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24F6" w14:textId="1608D019" w:rsidR="0052297E" w:rsidRDefault="00C107F2" w:rsidP="00A940B6">
      <w:pPr>
        <w:adjustRightInd w:val="0"/>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21E0DA8" wp14:editId="6C6C70F2">
            <wp:simplePos x="0" y="0"/>
            <wp:positionH relativeFrom="column">
              <wp:posOffset>1485900</wp:posOffset>
            </wp:positionH>
            <wp:positionV relativeFrom="paragraph">
              <wp:posOffset>0</wp:posOffset>
            </wp:positionV>
            <wp:extent cx="2724150" cy="688975"/>
            <wp:effectExtent l="0" t="0" r="0" b="0"/>
            <wp:wrapTight wrapText="bothSides">
              <wp:wrapPolygon edited="0">
                <wp:start x="0" y="0"/>
                <wp:lineTo x="0" y="20903"/>
                <wp:lineTo x="21449" y="20903"/>
                <wp:lineTo x="21449"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39FAE" wp14:editId="4A7B386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72604C">
        <w:rPr>
          <w:noProof/>
          <w:lang w:eastAsia="en-GB"/>
        </w:rPr>
        <w:drawing>
          <wp:inline distT="0" distB="0" distL="0" distR="0" wp14:anchorId="62DA32F4" wp14:editId="5B1602C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A940B6">
        <w:rPr>
          <w:rFonts w:ascii="Arial" w:hAnsi="Arial" w:cs="Arial"/>
          <w:b/>
          <w:noProof/>
          <w:sz w:val="24"/>
          <w:szCs w:val="24"/>
          <w:lang w:eastAsia="en-GB"/>
        </w:rPr>
        <w:t>Finance and Performance Committee</w:t>
      </w:r>
    </w:p>
    <w:tbl>
      <w:tblPr>
        <w:tblStyle w:val="TableGrid"/>
        <w:tblW w:w="0" w:type="auto"/>
        <w:tblLayout w:type="fixed"/>
        <w:tblLook w:val="04A0" w:firstRow="1" w:lastRow="0" w:firstColumn="1" w:lastColumn="0" w:noHBand="0" w:noVBand="1"/>
      </w:tblPr>
      <w:tblGrid>
        <w:gridCol w:w="2122"/>
        <w:gridCol w:w="1994"/>
        <w:gridCol w:w="1691"/>
        <w:gridCol w:w="32"/>
        <w:gridCol w:w="1661"/>
        <w:gridCol w:w="675"/>
        <w:gridCol w:w="841"/>
      </w:tblGrid>
      <w:tr w:rsidR="00083FC0" w:rsidRPr="00034194" w14:paraId="30D99A5B" w14:textId="77777777" w:rsidTr="00D30FF1">
        <w:tc>
          <w:tcPr>
            <w:tcW w:w="2122" w:type="dxa"/>
          </w:tcPr>
          <w:p w14:paraId="1284F61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685" w:type="dxa"/>
                <w:gridSpan w:val="2"/>
              </w:tcPr>
              <w:p w14:paraId="11E1736D" w14:textId="269FFE7A" w:rsidR="00F5082D" w:rsidRPr="00FA0CA9" w:rsidRDefault="00B51F7A" w:rsidP="00FA0CA9">
                <w:pPr>
                  <w:rPr>
                    <w:rFonts w:ascii="Arial" w:hAnsi="Arial" w:cs="Arial"/>
                    <w:b/>
                    <w:sz w:val="24"/>
                    <w:szCs w:val="24"/>
                  </w:rPr>
                </w:pPr>
                <w:r>
                  <w:rPr>
                    <w:rFonts w:ascii="Arial" w:hAnsi="Arial" w:cs="Arial"/>
                    <w:b/>
                    <w:sz w:val="24"/>
                    <w:szCs w:val="24"/>
                  </w:rPr>
                  <w:t>29 August 2023</w:t>
                </w:r>
              </w:p>
            </w:tc>
          </w:sdtContent>
        </w:sdt>
        <w:tc>
          <w:tcPr>
            <w:tcW w:w="2368" w:type="dxa"/>
            <w:gridSpan w:val="3"/>
          </w:tcPr>
          <w:p w14:paraId="1115D0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E7BA0F" w14:textId="0ECED138" w:rsidR="00F5082D" w:rsidRPr="00FA0CA9" w:rsidRDefault="00A85306" w:rsidP="00FA0CA9">
            <w:pPr>
              <w:rPr>
                <w:rFonts w:ascii="Arial" w:hAnsi="Arial" w:cs="Arial"/>
                <w:b/>
                <w:sz w:val="24"/>
                <w:szCs w:val="24"/>
              </w:rPr>
            </w:pPr>
            <w:r>
              <w:rPr>
                <w:rFonts w:ascii="Arial" w:hAnsi="Arial" w:cs="Arial"/>
                <w:b/>
                <w:sz w:val="24"/>
                <w:szCs w:val="24"/>
              </w:rPr>
              <w:t>3.1</w:t>
            </w:r>
          </w:p>
        </w:tc>
      </w:tr>
      <w:tr w:rsidR="00B96E16" w:rsidRPr="00034194" w14:paraId="14DE9639" w14:textId="77777777" w:rsidTr="00D30FF1">
        <w:tc>
          <w:tcPr>
            <w:tcW w:w="2122" w:type="dxa"/>
          </w:tcPr>
          <w:p w14:paraId="270364C9"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Title</w:t>
            </w:r>
          </w:p>
        </w:tc>
        <w:tc>
          <w:tcPr>
            <w:tcW w:w="6894" w:type="dxa"/>
            <w:gridSpan w:val="6"/>
          </w:tcPr>
          <w:p w14:paraId="483E30AF" w14:textId="3C7B3AEF" w:rsidR="00B96E16" w:rsidRPr="00B96E16" w:rsidRDefault="00B96E16" w:rsidP="00B96E16">
            <w:pPr>
              <w:rPr>
                <w:rFonts w:ascii="Arial" w:hAnsi="Arial" w:cs="Arial"/>
                <w:b/>
                <w:sz w:val="24"/>
                <w:szCs w:val="24"/>
              </w:rPr>
            </w:pPr>
            <w:r w:rsidRPr="00B96E16">
              <w:rPr>
                <w:rFonts w:ascii="Arial" w:eastAsia="Arial" w:hAnsi="Arial" w:cs="Arial"/>
                <w:b/>
                <w:bCs/>
                <w:szCs w:val="24"/>
              </w:rPr>
              <w:t xml:space="preserve">Annual Plan 23/24 Delivery: Quarter 1 Progress Report and Minimum Data Set Quarter 1 Update </w:t>
            </w:r>
          </w:p>
        </w:tc>
      </w:tr>
      <w:tr w:rsidR="00B96E16" w:rsidRPr="00034194" w14:paraId="19613F91" w14:textId="77777777" w:rsidTr="00D30FF1">
        <w:tc>
          <w:tcPr>
            <w:tcW w:w="2122" w:type="dxa"/>
          </w:tcPr>
          <w:p w14:paraId="3A35CAB8"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Author</w:t>
            </w:r>
          </w:p>
        </w:tc>
        <w:tc>
          <w:tcPr>
            <w:tcW w:w="6894" w:type="dxa"/>
            <w:gridSpan w:val="6"/>
          </w:tcPr>
          <w:p w14:paraId="6FDC6BDC" w14:textId="77777777" w:rsidR="00B96E16" w:rsidRPr="00B96E16" w:rsidRDefault="00B96E16" w:rsidP="00B96E16">
            <w:pPr>
              <w:rPr>
                <w:rFonts w:ascii="Arial" w:eastAsia="Arial" w:hAnsi="Arial" w:cs="Arial"/>
                <w:szCs w:val="24"/>
              </w:rPr>
            </w:pPr>
            <w:r w:rsidRPr="00B96E16">
              <w:rPr>
                <w:rFonts w:ascii="Arial" w:eastAsia="Arial" w:hAnsi="Arial" w:cs="Arial"/>
                <w:szCs w:val="24"/>
              </w:rPr>
              <w:t>Kirstie Lambert, Strategic Planning Manager</w:t>
            </w:r>
          </w:p>
          <w:p w14:paraId="7622D59F" w14:textId="77777777" w:rsidR="00B96E16" w:rsidRPr="00B96E16" w:rsidRDefault="00B96E16" w:rsidP="00B96E16">
            <w:pPr>
              <w:rPr>
                <w:rFonts w:ascii="Arial" w:eastAsia="Arial" w:hAnsi="Arial" w:cs="Arial"/>
                <w:szCs w:val="24"/>
              </w:rPr>
            </w:pPr>
            <w:r w:rsidRPr="00B96E16">
              <w:rPr>
                <w:rFonts w:ascii="Arial" w:eastAsia="Arial" w:hAnsi="Arial" w:cs="Arial"/>
                <w:szCs w:val="24"/>
              </w:rPr>
              <w:t>Ruth Tovey, Head of Strategic Planning</w:t>
            </w:r>
          </w:p>
          <w:p w14:paraId="316A3AF6" w14:textId="77777777" w:rsidR="00B96E16" w:rsidRPr="00B96E16" w:rsidRDefault="00B96E16" w:rsidP="00B96E16">
            <w:pPr>
              <w:rPr>
                <w:rFonts w:ascii="Arial" w:eastAsia="Arial" w:hAnsi="Arial" w:cs="Arial"/>
                <w:szCs w:val="24"/>
              </w:rPr>
            </w:pPr>
            <w:r w:rsidRPr="00B96E16">
              <w:rPr>
                <w:rFonts w:ascii="Arial" w:eastAsia="Arial" w:hAnsi="Arial" w:cs="Arial"/>
                <w:szCs w:val="24"/>
              </w:rPr>
              <w:t>Ffion Ansari, Head of IMTP Development &amp; Implementation</w:t>
            </w:r>
          </w:p>
          <w:p w14:paraId="3CAECFA8" w14:textId="5364AF21" w:rsidR="00B96E16" w:rsidRPr="00B96E16" w:rsidRDefault="00B96E16" w:rsidP="00B96E16">
            <w:pPr>
              <w:rPr>
                <w:rFonts w:ascii="Arial" w:hAnsi="Arial" w:cs="Arial"/>
                <w:sz w:val="24"/>
                <w:szCs w:val="24"/>
              </w:rPr>
            </w:pPr>
            <w:r w:rsidRPr="00B96E16">
              <w:rPr>
                <w:rFonts w:ascii="Arial" w:eastAsia="Arial" w:hAnsi="Arial" w:cs="Arial"/>
                <w:szCs w:val="24"/>
              </w:rPr>
              <w:t>Meghann Protheroe, Head of Performance</w:t>
            </w:r>
          </w:p>
        </w:tc>
      </w:tr>
      <w:tr w:rsidR="00B96E16" w:rsidRPr="00034194" w14:paraId="6BBE645D" w14:textId="77777777" w:rsidTr="00D30FF1">
        <w:tc>
          <w:tcPr>
            <w:tcW w:w="2122" w:type="dxa"/>
          </w:tcPr>
          <w:p w14:paraId="42D067DB" w14:textId="77777777" w:rsidR="00B96E16" w:rsidRPr="00FA0CA9" w:rsidRDefault="00B96E16" w:rsidP="00B96E16">
            <w:pPr>
              <w:rPr>
                <w:rFonts w:ascii="Arial" w:hAnsi="Arial" w:cs="Arial"/>
                <w:b/>
                <w:sz w:val="24"/>
                <w:szCs w:val="24"/>
              </w:rPr>
            </w:pPr>
            <w:r w:rsidRPr="00FA0CA9">
              <w:rPr>
                <w:rFonts w:ascii="Arial" w:hAnsi="Arial" w:cs="Arial"/>
                <w:b/>
                <w:sz w:val="24"/>
                <w:szCs w:val="24"/>
              </w:rPr>
              <w:t>Report Sponsor</w:t>
            </w:r>
          </w:p>
        </w:tc>
        <w:tc>
          <w:tcPr>
            <w:tcW w:w="6894" w:type="dxa"/>
            <w:gridSpan w:val="6"/>
          </w:tcPr>
          <w:p w14:paraId="617CE50F" w14:textId="77777777" w:rsidR="00B96E16" w:rsidRPr="00B96E16" w:rsidRDefault="00B96E16" w:rsidP="00B96E16">
            <w:pPr>
              <w:rPr>
                <w:rFonts w:ascii="Arial" w:eastAsia="Arial" w:hAnsi="Arial" w:cs="Arial"/>
                <w:szCs w:val="24"/>
              </w:rPr>
            </w:pPr>
            <w:r w:rsidRPr="00B96E16">
              <w:rPr>
                <w:rFonts w:ascii="Arial" w:eastAsia="Arial" w:hAnsi="Arial" w:cs="Arial"/>
                <w:szCs w:val="24"/>
              </w:rPr>
              <w:t>Karen Stapleton, Deputy Director of Strategy</w:t>
            </w:r>
          </w:p>
          <w:p w14:paraId="502D0FA7" w14:textId="0F6C4DF7" w:rsidR="00B96E16" w:rsidRPr="00B96E16" w:rsidRDefault="00B96E16" w:rsidP="00B96E16">
            <w:pPr>
              <w:rPr>
                <w:rFonts w:ascii="Arial" w:hAnsi="Arial" w:cs="Arial"/>
                <w:sz w:val="24"/>
                <w:szCs w:val="24"/>
              </w:rPr>
            </w:pPr>
            <w:r w:rsidRPr="00B96E16">
              <w:rPr>
                <w:rFonts w:ascii="Arial" w:eastAsia="Arial" w:hAnsi="Arial" w:cs="Arial"/>
                <w:szCs w:val="24"/>
              </w:rPr>
              <w:t>Deb Lewis, Chief Operating Officer</w:t>
            </w:r>
          </w:p>
        </w:tc>
      </w:tr>
      <w:tr w:rsidR="00B96E16" w:rsidRPr="00034194" w14:paraId="745DCAA2" w14:textId="77777777" w:rsidTr="00D30FF1">
        <w:tc>
          <w:tcPr>
            <w:tcW w:w="2122" w:type="dxa"/>
          </w:tcPr>
          <w:p w14:paraId="021D36CE" w14:textId="77777777" w:rsidR="00B96E16" w:rsidRPr="00FA0CA9" w:rsidRDefault="00B96E16" w:rsidP="00B96E16">
            <w:pPr>
              <w:rPr>
                <w:rFonts w:ascii="Arial" w:hAnsi="Arial" w:cs="Arial"/>
                <w:b/>
                <w:sz w:val="24"/>
                <w:szCs w:val="24"/>
              </w:rPr>
            </w:pPr>
            <w:r w:rsidRPr="00FA0CA9">
              <w:rPr>
                <w:rFonts w:ascii="Arial" w:hAnsi="Arial" w:cs="Arial"/>
                <w:b/>
                <w:sz w:val="24"/>
                <w:szCs w:val="24"/>
              </w:rPr>
              <w:t>Presented by</w:t>
            </w:r>
          </w:p>
        </w:tc>
        <w:tc>
          <w:tcPr>
            <w:tcW w:w="6894" w:type="dxa"/>
            <w:gridSpan w:val="6"/>
          </w:tcPr>
          <w:p w14:paraId="35CC296B" w14:textId="0A509040" w:rsidR="00B96E16" w:rsidRPr="00B96E16" w:rsidRDefault="00B96E16" w:rsidP="00B96E16">
            <w:pPr>
              <w:rPr>
                <w:rFonts w:ascii="Arial" w:hAnsi="Arial" w:cs="Arial"/>
                <w:sz w:val="24"/>
                <w:szCs w:val="24"/>
              </w:rPr>
            </w:pPr>
            <w:r w:rsidRPr="00B96E16">
              <w:rPr>
                <w:rFonts w:ascii="Arial" w:eastAsia="Arial" w:hAnsi="Arial" w:cs="Arial"/>
                <w:szCs w:val="24"/>
              </w:rPr>
              <w:t>Ffion Ansari, Head of IMTP Development &amp; Implementation Nerissa Vaughan, Interim Executive Director of Strategy</w:t>
            </w:r>
          </w:p>
        </w:tc>
      </w:tr>
      <w:tr w:rsidR="00083FC0" w:rsidRPr="00034194" w14:paraId="421B867F" w14:textId="77777777" w:rsidTr="00D30FF1">
        <w:tc>
          <w:tcPr>
            <w:tcW w:w="2122" w:type="dxa"/>
          </w:tcPr>
          <w:p w14:paraId="4D3394BF" w14:textId="77777777" w:rsidR="00BC241D" w:rsidRPr="00A954D5" w:rsidRDefault="00BC241D" w:rsidP="00FA0CA9">
            <w:pPr>
              <w:rPr>
                <w:rFonts w:ascii="Arial" w:hAnsi="Arial" w:cs="Arial"/>
                <w:b/>
                <w:sz w:val="24"/>
                <w:szCs w:val="24"/>
              </w:rPr>
            </w:pPr>
            <w:r w:rsidRPr="00A954D5">
              <w:rPr>
                <w:rFonts w:ascii="Arial" w:hAnsi="Arial" w:cs="Arial"/>
                <w:b/>
                <w:sz w:val="24"/>
                <w:szCs w:val="24"/>
              </w:rPr>
              <w:t xml:space="preserve">Freedom of Information </w:t>
            </w:r>
          </w:p>
        </w:tc>
        <w:tc>
          <w:tcPr>
            <w:tcW w:w="6894"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DE52CE" w14:textId="0E5F8C99" w:rsidR="00BC241D" w:rsidRPr="00A954D5" w:rsidRDefault="00B51F7A" w:rsidP="00FA0CA9">
                <w:pPr>
                  <w:rPr>
                    <w:rFonts w:ascii="Arial" w:hAnsi="Arial" w:cs="Arial"/>
                    <w:sz w:val="24"/>
                    <w:szCs w:val="24"/>
                  </w:rPr>
                </w:pPr>
                <w:r>
                  <w:rPr>
                    <w:rFonts w:ascii="Arial" w:hAnsi="Arial" w:cs="Arial"/>
                    <w:sz w:val="24"/>
                    <w:szCs w:val="24"/>
                  </w:rPr>
                  <w:t>Open</w:t>
                </w:r>
              </w:p>
            </w:sdtContent>
          </w:sdt>
        </w:tc>
      </w:tr>
      <w:tr w:rsidR="00083FC0" w:rsidRPr="00034194" w14:paraId="608880C1" w14:textId="77777777" w:rsidTr="00D30FF1">
        <w:tc>
          <w:tcPr>
            <w:tcW w:w="2122" w:type="dxa"/>
          </w:tcPr>
          <w:p w14:paraId="350391ED"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894" w:type="dxa"/>
            <w:gridSpan w:val="6"/>
          </w:tcPr>
          <w:p w14:paraId="1798EB53" w14:textId="0C29618D" w:rsidR="00034194" w:rsidRPr="00B96E16" w:rsidRDefault="00B96E16" w:rsidP="005F7632">
            <w:pPr>
              <w:ind w:right="96"/>
              <w:rPr>
                <w:rFonts w:ascii="Arial" w:hAnsi="Arial" w:cs="Arial"/>
                <w:sz w:val="24"/>
                <w:szCs w:val="24"/>
              </w:rPr>
            </w:pPr>
            <w:r w:rsidRPr="00B96E16">
              <w:rPr>
                <w:rFonts w:ascii="Arial" w:eastAsia="Arial" w:hAnsi="Arial" w:cs="Arial"/>
                <w:szCs w:val="24"/>
              </w:rPr>
              <w:t xml:space="preserve">This paper provides the reported status against the priorities for delivery in Quarter 1 23/24 as set out in the Health Board Recovery &amp; Sustainability (Annual Plan) 23/24 (R&amp;S Plan 23/24) as Goals Methods Outcomes (GMOs). The paper also </w:t>
            </w:r>
            <w:r w:rsidRPr="00B96E16">
              <w:rPr>
                <w:rFonts w:ascii="Arial" w:hAnsi="Arial" w:cs="Arial"/>
              </w:rPr>
              <w:t>presents the Welsh Government Minimum Data Set (MDS) 23/24 updated for Q1.</w:t>
            </w:r>
          </w:p>
        </w:tc>
      </w:tr>
      <w:tr w:rsidR="00083FC0" w:rsidRPr="00034194" w14:paraId="25D8F664" w14:textId="77777777" w:rsidTr="00D30FF1">
        <w:tc>
          <w:tcPr>
            <w:tcW w:w="2122" w:type="dxa"/>
          </w:tcPr>
          <w:p w14:paraId="6FC04F64"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3FB2A305" w14:textId="77777777" w:rsidR="00034194" w:rsidRPr="00FA0CA9" w:rsidRDefault="00034194" w:rsidP="00FA0CA9">
            <w:pPr>
              <w:rPr>
                <w:rFonts w:ascii="Arial" w:hAnsi="Arial" w:cs="Arial"/>
                <w:b/>
                <w:sz w:val="24"/>
                <w:szCs w:val="24"/>
              </w:rPr>
            </w:pPr>
          </w:p>
          <w:p w14:paraId="4324BBAD" w14:textId="77777777" w:rsidR="00034194" w:rsidRPr="00FA0CA9" w:rsidRDefault="00034194" w:rsidP="00FA0CA9">
            <w:pPr>
              <w:rPr>
                <w:rFonts w:ascii="Arial" w:hAnsi="Arial" w:cs="Arial"/>
                <w:b/>
                <w:sz w:val="24"/>
                <w:szCs w:val="24"/>
              </w:rPr>
            </w:pPr>
          </w:p>
          <w:p w14:paraId="7340B2E9" w14:textId="77777777" w:rsidR="00034194" w:rsidRPr="00FA0CA9" w:rsidRDefault="00034194" w:rsidP="00FA0CA9">
            <w:pPr>
              <w:rPr>
                <w:rFonts w:ascii="Arial" w:hAnsi="Arial" w:cs="Arial"/>
                <w:b/>
                <w:sz w:val="24"/>
                <w:szCs w:val="24"/>
              </w:rPr>
            </w:pPr>
          </w:p>
        </w:tc>
        <w:tc>
          <w:tcPr>
            <w:tcW w:w="6894" w:type="dxa"/>
            <w:gridSpan w:val="6"/>
          </w:tcPr>
          <w:p w14:paraId="4D3499E0" w14:textId="58D5894D" w:rsidR="00B96E16" w:rsidRPr="007A5BA0"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7A5BA0">
              <w:rPr>
                <w:rFonts w:ascii="Arial" w:eastAsia="Arial" w:hAnsi="Arial" w:cs="Arial"/>
                <w:color w:val="000000" w:themeColor="text1"/>
              </w:rPr>
              <w:t>High-level summary</w:t>
            </w:r>
            <w:r>
              <w:rPr>
                <w:rFonts w:ascii="Arial" w:eastAsia="Arial" w:hAnsi="Arial" w:cs="Arial"/>
                <w:color w:val="000000" w:themeColor="text1"/>
              </w:rPr>
              <w:t xml:space="preserve"> provided</w:t>
            </w:r>
            <w:r w:rsidRPr="007A5BA0">
              <w:rPr>
                <w:rFonts w:ascii="Arial" w:eastAsia="Arial" w:hAnsi="Arial" w:cs="Arial"/>
                <w:color w:val="000000" w:themeColor="text1"/>
              </w:rPr>
              <w:t xml:space="preserve"> </w:t>
            </w:r>
            <w:r w:rsidR="00D30FF1">
              <w:rPr>
                <w:rFonts w:ascii="Arial" w:eastAsia="Arial" w:hAnsi="Arial" w:cs="Arial"/>
                <w:color w:val="000000" w:themeColor="text1"/>
              </w:rPr>
              <w:t xml:space="preserve">on </w:t>
            </w:r>
            <w:r w:rsidRPr="007A5BA0">
              <w:rPr>
                <w:rFonts w:ascii="Arial" w:eastAsia="Arial" w:hAnsi="Arial" w:cs="Arial"/>
                <w:color w:val="000000" w:themeColor="text1"/>
              </w:rPr>
              <w:t>position at the end of Q</w:t>
            </w:r>
            <w:r>
              <w:rPr>
                <w:rFonts w:ascii="Arial" w:eastAsia="Arial" w:hAnsi="Arial" w:cs="Arial"/>
                <w:color w:val="000000" w:themeColor="text1"/>
              </w:rPr>
              <w:t>1</w:t>
            </w:r>
            <w:r w:rsidRPr="007A5BA0">
              <w:rPr>
                <w:rFonts w:ascii="Arial" w:eastAsia="Arial" w:hAnsi="Arial" w:cs="Arial"/>
                <w:color w:val="000000" w:themeColor="text1"/>
              </w:rPr>
              <w:t xml:space="preserve"> (1</w:t>
            </w:r>
            <w:r w:rsidRPr="007A5BA0">
              <w:rPr>
                <w:rFonts w:ascii="Arial" w:eastAsia="Arial" w:hAnsi="Arial" w:cs="Arial"/>
                <w:color w:val="000000" w:themeColor="text1"/>
                <w:vertAlign w:val="superscript"/>
              </w:rPr>
              <w:t>st</w:t>
            </w:r>
            <w:r>
              <w:rPr>
                <w:rFonts w:ascii="Arial" w:eastAsia="Arial" w:hAnsi="Arial" w:cs="Arial"/>
                <w:color w:val="000000" w:themeColor="text1"/>
              </w:rPr>
              <w:t xml:space="preserve"> April 2023</w:t>
            </w:r>
            <w:r w:rsidRPr="007A5BA0">
              <w:rPr>
                <w:rFonts w:ascii="Arial" w:eastAsia="Arial" w:hAnsi="Arial" w:cs="Arial"/>
                <w:color w:val="000000" w:themeColor="text1"/>
              </w:rPr>
              <w:t xml:space="preserve"> – </w:t>
            </w:r>
            <w:r>
              <w:rPr>
                <w:rFonts w:ascii="Arial" w:eastAsia="Arial" w:hAnsi="Arial" w:cs="Arial"/>
                <w:color w:val="000000" w:themeColor="text1"/>
              </w:rPr>
              <w:t>30</w:t>
            </w:r>
            <w:r>
              <w:rPr>
                <w:rFonts w:ascii="Arial" w:eastAsia="Arial" w:hAnsi="Arial" w:cs="Arial"/>
                <w:color w:val="000000" w:themeColor="text1"/>
                <w:vertAlign w:val="superscript"/>
              </w:rPr>
              <w:t xml:space="preserve">th </w:t>
            </w:r>
            <w:r>
              <w:rPr>
                <w:rFonts w:ascii="Arial" w:eastAsia="Arial" w:hAnsi="Arial" w:cs="Arial"/>
                <w:color w:val="000000" w:themeColor="text1"/>
              </w:rPr>
              <w:t>June 2023</w:t>
            </w:r>
            <w:r w:rsidRPr="007A5BA0">
              <w:rPr>
                <w:rFonts w:ascii="Arial" w:eastAsia="Arial" w:hAnsi="Arial" w:cs="Arial"/>
                <w:color w:val="000000" w:themeColor="text1"/>
              </w:rPr>
              <w:t>) in respect of delivery against</w:t>
            </w:r>
            <w:r>
              <w:rPr>
                <w:rFonts w:ascii="Arial" w:eastAsia="Arial" w:hAnsi="Arial" w:cs="Arial"/>
                <w:color w:val="000000" w:themeColor="text1"/>
              </w:rPr>
              <w:t xml:space="preserve"> R&amp;S Plan </w:t>
            </w:r>
            <w:r w:rsidRPr="007A5BA0">
              <w:rPr>
                <w:rFonts w:ascii="Arial" w:eastAsia="Arial" w:hAnsi="Arial" w:cs="Arial"/>
                <w:color w:val="000000" w:themeColor="text1"/>
              </w:rPr>
              <w:t xml:space="preserve">priorities (Goals and Methods). Where priorities are reported as off-track, mitigating actions and revised delivery timescales are highlighted. </w:t>
            </w:r>
          </w:p>
          <w:p w14:paraId="1ACED7AE" w14:textId="77777777" w:rsidR="00B96E16" w:rsidRPr="00B96E16"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7A5BA0">
              <w:rPr>
                <w:rFonts w:ascii="Arial" w:eastAsia="Arial" w:hAnsi="Arial" w:cs="Arial"/>
                <w:color w:val="000000" w:themeColor="text1"/>
              </w:rPr>
              <w:t xml:space="preserve">Performance against </w:t>
            </w:r>
            <w:r>
              <w:rPr>
                <w:rFonts w:ascii="Arial" w:eastAsia="Arial" w:hAnsi="Arial" w:cs="Arial"/>
                <w:color w:val="000000" w:themeColor="text1"/>
              </w:rPr>
              <w:t xml:space="preserve">R&amp;S Plan </w:t>
            </w:r>
            <w:r w:rsidRPr="007A5BA0">
              <w:rPr>
                <w:rFonts w:ascii="Arial" w:eastAsia="Arial" w:hAnsi="Arial" w:cs="Arial"/>
                <w:color w:val="000000" w:themeColor="text1"/>
              </w:rPr>
              <w:t>outcomes at the end of Q</w:t>
            </w:r>
            <w:r>
              <w:rPr>
                <w:rFonts w:ascii="Arial" w:eastAsia="Arial" w:hAnsi="Arial" w:cs="Arial"/>
                <w:color w:val="000000" w:themeColor="text1"/>
              </w:rPr>
              <w:t>1</w:t>
            </w:r>
            <w:r w:rsidRPr="007A5BA0">
              <w:rPr>
                <w:rFonts w:ascii="Arial" w:eastAsia="Arial" w:hAnsi="Arial" w:cs="Arial"/>
                <w:color w:val="000000" w:themeColor="text1"/>
              </w:rPr>
              <w:t xml:space="preserve"> are reported where metrics, data sources and trajectories are confirmed.</w:t>
            </w:r>
          </w:p>
          <w:p w14:paraId="0CFB758A" w14:textId="56C9E7CF" w:rsidR="007713B6" w:rsidRPr="00B96E16"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B96E16">
              <w:rPr>
                <w:rFonts w:ascii="Arial" w:hAnsi="Arial" w:cs="Arial"/>
              </w:rPr>
              <w:t>The MDS is part of the NHS Wales planning process and is considered a ‘planning tool’. The MDS was submitted as part of the 23/24 Annual Plan submission on March 31</w:t>
            </w:r>
            <w:r w:rsidRPr="00B96E16">
              <w:rPr>
                <w:rFonts w:ascii="Arial" w:hAnsi="Arial" w:cs="Arial"/>
                <w:vertAlign w:val="superscript"/>
              </w:rPr>
              <w:t>st</w:t>
            </w:r>
            <w:r w:rsidRPr="00B96E16">
              <w:rPr>
                <w:rFonts w:ascii="Arial" w:hAnsi="Arial" w:cs="Arial"/>
              </w:rPr>
              <w:t xml:space="preserve"> 2023. WG expect Health Boards to provide quarterly updates on the MDS based on actual 23/24 data. </w:t>
            </w:r>
          </w:p>
        </w:tc>
      </w:tr>
      <w:tr w:rsidR="00083FC0" w:rsidRPr="00034194" w14:paraId="1845B434" w14:textId="77777777" w:rsidTr="00D30FF1">
        <w:trPr>
          <w:trHeight w:val="97"/>
        </w:trPr>
        <w:tc>
          <w:tcPr>
            <w:tcW w:w="2122" w:type="dxa"/>
            <w:vMerge w:val="restart"/>
          </w:tcPr>
          <w:p w14:paraId="0F712A34"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36CD87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994" w:type="dxa"/>
            <w:shd w:val="clear" w:color="auto" w:fill="D5DCE4" w:themeFill="text2" w:themeFillTint="33"/>
          </w:tcPr>
          <w:p w14:paraId="01BA3E2E" w14:textId="77777777" w:rsidR="0020539A" w:rsidRPr="00D30FF1" w:rsidRDefault="0020539A" w:rsidP="00FA0CA9">
            <w:pPr>
              <w:rPr>
                <w:rFonts w:ascii="Arial" w:hAnsi="Arial" w:cs="Arial"/>
                <w:b/>
                <w:szCs w:val="24"/>
              </w:rPr>
            </w:pPr>
            <w:r w:rsidRPr="00D30FF1">
              <w:rPr>
                <w:rFonts w:ascii="Arial" w:hAnsi="Arial" w:cs="Arial"/>
                <w:b/>
                <w:szCs w:val="24"/>
              </w:rPr>
              <w:t>Information</w:t>
            </w:r>
          </w:p>
        </w:tc>
        <w:tc>
          <w:tcPr>
            <w:tcW w:w="1723" w:type="dxa"/>
            <w:gridSpan w:val="2"/>
            <w:shd w:val="clear" w:color="auto" w:fill="D5DCE4" w:themeFill="text2" w:themeFillTint="33"/>
          </w:tcPr>
          <w:p w14:paraId="60F02D78" w14:textId="77777777" w:rsidR="0020539A" w:rsidRPr="00D30FF1" w:rsidRDefault="0020539A" w:rsidP="00FA0CA9">
            <w:pPr>
              <w:rPr>
                <w:rFonts w:ascii="Arial" w:hAnsi="Arial" w:cs="Arial"/>
                <w:b/>
                <w:szCs w:val="24"/>
              </w:rPr>
            </w:pPr>
            <w:r w:rsidRPr="00D30FF1">
              <w:rPr>
                <w:rFonts w:ascii="Arial" w:hAnsi="Arial" w:cs="Arial"/>
                <w:b/>
                <w:szCs w:val="24"/>
              </w:rPr>
              <w:t>Discussion</w:t>
            </w:r>
          </w:p>
        </w:tc>
        <w:tc>
          <w:tcPr>
            <w:tcW w:w="1661" w:type="dxa"/>
            <w:shd w:val="clear" w:color="auto" w:fill="D5DCE4" w:themeFill="text2" w:themeFillTint="33"/>
          </w:tcPr>
          <w:p w14:paraId="790D4EBA" w14:textId="77777777" w:rsidR="0020539A" w:rsidRPr="00D30FF1" w:rsidRDefault="0020539A" w:rsidP="00FA0CA9">
            <w:pPr>
              <w:rPr>
                <w:rFonts w:ascii="Arial" w:hAnsi="Arial" w:cs="Arial"/>
                <w:b/>
                <w:szCs w:val="24"/>
              </w:rPr>
            </w:pPr>
            <w:r w:rsidRPr="00D30FF1">
              <w:rPr>
                <w:rFonts w:ascii="Arial" w:hAnsi="Arial" w:cs="Arial"/>
                <w:b/>
                <w:szCs w:val="24"/>
              </w:rPr>
              <w:t>Assurance</w:t>
            </w:r>
          </w:p>
        </w:tc>
        <w:tc>
          <w:tcPr>
            <w:tcW w:w="1516" w:type="dxa"/>
            <w:gridSpan w:val="2"/>
            <w:shd w:val="clear" w:color="auto" w:fill="D5DCE4" w:themeFill="text2" w:themeFillTint="33"/>
          </w:tcPr>
          <w:p w14:paraId="0E922943" w14:textId="77777777" w:rsidR="0020539A" w:rsidRPr="00D30FF1" w:rsidRDefault="0020539A" w:rsidP="00FA0CA9">
            <w:pPr>
              <w:rPr>
                <w:rFonts w:ascii="Arial" w:hAnsi="Arial" w:cs="Arial"/>
                <w:b/>
                <w:szCs w:val="24"/>
              </w:rPr>
            </w:pPr>
            <w:r w:rsidRPr="00D30FF1">
              <w:rPr>
                <w:rFonts w:ascii="Arial" w:hAnsi="Arial" w:cs="Arial"/>
                <w:b/>
                <w:szCs w:val="24"/>
              </w:rPr>
              <w:t>Approval</w:t>
            </w:r>
          </w:p>
        </w:tc>
      </w:tr>
      <w:tr w:rsidR="00083FC0" w:rsidRPr="00034194" w14:paraId="4C4CE27D" w14:textId="77777777" w:rsidTr="00D30FF1">
        <w:trPr>
          <w:trHeight w:val="96"/>
        </w:trPr>
        <w:tc>
          <w:tcPr>
            <w:tcW w:w="2122" w:type="dxa"/>
            <w:vMerge/>
          </w:tcPr>
          <w:p w14:paraId="451EDF9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994" w:type="dxa"/>
              </w:tcPr>
              <w:p w14:paraId="4C74A69B" w14:textId="7A983A2A"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22860BA" w14:textId="3929B6A7" w:rsidR="0020539A" w:rsidRPr="00FA0CA9" w:rsidRDefault="00D30FF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2137FEF" w14:textId="335F2D31"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11FCEC9" w14:textId="7C95D039"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17C377E" w14:textId="77777777" w:rsidTr="00D30FF1">
        <w:tc>
          <w:tcPr>
            <w:tcW w:w="2122" w:type="dxa"/>
          </w:tcPr>
          <w:p w14:paraId="3C99BDB6"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10FC2F6" w14:textId="77777777" w:rsidR="0020539A" w:rsidRPr="00FA0CA9" w:rsidRDefault="0020539A" w:rsidP="00FA0CA9">
            <w:pPr>
              <w:rPr>
                <w:rFonts w:ascii="Arial" w:hAnsi="Arial" w:cs="Arial"/>
                <w:b/>
                <w:sz w:val="24"/>
                <w:szCs w:val="24"/>
              </w:rPr>
            </w:pPr>
          </w:p>
        </w:tc>
        <w:tc>
          <w:tcPr>
            <w:tcW w:w="6894" w:type="dxa"/>
            <w:gridSpan w:val="6"/>
          </w:tcPr>
          <w:p w14:paraId="04B73B07" w14:textId="77777777" w:rsidR="00585277" w:rsidRPr="001D6A53" w:rsidRDefault="00585277" w:rsidP="00FA0CA9">
            <w:pPr>
              <w:ind w:right="96"/>
              <w:rPr>
                <w:rFonts w:ascii="Arial" w:hAnsi="Arial" w:cs="Arial"/>
                <w:sz w:val="24"/>
                <w:szCs w:val="24"/>
              </w:rPr>
            </w:pPr>
            <w:r w:rsidRPr="001D6A53">
              <w:rPr>
                <w:rFonts w:ascii="Arial" w:hAnsi="Arial" w:cs="Arial"/>
                <w:sz w:val="24"/>
                <w:szCs w:val="24"/>
              </w:rPr>
              <w:t>Members are asked to:</w:t>
            </w:r>
          </w:p>
          <w:p w14:paraId="65B05C55" w14:textId="77777777" w:rsidR="00B96E16" w:rsidRPr="0063169A" w:rsidRDefault="00B96E16" w:rsidP="00B51F7A">
            <w:pPr>
              <w:pStyle w:val="ListParagraph"/>
              <w:numPr>
                <w:ilvl w:val="0"/>
                <w:numId w:val="1"/>
              </w:numPr>
              <w:jc w:val="both"/>
              <w:rPr>
                <w:rFonts w:ascii="Arial" w:eastAsia="Arial" w:hAnsi="Arial" w:cs="Arial"/>
                <w:color w:val="000000" w:themeColor="text1"/>
              </w:rPr>
            </w:pPr>
            <w:r w:rsidRPr="0063169A">
              <w:rPr>
                <w:rFonts w:ascii="Arial" w:eastAsia="Arial" w:hAnsi="Arial" w:cs="Arial"/>
                <w:b/>
                <w:bCs/>
                <w:color w:val="000000" w:themeColor="text1"/>
              </w:rPr>
              <w:t xml:space="preserve">NOTE </w:t>
            </w:r>
            <w:r w:rsidRPr="0063169A">
              <w:rPr>
                <w:rFonts w:ascii="Arial" w:eastAsia="Arial" w:hAnsi="Arial" w:cs="Arial"/>
                <w:color w:val="000000" w:themeColor="text1"/>
              </w:rPr>
              <w:t>the areas of achievements</w:t>
            </w:r>
            <w:r>
              <w:rPr>
                <w:rFonts w:ascii="Arial" w:eastAsia="Arial" w:hAnsi="Arial" w:cs="Arial"/>
                <w:color w:val="000000" w:themeColor="text1"/>
              </w:rPr>
              <w:t xml:space="preserve"> to deliver the R&amp;S Plan </w:t>
            </w:r>
            <w:r w:rsidRPr="0063169A">
              <w:rPr>
                <w:rFonts w:ascii="Arial" w:eastAsia="Arial" w:hAnsi="Arial" w:cs="Arial"/>
                <w:color w:val="000000" w:themeColor="text1"/>
              </w:rPr>
              <w:t>in Q</w:t>
            </w:r>
            <w:r>
              <w:rPr>
                <w:rFonts w:ascii="Arial" w:eastAsia="Arial" w:hAnsi="Arial" w:cs="Arial"/>
                <w:color w:val="000000" w:themeColor="text1"/>
              </w:rPr>
              <w:t>1</w:t>
            </w:r>
          </w:p>
          <w:p w14:paraId="39D306EA" w14:textId="77777777" w:rsidR="00B96E16" w:rsidRPr="0063169A" w:rsidRDefault="00B96E16" w:rsidP="00B51F7A">
            <w:pPr>
              <w:pStyle w:val="ListParagraph"/>
              <w:numPr>
                <w:ilvl w:val="0"/>
                <w:numId w:val="1"/>
              </w:numPr>
              <w:jc w:val="both"/>
              <w:rPr>
                <w:rFonts w:ascii="Arial" w:eastAsia="Arial" w:hAnsi="Arial" w:cs="Arial"/>
                <w:color w:val="000000" w:themeColor="text1"/>
              </w:rPr>
            </w:pPr>
            <w:r w:rsidRPr="0063169A">
              <w:rPr>
                <w:rFonts w:ascii="Arial" w:eastAsia="Arial" w:hAnsi="Arial" w:cs="Arial"/>
                <w:b/>
                <w:bCs/>
                <w:color w:val="000000" w:themeColor="text1"/>
              </w:rPr>
              <w:t xml:space="preserve">NOTE </w:t>
            </w:r>
            <w:r w:rsidRPr="0063169A">
              <w:rPr>
                <w:rFonts w:ascii="Arial" w:eastAsia="Arial" w:hAnsi="Arial" w:cs="Arial"/>
                <w:color w:val="000000" w:themeColor="text1"/>
              </w:rPr>
              <w:t>the mitigating actions against prioriti</w:t>
            </w:r>
            <w:bookmarkStart w:id="0" w:name="_GoBack"/>
            <w:bookmarkEnd w:id="0"/>
            <w:r w:rsidRPr="0063169A">
              <w:rPr>
                <w:rFonts w:ascii="Arial" w:eastAsia="Arial" w:hAnsi="Arial" w:cs="Arial"/>
                <w:color w:val="000000" w:themeColor="text1"/>
              </w:rPr>
              <w:t xml:space="preserve">es (GMOs) which are off-track and </w:t>
            </w:r>
            <w:r>
              <w:rPr>
                <w:rFonts w:ascii="Arial" w:eastAsia="Arial" w:hAnsi="Arial" w:cs="Arial"/>
                <w:b/>
                <w:color w:val="000000" w:themeColor="text1"/>
              </w:rPr>
              <w:t xml:space="preserve">APPROVE </w:t>
            </w:r>
            <w:r w:rsidRPr="0063169A">
              <w:rPr>
                <w:rFonts w:ascii="Arial" w:eastAsia="Arial" w:hAnsi="Arial" w:cs="Arial"/>
                <w:color w:val="000000" w:themeColor="text1"/>
              </w:rPr>
              <w:t>revised timescales.</w:t>
            </w:r>
          </w:p>
          <w:p w14:paraId="6FBD1745" w14:textId="77777777" w:rsidR="00B96E16" w:rsidRDefault="00B96E16" w:rsidP="00B51F7A">
            <w:pPr>
              <w:pStyle w:val="ListParagraph"/>
              <w:numPr>
                <w:ilvl w:val="0"/>
                <w:numId w:val="1"/>
              </w:numPr>
              <w:jc w:val="both"/>
              <w:rPr>
                <w:rFonts w:ascii="Arial" w:eastAsia="Arial" w:hAnsi="Arial" w:cs="Arial"/>
                <w:color w:val="000000" w:themeColor="text1"/>
              </w:rPr>
            </w:pPr>
            <w:r w:rsidRPr="0063169A">
              <w:rPr>
                <w:rFonts w:ascii="Arial" w:eastAsia="Arial" w:hAnsi="Arial" w:cs="Arial"/>
                <w:b/>
                <w:bCs/>
                <w:color w:val="000000" w:themeColor="text1"/>
              </w:rPr>
              <w:t>APPROVE</w:t>
            </w:r>
            <w:r w:rsidRPr="0063169A">
              <w:rPr>
                <w:rFonts w:ascii="Arial" w:eastAsia="Arial" w:hAnsi="Arial" w:cs="Arial"/>
                <w:color w:val="000000" w:themeColor="text1"/>
              </w:rPr>
              <w:t xml:space="preserve"> the overall key risks and mitigations to </w:t>
            </w:r>
            <w:r>
              <w:rPr>
                <w:rFonts w:ascii="Arial" w:eastAsia="Arial" w:hAnsi="Arial" w:cs="Arial"/>
                <w:color w:val="000000" w:themeColor="text1"/>
              </w:rPr>
              <w:t>R&amp;S</w:t>
            </w:r>
            <w:r w:rsidRPr="0063169A">
              <w:rPr>
                <w:rFonts w:ascii="Arial" w:eastAsia="Arial" w:hAnsi="Arial" w:cs="Arial"/>
                <w:color w:val="000000" w:themeColor="text1"/>
              </w:rPr>
              <w:t xml:space="preserve"> delivery.</w:t>
            </w:r>
          </w:p>
          <w:p w14:paraId="3F21DF31" w14:textId="1AA87665" w:rsidR="00FF4297" w:rsidRPr="00FF4297" w:rsidRDefault="00B96E16" w:rsidP="00B51F7A">
            <w:pPr>
              <w:pStyle w:val="ListParagraph"/>
              <w:numPr>
                <w:ilvl w:val="0"/>
                <w:numId w:val="1"/>
              </w:numPr>
              <w:ind w:right="96"/>
              <w:rPr>
                <w:rFonts w:ascii="Arial" w:hAnsi="Arial" w:cs="Arial"/>
                <w:sz w:val="24"/>
                <w:szCs w:val="24"/>
              </w:rPr>
            </w:pPr>
            <w:r>
              <w:rPr>
                <w:rFonts w:ascii="Arial" w:hAnsi="Arial" w:cs="Arial"/>
                <w:b/>
              </w:rPr>
              <w:t xml:space="preserve">NOTE </w:t>
            </w:r>
            <w:r>
              <w:rPr>
                <w:rFonts w:ascii="Arial" w:hAnsi="Arial" w:cs="Arial"/>
              </w:rPr>
              <w:t>updated</w:t>
            </w:r>
            <w:r w:rsidRPr="00C03231">
              <w:rPr>
                <w:rFonts w:ascii="Arial" w:hAnsi="Arial" w:cs="Arial"/>
              </w:rPr>
              <w:t xml:space="preserve"> MDS </w:t>
            </w:r>
            <w:r>
              <w:rPr>
                <w:rFonts w:ascii="Arial" w:hAnsi="Arial" w:cs="Arial"/>
              </w:rPr>
              <w:t xml:space="preserve">for </w:t>
            </w:r>
            <w:r w:rsidRPr="00C03231">
              <w:rPr>
                <w:rFonts w:ascii="Arial" w:hAnsi="Arial" w:cs="Arial"/>
              </w:rPr>
              <w:t>Quarter</w:t>
            </w:r>
            <w:r>
              <w:rPr>
                <w:rFonts w:ascii="Arial" w:hAnsi="Arial" w:cs="Arial"/>
              </w:rPr>
              <w:t xml:space="preserve"> 1, however this is not required for submission to WG on this occasion.</w:t>
            </w:r>
            <w:r w:rsidRPr="00FF4297">
              <w:rPr>
                <w:rFonts w:ascii="Arial" w:hAnsi="Arial" w:cs="Arial"/>
                <w:sz w:val="24"/>
                <w:szCs w:val="24"/>
              </w:rPr>
              <w:t xml:space="preserve"> </w:t>
            </w:r>
          </w:p>
        </w:tc>
      </w:tr>
    </w:tbl>
    <w:p w14:paraId="6D5CCDD0" w14:textId="77777777" w:rsidR="00B51F7A" w:rsidRPr="00B51F7A" w:rsidRDefault="00B51F7A" w:rsidP="00B51F7A">
      <w:pPr>
        <w:jc w:val="center"/>
        <w:rPr>
          <w:rFonts w:ascii="Arial" w:hAnsi="Arial" w:cs="Arial"/>
          <w:b/>
          <w:bCs/>
          <w:color w:val="FF0000"/>
          <w:szCs w:val="24"/>
          <w:u w:val="single"/>
        </w:rPr>
      </w:pPr>
      <w:r w:rsidRPr="00B51F7A">
        <w:rPr>
          <w:rFonts w:ascii="Arial" w:eastAsia="Arial" w:hAnsi="Arial" w:cs="Arial"/>
          <w:b/>
          <w:bCs/>
          <w:szCs w:val="24"/>
        </w:rPr>
        <w:lastRenderedPageBreak/>
        <w:t>RECOVERY &amp; SUSTAINABILTY (ANNUAL</w:t>
      </w:r>
      <w:proofErr w:type="gramStart"/>
      <w:r w:rsidRPr="00B51F7A">
        <w:rPr>
          <w:rFonts w:ascii="Arial" w:eastAsia="Arial" w:hAnsi="Arial" w:cs="Arial"/>
          <w:b/>
          <w:bCs/>
          <w:szCs w:val="24"/>
        </w:rPr>
        <w:t>)PLAN</w:t>
      </w:r>
      <w:proofErr w:type="gramEnd"/>
      <w:r w:rsidRPr="00B51F7A">
        <w:rPr>
          <w:rFonts w:ascii="Arial" w:eastAsia="Arial" w:hAnsi="Arial" w:cs="Arial"/>
          <w:b/>
          <w:bCs/>
          <w:szCs w:val="24"/>
        </w:rPr>
        <w:t xml:space="preserve"> 23/24 DELIVERY QUARTER 1 PROGRESS REPORT AND MINIMUM DATA SET QUARTER 1</w:t>
      </w:r>
    </w:p>
    <w:p w14:paraId="1C509914" w14:textId="77777777" w:rsidR="00B51F7A" w:rsidRPr="00B51F7A" w:rsidRDefault="00B51F7A" w:rsidP="00B51F7A">
      <w:pPr>
        <w:pStyle w:val="ListParagraph"/>
        <w:numPr>
          <w:ilvl w:val="0"/>
          <w:numId w:val="6"/>
        </w:numPr>
        <w:spacing w:after="0" w:line="240" w:lineRule="auto"/>
        <w:rPr>
          <w:rFonts w:ascii="Arial" w:eastAsia="Arial" w:hAnsi="Arial" w:cs="Arial"/>
        </w:rPr>
      </w:pPr>
      <w:r w:rsidRPr="00B51F7A">
        <w:rPr>
          <w:rFonts w:ascii="Arial" w:eastAsia="Arial" w:hAnsi="Arial" w:cs="Arial"/>
          <w:b/>
          <w:bCs/>
        </w:rPr>
        <w:t>INTRODUCTION</w:t>
      </w:r>
    </w:p>
    <w:p w14:paraId="5B0D5920" w14:textId="591D8A76" w:rsidR="00B51F7A" w:rsidRPr="00B51F7A" w:rsidRDefault="00B51F7A" w:rsidP="00B51F7A">
      <w:pPr>
        <w:spacing w:after="0"/>
        <w:jc w:val="both"/>
        <w:rPr>
          <w:rFonts w:ascii="Arial" w:eastAsia="Arial" w:hAnsi="Arial" w:cs="Arial"/>
          <w:szCs w:val="24"/>
        </w:rPr>
      </w:pPr>
      <w:r w:rsidRPr="00B51F7A">
        <w:rPr>
          <w:rFonts w:ascii="Arial" w:eastAsia="Arial" w:hAnsi="Arial" w:cs="Arial"/>
          <w:szCs w:val="24"/>
        </w:rPr>
        <w:t>This paper provides the reported status against the priorities for delivery in Quarter 1 23/24 as set out in the Recovery &amp; Sustainability (Annual) Plan (R&amp;S Plan) as Goals Methods Outcomes (GMOs).</w:t>
      </w:r>
      <w:r w:rsidRPr="00B51F7A">
        <w:rPr>
          <w:rFonts w:ascii="Arial" w:hAnsi="Arial" w:cs="Arial"/>
          <w:bCs/>
          <w:szCs w:val="24"/>
        </w:rPr>
        <w:t xml:space="preserve"> This report also presents the SBUHB Minimum Data Set (MDS) 23/24 updated for Quarter </w:t>
      </w:r>
      <w:r w:rsidR="00D30FF1">
        <w:rPr>
          <w:rFonts w:ascii="Arial" w:hAnsi="Arial" w:cs="Arial"/>
          <w:bCs/>
          <w:szCs w:val="24"/>
        </w:rPr>
        <w:t>1</w:t>
      </w:r>
      <w:r w:rsidRPr="00B51F7A">
        <w:rPr>
          <w:rFonts w:ascii="Arial" w:hAnsi="Arial" w:cs="Arial"/>
          <w:bCs/>
          <w:szCs w:val="24"/>
        </w:rPr>
        <w:t>, which has been requested by Welsh Government.</w:t>
      </w:r>
    </w:p>
    <w:p w14:paraId="2A20F7B1" w14:textId="77777777" w:rsidR="00B51F7A" w:rsidRPr="00B51F7A" w:rsidRDefault="00B51F7A" w:rsidP="00B51F7A">
      <w:pPr>
        <w:spacing w:after="0"/>
        <w:jc w:val="both"/>
        <w:rPr>
          <w:rFonts w:ascii="Arial" w:eastAsia="Arial" w:hAnsi="Arial" w:cs="Arial"/>
          <w:color w:val="FF0000"/>
          <w:szCs w:val="24"/>
        </w:rPr>
      </w:pPr>
    </w:p>
    <w:p w14:paraId="4DCB1DB0" w14:textId="77777777" w:rsidR="00B51F7A" w:rsidRPr="00B51F7A" w:rsidRDefault="00B51F7A" w:rsidP="00B51F7A">
      <w:pPr>
        <w:pStyle w:val="ListParagraph"/>
        <w:numPr>
          <w:ilvl w:val="0"/>
          <w:numId w:val="6"/>
        </w:numPr>
        <w:spacing w:after="0" w:line="240" w:lineRule="auto"/>
        <w:jc w:val="both"/>
        <w:rPr>
          <w:rFonts w:ascii="Arial" w:eastAsia="Arial" w:hAnsi="Arial" w:cs="Arial"/>
        </w:rPr>
      </w:pPr>
      <w:r w:rsidRPr="00B51F7A">
        <w:rPr>
          <w:rFonts w:ascii="Arial" w:eastAsia="Arial" w:hAnsi="Arial" w:cs="Arial"/>
          <w:b/>
          <w:bCs/>
        </w:rPr>
        <w:t>BACKGROUND</w:t>
      </w:r>
    </w:p>
    <w:p w14:paraId="043EC15B" w14:textId="77777777" w:rsidR="00B51F7A" w:rsidRPr="00B51F7A" w:rsidRDefault="00B51F7A" w:rsidP="00B51F7A">
      <w:pPr>
        <w:ind w:right="96"/>
        <w:jc w:val="both"/>
        <w:rPr>
          <w:rFonts w:ascii="Arial" w:hAnsi="Arial" w:cs="Arial"/>
        </w:rPr>
      </w:pPr>
      <w:r w:rsidRPr="00B51F7A">
        <w:rPr>
          <w:rFonts w:ascii="Arial" w:hAnsi="Arial" w:cs="Arial"/>
          <w:bCs/>
        </w:rPr>
        <w:t>The Health Board has a statutory duty to submit a financially balanced Integrated Medium Term Plan (IMTP) annually. The Health Board approved its Recovery and Sustainability Plan (known as the Annual Plan) for 23/24 in March 2023, which was subsequently submitted to Welsh Government (WG) on 31</w:t>
      </w:r>
      <w:r w:rsidRPr="00B51F7A">
        <w:rPr>
          <w:rFonts w:ascii="Arial" w:hAnsi="Arial" w:cs="Arial"/>
          <w:bCs/>
          <w:vertAlign w:val="superscript"/>
        </w:rPr>
        <w:t>st</w:t>
      </w:r>
      <w:r w:rsidRPr="00B51F7A">
        <w:rPr>
          <w:rFonts w:ascii="Arial" w:hAnsi="Arial" w:cs="Arial"/>
          <w:bCs/>
        </w:rPr>
        <w:t xml:space="preserve"> March 2023. </w:t>
      </w:r>
      <w:r w:rsidRPr="00B51F7A">
        <w:rPr>
          <w:rFonts w:ascii="Arial" w:hAnsi="Arial" w:cs="Arial"/>
        </w:rPr>
        <w:t>Following scrutiny and feedback from WG, the Health Board submitted Supplementary Information on 31</w:t>
      </w:r>
      <w:r w:rsidRPr="00B51F7A">
        <w:rPr>
          <w:rFonts w:ascii="Arial" w:hAnsi="Arial" w:cs="Arial"/>
          <w:vertAlign w:val="superscript"/>
        </w:rPr>
        <w:t>st</w:t>
      </w:r>
      <w:r w:rsidRPr="00B51F7A">
        <w:rPr>
          <w:rFonts w:ascii="Arial" w:hAnsi="Arial" w:cs="Arial"/>
        </w:rPr>
        <w:t xml:space="preserve"> May 2023, in order to </w:t>
      </w:r>
      <w:r w:rsidRPr="00B51F7A">
        <w:rPr>
          <w:rFonts w:ascii="Arial" w:hAnsi="Arial" w:cs="Arial"/>
          <w:bCs/>
        </w:rPr>
        <w:t>address concerns related to the delivery of the Ministerial Priorities, targets and the Financial Plan 23/24. There has been no formal feedback on the R&amp;S Plan or Supplementary information to date.</w:t>
      </w:r>
    </w:p>
    <w:p w14:paraId="768C806B" w14:textId="77777777" w:rsidR="00B51F7A" w:rsidRPr="00B51F7A" w:rsidRDefault="00B51F7A" w:rsidP="00B51F7A">
      <w:pPr>
        <w:jc w:val="both"/>
        <w:rPr>
          <w:rFonts w:ascii="Arial" w:eastAsia="Arial" w:hAnsi="Arial" w:cs="Arial"/>
          <w:szCs w:val="24"/>
        </w:rPr>
      </w:pPr>
      <w:r w:rsidRPr="00B51F7A">
        <w:rPr>
          <w:rFonts w:ascii="Arial" w:eastAsia="Arial" w:hAnsi="Arial" w:cs="Arial"/>
          <w:szCs w:val="24"/>
        </w:rPr>
        <w:t>Responsibility for delivery of the R&amp;S Plan via these ‘Programmes’ is with a named Lead (Executive Director or Service Group Director), acting as Senior Responsible Officer (SRO), as set out in table 1 below:</w:t>
      </w:r>
    </w:p>
    <w:p w14:paraId="07278A33" w14:textId="77777777" w:rsidR="00B51F7A" w:rsidRPr="00B51F7A" w:rsidRDefault="00B51F7A" w:rsidP="00B51F7A">
      <w:pPr>
        <w:jc w:val="both"/>
        <w:rPr>
          <w:rFonts w:ascii="Arial" w:eastAsia="Arial" w:hAnsi="Arial" w:cs="Arial"/>
          <w:szCs w:val="24"/>
        </w:rPr>
      </w:pPr>
      <w:r w:rsidRPr="00B51F7A">
        <w:rPr>
          <w:rFonts w:ascii="Arial" w:eastAsia="Arial" w:hAnsi="Arial" w:cs="Arial"/>
          <w:b/>
          <w:bCs/>
          <w:szCs w:val="24"/>
        </w:rPr>
        <w:t>Table 1: SROs for each R&amp;S Programme/ System:</w:t>
      </w:r>
    </w:p>
    <w:tbl>
      <w:tblPr>
        <w:tblStyle w:val="TableGrid"/>
        <w:tblW w:w="9631" w:type="dxa"/>
        <w:tblLayout w:type="fixed"/>
        <w:tblLook w:val="04A0" w:firstRow="1" w:lastRow="0" w:firstColumn="1" w:lastColumn="0" w:noHBand="0" w:noVBand="1"/>
      </w:tblPr>
      <w:tblGrid>
        <w:gridCol w:w="3394"/>
        <w:gridCol w:w="6237"/>
      </w:tblGrid>
      <w:tr w:rsidR="00B51F7A" w:rsidRPr="00B51F7A" w14:paraId="49B847CB" w14:textId="77777777" w:rsidTr="00F210E3">
        <w:tc>
          <w:tcPr>
            <w:tcW w:w="3394" w:type="dxa"/>
            <w:shd w:val="clear" w:color="auto" w:fill="5B9BD5" w:themeFill="accent1"/>
          </w:tcPr>
          <w:p w14:paraId="12ED8DCA" w14:textId="77777777" w:rsidR="00B51F7A" w:rsidRPr="00B51F7A" w:rsidRDefault="00B51F7A" w:rsidP="00F210E3">
            <w:pPr>
              <w:spacing w:line="257" w:lineRule="auto"/>
              <w:rPr>
                <w:rFonts w:ascii="Arial" w:eastAsia="Arial" w:hAnsi="Arial" w:cs="Arial"/>
                <w:b/>
                <w:bCs/>
                <w:color w:val="FFFFFF" w:themeColor="background1"/>
                <w:szCs w:val="20"/>
              </w:rPr>
            </w:pPr>
            <w:r w:rsidRPr="00B51F7A">
              <w:rPr>
                <w:rFonts w:ascii="Arial" w:eastAsia="Arial" w:hAnsi="Arial" w:cs="Arial"/>
                <w:b/>
                <w:bCs/>
                <w:color w:val="FFFFFF" w:themeColor="background1"/>
                <w:szCs w:val="20"/>
              </w:rPr>
              <w:t>Programme/ System</w:t>
            </w:r>
          </w:p>
        </w:tc>
        <w:tc>
          <w:tcPr>
            <w:tcW w:w="6237" w:type="dxa"/>
            <w:shd w:val="clear" w:color="auto" w:fill="5B9BD5" w:themeFill="accent1"/>
          </w:tcPr>
          <w:p w14:paraId="3E6527E5" w14:textId="77777777" w:rsidR="00B51F7A" w:rsidRPr="00B51F7A" w:rsidRDefault="00B51F7A" w:rsidP="00F210E3">
            <w:pPr>
              <w:spacing w:line="257" w:lineRule="auto"/>
              <w:rPr>
                <w:rFonts w:ascii="Arial" w:eastAsia="Arial" w:hAnsi="Arial" w:cs="Arial"/>
                <w:color w:val="FFFFFF" w:themeColor="background1"/>
                <w:szCs w:val="20"/>
              </w:rPr>
            </w:pPr>
            <w:r w:rsidRPr="00B51F7A">
              <w:rPr>
                <w:rFonts w:ascii="Arial" w:eastAsia="Arial" w:hAnsi="Arial" w:cs="Arial"/>
                <w:b/>
                <w:bCs/>
                <w:color w:val="FFFFFF" w:themeColor="background1"/>
                <w:szCs w:val="20"/>
              </w:rPr>
              <w:t>Executive Lead</w:t>
            </w:r>
          </w:p>
        </w:tc>
      </w:tr>
      <w:tr w:rsidR="00B51F7A" w:rsidRPr="00B51F7A" w14:paraId="1FF1A33C" w14:textId="77777777" w:rsidTr="00F210E3">
        <w:tc>
          <w:tcPr>
            <w:tcW w:w="3394" w:type="dxa"/>
            <w:shd w:val="clear" w:color="auto" w:fill="5B9BD5" w:themeFill="accent1"/>
          </w:tcPr>
          <w:p w14:paraId="3DA71B27"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Quality and Safety </w:t>
            </w:r>
          </w:p>
        </w:tc>
        <w:tc>
          <w:tcPr>
            <w:tcW w:w="6237" w:type="dxa"/>
            <w:shd w:val="clear" w:color="auto" w:fill="D2DEEF"/>
          </w:tcPr>
          <w:p w14:paraId="4EC969EE"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5D7B51AE" w14:textId="77777777" w:rsidTr="00F210E3">
        <w:tc>
          <w:tcPr>
            <w:tcW w:w="3394" w:type="dxa"/>
            <w:shd w:val="clear" w:color="auto" w:fill="5B9BD5" w:themeFill="accent1"/>
          </w:tcPr>
          <w:p w14:paraId="140FEB1F"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Population Health</w:t>
            </w:r>
          </w:p>
        </w:tc>
        <w:tc>
          <w:tcPr>
            <w:tcW w:w="6237" w:type="dxa"/>
            <w:shd w:val="clear" w:color="auto" w:fill="D2DEEF"/>
          </w:tcPr>
          <w:p w14:paraId="41BBD230"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Public Health</w:t>
            </w:r>
          </w:p>
        </w:tc>
      </w:tr>
      <w:tr w:rsidR="00B51F7A" w:rsidRPr="00B51F7A" w14:paraId="036B5442" w14:textId="77777777" w:rsidTr="00F210E3">
        <w:tc>
          <w:tcPr>
            <w:tcW w:w="3394" w:type="dxa"/>
            <w:shd w:val="clear" w:color="auto" w:fill="5B9BD5" w:themeFill="accent1"/>
          </w:tcPr>
          <w:p w14:paraId="5EF95CAC"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Primary, Community, and Therapies</w:t>
            </w:r>
          </w:p>
        </w:tc>
        <w:tc>
          <w:tcPr>
            <w:tcW w:w="6237" w:type="dxa"/>
            <w:shd w:val="clear" w:color="auto" w:fill="EAEFF7"/>
          </w:tcPr>
          <w:p w14:paraId="1F6511DF"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Primary, Community, and Therapies</w:t>
            </w:r>
          </w:p>
        </w:tc>
      </w:tr>
      <w:tr w:rsidR="00B51F7A" w:rsidRPr="00B51F7A" w14:paraId="502704C4" w14:textId="77777777" w:rsidTr="00F210E3">
        <w:tc>
          <w:tcPr>
            <w:tcW w:w="3394" w:type="dxa"/>
            <w:shd w:val="clear" w:color="auto" w:fill="5B9BD5" w:themeFill="accent1"/>
          </w:tcPr>
          <w:p w14:paraId="478C1CF3"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Urgent &amp; Emergency Care</w:t>
            </w:r>
          </w:p>
        </w:tc>
        <w:tc>
          <w:tcPr>
            <w:tcW w:w="6237" w:type="dxa"/>
            <w:shd w:val="clear" w:color="auto" w:fill="EAEFF7"/>
          </w:tcPr>
          <w:p w14:paraId="653F8039"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Chief Operating Officer</w:t>
            </w:r>
          </w:p>
        </w:tc>
      </w:tr>
      <w:tr w:rsidR="00B51F7A" w:rsidRPr="00B51F7A" w14:paraId="430FC986" w14:textId="77777777" w:rsidTr="00F210E3">
        <w:tc>
          <w:tcPr>
            <w:tcW w:w="3394" w:type="dxa"/>
            <w:shd w:val="clear" w:color="auto" w:fill="5B9BD5" w:themeFill="accent1"/>
          </w:tcPr>
          <w:p w14:paraId="03EEA8ED" w14:textId="77777777" w:rsidR="00B51F7A" w:rsidRPr="00B51F7A" w:rsidRDefault="00B51F7A" w:rsidP="00F210E3">
            <w:pPr>
              <w:spacing w:line="257" w:lineRule="auto"/>
              <w:rPr>
                <w:rFonts w:ascii="Arial" w:eastAsia="Arial" w:hAnsi="Arial" w:cs="Arial"/>
                <w:b/>
                <w:bCs/>
                <w:szCs w:val="20"/>
              </w:rPr>
            </w:pPr>
            <w:r w:rsidRPr="00B51F7A">
              <w:rPr>
                <w:rFonts w:ascii="Arial" w:eastAsia="Arial" w:hAnsi="Arial" w:cs="Arial"/>
                <w:b/>
                <w:bCs/>
                <w:szCs w:val="20"/>
              </w:rPr>
              <w:t xml:space="preserve">Planned Care </w:t>
            </w:r>
          </w:p>
        </w:tc>
        <w:tc>
          <w:tcPr>
            <w:tcW w:w="6237" w:type="dxa"/>
            <w:shd w:val="clear" w:color="auto" w:fill="D2DEEF"/>
          </w:tcPr>
          <w:p w14:paraId="75D337C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Chief Operating Officer                                                          </w:t>
            </w:r>
          </w:p>
        </w:tc>
      </w:tr>
      <w:tr w:rsidR="00B51F7A" w:rsidRPr="00B51F7A" w14:paraId="7F74B01D" w14:textId="77777777" w:rsidTr="00F210E3">
        <w:tc>
          <w:tcPr>
            <w:tcW w:w="3394" w:type="dxa"/>
            <w:shd w:val="clear" w:color="auto" w:fill="5B9BD5" w:themeFill="accent1"/>
          </w:tcPr>
          <w:p w14:paraId="4FB2F9D0"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Cancer</w:t>
            </w:r>
          </w:p>
        </w:tc>
        <w:tc>
          <w:tcPr>
            <w:tcW w:w="6237" w:type="dxa"/>
            <w:shd w:val="clear" w:color="auto" w:fill="EAEFF7"/>
          </w:tcPr>
          <w:p w14:paraId="20267C21"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Medical Director</w:t>
            </w:r>
          </w:p>
        </w:tc>
      </w:tr>
      <w:tr w:rsidR="00B51F7A" w:rsidRPr="00B51F7A" w14:paraId="1BD10747" w14:textId="77777777" w:rsidTr="00F210E3">
        <w:tc>
          <w:tcPr>
            <w:tcW w:w="3394" w:type="dxa"/>
            <w:shd w:val="clear" w:color="auto" w:fill="5B9BD5" w:themeFill="accent1"/>
          </w:tcPr>
          <w:p w14:paraId="3A95363B"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Mental Health and Learning Disabilities</w:t>
            </w:r>
          </w:p>
        </w:tc>
        <w:tc>
          <w:tcPr>
            <w:tcW w:w="6237" w:type="dxa"/>
            <w:shd w:val="clear" w:color="auto" w:fill="D2DEEF"/>
          </w:tcPr>
          <w:p w14:paraId="094E4C4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Group Service Director for Mental Health and Learning Disabilities</w:t>
            </w:r>
          </w:p>
        </w:tc>
      </w:tr>
      <w:tr w:rsidR="00B51F7A" w:rsidRPr="00B51F7A" w14:paraId="4DC68A16" w14:textId="77777777" w:rsidTr="00F210E3">
        <w:tc>
          <w:tcPr>
            <w:tcW w:w="3394" w:type="dxa"/>
            <w:shd w:val="clear" w:color="auto" w:fill="5B9BD5" w:themeFill="accent1"/>
          </w:tcPr>
          <w:p w14:paraId="3D10ED35"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Children and Young People</w:t>
            </w:r>
          </w:p>
        </w:tc>
        <w:tc>
          <w:tcPr>
            <w:tcW w:w="6237" w:type="dxa"/>
            <w:shd w:val="clear" w:color="auto" w:fill="EAEFF7"/>
          </w:tcPr>
          <w:p w14:paraId="4D68EFDB"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66604339" w14:textId="77777777" w:rsidTr="00F210E3">
        <w:tc>
          <w:tcPr>
            <w:tcW w:w="3394" w:type="dxa"/>
            <w:shd w:val="clear" w:color="auto" w:fill="5B9BD5" w:themeFill="accent1"/>
          </w:tcPr>
          <w:p w14:paraId="54AC4C8D"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Maternity </w:t>
            </w:r>
          </w:p>
        </w:tc>
        <w:tc>
          <w:tcPr>
            <w:tcW w:w="6237" w:type="dxa"/>
            <w:shd w:val="clear" w:color="auto" w:fill="EAEFF7"/>
          </w:tcPr>
          <w:p w14:paraId="71019FE7"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14:paraId="7E8B584C" w14:textId="77777777" w:rsidTr="00F210E3">
        <w:tc>
          <w:tcPr>
            <w:tcW w:w="3394" w:type="dxa"/>
            <w:shd w:val="clear" w:color="auto" w:fill="5B9BD5" w:themeFill="accent1"/>
          </w:tcPr>
          <w:p w14:paraId="15FFC78A"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 xml:space="preserve">Workforce </w:t>
            </w:r>
          </w:p>
        </w:tc>
        <w:tc>
          <w:tcPr>
            <w:tcW w:w="6237" w:type="dxa"/>
            <w:shd w:val="clear" w:color="auto" w:fill="D2DEEF"/>
          </w:tcPr>
          <w:p w14:paraId="1096A6D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Executive Director of Workforce and Organisational Development</w:t>
            </w:r>
          </w:p>
        </w:tc>
      </w:tr>
      <w:tr w:rsidR="00B51F7A" w:rsidRPr="00B51F7A" w14:paraId="4DE936A5" w14:textId="77777777" w:rsidTr="00F210E3">
        <w:tc>
          <w:tcPr>
            <w:tcW w:w="3394" w:type="dxa"/>
            <w:shd w:val="clear" w:color="auto" w:fill="5B9BD5" w:themeFill="accent1"/>
          </w:tcPr>
          <w:p w14:paraId="42C765C7" w14:textId="77777777" w:rsidR="00B51F7A" w:rsidRPr="00B51F7A" w:rsidRDefault="00B51F7A" w:rsidP="00F210E3">
            <w:pPr>
              <w:spacing w:line="257" w:lineRule="auto"/>
              <w:rPr>
                <w:rFonts w:ascii="Arial" w:eastAsia="Arial" w:hAnsi="Arial" w:cs="Arial"/>
                <w:b/>
                <w:szCs w:val="20"/>
              </w:rPr>
            </w:pPr>
            <w:r w:rsidRPr="00B51F7A">
              <w:rPr>
                <w:rFonts w:ascii="Arial" w:eastAsia="Arial" w:hAnsi="Arial" w:cs="Arial"/>
                <w:b/>
                <w:bCs/>
                <w:szCs w:val="20"/>
              </w:rPr>
              <w:t>Digital</w:t>
            </w:r>
          </w:p>
        </w:tc>
        <w:tc>
          <w:tcPr>
            <w:tcW w:w="6237" w:type="dxa"/>
            <w:shd w:val="clear" w:color="auto" w:fill="D2DEEF"/>
          </w:tcPr>
          <w:p w14:paraId="76985B08" w14:textId="77777777" w:rsidR="00B51F7A" w:rsidRPr="00B51F7A" w:rsidRDefault="00B51F7A" w:rsidP="00F210E3">
            <w:pPr>
              <w:spacing w:line="257" w:lineRule="auto"/>
              <w:rPr>
                <w:rFonts w:ascii="Arial" w:eastAsia="Arial" w:hAnsi="Arial" w:cs="Arial"/>
                <w:szCs w:val="20"/>
              </w:rPr>
            </w:pPr>
            <w:r w:rsidRPr="00B51F7A">
              <w:rPr>
                <w:rFonts w:ascii="Arial" w:eastAsia="Arial" w:hAnsi="Arial" w:cs="Arial"/>
                <w:szCs w:val="20"/>
              </w:rPr>
              <w:t xml:space="preserve">Director of Digital </w:t>
            </w:r>
          </w:p>
        </w:tc>
      </w:tr>
    </w:tbl>
    <w:p w14:paraId="06E231C9" w14:textId="77777777" w:rsidR="00B51F7A" w:rsidRPr="00B51F7A" w:rsidRDefault="00B51F7A" w:rsidP="00B51F7A">
      <w:pPr>
        <w:shd w:val="clear" w:color="auto" w:fill="FFFFFF" w:themeFill="background1"/>
        <w:spacing w:after="0"/>
        <w:jc w:val="both"/>
        <w:rPr>
          <w:rFonts w:ascii="Arial" w:hAnsi="Arial" w:cs="Arial"/>
          <w:szCs w:val="24"/>
        </w:rPr>
      </w:pPr>
    </w:p>
    <w:p w14:paraId="2E9C9754" w14:textId="77777777" w:rsidR="00B51F7A" w:rsidRPr="00B51F7A" w:rsidRDefault="00B51F7A" w:rsidP="00B51F7A">
      <w:pPr>
        <w:shd w:val="clear" w:color="auto" w:fill="FFFFFF" w:themeFill="background1"/>
        <w:spacing w:after="0"/>
        <w:jc w:val="both"/>
        <w:rPr>
          <w:rFonts w:ascii="Arial" w:eastAsiaTheme="minorEastAsia" w:hAnsi="Arial" w:cs="Arial"/>
          <w:bCs/>
          <w:kern w:val="24"/>
          <w:szCs w:val="24"/>
          <w:lang w:eastAsia="en-GB"/>
        </w:rPr>
      </w:pPr>
      <w:r w:rsidRPr="00B51F7A">
        <w:rPr>
          <w:rFonts w:ascii="Arial" w:eastAsiaTheme="minorEastAsia" w:hAnsi="Arial" w:cs="Arial"/>
          <w:bCs/>
          <w:kern w:val="24"/>
          <w:szCs w:val="24"/>
          <w:lang w:eastAsia="en-GB"/>
        </w:rPr>
        <w:t xml:space="preserve">As approved by Management Board in July 2023, quarterly reporting on delivery of the Health Boards IMTP or Annual Plan is managed by the Strategy Directorate. Processes have been designed to: </w:t>
      </w:r>
    </w:p>
    <w:p w14:paraId="48664AE8"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lang w:eastAsia="en-GB"/>
        </w:rPr>
        <w:t>ensure alignment to organisational governance and accountability structures</w:t>
      </w:r>
      <w:r w:rsidRPr="00B51F7A">
        <w:rPr>
          <w:rFonts w:ascii="Arial" w:eastAsiaTheme="minorEastAsia" w:hAnsi="Arial" w:cs="Arial"/>
          <w:bCs/>
          <w:kern w:val="24"/>
          <w:lang w:eastAsia="en-GB"/>
        </w:rPr>
        <w:t>;</w:t>
      </w:r>
    </w:p>
    <w:p w14:paraId="17547482"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be proportionate and not overly onerous; </w:t>
      </w:r>
    </w:p>
    <w:p w14:paraId="1E066AFB"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support a whole system approach;</w:t>
      </w:r>
    </w:p>
    <w:p w14:paraId="7742EB28"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be clear and concise; </w:t>
      </w:r>
    </w:p>
    <w:p w14:paraId="5D4464C6"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link delivery of IMTP/Strategy with performance and finance; and </w:t>
      </w:r>
    </w:p>
    <w:p w14:paraId="23DAFAE4" w14:textId="77777777"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proofErr w:type="gramStart"/>
      <w:r w:rsidRPr="00B51F7A">
        <w:rPr>
          <w:rFonts w:ascii="Arial" w:eastAsiaTheme="minorEastAsia" w:hAnsi="Arial" w:cs="Arial"/>
          <w:bCs/>
          <w:kern w:val="24"/>
          <w:lang w:eastAsia="en-GB"/>
        </w:rPr>
        <w:t>drives</w:t>
      </w:r>
      <w:proofErr w:type="gramEnd"/>
      <w:r w:rsidRPr="00B51F7A">
        <w:rPr>
          <w:rFonts w:ascii="Arial" w:eastAsiaTheme="minorEastAsia" w:hAnsi="Arial" w:cs="Arial"/>
          <w:bCs/>
          <w:kern w:val="24"/>
          <w:lang w:eastAsia="en-GB"/>
        </w:rPr>
        <w:t xml:space="preserve"> responsive actions, providing opportunities for escalation and management of risks. </w:t>
      </w:r>
    </w:p>
    <w:p w14:paraId="22D7B314" w14:textId="77777777" w:rsidR="00B51F7A" w:rsidRPr="00B51F7A" w:rsidRDefault="00B51F7A" w:rsidP="00B51F7A">
      <w:pPr>
        <w:pStyle w:val="ListParagraph"/>
        <w:shd w:val="clear" w:color="auto" w:fill="FFFFFF" w:themeFill="background1"/>
        <w:jc w:val="both"/>
        <w:rPr>
          <w:rFonts w:ascii="Arial" w:eastAsiaTheme="minorEastAsia" w:hAnsi="Arial" w:cs="Arial"/>
          <w:bCs/>
          <w:kern w:val="24"/>
          <w:lang w:eastAsia="en-GB"/>
        </w:rPr>
      </w:pPr>
    </w:p>
    <w:p w14:paraId="47FDCD39" w14:textId="77777777" w:rsidR="00B51F7A" w:rsidRPr="00B51F7A" w:rsidRDefault="00B51F7A" w:rsidP="00B51F7A">
      <w:pPr>
        <w:shd w:val="clear" w:color="auto" w:fill="FFFFFF" w:themeFill="background1"/>
        <w:jc w:val="both"/>
        <w:rPr>
          <w:rFonts w:ascii="Arial" w:eastAsiaTheme="minorEastAsia" w:hAnsi="Arial" w:cs="Arial"/>
          <w:bCs/>
          <w:kern w:val="24"/>
          <w:lang w:eastAsia="en-GB"/>
        </w:rPr>
      </w:pPr>
      <w:r w:rsidRPr="00B51F7A">
        <w:rPr>
          <w:rFonts w:ascii="Arial" w:eastAsiaTheme="minorEastAsia" w:hAnsi="Arial" w:cs="Arial"/>
          <w:bCs/>
          <w:kern w:val="24"/>
          <w:lang w:eastAsia="en-GB"/>
        </w:rPr>
        <w:lastRenderedPageBreak/>
        <w:t>The revised reporting structure and process is set out as follows, which was agreed by Management Board in July 2023.</w:t>
      </w:r>
    </w:p>
    <w:p w14:paraId="6EB6DE11" w14:textId="77777777" w:rsidR="00B51F7A" w:rsidRPr="00B51F7A" w:rsidRDefault="00B51F7A" w:rsidP="00B51F7A">
      <w:pPr>
        <w:shd w:val="clear" w:color="auto" w:fill="FFFFFF" w:themeFill="background1"/>
        <w:jc w:val="both"/>
        <w:rPr>
          <w:rFonts w:ascii="Arial" w:eastAsiaTheme="minorEastAsia" w:hAnsi="Arial" w:cs="Arial"/>
          <w:bCs/>
          <w:kern w:val="24"/>
          <w:lang w:eastAsia="en-GB"/>
        </w:rPr>
      </w:pPr>
    </w:p>
    <w:p w14:paraId="7872349F" w14:textId="77777777" w:rsidR="00B51F7A" w:rsidRPr="00B51F7A" w:rsidRDefault="00B51F7A" w:rsidP="00B51F7A">
      <w:pPr>
        <w:shd w:val="clear" w:color="auto" w:fill="FFFFFF" w:themeFill="background1"/>
        <w:jc w:val="center"/>
        <w:rPr>
          <w:rFonts w:ascii="Arial" w:eastAsiaTheme="minorEastAsia" w:hAnsi="Arial" w:cs="Arial"/>
          <w:bCs/>
          <w:kern w:val="24"/>
          <w:lang w:eastAsia="en-GB"/>
        </w:rPr>
      </w:pPr>
      <w:r w:rsidRPr="00B51F7A">
        <w:rPr>
          <w:rFonts w:ascii="Arial" w:hAnsi="Arial" w:cs="Arial"/>
          <w:noProof/>
          <w:lang w:eastAsia="en-GB"/>
        </w:rPr>
        <w:drawing>
          <wp:inline distT="0" distB="0" distL="0" distR="0" wp14:anchorId="57B39397" wp14:editId="1F31F195">
            <wp:extent cx="5731510" cy="35274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27425"/>
                    </a:xfrm>
                    <a:prstGeom prst="rect">
                      <a:avLst/>
                    </a:prstGeom>
                    <a:noFill/>
                  </pic:spPr>
                </pic:pic>
              </a:graphicData>
            </a:graphic>
          </wp:inline>
        </w:drawing>
      </w:r>
    </w:p>
    <w:p w14:paraId="5059C11B" w14:textId="77777777" w:rsidR="00B51F7A" w:rsidRPr="00B51F7A" w:rsidRDefault="00B51F7A" w:rsidP="00B51F7A">
      <w:pPr>
        <w:shd w:val="clear" w:color="auto" w:fill="FFFFFF" w:themeFill="background1"/>
        <w:spacing w:after="0"/>
        <w:jc w:val="both"/>
        <w:rPr>
          <w:rFonts w:ascii="Arial" w:hAnsi="Arial" w:cs="Arial"/>
          <w:szCs w:val="24"/>
        </w:rPr>
      </w:pPr>
      <w:r w:rsidRPr="00B51F7A">
        <w:rPr>
          <w:rFonts w:ascii="Arial" w:hAnsi="Arial" w:cs="Arial"/>
          <w:szCs w:val="24"/>
        </w:rPr>
        <w:t>The Clinical Services Oversight Group (CSOG) received an update on Q1 position from all areas on 25</w:t>
      </w:r>
      <w:r w:rsidRPr="00B51F7A">
        <w:rPr>
          <w:rFonts w:ascii="Arial" w:hAnsi="Arial" w:cs="Arial"/>
          <w:szCs w:val="24"/>
          <w:vertAlign w:val="superscript"/>
        </w:rPr>
        <w:t>th</w:t>
      </w:r>
      <w:r w:rsidRPr="00B51F7A">
        <w:rPr>
          <w:rFonts w:ascii="Arial" w:hAnsi="Arial" w:cs="Arial"/>
          <w:szCs w:val="24"/>
        </w:rPr>
        <w:t xml:space="preserve"> July 2023.</w:t>
      </w:r>
    </w:p>
    <w:p w14:paraId="1E5200B4" w14:textId="77777777" w:rsidR="00B51F7A" w:rsidRPr="00B51F7A" w:rsidRDefault="00B51F7A" w:rsidP="00B51F7A">
      <w:pPr>
        <w:shd w:val="clear" w:color="auto" w:fill="FFFFFF" w:themeFill="background1"/>
        <w:spacing w:after="0"/>
        <w:jc w:val="both"/>
        <w:rPr>
          <w:rFonts w:ascii="Arial" w:hAnsi="Arial" w:cs="Arial"/>
          <w:color w:val="FF0000"/>
          <w:szCs w:val="24"/>
        </w:rPr>
      </w:pPr>
    </w:p>
    <w:p w14:paraId="4AF1AF57" w14:textId="77777777" w:rsidR="00B51F7A" w:rsidRPr="00B51F7A" w:rsidRDefault="00B51F7A" w:rsidP="00B51F7A">
      <w:pPr>
        <w:shd w:val="clear" w:color="auto" w:fill="FFFFFF" w:themeFill="background1"/>
        <w:spacing w:after="0"/>
        <w:jc w:val="both"/>
        <w:rPr>
          <w:rFonts w:ascii="Arial" w:hAnsi="Arial" w:cs="Arial"/>
          <w:b/>
          <w:szCs w:val="24"/>
        </w:rPr>
      </w:pPr>
      <w:r w:rsidRPr="00B51F7A">
        <w:rPr>
          <w:rFonts w:ascii="Arial" w:hAnsi="Arial" w:cs="Arial"/>
          <w:b/>
          <w:szCs w:val="24"/>
        </w:rPr>
        <w:t>Minimum Data Set</w:t>
      </w:r>
    </w:p>
    <w:p w14:paraId="34E06E0E" w14:textId="77777777" w:rsidR="00B51F7A" w:rsidRPr="00B51F7A" w:rsidRDefault="00B51F7A" w:rsidP="00B51F7A">
      <w:pPr>
        <w:shd w:val="clear" w:color="auto" w:fill="FFFFFF" w:themeFill="background1"/>
        <w:spacing w:after="0"/>
        <w:jc w:val="both"/>
        <w:rPr>
          <w:rFonts w:ascii="Arial" w:hAnsi="Arial" w:cs="Arial"/>
          <w:szCs w:val="24"/>
        </w:rPr>
      </w:pPr>
      <w:r w:rsidRPr="00B51F7A">
        <w:rPr>
          <w:rFonts w:ascii="Arial" w:hAnsi="Arial" w:cs="Arial"/>
          <w:szCs w:val="24"/>
        </w:rPr>
        <w:t>The Minimum Data Set (MDS) is a part of the Integrated Medium Term Plan (IMTP) and forms part of the formal submission to Welsh Government under the NHS Wales Finance Act 2014. As stated by the NHS Wales Planning Framework 22/25, the MDS provides a data triangulation between workforce, planned service activity and finance. The MDS and the narrative plan must be consistent and aligned. The MDS is considered by WG as a tool to aid planning, which provides quantification of the ambition in plans aligning activity profiles, workforce and finance at organisational level, and not as a performance monitoring tool.</w:t>
      </w:r>
    </w:p>
    <w:p w14:paraId="20EAD393" w14:textId="77777777" w:rsidR="00B51F7A" w:rsidRPr="00B51F7A" w:rsidRDefault="00B51F7A" w:rsidP="00B51F7A">
      <w:pPr>
        <w:rPr>
          <w:rFonts w:ascii="Arial" w:eastAsia="Arial" w:hAnsi="Arial" w:cs="Arial"/>
          <w:b/>
          <w:bCs/>
          <w:szCs w:val="24"/>
        </w:rPr>
        <w:sectPr w:rsidR="00B51F7A" w:rsidRPr="00B51F7A" w:rsidSect="00E53A1B">
          <w:headerReference w:type="default" r:id="rId15"/>
          <w:footerReference w:type="default" r:id="rId16"/>
          <w:pgSz w:w="11906" w:h="16838"/>
          <w:pgMar w:top="1440" w:right="1440" w:bottom="1440" w:left="1440" w:header="708" w:footer="708" w:gutter="0"/>
          <w:cols w:space="708"/>
          <w:docGrid w:linePitch="360"/>
        </w:sectPr>
      </w:pPr>
    </w:p>
    <w:p w14:paraId="6BC362A0" w14:textId="77777777" w:rsidR="00B51F7A" w:rsidRPr="00B51F7A" w:rsidRDefault="00B51F7A" w:rsidP="00B51F7A">
      <w:pPr>
        <w:jc w:val="both"/>
        <w:rPr>
          <w:rFonts w:ascii="Arial" w:eastAsia="Arial" w:hAnsi="Arial" w:cs="Arial"/>
          <w:b/>
          <w:bCs/>
          <w:szCs w:val="24"/>
        </w:rPr>
      </w:pPr>
      <w:r w:rsidRPr="00B51F7A">
        <w:rPr>
          <w:rFonts w:ascii="Arial" w:eastAsia="Arial" w:hAnsi="Arial" w:cs="Arial"/>
          <w:b/>
          <w:bCs/>
          <w:szCs w:val="24"/>
        </w:rPr>
        <w:lastRenderedPageBreak/>
        <w:t>3. R&amp;S PLAN 23/24 DELIVERY UPDATE</w:t>
      </w:r>
    </w:p>
    <w:p w14:paraId="41AB851E" w14:textId="77777777" w:rsidR="00B51F7A" w:rsidRPr="00B51F7A" w:rsidRDefault="00B51F7A" w:rsidP="00B51F7A">
      <w:pPr>
        <w:jc w:val="both"/>
        <w:rPr>
          <w:rFonts w:ascii="Arial" w:eastAsia="Arial" w:hAnsi="Arial" w:cs="Arial"/>
          <w:b/>
          <w:szCs w:val="24"/>
        </w:rPr>
      </w:pPr>
      <w:r w:rsidRPr="00B51F7A">
        <w:rPr>
          <w:rFonts w:ascii="Arial" w:eastAsia="Arial" w:hAnsi="Arial" w:cs="Arial"/>
          <w:b/>
          <w:szCs w:val="24"/>
        </w:rPr>
        <w:t>3.1 SYSTEM PROGRESS AGAINST PLAN – SUMMARY</w:t>
      </w:r>
    </w:p>
    <w:p w14:paraId="6C1EA670" w14:textId="77777777" w:rsidR="00B51F7A" w:rsidRPr="00B51F7A" w:rsidRDefault="00B51F7A" w:rsidP="00B51F7A">
      <w:pPr>
        <w:spacing w:after="0"/>
        <w:jc w:val="both"/>
        <w:rPr>
          <w:rFonts w:ascii="Arial" w:hAnsi="Arial" w:cs="Arial"/>
          <w:color w:val="000000" w:themeColor="text1"/>
          <w:szCs w:val="24"/>
        </w:rPr>
      </w:pPr>
      <w:r w:rsidRPr="00B51F7A">
        <w:rPr>
          <w:rFonts w:ascii="Arial" w:hAnsi="Arial" w:cs="Arial"/>
          <w:color w:val="000000" w:themeColor="text1"/>
          <w:szCs w:val="24"/>
        </w:rPr>
        <w:t>Table 2 provides an overview of each programme/ R&amp;S Plan System using Q1 status of Methods assessed against delivery of Q1 milestone (where these have been detailed), using the following definitions:</w:t>
      </w:r>
    </w:p>
    <w:p w14:paraId="6EE40F05" w14:textId="77777777" w:rsidR="00B51F7A" w:rsidRPr="00B51F7A" w:rsidRDefault="00B51F7A" w:rsidP="00B51F7A">
      <w:pPr>
        <w:spacing w:after="0"/>
        <w:jc w:val="both"/>
        <w:rPr>
          <w:rFonts w:ascii="Arial" w:hAnsi="Arial" w:cs="Arial"/>
          <w:color w:val="000000" w:themeColor="text1"/>
          <w:szCs w:val="24"/>
        </w:rPr>
      </w:pPr>
    </w:p>
    <w:tbl>
      <w:tblPr>
        <w:tblW w:w="8240" w:type="dxa"/>
        <w:tblLook w:val="04A0" w:firstRow="1" w:lastRow="0" w:firstColumn="1" w:lastColumn="0" w:noHBand="0" w:noVBand="1"/>
      </w:tblPr>
      <w:tblGrid>
        <w:gridCol w:w="1316"/>
        <w:gridCol w:w="7111"/>
      </w:tblGrid>
      <w:tr w:rsidR="00B51F7A" w:rsidRPr="00B51F7A" w14:paraId="42B29C6A" w14:textId="77777777" w:rsidTr="00F210E3">
        <w:trPr>
          <w:trHeight w:val="87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21283B" w14:textId="77777777" w:rsidR="00B51F7A" w:rsidRPr="00B51F7A" w:rsidRDefault="00B51F7A" w:rsidP="00F210E3">
            <w:pPr>
              <w:spacing w:after="0"/>
              <w:jc w:val="both"/>
              <w:rPr>
                <w:rFonts w:ascii="Arial" w:eastAsia="Times New Roman" w:hAnsi="Arial" w:cs="Arial"/>
                <w:b/>
                <w:bCs/>
                <w:u w:val="single"/>
                <w:lang w:eastAsia="en-GB"/>
              </w:rPr>
            </w:pPr>
            <w:r w:rsidRPr="00B51F7A">
              <w:rPr>
                <w:rFonts w:ascii="Arial" w:eastAsia="Times New Roman" w:hAnsi="Arial" w:cs="Arial"/>
                <w:b/>
                <w:bCs/>
                <w:u w:val="single"/>
                <w:lang w:eastAsia="en-GB"/>
              </w:rPr>
              <w:t>METHODS RAG STATUS:</w:t>
            </w:r>
          </w:p>
        </w:tc>
        <w:tc>
          <w:tcPr>
            <w:tcW w:w="7111" w:type="dxa"/>
            <w:tcBorders>
              <w:top w:val="single" w:sz="4" w:space="0" w:color="000000"/>
              <w:left w:val="nil"/>
              <w:bottom w:val="single" w:sz="4" w:space="0" w:color="000000"/>
              <w:right w:val="single" w:sz="4" w:space="0" w:color="000000"/>
            </w:tcBorders>
            <w:shd w:val="clear" w:color="auto" w:fill="auto"/>
            <w:noWrap/>
            <w:vAlign w:val="center"/>
            <w:hideMark/>
          </w:tcPr>
          <w:p w14:paraId="19112B30" w14:textId="77777777" w:rsidR="00B51F7A" w:rsidRPr="00B51F7A" w:rsidRDefault="00B51F7A" w:rsidP="00F210E3">
            <w:pPr>
              <w:spacing w:after="0"/>
              <w:jc w:val="both"/>
              <w:rPr>
                <w:rFonts w:ascii="Arial" w:eastAsia="Times New Roman" w:hAnsi="Arial" w:cs="Arial"/>
                <w:b/>
                <w:bCs/>
                <w:u w:val="single"/>
                <w:lang w:eastAsia="en-GB"/>
              </w:rPr>
            </w:pPr>
            <w:r w:rsidRPr="00B51F7A">
              <w:rPr>
                <w:rFonts w:ascii="Arial" w:eastAsia="Times New Roman" w:hAnsi="Arial" w:cs="Arial"/>
                <w:b/>
                <w:bCs/>
                <w:u w:val="single"/>
                <w:lang w:eastAsia="en-GB"/>
              </w:rPr>
              <w:t>Definitions</w:t>
            </w:r>
          </w:p>
        </w:tc>
      </w:tr>
      <w:tr w:rsidR="00B51F7A" w:rsidRPr="00B51F7A" w14:paraId="0311117B" w14:textId="77777777" w:rsidTr="00F210E3">
        <w:trPr>
          <w:trHeight w:val="416"/>
        </w:trPr>
        <w:tc>
          <w:tcPr>
            <w:tcW w:w="1129" w:type="dxa"/>
            <w:tcBorders>
              <w:top w:val="nil"/>
              <w:left w:val="single" w:sz="4" w:space="0" w:color="000000"/>
              <w:bottom w:val="single" w:sz="4" w:space="0" w:color="000000"/>
              <w:right w:val="single" w:sz="4" w:space="0" w:color="000000"/>
            </w:tcBorders>
            <w:shd w:val="clear" w:color="000000" w:fill="00B050"/>
            <w:noWrap/>
            <w:vAlign w:val="center"/>
            <w:hideMark/>
          </w:tcPr>
          <w:p w14:paraId="59276F64" w14:textId="77777777" w:rsidR="00B51F7A" w:rsidRPr="00B51F7A" w:rsidRDefault="00B51F7A" w:rsidP="00F210E3">
            <w:pPr>
              <w:spacing w:after="0"/>
              <w:jc w:val="both"/>
              <w:rPr>
                <w:rFonts w:ascii="Arial" w:eastAsia="Times New Roman" w:hAnsi="Arial" w:cs="Arial"/>
                <w:b/>
                <w:bCs/>
                <w:lang w:eastAsia="en-GB"/>
              </w:rPr>
            </w:pPr>
            <w:r w:rsidRPr="00B51F7A">
              <w:rPr>
                <w:rFonts w:ascii="Arial" w:eastAsia="Times New Roman" w:hAnsi="Arial" w:cs="Arial"/>
                <w:b/>
                <w:bCs/>
                <w:lang w:eastAsia="en-GB"/>
              </w:rPr>
              <w:t>Green</w:t>
            </w:r>
          </w:p>
        </w:tc>
        <w:tc>
          <w:tcPr>
            <w:tcW w:w="7111" w:type="dxa"/>
            <w:tcBorders>
              <w:top w:val="nil"/>
              <w:left w:val="nil"/>
              <w:bottom w:val="single" w:sz="4" w:space="0" w:color="000000"/>
              <w:right w:val="single" w:sz="4" w:space="0" w:color="000000"/>
            </w:tcBorders>
            <w:shd w:val="clear" w:color="auto" w:fill="auto"/>
            <w:hideMark/>
          </w:tcPr>
          <w:p w14:paraId="58E923D9" w14:textId="77777777" w:rsidR="00B51F7A" w:rsidRPr="00B51F7A" w:rsidRDefault="00B51F7A" w:rsidP="00F210E3">
            <w:pPr>
              <w:spacing w:after="0"/>
              <w:jc w:val="both"/>
              <w:rPr>
                <w:rFonts w:ascii="Arial" w:eastAsia="Times New Roman" w:hAnsi="Arial" w:cs="Arial"/>
                <w:lang w:eastAsia="en-GB"/>
              </w:rPr>
            </w:pPr>
            <w:r w:rsidRPr="00B51F7A">
              <w:rPr>
                <w:rFonts w:ascii="Arial" w:eastAsia="Times New Roman" w:hAnsi="Arial" w:cs="Arial"/>
                <w:b/>
                <w:bCs/>
                <w:lang w:eastAsia="en-GB"/>
              </w:rPr>
              <w:t xml:space="preserve">ON TRACK </w:t>
            </w:r>
            <w:r w:rsidRPr="00B51F7A">
              <w:rPr>
                <w:rFonts w:ascii="Arial" w:eastAsia="Times New Roman" w:hAnsi="Arial" w:cs="Arial"/>
                <w:lang w:eastAsia="en-GB"/>
              </w:rPr>
              <w:t>- Action progressing as planned and to agreed timelines</w:t>
            </w:r>
          </w:p>
        </w:tc>
      </w:tr>
      <w:tr w:rsidR="00B51F7A" w:rsidRPr="00B51F7A" w14:paraId="7283939B" w14:textId="77777777" w:rsidTr="00F210E3">
        <w:trPr>
          <w:trHeight w:val="528"/>
        </w:trPr>
        <w:tc>
          <w:tcPr>
            <w:tcW w:w="1129" w:type="dxa"/>
            <w:tcBorders>
              <w:top w:val="nil"/>
              <w:left w:val="single" w:sz="4" w:space="0" w:color="000000"/>
              <w:bottom w:val="single" w:sz="4" w:space="0" w:color="000000"/>
              <w:right w:val="single" w:sz="4" w:space="0" w:color="000000"/>
            </w:tcBorders>
            <w:shd w:val="clear" w:color="000000" w:fill="FFC000"/>
            <w:vAlign w:val="center"/>
            <w:hideMark/>
          </w:tcPr>
          <w:p w14:paraId="40D84066" w14:textId="77777777" w:rsidR="00B51F7A" w:rsidRPr="00B51F7A" w:rsidRDefault="00B51F7A" w:rsidP="00F210E3">
            <w:pPr>
              <w:spacing w:after="0"/>
              <w:jc w:val="both"/>
              <w:rPr>
                <w:rFonts w:ascii="Arial" w:eastAsia="Times New Roman" w:hAnsi="Arial" w:cs="Arial"/>
                <w:b/>
                <w:bCs/>
                <w:lang w:eastAsia="en-GB"/>
              </w:rPr>
            </w:pPr>
            <w:r w:rsidRPr="00B51F7A">
              <w:rPr>
                <w:rFonts w:ascii="Arial" w:eastAsia="Times New Roman" w:hAnsi="Arial" w:cs="Arial"/>
                <w:b/>
                <w:bCs/>
                <w:lang w:eastAsia="en-GB"/>
              </w:rPr>
              <w:t>Amber</w:t>
            </w:r>
          </w:p>
        </w:tc>
        <w:tc>
          <w:tcPr>
            <w:tcW w:w="7111" w:type="dxa"/>
            <w:tcBorders>
              <w:top w:val="nil"/>
              <w:left w:val="nil"/>
              <w:bottom w:val="single" w:sz="4" w:space="0" w:color="000000"/>
              <w:right w:val="single" w:sz="4" w:space="0" w:color="000000"/>
            </w:tcBorders>
            <w:shd w:val="clear" w:color="auto" w:fill="auto"/>
            <w:vAlign w:val="bottom"/>
            <w:hideMark/>
          </w:tcPr>
          <w:p w14:paraId="432B630C" w14:textId="77777777" w:rsidR="00B51F7A" w:rsidRPr="00B51F7A" w:rsidRDefault="00B51F7A" w:rsidP="00F210E3">
            <w:pPr>
              <w:spacing w:after="0"/>
              <w:jc w:val="both"/>
              <w:rPr>
                <w:rFonts w:ascii="Arial" w:eastAsia="Times New Roman" w:hAnsi="Arial" w:cs="Arial"/>
                <w:lang w:eastAsia="en-GB"/>
              </w:rPr>
            </w:pPr>
            <w:r w:rsidRPr="00B51F7A">
              <w:rPr>
                <w:rFonts w:ascii="Arial" w:eastAsia="Times New Roman" w:hAnsi="Arial" w:cs="Arial"/>
                <w:b/>
                <w:bCs/>
                <w:lang w:eastAsia="en-GB"/>
              </w:rPr>
              <w:t>OFF TRACK</w:t>
            </w:r>
            <w:r w:rsidRPr="00B51F7A">
              <w:rPr>
                <w:rFonts w:ascii="Arial" w:eastAsia="Times New Roman" w:hAnsi="Arial" w:cs="Arial"/>
                <w:lang w:eastAsia="en-GB"/>
              </w:rPr>
              <w:t xml:space="preserve"> - action not progressing as planned/ to original timelines, however this is manageable and mitigating actions are in place</w:t>
            </w:r>
          </w:p>
        </w:tc>
      </w:tr>
      <w:tr w:rsidR="00B51F7A" w:rsidRPr="00B51F7A" w14:paraId="3475CB62" w14:textId="77777777" w:rsidTr="00F210E3">
        <w:trPr>
          <w:trHeight w:val="623"/>
        </w:trPr>
        <w:tc>
          <w:tcPr>
            <w:tcW w:w="1129" w:type="dxa"/>
            <w:tcBorders>
              <w:top w:val="nil"/>
              <w:left w:val="single" w:sz="4" w:space="0" w:color="000000"/>
              <w:bottom w:val="single" w:sz="4" w:space="0" w:color="000000"/>
              <w:right w:val="single" w:sz="4" w:space="0" w:color="000000"/>
            </w:tcBorders>
            <w:shd w:val="clear" w:color="000000" w:fill="FF0000"/>
            <w:noWrap/>
            <w:vAlign w:val="center"/>
            <w:hideMark/>
          </w:tcPr>
          <w:p w14:paraId="3CC28FC1" w14:textId="77777777" w:rsidR="00B51F7A" w:rsidRPr="00B51F7A" w:rsidRDefault="00B51F7A" w:rsidP="00F210E3">
            <w:pPr>
              <w:spacing w:after="0"/>
              <w:jc w:val="both"/>
              <w:rPr>
                <w:rFonts w:ascii="Arial" w:eastAsia="Times New Roman" w:hAnsi="Arial" w:cs="Arial"/>
                <w:b/>
                <w:bCs/>
                <w:lang w:eastAsia="en-GB"/>
              </w:rPr>
            </w:pPr>
            <w:r w:rsidRPr="00B51F7A">
              <w:rPr>
                <w:rFonts w:ascii="Arial" w:eastAsia="Times New Roman" w:hAnsi="Arial" w:cs="Arial"/>
                <w:b/>
                <w:bCs/>
                <w:lang w:eastAsia="en-GB"/>
              </w:rPr>
              <w:t>Red</w:t>
            </w:r>
          </w:p>
        </w:tc>
        <w:tc>
          <w:tcPr>
            <w:tcW w:w="7111" w:type="dxa"/>
            <w:tcBorders>
              <w:top w:val="nil"/>
              <w:left w:val="nil"/>
              <w:bottom w:val="single" w:sz="4" w:space="0" w:color="000000"/>
              <w:right w:val="single" w:sz="4" w:space="0" w:color="000000"/>
            </w:tcBorders>
            <w:shd w:val="clear" w:color="auto" w:fill="auto"/>
            <w:hideMark/>
          </w:tcPr>
          <w:p w14:paraId="0F11AF11" w14:textId="77777777" w:rsidR="00B51F7A" w:rsidRPr="00B51F7A" w:rsidRDefault="00B51F7A" w:rsidP="00F210E3">
            <w:pPr>
              <w:spacing w:after="0"/>
              <w:jc w:val="both"/>
              <w:rPr>
                <w:rFonts w:ascii="Arial" w:eastAsia="Times New Roman" w:hAnsi="Arial" w:cs="Arial"/>
                <w:lang w:eastAsia="en-GB"/>
              </w:rPr>
            </w:pPr>
            <w:r w:rsidRPr="00B51F7A">
              <w:rPr>
                <w:rFonts w:ascii="Arial" w:eastAsia="Times New Roman" w:hAnsi="Arial" w:cs="Arial"/>
                <w:b/>
                <w:bCs/>
                <w:lang w:eastAsia="en-GB"/>
              </w:rPr>
              <w:t xml:space="preserve">OFF TRACK </w:t>
            </w:r>
            <w:r w:rsidRPr="00B51F7A">
              <w:rPr>
                <w:rFonts w:ascii="Arial" w:eastAsia="Times New Roman" w:hAnsi="Arial" w:cs="Arial"/>
                <w:lang w:eastAsia="en-GB"/>
              </w:rPr>
              <w:t xml:space="preserve">- action not progressing as planned/ to original timelines, there are significant issues which require escalating </w:t>
            </w:r>
          </w:p>
        </w:tc>
      </w:tr>
    </w:tbl>
    <w:p w14:paraId="26084EE3" w14:textId="77777777" w:rsidR="00B51F7A" w:rsidRPr="00B51F7A" w:rsidRDefault="00B51F7A" w:rsidP="00B51F7A">
      <w:pPr>
        <w:spacing w:after="0"/>
        <w:jc w:val="both"/>
        <w:rPr>
          <w:rFonts w:ascii="Arial" w:hAnsi="Arial" w:cs="Arial"/>
          <w:color w:val="FF0000"/>
          <w:szCs w:val="24"/>
        </w:rPr>
      </w:pPr>
    </w:p>
    <w:tbl>
      <w:tblPr>
        <w:tblStyle w:val="TableGrid"/>
        <w:tblW w:w="0" w:type="auto"/>
        <w:tblLook w:val="04A0" w:firstRow="1" w:lastRow="0" w:firstColumn="1" w:lastColumn="0" w:noHBand="0" w:noVBand="1"/>
      </w:tblPr>
      <w:tblGrid>
        <w:gridCol w:w="2810"/>
        <w:gridCol w:w="1683"/>
        <w:gridCol w:w="1215"/>
        <w:gridCol w:w="1307"/>
        <w:gridCol w:w="1257"/>
        <w:gridCol w:w="5676"/>
      </w:tblGrid>
      <w:tr w:rsidR="00D00A33" w:rsidRPr="00B51F7A" w14:paraId="0FBD1511" w14:textId="77777777" w:rsidTr="00D00A33">
        <w:tc>
          <w:tcPr>
            <w:tcW w:w="2810" w:type="dxa"/>
            <w:shd w:val="clear" w:color="auto" w:fill="5B9BD5" w:themeFill="accent1"/>
          </w:tcPr>
          <w:p w14:paraId="27C71D9A"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R&amp;S Plan System/ Programme</w:t>
            </w:r>
          </w:p>
        </w:tc>
        <w:tc>
          <w:tcPr>
            <w:tcW w:w="1683" w:type="dxa"/>
            <w:shd w:val="clear" w:color="auto" w:fill="5B9BD5" w:themeFill="accent1"/>
          </w:tcPr>
          <w:p w14:paraId="1CC76D32" w14:textId="77777777" w:rsidR="00B51F7A" w:rsidRPr="00B51F7A" w:rsidRDefault="00B51F7A" w:rsidP="00F210E3">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Total Number of Methods / Milestones for Q1</w:t>
            </w:r>
          </w:p>
        </w:tc>
        <w:tc>
          <w:tcPr>
            <w:tcW w:w="1215" w:type="dxa"/>
            <w:shd w:val="clear" w:color="auto" w:fill="FF0000"/>
          </w:tcPr>
          <w:p w14:paraId="29B4DF3F" w14:textId="77777777" w:rsidR="00B51F7A" w:rsidRPr="00B51F7A" w:rsidRDefault="00B51F7A" w:rsidP="00F210E3">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Red Off Track</w:t>
            </w:r>
          </w:p>
        </w:tc>
        <w:tc>
          <w:tcPr>
            <w:tcW w:w="1307" w:type="dxa"/>
            <w:shd w:val="clear" w:color="auto" w:fill="FFC000" w:themeFill="accent4"/>
          </w:tcPr>
          <w:p w14:paraId="1AE543B0" w14:textId="77777777" w:rsidR="00B51F7A" w:rsidRPr="00B51F7A" w:rsidRDefault="00B51F7A" w:rsidP="00F210E3">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Amber Off Track</w:t>
            </w:r>
          </w:p>
        </w:tc>
        <w:tc>
          <w:tcPr>
            <w:tcW w:w="1257" w:type="dxa"/>
            <w:shd w:val="clear" w:color="auto" w:fill="00B050"/>
          </w:tcPr>
          <w:p w14:paraId="68627B92" w14:textId="77777777" w:rsidR="00B51F7A" w:rsidRPr="00B51F7A" w:rsidRDefault="00B51F7A" w:rsidP="00F210E3">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Green On Track</w:t>
            </w:r>
          </w:p>
        </w:tc>
        <w:tc>
          <w:tcPr>
            <w:tcW w:w="5676" w:type="dxa"/>
            <w:shd w:val="clear" w:color="auto" w:fill="D9D9D9" w:themeFill="background1" w:themeFillShade="D9"/>
          </w:tcPr>
          <w:p w14:paraId="252B7891" w14:textId="77777777" w:rsidR="00B51F7A" w:rsidRPr="00B51F7A" w:rsidRDefault="00B51F7A" w:rsidP="00F210E3">
            <w:pPr>
              <w:spacing w:line="259" w:lineRule="auto"/>
              <w:jc w:val="center"/>
              <w:rPr>
                <w:rFonts w:ascii="Arial" w:eastAsia="Arial" w:hAnsi="Arial" w:cs="Arial"/>
                <w:color w:val="000000" w:themeColor="text1"/>
                <w:szCs w:val="24"/>
              </w:rPr>
            </w:pPr>
            <w:r w:rsidRPr="00B51F7A">
              <w:rPr>
                <w:rFonts w:ascii="Arial" w:eastAsia="Arial" w:hAnsi="Arial" w:cs="Arial"/>
                <w:b/>
                <w:szCs w:val="24"/>
              </w:rPr>
              <w:t>Bar Charts</w:t>
            </w:r>
          </w:p>
        </w:tc>
      </w:tr>
      <w:tr w:rsidR="00D00A33" w:rsidRPr="00B51F7A" w14:paraId="1DE22CB9" w14:textId="77777777" w:rsidTr="00D00A33">
        <w:trPr>
          <w:trHeight w:val="1110"/>
        </w:trPr>
        <w:tc>
          <w:tcPr>
            <w:tcW w:w="2810" w:type="dxa"/>
          </w:tcPr>
          <w:p w14:paraId="63DDDE1A"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Quality and Safety</w:t>
            </w:r>
          </w:p>
          <w:p w14:paraId="519E7CBC" w14:textId="77777777" w:rsidR="00B51F7A" w:rsidRPr="00B51F7A" w:rsidRDefault="00B51F7A" w:rsidP="00F210E3">
            <w:pPr>
              <w:spacing w:line="259" w:lineRule="auto"/>
              <w:jc w:val="both"/>
              <w:rPr>
                <w:rFonts w:ascii="Arial" w:eastAsia="Arial" w:hAnsi="Arial" w:cs="Arial"/>
                <w:b/>
                <w:color w:val="000000" w:themeColor="text1"/>
                <w:szCs w:val="24"/>
              </w:rPr>
            </w:pPr>
          </w:p>
        </w:tc>
        <w:tc>
          <w:tcPr>
            <w:tcW w:w="1683" w:type="dxa"/>
            <w:tcBorders>
              <w:top w:val="single" w:sz="8" w:space="0" w:color="auto"/>
              <w:left w:val="single" w:sz="8" w:space="0" w:color="auto"/>
              <w:bottom w:val="nil"/>
              <w:right w:val="single" w:sz="8" w:space="0" w:color="auto"/>
            </w:tcBorders>
            <w:shd w:val="clear" w:color="auto" w:fill="auto"/>
            <w:vAlign w:val="center"/>
          </w:tcPr>
          <w:p w14:paraId="48242AB6" w14:textId="4B14EAB2" w:rsidR="00B51F7A" w:rsidRPr="00B51F7A" w:rsidRDefault="007F2202" w:rsidP="00F210E3">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33</w:t>
            </w:r>
          </w:p>
        </w:tc>
        <w:tc>
          <w:tcPr>
            <w:tcW w:w="1215" w:type="dxa"/>
            <w:tcBorders>
              <w:top w:val="single" w:sz="8" w:space="0" w:color="auto"/>
              <w:left w:val="nil"/>
              <w:bottom w:val="nil"/>
              <w:right w:val="single" w:sz="8" w:space="0" w:color="auto"/>
            </w:tcBorders>
            <w:shd w:val="clear" w:color="auto" w:fill="auto"/>
            <w:vAlign w:val="center"/>
          </w:tcPr>
          <w:p w14:paraId="2E876FF8" w14:textId="5E520E93" w:rsidR="00B51F7A" w:rsidRPr="00B51F7A" w:rsidRDefault="007F2202" w:rsidP="00F210E3">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3</w:t>
            </w:r>
          </w:p>
        </w:tc>
        <w:tc>
          <w:tcPr>
            <w:tcW w:w="1307" w:type="dxa"/>
            <w:tcBorders>
              <w:top w:val="single" w:sz="8" w:space="0" w:color="auto"/>
              <w:left w:val="nil"/>
              <w:bottom w:val="nil"/>
              <w:right w:val="single" w:sz="8" w:space="0" w:color="auto"/>
            </w:tcBorders>
            <w:shd w:val="clear" w:color="auto" w:fill="auto"/>
            <w:vAlign w:val="center"/>
          </w:tcPr>
          <w:p w14:paraId="1CDF4D7F" w14:textId="59816F4A" w:rsidR="00B51F7A" w:rsidRPr="00B51F7A" w:rsidRDefault="007F2202" w:rsidP="00F210E3">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12</w:t>
            </w:r>
          </w:p>
        </w:tc>
        <w:tc>
          <w:tcPr>
            <w:tcW w:w="1257" w:type="dxa"/>
            <w:tcBorders>
              <w:top w:val="single" w:sz="8" w:space="0" w:color="auto"/>
              <w:left w:val="nil"/>
              <w:bottom w:val="nil"/>
              <w:right w:val="single" w:sz="8" w:space="0" w:color="auto"/>
            </w:tcBorders>
            <w:shd w:val="clear" w:color="auto" w:fill="auto"/>
            <w:vAlign w:val="center"/>
          </w:tcPr>
          <w:p w14:paraId="3DACB0CB" w14:textId="7553F884" w:rsidR="00B51F7A" w:rsidRPr="00B51F7A" w:rsidRDefault="007F2202" w:rsidP="00F210E3">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18</w:t>
            </w:r>
          </w:p>
        </w:tc>
        <w:tc>
          <w:tcPr>
            <w:tcW w:w="5676" w:type="dxa"/>
          </w:tcPr>
          <w:p w14:paraId="2507234E" w14:textId="20C9E39D" w:rsidR="00B51F7A" w:rsidRPr="00B51F7A" w:rsidRDefault="007F2202" w:rsidP="00F210E3">
            <w:pPr>
              <w:spacing w:line="259" w:lineRule="auto"/>
              <w:jc w:val="center"/>
              <w:rPr>
                <w:rFonts w:ascii="Arial" w:eastAsia="Arial" w:hAnsi="Arial" w:cs="Arial"/>
                <w:color w:val="000000" w:themeColor="text1"/>
                <w:szCs w:val="24"/>
              </w:rPr>
            </w:pPr>
            <w:r>
              <w:rPr>
                <w:noProof/>
                <w:lang w:eastAsia="en-GB"/>
              </w:rPr>
              <w:drawing>
                <wp:inline distT="0" distB="0" distL="0" distR="0" wp14:anchorId="7C2DCD4E" wp14:editId="56362518">
                  <wp:extent cx="2752725" cy="7715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D00A33" w:rsidRPr="00B51F7A" w14:paraId="3BF4B4BE" w14:textId="77777777" w:rsidTr="00D00A33">
        <w:tc>
          <w:tcPr>
            <w:tcW w:w="2810" w:type="dxa"/>
          </w:tcPr>
          <w:p w14:paraId="08DA7054"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Population Health</w:t>
            </w:r>
            <w:r w:rsidRPr="00B51F7A">
              <w:rPr>
                <w:rFonts w:ascii="Arial" w:hAnsi="Arial" w:cs="Arial"/>
                <w:noProof/>
                <w:lang w:eastAsia="en-GB"/>
              </w:rPr>
              <w:t xml:space="preserve"> </w:t>
            </w:r>
          </w:p>
        </w:tc>
        <w:tc>
          <w:tcPr>
            <w:tcW w:w="1683" w:type="dxa"/>
          </w:tcPr>
          <w:p w14:paraId="3F14060E" w14:textId="6BF44E11" w:rsidR="00B51F7A" w:rsidRPr="007F2202" w:rsidRDefault="007F2202" w:rsidP="00F210E3">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13</w:t>
            </w:r>
          </w:p>
        </w:tc>
        <w:tc>
          <w:tcPr>
            <w:tcW w:w="1215" w:type="dxa"/>
          </w:tcPr>
          <w:p w14:paraId="7E39221F" w14:textId="14A92A16" w:rsidR="00B51F7A" w:rsidRPr="007F2202" w:rsidRDefault="007F2202" w:rsidP="00F210E3">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8</w:t>
            </w:r>
          </w:p>
        </w:tc>
        <w:tc>
          <w:tcPr>
            <w:tcW w:w="1307" w:type="dxa"/>
          </w:tcPr>
          <w:p w14:paraId="70DEF3B3" w14:textId="3C568EE7" w:rsidR="00B51F7A" w:rsidRPr="007F2202" w:rsidRDefault="007F2202" w:rsidP="00F210E3">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2</w:t>
            </w:r>
          </w:p>
        </w:tc>
        <w:tc>
          <w:tcPr>
            <w:tcW w:w="1257" w:type="dxa"/>
          </w:tcPr>
          <w:p w14:paraId="3437FE5B" w14:textId="0116BE71" w:rsidR="00B51F7A" w:rsidRPr="00B51F7A" w:rsidRDefault="007F2202" w:rsidP="00F210E3">
            <w:pPr>
              <w:spacing w:line="259" w:lineRule="auto"/>
              <w:jc w:val="both"/>
              <w:rPr>
                <w:rFonts w:ascii="Arial" w:hAnsi="Arial" w:cs="Arial"/>
                <w:color w:val="000000"/>
              </w:rPr>
            </w:pPr>
            <w:r>
              <w:rPr>
                <w:rFonts w:ascii="Arial" w:hAnsi="Arial" w:cs="Arial"/>
                <w:color w:val="000000"/>
              </w:rPr>
              <w:t>3</w:t>
            </w:r>
          </w:p>
        </w:tc>
        <w:tc>
          <w:tcPr>
            <w:tcW w:w="5676" w:type="dxa"/>
          </w:tcPr>
          <w:p w14:paraId="6325CB4A" w14:textId="2178912E" w:rsidR="00B51F7A" w:rsidRPr="007F2202" w:rsidRDefault="007F2202" w:rsidP="00F210E3">
            <w:pPr>
              <w:spacing w:line="259" w:lineRule="auto"/>
              <w:jc w:val="center"/>
              <w:rPr>
                <w:rFonts w:ascii="Arial" w:eastAsia="Arial" w:hAnsi="Arial" w:cs="Arial"/>
                <w:b/>
                <w:color w:val="FFFFFF" w:themeColor="background1"/>
                <w:szCs w:val="24"/>
              </w:rPr>
            </w:pPr>
            <w:r w:rsidRPr="007F2202">
              <w:rPr>
                <w:noProof/>
                <w:color w:val="FFFFFF" w:themeColor="background1"/>
                <w:lang w:eastAsia="en-GB"/>
              </w:rPr>
              <w:drawing>
                <wp:inline distT="0" distB="0" distL="0" distR="0" wp14:anchorId="29664710" wp14:editId="7639E175">
                  <wp:extent cx="2886075" cy="8286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D00A33" w:rsidRPr="00B51F7A" w14:paraId="69D9D05F" w14:textId="77777777" w:rsidTr="00D00A33">
        <w:tc>
          <w:tcPr>
            <w:tcW w:w="2810" w:type="dxa"/>
          </w:tcPr>
          <w:p w14:paraId="35C6B537"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lastRenderedPageBreak/>
              <w:t xml:space="preserve">Primary Care, Community &amp; Therapies </w:t>
            </w:r>
          </w:p>
        </w:tc>
        <w:tc>
          <w:tcPr>
            <w:tcW w:w="1683" w:type="dxa"/>
            <w:vAlign w:val="center"/>
          </w:tcPr>
          <w:p w14:paraId="2322D0CE" w14:textId="0FA4ADB5"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18</w:t>
            </w:r>
          </w:p>
        </w:tc>
        <w:tc>
          <w:tcPr>
            <w:tcW w:w="1215" w:type="dxa"/>
            <w:vAlign w:val="center"/>
          </w:tcPr>
          <w:p w14:paraId="09B12FCD" w14:textId="5312D84A"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w:t>
            </w:r>
          </w:p>
        </w:tc>
        <w:tc>
          <w:tcPr>
            <w:tcW w:w="1307" w:type="dxa"/>
            <w:vAlign w:val="center"/>
          </w:tcPr>
          <w:p w14:paraId="6D839174" w14:textId="7A47C8D4"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3</w:t>
            </w:r>
          </w:p>
        </w:tc>
        <w:tc>
          <w:tcPr>
            <w:tcW w:w="1257" w:type="dxa"/>
            <w:vAlign w:val="center"/>
          </w:tcPr>
          <w:p w14:paraId="6B700201" w14:textId="1F2495D0"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14</w:t>
            </w:r>
          </w:p>
        </w:tc>
        <w:tc>
          <w:tcPr>
            <w:tcW w:w="5676" w:type="dxa"/>
            <w:vAlign w:val="center"/>
          </w:tcPr>
          <w:p w14:paraId="4309CBBC" w14:textId="20ABBAB8" w:rsidR="00B51F7A" w:rsidRPr="00B51F7A" w:rsidRDefault="00CB35A2"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7726F0AB" wp14:editId="02F9E34F">
                  <wp:extent cx="2990850" cy="7715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D00A33" w:rsidRPr="00B51F7A" w14:paraId="645278BE" w14:textId="77777777" w:rsidTr="00D00A33">
        <w:tc>
          <w:tcPr>
            <w:tcW w:w="2810" w:type="dxa"/>
          </w:tcPr>
          <w:p w14:paraId="641BCDFC"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Urgent &amp; Emergency Care</w:t>
            </w:r>
          </w:p>
        </w:tc>
        <w:tc>
          <w:tcPr>
            <w:tcW w:w="1683" w:type="dxa"/>
            <w:vAlign w:val="center"/>
          </w:tcPr>
          <w:p w14:paraId="19BA37F5" w14:textId="421C0C86"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25</w:t>
            </w:r>
          </w:p>
        </w:tc>
        <w:tc>
          <w:tcPr>
            <w:tcW w:w="1215" w:type="dxa"/>
            <w:vAlign w:val="center"/>
          </w:tcPr>
          <w:p w14:paraId="18016BB4" w14:textId="5B5C4083"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3</w:t>
            </w:r>
          </w:p>
        </w:tc>
        <w:tc>
          <w:tcPr>
            <w:tcW w:w="1307" w:type="dxa"/>
            <w:vAlign w:val="center"/>
          </w:tcPr>
          <w:p w14:paraId="098D86A0" w14:textId="2D1AF5DF"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5</w:t>
            </w:r>
          </w:p>
        </w:tc>
        <w:tc>
          <w:tcPr>
            <w:tcW w:w="1257" w:type="dxa"/>
            <w:vAlign w:val="center"/>
          </w:tcPr>
          <w:p w14:paraId="15725E60" w14:textId="3C58C4D3" w:rsidR="00B51F7A" w:rsidRPr="00CB35A2" w:rsidRDefault="00CB35A2" w:rsidP="00F210E3">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17</w:t>
            </w:r>
          </w:p>
        </w:tc>
        <w:tc>
          <w:tcPr>
            <w:tcW w:w="5676" w:type="dxa"/>
          </w:tcPr>
          <w:p w14:paraId="5F9B4FD5" w14:textId="40F9E091" w:rsidR="00B51F7A" w:rsidRPr="00B51F7A" w:rsidRDefault="00CB35A2"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4D28F56A" wp14:editId="4791FE41">
                  <wp:extent cx="3028950" cy="7524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00A33" w:rsidRPr="00B51F7A" w14:paraId="293B0C77" w14:textId="77777777" w:rsidTr="00D00A33">
        <w:tc>
          <w:tcPr>
            <w:tcW w:w="2810" w:type="dxa"/>
          </w:tcPr>
          <w:p w14:paraId="4AEEED1C"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Planned Care</w:t>
            </w:r>
          </w:p>
        </w:tc>
        <w:tc>
          <w:tcPr>
            <w:tcW w:w="1683" w:type="dxa"/>
            <w:vAlign w:val="center"/>
          </w:tcPr>
          <w:p w14:paraId="4B0B2E14" w14:textId="01A4DA32"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14</w:t>
            </w:r>
          </w:p>
        </w:tc>
        <w:tc>
          <w:tcPr>
            <w:tcW w:w="1215" w:type="dxa"/>
            <w:vAlign w:val="center"/>
          </w:tcPr>
          <w:p w14:paraId="06F3861E" w14:textId="527F024D"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0</w:t>
            </w:r>
          </w:p>
        </w:tc>
        <w:tc>
          <w:tcPr>
            <w:tcW w:w="1307" w:type="dxa"/>
            <w:vAlign w:val="center"/>
          </w:tcPr>
          <w:p w14:paraId="476CE000" w14:textId="51FFE5CD"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12</w:t>
            </w:r>
          </w:p>
        </w:tc>
        <w:tc>
          <w:tcPr>
            <w:tcW w:w="1257" w:type="dxa"/>
            <w:vAlign w:val="center"/>
          </w:tcPr>
          <w:p w14:paraId="36DA3532" w14:textId="38FA219C"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2</w:t>
            </w:r>
          </w:p>
        </w:tc>
        <w:tc>
          <w:tcPr>
            <w:tcW w:w="5676" w:type="dxa"/>
          </w:tcPr>
          <w:p w14:paraId="6C3786CB" w14:textId="640D1ED6" w:rsidR="00B51F7A" w:rsidRPr="00B51F7A" w:rsidRDefault="00F9528C"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6664E104" wp14:editId="46D3D211">
                  <wp:extent cx="3076575" cy="7429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D00A33" w:rsidRPr="00B51F7A" w14:paraId="115D5536" w14:textId="77777777" w:rsidTr="00D00A33">
        <w:tc>
          <w:tcPr>
            <w:tcW w:w="2810" w:type="dxa"/>
          </w:tcPr>
          <w:p w14:paraId="5959E84D"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Cancer</w:t>
            </w:r>
          </w:p>
        </w:tc>
        <w:tc>
          <w:tcPr>
            <w:tcW w:w="1683" w:type="dxa"/>
            <w:vAlign w:val="center"/>
          </w:tcPr>
          <w:p w14:paraId="6931BF37" w14:textId="205BB232"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17</w:t>
            </w:r>
          </w:p>
        </w:tc>
        <w:tc>
          <w:tcPr>
            <w:tcW w:w="1215" w:type="dxa"/>
            <w:vAlign w:val="center"/>
          </w:tcPr>
          <w:p w14:paraId="34819ABD" w14:textId="473DFEE4"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w:t>
            </w:r>
          </w:p>
        </w:tc>
        <w:tc>
          <w:tcPr>
            <w:tcW w:w="1307" w:type="dxa"/>
            <w:vAlign w:val="center"/>
          </w:tcPr>
          <w:p w14:paraId="6B1A24DE" w14:textId="7644659E"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4</w:t>
            </w:r>
          </w:p>
        </w:tc>
        <w:tc>
          <w:tcPr>
            <w:tcW w:w="1257" w:type="dxa"/>
            <w:vAlign w:val="center"/>
          </w:tcPr>
          <w:p w14:paraId="65053B2D" w14:textId="1140CDCA" w:rsidR="00B51F7A" w:rsidRPr="00F9528C" w:rsidRDefault="00F9528C" w:rsidP="00F210E3">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12</w:t>
            </w:r>
          </w:p>
        </w:tc>
        <w:tc>
          <w:tcPr>
            <w:tcW w:w="5676" w:type="dxa"/>
          </w:tcPr>
          <w:p w14:paraId="14BC2828" w14:textId="0F86457F" w:rsidR="00B51F7A" w:rsidRPr="00B51F7A" w:rsidRDefault="00F9528C"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2D24C6EB" wp14:editId="472EA779">
                  <wp:extent cx="3114675" cy="6858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00A33" w:rsidRPr="00B51F7A" w14:paraId="510310EF" w14:textId="77777777" w:rsidTr="00D00A33">
        <w:tc>
          <w:tcPr>
            <w:tcW w:w="2810" w:type="dxa"/>
          </w:tcPr>
          <w:p w14:paraId="449AA174"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Mental Health &amp; Learning Disabilities</w:t>
            </w:r>
          </w:p>
        </w:tc>
        <w:tc>
          <w:tcPr>
            <w:tcW w:w="1683" w:type="dxa"/>
            <w:tcBorders>
              <w:top w:val="nil"/>
              <w:left w:val="nil"/>
              <w:bottom w:val="single" w:sz="8" w:space="0" w:color="auto"/>
              <w:right w:val="single" w:sz="8" w:space="0" w:color="auto"/>
            </w:tcBorders>
            <w:shd w:val="clear" w:color="auto" w:fill="auto"/>
            <w:vAlign w:val="center"/>
          </w:tcPr>
          <w:p w14:paraId="7B30B8C0" w14:textId="6A78D850"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31</w:t>
            </w:r>
          </w:p>
        </w:tc>
        <w:tc>
          <w:tcPr>
            <w:tcW w:w="1215" w:type="dxa"/>
            <w:tcBorders>
              <w:top w:val="nil"/>
              <w:left w:val="nil"/>
              <w:bottom w:val="single" w:sz="8" w:space="0" w:color="auto"/>
              <w:right w:val="single" w:sz="8" w:space="0" w:color="auto"/>
            </w:tcBorders>
            <w:shd w:val="clear" w:color="auto" w:fill="auto"/>
            <w:vAlign w:val="center"/>
          </w:tcPr>
          <w:p w14:paraId="172CA73F" w14:textId="01CF7218"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5</w:t>
            </w:r>
          </w:p>
        </w:tc>
        <w:tc>
          <w:tcPr>
            <w:tcW w:w="1307" w:type="dxa"/>
            <w:tcBorders>
              <w:top w:val="nil"/>
              <w:left w:val="nil"/>
              <w:bottom w:val="single" w:sz="8" w:space="0" w:color="auto"/>
              <w:right w:val="single" w:sz="8" w:space="0" w:color="auto"/>
            </w:tcBorders>
            <w:shd w:val="clear" w:color="auto" w:fill="auto"/>
            <w:vAlign w:val="center"/>
          </w:tcPr>
          <w:p w14:paraId="2718DB5A" w14:textId="55FFEC3D"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8</w:t>
            </w:r>
          </w:p>
        </w:tc>
        <w:tc>
          <w:tcPr>
            <w:tcW w:w="1257" w:type="dxa"/>
            <w:tcBorders>
              <w:top w:val="nil"/>
              <w:left w:val="nil"/>
              <w:bottom w:val="single" w:sz="8" w:space="0" w:color="auto"/>
              <w:right w:val="single" w:sz="8" w:space="0" w:color="auto"/>
            </w:tcBorders>
            <w:shd w:val="clear" w:color="auto" w:fill="auto"/>
            <w:vAlign w:val="center"/>
          </w:tcPr>
          <w:p w14:paraId="7FA3DFC3" w14:textId="77B38612"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18</w:t>
            </w:r>
          </w:p>
        </w:tc>
        <w:tc>
          <w:tcPr>
            <w:tcW w:w="5676" w:type="dxa"/>
          </w:tcPr>
          <w:p w14:paraId="4CCC3466" w14:textId="39C61785" w:rsidR="00B51F7A" w:rsidRPr="00B51F7A" w:rsidRDefault="00D00A33"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7F8128B2" wp14:editId="63DBA9DE">
                  <wp:extent cx="3190875" cy="704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D00A33" w:rsidRPr="00B51F7A" w14:paraId="3B32980A" w14:textId="77777777" w:rsidTr="00D00A33">
        <w:tc>
          <w:tcPr>
            <w:tcW w:w="2810" w:type="dxa"/>
          </w:tcPr>
          <w:p w14:paraId="7DAD7F88"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Children &amp; Young People</w:t>
            </w:r>
          </w:p>
        </w:tc>
        <w:tc>
          <w:tcPr>
            <w:tcW w:w="1683" w:type="dxa"/>
            <w:vAlign w:val="center"/>
          </w:tcPr>
          <w:p w14:paraId="04027507" w14:textId="4F30EF47"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24</w:t>
            </w:r>
          </w:p>
        </w:tc>
        <w:tc>
          <w:tcPr>
            <w:tcW w:w="1215" w:type="dxa"/>
            <w:vAlign w:val="center"/>
          </w:tcPr>
          <w:p w14:paraId="6D504151" w14:textId="66FA13A2"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6</w:t>
            </w:r>
          </w:p>
        </w:tc>
        <w:tc>
          <w:tcPr>
            <w:tcW w:w="1307" w:type="dxa"/>
            <w:vAlign w:val="center"/>
          </w:tcPr>
          <w:p w14:paraId="3AE6ADF9" w14:textId="408C554F"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4</w:t>
            </w:r>
          </w:p>
        </w:tc>
        <w:tc>
          <w:tcPr>
            <w:tcW w:w="1257" w:type="dxa"/>
            <w:vAlign w:val="center"/>
          </w:tcPr>
          <w:p w14:paraId="3EACF283" w14:textId="6F5C7A3E"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14</w:t>
            </w:r>
          </w:p>
        </w:tc>
        <w:tc>
          <w:tcPr>
            <w:tcW w:w="5676" w:type="dxa"/>
          </w:tcPr>
          <w:p w14:paraId="0BE06941" w14:textId="1CBDF49C" w:rsidR="00B51F7A" w:rsidRPr="00B51F7A" w:rsidRDefault="00D00A33"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3E5DBA3F" wp14:editId="7D108C7A">
                  <wp:extent cx="3324225" cy="78105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D00A33" w:rsidRPr="00B51F7A" w14:paraId="2B7F264B" w14:textId="77777777" w:rsidTr="00D00A33">
        <w:tc>
          <w:tcPr>
            <w:tcW w:w="2810" w:type="dxa"/>
          </w:tcPr>
          <w:p w14:paraId="1EFF7EAB"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Maternity</w:t>
            </w:r>
          </w:p>
        </w:tc>
        <w:tc>
          <w:tcPr>
            <w:tcW w:w="1683" w:type="dxa"/>
            <w:vAlign w:val="center"/>
          </w:tcPr>
          <w:p w14:paraId="4AAB2117" w14:textId="46FF0073" w:rsidR="00B51F7A" w:rsidRPr="00B51F7A" w:rsidRDefault="00D00A33"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5</w:t>
            </w:r>
          </w:p>
        </w:tc>
        <w:tc>
          <w:tcPr>
            <w:tcW w:w="1215" w:type="dxa"/>
            <w:vAlign w:val="center"/>
          </w:tcPr>
          <w:p w14:paraId="22214753" w14:textId="1B4065C2" w:rsidR="00B51F7A" w:rsidRPr="00B51F7A" w:rsidRDefault="00D00A33"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0</w:t>
            </w:r>
          </w:p>
        </w:tc>
        <w:tc>
          <w:tcPr>
            <w:tcW w:w="1307" w:type="dxa"/>
            <w:vAlign w:val="center"/>
          </w:tcPr>
          <w:p w14:paraId="71B9F811" w14:textId="073BD2DC" w:rsidR="00B51F7A" w:rsidRPr="00B51F7A" w:rsidRDefault="00D00A33"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3</w:t>
            </w:r>
          </w:p>
        </w:tc>
        <w:tc>
          <w:tcPr>
            <w:tcW w:w="1257" w:type="dxa"/>
            <w:vAlign w:val="center"/>
          </w:tcPr>
          <w:p w14:paraId="066E97DE" w14:textId="18CBD365" w:rsidR="00B51F7A" w:rsidRPr="00B51F7A" w:rsidRDefault="00D00A33"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2</w:t>
            </w:r>
          </w:p>
        </w:tc>
        <w:tc>
          <w:tcPr>
            <w:tcW w:w="5676" w:type="dxa"/>
          </w:tcPr>
          <w:p w14:paraId="5BC4E482" w14:textId="541A8651" w:rsidR="00B51F7A" w:rsidRPr="00B51F7A" w:rsidRDefault="00D00A33"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189FB144" wp14:editId="7EEA148F">
                  <wp:extent cx="3467100" cy="8477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D00A33" w:rsidRPr="00B51F7A" w14:paraId="1146CCA6" w14:textId="77777777" w:rsidTr="00D00A33">
        <w:tc>
          <w:tcPr>
            <w:tcW w:w="2810" w:type="dxa"/>
          </w:tcPr>
          <w:p w14:paraId="47ECE7A2"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lastRenderedPageBreak/>
              <w:t>Workforce</w:t>
            </w:r>
          </w:p>
        </w:tc>
        <w:tc>
          <w:tcPr>
            <w:tcW w:w="1683" w:type="dxa"/>
            <w:vAlign w:val="center"/>
          </w:tcPr>
          <w:p w14:paraId="667F0A44" w14:textId="3338F47A"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27</w:t>
            </w:r>
          </w:p>
        </w:tc>
        <w:tc>
          <w:tcPr>
            <w:tcW w:w="1215" w:type="dxa"/>
            <w:vAlign w:val="center"/>
          </w:tcPr>
          <w:p w14:paraId="32B9B96E" w14:textId="238791FA"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w:t>
            </w:r>
          </w:p>
        </w:tc>
        <w:tc>
          <w:tcPr>
            <w:tcW w:w="1307" w:type="dxa"/>
            <w:vAlign w:val="center"/>
          </w:tcPr>
          <w:p w14:paraId="1A0B8BED" w14:textId="5DD5F11E"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w:t>
            </w:r>
          </w:p>
        </w:tc>
        <w:tc>
          <w:tcPr>
            <w:tcW w:w="1257" w:type="dxa"/>
            <w:vAlign w:val="center"/>
          </w:tcPr>
          <w:p w14:paraId="4803CA34" w14:textId="583168CD"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22</w:t>
            </w:r>
          </w:p>
        </w:tc>
        <w:tc>
          <w:tcPr>
            <w:tcW w:w="5676" w:type="dxa"/>
          </w:tcPr>
          <w:p w14:paraId="54711531" w14:textId="5C6BBF6C" w:rsidR="00B51F7A" w:rsidRPr="00B51F7A" w:rsidRDefault="00D00A33"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2C9B7331" wp14:editId="7523B60B">
                  <wp:extent cx="3105150" cy="885825"/>
                  <wp:effectExtent l="0" t="0" r="0"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00A33" w:rsidRPr="00B51F7A" w14:paraId="1071B20D" w14:textId="77777777" w:rsidTr="00D00A33">
        <w:tc>
          <w:tcPr>
            <w:tcW w:w="2810" w:type="dxa"/>
          </w:tcPr>
          <w:p w14:paraId="1C828F9E" w14:textId="1BC598C8" w:rsidR="00CB35A2" w:rsidRPr="00B51F7A" w:rsidRDefault="00F9528C" w:rsidP="00F210E3">
            <w:pPr>
              <w:jc w:val="both"/>
              <w:rPr>
                <w:rFonts w:ascii="Arial" w:eastAsia="Arial" w:hAnsi="Arial" w:cs="Arial"/>
                <w:b/>
                <w:color w:val="000000" w:themeColor="text1"/>
                <w:szCs w:val="24"/>
              </w:rPr>
            </w:pPr>
            <w:r>
              <w:rPr>
                <w:rFonts w:ascii="Arial" w:eastAsia="Arial" w:hAnsi="Arial" w:cs="Arial"/>
                <w:b/>
                <w:color w:val="000000" w:themeColor="text1"/>
                <w:szCs w:val="24"/>
              </w:rPr>
              <w:t>Digital</w:t>
            </w:r>
          </w:p>
        </w:tc>
        <w:tc>
          <w:tcPr>
            <w:tcW w:w="1683" w:type="dxa"/>
            <w:vAlign w:val="center"/>
          </w:tcPr>
          <w:p w14:paraId="57CC64F5" w14:textId="4FBA0703" w:rsidR="00CB35A2" w:rsidRPr="00D00A33" w:rsidRDefault="00D00A33" w:rsidP="00F210E3">
            <w:pPr>
              <w:jc w:val="both"/>
              <w:rPr>
                <w:rFonts w:ascii="Arial" w:eastAsia="Arial" w:hAnsi="Arial" w:cs="Arial"/>
                <w:color w:val="000000" w:themeColor="text1"/>
                <w:szCs w:val="24"/>
              </w:rPr>
            </w:pPr>
            <w:r w:rsidRPr="00D00A33">
              <w:rPr>
                <w:rFonts w:ascii="Arial" w:eastAsia="Arial" w:hAnsi="Arial" w:cs="Arial"/>
                <w:color w:val="000000" w:themeColor="text1"/>
                <w:szCs w:val="24"/>
              </w:rPr>
              <w:t>43</w:t>
            </w:r>
          </w:p>
        </w:tc>
        <w:tc>
          <w:tcPr>
            <w:tcW w:w="1215" w:type="dxa"/>
            <w:vAlign w:val="center"/>
          </w:tcPr>
          <w:p w14:paraId="5749EC8F" w14:textId="719BE68B" w:rsidR="00CB35A2" w:rsidRPr="00D00A33" w:rsidRDefault="00D00A33" w:rsidP="00F210E3">
            <w:pPr>
              <w:jc w:val="both"/>
              <w:rPr>
                <w:rFonts w:ascii="Arial" w:eastAsia="Arial" w:hAnsi="Arial" w:cs="Arial"/>
                <w:color w:val="000000" w:themeColor="text1"/>
                <w:szCs w:val="24"/>
              </w:rPr>
            </w:pPr>
            <w:r w:rsidRPr="00D00A33">
              <w:rPr>
                <w:rFonts w:ascii="Arial" w:eastAsia="Arial" w:hAnsi="Arial" w:cs="Arial"/>
                <w:color w:val="000000" w:themeColor="text1"/>
                <w:szCs w:val="24"/>
              </w:rPr>
              <w:t>3</w:t>
            </w:r>
          </w:p>
        </w:tc>
        <w:tc>
          <w:tcPr>
            <w:tcW w:w="1307" w:type="dxa"/>
            <w:vAlign w:val="center"/>
          </w:tcPr>
          <w:p w14:paraId="4A0516D2" w14:textId="782F0E08" w:rsidR="00CB35A2" w:rsidRPr="00D00A33" w:rsidRDefault="00D00A33" w:rsidP="00F210E3">
            <w:pPr>
              <w:jc w:val="both"/>
              <w:rPr>
                <w:rFonts w:ascii="Arial" w:eastAsia="Arial" w:hAnsi="Arial" w:cs="Arial"/>
                <w:color w:val="000000" w:themeColor="text1"/>
                <w:szCs w:val="24"/>
              </w:rPr>
            </w:pPr>
            <w:r w:rsidRPr="00D00A33">
              <w:rPr>
                <w:rFonts w:ascii="Arial" w:eastAsia="Arial" w:hAnsi="Arial" w:cs="Arial"/>
                <w:color w:val="000000" w:themeColor="text1"/>
                <w:szCs w:val="24"/>
              </w:rPr>
              <w:t>12</w:t>
            </w:r>
          </w:p>
        </w:tc>
        <w:tc>
          <w:tcPr>
            <w:tcW w:w="1257" w:type="dxa"/>
            <w:vAlign w:val="center"/>
          </w:tcPr>
          <w:p w14:paraId="40494D35" w14:textId="659B0965" w:rsidR="00CB35A2" w:rsidRPr="00D00A33" w:rsidRDefault="00D00A33" w:rsidP="00F210E3">
            <w:pPr>
              <w:jc w:val="both"/>
              <w:rPr>
                <w:rFonts w:ascii="Arial" w:eastAsia="Arial" w:hAnsi="Arial" w:cs="Arial"/>
                <w:color w:val="000000" w:themeColor="text1"/>
                <w:szCs w:val="24"/>
              </w:rPr>
            </w:pPr>
            <w:r w:rsidRPr="00D00A33">
              <w:rPr>
                <w:rFonts w:ascii="Arial" w:eastAsia="Arial" w:hAnsi="Arial" w:cs="Arial"/>
                <w:color w:val="000000" w:themeColor="text1"/>
                <w:szCs w:val="24"/>
              </w:rPr>
              <w:t>28</w:t>
            </w:r>
          </w:p>
        </w:tc>
        <w:tc>
          <w:tcPr>
            <w:tcW w:w="5676" w:type="dxa"/>
          </w:tcPr>
          <w:p w14:paraId="5723B8B4" w14:textId="6CBB2DAB" w:rsidR="00CB35A2" w:rsidRPr="00B51F7A" w:rsidRDefault="00D00A33" w:rsidP="00F210E3">
            <w:pPr>
              <w:jc w:val="center"/>
              <w:rPr>
                <w:rFonts w:ascii="Arial" w:eastAsia="Arial" w:hAnsi="Arial" w:cs="Arial"/>
                <w:b/>
                <w:color w:val="000000" w:themeColor="text1"/>
                <w:szCs w:val="24"/>
              </w:rPr>
            </w:pPr>
            <w:r>
              <w:rPr>
                <w:noProof/>
                <w:lang w:eastAsia="en-GB"/>
              </w:rPr>
              <w:drawing>
                <wp:inline distT="0" distB="0" distL="0" distR="0" wp14:anchorId="63D3DDBF" wp14:editId="760BCD30">
                  <wp:extent cx="3190875" cy="90487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D00A33" w:rsidRPr="00B51F7A" w14:paraId="40DA0703" w14:textId="77777777" w:rsidTr="00D00A33">
        <w:tc>
          <w:tcPr>
            <w:tcW w:w="2810" w:type="dxa"/>
          </w:tcPr>
          <w:p w14:paraId="4D84A685" w14:textId="77777777" w:rsidR="00B51F7A" w:rsidRDefault="00F9528C"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VBHC</w:t>
            </w:r>
          </w:p>
          <w:p w14:paraId="6425B998" w14:textId="34C5D77D" w:rsidR="00F9528C" w:rsidRPr="00B51F7A" w:rsidRDefault="00F9528C" w:rsidP="00F210E3">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*note some GMOs reported and included in UEC governance</w:t>
            </w:r>
          </w:p>
        </w:tc>
        <w:tc>
          <w:tcPr>
            <w:tcW w:w="1683" w:type="dxa"/>
            <w:tcBorders>
              <w:top w:val="nil"/>
              <w:left w:val="nil"/>
              <w:bottom w:val="single" w:sz="8" w:space="0" w:color="auto"/>
              <w:right w:val="single" w:sz="8" w:space="0" w:color="auto"/>
            </w:tcBorders>
            <w:shd w:val="clear" w:color="auto" w:fill="auto"/>
            <w:vAlign w:val="center"/>
          </w:tcPr>
          <w:p w14:paraId="164DEC64" w14:textId="26644587"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37</w:t>
            </w:r>
          </w:p>
        </w:tc>
        <w:tc>
          <w:tcPr>
            <w:tcW w:w="1215" w:type="dxa"/>
            <w:tcBorders>
              <w:top w:val="nil"/>
              <w:left w:val="nil"/>
              <w:bottom w:val="single" w:sz="8" w:space="0" w:color="auto"/>
              <w:right w:val="single" w:sz="8" w:space="0" w:color="auto"/>
            </w:tcBorders>
            <w:shd w:val="clear" w:color="auto" w:fill="auto"/>
            <w:vAlign w:val="center"/>
          </w:tcPr>
          <w:p w14:paraId="46726895" w14:textId="39523208"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7</w:t>
            </w:r>
          </w:p>
        </w:tc>
        <w:tc>
          <w:tcPr>
            <w:tcW w:w="1307" w:type="dxa"/>
            <w:tcBorders>
              <w:top w:val="nil"/>
              <w:left w:val="nil"/>
              <w:bottom w:val="single" w:sz="8" w:space="0" w:color="auto"/>
              <w:right w:val="single" w:sz="8" w:space="0" w:color="auto"/>
            </w:tcBorders>
            <w:shd w:val="clear" w:color="auto" w:fill="auto"/>
            <w:vAlign w:val="center"/>
          </w:tcPr>
          <w:p w14:paraId="2E22F512" w14:textId="5AE7363F"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13</w:t>
            </w:r>
          </w:p>
        </w:tc>
        <w:tc>
          <w:tcPr>
            <w:tcW w:w="1257" w:type="dxa"/>
            <w:tcBorders>
              <w:top w:val="nil"/>
              <w:left w:val="nil"/>
              <w:bottom w:val="single" w:sz="8" w:space="0" w:color="auto"/>
              <w:right w:val="single" w:sz="8" w:space="0" w:color="auto"/>
            </w:tcBorders>
            <w:shd w:val="clear" w:color="auto" w:fill="auto"/>
            <w:vAlign w:val="center"/>
          </w:tcPr>
          <w:p w14:paraId="0E207E52" w14:textId="1151AA32" w:rsidR="00B51F7A" w:rsidRPr="00D00A33" w:rsidRDefault="00D00A33" w:rsidP="00F210E3">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17</w:t>
            </w:r>
          </w:p>
        </w:tc>
        <w:tc>
          <w:tcPr>
            <w:tcW w:w="5676" w:type="dxa"/>
          </w:tcPr>
          <w:p w14:paraId="0F9ACDE8" w14:textId="2758689E" w:rsidR="00B51F7A" w:rsidRPr="00B51F7A" w:rsidRDefault="00D00A33" w:rsidP="00F210E3">
            <w:pPr>
              <w:spacing w:line="259" w:lineRule="auto"/>
              <w:jc w:val="center"/>
              <w:rPr>
                <w:rFonts w:ascii="Arial" w:eastAsia="Arial" w:hAnsi="Arial" w:cs="Arial"/>
                <w:b/>
                <w:color w:val="000000" w:themeColor="text1"/>
                <w:szCs w:val="24"/>
              </w:rPr>
            </w:pPr>
            <w:r>
              <w:rPr>
                <w:noProof/>
                <w:lang w:eastAsia="en-GB"/>
              </w:rPr>
              <w:drawing>
                <wp:inline distT="0" distB="0" distL="0" distR="0" wp14:anchorId="05B22AFA" wp14:editId="03026F82">
                  <wp:extent cx="3143250" cy="7810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D00A33" w:rsidRPr="00B51F7A" w14:paraId="03FBA6A4" w14:textId="77777777" w:rsidTr="00D00A33">
        <w:trPr>
          <w:trHeight w:val="2633"/>
        </w:trPr>
        <w:tc>
          <w:tcPr>
            <w:tcW w:w="2810" w:type="dxa"/>
            <w:tcBorders>
              <w:top w:val="single" w:sz="4" w:space="0" w:color="auto"/>
              <w:bottom w:val="single" w:sz="4" w:space="0" w:color="auto"/>
              <w:right w:val="single" w:sz="4" w:space="0" w:color="auto"/>
            </w:tcBorders>
          </w:tcPr>
          <w:p w14:paraId="074BCDBE" w14:textId="77777777" w:rsidR="00B51F7A" w:rsidRPr="00B51F7A" w:rsidRDefault="00B51F7A" w:rsidP="00F210E3">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TOTALS</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bottom"/>
          </w:tcPr>
          <w:p w14:paraId="0220A8BA" w14:textId="3AE89991" w:rsidR="00B51F7A" w:rsidRPr="00B51F7A" w:rsidRDefault="00D00A33" w:rsidP="00F210E3">
            <w:pPr>
              <w:spacing w:line="259" w:lineRule="auto"/>
              <w:jc w:val="both"/>
              <w:rPr>
                <w:rFonts w:ascii="Arial" w:hAnsi="Arial" w:cs="Arial"/>
                <w:b/>
              </w:rPr>
            </w:pPr>
            <w:r>
              <w:rPr>
                <w:rFonts w:ascii="Arial" w:hAnsi="Arial" w:cs="Arial"/>
                <w:b/>
              </w:rPr>
              <w:t>287</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bottom"/>
          </w:tcPr>
          <w:p w14:paraId="39F58B9D" w14:textId="75F79537" w:rsidR="00B51F7A" w:rsidRPr="00B51F7A" w:rsidRDefault="00D00A33" w:rsidP="00F210E3">
            <w:pPr>
              <w:spacing w:line="259" w:lineRule="auto"/>
              <w:jc w:val="both"/>
              <w:rPr>
                <w:rFonts w:ascii="Arial" w:hAnsi="Arial" w:cs="Arial"/>
                <w:b/>
              </w:rPr>
            </w:pPr>
            <w:r>
              <w:rPr>
                <w:rFonts w:ascii="Arial" w:hAnsi="Arial" w:cs="Arial"/>
                <w:b/>
              </w:rPr>
              <w:t>39</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bottom"/>
          </w:tcPr>
          <w:p w14:paraId="1BF9C7AD" w14:textId="4307F592" w:rsidR="00B51F7A" w:rsidRPr="00B51F7A" w:rsidRDefault="00D00A33" w:rsidP="00F210E3">
            <w:pPr>
              <w:spacing w:line="259" w:lineRule="auto"/>
              <w:jc w:val="both"/>
              <w:rPr>
                <w:rFonts w:ascii="Arial" w:hAnsi="Arial" w:cs="Arial"/>
                <w:b/>
              </w:rPr>
            </w:pPr>
            <w:r>
              <w:rPr>
                <w:rFonts w:ascii="Arial" w:hAnsi="Arial" w:cs="Arial"/>
                <w:b/>
              </w:rPr>
              <w:t>81</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14:paraId="586E06D2" w14:textId="2149AF64" w:rsidR="00B51F7A" w:rsidRPr="00B51F7A" w:rsidRDefault="00D00A33" w:rsidP="00F210E3">
            <w:pPr>
              <w:spacing w:line="259" w:lineRule="auto"/>
              <w:jc w:val="both"/>
              <w:rPr>
                <w:rFonts w:ascii="Arial" w:hAnsi="Arial" w:cs="Arial"/>
                <w:b/>
              </w:rPr>
            </w:pPr>
            <w:r>
              <w:rPr>
                <w:rFonts w:ascii="Arial" w:hAnsi="Arial" w:cs="Arial"/>
                <w:b/>
              </w:rPr>
              <w:t>167</w:t>
            </w:r>
          </w:p>
        </w:tc>
        <w:tc>
          <w:tcPr>
            <w:tcW w:w="5676" w:type="dxa"/>
            <w:tcBorders>
              <w:top w:val="single" w:sz="4" w:space="0" w:color="auto"/>
              <w:left w:val="single" w:sz="4" w:space="0" w:color="auto"/>
              <w:bottom w:val="single" w:sz="4" w:space="0" w:color="auto"/>
            </w:tcBorders>
          </w:tcPr>
          <w:p w14:paraId="1008915D" w14:textId="77777777" w:rsidR="00B51F7A" w:rsidRPr="00B51F7A" w:rsidRDefault="00B51F7A" w:rsidP="00F210E3">
            <w:pPr>
              <w:spacing w:line="259" w:lineRule="auto"/>
              <w:jc w:val="center"/>
              <w:rPr>
                <w:rFonts w:ascii="Arial" w:hAnsi="Arial" w:cs="Arial"/>
                <w:b/>
                <w:noProof/>
                <w:lang w:eastAsia="en-GB"/>
              </w:rPr>
            </w:pPr>
            <w:r w:rsidRPr="00B51F7A">
              <w:rPr>
                <w:rFonts w:ascii="Arial" w:hAnsi="Arial" w:cs="Arial"/>
                <w:b/>
                <w:noProof/>
                <w:lang w:eastAsia="en-GB"/>
              </w:rPr>
              <w:t>Overall position in Q1</w:t>
            </w:r>
          </w:p>
          <w:p w14:paraId="33BD65EB" w14:textId="01A4340B" w:rsidR="00B51F7A" w:rsidRPr="00B51F7A" w:rsidRDefault="00D00A33" w:rsidP="00F210E3">
            <w:pPr>
              <w:spacing w:line="259" w:lineRule="auto"/>
              <w:jc w:val="center"/>
              <w:rPr>
                <w:rFonts w:ascii="Arial" w:hAnsi="Arial" w:cs="Arial"/>
                <w:noProof/>
                <w:lang w:eastAsia="en-GB"/>
              </w:rPr>
            </w:pPr>
            <w:r>
              <w:rPr>
                <w:noProof/>
                <w:lang w:eastAsia="en-GB"/>
              </w:rPr>
              <w:drawing>
                <wp:inline distT="0" distB="0" distL="0" distR="0" wp14:anchorId="136D33A9" wp14:editId="078DF4D3">
                  <wp:extent cx="2771775" cy="178117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683492E1" w14:textId="77777777" w:rsidR="00B51F7A" w:rsidRPr="00B51F7A" w:rsidRDefault="00B51F7A" w:rsidP="00B51F7A">
      <w:pPr>
        <w:rPr>
          <w:rFonts w:ascii="Arial" w:eastAsia="Arial" w:hAnsi="Arial" w:cs="Arial"/>
          <w:b/>
          <w:color w:val="000000" w:themeColor="text1"/>
          <w:szCs w:val="24"/>
        </w:rPr>
      </w:pPr>
    </w:p>
    <w:p w14:paraId="43F3AF82" w14:textId="77777777"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t>3.3 Q1 ACHIEVEMENTS</w:t>
      </w:r>
    </w:p>
    <w:p w14:paraId="76A0EC09" w14:textId="77777777" w:rsidR="00B51F7A" w:rsidRPr="00B51F7A" w:rsidRDefault="00B51F7A" w:rsidP="00B51F7A">
      <w:pPr>
        <w:spacing w:after="0"/>
        <w:jc w:val="both"/>
        <w:rPr>
          <w:rFonts w:ascii="Arial" w:eastAsia="Arial" w:hAnsi="Arial" w:cs="Arial"/>
          <w:b/>
          <w:noProof/>
          <w:color w:val="FF0000"/>
          <w:szCs w:val="24"/>
          <w:lang w:eastAsia="en-GB"/>
        </w:rPr>
      </w:pPr>
    </w:p>
    <w:p w14:paraId="168BFEFF" w14:textId="77777777" w:rsidR="00B51F7A" w:rsidRPr="00B51F7A" w:rsidRDefault="00B51F7A" w:rsidP="00B51F7A">
      <w:pPr>
        <w:spacing w:after="0"/>
        <w:jc w:val="both"/>
        <w:rPr>
          <w:rFonts w:ascii="Arial" w:eastAsia="Arial" w:hAnsi="Arial" w:cs="Arial"/>
          <w:b/>
          <w:noProof/>
          <w:color w:val="FF0000"/>
          <w:szCs w:val="24"/>
          <w:lang w:eastAsia="en-GB"/>
        </w:rPr>
      </w:pPr>
      <w:r w:rsidRPr="00B51F7A">
        <w:rPr>
          <w:rFonts w:ascii="Arial" w:eastAsia="Arial" w:hAnsi="Arial" w:cs="Arial"/>
          <w:noProof/>
          <w:szCs w:val="24"/>
          <w:lang w:eastAsia="en-GB"/>
        </w:rPr>
        <w:t>Q1 achievements from each of R&amp;S Plan Programme/ System area are highlighted in</w:t>
      </w:r>
      <w:r w:rsidRPr="00B51F7A">
        <w:rPr>
          <w:rFonts w:ascii="Arial" w:eastAsia="Arial" w:hAnsi="Arial" w:cs="Arial"/>
          <w:b/>
          <w:noProof/>
          <w:szCs w:val="24"/>
          <w:lang w:eastAsia="en-GB"/>
        </w:rPr>
        <w:t xml:space="preserve"> </w:t>
      </w:r>
      <w:r w:rsidRPr="00B51F7A">
        <w:rPr>
          <w:rFonts w:ascii="Arial" w:eastAsia="Arial" w:hAnsi="Arial" w:cs="Arial"/>
          <w:b/>
          <w:i/>
          <w:noProof/>
          <w:szCs w:val="24"/>
          <w:lang w:eastAsia="en-GB"/>
        </w:rPr>
        <w:t>Appendix 1.</w:t>
      </w:r>
      <w:r w:rsidRPr="00B51F7A">
        <w:rPr>
          <w:rFonts w:ascii="Arial" w:eastAsia="Arial" w:hAnsi="Arial" w:cs="Arial"/>
          <w:i/>
          <w:noProof/>
          <w:szCs w:val="24"/>
          <w:lang w:eastAsia="en-GB"/>
        </w:rPr>
        <w:t xml:space="preserve">  </w:t>
      </w:r>
    </w:p>
    <w:p w14:paraId="13C23B81" w14:textId="77777777" w:rsidR="00B51F7A" w:rsidRPr="00B51F7A" w:rsidRDefault="00B51F7A" w:rsidP="00B51F7A">
      <w:pPr>
        <w:spacing w:after="0"/>
        <w:jc w:val="both"/>
        <w:rPr>
          <w:rFonts w:ascii="Arial" w:eastAsia="Arial" w:hAnsi="Arial" w:cs="Arial"/>
          <w:b/>
          <w:noProof/>
          <w:color w:val="FF0000"/>
          <w:szCs w:val="24"/>
          <w:lang w:eastAsia="en-GB"/>
        </w:rPr>
      </w:pPr>
    </w:p>
    <w:p w14:paraId="1D71868D" w14:textId="77777777"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lastRenderedPageBreak/>
        <w:t>3.4 PROGRESS AGAINST PLAN – DELIVERY OF METHODS AND MITIGATING ACTIONS</w:t>
      </w:r>
    </w:p>
    <w:p w14:paraId="27439C07" w14:textId="77777777"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Table 3 below details for Methods classed as </w:t>
      </w:r>
      <w:r w:rsidRPr="00B51F7A">
        <w:rPr>
          <w:rFonts w:ascii="Arial" w:eastAsia="Arial" w:hAnsi="Arial" w:cs="Arial"/>
          <w:szCs w:val="24"/>
          <w:highlight w:val="red"/>
        </w:rPr>
        <w:t>Red ‘off track’</w:t>
      </w:r>
      <w:r w:rsidRPr="00B51F7A">
        <w:rPr>
          <w:rFonts w:ascii="Arial" w:hAnsi="Arial" w:cs="Arial"/>
          <w:color w:val="000000" w:themeColor="text1"/>
          <w:szCs w:val="24"/>
        </w:rPr>
        <w:t xml:space="preserve"> assessed against delivery of Q1 milestone</w:t>
      </w:r>
      <w:r w:rsidRPr="00B51F7A">
        <w:rPr>
          <w:rFonts w:ascii="Arial" w:eastAsia="Arial" w:hAnsi="Arial" w:cs="Arial"/>
          <w:szCs w:val="24"/>
        </w:rPr>
        <w:t>, the mitigating actions in place and proposed timescales for being back on track or revised delivery timescales.</w:t>
      </w:r>
    </w:p>
    <w:p w14:paraId="67C572FC" w14:textId="77777777"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Methods / milestones reported as </w:t>
      </w:r>
      <w:r w:rsidRPr="00B51F7A">
        <w:rPr>
          <w:rFonts w:ascii="Arial" w:eastAsia="Arial" w:hAnsi="Arial" w:cs="Arial"/>
          <w:szCs w:val="24"/>
          <w:highlight w:val="yellow"/>
        </w:rPr>
        <w:t>‘Amber’ Off track</w:t>
      </w:r>
      <w:r w:rsidRPr="00B51F7A">
        <w:rPr>
          <w:rFonts w:ascii="Arial" w:eastAsia="Arial" w:hAnsi="Arial" w:cs="Arial"/>
          <w:szCs w:val="24"/>
        </w:rPr>
        <w:t xml:space="preserve"> for two consecutive quarters will be highlighted and reviewed by CSOG, with recommendations then made to Management Board regarding escalating these as Red ‘off track’ in Q2 – </w:t>
      </w:r>
      <w:r w:rsidRPr="00B51F7A">
        <w:rPr>
          <w:rFonts w:ascii="Arial" w:eastAsia="Arial" w:hAnsi="Arial" w:cs="Arial"/>
          <w:b/>
          <w:szCs w:val="24"/>
        </w:rPr>
        <w:t>Appendix 2</w:t>
      </w:r>
      <w:r w:rsidRPr="00B51F7A">
        <w:rPr>
          <w:rFonts w:ascii="Arial" w:eastAsia="Arial" w:hAnsi="Arial" w:cs="Arial"/>
          <w:szCs w:val="24"/>
        </w:rPr>
        <w:t xml:space="preserve"> details the list of Amber Off Track Methods/Milestones in Q1.</w:t>
      </w:r>
    </w:p>
    <w:p w14:paraId="1CD92177" w14:textId="77777777"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b/>
          <w:i/>
          <w:szCs w:val="24"/>
        </w:rPr>
        <w:t xml:space="preserve">Appendix </w:t>
      </w:r>
      <w:r w:rsidRPr="00B51F7A">
        <w:rPr>
          <w:rFonts w:ascii="Arial" w:eastAsia="Arial" w:hAnsi="Arial" w:cs="Arial"/>
          <w:b/>
          <w:szCs w:val="24"/>
        </w:rPr>
        <w:t xml:space="preserve">3 </w:t>
      </w:r>
      <w:r w:rsidRPr="00B51F7A">
        <w:rPr>
          <w:rFonts w:ascii="Arial" w:eastAsia="Arial" w:hAnsi="Arial" w:cs="Arial"/>
          <w:szCs w:val="24"/>
        </w:rPr>
        <w:t>includes the full Q1 status update for Methods/Milestones</w:t>
      </w:r>
    </w:p>
    <w:p w14:paraId="50E585A1" w14:textId="77777777" w:rsidR="00B51F7A" w:rsidRPr="00B51F7A" w:rsidRDefault="00B51F7A" w:rsidP="00B51F7A">
      <w:pPr>
        <w:spacing w:after="0"/>
        <w:jc w:val="both"/>
        <w:rPr>
          <w:rFonts w:ascii="Arial" w:eastAsia="Arial" w:hAnsi="Arial" w:cs="Arial"/>
          <w:b/>
          <w:szCs w:val="24"/>
        </w:rPr>
      </w:pPr>
      <w:r w:rsidRPr="00B51F7A">
        <w:rPr>
          <w:rFonts w:ascii="Arial" w:eastAsia="Arial" w:hAnsi="Arial" w:cs="Arial"/>
          <w:b/>
          <w:color w:val="000000" w:themeColor="text1"/>
          <w:szCs w:val="24"/>
        </w:rPr>
        <w:t>Table 3:</w:t>
      </w:r>
      <w:r w:rsidRPr="00B51F7A">
        <w:rPr>
          <w:rFonts w:ascii="Arial" w:eastAsia="Arial" w:hAnsi="Arial" w:cs="Arial"/>
          <w:b/>
          <w:szCs w:val="24"/>
        </w:rPr>
        <w:t xml:space="preserve"> Q1 Red ‘Off Track’ Methods/Milestones </w:t>
      </w:r>
    </w:p>
    <w:tbl>
      <w:tblPr>
        <w:tblStyle w:val="TableGrid"/>
        <w:tblW w:w="5000" w:type="pct"/>
        <w:tblLook w:val="04A0" w:firstRow="1" w:lastRow="0" w:firstColumn="1" w:lastColumn="0" w:noHBand="0" w:noVBand="1"/>
      </w:tblPr>
      <w:tblGrid>
        <w:gridCol w:w="3247"/>
        <w:gridCol w:w="3325"/>
        <w:gridCol w:w="3180"/>
        <w:gridCol w:w="2137"/>
        <w:gridCol w:w="2059"/>
      </w:tblGrid>
      <w:tr w:rsidR="00B51F7A" w:rsidRPr="00B51F7A" w14:paraId="5D775354" w14:textId="77777777" w:rsidTr="00B51F7A">
        <w:tc>
          <w:tcPr>
            <w:tcW w:w="1164" w:type="pct"/>
            <w:shd w:val="clear" w:color="auto" w:fill="9CC2E5" w:themeFill="accent1" w:themeFillTint="99"/>
            <w:vAlign w:val="center"/>
          </w:tcPr>
          <w:p w14:paraId="1044628F"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GMO</w:t>
            </w:r>
          </w:p>
          <w:p w14:paraId="2A85BF19"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(Reference number and Method)</w:t>
            </w:r>
          </w:p>
        </w:tc>
        <w:tc>
          <w:tcPr>
            <w:tcW w:w="1192" w:type="pct"/>
            <w:shd w:val="clear" w:color="auto" w:fill="9CC2E5" w:themeFill="accent1" w:themeFillTint="99"/>
            <w:vAlign w:val="center"/>
          </w:tcPr>
          <w:p w14:paraId="6800EFEE"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Off Track Milestone for Q1</w:t>
            </w:r>
          </w:p>
        </w:tc>
        <w:tc>
          <w:tcPr>
            <w:tcW w:w="1140" w:type="pct"/>
            <w:shd w:val="clear" w:color="auto" w:fill="9CC2E5" w:themeFill="accent1" w:themeFillTint="99"/>
            <w:vAlign w:val="center"/>
          </w:tcPr>
          <w:p w14:paraId="0701731A"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Mitigating Actions – What is being done to bring activity back ‘on track’</w:t>
            </w:r>
          </w:p>
        </w:tc>
        <w:tc>
          <w:tcPr>
            <w:tcW w:w="766" w:type="pct"/>
            <w:shd w:val="clear" w:color="auto" w:fill="9CC2E5" w:themeFill="accent1" w:themeFillTint="99"/>
            <w:vAlign w:val="center"/>
          </w:tcPr>
          <w:p w14:paraId="5DA966AA"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When back on track or proposed new timescale</w:t>
            </w:r>
          </w:p>
        </w:tc>
        <w:tc>
          <w:tcPr>
            <w:tcW w:w="738" w:type="pct"/>
            <w:shd w:val="clear" w:color="auto" w:fill="9CC2E5" w:themeFill="accent1" w:themeFillTint="99"/>
          </w:tcPr>
          <w:p w14:paraId="46D466C4" w14:textId="77777777" w:rsidR="00B51F7A" w:rsidRPr="00B51F7A" w:rsidRDefault="00B51F7A" w:rsidP="00F210E3">
            <w:pPr>
              <w:autoSpaceDE w:val="0"/>
              <w:autoSpaceDN w:val="0"/>
              <w:adjustRightInd w:val="0"/>
              <w:jc w:val="center"/>
              <w:rPr>
                <w:rFonts w:ascii="Arial" w:eastAsia="Arial" w:hAnsi="Arial" w:cs="Arial"/>
                <w:b/>
                <w:color w:val="000000" w:themeColor="text1"/>
              </w:rPr>
            </w:pPr>
            <w:r w:rsidRPr="00B51F7A">
              <w:rPr>
                <w:rFonts w:ascii="Arial" w:hAnsi="Arial" w:cs="Arial"/>
                <w:b/>
              </w:rPr>
              <w:t>Who is responsible for delivery of action</w:t>
            </w:r>
          </w:p>
        </w:tc>
      </w:tr>
      <w:tr w:rsidR="00B51F7A" w:rsidRPr="00B51F7A" w14:paraId="253F4995" w14:textId="77777777" w:rsidTr="00F210E3">
        <w:tc>
          <w:tcPr>
            <w:tcW w:w="5000" w:type="pct"/>
            <w:gridSpan w:val="5"/>
            <w:shd w:val="clear" w:color="auto" w:fill="DEEAF6" w:themeFill="accent1" w:themeFillTint="33"/>
            <w:vAlign w:val="center"/>
          </w:tcPr>
          <w:p w14:paraId="45C4AD75" w14:textId="77777777" w:rsidR="00B51F7A" w:rsidRPr="00B51F7A" w:rsidRDefault="00B51F7A" w:rsidP="00F210E3">
            <w:pPr>
              <w:autoSpaceDE w:val="0"/>
              <w:autoSpaceDN w:val="0"/>
              <w:adjustRightInd w:val="0"/>
              <w:jc w:val="center"/>
              <w:rPr>
                <w:rFonts w:ascii="Arial" w:eastAsia="Arial" w:hAnsi="Arial" w:cs="Arial"/>
              </w:rPr>
            </w:pPr>
            <w:r w:rsidRPr="00B51F7A">
              <w:rPr>
                <w:rFonts w:ascii="Arial" w:hAnsi="Arial" w:cs="Arial"/>
                <w:b/>
                <w:shd w:val="clear" w:color="auto" w:fill="FFFFFF"/>
              </w:rPr>
              <w:t>QUALITY AND SAFETY    Exec Lead: Gareth Howells</w:t>
            </w:r>
          </w:p>
        </w:tc>
      </w:tr>
      <w:tr w:rsidR="00B51F7A" w:rsidRPr="00B51F7A" w14:paraId="5358F4E7" w14:textId="77777777" w:rsidTr="00B51F7A">
        <w:tc>
          <w:tcPr>
            <w:tcW w:w="1164" w:type="pct"/>
            <w:vAlign w:val="center"/>
          </w:tcPr>
          <w:p w14:paraId="07F69813" w14:textId="77777777" w:rsidR="00B51F7A" w:rsidRPr="00B51F7A" w:rsidRDefault="00B51F7A" w:rsidP="00F210E3">
            <w:pPr>
              <w:rPr>
                <w:rFonts w:ascii="Arial" w:hAnsi="Arial" w:cs="Arial"/>
                <w:b/>
                <w:shd w:val="clear" w:color="auto" w:fill="FFFFFF"/>
              </w:rPr>
            </w:pPr>
            <w:r w:rsidRPr="00B51F7A">
              <w:rPr>
                <w:rFonts w:ascii="Arial" w:hAnsi="Arial" w:cs="Arial"/>
                <w:b/>
                <w:shd w:val="clear" w:color="auto" w:fill="FFFFFF"/>
              </w:rPr>
              <w:t xml:space="preserve">QS_SP_016: Suicide Prevention - </w:t>
            </w:r>
            <w:r w:rsidRPr="00B51F7A">
              <w:rPr>
                <w:rFonts w:ascii="Arial" w:hAnsi="Arial" w:cs="Arial"/>
                <w:shd w:val="clear" w:color="auto" w:fill="FFFFFF"/>
              </w:rPr>
              <w:t>Develop QI projects to reduce the risk of suicide amongst high risk groups including those living in HMP​</w:t>
            </w:r>
          </w:p>
        </w:tc>
        <w:tc>
          <w:tcPr>
            <w:tcW w:w="1192" w:type="pct"/>
            <w:vAlign w:val="center"/>
          </w:tcPr>
          <w:p w14:paraId="1A34B432"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Development of proposed model</w:t>
            </w:r>
          </w:p>
        </w:tc>
        <w:tc>
          <w:tcPr>
            <w:tcW w:w="1140" w:type="pct"/>
            <w:vAlign w:val="center"/>
          </w:tcPr>
          <w:p w14:paraId="72F1AAD7"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HMP programme paused due to recruitment of new governor in HMP. In Project progressed internally with training promoted in ED and Primary Care.</w:t>
            </w:r>
          </w:p>
        </w:tc>
        <w:tc>
          <w:tcPr>
            <w:tcW w:w="766" w:type="pct"/>
            <w:vAlign w:val="center"/>
          </w:tcPr>
          <w:p w14:paraId="3C3401A7"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TBC restart of HMP project as awaiting recruitment of HMP Governor</w:t>
            </w:r>
          </w:p>
        </w:tc>
        <w:tc>
          <w:tcPr>
            <w:tcW w:w="738" w:type="pct"/>
          </w:tcPr>
          <w:p w14:paraId="32302DC6"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SRO: Stephen Jones</w:t>
            </w:r>
          </w:p>
          <w:p w14:paraId="7D58D10E"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GMO Lead: Jayne Whitney</w:t>
            </w:r>
          </w:p>
        </w:tc>
      </w:tr>
      <w:tr w:rsidR="00B51F7A" w:rsidRPr="00B51F7A" w14:paraId="4C62403D" w14:textId="77777777" w:rsidTr="00B51F7A">
        <w:tc>
          <w:tcPr>
            <w:tcW w:w="1164" w:type="pct"/>
            <w:vMerge w:val="restart"/>
            <w:vAlign w:val="center"/>
          </w:tcPr>
          <w:p w14:paraId="16B834A3" w14:textId="77777777" w:rsidR="00B51F7A" w:rsidRPr="00B51F7A" w:rsidRDefault="00B51F7A" w:rsidP="00F210E3">
            <w:pPr>
              <w:rPr>
                <w:rFonts w:ascii="Arial" w:hAnsi="Arial" w:cs="Arial"/>
                <w:b/>
                <w:shd w:val="clear" w:color="auto" w:fill="FFFFFF"/>
              </w:rPr>
            </w:pPr>
            <w:r w:rsidRPr="00B51F7A">
              <w:rPr>
                <w:rFonts w:ascii="Arial" w:hAnsi="Arial" w:cs="Arial"/>
                <w:b/>
                <w:shd w:val="clear" w:color="auto" w:fill="FFFFFF"/>
              </w:rPr>
              <w:t>QS_IPC_008: Achieve reduction in 5 key healthcare associated infections in line with national reduction expectations.</w:t>
            </w:r>
          </w:p>
        </w:tc>
        <w:tc>
          <w:tcPr>
            <w:tcW w:w="1192" w:type="pct"/>
            <w:vAlign w:val="center"/>
          </w:tcPr>
          <w:p w14:paraId="33C80837"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Cumulative total to Q1:</w:t>
            </w:r>
          </w:p>
          <w:p w14:paraId="1BEFE5E6"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 xml:space="preserve">C. difficile: 50 cases </w:t>
            </w:r>
          </w:p>
          <w:p w14:paraId="5D5359B5"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(10 cases more than baseline data)</w:t>
            </w:r>
          </w:p>
        </w:tc>
        <w:tc>
          <w:tcPr>
            <w:tcW w:w="1140" w:type="pct"/>
            <w:vMerge w:val="restart"/>
            <w:vAlign w:val="center"/>
          </w:tcPr>
          <w:p w14:paraId="61A55496"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Cumulative totals to date for each of the organisms are above the trajectories.  Monitoring and reporting continues. Review of cases takes place to understand the contributory factors and avoid-ability.  Learning is shared with Clinical teams.</w:t>
            </w:r>
          </w:p>
        </w:tc>
        <w:tc>
          <w:tcPr>
            <w:tcW w:w="766" w:type="pct"/>
            <w:vMerge w:val="restart"/>
            <w:shd w:val="clear" w:color="auto" w:fill="auto"/>
            <w:vAlign w:val="center"/>
          </w:tcPr>
          <w:p w14:paraId="1EAAE48C"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Expected back on track in Q2</w:t>
            </w:r>
          </w:p>
        </w:tc>
        <w:tc>
          <w:tcPr>
            <w:tcW w:w="738" w:type="pct"/>
            <w:vMerge w:val="restart"/>
          </w:tcPr>
          <w:p w14:paraId="1D0E9179"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 xml:space="preserve">SRO:  Lesley Jenkins, </w:t>
            </w:r>
          </w:p>
          <w:p w14:paraId="52EF94CA" w14:textId="77777777" w:rsidR="00B51F7A" w:rsidRPr="00B51F7A" w:rsidRDefault="00B51F7A" w:rsidP="00F210E3">
            <w:pPr>
              <w:autoSpaceDE w:val="0"/>
              <w:autoSpaceDN w:val="0"/>
              <w:adjustRightInd w:val="0"/>
              <w:rPr>
                <w:rFonts w:ascii="Arial" w:eastAsia="Arial" w:hAnsi="Arial" w:cs="Arial"/>
              </w:rPr>
            </w:pPr>
          </w:p>
          <w:p w14:paraId="4C2BEE50" w14:textId="77777777" w:rsidR="00B51F7A" w:rsidRPr="00B51F7A" w:rsidRDefault="00B51F7A" w:rsidP="00F210E3">
            <w:pPr>
              <w:autoSpaceDE w:val="0"/>
              <w:autoSpaceDN w:val="0"/>
              <w:adjustRightInd w:val="0"/>
              <w:rPr>
                <w:rFonts w:ascii="Arial" w:eastAsia="Arial" w:hAnsi="Arial" w:cs="Arial"/>
              </w:rPr>
            </w:pPr>
            <w:r w:rsidRPr="00B51F7A">
              <w:rPr>
                <w:rFonts w:ascii="Arial" w:eastAsia="Arial" w:hAnsi="Arial" w:cs="Arial"/>
              </w:rPr>
              <w:t>GMO: Lead Delyth Davies</w:t>
            </w:r>
          </w:p>
        </w:tc>
      </w:tr>
      <w:tr w:rsidR="00B51F7A" w:rsidRPr="00B51F7A" w14:paraId="0F5C2D3E" w14:textId="77777777" w:rsidTr="00B51F7A">
        <w:tc>
          <w:tcPr>
            <w:tcW w:w="1164" w:type="pct"/>
            <w:vMerge/>
            <w:vAlign w:val="center"/>
          </w:tcPr>
          <w:p w14:paraId="70474171" w14:textId="77777777" w:rsidR="00B51F7A" w:rsidRPr="00B51F7A" w:rsidRDefault="00B51F7A" w:rsidP="00F210E3">
            <w:pPr>
              <w:rPr>
                <w:rFonts w:ascii="Arial" w:hAnsi="Arial" w:cs="Arial"/>
                <w:b/>
                <w:shd w:val="clear" w:color="auto" w:fill="FFFFFF"/>
              </w:rPr>
            </w:pPr>
          </w:p>
        </w:tc>
        <w:tc>
          <w:tcPr>
            <w:tcW w:w="1192" w:type="pct"/>
            <w:vAlign w:val="center"/>
          </w:tcPr>
          <w:p w14:paraId="78A691B8"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Cumulative total to Q1:</w:t>
            </w:r>
          </w:p>
          <w:p w14:paraId="293141D9" w14:textId="77777777" w:rsidR="00B51F7A" w:rsidRPr="00B51F7A" w:rsidRDefault="00B51F7A" w:rsidP="00F210E3">
            <w:pPr>
              <w:shd w:val="clear" w:color="auto" w:fill="FFFFFF"/>
              <w:rPr>
                <w:rFonts w:ascii="Arial" w:eastAsia="Times New Roman" w:hAnsi="Arial" w:cs="Arial"/>
                <w:lang w:eastAsia="en-GB"/>
              </w:rPr>
            </w:pPr>
            <w:proofErr w:type="spellStart"/>
            <w:r w:rsidRPr="00B51F7A">
              <w:rPr>
                <w:rFonts w:ascii="Arial" w:eastAsia="Times New Roman" w:hAnsi="Arial" w:cs="Arial"/>
                <w:lang w:eastAsia="en-GB"/>
              </w:rPr>
              <w:t>Klebsiella</w:t>
            </w:r>
            <w:proofErr w:type="spellEnd"/>
            <w:r w:rsidRPr="00B51F7A">
              <w:rPr>
                <w:rFonts w:ascii="Arial" w:eastAsia="Times New Roman" w:hAnsi="Arial" w:cs="Arial"/>
                <w:lang w:eastAsia="en-GB"/>
              </w:rPr>
              <w:t xml:space="preserve"> bacteraemia: 23 cases</w:t>
            </w:r>
          </w:p>
          <w:p w14:paraId="61B7DB00" w14:textId="77777777" w:rsidR="00B51F7A" w:rsidRPr="00B51F7A" w:rsidRDefault="00B51F7A" w:rsidP="00F210E3">
            <w:pPr>
              <w:shd w:val="clear" w:color="auto" w:fill="FFFFFF"/>
              <w:rPr>
                <w:rFonts w:ascii="Arial" w:eastAsia="Times New Roman" w:hAnsi="Arial" w:cs="Arial"/>
                <w:lang w:eastAsia="en-GB"/>
              </w:rPr>
            </w:pPr>
            <w:r w:rsidRPr="00B51F7A">
              <w:rPr>
                <w:rFonts w:ascii="Arial" w:eastAsia="Times New Roman" w:hAnsi="Arial" w:cs="Arial"/>
                <w:lang w:eastAsia="en-GB"/>
              </w:rPr>
              <w:t>(2 more cases than 2022_23 baseline)</w:t>
            </w:r>
          </w:p>
        </w:tc>
        <w:tc>
          <w:tcPr>
            <w:tcW w:w="1140" w:type="pct"/>
            <w:vMerge/>
            <w:vAlign w:val="center"/>
          </w:tcPr>
          <w:p w14:paraId="65597F8A" w14:textId="77777777" w:rsidR="00B51F7A" w:rsidRPr="00B51F7A" w:rsidRDefault="00B51F7A" w:rsidP="00F210E3">
            <w:pPr>
              <w:shd w:val="clear" w:color="auto" w:fill="FFFFFF"/>
              <w:rPr>
                <w:rFonts w:ascii="Arial" w:eastAsia="Times New Roman" w:hAnsi="Arial" w:cs="Arial"/>
                <w:lang w:eastAsia="en-GB"/>
              </w:rPr>
            </w:pPr>
          </w:p>
        </w:tc>
        <w:tc>
          <w:tcPr>
            <w:tcW w:w="766" w:type="pct"/>
            <w:vMerge/>
            <w:shd w:val="clear" w:color="auto" w:fill="auto"/>
            <w:vAlign w:val="center"/>
          </w:tcPr>
          <w:p w14:paraId="357ECA98" w14:textId="77777777" w:rsidR="00B51F7A" w:rsidRPr="00B51F7A" w:rsidRDefault="00B51F7A" w:rsidP="00F210E3">
            <w:pPr>
              <w:autoSpaceDE w:val="0"/>
              <w:autoSpaceDN w:val="0"/>
              <w:adjustRightInd w:val="0"/>
              <w:rPr>
                <w:rFonts w:ascii="Arial" w:eastAsia="Arial" w:hAnsi="Arial" w:cs="Arial"/>
              </w:rPr>
            </w:pPr>
          </w:p>
        </w:tc>
        <w:tc>
          <w:tcPr>
            <w:tcW w:w="738" w:type="pct"/>
            <w:vMerge/>
          </w:tcPr>
          <w:p w14:paraId="5C2EED8D" w14:textId="77777777" w:rsidR="00B51F7A" w:rsidRPr="00B51F7A" w:rsidRDefault="00B51F7A" w:rsidP="00F210E3">
            <w:pPr>
              <w:autoSpaceDE w:val="0"/>
              <w:autoSpaceDN w:val="0"/>
              <w:adjustRightInd w:val="0"/>
              <w:rPr>
                <w:rFonts w:ascii="Arial" w:eastAsia="Arial" w:hAnsi="Arial" w:cs="Arial"/>
              </w:rPr>
            </w:pPr>
          </w:p>
        </w:tc>
      </w:tr>
      <w:tr w:rsidR="00B51F7A" w:rsidRPr="00B51F7A" w14:paraId="644B18B2" w14:textId="77777777" w:rsidTr="00F210E3">
        <w:tc>
          <w:tcPr>
            <w:tcW w:w="5000" w:type="pct"/>
            <w:gridSpan w:val="5"/>
            <w:shd w:val="clear" w:color="auto" w:fill="DEEAF6" w:themeFill="accent1" w:themeFillTint="33"/>
            <w:vAlign w:val="center"/>
          </w:tcPr>
          <w:p w14:paraId="5E405008"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POPULATION HEALTH       Exec Lead: Keith Reid</w:t>
            </w:r>
          </w:p>
        </w:tc>
      </w:tr>
      <w:tr w:rsidR="00B51F7A" w:rsidRPr="00B51F7A" w14:paraId="7B537346" w14:textId="77777777" w:rsidTr="00B51F7A">
        <w:tc>
          <w:tcPr>
            <w:tcW w:w="1164" w:type="pct"/>
            <w:vAlign w:val="center"/>
          </w:tcPr>
          <w:p w14:paraId="2FFF640B"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b/>
                <w:shd w:val="clear" w:color="auto" w:fill="FFFFFF"/>
              </w:rPr>
              <w:t xml:space="preserve">POPHEALTH_001 – POPHEALTH 006: Implementation of Swansea </w:t>
            </w:r>
            <w:r w:rsidRPr="00B51F7A">
              <w:rPr>
                <w:rFonts w:ascii="Arial" w:hAnsi="Arial" w:cs="Arial"/>
                <w:b/>
                <w:shd w:val="clear" w:color="auto" w:fill="FFFFFF"/>
              </w:rPr>
              <w:lastRenderedPageBreak/>
              <w:t>Bay’s Population Health Strategy</w:t>
            </w:r>
            <w:r w:rsidRPr="00B51F7A">
              <w:rPr>
                <w:rFonts w:ascii="Arial" w:hAnsi="Arial" w:cs="Arial"/>
                <w:shd w:val="clear" w:color="auto" w:fill="FFFFFF"/>
              </w:rPr>
              <w:t xml:space="preserve"> </w:t>
            </w:r>
          </w:p>
        </w:tc>
        <w:tc>
          <w:tcPr>
            <w:tcW w:w="1192" w:type="pct"/>
            <w:vAlign w:val="center"/>
          </w:tcPr>
          <w:p w14:paraId="73ADCBBD"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Agree and test internal leadership &amp; governance systems for PHS</w:t>
            </w:r>
          </w:p>
          <w:p w14:paraId="6D6E1861"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Priorities for first year to be agreed by HB</w:t>
            </w:r>
          </w:p>
          <w:p w14:paraId="33AA31DB"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Scope out support needed and identify existing or new resource to meet need. Secure agreement for additional resource to support implementation.</w:t>
            </w:r>
          </w:p>
          <w:p w14:paraId="234778B3"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Review of current processes within HB that drive BAU decision making and delivery. Identify leads for those processes and opportunities for shifting those processes and methods to ensure population health lens is embedded.</w:t>
            </w:r>
          </w:p>
          <w:p w14:paraId="07EE3237"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Scope and agree what mechanisms exist that can be influenced to bring in population health approaches. Identify gaps or areas for improvement. Agree approach to improvement.</w:t>
            </w:r>
          </w:p>
          <w:p w14:paraId="58090A85" w14:textId="77777777"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Develop our approach to partnership working. Review functionality and utility.</w:t>
            </w:r>
          </w:p>
        </w:tc>
        <w:tc>
          <w:tcPr>
            <w:tcW w:w="1140" w:type="pct"/>
            <w:vAlign w:val="center"/>
          </w:tcPr>
          <w:p w14:paraId="6DE58667" w14:textId="77777777" w:rsidR="00B51F7A" w:rsidRPr="00B51F7A" w:rsidRDefault="00B51F7A" w:rsidP="00B51F7A">
            <w:pPr>
              <w:pStyle w:val="ListParagraph"/>
              <w:numPr>
                <w:ilvl w:val="0"/>
                <w:numId w:val="9"/>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lastRenderedPageBreak/>
              <w:t xml:space="preserve">Population Health &amp; Partnerships Committee, Management Board </w:t>
            </w:r>
            <w:r w:rsidRPr="00B51F7A">
              <w:rPr>
                <w:rFonts w:ascii="Arial" w:hAnsi="Arial" w:cs="Arial"/>
                <w:shd w:val="clear" w:color="auto" w:fill="FFFFFF"/>
              </w:rPr>
              <w:lastRenderedPageBreak/>
              <w:t xml:space="preserve">(with Population Health focus) &amp; Population Health Development Board established as governance structures </w:t>
            </w:r>
          </w:p>
          <w:p w14:paraId="19620173" w14:textId="77777777"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Population Health priorities agreed. However no mechanism currently identified to allocate and agree ownership / leadership and management of the whole of organisation actions required, across all 4 pillars. </w:t>
            </w:r>
          </w:p>
          <w:p w14:paraId="5FDE5F22" w14:textId="77777777"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Some work done to consider population health as part of internal processes e.g. BCAG / BCSG. Work within IPG to consider how PHS can be brought into vision/strategic intent</w:t>
            </w:r>
          </w:p>
          <w:p w14:paraId="70F48AB1" w14:textId="77777777"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Work also to align population health approaches and actions within the One Bay Way; Commissioning; </w:t>
            </w:r>
            <w:proofErr w:type="spellStart"/>
            <w:r w:rsidRPr="00B51F7A">
              <w:rPr>
                <w:rFonts w:ascii="Arial" w:hAnsi="Arial" w:cs="Arial"/>
                <w:shd w:val="clear" w:color="auto" w:fill="FFFFFF"/>
              </w:rPr>
              <w:t>VBHc</w:t>
            </w:r>
            <w:proofErr w:type="spellEnd"/>
            <w:r w:rsidRPr="00B51F7A">
              <w:rPr>
                <w:rFonts w:ascii="Arial" w:hAnsi="Arial" w:cs="Arial"/>
                <w:shd w:val="clear" w:color="auto" w:fill="FFFFFF"/>
              </w:rPr>
              <w:t xml:space="preserve"> work programmes. However no mechanism currently in place to be able to assess current level of engagement and adoption of population </w:t>
            </w:r>
            <w:r w:rsidRPr="00B51F7A">
              <w:rPr>
                <w:rFonts w:ascii="Arial" w:hAnsi="Arial" w:cs="Arial"/>
                <w:shd w:val="clear" w:color="auto" w:fill="FFFFFF"/>
              </w:rPr>
              <w:lastRenderedPageBreak/>
              <w:t>health approaches related to whole or organisation BAU processes.</w:t>
            </w:r>
          </w:p>
          <w:p w14:paraId="7079A55A" w14:textId="77777777"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Proactive engagement from some SDGs in the Population Health Development Board</w:t>
            </w:r>
          </w:p>
          <w:p w14:paraId="05C9740C" w14:textId="77777777"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Work commenced to review current arrangements and ways or working in relation to both internal and external partnerships. </w:t>
            </w:r>
          </w:p>
        </w:tc>
        <w:tc>
          <w:tcPr>
            <w:tcW w:w="766" w:type="pct"/>
            <w:vAlign w:val="center"/>
          </w:tcPr>
          <w:p w14:paraId="1C7597B3"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TBC timescales as requires ongoing organisational work to address.</w:t>
            </w:r>
          </w:p>
          <w:p w14:paraId="66496F5D" w14:textId="77777777" w:rsidR="00B51F7A" w:rsidRPr="00B51F7A" w:rsidRDefault="00B51F7A" w:rsidP="00F210E3">
            <w:pPr>
              <w:autoSpaceDE w:val="0"/>
              <w:autoSpaceDN w:val="0"/>
              <w:adjustRightInd w:val="0"/>
              <w:rPr>
                <w:rFonts w:ascii="Arial" w:hAnsi="Arial" w:cs="Arial"/>
                <w:shd w:val="clear" w:color="auto" w:fill="FFFFFF"/>
              </w:rPr>
            </w:pPr>
          </w:p>
          <w:p w14:paraId="2A422B9D"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t>Work being progressed to embed PHS into planning processes for next year</w:t>
            </w:r>
          </w:p>
          <w:p w14:paraId="478FDDEE" w14:textId="77777777" w:rsidR="00B51F7A" w:rsidRPr="00B51F7A" w:rsidRDefault="00B51F7A" w:rsidP="00F210E3">
            <w:pPr>
              <w:autoSpaceDE w:val="0"/>
              <w:autoSpaceDN w:val="0"/>
              <w:adjustRightInd w:val="0"/>
              <w:rPr>
                <w:rFonts w:ascii="Arial" w:hAnsi="Arial" w:cs="Arial"/>
                <w:shd w:val="clear" w:color="auto" w:fill="FFFFFF"/>
              </w:rPr>
            </w:pPr>
          </w:p>
        </w:tc>
        <w:tc>
          <w:tcPr>
            <w:tcW w:w="738" w:type="pct"/>
            <w:vAlign w:val="center"/>
          </w:tcPr>
          <w:p w14:paraId="7541E0A1"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GMO leads: Jennifer Davies/ James Roderick</w:t>
            </w:r>
          </w:p>
        </w:tc>
      </w:tr>
      <w:tr w:rsidR="00B51F7A" w:rsidRPr="00B51F7A" w14:paraId="10CD1E3D" w14:textId="77777777" w:rsidTr="00B51F7A">
        <w:tc>
          <w:tcPr>
            <w:tcW w:w="1164" w:type="pct"/>
            <w:vAlign w:val="center"/>
          </w:tcPr>
          <w:p w14:paraId="4B7A4F1F" w14:textId="77777777" w:rsidR="00B51F7A" w:rsidRPr="00B51F7A" w:rsidRDefault="00B51F7A" w:rsidP="00F210E3">
            <w:pPr>
              <w:autoSpaceDE w:val="0"/>
              <w:autoSpaceDN w:val="0"/>
              <w:adjustRightInd w:val="0"/>
              <w:rPr>
                <w:rFonts w:ascii="Arial" w:hAnsi="Arial" w:cs="Arial"/>
                <w:b/>
                <w:shd w:val="clear" w:color="auto" w:fill="FFFFFF"/>
              </w:rPr>
            </w:pPr>
            <w:r w:rsidRPr="00B51F7A">
              <w:rPr>
                <w:rFonts w:ascii="Arial" w:hAnsi="Arial" w:cs="Arial"/>
                <w:b/>
                <w:shd w:val="clear" w:color="auto" w:fill="FFFFFF"/>
              </w:rPr>
              <w:lastRenderedPageBreak/>
              <w:t>POPHEALTH_008 – 009: Building the capacity &amp; capability to deliver population health gains</w:t>
            </w:r>
          </w:p>
          <w:p w14:paraId="2E3A3A7E" w14:textId="77777777" w:rsidR="00B51F7A" w:rsidRPr="00B51F7A" w:rsidRDefault="00B51F7A" w:rsidP="00F210E3">
            <w:pPr>
              <w:autoSpaceDE w:val="0"/>
              <w:autoSpaceDN w:val="0"/>
              <w:adjustRightInd w:val="0"/>
              <w:rPr>
                <w:rFonts w:ascii="Arial" w:hAnsi="Arial" w:cs="Arial"/>
                <w:shd w:val="clear" w:color="auto" w:fill="FFFFFF"/>
              </w:rPr>
            </w:pPr>
          </w:p>
        </w:tc>
        <w:tc>
          <w:tcPr>
            <w:tcW w:w="1192" w:type="pct"/>
            <w:vAlign w:val="center"/>
          </w:tcPr>
          <w:p w14:paraId="0AE2D2A3" w14:textId="77777777" w:rsidR="00B51F7A" w:rsidRPr="00B51F7A" w:rsidRDefault="00B51F7A" w:rsidP="00B51F7A">
            <w:pPr>
              <w:pStyle w:val="ListParagraph"/>
              <w:numPr>
                <w:ilvl w:val="0"/>
                <w:numId w:val="10"/>
              </w:numPr>
              <w:autoSpaceDE w:val="0"/>
              <w:autoSpaceDN w:val="0"/>
              <w:adjustRightInd w:val="0"/>
              <w:ind w:left="463" w:hanging="463"/>
              <w:rPr>
                <w:rFonts w:ascii="Arial" w:hAnsi="Arial" w:cs="Arial"/>
                <w:shd w:val="clear" w:color="auto" w:fill="FFFFFF"/>
              </w:rPr>
            </w:pPr>
            <w:r w:rsidRPr="00B51F7A">
              <w:rPr>
                <w:rFonts w:ascii="Arial" w:hAnsi="Arial" w:cs="Arial"/>
                <w:shd w:val="clear" w:color="auto" w:fill="FFFFFF"/>
              </w:rPr>
              <w:t xml:space="preserve">Actions dependent on resource allocation and agreement to align to &amp; embed Population Health Management approaches and methodology. </w:t>
            </w:r>
          </w:p>
          <w:p w14:paraId="3AB7690B" w14:textId="77777777" w:rsidR="00B51F7A" w:rsidRPr="00B51F7A" w:rsidRDefault="00B51F7A" w:rsidP="00B51F7A">
            <w:pPr>
              <w:pStyle w:val="ListParagraph"/>
              <w:numPr>
                <w:ilvl w:val="0"/>
                <w:numId w:val="10"/>
              </w:numPr>
              <w:autoSpaceDE w:val="0"/>
              <w:autoSpaceDN w:val="0"/>
              <w:adjustRightInd w:val="0"/>
              <w:ind w:left="463" w:hanging="463"/>
              <w:rPr>
                <w:rFonts w:ascii="Arial" w:hAnsi="Arial" w:cs="Arial"/>
                <w:shd w:val="clear" w:color="auto" w:fill="FFFFFF"/>
              </w:rPr>
            </w:pPr>
            <w:r w:rsidRPr="00B51F7A">
              <w:rPr>
                <w:rFonts w:ascii="Arial" w:hAnsi="Arial" w:cs="Arial"/>
                <w:shd w:val="clear" w:color="auto" w:fill="FFFFFF"/>
              </w:rPr>
              <w:t>Scope opportunity for &amp; agree areas of focus for existing public health expertise (internally &amp; externally). Identify areas of unmet demand/need and nature of resource requirement.</w:t>
            </w:r>
          </w:p>
        </w:tc>
        <w:tc>
          <w:tcPr>
            <w:tcW w:w="1140" w:type="pct"/>
          </w:tcPr>
          <w:p w14:paraId="29459CD2"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t>PHW team have limited capacity and the recruitment processes are creating delays in further developing the capabilities and capacity needed to support the system to progress PHS.</w:t>
            </w:r>
          </w:p>
        </w:tc>
        <w:tc>
          <w:tcPr>
            <w:tcW w:w="766" w:type="pct"/>
            <w:vAlign w:val="center"/>
          </w:tcPr>
          <w:p w14:paraId="6E9DE540" w14:textId="77777777" w:rsidR="00B51F7A" w:rsidRPr="00B51F7A" w:rsidRDefault="00B51F7A" w:rsidP="00F210E3">
            <w:pPr>
              <w:autoSpaceDE w:val="0"/>
              <w:autoSpaceDN w:val="0"/>
              <w:adjustRightInd w:val="0"/>
              <w:rPr>
                <w:rFonts w:ascii="Arial" w:hAnsi="Arial" w:cs="Arial"/>
                <w:b/>
                <w:shd w:val="clear" w:color="auto" w:fill="FFFFFF"/>
              </w:rPr>
            </w:pPr>
            <w:r w:rsidRPr="00B51F7A">
              <w:rPr>
                <w:rFonts w:ascii="Arial" w:hAnsi="Arial" w:cs="Arial"/>
                <w:shd w:val="clear" w:color="auto" w:fill="FFFFFF"/>
              </w:rPr>
              <w:t>Pop Health Management Case being progressed through BCSG / BCAG in Q2 to secure the necessary resources to progress approach as part of supporting the One Bay Way programme.</w:t>
            </w:r>
          </w:p>
        </w:tc>
        <w:tc>
          <w:tcPr>
            <w:tcW w:w="738" w:type="pct"/>
            <w:vAlign w:val="center"/>
          </w:tcPr>
          <w:p w14:paraId="3A70B499" w14:textId="77777777" w:rsidR="00B51F7A" w:rsidRPr="00B51F7A" w:rsidRDefault="00B51F7A" w:rsidP="00F210E3">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GMO Lead: Kimberley Cann</w:t>
            </w:r>
          </w:p>
        </w:tc>
      </w:tr>
      <w:tr w:rsidR="00B51F7A" w:rsidRPr="00B51F7A" w14:paraId="079C14D1" w14:textId="77777777" w:rsidTr="00B51F7A">
        <w:tc>
          <w:tcPr>
            <w:tcW w:w="1164" w:type="pct"/>
            <w:vAlign w:val="center"/>
          </w:tcPr>
          <w:p w14:paraId="280DB6AB" w14:textId="77777777" w:rsidR="00B51F7A" w:rsidRPr="00B51F7A" w:rsidRDefault="00B51F7A" w:rsidP="00F210E3">
            <w:pPr>
              <w:rPr>
                <w:rFonts w:ascii="Arial" w:eastAsia="Times New Roman" w:hAnsi="Arial" w:cs="Arial"/>
                <w:color w:val="000000"/>
              </w:rPr>
            </w:pPr>
            <w:r w:rsidRPr="00B51F7A">
              <w:rPr>
                <w:rFonts w:ascii="Arial" w:eastAsia="Times New Roman" w:hAnsi="Arial" w:cs="Arial"/>
                <w:b/>
                <w:color w:val="000000"/>
              </w:rPr>
              <w:t>PCT_007:</w:t>
            </w:r>
            <w:r w:rsidRPr="00B51F7A">
              <w:rPr>
                <w:rFonts w:ascii="Arial" w:eastAsia="Times New Roman" w:hAnsi="Arial" w:cs="Arial"/>
                <w:color w:val="000000"/>
              </w:rPr>
              <w:t xml:space="preserve"> Roll-out substantively </w:t>
            </w:r>
            <w:r w:rsidRPr="00B51F7A">
              <w:rPr>
                <w:rFonts w:ascii="Arial" w:eastAsia="Times New Roman" w:hAnsi="Arial" w:cs="Arial"/>
                <w:b/>
                <w:color w:val="000000"/>
              </w:rPr>
              <w:t xml:space="preserve">Physio First Contact Practitioners </w:t>
            </w:r>
            <w:r w:rsidRPr="00B51F7A">
              <w:rPr>
                <w:rFonts w:ascii="Arial" w:eastAsia="Times New Roman" w:hAnsi="Arial" w:cs="Arial"/>
                <w:color w:val="000000"/>
              </w:rPr>
              <w:t xml:space="preserve">across all eight Clusters as part of the Health Board MSK pathway redesign </w:t>
            </w:r>
          </w:p>
        </w:tc>
        <w:tc>
          <w:tcPr>
            <w:tcW w:w="1192" w:type="pct"/>
          </w:tcPr>
          <w:p w14:paraId="312593EA" w14:textId="77777777" w:rsidR="00B51F7A" w:rsidRPr="00B51F7A" w:rsidRDefault="00B51F7A" w:rsidP="00F210E3">
            <w:pPr>
              <w:rPr>
                <w:rFonts w:ascii="Arial" w:hAnsi="Arial" w:cs="Arial"/>
                <w:shd w:val="clear" w:color="auto" w:fill="FFFFFF"/>
              </w:rPr>
            </w:pPr>
            <w:r w:rsidRPr="00B51F7A">
              <w:rPr>
                <w:rFonts w:ascii="Arial" w:hAnsi="Arial" w:cs="Arial"/>
                <w:shd w:val="clear" w:color="auto" w:fill="FFFFFF"/>
              </w:rPr>
              <w:t>Service mapping and band 6 competency training</w:t>
            </w:r>
          </w:p>
        </w:tc>
        <w:tc>
          <w:tcPr>
            <w:tcW w:w="1140" w:type="pct"/>
          </w:tcPr>
          <w:p w14:paraId="09A85107"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t xml:space="preserve">Funding not yet made available to commence recruitment </w:t>
            </w:r>
          </w:p>
          <w:p w14:paraId="193924EE" w14:textId="77777777" w:rsidR="00B51F7A" w:rsidRPr="00B51F7A" w:rsidRDefault="00B51F7A" w:rsidP="00F210E3">
            <w:pPr>
              <w:autoSpaceDE w:val="0"/>
              <w:autoSpaceDN w:val="0"/>
              <w:adjustRightInd w:val="0"/>
              <w:rPr>
                <w:rFonts w:ascii="Arial" w:hAnsi="Arial" w:cs="Arial"/>
                <w:shd w:val="clear" w:color="auto" w:fill="FFFFFF"/>
              </w:rPr>
            </w:pPr>
            <w:r w:rsidRPr="00B51F7A">
              <w:rPr>
                <w:rFonts w:ascii="Arial" w:hAnsi="Arial" w:cs="Arial"/>
                <w:shd w:val="clear" w:color="auto" w:fill="FFFFFF"/>
              </w:rPr>
              <w:t xml:space="preserve">Pathway final service spec commented and awaiting sign off which includes 15.4WTE </w:t>
            </w:r>
            <w:r w:rsidRPr="00B51F7A">
              <w:rPr>
                <w:rFonts w:ascii="Arial" w:hAnsi="Arial" w:cs="Arial"/>
                <w:shd w:val="clear" w:color="auto" w:fill="FFFFFF"/>
              </w:rPr>
              <w:lastRenderedPageBreak/>
              <w:t xml:space="preserve">for recruitment and unclear if case is viable. </w:t>
            </w:r>
          </w:p>
        </w:tc>
        <w:tc>
          <w:tcPr>
            <w:tcW w:w="766" w:type="pct"/>
            <w:vAlign w:val="center"/>
          </w:tcPr>
          <w:p w14:paraId="404A7875" w14:textId="77777777" w:rsidR="00B51F7A" w:rsidRPr="00B51F7A" w:rsidRDefault="00B51F7A" w:rsidP="00F210E3">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lastRenderedPageBreak/>
              <w:t>TBC – Brief being prepared in July/Aug for CEO,</w:t>
            </w:r>
          </w:p>
        </w:tc>
        <w:tc>
          <w:tcPr>
            <w:tcW w:w="738" w:type="pct"/>
            <w:vAlign w:val="center"/>
          </w:tcPr>
          <w:p w14:paraId="03FBEA9D" w14:textId="77777777" w:rsidR="00B51F7A" w:rsidRPr="00B51F7A" w:rsidRDefault="00B51F7A" w:rsidP="00F210E3">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SRO – Brian Owens,</w:t>
            </w:r>
          </w:p>
          <w:p w14:paraId="72642ECC" w14:textId="77777777" w:rsidR="00B51F7A" w:rsidRPr="00B51F7A" w:rsidRDefault="00B51F7A" w:rsidP="00F210E3">
            <w:pPr>
              <w:autoSpaceDE w:val="0"/>
              <w:autoSpaceDN w:val="0"/>
              <w:adjustRightInd w:val="0"/>
              <w:jc w:val="center"/>
              <w:rPr>
                <w:rFonts w:ascii="Arial" w:hAnsi="Arial" w:cs="Arial"/>
                <w:shd w:val="clear" w:color="auto" w:fill="FFFFFF"/>
              </w:rPr>
            </w:pPr>
          </w:p>
          <w:p w14:paraId="086436EF" w14:textId="77777777" w:rsidR="00B51F7A" w:rsidRPr="00B51F7A" w:rsidRDefault="00B51F7A" w:rsidP="00F210E3">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GMO Lead – Rebecca Kennedy</w:t>
            </w:r>
          </w:p>
        </w:tc>
      </w:tr>
      <w:tr w:rsidR="00B51F7A" w:rsidRPr="00B51F7A" w14:paraId="23AEE003" w14:textId="77777777" w:rsidTr="00F210E3">
        <w:tc>
          <w:tcPr>
            <w:tcW w:w="5000" w:type="pct"/>
            <w:gridSpan w:val="5"/>
            <w:shd w:val="clear" w:color="auto" w:fill="DEEAF6" w:themeFill="accent1" w:themeFillTint="33"/>
            <w:vAlign w:val="center"/>
          </w:tcPr>
          <w:p w14:paraId="09D74CED"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eastAsia="Times New Roman" w:hAnsi="Arial" w:cs="Arial"/>
                <w:b/>
                <w:color w:val="000000"/>
              </w:rPr>
              <w:t>URGENT AND EMERGENCY CARE    Exec Lead: Deb Lewis</w:t>
            </w:r>
          </w:p>
        </w:tc>
      </w:tr>
      <w:tr w:rsidR="00B51F7A" w:rsidRPr="00B51F7A" w14:paraId="07873722" w14:textId="77777777" w:rsidTr="00B51F7A">
        <w:tc>
          <w:tcPr>
            <w:tcW w:w="1164" w:type="pct"/>
            <w:vAlign w:val="center"/>
          </w:tcPr>
          <w:p w14:paraId="06D4AA9C" w14:textId="77777777" w:rsidR="00B51F7A" w:rsidRPr="00B51F7A" w:rsidRDefault="00B51F7A" w:rsidP="00F210E3">
            <w:pPr>
              <w:rPr>
                <w:rFonts w:ascii="Arial" w:eastAsia="Times New Roman" w:hAnsi="Arial" w:cs="Arial"/>
                <w:color w:val="000000"/>
              </w:rPr>
            </w:pPr>
            <w:r w:rsidRPr="00B51F7A">
              <w:rPr>
                <w:rFonts w:ascii="Arial" w:eastAsia="Times New Roman" w:hAnsi="Arial" w:cs="Arial"/>
                <w:b/>
                <w:color w:val="000000"/>
              </w:rPr>
              <w:t>UEC_004/ VBHC-DIAB_001: Set up Community Diabetes Clinic</w:t>
            </w:r>
            <w:r w:rsidRPr="00B51F7A">
              <w:rPr>
                <w:rFonts w:ascii="Arial" w:eastAsia="Times New Roman" w:hAnsi="Arial" w:cs="Arial"/>
                <w:color w:val="000000"/>
              </w:rPr>
              <w:t xml:space="preserve"> </w:t>
            </w:r>
            <w:r w:rsidRPr="00B51F7A">
              <w:rPr>
                <w:rFonts w:ascii="Arial" w:eastAsia="Times New Roman" w:hAnsi="Arial" w:cs="Arial"/>
                <w:b/>
                <w:color w:val="000000"/>
              </w:rPr>
              <w:t>within Primary and Community Care</w:t>
            </w:r>
            <w:r w:rsidRPr="00B51F7A">
              <w:rPr>
                <w:rFonts w:ascii="Arial" w:eastAsia="Times New Roman" w:hAnsi="Arial" w:cs="Arial"/>
                <w:color w:val="000000"/>
              </w:rPr>
              <w:t xml:space="preserve"> </w:t>
            </w:r>
          </w:p>
        </w:tc>
        <w:tc>
          <w:tcPr>
            <w:tcW w:w="3836" w:type="pct"/>
            <w:gridSpan w:val="4"/>
          </w:tcPr>
          <w:p w14:paraId="27A1DC25"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See VBHC section in table</w:t>
            </w:r>
          </w:p>
        </w:tc>
      </w:tr>
      <w:tr w:rsidR="00B51F7A" w:rsidRPr="00B51F7A" w14:paraId="12A0BB3E" w14:textId="77777777" w:rsidTr="00B51F7A">
        <w:tc>
          <w:tcPr>
            <w:tcW w:w="1164" w:type="pct"/>
            <w:vAlign w:val="center"/>
          </w:tcPr>
          <w:p w14:paraId="695AD5F6" w14:textId="77777777" w:rsidR="00B51F7A" w:rsidRPr="00B51F7A" w:rsidRDefault="00B51F7A" w:rsidP="00F210E3">
            <w:pPr>
              <w:rPr>
                <w:rFonts w:ascii="Arial" w:eastAsia="Times New Roman" w:hAnsi="Arial" w:cs="Arial"/>
                <w:b/>
                <w:color w:val="000000"/>
              </w:rPr>
            </w:pPr>
            <w:r w:rsidRPr="00B51F7A">
              <w:rPr>
                <w:rFonts w:ascii="Arial" w:eastAsia="Times New Roman" w:hAnsi="Arial" w:cs="Arial"/>
                <w:b/>
                <w:color w:val="000000"/>
              </w:rPr>
              <w:t>UEC_004/ VBHC- DIAB_004:</w:t>
            </w:r>
            <w:r w:rsidRPr="00B51F7A">
              <w:rPr>
                <w:rFonts w:ascii="Arial" w:hAnsi="Arial" w:cs="Arial"/>
                <w:b/>
              </w:rPr>
              <w:t xml:space="preserve"> </w:t>
            </w:r>
            <w:r w:rsidRPr="00B51F7A">
              <w:rPr>
                <w:rFonts w:ascii="Arial" w:eastAsia="Times New Roman" w:hAnsi="Arial" w:cs="Arial"/>
                <w:b/>
                <w:color w:val="000000"/>
              </w:rPr>
              <w:t xml:space="preserve">Achieve 80% sign-up to the Primary Care Diabetes NES </w:t>
            </w:r>
          </w:p>
        </w:tc>
        <w:tc>
          <w:tcPr>
            <w:tcW w:w="3836" w:type="pct"/>
            <w:gridSpan w:val="4"/>
          </w:tcPr>
          <w:p w14:paraId="5CCF2A90"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See VBHC section in table</w:t>
            </w:r>
          </w:p>
        </w:tc>
      </w:tr>
      <w:tr w:rsidR="00B51F7A" w:rsidRPr="00B51F7A" w14:paraId="2932825F" w14:textId="77777777" w:rsidTr="00B51F7A">
        <w:tc>
          <w:tcPr>
            <w:tcW w:w="1164" w:type="pct"/>
            <w:vAlign w:val="center"/>
          </w:tcPr>
          <w:p w14:paraId="3B3C06B3" w14:textId="77777777" w:rsidR="00B51F7A" w:rsidRPr="00B51F7A" w:rsidRDefault="00B51F7A" w:rsidP="00F210E3">
            <w:pPr>
              <w:rPr>
                <w:rFonts w:ascii="Arial" w:eastAsia="Times New Roman" w:hAnsi="Arial" w:cs="Arial"/>
                <w:b/>
                <w:color w:val="000000"/>
              </w:rPr>
            </w:pPr>
            <w:r w:rsidRPr="00B51F7A">
              <w:rPr>
                <w:rFonts w:ascii="Arial" w:eastAsia="Times New Roman" w:hAnsi="Arial" w:cs="Arial"/>
                <w:b/>
                <w:color w:val="000000"/>
              </w:rPr>
              <w:t>UEC_005/MHLD_037: Increased psychology presence in the Primary Care Clusters</w:t>
            </w:r>
          </w:p>
        </w:tc>
        <w:tc>
          <w:tcPr>
            <w:tcW w:w="3836" w:type="pct"/>
            <w:gridSpan w:val="4"/>
          </w:tcPr>
          <w:p w14:paraId="08D9DE51"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 xml:space="preserve"> See MHLD section in table</w:t>
            </w:r>
          </w:p>
        </w:tc>
      </w:tr>
      <w:tr w:rsidR="00B51F7A" w:rsidRPr="00B51F7A" w14:paraId="2F0AA23A" w14:textId="77777777" w:rsidTr="00F210E3">
        <w:tc>
          <w:tcPr>
            <w:tcW w:w="5000" w:type="pct"/>
            <w:gridSpan w:val="5"/>
            <w:shd w:val="clear" w:color="auto" w:fill="DEEAF6" w:themeFill="accent1" w:themeFillTint="33"/>
          </w:tcPr>
          <w:p w14:paraId="11C05227" w14:textId="77777777" w:rsidR="00B51F7A" w:rsidRPr="00B51F7A" w:rsidRDefault="00B51F7A" w:rsidP="00F210E3">
            <w:pPr>
              <w:shd w:val="clear" w:color="auto" w:fill="DEEAF6" w:themeFill="accent1" w:themeFillTint="33"/>
              <w:autoSpaceDE w:val="0"/>
              <w:autoSpaceDN w:val="0"/>
              <w:adjustRightInd w:val="0"/>
              <w:jc w:val="center"/>
              <w:rPr>
                <w:rFonts w:ascii="Arial" w:eastAsia="Arial" w:hAnsi="Arial" w:cs="Arial"/>
                <w:b/>
              </w:rPr>
            </w:pPr>
            <w:r w:rsidRPr="00B51F7A">
              <w:rPr>
                <w:rFonts w:ascii="Arial" w:eastAsia="Arial" w:hAnsi="Arial" w:cs="Arial"/>
                <w:b/>
              </w:rPr>
              <w:t>PLANNED CARE      EXEC LEAD: DEB LEWIS</w:t>
            </w:r>
          </w:p>
          <w:p w14:paraId="1A1C5B44" w14:textId="77777777" w:rsidR="00B51F7A" w:rsidRPr="00B51F7A" w:rsidRDefault="00B51F7A" w:rsidP="00F210E3">
            <w:pPr>
              <w:shd w:val="clear" w:color="auto" w:fill="DEEAF6" w:themeFill="accent1" w:themeFillTint="33"/>
              <w:autoSpaceDE w:val="0"/>
              <w:autoSpaceDN w:val="0"/>
              <w:adjustRightInd w:val="0"/>
              <w:jc w:val="center"/>
              <w:rPr>
                <w:rFonts w:ascii="Arial" w:hAnsi="Arial" w:cs="Arial"/>
                <w:b/>
                <w:shd w:val="clear" w:color="auto" w:fill="FFFFFF"/>
              </w:rPr>
            </w:pPr>
            <w:r w:rsidRPr="00B51F7A">
              <w:rPr>
                <w:rFonts w:ascii="Arial" w:eastAsia="Arial" w:hAnsi="Arial" w:cs="Arial"/>
                <w:b/>
              </w:rPr>
              <w:t xml:space="preserve">NO MILESTONES SET FOR Q1 AS AWAITING WG DECISION ON ALLOCATION OF RECOVERY MONIES </w:t>
            </w:r>
          </w:p>
          <w:p w14:paraId="4CE602EA" w14:textId="77777777" w:rsidR="00B51F7A" w:rsidRPr="00B51F7A" w:rsidRDefault="00B51F7A" w:rsidP="00F210E3">
            <w:pPr>
              <w:shd w:val="clear" w:color="auto" w:fill="DEEAF6" w:themeFill="accent1" w:themeFillTint="33"/>
              <w:autoSpaceDE w:val="0"/>
              <w:autoSpaceDN w:val="0"/>
              <w:adjustRightInd w:val="0"/>
              <w:jc w:val="center"/>
              <w:rPr>
                <w:rFonts w:ascii="Arial" w:eastAsia="Arial" w:hAnsi="Arial" w:cs="Arial"/>
                <w:b/>
              </w:rPr>
            </w:pPr>
            <w:r w:rsidRPr="00B51F7A">
              <w:rPr>
                <w:rFonts w:ascii="Arial" w:hAnsi="Arial" w:cs="Arial"/>
                <w:b/>
                <w:shd w:val="clear" w:color="auto" w:fill="FFFFFF"/>
              </w:rPr>
              <w:t xml:space="preserve">No Methods rated as Red ‘Off </w:t>
            </w:r>
            <w:proofErr w:type="spellStart"/>
            <w:r w:rsidRPr="00B51F7A">
              <w:rPr>
                <w:rFonts w:ascii="Arial" w:hAnsi="Arial" w:cs="Arial"/>
                <w:b/>
                <w:shd w:val="clear" w:color="auto" w:fill="FFFFFF"/>
              </w:rPr>
              <w:t>Track’in</w:t>
            </w:r>
            <w:proofErr w:type="spellEnd"/>
            <w:r w:rsidRPr="00B51F7A">
              <w:rPr>
                <w:rFonts w:ascii="Arial" w:hAnsi="Arial" w:cs="Arial"/>
                <w:b/>
                <w:shd w:val="clear" w:color="auto" w:fill="FFFFFF"/>
              </w:rPr>
              <w:t xml:space="preserve"> Q1</w:t>
            </w:r>
          </w:p>
        </w:tc>
      </w:tr>
      <w:tr w:rsidR="00B51F7A" w:rsidRPr="00B51F7A" w14:paraId="482AB614" w14:textId="77777777" w:rsidTr="00F210E3">
        <w:tc>
          <w:tcPr>
            <w:tcW w:w="5000" w:type="pct"/>
            <w:gridSpan w:val="5"/>
            <w:shd w:val="clear" w:color="auto" w:fill="DEEAF6" w:themeFill="accent1" w:themeFillTint="33"/>
          </w:tcPr>
          <w:p w14:paraId="45FE4F08"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CANCER        Exec Lead: Richard Evans</w:t>
            </w:r>
          </w:p>
        </w:tc>
      </w:tr>
      <w:tr w:rsidR="00B51F7A" w:rsidRPr="00B51F7A" w14:paraId="6CE65807" w14:textId="77777777" w:rsidTr="00B51F7A">
        <w:tc>
          <w:tcPr>
            <w:tcW w:w="1164" w:type="pct"/>
          </w:tcPr>
          <w:p w14:paraId="299804BE" w14:textId="77777777" w:rsidR="00B51F7A" w:rsidRPr="00B51F7A" w:rsidRDefault="00B51F7A" w:rsidP="00F210E3">
            <w:pPr>
              <w:jc w:val="both"/>
              <w:rPr>
                <w:rFonts w:ascii="Arial" w:eastAsia="Times New Roman" w:hAnsi="Arial" w:cs="Arial"/>
                <w:color w:val="000000"/>
              </w:rPr>
            </w:pPr>
            <w:r w:rsidRPr="00B51F7A">
              <w:rPr>
                <w:rFonts w:ascii="Arial" w:eastAsia="Times New Roman" w:hAnsi="Arial" w:cs="Arial"/>
                <w:b/>
                <w:color w:val="000000"/>
              </w:rPr>
              <w:t>CAN_018:</w:t>
            </w:r>
            <w:r w:rsidRPr="00B51F7A">
              <w:rPr>
                <w:rFonts w:ascii="Arial" w:eastAsia="Times New Roman" w:hAnsi="Arial" w:cs="Arial"/>
                <w:color w:val="000000"/>
              </w:rPr>
              <w:t>Deliver sustainable model for OG Cancer Surgery Service &amp; non-resection surgery service</w:t>
            </w:r>
          </w:p>
        </w:tc>
        <w:tc>
          <w:tcPr>
            <w:tcW w:w="1192" w:type="pct"/>
          </w:tcPr>
          <w:p w14:paraId="47FAC0F1"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No Q1 milestone set as project on pause</w:t>
            </w:r>
          </w:p>
        </w:tc>
        <w:tc>
          <w:tcPr>
            <w:tcW w:w="1140" w:type="pct"/>
          </w:tcPr>
          <w:p w14:paraId="79C8C82C" w14:textId="7E075DDF" w:rsidR="00B51F7A" w:rsidRPr="00B51F7A" w:rsidRDefault="00B51F7A" w:rsidP="003862B7">
            <w:pPr>
              <w:autoSpaceDE w:val="0"/>
              <w:autoSpaceDN w:val="0"/>
              <w:adjustRightInd w:val="0"/>
              <w:jc w:val="both"/>
              <w:rPr>
                <w:rFonts w:ascii="Arial" w:eastAsia="Times New Roman" w:hAnsi="Arial" w:cs="Arial"/>
              </w:rPr>
            </w:pPr>
            <w:r w:rsidRPr="00B51F7A">
              <w:rPr>
                <w:rFonts w:ascii="Arial" w:eastAsia="Times New Roman" w:hAnsi="Arial" w:cs="Arial"/>
              </w:rPr>
              <w:t xml:space="preserve">Recent meeting with CVUHB clinical leads </w:t>
            </w:r>
            <w:r w:rsidR="003862B7">
              <w:rPr>
                <w:rFonts w:ascii="Arial" w:eastAsia="Times New Roman" w:hAnsi="Arial" w:cs="Arial"/>
              </w:rPr>
              <w:t xml:space="preserve">in May to progress way forward. Proposed service model drafted and awaiting further discussion. Interim service still being delivered which acts as sufficient mitigation, however this is recognised as not sustainable long term. </w:t>
            </w:r>
          </w:p>
        </w:tc>
        <w:tc>
          <w:tcPr>
            <w:tcW w:w="766" w:type="pct"/>
          </w:tcPr>
          <w:p w14:paraId="26B42C08"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TBC </w:t>
            </w:r>
          </w:p>
        </w:tc>
        <w:tc>
          <w:tcPr>
            <w:tcW w:w="738" w:type="pct"/>
          </w:tcPr>
          <w:p w14:paraId="690A060C"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Regional Specialised Services Partnership Programme Board with CVUHB</w:t>
            </w:r>
          </w:p>
          <w:p w14:paraId="4096DDB7"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 </w:t>
            </w:r>
          </w:p>
          <w:p w14:paraId="76C489C6"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Strategic Lead – Ian Langfield</w:t>
            </w:r>
          </w:p>
        </w:tc>
      </w:tr>
      <w:tr w:rsidR="00B51F7A" w:rsidRPr="00B51F7A" w14:paraId="3C82E946" w14:textId="77777777" w:rsidTr="00F210E3">
        <w:tc>
          <w:tcPr>
            <w:tcW w:w="5000" w:type="pct"/>
            <w:gridSpan w:val="5"/>
            <w:tcBorders>
              <w:left w:val="single" w:sz="4" w:space="0" w:color="auto"/>
            </w:tcBorders>
            <w:shd w:val="clear" w:color="auto" w:fill="DEEAF6" w:themeFill="accent1" w:themeFillTint="33"/>
          </w:tcPr>
          <w:p w14:paraId="5BCC0259"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MENTAL HEALTH AND LEARNING DISABILITIES</w:t>
            </w:r>
          </w:p>
        </w:tc>
      </w:tr>
    </w:tbl>
    <w:p w14:paraId="5CA3A411" w14:textId="77777777" w:rsidR="00B51F7A" w:rsidRDefault="00B51F7A" w:rsidP="00F210E3">
      <w:pPr>
        <w:rPr>
          <w:rFonts w:ascii="Arial" w:eastAsia="Times New Roman" w:hAnsi="Arial" w:cs="Arial"/>
          <w:b/>
        </w:rPr>
        <w:sectPr w:rsidR="00B51F7A" w:rsidSect="00B51F7A">
          <w:footerReference w:type="default" r:id="rId30"/>
          <w:pgSz w:w="16838" w:h="11906" w:orient="landscape"/>
          <w:pgMar w:top="1440" w:right="1440" w:bottom="1440" w:left="1440" w:header="709" w:footer="709" w:gutter="0"/>
          <w:cols w:space="708"/>
          <w:docGrid w:linePitch="360"/>
        </w:sectPr>
      </w:pPr>
    </w:p>
    <w:tbl>
      <w:tblPr>
        <w:tblStyle w:val="TableGrid"/>
        <w:tblW w:w="5000" w:type="pct"/>
        <w:tblLook w:val="04A0" w:firstRow="1" w:lastRow="0" w:firstColumn="1" w:lastColumn="0" w:noHBand="0" w:noVBand="1"/>
      </w:tblPr>
      <w:tblGrid>
        <w:gridCol w:w="3247"/>
        <w:gridCol w:w="3325"/>
        <w:gridCol w:w="3180"/>
        <w:gridCol w:w="2137"/>
        <w:gridCol w:w="2059"/>
      </w:tblGrid>
      <w:tr w:rsidR="00B51F7A" w:rsidRPr="00B51F7A" w14:paraId="0AE94465" w14:textId="77777777" w:rsidTr="00B51F7A">
        <w:tc>
          <w:tcPr>
            <w:tcW w:w="1164" w:type="pct"/>
            <w:tcBorders>
              <w:left w:val="single" w:sz="4" w:space="0" w:color="auto"/>
            </w:tcBorders>
          </w:tcPr>
          <w:p w14:paraId="053BED36" w14:textId="3A835D6B" w:rsidR="00B51F7A" w:rsidRPr="00B51F7A" w:rsidRDefault="00B51F7A" w:rsidP="00F210E3">
            <w:pPr>
              <w:rPr>
                <w:rFonts w:ascii="Arial" w:eastAsia="Times New Roman" w:hAnsi="Arial" w:cs="Arial"/>
              </w:rPr>
            </w:pPr>
            <w:r w:rsidRPr="00B51F7A">
              <w:rPr>
                <w:rFonts w:ascii="Arial" w:eastAsia="Times New Roman" w:hAnsi="Arial" w:cs="Arial"/>
                <w:b/>
              </w:rPr>
              <w:lastRenderedPageBreak/>
              <w:t>MHLD_024: Low and medium secure services -</w:t>
            </w:r>
            <w:r w:rsidRPr="00B51F7A">
              <w:rPr>
                <w:rFonts w:ascii="Arial" w:eastAsia="Times New Roman" w:hAnsi="Arial" w:cs="Arial"/>
              </w:rPr>
              <w:t>work jointly with WHSCC on their 3-5 year plan for Specialist Mental Health Provision in Wales</w:t>
            </w:r>
          </w:p>
        </w:tc>
        <w:tc>
          <w:tcPr>
            <w:tcW w:w="1192" w:type="pct"/>
          </w:tcPr>
          <w:p w14:paraId="6707EEBB" w14:textId="77777777" w:rsidR="00B51F7A" w:rsidRPr="00B51F7A" w:rsidRDefault="00B51F7A" w:rsidP="00F210E3">
            <w:pPr>
              <w:rPr>
                <w:rFonts w:ascii="Arial" w:hAnsi="Arial" w:cs="Arial"/>
              </w:rPr>
            </w:pPr>
            <w:r w:rsidRPr="00B51F7A">
              <w:rPr>
                <w:rFonts w:ascii="Arial" w:hAnsi="Arial" w:cs="Arial"/>
              </w:rPr>
              <w:t>Caswell Clinic - subject to securing capital investment to develop isolation and de-escalation facilities. Building plans for all environmental changes to be completed by end of Qtr1</w:t>
            </w:r>
          </w:p>
        </w:tc>
        <w:tc>
          <w:tcPr>
            <w:tcW w:w="1140" w:type="pct"/>
          </w:tcPr>
          <w:p w14:paraId="365E6C07" w14:textId="77777777" w:rsidR="00B51F7A" w:rsidRPr="00B51F7A" w:rsidRDefault="00B51F7A" w:rsidP="00F210E3">
            <w:pPr>
              <w:rPr>
                <w:rFonts w:ascii="Arial" w:hAnsi="Arial" w:cs="Arial"/>
              </w:rPr>
            </w:pPr>
            <w:r w:rsidRPr="00B51F7A">
              <w:rPr>
                <w:rFonts w:ascii="Arial" w:hAnsi="Arial" w:cs="Arial"/>
              </w:rPr>
              <w:t>Awaiting response from WHSSC around capital funding to improve environmental security in Caswell Clinic.</w:t>
            </w:r>
          </w:p>
        </w:tc>
        <w:tc>
          <w:tcPr>
            <w:tcW w:w="766" w:type="pct"/>
          </w:tcPr>
          <w:p w14:paraId="5F631831"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as awaiting WHSSC decision on funding</w:t>
            </w:r>
          </w:p>
        </w:tc>
        <w:tc>
          <w:tcPr>
            <w:tcW w:w="738" w:type="pct"/>
          </w:tcPr>
          <w:p w14:paraId="77A3ECDC"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SRO – Janet Williams,</w:t>
            </w:r>
          </w:p>
          <w:p w14:paraId="66C2A4B0" w14:textId="77777777" w:rsidR="00B51F7A" w:rsidRPr="00B51F7A" w:rsidRDefault="00B51F7A" w:rsidP="00F210E3">
            <w:pPr>
              <w:autoSpaceDE w:val="0"/>
              <w:autoSpaceDN w:val="0"/>
              <w:adjustRightInd w:val="0"/>
              <w:jc w:val="both"/>
              <w:rPr>
                <w:rFonts w:ascii="Arial" w:eastAsia="Arial" w:hAnsi="Arial" w:cs="Arial"/>
              </w:rPr>
            </w:pPr>
          </w:p>
          <w:p w14:paraId="5434DC03"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GMO Lead – Gareth Barbour</w:t>
            </w:r>
          </w:p>
        </w:tc>
      </w:tr>
      <w:tr w:rsidR="00B51F7A" w:rsidRPr="00B51F7A" w14:paraId="24855A5C" w14:textId="77777777" w:rsidTr="00B51F7A">
        <w:tc>
          <w:tcPr>
            <w:tcW w:w="1164" w:type="pct"/>
            <w:tcBorders>
              <w:left w:val="single" w:sz="4" w:space="0" w:color="auto"/>
              <w:bottom w:val="single" w:sz="4" w:space="0" w:color="auto"/>
            </w:tcBorders>
          </w:tcPr>
          <w:p w14:paraId="31F1A059" w14:textId="77777777" w:rsidR="00B51F7A" w:rsidRPr="00B51F7A" w:rsidRDefault="00B51F7A" w:rsidP="00F210E3">
            <w:pPr>
              <w:shd w:val="clear" w:color="auto" w:fill="FFFFFF"/>
              <w:rPr>
                <w:rFonts w:ascii="Arial" w:hAnsi="Arial" w:cs="Arial"/>
                <w:color w:val="000000"/>
                <w:lang w:eastAsia="en-GB"/>
              </w:rPr>
            </w:pPr>
            <w:r w:rsidRPr="00B51F7A">
              <w:rPr>
                <w:rFonts w:ascii="Arial" w:hAnsi="Arial" w:cs="Arial"/>
                <w:b/>
                <w:color w:val="000000"/>
                <w:lang w:eastAsia="en-GB"/>
              </w:rPr>
              <w:t>MHLD_025: Continuing Healthcare Services</w:t>
            </w:r>
          </w:p>
          <w:p w14:paraId="1DA13F04" w14:textId="77777777" w:rsidR="00B51F7A" w:rsidRPr="00B51F7A" w:rsidRDefault="00B51F7A" w:rsidP="00B51F7A">
            <w:pPr>
              <w:pStyle w:val="ListParagraph"/>
              <w:numPr>
                <w:ilvl w:val="0"/>
                <w:numId w:val="13"/>
              </w:numPr>
              <w:shd w:val="clear" w:color="auto" w:fill="FFFFFF"/>
              <w:ind w:left="499" w:hanging="504"/>
              <w:rPr>
                <w:rFonts w:ascii="Arial" w:hAnsi="Arial" w:cs="Arial"/>
                <w:color w:val="000000"/>
                <w:lang w:eastAsia="en-GB"/>
              </w:rPr>
            </w:pPr>
            <w:r w:rsidRPr="00B51F7A">
              <w:rPr>
                <w:rFonts w:ascii="Arial" w:hAnsi="Arial" w:cs="Arial"/>
                <w:color w:val="000000"/>
                <w:lang w:eastAsia="en-GB"/>
              </w:rPr>
              <w:t>Implement the findings of the work completed by CHS for the Service Group following external reviews of the CHC cases.</w:t>
            </w:r>
          </w:p>
          <w:p w14:paraId="4DFB3745" w14:textId="77777777"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 xml:space="preserve">Work with the Health Board regarding the HB's review of Complex Care across the three Service Groups.     </w:t>
            </w:r>
          </w:p>
          <w:p w14:paraId="39844276" w14:textId="77777777"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Continue with the joint working with the West Glamorgan Regional Partnership program on the Complex Care Process.</w:t>
            </w:r>
          </w:p>
          <w:p w14:paraId="21F66E07" w14:textId="77777777"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 xml:space="preserve">Continue to work with the West Glamorgan Regional Accommodation Group on the development of supportive Living provision of care for MH services.   </w:t>
            </w:r>
          </w:p>
        </w:tc>
        <w:tc>
          <w:tcPr>
            <w:tcW w:w="1192" w:type="pct"/>
          </w:tcPr>
          <w:p w14:paraId="05E7CF20" w14:textId="77777777"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Review all 43 cases by CHS onto the tracker.</w:t>
            </w:r>
          </w:p>
          <w:p w14:paraId="2901A42A" w14:textId="77777777"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 xml:space="preserve">Reach </w:t>
            </w:r>
            <w:proofErr w:type="gramStart"/>
            <w:r w:rsidRPr="00B51F7A">
              <w:rPr>
                <w:rFonts w:ascii="Arial" w:hAnsi="Arial" w:cs="Arial"/>
              </w:rPr>
              <w:t>Financial</w:t>
            </w:r>
            <w:proofErr w:type="gramEnd"/>
            <w:r w:rsidRPr="00B51F7A">
              <w:rPr>
                <w:rFonts w:ascii="Arial" w:hAnsi="Arial" w:cs="Arial"/>
              </w:rPr>
              <w:t xml:space="preserve"> agreement by all three organisation with an agreed phasing approach.</w:t>
            </w:r>
          </w:p>
          <w:p w14:paraId="3F03B92C" w14:textId="77777777"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Secure agreement from Regional Accommodation Group about jointly commissioning MH supportive living schemes.</w:t>
            </w:r>
          </w:p>
          <w:p w14:paraId="0CE3A5A1" w14:textId="77777777"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Secure RIF Funding for MH Supportive Living Schemes.</w:t>
            </w:r>
          </w:p>
        </w:tc>
        <w:tc>
          <w:tcPr>
            <w:tcW w:w="1140" w:type="pct"/>
          </w:tcPr>
          <w:p w14:paraId="1455C065" w14:textId="77777777" w:rsidR="00B51F7A" w:rsidRPr="00B51F7A" w:rsidRDefault="00B51F7A" w:rsidP="00F210E3">
            <w:pPr>
              <w:rPr>
                <w:rFonts w:ascii="Arial" w:hAnsi="Arial" w:cs="Arial"/>
              </w:rPr>
            </w:pPr>
            <w:r w:rsidRPr="00B51F7A">
              <w:rPr>
                <w:rFonts w:ascii="Arial" w:hAnsi="Arial" w:cs="Arial"/>
              </w:rPr>
              <w:t xml:space="preserve">Agreement still required between HB &amp; LAs to agree action plan for CHS action plan.  </w:t>
            </w:r>
          </w:p>
          <w:p w14:paraId="38C2B14B" w14:textId="77777777" w:rsidR="00B51F7A" w:rsidRPr="00B51F7A" w:rsidRDefault="00B51F7A" w:rsidP="00F210E3">
            <w:pPr>
              <w:rPr>
                <w:rFonts w:ascii="Arial" w:hAnsi="Arial" w:cs="Arial"/>
              </w:rPr>
            </w:pPr>
          </w:p>
          <w:p w14:paraId="2018527B" w14:textId="77777777" w:rsidR="00B51F7A" w:rsidRPr="00B51F7A" w:rsidRDefault="00B51F7A" w:rsidP="00F210E3">
            <w:pPr>
              <w:rPr>
                <w:rFonts w:ascii="Arial" w:hAnsi="Arial" w:cs="Arial"/>
              </w:rPr>
            </w:pPr>
            <w:r w:rsidRPr="00B51F7A">
              <w:rPr>
                <w:rFonts w:ascii="Arial" w:hAnsi="Arial" w:cs="Arial"/>
              </w:rPr>
              <w:t>Discussions still ongoing with RPB in relation to jointly commissioning supported living accommodation and accessing RIF Funding.</w:t>
            </w:r>
          </w:p>
        </w:tc>
        <w:tc>
          <w:tcPr>
            <w:tcW w:w="766" w:type="pct"/>
          </w:tcPr>
          <w:p w14:paraId="6020F00E"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 with CEO to progress discussions with LAs</w:t>
            </w:r>
          </w:p>
        </w:tc>
        <w:tc>
          <w:tcPr>
            <w:tcW w:w="738" w:type="pct"/>
          </w:tcPr>
          <w:p w14:paraId="6AA62BD7"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SRO – Janet Williams</w:t>
            </w:r>
          </w:p>
          <w:p w14:paraId="03ECC062" w14:textId="77777777" w:rsidR="00B51F7A" w:rsidRPr="00B51F7A" w:rsidRDefault="00B51F7A" w:rsidP="00F210E3">
            <w:pPr>
              <w:autoSpaceDE w:val="0"/>
              <w:autoSpaceDN w:val="0"/>
              <w:adjustRightInd w:val="0"/>
              <w:jc w:val="both"/>
              <w:rPr>
                <w:rFonts w:ascii="Arial" w:eastAsia="Arial" w:hAnsi="Arial" w:cs="Arial"/>
              </w:rPr>
            </w:pPr>
          </w:p>
          <w:p w14:paraId="2C9D2AF2"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GMO Lead – Dermot Nolan</w:t>
            </w:r>
          </w:p>
        </w:tc>
      </w:tr>
      <w:tr w:rsidR="00B51F7A" w:rsidRPr="00B51F7A" w14:paraId="3DAF335C" w14:textId="77777777" w:rsidTr="00B51F7A">
        <w:tc>
          <w:tcPr>
            <w:tcW w:w="1164" w:type="pct"/>
            <w:tcBorders>
              <w:left w:val="single" w:sz="4" w:space="0" w:color="auto"/>
              <w:bottom w:val="single" w:sz="4" w:space="0" w:color="auto"/>
            </w:tcBorders>
          </w:tcPr>
          <w:p w14:paraId="2AE84A19" w14:textId="77777777" w:rsidR="00B51F7A" w:rsidRPr="00B51F7A" w:rsidRDefault="00B51F7A" w:rsidP="00F210E3">
            <w:pPr>
              <w:shd w:val="clear" w:color="auto" w:fill="FFFFFF"/>
              <w:rPr>
                <w:rFonts w:ascii="Arial" w:eastAsia="Times New Roman" w:hAnsi="Arial" w:cs="Arial"/>
                <w:color w:val="000000"/>
                <w:lang w:eastAsia="en-GB"/>
              </w:rPr>
            </w:pPr>
            <w:r w:rsidRPr="00B51F7A">
              <w:rPr>
                <w:rFonts w:ascii="Arial" w:eastAsia="Times New Roman" w:hAnsi="Arial" w:cs="Arial"/>
                <w:b/>
                <w:color w:val="000000"/>
                <w:lang w:eastAsia="en-GB"/>
              </w:rPr>
              <w:lastRenderedPageBreak/>
              <w:t xml:space="preserve">MHLD_028: Digital Priorities - </w:t>
            </w:r>
            <w:r w:rsidRPr="00B51F7A">
              <w:rPr>
                <w:rFonts w:ascii="Arial" w:eastAsia="Times New Roman" w:hAnsi="Arial" w:cs="Arial"/>
                <w:color w:val="000000"/>
                <w:lang w:eastAsia="en-GB"/>
              </w:rPr>
              <w:t>Implementation of WCCIS into Service Group</w:t>
            </w:r>
          </w:p>
        </w:tc>
        <w:tc>
          <w:tcPr>
            <w:tcW w:w="1192" w:type="pct"/>
          </w:tcPr>
          <w:p w14:paraId="2C6F7048" w14:textId="77777777" w:rsidR="00B51F7A" w:rsidRPr="00B51F7A" w:rsidRDefault="00B51F7A" w:rsidP="00F210E3">
            <w:pPr>
              <w:rPr>
                <w:rFonts w:ascii="Arial" w:hAnsi="Arial" w:cs="Arial"/>
              </w:rPr>
            </w:pPr>
            <w:r w:rsidRPr="00B51F7A">
              <w:rPr>
                <w:rFonts w:ascii="Arial" w:hAnsi="Arial" w:cs="Arial"/>
              </w:rPr>
              <w:t>Awaiting Decision on Business Case for roll out of WCCIS at HB level</w:t>
            </w:r>
          </w:p>
          <w:p w14:paraId="4A3353C5" w14:textId="77777777" w:rsidR="00B51F7A" w:rsidRPr="00B51F7A" w:rsidRDefault="00B51F7A" w:rsidP="00F210E3">
            <w:pPr>
              <w:rPr>
                <w:rFonts w:ascii="Arial" w:hAnsi="Arial" w:cs="Arial"/>
              </w:rPr>
            </w:pPr>
            <w:r w:rsidRPr="00B51F7A">
              <w:rPr>
                <w:rFonts w:ascii="Arial" w:hAnsi="Arial" w:cs="Arial"/>
              </w:rPr>
              <w:t>Use LA data from WCCIS to manage SWN Adult caseloads and activity</w:t>
            </w:r>
          </w:p>
        </w:tc>
        <w:tc>
          <w:tcPr>
            <w:tcW w:w="1140" w:type="pct"/>
          </w:tcPr>
          <w:p w14:paraId="2E218FB3" w14:textId="77777777" w:rsidR="00B51F7A" w:rsidRPr="00B51F7A" w:rsidRDefault="00B51F7A" w:rsidP="00F210E3">
            <w:pPr>
              <w:rPr>
                <w:rFonts w:ascii="Arial" w:hAnsi="Arial" w:cs="Arial"/>
              </w:rPr>
            </w:pPr>
            <w:r w:rsidRPr="00B51F7A">
              <w:rPr>
                <w:rFonts w:ascii="Arial" w:hAnsi="Arial" w:cs="Arial"/>
              </w:rPr>
              <w:t>The FBC has been approved by the Business Case Assurance Group (BCAG), however submission to Management Board has been delayed until the outcome of the national business case review with Welsh Government has been completed and recommendations are made.</w:t>
            </w:r>
          </w:p>
        </w:tc>
        <w:tc>
          <w:tcPr>
            <w:tcW w:w="766" w:type="pct"/>
          </w:tcPr>
          <w:p w14:paraId="5892856A"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awaiting national decisions on business case</w:t>
            </w:r>
          </w:p>
        </w:tc>
        <w:tc>
          <w:tcPr>
            <w:tcW w:w="738" w:type="pct"/>
          </w:tcPr>
          <w:p w14:paraId="081526FA"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SRO Janet Williams,</w:t>
            </w:r>
          </w:p>
          <w:p w14:paraId="2E84F4C7"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GMO Lead – Alison Gallagher- working with Digital Services</w:t>
            </w:r>
          </w:p>
        </w:tc>
      </w:tr>
      <w:tr w:rsidR="00B51F7A" w:rsidRPr="00B51F7A" w14:paraId="3D974041" w14:textId="77777777" w:rsidTr="00B51F7A">
        <w:tc>
          <w:tcPr>
            <w:tcW w:w="1164" w:type="pct"/>
            <w:tcBorders>
              <w:left w:val="single" w:sz="4" w:space="0" w:color="auto"/>
            </w:tcBorders>
          </w:tcPr>
          <w:p w14:paraId="05522BB0" w14:textId="77777777" w:rsidR="00B51F7A" w:rsidRPr="00B51F7A" w:rsidRDefault="00B51F7A" w:rsidP="00F210E3">
            <w:pPr>
              <w:rPr>
                <w:rFonts w:ascii="Arial" w:eastAsia="Times New Roman" w:hAnsi="Arial" w:cs="Arial"/>
              </w:rPr>
            </w:pPr>
            <w:r w:rsidRPr="00B51F7A">
              <w:rPr>
                <w:rFonts w:ascii="Arial" w:eastAsia="Times New Roman" w:hAnsi="Arial" w:cs="Arial"/>
                <w:b/>
              </w:rPr>
              <w:t>MHLD_032</w:t>
            </w:r>
            <w:r w:rsidRPr="00B51F7A">
              <w:rPr>
                <w:rFonts w:ascii="Arial" w:eastAsia="Times New Roman" w:hAnsi="Arial" w:cs="Arial"/>
              </w:rPr>
              <w:t xml:space="preserve">: Primary Care &amp; Community Service Group to deliver additional support for the delivery of </w:t>
            </w:r>
            <w:r w:rsidRPr="00B51F7A">
              <w:rPr>
                <w:rFonts w:ascii="Arial" w:eastAsia="Times New Roman" w:hAnsi="Arial" w:cs="Arial"/>
                <w:b/>
              </w:rPr>
              <w:t>annual health checks for people with learning disabilities</w:t>
            </w:r>
            <w:r w:rsidRPr="00B51F7A">
              <w:rPr>
                <w:rFonts w:ascii="Arial" w:eastAsia="Times New Roman" w:hAnsi="Arial" w:cs="Arial"/>
              </w:rPr>
              <w:t xml:space="preserve"> in line with national action plan.</w:t>
            </w:r>
          </w:p>
        </w:tc>
        <w:tc>
          <w:tcPr>
            <w:tcW w:w="1192" w:type="pct"/>
          </w:tcPr>
          <w:p w14:paraId="3C62BB8E" w14:textId="77777777" w:rsidR="00B51F7A" w:rsidRPr="00B51F7A" w:rsidRDefault="00B51F7A" w:rsidP="00F210E3">
            <w:pPr>
              <w:rPr>
                <w:rFonts w:ascii="Arial" w:hAnsi="Arial" w:cs="Arial"/>
              </w:rPr>
            </w:pPr>
            <w:r w:rsidRPr="00B51F7A">
              <w:rPr>
                <w:rFonts w:ascii="Arial" w:hAnsi="Arial" w:cs="Arial"/>
              </w:rPr>
              <w:t>No Q1 milestone set</w:t>
            </w:r>
          </w:p>
        </w:tc>
        <w:tc>
          <w:tcPr>
            <w:tcW w:w="1140" w:type="pct"/>
          </w:tcPr>
          <w:p w14:paraId="32C20E67" w14:textId="77777777" w:rsidR="00B51F7A" w:rsidRPr="00B51F7A" w:rsidRDefault="00B51F7A" w:rsidP="00F210E3">
            <w:pPr>
              <w:rPr>
                <w:rFonts w:ascii="Arial" w:hAnsi="Arial" w:cs="Arial"/>
              </w:rPr>
            </w:pPr>
            <w:r w:rsidRPr="00B51F7A">
              <w:rPr>
                <w:rFonts w:ascii="Arial" w:hAnsi="Arial" w:cs="Arial"/>
              </w:rPr>
              <w:t>Requires discussion with PCT Service Group to progress</w:t>
            </w:r>
          </w:p>
        </w:tc>
        <w:tc>
          <w:tcPr>
            <w:tcW w:w="766" w:type="pct"/>
          </w:tcPr>
          <w:p w14:paraId="59AF5AC3"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timelines</w:t>
            </w:r>
          </w:p>
        </w:tc>
        <w:tc>
          <w:tcPr>
            <w:tcW w:w="738" w:type="pct"/>
          </w:tcPr>
          <w:p w14:paraId="3739C069"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Ownership of GMO</w:t>
            </w:r>
          </w:p>
        </w:tc>
      </w:tr>
      <w:tr w:rsidR="00B51F7A" w:rsidRPr="00B51F7A" w14:paraId="378FEECC" w14:textId="77777777" w:rsidTr="00B51F7A">
        <w:tc>
          <w:tcPr>
            <w:tcW w:w="1164" w:type="pct"/>
            <w:tcBorders>
              <w:left w:val="single" w:sz="4" w:space="0" w:color="auto"/>
              <w:bottom w:val="single" w:sz="4" w:space="0" w:color="auto"/>
            </w:tcBorders>
          </w:tcPr>
          <w:p w14:paraId="6E88DBB8" w14:textId="77777777" w:rsidR="00B51F7A" w:rsidRPr="00B51F7A" w:rsidRDefault="00B51F7A" w:rsidP="00F210E3">
            <w:pPr>
              <w:jc w:val="both"/>
              <w:rPr>
                <w:rFonts w:ascii="Arial" w:eastAsia="Times New Roman" w:hAnsi="Arial" w:cs="Arial"/>
              </w:rPr>
            </w:pPr>
            <w:r w:rsidRPr="00B51F7A">
              <w:rPr>
                <w:rFonts w:ascii="Arial" w:hAnsi="Arial" w:cs="Arial"/>
                <w:b/>
              </w:rPr>
              <w:t>MHLD_037: Create a psychology presence in the Primary Care</w:t>
            </w:r>
            <w:r w:rsidRPr="00B51F7A">
              <w:rPr>
                <w:rFonts w:ascii="Arial" w:hAnsi="Arial" w:cs="Arial"/>
              </w:rPr>
              <w:t xml:space="preserve"> Clusters to identify individuals and families at risk of the impact of adverse childhood experiences </w:t>
            </w:r>
          </w:p>
        </w:tc>
        <w:tc>
          <w:tcPr>
            <w:tcW w:w="3836" w:type="pct"/>
            <w:gridSpan w:val="4"/>
          </w:tcPr>
          <w:p w14:paraId="13622772"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hAnsi="Arial" w:cs="Arial"/>
                <w:color w:val="000000"/>
                <w:shd w:val="clear" w:color="auto" w:fill="FFFFFF"/>
              </w:rPr>
              <w:t>As above</w:t>
            </w:r>
          </w:p>
        </w:tc>
      </w:tr>
      <w:tr w:rsidR="00B51F7A" w:rsidRPr="00B51F7A" w14:paraId="5D523E53" w14:textId="77777777" w:rsidTr="00F210E3">
        <w:tc>
          <w:tcPr>
            <w:tcW w:w="5000" w:type="pct"/>
            <w:gridSpan w:val="5"/>
            <w:shd w:val="clear" w:color="auto" w:fill="DEEAF6" w:themeFill="accent1" w:themeFillTint="33"/>
          </w:tcPr>
          <w:p w14:paraId="27C8CC4C"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CHILDREN AND YOUNG PEOPLE       Exec Lead: Gareth Howells</w:t>
            </w:r>
          </w:p>
        </w:tc>
      </w:tr>
      <w:tr w:rsidR="00B51F7A" w:rsidRPr="00B51F7A" w14:paraId="608084F8" w14:textId="77777777" w:rsidTr="00B51F7A">
        <w:tc>
          <w:tcPr>
            <w:tcW w:w="1164" w:type="pct"/>
          </w:tcPr>
          <w:p w14:paraId="372DD144" w14:textId="77777777" w:rsidR="00B51F7A" w:rsidRPr="00B51F7A" w:rsidRDefault="00B51F7A" w:rsidP="00F210E3">
            <w:pPr>
              <w:jc w:val="both"/>
              <w:rPr>
                <w:rFonts w:ascii="Arial" w:eastAsia="Times New Roman" w:hAnsi="Arial" w:cs="Arial"/>
              </w:rPr>
            </w:pPr>
            <w:r w:rsidRPr="00B51F7A">
              <w:rPr>
                <w:rFonts w:ascii="Arial" w:eastAsia="Times New Roman" w:hAnsi="Arial" w:cs="Arial"/>
                <w:b/>
              </w:rPr>
              <w:t xml:space="preserve">CYP_012: Community, neurodevelopment and continuing care nursing services - </w:t>
            </w:r>
            <w:r w:rsidRPr="00B51F7A">
              <w:rPr>
                <w:rFonts w:ascii="Arial" w:eastAsia="Times New Roman" w:hAnsi="Arial" w:cs="Arial"/>
              </w:rPr>
              <w:t>Work with RPB and colleagues within Mental Health services to undertake a review of psychological and multi-disciplinary services required for children with learning disabilities</w:t>
            </w:r>
          </w:p>
        </w:tc>
        <w:tc>
          <w:tcPr>
            <w:tcW w:w="1192" w:type="pct"/>
          </w:tcPr>
          <w:p w14:paraId="73C1F2BE" w14:textId="77777777" w:rsidR="00B51F7A" w:rsidRPr="00B51F7A" w:rsidRDefault="00B51F7A" w:rsidP="00F210E3">
            <w:pPr>
              <w:jc w:val="both"/>
              <w:rPr>
                <w:rFonts w:ascii="Arial" w:eastAsia="Times New Roman" w:hAnsi="Arial" w:cs="Arial"/>
              </w:rPr>
            </w:pPr>
            <w:r w:rsidRPr="00B51F7A">
              <w:rPr>
                <w:rFonts w:ascii="Arial" w:eastAsia="Times New Roman" w:hAnsi="Arial" w:cs="Arial"/>
              </w:rPr>
              <w:t>Identified staff to undertake review if supported and funding identified</w:t>
            </w:r>
          </w:p>
        </w:tc>
        <w:tc>
          <w:tcPr>
            <w:tcW w:w="1140" w:type="pct"/>
          </w:tcPr>
          <w:p w14:paraId="728A6971"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Not progressed as funding not identified</w:t>
            </w:r>
          </w:p>
        </w:tc>
        <w:tc>
          <w:tcPr>
            <w:tcW w:w="766" w:type="pct"/>
          </w:tcPr>
          <w:p w14:paraId="42FC0F28"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due to funding limitations</w:t>
            </w:r>
          </w:p>
        </w:tc>
        <w:tc>
          <w:tcPr>
            <w:tcW w:w="738" w:type="pct"/>
          </w:tcPr>
          <w:p w14:paraId="5ADE5C27"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14:paraId="1F823038"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 Vicki Burridge</w:t>
            </w:r>
          </w:p>
        </w:tc>
      </w:tr>
      <w:tr w:rsidR="00B51F7A" w:rsidRPr="00B51F7A" w14:paraId="1CFD9362" w14:textId="77777777" w:rsidTr="00B51F7A">
        <w:tc>
          <w:tcPr>
            <w:tcW w:w="1164" w:type="pct"/>
          </w:tcPr>
          <w:p w14:paraId="3D7A19E0" w14:textId="77777777" w:rsidR="00B51F7A" w:rsidRPr="00B51F7A" w:rsidRDefault="00B51F7A" w:rsidP="00F210E3">
            <w:pPr>
              <w:jc w:val="both"/>
              <w:rPr>
                <w:rFonts w:ascii="Arial" w:eastAsia="Times New Roman" w:hAnsi="Arial" w:cs="Arial"/>
                <w:b/>
              </w:rPr>
            </w:pPr>
            <w:r w:rsidRPr="00B51F7A">
              <w:rPr>
                <w:rFonts w:ascii="Arial" w:eastAsia="Times New Roman" w:hAnsi="Arial" w:cs="Arial"/>
                <w:b/>
              </w:rPr>
              <w:lastRenderedPageBreak/>
              <w:t>CYP_022: Provide CAHMS 24/7 crisis service support in line with adult services</w:t>
            </w:r>
          </w:p>
        </w:tc>
        <w:tc>
          <w:tcPr>
            <w:tcW w:w="1192" w:type="pct"/>
          </w:tcPr>
          <w:p w14:paraId="103F82EA" w14:textId="77777777" w:rsidR="00B51F7A" w:rsidRPr="00B51F7A" w:rsidRDefault="00B51F7A" w:rsidP="00F210E3">
            <w:pPr>
              <w:jc w:val="both"/>
              <w:rPr>
                <w:rFonts w:ascii="Arial" w:hAnsi="Arial" w:cs="Arial"/>
              </w:rPr>
            </w:pPr>
            <w:r w:rsidRPr="00B51F7A">
              <w:rPr>
                <w:rFonts w:ascii="Arial" w:hAnsi="Arial" w:cs="Arial"/>
              </w:rPr>
              <w:t>Following OCP embed 24/7 Crisis Team within CAMHS Service</w:t>
            </w:r>
          </w:p>
        </w:tc>
        <w:tc>
          <w:tcPr>
            <w:tcW w:w="1140" w:type="pct"/>
          </w:tcPr>
          <w:p w14:paraId="6F8E0AFE"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Delayed in Q1 due to OCP meetings being held in June 23</w:t>
            </w:r>
          </w:p>
        </w:tc>
        <w:tc>
          <w:tcPr>
            <w:tcW w:w="766" w:type="pct"/>
          </w:tcPr>
          <w:p w14:paraId="3748B71F"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back on track in Q2/Q3 following OCP</w:t>
            </w:r>
          </w:p>
        </w:tc>
        <w:tc>
          <w:tcPr>
            <w:tcW w:w="738" w:type="pct"/>
          </w:tcPr>
          <w:p w14:paraId="7BA5FC0C"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Janet Williams</w:t>
            </w:r>
          </w:p>
          <w:p w14:paraId="29C345C2" w14:textId="77777777" w:rsidR="00B51F7A" w:rsidRPr="00B51F7A" w:rsidRDefault="00B51F7A" w:rsidP="00F210E3">
            <w:pPr>
              <w:autoSpaceDE w:val="0"/>
              <w:autoSpaceDN w:val="0"/>
              <w:adjustRightInd w:val="0"/>
              <w:jc w:val="both"/>
              <w:rPr>
                <w:rFonts w:ascii="Arial" w:hAnsi="Arial" w:cs="Arial"/>
                <w:shd w:val="clear" w:color="auto" w:fill="FFFFFF"/>
              </w:rPr>
            </w:pPr>
          </w:p>
          <w:p w14:paraId="4357DE72"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GMO Lead – Katie </w:t>
            </w:r>
            <w:proofErr w:type="spellStart"/>
            <w:r w:rsidRPr="00B51F7A">
              <w:rPr>
                <w:rFonts w:ascii="Arial" w:hAnsi="Arial" w:cs="Arial"/>
                <w:shd w:val="clear" w:color="auto" w:fill="FFFFFF"/>
              </w:rPr>
              <w:t>Hollingswoth</w:t>
            </w:r>
            <w:proofErr w:type="spellEnd"/>
          </w:p>
        </w:tc>
      </w:tr>
      <w:tr w:rsidR="00B51F7A" w:rsidRPr="00B51F7A" w14:paraId="39A2D588" w14:textId="77777777" w:rsidTr="00B51F7A">
        <w:tc>
          <w:tcPr>
            <w:tcW w:w="1164" w:type="pct"/>
          </w:tcPr>
          <w:p w14:paraId="470BD385"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CYP_027 and CYP_028:</w:t>
            </w:r>
            <w:r w:rsidRPr="00B51F7A">
              <w:rPr>
                <w:rFonts w:ascii="Arial" w:hAnsi="Arial" w:cs="Arial"/>
              </w:rPr>
              <w:t xml:space="preserve"> </w:t>
            </w:r>
            <w:r w:rsidRPr="00B51F7A">
              <w:rPr>
                <w:rFonts w:ascii="Arial" w:eastAsia="Arial" w:hAnsi="Arial" w:cs="Arial"/>
                <w:b/>
              </w:rPr>
              <w:t>Design and plan for General and Surgical Paediatric services to be located in a designated Childrens unit (</w:t>
            </w:r>
            <w:r w:rsidRPr="00B51F7A">
              <w:rPr>
                <w:rFonts w:ascii="Arial" w:eastAsia="Arial" w:hAnsi="Arial" w:cs="Arial"/>
              </w:rPr>
              <w:t>not new build) that meets the needs of the service. To include age appropriate accommodation for</w:t>
            </w:r>
            <w:r w:rsidRPr="00B51F7A">
              <w:rPr>
                <w:rFonts w:ascii="Arial" w:eastAsia="Arial" w:hAnsi="Arial" w:cs="Arial"/>
                <w:b/>
              </w:rPr>
              <w:t xml:space="preserve"> </w:t>
            </w:r>
            <w:r w:rsidRPr="00B51F7A">
              <w:rPr>
                <w:rFonts w:ascii="Arial" w:eastAsia="Arial" w:hAnsi="Arial" w:cs="Arial"/>
              </w:rPr>
              <w:t xml:space="preserve">Adolescents </w:t>
            </w:r>
          </w:p>
        </w:tc>
        <w:tc>
          <w:tcPr>
            <w:tcW w:w="1192" w:type="pct"/>
          </w:tcPr>
          <w:p w14:paraId="2BBE62A5" w14:textId="77777777" w:rsidR="00B51F7A" w:rsidRPr="00B51F7A" w:rsidRDefault="00B51F7A" w:rsidP="00F210E3">
            <w:pPr>
              <w:jc w:val="both"/>
              <w:rPr>
                <w:rFonts w:ascii="Arial" w:hAnsi="Arial" w:cs="Arial"/>
              </w:rPr>
            </w:pPr>
            <w:r w:rsidRPr="00B51F7A">
              <w:rPr>
                <w:rFonts w:ascii="Arial" w:hAnsi="Arial" w:cs="Arial"/>
              </w:rPr>
              <w:t>Submission of Business Case to BCAG</w:t>
            </w:r>
          </w:p>
        </w:tc>
        <w:tc>
          <w:tcPr>
            <w:tcW w:w="1140" w:type="pct"/>
          </w:tcPr>
          <w:p w14:paraId="41DB18CD"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Business case not progressed as advised there is no funding available for hiring an architect to review and draw-up plans</w:t>
            </w:r>
          </w:p>
        </w:tc>
        <w:tc>
          <w:tcPr>
            <w:tcW w:w="766" w:type="pct"/>
          </w:tcPr>
          <w:p w14:paraId="0D53478B"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as required funding for architect</w:t>
            </w:r>
          </w:p>
        </w:tc>
        <w:tc>
          <w:tcPr>
            <w:tcW w:w="738" w:type="pct"/>
          </w:tcPr>
          <w:p w14:paraId="4EEC5585"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14:paraId="5B99A7BB" w14:textId="77777777" w:rsidR="00B51F7A" w:rsidRPr="00B51F7A" w:rsidRDefault="00B51F7A" w:rsidP="00F210E3">
            <w:pPr>
              <w:autoSpaceDE w:val="0"/>
              <w:autoSpaceDN w:val="0"/>
              <w:adjustRightInd w:val="0"/>
              <w:jc w:val="both"/>
              <w:rPr>
                <w:rFonts w:ascii="Arial" w:hAnsi="Arial" w:cs="Arial"/>
                <w:shd w:val="clear" w:color="auto" w:fill="FFFFFF"/>
              </w:rPr>
            </w:pPr>
          </w:p>
          <w:p w14:paraId="30C497A9"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GMO Lead - Sarah James/ </w:t>
            </w:r>
            <w:proofErr w:type="spellStart"/>
            <w:r w:rsidRPr="00B51F7A">
              <w:rPr>
                <w:rFonts w:ascii="Arial" w:hAnsi="Arial" w:cs="Arial"/>
                <w:shd w:val="clear" w:color="auto" w:fill="FFFFFF"/>
              </w:rPr>
              <w:t>Pramodh</w:t>
            </w:r>
            <w:proofErr w:type="spellEnd"/>
            <w:r w:rsidRPr="00B51F7A">
              <w:rPr>
                <w:rFonts w:ascii="Arial" w:hAnsi="Arial" w:cs="Arial"/>
                <w:shd w:val="clear" w:color="auto" w:fill="FFFFFF"/>
              </w:rPr>
              <w:t xml:space="preserve"> </w:t>
            </w:r>
            <w:proofErr w:type="spellStart"/>
            <w:r w:rsidRPr="00B51F7A">
              <w:rPr>
                <w:rFonts w:ascii="Arial" w:hAnsi="Arial" w:cs="Arial"/>
                <w:shd w:val="clear" w:color="auto" w:fill="FFFFFF"/>
              </w:rPr>
              <w:t>Vallabhaneni</w:t>
            </w:r>
            <w:proofErr w:type="spellEnd"/>
          </w:p>
          <w:p w14:paraId="00FB095D" w14:textId="77777777" w:rsidR="00B51F7A" w:rsidRPr="00B51F7A" w:rsidRDefault="00B51F7A" w:rsidP="00F210E3">
            <w:pPr>
              <w:autoSpaceDE w:val="0"/>
              <w:autoSpaceDN w:val="0"/>
              <w:adjustRightInd w:val="0"/>
              <w:jc w:val="both"/>
              <w:rPr>
                <w:rFonts w:ascii="Arial" w:hAnsi="Arial" w:cs="Arial"/>
                <w:shd w:val="clear" w:color="auto" w:fill="FFFFFF"/>
              </w:rPr>
            </w:pPr>
          </w:p>
        </w:tc>
      </w:tr>
      <w:tr w:rsidR="00B51F7A" w:rsidRPr="00B51F7A" w14:paraId="7E28BBB9" w14:textId="77777777" w:rsidTr="00B51F7A">
        <w:tc>
          <w:tcPr>
            <w:tcW w:w="1164" w:type="pct"/>
          </w:tcPr>
          <w:p w14:paraId="36E68458" w14:textId="77777777" w:rsidR="00B51F7A" w:rsidRPr="00B51F7A" w:rsidRDefault="00B51F7A" w:rsidP="00F210E3">
            <w:pPr>
              <w:jc w:val="both"/>
              <w:rPr>
                <w:rFonts w:ascii="Arial" w:hAnsi="Arial" w:cs="Arial"/>
                <w:b/>
              </w:rPr>
            </w:pPr>
            <w:r w:rsidRPr="00B51F7A">
              <w:rPr>
                <w:rFonts w:ascii="Arial" w:eastAsia="Times New Roman" w:hAnsi="Arial" w:cs="Arial"/>
                <w:b/>
              </w:rPr>
              <w:t>CYP_036: Advanced Practitioner posts</w:t>
            </w:r>
          </w:p>
          <w:p w14:paraId="44700347" w14:textId="77777777" w:rsidR="00B51F7A" w:rsidRPr="00B51F7A" w:rsidRDefault="00B51F7A" w:rsidP="00F210E3">
            <w:pPr>
              <w:jc w:val="both"/>
              <w:rPr>
                <w:rFonts w:ascii="Arial" w:eastAsia="Times New Roman" w:hAnsi="Arial" w:cs="Arial"/>
              </w:rPr>
            </w:pPr>
          </w:p>
        </w:tc>
        <w:tc>
          <w:tcPr>
            <w:tcW w:w="1192" w:type="pct"/>
          </w:tcPr>
          <w:p w14:paraId="183A966F"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Following submission of ward refurbishment business case, review nursing model and establishment within service</w:t>
            </w:r>
          </w:p>
        </w:tc>
        <w:tc>
          <w:tcPr>
            <w:tcW w:w="1140" w:type="pct"/>
          </w:tcPr>
          <w:p w14:paraId="1AA9D96C"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Not progressed in Q1 as linked to ward refurb business case – as above</w:t>
            </w:r>
          </w:p>
        </w:tc>
        <w:tc>
          <w:tcPr>
            <w:tcW w:w="766" w:type="pct"/>
          </w:tcPr>
          <w:p w14:paraId="0106C773"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As above</w:t>
            </w:r>
          </w:p>
        </w:tc>
        <w:tc>
          <w:tcPr>
            <w:tcW w:w="738" w:type="pct"/>
          </w:tcPr>
          <w:p w14:paraId="7C1E37A1"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14:paraId="2E4905D0" w14:textId="77777777" w:rsidR="00B51F7A" w:rsidRPr="00B51F7A" w:rsidRDefault="00B51F7A" w:rsidP="00F210E3">
            <w:pPr>
              <w:autoSpaceDE w:val="0"/>
              <w:autoSpaceDN w:val="0"/>
              <w:adjustRightInd w:val="0"/>
              <w:jc w:val="both"/>
              <w:rPr>
                <w:rFonts w:ascii="Arial" w:hAnsi="Arial" w:cs="Arial"/>
                <w:shd w:val="clear" w:color="auto" w:fill="FFFFFF"/>
              </w:rPr>
            </w:pPr>
          </w:p>
          <w:p w14:paraId="4270D85A"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 Sarah Lewis Simms/ Vicki Burridge</w:t>
            </w:r>
          </w:p>
        </w:tc>
      </w:tr>
      <w:tr w:rsidR="00B51F7A" w:rsidRPr="00B51F7A" w14:paraId="67F55730" w14:textId="77777777" w:rsidTr="00B51F7A">
        <w:tc>
          <w:tcPr>
            <w:tcW w:w="1164" w:type="pct"/>
          </w:tcPr>
          <w:p w14:paraId="7BB6AFE6" w14:textId="77777777" w:rsidR="00B51F7A" w:rsidRPr="00B51F7A" w:rsidRDefault="00B51F7A" w:rsidP="00F210E3">
            <w:pPr>
              <w:jc w:val="both"/>
              <w:rPr>
                <w:rFonts w:ascii="Arial" w:eastAsia="Times New Roman" w:hAnsi="Arial" w:cs="Arial"/>
                <w:b/>
              </w:rPr>
            </w:pPr>
            <w:r w:rsidRPr="00B51F7A">
              <w:rPr>
                <w:rFonts w:ascii="Arial" w:eastAsia="Arial" w:hAnsi="Arial" w:cs="Arial"/>
                <w:b/>
              </w:rPr>
              <w:t xml:space="preserve">CYP_032: Return of Morriston Paediatric outpatient department and increase theatre capacity </w:t>
            </w:r>
          </w:p>
        </w:tc>
        <w:tc>
          <w:tcPr>
            <w:tcW w:w="1192" w:type="pct"/>
          </w:tcPr>
          <w:p w14:paraId="2A8708F6"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Ensure the Paediatric Outpatient Department is fully returned (phased return since October 2022)</w:t>
            </w:r>
          </w:p>
        </w:tc>
        <w:tc>
          <w:tcPr>
            <w:tcW w:w="1140" w:type="pct"/>
          </w:tcPr>
          <w:p w14:paraId="196F8954"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Paediatric service working through a proposal to enable movement of adult services from Morriston POPD</w:t>
            </w:r>
          </w:p>
        </w:tc>
        <w:tc>
          <w:tcPr>
            <w:tcW w:w="766" w:type="pct"/>
          </w:tcPr>
          <w:p w14:paraId="66F42BB0"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as requires proposal supported by Health Board</w:t>
            </w:r>
          </w:p>
        </w:tc>
        <w:tc>
          <w:tcPr>
            <w:tcW w:w="738" w:type="pct"/>
          </w:tcPr>
          <w:p w14:paraId="403CE66A"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14:paraId="7B60446D" w14:textId="77777777" w:rsidR="00B51F7A" w:rsidRPr="00B51F7A" w:rsidRDefault="00B51F7A" w:rsidP="00F210E3">
            <w:pPr>
              <w:autoSpaceDE w:val="0"/>
              <w:autoSpaceDN w:val="0"/>
              <w:adjustRightInd w:val="0"/>
              <w:jc w:val="both"/>
              <w:rPr>
                <w:rFonts w:ascii="Arial" w:hAnsi="Arial" w:cs="Arial"/>
                <w:shd w:val="clear" w:color="auto" w:fill="FFFFFF"/>
              </w:rPr>
            </w:pPr>
          </w:p>
          <w:p w14:paraId="372DF439"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w:t>
            </w:r>
            <w:r w:rsidRPr="00B51F7A">
              <w:rPr>
                <w:rFonts w:ascii="Arial" w:eastAsiaTheme="minorEastAsia" w:hAnsi="Arial" w:cs="Arial"/>
                <w:color w:val="000000" w:themeColor="text1"/>
                <w:kern w:val="24"/>
                <w:lang w:eastAsia="en-GB"/>
              </w:rPr>
              <w:t xml:space="preserve"> </w:t>
            </w:r>
            <w:r w:rsidRPr="00B51F7A">
              <w:rPr>
                <w:rFonts w:ascii="Arial" w:hAnsi="Arial" w:cs="Arial"/>
                <w:shd w:val="clear" w:color="auto" w:fill="FFFFFF"/>
              </w:rPr>
              <w:t>Sue Kotrzuba/Lee Collins</w:t>
            </w:r>
          </w:p>
          <w:p w14:paraId="78FEF476" w14:textId="77777777" w:rsidR="00B51F7A" w:rsidRPr="00B51F7A" w:rsidRDefault="00B51F7A" w:rsidP="00F210E3">
            <w:pPr>
              <w:autoSpaceDE w:val="0"/>
              <w:autoSpaceDN w:val="0"/>
              <w:adjustRightInd w:val="0"/>
              <w:jc w:val="both"/>
              <w:rPr>
                <w:rFonts w:ascii="Arial" w:hAnsi="Arial" w:cs="Arial"/>
                <w:shd w:val="clear" w:color="auto" w:fill="FFFFFF"/>
              </w:rPr>
            </w:pPr>
          </w:p>
        </w:tc>
      </w:tr>
      <w:tr w:rsidR="00B51F7A" w:rsidRPr="00B51F7A" w14:paraId="68A5F9E2" w14:textId="77777777" w:rsidTr="00F210E3">
        <w:tc>
          <w:tcPr>
            <w:tcW w:w="5000" w:type="pct"/>
            <w:gridSpan w:val="5"/>
            <w:shd w:val="clear" w:color="auto" w:fill="DEEAF6" w:themeFill="accent1" w:themeFillTint="33"/>
          </w:tcPr>
          <w:p w14:paraId="4A1EC43F"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MATERNITY      Exec Lead: Gareth Howells</w:t>
            </w:r>
          </w:p>
          <w:p w14:paraId="195B8FBD" w14:textId="77777777" w:rsidR="00B51F7A" w:rsidRPr="00B51F7A" w:rsidRDefault="00B51F7A" w:rsidP="00F210E3">
            <w:pPr>
              <w:autoSpaceDE w:val="0"/>
              <w:autoSpaceDN w:val="0"/>
              <w:adjustRightInd w:val="0"/>
              <w:jc w:val="center"/>
              <w:rPr>
                <w:rFonts w:ascii="Arial" w:hAnsi="Arial" w:cs="Arial"/>
                <w:b/>
                <w:color w:val="000000"/>
                <w:shd w:val="clear" w:color="auto" w:fill="FFFFFF"/>
              </w:rPr>
            </w:pPr>
            <w:r w:rsidRPr="00B51F7A">
              <w:rPr>
                <w:rFonts w:ascii="Arial" w:eastAsia="Arial" w:hAnsi="Arial" w:cs="Arial"/>
                <w:b/>
              </w:rPr>
              <w:t>NO RED OFF TRACK MILESTONES FOR Q1</w:t>
            </w:r>
          </w:p>
        </w:tc>
      </w:tr>
      <w:tr w:rsidR="00B51F7A" w:rsidRPr="00B51F7A" w14:paraId="67F12342" w14:textId="77777777" w:rsidTr="00F210E3">
        <w:tc>
          <w:tcPr>
            <w:tcW w:w="5000" w:type="pct"/>
            <w:gridSpan w:val="5"/>
            <w:shd w:val="clear" w:color="auto" w:fill="DEEAF6" w:themeFill="accent1" w:themeFillTint="33"/>
          </w:tcPr>
          <w:p w14:paraId="42704418" w14:textId="77777777" w:rsidR="00B51F7A" w:rsidRPr="00B51F7A" w:rsidRDefault="00B51F7A" w:rsidP="00F210E3">
            <w:pPr>
              <w:autoSpaceDE w:val="0"/>
              <w:autoSpaceDN w:val="0"/>
              <w:adjustRightInd w:val="0"/>
              <w:jc w:val="center"/>
              <w:rPr>
                <w:rFonts w:ascii="Arial" w:hAnsi="Arial" w:cs="Arial"/>
                <w:b/>
                <w:color w:val="000000"/>
                <w:shd w:val="clear" w:color="auto" w:fill="FFFFFF"/>
              </w:rPr>
            </w:pPr>
            <w:r w:rsidRPr="00B51F7A">
              <w:rPr>
                <w:rFonts w:ascii="Arial" w:eastAsia="Arial" w:hAnsi="Arial" w:cs="Arial"/>
                <w:b/>
              </w:rPr>
              <w:t>DIGITAL       Exec Lead: Matt John</w:t>
            </w:r>
          </w:p>
        </w:tc>
      </w:tr>
      <w:tr w:rsidR="00B51F7A" w:rsidRPr="00B51F7A" w14:paraId="4DFC2D41" w14:textId="77777777" w:rsidTr="00B51F7A">
        <w:tc>
          <w:tcPr>
            <w:tcW w:w="1164" w:type="pct"/>
          </w:tcPr>
          <w:p w14:paraId="28E29350"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 xml:space="preserve">DIG_007: Eye Care - </w:t>
            </w:r>
            <w:proofErr w:type="spellStart"/>
            <w:r w:rsidRPr="00B51F7A">
              <w:rPr>
                <w:rFonts w:ascii="Arial" w:eastAsia="Arial" w:hAnsi="Arial" w:cs="Arial"/>
                <w:b/>
              </w:rPr>
              <w:t>eReferrals</w:t>
            </w:r>
            <w:proofErr w:type="spellEnd"/>
            <w:r w:rsidRPr="00B51F7A">
              <w:rPr>
                <w:rFonts w:ascii="Arial" w:eastAsia="Arial" w:hAnsi="Arial" w:cs="Arial"/>
                <w:b/>
              </w:rPr>
              <w:t xml:space="preserve"> and EPR for Ophthalmology</w:t>
            </w:r>
          </w:p>
        </w:tc>
        <w:tc>
          <w:tcPr>
            <w:tcW w:w="1192" w:type="pct"/>
          </w:tcPr>
          <w:p w14:paraId="173A32F7"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Support Go Live in Glaucoma Service and commence testing of Open ERS.</w:t>
            </w:r>
          </w:p>
          <w:p w14:paraId="2EC1EB79" w14:textId="77777777" w:rsidR="00B51F7A" w:rsidRPr="00B51F7A" w:rsidRDefault="00B51F7A" w:rsidP="00F210E3">
            <w:pPr>
              <w:autoSpaceDE w:val="0"/>
              <w:autoSpaceDN w:val="0"/>
              <w:adjustRightInd w:val="0"/>
              <w:jc w:val="both"/>
              <w:rPr>
                <w:rFonts w:ascii="Arial" w:hAnsi="Arial" w:cs="Arial"/>
                <w:color w:val="000000"/>
                <w:shd w:val="clear" w:color="auto" w:fill="FFFFFF"/>
              </w:rPr>
            </w:pPr>
          </w:p>
          <w:p w14:paraId="60734E35"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Release of integration with WPAS clinic lists and Cloud Hosting and Authentication</w:t>
            </w:r>
          </w:p>
        </w:tc>
        <w:tc>
          <w:tcPr>
            <w:tcW w:w="1140" w:type="pct"/>
          </w:tcPr>
          <w:p w14:paraId="428C2B82"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lastRenderedPageBreak/>
              <w:t xml:space="preserve">National dependencies are still preventing a go live in the Glaucoma Service.  These </w:t>
            </w:r>
            <w:r w:rsidRPr="00B51F7A">
              <w:rPr>
                <w:rFonts w:ascii="Arial" w:eastAsia="Arial" w:hAnsi="Arial" w:cs="Arial"/>
              </w:rPr>
              <w:lastRenderedPageBreak/>
              <w:t>include, approval of DPIA and Cyber Assessment.  MPI testing and sign off is complete.   DHCW have taken over the National Programme of work and are strengthening governance arrangements to support further go lives.</w:t>
            </w:r>
          </w:p>
        </w:tc>
        <w:tc>
          <w:tcPr>
            <w:tcW w:w="766" w:type="pct"/>
          </w:tcPr>
          <w:p w14:paraId="166DF56B"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lastRenderedPageBreak/>
              <w:t>TBC awaiting national work (DHCW)</w:t>
            </w:r>
          </w:p>
        </w:tc>
        <w:tc>
          <w:tcPr>
            <w:tcW w:w="738" w:type="pct"/>
          </w:tcPr>
          <w:p w14:paraId="136CBF86" w14:textId="77777777" w:rsidR="00B51F7A" w:rsidRPr="00B51F7A" w:rsidRDefault="00B51F7A" w:rsidP="00F210E3">
            <w:pPr>
              <w:autoSpaceDE w:val="0"/>
              <w:autoSpaceDN w:val="0"/>
              <w:adjustRightInd w:val="0"/>
              <w:jc w:val="both"/>
              <w:rPr>
                <w:rFonts w:ascii="Arial" w:hAnsi="Arial" w:cs="Arial"/>
                <w:b/>
                <w:color w:val="000000"/>
                <w:shd w:val="clear" w:color="auto" w:fill="FFFFFF"/>
              </w:rPr>
            </w:pPr>
          </w:p>
        </w:tc>
      </w:tr>
      <w:tr w:rsidR="00B51F7A" w:rsidRPr="00B51F7A" w14:paraId="6E90C379" w14:textId="77777777" w:rsidTr="00B51F7A">
        <w:tc>
          <w:tcPr>
            <w:tcW w:w="1164" w:type="pct"/>
          </w:tcPr>
          <w:p w14:paraId="5E60EB95"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DIG_017: Welsh Emergency Department System (WEDS)</w:t>
            </w:r>
          </w:p>
        </w:tc>
        <w:tc>
          <w:tcPr>
            <w:tcW w:w="1192" w:type="pct"/>
          </w:tcPr>
          <w:p w14:paraId="473A8C38"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Agreement of chosen option and next steps by the project board, using the report commissioned by DHCW to inform.</w:t>
            </w:r>
          </w:p>
        </w:tc>
        <w:tc>
          <w:tcPr>
            <w:tcW w:w="1140" w:type="pct"/>
          </w:tcPr>
          <w:p w14:paraId="2C22190F"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A review was commissioned by DHCW, including a range of options for implementation in order to help inform next steps for Morriston ED and the WEDS Programme.  The review was presented at the National WEDS board and local Project board.  Both forums agreed further information was required in order to enable an option to be chosen.  Therefore, further detail is being added to the report, including further costs.  The review will then be </w:t>
            </w:r>
            <w:proofErr w:type="spellStart"/>
            <w:r w:rsidRPr="00B51F7A">
              <w:rPr>
                <w:rFonts w:ascii="Arial" w:eastAsia="Arial" w:hAnsi="Arial" w:cs="Arial"/>
              </w:rPr>
              <w:t>re presented</w:t>
            </w:r>
            <w:proofErr w:type="spellEnd"/>
            <w:r w:rsidRPr="00B51F7A">
              <w:rPr>
                <w:rFonts w:ascii="Arial" w:eastAsia="Arial" w:hAnsi="Arial" w:cs="Arial"/>
              </w:rPr>
              <w:t xml:space="preserve"> to both boards for decision.</w:t>
            </w:r>
          </w:p>
        </w:tc>
        <w:tc>
          <w:tcPr>
            <w:tcW w:w="766" w:type="pct"/>
          </w:tcPr>
          <w:p w14:paraId="332830B0" w14:textId="77777777" w:rsidR="00B51F7A" w:rsidRPr="00B51F7A" w:rsidRDefault="00B51F7A" w:rsidP="00F210E3">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TBC awaiting national work (DHCW)</w:t>
            </w:r>
          </w:p>
        </w:tc>
        <w:tc>
          <w:tcPr>
            <w:tcW w:w="738" w:type="pct"/>
          </w:tcPr>
          <w:p w14:paraId="27E09A6B" w14:textId="77777777" w:rsidR="00B51F7A" w:rsidRPr="00B51F7A" w:rsidRDefault="00B51F7A" w:rsidP="00F210E3">
            <w:pPr>
              <w:autoSpaceDE w:val="0"/>
              <w:autoSpaceDN w:val="0"/>
              <w:adjustRightInd w:val="0"/>
              <w:jc w:val="both"/>
              <w:rPr>
                <w:rFonts w:ascii="Arial" w:hAnsi="Arial" w:cs="Arial"/>
                <w:b/>
                <w:color w:val="000000"/>
                <w:shd w:val="clear" w:color="auto" w:fill="FFFFFF"/>
              </w:rPr>
            </w:pPr>
          </w:p>
        </w:tc>
      </w:tr>
      <w:tr w:rsidR="00B51F7A" w:rsidRPr="00B51F7A" w14:paraId="1AB50A7F" w14:textId="77777777" w:rsidTr="00B51F7A">
        <w:tc>
          <w:tcPr>
            <w:tcW w:w="1164" w:type="pct"/>
          </w:tcPr>
          <w:p w14:paraId="42A7F989"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DIG_020: Welsh Community Care Information System (WCCIS)</w:t>
            </w:r>
          </w:p>
        </w:tc>
        <w:tc>
          <w:tcPr>
            <w:tcW w:w="1192" w:type="pct"/>
          </w:tcPr>
          <w:p w14:paraId="411CCAEC"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Providing business case is approved in Q4 2022/23, finalise deployment order for sign off.</w:t>
            </w:r>
          </w:p>
        </w:tc>
        <w:tc>
          <w:tcPr>
            <w:tcW w:w="1140" w:type="pct"/>
          </w:tcPr>
          <w:p w14:paraId="08A18486"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The FBC has been approved by the Business Case Assurance Group (BCAG), however submission to Management Board has been delayed until the outcome of the national business case review with Welsh Government has been </w:t>
            </w:r>
            <w:r w:rsidRPr="00B51F7A">
              <w:rPr>
                <w:rFonts w:ascii="Arial" w:eastAsia="Arial" w:hAnsi="Arial" w:cs="Arial"/>
              </w:rPr>
              <w:lastRenderedPageBreak/>
              <w:t>completed and recommendations are made. </w:t>
            </w:r>
          </w:p>
        </w:tc>
        <w:tc>
          <w:tcPr>
            <w:tcW w:w="766" w:type="pct"/>
          </w:tcPr>
          <w:p w14:paraId="3765B26A" w14:textId="77777777" w:rsidR="00B51F7A" w:rsidRPr="00B51F7A" w:rsidRDefault="00B51F7A" w:rsidP="00F210E3">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lastRenderedPageBreak/>
              <w:t>TBC awaiting national work (DHCW)</w:t>
            </w:r>
          </w:p>
        </w:tc>
        <w:tc>
          <w:tcPr>
            <w:tcW w:w="738" w:type="pct"/>
          </w:tcPr>
          <w:p w14:paraId="537A6D04" w14:textId="77777777" w:rsidR="00B51F7A" w:rsidRPr="00B51F7A" w:rsidRDefault="00B51F7A" w:rsidP="00F210E3">
            <w:pPr>
              <w:autoSpaceDE w:val="0"/>
              <w:autoSpaceDN w:val="0"/>
              <w:adjustRightInd w:val="0"/>
              <w:jc w:val="both"/>
              <w:rPr>
                <w:rFonts w:ascii="Arial" w:hAnsi="Arial" w:cs="Arial"/>
                <w:b/>
                <w:color w:val="000000"/>
                <w:shd w:val="clear" w:color="auto" w:fill="FFFFFF"/>
              </w:rPr>
            </w:pPr>
          </w:p>
        </w:tc>
      </w:tr>
      <w:tr w:rsidR="00B51F7A" w:rsidRPr="00B51F7A" w14:paraId="4469A562" w14:textId="77777777" w:rsidTr="00F210E3">
        <w:trPr>
          <w:trHeight w:val="274"/>
        </w:trPr>
        <w:tc>
          <w:tcPr>
            <w:tcW w:w="5000" w:type="pct"/>
            <w:gridSpan w:val="5"/>
            <w:shd w:val="clear" w:color="auto" w:fill="DEEAF6" w:themeFill="accent1" w:themeFillTint="33"/>
          </w:tcPr>
          <w:p w14:paraId="2E606E06" w14:textId="77777777" w:rsidR="00B51F7A" w:rsidRPr="00B51F7A" w:rsidRDefault="00B51F7A" w:rsidP="00F210E3">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WORKFORCE       Exec Lead: Debbie Eyitayo</w:t>
            </w:r>
          </w:p>
        </w:tc>
      </w:tr>
      <w:tr w:rsidR="00B51F7A" w:rsidRPr="00B51F7A" w14:paraId="68482E73" w14:textId="77777777" w:rsidTr="00B51F7A">
        <w:trPr>
          <w:trHeight w:val="274"/>
        </w:trPr>
        <w:tc>
          <w:tcPr>
            <w:tcW w:w="1164" w:type="pct"/>
          </w:tcPr>
          <w:p w14:paraId="23FA8C33"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WF_008: Increase capacity of Central Resourcing team to manage all B2,3 and 4 non registered nursing workforce and B5 registered workforce</w:t>
            </w:r>
          </w:p>
        </w:tc>
        <w:tc>
          <w:tcPr>
            <w:tcW w:w="1192" w:type="pct"/>
          </w:tcPr>
          <w:p w14:paraId="5DE15412"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Recruit to new posts in expanded team</w:t>
            </w:r>
          </w:p>
        </w:tc>
        <w:tc>
          <w:tcPr>
            <w:tcW w:w="1140" w:type="pct"/>
          </w:tcPr>
          <w:p w14:paraId="286324AF"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Proposal has been submitted within timelines but not formally signed off to date by CEO &amp; DOF</w:t>
            </w:r>
          </w:p>
        </w:tc>
        <w:tc>
          <w:tcPr>
            <w:tcW w:w="766" w:type="pct"/>
          </w:tcPr>
          <w:p w14:paraId="7E8327DC"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awaiting approval by CEO and DOF</w:t>
            </w:r>
          </w:p>
        </w:tc>
        <w:tc>
          <w:tcPr>
            <w:tcW w:w="738" w:type="pct"/>
          </w:tcPr>
          <w:p w14:paraId="089D1E68"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Sharon Vickery</w:t>
            </w:r>
          </w:p>
          <w:p w14:paraId="0EA43C73" w14:textId="77777777" w:rsidR="00B51F7A" w:rsidRPr="00B51F7A" w:rsidRDefault="00B51F7A" w:rsidP="00F210E3">
            <w:pPr>
              <w:autoSpaceDE w:val="0"/>
              <w:autoSpaceDN w:val="0"/>
              <w:adjustRightInd w:val="0"/>
              <w:jc w:val="both"/>
              <w:rPr>
                <w:rFonts w:ascii="Arial" w:hAnsi="Arial" w:cs="Arial"/>
                <w:shd w:val="clear" w:color="auto" w:fill="FFFFFF"/>
              </w:rPr>
            </w:pPr>
          </w:p>
          <w:p w14:paraId="4DAFB1E3" w14:textId="77777777" w:rsidR="00B51F7A" w:rsidRPr="00B51F7A" w:rsidRDefault="00B51F7A" w:rsidP="00F210E3">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GMO Lead – Guy Holt</w:t>
            </w:r>
          </w:p>
        </w:tc>
      </w:tr>
      <w:tr w:rsidR="00B51F7A" w:rsidRPr="00B51F7A" w14:paraId="749532B9" w14:textId="77777777" w:rsidTr="00B51F7A">
        <w:trPr>
          <w:trHeight w:val="274"/>
        </w:trPr>
        <w:tc>
          <w:tcPr>
            <w:tcW w:w="1164" w:type="pct"/>
          </w:tcPr>
          <w:p w14:paraId="342ADB94" w14:textId="77777777" w:rsidR="00B51F7A" w:rsidRPr="00B51F7A" w:rsidRDefault="00B51F7A" w:rsidP="00F210E3">
            <w:pPr>
              <w:autoSpaceDE w:val="0"/>
              <w:autoSpaceDN w:val="0"/>
              <w:adjustRightInd w:val="0"/>
              <w:jc w:val="both"/>
              <w:rPr>
                <w:rFonts w:ascii="Arial" w:eastAsia="Arial" w:hAnsi="Arial" w:cs="Arial"/>
                <w:b/>
              </w:rPr>
            </w:pPr>
            <w:r w:rsidRPr="00B51F7A">
              <w:rPr>
                <w:rFonts w:ascii="Arial" w:eastAsia="Arial" w:hAnsi="Arial" w:cs="Arial"/>
                <w:b/>
              </w:rPr>
              <w:t>WF_019: Recruit to staff networks agreed positions as agreed through Board subcommittees</w:t>
            </w:r>
          </w:p>
        </w:tc>
        <w:tc>
          <w:tcPr>
            <w:tcW w:w="1192" w:type="pct"/>
          </w:tcPr>
          <w:p w14:paraId="6B368286"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Undertake recruitment / selection process for the 5 networks</w:t>
            </w:r>
          </w:p>
        </w:tc>
        <w:tc>
          <w:tcPr>
            <w:tcW w:w="1140" w:type="pct"/>
          </w:tcPr>
          <w:p w14:paraId="253A2CA4"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Neuro diversity has been filled. EOIs were requested in February but not currently enough interest to fill all posts. Protected time is a limiting factor. Applications in for BME network. Panel being set up to review.  </w:t>
            </w:r>
          </w:p>
        </w:tc>
        <w:tc>
          <w:tcPr>
            <w:tcW w:w="766" w:type="pct"/>
          </w:tcPr>
          <w:p w14:paraId="43CF6106"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eastAsia="Arial" w:hAnsi="Arial" w:cs="Arial"/>
              </w:rPr>
              <w:t>Revised delivery at end Q4</w:t>
            </w:r>
          </w:p>
        </w:tc>
        <w:tc>
          <w:tcPr>
            <w:tcW w:w="738" w:type="pct"/>
          </w:tcPr>
          <w:p w14:paraId="05CA0E08"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Louise Joseph,</w:t>
            </w:r>
          </w:p>
          <w:p w14:paraId="3388FD22" w14:textId="77777777" w:rsidR="00B51F7A" w:rsidRPr="00B51F7A" w:rsidRDefault="00B51F7A" w:rsidP="00F210E3">
            <w:pPr>
              <w:autoSpaceDE w:val="0"/>
              <w:autoSpaceDN w:val="0"/>
              <w:adjustRightInd w:val="0"/>
              <w:jc w:val="both"/>
              <w:rPr>
                <w:rFonts w:ascii="Arial" w:hAnsi="Arial" w:cs="Arial"/>
                <w:shd w:val="clear" w:color="auto" w:fill="FFFFFF"/>
              </w:rPr>
            </w:pPr>
          </w:p>
          <w:p w14:paraId="2963CBFB" w14:textId="77777777" w:rsidR="00B51F7A" w:rsidRPr="00B51F7A" w:rsidRDefault="00B51F7A" w:rsidP="00F210E3">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GMO Lead – Katy Goss</w:t>
            </w:r>
          </w:p>
        </w:tc>
      </w:tr>
      <w:tr w:rsidR="00B51F7A" w:rsidRPr="00B51F7A" w14:paraId="6D25F089" w14:textId="77777777" w:rsidTr="00F210E3">
        <w:trPr>
          <w:trHeight w:val="274"/>
        </w:trPr>
        <w:tc>
          <w:tcPr>
            <w:tcW w:w="5000" w:type="pct"/>
            <w:gridSpan w:val="5"/>
            <w:shd w:val="clear" w:color="auto" w:fill="DEEAF6" w:themeFill="accent1" w:themeFillTint="33"/>
          </w:tcPr>
          <w:p w14:paraId="1AC7DB8B"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b/>
                <w:shd w:val="clear" w:color="auto" w:fill="FFFFFF"/>
              </w:rPr>
              <w:t>VALUE BASED HEALTHCARE</w:t>
            </w:r>
            <w:r w:rsidRPr="00B51F7A">
              <w:rPr>
                <w:rFonts w:ascii="Arial" w:hAnsi="Arial" w:cs="Arial"/>
                <w:shd w:val="clear" w:color="auto" w:fill="FFFFFF"/>
              </w:rPr>
              <w:t xml:space="preserve">     </w:t>
            </w:r>
          </w:p>
          <w:p w14:paraId="003E328D"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 *Note some GMOs are reporting through UEC 6 Goals governance – included as full VBHC list for completeness</w:t>
            </w:r>
          </w:p>
        </w:tc>
      </w:tr>
      <w:tr w:rsidR="00B51F7A" w:rsidRPr="00B51F7A" w14:paraId="4B69D8C0" w14:textId="77777777" w:rsidTr="00B51F7A">
        <w:trPr>
          <w:trHeight w:val="274"/>
        </w:trPr>
        <w:tc>
          <w:tcPr>
            <w:tcW w:w="1164" w:type="pct"/>
          </w:tcPr>
          <w:p w14:paraId="6389A324"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 xml:space="preserve">VBHC_AF_012: Improved management of new AF patients - </w:t>
            </w:r>
            <w:r w:rsidRPr="00B51F7A">
              <w:rPr>
                <w:rFonts w:ascii="Arial" w:eastAsia="Arial" w:hAnsi="Arial" w:cs="Arial"/>
              </w:rPr>
              <w:t xml:space="preserve">Collect AF PROMs along the new pathway </w:t>
            </w:r>
          </w:p>
        </w:tc>
        <w:tc>
          <w:tcPr>
            <w:tcW w:w="1192" w:type="pct"/>
          </w:tcPr>
          <w:p w14:paraId="32448F8B"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AF PROMS Set up and implemented into the AF Pathway</w:t>
            </w:r>
          </w:p>
        </w:tc>
        <w:tc>
          <w:tcPr>
            <w:tcW w:w="1140" w:type="pct"/>
          </w:tcPr>
          <w:p w14:paraId="0B439DD1"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Working with VBHC to complete feasibility for </w:t>
            </w:r>
            <w:proofErr w:type="gramStart"/>
            <w:r w:rsidRPr="00B51F7A">
              <w:rPr>
                <w:rFonts w:ascii="Arial" w:eastAsia="Arial" w:hAnsi="Arial" w:cs="Arial"/>
              </w:rPr>
              <w:t>PROMS .</w:t>
            </w:r>
            <w:proofErr w:type="gramEnd"/>
            <w:r w:rsidRPr="00B51F7A">
              <w:rPr>
                <w:rFonts w:ascii="Arial" w:eastAsia="Arial" w:hAnsi="Arial" w:cs="Arial"/>
              </w:rPr>
              <w:t xml:space="preserve">  Delayed due to loss of Digital Analyst in VBHC </w:t>
            </w:r>
          </w:p>
        </w:tc>
        <w:tc>
          <w:tcPr>
            <w:tcW w:w="766" w:type="pct"/>
          </w:tcPr>
          <w:p w14:paraId="3C0A17FE"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TBC awaiting recruitment of VBHC Digital Analyst </w:t>
            </w:r>
          </w:p>
        </w:tc>
        <w:tc>
          <w:tcPr>
            <w:tcW w:w="738" w:type="pct"/>
          </w:tcPr>
          <w:p w14:paraId="6A474689"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Lead -VBHC Team (Navjot Kalra)</w:t>
            </w:r>
          </w:p>
        </w:tc>
      </w:tr>
      <w:tr w:rsidR="00B51F7A" w:rsidRPr="00B51F7A" w14:paraId="55C98132" w14:textId="77777777" w:rsidTr="00B51F7A">
        <w:trPr>
          <w:trHeight w:val="274"/>
        </w:trPr>
        <w:tc>
          <w:tcPr>
            <w:tcW w:w="1164" w:type="pct"/>
          </w:tcPr>
          <w:p w14:paraId="36AD1591"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 xml:space="preserve">VBHC_DIAB_004: Achieve 80% sign-up to the Primary Care Diabetes NES - </w:t>
            </w:r>
            <w:r w:rsidRPr="00B51F7A">
              <w:rPr>
                <w:rFonts w:ascii="Arial" w:eastAsia="Arial" w:hAnsi="Arial" w:cs="Arial"/>
              </w:rPr>
              <w:t>Work with Primary and Community care teams to offer GP training to practices that have not completed it and target practice sign up where the GPs have received and completed the relevant training</w:t>
            </w:r>
          </w:p>
        </w:tc>
        <w:tc>
          <w:tcPr>
            <w:tcW w:w="1192" w:type="pct"/>
          </w:tcPr>
          <w:p w14:paraId="29213105"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Establish additional training for GP practice</w:t>
            </w:r>
          </w:p>
        </w:tc>
        <w:tc>
          <w:tcPr>
            <w:tcW w:w="1140" w:type="pct"/>
          </w:tcPr>
          <w:p w14:paraId="79626262"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GLP-1 Serious shortage will have an impact on this GMO as practices will be unable to initiate or monitor without drug availability.  This has been escalated nationally</w:t>
            </w:r>
          </w:p>
        </w:tc>
        <w:tc>
          <w:tcPr>
            <w:tcW w:w="766" w:type="pct"/>
          </w:tcPr>
          <w:p w14:paraId="4E653413"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TBC due to GLP-1 shortage</w:t>
            </w:r>
          </w:p>
        </w:tc>
        <w:tc>
          <w:tcPr>
            <w:tcW w:w="738" w:type="pct"/>
          </w:tcPr>
          <w:p w14:paraId="1B8B9B17"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Lead SG - PCTG</w:t>
            </w:r>
          </w:p>
        </w:tc>
      </w:tr>
      <w:tr w:rsidR="00B51F7A" w:rsidRPr="00B51F7A" w14:paraId="7E755A9A" w14:textId="77777777" w:rsidTr="00B51F7A">
        <w:trPr>
          <w:trHeight w:val="274"/>
        </w:trPr>
        <w:tc>
          <w:tcPr>
            <w:tcW w:w="1164" w:type="pct"/>
          </w:tcPr>
          <w:p w14:paraId="2E6E2BB7"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 xml:space="preserve">CAN_PREHAB_001-004: Patients referred on suspected cancer pathway </w:t>
            </w:r>
            <w:r w:rsidRPr="00B51F7A">
              <w:rPr>
                <w:rFonts w:ascii="Arial" w:eastAsia="Arial" w:hAnsi="Arial" w:cs="Arial"/>
                <w:b/>
              </w:rPr>
              <w:lastRenderedPageBreak/>
              <w:t>for lower GI symptoms receive optimising intervention in primary care</w:t>
            </w:r>
          </w:p>
        </w:tc>
        <w:tc>
          <w:tcPr>
            <w:tcW w:w="1192" w:type="pct"/>
          </w:tcPr>
          <w:p w14:paraId="538FC912" w14:textId="77777777" w:rsidR="00B51F7A" w:rsidRPr="00B51F7A" w:rsidRDefault="00B51F7A" w:rsidP="00F210E3">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lastRenderedPageBreak/>
              <w:t>Primary care prehab model available in 1 cluster</w:t>
            </w:r>
          </w:p>
        </w:tc>
        <w:tc>
          <w:tcPr>
            <w:tcW w:w="1140" w:type="pct"/>
          </w:tcPr>
          <w:p w14:paraId="4E219D37"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Unable to recruit admin support to progress this element of work.  Temporary </w:t>
            </w:r>
            <w:r w:rsidRPr="00B51F7A">
              <w:rPr>
                <w:rFonts w:ascii="Arial" w:eastAsia="Arial" w:hAnsi="Arial" w:cs="Arial"/>
              </w:rPr>
              <w:lastRenderedPageBreak/>
              <w:t xml:space="preserve">additional admin hours have been secured in June for a limited number of hours per week -.  </w:t>
            </w:r>
          </w:p>
        </w:tc>
        <w:tc>
          <w:tcPr>
            <w:tcW w:w="766" w:type="pct"/>
          </w:tcPr>
          <w:p w14:paraId="7A993379"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lastRenderedPageBreak/>
              <w:t xml:space="preserve">Anticipated start data of prehab service in Primary </w:t>
            </w:r>
            <w:r w:rsidRPr="00B51F7A">
              <w:rPr>
                <w:rFonts w:ascii="Arial" w:eastAsia="Arial" w:hAnsi="Arial" w:cs="Arial"/>
              </w:rPr>
              <w:lastRenderedPageBreak/>
              <w:t>Care in 1 cluster is Q2 (September)</w:t>
            </w:r>
          </w:p>
        </w:tc>
        <w:tc>
          <w:tcPr>
            <w:tcW w:w="738" w:type="pct"/>
          </w:tcPr>
          <w:p w14:paraId="6258A9C2"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lastRenderedPageBreak/>
              <w:t>GMO Lead – Gemma Eccles</w:t>
            </w:r>
          </w:p>
        </w:tc>
      </w:tr>
      <w:tr w:rsidR="00B51F7A" w:rsidRPr="00B51F7A" w14:paraId="60BEB324" w14:textId="77777777" w:rsidTr="00B51F7A">
        <w:trPr>
          <w:trHeight w:val="274"/>
        </w:trPr>
        <w:tc>
          <w:tcPr>
            <w:tcW w:w="1164" w:type="pct"/>
          </w:tcPr>
          <w:p w14:paraId="7721D20F"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 xml:space="preserve">Secondary Care Cancer Prehab </w:t>
            </w:r>
          </w:p>
        </w:tc>
        <w:tc>
          <w:tcPr>
            <w:tcW w:w="3836" w:type="pct"/>
            <w:gridSpan w:val="4"/>
          </w:tcPr>
          <w:p w14:paraId="67847D10" w14:textId="77777777" w:rsidR="00B51F7A" w:rsidRPr="00B51F7A" w:rsidRDefault="00B51F7A" w:rsidP="00F210E3">
            <w:pPr>
              <w:autoSpaceDE w:val="0"/>
              <w:autoSpaceDN w:val="0"/>
              <w:adjustRightInd w:val="0"/>
              <w:jc w:val="both"/>
              <w:rPr>
                <w:rFonts w:ascii="Arial" w:hAnsi="Arial" w:cs="Arial"/>
                <w:shd w:val="clear" w:color="auto" w:fill="FFFFFF"/>
              </w:rPr>
            </w:pPr>
            <w:r w:rsidRPr="00B51F7A">
              <w:rPr>
                <w:rFonts w:ascii="Arial" w:hAnsi="Arial" w:cs="Arial"/>
                <w:color w:val="000000"/>
                <w:shd w:val="clear" w:color="auto" w:fill="FFFFFF"/>
              </w:rPr>
              <w:t>TBC as GMOs not signed off by Prehab Steering Group</w:t>
            </w:r>
          </w:p>
        </w:tc>
      </w:tr>
    </w:tbl>
    <w:p w14:paraId="0EEB4E3D" w14:textId="77777777" w:rsidR="00B51F7A" w:rsidRPr="00B51F7A" w:rsidRDefault="00B51F7A" w:rsidP="00B51F7A">
      <w:pPr>
        <w:rPr>
          <w:rFonts w:ascii="Arial" w:hAnsi="Arial" w:cs="Arial"/>
          <w:b/>
          <w:bCs/>
          <w:color w:val="000000" w:themeColor="text1"/>
        </w:rPr>
      </w:pPr>
    </w:p>
    <w:p w14:paraId="74252BAF" w14:textId="77777777" w:rsidR="00B51F7A" w:rsidRPr="00B51F7A" w:rsidRDefault="00B51F7A" w:rsidP="00B51F7A">
      <w:pPr>
        <w:rPr>
          <w:rFonts w:ascii="Arial" w:eastAsia="Arial" w:hAnsi="Arial" w:cs="Arial"/>
          <w:szCs w:val="24"/>
        </w:rPr>
      </w:pPr>
      <w:r w:rsidRPr="00B51F7A">
        <w:rPr>
          <w:rFonts w:ascii="Arial" w:hAnsi="Arial" w:cs="Arial"/>
          <w:b/>
          <w:bCs/>
          <w:szCs w:val="24"/>
        </w:rPr>
        <w:t xml:space="preserve">.4 PROGRESS AGAINST PLAN – OUTCOMES       </w:t>
      </w:r>
    </w:p>
    <w:p w14:paraId="5109DB40" w14:textId="77777777" w:rsidR="00B51F7A" w:rsidRPr="00B51F7A" w:rsidRDefault="00B51F7A" w:rsidP="00B51F7A">
      <w:pPr>
        <w:jc w:val="both"/>
        <w:rPr>
          <w:rFonts w:ascii="Arial" w:eastAsia="Arial" w:hAnsi="Arial" w:cs="Arial"/>
          <w:szCs w:val="24"/>
        </w:rPr>
      </w:pPr>
      <w:r w:rsidRPr="00B51F7A">
        <w:rPr>
          <w:rFonts w:ascii="Arial" w:eastAsia="Arial" w:hAnsi="Arial" w:cs="Arial"/>
          <w:szCs w:val="24"/>
        </w:rPr>
        <w:t>Table 4 below details the key outcomes for Q1 where programmes have approved outcome measures. Performance in Q1 against outcome measures are correct as at July 2023, and are rated accordingly:</w:t>
      </w:r>
    </w:p>
    <w:p w14:paraId="022CF7B3" w14:textId="77777777" w:rsidR="00B51F7A" w:rsidRPr="00B51F7A" w:rsidRDefault="00B51F7A" w:rsidP="00B51F7A">
      <w:pPr>
        <w:pStyle w:val="ListParagraph"/>
        <w:numPr>
          <w:ilvl w:val="0"/>
          <w:numId w:val="5"/>
        </w:numPr>
        <w:spacing w:line="240" w:lineRule="auto"/>
        <w:jc w:val="both"/>
        <w:rPr>
          <w:rFonts w:ascii="Arial" w:eastAsia="Arial" w:hAnsi="Arial" w:cs="Arial"/>
        </w:rPr>
      </w:pPr>
      <w:r w:rsidRPr="00B51F7A">
        <w:rPr>
          <w:rFonts w:ascii="Arial" w:eastAsia="Arial" w:hAnsi="Arial" w:cs="Arial"/>
          <w:shd w:val="clear" w:color="auto" w:fill="00B050"/>
        </w:rPr>
        <w:t>Green,</w:t>
      </w:r>
      <w:r w:rsidRPr="00B51F7A">
        <w:rPr>
          <w:rFonts w:ascii="Arial" w:eastAsia="Arial" w:hAnsi="Arial" w:cs="Arial"/>
        </w:rPr>
        <w:t xml:space="preserve"> if the outcome measure has met or exceeded the original target,</w:t>
      </w:r>
    </w:p>
    <w:p w14:paraId="12275284" w14:textId="77777777" w:rsidR="00B51F7A" w:rsidRPr="00B51F7A" w:rsidRDefault="00B51F7A" w:rsidP="00B51F7A">
      <w:pPr>
        <w:pStyle w:val="ListParagraph"/>
        <w:numPr>
          <w:ilvl w:val="0"/>
          <w:numId w:val="5"/>
        </w:numPr>
        <w:spacing w:line="240" w:lineRule="auto"/>
        <w:jc w:val="both"/>
        <w:rPr>
          <w:rFonts w:ascii="Arial" w:eastAsia="Arial" w:hAnsi="Arial" w:cs="Arial"/>
        </w:rPr>
      </w:pPr>
      <w:r w:rsidRPr="00B51F7A">
        <w:rPr>
          <w:rFonts w:ascii="Arial" w:eastAsia="Arial" w:hAnsi="Arial" w:cs="Arial"/>
          <w:shd w:val="clear" w:color="auto" w:fill="FFC000" w:themeFill="accent4"/>
        </w:rPr>
        <w:t>Amber</w:t>
      </w:r>
      <w:r w:rsidRPr="00B51F7A">
        <w:rPr>
          <w:rFonts w:ascii="Arial" w:eastAsia="Arial" w:hAnsi="Arial" w:cs="Arial"/>
        </w:rPr>
        <w:t>, if the measure is moving away from the baseline position in the desired direction, has not yet reached the target but the trajectory indicated that it is likely to do so,</w:t>
      </w:r>
    </w:p>
    <w:p w14:paraId="0995462F" w14:textId="77777777" w:rsidR="00B51F7A" w:rsidRPr="00B51F7A" w:rsidRDefault="00B51F7A" w:rsidP="00B51F7A">
      <w:pPr>
        <w:pStyle w:val="ListParagraph"/>
        <w:numPr>
          <w:ilvl w:val="0"/>
          <w:numId w:val="5"/>
        </w:numPr>
        <w:spacing w:line="240" w:lineRule="auto"/>
        <w:jc w:val="both"/>
        <w:rPr>
          <w:rFonts w:ascii="Arial" w:hAnsi="Arial" w:cs="Arial"/>
          <w:b/>
          <w:bCs/>
          <w:u w:val="single"/>
        </w:rPr>
      </w:pPr>
      <w:r w:rsidRPr="00B51F7A">
        <w:rPr>
          <w:rFonts w:ascii="Arial" w:eastAsia="Arial" w:hAnsi="Arial" w:cs="Arial"/>
          <w:shd w:val="clear" w:color="auto" w:fill="FF0000"/>
        </w:rPr>
        <w:t>Red,</w:t>
      </w:r>
      <w:r w:rsidRPr="00B51F7A">
        <w:rPr>
          <w:rFonts w:ascii="Arial" w:eastAsia="Arial" w:hAnsi="Arial" w:cs="Arial"/>
        </w:rPr>
        <w:t xml:space="preserve"> if the measure is not moving in the desired direction, or the trajectory indicates that it will not meet the target. Mitigating actions being undertaken for off track outcomes are detailed in Table 5.</w:t>
      </w:r>
    </w:p>
    <w:p w14:paraId="3EB23458" w14:textId="77777777" w:rsidR="00B51F7A" w:rsidRPr="00B51F7A" w:rsidRDefault="00B51F7A" w:rsidP="00B51F7A">
      <w:pPr>
        <w:pStyle w:val="ListParagraph"/>
        <w:jc w:val="both"/>
        <w:rPr>
          <w:rFonts w:ascii="Arial" w:hAnsi="Arial" w:cs="Arial"/>
          <w:b/>
          <w:bCs/>
          <w:color w:val="000000" w:themeColor="text1"/>
          <w:u w:val="single"/>
        </w:rPr>
      </w:pPr>
    </w:p>
    <w:p w14:paraId="558EE172" w14:textId="77777777" w:rsidR="00B51F7A" w:rsidRPr="00B51F7A" w:rsidRDefault="00B51F7A" w:rsidP="00B51F7A">
      <w:pPr>
        <w:autoSpaceDE w:val="0"/>
        <w:autoSpaceDN w:val="0"/>
        <w:adjustRightInd w:val="0"/>
        <w:jc w:val="both"/>
        <w:rPr>
          <w:rFonts w:ascii="Arial" w:hAnsi="Arial" w:cs="Arial"/>
          <w:b/>
          <w:bCs/>
          <w:szCs w:val="24"/>
        </w:rPr>
      </w:pPr>
      <w:r w:rsidRPr="00B51F7A">
        <w:rPr>
          <w:rFonts w:ascii="Arial" w:hAnsi="Arial" w:cs="Arial"/>
          <w:b/>
          <w:bCs/>
          <w:szCs w:val="24"/>
        </w:rPr>
        <w:t xml:space="preserve">TABLE 4: OUTCOMES 23/24 (Funded/ Tier 1/ Cost Neutral GMOs only as these are the 23/24 deliverables) </w:t>
      </w:r>
    </w:p>
    <w:tbl>
      <w:tblPr>
        <w:tblStyle w:val="TableGrid"/>
        <w:tblW w:w="5000" w:type="pct"/>
        <w:tblLayout w:type="fixed"/>
        <w:tblLook w:val="04A0" w:firstRow="1" w:lastRow="0" w:firstColumn="1" w:lastColumn="0" w:noHBand="0" w:noVBand="1"/>
      </w:tblPr>
      <w:tblGrid>
        <w:gridCol w:w="1697"/>
        <w:gridCol w:w="159"/>
        <w:gridCol w:w="2561"/>
        <w:gridCol w:w="279"/>
        <w:gridCol w:w="1730"/>
        <w:gridCol w:w="1665"/>
        <w:gridCol w:w="1096"/>
        <w:gridCol w:w="873"/>
        <w:gridCol w:w="1096"/>
        <w:gridCol w:w="873"/>
        <w:gridCol w:w="1096"/>
        <w:gridCol w:w="823"/>
      </w:tblGrid>
      <w:tr w:rsidR="00B51F7A" w:rsidRPr="00B51F7A" w14:paraId="6F6A0680" w14:textId="77777777" w:rsidTr="00F210E3">
        <w:trPr>
          <w:trHeight w:val="300"/>
        </w:trPr>
        <w:tc>
          <w:tcPr>
            <w:tcW w:w="665" w:type="pct"/>
            <w:gridSpan w:val="2"/>
            <w:shd w:val="clear" w:color="auto" w:fill="9CC2E5" w:themeFill="accent1" w:themeFillTint="99"/>
            <w:vAlign w:val="center"/>
          </w:tcPr>
          <w:p w14:paraId="656BA535" w14:textId="77777777" w:rsidR="00B51F7A" w:rsidRPr="00B51F7A" w:rsidRDefault="00B51F7A" w:rsidP="00F210E3">
            <w:pPr>
              <w:rPr>
                <w:rFonts w:ascii="Arial" w:eastAsia="Times New Roman" w:hAnsi="Arial" w:cs="Arial"/>
                <w:b/>
                <w:bCs/>
                <w:lang w:eastAsia="en-GB"/>
              </w:rPr>
            </w:pPr>
            <w:r w:rsidRPr="00B51F7A">
              <w:rPr>
                <w:rFonts w:ascii="Arial" w:eastAsia="Times New Roman" w:hAnsi="Arial" w:cs="Arial"/>
                <w:b/>
                <w:bCs/>
                <w:lang w:eastAsia="en-GB"/>
              </w:rPr>
              <w:t>Goal</w:t>
            </w:r>
          </w:p>
        </w:tc>
        <w:tc>
          <w:tcPr>
            <w:tcW w:w="918" w:type="pct"/>
            <w:shd w:val="clear" w:color="auto" w:fill="9CC2E5" w:themeFill="accent1" w:themeFillTint="99"/>
            <w:noWrap/>
            <w:vAlign w:val="center"/>
            <w:hideMark/>
          </w:tcPr>
          <w:p w14:paraId="6DADD770"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Outcome</w:t>
            </w:r>
          </w:p>
        </w:tc>
        <w:tc>
          <w:tcPr>
            <w:tcW w:w="715" w:type="pct"/>
            <w:gridSpan w:val="2"/>
            <w:shd w:val="clear" w:color="auto" w:fill="9CC2E5" w:themeFill="accent1" w:themeFillTint="99"/>
            <w:noWrap/>
            <w:vAlign w:val="center"/>
            <w:hideMark/>
          </w:tcPr>
          <w:p w14:paraId="412EE730"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Target</w:t>
            </w:r>
          </w:p>
        </w:tc>
        <w:tc>
          <w:tcPr>
            <w:tcW w:w="597" w:type="pct"/>
            <w:shd w:val="clear" w:color="auto" w:fill="9CC2E5" w:themeFill="accent1" w:themeFillTint="99"/>
            <w:noWrap/>
            <w:vAlign w:val="center"/>
            <w:hideMark/>
          </w:tcPr>
          <w:p w14:paraId="3F67EDE3"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111DE1F4"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(March 2023)</w:t>
            </w:r>
          </w:p>
        </w:tc>
        <w:tc>
          <w:tcPr>
            <w:tcW w:w="393" w:type="pct"/>
            <w:shd w:val="clear" w:color="auto" w:fill="D0CECE" w:themeFill="background2" w:themeFillShade="E6"/>
          </w:tcPr>
          <w:p w14:paraId="427201D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2ABE6C4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64CB655"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13" w:type="pct"/>
            <w:shd w:val="clear" w:color="auto" w:fill="D0CECE" w:themeFill="background2" w:themeFillShade="E6"/>
          </w:tcPr>
          <w:p w14:paraId="27FBD33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02E2B3E2"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E1BA2D8"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c>
          <w:tcPr>
            <w:tcW w:w="393" w:type="pct"/>
            <w:shd w:val="clear" w:color="auto" w:fill="D0CECE" w:themeFill="background2" w:themeFillShade="E6"/>
          </w:tcPr>
          <w:p w14:paraId="154305B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473F5F1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5303A91"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13" w:type="pct"/>
            <w:shd w:val="clear" w:color="auto" w:fill="D0CECE" w:themeFill="background2" w:themeFillShade="E6"/>
          </w:tcPr>
          <w:p w14:paraId="0643A984"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6CCAE273"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3E5E4A24"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c>
          <w:tcPr>
            <w:tcW w:w="393" w:type="pct"/>
            <w:shd w:val="clear" w:color="auto" w:fill="D0CECE" w:themeFill="background2" w:themeFillShade="E6"/>
          </w:tcPr>
          <w:p w14:paraId="424F245D"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7132E31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83EEB5B"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00" w:type="pct"/>
            <w:shd w:val="clear" w:color="auto" w:fill="D0CECE" w:themeFill="background2" w:themeFillShade="E6"/>
          </w:tcPr>
          <w:p w14:paraId="30D7E19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64F64E6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582A7226" w14:textId="77777777" w:rsidR="00B51F7A" w:rsidRPr="00B51F7A" w:rsidRDefault="00B51F7A" w:rsidP="00F210E3">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r>
      <w:tr w:rsidR="00B51F7A" w:rsidRPr="00B51F7A" w14:paraId="755F4DE5" w14:textId="77777777" w:rsidTr="00F210E3">
        <w:trPr>
          <w:trHeight w:val="498"/>
        </w:trPr>
        <w:tc>
          <w:tcPr>
            <w:tcW w:w="5000" w:type="pct"/>
            <w:gridSpan w:val="12"/>
            <w:shd w:val="clear" w:color="auto" w:fill="C00000"/>
            <w:vAlign w:val="center"/>
          </w:tcPr>
          <w:p w14:paraId="51884F84" w14:textId="77777777" w:rsidR="00B51F7A" w:rsidRPr="00B51F7A" w:rsidRDefault="00B51F7A" w:rsidP="00F210E3">
            <w:pPr>
              <w:jc w:val="center"/>
              <w:rPr>
                <w:rFonts w:ascii="Arial" w:eastAsia="Times New Roman" w:hAnsi="Arial" w:cs="Arial"/>
                <w:b/>
                <w:color w:val="FF0000"/>
                <w:lang w:eastAsia="en-GB"/>
              </w:rPr>
            </w:pPr>
            <w:r w:rsidRPr="00B51F7A">
              <w:rPr>
                <w:rFonts w:ascii="Arial" w:eastAsia="Times New Roman" w:hAnsi="Arial" w:cs="Arial"/>
                <w:b/>
                <w:lang w:eastAsia="en-GB"/>
              </w:rPr>
              <w:t>URGENT AND EMERGENCY CARE</w:t>
            </w:r>
          </w:p>
        </w:tc>
      </w:tr>
      <w:tr w:rsidR="00B51F7A" w:rsidRPr="00B51F7A" w14:paraId="7BE56190" w14:textId="77777777" w:rsidTr="00F210E3">
        <w:trPr>
          <w:trHeight w:val="660"/>
        </w:trPr>
        <w:tc>
          <w:tcPr>
            <w:tcW w:w="665" w:type="pct"/>
            <w:gridSpan w:val="2"/>
            <w:vMerge w:val="restart"/>
            <w:vAlign w:val="center"/>
          </w:tcPr>
          <w:p w14:paraId="643C4D50" w14:textId="77777777" w:rsidR="00B51F7A" w:rsidRPr="00B51F7A" w:rsidRDefault="00B51F7A" w:rsidP="00F210E3">
            <w:pPr>
              <w:jc w:val="center"/>
              <w:rPr>
                <w:rFonts w:ascii="Arial" w:eastAsia="Calibri" w:hAnsi="Arial" w:cs="Arial"/>
                <w:b/>
                <w:bCs/>
                <w:color w:val="000000" w:themeColor="text1"/>
                <w:lang w:eastAsia="en-GB"/>
              </w:rPr>
            </w:pPr>
            <w:r w:rsidRPr="00B51F7A">
              <w:rPr>
                <w:rFonts w:ascii="Arial" w:eastAsia="Calibri" w:hAnsi="Arial" w:cs="Arial"/>
                <w:b/>
                <w:bCs/>
                <w:color w:val="000000" w:themeColor="text1"/>
                <w:lang w:eastAsia="en-GB"/>
              </w:rPr>
              <w:t>Reduce ambulance handover delays</w:t>
            </w:r>
          </w:p>
          <w:p w14:paraId="786EF177" w14:textId="77777777" w:rsidR="00B51F7A" w:rsidRPr="00B51F7A" w:rsidRDefault="00B51F7A" w:rsidP="00F210E3">
            <w:pPr>
              <w:jc w:val="center"/>
              <w:rPr>
                <w:rFonts w:ascii="Arial" w:eastAsia="Times New Roman" w:hAnsi="Arial" w:cs="Arial"/>
                <w:color w:val="FF0000"/>
                <w:lang w:eastAsia="en-GB"/>
              </w:rPr>
            </w:pPr>
          </w:p>
        </w:tc>
        <w:tc>
          <w:tcPr>
            <w:tcW w:w="918" w:type="pct"/>
            <w:vAlign w:val="center"/>
          </w:tcPr>
          <w:p w14:paraId="533268A7" w14:textId="77777777" w:rsidR="00B51F7A" w:rsidRPr="00B51F7A" w:rsidRDefault="00B51F7A" w:rsidP="00F210E3">
            <w:pPr>
              <w:pStyle w:val="Default"/>
              <w:jc w:val="center"/>
              <w:rPr>
                <w:rFonts w:ascii="Arial" w:hAnsi="Arial" w:cs="Arial"/>
                <w:color w:val="auto"/>
                <w:sz w:val="22"/>
                <w:szCs w:val="22"/>
              </w:rPr>
            </w:pPr>
          </w:p>
          <w:p w14:paraId="4FE5A369" w14:textId="77777777" w:rsidR="00B51F7A" w:rsidRPr="00B51F7A" w:rsidRDefault="00B51F7A" w:rsidP="00F210E3">
            <w:pPr>
              <w:pStyle w:val="Default"/>
              <w:jc w:val="center"/>
              <w:rPr>
                <w:rFonts w:ascii="Arial" w:hAnsi="Arial" w:cs="Arial"/>
                <w:color w:val="auto"/>
                <w:sz w:val="22"/>
                <w:szCs w:val="22"/>
              </w:rPr>
            </w:pPr>
            <w:r w:rsidRPr="00B51F7A">
              <w:rPr>
                <w:rFonts w:ascii="Arial" w:hAnsi="Arial" w:cs="Arial"/>
                <w:color w:val="auto"/>
                <w:sz w:val="22"/>
                <w:szCs w:val="22"/>
              </w:rPr>
              <w:t>Reduced % patients spending more than 4 hours in ED</w:t>
            </w:r>
          </w:p>
          <w:p w14:paraId="37BADDB2" w14:textId="77777777" w:rsidR="00B51F7A" w:rsidRPr="00B51F7A" w:rsidRDefault="00B51F7A" w:rsidP="00F210E3">
            <w:pPr>
              <w:pStyle w:val="ListParagraph"/>
              <w:ind w:left="176"/>
              <w:jc w:val="center"/>
              <w:rPr>
                <w:rFonts w:ascii="Arial" w:hAnsi="Arial" w:cs="Arial"/>
                <w:lang w:eastAsia="en-GB"/>
              </w:rPr>
            </w:pPr>
          </w:p>
        </w:tc>
        <w:tc>
          <w:tcPr>
            <w:tcW w:w="715" w:type="pct"/>
            <w:gridSpan w:val="2"/>
            <w:vAlign w:val="center"/>
          </w:tcPr>
          <w:p w14:paraId="16D7B462"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6C2FC859" w14:textId="77777777" w:rsidR="00B51F7A" w:rsidRPr="00B51F7A" w:rsidRDefault="00B51F7A" w:rsidP="00F210E3">
            <w:pPr>
              <w:jc w:val="center"/>
              <w:rPr>
                <w:rFonts w:ascii="Arial" w:eastAsia="Times New Roman" w:hAnsi="Arial" w:cs="Arial"/>
                <w:lang w:eastAsia="en-GB"/>
              </w:rPr>
            </w:pPr>
            <w:r w:rsidRPr="00B51F7A">
              <w:rPr>
                <w:rFonts w:ascii="Arial" w:hAnsi="Arial" w:cs="Arial"/>
              </w:rPr>
              <w:t>95% seen under 4 hours</w:t>
            </w:r>
          </w:p>
        </w:tc>
        <w:tc>
          <w:tcPr>
            <w:tcW w:w="597" w:type="pct"/>
            <w:vAlign w:val="center"/>
          </w:tcPr>
          <w:p w14:paraId="0025F9B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73.7%</w:t>
            </w:r>
          </w:p>
        </w:tc>
        <w:tc>
          <w:tcPr>
            <w:tcW w:w="393" w:type="pct"/>
            <w:shd w:val="clear" w:color="auto" w:fill="auto"/>
            <w:vAlign w:val="center"/>
          </w:tcPr>
          <w:p w14:paraId="4BEAA7C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74%</w:t>
            </w:r>
          </w:p>
        </w:tc>
        <w:tc>
          <w:tcPr>
            <w:tcW w:w="313" w:type="pct"/>
            <w:shd w:val="clear" w:color="auto" w:fill="92D050"/>
            <w:vAlign w:val="center"/>
          </w:tcPr>
          <w:p w14:paraId="0433F25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75.2%</w:t>
            </w:r>
          </w:p>
        </w:tc>
        <w:tc>
          <w:tcPr>
            <w:tcW w:w="393" w:type="pct"/>
            <w:shd w:val="clear" w:color="auto" w:fill="auto"/>
            <w:vAlign w:val="center"/>
          </w:tcPr>
          <w:p w14:paraId="57E3A79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75%</w:t>
            </w:r>
          </w:p>
        </w:tc>
        <w:tc>
          <w:tcPr>
            <w:tcW w:w="313" w:type="pct"/>
            <w:shd w:val="clear" w:color="auto" w:fill="92D050"/>
            <w:vAlign w:val="center"/>
          </w:tcPr>
          <w:p w14:paraId="53A09B4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75.3%</w:t>
            </w:r>
          </w:p>
        </w:tc>
        <w:tc>
          <w:tcPr>
            <w:tcW w:w="393" w:type="pct"/>
            <w:shd w:val="clear" w:color="auto" w:fill="auto"/>
            <w:vAlign w:val="center"/>
          </w:tcPr>
          <w:p w14:paraId="5372BE3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75%</w:t>
            </w:r>
          </w:p>
        </w:tc>
        <w:tc>
          <w:tcPr>
            <w:tcW w:w="300" w:type="pct"/>
            <w:shd w:val="clear" w:color="auto" w:fill="92D050"/>
            <w:vAlign w:val="center"/>
          </w:tcPr>
          <w:p w14:paraId="73F7939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sz w:val="20"/>
                <w:szCs w:val="20"/>
                <w:lang w:eastAsia="en-GB"/>
              </w:rPr>
              <w:t>76.1%</w:t>
            </w:r>
          </w:p>
        </w:tc>
      </w:tr>
      <w:tr w:rsidR="00B51F7A" w:rsidRPr="00B51F7A" w14:paraId="01EB0265" w14:textId="77777777" w:rsidTr="00F210E3">
        <w:trPr>
          <w:trHeight w:val="660"/>
        </w:trPr>
        <w:tc>
          <w:tcPr>
            <w:tcW w:w="665" w:type="pct"/>
            <w:gridSpan w:val="2"/>
            <w:vMerge/>
            <w:vAlign w:val="center"/>
          </w:tcPr>
          <w:p w14:paraId="29DCD88F"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186CBA8C" w14:textId="77777777" w:rsidR="00B51F7A" w:rsidRPr="00B51F7A" w:rsidRDefault="00B51F7A" w:rsidP="00F210E3">
            <w:pPr>
              <w:pStyle w:val="Default"/>
              <w:jc w:val="center"/>
              <w:rPr>
                <w:rFonts w:ascii="Arial" w:hAnsi="Arial" w:cs="Arial"/>
                <w:color w:val="auto"/>
                <w:sz w:val="22"/>
                <w:szCs w:val="22"/>
              </w:rPr>
            </w:pPr>
          </w:p>
          <w:p w14:paraId="1E3D431C" w14:textId="77777777" w:rsidR="00B51F7A" w:rsidRPr="00B51F7A" w:rsidRDefault="00B51F7A" w:rsidP="00F210E3">
            <w:pPr>
              <w:pStyle w:val="Default"/>
              <w:jc w:val="center"/>
              <w:rPr>
                <w:rFonts w:ascii="Arial" w:hAnsi="Arial" w:cs="Arial"/>
                <w:color w:val="auto"/>
                <w:sz w:val="22"/>
                <w:szCs w:val="22"/>
              </w:rPr>
            </w:pPr>
            <w:r w:rsidRPr="00B51F7A">
              <w:rPr>
                <w:rFonts w:ascii="Arial" w:hAnsi="Arial" w:cs="Arial"/>
                <w:color w:val="auto"/>
                <w:sz w:val="22"/>
                <w:szCs w:val="22"/>
              </w:rPr>
              <w:t>Reduced number patients spending more than 12 hours in ED</w:t>
            </w:r>
          </w:p>
          <w:p w14:paraId="2F445021" w14:textId="77777777" w:rsidR="00B51F7A" w:rsidRPr="00B51F7A" w:rsidRDefault="00B51F7A" w:rsidP="00F210E3">
            <w:pPr>
              <w:pStyle w:val="Default"/>
              <w:jc w:val="center"/>
              <w:rPr>
                <w:rFonts w:ascii="Arial" w:hAnsi="Arial" w:cs="Arial"/>
                <w:sz w:val="22"/>
                <w:szCs w:val="22"/>
              </w:rPr>
            </w:pPr>
          </w:p>
        </w:tc>
        <w:tc>
          <w:tcPr>
            <w:tcW w:w="715" w:type="pct"/>
            <w:gridSpan w:val="2"/>
            <w:vAlign w:val="center"/>
          </w:tcPr>
          <w:p w14:paraId="6AC2DC5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lastRenderedPageBreak/>
              <w:t>*Ministerial Target*</w:t>
            </w:r>
          </w:p>
          <w:p w14:paraId="508C44C8" w14:textId="77777777" w:rsidR="00B51F7A" w:rsidRPr="00B51F7A" w:rsidRDefault="00B51F7A" w:rsidP="00F210E3">
            <w:pPr>
              <w:jc w:val="center"/>
              <w:rPr>
                <w:rFonts w:ascii="Arial" w:hAnsi="Arial" w:cs="Arial"/>
              </w:rPr>
            </w:pPr>
            <w:r w:rsidRPr="00B51F7A">
              <w:rPr>
                <w:rFonts w:ascii="Arial" w:hAnsi="Arial" w:cs="Arial"/>
              </w:rPr>
              <w:t>0 waiting more than 12 hours</w:t>
            </w:r>
          </w:p>
        </w:tc>
        <w:tc>
          <w:tcPr>
            <w:tcW w:w="597" w:type="pct"/>
            <w:vAlign w:val="center"/>
          </w:tcPr>
          <w:p w14:paraId="30378F9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1,385</w:t>
            </w:r>
          </w:p>
        </w:tc>
        <w:tc>
          <w:tcPr>
            <w:tcW w:w="393" w:type="pct"/>
            <w:shd w:val="clear" w:color="auto" w:fill="auto"/>
            <w:vAlign w:val="center"/>
          </w:tcPr>
          <w:p w14:paraId="5E8B582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1,355</w:t>
            </w:r>
          </w:p>
        </w:tc>
        <w:tc>
          <w:tcPr>
            <w:tcW w:w="313" w:type="pct"/>
            <w:shd w:val="clear" w:color="auto" w:fill="92D050"/>
            <w:vAlign w:val="center"/>
          </w:tcPr>
          <w:p w14:paraId="22C1F65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1,102</w:t>
            </w:r>
          </w:p>
        </w:tc>
        <w:tc>
          <w:tcPr>
            <w:tcW w:w="393" w:type="pct"/>
            <w:shd w:val="clear" w:color="auto" w:fill="auto"/>
            <w:vAlign w:val="center"/>
          </w:tcPr>
          <w:p w14:paraId="0614FC9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1,270</w:t>
            </w:r>
          </w:p>
        </w:tc>
        <w:tc>
          <w:tcPr>
            <w:tcW w:w="313" w:type="pct"/>
            <w:shd w:val="clear" w:color="auto" w:fill="FF0000"/>
            <w:vAlign w:val="center"/>
          </w:tcPr>
          <w:p w14:paraId="6E2C010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1,303</w:t>
            </w:r>
          </w:p>
        </w:tc>
        <w:tc>
          <w:tcPr>
            <w:tcW w:w="393" w:type="pct"/>
            <w:shd w:val="clear" w:color="auto" w:fill="auto"/>
            <w:vAlign w:val="center"/>
          </w:tcPr>
          <w:p w14:paraId="29305C4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1,185</w:t>
            </w:r>
          </w:p>
        </w:tc>
        <w:tc>
          <w:tcPr>
            <w:tcW w:w="300" w:type="pct"/>
            <w:shd w:val="clear" w:color="auto" w:fill="FF0000"/>
            <w:vAlign w:val="center"/>
          </w:tcPr>
          <w:p w14:paraId="3F502D6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1,274</w:t>
            </w:r>
          </w:p>
        </w:tc>
      </w:tr>
      <w:tr w:rsidR="00B51F7A" w:rsidRPr="00B51F7A" w14:paraId="6C108F3B" w14:textId="77777777" w:rsidTr="00F210E3">
        <w:trPr>
          <w:trHeight w:val="660"/>
        </w:trPr>
        <w:tc>
          <w:tcPr>
            <w:tcW w:w="665" w:type="pct"/>
            <w:gridSpan w:val="2"/>
            <w:vMerge/>
            <w:vAlign w:val="center"/>
          </w:tcPr>
          <w:p w14:paraId="2FC789BA"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14FB5E6C" w14:textId="77777777" w:rsidR="00B51F7A" w:rsidRPr="00B51F7A" w:rsidRDefault="00B51F7A" w:rsidP="00F210E3">
            <w:pPr>
              <w:pStyle w:val="Default"/>
              <w:jc w:val="center"/>
              <w:rPr>
                <w:rFonts w:ascii="Arial" w:hAnsi="Arial" w:cs="Arial"/>
                <w:sz w:val="22"/>
                <w:szCs w:val="22"/>
              </w:rPr>
            </w:pPr>
            <w:r w:rsidRPr="00B51F7A">
              <w:rPr>
                <w:rFonts w:ascii="Arial" w:hAnsi="Arial" w:cs="Arial"/>
                <w:sz w:val="22"/>
                <w:szCs w:val="22"/>
              </w:rPr>
              <w:t>Reduction in the number of ambulance patient handovers over 1 hour</w:t>
            </w:r>
          </w:p>
        </w:tc>
        <w:tc>
          <w:tcPr>
            <w:tcW w:w="715" w:type="pct"/>
            <w:gridSpan w:val="2"/>
            <w:vAlign w:val="center"/>
          </w:tcPr>
          <w:p w14:paraId="0A62020C"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6CF52B4C" w14:textId="77777777" w:rsidR="00B51F7A" w:rsidRPr="00B51F7A" w:rsidRDefault="00B51F7A" w:rsidP="00F210E3">
            <w:pPr>
              <w:jc w:val="center"/>
              <w:rPr>
                <w:rFonts w:ascii="Arial" w:hAnsi="Arial" w:cs="Arial"/>
              </w:rPr>
            </w:pPr>
            <w:r w:rsidRPr="00B51F7A">
              <w:rPr>
                <w:rFonts w:ascii="Arial" w:hAnsi="Arial" w:cs="Arial"/>
              </w:rPr>
              <w:t>Improvement trajectory towards a national target of zero by March 2024</w:t>
            </w:r>
          </w:p>
        </w:tc>
        <w:tc>
          <w:tcPr>
            <w:tcW w:w="597" w:type="pct"/>
            <w:vAlign w:val="center"/>
          </w:tcPr>
          <w:p w14:paraId="148AF18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729</w:t>
            </w:r>
          </w:p>
        </w:tc>
        <w:tc>
          <w:tcPr>
            <w:tcW w:w="393" w:type="pct"/>
            <w:shd w:val="clear" w:color="auto" w:fill="auto"/>
            <w:vAlign w:val="center"/>
          </w:tcPr>
          <w:p w14:paraId="315FB51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658</w:t>
            </w:r>
          </w:p>
        </w:tc>
        <w:tc>
          <w:tcPr>
            <w:tcW w:w="313" w:type="pct"/>
            <w:shd w:val="clear" w:color="auto" w:fill="92D050"/>
            <w:vAlign w:val="center"/>
          </w:tcPr>
          <w:p w14:paraId="3FB3C57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658</w:t>
            </w:r>
          </w:p>
        </w:tc>
        <w:tc>
          <w:tcPr>
            <w:tcW w:w="393" w:type="pct"/>
            <w:shd w:val="clear" w:color="auto" w:fill="auto"/>
            <w:vAlign w:val="center"/>
          </w:tcPr>
          <w:p w14:paraId="6EAA6AD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517</w:t>
            </w:r>
          </w:p>
        </w:tc>
        <w:tc>
          <w:tcPr>
            <w:tcW w:w="313" w:type="pct"/>
            <w:shd w:val="clear" w:color="auto" w:fill="FF0000"/>
            <w:vAlign w:val="center"/>
          </w:tcPr>
          <w:p w14:paraId="1AD0F44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708</w:t>
            </w:r>
          </w:p>
        </w:tc>
        <w:tc>
          <w:tcPr>
            <w:tcW w:w="393" w:type="pct"/>
            <w:shd w:val="clear" w:color="auto" w:fill="auto"/>
            <w:vAlign w:val="center"/>
          </w:tcPr>
          <w:p w14:paraId="5D37F02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502</w:t>
            </w:r>
          </w:p>
        </w:tc>
        <w:tc>
          <w:tcPr>
            <w:tcW w:w="300" w:type="pct"/>
            <w:shd w:val="clear" w:color="auto" w:fill="FF0000"/>
            <w:vAlign w:val="center"/>
          </w:tcPr>
          <w:p w14:paraId="4605EAE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615</w:t>
            </w:r>
          </w:p>
        </w:tc>
      </w:tr>
      <w:tr w:rsidR="00B51F7A" w:rsidRPr="00B51F7A" w14:paraId="798A68FD" w14:textId="77777777" w:rsidTr="00F210E3">
        <w:trPr>
          <w:trHeight w:val="660"/>
        </w:trPr>
        <w:tc>
          <w:tcPr>
            <w:tcW w:w="665" w:type="pct"/>
            <w:gridSpan w:val="2"/>
            <w:vMerge/>
            <w:vAlign w:val="center"/>
          </w:tcPr>
          <w:p w14:paraId="5253ADF0"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6F44B26A" w14:textId="77777777" w:rsidR="00B51F7A" w:rsidRPr="00B51F7A" w:rsidRDefault="00B51F7A" w:rsidP="00F210E3">
            <w:pPr>
              <w:pStyle w:val="Default"/>
              <w:jc w:val="center"/>
              <w:rPr>
                <w:rFonts w:ascii="Arial" w:eastAsia="Times New Roman" w:hAnsi="Arial" w:cs="Arial"/>
                <w:color w:val="2F5597"/>
                <w:lang w:eastAsia="en-GB"/>
              </w:rPr>
            </w:pPr>
            <w:r w:rsidRPr="00B51F7A">
              <w:rPr>
                <w:rFonts w:ascii="Arial" w:hAnsi="Arial" w:cs="Arial"/>
                <w:sz w:val="22"/>
                <w:szCs w:val="22"/>
              </w:rPr>
              <w:t>Reduction in ambulance conveyancing rates</w:t>
            </w:r>
            <w:r w:rsidRPr="00B51F7A">
              <w:rPr>
                <w:rFonts w:ascii="Arial" w:eastAsia="Times New Roman" w:hAnsi="Arial" w:cs="Arial"/>
                <w:color w:val="2F5597"/>
                <w:lang w:eastAsia="en-GB"/>
              </w:rPr>
              <w:t xml:space="preserve"> </w:t>
            </w:r>
          </w:p>
          <w:p w14:paraId="397D91BB" w14:textId="77777777" w:rsidR="00B51F7A" w:rsidRPr="00B51F7A" w:rsidRDefault="00B51F7A" w:rsidP="00F210E3">
            <w:pPr>
              <w:pStyle w:val="Default"/>
              <w:jc w:val="center"/>
              <w:rPr>
                <w:rFonts w:ascii="Arial" w:hAnsi="Arial" w:cs="Arial"/>
                <w:sz w:val="22"/>
                <w:szCs w:val="22"/>
              </w:rPr>
            </w:pPr>
          </w:p>
        </w:tc>
        <w:tc>
          <w:tcPr>
            <w:tcW w:w="715" w:type="pct"/>
            <w:gridSpan w:val="2"/>
            <w:vAlign w:val="center"/>
          </w:tcPr>
          <w:p w14:paraId="214C8B47" w14:textId="77777777" w:rsidR="00B51F7A" w:rsidRPr="00B51F7A" w:rsidRDefault="00B51F7A" w:rsidP="00F210E3">
            <w:pPr>
              <w:jc w:val="center"/>
              <w:rPr>
                <w:rFonts w:ascii="Arial" w:hAnsi="Arial" w:cs="Arial"/>
              </w:rPr>
            </w:pPr>
            <w:r w:rsidRPr="00B51F7A">
              <w:rPr>
                <w:rFonts w:ascii="Arial" w:hAnsi="Arial" w:cs="Arial"/>
              </w:rPr>
              <w:t>Reduce by 20% or 10 a day</w:t>
            </w:r>
          </w:p>
        </w:tc>
        <w:tc>
          <w:tcPr>
            <w:tcW w:w="597" w:type="pct"/>
            <w:vAlign w:val="center"/>
          </w:tcPr>
          <w:p w14:paraId="1087DC3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1,309</w:t>
            </w:r>
          </w:p>
        </w:tc>
        <w:tc>
          <w:tcPr>
            <w:tcW w:w="393" w:type="pct"/>
            <w:shd w:val="clear" w:color="auto" w:fill="BFBFBF" w:themeFill="background1" w:themeFillShade="BF"/>
            <w:vAlign w:val="center"/>
          </w:tcPr>
          <w:p w14:paraId="4716FC85" w14:textId="77777777" w:rsidR="00B51F7A" w:rsidRPr="00B51F7A" w:rsidRDefault="00B51F7A" w:rsidP="00F210E3">
            <w:pPr>
              <w:jc w:val="center"/>
              <w:rPr>
                <w:rFonts w:ascii="Arial" w:eastAsia="Times New Roman" w:hAnsi="Arial" w:cs="Arial"/>
                <w:lang w:eastAsia="en-GB"/>
              </w:rPr>
            </w:pPr>
          </w:p>
        </w:tc>
        <w:tc>
          <w:tcPr>
            <w:tcW w:w="313" w:type="pct"/>
            <w:shd w:val="clear" w:color="auto" w:fill="FF0000"/>
            <w:vAlign w:val="center"/>
          </w:tcPr>
          <w:p w14:paraId="57E2676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1,340</w:t>
            </w:r>
          </w:p>
        </w:tc>
        <w:tc>
          <w:tcPr>
            <w:tcW w:w="393" w:type="pct"/>
            <w:shd w:val="clear" w:color="auto" w:fill="BFBFBF" w:themeFill="background1" w:themeFillShade="BF"/>
            <w:vAlign w:val="center"/>
          </w:tcPr>
          <w:p w14:paraId="23A612F8" w14:textId="77777777" w:rsidR="00B51F7A" w:rsidRPr="00B51F7A" w:rsidRDefault="00B51F7A" w:rsidP="00F210E3">
            <w:pPr>
              <w:jc w:val="center"/>
              <w:rPr>
                <w:rFonts w:ascii="Arial" w:eastAsia="Times New Roman" w:hAnsi="Arial" w:cs="Arial"/>
                <w:lang w:eastAsia="en-GB"/>
              </w:rPr>
            </w:pPr>
          </w:p>
        </w:tc>
        <w:tc>
          <w:tcPr>
            <w:tcW w:w="313" w:type="pct"/>
            <w:shd w:val="clear" w:color="auto" w:fill="FF0000"/>
            <w:vAlign w:val="center"/>
          </w:tcPr>
          <w:p w14:paraId="3532762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1,539</w:t>
            </w:r>
          </w:p>
        </w:tc>
        <w:tc>
          <w:tcPr>
            <w:tcW w:w="393" w:type="pct"/>
            <w:shd w:val="clear" w:color="auto" w:fill="BFBFBF" w:themeFill="background1" w:themeFillShade="BF"/>
            <w:vAlign w:val="center"/>
          </w:tcPr>
          <w:p w14:paraId="6BECA47D" w14:textId="77777777" w:rsidR="00B51F7A" w:rsidRPr="00B51F7A" w:rsidRDefault="00B51F7A" w:rsidP="00F210E3">
            <w:pPr>
              <w:jc w:val="center"/>
              <w:rPr>
                <w:rFonts w:ascii="Arial" w:eastAsia="Times New Roman" w:hAnsi="Arial" w:cs="Arial"/>
                <w:lang w:eastAsia="en-GB"/>
              </w:rPr>
            </w:pPr>
          </w:p>
        </w:tc>
        <w:tc>
          <w:tcPr>
            <w:tcW w:w="300" w:type="pct"/>
            <w:shd w:val="clear" w:color="auto" w:fill="FFC000"/>
            <w:vAlign w:val="center"/>
          </w:tcPr>
          <w:p w14:paraId="706F512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1,380</w:t>
            </w:r>
          </w:p>
        </w:tc>
      </w:tr>
      <w:tr w:rsidR="00B51F7A" w:rsidRPr="00B51F7A" w14:paraId="3276C403" w14:textId="77777777" w:rsidTr="00F210E3">
        <w:trPr>
          <w:trHeight w:val="660"/>
        </w:trPr>
        <w:tc>
          <w:tcPr>
            <w:tcW w:w="665" w:type="pct"/>
            <w:gridSpan w:val="2"/>
            <w:vAlign w:val="center"/>
          </w:tcPr>
          <w:p w14:paraId="4DEAA7EC"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Calibri" w:hAnsi="Arial" w:cs="Arial"/>
                <w:b/>
                <w:bCs/>
                <w:color w:val="000000" w:themeColor="text1"/>
                <w:lang w:eastAsia="en-GB"/>
              </w:rPr>
              <w:t>Improve Discharge Rates</w:t>
            </w:r>
          </w:p>
        </w:tc>
        <w:tc>
          <w:tcPr>
            <w:tcW w:w="918" w:type="pct"/>
            <w:vAlign w:val="center"/>
          </w:tcPr>
          <w:p w14:paraId="3E38E5DF" w14:textId="77777777" w:rsidR="00B51F7A" w:rsidRPr="00B51F7A" w:rsidRDefault="00B51F7A" w:rsidP="00F210E3">
            <w:pPr>
              <w:pStyle w:val="Default"/>
              <w:jc w:val="center"/>
              <w:rPr>
                <w:rFonts w:ascii="Arial" w:hAnsi="Arial" w:cs="Arial"/>
                <w:sz w:val="22"/>
                <w:szCs w:val="22"/>
              </w:rPr>
            </w:pPr>
            <w:r w:rsidRPr="00B51F7A">
              <w:rPr>
                <w:rFonts w:ascii="Arial" w:hAnsi="Arial" w:cs="Arial"/>
                <w:sz w:val="22"/>
                <w:szCs w:val="22"/>
              </w:rPr>
              <w:t xml:space="preserve">Increased discharge rates from Morriston Hospital </w:t>
            </w:r>
          </w:p>
        </w:tc>
        <w:tc>
          <w:tcPr>
            <w:tcW w:w="715" w:type="pct"/>
            <w:gridSpan w:val="2"/>
            <w:vAlign w:val="center"/>
          </w:tcPr>
          <w:p w14:paraId="27D76D63" w14:textId="77777777" w:rsidR="00B51F7A" w:rsidRPr="00B51F7A" w:rsidRDefault="00B51F7A" w:rsidP="00F210E3">
            <w:pPr>
              <w:jc w:val="center"/>
              <w:rPr>
                <w:rFonts w:ascii="Arial" w:hAnsi="Arial" w:cs="Arial"/>
              </w:rPr>
            </w:pPr>
            <w:r w:rsidRPr="00B51F7A">
              <w:rPr>
                <w:rFonts w:ascii="Arial" w:hAnsi="Arial" w:cs="Arial"/>
              </w:rPr>
              <w:t>Increase by 100 per month from Q1 23/24 and 123 per month September 2023</w:t>
            </w:r>
          </w:p>
          <w:p w14:paraId="0E8C2C7C" w14:textId="77777777" w:rsidR="00B51F7A" w:rsidRPr="00B51F7A" w:rsidRDefault="00B51F7A" w:rsidP="00F210E3">
            <w:pPr>
              <w:jc w:val="center"/>
              <w:rPr>
                <w:rFonts w:ascii="Arial" w:hAnsi="Arial" w:cs="Arial"/>
              </w:rPr>
            </w:pPr>
          </w:p>
        </w:tc>
        <w:tc>
          <w:tcPr>
            <w:tcW w:w="597" w:type="pct"/>
            <w:vAlign w:val="center"/>
          </w:tcPr>
          <w:p w14:paraId="3293496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3,394</w:t>
            </w:r>
          </w:p>
          <w:p w14:paraId="577371F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(Feb 2023)</w:t>
            </w:r>
          </w:p>
        </w:tc>
        <w:tc>
          <w:tcPr>
            <w:tcW w:w="393" w:type="pct"/>
            <w:shd w:val="clear" w:color="auto" w:fill="BFBFBF" w:themeFill="background1" w:themeFillShade="BF"/>
            <w:vAlign w:val="center"/>
          </w:tcPr>
          <w:p w14:paraId="02E72AFB" w14:textId="77777777" w:rsidR="00B51F7A" w:rsidRPr="00B51F7A" w:rsidRDefault="00B51F7A" w:rsidP="00F210E3">
            <w:pPr>
              <w:jc w:val="center"/>
              <w:rPr>
                <w:rFonts w:ascii="Arial" w:eastAsia="Times New Roman" w:hAnsi="Arial" w:cs="Arial"/>
                <w:lang w:eastAsia="en-GB"/>
              </w:rPr>
            </w:pPr>
          </w:p>
        </w:tc>
        <w:tc>
          <w:tcPr>
            <w:tcW w:w="313" w:type="pct"/>
            <w:shd w:val="clear" w:color="auto" w:fill="92D050"/>
            <w:vAlign w:val="center"/>
          </w:tcPr>
          <w:p w14:paraId="79689F6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3,343</w:t>
            </w:r>
          </w:p>
        </w:tc>
        <w:tc>
          <w:tcPr>
            <w:tcW w:w="393" w:type="pct"/>
            <w:shd w:val="clear" w:color="auto" w:fill="BFBFBF" w:themeFill="background1" w:themeFillShade="BF"/>
            <w:vAlign w:val="center"/>
          </w:tcPr>
          <w:p w14:paraId="3DB7D915" w14:textId="77777777" w:rsidR="00B51F7A" w:rsidRPr="00B51F7A" w:rsidRDefault="00B51F7A" w:rsidP="00F210E3">
            <w:pPr>
              <w:jc w:val="center"/>
              <w:rPr>
                <w:rFonts w:ascii="Arial" w:eastAsia="Times New Roman" w:hAnsi="Arial" w:cs="Arial"/>
                <w:lang w:eastAsia="en-GB"/>
              </w:rPr>
            </w:pPr>
          </w:p>
        </w:tc>
        <w:tc>
          <w:tcPr>
            <w:tcW w:w="313" w:type="pct"/>
            <w:shd w:val="clear" w:color="auto" w:fill="92D050"/>
            <w:vAlign w:val="center"/>
          </w:tcPr>
          <w:p w14:paraId="510FE10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3,586</w:t>
            </w:r>
          </w:p>
        </w:tc>
        <w:tc>
          <w:tcPr>
            <w:tcW w:w="393" w:type="pct"/>
            <w:shd w:val="clear" w:color="auto" w:fill="BFBFBF" w:themeFill="background1" w:themeFillShade="BF"/>
            <w:vAlign w:val="center"/>
          </w:tcPr>
          <w:p w14:paraId="6939BB89" w14:textId="77777777" w:rsidR="00B51F7A" w:rsidRPr="00B51F7A" w:rsidRDefault="00B51F7A" w:rsidP="00F210E3">
            <w:pPr>
              <w:jc w:val="center"/>
              <w:rPr>
                <w:rFonts w:ascii="Arial" w:eastAsia="Times New Roman" w:hAnsi="Arial" w:cs="Arial"/>
                <w:lang w:eastAsia="en-GB"/>
              </w:rPr>
            </w:pPr>
          </w:p>
        </w:tc>
        <w:tc>
          <w:tcPr>
            <w:tcW w:w="300" w:type="pct"/>
            <w:shd w:val="clear" w:color="auto" w:fill="FF0000"/>
            <w:vAlign w:val="center"/>
          </w:tcPr>
          <w:p w14:paraId="66DC74B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3,516</w:t>
            </w:r>
          </w:p>
        </w:tc>
      </w:tr>
      <w:tr w:rsidR="00B51F7A" w:rsidRPr="00B51F7A" w14:paraId="503CE8B7" w14:textId="77777777" w:rsidTr="00F210E3">
        <w:trPr>
          <w:trHeight w:val="660"/>
        </w:trPr>
        <w:tc>
          <w:tcPr>
            <w:tcW w:w="665" w:type="pct"/>
            <w:gridSpan w:val="2"/>
            <w:shd w:val="clear" w:color="auto" w:fill="BDD6EE" w:themeFill="accent1" w:themeFillTint="66"/>
            <w:vAlign w:val="center"/>
          </w:tcPr>
          <w:p w14:paraId="114A62A9"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14:paraId="6DB7B061" w14:textId="77777777" w:rsidR="00B51F7A" w:rsidRPr="00B51F7A" w:rsidRDefault="00B51F7A" w:rsidP="00F210E3">
            <w:pPr>
              <w:pStyle w:val="Default"/>
              <w:jc w:val="center"/>
              <w:rPr>
                <w:rFonts w:ascii="Arial" w:hAnsi="Arial" w:cs="Arial"/>
                <w:sz w:val="22"/>
                <w:szCs w:val="22"/>
              </w:rPr>
            </w:pPr>
            <w:r w:rsidRPr="00B51F7A">
              <w:rPr>
                <w:rFonts w:ascii="Arial" w:eastAsia="Times New Roman" w:hAnsi="Arial" w:cs="Arial"/>
                <w:b/>
                <w:bCs/>
                <w:color w:val="auto"/>
                <w:sz w:val="22"/>
                <w:lang w:eastAsia="en-GB"/>
              </w:rPr>
              <w:t>Outcome</w:t>
            </w:r>
          </w:p>
        </w:tc>
        <w:tc>
          <w:tcPr>
            <w:tcW w:w="715" w:type="pct"/>
            <w:gridSpan w:val="2"/>
            <w:shd w:val="clear" w:color="auto" w:fill="BDD6EE" w:themeFill="accent1" w:themeFillTint="66"/>
            <w:vAlign w:val="center"/>
          </w:tcPr>
          <w:p w14:paraId="3AF661EA" w14:textId="77777777" w:rsidR="00B51F7A" w:rsidRPr="00B51F7A" w:rsidRDefault="00B51F7A" w:rsidP="00F210E3">
            <w:pPr>
              <w:jc w:val="center"/>
              <w:rPr>
                <w:rFonts w:ascii="Arial" w:hAnsi="Arial" w:cs="Arial"/>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14:paraId="19171E6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26F651C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14:paraId="52ACED0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4F0E114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9BA255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253846B1"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7AFCA8F9"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9EB4CE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62F1D18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71FFBD7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7B14A2D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61B83B3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73C4ABD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5B00F81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4F39C7B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76B0B1D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73A4766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14:paraId="0760194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0CB67F01"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5033046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14:paraId="0304C848" w14:textId="77777777" w:rsidTr="00F210E3">
        <w:trPr>
          <w:trHeight w:val="660"/>
        </w:trPr>
        <w:tc>
          <w:tcPr>
            <w:tcW w:w="5000" w:type="pct"/>
            <w:gridSpan w:val="12"/>
            <w:shd w:val="clear" w:color="auto" w:fill="A8D08D" w:themeFill="accent6" w:themeFillTint="99"/>
            <w:vAlign w:val="center"/>
          </w:tcPr>
          <w:p w14:paraId="4BB893A4" w14:textId="77777777" w:rsidR="00B51F7A" w:rsidRPr="00B51F7A" w:rsidRDefault="00B51F7A" w:rsidP="00F210E3">
            <w:pPr>
              <w:jc w:val="center"/>
              <w:rPr>
                <w:rFonts w:ascii="Arial" w:eastAsia="Times New Roman" w:hAnsi="Arial" w:cs="Arial"/>
                <w:b/>
                <w:color w:val="FF0000"/>
                <w:sz w:val="20"/>
                <w:lang w:eastAsia="en-GB"/>
              </w:rPr>
            </w:pPr>
            <w:r w:rsidRPr="00B51F7A">
              <w:rPr>
                <w:rFonts w:ascii="Arial" w:eastAsia="Times New Roman" w:hAnsi="Arial" w:cs="Arial"/>
                <w:b/>
                <w:lang w:eastAsia="en-GB"/>
              </w:rPr>
              <w:t>PLANNED CARE</w:t>
            </w:r>
          </w:p>
        </w:tc>
      </w:tr>
      <w:tr w:rsidR="00B51F7A" w:rsidRPr="00B51F7A" w14:paraId="5CBB9AD8" w14:textId="77777777" w:rsidTr="00F210E3">
        <w:trPr>
          <w:trHeight w:val="660"/>
        </w:trPr>
        <w:tc>
          <w:tcPr>
            <w:tcW w:w="665" w:type="pct"/>
            <w:gridSpan w:val="2"/>
            <w:vMerge w:val="restart"/>
            <w:vAlign w:val="center"/>
          </w:tcPr>
          <w:p w14:paraId="6984337E"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Cs/>
                <w:lang w:eastAsia="en-GB"/>
              </w:rPr>
              <w:t xml:space="preserve">Improve access to </w:t>
            </w:r>
            <w:r w:rsidRPr="00B51F7A">
              <w:rPr>
                <w:rFonts w:ascii="Arial" w:eastAsia="Times New Roman" w:hAnsi="Arial" w:cs="Arial"/>
                <w:b/>
                <w:bCs/>
                <w:lang w:eastAsia="en-GB"/>
              </w:rPr>
              <w:t>outpatients (new and follow-up)</w:t>
            </w:r>
          </w:p>
        </w:tc>
        <w:tc>
          <w:tcPr>
            <w:tcW w:w="918" w:type="pct"/>
            <w:vAlign w:val="center"/>
          </w:tcPr>
          <w:p w14:paraId="0FB8519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referred from primary care (optometry and General Medical Practitioners) into secondary care Ophthalmology services</w:t>
            </w:r>
          </w:p>
          <w:p w14:paraId="2D1F4FD9" w14:textId="77777777" w:rsidR="00B51F7A" w:rsidRPr="00B51F7A" w:rsidRDefault="00B51F7A" w:rsidP="00F210E3">
            <w:pPr>
              <w:jc w:val="center"/>
              <w:rPr>
                <w:rFonts w:ascii="Arial" w:eastAsia="Times New Roman" w:hAnsi="Arial" w:cs="Arial"/>
                <w:lang w:eastAsia="en-GB"/>
              </w:rPr>
            </w:pPr>
          </w:p>
        </w:tc>
        <w:tc>
          <w:tcPr>
            <w:tcW w:w="715" w:type="pct"/>
            <w:gridSpan w:val="2"/>
            <w:vAlign w:val="center"/>
          </w:tcPr>
          <w:p w14:paraId="2546F593"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2E47D5A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reduction by 31</w:t>
            </w:r>
            <w:r w:rsidRPr="00B51F7A">
              <w:rPr>
                <w:rFonts w:ascii="Arial" w:eastAsia="Times New Roman" w:hAnsi="Arial" w:cs="Arial"/>
                <w:vertAlign w:val="superscript"/>
                <w:lang w:eastAsia="en-GB"/>
              </w:rPr>
              <w:t>st</w:t>
            </w:r>
            <w:r w:rsidRPr="00B51F7A">
              <w:rPr>
                <w:rFonts w:ascii="Arial" w:eastAsia="Times New Roman" w:hAnsi="Arial" w:cs="Arial"/>
                <w:lang w:eastAsia="en-GB"/>
              </w:rPr>
              <w:t xml:space="preserve"> March 2024</w:t>
            </w:r>
          </w:p>
        </w:tc>
        <w:tc>
          <w:tcPr>
            <w:tcW w:w="597" w:type="pct"/>
            <w:vAlign w:val="center"/>
          </w:tcPr>
          <w:p w14:paraId="14DC4BE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969</w:t>
            </w:r>
          </w:p>
        </w:tc>
        <w:tc>
          <w:tcPr>
            <w:tcW w:w="393" w:type="pct"/>
            <w:shd w:val="clear" w:color="auto" w:fill="auto"/>
            <w:vAlign w:val="center"/>
          </w:tcPr>
          <w:p w14:paraId="625977E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880</w:t>
            </w:r>
          </w:p>
        </w:tc>
        <w:tc>
          <w:tcPr>
            <w:tcW w:w="313" w:type="pct"/>
            <w:shd w:val="clear" w:color="auto" w:fill="92D050"/>
            <w:vAlign w:val="center"/>
          </w:tcPr>
          <w:p w14:paraId="1D5A74C0"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737</w:t>
            </w:r>
          </w:p>
        </w:tc>
        <w:tc>
          <w:tcPr>
            <w:tcW w:w="393" w:type="pct"/>
            <w:shd w:val="clear" w:color="auto" w:fill="auto"/>
            <w:vAlign w:val="center"/>
          </w:tcPr>
          <w:p w14:paraId="323D9F53"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950</w:t>
            </w:r>
          </w:p>
        </w:tc>
        <w:tc>
          <w:tcPr>
            <w:tcW w:w="313" w:type="pct"/>
            <w:shd w:val="clear" w:color="auto" w:fill="92D050"/>
            <w:vAlign w:val="center"/>
          </w:tcPr>
          <w:p w14:paraId="01160820"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803</w:t>
            </w:r>
          </w:p>
        </w:tc>
        <w:tc>
          <w:tcPr>
            <w:tcW w:w="393" w:type="pct"/>
            <w:shd w:val="clear" w:color="auto" w:fill="auto"/>
            <w:vAlign w:val="center"/>
          </w:tcPr>
          <w:p w14:paraId="4542665A"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950</w:t>
            </w:r>
          </w:p>
        </w:tc>
        <w:tc>
          <w:tcPr>
            <w:tcW w:w="300" w:type="pct"/>
            <w:shd w:val="clear" w:color="auto" w:fill="92D050"/>
            <w:vAlign w:val="center"/>
          </w:tcPr>
          <w:p w14:paraId="1F5D636A"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890</w:t>
            </w:r>
          </w:p>
        </w:tc>
      </w:tr>
      <w:tr w:rsidR="00B51F7A" w:rsidRPr="00B51F7A" w14:paraId="79F3123F" w14:textId="77777777" w:rsidTr="00F210E3">
        <w:trPr>
          <w:trHeight w:val="660"/>
        </w:trPr>
        <w:tc>
          <w:tcPr>
            <w:tcW w:w="665" w:type="pct"/>
            <w:gridSpan w:val="2"/>
            <w:vMerge/>
            <w:vAlign w:val="center"/>
          </w:tcPr>
          <w:p w14:paraId="2430394C"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6912D08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more than 52 weeks for a new outpatient appointment</w:t>
            </w:r>
          </w:p>
        </w:tc>
        <w:tc>
          <w:tcPr>
            <w:tcW w:w="715" w:type="pct"/>
            <w:gridSpan w:val="2"/>
            <w:vAlign w:val="center"/>
          </w:tcPr>
          <w:p w14:paraId="11D5D20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52E76FB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14:paraId="13B4E3FF" w14:textId="77777777" w:rsidR="00B51F7A" w:rsidRPr="00B51F7A" w:rsidRDefault="00B51F7A" w:rsidP="00F210E3">
            <w:pPr>
              <w:jc w:val="center"/>
              <w:rPr>
                <w:rFonts w:ascii="Arial" w:eastAsia="Times New Roman" w:hAnsi="Arial" w:cs="Arial"/>
                <w:lang w:eastAsia="en-GB"/>
              </w:rPr>
            </w:pPr>
          </w:p>
        </w:tc>
        <w:tc>
          <w:tcPr>
            <w:tcW w:w="597" w:type="pct"/>
            <w:vAlign w:val="center"/>
          </w:tcPr>
          <w:p w14:paraId="1D9B696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3,895</w:t>
            </w:r>
          </w:p>
        </w:tc>
        <w:tc>
          <w:tcPr>
            <w:tcW w:w="393" w:type="pct"/>
            <w:shd w:val="clear" w:color="auto" w:fill="auto"/>
            <w:vAlign w:val="center"/>
          </w:tcPr>
          <w:p w14:paraId="6E2878D9"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3,456</w:t>
            </w:r>
          </w:p>
        </w:tc>
        <w:tc>
          <w:tcPr>
            <w:tcW w:w="313" w:type="pct"/>
            <w:shd w:val="clear" w:color="auto" w:fill="92D050"/>
            <w:vAlign w:val="center"/>
          </w:tcPr>
          <w:p w14:paraId="21B11F8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3,456</w:t>
            </w:r>
          </w:p>
        </w:tc>
        <w:tc>
          <w:tcPr>
            <w:tcW w:w="393" w:type="pct"/>
            <w:shd w:val="clear" w:color="auto" w:fill="auto"/>
            <w:vAlign w:val="center"/>
          </w:tcPr>
          <w:p w14:paraId="23128FAD"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2,638</w:t>
            </w:r>
          </w:p>
        </w:tc>
        <w:tc>
          <w:tcPr>
            <w:tcW w:w="313" w:type="pct"/>
            <w:shd w:val="clear" w:color="auto" w:fill="FFC000"/>
            <w:vAlign w:val="center"/>
          </w:tcPr>
          <w:p w14:paraId="1A1EA456"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2,719</w:t>
            </w:r>
          </w:p>
        </w:tc>
        <w:tc>
          <w:tcPr>
            <w:tcW w:w="393" w:type="pct"/>
            <w:shd w:val="clear" w:color="auto" w:fill="auto"/>
            <w:vAlign w:val="center"/>
          </w:tcPr>
          <w:p w14:paraId="24932B78"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1,464</w:t>
            </w:r>
          </w:p>
        </w:tc>
        <w:tc>
          <w:tcPr>
            <w:tcW w:w="300" w:type="pct"/>
            <w:shd w:val="clear" w:color="auto" w:fill="92D050"/>
            <w:vAlign w:val="center"/>
          </w:tcPr>
          <w:p w14:paraId="3CF76539"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1,234</w:t>
            </w:r>
          </w:p>
        </w:tc>
      </w:tr>
      <w:tr w:rsidR="00B51F7A" w:rsidRPr="00B51F7A" w14:paraId="5E1B46D9" w14:textId="77777777" w:rsidTr="00F210E3">
        <w:trPr>
          <w:trHeight w:val="660"/>
        </w:trPr>
        <w:tc>
          <w:tcPr>
            <w:tcW w:w="665" w:type="pct"/>
            <w:gridSpan w:val="2"/>
            <w:vMerge/>
            <w:vAlign w:val="center"/>
          </w:tcPr>
          <w:p w14:paraId="7D0FF338"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67F2A0C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more than 36 weeks for a new outpatient appointment</w:t>
            </w:r>
          </w:p>
        </w:tc>
        <w:tc>
          <w:tcPr>
            <w:tcW w:w="715" w:type="pct"/>
            <w:gridSpan w:val="2"/>
            <w:vAlign w:val="center"/>
          </w:tcPr>
          <w:p w14:paraId="620DFE3A"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4DDEE96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tc>
        <w:tc>
          <w:tcPr>
            <w:tcW w:w="597" w:type="pct"/>
            <w:vAlign w:val="center"/>
          </w:tcPr>
          <w:p w14:paraId="7BAD420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9,163</w:t>
            </w:r>
          </w:p>
        </w:tc>
        <w:tc>
          <w:tcPr>
            <w:tcW w:w="393" w:type="pct"/>
            <w:shd w:val="clear" w:color="auto" w:fill="auto"/>
            <w:vAlign w:val="center"/>
          </w:tcPr>
          <w:p w14:paraId="40CADB10"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8,561</w:t>
            </w:r>
          </w:p>
        </w:tc>
        <w:tc>
          <w:tcPr>
            <w:tcW w:w="313" w:type="pct"/>
            <w:shd w:val="clear" w:color="auto" w:fill="92D050"/>
            <w:vAlign w:val="center"/>
          </w:tcPr>
          <w:p w14:paraId="4142CA75"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8,561</w:t>
            </w:r>
          </w:p>
        </w:tc>
        <w:tc>
          <w:tcPr>
            <w:tcW w:w="393" w:type="pct"/>
            <w:shd w:val="clear" w:color="auto" w:fill="auto"/>
            <w:vAlign w:val="center"/>
          </w:tcPr>
          <w:p w14:paraId="3A5DB595"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7,860</w:t>
            </w:r>
          </w:p>
        </w:tc>
        <w:tc>
          <w:tcPr>
            <w:tcW w:w="313" w:type="pct"/>
            <w:shd w:val="clear" w:color="auto" w:fill="92D050"/>
            <w:vAlign w:val="center"/>
          </w:tcPr>
          <w:p w14:paraId="380BEF1E"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7,675</w:t>
            </w:r>
          </w:p>
        </w:tc>
        <w:tc>
          <w:tcPr>
            <w:tcW w:w="393" w:type="pct"/>
            <w:shd w:val="clear" w:color="auto" w:fill="auto"/>
            <w:vAlign w:val="center"/>
          </w:tcPr>
          <w:p w14:paraId="3CE1318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7,321</w:t>
            </w:r>
          </w:p>
        </w:tc>
        <w:tc>
          <w:tcPr>
            <w:tcW w:w="300" w:type="pct"/>
            <w:shd w:val="clear" w:color="auto" w:fill="92D050"/>
            <w:vAlign w:val="center"/>
          </w:tcPr>
          <w:p w14:paraId="26351960"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6,893</w:t>
            </w:r>
          </w:p>
        </w:tc>
      </w:tr>
      <w:tr w:rsidR="00B51F7A" w:rsidRPr="00B51F7A" w14:paraId="79F4A9E3" w14:textId="77777777" w:rsidTr="00F210E3">
        <w:trPr>
          <w:trHeight w:val="1540"/>
        </w:trPr>
        <w:tc>
          <w:tcPr>
            <w:tcW w:w="665" w:type="pct"/>
            <w:gridSpan w:val="2"/>
            <w:vMerge/>
            <w:vAlign w:val="center"/>
          </w:tcPr>
          <w:p w14:paraId="5779DDE7"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7942D668" w14:textId="77777777" w:rsidR="00B51F7A" w:rsidRPr="00B51F7A" w:rsidRDefault="00B51F7A" w:rsidP="00F210E3">
            <w:pPr>
              <w:jc w:val="center"/>
              <w:rPr>
                <w:rFonts w:ascii="Arial" w:eastAsia="Times New Roman" w:hAnsi="Arial" w:cs="Arial"/>
                <w:lang w:eastAsia="en-GB"/>
              </w:rPr>
            </w:pPr>
          </w:p>
          <w:p w14:paraId="14285EC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more than 104 weeks for referral to treatment</w:t>
            </w:r>
          </w:p>
          <w:p w14:paraId="6BC8A9AB" w14:textId="77777777" w:rsidR="00B51F7A" w:rsidRPr="00B51F7A" w:rsidRDefault="00B51F7A" w:rsidP="00F210E3">
            <w:pPr>
              <w:jc w:val="center"/>
              <w:rPr>
                <w:rFonts w:ascii="Arial" w:eastAsia="Times New Roman" w:hAnsi="Arial" w:cs="Arial"/>
                <w:lang w:eastAsia="en-GB"/>
              </w:rPr>
            </w:pPr>
          </w:p>
        </w:tc>
        <w:tc>
          <w:tcPr>
            <w:tcW w:w="715" w:type="pct"/>
            <w:gridSpan w:val="2"/>
            <w:vAlign w:val="center"/>
          </w:tcPr>
          <w:p w14:paraId="0C21F9DD"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0E7B46C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14:paraId="2A567883" w14:textId="77777777" w:rsidR="00B51F7A" w:rsidRPr="00B51F7A" w:rsidRDefault="00B51F7A" w:rsidP="00F210E3">
            <w:pPr>
              <w:jc w:val="center"/>
              <w:rPr>
                <w:rFonts w:ascii="Arial" w:eastAsia="Times New Roman" w:hAnsi="Arial" w:cs="Arial"/>
                <w:lang w:eastAsia="en-GB"/>
              </w:rPr>
            </w:pPr>
          </w:p>
        </w:tc>
        <w:tc>
          <w:tcPr>
            <w:tcW w:w="597" w:type="pct"/>
            <w:vAlign w:val="center"/>
          </w:tcPr>
          <w:p w14:paraId="525A12F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6,015</w:t>
            </w:r>
          </w:p>
        </w:tc>
        <w:tc>
          <w:tcPr>
            <w:tcW w:w="393" w:type="pct"/>
            <w:shd w:val="clear" w:color="auto" w:fill="auto"/>
            <w:vAlign w:val="center"/>
          </w:tcPr>
          <w:p w14:paraId="6496F568"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5,952</w:t>
            </w:r>
          </w:p>
        </w:tc>
        <w:tc>
          <w:tcPr>
            <w:tcW w:w="313" w:type="pct"/>
            <w:shd w:val="clear" w:color="auto" w:fill="92D050"/>
            <w:vAlign w:val="center"/>
          </w:tcPr>
          <w:p w14:paraId="0E5188E7"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5,952</w:t>
            </w:r>
          </w:p>
        </w:tc>
        <w:tc>
          <w:tcPr>
            <w:tcW w:w="393" w:type="pct"/>
            <w:shd w:val="clear" w:color="auto" w:fill="auto"/>
            <w:vAlign w:val="center"/>
          </w:tcPr>
          <w:p w14:paraId="68FDAB88"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5,880</w:t>
            </w:r>
          </w:p>
        </w:tc>
        <w:tc>
          <w:tcPr>
            <w:tcW w:w="313" w:type="pct"/>
            <w:shd w:val="clear" w:color="auto" w:fill="92D050"/>
            <w:vAlign w:val="center"/>
          </w:tcPr>
          <w:p w14:paraId="66AA6149"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5,792</w:t>
            </w:r>
          </w:p>
        </w:tc>
        <w:tc>
          <w:tcPr>
            <w:tcW w:w="393" w:type="pct"/>
            <w:shd w:val="clear" w:color="auto" w:fill="auto"/>
            <w:vAlign w:val="center"/>
          </w:tcPr>
          <w:p w14:paraId="31632867"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5,803</w:t>
            </w:r>
          </w:p>
        </w:tc>
        <w:tc>
          <w:tcPr>
            <w:tcW w:w="300" w:type="pct"/>
            <w:shd w:val="clear" w:color="auto" w:fill="92D050"/>
            <w:vAlign w:val="center"/>
          </w:tcPr>
          <w:p w14:paraId="4411CD10"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5,474</w:t>
            </w:r>
          </w:p>
        </w:tc>
      </w:tr>
      <w:tr w:rsidR="00B51F7A" w:rsidRPr="00B51F7A" w14:paraId="6EB6569B" w14:textId="77777777" w:rsidTr="00F210E3">
        <w:trPr>
          <w:gridAfter w:val="10"/>
          <w:wAfter w:w="4335" w:type="pct"/>
          <w:trHeight w:val="269"/>
        </w:trPr>
        <w:tc>
          <w:tcPr>
            <w:tcW w:w="665" w:type="pct"/>
            <w:gridSpan w:val="2"/>
            <w:vMerge/>
            <w:tcBorders>
              <w:top w:val="nil"/>
              <w:left w:val="nil"/>
              <w:right w:val="nil"/>
            </w:tcBorders>
            <w:vAlign w:val="center"/>
          </w:tcPr>
          <w:p w14:paraId="3A2669D1" w14:textId="77777777" w:rsidR="00B51F7A" w:rsidRPr="00B51F7A" w:rsidRDefault="00B51F7A" w:rsidP="00F210E3">
            <w:pPr>
              <w:rPr>
                <w:rFonts w:ascii="Arial" w:eastAsia="Times New Roman" w:hAnsi="Arial" w:cs="Arial"/>
                <w:color w:val="FF0000"/>
                <w:lang w:eastAsia="en-GB"/>
              </w:rPr>
            </w:pPr>
          </w:p>
        </w:tc>
      </w:tr>
      <w:tr w:rsidR="00B51F7A" w:rsidRPr="00B51F7A" w14:paraId="5CE6504A" w14:textId="77777777" w:rsidTr="00F210E3">
        <w:trPr>
          <w:trHeight w:val="660"/>
        </w:trPr>
        <w:tc>
          <w:tcPr>
            <w:tcW w:w="665" w:type="pct"/>
            <w:gridSpan w:val="2"/>
            <w:vMerge w:val="restart"/>
            <w:vAlign w:val="center"/>
          </w:tcPr>
          <w:p w14:paraId="642576C9"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Cs/>
                <w:lang w:eastAsia="en-GB"/>
              </w:rPr>
              <w:t xml:space="preserve">Improve access to </w:t>
            </w:r>
            <w:r w:rsidRPr="00B51F7A">
              <w:rPr>
                <w:rFonts w:ascii="Arial" w:eastAsia="Times New Roman" w:hAnsi="Arial" w:cs="Arial"/>
                <w:b/>
                <w:bCs/>
                <w:lang w:eastAsia="en-GB"/>
              </w:rPr>
              <w:t>outpatients (new and follow-up)</w:t>
            </w:r>
          </w:p>
        </w:tc>
        <w:tc>
          <w:tcPr>
            <w:tcW w:w="918" w:type="pct"/>
            <w:vAlign w:val="center"/>
          </w:tcPr>
          <w:p w14:paraId="0C4AEE3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more than 52 weeks for referral to treatment</w:t>
            </w:r>
          </w:p>
        </w:tc>
        <w:tc>
          <w:tcPr>
            <w:tcW w:w="715" w:type="pct"/>
            <w:gridSpan w:val="2"/>
            <w:vAlign w:val="center"/>
          </w:tcPr>
          <w:p w14:paraId="31A25F3F"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3D2CB97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14:paraId="77D50D28" w14:textId="77777777" w:rsidR="00B51F7A" w:rsidRPr="00B51F7A" w:rsidRDefault="00B51F7A" w:rsidP="00F210E3">
            <w:pPr>
              <w:jc w:val="center"/>
              <w:rPr>
                <w:rFonts w:ascii="Arial" w:eastAsia="Times New Roman" w:hAnsi="Arial" w:cs="Arial"/>
                <w:lang w:eastAsia="en-GB"/>
              </w:rPr>
            </w:pPr>
          </w:p>
        </w:tc>
        <w:tc>
          <w:tcPr>
            <w:tcW w:w="597" w:type="pct"/>
            <w:vAlign w:val="center"/>
          </w:tcPr>
          <w:p w14:paraId="4366B76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18,181</w:t>
            </w:r>
          </w:p>
        </w:tc>
        <w:tc>
          <w:tcPr>
            <w:tcW w:w="393" w:type="pct"/>
            <w:shd w:val="clear" w:color="auto" w:fill="auto"/>
            <w:vAlign w:val="center"/>
          </w:tcPr>
          <w:p w14:paraId="5697F98F"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17,823</w:t>
            </w:r>
          </w:p>
        </w:tc>
        <w:tc>
          <w:tcPr>
            <w:tcW w:w="313" w:type="pct"/>
            <w:shd w:val="clear" w:color="auto" w:fill="92D050"/>
            <w:vAlign w:val="center"/>
          </w:tcPr>
          <w:p w14:paraId="1F4DD3CB"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17,823</w:t>
            </w:r>
          </w:p>
        </w:tc>
        <w:tc>
          <w:tcPr>
            <w:tcW w:w="393" w:type="pct"/>
            <w:shd w:val="clear" w:color="auto" w:fill="auto"/>
            <w:vAlign w:val="center"/>
          </w:tcPr>
          <w:p w14:paraId="07C2DB5B"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16,903</w:t>
            </w:r>
          </w:p>
        </w:tc>
        <w:tc>
          <w:tcPr>
            <w:tcW w:w="313" w:type="pct"/>
            <w:shd w:val="clear" w:color="auto" w:fill="FFC000"/>
            <w:vAlign w:val="center"/>
          </w:tcPr>
          <w:p w14:paraId="5965E5E8"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16,976</w:t>
            </w:r>
          </w:p>
        </w:tc>
        <w:tc>
          <w:tcPr>
            <w:tcW w:w="393" w:type="pct"/>
            <w:shd w:val="clear" w:color="auto" w:fill="auto"/>
            <w:vAlign w:val="center"/>
          </w:tcPr>
          <w:p w14:paraId="3531E9C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16,716</w:t>
            </w:r>
          </w:p>
        </w:tc>
        <w:tc>
          <w:tcPr>
            <w:tcW w:w="300" w:type="pct"/>
            <w:shd w:val="clear" w:color="auto" w:fill="92D050"/>
            <w:vAlign w:val="center"/>
          </w:tcPr>
          <w:p w14:paraId="56E2FBE4"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15,446</w:t>
            </w:r>
          </w:p>
        </w:tc>
      </w:tr>
      <w:tr w:rsidR="00B51F7A" w:rsidRPr="00B51F7A" w14:paraId="3A1BE13C" w14:textId="77777777" w:rsidTr="00F210E3">
        <w:trPr>
          <w:trHeight w:val="660"/>
        </w:trPr>
        <w:tc>
          <w:tcPr>
            <w:tcW w:w="665" w:type="pct"/>
            <w:gridSpan w:val="2"/>
            <w:vMerge/>
            <w:vAlign w:val="center"/>
          </w:tcPr>
          <w:p w14:paraId="0AA30765"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2B5F5F5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for a follow-up outpatient appointment who are delayed by over 100%</w:t>
            </w:r>
          </w:p>
        </w:tc>
        <w:tc>
          <w:tcPr>
            <w:tcW w:w="715" w:type="pct"/>
            <w:gridSpan w:val="2"/>
            <w:vAlign w:val="center"/>
          </w:tcPr>
          <w:p w14:paraId="04DA8367"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4DEFA94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tc>
        <w:tc>
          <w:tcPr>
            <w:tcW w:w="597" w:type="pct"/>
            <w:vAlign w:val="center"/>
          </w:tcPr>
          <w:p w14:paraId="7E3D349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41,710</w:t>
            </w:r>
          </w:p>
        </w:tc>
        <w:tc>
          <w:tcPr>
            <w:tcW w:w="393" w:type="pct"/>
            <w:shd w:val="clear" w:color="auto" w:fill="auto"/>
            <w:vAlign w:val="center"/>
          </w:tcPr>
          <w:p w14:paraId="0D16BEF3"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41,611</w:t>
            </w:r>
          </w:p>
        </w:tc>
        <w:tc>
          <w:tcPr>
            <w:tcW w:w="313" w:type="pct"/>
            <w:shd w:val="clear" w:color="auto" w:fill="92D050"/>
            <w:vAlign w:val="center"/>
          </w:tcPr>
          <w:p w14:paraId="3CA8382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41,611</w:t>
            </w:r>
          </w:p>
        </w:tc>
        <w:tc>
          <w:tcPr>
            <w:tcW w:w="393" w:type="pct"/>
            <w:shd w:val="clear" w:color="auto" w:fill="auto"/>
            <w:vAlign w:val="center"/>
          </w:tcPr>
          <w:p w14:paraId="1C7E519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40,476</w:t>
            </w:r>
          </w:p>
        </w:tc>
        <w:tc>
          <w:tcPr>
            <w:tcW w:w="313" w:type="pct"/>
            <w:shd w:val="clear" w:color="auto" w:fill="FF0000"/>
            <w:vAlign w:val="center"/>
          </w:tcPr>
          <w:p w14:paraId="350D9EA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42,534</w:t>
            </w:r>
          </w:p>
        </w:tc>
        <w:tc>
          <w:tcPr>
            <w:tcW w:w="393" w:type="pct"/>
            <w:shd w:val="clear" w:color="auto" w:fill="auto"/>
            <w:vAlign w:val="center"/>
          </w:tcPr>
          <w:p w14:paraId="668CED85"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39,341</w:t>
            </w:r>
          </w:p>
        </w:tc>
        <w:tc>
          <w:tcPr>
            <w:tcW w:w="300" w:type="pct"/>
            <w:shd w:val="clear" w:color="auto" w:fill="FFC000"/>
            <w:vAlign w:val="center"/>
          </w:tcPr>
          <w:p w14:paraId="4780FAA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40,807</w:t>
            </w:r>
          </w:p>
        </w:tc>
      </w:tr>
      <w:tr w:rsidR="00B51F7A" w:rsidRPr="00B51F7A" w14:paraId="540AAEFA" w14:textId="77777777" w:rsidTr="00F210E3">
        <w:trPr>
          <w:trHeight w:val="660"/>
        </w:trPr>
        <w:tc>
          <w:tcPr>
            <w:tcW w:w="665" w:type="pct"/>
            <w:gridSpan w:val="2"/>
            <w:vMerge w:val="restart"/>
            <w:vAlign w:val="center"/>
          </w:tcPr>
          <w:p w14:paraId="5A9C801B"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lang w:eastAsia="en-GB"/>
              </w:rPr>
              <w:lastRenderedPageBreak/>
              <w:t>Improve access to Diagnostic and Therapy services</w:t>
            </w:r>
          </w:p>
        </w:tc>
        <w:tc>
          <w:tcPr>
            <w:tcW w:w="918" w:type="pct"/>
            <w:vAlign w:val="center"/>
          </w:tcPr>
          <w:p w14:paraId="40EB665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over 14 weeks for a specified therapy</w:t>
            </w:r>
          </w:p>
        </w:tc>
        <w:tc>
          <w:tcPr>
            <w:tcW w:w="715" w:type="pct"/>
            <w:gridSpan w:val="2"/>
            <w:vAlign w:val="center"/>
          </w:tcPr>
          <w:p w14:paraId="21C141D1"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0E06A33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14:paraId="2FB0B9A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193</w:t>
            </w:r>
          </w:p>
        </w:tc>
        <w:tc>
          <w:tcPr>
            <w:tcW w:w="393" w:type="pct"/>
            <w:shd w:val="clear" w:color="auto" w:fill="auto"/>
            <w:vAlign w:val="center"/>
          </w:tcPr>
          <w:p w14:paraId="29CFA78B"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129</w:t>
            </w:r>
          </w:p>
        </w:tc>
        <w:tc>
          <w:tcPr>
            <w:tcW w:w="313" w:type="pct"/>
            <w:shd w:val="clear" w:color="auto" w:fill="92D050"/>
            <w:vAlign w:val="center"/>
          </w:tcPr>
          <w:p w14:paraId="1E5B51D8"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129</w:t>
            </w:r>
          </w:p>
        </w:tc>
        <w:tc>
          <w:tcPr>
            <w:tcW w:w="393" w:type="pct"/>
            <w:shd w:val="clear" w:color="auto" w:fill="auto"/>
            <w:vAlign w:val="center"/>
          </w:tcPr>
          <w:p w14:paraId="305F96D9"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183</w:t>
            </w:r>
          </w:p>
        </w:tc>
        <w:tc>
          <w:tcPr>
            <w:tcW w:w="313" w:type="pct"/>
            <w:shd w:val="clear" w:color="auto" w:fill="92D050"/>
            <w:vAlign w:val="center"/>
          </w:tcPr>
          <w:p w14:paraId="5E2AD254"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149</w:t>
            </w:r>
          </w:p>
        </w:tc>
        <w:tc>
          <w:tcPr>
            <w:tcW w:w="393" w:type="pct"/>
            <w:shd w:val="clear" w:color="auto" w:fill="auto"/>
            <w:vAlign w:val="center"/>
          </w:tcPr>
          <w:p w14:paraId="2BD3D601"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183</w:t>
            </w:r>
          </w:p>
        </w:tc>
        <w:tc>
          <w:tcPr>
            <w:tcW w:w="300" w:type="pct"/>
            <w:shd w:val="clear" w:color="auto" w:fill="FF0000"/>
            <w:vAlign w:val="center"/>
          </w:tcPr>
          <w:p w14:paraId="78C5B70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221</w:t>
            </w:r>
          </w:p>
        </w:tc>
      </w:tr>
      <w:tr w:rsidR="00B51F7A" w:rsidRPr="00B51F7A" w14:paraId="1F0E2E1D" w14:textId="77777777" w:rsidTr="00F210E3">
        <w:trPr>
          <w:trHeight w:val="660"/>
        </w:trPr>
        <w:tc>
          <w:tcPr>
            <w:tcW w:w="665" w:type="pct"/>
            <w:gridSpan w:val="2"/>
            <w:vMerge/>
            <w:vAlign w:val="center"/>
          </w:tcPr>
          <w:p w14:paraId="38E79259"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26E63EE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over 8 weeks for an Endoscopy</w:t>
            </w:r>
          </w:p>
        </w:tc>
        <w:tc>
          <w:tcPr>
            <w:tcW w:w="715" w:type="pct"/>
            <w:gridSpan w:val="2"/>
            <w:vAlign w:val="center"/>
          </w:tcPr>
          <w:p w14:paraId="6A07938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14:paraId="3FB2C48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4,554</w:t>
            </w:r>
          </w:p>
        </w:tc>
        <w:tc>
          <w:tcPr>
            <w:tcW w:w="393" w:type="pct"/>
            <w:shd w:val="clear" w:color="auto" w:fill="auto"/>
            <w:vAlign w:val="center"/>
          </w:tcPr>
          <w:p w14:paraId="482A7B3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4,750</w:t>
            </w:r>
          </w:p>
        </w:tc>
        <w:tc>
          <w:tcPr>
            <w:tcW w:w="313" w:type="pct"/>
            <w:shd w:val="clear" w:color="auto" w:fill="FF0000"/>
            <w:vAlign w:val="center"/>
          </w:tcPr>
          <w:p w14:paraId="20C680DE"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4,677</w:t>
            </w:r>
          </w:p>
        </w:tc>
        <w:tc>
          <w:tcPr>
            <w:tcW w:w="393" w:type="pct"/>
            <w:shd w:val="clear" w:color="auto" w:fill="auto"/>
            <w:vAlign w:val="center"/>
          </w:tcPr>
          <w:p w14:paraId="7A4A96D7"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4,725</w:t>
            </w:r>
          </w:p>
        </w:tc>
        <w:tc>
          <w:tcPr>
            <w:tcW w:w="313" w:type="pct"/>
            <w:shd w:val="clear" w:color="auto" w:fill="FF0000"/>
            <w:vAlign w:val="center"/>
          </w:tcPr>
          <w:p w14:paraId="1A89C047"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4,847</w:t>
            </w:r>
          </w:p>
        </w:tc>
        <w:tc>
          <w:tcPr>
            <w:tcW w:w="393" w:type="pct"/>
            <w:shd w:val="clear" w:color="auto" w:fill="auto"/>
            <w:vAlign w:val="center"/>
          </w:tcPr>
          <w:p w14:paraId="31A2152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4,640</w:t>
            </w:r>
          </w:p>
        </w:tc>
        <w:tc>
          <w:tcPr>
            <w:tcW w:w="300" w:type="pct"/>
            <w:shd w:val="clear" w:color="auto" w:fill="FFC000"/>
            <w:vAlign w:val="center"/>
          </w:tcPr>
          <w:p w14:paraId="3213075C"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4,745</w:t>
            </w:r>
          </w:p>
        </w:tc>
      </w:tr>
      <w:tr w:rsidR="00B51F7A" w:rsidRPr="00B51F7A" w14:paraId="4E35E11B" w14:textId="77777777" w:rsidTr="00F210E3">
        <w:trPr>
          <w:trHeight w:val="660"/>
        </w:trPr>
        <w:tc>
          <w:tcPr>
            <w:tcW w:w="665" w:type="pct"/>
            <w:gridSpan w:val="2"/>
            <w:vMerge/>
            <w:vAlign w:val="center"/>
          </w:tcPr>
          <w:p w14:paraId="7E0BD244"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268E82B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Number of patients waiting over 8 weeks for a specified diagnostic</w:t>
            </w:r>
          </w:p>
        </w:tc>
        <w:tc>
          <w:tcPr>
            <w:tcW w:w="715" w:type="pct"/>
            <w:gridSpan w:val="2"/>
            <w:vAlign w:val="center"/>
          </w:tcPr>
          <w:p w14:paraId="4438DA94"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5426398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14:paraId="5979E11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6,514</w:t>
            </w:r>
          </w:p>
        </w:tc>
        <w:tc>
          <w:tcPr>
            <w:tcW w:w="393" w:type="pct"/>
            <w:shd w:val="clear" w:color="auto" w:fill="auto"/>
            <w:vAlign w:val="center"/>
          </w:tcPr>
          <w:p w14:paraId="33BDCCAF"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6,867</w:t>
            </w:r>
          </w:p>
        </w:tc>
        <w:tc>
          <w:tcPr>
            <w:tcW w:w="313" w:type="pct"/>
            <w:shd w:val="clear" w:color="auto" w:fill="92D050"/>
            <w:vAlign w:val="center"/>
          </w:tcPr>
          <w:p w14:paraId="1362236E"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6,867</w:t>
            </w:r>
          </w:p>
        </w:tc>
        <w:tc>
          <w:tcPr>
            <w:tcW w:w="393" w:type="pct"/>
            <w:shd w:val="clear" w:color="auto" w:fill="auto"/>
            <w:vAlign w:val="center"/>
          </w:tcPr>
          <w:p w14:paraId="36F5DBDF"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6,608</w:t>
            </w:r>
          </w:p>
        </w:tc>
        <w:tc>
          <w:tcPr>
            <w:tcW w:w="313" w:type="pct"/>
            <w:shd w:val="clear" w:color="auto" w:fill="FF0000"/>
            <w:vAlign w:val="center"/>
          </w:tcPr>
          <w:p w14:paraId="1100DA99"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7,255</w:t>
            </w:r>
          </w:p>
        </w:tc>
        <w:tc>
          <w:tcPr>
            <w:tcW w:w="393" w:type="pct"/>
            <w:shd w:val="clear" w:color="auto" w:fill="auto"/>
            <w:vAlign w:val="center"/>
          </w:tcPr>
          <w:p w14:paraId="68CED83A"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6,426</w:t>
            </w:r>
          </w:p>
        </w:tc>
        <w:tc>
          <w:tcPr>
            <w:tcW w:w="300" w:type="pct"/>
            <w:shd w:val="clear" w:color="auto" w:fill="FF0000"/>
            <w:vAlign w:val="center"/>
          </w:tcPr>
          <w:p w14:paraId="624A0F32" w14:textId="77777777" w:rsidR="00B51F7A" w:rsidRPr="00B51F7A" w:rsidRDefault="00B51F7A" w:rsidP="00F210E3">
            <w:pPr>
              <w:jc w:val="center"/>
              <w:rPr>
                <w:rFonts w:ascii="Arial" w:eastAsia="Times New Roman" w:hAnsi="Arial" w:cs="Arial"/>
                <w:sz w:val="20"/>
                <w:lang w:eastAsia="en-GB"/>
              </w:rPr>
            </w:pPr>
            <w:r w:rsidRPr="00B51F7A">
              <w:rPr>
                <w:rFonts w:ascii="Arial" w:eastAsia="Times New Roman" w:hAnsi="Arial" w:cs="Arial"/>
                <w:sz w:val="20"/>
                <w:lang w:eastAsia="en-GB"/>
              </w:rPr>
              <w:t>7,221</w:t>
            </w:r>
          </w:p>
        </w:tc>
      </w:tr>
      <w:tr w:rsidR="00B51F7A" w:rsidRPr="00B51F7A" w14:paraId="41C5CD30" w14:textId="77777777" w:rsidTr="00F210E3">
        <w:trPr>
          <w:trHeight w:val="660"/>
        </w:trPr>
        <w:tc>
          <w:tcPr>
            <w:tcW w:w="665" w:type="pct"/>
            <w:gridSpan w:val="2"/>
            <w:shd w:val="clear" w:color="auto" w:fill="BDD6EE" w:themeFill="accent1" w:themeFillTint="66"/>
            <w:vAlign w:val="center"/>
          </w:tcPr>
          <w:p w14:paraId="0409B0E3"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14:paraId="02D3B369"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Outcome</w:t>
            </w:r>
          </w:p>
        </w:tc>
        <w:tc>
          <w:tcPr>
            <w:tcW w:w="715" w:type="pct"/>
            <w:gridSpan w:val="2"/>
            <w:shd w:val="clear" w:color="auto" w:fill="BDD6EE" w:themeFill="accent1" w:themeFillTint="66"/>
            <w:vAlign w:val="center"/>
          </w:tcPr>
          <w:p w14:paraId="0E96667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14:paraId="3AE49F5F"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6FC2D155"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14:paraId="1FE5913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4500645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3B152489"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35275C9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42179E8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1F29E8E1"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25D7C3ED"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618419D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23DF1BAD"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413590E4"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3F045AE3"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251F8B10"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46269B0F"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52177BC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9F40EED"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14:paraId="52ED9C8C"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009B89C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A00F50C" w14:textId="77777777" w:rsidR="00B51F7A" w:rsidRPr="00B51F7A" w:rsidRDefault="00B51F7A" w:rsidP="00F210E3">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r>
      <w:tr w:rsidR="00B51F7A" w:rsidRPr="00B51F7A" w14:paraId="0BADFDB3" w14:textId="77777777" w:rsidTr="00F210E3">
        <w:trPr>
          <w:trHeight w:val="497"/>
        </w:trPr>
        <w:tc>
          <w:tcPr>
            <w:tcW w:w="5000" w:type="pct"/>
            <w:gridSpan w:val="12"/>
            <w:shd w:val="clear" w:color="auto" w:fill="FFE599" w:themeFill="accent4" w:themeFillTint="66"/>
            <w:vAlign w:val="center"/>
          </w:tcPr>
          <w:p w14:paraId="5C5D8B18" w14:textId="77777777" w:rsidR="00B51F7A" w:rsidRPr="00B51F7A" w:rsidRDefault="00B51F7A" w:rsidP="00F210E3">
            <w:pPr>
              <w:jc w:val="center"/>
              <w:rPr>
                <w:rFonts w:ascii="Arial" w:eastAsia="Times New Roman" w:hAnsi="Arial" w:cs="Arial"/>
                <w:b/>
                <w:color w:val="FF0000"/>
                <w:lang w:eastAsia="en-GB"/>
              </w:rPr>
            </w:pPr>
            <w:r w:rsidRPr="00B51F7A">
              <w:rPr>
                <w:rFonts w:ascii="Arial" w:eastAsia="Times New Roman" w:hAnsi="Arial" w:cs="Arial"/>
                <w:b/>
                <w:sz w:val="20"/>
                <w:szCs w:val="20"/>
                <w:lang w:eastAsia="en-GB"/>
              </w:rPr>
              <w:t xml:space="preserve">CANCER </w:t>
            </w:r>
          </w:p>
        </w:tc>
      </w:tr>
      <w:tr w:rsidR="00B51F7A" w:rsidRPr="00B51F7A" w14:paraId="191E1ABC" w14:textId="77777777" w:rsidTr="00F210E3">
        <w:trPr>
          <w:trHeight w:val="660"/>
        </w:trPr>
        <w:tc>
          <w:tcPr>
            <w:tcW w:w="665" w:type="pct"/>
            <w:gridSpan w:val="2"/>
            <w:vMerge w:val="restart"/>
            <w:vAlign w:val="center"/>
          </w:tcPr>
          <w:p w14:paraId="2CEA77AC"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lang w:eastAsia="en-GB"/>
              </w:rPr>
              <w:t>Cancer Performance</w:t>
            </w:r>
          </w:p>
        </w:tc>
        <w:tc>
          <w:tcPr>
            <w:tcW w:w="918" w:type="pct"/>
            <w:vAlign w:val="center"/>
          </w:tcPr>
          <w:p w14:paraId="39FDCB7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Improvement in % of patients starting their first definitive treatment within 62 days from point of suspicion (regardless of the referral route)</w:t>
            </w:r>
          </w:p>
        </w:tc>
        <w:tc>
          <w:tcPr>
            <w:tcW w:w="715" w:type="pct"/>
            <w:gridSpan w:val="2"/>
            <w:vAlign w:val="center"/>
          </w:tcPr>
          <w:p w14:paraId="58726C3D"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38AF573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80% by 31st March 2026</w:t>
            </w:r>
          </w:p>
        </w:tc>
        <w:tc>
          <w:tcPr>
            <w:tcW w:w="597" w:type="pct"/>
            <w:vAlign w:val="center"/>
          </w:tcPr>
          <w:p w14:paraId="39B1F13C" w14:textId="77777777" w:rsidR="00B51F7A" w:rsidRPr="00B51F7A" w:rsidRDefault="00B51F7A" w:rsidP="00F210E3">
            <w:pPr>
              <w:jc w:val="center"/>
              <w:rPr>
                <w:rFonts w:ascii="Arial" w:eastAsia="Times New Roman" w:hAnsi="Arial" w:cs="Arial"/>
                <w:lang w:eastAsia="en-GB"/>
              </w:rPr>
            </w:pPr>
          </w:p>
          <w:p w14:paraId="7A80683B"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53.2%</w:t>
            </w:r>
          </w:p>
        </w:tc>
        <w:tc>
          <w:tcPr>
            <w:tcW w:w="393" w:type="pct"/>
            <w:shd w:val="clear" w:color="auto" w:fill="auto"/>
            <w:vAlign w:val="center"/>
          </w:tcPr>
          <w:p w14:paraId="2B2B8CAE" w14:textId="77777777" w:rsidR="00B51F7A" w:rsidRPr="00B51F7A" w:rsidRDefault="00B51F7A" w:rsidP="00F210E3">
            <w:pPr>
              <w:jc w:val="center"/>
              <w:rPr>
                <w:rFonts w:ascii="Arial" w:eastAsia="Times New Roman" w:hAnsi="Arial" w:cs="Arial"/>
                <w:lang w:eastAsia="en-GB"/>
              </w:rPr>
            </w:pPr>
          </w:p>
          <w:p w14:paraId="40C0C2C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52%</w:t>
            </w:r>
          </w:p>
        </w:tc>
        <w:tc>
          <w:tcPr>
            <w:tcW w:w="313" w:type="pct"/>
            <w:shd w:val="clear" w:color="auto" w:fill="92D050"/>
            <w:vAlign w:val="center"/>
          </w:tcPr>
          <w:p w14:paraId="3DFC5442" w14:textId="77777777" w:rsidR="00B51F7A" w:rsidRPr="00B51F7A" w:rsidRDefault="00B51F7A" w:rsidP="00F210E3">
            <w:pPr>
              <w:jc w:val="center"/>
              <w:rPr>
                <w:rFonts w:ascii="Arial" w:eastAsia="Times New Roman" w:hAnsi="Arial" w:cs="Arial"/>
                <w:lang w:eastAsia="en-GB"/>
              </w:rPr>
            </w:pPr>
          </w:p>
          <w:p w14:paraId="1439424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57%</w:t>
            </w:r>
          </w:p>
        </w:tc>
        <w:tc>
          <w:tcPr>
            <w:tcW w:w="393" w:type="pct"/>
            <w:shd w:val="clear" w:color="auto" w:fill="auto"/>
            <w:vAlign w:val="center"/>
          </w:tcPr>
          <w:p w14:paraId="73AFFFD2" w14:textId="77777777" w:rsidR="00B51F7A" w:rsidRPr="00B51F7A" w:rsidRDefault="00B51F7A" w:rsidP="00F210E3">
            <w:pPr>
              <w:jc w:val="center"/>
              <w:rPr>
                <w:rFonts w:ascii="Arial" w:eastAsia="Times New Roman" w:hAnsi="Arial" w:cs="Arial"/>
                <w:lang w:eastAsia="en-GB"/>
              </w:rPr>
            </w:pPr>
          </w:p>
          <w:p w14:paraId="41F6025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55%</w:t>
            </w:r>
          </w:p>
        </w:tc>
        <w:tc>
          <w:tcPr>
            <w:tcW w:w="313" w:type="pct"/>
            <w:shd w:val="clear" w:color="auto" w:fill="FF0000"/>
            <w:vAlign w:val="center"/>
          </w:tcPr>
          <w:p w14:paraId="15C3ADFA" w14:textId="77777777" w:rsidR="00B51F7A" w:rsidRPr="00B51F7A" w:rsidRDefault="00B51F7A" w:rsidP="00F210E3">
            <w:pPr>
              <w:jc w:val="center"/>
              <w:rPr>
                <w:rFonts w:ascii="Arial" w:eastAsia="Times New Roman" w:hAnsi="Arial" w:cs="Arial"/>
                <w:lang w:eastAsia="en-GB"/>
              </w:rPr>
            </w:pPr>
          </w:p>
          <w:p w14:paraId="0EF60D6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47%</w:t>
            </w:r>
          </w:p>
        </w:tc>
        <w:tc>
          <w:tcPr>
            <w:tcW w:w="393" w:type="pct"/>
            <w:shd w:val="clear" w:color="auto" w:fill="auto"/>
            <w:vAlign w:val="center"/>
          </w:tcPr>
          <w:p w14:paraId="106D5AD3" w14:textId="77777777" w:rsidR="00B51F7A" w:rsidRPr="00B51F7A" w:rsidRDefault="00B51F7A" w:rsidP="00F210E3">
            <w:pPr>
              <w:jc w:val="center"/>
              <w:rPr>
                <w:rFonts w:ascii="Arial" w:eastAsia="Times New Roman" w:hAnsi="Arial" w:cs="Arial"/>
                <w:lang w:eastAsia="en-GB"/>
              </w:rPr>
            </w:pPr>
          </w:p>
          <w:p w14:paraId="4E4216C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58%</w:t>
            </w:r>
          </w:p>
        </w:tc>
        <w:tc>
          <w:tcPr>
            <w:tcW w:w="300" w:type="pct"/>
            <w:shd w:val="clear" w:color="auto" w:fill="FF0000"/>
            <w:vAlign w:val="center"/>
          </w:tcPr>
          <w:p w14:paraId="5870F775" w14:textId="77777777" w:rsidR="00B51F7A" w:rsidRPr="00B51F7A" w:rsidRDefault="00B51F7A" w:rsidP="00F210E3">
            <w:pPr>
              <w:jc w:val="center"/>
              <w:rPr>
                <w:rFonts w:ascii="Arial" w:eastAsia="Times New Roman" w:hAnsi="Arial" w:cs="Arial"/>
                <w:color w:val="FF0000"/>
                <w:lang w:eastAsia="en-GB"/>
              </w:rPr>
            </w:pPr>
          </w:p>
          <w:p w14:paraId="00D2269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43%</w:t>
            </w:r>
          </w:p>
        </w:tc>
      </w:tr>
      <w:tr w:rsidR="00B51F7A" w:rsidRPr="00B51F7A" w14:paraId="46EA5557" w14:textId="77777777" w:rsidTr="00F210E3">
        <w:trPr>
          <w:trHeight w:val="660"/>
        </w:trPr>
        <w:tc>
          <w:tcPr>
            <w:tcW w:w="665" w:type="pct"/>
            <w:gridSpan w:val="2"/>
            <w:vMerge/>
            <w:vAlign w:val="center"/>
          </w:tcPr>
          <w:p w14:paraId="32F46F85" w14:textId="77777777" w:rsidR="00B51F7A" w:rsidRPr="00B51F7A" w:rsidRDefault="00B51F7A" w:rsidP="00F210E3">
            <w:pPr>
              <w:rPr>
                <w:rFonts w:ascii="Arial" w:eastAsia="Times New Roman" w:hAnsi="Arial" w:cs="Arial"/>
                <w:color w:val="FF0000"/>
                <w:lang w:eastAsia="en-GB"/>
              </w:rPr>
            </w:pPr>
          </w:p>
        </w:tc>
        <w:tc>
          <w:tcPr>
            <w:tcW w:w="918" w:type="pct"/>
            <w:vAlign w:val="center"/>
          </w:tcPr>
          <w:p w14:paraId="666722C2"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 xml:space="preserve">Number of patients waiting &gt; 62 days for their first definitive </w:t>
            </w:r>
            <w:r w:rsidRPr="00B51F7A">
              <w:rPr>
                <w:rFonts w:ascii="Arial" w:eastAsia="Times New Roman" w:hAnsi="Arial" w:cs="Arial"/>
                <w:lang w:eastAsia="en-GB"/>
              </w:rPr>
              <w:lastRenderedPageBreak/>
              <w:t xml:space="preserve">cancer treatment from point of suspicion </w:t>
            </w:r>
          </w:p>
        </w:tc>
        <w:tc>
          <w:tcPr>
            <w:tcW w:w="715" w:type="pct"/>
            <w:gridSpan w:val="2"/>
            <w:vAlign w:val="center"/>
          </w:tcPr>
          <w:p w14:paraId="1DAD6214"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lastRenderedPageBreak/>
              <w:t>*Ministerial Target*</w:t>
            </w:r>
          </w:p>
          <w:p w14:paraId="1F98632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lastRenderedPageBreak/>
              <w:t>Improvement trajectory towards al target of zero</w:t>
            </w:r>
          </w:p>
        </w:tc>
        <w:tc>
          <w:tcPr>
            <w:tcW w:w="597" w:type="pct"/>
            <w:vAlign w:val="center"/>
          </w:tcPr>
          <w:p w14:paraId="3420600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lastRenderedPageBreak/>
              <w:t>391</w:t>
            </w:r>
          </w:p>
        </w:tc>
        <w:tc>
          <w:tcPr>
            <w:tcW w:w="393" w:type="pct"/>
            <w:shd w:val="clear" w:color="auto" w:fill="auto"/>
            <w:vAlign w:val="center"/>
          </w:tcPr>
          <w:p w14:paraId="5910C15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346</w:t>
            </w:r>
          </w:p>
        </w:tc>
        <w:tc>
          <w:tcPr>
            <w:tcW w:w="313" w:type="pct"/>
            <w:shd w:val="clear" w:color="auto" w:fill="FF0000"/>
          </w:tcPr>
          <w:p w14:paraId="72D6D7EF" w14:textId="77777777" w:rsidR="00B51F7A" w:rsidRPr="00B51F7A" w:rsidRDefault="00B51F7A" w:rsidP="00F210E3">
            <w:pPr>
              <w:jc w:val="center"/>
              <w:rPr>
                <w:rFonts w:ascii="Arial" w:eastAsia="Times New Roman" w:hAnsi="Arial" w:cs="Arial"/>
                <w:lang w:eastAsia="en-GB"/>
              </w:rPr>
            </w:pPr>
          </w:p>
          <w:p w14:paraId="3726F325" w14:textId="77777777" w:rsidR="00B51F7A" w:rsidRPr="00B51F7A" w:rsidRDefault="00B51F7A" w:rsidP="00F210E3">
            <w:pPr>
              <w:jc w:val="center"/>
              <w:rPr>
                <w:rFonts w:ascii="Arial" w:eastAsia="Times New Roman" w:hAnsi="Arial" w:cs="Arial"/>
                <w:lang w:eastAsia="en-GB"/>
              </w:rPr>
            </w:pPr>
          </w:p>
          <w:p w14:paraId="6C4AAE14" w14:textId="77777777" w:rsidR="00B51F7A" w:rsidRPr="00B51F7A" w:rsidRDefault="00B51F7A" w:rsidP="00F210E3">
            <w:pPr>
              <w:jc w:val="center"/>
              <w:rPr>
                <w:rFonts w:ascii="Arial" w:eastAsia="Times New Roman" w:hAnsi="Arial" w:cs="Arial"/>
                <w:lang w:eastAsia="en-GB"/>
              </w:rPr>
            </w:pPr>
          </w:p>
          <w:p w14:paraId="080514B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409</w:t>
            </w:r>
          </w:p>
        </w:tc>
        <w:tc>
          <w:tcPr>
            <w:tcW w:w="393" w:type="pct"/>
            <w:shd w:val="clear" w:color="auto" w:fill="auto"/>
            <w:vAlign w:val="center"/>
          </w:tcPr>
          <w:p w14:paraId="45F8E6E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350</w:t>
            </w:r>
          </w:p>
        </w:tc>
        <w:tc>
          <w:tcPr>
            <w:tcW w:w="313" w:type="pct"/>
            <w:shd w:val="clear" w:color="auto" w:fill="FF0000"/>
          </w:tcPr>
          <w:p w14:paraId="78C01D9C" w14:textId="77777777" w:rsidR="00B51F7A" w:rsidRPr="00B51F7A" w:rsidRDefault="00B51F7A" w:rsidP="00F210E3">
            <w:pPr>
              <w:jc w:val="center"/>
              <w:rPr>
                <w:rFonts w:ascii="Arial" w:eastAsia="Times New Roman" w:hAnsi="Arial" w:cs="Arial"/>
                <w:lang w:eastAsia="en-GB"/>
              </w:rPr>
            </w:pPr>
          </w:p>
          <w:p w14:paraId="7D3CF21D" w14:textId="77777777" w:rsidR="00B51F7A" w:rsidRPr="00B51F7A" w:rsidRDefault="00B51F7A" w:rsidP="00F210E3">
            <w:pPr>
              <w:jc w:val="center"/>
              <w:rPr>
                <w:rFonts w:ascii="Arial" w:eastAsia="Times New Roman" w:hAnsi="Arial" w:cs="Arial"/>
                <w:lang w:eastAsia="en-GB"/>
              </w:rPr>
            </w:pPr>
          </w:p>
          <w:p w14:paraId="262139E6" w14:textId="77777777" w:rsidR="00B51F7A" w:rsidRPr="00B51F7A" w:rsidRDefault="00B51F7A" w:rsidP="00F210E3">
            <w:pPr>
              <w:jc w:val="center"/>
              <w:rPr>
                <w:rFonts w:ascii="Arial" w:eastAsia="Times New Roman" w:hAnsi="Arial" w:cs="Arial"/>
                <w:lang w:eastAsia="en-GB"/>
              </w:rPr>
            </w:pPr>
          </w:p>
          <w:p w14:paraId="63B6EDA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414</w:t>
            </w:r>
          </w:p>
        </w:tc>
        <w:tc>
          <w:tcPr>
            <w:tcW w:w="393" w:type="pct"/>
            <w:shd w:val="clear" w:color="auto" w:fill="auto"/>
          </w:tcPr>
          <w:p w14:paraId="7BC88D0A" w14:textId="77777777" w:rsidR="00B51F7A" w:rsidRPr="00B51F7A" w:rsidRDefault="00B51F7A" w:rsidP="00F210E3">
            <w:pPr>
              <w:jc w:val="center"/>
              <w:rPr>
                <w:rFonts w:ascii="Arial" w:eastAsia="Times New Roman" w:hAnsi="Arial" w:cs="Arial"/>
                <w:lang w:eastAsia="en-GB"/>
              </w:rPr>
            </w:pPr>
          </w:p>
          <w:p w14:paraId="57D7A341" w14:textId="77777777" w:rsidR="00B51F7A" w:rsidRPr="00B51F7A" w:rsidRDefault="00B51F7A" w:rsidP="00F210E3">
            <w:pPr>
              <w:jc w:val="center"/>
              <w:rPr>
                <w:rFonts w:ascii="Arial" w:eastAsia="Times New Roman" w:hAnsi="Arial" w:cs="Arial"/>
                <w:lang w:eastAsia="en-GB"/>
              </w:rPr>
            </w:pPr>
          </w:p>
          <w:p w14:paraId="069EE0BD" w14:textId="77777777" w:rsidR="00B51F7A" w:rsidRPr="00B51F7A" w:rsidRDefault="00B51F7A" w:rsidP="00F210E3">
            <w:pPr>
              <w:jc w:val="center"/>
              <w:rPr>
                <w:rFonts w:ascii="Arial" w:eastAsia="Times New Roman" w:hAnsi="Arial" w:cs="Arial"/>
                <w:lang w:eastAsia="en-GB"/>
              </w:rPr>
            </w:pPr>
          </w:p>
          <w:p w14:paraId="18206A4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330</w:t>
            </w:r>
          </w:p>
        </w:tc>
        <w:tc>
          <w:tcPr>
            <w:tcW w:w="300" w:type="pct"/>
            <w:shd w:val="clear" w:color="auto" w:fill="FFC000"/>
            <w:vAlign w:val="center"/>
          </w:tcPr>
          <w:p w14:paraId="2E99374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353</w:t>
            </w:r>
          </w:p>
        </w:tc>
      </w:tr>
      <w:tr w:rsidR="00B51F7A" w:rsidRPr="00B51F7A" w14:paraId="6DA043A9" w14:textId="77777777" w:rsidTr="00F210E3">
        <w:trPr>
          <w:trHeight w:val="660"/>
        </w:trPr>
        <w:tc>
          <w:tcPr>
            <w:tcW w:w="665" w:type="pct"/>
            <w:gridSpan w:val="2"/>
            <w:shd w:val="clear" w:color="auto" w:fill="BDD6EE" w:themeFill="accent1" w:themeFillTint="66"/>
            <w:vAlign w:val="center"/>
          </w:tcPr>
          <w:p w14:paraId="26D8CD7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14:paraId="664E0B91"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Outcome</w:t>
            </w:r>
          </w:p>
        </w:tc>
        <w:tc>
          <w:tcPr>
            <w:tcW w:w="715" w:type="pct"/>
            <w:gridSpan w:val="2"/>
            <w:shd w:val="clear" w:color="auto" w:fill="BDD6EE" w:themeFill="accent1" w:themeFillTint="66"/>
            <w:vAlign w:val="center"/>
          </w:tcPr>
          <w:p w14:paraId="5B1E9743"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14:paraId="3F9DBA2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20FB820D"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(March 2023)</w:t>
            </w:r>
          </w:p>
        </w:tc>
        <w:tc>
          <w:tcPr>
            <w:tcW w:w="393" w:type="pct"/>
            <w:shd w:val="clear" w:color="auto" w:fill="DBDBDB" w:themeFill="accent3" w:themeFillTint="66"/>
          </w:tcPr>
          <w:p w14:paraId="6BB8E75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2F8EE9E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18B0879C"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14:paraId="474F17BB"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404E334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13121C8A"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14:paraId="38DD834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2501BD31"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EC3D372"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14:paraId="4993A3A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3FFA9623"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0B5E8D57"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14:paraId="4561072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365CB7D1"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1E04937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00" w:type="pct"/>
            <w:shd w:val="clear" w:color="auto" w:fill="DBDBDB" w:themeFill="accent3" w:themeFillTint="66"/>
          </w:tcPr>
          <w:p w14:paraId="3098E03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73DF78F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5F30C91D"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r>
      <w:tr w:rsidR="00B51F7A" w:rsidRPr="00B51F7A" w14:paraId="073DBD79" w14:textId="77777777" w:rsidTr="00F210E3">
        <w:trPr>
          <w:trHeight w:val="370"/>
        </w:trPr>
        <w:tc>
          <w:tcPr>
            <w:tcW w:w="5000" w:type="pct"/>
            <w:gridSpan w:val="12"/>
            <w:shd w:val="clear" w:color="auto" w:fill="E4BDF9"/>
            <w:vAlign w:val="center"/>
          </w:tcPr>
          <w:p w14:paraId="38509A57"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sz w:val="20"/>
                <w:szCs w:val="20"/>
                <w:lang w:eastAsia="en-GB"/>
              </w:rPr>
              <w:t>CHILDREN AND YOUNG PEOPLE</w:t>
            </w:r>
          </w:p>
        </w:tc>
      </w:tr>
      <w:tr w:rsidR="00B51F7A" w:rsidRPr="00B51F7A" w14:paraId="704B7093" w14:textId="77777777" w:rsidTr="00F210E3">
        <w:trPr>
          <w:trHeight w:val="660"/>
        </w:trPr>
        <w:tc>
          <w:tcPr>
            <w:tcW w:w="665" w:type="pct"/>
            <w:gridSpan w:val="2"/>
            <w:vMerge w:val="restart"/>
            <w:vAlign w:val="center"/>
          </w:tcPr>
          <w:p w14:paraId="669A7178" w14:textId="77777777" w:rsidR="00B51F7A" w:rsidRPr="00B51F7A" w:rsidRDefault="00B51F7A" w:rsidP="00F210E3">
            <w:pPr>
              <w:jc w:val="center"/>
              <w:rPr>
                <w:rFonts w:ascii="Arial" w:eastAsia="Times New Roman" w:hAnsi="Arial" w:cs="Arial"/>
                <w:color w:val="FF0000"/>
                <w:lang w:eastAsia="en-GB"/>
              </w:rPr>
            </w:pPr>
            <w:r w:rsidRPr="00B51F7A">
              <w:rPr>
                <w:rFonts w:ascii="Arial" w:hAnsi="Arial" w:cs="Arial"/>
                <w:b/>
                <w:color w:val="000000" w:themeColor="text1"/>
              </w:rPr>
              <w:t>Community Paediatrics</w:t>
            </w:r>
          </w:p>
        </w:tc>
        <w:tc>
          <w:tcPr>
            <w:tcW w:w="918" w:type="pct"/>
            <w:vAlign w:val="center"/>
          </w:tcPr>
          <w:p w14:paraId="4DFFF05E" w14:textId="77777777" w:rsidR="00B51F7A" w:rsidRPr="00B51F7A" w:rsidRDefault="00B51F7A" w:rsidP="00F210E3">
            <w:pPr>
              <w:jc w:val="center"/>
              <w:rPr>
                <w:rFonts w:ascii="Arial" w:eastAsia="Times New Roman" w:hAnsi="Arial" w:cs="Arial"/>
                <w:color w:val="000000" w:themeColor="text1"/>
                <w:lang w:eastAsia="en-GB"/>
              </w:rPr>
            </w:pPr>
            <w:r w:rsidRPr="00B51F7A">
              <w:rPr>
                <w:rFonts w:ascii="Arial" w:hAnsi="Arial" w:cs="Arial"/>
                <w:color w:val="000000"/>
                <w:shd w:val="clear" w:color="auto" w:fill="FFFFFF"/>
              </w:rPr>
              <w:t>Reduced waiting list backlog (children waiting &gt;26 weeks) in Community Paediatrics</w:t>
            </w:r>
          </w:p>
          <w:p w14:paraId="6EB535F0" w14:textId="77777777" w:rsidR="00B51F7A" w:rsidRPr="00B51F7A" w:rsidRDefault="00B51F7A" w:rsidP="00F210E3">
            <w:pPr>
              <w:jc w:val="center"/>
              <w:rPr>
                <w:rFonts w:ascii="Arial" w:eastAsia="Times New Roman" w:hAnsi="Arial" w:cs="Arial"/>
                <w:color w:val="FF0000"/>
                <w:lang w:eastAsia="en-GB"/>
              </w:rPr>
            </w:pPr>
          </w:p>
        </w:tc>
        <w:tc>
          <w:tcPr>
            <w:tcW w:w="715" w:type="pct"/>
            <w:gridSpan w:val="2"/>
            <w:vAlign w:val="center"/>
          </w:tcPr>
          <w:p w14:paraId="38E338B1" w14:textId="77777777" w:rsidR="00B51F7A" w:rsidRPr="00B51F7A" w:rsidRDefault="00B51F7A" w:rsidP="00F210E3">
            <w:pPr>
              <w:jc w:val="center"/>
              <w:rPr>
                <w:rFonts w:ascii="Arial" w:eastAsia="Times New Roman" w:hAnsi="Arial" w:cs="Arial"/>
                <w:color w:val="000000" w:themeColor="text1"/>
                <w:lang w:eastAsia="en-GB"/>
              </w:rPr>
            </w:pPr>
            <w:r w:rsidRPr="00B51F7A">
              <w:rPr>
                <w:rFonts w:ascii="Arial" w:eastAsia="Times New Roman" w:hAnsi="Arial" w:cs="Arial"/>
                <w:color w:val="000000" w:themeColor="text1"/>
                <w:lang w:eastAsia="en-GB"/>
              </w:rPr>
              <w:t>Reduce number of patients waiting &gt;26 weeks to 0</w:t>
            </w:r>
          </w:p>
          <w:p w14:paraId="0002A590" w14:textId="77777777" w:rsidR="00B51F7A" w:rsidRPr="00B51F7A" w:rsidRDefault="00B51F7A" w:rsidP="00F210E3">
            <w:pPr>
              <w:jc w:val="center"/>
              <w:rPr>
                <w:rFonts w:ascii="Arial" w:eastAsia="Times New Roman" w:hAnsi="Arial" w:cs="Arial"/>
                <w:color w:val="FF0000"/>
                <w:lang w:eastAsia="en-GB"/>
              </w:rPr>
            </w:pPr>
          </w:p>
        </w:tc>
        <w:tc>
          <w:tcPr>
            <w:tcW w:w="597" w:type="pct"/>
            <w:vAlign w:val="center"/>
          </w:tcPr>
          <w:p w14:paraId="00962ED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267</w:t>
            </w:r>
          </w:p>
        </w:tc>
        <w:tc>
          <w:tcPr>
            <w:tcW w:w="393" w:type="pct"/>
            <w:shd w:val="clear" w:color="auto" w:fill="BFBFBF" w:themeFill="background1" w:themeFillShade="BF"/>
            <w:vAlign w:val="center"/>
          </w:tcPr>
          <w:p w14:paraId="1C8F2042" w14:textId="77777777" w:rsidR="00B51F7A" w:rsidRPr="00B51F7A" w:rsidRDefault="00B51F7A" w:rsidP="00F210E3">
            <w:pPr>
              <w:jc w:val="center"/>
              <w:rPr>
                <w:rFonts w:ascii="Arial" w:eastAsia="Times New Roman" w:hAnsi="Arial" w:cs="Arial"/>
                <w:color w:val="FF0000"/>
                <w:lang w:eastAsia="en-GB"/>
              </w:rPr>
            </w:pPr>
          </w:p>
        </w:tc>
        <w:tc>
          <w:tcPr>
            <w:tcW w:w="313" w:type="pct"/>
            <w:shd w:val="clear" w:color="auto" w:fill="FF0000"/>
          </w:tcPr>
          <w:p w14:paraId="39D54FDA" w14:textId="77777777" w:rsidR="00B51F7A" w:rsidRPr="00B51F7A" w:rsidRDefault="00B51F7A" w:rsidP="00F210E3">
            <w:pPr>
              <w:jc w:val="center"/>
              <w:rPr>
                <w:rFonts w:ascii="Arial" w:eastAsia="Times New Roman" w:hAnsi="Arial" w:cs="Arial"/>
                <w:lang w:eastAsia="en-GB"/>
              </w:rPr>
            </w:pPr>
          </w:p>
          <w:p w14:paraId="47653C31" w14:textId="77777777" w:rsidR="00B51F7A" w:rsidRPr="00B51F7A" w:rsidRDefault="00B51F7A" w:rsidP="00F210E3">
            <w:pPr>
              <w:jc w:val="center"/>
              <w:rPr>
                <w:rFonts w:ascii="Arial" w:eastAsia="Times New Roman" w:hAnsi="Arial" w:cs="Arial"/>
                <w:lang w:eastAsia="en-GB"/>
              </w:rPr>
            </w:pPr>
          </w:p>
          <w:p w14:paraId="11C30BC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285</w:t>
            </w:r>
          </w:p>
        </w:tc>
        <w:tc>
          <w:tcPr>
            <w:tcW w:w="393" w:type="pct"/>
            <w:shd w:val="clear" w:color="auto" w:fill="BFBFBF" w:themeFill="background1" w:themeFillShade="BF"/>
            <w:vAlign w:val="center"/>
          </w:tcPr>
          <w:p w14:paraId="02A895D0" w14:textId="77777777" w:rsidR="00B51F7A" w:rsidRPr="00B51F7A" w:rsidRDefault="00B51F7A" w:rsidP="00F210E3">
            <w:pPr>
              <w:jc w:val="center"/>
              <w:rPr>
                <w:rFonts w:ascii="Arial" w:eastAsia="Times New Roman" w:hAnsi="Arial" w:cs="Arial"/>
                <w:lang w:eastAsia="en-GB"/>
              </w:rPr>
            </w:pPr>
          </w:p>
        </w:tc>
        <w:tc>
          <w:tcPr>
            <w:tcW w:w="313" w:type="pct"/>
            <w:shd w:val="clear" w:color="auto" w:fill="FF0000"/>
          </w:tcPr>
          <w:p w14:paraId="1887F3FA" w14:textId="77777777" w:rsidR="00B51F7A" w:rsidRPr="00B51F7A" w:rsidRDefault="00B51F7A" w:rsidP="00F210E3">
            <w:pPr>
              <w:jc w:val="center"/>
              <w:rPr>
                <w:rFonts w:ascii="Arial" w:eastAsia="Times New Roman" w:hAnsi="Arial" w:cs="Arial"/>
                <w:lang w:eastAsia="en-GB"/>
              </w:rPr>
            </w:pPr>
          </w:p>
          <w:p w14:paraId="32A78621" w14:textId="77777777" w:rsidR="00B51F7A" w:rsidRPr="00B51F7A" w:rsidRDefault="00B51F7A" w:rsidP="00F210E3">
            <w:pPr>
              <w:jc w:val="center"/>
              <w:rPr>
                <w:rFonts w:ascii="Arial" w:eastAsia="Times New Roman" w:hAnsi="Arial" w:cs="Arial"/>
                <w:lang w:eastAsia="en-GB"/>
              </w:rPr>
            </w:pPr>
          </w:p>
          <w:p w14:paraId="5FD1755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290</w:t>
            </w:r>
          </w:p>
        </w:tc>
        <w:tc>
          <w:tcPr>
            <w:tcW w:w="393" w:type="pct"/>
            <w:shd w:val="clear" w:color="auto" w:fill="BFBFBF" w:themeFill="background1" w:themeFillShade="BF"/>
          </w:tcPr>
          <w:p w14:paraId="018F1373" w14:textId="77777777" w:rsidR="00B51F7A" w:rsidRPr="00B51F7A" w:rsidRDefault="00B51F7A" w:rsidP="00F210E3">
            <w:pPr>
              <w:jc w:val="center"/>
              <w:rPr>
                <w:rFonts w:ascii="Arial" w:eastAsia="Times New Roman" w:hAnsi="Arial" w:cs="Arial"/>
                <w:lang w:eastAsia="en-GB"/>
              </w:rPr>
            </w:pPr>
          </w:p>
        </w:tc>
        <w:tc>
          <w:tcPr>
            <w:tcW w:w="300" w:type="pct"/>
            <w:shd w:val="clear" w:color="auto" w:fill="92D050"/>
            <w:vAlign w:val="center"/>
          </w:tcPr>
          <w:p w14:paraId="68E9E6E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265</w:t>
            </w:r>
          </w:p>
        </w:tc>
      </w:tr>
      <w:tr w:rsidR="00B51F7A" w:rsidRPr="00B51F7A" w14:paraId="722E43B2" w14:textId="77777777" w:rsidTr="00F210E3">
        <w:trPr>
          <w:trHeight w:val="660"/>
        </w:trPr>
        <w:tc>
          <w:tcPr>
            <w:tcW w:w="665" w:type="pct"/>
            <w:gridSpan w:val="2"/>
            <w:vMerge/>
            <w:vAlign w:val="center"/>
          </w:tcPr>
          <w:p w14:paraId="192AA21A" w14:textId="77777777" w:rsidR="00B51F7A" w:rsidRPr="00B51F7A" w:rsidRDefault="00B51F7A" w:rsidP="00F210E3">
            <w:pPr>
              <w:jc w:val="center"/>
              <w:rPr>
                <w:rFonts w:ascii="Arial" w:eastAsia="Times New Roman" w:hAnsi="Arial" w:cs="Arial"/>
                <w:color w:val="FF0000"/>
                <w:lang w:eastAsia="en-GB"/>
              </w:rPr>
            </w:pPr>
          </w:p>
        </w:tc>
        <w:tc>
          <w:tcPr>
            <w:tcW w:w="918" w:type="pct"/>
            <w:vAlign w:val="center"/>
          </w:tcPr>
          <w:p w14:paraId="13998C1A" w14:textId="77777777" w:rsidR="00B51F7A" w:rsidRPr="00B51F7A" w:rsidRDefault="00B51F7A" w:rsidP="00F210E3">
            <w:pPr>
              <w:jc w:val="center"/>
              <w:rPr>
                <w:rFonts w:ascii="Arial" w:eastAsia="Times New Roman" w:hAnsi="Arial" w:cs="Arial"/>
                <w:color w:val="FF0000"/>
                <w:lang w:eastAsia="en-GB"/>
              </w:rPr>
            </w:pPr>
            <w:r w:rsidRPr="00B51F7A">
              <w:rPr>
                <w:rFonts w:ascii="Arial" w:hAnsi="Arial" w:cs="Arial"/>
                <w:color w:val="000000"/>
                <w:shd w:val="clear" w:color="auto" w:fill="FFFFFF"/>
              </w:rPr>
              <w:t>Increased % of NDD assessment and intervention received within 26 weeks</w:t>
            </w:r>
          </w:p>
        </w:tc>
        <w:tc>
          <w:tcPr>
            <w:tcW w:w="715" w:type="pct"/>
            <w:gridSpan w:val="2"/>
            <w:vAlign w:val="center"/>
          </w:tcPr>
          <w:p w14:paraId="04A06DF5"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19A6FF7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color w:val="000000" w:themeColor="text1"/>
                <w:lang w:eastAsia="en-GB"/>
              </w:rPr>
              <w:t>85% (National Target)</w:t>
            </w:r>
          </w:p>
        </w:tc>
        <w:tc>
          <w:tcPr>
            <w:tcW w:w="597" w:type="pct"/>
            <w:vAlign w:val="center"/>
          </w:tcPr>
          <w:p w14:paraId="36A21E5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29%</w:t>
            </w:r>
          </w:p>
        </w:tc>
        <w:tc>
          <w:tcPr>
            <w:tcW w:w="393" w:type="pct"/>
            <w:shd w:val="clear" w:color="auto" w:fill="auto"/>
            <w:vAlign w:val="center"/>
          </w:tcPr>
          <w:p w14:paraId="0472C15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30%</w:t>
            </w:r>
          </w:p>
        </w:tc>
        <w:tc>
          <w:tcPr>
            <w:tcW w:w="313" w:type="pct"/>
            <w:shd w:val="clear" w:color="auto" w:fill="FF0000"/>
            <w:vAlign w:val="center"/>
          </w:tcPr>
          <w:p w14:paraId="41707A0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28%</w:t>
            </w:r>
          </w:p>
        </w:tc>
        <w:tc>
          <w:tcPr>
            <w:tcW w:w="393" w:type="pct"/>
            <w:shd w:val="clear" w:color="auto" w:fill="auto"/>
            <w:vAlign w:val="center"/>
          </w:tcPr>
          <w:p w14:paraId="1307353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30%</w:t>
            </w:r>
          </w:p>
        </w:tc>
        <w:tc>
          <w:tcPr>
            <w:tcW w:w="313" w:type="pct"/>
            <w:shd w:val="clear" w:color="auto" w:fill="92D050"/>
            <w:vAlign w:val="center"/>
          </w:tcPr>
          <w:p w14:paraId="169064E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30%</w:t>
            </w:r>
          </w:p>
        </w:tc>
        <w:tc>
          <w:tcPr>
            <w:tcW w:w="393" w:type="pct"/>
            <w:shd w:val="clear" w:color="auto" w:fill="auto"/>
            <w:vAlign w:val="center"/>
          </w:tcPr>
          <w:p w14:paraId="3C7CC6E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30%</w:t>
            </w:r>
          </w:p>
        </w:tc>
        <w:tc>
          <w:tcPr>
            <w:tcW w:w="300" w:type="pct"/>
            <w:shd w:val="clear" w:color="auto" w:fill="auto"/>
            <w:vAlign w:val="center"/>
          </w:tcPr>
          <w:p w14:paraId="19E7F1A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r>
      <w:tr w:rsidR="00B51F7A" w:rsidRPr="00B51F7A" w14:paraId="08EEC2B2" w14:textId="77777777" w:rsidTr="00F210E3">
        <w:trPr>
          <w:trHeight w:val="660"/>
        </w:trPr>
        <w:tc>
          <w:tcPr>
            <w:tcW w:w="665" w:type="pct"/>
            <w:gridSpan w:val="2"/>
            <w:vAlign w:val="center"/>
          </w:tcPr>
          <w:p w14:paraId="73E7EE0F" w14:textId="77777777" w:rsidR="00B51F7A" w:rsidRPr="00B51F7A" w:rsidRDefault="00B51F7A" w:rsidP="00F210E3">
            <w:pPr>
              <w:jc w:val="center"/>
              <w:rPr>
                <w:rFonts w:ascii="Arial" w:eastAsia="Times New Roman" w:hAnsi="Arial" w:cs="Arial"/>
                <w:color w:val="FF0000"/>
                <w:lang w:eastAsia="en-GB"/>
              </w:rPr>
            </w:pPr>
            <w:r w:rsidRPr="00B51F7A">
              <w:rPr>
                <w:rFonts w:ascii="Arial" w:hAnsi="Arial" w:cs="Arial"/>
                <w:b/>
                <w:color w:val="000000" w:themeColor="text1"/>
              </w:rPr>
              <w:t>General Paediatrics</w:t>
            </w:r>
          </w:p>
        </w:tc>
        <w:tc>
          <w:tcPr>
            <w:tcW w:w="918" w:type="pct"/>
            <w:vAlign w:val="center"/>
          </w:tcPr>
          <w:p w14:paraId="23A4B2F5" w14:textId="77777777" w:rsidR="00B51F7A" w:rsidRPr="00B51F7A" w:rsidRDefault="00B51F7A" w:rsidP="00F210E3">
            <w:pPr>
              <w:jc w:val="center"/>
              <w:rPr>
                <w:rFonts w:ascii="Arial" w:eastAsia="Times New Roman" w:hAnsi="Arial" w:cs="Arial"/>
                <w:color w:val="FF0000"/>
                <w:lang w:eastAsia="en-GB"/>
              </w:rPr>
            </w:pPr>
            <w:r w:rsidRPr="00B51F7A">
              <w:rPr>
                <w:rFonts w:ascii="Arial" w:hAnsi="Arial" w:cs="Arial"/>
                <w:color w:val="000000"/>
                <w:shd w:val="clear" w:color="auto" w:fill="FFFFFF"/>
              </w:rPr>
              <w:t>Improved waiting times (all RTT stages) in General Paediatrics</w:t>
            </w:r>
          </w:p>
        </w:tc>
        <w:tc>
          <w:tcPr>
            <w:tcW w:w="715" w:type="pct"/>
            <w:gridSpan w:val="2"/>
            <w:vAlign w:val="center"/>
          </w:tcPr>
          <w:p w14:paraId="00721E13"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color w:val="000000" w:themeColor="text1"/>
                <w:lang w:eastAsia="en-GB"/>
              </w:rPr>
              <w:t>Reduce number of patients waiting &gt;26 weeks to 0</w:t>
            </w:r>
          </w:p>
        </w:tc>
        <w:tc>
          <w:tcPr>
            <w:tcW w:w="597" w:type="pct"/>
            <w:vAlign w:val="center"/>
          </w:tcPr>
          <w:p w14:paraId="34F873C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99</w:t>
            </w:r>
          </w:p>
        </w:tc>
        <w:tc>
          <w:tcPr>
            <w:tcW w:w="393" w:type="pct"/>
            <w:shd w:val="clear" w:color="auto" w:fill="BFBFBF" w:themeFill="background1" w:themeFillShade="BF"/>
            <w:vAlign w:val="center"/>
          </w:tcPr>
          <w:p w14:paraId="3A7F6274" w14:textId="77777777" w:rsidR="00B51F7A" w:rsidRPr="00B51F7A" w:rsidRDefault="00B51F7A" w:rsidP="00F210E3">
            <w:pPr>
              <w:jc w:val="center"/>
              <w:rPr>
                <w:rFonts w:ascii="Arial" w:eastAsia="Times New Roman" w:hAnsi="Arial" w:cs="Arial"/>
                <w:color w:val="FF0000"/>
                <w:lang w:eastAsia="en-GB"/>
              </w:rPr>
            </w:pPr>
          </w:p>
        </w:tc>
        <w:tc>
          <w:tcPr>
            <w:tcW w:w="313" w:type="pct"/>
            <w:shd w:val="clear" w:color="auto" w:fill="92D050"/>
          </w:tcPr>
          <w:p w14:paraId="43F0DF75" w14:textId="77777777" w:rsidR="00B51F7A" w:rsidRPr="00B51F7A" w:rsidRDefault="00B51F7A" w:rsidP="00F210E3">
            <w:pPr>
              <w:jc w:val="center"/>
              <w:rPr>
                <w:rFonts w:ascii="Arial" w:eastAsia="Times New Roman" w:hAnsi="Arial" w:cs="Arial"/>
                <w:lang w:eastAsia="en-GB"/>
              </w:rPr>
            </w:pPr>
          </w:p>
          <w:p w14:paraId="0AB96F7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66</w:t>
            </w:r>
          </w:p>
        </w:tc>
        <w:tc>
          <w:tcPr>
            <w:tcW w:w="393" w:type="pct"/>
            <w:shd w:val="clear" w:color="auto" w:fill="BFBFBF" w:themeFill="background1" w:themeFillShade="BF"/>
            <w:vAlign w:val="center"/>
          </w:tcPr>
          <w:p w14:paraId="06F5C12F" w14:textId="77777777" w:rsidR="00B51F7A" w:rsidRPr="00B51F7A" w:rsidRDefault="00B51F7A" w:rsidP="00F210E3">
            <w:pPr>
              <w:jc w:val="center"/>
              <w:rPr>
                <w:rFonts w:ascii="Arial" w:eastAsia="Times New Roman" w:hAnsi="Arial" w:cs="Arial"/>
                <w:lang w:eastAsia="en-GB"/>
              </w:rPr>
            </w:pPr>
          </w:p>
        </w:tc>
        <w:tc>
          <w:tcPr>
            <w:tcW w:w="313" w:type="pct"/>
            <w:shd w:val="clear" w:color="auto" w:fill="92D050"/>
          </w:tcPr>
          <w:p w14:paraId="1D00EE36" w14:textId="77777777" w:rsidR="00B51F7A" w:rsidRPr="00B51F7A" w:rsidRDefault="00B51F7A" w:rsidP="00F210E3">
            <w:pPr>
              <w:jc w:val="center"/>
              <w:rPr>
                <w:rFonts w:ascii="Arial" w:eastAsia="Times New Roman" w:hAnsi="Arial" w:cs="Arial"/>
                <w:lang w:eastAsia="en-GB"/>
              </w:rPr>
            </w:pPr>
          </w:p>
          <w:p w14:paraId="47BF41B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49</w:t>
            </w:r>
          </w:p>
        </w:tc>
        <w:tc>
          <w:tcPr>
            <w:tcW w:w="393" w:type="pct"/>
            <w:shd w:val="clear" w:color="auto" w:fill="BFBFBF" w:themeFill="background1" w:themeFillShade="BF"/>
          </w:tcPr>
          <w:p w14:paraId="0F48065C" w14:textId="77777777" w:rsidR="00B51F7A" w:rsidRPr="00B51F7A" w:rsidRDefault="00B51F7A" w:rsidP="00F210E3">
            <w:pPr>
              <w:jc w:val="center"/>
              <w:rPr>
                <w:rFonts w:ascii="Arial" w:eastAsia="Times New Roman" w:hAnsi="Arial" w:cs="Arial"/>
                <w:lang w:eastAsia="en-GB"/>
              </w:rPr>
            </w:pPr>
          </w:p>
        </w:tc>
        <w:tc>
          <w:tcPr>
            <w:tcW w:w="300" w:type="pct"/>
            <w:shd w:val="clear" w:color="auto" w:fill="92D050"/>
            <w:vAlign w:val="center"/>
          </w:tcPr>
          <w:p w14:paraId="5928AFD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21</w:t>
            </w:r>
          </w:p>
        </w:tc>
      </w:tr>
      <w:tr w:rsidR="00B51F7A" w:rsidRPr="00B51F7A" w14:paraId="7C97F0E8" w14:textId="77777777" w:rsidTr="00F210E3">
        <w:trPr>
          <w:trHeight w:val="660"/>
        </w:trPr>
        <w:tc>
          <w:tcPr>
            <w:tcW w:w="608" w:type="pct"/>
            <w:shd w:val="clear" w:color="auto" w:fill="BDD6EE" w:themeFill="accent1" w:themeFillTint="66"/>
            <w:vAlign w:val="center"/>
          </w:tcPr>
          <w:p w14:paraId="4AAFD63E" w14:textId="77777777" w:rsidR="00B51F7A" w:rsidRPr="00B51F7A" w:rsidRDefault="00B51F7A" w:rsidP="00F210E3">
            <w:pPr>
              <w:jc w:val="center"/>
              <w:rPr>
                <w:rFonts w:ascii="Arial" w:hAnsi="Arial" w:cs="Arial"/>
                <w:b/>
                <w:color w:val="000000" w:themeColor="text1"/>
              </w:rPr>
            </w:pPr>
            <w:r w:rsidRPr="00B51F7A">
              <w:rPr>
                <w:rFonts w:ascii="Arial" w:eastAsia="Times New Roman" w:hAnsi="Arial" w:cs="Arial"/>
                <w:b/>
                <w:bCs/>
                <w:lang w:eastAsia="en-GB"/>
              </w:rPr>
              <w:t>Goal</w:t>
            </w:r>
          </w:p>
        </w:tc>
        <w:tc>
          <w:tcPr>
            <w:tcW w:w="1072" w:type="pct"/>
            <w:gridSpan w:val="3"/>
            <w:shd w:val="clear" w:color="auto" w:fill="BDD6EE" w:themeFill="accent1" w:themeFillTint="66"/>
            <w:vAlign w:val="center"/>
          </w:tcPr>
          <w:p w14:paraId="56BAEF79" w14:textId="77777777" w:rsidR="00B51F7A" w:rsidRPr="00B51F7A" w:rsidRDefault="00B51F7A" w:rsidP="00F210E3">
            <w:pPr>
              <w:jc w:val="center"/>
              <w:rPr>
                <w:rFonts w:ascii="Arial" w:hAnsi="Arial" w:cs="Arial"/>
                <w:color w:val="000000"/>
                <w:shd w:val="clear" w:color="auto" w:fill="FFFFFF"/>
              </w:rPr>
            </w:pPr>
            <w:r w:rsidRPr="00B51F7A">
              <w:rPr>
                <w:rFonts w:ascii="Arial" w:eastAsia="Times New Roman" w:hAnsi="Arial" w:cs="Arial"/>
                <w:b/>
                <w:bCs/>
                <w:lang w:eastAsia="en-GB"/>
              </w:rPr>
              <w:t>Outcome</w:t>
            </w:r>
          </w:p>
        </w:tc>
        <w:tc>
          <w:tcPr>
            <w:tcW w:w="618" w:type="pct"/>
            <w:shd w:val="clear" w:color="auto" w:fill="BDD6EE" w:themeFill="accent1" w:themeFillTint="66"/>
            <w:vAlign w:val="center"/>
          </w:tcPr>
          <w:p w14:paraId="5C81E4D3" w14:textId="77777777" w:rsidR="00B51F7A" w:rsidRPr="00B51F7A" w:rsidRDefault="00B51F7A" w:rsidP="00F210E3">
            <w:pPr>
              <w:jc w:val="center"/>
              <w:rPr>
                <w:rFonts w:ascii="Arial" w:eastAsia="Times New Roman" w:hAnsi="Arial" w:cs="Arial"/>
                <w:color w:val="000000" w:themeColor="text1"/>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14:paraId="7E3453C2"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387E22E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BDBDB" w:themeFill="accent3" w:themeFillTint="66"/>
          </w:tcPr>
          <w:p w14:paraId="5A0DC146"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5CBC6D99"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3C57840"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14:paraId="09A2F7C9"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4C0886E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7E2C1E3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14:paraId="7D8F023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7254A54F"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3456C3D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14:paraId="7FA481A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650E960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7B9E1A0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14:paraId="7B5A559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5391646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0BC6B83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BDBDB" w:themeFill="accent3" w:themeFillTint="66"/>
          </w:tcPr>
          <w:p w14:paraId="6194D65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25EEA2D7"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EE9DB8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14:paraId="1F414B13" w14:textId="77777777" w:rsidTr="00F210E3">
        <w:trPr>
          <w:trHeight w:val="497"/>
        </w:trPr>
        <w:tc>
          <w:tcPr>
            <w:tcW w:w="5000" w:type="pct"/>
            <w:gridSpan w:val="12"/>
            <w:shd w:val="clear" w:color="auto" w:fill="F4B083" w:themeFill="accent2" w:themeFillTint="99"/>
            <w:vAlign w:val="center"/>
          </w:tcPr>
          <w:p w14:paraId="6C01E1D3"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sz w:val="20"/>
                <w:szCs w:val="20"/>
                <w:lang w:eastAsia="en-GB"/>
              </w:rPr>
              <w:t>MENTAL HEALTH &amp; CAMHS</w:t>
            </w:r>
          </w:p>
        </w:tc>
      </w:tr>
      <w:tr w:rsidR="00B51F7A" w:rsidRPr="00B51F7A" w14:paraId="4AE6F78E" w14:textId="77777777" w:rsidTr="00F210E3">
        <w:trPr>
          <w:trHeight w:val="660"/>
        </w:trPr>
        <w:tc>
          <w:tcPr>
            <w:tcW w:w="608" w:type="pct"/>
            <w:vMerge w:val="restart"/>
            <w:vAlign w:val="center"/>
          </w:tcPr>
          <w:p w14:paraId="26E9CF47"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lang w:eastAsia="en-GB"/>
              </w:rPr>
              <w:t>Mental Health</w:t>
            </w:r>
          </w:p>
        </w:tc>
        <w:tc>
          <w:tcPr>
            <w:tcW w:w="1072" w:type="pct"/>
            <w:gridSpan w:val="3"/>
            <w:vAlign w:val="center"/>
          </w:tcPr>
          <w:p w14:paraId="72C1932F"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Part 1a - % of mental health assessments undertaken within (up to and including) 28 days from the date of receipt of referral</w:t>
            </w:r>
          </w:p>
        </w:tc>
        <w:tc>
          <w:tcPr>
            <w:tcW w:w="618" w:type="pct"/>
            <w:vAlign w:val="center"/>
          </w:tcPr>
          <w:p w14:paraId="07385B5A"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1815471E" w14:textId="77777777" w:rsidR="00B51F7A" w:rsidRPr="00B51F7A" w:rsidRDefault="00B51F7A" w:rsidP="00F210E3">
            <w:pPr>
              <w:jc w:val="center"/>
              <w:rPr>
                <w:rFonts w:ascii="Arial" w:eastAsia="Times New Roman" w:hAnsi="Arial" w:cs="Arial"/>
                <w:b/>
                <w:bCs/>
                <w:lang w:eastAsia="en-GB"/>
              </w:rPr>
            </w:pPr>
          </w:p>
          <w:p w14:paraId="0355FEF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14:paraId="15227AD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96%</w:t>
            </w:r>
          </w:p>
        </w:tc>
        <w:tc>
          <w:tcPr>
            <w:tcW w:w="393" w:type="pct"/>
            <w:shd w:val="clear" w:color="auto" w:fill="auto"/>
            <w:vAlign w:val="center"/>
          </w:tcPr>
          <w:p w14:paraId="66CF0CF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85%</w:t>
            </w:r>
          </w:p>
        </w:tc>
        <w:tc>
          <w:tcPr>
            <w:tcW w:w="313" w:type="pct"/>
            <w:shd w:val="clear" w:color="auto" w:fill="FF0000"/>
            <w:vAlign w:val="center"/>
          </w:tcPr>
          <w:p w14:paraId="3030C2B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78%</w:t>
            </w:r>
          </w:p>
        </w:tc>
        <w:tc>
          <w:tcPr>
            <w:tcW w:w="393" w:type="pct"/>
            <w:shd w:val="clear" w:color="auto" w:fill="auto"/>
            <w:vAlign w:val="center"/>
          </w:tcPr>
          <w:p w14:paraId="59AB74D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85%</w:t>
            </w:r>
          </w:p>
        </w:tc>
        <w:tc>
          <w:tcPr>
            <w:tcW w:w="313" w:type="pct"/>
            <w:shd w:val="clear" w:color="auto" w:fill="92D050"/>
            <w:vAlign w:val="center"/>
          </w:tcPr>
          <w:p w14:paraId="21AD83E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94%</w:t>
            </w:r>
          </w:p>
        </w:tc>
        <w:tc>
          <w:tcPr>
            <w:tcW w:w="393" w:type="pct"/>
            <w:shd w:val="clear" w:color="auto" w:fill="auto"/>
            <w:vAlign w:val="center"/>
          </w:tcPr>
          <w:p w14:paraId="18AA89D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85%</w:t>
            </w:r>
          </w:p>
        </w:tc>
        <w:tc>
          <w:tcPr>
            <w:tcW w:w="300" w:type="pct"/>
            <w:shd w:val="clear" w:color="auto" w:fill="92D050"/>
            <w:vAlign w:val="center"/>
          </w:tcPr>
          <w:p w14:paraId="6177C5A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93%</w:t>
            </w:r>
          </w:p>
        </w:tc>
      </w:tr>
      <w:tr w:rsidR="00B51F7A" w:rsidRPr="00B51F7A" w14:paraId="784A121E" w14:textId="77777777" w:rsidTr="00F210E3">
        <w:trPr>
          <w:trHeight w:val="660"/>
        </w:trPr>
        <w:tc>
          <w:tcPr>
            <w:tcW w:w="608" w:type="pct"/>
            <w:vMerge/>
            <w:vAlign w:val="center"/>
          </w:tcPr>
          <w:p w14:paraId="19B3D289" w14:textId="77777777" w:rsidR="00B51F7A" w:rsidRPr="00B51F7A" w:rsidRDefault="00B51F7A" w:rsidP="00F210E3">
            <w:pPr>
              <w:rPr>
                <w:rFonts w:ascii="Arial" w:eastAsia="Times New Roman" w:hAnsi="Arial" w:cs="Arial"/>
                <w:color w:val="FF0000"/>
                <w:lang w:eastAsia="en-GB"/>
              </w:rPr>
            </w:pPr>
          </w:p>
        </w:tc>
        <w:tc>
          <w:tcPr>
            <w:tcW w:w="1072" w:type="pct"/>
            <w:gridSpan w:val="3"/>
            <w:vAlign w:val="center"/>
          </w:tcPr>
          <w:p w14:paraId="22A0A458"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Part 1b - % of therapeutic interventions started within (up to and including) 28 days following an assessment by LPMHSS</w:t>
            </w:r>
          </w:p>
        </w:tc>
        <w:tc>
          <w:tcPr>
            <w:tcW w:w="618" w:type="pct"/>
            <w:vAlign w:val="center"/>
          </w:tcPr>
          <w:p w14:paraId="07CD7DE4"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716356F6" w14:textId="77777777" w:rsidR="00B51F7A" w:rsidRPr="00B51F7A" w:rsidRDefault="00B51F7A" w:rsidP="00F210E3">
            <w:pPr>
              <w:jc w:val="center"/>
              <w:rPr>
                <w:rFonts w:ascii="Arial" w:eastAsia="Times New Roman" w:hAnsi="Arial" w:cs="Arial"/>
                <w:b/>
                <w:bCs/>
                <w:lang w:eastAsia="en-GB"/>
              </w:rPr>
            </w:pPr>
          </w:p>
          <w:p w14:paraId="0B0C11F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14:paraId="691A925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14:paraId="3B6CEA5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95%</w:t>
            </w:r>
          </w:p>
        </w:tc>
        <w:tc>
          <w:tcPr>
            <w:tcW w:w="313" w:type="pct"/>
            <w:shd w:val="clear" w:color="auto" w:fill="92D050"/>
            <w:vAlign w:val="center"/>
          </w:tcPr>
          <w:p w14:paraId="5C68256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96%</w:t>
            </w:r>
          </w:p>
        </w:tc>
        <w:tc>
          <w:tcPr>
            <w:tcW w:w="393" w:type="pct"/>
            <w:shd w:val="clear" w:color="auto" w:fill="auto"/>
            <w:vAlign w:val="center"/>
          </w:tcPr>
          <w:p w14:paraId="226F2FD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95%</w:t>
            </w:r>
          </w:p>
        </w:tc>
        <w:tc>
          <w:tcPr>
            <w:tcW w:w="313" w:type="pct"/>
            <w:shd w:val="clear" w:color="auto" w:fill="92D050"/>
            <w:vAlign w:val="center"/>
          </w:tcPr>
          <w:p w14:paraId="1E8C168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98%</w:t>
            </w:r>
          </w:p>
        </w:tc>
        <w:tc>
          <w:tcPr>
            <w:tcW w:w="393" w:type="pct"/>
            <w:shd w:val="clear" w:color="auto" w:fill="auto"/>
            <w:vAlign w:val="center"/>
          </w:tcPr>
          <w:p w14:paraId="7F4888A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95%</w:t>
            </w:r>
          </w:p>
        </w:tc>
        <w:tc>
          <w:tcPr>
            <w:tcW w:w="300" w:type="pct"/>
            <w:shd w:val="clear" w:color="auto" w:fill="92D050"/>
            <w:vAlign w:val="center"/>
          </w:tcPr>
          <w:p w14:paraId="1CAEC86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100%</w:t>
            </w:r>
          </w:p>
        </w:tc>
      </w:tr>
      <w:tr w:rsidR="00B51F7A" w:rsidRPr="00B51F7A" w14:paraId="6CF2CBC0" w14:textId="77777777" w:rsidTr="00F210E3">
        <w:trPr>
          <w:trHeight w:val="660"/>
        </w:trPr>
        <w:tc>
          <w:tcPr>
            <w:tcW w:w="608" w:type="pct"/>
            <w:vMerge/>
            <w:vAlign w:val="center"/>
          </w:tcPr>
          <w:p w14:paraId="4CA603C8" w14:textId="77777777" w:rsidR="00B51F7A" w:rsidRPr="00B51F7A" w:rsidRDefault="00B51F7A" w:rsidP="00F210E3">
            <w:pPr>
              <w:rPr>
                <w:rFonts w:ascii="Arial" w:eastAsia="Times New Roman" w:hAnsi="Arial" w:cs="Arial"/>
                <w:color w:val="FF0000"/>
                <w:lang w:eastAsia="en-GB"/>
              </w:rPr>
            </w:pPr>
          </w:p>
        </w:tc>
        <w:tc>
          <w:tcPr>
            <w:tcW w:w="1072" w:type="pct"/>
            <w:gridSpan w:val="3"/>
            <w:vAlign w:val="center"/>
          </w:tcPr>
          <w:p w14:paraId="17EBE54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Part 2 - % of health board residents in receipt of secondary mental health services who have a valid care and treatment plan</w:t>
            </w:r>
          </w:p>
        </w:tc>
        <w:tc>
          <w:tcPr>
            <w:tcW w:w="618" w:type="pct"/>
            <w:vAlign w:val="center"/>
          </w:tcPr>
          <w:p w14:paraId="4FC8860D"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5ACB7AB6" w14:textId="77777777" w:rsidR="00B51F7A" w:rsidRPr="00B51F7A" w:rsidRDefault="00B51F7A" w:rsidP="00F210E3">
            <w:pPr>
              <w:jc w:val="center"/>
              <w:rPr>
                <w:rFonts w:ascii="Arial" w:eastAsia="Times New Roman" w:hAnsi="Arial" w:cs="Arial"/>
                <w:b/>
                <w:bCs/>
                <w:lang w:eastAsia="en-GB"/>
              </w:rPr>
            </w:pPr>
          </w:p>
          <w:p w14:paraId="4B2F77B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597" w:type="pct"/>
            <w:vAlign w:val="center"/>
          </w:tcPr>
          <w:p w14:paraId="7710EBB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87%</w:t>
            </w:r>
          </w:p>
        </w:tc>
        <w:tc>
          <w:tcPr>
            <w:tcW w:w="393" w:type="pct"/>
            <w:shd w:val="clear" w:color="auto" w:fill="auto"/>
            <w:vAlign w:val="center"/>
          </w:tcPr>
          <w:p w14:paraId="5F2FC0D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FFC000"/>
            <w:vAlign w:val="center"/>
          </w:tcPr>
          <w:p w14:paraId="4604FD2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86%</w:t>
            </w:r>
          </w:p>
        </w:tc>
        <w:tc>
          <w:tcPr>
            <w:tcW w:w="393" w:type="pct"/>
            <w:shd w:val="clear" w:color="auto" w:fill="auto"/>
            <w:vAlign w:val="center"/>
          </w:tcPr>
          <w:p w14:paraId="487071D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FFC000"/>
            <w:vAlign w:val="center"/>
          </w:tcPr>
          <w:p w14:paraId="1CCD546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88%</w:t>
            </w:r>
          </w:p>
        </w:tc>
        <w:tc>
          <w:tcPr>
            <w:tcW w:w="393" w:type="pct"/>
            <w:shd w:val="clear" w:color="auto" w:fill="auto"/>
            <w:vAlign w:val="center"/>
          </w:tcPr>
          <w:p w14:paraId="0C2BA57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00" w:type="pct"/>
            <w:shd w:val="clear" w:color="auto" w:fill="FFC000"/>
            <w:vAlign w:val="center"/>
          </w:tcPr>
          <w:p w14:paraId="0177D35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87%</w:t>
            </w:r>
          </w:p>
        </w:tc>
      </w:tr>
      <w:tr w:rsidR="00B51F7A" w:rsidRPr="00B51F7A" w14:paraId="0891F94C" w14:textId="77777777" w:rsidTr="00F210E3">
        <w:trPr>
          <w:trHeight w:val="660"/>
        </w:trPr>
        <w:tc>
          <w:tcPr>
            <w:tcW w:w="608" w:type="pct"/>
            <w:vMerge w:val="restart"/>
            <w:vAlign w:val="center"/>
          </w:tcPr>
          <w:p w14:paraId="397F7239" w14:textId="77777777" w:rsidR="00B51F7A" w:rsidRPr="00B51F7A" w:rsidRDefault="00B51F7A" w:rsidP="00F210E3">
            <w:pPr>
              <w:jc w:val="center"/>
              <w:rPr>
                <w:rFonts w:ascii="Arial" w:eastAsia="Times New Roman" w:hAnsi="Arial" w:cs="Arial"/>
                <w:b/>
                <w:bCs/>
                <w:color w:val="FF0000"/>
                <w:lang w:eastAsia="en-GB"/>
              </w:rPr>
            </w:pPr>
            <w:r w:rsidRPr="00B51F7A">
              <w:rPr>
                <w:rFonts w:ascii="Arial" w:eastAsia="Times New Roman" w:hAnsi="Arial" w:cs="Arial"/>
                <w:b/>
                <w:bCs/>
                <w:lang w:eastAsia="en-GB"/>
              </w:rPr>
              <w:t>CAMHS</w:t>
            </w:r>
          </w:p>
        </w:tc>
        <w:tc>
          <w:tcPr>
            <w:tcW w:w="1072" w:type="pct"/>
            <w:gridSpan w:val="3"/>
            <w:vAlign w:val="center"/>
          </w:tcPr>
          <w:p w14:paraId="694DC24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Part 1a - % of mental health assessments undertaken within (up to and including) 28 days from the date of receipt of referral</w:t>
            </w:r>
          </w:p>
        </w:tc>
        <w:tc>
          <w:tcPr>
            <w:tcW w:w="618" w:type="pct"/>
            <w:vAlign w:val="center"/>
          </w:tcPr>
          <w:p w14:paraId="672237BD"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26C13EBB" w14:textId="77777777" w:rsidR="00B51F7A" w:rsidRPr="00B51F7A" w:rsidRDefault="00B51F7A" w:rsidP="00F210E3">
            <w:pPr>
              <w:jc w:val="center"/>
              <w:rPr>
                <w:rFonts w:ascii="Arial" w:eastAsia="Times New Roman" w:hAnsi="Arial" w:cs="Arial"/>
                <w:b/>
                <w:bCs/>
                <w:lang w:eastAsia="en-GB"/>
              </w:rPr>
            </w:pPr>
          </w:p>
          <w:p w14:paraId="5E90431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14:paraId="5F6A4A7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74%</w:t>
            </w:r>
          </w:p>
        </w:tc>
        <w:tc>
          <w:tcPr>
            <w:tcW w:w="393" w:type="pct"/>
            <w:shd w:val="clear" w:color="auto" w:fill="auto"/>
            <w:vAlign w:val="center"/>
          </w:tcPr>
          <w:p w14:paraId="0BB81FF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73%</w:t>
            </w:r>
          </w:p>
        </w:tc>
        <w:tc>
          <w:tcPr>
            <w:tcW w:w="313" w:type="pct"/>
            <w:shd w:val="clear" w:color="auto" w:fill="FF0000"/>
            <w:vAlign w:val="center"/>
          </w:tcPr>
          <w:p w14:paraId="31AEDA9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55%</w:t>
            </w:r>
          </w:p>
        </w:tc>
        <w:tc>
          <w:tcPr>
            <w:tcW w:w="393" w:type="pct"/>
            <w:shd w:val="clear" w:color="auto" w:fill="auto"/>
            <w:vAlign w:val="center"/>
          </w:tcPr>
          <w:p w14:paraId="1C048B8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73%</w:t>
            </w:r>
          </w:p>
        </w:tc>
        <w:tc>
          <w:tcPr>
            <w:tcW w:w="313" w:type="pct"/>
            <w:shd w:val="clear" w:color="auto" w:fill="FF0000"/>
            <w:vAlign w:val="center"/>
          </w:tcPr>
          <w:p w14:paraId="756893A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35%</w:t>
            </w:r>
          </w:p>
        </w:tc>
        <w:tc>
          <w:tcPr>
            <w:tcW w:w="393" w:type="pct"/>
            <w:shd w:val="clear" w:color="auto" w:fill="auto"/>
            <w:vAlign w:val="center"/>
          </w:tcPr>
          <w:p w14:paraId="47F4511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80%</w:t>
            </w:r>
          </w:p>
        </w:tc>
        <w:tc>
          <w:tcPr>
            <w:tcW w:w="300" w:type="pct"/>
            <w:shd w:val="clear" w:color="auto" w:fill="FF0000"/>
            <w:vAlign w:val="center"/>
          </w:tcPr>
          <w:p w14:paraId="02D6E16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31%</w:t>
            </w:r>
          </w:p>
        </w:tc>
      </w:tr>
      <w:tr w:rsidR="00B51F7A" w:rsidRPr="00B51F7A" w14:paraId="61D62343" w14:textId="77777777" w:rsidTr="00F210E3">
        <w:trPr>
          <w:trHeight w:val="660"/>
        </w:trPr>
        <w:tc>
          <w:tcPr>
            <w:tcW w:w="608" w:type="pct"/>
            <w:vMerge/>
            <w:vAlign w:val="center"/>
          </w:tcPr>
          <w:p w14:paraId="63159A06" w14:textId="77777777" w:rsidR="00B51F7A" w:rsidRPr="00B51F7A" w:rsidRDefault="00B51F7A" w:rsidP="00F210E3">
            <w:pPr>
              <w:rPr>
                <w:rFonts w:ascii="Arial" w:eastAsia="Times New Roman" w:hAnsi="Arial" w:cs="Arial"/>
                <w:color w:val="FF0000"/>
                <w:lang w:eastAsia="en-GB"/>
              </w:rPr>
            </w:pPr>
          </w:p>
        </w:tc>
        <w:tc>
          <w:tcPr>
            <w:tcW w:w="1072" w:type="pct"/>
            <w:gridSpan w:val="3"/>
            <w:vAlign w:val="center"/>
          </w:tcPr>
          <w:p w14:paraId="4EC2B89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Part 1b - % of therapeutic interventions started within (up to and including) 28 days following an assessment by LPMHSS</w:t>
            </w:r>
          </w:p>
        </w:tc>
        <w:tc>
          <w:tcPr>
            <w:tcW w:w="618" w:type="pct"/>
            <w:vAlign w:val="center"/>
          </w:tcPr>
          <w:p w14:paraId="1F30D41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2F4588FE" w14:textId="77777777" w:rsidR="00B51F7A" w:rsidRPr="00B51F7A" w:rsidRDefault="00B51F7A" w:rsidP="00F210E3">
            <w:pPr>
              <w:jc w:val="center"/>
              <w:rPr>
                <w:rFonts w:ascii="Arial" w:eastAsia="Times New Roman" w:hAnsi="Arial" w:cs="Arial"/>
                <w:lang w:eastAsia="en-GB"/>
              </w:rPr>
            </w:pPr>
          </w:p>
          <w:p w14:paraId="19A53DC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14:paraId="7340F74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50%</w:t>
            </w:r>
          </w:p>
        </w:tc>
        <w:tc>
          <w:tcPr>
            <w:tcW w:w="393" w:type="pct"/>
            <w:shd w:val="clear" w:color="auto" w:fill="auto"/>
            <w:vAlign w:val="center"/>
          </w:tcPr>
          <w:p w14:paraId="1E5A564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44%</w:t>
            </w:r>
          </w:p>
        </w:tc>
        <w:tc>
          <w:tcPr>
            <w:tcW w:w="313" w:type="pct"/>
            <w:shd w:val="clear" w:color="auto" w:fill="FF0000"/>
            <w:vAlign w:val="center"/>
          </w:tcPr>
          <w:p w14:paraId="0AAC975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21%</w:t>
            </w:r>
          </w:p>
        </w:tc>
        <w:tc>
          <w:tcPr>
            <w:tcW w:w="393" w:type="pct"/>
            <w:shd w:val="clear" w:color="auto" w:fill="auto"/>
            <w:vAlign w:val="center"/>
          </w:tcPr>
          <w:p w14:paraId="1A37C61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49%</w:t>
            </w:r>
          </w:p>
        </w:tc>
        <w:tc>
          <w:tcPr>
            <w:tcW w:w="313" w:type="pct"/>
            <w:shd w:val="clear" w:color="auto" w:fill="FFC000"/>
            <w:vAlign w:val="center"/>
          </w:tcPr>
          <w:p w14:paraId="68B845F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38%</w:t>
            </w:r>
          </w:p>
        </w:tc>
        <w:tc>
          <w:tcPr>
            <w:tcW w:w="393" w:type="pct"/>
            <w:shd w:val="clear" w:color="auto" w:fill="auto"/>
            <w:vAlign w:val="center"/>
          </w:tcPr>
          <w:p w14:paraId="0061D3A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54%</w:t>
            </w:r>
          </w:p>
        </w:tc>
        <w:tc>
          <w:tcPr>
            <w:tcW w:w="300" w:type="pct"/>
            <w:shd w:val="clear" w:color="auto" w:fill="FF0000"/>
            <w:vAlign w:val="center"/>
          </w:tcPr>
          <w:p w14:paraId="44007D5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33%</w:t>
            </w:r>
          </w:p>
        </w:tc>
      </w:tr>
      <w:tr w:rsidR="00B51F7A" w:rsidRPr="00B51F7A" w14:paraId="62AF3E17" w14:textId="77777777" w:rsidTr="00F210E3">
        <w:trPr>
          <w:trHeight w:val="660"/>
        </w:trPr>
        <w:tc>
          <w:tcPr>
            <w:tcW w:w="608" w:type="pct"/>
            <w:vMerge/>
            <w:vAlign w:val="center"/>
          </w:tcPr>
          <w:p w14:paraId="6F13BEB1" w14:textId="77777777" w:rsidR="00B51F7A" w:rsidRPr="00B51F7A" w:rsidRDefault="00B51F7A" w:rsidP="00F210E3">
            <w:pPr>
              <w:rPr>
                <w:rFonts w:ascii="Arial" w:eastAsia="Times New Roman" w:hAnsi="Arial" w:cs="Arial"/>
                <w:color w:val="FF0000"/>
                <w:lang w:eastAsia="en-GB"/>
              </w:rPr>
            </w:pPr>
          </w:p>
        </w:tc>
        <w:tc>
          <w:tcPr>
            <w:tcW w:w="1072" w:type="pct"/>
            <w:gridSpan w:val="3"/>
            <w:vAlign w:val="center"/>
          </w:tcPr>
          <w:p w14:paraId="6387881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Part 2 - % of health board residents in receipt of secondary mental health services who have a valid care and treatment plan</w:t>
            </w:r>
          </w:p>
        </w:tc>
        <w:tc>
          <w:tcPr>
            <w:tcW w:w="618" w:type="pct"/>
            <w:vAlign w:val="center"/>
          </w:tcPr>
          <w:p w14:paraId="617C6A2A"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14:paraId="7D01B39B" w14:textId="77777777" w:rsidR="00B51F7A" w:rsidRPr="00B51F7A" w:rsidRDefault="00B51F7A" w:rsidP="00F210E3">
            <w:pPr>
              <w:jc w:val="center"/>
              <w:rPr>
                <w:rFonts w:ascii="Arial" w:eastAsia="Times New Roman" w:hAnsi="Arial" w:cs="Arial"/>
                <w:lang w:eastAsia="en-GB"/>
              </w:rPr>
            </w:pPr>
          </w:p>
          <w:p w14:paraId="4554462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597" w:type="pct"/>
            <w:vAlign w:val="center"/>
          </w:tcPr>
          <w:p w14:paraId="4D14485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14:paraId="1E2738D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92D050"/>
            <w:vAlign w:val="center"/>
          </w:tcPr>
          <w:p w14:paraId="61BBB19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14:paraId="7899F8B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92D050"/>
            <w:vAlign w:val="center"/>
          </w:tcPr>
          <w:p w14:paraId="45E7DAD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93%</w:t>
            </w:r>
          </w:p>
        </w:tc>
        <w:tc>
          <w:tcPr>
            <w:tcW w:w="393" w:type="pct"/>
            <w:shd w:val="clear" w:color="auto" w:fill="auto"/>
            <w:vAlign w:val="center"/>
          </w:tcPr>
          <w:p w14:paraId="6AC3AA9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c>
          <w:tcPr>
            <w:tcW w:w="300" w:type="pct"/>
            <w:shd w:val="clear" w:color="auto" w:fill="92D050"/>
            <w:vAlign w:val="center"/>
          </w:tcPr>
          <w:p w14:paraId="6F747B6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90%</w:t>
            </w:r>
          </w:p>
        </w:tc>
      </w:tr>
      <w:tr w:rsidR="00B51F7A" w:rsidRPr="00B51F7A" w14:paraId="26B57727" w14:textId="77777777" w:rsidTr="00F210E3">
        <w:trPr>
          <w:trHeight w:val="660"/>
        </w:trPr>
        <w:tc>
          <w:tcPr>
            <w:tcW w:w="662" w:type="pct"/>
            <w:gridSpan w:val="2"/>
            <w:shd w:val="clear" w:color="auto" w:fill="BDD6EE" w:themeFill="accent1" w:themeFillTint="66"/>
            <w:vAlign w:val="center"/>
          </w:tcPr>
          <w:p w14:paraId="77EDD530" w14:textId="77777777" w:rsidR="00B51F7A" w:rsidRPr="00B51F7A" w:rsidRDefault="00B51F7A" w:rsidP="00F210E3">
            <w:pP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1018" w:type="pct"/>
            <w:gridSpan w:val="2"/>
            <w:shd w:val="clear" w:color="auto" w:fill="BDD6EE" w:themeFill="accent1" w:themeFillTint="66"/>
            <w:vAlign w:val="center"/>
          </w:tcPr>
          <w:p w14:paraId="7A1894A9"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lang w:eastAsia="en-GB"/>
              </w:rPr>
              <w:t>Outcome</w:t>
            </w:r>
          </w:p>
        </w:tc>
        <w:tc>
          <w:tcPr>
            <w:tcW w:w="618" w:type="pct"/>
            <w:shd w:val="clear" w:color="auto" w:fill="BDD6EE" w:themeFill="accent1" w:themeFillTint="66"/>
            <w:vAlign w:val="center"/>
          </w:tcPr>
          <w:p w14:paraId="1C0C0BE9"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14:paraId="1531AE82" w14:textId="77777777" w:rsidR="00B51F7A" w:rsidRPr="00B51F7A" w:rsidRDefault="00B51F7A" w:rsidP="00F210E3">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14:paraId="2E0061E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14:paraId="5FB9C3D9"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749B343F"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01303B9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326BD113"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14:paraId="6D4093F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6179CD8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18CD8A7C"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14:paraId="20466880"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4823CBD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14:paraId="204FF30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14:paraId="362B8ABE"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3F76792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14:paraId="3F11EC96"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2DAE0B2A"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08EF077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14:paraId="54FE9628"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14:paraId="45D35745" w14:textId="77777777" w:rsidR="00B51F7A" w:rsidRPr="00B51F7A" w:rsidRDefault="00B51F7A" w:rsidP="00F210E3">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14:paraId="57C7CAA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14:paraId="5C8823AF" w14:textId="77777777" w:rsidTr="00F210E3">
        <w:trPr>
          <w:trHeight w:val="497"/>
        </w:trPr>
        <w:tc>
          <w:tcPr>
            <w:tcW w:w="5000" w:type="pct"/>
            <w:gridSpan w:val="12"/>
            <w:shd w:val="clear" w:color="auto" w:fill="C9C9C9" w:themeFill="accent3" w:themeFillTint="99"/>
            <w:vAlign w:val="center"/>
          </w:tcPr>
          <w:p w14:paraId="1AA8E5E4" w14:textId="77777777" w:rsidR="00B51F7A" w:rsidRPr="00B51F7A" w:rsidRDefault="00B51F7A" w:rsidP="00F210E3">
            <w:pPr>
              <w:jc w:val="center"/>
              <w:rPr>
                <w:rFonts w:ascii="Arial" w:eastAsia="Times New Roman" w:hAnsi="Arial" w:cs="Arial"/>
                <w:b/>
                <w:bCs/>
                <w:color w:val="FF0000"/>
                <w:sz w:val="20"/>
                <w:szCs w:val="20"/>
                <w:lang w:eastAsia="en-GB"/>
              </w:rPr>
            </w:pPr>
            <w:r w:rsidRPr="00B51F7A">
              <w:rPr>
                <w:rFonts w:ascii="Arial" w:eastAsia="Times New Roman" w:hAnsi="Arial" w:cs="Arial"/>
                <w:b/>
                <w:bCs/>
                <w:lang w:eastAsia="en-GB"/>
              </w:rPr>
              <w:t>DIGITAL</w:t>
            </w:r>
          </w:p>
        </w:tc>
      </w:tr>
      <w:tr w:rsidR="00B51F7A" w:rsidRPr="00B51F7A" w14:paraId="67DA6DF7" w14:textId="77777777" w:rsidTr="00F210E3">
        <w:trPr>
          <w:trHeight w:val="660"/>
        </w:trPr>
        <w:tc>
          <w:tcPr>
            <w:tcW w:w="665" w:type="pct"/>
            <w:gridSpan w:val="2"/>
            <w:vMerge w:val="restart"/>
            <w:vAlign w:val="center"/>
          </w:tcPr>
          <w:p w14:paraId="6DCDD1D4"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Digital Outpatients</w:t>
            </w:r>
          </w:p>
        </w:tc>
        <w:tc>
          <w:tcPr>
            <w:tcW w:w="1013" w:type="pct"/>
            <w:gridSpan w:val="2"/>
            <w:vAlign w:val="center"/>
          </w:tcPr>
          <w:p w14:paraId="0BF7A96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OPD consultations to be conducted without reliance on physical medical records, through increased content and access to digital health records</w:t>
            </w:r>
          </w:p>
        </w:tc>
        <w:tc>
          <w:tcPr>
            <w:tcW w:w="620" w:type="pct"/>
            <w:vAlign w:val="center"/>
          </w:tcPr>
          <w:p w14:paraId="3729AF5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Implement 2 services per month</w:t>
            </w:r>
          </w:p>
        </w:tc>
        <w:tc>
          <w:tcPr>
            <w:tcW w:w="597" w:type="pct"/>
            <w:vAlign w:val="center"/>
          </w:tcPr>
          <w:p w14:paraId="5538E39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shd w:val="clear" w:color="auto" w:fill="auto"/>
            <w:vAlign w:val="center"/>
          </w:tcPr>
          <w:p w14:paraId="0280E8A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9</w:t>
            </w:r>
          </w:p>
        </w:tc>
        <w:tc>
          <w:tcPr>
            <w:tcW w:w="313" w:type="pct"/>
            <w:shd w:val="clear" w:color="auto" w:fill="FF0000"/>
            <w:vAlign w:val="center"/>
          </w:tcPr>
          <w:p w14:paraId="266A611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shd w:val="clear" w:color="auto" w:fill="auto"/>
            <w:vAlign w:val="center"/>
          </w:tcPr>
          <w:p w14:paraId="5A1B134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11</w:t>
            </w:r>
          </w:p>
        </w:tc>
        <w:tc>
          <w:tcPr>
            <w:tcW w:w="313" w:type="pct"/>
            <w:shd w:val="clear" w:color="auto" w:fill="FFC000"/>
            <w:vAlign w:val="center"/>
          </w:tcPr>
          <w:p w14:paraId="5BBEB76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w:t>
            </w:r>
          </w:p>
        </w:tc>
        <w:tc>
          <w:tcPr>
            <w:tcW w:w="393" w:type="pct"/>
            <w:shd w:val="clear" w:color="auto" w:fill="auto"/>
            <w:vAlign w:val="center"/>
          </w:tcPr>
          <w:p w14:paraId="3E8E978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13</w:t>
            </w:r>
          </w:p>
        </w:tc>
        <w:tc>
          <w:tcPr>
            <w:tcW w:w="300" w:type="pct"/>
            <w:shd w:val="clear" w:color="auto" w:fill="92D050"/>
            <w:vAlign w:val="center"/>
          </w:tcPr>
          <w:p w14:paraId="7F57D6D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10</w:t>
            </w:r>
          </w:p>
        </w:tc>
      </w:tr>
      <w:tr w:rsidR="00B51F7A" w:rsidRPr="00B51F7A" w14:paraId="1EFFE173" w14:textId="77777777" w:rsidTr="00F210E3">
        <w:trPr>
          <w:trHeight w:val="660"/>
        </w:trPr>
        <w:tc>
          <w:tcPr>
            <w:tcW w:w="665" w:type="pct"/>
            <w:gridSpan w:val="2"/>
            <w:vMerge/>
            <w:vAlign w:val="center"/>
          </w:tcPr>
          <w:p w14:paraId="41B997D6" w14:textId="77777777" w:rsidR="00B51F7A" w:rsidRPr="00B51F7A" w:rsidRDefault="00B51F7A" w:rsidP="00F210E3">
            <w:pPr>
              <w:rPr>
                <w:rFonts w:ascii="Arial" w:eastAsia="Times New Roman" w:hAnsi="Arial" w:cs="Arial"/>
                <w:color w:val="FF0000"/>
                <w:lang w:eastAsia="en-GB"/>
              </w:rPr>
            </w:pPr>
          </w:p>
        </w:tc>
        <w:tc>
          <w:tcPr>
            <w:tcW w:w="1013" w:type="pct"/>
            <w:gridSpan w:val="2"/>
            <w:vAlign w:val="center"/>
          </w:tcPr>
          <w:p w14:paraId="0802D74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Deliver a hybrid mail solution such that letters can be delivered electronically within SBPP</w:t>
            </w:r>
          </w:p>
        </w:tc>
        <w:tc>
          <w:tcPr>
            <w:tcW w:w="620" w:type="pct"/>
            <w:vAlign w:val="center"/>
          </w:tcPr>
          <w:p w14:paraId="700A16F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Incremental Plan (up to 34 services)</w:t>
            </w:r>
          </w:p>
        </w:tc>
        <w:tc>
          <w:tcPr>
            <w:tcW w:w="597" w:type="pct"/>
            <w:vAlign w:val="center"/>
          </w:tcPr>
          <w:p w14:paraId="4E1FB67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 service</w:t>
            </w:r>
          </w:p>
        </w:tc>
        <w:tc>
          <w:tcPr>
            <w:tcW w:w="393" w:type="pct"/>
            <w:shd w:val="clear" w:color="auto" w:fill="auto"/>
            <w:vAlign w:val="center"/>
          </w:tcPr>
          <w:p w14:paraId="31A861B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w:t>
            </w:r>
          </w:p>
        </w:tc>
        <w:tc>
          <w:tcPr>
            <w:tcW w:w="313" w:type="pct"/>
            <w:shd w:val="clear" w:color="auto" w:fill="92D050"/>
            <w:vAlign w:val="center"/>
          </w:tcPr>
          <w:p w14:paraId="23B9FCA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shd w:val="clear" w:color="auto" w:fill="auto"/>
            <w:vAlign w:val="center"/>
          </w:tcPr>
          <w:p w14:paraId="311D8115"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2</w:t>
            </w:r>
          </w:p>
        </w:tc>
        <w:tc>
          <w:tcPr>
            <w:tcW w:w="313" w:type="pct"/>
            <w:shd w:val="clear" w:color="auto" w:fill="FF0000"/>
            <w:vAlign w:val="center"/>
          </w:tcPr>
          <w:p w14:paraId="53EDDF3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shd w:val="clear" w:color="auto" w:fill="auto"/>
            <w:vAlign w:val="center"/>
          </w:tcPr>
          <w:p w14:paraId="679A147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3</w:t>
            </w:r>
          </w:p>
        </w:tc>
        <w:tc>
          <w:tcPr>
            <w:tcW w:w="300" w:type="pct"/>
            <w:shd w:val="clear" w:color="auto" w:fill="FF0000"/>
            <w:vAlign w:val="center"/>
          </w:tcPr>
          <w:p w14:paraId="1D108D0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w:t>
            </w:r>
          </w:p>
        </w:tc>
      </w:tr>
      <w:tr w:rsidR="00B51F7A" w:rsidRPr="00B51F7A" w14:paraId="18E93111" w14:textId="77777777" w:rsidTr="00F210E3">
        <w:trPr>
          <w:trHeight w:val="660"/>
        </w:trPr>
        <w:tc>
          <w:tcPr>
            <w:tcW w:w="665" w:type="pct"/>
            <w:gridSpan w:val="2"/>
            <w:vAlign w:val="center"/>
          </w:tcPr>
          <w:p w14:paraId="5978B551"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lastRenderedPageBreak/>
              <w:t>HEPMA</w:t>
            </w:r>
          </w:p>
        </w:tc>
        <w:tc>
          <w:tcPr>
            <w:tcW w:w="1013" w:type="pct"/>
            <w:gridSpan w:val="2"/>
            <w:vAlign w:val="center"/>
          </w:tcPr>
          <w:p w14:paraId="06D0DBA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Proportion of inpatients wards using HEPMA/</w:t>
            </w:r>
          </w:p>
          <w:p w14:paraId="1586D5AF"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 xml:space="preserve">% </w:t>
            </w:r>
            <w:proofErr w:type="spellStart"/>
            <w:r w:rsidRPr="00B51F7A">
              <w:rPr>
                <w:rFonts w:ascii="Arial" w:eastAsia="Times New Roman" w:hAnsi="Arial" w:cs="Arial"/>
                <w:lang w:eastAsia="en-GB"/>
              </w:rPr>
              <w:t>inpatients</w:t>
            </w:r>
            <w:proofErr w:type="spellEnd"/>
            <w:r w:rsidRPr="00B51F7A">
              <w:rPr>
                <w:rFonts w:ascii="Arial" w:eastAsia="Times New Roman" w:hAnsi="Arial" w:cs="Arial"/>
                <w:lang w:eastAsia="en-GB"/>
              </w:rPr>
              <w:t xml:space="preserve"> with electronic medication chart</w:t>
            </w:r>
          </w:p>
        </w:tc>
        <w:tc>
          <w:tcPr>
            <w:tcW w:w="620" w:type="pct"/>
            <w:vAlign w:val="center"/>
          </w:tcPr>
          <w:p w14:paraId="70C04967"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100% Inpatients</w:t>
            </w:r>
          </w:p>
        </w:tc>
        <w:tc>
          <w:tcPr>
            <w:tcW w:w="597" w:type="pct"/>
            <w:vAlign w:val="center"/>
          </w:tcPr>
          <w:p w14:paraId="1BCCE26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14:paraId="1E16C8D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59%</w:t>
            </w:r>
          </w:p>
        </w:tc>
        <w:tc>
          <w:tcPr>
            <w:tcW w:w="313" w:type="pct"/>
            <w:shd w:val="clear" w:color="auto" w:fill="92D050"/>
          </w:tcPr>
          <w:p w14:paraId="6B247D48" w14:textId="77777777" w:rsidR="00B51F7A" w:rsidRPr="00B51F7A" w:rsidRDefault="00B51F7A" w:rsidP="00F210E3">
            <w:pPr>
              <w:jc w:val="center"/>
              <w:rPr>
                <w:rFonts w:ascii="Arial" w:eastAsia="Times New Roman" w:hAnsi="Arial" w:cs="Arial"/>
                <w:lang w:eastAsia="en-GB"/>
              </w:rPr>
            </w:pPr>
          </w:p>
          <w:p w14:paraId="71E7196E" w14:textId="77777777" w:rsidR="00B51F7A" w:rsidRPr="00B51F7A" w:rsidRDefault="00B51F7A" w:rsidP="00F210E3">
            <w:pPr>
              <w:jc w:val="center"/>
              <w:rPr>
                <w:rFonts w:ascii="Arial" w:eastAsia="Times New Roman" w:hAnsi="Arial" w:cs="Arial"/>
                <w:lang w:eastAsia="en-GB"/>
              </w:rPr>
            </w:pPr>
          </w:p>
          <w:p w14:paraId="49C78EE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14:paraId="07C28DE3"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61%</w:t>
            </w:r>
          </w:p>
        </w:tc>
        <w:tc>
          <w:tcPr>
            <w:tcW w:w="313" w:type="pct"/>
            <w:shd w:val="clear" w:color="auto" w:fill="FF0000"/>
            <w:vAlign w:val="center"/>
          </w:tcPr>
          <w:p w14:paraId="4DCA000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14:paraId="596EE53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64%</w:t>
            </w:r>
          </w:p>
        </w:tc>
        <w:tc>
          <w:tcPr>
            <w:tcW w:w="300" w:type="pct"/>
            <w:shd w:val="clear" w:color="auto" w:fill="FF0000"/>
            <w:vAlign w:val="center"/>
          </w:tcPr>
          <w:p w14:paraId="0E5CCB20"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59%</w:t>
            </w:r>
          </w:p>
        </w:tc>
      </w:tr>
      <w:tr w:rsidR="00B51F7A" w:rsidRPr="00B51F7A" w14:paraId="5685AFC0" w14:textId="77777777" w:rsidTr="00F210E3">
        <w:trPr>
          <w:trHeight w:val="660"/>
        </w:trPr>
        <w:tc>
          <w:tcPr>
            <w:tcW w:w="665" w:type="pct"/>
            <w:gridSpan w:val="2"/>
            <w:vMerge w:val="restart"/>
            <w:vAlign w:val="center"/>
          </w:tcPr>
          <w:p w14:paraId="450C139F"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b/>
                <w:bCs/>
                <w:lang w:eastAsia="en-GB"/>
              </w:rPr>
              <w:t>Digital Intelligence</w:t>
            </w:r>
          </w:p>
        </w:tc>
        <w:tc>
          <w:tcPr>
            <w:tcW w:w="1013" w:type="pct"/>
            <w:gridSpan w:val="2"/>
            <w:vAlign w:val="center"/>
          </w:tcPr>
          <w:p w14:paraId="7B59884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Improved utilisation of digital resources (unique dashboard hits &amp; distinct user hits)</w:t>
            </w:r>
          </w:p>
        </w:tc>
        <w:tc>
          <w:tcPr>
            <w:tcW w:w="620" w:type="pct"/>
            <w:vAlign w:val="center"/>
          </w:tcPr>
          <w:p w14:paraId="34CF3ED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vAlign w:val="center"/>
          </w:tcPr>
          <w:p w14:paraId="0DAA15DF" w14:textId="77777777" w:rsidR="00B51F7A" w:rsidRPr="00B51F7A" w:rsidRDefault="00B51F7A" w:rsidP="00F210E3">
            <w:pPr>
              <w:jc w:val="center"/>
              <w:rPr>
                <w:rFonts w:ascii="Arial" w:eastAsia="Times New Roman" w:hAnsi="Arial" w:cs="Arial"/>
                <w:color w:val="FF0000"/>
                <w:lang w:eastAsia="en-GB"/>
              </w:rPr>
            </w:pPr>
            <w:r w:rsidRPr="00B51F7A">
              <w:rPr>
                <w:rFonts w:ascii="Arial" w:eastAsia="Times New Roman" w:hAnsi="Arial" w:cs="Arial"/>
                <w:lang w:eastAsia="en-GB"/>
              </w:rPr>
              <w:t>314 (June 2022)</w:t>
            </w:r>
          </w:p>
        </w:tc>
        <w:tc>
          <w:tcPr>
            <w:tcW w:w="393" w:type="pct"/>
            <w:shd w:val="clear" w:color="auto" w:fill="auto"/>
            <w:vAlign w:val="center"/>
          </w:tcPr>
          <w:p w14:paraId="5115D11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14:paraId="4D0371B1"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546</w:t>
            </w:r>
          </w:p>
        </w:tc>
        <w:tc>
          <w:tcPr>
            <w:tcW w:w="393" w:type="pct"/>
            <w:shd w:val="clear" w:color="auto" w:fill="auto"/>
            <w:vAlign w:val="center"/>
          </w:tcPr>
          <w:p w14:paraId="182D635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FF0000"/>
            <w:vAlign w:val="center"/>
          </w:tcPr>
          <w:p w14:paraId="204840B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518</w:t>
            </w:r>
          </w:p>
        </w:tc>
        <w:tc>
          <w:tcPr>
            <w:tcW w:w="393" w:type="pct"/>
            <w:shd w:val="clear" w:color="auto" w:fill="auto"/>
            <w:vAlign w:val="center"/>
          </w:tcPr>
          <w:p w14:paraId="0EE6A27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shd w:val="clear" w:color="auto" w:fill="FF0000"/>
            <w:vAlign w:val="center"/>
          </w:tcPr>
          <w:p w14:paraId="40F372B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508</w:t>
            </w:r>
          </w:p>
        </w:tc>
      </w:tr>
      <w:tr w:rsidR="00B51F7A" w:rsidRPr="00B51F7A" w14:paraId="763C3FA3" w14:textId="77777777" w:rsidTr="00F210E3">
        <w:trPr>
          <w:trHeight w:val="660"/>
        </w:trPr>
        <w:tc>
          <w:tcPr>
            <w:tcW w:w="665" w:type="pct"/>
            <w:gridSpan w:val="2"/>
            <w:vMerge/>
            <w:vAlign w:val="center"/>
          </w:tcPr>
          <w:p w14:paraId="61B43296" w14:textId="77777777" w:rsidR="00B51F7A" w:rsidRPr="00B51F7A" w:rsidRDefault="00B51F7A" w:rsidP="00F210E3">
            <w:pPr>
              <w:jc w:val="center"/>
              <w:rPr>
                <w:rFonts w:ascii="Arial" w:eastAsia="Times New Roman" w:hAnsi="Arial" w:cs="Arial"/>
                <w:b/>
                <w:bCs/>
                <w:lang w:eastAsia="en-GB"/>
              </w:rPr>
            </w:pPr>
          </w:p>
        </w:tc>
        <w:tc>
          <w:tcPr>
            <w:tcW w:w="1013" w:type="pct"/>
            <w:gridSpan w:val="2"/>
            <w:vAlign w:val="center"/>
          </w:tcPr>
          <w:p w14:paraId="59059C87"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Increased use of data and modelling in design of patient services</w:t>
            </w:r>
          </w:p>
        </w:tc>
        <w:tc>
          <w:tcPr>
            <w:tcW w:w="620" w:type="pct"/>
          </w:tcPr>
          <w:p w14:paraId="4752C06F"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vAlign w:val="center"/>
          </w:tcPr>
          <w:p w14:paraId="4CAD308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45 (June 2022)</w:t>
            </w:r>
          </w:p>
        </w:tc>
        <w:tc>
          <w:tcPr>
            <w:tcW w:w="393" w:type="pct"/>
            <w:shd w:val="clear" w:color="auto" w:fill="auto"/>
            <w:vAlign w:val="center"/>
          </w:tcPr>
          <w:p w14:paraId="2B2C5CF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14:paraId="5FF7AEC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50</w:t>
            </w:r>
          </w:p>
        </w:tc>
        <w:tc>
          <w:tcPr>
            <w:tcW w:w="393" w:type="pct"/>
            <w:shd w:val="clear" w:color="auto" w:fill="auto"/>
            <w:vAlign w:val="center"/>
          </w:tcPr>
          <w:p w14:paraId="3BF9A8F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14:paraId="73D4ECC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67</w:t>
            </w:r>
          </w:p>
        </w:tc>
        <w:tc>
          <w:tcPr>
            <w:tcW w:w="393" w:type="pct"/>
            <w:shd w:val="clear" w:color="auto" w:fill="auto"/>
            <w:vAlign w:val="center"/>
          </w:tcPr>
          <w:p w14:paraId="4A8CFD64"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shd w:val="clear" w:color="auto" w:fill="92D050"/>
            <w:vAlign w:val="center"/>
          </w:tcPr>
          <w:p w14:paraId="1DE1B07C"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68</w:t>
            </w:r>
          </w:p>
        </w:tc>
      </w:tr>
      <w:tr w:rsidR="00B51F7A" w:rsidRPr="00B51F7A" w14:paraId="50244555" w14:textId="77777777" w:rsidTr="00F210E3">
        <w:trPr>
          <w:trHeight w:val="660"/>
        </w:trPr>
        <w:tc>
          <w:tcPr>
            <w:tcW w:w="665" w:type="pct"/>
            <w:gridSpan w:val="2"/>
            <w:vMerge/>
            <w:tcBorders>
              <w:bottom w:val="single" w:sz="4" w:space="0" w:color="auto"/>
            </w:tcBorders>
            <w:vAlign w:val="center"/>
          </w:tcPr>
          <w:p w14:paraId="00625212" w14:textId="77777777" w:rsidR="00B51F7A" w:rsidRPr="00B51F7A" w:rsidRDefault="00B51F7A" w:rsidP="00F210E3">
            <w:pPr>
              <w:jc w:val="center"/>
              <w:rPr>
                <w:rFonts w:ascii="Arial" w:eastAsia="Times New Roman" w:hAnsi="Arial" w:cs="Arial"/>
                <w:b/>
                <w:bCs/>
                <w:lang w:eastAsia="en-GB"/>
              </w:rPr>
            </w:pPr>
          </w:p>
        </w:tc>
        <w:tc>
          <w:tcPr>
            <w:tcW w:w="1013" w:type="pct"/>
            <w:gridSpan w:val="2"/>
            <w:tcBorders>
              <w:bottom w:val="single" w:sz="4" w:space="0" w:color="auto"/>
            </w:tcBorders>
            <w:vAlign w:val="center"/>
          </w:tcPr>
          <w:p w14:paraId="56F327C6"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Increase in proactive rather than reactive decision making</w:t>
            </w:r>
          </w:p>
        </w:tc>
        <w:tc>
          <w:tcPr>
            <w:tcW w:w="620" w:type="pct"/>
            <w:tcBorders>
              <w:bottom w:val="single" w:sz="4" w:space="0" w:color="auto"/>
            </w:tcBorders>
          </w:tcPr>
          <w:p w14:paraId="4949A95A"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tcBorders>
              <w:bottom w:val="single" w:sz="4" w:space="0" w:color="auto"/>
            </w:tcBorders>
            <w:vAlign w:val="center"/>
          </w:tcPr>
          <w:p w14:paraId="29F2C26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4 (Sept 2022)</w:t>
            </w:r>
          </w:p>
        </w:tc>
        <w:tc>
          <w:tcPr>
            <w:tcW w:w="393" w:type="pct"/>
            <w:tcBorders>
              <w:bottom w:val="single" w:sz="4" w:space="0" w:color="auto"/>
            </w:tcBorders>
            <w:shd w:val="clear" w:color="auto" w:fill="auto"/>
            <w:vAlign w:val="center"/>
          </w:tcPr>
          <w:p w14:paraId="6119BC8B"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tcBorders>
              <w:bottom w:val="single" w:sz="4" w:space="0" w:color="auto"/>
            </w:tcBorders>
            <w:shd w:val="clear" w:color="auto" w:fill="92D050"/>
            <w:vAlign w:val="center"/>
          </w:tcPr>
          <w:p w14:paraId="3362FE62"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tcBorders>
              <w:bottom w:val="single" w:sz="4" w:space="0" w:color="auto"/>
            </w:tcBorders>
            <w:shd w:val="clear" w:color="auto" w:fill="auto"/>
            <w:vAlign w:val="center"/>
          </w:tcPr>
          <w:p w14:paraId="77C5BFE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tcBorders>
              <w:bottom w:val="single" w:sz="4" w:space="0" w:color="auto"/>
            </w:tcBorders>
            <w:shd w:val="clear" w:color="auto" w:fill="FF0000"/>
            <w:vAlign w:val="center"/>
          </w:tcPr>
          <w:p w14:paraId="7860EE7D"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tcBorders>
              <w:bottom w:val="single" w:sz="4" w:space="0" w:color="auto"/>
            </w:tcBorders>
            <w:shd w:val="clear" w:color="auto" w:fill="auto"/>
            <w:vAlign w:val="center"/>
          </w:tcPr>
          <w:p w14:paraId="39AA3A4E"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tcBorders>
              <w:bottom w:val="single" w:sz="4" w:space="0" w:color="auto"/>
            </w:tcBorders>
            <w:shd w:val="clear" w:color="auto" w:fill="92D050"/>
            <w:vAlign w:val="center"/>
          </w:tcPr>
          <w:p w14:paraId="528B96C8" w14:textId="77777777" w:rsidR="00B51F7A" w:rsidRPr="00B51F7A" w:rsidRDefault="00B51F7A" w:rsidP="00F210E3">
            <w:pPr>
              <w:jc w:val="center"/>
              <w:rPr>
                <w:rFonts w:ascii="Arial" w:eastAsia="Times New Roman" w:hAnsi="Arial" w:cs="Arial"/>
                <w:lang w:eastAsia="en-GB"/>
              </w:rPr>
            </w:pPr>
            <w:r w:rsidRPr="00B51F7A">
              <w:rPr>
                <w:rFonts w:ascii="Arial" w:eastAsia="Times New Roman" w:hAnsi="Arial" w:cs="Arial"/>
                <w:lang w:eastAsia="en-GB"/>
              </w:rPr>
              <w:t>8</w:t>
            </w:r>
          </w:p>
        </w:tc>
      </w:tr>
    </w:tbl>
    <w:p w14:paraId="1A849D15" w14:textId="77777777" w:rsidR="00B51F7A" w:rsidRPr="00B51F7A" w:rsidRDefault="00B51F7A" w:rsidP="00B51F7A">
      <w:pPr>
        <w:spacing w:after="0"/>
        <w:jc w:val="both"/>
        <w:rPr>
          <w:rFonts w:ascii="Arial" w:eastAsia="Arial" w:hAnsi="Arial" w:cs="Arial"/>
          <w:b/>
          <w:color w:val="000000" w:themeColor="text1"/>
        </w:rPr>
      </w:pPr>
    </w:p>
    <w:p w14:paraId="6C8AE1E1" w14:textId="77777777" w:rsidR="00B51F7A" w:rsidRPr="00B51F7A" w:rsidRDefault="00B51F7A" w:rsidP="00B51F7A">
      <w:pPr>
        <w:spacing w:after="0"/>
        <w:jc w:val="both"/>
        <w:rPr>
          <w:rFonts w:ascii="Arial" w:eastAsia="Arial" w:hAnsi="Arial" w:cs="Arial"/>
          <w:b/>
          <w:color w:val="000000" w:themeColor="text1"/>
        </w:rPr>
      </w:pPr>
    </w:p>
    <w:p w14:paraId="270857DF" w14:textId="77777777" w:rsidR="00B51F7A" w:rsidRPr="00B51F7A" w:rsidRDefault="00B51F7A" w:rsidP="00B51F7A">
      <w:pPr>
        <w:spacing w:after="0"/>
        <w:jc w:val="both"/>
        <w:rPr>
          <w:rFonts w:ascii="Arial" w:eastAsia="Arial" w:hAnsi="Arial" w:cs="Arial"/>
          <w:b/>
        </w:rPr>
      </w:pPr>
      <w:r w:rsidRPr="00B51F7A">
        <w:rPr>
          <w:rFonts w:ascii="Arial" w:eastAsia="Arial" w:hAnsi="Arial" w:cs="Arial"/>
          <w:b/>
        </w:rPr>
        <w:t xml:space="preserve">Table 5: Q1 Delivery of Outcomes and Mitigating Actions     </w:t>
      </w:r>
    </w:p>
    <w:p w14:paraId="061FC57B" w14:textId="77777777" w:rsidR="00B51F7A" w:rsidRPr="00B51F7A" w:rsidRDefault="00B51F7A" w:rsidP="00B51F7A">
      <w:pPr>
        <w:spacing w:after="0"/>
        <w:jc w:val="both"/>
        <w:rPr>
          <w:rFonts w:ascii="Arial" w:eastAsia="Arial" w:hAnsi="Arial" w:cs="Arial"/>
          <w:b/>
          <w:color w:val="FF0000"/>
        </w:rPr>
      </w:pPr>
    </w:p>
    <w:tbl>
      <w:tblPr>
        <w:tblStyle w:val="TableGrid"/>
        <w:tblW w:w="5070" w:type="pct"/>
        <w:tblLook w:val="04A0" w:firstRow="1" w:lastRow="0" w:firstColumn="1" w:lastColumn="0" w:noHBand="0" w:noVBand="1"/>
      </w:tblPr>
      <w:tblGrid>
        <w:gridCol w:w="3397"/>
        <w:gridCol w:w="3403"/>
        <w:gridCol w:w="7343"/>
      </w:tblGrid>
      <w:tr w:rsidR="00B51F7A" w:rsidRPr="00B51F7A" w14:paraId="2E82A3CA" w14:textId="77777777" w:rsidTr="00F210E3">
        <w:tc>
          <w:tcPr>
            <w:tcW w:w="1201" w:type="pct"/>
            <w:shd w:val="clear" w:color="auto" w:fill="9CC2E5" w:themeFill="accent1" w:themeFillTint="99"/>
            <w:vAlign w:val="center"/>
          </w:tcPr>
          <w:p w14:paraId="0BE7AD65"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R&amp;S Plan Programme/ System</w:t>
            </w:r>
          </w:p>
        </w:tc>
        <w:tc>
          <w:tcPr>
            <w:tcW w:w="1203" w:type="pct"/>
            <w:shd w:val="clear" w:color="auto" w:fill="9CC2E5" w:themeFill="accent1" w:themeFillTint="99"/>
            <w:vAlign w:val="center"/>
          </w:tcPr>
          <w:p w14:paraId="51F3A786"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Off-track Outcome</w:t>
            </w:r>
          </w:p>
        </w:tc>
        <w:tc>
          <w:tcPr>
            <w:tcW w:w="2596" w:type="pct"/>
            <w:shd w:val="clear" w:color="auto" w:fill="9CC2E5" w:themeFill="accent1" w:themeFillTint="99"/>
            <w:vAlign w:val="center"/>
          </w:tcPr>
          <w:p w14:paraId="0B6EA37D" w14:textId="77777777" w:rsidR="00B51F7A" w:rsidRPr="00B51F7A" w:rsidRDefault="00B51F7A" w:rsidP="00F210E3">
            <w:pPr>
              <w:autoSpaceDE w:val="0"/>
              <w:autoSpaceDN w:val="0"/>
              <w:adjustRightInd w:val="0"/>
              <w:jc w:val="center"/>
              <w:rPr>
                <w:rFonts w:ascii="Arial" w:eastAsia="Arial" w:hAnsi="Arial" w:cs="Arial"/>
                <w:b/>
              </w:rPr>
            </w:pPr>
            <w:r w:rsidRPr="00B51F7A">
              <w:rPr>
                <w:rFonts w:ascii="Arial" w:eastAsia="Arial" w:hAnsi="Arial" w:cs="Arial"/>
                <w:b/>
              </w:rPr>
              <w:t>Mitigating Actions being undertaken to correct ‘off track’ performance</w:t>
            </w:r>
          </w:p>
        </w:tc>
      </w:tr>
      <w:tr w:rsidR="00B51F7A" w:rsidRPr="00B51F7A" w14:paraId="7CEA2B06" w14:textId="77777777" w:rsidTr="00F210E3">
        <w:trPr>
          <w:trHeight w:val="516"/>
        </w:trPr>
        <w:tc>
          <w:tcPr>
            <w:tcW w:w="1201" w:type="pct"/>
            <w:tcBorders>
              <w:top w:val="single" w:sz="4" w:space="0" w:color="auto"/>
              <w:left w:val="single" w:sz="4" w:space="0" w:color="auto"/>
              <w:right w:val="single" w:sz="4" w:space="0" w:color="auto"/>
            </w:tcBorders>
            <w:shd w:val="clear" w:color="auto" w:fill="DEEAF6" w:themeFill="accent1" w:themeFillTint="33"/>
            <w:vAlign w:val="center"/>
          </w:tcPr>
          <w:p w14:paraId="64D24AC2"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Cancer Performance</w:t>
            </w:r>
          </w:p>
        </w:tc>
        <w:tc>
          <w:tcPr>
            <w:tcW w:w="1203" w:type="pct"/>
          </w:tcPr>
          <w:p w14:paraId="728ACE2A" w14:textId="77777777" w:rsidR="00B51F7A" w:rsidRPr="00B51F7A" w:rsidRDefault="00B51F7A" w:rsidP="00F210E3">
            <w:pPr>
              <w:autoSpaceDE w:val="0"/>
              <w:autoSpaceDN w:val="0"/>
              <w:adjustRightInd w:val="0"/>
              <w:jc w:val="center"/>
              <w:rPr>
                <w:rFonts w:ascii="Arial" w:eastAsia="Arial" w:hAnsi="Arial" w:cs="Arial"/>
              </w:rPr>
            </w:pPr>
          </w:p>
          <w:p w14:paraId="52140B5B" w14:textId="77777777" w:rsidR="00B51F7A" w:rsidRPr="00B51F7A" w:rsidRDefault="00B51F7A" w:rsidP="00F210E3">
            <w:pPr>
              <w:autoSpaceDE w:val="0"/>
              <w:autoSpaceDN w:val="0"/>
              <w:adjustRightInd w:val="0"/>
              <w:jc w:val="center"/>
              <w:rPr>
                <w:rFonts w:ascii="Arial" w:eastAsia="Arial" w:hAnsi="Arial" w:cs="Arial"/>
              </w:rPr>
            </w:pPr>
          </w:p>
          <w:p w14:paraId="660483B0" w14:textId="77777777" w:rsidR="00B51F7A" w:rsidRPr="00B51F7A" w:rsidRDefault="00B51F7A" w:rsidP="00F210E3">
            <w:pPr>
              <w:autoSpaceDE w:val="0"/>
              <w:autoSpaceDN w:val="0"/>
              <w:adjustRightInd w:val="0"/>
              <w:jc w:val="center"/>
              <w:rPr>
                <w:rFonts w:ascii="Arial" w:eastAsia="Arial" w:hAnsi="Arial" w:cs="Arial"/>
              </w:rPr>
            </w:pPr>
          </w:p>
          <w:p w14:paraId="563CEAC7" w14:textId="77777777" w:rsidR="00B51F7A" w:rsidRPr="00B51F7A" w:rsidRDefault="00B51F7A" w:rsidP="00F210E3">
            <w:pPr>
              <w:autoSpaceDE w:val="0"/>
              <w:autoSpaceDN w:val="0"/>
              <w:adjustRightInd w:val="0"/>
              <w:jc w:val="center"/>
              <w:rPr>
                <w:rFonts w:ascii="Arial" w:eastAsia="Arial" w:hAnsi="Arial" w:cs="Arial"/>
              </w:rPr>
            </w:pPr>
          </w:p>
          <w:p w14:paraId="7A07A716" w14:textId="77777777" w:rsidR="00B51F7A" w:rsidRPr="00B51F7A" w:rsidRDefault="00B51F7A" w:rsidP="00F210E3">
            <w:pPr>
              <w:autoSpaceDE w:val="0"/>
              <w:autoSpaceDN w:val="0"/>
              <w:adjustRightInd w:val="0"/>
              <w:jc w:val="center"/>
              <w:rPr>
                <w:rFonts w:ascii="Arial" w:eastAsia="Arial" w:hAnsi="Arial" w:cs="Arial"/>
              </w:rPr>
            </w:pPr>
          </w:p>
          <w:p w14:paraId="12A1EC2F" w14:textId="77777777" w:rsidR="00B51F7A" w:rsidRPr="00B51F7A" w:rsidRDefault="00B51F7A" w:rsidP="00F210E3">
            <w:pPr>
              <w:autoSpaceDE w:val="0"/>
              <w:autoSpaceDN w:val="0"/>
              <w:adjustRightInd w:val="0"/>
              <w:jc w:val="center"/>
              <w:rPr>
                <w:rFonts w:ascii="Arial" w:eastAsia="Arial" w:hAnsi="Arial" w:cs="Arial"/>
              </w:rPr>
            </w:pPr>
          </w:p>
          <w:p w14:paraId="68EE7DD8" w14:textId="77777777" w:rsidR="00B51F7A" w:rsidRPr="00B51F7A" w:rsidRDefault="00B51F7A" w:rsidP="00F210E3">
            <w:pPr>
              <w:autoSpaceDE w:val="0"/>
              <w:autoSpaceDN w:val="0"/>
              <w:adjustRightInd w:val="0"/>
              <w:jc w:val="center"/>
              <w:rPr>
                <w:rFonts w:ascii="Arial" w:eastAsia="Arial" w:hAnsi="Arial" w:cs="Arial"/>
              </w:rPr>
            </w:pPr>
          </w:p>
          <w:p w14:paraId="205EBF35" w14:textId="77777777" w:rsidR="00B51F7A" w:rsidRPr="00B51F7A" w:rsidRDefault="00B51F7A" w:rsidP="00F210E3">
            <w:pPr>
              <w:autoSpaceDE w:val="0"/>
              <w:autoSpaceDN w:val="0"/>
              <w:adjustRightInd w:val="0"/>
              <w:jc w:val="center"/>
              <w:rPr>
                <w:rFonts w:ascii="Arial" w:eastAsia="Arial" w:hAnsi="Arial" w:cs="Arial"/>
              </w:rPr>
            </w:pPr>
          </w:p>
          <w:p w14:paraId="6DDA11C4" w14:textId="77777777" w:rsidR="00B51F7A" w:rsidRPr="00B51F7A" w:rsidRDefault="00B51F7A" w:rsidP="00F210E3">
            <w:pPr>
              <w:autoSpaceDE w:val="0"/>
              <w:autoSpaceDN w:val="0"/>
              <w:adjustRightInd w:val="0"/>
              <w:jc w:val="center"/>
              <w:rPr>
                <w:rFonts w:ascii="Arial" w:eastAsia="Arial" w:hAnsi="Arial" w:cs="Arial"/>
              </w:rPr>
            </w:pPr>
          </w:p>
          <w:p w14:paraId="61E89146" w14:textId="77777777" w:rsidR="00B51F7A" w:rsidRPr="00B51F7A" w:rsidRDefault="00B51F7A" w:rsidP="00F210E3">
            <w:pPr>
              <w:autoSpaceDE w:val="0"/>
              <w:autoSpaceDN w:val="0"/>
              <w:adjustRightInd w:val="0"/>
              <w:jc w:val="center"/>
              <w:rPr>
                <w:rFonts w:ascii="Arial" w:eastAsia="Arial" w:hAnsi="Arial" w:cs="Arial"/>
              </w:rPr>
            </w:pPr>
            <w:r w:rsidRPr="00B51F7A">
              <w:rPr>
                <w:rFonts w:ascii="Arial" w:eastAsia="Arial" w:hAnsi="Arial" w:cs="Arial"/>
              </w:rPr>
              <w:t>SCP Percentage target</w:t>
            </w:r>
          </w:p>
        </w:tc>
        <w:tc>
          <w:tcPr>
            <w:tcW w:w="2596" w:type="pct"/>
          </w:tcPr>
          <w:p w14:paraId="321A1B0C" w14:textId="77777777"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Maintain a focus on reducing backlog volumes aligned to the trajectory</w:t>
            </w:r>
          </w:p>
          <w:p w14:paraId="2E8C756D" w14:textId="77777777"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Tumour site review meetings being re-established to ensure focus on key issues</w:t>
            </w:r>
          </w:p>
          <w:p w14:paraId="5D8196CF" w14:textId="77777777"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 xml:space="preserve">Over-arching Cancer Performance Board now in place </w:t>
            </w:r>
          </w:p>
          <w:p w14:paraId="4F837697" w14:textId="77777777"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Particular tumour site issues:</w:t>
            </w:r>
          </w:p>
          <w:p w14:paraId="01694E35" w14:textId="77777777"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Pathology – continued outsourcing to support backlog removal</w:t>
            </w:r>
          </w:p>
          <w:p w14:paraId="3FEA0871" w14:textId="77777777"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PET scan – outsourcing to Cardiff (15 patients per week)</w:t>
            </w:r>
          </w:p>
          <w:p w14:paraId="1052B1F1" w14:textId="77777777"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Gynaecology – additional lists for PMB pathway</w:t>
            </w:r>
          </w:p>
          <w:p w14:paraId="4F813627" w14:textId="77777777"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Additional theatre capacity in place</w:t>
            </w:r>
          </w:p>
          <w:p w14:paraId="2B075A93" w14:textId="77777777"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 xml:space="preserve">Urology – access to robotic surgery at UHW </w:t>
            </w:r>
          </w:p>
          <w:p w14:paraId="542A7C2A" w14:textId="77777777" w:rsidR="00B51F7A" w:rsidRPr="00B51F7A" w:rsidRDefault="00B51F7A" w:rsidP="00F210E3">
            <w:pPr>
              <w:autoSpaceDE w:val="0"/>
              <w:autoSpaceDN w:val="0"/>
              <w:adjustRightInd w:val="0"/>
              <w:jc w:val="both"/>
              <w:rPr>
                <w:rFonts w:ascii="Arial" w:eastAsia="Arial" w:hAnsi="Arial" w:cs="Arial"/>
                <w:color w:val="FF0000"/>
              </w:rPr>
            </w:pPr>
          </w:p>
        </w:tc>
      </w:tr>
      <w:tr w:rsidR="00B51F7A" w:rsidRPr="00B51F7A" w14:paraId="3249B81C" w14:textId="77777777" w:rsidTr="00F210E3">
        <w:trPr>
          <w:trHeight w:val="516"/>
        </w:trPr>
        <w:tc>
          <w:tcPr>
            <w:tcW w:w="1201" w:type="pct"/>
            <w:tcBorders>
              <w:left w:val="single" w:sz="4" w:space="0" w:color="auto"/>
              <w:right w:val="single" w:sz="4" w:space="0" w:color="auto"/>
            </w:tcBorders>
            <w:shd w:val="clear" w:color="auto" w:fill="DEEAF6" w:themeFill="accent1" w:themeFillTint="33"/>
            <w:vAlign w:val="center"/>
          </w:tcPr>
          <w:p w14:paraId="3E81883B" w14:textId="77777777" w:rsidR="00B51F7A" w:rsidRPr="00B51F7A" w:rsidRDefault="00B51F7A" w:rsidP="00F210E3">
            <w:pPr>
              <w:autoSpaceDE w:val="0"/>
              <w:autoSpaceDN w:val="0"/>
              <w:adjustRightInd w:val="0"/>
              <w:rPr>
                <w:rFonts w:ascii="Arial" w:eastAsia="Arial" w:hAnsi="Arial" w:cs="Arial"/>
                <w:b/>
              </w:rPr>
            </w:pPr>
            <w:r w:rsidRPr="00B51F7A">
              <w:rPr>
                <w:rFonts w:ascii="Arial" w:eastAsia="Arial" w:hAnsi="Arial" w:cs="Arial"/>
                <w:b/>
              </w:rPr>
              <w:t>Diagnostic recovery</w:t>
            </w:r>
          </w:p>
        </w:tc>
        <w:tc>
          <w:tcPr>
            <w:tcW w:w="1203" w:type="pct"/>
            <w:vAlign w:val="center"/>
          </w:tcPr>
          <w:p w14:paraId="0A540D70" w14:textId="77777777" w:rsidR="00B51F7A" w:rsidRPr="00B51F7A" w:rsidRDefault="00B51F7A" w:rsidP="00F210E3">
            <w:pPr>
              <w:autoSpaceDE w:val="0"/>
              <w:autoSpaceDN w:val="0"/>
              <w:adjustRightInd w:val="0"/>
              <w:jc w:val="both"/>
              <w:rPr>
                <w:rFonts w:ascii="Arial" w:eastAsia="Arial" w:hAnsi="Arial" w:cs="Arial"/>
              </w:rPr>
            </w:pPr>
            <w:r w:rsidRPr="00B51F7A">
              <w:rPr>
                <w:rFonts w:ascii="Arial" w:eastAsia="Arial" w:hAnsi="Arial" w:cs="Arial"/>
              </w:rPr>
              <w:t xml:space="preserve">Number of patients waiting over 8 weeks for </w:t>
            </w:r>
            <w:r w:rsidRPr="00B51F7A">
              <w:rPr>
                <w:rFonts w:ascii="Arial" w:eastAsia="Times New Roman" w:hAnsi="Arial" w:cs="Arial"/>
                <w:lang w:eastAsia="en-GB"/>
              </w:rPr>
              <w:t>a specified diagnostic</w:t>
            </w:r>
          </w:p>
        </w:tc>
        <w:tc>
          <w:tcPr>
            <w:tcW w:w="2596" w:type="pct"/>
          </w:tcPr>
          <w:p w14:paraId="55943889" w14:textId="77777777" w:rsidR="00B51F7A" w:rsidRPr="00B51F7A" w:rsidRDefault="00B51F7A" w:rsidP="00F210E3">
            <w:pPr>
              <w:autoSpaceDE w:val="0"/>
              <w:autoSpaceDN w:val="0"/>
              <w:adjustRightInd w:val="0"/>
              <w:jc w:val="both"/>
              <w:rPr>
                <w:rFonts w:ascii="Arial" w:eastAsia="Arial" w:hAnsi="Arial" w:cs="Arial"/>
                <w:color w:val="FF0000"/>
              </w:rPr>
            </w:pPr>
            <w:r w:rsidRPr="00B51F7A">
              <w:rPr>
                <w:rFonts w:ascii="Arial" w:eastAsia="Arial" w:hAnsi="Arial" w:cs="Arial"/>
              </w:rPr>
              <w:t>An updated diagnostic recovery trajectory is currently being finalised to support the achievement of the ministerial target</w:t>
            </w:r>
          </w:p>
        </w:tc>
      </w:tr>
      <w:tr w:rsidR="00B51F7A" w:rsidRPr="00B51F7A" w14:paraId="59F3239D" w14:textId="77777777" w:rsidTr="00F210E3">
        <w:trPr>
          <w:trHeight w:val="864"/>
        </w:trPr>
        <w:tc>
          <w:tcPr>
            <w:tcW w:w="1201"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5128E9EE" w14:textId="77777777" w:rsidR="00B51F7A" w:rsidRPr="00B51F7A" w:rsidRDefault="00B51F7A" w:rsidP="00F210E3">
            <w:pPr>
              <w:autoSpaceDE w:val="0"/>
              <w:autoSpaceDN w:val="0"/>
              <w:adjustRightInd w:val="0"/>
              <w:rPr>
                <w:rFonts w:ascii="Arial" w:eastAsia="Arial" w:hAnsi="Arial" w:cs="Arial"/>
                <w:b/>
                <w:color w:val="FF0000"/>
              </w:rPr>
            </w:pPr>
            <w:r w:rsidRPr="00B51F7A">
              <w:rPr>
                <w:rFonts w:ascii="Arial" w:eastAsia="Arial" w:hAnsi="Arial" w:cs="Arial"/>
                <w:b/>
              </w:rPr>
              <w:lastRenderedPageBreak/>
              <w:t>CAMHS</w:t>
            </w:r>
          </w:p>
        </w:tc>
        <w:tc>
          <w:tcPr>
            <w:tcW w:w="1203" w:type="pct"/>
          </w:tcPr>
          <w:p w14:paraId="29A32E8C" w14:textId="77777777" w:rsidR="00B51F7A" w:rsidRPr="00B51F7A" w:rsidRDefault="00B51F7A" w:rsidP="00F210E3">
            <w:pPr>
              <w:autoSpaceDE w:val="0"/>
              <w:autoSpaceDN w:val="0"/>
              <w:adjustRightInd w:val="0"/>
              <w:jc w:val="both"/>
              <w:rPr>
                <w:rFonts w:ascii="Arial" w:eastAsia="Arial" w:hAnsi="Arial" w:cs="Arial"/>
                <w:color w:val="FF0000"/>
              </w:rPr>
            </w:pPr>
            <w:r w:rsidRPr="00B51F7A">
              <w:rPr>
                <w:rFonts w:ascii="Arial" w:eastAsia="Arial" w:hAnsi="Arial" w:cs="Arial"/>
              </w:rPr>
              <w:t>Performance against the Part 1a and Part 1b performance targets</w:t>
            </w:r>
          </w:p>
        </w:tc>
        <w:tc>
          <w:tcPr>
            <w:tcW w:w="2596" w:type="pct"/>
          </w:tcPr>
          <w:p w14:paraId="743D7797"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The MH &amp; LD Service Group has raised concerns regarding data quality in CAMHS, continued validation and staff training supported by Digital Services remains a priority.</w:t>
            </w:r>
          </w:p>
          <w:p w14:paraId="7521C7AD"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Revised booking processes post transfer are taking time to embed resulting in poor administrative support to the service and incidents which are being monitored via DATIX.</w:t>
            </w:r>
          </w:p>
          <w:p w14:paraId="2BF62060"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Workforce planning is in progress, the workforce is fragile with high use of locum and agency staff in both medical and nursing disciplines. There is a greater than usual financial impact as all temporary staff are paid at enhanced rates due to scarcity in staff who can provide CAMHS services.</w:t>
            </w:r>
          </w:p>
          <w:p w14:paraId="1C44C557"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 xml:space="preserve">There is a high vacancy factor in psychological therapies, a revised workforce proposal has been developed however there are gaps in current service delivery. </w:t>
            </w:r>
          </w:p>
          <w:p w14:paraId="15535281"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As of 31</w:t>
            </w:r>
            <w:r w:rsidRPr="00B51F7A">
              <w:rPr>
                <w:rFonts w:ascii="Arial" w:hAnsi="Arial" w:cs="Arial"/>
                <w:vertAlign w:val="superscript"/>
              </w:rPr>
              <w:t>st</w:t>
            </w:r>
            <w:r w:rsidRPr="00B51F7A">
              <w:rPr>
                <w:rFonts w:ascii="Arial" w:hAnsi="Arial" w:cs="Arial"/>
              </w:rPr>
              <w:t xml:space="preserve"> May 2023, the Children and Adolescents with Intellectual Disabilities Service (CAIDs) is being provided in-house by CAMHS through a secondment. This provides a minimum level of service only.</w:t>
            </w:r>
          </w:p>
          <w:p w14:paraId="3890E5AC"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The service has been over-established with agency nurses (above funded staffing levels) to deliver assessment and treatment aligned to Part 1 of the MHM. This arrangement has been extended until end of September 2023.</w:t>
            </w:r>
          </w:p>
          <w:p w14:paraId="29C7C3EA" w14:textId="77777777" w:rsidR="00B51F7A" w:rsidRPr="00B51F7A" w:rsidRDefault="00B51F7A" w:rsidP="00B51F7A">
            <w:pPr>
              <w:pStyle w:val="NoSpacing"/>
              <w:numPr>
                <w:ilvl w:val="0"/>
                <w:numId w:val="16"/>
              </w:numPr>
              <w:jc w:val="both"/>
              <w:rPr>
                <w:rFonts w:ascii="Arial" w:hAnsi="Arial" w:cs="Arial"/>
              </w:rPr>
            </w:pPr>
            <w:r w:rsidRPr="00B51F7A">
              <w:rPr>
                <w:rFonts w:ascii="Arial" w:hAnsi="Arial" w:cs="Arial"/>
              </w:rPr>
              <w:t xml:space="preserve">Ty’r </w:t>
            </w:r>
            <w:proofErr w:type="spellStart"/>
            <w:r w:rsidRPr="00B51F7A">
              <w:rPr>
                <w:rFonts w:ascii="Arial" w:hAnsi="Arial" w:cs="Arial"/>
              </w:rPr>
              <w:t>Meddwl</w:t>
            </w:r>
            <w:proofErr w:type="spellEnd"/>
            <w:r w:rsidRPr="00B51F7A">
              <w:rPr>
                <w:rFonts w:ascii="Arial" w:hAnsi="Arial" w:cs="Arial"/>
              </w:rPr>
              <w:t xml:space="preserve"> was partially reopened on 22nd May 2023 in order to facilitate clinic activity following roof damage and flood damage internally.</w:t>
            </w:r>
          </w:p>
          <w:p w14:paraId="6FB3A5F9" w14:textId="77777777" w:rsidR="00B51F7A" w:rsidRPr="00B51F7A" w:rsidRDefault="00B51F7A" w:rsidP="00F210E3">
            <w:pPr>
              <w:autoSpaceDE w:val="0"/>
              <w:autoSpaceDN w:val="0"/>
              <w:adjustRightInd w:val="0"/>
              <w:jc w:val="both"/>
              <w:rPr>
                <w:rFonts w:ascii="Arial" w:eastAsia="Arial" w:hAnsi="Arial" w:cs="Arial"/>
                <w:color w:val="FF0000"/>
              </w:rPr>
            </w:pPr>
          </w:p>
        </w:tc>
      </w:tr>
      <w:tr w:rsidR="00B51F7A" w:rsidRPr="00B51F7A" w14:paraId="280649B4" w14:textId="77777777" w:rsidTr="00F210E3">
        <w:trPr>
          <w:trHeight w:val="536"/>
        </w:trPr>
        <w:tc>
          <w:tcPr>
            <w:tcW w:w="1201"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14:paraId="5FAA1613" w14:textId="77777777" w:rsidR="00B51F7A" w:rsidRPr="00B51F7A" w:rsidRDefault="00B51F7A" w:rsidP="00F210E3">
            <w:pPr>
              <w:autoSpaceDE w:val="0"/>
              <w:autoSpaceDN w:val="0"/>
              <w:adjustRightInd w:val="0"/>
              <w:rPr>
                <w:rFonts w:ascii="Arial" w:eastAsia="Arial" w:hAnsi="Arial" w:cs="Arial"/>
                <w:b/>
                <w:color w:val="FF0000"/>
              </w:rPr>
            </w:pPr>
            <w:r w:rsidRPr="00B51F7A">
              <w:rPr>
                <w:rFonts w:ascii="Arial" w:eastAsia="Arial" w:hAnsi="Arial" w:cs="Arial"/>
                <w:b/>
              </w:rPr>
              <w:t xml:space="preserve">NDD </w:t>
            </w:r>
          </w:p>
        </w:tc>
        <w:tc>
          <w:tcPr>
            <w:tcW w:w="1203" w:type="pct"/>
          </w:tcPr>
          <w:p w14:paraId="1B1DC127" w14:textId="77777777" w:rsidR="00B51F7A" w:rsidRPr="00B51F7A" w:rsidRDefault="00B51F7A" w:rsidP="00F210E3">
            <w:pPr>
              <w:autoSpaceDE w:val="0"/>
              <w:autoSpaceDN w:val="0"/>
              <w:adjustRightInd w:val="0"/>
              <w:jc w:val="both"/>
              <w:rPr>
                <w:rFonts w:ascii="Arial" w:eastAsia="Arial" w:hAnsi="Arial" w:cs="Arial"/>
                <w:color w:val="FF0000"/>
              </w:rPr>
            </w:pPr>
            <w:r w:rsidRPr="00B51F7A">
              <w:rPr>
                <w:rFonts w:ascii="Arial" w:hAnsi="Arial" w:cs="Arial"/>
                <w:color w:val="000000"/>
                <w:shd w:val="clear" w:color="auto" w:fill="FFFFFF"/>
              </w:rPr>
              <w:t>Increased % of NDD assessment and intervention received within 26 weeks</w:t>
            </w:r>
          </w:p>
        </w:tc>
        <w:tc>
          <w:tcPr>
            <w:tcW w:w="2596" w:type="pct"/>
          </w:tcPr>
          <w:p w14:paraId="5F87BE5F" w14:textId="77777777" w:rsidR="00B51F7A" w:rsidRPr="00B51F7A" w:rsidRDefault="00B51F7A" w:rsidP="00F210E3">
            <w:pPr>
              <w:pStyle w:val="NoSpacing"/>
              <w:jc w:val="both"/>
              <w:rPr>
                <w:rFonts w:ascii="Arial" w:hAnsi="Arial" w:cs="Arial"/>
              </w:rPr>
            </w:pPr>
            <w:r w:rsidRPr="00B51F7A">
              <w:rPr>
                <w:rFonts w:ascii="Arial" w:hAnsi="Arial" w:cs="Arial"/>
              </w:rPr>
              <w:t xml:space="preserve">The Health Board is working closely with the NHS Executive Delivery Unit to evaluate the current service provision and are awaiting for a final feedback report to be shared with them (SBUHB). Insourcing opportunities to increase assessment capacity are being explored and this could be extended should further funds become available. </w:t>
            </w:r>
          </w:p>
          <w:p w14:paraId="759F2E1B" w14:textId="77777777" w:rsidR="00B51F7A" w:rsidRPr="00B51F7A" w:rsidRDefault="00B51F7A" w:rsidP="00F210E3">
            <w:pPr>
              <w:pStyle w:val="NoSpacing"/>
              <w:ind w:left="720"/>
              <w:jc w:val="both"/>
              <w:rPr>
                <w:rFonts w:ascii="Arial" w:hAnsi="Arial" w:cs="Arial"/>
              </w:rPr>
            </w:pPr>
          </w:p>
          <w:p w14:paraId="76B8BBB7" w14:textId="77777777" w:rsidR="00B51F7A" w:rsidRPr="00B51F7A" w:rsidRDefault="00B51F7A" w:rsidP="00F210E3">
            <w:pPr>
              <w:autoSpaceDE w:val="0"/>
              <w:autoSpaceDN w:val="0"/>
              <w:adjustRightInd w:val="0"/>
              <w:jc w:val="both"/>
              <w:rPr>
                <w:rFonts w:ascii="Arial" w:eastAsia="Arial" w:hAnsi="Arial" w:cs="Arial"/>
                <w:color w:val="FF0000"/>
              </w:rPr>
            </w:pPr>
            <w:r w:rsidRPr="00B51F7A">
              <w:rPr>
                <w:rFonts w:ascii="Arial" w:hAnsi="Arial" w:cs="Arial"/>
              </w:rPr>
              <w:t>The disaggregation of the SLA between Cwm Taf University Health Board and Swansea Bay University Health Board is due to take place on 31</w:t>
            </w:r>
            <w:r w:rsidRPr="00B51F7A">
              <w:rPr>
                <w:rFonts w:ascii="Arial" w:hAnsi="Arial" w:cs="Arial"/>
                <w:vertAlign w:val="superscript"/>
              </w:rPr>
              <w:t>st</w:t>
            </w:r>
            <w:r w:rsidRPr="00B51F7A">
              <w:rPr>
                <w:rFonts w:ascii="Arial" w:hAnsi="Arial" w:cs="Arial"/>
              </w:rPr>
              <w:t xml:space="preserve"> July 2023, this will result in the reduction of the demand on the current service. </w:t>
            </w:r>
            <w:r w:rsidRPr="00B51F7A">
              <w:rPr>
                <w:rFonts w:ascii="Arial" w:hAnsi="Arial" w:cs="Arial"/>
              </w:rPr>
              <w:lastRenderedPageBreak/>
              <w:t>Staffing capacity within the service remains a risk, however the service are committed to implementing the required actions to deliver the service priorities.</w:t>
            </w:r>
          </w:p>
        </w:tc>
      </w:tr>
    </w:tbl>
    <w:p w14:paraId="1446395D" w14:textId="77777777" w:rsidR="00B51F7A" w:rsidRPr="00B51F7A" w:rsidRDefault="00B51F7A" w:rsidP="00B51F7A">
      <w:pPr>
        <w:rPr>
          <w:rFonts w:ascii="Arial" w:eastAsia="Calibri" w:hAnsi="Arial" w:cs="Arial"/>
          <w:b/>
          <w:szCs w:val="24"/>
        </w:rPr>
      </w:pPr>
    </w:p>
    <w:p w14:paraId="65135663" w14:textId="77777777" w:rsidR="00B51F7A" w:rsidRPr="00B51F7A" w:rsidRDefault="00B51F7A" w:rsidP="00B51F7A">
      <w:pPr>
        <w:rPr>
          <w:rFonts w:ascii="Arial" w:eastAsia="Calibri" w:hAnsi="Arial" w:cs="Arial"/>
          <w:b/>
          <w:szCs w:val="24"/>
        </w:rPr>
      </w:pPr>
      <w:r w:rsidRPr="00B51F7A">
        <w:rPr>
          <w:rFonts w:ascii="Arial" w:eastAsia="Calibri" w:hAnsi="Arial" w:cs="Arial"/>
          <w:b/>
          <w:szCs w:val="24"/>
        </w:rPr>
        <w:br w:type="page"/>
      </w:r>
    </w:p>
    <w:p w14:paraId="264A0439" w14:textId="77777777" w:rsidR="00B51F7A" w:rsidRDefault="00B51F7A" w:rsidP="00B51F7A">
      <w:pPr>
        <w:rPr>
          <w:rFonts w:ascii="Arial" w:eastAsia="Calibri" w:hAnsi="Arial" w:cs="Arial"/>
          <w:b/>
          <w:szCs w:val="24"/>
        </w:rPr>
        <w:sectPr w:rsidR="00B51F7A" w:rsidSect="00B51F7A">
          <w:pgSz w:w="16838" w:h="11906" w:orient="landscape"/>
          <w:pgMar w:top="1440" w:right="1440" w:bottom="1440" w:left="1440" w:header="709" w:footer="709" w:gutter="0"/>
          <w:cols w:space="708"/>
          <w:docGrid w:linePitch="360"/>
        </w:sectPr>
      </w:pPr>
    </w:p>
    <w:p w14:paraId="31E5F73F" w14:textId="0CDA1AFD" w:rsidR="00B51F7A" w:rsidRPr="00B51F7A" w:rsidRDefault="00B51F7A" w:rsidP="00B51F7A">
      <w:pPr>
        <w:rPr>
          <w:rFonts w:ascii="Arial" w:eastAsia="Calibri" w:hAnsi="Arial" w:cs="Arial"/>
          <w:b/>
          <w:szCs w:val="24"/>
        </w:rPr>
      </w:pPr>
      <w:r w:rsidRPr="00B51F7A">
        <w:rPr>
          <w:rFonts w:ascii="Arial" w:eastAsia="Calibri" w:hAnsi="Arial" w:cs="Arial"/>
          <w:b/>
          <w:szCs w:val="24"/>
        </w:rPr>
        <w:lastRenderedPageBreak/>
        <w:t>3.5</w:t>
      </w:r>
      <w:r w:rsidRPr="00B51F7A">
        <w:rPr>
          <w:rFonts w:ascii="Arial" w:hAnsi="Arial" w:cs="Arial"/>
          <w:b/>
          <w:szCs w:val="24"/>
        </w:rPr>
        <w:t xml:space="preserve"> MDS UPDATE FOR Q1        </w:t>
      </w:r>
    </w:p>
    <w:p w14:paraId="5E4AF936" w14:textId="77777777" w:rsidR="00B51F7A" w:rsidRPr="00B51F7A" w:rsidRDefault="00B51F7A" w:rsidP="00B51F7A">
      <w:pPr>
        <w:tabs>
          <w:tab w:val="left" w:pos="6946"/>
        </w:tabs>
        <w:jc w:val="both"/>
        <w:rPr>
          <w:rFonts w:ascii="Arial" w:hAnsi="Arial" w:cs="Arial"/>
          <w:szCs w:val="24"/>
        </w:rPr>
      </w:pPr>
      <w:r w:rsidRPr="00B51F7A">
        <w:rPr>
          <w:rFonts w:ascii="Arial" w:hAnsi="Arial" w:cs="Arial"/>
          <w:szCs w:val="24"/>
        </w:rPr>
        <w:t>Welsh Government have not requested formal submission of the MDS for Q1 23/24, however they have indicated that this will resume in subsequent quarters and there remains the expectation that Health Boards receive quarterly updates on the MDS for delivery assurance.</w:t>
      </w:r>
    </w:p>
    <w:p w14:paraId="7D4777D6" w14:textId="77777777" w:rsidR="00B51F7A" w:rsidRPr="00B51F7A" w:rsidRDefault="00B51F7A" w:rsidP="00B51F7A">
      <w:pPr>
        <w:tabs>
          <w:tab w:val="left" w:pos="6946"/>
        </w:tabs>
        <w:jc w:val="both"/>
        <w:rPr>
          <w:rFonts w:ascii="Arial" w:hAnsi="Arial" w:cs="Arial"/>
          <w:b/>
        </w:rPr>
      </w:pPr>
      <w:r w:rsidRPr="00B51F7A">
        <w:rPr>
          <w:rFonts w:ascii="Arial" w:hAnsi="Arial" w:cs="Arial"/>
          <w:b/>
        </w:rPr>
        <w:t>Q1 Update Process</w:t>
      </w:r>
    </w:p>
    <w:p w14:paraId="39CD4A2C" w14:textId="77777777" w:rsidR="00B51F7A" w:rsidRPr="00B51F7A" w:rsidRDefault="00B51F7A" w:rsidP="00B51F7A">
      <w:pPr>
        <w:tabs>
          <w:tab w:val="left" w:pos="6946"/>
        </w:tabs>
        <w:jc w:val="both"/>
        <w:rPr>
          <w:rFonts w:ascii="Arial" w:hAnsi="Arial" w:cs="Arial"/>
          <w:szCs w:val="24"/>
        </w:rPr>
      </w:pPr>
      <w:r w:rsidRPr="00B51F7A">
        <w:rPr>
          <w:rFonts w:ascii="Arial" w:hAnsi="Arial" w:cs="Arial"/>
          <w:szCs w:val="24"/>
        </w:rPr>
        <w:t xml:space="preserve">Overall coordination of MDS completion is through the Strategy Department and supported by members of the Integrated Planning Group. </w:t>
      </w:r>
      <w:r w:rsidRPr="00B51F7A">
        <w:rPr>
          <w:rFonts w:ascii="Arial" w:hAnsi="Arial" w:cs="Arial"/>
        </w:rPr>
        <w:t>The following table sets out accountable leads for each of the MDS tabs/ sections:</w:t>
      </w:r>
    </w:p>
    <w:tbl>
      <w:tblPr>
        <w:tblStyle w:val="TableGrid3"/>
        <w:tblW w:w="5000" w:type="pct"/>
        <w:tblLook w:val="04A0" w:firstRow="1" w:lastRow="0" w:firstColumn="1" w:lastColumn="0" w:noHBand="0" w:noVBand="1"/>
      </w:tblPr>
      <w:tblGrid>
        <w:gridCol w:w="3356"/>
        <w:gridCol w:w="5660"/>
      </w:tblGrid>
      <w:tr w:rsidR="00B51F7A" w:rsidRPr="00B51F7A" w14:paraId="0148089C" w14:textId="77777777" w:rsidTr="00F210E3">
        <w:tc>
          <w:tcPr>
            <w:tcW w:w="1861" w:type="pct"/>
            <w:shd w:val="clear" w:color="auto" w:fill="5B9BD5" w:themeFill="accent1"/>
          </w:tcPr>
          <w:p w14:paraId="13A35686" w14:textId="77777777" w:rsidR="00B51F7A" w:rsidRPr="00B51F7A" w:rsidRDefault="00B51F7A" w:rsidP="00F210E3">
            <w:pPr>
              <w:tabs>
                <w:tab w:val="left" w:pos="6946"/>
              </w:tabs>
              <w:rPr>
                <w:rFonts w:ascii="Arial" w:hAnsi="Arial" w:cs="Arial"/>
                <w:b/>
                <w:color w:val="FFFFFF" w:themeColor="background1"/>
              </w:rPr>
            </w:pPr>
            <w:r w:rsidRPr="00B51F7A">
              <w:rPr>
                <w:rFonts w:ascii="Arial" w:hAnsi="Arial" w:cs="Arial"/>
                <w:b/>
                <w:color w:val="FFFFFF" w:themeColor="background1"/>
              </w:rPr>
              <w:t>Tab/ Section</w:t>
            </w:r>
          </w:p>
        </w:tc>
        <w:tc>
          <w:tcPr>
            <w:tcW w:w="3139" w:type="pct"/>
            <w:shd w:val="clear" w:color="auto" w:fill="5B9BD5" w:themeFill="accent1"/>
          </w:tcPr>
          <w:p w14:paraId="7C3B12AA" w14:textId="77777777" w:rsidR="00B51F7A" w:rsidRPr="00B51F7A" w:rsidRDefault="00B51F7A" w:rsidP="00F210E3">
            <w:pPr>
              <w:tabs>
                <w:tab w:val="left" w:pos="6946"/>
              </w:tabs>
              <w:rPr>
                <w:rFonts w:ascii="Arial" w:hAnsi="Arial" w:cs="Arial"/>
                <w:b/>
                <w:color w:val="FFFFFF" w:themeColor="background1"/>
              </w:rPr>
            </w:pPr>
            <w:r w:rsidRPr="00B51F7A">
              <w:rPr>
                <w:rFonts w:ascii="Arial" w:hAnsi="Arial" w:cs="Arial"/>
                <w:b/>
                <w:color w:val="FFFFFF" w:themeColor="background1"/>
              </w:rPr>
              <w:t>Accountable Lead</w:t>
            </w:r>
          </w:p>
        </w:tc>
      </w:tr>
      <w:tr w:rsidR="00B51F7A" w:rsidRPr="00B51F7A" w14:paraId="26316155" w14:textId="77777777" w:rsidTr="00F210E3">
        <w:trPr>
          <w:trHeight w:val="243"/>
        </w:trPr>
        <w:tc>
          <w:tcPr>
            <w:tcW w:w="1861" w:type="pct"/>
          </w:tcPr>
          <w:p w14:paraId="437EFE19" w14:textId="77777777" w:rsidR="00B51F7A" w:rsidRPr="00B51F7A" w:rsidRDefault="00B51F7A" w:rsidP="00F210E3">
            <w:pPr>
              <w:tabs>
                <w:tab w:val="left" w:pos="6946"/>
              </w:tabs>
              <w:rPr>
                <w:rFonts w:ascii="Arial" w:hAnsi="Arial" w:cs="Arial"/>
              </w:rPr>
            </w:pPr>
            <w:r w:rsidRPr="00B51F7A">
              <w:rPr>
                <w:rFonts w:ascii="Arial" w:hAnsi="Arial" w:cs="Arial"/>
              </w:rPr>
              <w:t>Vaccinations</w:t>
            </w:r>
          </w:p>
        </w:tc>
        <w:tc>
          <w:tcPr>
            <w:tcW w:w="3139" w:type="pct"/>
          </w:tcPr>
          <w:p w14:paraId="79E6CC1D" w14:textId="77777777" w:rsidR="00B51F7A" w:rsidRPr="00B51F7A" w:rsidRDefault="00B51F7A" w:rsidP="00F210E3">
            <w:pPr>
              <w:tabs>
                <w:tab w:val="left" w:pos="6946"/>
              </w:tabs>
              <w:rPr>
                <w:rFonts w:ascii="Arial" w:hAnsi="Arial" w:cs="Arial"/>
                <w:color w:val="FF0000"/>
              </w:rPr>
            </w:pPr>
            <w:r w:rsidRPr="00B51F7A">
              <w:rPr>
                <w:rFonts w:ascii="Arial" w:hAnsi="Arial" w:cs="Arial"/>
              </w:rPr>
              <w:t>Keith Reid</w:t>
            </w:r>
          </w:p>
        </w:tc>
      </w:tr>
      <w:tr w:rsidR="00B51F7A" w:rsidRPr="00B51F7A" w14:paraId="75EA06C6" w14:textId="77777777" w:rsidTr="00F210E3">
        <w:tc>
          <w:tcPr>
            <w:tcW w:w="1861" w:type="pct"/>
          </w:tcPr>
          <w:p w14:paraId="4F6FC9D4" w14:textId="77777777" w:rsidR="00B51F7A" w:rsidRPr="00B51F7A" w:rsidRDefault="00B51F7A" w:rsidP="00F210E3">
            <w:pPr>
              <w:tabs>
                <w:tab w:val="left" w:pos="6946"/>
              </w:tabs>
              <w:rPr>
                <w:rFonts w:ascii="Arial" w:hAnsi="Arial" w:cs="Arial"/>
              </w:rPr>
            </w:pPr>
            <w:r w:rsidRPr="00B51F7A">
              <w:rPr>
                <w:rFonts w:ascii="Arial" w:hAnsi="Arial" w:cs="Arial"/>
              </w:rPr>
              <w:t>Workforce WTE</w:t>
            </w:r>
          </w:p>
        </w:tc>
        <w:tc>
          <w:tcPr>
            <w:tcW w:w="3139" w:type="pct"/>
          </w:tcPr>
          <w:p w14:paraId="0E9E9C97" w14:textId="77777777" w:rsidR="00B51F7A" w:rsidRPr="00B51F7A" w:rsidRDefault="00B51F7A" w:rsidP="00F210E3">
            <w:pPr>
              <w:tabs>
                <w:tab w:val="left" w:pos="6946"/>
              </w:tabs>
              <w:rPr>
                <w:rFonts w:ascii="Arial" w:hAnsi="Arial" w:cs="Arial"/>
              </w:rPr>
            </w:pPr>
            <w:r w:rsidRPr="00B51F7A">
              <w:rPr>
                <w:rFonts w:ascii="Arial" w:hAnsi="Arial" w:cs="Arial"/>
              </w:rPr>
              <w:t>Debbie Eyitayo</w:t>
            </w:r>
          </w:p>
        </w:tc>
      </w:tr>
      <w:tr w:rsidR="00B51F7A" w:rsidRPr="00B51F7A" w14:paraId="51B396B3" w14:textId="77777777" w:rsidTr="00F210E3">
        <w:tc>
          <w:tcPr>
            <w:tcW w:w="1861" w:type="pct"/>
          </w:tcPr>
          <w:p w14:paraId="2E12C36E" w14:textId="77777777" w:rsidR="00B51F7A" w:rsidRPr="00B51F7A" w:rsidRDefault="00B51F7A" w:rsidP="00F210E3">
            <w:pPr>
              <w:tabs>
                <w:tab w:val="left" w:pos="6946"/>
              </w:tabs>
              <w:rPr>
                <w:rFonts w:ascii="Arial" w:hAnsi="Arial" w:cs="Arial"/>
              </w:rPr>
            </w:pPr>
            <w:r w:rsidRPr="00B51F7A">
              <w:rPr>
                <w:rFonts w:ascii="Arial" w:hAnsi="Arial" w:cs="Arial"/>
              </w:rPr>
              <w:t>Primary Care Activity</w:t>
            </w:r>
          </w:p>
        </w:tc>
        <w:tc>
          <w:tcPr>
            <w:tcW w:w="3139" w:type="pct"/>
          </w:tcPr>
          <w:p w14:paraId="20E02336" w14:textId="77777777" w:rsidR="00B51F7A" w:rsidRPr="00B51F7A" w:rsidRDefault="00B51F7A" w:rsidP="00F210E3">
            <w:pPr>
              <w:tabs>
                <w:tab w:val="left" w:pos="6946"/>
              </w:tabs>
              <w:rPr>
                <w:rFonts w:ascii="Arial" w:hAnsi="Arial" w:cs="Arial"/>
              </w:rPr>
            </w:pPr>
            <w:r w:rsidRPr="00B51F7A">
              <w:rPr>
                <w:rFonts w:ascii="Arial" w:hAnsi="Arial" w:cs="Arial"/>
              </w:rPr>
              <w:t>Brian Owens</w:t>
            </w:r>
          </w:p>
        </w:tc>
      </w:tr>
      <w:tr w:rsidR="00B51F7A" w:rsidRPr="00B51F7A" w14:paraId="1113ADD5" w14:textId="77777777" w:rsidTr="00F210E3">
        <w:tc>
          <w:tcPr>
            <w:tcW w:w="1861" w:type="pct"/>
          </w:tcPr>
          <w:p w14:paraId="71A920D3" w14:textId="77777777" w:rsidR="00B51F7A" w:rsidRPr="00B51F7A" w:rsidRDefault="00B51F7A" w:rsidP="00F210E3">
            <w:pPr>
              <w:tabs>
                <w:tab w:val="left" w:pos="6946"/>
              </w:tabs>
              <w:rPr>
                <w:rFonts w:ascii="Arial" w:hAnsi="Arial" w:cs="Arial"/>
              </w:rPr>
            </w:pPr>
            <w:r w:rsidRPr="00B51F7A">
              <w:rPr>
                <w:rFonts w:ascii="Arial" w:hAnsi="Arial" w:cs="Arial"/>
              </w:rPr>
              <w:t>Mental Health Activity</w:t>
            </w:r>
          </w:p>
        </w:tc>
        <w:tc>
          <w:tcPr>
            <w:tcW w:w="3139" w:type="pct"/>
          </w:tcPr>
          <w:p w14:paraId="005D29A7" w14:textId="77777777" w:rsidR="00B51F7A" w:rsidRPr="00B51F7A" w:rsidRDefault="00B51F7A" w:rsidP="00F210E3">
            <w:pPr>
              <w:tabs>
                <w:tab w:val="left" w:pos="6946"/>
              </w:tabs>
              <w:rPr>
                <w:rFonts w:ascii="Arial" w:hAnsi="Arial" w:cs="Arial"/>
              </w:rPr>
            </w:pPr>
            <w:r w:rsidRPr="00B51F7A">
              <w:rPr>
                <w:rFonts w:ascii="Arial" w:hAnsi="Arial" w:cs="Arial"/>
              </w:rPr>
              <w:t>Janet Williams</w:t>
            </w:r>
          </w:p>
        </w:tc>
      </w:tr>
      <w:tr w:rsidR="00B51F7A" w:rsidRPr="00B51F7A" w14:paraId="6FF7D648" w14:textId="77777777" w:rsidTr="00F210E3">
        <w:tc>
          <w:tcPr>
            <w:tcW w:w="1861" w:type="pct"/>
          </w:tcPr>
          <w:p w14:paraId="3B0086C4" w14:textId="77777777" w:rsidR="00B51F7A" w:rsidRPr="00B51F7A" w:rsidRDefault="00B51F7A" w:rsidP="00F210E3">
            <w:pPr>
              <w:tabs>
                <w:tab w:val="left" w:pos="6946"/>
              </w:tabs>
              <w:rPr>
                <w:rFonts w:ascii="Arial" w:hAnsi="Arial" w:cs="Arial"/>
              </w:rPr>
            </w:pPr>
            <w:r w:rsidRPr="00B51F7A">
              <w:rPr>
                <w:rFonts w:ascii="Arial" w:hAnsi="Arial" w:cs="Arial"/>
              </w:rPr>
              <w:t>Cancer Activity</w:t>
            </w:r>
          </w:p>
        </w:tc>
        <w:tc>
          <w:tcPr>
            <w:tcW w:w="3139" w:type="pct"/>
          </w:tcPr>
          <w:p w14:paraId="1E3EF2DD" w14:textId="77777777" w:rsidR="00B51F7A" w:rsidRPr="00B51F7A" w:rsidRDefault="00B51F7A" w:rsidP="00F210E3">
            <w:pPr>
              <w:tabs>
                <w:tab w:val="left" w:pos="6946"/>
              </w:tabs>
              <w:rPr>
                <w:rFonts w:ascii="Arial" w:hAnsi="Arial" w:cs="Arial"/>
              </w:rPr>
            </w:pPr>
            <w:r w:rsidRPr="00B51F7A">
              <w:rPr>
                <w:rFonts w:ascii="Arial" w:hAnsi="Arial" w:cs="Arial"/>
              </w:rPr>
              <w:t>Deb Lewis</w:t>
            </w:r>
          </w:p>
        </w:tc>
      </w:tr>
      <w:tr w:rsidR="00B51F7A" w:rsidRPr="00B51F7A" w14:paraId="05F42631" w14:textId="77777777" w:rsidTr="00F210E3">
        <w:tc>
          <w:tcPr>
            <w:tcW w:w="1861" w:type="pct"/>
          </w:tcPr>
          <w:p w14:paraId="11E48BBC" w14:textId="77777777" w:rsidR="00B51F7A" w:rsidRPr="00B51F7A" w:rsidRDefault="00B51F7A" w:rsidP="00F210E3">
            <w:pPr>
              <w:tabs>
                <w:tab w:val="left" w:pos="6946"/>
              </w:tabs>
              <w:rPr>
                <w:rFonts w:ascii="Arial" w:hAnsi="Arial" w:cs="Arial"/>
              </w:rPr>
            </w:pPr>
            <w:r w:rsidRPr="00B51F7A">
              <w:rPr>
                <w:rFonts w:ascii="Arial" w:hAnsi="Arial" w:cs="Arial"/>
              </w:rPr>
              <w:t>USC Activity</w:t>
            </w:r>
          </w:p>
        </w:tc>
        <w:tc>
          <w:tcPr>
            <w:tcW w:w="3139" w:type="pct"/>
          </w:tcPr>
          <w:p w14:paraId="07D15D47" w14:textId="77777777" w:rsidR="00B51F7A" w:rsidRPr="00B51F7A" w:rsidRDefault="00B51F7A" w:rsidP="00F210E3">
            <w:pPr>
              <w:tabs>
                <w:tab w:val="left" w:pos="6946"/>
              </w:tabs>
              <w:rPr>
                <w:rFonts w:ascii="Arial" w:hAnsi="Arial" w:cs="Arial"/>
              </w:rPr>
            </w:pPr>
            <w:r w:rsidRPr="00B51F7A">
              <w:rPr>
                <w:rFonts w:ascii="Arial" w:hAnsi="Arial" w:cs="Arial"/>
              </w:rPr>
              <w:t>Deb Lewis/ Kate Hannam</w:t>
            </w:r>
          </w:p>
        </w:tc>
      </w:tr>
      <w:tr w:rsidR="00B51F7A" w:rsidRPr="00B51F7A" w14:paraId="069384F9" w14:textId="77777777" w:rsidTr="00F210E3">
        <w:tc>
          <w:tcPr>
            <w:tcW w:w="1861" w:type="pct"/>
          </w:tcPr>
          <w:p w14:paraId="0269DE87" w14:textId="77777777" w:rsidR="00B51F7A" w:rsidRPr="00B51F7A" w:rsidRDefault="00B51F7A" w:rsidP="00F210E3">
            <w:pPr>
              <w:tabs>
                <w:tab w:val="left" w:pos="6946"/>
              </w:tabs>
              <w:rPr>
                <w:rFonts w:ascii="Arial" w:hAnsi="Arial" w:cs="Arial"/>
              </w:rPr>
            </w:pPr>
            <w:r w:rsidRPr="00B51F7A">
              <w:rPr>
                <w:rFonts w:ascii="Arial" w:hAnsi="Arial" w:cs="Arial"/>
              </w:rPr>
              <w:t>Planned Care</w:t>
            </w:r>
          </w:p>
        </w:tc>
        <w:tc>
          <w:tcPr>
            <w:tcW w:w="3139" w:type="pct"/>
          </w:tcPr>
          <w:p w14:paraId="328A816A" w14:textId="77777777" w:rsidR="00B51F7A" w:rsidRPr="00B51F7A" w:rsidRDefault="00B51F7A" w:rsidP="00F210E3">
            <w:pPr>
              <w:tabs>
                <w:tab w:val="left" w:pos="6946"/>
              </w:tabs>
              <w:rPr>
                <w:rFonts w:ascii="Arial" w:hAnsi="Arial" w:cs="Arial"/>
              </w:rPr>
            </w:pPr>
            <w:r w:rsidRPr="00B51F7A">
              <w:rPr>
                <w:rFonts w:ascii="Arial" w:hAnsi="Arial" w:cs="Arial"/>
              </w:rPr>
              <w:t>Deb Lewis/ Craige Wilson</w:t>
            </w:r>
          </w:p>
        </w:tc>
      </w:tr>
    </w:tbl>
    <w:p w14:paraId="6460F72E" w14:textId="77777777" w:rsidR="00B51F7A" w:rsidRPr="00B51F7A" w:rsidRDefault="00B51F7A" w:rsidP="00B51F7A">
      <w:pPr>
        <w:shd w:val="clear" w:color="auto" w:fill="FFFFFF" w:themeFill="background1"/>
        <w:spacing w:after="0"/>
        <w:jc w:val="both"/>
        <w:rPr>
          <w:rFonts w:ascii="Arial" w:hAnsi="Arial" w:cs="Arial"/>
        </w:rPr>
      </w:pPr>
    </w:p>
    <w:p w14:paraId="76F79EC9" w14:textId="77777777" w:rsidR="00B51F7A" w:rsidRPr="00B51F7A" w:rsidRDefault="00B51F7A" w:rsidP="00B51F7A">
      <w:pPr>
        <w:shd w:val="clear" w:color="auto" w:fill="FFFFFF" w:themeFill="background1"/>
        <w:spacing w:after="0"/>
        <w:jc w:val="both"/>
        <w:rPr>
          <w:rFonts w:ascii="Arial" w:hAnsi="Arial" w:cs="Arial"/>
        </w:rPr>
      </w:pPr>
      <w:r w:rsidRPr="00B51F7A">
        <w:rPr>
          <w:rFonts w:ascii="Arial" w:hAnsi="Arial" w:cs="Arial"/>
        </w:rPr>
        <w:t xml:space="preserve">A copy of the Q1 actual data as provided is included as </w:t>
      </w:r>
      <w:r w:rsidRPr="00B51F7A">
        <w:rPr>
          <w:rFonts w:ascii="Arial" w:hAnsi="Arial" w:cs="Arial"/>
          <w:b/>
        </w:rPr>
        <w:t>Appendix 4</w:t>
      </w:r>
      <w:r w:rsidRPr="00B51F7A">
        <w:rPr>
          <w:rFonts w:ascii="Arial" w:hAnsi="Arial" w:cs="Arial"/>
        </w:rPr>
        <w:t xml:space="preserve"> </w:t>
      </w:r>
    </w:p>
    <w:p w14:paraId="1493879F" w14:textId="77777777" w:rsidR="00B51F7A" w:rsidRPr="00B51F7A" w:rsidRDefault="00B51F7A" w:rsidP="00B51F7A">
      <w:pPr>
        <w:jc w:val="both"/>
        <w:rPr>
          <w:rFonts w:ascii="Arial" w:eastAsia="Arial" w:hAnsi="Arial" w:cs="Arial"/>
          <w:b/>
          <w:bCs/>
          <w:color w:val="000000" w:themeColor="text1"/>
          <w:szCs w:val="24"/>
        </w:rPr>
      </w:pPr>
    </w:p>
    <w:p w14:paraId="7AC6A950" w14:textId="77777777" w:rsidR="00B51F7A" w:rsidRPr="00B51F7A" w:rsidRDefault="00B51F7A" w:rsidP="00B51F7A">
      <w:pPr>
        <w:jc w:val="both"/>
        <w:rPr>
          <w:rFonts w:ascii="Arial" w:eastAsia="Arial" w:hAnsi="Arial" w:cs="Arial"/>
          <w:color w:val="000000" w:themeColor="text1"/>
          <w:szCs w:val="24"/>
        </w:rPr>
      </w:pPr>
      <w:r w:rsidRPr="00B51F7A">
        <w:rPr>
          <w:rFonts w:ascii="Arial" w:eastAsia="Arial" w:hAnsi="Arial" w:cs="Arial"/>
          <w:b/>
          <w:bCs/>
          <w:color w:val="000000" w:themeColor="text1"/>
          <w:szCs w:val="24"/>
        </w:rPr>
        <w:t xml:space="preserve">4. GOVERNANCE AND RISK ISSUES   </w:t>
      </w:r>
    </w:p>
    <w:p w14:paraId="325A5800" w14:textId="77777777" w:rsidR="00B51F7A" w:rsidRPr="00B51F7A" w:rsidRDefault="00B51F7A" w:rsidP="00B51F7A">
      <w:pPr>
        <w:autoSpaceDE w:val="0"/>
        <w:autoSpaceDN w:val="0"/>
        <w:adjustRightInd w:val="0"/>
        <w:rPr>
          <w:rFonts w:ascii="Arial" w:eastAsia="Arial" w:hAnsi="Arial" w:cs="Arial"/>
          <w:szCs w:val="24"/>
        </w:rPr>
      </w:pPr>
      <w:r w:rsidRPr="00B51F7A">
        <w:rPr>
          <w:rFonts w:ascii="Arial" w:eastAsia="Arial" w:hAnsi="Arial" w:cs="Arial"/>
          <w:szCs w:val="24"/>
        </w:rPr>
        <w:t>The key risks to delivery of the R&amp;S Plan GMOs across all of the R&amp;S Programmes /System areas are highlighted in Table 3 above, as those Q1 Methods/Milestones rated as Off Track ‘RED’.</w:t>
      </w:r>
    </w:p>
    <w:p w14:paraId="4EEECE3E" w14:textId="77777777" w:rsidR="00B51F7A" w:rsidRPr="00B51F7A" w:rsidRDefault="00B51F7A" w:rsidP="00B51F7A">
      <w:pPr>
        <w:autoSpaceDE w:val="0"/>
        <w:autoSpaceDN w:val="0"/>
        <w:adjustRightInd w:val="0"/>
        <w:rPr>
          <w:rFonts w:ascii="Arial" w:eastAsia="Arial" w:hAnsi="Arial" w:cs="Arial"/>
          <w:szCs w:val="24"/>
        </w:rPr>
      </w:pPr>
    </w:p>
    <w:p w14:paraId="3A6AFCFC" w14:textId="77777777" w:rsidR="00B51F7A" w:rsidRPr="00B51F7A" w:rsidRDefault="00B51F7A" w:rsidP="00B51F7A">
      <w:pPr>
        <w:jc w:val="both"/>
        <w:rPr>
          <w:rFonts w:ascii="Arial" w:eastAsia="Arial" w:hAnsi="Arial" w:cs="Arial"/>
        </w:rPr>
      </w:pPr>
      <w:r w:rsidRPr="00B51F7A">
        <w:rPr>
          <w:rFonts w:ascii="Arial" w:eastAsia="Arial" w:hAnsi="Arial" w:cs="Arial"/>
          <w:b/>
          <w:bCs/>
        </w:rPr>
        <w:t xml:space="preserve">5. FINANCIAL IMPLICATIONS   </w:t>
      </w:r>
    </w:p>
    <w:p w14:paraId="35782EEE" w14:textId="77777777" w:rsidR="00B51F7A" w:rsidRPr="00B51F7A" w:rsidRDefault="00B51F7A" w:rsidP="00B51F7A">
      <w:pPr>
        <w:rPr>
          <w:rFonts w:ascii="Arial" w:hAnsi="Arial" w:cs="Arial"/>
        </w:rPr>
      </w:pPr>
      <w:r w:rsidRPr="00B51F7A">
        <w:rPr>
          <w:rFonts w:ascii="Arial" w:hAnsi="Arial" w:cs="Arial"/>
        </w:rPr>
        <w:t xml:space="preserve">The Health Board (HB) developed and submitted a 3-year plan at the end of May 2023 showing an anticipated deficit of £86.6m. At the end of Quarter 1 the Health Board is overspent Year </w:t>
      </w:r>
      <w:proofErr w:type="gramStart"/>
      <w:r w:rsidRPr="00B51F7A">
        <w:rPr>
          <w:rFonts w:ascii="Arial" w:hAnsi="Arial" w:cs="Arial"/>
        </w:rPr>
        <w:t>To</w:t>
      </w:r>
      <w:proofErr w:type="gramEnd"/>
      <w:r w:rsidRPr="00B51F7A">
        <w:rPr>
          <w:rFonts w:ascii="Arial" w:hAnsi="Arial" w:cs="Arial"/>
        </w:rPr>
        <w:t xml:space="preserve"> Date by £35.690m, which is £10.20m above the Financial Plan submitted. Work has been underway since the start of the Financial Year to address the challenges in delivering the £86.6m deficit plan, aligned to the agreed Escalation process. Full details are provided to the Performance &amp; Finance Committee on a monthly basis. </w:t>
      </w:r>
    </w:p>
    <w:p w14:paraId="5EAD4311" w14:textId="77777777" w:rsidR="00B51F7A" w:rsidRPr="00B51F7A" w:rsidRDefault="00B51F7A" w:rsidP="00B51F7A">
      <w:pPr>
        <w:spacing w:line="257" w:lineRule="auto"/>
        <w:jc w:val="both"/>
        <w:rPr>
          <w:rFonts w:ascii="Arial" w:eastAsia="Arial" w:hAnsi="Arial" w:cs="Arial"/>
          <w:color w:val="FF0000"/>
          <w:szCs w:val="24"/>
        </w:rPr>
      </w:pPr>
    </w:p>
    <w:p w14:paraId="37F2BE84" w14:textId="77777777" w:rsidR="00B51F7A" w:rsidRPr="00B51F7A" w:rsidRDefault="00B51F7A" w:rsidP="00B51F7A">
      <w:pPr>
        <w:spacing w:line="257" w:lineRule="auto"/>
        <w:jc w:val="both"/>
        <w:rPr>
          <w:rFonts w:ascii="Arial" w:eastAsia="Arial" w:hAnsi="Arial" w:cs="Arial"/>
          <w:b/>
          <w:szCs w:val="24"/>
        </w:rPr>
      </w:pPr>
      <w:r w:rsidRPr="00B51F7A">
        <w:rPr>
          <w:rFonts w:ascii="Arial" w:eastAsia="Arial" w:hAnsi="Arial" w:cs="Arial"/>
          <w:b/>
          <w:szCs w:val="24"/>
        </w:rPr>
        <w:t xml:space="preserve">6. WORKFORCE IMPLICATIONS </w:t>
      </w:r>
    </w:p>
    <w:p w14:paraId="76839189" w14:textId="77777777" w:rsidR="00B51F7A" w:rsidRPr="00B51F7A" w:rsidRDefault="00B51F7A" w:rsidP="00B51F7A">
      <w:pPr>
        <w:rPr>
          <w:rFonts w:ascii="Arial" w:hAnsi="Arial" w:cs="Arial"/>
          <w:szCs w:val="24"/>
          <w:lang w:val="en-US" w:eastAsia="en-GB"/>
        </w:rPr>
      </w:pPr>
      <w:r w:rsidRPr="00B51F7A">
        <w:rPr>
          <w:rFonts w:ascii="Arial" w:hAnsi="Arial" w:cs="Arial"/>
          <w:szCs w:val="24"/>
          <w:lang w:val="en-US" w:eastAsia="en-GB"/>
        </w:rPr>
        <w:t xml:space="preserve">Emerging workforce risks and implications at Q1: </w:t>
      </w:r>
    </w:p>
    <w:p w14:paraId="30732ED4" w14:textId="77777777" w:rsidR="00B51F7A" w:rsidRPr="00B51F7A" w:rsidRDefault="00B51F7A" w:rsidP="00B51F7A">
      <w:pPr>
        <w:pStyle w:val="ListParagraph"/>
        <w:numPr>
          <w:ilvl w:val="0"/>
          <w:numId w:val="14"/>
        </w:numPr>
        <w:spacing w:line="252" w:lineRule="auto"/>
        <w:rPr>
          <w:rFonts w:ascii="Arial" w:hAnsi="Arial" w:cs="Arial"/>
        </w:rPr>
      </w:pPr>
      <w:r w:rsidRPr="00B51F7A">
        <w:rPr>
          <w:rFonts w:ascii="Arial" w:hAnsi="Arial" w:cs="Arial"/>
        </w:rPr>
        <w:t>There is a need to consider innovative attraction strategies where plans require additional staff</w:t>
      </w:r>
    </w:p>
    <w:p w14:paraId="4DD850CF" w14:textId="77777777" w:rsidR="00B51F7A" w:rsidRPr="00B51F7A" w:rsidRDefault="00B51F7A" w:rsidP="00B51F7A">
      <w:pPr>
        <w:pStyle w:val="ListParagraph"/>
        <w:numPr>
          <w:ilvl w:val="0"/>
          <w:numId w:val="14"/>
        </w:numPr>
        <w:spacing w:line="252" w:lineRule="auto"/>
        <w:rPr>
          <w:rFonts w:ascii="Arial" w:hAnsi="Arial" w:cs="Arial"/>
        </w:rPr>
      </w:pPr>
      <w:r w:rsidRPr="00B51F7A">
        <w:rPr>
          <w:rFonts w:ascii="Arial" w:hAnsi="Arial" w:cs="Arial"/>
        </w:rPr>
        <w:t xml:space="preserve">There is a need to consider feasible job evaluation, recruitment and on-boarding timescales when preparing, delivering and refreshing workforce plans </w:t>
      </w:r>
    </w:p>
    <w:p w14:paraId="7EA0EE36" w14:textId="77777777" w:rsidR="00B51F7A" w:rsidRPr="00B51F7A" w:rsidRDefault="00B51F7A" w:rsidP="00B51F7A">
      <w:pPr>
        <w:pStyle w:val="ListParagraph"/>
        <w:numPr>
          <w:ilvl w:val="0"/>
          <w:numId w:val="14"/>
        </w:numPr>
        <w:spacing w:line="252" w:lineRule="auto"/>
        <w:rPr>
          <w:rFonts w:ascii="Arial" w:hAnsi="Arial" w:cs="Arial"/>
        </w:rPr>
      </w:pPr>
      <w:r w:rsidRPr="00B51F7A">
        <w:rPr>
          <w:rFonts w:ascii="Arial" w:hAnsi="Arial" w:cs="Arial"/>
        </w:rPr>
        <w:t>There is difficulty recruiting into some posts and therefore a need to consider changes in skill mix , alternative sources (e.g. trainees/ apprentices), alternative roles and new ways of working to facilitate workforce availability</w:t>
      </w:r>
    </w:p>
    <w:p w14:paraId="7EDF85B9" w14:textId="77777777" w:rsidR="00B51F7A" w:rsidRPr="00B51F7A" w:rsidRDefault="00B51F7A" w:rsidP="00B51F7A">
      <w:pPr>
        <w:pStyle w:val="ListParagraph"/>
        <w:numPr>
          <w:ilvl w:val="0"/>
          <w:numId w:val="14"/>
        </w:numPr>
        <w:spacing w:line="252" w:lineRule="auto"/>
        <w:rPr>
          <w:rFonts w:ascii="Arial" w:hAnsi="Arial" w:cs="Arial"/>
        </w:rPr>
      </w:pPr>
      <w:r w:rsidRPr="00B51F7A">
        <w:rPr>
          <w:rFonts w:ascii="Arial" w:hAnsi="Arial" w:cs="Arial"/>
        </w:rPr>
        <w:t xml:space="preserve">There is some resistance to workforce changes which is requiring further engagement </w:t>
      </w:r>
    </w:p>
    <w:p w14:paraId="601A1100" w14:textId="77777777" w:rsidR="00B51F7A" w:rsidRPr="00B51F7A" w:rsidRDefault="00B51F7A" w:rsidP="00B51F7A">
      <w:pPr>
        <w:pStyle w:val="ListParagraph"/>
        <w:numPr>
          <w:ilvl w:val="0"/>
          <w:numId w:val="14"/>
        </w:numPr>
        <w:spacing w:line="252" w:lineRule="auto"/>
        <w:rPr>
          <w:rFonts w:ascii="Arial" w:hAnsi="Arial" w:cs="Arial"/>
        </w:rPr>
      </w:pPr>
      <w:r w:rsidRPr="00B51F7A">
        <w:rPr>
          <w:rFonts w:ascii="Arial" w:hAnsi="Arial" w:cs="Arial"/>
        </w:rPr>
        <w:lastRenderedPageBreak/>
        <w:t xml:space="preserve">There is reliance on regional partners to deliver some workforce plans and therefore limited control on pace of delivery </w:t>
      </w:r>
    </w:p>
    <w:p w14:paraId="630B2482" w14:textId="77777777" w:rsidR="00B51F7A" w:rsidRPr="00B51F7A" w:rsidRDefault="00B51F7A" w:rsidP="00B51F7A">
      <w:pPr>
        <w:spacing w:line="257" w:lineRule="auto"/>
        <w:jc w:val="both"/>
        <w:rPr>
          <w:rFonts w:ascii="Arial" w:eastAsia="Arial" w:hAnsi="Arial" w:cs="Arial"/>
          <w:b/>
          <w:szCs w:val="24"/>
        </w:rPr>
      </w:pPr>
    </w:p>
    <w:p w14:paraId="3D848491" w14:textId="77777777" w:rsidR="00B51F7A" w:rsidRPr="00B51F7A" w:rsidRDefault="00B51F7A" w:rsidP="00B51F7A">
      <w:pPr>
        <w:jc w:val="both"/>
        <w:rPr>
          <w:rFonts w:ascii="Arial" w:eastAsia="Arial" w:hAnsi="Arial" w:cs="Arial"/>
          <w:color w:val="000000" w:themeColor="text1"/>
        </w:rPr>
      </w:pPr>
      <w:r w:rsidRPr="00B51F7A">
        <w:rPr>
          <w:rFonts w:ascii="Arial" w:eastAsia="Arial" w:hAnsi="Arial" w:cs="Arial"/>
          <w:b/>
          <w:bCs/>
          <w:color w:val="000000" w:themeColor="text1"/>
        </w:rPr>
        <w:t>7. RECOMMENDATION</w:t>
      </w:r>
    </w:p>
    <w:p w14:paraId="1FDE7363" w14:textId="77777777" w:rsidR="00B51F7A" w:rsidRPr="00B51F7A" w:rsidRDefault="00B51F7A" w:rsidP="00B51F7A">
      <w:pPr>
        <w:ind w:right="96"/>
        <w:jc w:val="both"/>
        <w:rPr>
          <w:rFonts w:ascii="Arial" w:eastAsia="Arial" w:hAnsi="Arial" w:cs="Arial"/>
          <w:szCs w:val="24"/>
        </w:rPr>
      </w:pPr>
      <w:r w:rsidRPr="00B51F7A">
        <w:rPr>
          <w:rFonts w:ascii="Arial" w:eastAsia="Arial" w:hAnsi="Arial" w:cs="Arial"/>
          <w:szCs w:val="24"/>
        </w:rPr>
        <w:t>The Board is asked to:</w:t>
      </w:r>
    </w:p>
    <w:p w14:paraId="33FD6619" w14:textId="77777777"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the areas of achievements to deliver the R&amp;S Plan in Q1</w:t>
      </w:r>
    </w:p>
    <w:p w14:paraId="1B428B5A" w14:textId="77777777"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 xml:space="preserve">the mitigating actions against priorities (GMOs) which are off-track and </w:t>
      </w:r>
      <w:r w:rsidRPr="00B51F7A">
        <w:rPr>
          <w:rFonts w:ascii="Arial" w:eastAsia="Arial" w:hAnsi="Arial" w:cs="Arial"/>
          <w:b/>
          <w:color w:val="000000" w:themeColor="text1"/>
        </w:rPr>
        <w:t xml:space="preserve">APPROVE </w:t>
      </w:r>
      <w:r w:rsidRPr="00B51F7A">
        <w:rPr>
          <w:rFonts w:ascii="Arial" w:eastAsia="Arial" w:hAnsi="Arial" w:cs="Arial"/>
          <w:color w:val="000000" w:themeColor="text1"/>
        </w:rPr>
        <w:t>revised timescales.</w:t>
      </w:r>
    </w:p>
    <w:p w14:paraId="62E8ACFF" w14:textId="1E9F563A" w:rsidR="00B51F7A" w:rsidRPr="00B51F7A" w:rsidRDefault="008E648D" w:rsidP="00B51F7A">
      <w:pPr>
        <w:pStyle w:val="ListParagraph"/>
        <w:numPr>
          <w:ilvl w:val="0"/>
          <w:numId w:val="4"/>
        </w:numPr>
        <w:spacing w:after="0" w:line="240" w:lineRule="auto"/>
        <w:ind w:left="458" w:hanging="283"/>
        <w:jc w:val="both"/>
        <w:rPr>
          <w:rFonts w:ascii="Arial" w:eastAsia="Arial" w:hAnsi="Arial" w:cs="Arial"/>
          <w:color w:val="000000" w:themeColor="text1"/>
        </w:rPr>
      </w:pPr>
      <w:r>
        <w:rPr>
          <w:rFonts w:ascii="Arial" w:eastAsia="Arial" w:hAnsi="Arial" w:cs="Arial"/>
          <w:b/>
          <w:bCs/>
          <w:color w:val="000000" w:themeColor="text1"/>
        </w:rPr>
        <w:t xml:space="preserve">NOTE </w:t>
      </w:r>
      <w:r w:rsidR="00B51F7A" w:rsidRPr="00B51F7A">
        <w:rPr>
          <w:rFonts w:ascii="Arial" w:eastAsia="Arial" w:hAnsi="Arial" w:cs="Arial"/>
          <w:color w:val="000000" w:themeColor="text1"/>
        </w:rPr>
        <w:t>the overall key risks and mitigations to R&amp;S delivery.</w:t>
      </w:r>
    </w:p>
    <w:p w14:paraId="1341A069" w14:textId="77777777"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hAnsi="Arial" w:cs="Arial"/>
          <w:b/>
        </w:rPr>
        <w:t xml:space="preserve">NOTE </w:t>
      </w:r>
      <w:r w:rsidRPr="00B51F7A">
        <w:rPr>
          <w:rFonts w:ascii="Arial" w:hAnsi="Arial" w:cs="Arial"/>
        </w:rPr>
        <w:t>updated MDS for Quarter 1, however this is not required for submission to WG on this occasion.</w:t>
      </w:r>
    </w:p>
    <w:p w14:paraId="1C06AD7D" w14:textId="1CE1FA3E" w:rsidR="00C33A04" w:rsidRDefault="00C33A04" w:rsidP="00B51F7A">
      <w:pPr>
        <w:pStyle w:val="ListParagraph"/>
        <w:ind w:left="0" w:right="96"/>
      </w:pPr>
    </w:p>
    <w:tbl>
      <w:tblPr>
        <w:tblStyle w:val="TableGrid"/>
        <w:tblW w:w="9245" w:type="dxa"/>
        <w:tblLayout w:type="fixed"/>
        <w:tblLook w:val="04A0" w:firstRow="1" w:lastRow="0" w:firstColumn="1" w:lastColumn="0" w:noHBand="0" w:noVBand="1"/>
      </w:tblPr>
      <w:tblGrid>
        <w:gridCol w:w="1809"/>
        <w:gridCol w:w="5812"/>
        <w:gridCol w:w="1624"/>
      </w:tblGrid>
      <w:tr w:rsidR="00034194" w:rsidRPr="00034194" w14:paraId="63C7A9D1" w14:textId="77777777" w:rsidTr="00C95B3C">
        <w:tc>
          <w:tcPr>
            <w:tcW w:w="9245" w:type="dxa"/>
            <w:gridSpan w:val="3"/>
            <w:shd w:val="clear" w:color="auto" w:fill="D5DCE4" w:themeFill="text2" w:themeFillTint="33"/>
          </w:tcPr>
          <w:p w14:paraId="010FBA7F" w14:textId="15546D2E" w:rsidR="00034194" w:rsidRPr="00034194" w:rsidRDefault="00BC2CDB">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p>
          <w:p w14:paraId="5372522F" w14:textId="77777777" w:rsidR="00034194" w:rsidRPr="00034194" w:rsidRDefault="00034194">
            <w:pPr>
              <w:rPr>
                <w:rFonts w:ascii="Arial" w:hAnsi="Arial" w:cs="Arial"/>
                <w:sz w:val="24"/>
                <w:szCs w:val="24"/>
              </w:rPr>
            </w:pPr>
          </w:p>
        </w:tc>
      </w:tr>
      <w:tr w:rsidR="00F5324A" w:rsidRPr="00034194" w14:paraId="65E2BB68" w14:textId="77777777" w:rsidTr="00F5324A">
        <w:tc>
          <w:tcPr>
            <w:tcW w:w="1809" w:type="dxa"/>
            <w:vMerge w:val="restart"/>
          </w:tcPr>
          <w:p w14:paraId="7DCAACEF" w14:textId="77777777" w:rsidR="00F5324A" w:rsidRDefault="00F5324A">
            <w:pPr>
              <w:rPr>
                <w:rFonts w:ascii="Arial" w:hAnsi="Arial" w:cs="Arial"/>
                <w:b/>
                <w:sz w:val="24"/>
                <w:szCs w:val="24"/>
              </w:rPr>
            </w:pPr>
            <w:r>
              <w:rPr>
                <w:rFonts w:ascii="Arial" w:hAnsi="Arial" w:cs="Arial"/>
                <w:b/>
                <w:sz w:val="24"/>
                <w:szCs w:val="24"/>
              </w:rPr>
              <w:t>Link to Enabling Objectives</w:t>
            </w:r>
          </w:p>
          <w:p w14:paraId="6359503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2"/>
            <w:shd w:val="clear" w:color="auto" w:fill="BDD6EE" w:themeFill="accent1" w:themeFillTint="66"/>
          </w:tcPr>
          <w:p w14:paraId="746871C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AA5AACA" w14:textId="77777777" w:rsidTr="00F5324A">
        <w:tc>
          <w:tcPr>
            <w:tcW w:w="1809" w:type="dxa"/>
            <w:vMerge/>
          </w:tcPr>
          <w:p w14:paraId="463C8163" w14:textId="77777777" w:rsidR="00F5324A" w:rsidRPr="00034194" w:rsidRDefault="00F5324A">
            <w:pPr>
              <w:rPr>
                <w:rFonts w:ascii="Arial" w:hAnsi="Arial" w:cs="Arial"/>
                <w:b/>
                <w:sz w:val="24"/>
                <w:szCs w:val="24"/>
              </w:rPr>
            </w:pPr>
          </w:p>
        </w:tc>
        <w:tc>
          <w:tcPr>
            <w:tcW w:w="5812" w:type="dxa"/>
          </w:tcPr>
          <w:p w14:paraId="1A3C8F6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5727FC" w14:textId="5390A959"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006DC6" w14:textId="77777777" w:rsidTr="00F5324A">
        <w:tc>
          <w:tcPr>
            <w:tcW w:w="1809" w:type="dxa"/>
            <w:vMerge/>
          </w:tcPr>
          <w:p w14:paraId="5095E2B8" w14:textId="77777777" w:rsidR="00F5324A" w:rsidRPr="00034194" w:rsidRDefault="00F5324A">
            <w:pPr>
              <w:rPr>
                <w:rFonts w:ascii="Arial" w:hAnsi="Arial" w:cs="Arial"/>
                <w:b/>
                <w:sz w:val="24"/>
                <w:szCs w:val="24"/>
              </w:rPr>
            </w:pPr>
          </w:p>
        </w:tc>
        <w:tc>
          <w:tcPr>
            <w:tcW w:w="5812" w:type="dxa"/>
          </w:tcPr>
          <w:p w14:paraId="212796C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6D0BD72" w14:textId="33B724E4"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75C08B" w14:textId="77777777" w:rsidTr="00F5324A">
        <w:tc>
          <w:tcPr>
            <w:tcW w:w="1809" w:type="dxa"/>
            <w:vMerge/>
          </w:tcPr>
          <w:p w14:paraId="587FF09D" w14:textId="77777777" w:rsidR="00F5324A" w:rsidRPr="00034194" w:rsidRDefault="00F5324A">
            <w:pPr>
              <w:rPr>
                <w:rFonts w:ascii="Arial" w:hAnsi="Arial" w:cs="Arial"/>
                <w:b/>
                <w:sz w:val="24"/>
                <w:szCs w:val="24"/>
              </w:rPr>
            </w:pPr>
          </w:p>
        </w:tc>
        <w:tc>
          <w:tcPr>
            <w:tcW w:w="5812" w:type="dxa"/>
          </w:tcPr>
          <w:p w14:paraId="3F3E8CE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DB059E6" w14:textId="3071C011"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C0BA57" w14:textId="77777777" w:rsidTr="00F5324A">
        <w:tc>
          <w:tcPr>
            <w:tcW w:w="1809" w:type="dxa"/>
            <w:vMerge/>
          </w:tcPr>
          <w:p w14:paraId="2D68753B" w14:textId="77777777" w:rsidR="00F5324A" w:rsidRPr="00034194" w:rsidRDefault="00F5324A" w:rsidP="00C107F2">
            <w:pPr>
              <w:rPr>
                <w:rFonts w:ascii="Arial" w:hAnsi="Arial" w:cs="Arial"/>
                <w:b/>
                <w:sz w:val="24"/>
                <w:szCs w:val="24"/>
              </w:rPr>
            </w:pPr>
          </w:p>
        </w:tc>
        <w:tc>
          <w:tcPr>
            <w:tcW w:w="7436" w:type="dxa"/>
            <w:gridSpan w:val="2"/>
            <w:shd w:val="clear" w:color="auto" w:fill="BDD6EE" w:themeFill="accent1" w:themeFillTint="66"/>
          </w:tcPr>
          <w:p w14:paraId="1B661F0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AD19CBA" w14:textId="77777777" w:rsidTr="00F5324A">
        <w:tc>
          <w:tcPr>
            <w:tcW w:w="1809" w:type="dxa"/>
            <w:vMerge/>
          </w:tcPr>
          <w:p w14:paraId="77B965EE" w14:textId="77777777" w:rsidR="00F5324A" w:rsidRPr="00034194" w:rsidRDefault="00F5324A" w:rsidP="00C107F2">
            <w:pPr>
              <w:rPr>
                <w:rFonts w:ascii="Arial" w:hAnsi="Arial" w:cs="Arial"/>
                <w:b/>
                <w:sz w:val="24"/>
                <w:szCs w:val="24"/>
              </w:rPr>
            </w:pPr>
          </w:p>
        </w:tc>
        <w:tc>
          <w:tcPr>
            <w:tcW w:w="5812" w:type="dxa"/>
          </w:tcPr>
          <w:p w14:paraId="1E8862D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1454E16" w14:textId="262426F4"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B70DFC" w14:textId="77777777" w:rsidTr="00F5324A">
        <w:tc>
          <w:tcPr>
            <w:tcW w:w="1809" w:type="dxa"/>
            <w:vMerge/>
          </w:tcPr>
          <w:p w14:paraId="2676536E" w14:textId="77777777" w:rsidR="00F5324A" w:rsidRPr="00034194" w:rsidRDefault="00F5324A" w:rsidP="00C107F2">
            <w:pPr>
              <w:rPr>
                <w:rFonts w:ascii="Arial" w:hAnsi="Arial" w:cs="Arial"/>
                <w:b/>
                <w:sz w:val="24"/>
                <w:szCs w:val="24"/>
              </w:rPr>
            </w:pPr>
          </w:p>
        </w:tc>
        <w:tc>
          <w:tcPr>
            <w:tcW w:w="5812" w:type="dxa"/>
          </w:tcPr>
          <w:p w14:paraId="246B5DD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5FC6B8E" w14:textId="243EAA8E"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06325E" w14:textId="77777777" w:rsidTr="00F5324A">
        <w:tc>
          <w:tcPr>
            <w:tcW w:w="1809" w:type="dxa"/>
            <w:vMerge/>
          </w:tcPr>
          <w:p w14:paraId="2CA06FDD" w14:textId="77777777" w:rsidR="00F5324A" w:rsidRPr="00034194" w:rsidRDefault="00F5324A" w:rsidP="00C107F2">
            <w:pPr>
              <w:rPr>
                <w:rFonts w:ascii="Arial" w:hAnsi="Arial" w:cs="Arial"/>
                <w:b/>
                <w:sz w:val="24"/>
                <w:szCs w:val="24"/>
              </w:rPr>
            </w:pPr>
          </w:p>
        </w:tc>
        <w:tc>
          <w:tcPr>
            <w:tcW w:w="5812" w:type="dxa"/>
          </w:tcPr>
          <w:p w14:paraId="21F039B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7E3FA4E" w14:textId="60936DEA"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6263AB0" w14:textId="77777777" w:rsidTr="00F5324A">
        <w:tc>
          <w:tcPr>
            <w:tcW w:w="1809" w:type="dxa"/>
            <w:vMerge/>
          </w:tcPr>
          <w:p w14:paraId="28C7042F" w14:textId="77777777" w:rsidR="00F5324A" w:rsidRPr="00034194" w:rsidRDefault="00F5324A" w:rsidP="00C107F2">
            <w:pPr>
              <w:rPr>
                <w:rFonts w:ascii="Arial" w:hAnsi="Arial" w:cs="Arial"/>
                <w:b/>
                <w:sz w:val="24"/>
                <w:szCs w:val="24"/>
              </w:rPr>
            </w:pPr>
          </w:p>
        </w:tc>
        <w:tc>
          <w:tcPr>
            <w:tcW w:w="5812" w:type="dxa"/>
          </w:tcPr>
          <w:p w14:paraId="75F8563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3105F56" w14:textId="28A6AB44"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13D6025" w14:textId="77777777" w:rsidTr="00F5324A">
        <w:tc>
          <w:tcPr>
            <w:tcW w:w="1809" w:type="dxa"/>
            <w:vMerge/>
          </w:tcPr>
          <w:p w14:paraId="73A6409C" w14:textId="77777777" w:rsidR="00F5324A" w:rsidRPr="00034194" w:rsidRDefault="00F5324A" w:rsidP="00C107F2">
            <w:pPr>
              <w:rPr>
                <w:rFonts w:ascii="Arial" w:hAnsi="Arial" w:cs="Arial"/>
                <w:b/>
                <w:sz w:val="24"/>
                <w:szCs w:val="24"/>
              </w:rPr>
            </w:pPr>
          </w:p>
        </w:tc>
        <w:tc>
          <w:tcPr>
            <w:tcW w:w="5812" w:type="dxa"/>
          </w:tcPr>
          <w:p w14:paraId="4C0996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6D5557D" w14:textId="732A173F"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5FF9F60" w14:textId="77777777" w:rsidTr="00CD7AA5">
        <w:tc>
          <w:tcPr>
            <w:tcW w:w="9245" w:type="dxa"/>
            <w:gridSpan w:val="3"/>
            <w:shd w:val="clear" w:color="auto" w:fill="D5DCE4" w:themeFill="text2" w:themeFillTint="33"/>
          </w:tcPr>
          <w:p w14:paraId="0A9E4D1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38490D3" w14:textId="77777777" w:rsidTr="00F5324A">
        <w:tc>
          <w:tcPr>
            <w:tcW w:w="1809" w:type="dxa"/>
            <w:vMerge w:val="restart"/>
          </w:tcPr>
          <w:p w14:paraId="6A921F0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14:paraId="02BD6B2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7C534BA" w14:textId="31F8143E" w:rsidR="00F5324A" w:rsidRPr="00C95B3C" w:rsidRDefault="00B51F7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F84E8AE" w14:textId="77777777" w:rsidTr="00F5324A">
        <w:tc>
          <w:tcPr>
            <w:tcW w:w="1809" w:type="dxa"/>
            <w:vMerge/>
          </w:tcPr>
          <w:p w14:paraId="2FB4C38C" w14:textId="77777777" w:rsidR="00F5324A" w:rsidRPr="00FA0CA9" w:rsidRDefault="00F5324A" w:rsidP="00F5324A">
            <w:pPr>
              <w:rPr>
                <w:rFonts w:ascii="Arial" w:hAnsi="Arial" w:cs="Arial"/>
                <w:b/>
                <w:sz w:val="24"/>
                <w:szCs w:val="24"/>
              </w:rPr>
            </w:pPr>
          </w:p>
        </w:tc>
        <w:tc>
          <w:tcPr>
            <w:tcW w:w="5812" w:type="dxa"/>
          </w:tcPr>
          <w:p w14:paraId="44BEA3F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0A5B105" w14:textId="3FEC7747"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98ECD2" w14:textId="77777777" w:rsidTr="00F5324A">
        <w:tc>
          <w:tcPr>
            <w:tcW w:w="1809" w:type="dxa"/>
            <w:vMerge/>
          </w:tcPr>
          <w:p w14:paraId="38DF2936" w14:textId="77777777" w:rsidR="00F5324A" w:rsidRPr="00FA0CA9" w:rsidRDefault="00F5324A" w:rsidP="00F5324A">
            <w:pPr>
              <w:rPr>
                <w:rFonts w:ascii="Arial" w:hAnsi="Arial" w:cs="Arial"/>
                <w:b/>
                <w:sz w:val="24"/>
                <w:szCs w:val="24"/>
              </w:rPr>
            </w:pPr>
          </w:p>
        </w:tc>
        <w:tc>
          <w:tcPr>
            <w:tcW w:w="5812" w:type="dxa"/>
          </w:tcPr>
          <w:p w14:paraId="643CD9D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D7D725C" w14:textId="0D401DF5"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71D0A0" w14:textId="77777777" w:rsidTr="00F5324A">
        <w:tc>
          <w:tcPr>
            <w:tcW w:w="1809" w:type="dxa"/>
            <w:vMerge/>
          </w:tcPr>
          <w:p w14:paraId="25C1ED03" w14:textId="77777777" w:rsidR="00F5324A" w:rsidRPr="00FA0CA9" w:rsidRDefault="00F5324A" w:rsidP="00F5324A">
            <w:pPr>
              <w:rPr>
                <w:rFonts w:ascii="Arial" w:hAnsi="Arial" w:cs="Arial"/>
                <w:b/>
                <w:sz w:val="24"/>
                <w:szCs w:val="24"/>
              </w:rPr>
            </w:pPr>
          </w:p>
        </w:tc>
        <w:tc>
          <w:tcPr>
            <w:tcW w:w="5812" w:type="dxa"/>
          </w:tcPr>
          <w:p w14:paraId="1BAE52D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9AC2E1D" w14:textId="6DE020E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A70C1B" w14:textId="77777777" w:rsidTr="00F5324A">
        <w:tc>
          <w:tcPr>
            <w:tcW w:w="1809" w:type="dxa"/>
            <w:vMerge/>
          </w:tcPr>
          <w:p w14:paraId="025D458C" w14:textId="77777777" w:rsidR="00F5324A" w:rsidRPr="00FA0CA9" w:rsidRDefault="00F5324A" w:rsidP="00F5324A">
            <w:pPr>
              <w:rPr>
                <w:rFonts w:ascii="Arial" w:hAnsi="Arial" w:cs="Arial"/>
                <w:b/>
                <w:sz w:val="24"/>
                <w:szCs w:val="24"/>
              </w:rPr>
            </w:pPr>
          </w:p>
        </w:tc>
        <w:tc>
          <w:tcPr>
            <w:tcW w:w="5812" w:type="dxa"/>
          </w:tcPr>
          <w:p w14:paraId="4F41C0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8927534" w14:textId="0EFC97B0"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F8A12B" w14:textId="77777777" w:rsidTr="00F5324A">
        <w:tc>
          <w:tcPr>
            <w:tcW w:w="1809" w:type="dxa"/>
            <w:vMerge/>
          </w:tcPr>
          <w:p w14:paraId="448834D6" w14:textId="77777777" w:rsidR="00F5324A" w:rsidRPr="00FA0CA9" w:rsidRDefault="00F5324A" w:rsidP="00F5324A">
            <w:pPr>
              <w:rPr>
                <w:rFonts w:ascii="Arial" w:hAnsi="Arial" w:cs="Arial"/>
                <w:b/>
                <w:sz w:val="24"/>
                <w:szCs w:val="24"/>
              </w:rPr>
            </w:pPr>
          </w:p>
        </w:tc>
        <w:tc>
          <w:tcPr>
            <w:tcW w:w="5812" w:type="dxa"/>
          </w:tcPr>
          <w:p w14:paraId="385FC51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D18EAE8" w14:textId="2CADF152"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E7482C" w14:textId="77777777" w:rsidTr="00F5324A">
        <w:tc>
          <w:tcPr>
            <w:tcW w:w="1809" w:type="dxa"/>
            <w:vMerge/>
          </w:tcPr>
          <w:p w14:paraId="104BD520" w14:textId="77777777" w:rsidR="00F5324A" w:rsidRPr="00FA0CA9" w:rsidRDefault="00F5324A" w:rsidP="00F5324A">
            <w:pPr>
              <w:rPr>
                <w:rFonts w:ascii="Arial" w:hAnsi="Arial" w:cs="Arial"/>
                <w:b/>
                <w:sz w:val="24"/>
                <w:szCs w:val="24"/>
              </w:rPr>
            </w:pPr>
          </w:p>
        </w:tc>
        <w:tc>
          <w:tcPr>
            <w:tcW w:w="5812" w:type="dxa"/>
          </w:tcPr>
          <w:p w14:paraId="483BF2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ED9F70B" w14:textId="55AC7401"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bl>
    <w:tbl>
      <w:tblPr>
        <w:tblStyle w:val="TableGrid1"/>
        <w:tblW w:w="10060" w:type="dxa"/>
        <w:tblLayout w:type="fixed"/>
        <w:tblLook w:val="04A0" w:firstRow="1" w:lastRow="0" w:firstColumn="1" w:lastColumn="0" w:noHBand="0" w:noVBand="1"/>
      </w:tblPr>
      <w:tblGrid>
        <w:gridCol w:w="3911"/>
        <w:gridCol w:w="6149"/>
      </w:tblGrid>
      <w:tr w:rsidR="00B51F7A" w:rsidRPr="005D6051" w14:paraId="6D431FB2" w14:textId="77777777" w:rsidTr="00B51F7A">
        <w:trPr>
          <w:trHeight w:val="276"/>
        </w:trPr>
        <w:tc>
          <w:tcPr>
            <w:tcW w:w="10060" w:type="dxa"/>
            <w:gridSpan w:val="2"/>
            <w:shd w:val="clear" w:color="auto" w:fill="D5DCE4" w:themeFill="text2" w:themeFillTint="33"/>
          </w:tcPr>
          <w:p w14:paraId="077D4EC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Quality, Safety and Patient Experience</w:t>
            </w:r>
          </w:p>
        </w:tc>
      </w:tr>
      <w:tr w:rsidR="00B51F7A" w:rsidRPr="005D6051" w14:paraId="53F551FC" w14:textId="77777777" w:rsidTr="00B51F7A">
        <w:trPr>
          <w:trHeight w:val="70"/>
        </w:trPr>
        <w:tc>
          <w:tcPr>
            <w:tcW w:w="10060" w:type="dxa"/>
            <w:gridSpan w:val="2"/>
          </w:tcPr>
          <w:p w14:paraId="4323EAD9" w14:textId="77777777" w:rsidR="00B51F7A" w:rsidRPr="00B51F7A" w:rsidRDefault="00B51F7A" w:rsidP="00F210E3">
            <w:pPr>
              <w:rPr>
                <w:rFonts w:ascii="Arial" w:hAnsi="Arial" w:cs="Arial"/>
                <w:b/>
                <w:color w:val="000000" w:themeColor="text1"/>
                <w:szCs w:val="24"/>
              </w:rPr>
            </w:pPr>
            <w:r w:rsidRPr="00B51F7A">
              <w:rPr>
                <w:rFonts w:ascii="Arial" w:hAnsi="Arial" w:cs="Arial"/>
                <w:color w:val="000000" w:themeColor="text1"/>
                <w:szCs w:val="24"/>
              </w:rPr>
              <w:t>No direct implications of this report, however the Plan is predicated on improving quality, safety and patient experience.</w:t>
            </w:r>
          </w:p>
        </w:tc>
      </w:tr>
      <w:tr w:rsidR="00B51F7A" w:rsidRPr="005D6051" w14:paraId="78475D59" w14:textId="77777777" w:rsidTr="00B51F7A">
        <w:trPr>
          <w:trHeight w:val="261"/>
        </w:trPr>
        <w:tc>
          <w:tcPr>
            <w:tcW w:w="10060" w:type="dxa"/>
            <w:gridSpan w:val="2"/>
            <w:shd w:val="clear" w:color="auto" w:fill="D5DCE4" w:themeFill="text2" w:themeFillTint="33"/>
          </w:tcPr>
          <w:p w14:paraId="05571182" w14:textId="77777777" w:rsidR="00B51F7A" w:rsidRPr="00B51F7A" w:rsidRDefault="00B51F7A" w:rsidP="00F210E3">
            <w:pPr>
              <w:rPr>
                <w:rFonts w:ascii="Arial" w:hAnsi="Arial" w:cs="Arial"/>
                <w:b/>
                <w:color w:val="000000" w:themeColor="text1"/>
                <w:szCs w:val="24"/>
              </w:rPr>
            </w:pPr>
            <w:r w:rsidRPr="00B51F7A">
              <w:rPr>
                <w:rFonts w:ascii="Arial" w:hAnsi="Arial" w:cs="Arial"/>
                <w:b/>
                <w:color w:val="000000" w:themeColor="text1"/>
                <w:szCs w:val="24"/>
              </w:rPr>
              <w:t>Financial Implications</w:t>
            </w:r>
          </w:p>
        </w:tc>
      </w:tr>
      <w:tr w:rsidR="00B51F7A" w:rsidRPr="005D6051" w14:paraId="5DE88ACC" w14:textId="77777777" w:rsidTr="00B51F7A">
        <w:trPr>
          <w:trHeight w:val="70"/>
        </w:trPr>
        <w:tc>
          <w:tcPr>
            <w:tcW w:w="10060" w:type="dxa"/>
            <w:gridSpan w:val="2"/>
          </w:tcPr>
          <w:p w14:paraId="64D5173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financial implications of this report, see financial implication section for detail on the Finance Plan.</w:t>
            </w:r>
          </w:p>
        </w:tc>
      </w:tr>
      <w:tr w:rsidR="00B51F7A" w:rsidRPr="005D6051" w14:paraId="4ACE1AC5" w14:textId="77777777" w:rsidTr="00B51F7A">
        <w:trPr>
          <w:trHeight w:val="261"/>
        </w:trPr>
        <w:tc>
          <w:tcPr>
            <w:tcW w:w="10060" w:type="dxa"/>
            <w:gridSpan w:val="2"/>
            <w:shd w:val="clear" w:color="auto" w:fill="D5DCE4" w:themeFill="text2" w:themeFillTint="33"/>
          </w:tcPr>
          <w:p w14:paraId="3D218A94" w14:textId="77777777" w:rsidR="00B51F7A" w:rsidRPr="00B51F7A" w:rsidRDefault="00B51F7A" w:rsidP="00F210E3">
            <w:pPr>
              <w:keepNext/>
              <w:keepLines/>
              <w:ind w:right="96"/>
              <w:rPr>
                <w:rFonts w:ascii="Arial" w:hAnsi="Arial" w:cs="Arial"/>
                <w:b/>
                <w:color w:val="000000" w:themeColor="text1"/>
                <w:szCs w:val="24"/>
              </w:rPr>
            </w:pPr>
            <w:r w:rsidRPr="00B51F7A">
              <w:rPr>
                <w:rFonts w:ascii="Arial" w:hAnsi="Arial" w:cs="Arial"/>
                <w:b/>
                <w:color w:val="000000" w:themeColor="text1"/>
                <w:szCs w:val="24"/>
              </w:rPr>
              <w:t>Legal Implications (including equality and diversity assessment)</w:t>
            </w:r>
          </w:p>
        </w:tc>
      </w:tr>
      <w:tr w:rsidR="00B51F7A" w:rsidRPr="005D6051" w14:paraId="0D99C03A" w14:textId="77777777" w:rsidTr="00B51F7A">
        <w:trPr>
          <w:trHeight w:val="167"/>
        </w:trPr>
        <w:tc>
          <w:tcPr>
            <w:tcW w:w="10060" w:type="dxa"/>
            <w:gridSpan w:val="2"/>
          </w:tcPr>
          <w:p w14:paraId="5FE5CA96"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B51F7A" w:rsidRPr="005D6051" w14:paraId="0DDB102F" w14:textId="77777777" w:rsidTr="00B51F7A">
        <w:trPr>
          <w:trHeight w:val="276"/>
        </w:trPr>
        <w:tc>
          <w:tcPr>
            <w:tcW w:w="10060" w:type="dxa"/>
            <w:gridSpan w:val="2"/>
            <w:shd w:val="clear" w:color="auto" w:fill="D5DCE4" w:themeFill="text2" w:themeFillTint="33"/>
          </w:tcPr>
          <w:p w14:paraId="5E701B7A"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Staffing Implications</w:t>
            </w:r>
          </w:p>
        </w:tc>
      </w:tr>
      <w:tr w:rsidR="00B51F7A" w:rsidRPr="005D6051" w14:paraId="6B3D69CC" w14:textId="77777777" w:rsidTr="00B51F7A">
        <w:trPr>
          <w:trHeight w:val="70"/>
        </w:trPr>
        <w:tc>
          <w:tcPr>
            <w:tcW w:w="10060" w:type="dxa"/>
            <w:gridSpan w:val="2"/>
          </w:tcPr>
          <w:p w14:paraId="28088E07"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B51F7A" w:rsidRPr="005D6051" w14:paraId="50D6FB15" w14:textId="77777777" w:rsidTr="00B51F7A">
        <w:trPr>
          <w:trHeight w:val="70"/>
        </w:trPr>
        <w:tc>
          <w:tcPr>
            <w:tcW w:w="10060" w:type="dxa"/>
            <w:gridSpan w:val="2"/>
            <w:shd w:val="clear" w:color="auto" w:fill="D5DCE4" w:themeFill="text2" w:themeFillTint="33"/>
          </w:tcPr>
          <w:p w14:paraId="2E10AD59"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lastRenderedPageBreak/>
              <w:t>Long Term Implications (including the impact of the Well-being of Future Generations (Wales) Act 2015)</w:t>
            </w:r>
          </w:p>
        </w:tc>
      </w:tr>
      <w:tr w:rsidR="00B51F7A" w:rsidRPr="005D6051" w14:paraId="488E78FA" w14:textId="77777777" w:rsidTr="00B51F7A">
        <w:trPr>
          <w:trHeight w:val="461"/>
        </w:trPr>
        <w:tc>
          <w:tcPr>
            <w:tcW w:w="10060" w:type="dxa"/>
            <w:gridSpan w:val="2"/>
          </w:tcPr>
          <w:p w14:paraId="626B46F8"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The R&amp;S Plan arrangements aims to deliver our Strategic Objectives which were aligned to our Wellbeing Objectives through the development of the Organisational Strategy. This paper sets out the alignment of the approved Health Board Wellbeing Objectives directly to the R&amp;S Plan Deliverables.</w:t>
            </w:r>
          </w:p>
        </w:tc>
      </w:tr>
      <w:tr w:rsidR="00B51F7A" w:rsidRPr="0005769D" w14:paraId="5BFAA054" w14:textId="77777777" w:rsidTr="00B51F7A">
        <w:trPr>
          <w:trHeight w:val="261"/>
        </w:trPr>
        <w:tc>
          <w:tcPr>
            <w:tcW w:w="3911" w:type="dxa"/>
          </w:tcPr>
          <w:p w14:paraId="1CC3E358" w14:textId="77777777" w:rsidR="00B51F7A" w:rsidRPr="00B51F7A" w:rsidRDefault="00B51F7A" w:rsidP="00F210E3">
            <w:pPr>
              <w:ind w:right="96"/>
              <w:rPr>
                <w:rFonts w:ascii="Arial" w:hAnsi="Arial" w:cs="Arial"/>
                <w:color w:val="000000" w:themeColor="text1"/>
                <w:szCs w:val="24"/>
              </w:rPr>
            </w:pPr>
            <w:r w:rsidRPr="00B51F7A">
              <w:rPr>
                <w:rFonts w:ascii="Arial" w:hAnsi="Arial" w:cs="Arial"/>
                <w:b/>
                <w:color w:val="000000" w:themeColor="text1"/>
                <w:szCs w:val="24"/>
              </w:rPr>
              <w:t>Report History</w:t>
            </w:r>
          </w:p>
        </w:tc>
        <w:tc>
          <w:tcPr>
            <w:tcW w:w="6149" w:type="dxa"/>
          </w:tcPr>
          <w:p w14:paraId="535BA57A" w14:textId="77777777" w:rsidR="00B51F7A" w:rsidRDefault="008E648D" w:rsidP="00B51F7A">
            <w:pPr>
              <w:ind w:right="2590"/>
              <w:rPr>
                <w:rFonts w:ascii="Arial" w:hAnsi="Arial" w:cs="Arial"/>
                <w:szCs w:val="24"/>
              </w:rPr>
            </w:pPr>
            <w:r>
              <w:rPr>
                <w:rFonts w:ascii="Arial" w:hAnsi="Arial" w:cs="Arial"/>
                <w:szCs w:val="24"/>
              </w:rPr>
              <w:t>Management Board received a version of this report on 16</w:t>
            </w:r>
            <w:r w:rsidRPr="008E648D">
              <w:rPr>
                <w:rFonts w:ascii="Arial" w:hAnsi="Arial" w:cs="Arial"/>
                <w:szCs w:val="24"/>
                <w:vertAlign w:val="superscript"/>
              </w:rPr>
              <w:t>th</w:t>
            </w:r>
            <w:r>
              <w:rPr>
                <w:rFonts w:ascii="Arial" w:hAnsi="Arial" w:cs="Arial"/>
                <w:szCs w:val="24"/>
              </w:rPr>
              <w:t xml:space="preserve"> August 2023.</w:t>
            </w:r>
          </w:p>
          <w:p w14:paraId="64A52C94" w14:textId="77777777" w:rsidR="008E648D" w:rsidRDefault="008E648D" w:rsidP="00B51F7A">
            <w:pPr>
              <w:ind w:right="2590"/>
              <w:rPr>
                <w:rFonts w:ascii="Arial" w:hAnsi="Arial" w:cs="Arial"/>
                <w:szCs w:val="24"/>
              </w:rPr>
            </w:pPr>
          </w:p>
          <w:p w14:paraId="21F55640" w14:textId="6756811D" w:rsidR="008E648D" w:rsidRPr="00B51F7A" w:rsidRDefault="008E648D" w:rsidP="00B51F7A">
            <w:pPr>
              <w:ind w:right="2590"/>
              <w:rPr>
                <w:rFonts w:ascii="Arial" w:hAnsi="Arial" w:cs="Arial"/>
                <w:szCs w:val="24"/>
              </w:rPr>
            </w:pPr>
            <w:r>
              <w:rPr>
                <w:rFonts w:ascii="Arial" w:hAnsi="Arial" w:cs="Arial"/>
                <w:szCs w:val="24"/>
              </w:rPr>
              <w:t>The Health Board will receive a version of this report on 28</w:t>
            </w:r>
            <w:r w:rsidRPr="008E648D">
              <w:rPr>
                <w:rFonts w:ascii="Arial" w:hAnsi="Arial" w:cs="Arial"/>
                <w:szCs w:val="24"/>
                <w:vertAlign w:val="superscript"/>
              </w:rPr>
              <w:t>th</w:t>
            </w:r>
            <w:r>
              <w:rPr>
                <w:rFonts w:ascii="Arial" w:hAnsi="Arial" w:cs="Arial"/>
                <w:szCs w:val="24"/>
              </w:rPr>
              <w:t xml:space="preserve"> September 2023 for assurance.</w:t>
            </w:r>
          </w:p>
        </w:tc>
      </w:tr>
      <w:tr w:rsidR="00B51F7A" w:rsidRPr="005D6051" w14:paraId="698BF310" w14:textId="77777777" w:rsidTr="00B51F7A">
        <w:trPr>
          <w:trHeight w:val="523"/>
        </w:trPr>
        <w:tc>
          <w:tcPr>
            <w:tcW w:w="3911" w:type="dxa"/>
          </w:tcPr>
          <w:p w14:paraId="38E59081" w14:textId="77777777" w:rsidR="00B51F7A" w:rsidRPr="00B51F7A" w:rsidRDefault="00B51F7A" w:rsidP="00F210E3">
            <w:pPr>
              <w:ind w:right="96"/>
              <w:rPr>
                <w:rFonts w:ascii="Arial" w:hAnsi="Arial" w:cs="Arial"/>
                <w:b/>
                <w:color w:val="000000" w:themeColor="text1"/>
                <w:szCs w:val="24"/>
              </w:rPr>
            </w:pPr>
            <w:r w:rsidRPr="00B51F7A">
              <w:rPr>
                <w:rFonts w:ascii="Arial" w:hAnsi="Arial" w:cs="Arial"/>
                <w:b/>
                <w:color w:val="000000" w:themeColor="text1"/>
                <w:szCs w:val="24"/>
              </w:rPr>
              <w:t>Appendices</w:t>
            </w:r>
          </w:p>
        </w:tc>
        <w:tc>
          <w:tcPr>
            <w:tcW w:w="6149" w:type="dxa"/>
          </w:tcPr>
          <w:p w14:paraId="59E58478"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Appendix 1 – Q1 Key Achievements</w:t>
            </w:r>
          </w:p>
          <w:p w14:paraId="5517E71A"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Appendix 2 – Q1 Amber ‘Off Track’ methods/milestones</w:t>
            </w:r>
          </w:p>
          <w:p w14:paraId="1109C5C9"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 xml:space="preserve">Appendix 3 - GMO Q1 update master </w:t>
            </w:r>
          </w:p>
          <w:p w14:paraId="3EF574BB" w14:textId="77777777" w:rsidR="00B51F7A" w:rsidRPr="00B51F7A" w:rsidRDefault="00B51F7A" w:rsidP="00F210E3">
            <w:pPr>
              <w:ind w:right="96"/>
              <w:rPr>
                <w:rFonts w:ascii="Arial" w:hAnsi="Arial" w:cs="Arial"/>
                <w:color w:val="000000" w:themeColor="text1"/>
                <w:szCs w:val="24"/>
              </w:rPr>
            </w:pPr>
            <w:r w:rsidRPr="00B51F7A">
              <w:rPr>
                <w:rFonts w:ascii="Arial" w:hAnsi="Arial" w:cs="Arial"/>
                <w:color w:val="000000" w:themeColor="text1"/>
                <w:szCs w:val="24"/>
              </w:rPr>
              <w:t>Appendix 4 – MDS Q1 Final</w:t>
            </w:r>
          </w:p>
        </w:tc>
      </w:tr>
    </w:tbl>
    <w:p w14:paraId="03BE99C7" w14:textId="1D9BF6DC" w:rsidR="00034194" w:rsidRDefault="00034194" w:rsidP="007B0FE4"/>
    <w:sectPr w:rsidR="00034194" w:rsidSect="00B876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1869" w14:textId="77777777" w:rsidR="00C132F7" w:rsidRDefault="00C132F7" w:rsidP="00C107F2">
      <w:pPr>
        <w:spacing w:after="0" w:line="240" w:lineRule="auto"/>
      </w:pPr>
      <w:r>
        <w:separator/>
      </w:r>
    </w:p>
  </w:endnote>
  <w:endnote w:type="continuationSeparator" w:id="0">
    <w:p w14:paraId="36C6DD27" w14:textId="77777777" w:rsidR="00C132F7" w:rsidRDefault="00C132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35DACA9F" w14:textId="593B3688" w:rsidR="00B51F7A" w:rsidRDefault="00B51F7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E4454">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E4454">
              <w:rPr>
                <w:b/>
                <w:bCs/>
                <w:noProof/>
              </w:rPr>
              <w:t>27</w:t>
            </w:r>
            <w:r>
              <w:rPr>
                <w:b/>
                <w:bCs/>
                <w:szCs w:val="24"/>
              </w:rPr>
              <w:fldChar w:fldCharType="end"/>
            </w:r>
          </w:p>
        </w:sdtContent>
      </w:sdt>
    </w:sdtContent>
  </w:sdt>
  <w:p w14:paraId="259BFB39" w14:textId="377CFB5F" w:rsidR="00B51F7A" w:rsidRPr="0063169A" w:rsidRDefault="00CE4454" w:rsidP="02C7A83A">
    <w:pPr>
      <w:pStyle w:val="Footer"/>
      <w:rPr>
        <w:sz w:val="16"/>
      </w:rPr>
    </w:pPr>
    <w:r>
      <w:rPr>
        <w:sz w:val="16"/>
      </w:rPr>
      <w:t>Performance &amp; Finance Committee – Tuesday,</w:t>
    </w:r>
    <w:r w:rsidR="00D30FF1">
      <w:rPr>
        <w:sz w:val="16"/>
      </w:rPr>
      <w:t xml:space="preserve"> 29</w:t>
    </w:r>
    <w:r w:rsidR="00D30FF1" w:rsidRPr="00D30FF1">
      <w:rPr>
        <w:sz w:val="16"/>
        <w:vertAlign w:val="superscript"/>
      </w:rPr>
      <w:t>th</w:t>
    </w:r>
    <w:r w:rsidR="00D30FF1">
      <w:rPr>
        <w:sz w:val="16"/>
      </w:rPr>
      <w:t xml:space="preserve"> August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67652"/>
      <w:docPartObj>
        <w:docPartGallery w:val="Page Numbers (Bottom of Page)"/>
        <w:docPartUnique/>
      </w:docPartObj>
    </w:sdtPr>
    <w:sdtEndPr>
      <w:rPr>
        <w:noProof/>
      </w:rPr>
    </w:sdtEndPr>
    <w:sdtContent>
      <w:p w14:paraId="1BC93529" w14:textId="2E58522F" w:rsidR="00FC745B" w:rsidRDefault="00FC745B">
        <w:pPr>
          <w:pStyle w:val="Footer"/>
          <w:jc w:val="right"/>
        </w:pPr>
        <w:r>
          <w:fldChar w:fldCharType="begin"/>
        </w:r>
        <w:r>
          <w:instrText xml:space="preserve"> PAGE   \* MERGEFORMAT </w:instrText>
        </w:r>
        <w:r>
          <w:fldChar w:fldCharType="separate"/>
        </w:r>
        <w:r w:rsidR="00CE4454">
          <w:rPr>
            <w:noProof/>
          </w:rPr>
          <w:t>19</w:t>
        </w:r>
        <w:r>
          <w:rPr>
            <w:noProof/>
          </w:rPr>
          <w:fldChar w:fldCharType="end"/>
        </w:r>
      </w:p>
    </w:sdtContent>
  </w:sdt>
  <w:p w14:paraId="11091D0C" w14:textId="77777777" w:rsidR="00FC745B" w:rsidRDefault="00FC7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93CB0" w14:textId="77777777" w:rsidR="00C132F7" w:rsidRDefault="00C132F7" w:rsidP="00C107F2">
      <w:pPr>
        <w:spacing w:after="0" w:line="240" w:lineRule="auto"/>
      </w:pPr>
      <w:r>
        <w:separator/>
      </w:r>
    </w:p>
  </w:footnote>
  <w:footnote w:type="continuationSeparator" w:id="0">
    <w:p w14:paraId="415BC6ED" w14:textId="77777777" w:rsidR="00C132F7" w:rsidRDefault="00C132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B51F7A" w14:paraId="499D90B7" w14:textId="77777777" w:rsidTr="02C7A83A">
      <w:tc>
        <w:tcPr>
          <w:tcW w:w="4650" w:type="dxa"/>
        </w:tcPr>
        <w:p w14:paraId="51D7A859" w14:textId="77777777" w:rsidR="00B51F7A" w:rsidRDefault="00B51F7A" w:rsidP="02C7A83A">
          <w:pPr>
            <w:pStyle w:val="Header"/>
            <w:ind w:left="-115"/>
          </w:pPr>
        </w:p>
      </w:tc>
      <w:tc>
        <w:tcPr>
          <w:tcW w:w="4650" w:type="dxa"/>
        </w:tcPr>
        <w:p w14:paraId="596252B2" w14:textId="77777777" w:rsidR="00B51F7A" w:rsidRDefault="00B51F7A" w:rsidP="02C7A83A">
          <w:pPr>
            <w:pStyle w:val="Header"/>
            <w:jc w:val="center"/>
          </w:pPr>
        </w:p>
      </w:tc>
      <w:tc>
        <w:tcPr>
          <w:tcW w:w="4650" w:type="dxa"/>
        </w:tcPr>
        <w:p w14:paraId="2C0B53E0" w14:textId="77777777" w:rsidR="00B51F7A" w:rsidRDefault="00B51F7A" w:rsidP="02C7A83A">
          <w:pPr>
            <w:pStyle w:val="Header"/>
            <w:ind w:right="-115"/>
            <w:jc w:val="right"/>
          </w:pPr>
        </w:p>
      </w:tc>
    </w:tr>
  </w:tbl>
  <w:p w14:paraId="3CC59C3D" w14:textId="77777777" w:rsidR="00B51F7A" w:rsidRDefault="00B51F7A"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4DB7"/>
    <w:multiLevelType w:val="hybridMultilevel"/>
    <w:tmpl w:val="45A2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02FDE"/>
    <w:multiLevelType w:val="hybridMultilevel"/>
    <w:tmpl w:val="8892C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3" w15:restartNumberingAfterBreak="0">
    <w:nsid w:val="2AAC4F0F"/>
    <w:multiLevelType w:val="hybridMultilevel"/>
    <w:tmpl w:val="975A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F3D85"/>
    <w:multiLevelType w:val="hybridMultilevel"/>
    <w:tmpl w:val="C0CCE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8941F1"/>
    <w:multiLevelType w:val="hybridMultilevel"/>
    <w:tmpl w:val="079E814A"/>
    <w:lvl w:ilvl="0" w:tplc="95848C60">
      <w:start w:val="1"/>
      <w:numFmt w:val="bullet"/>
      <w:lvlText w:val=""/>
      <w:lvlJc w:val="left"/>
      <w:pPr>
        <w:ind w:left="720"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7" w15:restartNumberingAfterBreak="0">
    <w:nsid w:val="3D356D6A"/>
    <w:multiLevelType w:val="hybridMultilevel"/>
    <w:tmpl w:val="863A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05D98"/>
    <w:multiLevelType w:val="hybridMultilevel"/>
    <w:tmpl w:val="9324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B6055D"/>
    <w:multiLevelType w:val="hybridMultilevel"/>
    <w:tmpl w:val="EF449D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DF0A02"/>
    <w:multiLevelType w:val="hybridMultilevel"/>
    <w:tmpl w:val="9C46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2"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D221D4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859438F"/>
    <w:multiLevelType w:val="hybridMultilevel"/>
    <w:tmpl w:val="CF70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1944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5"/>
  </w:num>
  <w:num w:numId="4">
    <w:abstractNumId w:val="6"/>
  </w:num>
  <w:num w:numId="5">
    <w:abstractNumId w:val="11"/>
  </w:num>
  <w:num w:numId="6">
    <w:abstractNumId w:val="2"/>
  </w:num>
  <w:num w:numId="7">
    <w:abstractNumId w:val="4"/>
  </w:num>
  <w:num w:numId="8">
    <w:abstractNumId w:val="10"/>
  </w:num>
  <w:num w:numId="9">
    <w:abstractNumId w:val="7"/>
  </w:num>
  <w:num w:numId="10">
    <w:abstractNumId w:val="3"/>
  </w:num>
  <w:num w:numId="11">
    <w:abstractNumId w:val="14"/>
  </w:num>
  <w:num w:numId="12">
    <w:abstractNumId w:val="8"/>
  </w:num>
  <w:num w:numId="13">
    <w:abstractNumId w:val="0"/>
  </w:num>
  <w:num w:numId="14">
    <w:abstractNumId w:val="12"/>
  </w:num>
  <w:num w:numId="15">
    <w:abstractNumId w:val="9"/>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4E3"/>
    <w:rsid w:val="00021C60"/>
    <w:rsid w:val="0002286E"/>
    <w:rsid w:val="00022ED6"/>
    <w:rsid w:val="000250B2"/>
    <w:rsid w:val="00025773"/>
    <w:rsid w:val="00034194"/>
    <w:rsid w:val="0004111F"/>
    <w:rsid w:val="00044C54"/>
    <w:rsid w:val="00052365"/>
    <w:rsid w:val="0006617B"/>
    <w:rsid w:val="000704DB"/>
    <w:rsid w:val="00075EAE"/>
    <w:rsid w:val="000776AE"/>
    <w:rsid w:val="00083FC0"/>
    <w:rsid w:val="000852D8"/>
    <w:rsid w:val="00086BFB"/>
    <w:rsid w:val="000F361B"/>
    <w:rsid w:val="001324E9"/>
    <w:rsid w:val="00133EA1"/>
    <w:rsid w:val="00143F08"/>
    <w:rsid w:val="00153816"/>
    <w:rsid w:val="0016096B"/>
    <w:rsid w:val="0016483D"/>
    <w:rsid w:val="00164D54"/>
    <w:rsid w:val="001800C2"/>
    <w:rsid w:val="00191538"/>
    <w:rsid w:val="001A2D9E"/>
    <w:rsid w:val="001B0FC9"/>
    <w:rsid w:val="001B4F66"/>
    <w:rsid w:val="001C4FA2"/>
    <w:rsid w:val="001C67B2"/>
    <w:rsid w:val="001D6A53"/>
    <w:rsid w:val="001D72CA"/>
    <w:rsid w:val="0020539A"/>
    <w:rsid w:val="00213D51"/>
    <w:rsid w:val="00216996"/>
    <w:rsid w:val="00217A35"/>
    <w:rsid w:val="0023067B"/>
    <w:rsid w:val="00233330"/>
    <w:rsid w:val="00251263"/>
    <w:rsid w:val="00253092"/>
    <w:rsid w:val="002567A7"/>
    <w:rsid w:val="00257E7D"/>
    <w:rsid w:val="002737DB"/>
    <w:rsid w:val="00283151"/>
    <w:rsid w:val="002851D8"/>
    <w:rsid w:val="002A21C5"/>
    <w:rsid w:val="002C2FBD"/>
    <w:rsid w:val="002D1D85"/>
    <w:rsid w:val="002E457C"/>
    <w:rsid w:val="002F1362"/>
    <w:rsid w:val="0033466F"/>
    <w:rsid w:val="0035749C"/>
    <w:rsid w:val="0036066C"/>
    <w:rsid w:val="00362D3B"/>
    <w:rsid w:val="00367E5D"/>
    <w:rsid w:val="003862B7"/>
    <w:rsid w:val="00393901"/>
    <w:rsid w:val="00396FEB"/>
    <w:rsid w:val="003A2691"/>
    <w:rsid w:val="003A6886"/>
    <w:rsid w:val="003B278F"/>
    <w:rsid w:val="003C0FF8"/>
    <w:rsid w:val="003C2380"/>
    <w:rsid w:val="003D5A87"/>
    <w:rsid w:val="003D710C"/>
    <w:rsid w:val="003E5446"/>
    <w:rsid w:val="003F4244"/>
    <w:rsid w:val="00410156"/>
    <w:rsid w:val="00410F8A"/>
    <w:rsid w:val="00412CD3"/>
    <w:rsid w:val="00414894"/>
    <w:rsid w:val="00424EDD"/>
    <w:rsid w:val="00461835"/>
    <w:rsid w:val="004707E1"/>
    <w:rsid w:val="0047479E"/>
    <w:rsid w:val="00474BA2"/>
    <w:rsid w:val="0047729C"/>
    <w:rsid w:val="00483511"/>
    <w:rsid w:val="00485C11"/>
    <w:rsid w:val="00487928"/>
    <w:rsid w:val="00494924"/>
    <w:rsid w:val="00494E1E"/>
    <w:rsid w:val="004A11C7"/>
    <w:rsid w:val="004A7BC3"/>
    <w:rsid w:val="004D53FB"/>
    <w:rsid w:val="004F244A"/>
    <w:rsid w:val="004F4E12"/>
    <w:rsid w:val="005006DD"/>
    <w:rsid w:val="005035DD"/>
    <w:rsid w:val="0052297E"/>
    <w:rsid w:val="005272DF"/>
    <w:rsid w:val="0053496D"/>
    <w:rsid w:val="0054591B"/>
    <w:rsid w:val="005540CF"/>
    <w:rsid w:val="00555D0F"/>
    <w:rsid w:val="0056727B"/>
    <w:rsid w:val="00585277"/>
    <w:rsid w:val="00590073"/>
    <w:rsid w:val="005A11CE"/>
    <w:rsid w:val="005A203F"/>
    <w:rsid w:val="005A4B4D"/>
    <w:rsid w:val="005A5547"/>
    <w:rsid w:val="005B53DC"/>
    <w:rsid w:val="005B6C03"/>
    <w:rsid w:val="005D1652"/>
    <w:rsid w:val="005D26AC"/>
    <w:rsid w:val="005D7EC4"/>
    <w:rsid w:val="005F705C"/>
    <w:rsid w:val="005F7632"/>
    <w:rsid w:val="00622E57"/>
    <w:rsid w:val="00624F45"/>
    <w:rsid w:val="00655190"/>
    <w:rsid w:val="00660A98"/>
    <w:rsid w:val="00661147"/>
    <w:rsid w:val="00662218"/>
    <w:rsid w:val="00685AE0"/>
    <w:rsid w:val="006D1998"/>
    <w:rsid w:val="006D46F4"/>
    <w:rsid w:val="006D4797"/>
    <w:rsid w:val="006E21C1"/>
    <w:rsid w:val="00702A59"/>
    <w:rsid w:val="007066E8"/>
    <w:rsid w:val="00710C83"/>
    <w:rsid w:val="00711095"/>
    <w:rsid w:val="00715720"/>
    <w:rsid w:val="0072604C"/>
    <w:rsid w:val="00751AED"/>
    <w:rsid w:val="00760D8E"/>
    <w:rsid w:val="007713B6"/>
    <w:rsid w:val="00781B2A"/>
    <w:rsid w:val="007B0FE4"/>
    <w:rsid w:val="007C0569"/>
    <w:rsid w:val="007C40A5"/>
    <w:rsid w:val="007C6ACC"/>
    <w:rsid w:val="007C6D9C"/>
    <w:rsid w:val="007F1617"/>
    <w:rsid w:val="007F2202"/>
    <w:rsid w:val="007F7D61"/>
    <w:rsid w:val="008001EC"/>
    <w:rsid w:val="00807AD7"/>
    <w:rsid w:val="00822568"/>
    <w:rsid w:val="00833C9D"/>
    <w:rsid w:val="008543A4"/>
    <w:rsid w:val="00861D25"/>
    <w:rsid w:val="0086456B"/>
    <w:rsid w:val="0089769D"/>
    <w:rsid w:val="008B16DC"/>
    <w:rsid w:val="008C15D9"/>
    <w:rsid w:val="008C313A"/>
    <w:rsid w:val="008D0747"/>
    <w:rsid w:val="008D24B9"/>
    <w:rsid w:val="008D39F8"/>
    <w:rsid w:val="008D3F39"/>
    <w:rsid w:val="008E648D"/>
    <w:rsid w:val="008F1B99"/>
    <w:rsid w:val="008F258A"/>
    <w:rsid w:val="00902A2D"/>
    <w:rsid w:val="0090678D"/>
    <w:rsid w:val="009112DC"/>
    <w:rsid w:val="00920036"/>
    <w:rsid w:val="009305AF"/>
    <w:rsid w:val="009378E1"/>
    <w:rsid w:val="009444C3"/>
    <w:rsid w:val="00960E9B"/>
    <w:rsid w:val="009677AD"/>
    <w:rsid w:val="0097338A"/>
    <w:rsid w:val="00984660"/>
    <w:rsid w:val="009870D5"/>
    <w:rsid w:val="009A2F9A"/>
    <w:rsid w:val="009C15CD"/>
    <w:rsid w:val="009C23EC"/>
    <w:rsid w:val="009C28ED"/>
    <w:rsid w:val="009C533B"/>
    <w:rsid w:val="009D0953"/>
    <w:rsid w:val="009E7AF7"/>
    <w:rsid w:val="00A021BF"/>
    <w:rsid w:val="00A0452C"/>
    <w:rsid w:val="00A25E72"/>
    <w:rsid w:val="00A30BA0"/>
    <w:rsid w:val="00A34766"/>
    <w:rsid w:val="00A453D9"/>
    <w:rsid w:val="00A45EBD"/>
    <w:rsid w:val="00A511B3"/>
    <w:rsid w:val="00A77199"/>
    <w:rsid w:val="00A8271B"/>
    <w:rsid w:val="00A82888"/>
    <w:rsid w:val="00A85306"/>
    <w:rsid w:val="00A940B6"/>
    <w:rsid w:val="00A954D5"/>
    <w:rsid w:val="00AC34FB"/>
    <w:rsid w:val="00AC4260"/>
    <w:rsid w:val="00AD064D"/>
    <w:rsid w:val="00B01F72"/>
    <w:rsid w:val="00B20565"/>
    <w:rsid w:val="00B20C3D"/>
    <w:rsid w:val="00B37C43"/>
    <w:rsid w:val="00B51F7A"/>
    <w:rsid w:val="00B54938"/>
    <w:rsid w:val="00B75E53"/>
    <w:rsid w:val="00B76107"/>
    <w:rsid w:val="00B87690"/>
    <w:rsid w:val="00B96E16"/>
    <w:rsid w:val="00BB65A9"/>
    <w:rsid w:val="00BB72FF"/>
    <w:rsid w:val="00BC241D"/>
    <w:rsid w:val="00BC2CDB"/>
    <w:rsid w:val="00BC36BE"/>
    <w:rsid w:val="00BD0983"/>
    <w:rsid w:val="00BD1110"/>
    <w:rsid w:val="00BD1E5C"/>
    <w:rsid w:val="00BE67C1"/>
    <w:rsid w:val="00C107F2"/>
    <w:rsid w:val="00C12857"/>
    <w:rsid w:val="00C132F7"/>
    <w:rsid w:val="00C2186A"/>
    <w:rsid w:val="00C33A04"/>
    <w:rsid w:val="00C5056D"/>
    <w:rsid w:val="00C84672"/>
    <w:rsid w:val="00C92713"/>
    <w:rsid w:val="00C95B3C"/>
    <w:rsid w:val="00C9682A"/>
    <w:rsid w:val="00CA3BF9"/>
    <w:rsid w:val="00CB35A2"/>
    <w:rsid w:val="00CC4860"/>
    <w:rsid w:val="00CD3DC8"/>
    <w:rsid w:val="00CD5F3F"/>
    <w:rsid w:val="00CD7AA5"/>
    <w:rsid w:val="00CD7CE2"/>
    <w:rsid w:val="00CE4454"/>
    <w:rsid w:val="00D00A33"/>
    <w:rsid w:val="00D30FF1"/>
    <w:rsid w:val="00D36804"/>
    <w:rsid w:val="00D4420D"/>
    <w:rsid w:val="00D53D21"/>
    <w:rsid w:val="00D62DE9"/>
    <w:rsid w:val="00D77B76"/>
    <w:rsid w:val="00DA5815"/>
    <w:rsid w:val="00DA76AD"/>
    <w:rsid w:val="00DC59F9"/>
    <w:rsid w:val="00DC60F5"/>
    <w:rsid w:val="00DD0BCB"/>
    <w:rsid w:val="00DE225B"/>
    <w:rsid w:val="00DE5E6D"/>
    <w:rsid w:val="00E178AD"/>
    <w:rsid w:val="00E242E5"/>
    <w:rsid w:val="00E25E5D"/>
    <w:rsid w:val="00E31C0F"/>
    <w:rsid w:val="00E33886"/>
    <w:rsid w:val="00E43B04"/>
    <w:rsid w:val="00E444E0"/>
    <w:rsid w:val="00E72D3C"/>
    <w:rsid w:val="00E73C98"/>
    <w:rsid w:val="00E82185"/>
    <w:rsid w:val="00E83CEF"/>
    <w:rsid w:val="00EB739A"/>
    <w:rsid w:val="00F11CD2"/>
    <w:rsid w:val="00F2309B"/>
    <w:rsid w:val="00F31930"/>
    <w:rsid w:val="00F357DB"/>
    <w:rsid w:val="00F46334"/>
    <w:rsid w:val="00F5082D"/>
    <w:rsid w:val="00F531BD"/>
    <w:rsid w:val="00F5324A"/>
    <w:rsid w:val="00F57C68"/>
    <w:rsid w:val="00F67AE8"/>
    <w:rsid w:val="00F71D06"/>
    <w:rsid w:val="00F9528C"/>
    <w:rsid w:val="00FA0B6D"/>
    <w:rsid w:val="00FA0CA9"/>
    <w:rsid w:val="00FA4D64"/>
    <w:rsid w:val="00FA4ED1"/>
    <w:rsid w:val="00FC745B"/>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A207756"/>
  <w15:docId w15:val="{7ADCD552-D89A-49A9-88EC-A81A4CF0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qFormat/>
    <w:rsid w:val="008B16DC"/>
    <w:pPr>
      <w:keepNext/>
      <w:keepLines/>
      <w:numPr>
        <w:numId w:val="2"/>
      </w:numPr>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8B16DC"/>
    <w:pPr>
      <w:numPr>
        <w:ilvl w:val="1"/>
        <w:numId w:val="2"/>
      </w:num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unhideWhenUsed/>
    <w:qFormat/>
    <w:rsid w:val="00044C54"/>
    <w:pPr>
      <w:keepNext/>
      <w:keepLines/>
      <w:numPr>
        <w:ilvl w:val="2"/>
        <w:numId w:val="2"/>
      </w:numPr>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7F7D61"/>
    <w:pPr>
      <w:keepNext/>
      <w:keepLines/>
      <w:numPr>
        <w:ilvl w:val="3"/>
        <w:numId w:val="2"/>
      </w:numPr>
      <w:spacing w:before="40"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8B16DC"/>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16DC"/>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16DC"/>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16D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6D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B16DC"/>
    <w:rPr>
      <w:rFonts w:ascii="Arial" w:eastAsia="Times New Roman" w:hAnsi="Arial" w:cs="Times New Roman"/>
      <w:b/>
      <w:bCs/>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rsid w:val="008B16DC"/>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044C54"/>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7F7D61"/>
    <w:rPr>
      <w:rFonts w:ascii="Arial" w:eastAsiaTheme="majorEastAsia" w:hAnsi="Arial" w:cstheme="majorBidi"/>
      <w:b/>
      <w:iCs/>
      <w:sz w:val="24"/>
    </w:rPr>
  </w:style>
  <w:style w:type="character" w:customStyle="1" w:styleId="Heading5Char">
    <w:name w:val="Heading 5 Char"/>
    <w:basedOn w:val="DefaultParagraphFont"/>
    <w:link w:val="Heading5"/>
    <w:uiPriority w:val="9"/>
    <w:semiHidden/>
    <w:rsid w:val="008B16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16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16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16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16D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453D9"/>
    <w:pPr>
      <w:spacing w:after="200" w:line="240" w:lineRule="auto"/>
    </w:pPr>
    <w:rPr>
      <w:i/>
      <w:iCs/>
      <w:sz w:val="20"/>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96E16"/>
  </w:style>
  <w:style w:type="table" w:customStyle="1" w:styleId="TableGrid1">
    <w:name w:val="Table Grid1"/>
    <w:basedOn w:val="TableNormal"/>
    <w:next w:val="TableGrid"/>
    <w:uiPriority w:val="39"/>
    <w:rsid w:val="00B5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1F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7A"/>
    <w:pPr>
      <w:numPr>
        <w:ilvl w:val="1"/>
      </w:numPr>
      <w:spacing w:line="240" w:lineRule="auto"/>
      <w:ind w:left="10" w:hanging="1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B51F7A"/>
    <w:rPr>
      <w:rFonts w:eastAsiaTheme="minorEastAsia"/>
      <w:color w:val="5A5A5A" w:themeColor="text1" w:themeTint="A5"/>
      <w:spacing w:val="15"/>
      <w:sz w:val="24"/>
    </w:rPr>
  </w:style>
  <w:style w:type="paragraph" w:styleId="NoSpacing">
    <w:name w:val="No Spacing"/>
    <w:link w:val="NoSpacingChar"/>
    <w:uiPriority w:val="1"/>
    <w:qFormat/>
    <w:rsid w:val="00B51F7A"/>
    <w:pPr>
      <w:spacing w:after="0" w:line="240" w:lineRule="auto"/>
      <w:ind w:left="10" w:hanging="10"/>
    </w:pPr>
    <w:rPr>
      <w:rFonts w:ascii="Calibri" w:eastAsia="Calibri" w:hAnsi="Calibri" w:cs="Calibri"/>
      <w:color w:val="000000"/>
    </w:rPr>
  </w:style>
  <w:style w:type="character" w:customStyle="1" w:styleId="NoSpacingChar">
    <w:name w:val="No Spacing Char"/>
    <w:basedOn w:val="DefaultParagraphFont"/>
    <w:link w:val="NoSpacing"/>
    <w:uiPriority w:val="1"/>
    <w:rsid w:val="00B51F7A"/>
    <w:rPr>
      <w:rFonts w:ascii="Calibri" w:eastAsia="Calibri" w:hAnsi="Calibri" w:cs="Calibri"/>
      <w:color w:val="000000"/>
    </w:rPr>
  </w:style>
  <w:style w:type="character" w:styleId="IntenseReference">
    <w:name w:val="Intense Reference"/>
    <w:basedOn w:val="DefaultParagraphFont"/>
    <w:uiPriority w:val="32"/>
    <w:qFormat/>
    <w:rsid w:val="00B51F7A"/>
    <w:rPr>
      <w:b/>
      <w:bCs/>
      <w:smallCaps/>
      <w:color w:val="5B9BD5" w:themeColor="accent1"/>
      <w:spacing w:val="5"/>
    </w:rPr>
  </w:style>
  <w:style w:type="paragraph" w:styleId="BodyText">
    <w:name w:val="Body Text"/>
    <w:basedOn w:val="Normal"/>
    <w:link w:val="BodyTextChar"/>
    <w:uiPriority w:val="1"/>
    <w:qFormat/>
    <w:rsid w:val="00B51F7A"/>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B51F7A"/>
    <w:rPr>
      <w:rFonts w:ascii="Verdana" w:eastAsia="Verdana" w:hAnsi="Verdana" w:cs="Verdana"/>
      <w:sz w:val="18"/>
      <w:szCs w:val="18"/>
      <w:lang w:val="en-US"/>
    </w:rPr>
  </w:style>
  <w:style w:type="character" w:customStyle="1" w:styleId="Mention1">
    <w:name w:val="Mention1"/>
    <w:basedOn w:val="DefaultParagraphFont"/>
    <w:uiPriority w:val="99"/>
    <w:unhideWhenUsed/>
    <w:rsid w:val="00B51F7A"/>
    <w:rPr>
      <w:color w:val="2B579A"/>
      <w:shd w:val="clear" w:color="auto" w:fill="E6E6E6"/>
    </w:rPr>
  </w:style>
  <w:style w:type="table" w:styleId="GridTable4-Accent1">
    <w:name w:val="Grid Table 4 Accent 1"/>
    <w:basedOn w:val="TableNormal"/>
    <w:uiPriority w:val="49"/>
    <w:rsid w:val="00B51F7A"/>
    <w:pPr>
      <w:spacing w:after="0" w:line="240" w:lineRule="auto"/>
    </w:pPr>
    <w:rPr>
      <w:rFonts w:eastAsia="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B51F7A"/>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character" w:customStyle="1" w:styleId="normaltextrun">
    <w:name w:val="normaltextrun"/>
    <w:basedOn w:val="DefaultParagraphFont"/>
    <w:rsid w:val="00B51F7A"/>
  </w:style>
  <w:style w:type="character" w:customStyle="1" w:styleId="eop">
    <w:name w:val="eop"/>
    <w:basedOn w:val="DefaultParagraphFont"/>
    <w:rsid w:val="00B51F7A"/>
  </w:style>
  <w:style w:type="table" w:customStyle="1" w:styleId="TableGrid2">
    <w:name w:val="Table Grid2"/>
    <w:basedOn w:val="TableNormal"/>
    <w:next w:val="TableGrid"/>
    <w:uiPriority w:val="59"/>
    <w:rsid w:val="00B51F7A"/>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B51F7A"/>
    <w:rPr>
      <w:color w:val="2B579A"/>
      <w:shd w:val="clear" w:color="auto" w:fill="E6E6E6"/>
    </w:rPr>
  </w:style>
  <w:style w:type="paragraph" w:customStyle="1" w:styleId="paragraph">
    <w:name w:val="paragraph"/>
    <w:basedOn w:val="Normal"/>
    <w:rsid w:val="00B51F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51F7A"/>
    <w:pPr>
      <w:spacing w:after="0" w:line="240" w:lineRule="auto"/>
      <w:ind w:left="720"/>
    </w:pPr>
    <w:rPr>
      <w:rFonts w:ascii="Calibri" w:hAnsi="Calibri" w:cs="Calibri"/>
      <w:lang w:eastAsia="en-GB"/>
    </w:rPr>
  </w:style>
  <w:style w:type="paragraph" w:customStyle="1" w:styleId="xmsonormal">
    <w:name w:val="x_msonormal"/>
    <w:basedOn w:val="Normal"/>
    <w:rsid w:val="00B51F7A"/>
    <w:pPr>
      <w:spacing w:after="0" w:line="240" w:lineRule="auto"/>
    </w:pPr>
    <w:rPr>
      <w:rFonts w:ascii="Times New Roman" w:hAnsi="Times New Roman" w:cs="Times New Roman"/>
      <w:sz w:val="24"/>
      <w:szCs w:val="24"/>
      <w:lang w:eastAsia="en-GB"/>
    </w:rPr>
  </w:style>
  <w:style w:type="table" w:customStyle="1" w:styleId="TableGrid3">
    <w:name w:val="Table Grid3"/>
    <w:basedOn w:val="TableNormal"/>
    <w:next w:val="TableGrid"/>
    <w:uiPriority w:val="39"/>
    <w:rsid w:val="00B51F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077">
      <w:bodyDiv w:val="1"/>
      <w:marLeft w:val="0"/>
      <w:marRight w:val="0"/>
      <w:marTop w:val="0"/>
      <w:marBottom w:val="0"/>
      <w:divBdr>
        <w:top w:val="none" w:sz="0" w:space="0" w:color="auto"/>
        <w:left w:val="none" w:sz="0" w:space="0" w:color="auto"/>
        <w:bottom w:val="none" w:sz="0" w:space="0" w:color="auto"/>
        <w:right w:val="none" w:sz="0" w:space="0" w:color="auto"/>
      </w:divBdr>
    </w:div>
    <w:div w:id="227769606">
      <w:bodyDiv w:val="1"/>
      <w:marLeft w:val="0"/>
      <w:marRight w:val="0"/>
      <w:marTop w:val="0"/>
      <w:marBottom w:val="0"/>
      <w:divBdr>
        <w:top w:val="none" w:sz="0" w:space="0" w:color="auto"/>
        <w:left w:val="none" w:sz="0" w:space="0" w:color="auto"/>
        <w:bottom w:val="none" w:sz="0" w:space="0" w:color="auto"/>
        <w:right w:val="none" w:sz="0" w:space="0" w:color="auto"/>
      </w:divBdr>
    </w:div>
    <w:div w:id="395277001">
      <w:bodyDiv w:val="1"/>
      <w:marLeft w:val="0"/>
      <w:marRight w:val="0"/>
      <w:marTop w:val="0"/>
      <w:marBottom w:val="0"/>
      <w:divBdr>
        <w:top w:val="none" w:sz="0" w:space="0" w:color="auto"/>
        <w:left w:val="none" w:sz="0" w:space="0" w:color="auto"/>
        <w:bottom w:val="none" w:sz="0" w:space="0" w:color="auto"/>
        <w:right w:val="none" w:sz="0" w:space="0" w:color="auto"/>
      </w:divBdr>
    </w:div>
    <w:div w:id="670373097">
      <w:bodyDiv w:val="1"/>
      <w:marLeft w:val="0"/>
      <w:marRight w:val="0"/>
      <w:marTop w:val="0"/>
      <w:marBottom w:val="0"/>
      <w:divBdr>
        <w:top w:val="none" w:sz="0" w:space="0" w:color="auto"/>
        <w:left w:val="none" w:sz="0" w:space="0" w:color="auto"/>
        <w:bottom w:val="none" w:sz="0" w:space="0" w:color="auto"/>
        <w:right w:val="none" w:sz="0" w:space="0" w:color="auto"/>
      </w:divBdr>
    </w:div>
    <w:div w:id="6776574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789">
      <w:bodyDiv w:val="1"/>
      <w:marLeft w:val="0"/>
      <w:marRight w:val="0"/>
      <w:marTop w:val="0"/>
      <w:marBottom w:val="0"/>
      <w:divBdr>
        <w:top w:val="none" w:sz="0" w:space="0" w:color="auto"/>
        <w:left w:val="none" w:sz="0" w:space="0" w:color="auto"/>
        <w:bottom w:val="none" w:sz="0" w:space="0" w:color="auto"/>
        <w:right w:val="none" w:sz="0" w:space="0" w:color="auto"/>
      </w:divBdr>
    </w:div>
    <w:div w:id="1054812111">
      <w:bodyDiv w:val="1"/>
      <w:marLeft w:val="0"/>
      <w:marRight w:val="0"/>
      <w:marTop w:val="0"/>
      <w:marBottom w:val="0"/>
      <w:divBdr>
        <w:top w:val="none" w:sz="0" w:space="0" w:color="auto"/>
        <w:left w:val="none" w:sz="0" w:space="0" w:color="auto"/>
        <w:bottom w:val="none" w:sz="0" w:space="0" w:color="auto"/>
        <w:right w:val="none" w:sz="0" w:space="0" w:color="auto"/>
      </w:divBdr>
      <w:divsChild>
        <w:div w:id="1279486718">
          <w:marLeft w:val="0"/>
          <w:marRight w:val="0"/>
          <w:marTop w:val="0"/>
          <w:marBottom w:val="0"/>
          <w:divBdr>
            <w:top w:val="none" w:sz="0" w:space="0" w:color="auto"/>
            <w:left w:val="none" w:sz="0" w:space="0" w:color="auto"/>
            <w:bottom w:val="none" w:sz="0" w:space="0" w:color="auto"/>
            <w:right w:val="none" w:sz="0" w:space="0" w:color="auto"/>
          </w:divBdr>
        </w:div>
      </w:divsChild>
    </w:div>
    <w:div w:id="1109591771">
      <w:bodyDiv w:val="1"/>
      <w:marLeft w:val="0"/>
      <w:marRight w:val="0"/>
      <w:marTop w:val="0"/>
      <w:marBottom w:val="0"/>
      <w:divBdr>
        <w:top w:val="none" w:sz="0" w:space="0" w:color="auto"/>
        <w:left w:val="none" w:sz="0" w:space="0" w:color="auto"/>
        <w:bottom w:val="none" w:sz="0" w:space="0" w:color="auto"/>
        <w:right w:val="none" w:sz="0" w:space="0" w:color="auto"/>
      </w:divBdr>
      <w:divsChild>
        <w:div w:id="1302224264">
          <w:marLeft w:val="0"/>
          <w:marRight w:val="0"/>
          <w:marTop w:val="0"/>
          <w:marBottom w:val="0"/>
          <w:divBdr>
            <w:top w:val="none" w:sz="0" w:space="0" w:color="auto"/>
            <w:left w:val="none" w:sz="0" w:space="0" w:color="auto"/>
            <w:bottom w:val="none" w:sz="0" w:space="0" w:color="auto"/>
            <w:right w:val="none" w:sz="0" w:space="0" w:color="auto"/>
          </w:divBdr>
        </w:div>
      </w:divsChild>
    </w:div>
    <w:div w:id="1209994879">
      <w:bodyDiv w:val="1"/>
      <w:marLeft w:val="0"/>
      <w:marRight w:val="0"/>
      <w:marTop w:val="0"/>
      <w:marBottom w:val="0"/>
      <w:divBdr>
        <w:top w:val="none" w:sz="0" w:space="0" w:color="auto"/>
        <w:left w:val="none" w:sz="0" w:space="0" w:color="auto"/>
        <w:bottom w:val="none" w:sz="0" w:space="0" w:color="auto"/>
        <w:right w:val="none" w:sz="0" w:space="0" w:color="auto"/>
      </w:divBdr>
      <w:divsChild>
        <w:div w:id="126044823">
          <w:marLeft w:val="446"/>
          <w:marRight w:val="0"/>
          <w:marTop w:val="0"/>
          <w:marBottom w:val="0"/>
          <w:divBdr>
            <w:top w:val="none" w:sz="0" w:space="0" w:color="auto"/>
            <w:left w:val="none" w:sz="0" w:space="0" w:color="auto"/>
            <w:bottom w:val="none" w:sz="0" w:space="0" w:color="auto"/>
            <w:right w:val="none" w:sz="0" w:space="0" w:color="auto"/>
          </w:divBdr>
        </w:div>
        <w:div w:id="280771490">
          <w:marLeft w:val="446"/>
          <w:marRight w:val="0"/>
          <w:marTop w:val="0"/>
          <w:marBottom w:val="0"/>
          <w:divBdr>
            <w:top w:val="none" w:sz="0" w:space="0" w:color="auto"/>
            <w:left w:val="none" w:sz="0" w:space="0" w:color="auto"/>
            <w:bottom w:val="none" w:sz="0" w:space="0" w:color="auto"/>
            <w:right w:val="none" w:sz="0" w:space="0" w:color="auto"/>
          </w:divBdr>
        </w:div>
        <w:div w:id="389614079">
          <w:marLeft w:val="446"/>
          <w:marRight w:val="0"/>
          <w:marTop w:val="0"/>
          <w:marBottom w:val="0"/>
          <w:divBdr>
            <w:top w:val="none" w:sz="0" w:space="0" w:color="auto"/>
            <w:left w:val="none" w:sz="0" w:space="0" w:color="auto"/>
            <w:bottom w:val="none" w:sz="0" w:space="0" w:color="auto"/>
            <w:right w:val="none" w:sz="0" w:space="0" w:color="auto"/>
          </w:divBdr>
        </w:div>
        <w:div w:id="417026050">
          <w:marLeft w:val="446"/>
          <w:marRight w:val="0"/>
          <w:marTop w:val="0"/>
          <w:marBottom w:val="0"/>
          <w:divBdr>
            <w:top w:val="none" w:sz="0" w:space="0" w:color="auto"/>
            <w:left w:val="none" w:sz="0" w:space="0" w:color="auto"/>
            <w:bottom w:val="none" w:sz="0" w:space="0" w:color="auto"/>
            <w:right w:val="none" w:sz="0" w:space="0" w:color="auto"/>
          </w:divBdr>
        </w:div>
        <w:div w:id="658194917">
          <w:marLeft w:val="446"/>
          <w:marRight w:val="0"/>
          <w:marTop w:val="0"/>
          <w:marBottom w:val="0"/>
          <w:divBdr>
            <w:top w:val="none" w:sz="0" w:space="0" w:color="auto"/>
            <w:left w:val="none" w:sz="0" w:space="0" w:color="auto"/>
            <w:bottom w:val="none" w:sz="0" w:space="0" w:color="auto"/>
            <w:right w:val="none" w:sz="0" w:space="0" w:color="auto"/>
          </w:divBdr>
        </w:div>
        <w:div w:id="1160972685">
          <w:marLeft w:val="446"/>
          <w:marRight w:val="0"/>
          <w:marTop w:val="0"/>
          <w:marBottom w:val="0"/>
          <w:divBdr>
            <w:top w:val="none" w:sz="0" w:space="0" w:color="auto"/>
            <w:left w:val="none" w:sz="0" w:space="0" w:color="auto"/>
            <w:bottom w:val="none" w:sz="0" w:space="0" w:color="auto"/>
            <w:right w:val="none" w:sz="0" w:space="0" w:color="auto"/>
          </w:divBdr>
        </w:div>
        <w:div w:id="1219853806">
          <w:marLeft w:val="446"/>
          <w:marRight w:val="0"/>
          <w:marTop w:val="0"/>
          <w:marBottom w:val="0"/>
          <w:divBdr>
            <w:top w:val="none" w:sz="0" w:space="0" w:color="auto"/>
            <w:left w:val="none" w:sz="0" w:space="0" w:color="auto"/>
            <w:bottom w:val="none" w:sz="0" w:space="0" w:color="auto"/>
            <w:right w:val="none" w:sz="0" w:space="0" w:color="auto"/>
          </w:divBdr>
        </w:div>
        <w:div w:id="1302736216">
          <w:marLeft w:val="446"/>
          <w:marRight w:val="0"/>
          <w:marTop w:val="0"/>
          <w:marBottom w:val="0"/>
          <w:divBdr>
            <w:top w:val="none" w:sz="0" w:space="0" w:color="auto"/>
            <w:left w:val="none" w:sz="0" w:space="0" w:color="auto"/>
            <w:bottom w:val="none" w:sz="0" w:space="0" w:color="auto"/>
            <w:right w:val="none" w:sz="0" w:space="0" w:color="auto"/>
          </w:divBdr>
        </w:div>
        <w:div w:id="1344209299">
          <w:marLeft w:val="446"/>
          <w:marRight w:val="0"/>
          <w:marTop w:val="0"/>
          <w:marBottom w:val="0"/>
          <w:divBdr>
            <w:top w:val="none" w:sz="0" w:space="0" w:color="auto"/>
            <w:left w:val="none" w:sz="0" w:space="0" w:color="auto"/>
            <w:bottom w:val="none" w:sz="0" w:space="0" w:color="auto"/>
            <w:right w:val="none" w:sz="0" w:space="0" w:color="auto"/>
          </w:divBdr>
        </w:div>
        <w:div w:id="1419402253">
          <w:marLeft w:val="446"/>
          <w:marRight w:val="0"/>
          <w:marTop w:val="0"/>
          <w:marBottom w:val="0"/>
          <w:divBdr>
            <w:top w:val="none" w:sz="0" w:space="0" w:color="auto"/>
            <w:left w:val="none" w:sz="0" w:space="0" w:color="auto"/>
            <w:bottom w:val="none" w:sz="0" w:space="0" w:color="auto"/>
            <w:right w:val="none" w:sz="0" w:space="0" w:color="auto"/>
          </w:divBdr>
        </w:div>
        <w:div w:id="1540125564">
          <w:marLeft w:val="446"/>
          <w:marRight w:val="0"/>
          <w:marTop w:val="0"/>
          <w:marBottom w:val="0"/>
          <w:divBdr>
            <w:top w:val="none" w:sz="0" w:space="0" w:color="auto"/>
            <w:left w:val="none" w:sz="0" w:space="0" w:color="auto"/>
            <w:bottom w:val="none" w:sz="0" w:space="0" w:color="auto"/>
            <w:right w:val="none" w:sz="0" w:space="0" w:color="auto"/>
          </w:divBdr>
        </w:div>
        <w:div w:id="1583492369">
          <w:marLeft w:val="446"/>
          <w:marRight w:val="0"/>
          <w:marTop w:val="0"/>
          <w:marBottom w:val="0"/>
          <w:divBdr>
            <w:top w:val="none" w:sz="0" w:space="0" w:color="auto"/>
            <w:left w:val="none" w:sz="0" w:space="0" w:color="auto"/>
            <w:bottom w:val="none" w:sz="0" w:space="0" w:color="auto"/>
            <w:right w:val="none" w:sz="0" w:space="0" w:color="auto"/>
          </w:divBdr>
        </w:div>
        <w:div w:id="1747072098">
          <w:marLeft w:val="446"/>
          <w:marRight w:val="0"/>
          <w:marTop w:val="0"/>
          <w:marBottom w:val="0"/>
          <w:divBdr>
            <w:top w:val="none" w:sz="0" w:space="0" w:color="auto"/>
            <w:left w:val="none" w:sz="0" w:space="0" w:color="auto"/>
            <w:bottom w:val="none" w:sz="0" w:space="0" w:color="auto"/>
            <w:right w:val="none" w:sz="0" w:space="0" w:color="auto"/>
          </w:divBdr>
        </w:div>
        <w:div w:id="1757091731">
          <w:marLeft w:val="446"/>
          <w:marRight w:val="0"/>
          <w:marTop w:val="0"/>
          <w:marBottom w:val="0"/>
          <w:divBdr>
            <w:top w:val="none" w:sz="0" w:space="0" w:color="auto"/>
            <w:left w:val="none" w:sz="0" w:space="0" w:color="auto"/>
            <w:bottom w:val="none" w:sz="0" w:space="0" w:color="auto"/>
            <w:right w:val="none" w:sz="0" w:space="0" w:color="auto"/>
          </w:divBdr>
        </w:div>
        <w:div w:id="1854883414">
          <w:marLeft w:val="446"/>
          <w:marRight w:val="0"/>
          <w:marTop w:val="0"/>
          <w:marBottom w:val="0"/>
          <w:divBdr>
            <w:top w:val="none" w:sz="0" w:space="0" w:color="auto"/>
            <w:left w:val="none" w:sz="0" w:space="0" w:color="auto"/>
            <w:bottom w:val="none" w:sz="0" w:space="0" w:color="auto"/>
            <w:right w:val="none" w:sz="0" w:space="0" w:color="auto"/>
          </w:divBdr>
        </w:div>
        <w:div w:id="2075807560">
          <w:marLeft w:val="446"/>
          <w:marRight w:val="0"/>
          <w:marTop w:val="0"/>
          <w:marBottom w:val="0"/>
          <w:divBdr>
            <w:top w:val="none" w:sz="0" w:space="0" w:color="auto"/>
            <w:left w:val="none" w:sz="0" w:space="0" w:color="auto"/>
            <w:bottom w:val="none" w:sz="0" w:space="0" w:color="auto"/>
            <w:right w:val="none" w:sz="0" w:space="0" w:color="auto"/>
          </w:divBdr>
        </w:div>
        <w:div w:id="2144425964">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6608">
      <w:bodyDiv w:val="1"/>
      <w:marLeft w:val="0"/>
      <w:marRight w:val="0"/>
      <w:marTop w:val="0"/>
      <w:marBottom w:val="0"/>
      <w:divBdr>
        <w:top w:val="none" w:sz="0" w:space="0" w:color="auto"/>
        <w:left w:val="none" w:sz="0" w:space="0" w:color="auto"/>
        <w:bottom w:val="none" w:sz="0" w:space="0" w:color="auto"/>
        <w:right w:val="none" w:sz="0" w:space="0" w:color="auto"/>
      </w:divBdr>
      <w:divsChild>
        <w:div w:id="90396491">
          <w:marLeft w:val="446"/>
          <w:marRight w:val="0"/>
          <w:marTop w:val="0"/>
          <w:marBottom w:val="0"/>
          <w:divBdr>
            <w:top w:val="none" w:sz="0" w:space="0" w:color="auto"/>
            <w:left w:val="none" w:sz="0" w:space="0" w:color="auto"/>
            <w:bottom w:val="none" w:sz="0" w:space="0" w:color="auto"/>
            <w:right w:val="none" w:sz="0" w:space="0" w:color="auto"/>
          </w:divBdr>
        </w:div>
        <w:div w:id="180630554">
          <w:marLeft w:val="446"/>
          <w:marRight w:val="0"/>
          <w:marTop w:val="0"/>
          <w:marBottom w:val="0"/>
          <w:divBdr>
            <w:top w:val="none" w:sz="0" w:space="0" w:color="auto"/>
            <w:left w:val="none" w:sz="0" w:space="0" w:color="auto"/>
            <w:bottom w:val="none" w:sz="0" w:space="0" w:color="auto"/>
            <w:right w:val="none" w:sz="0" w:space="0" w:color="auto"/>
          </w:divBdr>
        </w:div>
        <w:div w:id="203176047">
          <w:marLeft w:val="446"/>
          <w:marRight w:val="0"/>
          <w:marTop w:val="0"/>
          <w:marBottom w:val="0"/>
          <w:divBdr>
            <w:top w:val="none" w:sz="0" w:space="0" w:color="auto"/>
            <w:left w:val="none" w:sz="0" w:space="0" w:color="auto"/>
            <w:bottom w:val="none" w:sz="0" w:space="0" w:color="auto"/>
            <w:right w:val="none" w:sz="0" w:space="0" w:color="auto"/>
          </w:divBdr>
        </w:div>
        <w:div w:id="227232149">
          <w:marLeft w:val="446"/>
          <w:marRight w:val="0"/>
          <w:marTop w:val="0"/>
          <w:marBottom w:val="0"/>
          <w:divBdr>
            <w:top w:val="none" w:sz="0" w:space="0" w:color="auto"/>
            <w:left w:val="none" w:sz="0" w:space="0" w:color="auto"/>
            <w:bottom w:val="none" w:sz="0" w:space="0" w:color="auto"/>
            <w:right w:val="none" w:sz="0" w:space="0" w:color="auto"/>
          </w:divBdr>
        </w:div>
        <w:div w:id="308285533">
          <w:marLeft w:val="446"/>
          <w:marRight w:val="0"/>
          <w:marTop w:val="0"/>
          <w:marBottom w:val="0"/>
          <w:divBdr>
            <w:top w:val="none" w:sz="0" w:space="0" w:color="auto"/>
            <w:left w:val="none" w:sz="0" w:space="0" w:color="auto"/>
            <w:bottom w:val="none" w:sz="0" w:space="0" w:color="auto"/>
            <w:right w:val="none" w:sz="0" w:space="0" w:color="auto"/>
          </w:divBdr>
        </w:div>
        <w:div w:id="331834531">
          <w:marLeft w:val="446"/>
          <w:marRight w:val="0"/>
          <w:marTop w:val="0"/>
          <w:marBottom w:val="0"/>
          <w:divBdr>
            <w:top w:val="none" w:sz="0" w:space="0" w:color="auto"/>
            <w:left w:val="none" w:sz="0" w:space="0" w:color="auto"/>
            <w:bottom w:val="none" w:sz="0" w:space="0" w:color="auto"/>
            <w:right w:val="none" w:sz="0" w:space="0" w:color="auto"/>
          </w:divBdr>
        </w:div>
        <w:div w:id="680855108">
          <w:marLeft w:val="446"/>
          <w:marRight w:val="0"/>
          <w:marTop w:val="0"/>
          <w:marBottom w:val="0"/>
          <w:divBdr>
            <w:top w:val="none" w:sz="0" w:space="0" w:color="auto"/>
            <w:left w:val="none" w:sz="0" w:space="0" w:color="auto"/>
            <w:bottom w:val="none" w:sz="0" w:space="0" w:color="auto"/>
            <w:right w:val="none" w:sz="0" w:space="0" w:color="auto"/>
          </w:divBdr>
        </w:div>
        <w:div w:id="680931674">
          <w:marLeft w:val="446"/>
          <w:marRight w:val="0"/>
          <w:marTop w:val="0"/>
          <w:marBottom w:val="0"/>
          <w:divBdr>
            <w:top w:val="none" w:sz="0" w:space="0" w:color="auto"/>
            <w:left w:val="none" w:sz="0" w:space="0" w:color="auto"/>
            <w:bottom w:val="none" w:sz="0" w:space="0" w:color="auto"/>
            <w:right w:val="none" w:sz="0" w:space="0" w:color="auto"/>
          </w:divBdr>
        </w:div>
        <w:div w:id="861171203">
          <w:marLeft w:val="446"/>
          <w:marRight w:val="0"/>
          <w:marTop w:val="0"/>
          <w:marBottom w:val="0"/>
          <w:divBdr>
            <w:top w:val="none" w:sz="0" w:space="0" w:color="auto"/>
            <w:left w:val="none" w:sz="0" w:space="0" w:color="auto"/>
            <w:bottom w:val="none" w:sz="0" w:space="0" w:color="auto"/>
            <w:right w:val="none" w:sz="0" w:space="0" w:color="auto"/>
          </w:divBdr>
        </w:div>
        <w:div w:id="1090545571">
          <w:marLeft w:val="446"/>
          <w:marRight w:val="0"/>
          <w:marTop w:val="0"/>
          <w:marBottom w:val="0"/>
          <w:divBdr>
            <w:top w:val="none" w:sz="0" w:space="0" w:color="auto"/>
            <w:left w:val="none" w:sz="0" w:space="0" w:color="auto"/>
            <w:bottom w:val="none" w:sz="0" w:space="0" w:color="auto"/>
            <w:right w:val="none" w:sz="0" w:space="0" w:color="auto"/>
          </w:divBdr>
        </w:div>
        <w:div w:id="1134250488">
          <w:marLeft w:val="446"/>
          <w:marRight w:val="0"/>
          <w:marTop w:val="0"/>
          <w:marBottom w:val="0"/>
          <w:divBdr>
            <w:top w:val="none" w:sz="0" w:space="0" w:color="auto"/>
            <w:left w:val="none" w:sz="0" w:space="0" w:color="auto"/>
            <w:bottom w:val="none" w:sz="0" w:space="0" w:color="auto"/>
            <w:right w:val="none" w:sz="0" w:space="0" w:color="auto"/>
          </w:divBdr>
        </w:div>
        <w:div w:id="1205798047">
          <w:marLeft w:val="446"/>
          <w:marRight w:val="0"/>
          <w:marTop w:val="0"/>
          <w:marBottom w:val="0"/>
          <w:divBdr>
            <w:top w:val="none" w:sz="0" w:space="0" w:color="auto"/>
            <w:left w:val="none" w:sz="0" w:space="0" w:color="auto"/>
            <w:bottom w:val="none" w:sz="0" w:space="0" w:color="auto"/>
            <w:right w:val="none" w:sz="0" w:space="0" w:color="auto"/>
          </w:divBdr>
        </w:div>
        <w:div w:id="1277298825">
          <w:marLeft w:val="446"/>
          <w:marRight w:val="0"/>
          <w:marTop w:val="0"/>
          <w:marBottom w:val="0"/>
          <w:divBdr>
            <w:top w:val="none" w:sz="0" w:space="0" w:color="auto"/>
            <w:left w:val="none" w:sz="0" w:space="0" w:color="auto"/>
            <w:bottom w:val="none" w:sz="0" w:space="0" w:color="auto"/>
            <w:right w:val="none" w:sz="0" w:space="0" w:color="auto"/>
          </w:divBdr>
        </w:div>
        <w:div w:id="1452701720">
          <w:marLeft w:val="446"/>
          <w:marRight w:val="0"/>
          <w:marTop w:val="0"/>
          <w:marBottom w:val="0"/>
          <w:divBdr>
            <w:top w:val="none" w:sz="0" w:space="0" w:color="auto"/>
            <w:left w:val="none" w:sz="0" w:space="0" w:color="auto"/>
            <w:bottom w:val="none" w:sz="0" w:space="0" w:color="auto"/>
            <w:right w:val="none" w:sz="0" w:space="0" w:color="auto"/>
          </w:divBdr>
        </w:div>
        <w:div w:id="1597979190">
          <w:marLeft w:val="446"/>
          <w:marRight w:val="0"/>
          <w:marTop w:val="0"/>
          <w:marBottom w:val="0"/>
          <w:divBdr>
            <w:top w:val="none" w:sz="0" w:space="0" w:color="auto"/>
            <w:left w:val="none" w:sz="0" w:space="0" w:color="auto"/>
            <w:bottom w:val="none" w:sz="0" w:space="0" w:color="auto"/>
            <w:right w:val="none" w:sz="0" w:space="0" w:color="auto"/>
          </w:divBdr>
        </w:div>
        <w:div w:id="1795634183">
          <w:marLeft w:val="446"/>
          <w:marRight w:val="0"/>
          <w:marTop w:val="0"/>
          <w:marBottom w:val="0"/>
          <w:divBdr>
            <w:top w:val="none" w:sz="0" w:space="0" w:color="auto"/>
            <w:left w:val="none" w:sz="0" w:space="0" w:color="auto"/>
            <w:bottom w:val="none" w:sz="0" w:space="0" w:color="auto"/>
            <w:right w:val="none" w:sz="0" w:space="0" w:color="auto"/>
          </w:divBdr>
        </w:div>
        <w:div w:id="2074959968">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1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c:f>
              <c:numCache>
                <c:formatCode>General</c:formatCode>
                <c:ptCount val="1"/>
                <c:pt idx="0">
                  <c:v>3</c:v>
                </c:pt>
              </c:numCache>
            </c:numRef>
          </c:val>
          <c:extLst>
            <c:ext xmlns:c16="http://schemas.microsoft.com/office/drawing/2014/chart" uri="{C3380CC4-5D6E-409C-BE32-E72D297353CC}">
              <c16:uniqueId val="{00000000-07CD-4EE8-B52F-BFA0412DF481}"/>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Sheet1!$D$2</c:f>
              <c:numCache>
                <c:formatCode>General</c:formatCode>
                <c:ptCount val="1"/>
                <c:pt idx="0">
                  <c:v>12</c:v>
                </c:pt>
              </c:numCache>
            </c:numRef>
          </c:val>
          <c:extLst>
            <c:ext xmlns:c16="http://schemas.microsoft.com/office/drawing/2014/chart" uri="{C3380CC4-5D6E-409C-BE32-E72D297353CC}">
              <c16:uniqueId val="{00000001-07CD-4EE8-B52F-BFA0412DF481}"/>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07CD-4EE8-B52F-BFA0412DF48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Sheet1!$E$2</c:f>
              <c:numCache>
                <c:formatCode>General</c:formatCode>
                <c:ptCount val="1"/>
                <c:pt idx="0">
                  <c:v>18</c:v>
                </c:pt>
              </c:numCache>
            </c:numRef>
          </c:val>
          <c:extLst>
            <c:ext xmlns:c16="http://schemas.microsoft.com/office/drawing/2014/chart" uri="{C3380CC4-5D6E-409C-BE32-E72D297353CC}">
              <c16:uniqueId val="{00000004-07CD-4EE8-B52F-BFA0412DF481}"/>
            </c:ext>
          </c:extLst>
        </c:ser>
        <c:dLbls>
          <c:dLblPos val="ctr"/>
          <c:showLegendKey val="0"/>
          <c:showVal val="1"/>
          <c:showCatName val="0"/>
          <c:showSerName val="0"/>
          <c:showPercent val="0"/>
          <c:showBubbleSize val="0"/>
        </c:dLbls>
        <c:gapWidth val="150"/>
        <c:overlap val="100"/>
        <c:axId val="636501952"/>
        <c:axId val="636502608"/>
      </c:barChart>
      <c:catAx>
        <c:axId val="636501952"/>
        <c:scaling>
          <c:orientation val="minMax"/>
        </c:scaling>
        <c:delete val="1"/>
        <c:axPos val="l"/>
        <c:numFmt formatCode="General" sourceLinked="1"/>
        <c:majorTickMark val="none"/>
        <c:minorTickMark val="none"/>
        <c:tickLblPos val="nextTo"/>
        <c:crossAx val="636502608"/>
        <c:crosses val="autoZero"/>
        <c:auto val="1"/>
        <c:lblAlgn val="ctr"/>
        <c:lblOffset val="100"/>
        <c:noMultiLvlLbl val="0"/>
      </c:catAx>
      <c:valAx>
        <c:axId val="636502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50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Sheet1!$C$11</c:f>
              <c:numCache>
                <c:formatCode>General</c:formatCode>
                <c:ptCount val="1"/>
                <c:pt idx="0">
                  <c:v>2</c:v>
                </c:pt>
              </c:numCache>
            </c:numRef>
          </c:val>
          <c:extLst>
            <c:ext xmlns:c16="http://schemas.microsoft.com/office/drawing/2014/chart" uri="{C3380CC4-5D6E-409C-BE32-E72D297353CC}">
              <c16:uniqueId val="{00000000-EF5B-44F7-912B-3A20541CFCE8}"/>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Sheet1!$D$11</c:f>
              <c:numCache>
                <c:formatCode>General</c:formatCode>
                <c:ptCount val="1"/>
                <c:pt idx="0">
                  <c:v>3</c:v>
                </c:pt>
              </c:numCache>
            </c:numRef>
          </c:val>
          <c:extLst>
            <c:ext xmlns:c16="http://schemas.microsoft.com/office/drawing/2014/chart" uri="{C3380CC4-5D6E-409C-BE32-E72D297353CC}">
              <c16:uniqueId val="{00000001-EF5B-44F7-912B-3A20541CFCE8}"/>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Sheet1!$E$11</c:f>
              <c:numCache>
                <c:formatCode>General</c:formatCode>
                <c:ptCount val="1"/>
                <c:pt idx="0">
                  <c:v>22</c:v>
                </c:pt>
              </c:numCache>
            </c:numRef>
          </c:val>
          <c:extLst>
            <c:ext xmlns:c16="http://schemas.microsoft.com/office/drawing/2014/chart" uri="{C3380CC4-5D6E-409C-BE32-E72D297353CC}">
              <c16:uniqueId val="{00000002-EF5B-44F7-912B-3A20541CFCE8}"/>
            </c:ext>
          </c:extLst>
        </c:ser>
        <c:dLbls>
          <c:dLblPos val="ctr"/>
          <c:showLegendKey val="0"/>
          <c:showVal val="1"/>
          <c:showCatName val="0"/>
          <c:showSerName val="0"/>
          <c:showPercent val="0"/>
          <c:showBubbleSize val="0"/>
        </c:dLbls>
        <c:gapWidth val="150"/>
        <c:overlap val="100"/>
        <c:axId val="628345008"/>
        <c:axId val="628345336"/>
      </c:barChart>
      <c:catAx>
        <c:axId val="628345008"/>
        <c:scaling>
          <c:orientation val="minMax"/>
        </c:scaling>
        <c:delete val="1"/>
        <c:axPos val="l"/>
        <c:numFmt formatCode="General" sourceLinked="1"/>
        <c:majorTickMark val="none"/>
        <c:minorTickMark val="none"/>
        <c:tickLblPos val="nextTo"/>
        <c:crossAx val="628345336"/>
        <c:crosses val="autoZero"/>
        <c:auto val="1"/>
        <c:lblAlgn val="ctr"/>
        <c:lblOffset val="100"/>
        <c:noMultiLvlLbl val="0"/>
      </c:catAx>
      <c:valAx>
        <c:axId val="628345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34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Sheet1!$C$12</c:f>
              <c:numCache>
                <c:formatCode>General</c:formatCode>
                <c:ptCount val="1"/>
                <c:pt idx="0">
                  <c:v>3</c:v>
                </c:pt>
              </c:numCache>
            </c:numRef>
          </c:val>
          <c:extLst>
            <c:ext xmlns:c16="http://schemas.microsoft.com/office/drawing/2014/chart" uri="{C3380CC4-5D6E-409C-BE32-E72D297353CC}">
              <c16:uniqueId val="{00000000-0F43-41B2-9914-5E55663E5E06}"/>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Sheet1!$D$12</c:f>
              <c:numCache>
                <c:formatCode>General</c:formatCode>
                <c:ptCount val="1"/>
                <c:pt idx="0">
                  <c:v>12</c:v>
                </c:pt>
              </c:numCache>
            </c:numRef>
          </c:val>
          <c:extLst>
            <c:ext xmlns:c16="http://schemas.microsoft.com/office/drawing/2014/chart" uri="{C3380CC4-5D6E-409C-BE32-E72D297353CC}">
              <c16:uniqueId val="{00000001-0F43-41B2-9914-5E55663E5E06}"/>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0F43-41B2-9914-5E55663E5E0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Sheet1!$E$12</c:f>
              <c:numCache>
                <c:formatCode>General</c:formatCode>
                <c:ptCount val="1"/>
                <c:pt idx="0">
                  <c:v>28</c:v>
                </c:pt>
              </c:numCache>
            </c:numRef>
          </c:val>
          <c:extLst>
            <c:ext xmlns:c16="http://schemas.microsoft.com/office/drawing/2014/chart" uri="{C3380CC4-5D6E-409C-BE32-E72D297353CC}">
              <c16:uniqueId val="{00000004-0F43-41B2-9914-5E55663E5E06}"/>
            </c:ext>
          </c:extLst>
        </c:ser>
        <c:dLbls>
          <c:dLblPos val="ctr"/>
          <c:showLegendKey val="0"/>
          <c:showVal val="1"/>
          <c:showCatName val="0"/>
          <c:showSerName val="0"/>
          <c:showPercent val="0"/>
          <c:showBubbleSize val="0"/>
        </c:dLbls>
        <c:gapWidth val="150"/>
        <c:overlap val="100"/>
        <c:axId val="627807248"/>
        <c:axId val="627810200"/>
      </c:barChart>
      <c:catAx>
        <c:axId val="627807248"/>
        <c:scaling>
          <c:orientation val="minMax"/>
        </c:scaling>
        <c:delete val="1"/>
        <c:axPos val="l"/>
        <c:numFmt formatCode="General" sourceLinked="1"/>
        <c:majorTickMark val="none"/>
        <c:minorTickMark val="none"/>
        <c:tickLblPos val="nextTo"/>
        <c:crossAx val="627810200"/>
        <c:crosses val="autoZero"/>
        <c:auto val="1"/>
        <c:lblAlgn val="ctr"/>
        <c:lblOffset val="100"/>
        <c:noMultiLvlLbl val="0"/>
      </c:catAx>
      <c:valAx>
        <c:axId val="627810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07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9488-463E-B38B-D90ED05FDAF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7</c:v>
                </c:pt>
              </c:numCache>
            </c:numRef>
          </c:val>
          <c:extLst>
            <c:ext xmlns:c16="http://schemas.microsoft.com/office/drawing/2014/chart" uri="{C3380CC4-5D6E-409C-BE32-E72D297353CC}">
              <c16:uniqueId val="{00000002-9488-463E-B38B-D90ED05FDAFC}"/>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4-9488-463E-B38B-D90ED05FDAF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Sheet1!$D$13</c:f>
              <c:numCache>
                <c:formatCode>General</c:formatCode>
                <c:ptCount val="1"/>
                <c:pt idx="0">
                  <c:v>13</c:v>
                </c:pt>
              </c:numCache>
            </c:numRef>
          </c:val>
          <c:extLst>
            <c:ext xmlns:c16="http://schemas.microsoft.com/office/drawing/2014/chart" uri="{C3380CC4-5D6E-409C-BE32-E72D297353CC}">
              <c16:uniqueId val="{00000005-9488-463E-B38B-D90ED05FDAFC}"/>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Sheet1!$E$13</c:f>
              <c:numCache>
                <c:formatCode>General</c:formatCode>
                <c:ptCount val="1"/>
                <c:pt idx="0">
                  <c:v>17</c:v>
                </c:pt>
              </c:numCache>
            </c:numRef>
          </c:val>
          <c:extLst>
            <c:ext xmlns:c16="http://schemas.microsoft.com/office/drawing/2014/chart" uri="{C3380CC4-5D6E-409C-BE32-E72D297353CC}">
              <c16:uniqueId val="{00000006-9488-463E-B38B-D90ED05FDAFC}"/>
            </c:ext>
          </c:extLst>
        </c:ser>
        <c:dLbls>
          <c:showLegendKey val="0"/>
          <c:showVal val="0"/>
          <c:showCatName val="0"/>
          <c:showSerName val="0"/>
          <c:showPercent val="0"/>
          <c:showBubbleSize val="0"/>
        </c:dLbls>
        <c:gapWidth val="150"/>
        <c:overlap val="100"/>
        <c:axId val="700553184"/>
        <c:axId val="700550232"/>
      </c:barChart>
      <c:catAx>
        <c:axId val="700553184"/>
        <c:scaling>
          <c:orientation val="minMax"/>
        </c:scaling>
        <c:delete val="1"/>
        <c:axPos val="l"/>
        <c:numFmt formatCode="General" sourceLinked="1"/>
        <c:majorTickMark val="none"/>
        <c:minorTickMark val="none"/>
        <c:tickLblPos val="nextTo"/>
        <c:crossAx val="700550232"/>
        <c:crosses val="autoZero"/>
        <c:auto val="1"/>
        <c:lblAlgn val="ctr"/>
        <c:lblOffset val="100"/>
        <c:noMultiLvlLbl val="0"/>
      </c:catAx>
      <c:valAx>
        <c:axId val="700550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55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0000"/>
              </a:solidFill>
              <a:ln w="19050">
                <a:solidFill>
                  <a:schemeClr val="lt1"/>
                </a:solidFill>
              </a:ln>
              <a:effectLst/>
            </c:spPr>
            <c:extLst>
              <c:ext xmlns:c16="http://schemas.microsoft.com/office/drawing/2014/chart" uri="{C3380CC4-5D6E-409C-BE32-E72D297353CC}">
                <c16:uniqueId val="{00000001-4069-477C-9899-E6DE8F172E92}"/>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4069-477C-9899-E6DE8F172E9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4069-477C-9899-E6DE8F172E92}"/>
              </c:ext>
            </c:extLst>
          </c:dPt>
          <c:dLbls>
            <c:dLbl>
              <c:idx val="0"/>
              <c:layout/>
              <c:tx>
                <c:rich>
                  <a:bodyPr/>
                  <a:lstStyle/>
                  <a:p>
                    <a:r>
                      <a:rPr lang="en-US" b="1">
                        <a:solidFill>
                          <a:schemeClr val="bg1"/>
                        </a:solidFill>
                      </a:rPr>
                      <a:t>13.60%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069-477C-9899-E6DE8F172E92}"/>
                </c:ext>
              </c:extLst>
            </c:dLbl>
            <c:dLbl>
              <c:idx val="1"/>
              <c:layout/>
              <c:tx>
                <c:rich>
                  <a:bodyPr/>
                  <a:lstStyle/>
                  <a:p>
                    <a:r>
                      <a:rPr lang="en-US"/>
                      <a:t>28.2%</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069-477C-9899-E6DE8F172E92}"/>
                </c:ext>
              </c:extLst>
            </c:dLbl>
            <c:dLbl>
              <c:idx val="2"/>
              <c:layout>
                <c:manualLayout>
                  <c:x val="0.19543670248766079"/>
                  <c:y val="-0.10498403915726751"/>
                </c:manualLayout>
              </c:layout>
              <c:tx>
                <c:rich>
                  <a:bodyPr/>
                  <a:lstStyle/>
                  <a:p>
                    <a:r>
                      <a:rPr lang="en-US"/>
                      <a:t>58.2%</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069-477C-9899-E6DE8F172E9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Sheet1!$C$14:$E$14</c:f>
              <c:numCache>
                <c:formatCode>General</c:formatCode>
                <c:ptCount val="3"/>
                <c:pt idx="0">
                  <c:v>39</c:v>
                </c:pt>
                <c:pt idx="1">
                  <c:v>81</c:v>
                </c:pt>
                <c:pt idx="2">
                  <c:v>167</c:v>
                </c:pt>
              </c:numCache>
            </c:numRef>
          </c:val>
          <c:extLst>
            <c:ext xmlns:c16="http://schemas.microsoft.com/office/drawing/2014/chart" uri="{C3380CC4-5D6E-409C-BE32-E72D297353CC}">
              <c16:uniqueId val="{00000006-4069-477C-9899-E6DE8F172E9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C0000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4-4D77-4829-B0AE-CD5578F8394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8</c:v>
                </c:pt>
              </c:numCache>
            </c:numRef>
          </c:val>
          <c:extLst>
            <c:ext xmlns:c16="http://schemas.microsoft.com/office/drawing/2014/chart" uri="{C3380CC4-5D6E-409C-BE32-E72D297353CC}">
              <c16:uniqueId val="{00000000-4D77-4829-B0AE-CD5578F8394E}"/>
            </c:ext>
          </c:extLst>
        </c:ser>
        <c:ser>
          <c:idx val="1"/>
          <c:order val="1"/>
          <c:spPr>
            <a:solidFill>
              <a:schemeClr val="accent2"/>
            </a:solidFill>
            <a:ln>
              <a:noFill/>
            </a:ln>
            <a:effectLst/>
          </c:spPr>
          <c:invertIfNegative val="0"/>
          <c:dLbls>
            <c:dLbl>
              <c:idx val="0"/>
              <c:layout>
                <c:manualLayout>
                  <c:x val="4.1928721174004126E-3"/>
                  <c:y val="1.6949152542372878E-2"/>
                </c:manualLayout>
              </c:layout>
              <c:spPr>
                <a:solidFill>
                  <a:srgbClr val="FFC000"/>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9.8847125241420281E-2"/>
                      <c:h val="0.21954802259887005"/>
                    </c:manualLayout>
                  </c15:layout>
                </c:ext>
                <c:ext xmlns:c16="http://schemas.microsoft.com/office/drawing/2014/chart" uri="{C3380CC4-5D6E-409C-BE32-E72D297353CC}">
                  <c16:uniqueId val="{00000003-4D77-4829-B0AE-CD5578F8394E}"/>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2</c:v>
                </c:pt>
              </c:numCache>
            </c:numRef>
          </c:val>
          <c:extLst>
            <c:ext xmlns:c16="http://schemas.microsoft.com/office/drawing/2014/chart" uri="{C3380CC4-5D6E-409C-BE32-E72D297353CC}">
              <c16:uniqueId val="{00000001-4D77-4829-B0AE-CD5578F8394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3</c:v>
                </c:pt>
              </c:numCache>
            </c:numRef>
          </c:val>
          <c:extLst>
            <c:ext xmlns:c16="http://schemas.microsoft.com/office/drawing/2014/chart" uri="{C3380CC4-5D6E-409C-BE32-E72D297353CC}">
              <c16:uniqueId val="{00000002-4D77-4829-B0AE-CD5578F8394E}"/>
            </c:ext>
          </c:extLst>
        </c:ser>
        <c:dLbls>
          <c:dLblPos val="ctr"/>
          <c:showLegendKey val="0"/>
          <c:showVal val="1"/>
          <c:showCatName val="0"/>
          <c:showSerName val="0"/>
          <c:showPercent val="0"/>
          <c:showBubbleSize val="0"/>
        </c:dLbls>
        <c:gapWidth val="150"/>
        <c:overlap val="100"/>
        <c:axId val="636496704"/>
        <c:axId val="636498016"/>
      </c:barChart>
      <c:catAx>
        <c:axId val="636496704"/>
        <c:scaling>
          <c:orientation val="minMax"/>
        </c:scaling>
        <c:delete val="1"/>
        <c:axPos val="l"/>
        <c:numFmt formatCode="General" sourceLinked="1"/>
        <c:majorTickMark val="none"/>
        <c:minorTickMark val="none"/>
        <c:tickLblPos val="nextTo"/>
        <c:crossAx val="636498016"/>
        <c:crosses val="autoZero"/>
        <c:auto val="1"/>
        <c:lblAlgn val="ctr"/>
        <c:lblOffset val="100"/>
        <c:noMultiLvlLbl val="0"/>
      </c:catAx>
      <c:valAx>
        <c:axId val="636498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496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Sheet1!$C$4</c:f>
              <c:numCache>
                <c:formatCode>General</c:formatCode>
                <c:ptCount val="1"/>
                <c:pt idx="0">
                  <c:v>1</c:v>
                </c:pt>
              </c:numCache>
            </c:numRef>
          </c:val>
          <c:extLst>
            <c:ext xmlns:c16="http://schemas.microsoft.com/office/drawing/2014/chart" uri="{C3380CC4-5D6E-409C-BE32-E72D297353CC}">
              <c16:uniqueId val="{00000000-EF12-4084-8A8D-C3880B9CE690}"/>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Sheet1!$D$4</c:f>
              <c:numCache>
                <c:formatCode>General</c:formatCode>
                <c:ptCount val="1"/>
                <c:pt idx="0">
                  <c:v>3</c:v>
                </c:pt>
              </c:numCache>
            </c:numRef>
          </c:val>
          <c:extLst>
            <c:ext xmlns:c16="http://schemas.microsoft.com/office/drawing/2014/chart" uri="{C3380CC4-5D6E-409C-BE32-E72D297353CC}">
              <c16:uniqueId val="{00000001-EF12-4084-8A8D-C3880B9CE690}"/>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Sheet1!$E$4</c:f>
              <c:numCache>
                <c:formatCode>General</c:formatCode>
                <c:ptCount val="1"/>
                <c:pt idx="0">
                  <c:v>14</c:v>
                </c:pt>
              </c:numCache>
            </c:numRef>
          </c:val>
          <c:extLst>
            <c:ext xmlns:c16="http://schemas.microsoft.com/office/drawing/2014/chart" uri="{C3380CC4-5D6E-409C-BE32-E72D297353CC}">
              <c16:uniqueId val="{00000002-EF12-4084-8A8D-C3880B9CE690}"/>
            </c:ext>
          </c:extLst>
        </c:ser>
        <c:dLbls>
          <c:dLblPos val="ctr"/>
          <c:showLegendKey val="0"/>
          <c:showVal val="1"/>
          <c:showCatName val="0"/>
          <c:showSerName val="0"/>
          <c:showPercent val="0"/>
          <c:showBubbleSize val="0"/>
        </c:dLbls>
        <c:gapWidth val="150"/>
        <c:overlap val="100"/>
        <c:axId val="627814136"/>
        <c:axId val="627812824"/>
      </c:barChart>
      <c:catAx>
        <c:axId val="627814136"/>
        <c:scaling>
          <c:orientation val="minMax"/>
        </c:scaling>
        <c:delete val="1"/>
        <c:axPos val="l"/>
        <c:numFmt formatCode="General" sourceLinked="1"/>
        <c:majorTickMark val="none"/>
        <c:minorTickMark val="none"/>
        <c:tickLblPos val="nextTo"/>
        <c:crossAx val="627812824"/>
        <c:crosses val="autoZero"/>
        <c:auto val="1"/>
        <c:lblAlgn val="ctr"/>
        <c:lblOffset val="100"/>
        <c:noMultiLvlLbl val="0"/>
      </c:catAx>
      <c:valAx>
        <c:axId val="627812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14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Sheet1!$C$5</c:f>
              <c:numCache>
                <c:formatCode>General</c:formatCode>
                <c:ptCount val="1"/>
                <c:pt idx="0">
                  <c:v>3</c:v>
                </c:pt>
              </c:numCache>
            </c:numRef>
          </c:val>
          <c:extLst>
            <c:ext xmlns:c16="http://schemas.microsoft.com/office/drawing/2014/chart" uri="{C3380CC4-5D6E-409C-BE32-E72D297353CC}">
              <c16:uniqueId val="{00000000-F82A-458D-8E3F-41710ED95F65}"/>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5</c:v>
                </c:pt>
              </c:numCache>
            </c:numRef>
          </c:val>
          <c:extLst>
            <c:ext xmlns:c16="http://schemas.microsoft.com/office/drawing/2014/chart" uri="{C3380CC4-5D6E-409C-BE32-E72D297353CC}">
              <c16:uniqueId val="{00000001-F82A-458D-8E3F-41710ED95F65}"/>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Sheet1!$E$5</c:f>
              <c:numCache>
                <c:formatCode>General</c:formatCode>
                <c:ptCount val="1"/>
                <c:pt idx="0">
                  <c:v>17</c:v>
                </c:pt>
              </c:numCache>
            </c:numRef>
          </c:val>
          <c:extLst>
            <c:ext xmlns:c16="http://schemas.microsoft.com/office/drawing/2014/chart" uri="{C3380CC4-5D6E-409C-BE32-E72D297353CC}">
              <c16:uniqueId val="{00000002-F82A-458D-8E3F-41710ED95F65}"/>
            </c:ext>
          </c:extLst>
        </c:ser>
        <c:dLbls>
          <c:dLblPos val="ctr"/>
          <c:showLegendKey val="0"/>
          <c:showVal val="1"/>
          <c:showCatName val="0"/>
          <c:showSerName val="0"/>
          <c:showPercent val="0"/>
          <c:showBubbleSize val="0"/>
        </c:dLbls>
        <c:gapWidth val="150"/>
        <c:overlap val="100"/>
        <c:axId val="628881192"/>
        <c:axId val="628882832"/>
      </c:barChart>
      <c:catAx>
        <c:axId val="628881192"/>
        <c:scaling>
          <c:orientation val="minMax"/>
        </c:scaling>
        <c:delete val="1"/>
        <c:axPos val="l"/>
        <c:numFmt formatCode="General" sourceLinked="1"/>
        <c:majorTickMark val="none"/>
        <c:minorTickMark val="none"/>
        <c:tickLblPos val="nextTo"/>
        <c:crossAx val="628882832"/>
        <c:crosses val="autoZero"/>
        <c:auto val="1"/>
        <c:lblAlgn val="ctr"/>
        <c:lblOffset val="100"/>
        <c:noMultiLvlLbl val="0"/>
      </c:catAx>
      <c:valAx>
        <c:axId val="628882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881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Sheet1!$C$6</c:f>
              <c:numCache>
                <c:formatCode>General</c:formatCode>
                <c:ptCount val="1"/>
                <c:pt idx="0">
                  <c:v>0</c:v>
                </c:pt>
              </c:numCache>
            </c:numRef>
          </c:val>
          <c:extLst>
            <c:ext xmlns:c16="http://schemas.microsoft.com/office/drawing/2014/chart" uri="{C3380CC4-5D6E-409C-BE32-E72D297353CC}">
              <c16:uniqueId val="{00000000-95BC-461F-BD44-87808755BCA5}"/>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2-95BC-461F-BD44-87808755BCA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12</c:v>
                </c:pt>
              </c:numCache>
            </c:numRef>
          </c:val>
          <c:extLst>
            <c:ext xmlns:c16="http://schemas.microsoft.com/office/drawing/2014/chart" uri="{C3380CC4-5D6E-409C-BE32-E72D297353CC}">
              <c16:uniqueId val="{00000003-95BC-461F-BD44-87808755BCA5}"/>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Sheet1!$E$6</c:f>
              <c:numCache>
                <c:formatCode>General</c:formatCode>
                <c:ptCount val="1"/>
                <c:pt idx="0">
                  <c:v>2</c:v>
                </c:pt>
              </c:numCache>
            </c:numRef>
          </c:val>
          <c:extLst>
            <c:ext xmlns:c16="http://schemas.microsoft.com/office/drawing/2014/chart" uri="{C3380CC4-5D6E-409C-BE32-E72D297353CC}">
              <c16:uniqueId val="{00000004-95BC-461F-BD44-87808755BCA5}"/>
            </c:ext>
          </c:extLst>
        </c:ser>
        <c:dLbls>
          <c:dLblPos val="ctr"/>
          <c:showLegendKey val="0"/>
          <c:showVal val="1"/>
          <c:showCatName val="0"/>
          <c:showSerName val="0"/>
          <c:showPercent val="0"/>
          <c:showBubbleSize val="0"/>
        </c:dLbls>
        <c:gapWidth val="150"/>
        <c:overlap val="100"/>
        <c:axId val="633739520"/>
        <c:axId val="633739192"/>
      </c:barChart>
      <c:catAx>
        <c:axId val="633739520"/>
        <c:scaling>
          <c:orientation val="minMax"/>
        </c:scaling>
        <c:delete val="1"/>
        <c:axPos val="l"/>
        <c:numFmt formatCode="General" sourceLinked="1"/>
        <c:majorTickMark val="none"/>
        <c:minorTickMark val="none"/>
        <c:tickLblPos val="nextTo"/>
        <c:crossAx val="633739192"/>
        <c:crosses val="autoZero"/>
        <c:auto val="1"/>
        <c:lblAlgn val="ctr"/>
        <c:lblOffset val="100"/>
        <c:noMultiLvlLbl val="0"/>
      </c:catAx>
      <c:valAx>
        <c:axId val="633739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739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Sheet1!$C$7</c:f>
              <c:numCache>
                <c:formatCode>General</c:formatCode>
                <c:ptCount val="1"/>
                <c:pt idx="0">
                  <c:v>1</c:v>
                </c:pt>
              </c:numCache>
            </c:numRef>
          </c:val>
          <c:extLst>
            <c:ext xmlns:c16="http://schemas.microsoft.com/office/drawing/2014/chart" uri="{C3380CC4-5D6E-409C-BE32-E72D297353CC}">
              <c16:uniqueId val="{00000000-CE4D-4E76-BD59-EE290C76CB5C}"/>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Sheet1!$D$7</c:f>
              <c:numCache>
                <c:formatCode>General</c:formatCode>
                <c:ptCount val="1"/>
                <c:pt idx="0">
                  <c:v>4</c:v>
                </c:pt>
              </c:numCache>
            </c:numRef>
          </c:val>
          <c:extLst>
            <c:ext xmlns:c16="http://schemas.microsoft.com/office/drawing/2014/chart" uri="{C3380CC4-5D6E-409C-BE32-E72D297353CC}">
              <c16:uniqueId val="{00000001-CE4D-4E76-BD59-EE290C76CB5C}"/>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Sheet1!$E$7</c:f>
              <c:numCache>
                <c:formatCode>General</c:formatCode>
                <c:ptCount val="1"/>
                <c:pt idx="0">
                  <c:v>12</c:v>
                </c:pt>
              </c:numCache>
            </c:numRef>
          </c:val>
          <c:extLst>
            <c:ext xmlns:c16="http://schemas.microsoft.com/office/drawing/2014/chart" uri="{C3380CC4-5D6E-409C-BE32-E72D297353CC}">
              <c16:uniqueId val="{00000002-CE4D-4E76-BD59-EE290C76CB5C}"/>
            </c:ext>
          </c:extLst>
        </c:ser>
        <c:dLbls>
          <c:dLblPos val="ctr"/>
          <c:showLegendKey val="0"/>
          <c:showVal val="1"/>
          <c:showCatName val="0"/>
          <c:showSerName val="0"/>
          <c:showPercent val="0"/>
          <c:showBubbleSize val="0"/>
        </c:dLbls>
        <c:gapWidth val="150"/>
        <c:overlap val="100"/>
        <c:axId val="639141944"/>
        <c:axId val="639142272"/>
      </c:barChart>
      <c:catAx>
        <c:axId val="639141944"/>
        <c:scaling>
          <c:orientation val="minMax"/>
        </c:scaling>
        <c:delete val="1"/>
        <c:axPos val="l"/>
        <c:numFmt formatCode="General" sourceLinked="1"/>
        <c:majorTickMark val="none"/>
        <c:minorTickMark val="none"/>
        <c:tickLblPos val="nextTo"/>
        <c:crossAx val="639142272"/>
        <c:crosses val="autoZero"/>
        <c:auto val="1"/>
        <c:lblAlgn val="ctr"/>
        <c:lblOffset val="100"/>
        <c:noMultiLvlLbl val="0"/>
      </c:catAx>
      <c:valAx>
        <c:axId val="639142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141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E48B-4C48-876F-30FF94DB7C9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Sheet1!$C$8</c:f>
              <c:numCache>
                <c:formatCode>General</c:formatCode>
                <c:ptCount val="1"/>
                <c:pt idx="0">
                  <c:v>5</c:v>
                </c:pt>
              </c:numCache>
            </c:numRef>
          </c:val>
          <c:extLst>
            <c:ext xmlns:c16="http://schemas.microsoft.com/office/drawing/2014/chart" uri="{C3380CC4-5D6E-409C-BE32-E72D297353CC}">
              <c16:uniqueId val="{00000002-E48B-4C48-876F-30FF94DB7C99}"/>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Sheet1!$D$8</c:f>
              <c:numCache>
                <c:formatCode>General</c:formatCode>
                <c:ptCount val="1"/>
                <c:pt idx="0">
                  <c:v>8</c:v>
                </c:pt>
              </c:numCache>
            </c:numRef>
          </c:val>
          <c:extLst>
            <c:ext xmlns:c16="http://schemas.microsoft.com/office/drawing/2014/chart" uri="{C3380CC4-5D6E-409C-BE32-E72D297353CC}">
              <c16:uniqueId val="{00000003-E48B-4C48-876F-30FF94DB7C99}"/>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Sheet1!$E$8</c:f>
              <c:numCache>
                <c:formatCode>General</c:formatCode>
                <c:ptCount val="1"/>
                <c:pt idx="0">
                  <c:v>18</c:v>
                </c:pt>
              </c:numCache>
            </c:numRef>
          </c:val>
          <c:extLst>
            <c:ext xmlns:c16="http://schemas.microsoft.com/office/drawing/2014/chart" uri="{C3380CC4-5D6E-409C-BE32-E72D297353CC}">
              <c16:uniqueId val="{00000004-E48B-4C48-876F-30FF94DB7C99}"/>
            </c:ext>
          </c:extLst>
        </c:ser>
        <c:dLbls>
          <c:dLblPos val="ctr"/>
          <c:showLegendKey val="0"/>
          <c:showVal val="1"/>
          <c:showCatName val="0"/>
          <c:showSerName val="0"/>
          <c:showPercent val="0"/>
          <c:showBubbleSize val="0"/>
        </c:dLbls>
        <c:gapWidth val="150"/>
        <c:overlap val="100"/>
        <c:axId val="639530816"/>
        <c:axId val="639531144"/>
      </c:barChart>
      <c:catAx>
        <c:axId val="639530816"/>
        <c:scaling>
          <c:orientation val="minMax"/>
        </c:scaling>
        <c:delete val="1"/>
        <c:axPos val="l"/>
        <c:numFmt formatCode="General" sourceLinked="1"/>
        <c:majorTickMark val="out"/>
        <c:minorTickMark val="none"/>
        <c:tickLblPos val="nextTo"/>
        <c:crossAx val="639531144"/>
        <c:crosses val="autoZero"/>
        <c:auto val="1"/>
        <c:lblAlgn val="ctr"/>
        <c:lblOffset val="100"/>
        <c:noMultiLvlLbl val="0"/>
      </c:catAx>
      <c:valAx>
        <c:axId val="639531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53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Sheet1!$C$9</c:f>
              <c:numCache>
                <c:formatCode>General</c:formatCode>
                <c:ptCount val="1"/>
                <c:pt idx="0">
                  <c:v>6</c:v>
                </c:pt>
              </c:numCache>
            </c:numRef>
          </c:val>
          <c:extLst>
            <c:ext xmlns:c16="http://schemas.microsoft.com/office/drawing/2014/chart" uri="{C3380CC4-5D6E-409C-BE32-E72D297353CC}">
              <c16:uniqueId val="{00000000-992F-4BE7-AC05-E5F27C5C793F}"/>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2-992F-4BE7-AC05-E5F27C5C793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Sheet1!$D$9</c:f>
              <c:numCache>
                <c:formatCode>General</c:formatCode>
                <c:ptCount val="1"/>
                <c:pt idx="0">
                  <c:v>4</c:v>
                </c:pt>
              </c:numCache>
            </c:numRef>
          </c:val>
          <c:extLst>
            <c:ext xmlns:c16="http://schemas.microsoft.com/office/drawing/2014/chart" uri="{C3380CC4-5D6E-409C-BE32-E72D297353CC}">
              <c16:uniqueId val="{00000003-992F-4BE7-AC05-E5F27C5C793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Sheet1!$E$9</c:f>
              <c:numCache>
                <c:formatCode>General</c:formatCode>
                <c:ptCount val="1"/>
                <c:pt idx="0">
                  <c:v>14</c:v>
                </c:pt>
              </c:numCache>
            </c:numRef>
          </c:val>
          <c:extLst>
            <c:ext xmlns:c16="http://schemas.microsoft.com/office/drawing/2014/chart" uri="{C3380CC4-5D6E-409C-BE32-E72D297353CC}">
              <c16:uniqueId val="{00000004-992F-4BE7-AC05-E5F27C5C793F}"/>
            </c:ext>
          </c:extLst>
        </c:ser>
        <c:dLbls>
          <c:showLegendKey val="0"/>
          <c:showVal val="0"/>
          <c:showCatName val="0"/>
          <c:showSerName val="0"/>
          <c:showPercent val="0"/>
          <c:showBubbleSize val="0"/>
        </c:dLbls>
        <c:gapWidth val="150"/>
        <c:overlap val="100"/>
        <c:axId val="496606824"/>
        <c:axId val="628344352"/>
      </c:barChart>
      <c:catAx>
        <c:axId val="496606824"/>
        <c:scaling>
          <c:orientation val="minMax"/>
        </c:scaling>
        <c:delete val="1"/>
        <c:axPos val="l"/>
        <c:numFmt formatCode="General" sourceLinked="1"/>
        <c:majorTickMark val="none"/>
        <c:minorTickMark val="none"/>
        <c:tickLblPos val="nextTo"/>
        <c:crossAx val="628344352"/>
        <c:crosses val="autoZero"/>
        <c:auto val="1"/>
        <c:lblAlgn val="ctr"/>
        <c:lblOffset val="100"/>
        <c:noMultiLvlLbl val="0"/>
      </c:catAx>
      <c:valAx>
        <c:axId val="628344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606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Sheet1!$C$10</c:f>
              <c:numCache>
                <c:formatCode>General</c:formatCode>
                <c:ptCount val="1"/>
                <c:pt idx="0">
                  <c:v>0</c:v>
                </c:pt>
              </c:numCache>
            </c:numRef>
          </c:val>
          <c:extLst>
            <c:ext xmlns:c16="http://schemas.microsoft.com/office/drawing/2014/chart" uri="{C3380CC4-5D6E-409C-BE32-E72D297353CC}">
              <c16:uniqueId val="{00000000-C6CB-4C7B-A1F9-6FBC66870253}"/>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Sheet1!$D$10</c:f>
              <c:numCache>
                <c:formatCode>General</c:formatCode>
                <c:ptCount val="1"/>
                <c:pt idx="0">
                  <c:v>3</c:v>
                </c:pt>
              </c:numCache>
            </c:numRef>
          </c:val>
          <c:extLst>
            <c:ext xmlns:c16="http://schemas.microsoft.com/office/drawing/2014/chart" uri="{C3380CC4-5D6E-409C-BE32-E72D297353CC}">
              <c16:uniqueId val="{00000001-C6CB-4C7B-A1F9-6FBC66870253}"/>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Sheet1!$E$10</c:f>
              <c:numCache>
                <c:formatCode>General</c:formatCode>
                <c:ptCount val="1"/>
                <c:pt idx="0">
                  <c:v>2</c:v>
                </c:pt>
              </c:numCache>
            </c:numRef>
          </c:val>
          <c:extLst>
            <c:ext xmlns:c16="http://schemas.microsoft.com/office/drawing/2014/chart" uri="{C3380CC4-5D6E-409C-BE32-E72D297353CC}">
              <c16:uniqueId val="{00000002-C6CB-4C7B-A1F9-6FBC66870253}"/>
            </c:ext>
          </c:extLst>
        </c:ser>
        <c:dLbls>
          <c:dLblPos val="ctr"/>
          <c:showLegendKey val="0"/>
          <c:showVal val="1"/>
          <c:showCatName val="0"/>
          <c:showSerName val="0"/>
          <c:showPercent val="0"/>
          <c:showBubbleSize val="0"/>
        </c:dLbls>
        <c:gapWidth val="150"/>
        <c:overlap val="100"/>
        <c:axId val="627793800"/>
        <c:axId val="627788880"/>
      </c:barChart>
      <c:catAx>
        <c:axId val="627793800"/>
        <c:scaling>
          <c:orientation val="minMax"/>
        </c:scaling>
        <c:delete val="1"/>
        <c:axPos val="l"/>
        <c:numFmt formatCode="General" sourceLinked="1"/>
        <c:majorTickMark val="none"/>
        <c:minorTickMark val="none"/>
        <c:tickLblPos val="nextTo"/>
        <c:crossAx val="627788880"/>
        <c:crosses val="autoZero"/>
        <c:auto val="1"/>
        <c:lblAlgn val="ctr"/>
        <c:lblOffset val="100"/>
        <c:noMultiLvlLbl val="0"/>
      </c:catAx>
      <c:valAx>
        <c:axId val="627788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793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B3C8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B3C8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4105"/>
    <w:rsid w:val="000A27CB"/>
    <w:rsid w:val="000B5E1F"/>
    <w:rsid w:val="00127630"/>
    <w:rsid w:val="001E69D2"/>
    <w:rsid w:val="001F4983"/>
    <w:rsid w:val="00201ADF"/>
    <w:rsid w:val="00277B8D"/>
    <w:rsid w:val="00351994"/>
    <w:rsid w:val="003738DF"/>
    <w:rsid w:val="004327F7"/>
    <w:rsid w:val="004751CC"/>
    <w:rsid w:val="00526097"/>
    <w:rsid w:val="006B3B67"/>
    <w:rsid w:val="007330E2"/>
    <w:rsid w:val="00743FC8"/>
    <w:rsid w:val="007C2704"/>
    <w:rsid w:val="0087738A"/>
    <w:rsid w:val="008F7747"/>
    <w:rsid w:val="00997553"/>
    <w:rsid w:val="00B10067"/>
    <w:rsid w:val="00D41924"/>
    <w:rsid w:val="00DA5B2E"/>
    <w:rsid w:val="00DB3C82"/>
    <w:rsid w:val="00F6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0" ma:contentTypeDescription="Create a new document." ma:contentTypeScope="" ma:versionID="5da830662de0f5a039cb7043e7f11bd0">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d5340940160610e6ef625d3a560035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NHS221</b:Tag>
    <b:SourceType>DocumentFromInternetSite</b:SourceType>
    <b:Guid>{A191C512-A2D0-4B6A-B699-4503602D957A}</b:Guid>
    <b:Author>
      <b:Author>
        <b:Corporate>NHS Wales</b:Corporate>
      </b:Author>
    </b:Author>
    <b:Title>Continuing NHS Healthcare</b:Title>
    <b:InternetSiteTitle>gov.wales</b:InternetSiteTitle>
    <b:Year>2022</b:Year>
    <b:Month>March</b:Month>
    <b:Day>1</b:Day>
    <b:URL>https://www.gov.wales/sites/default/files/publications/2022-03/continuing-nhs-healthcare-the-national-framework-for--implementation.pdf</b:URL>
    <b:RefOrder>1</b:RefOrder>
  </b:Source>
</b:Sources>
</file>

<file path=customXml/itemProps1.xml><?xml version="1.0" encoding="utf-8"?>
<ds:datastoreItem xmlns:ds="http://schemas.openxmlformats.org/officeDocument/2006/customXml" ds:itemID="{FE2C3E57-0EB3-4DCC-BE9E-9E96CF00D080}">
  <ds:schemaRefs>
    <ds:schemaRef ds:uri="http://purl.org/dc/terms/"/>
    <ds:schemaRef ds:uri="9cea1256-08e1-41df-a96a-bac3c2c1e3ec"/>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elements/1.1/"/>
    <ds:schemaRef ds:uri="77d07772-5d64-4c9c-b5fd-2f45bb907a78"/>
    <ds:schemaRef ds:uri="http://purl.org/dc/dcmitype/"/>
  </ds:schemaRefs>
</ds:datastoreItem>
</file>

<file path=customXml/itemProps2.xml><?xml version="1.0" encoding="utf-8"?>
<ds:datastoreItem xmlns:ds="http://schemas.openxmlformats.org/officeDocument/2006/customXml" ds:itemID="{C560EDD5-56CA-4421-A679-A6597F59F682}">
  <ds:schemaRefs>
    <ds:schemaRef ds:uri="http://schemas.microsoft.com/sharepoint/v3/contenttype/forms"/>
  </ds:schemaRefs>
</ds:datastoreItem>
</file>

<file path=customXml/itemProps3.xml><?xml version="1.0" encoding="utf-8"?>
<ds:datastoreItem xmlns:ds="http://schemas.openxmlformats.org/officeDocument/2006/customXml" ds:itemID="{4A398308-5AA4-4E76-A312-3AC66E52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37FB68-016B-4C76-AEFA-ACA286C5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27</Pages>
  <Words>5732</Words>
  <Characters>32677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10</cp:revision>
  <dcterms:created xsi:type="dcterms:W3CDTF">2023-07-17T11:38:00Z</dcterms:created>
  <dcterms:modified xsi:type="dcterms:W3CDTF">2023-08-25T09:07:00Z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