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8DB13" w14:textId="50325F33" w:rsidR="00AD064D" w:rsidRPr="00832F41" w:rsidRDefault="0072604C" w:rsidP="00832F41">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1206951" w14:textId="77777777" w:rsidTr="00DA76AD">
        <w:tc>
          <w:tcPr>
            <w:tcW w:w="2547" w:type="dxa"/>
          </w:tcPr>
          <w:p w14:paraId="44F94C9B"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10T00:00:00Z">
              <w:dateFormat w:val="dd MMMM yyyy"/>
              <w:lid w:val="en-GB"/>
              <w:storeMappedDataAs w:val="dateTime"/>
              <w:calendar w:val="gregorian"/>
            </w:date>
          </w:sdtPr>
          <w:sdtEndPr/>
          <w:sdtContent>
            <w:tc>
              <w:tcPr>
                <w:tcW w:w="3260" w:type="dxa"/>
                <w:gridSpan w:val="2"/>
              </w:tcPr>
              <w:p w14:paraId="2AFCB4F2" w14:textId="59E1CD7C" w:rsidR="00F5082D" w:rsidRPr="00FA0CA9" w:rsidRDefault="00832F41" w:rsidP="00FA0CA9">
                <w:pPr>
                  <w:rPr>
                    <w:rFonts w:ascii="Arial" w:hAnsi="Arial" w:cs="Arial"/>
                    <w:b/>
                    <w:sz w:val="24"/>
                    <w:szCs w:val="24"/>
                  </w:rPr>
                </w:pPr>
                <w:r>
                  <w:rPr>
                    <w:rFonts w:ascii="Arial" w:hAnsi="Arial" w:cs="Arial"/>
                    <w:b/>
                    <w:sz w:val="24"/>
                    <w:szCs w:val="24"/>
                  </w:rPr>
                  <w:t>10 September 2024</w:t>
                </w:r>
              </w:p>
            </w:tc>
          </w:sdtContent>
        </w:sdt>
        <w:tc>
          <w:tcPr>
            <w:tcW w:w="2368" w:type="dxa"/>
            <w:gridSpan w:val="3"/>
          </w:tcPr>
          <w:p w14:paraId="3BB66B3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03B61B6" w14:textId="73CE3B6F" w:rsidR="00F5082D" w:rsidRPr="00FA0CA9" w:rsidRDefault="00832F41" w:rsidP="00FA0CA9">
            <w:pPr>
              <w:rPr>
                <w:rFonts w:ascii="Arial" w:hAnsi="Arial" w:cs="Arial"/>
                <w:b/>
                <w:sz w:val="24"/>
                <w:szCs w:val="24"/>
              </w:rPr>
            </w:pPr>
            <w:r>
              <w:rPr>
                <w:rFonts w:ascii="Arial" w:hAnsi="Arial" w:cs="Arial"/>
                <w:b/>
                <w:sz w:val="24"/>
                <w:szCs w:val="24"/>
              </w:rPr>
              <w:t>5.1</w:t>
            </w:r>
          </w:p>
        </w:tc>
      </w:tr>
      <w:tr w:rsidR="009F1B66" w:rsidRPr="00034194" w14:paraId="3E8D25D8" w14:textId="77777777" w:rsidTr="00DA76AD">
        <w:tc>
          <w:tcPr>
            <w:tcW w:w="2547" w:type="dxa"/>
          </w:tcPr>
          <w:p w14:paraId="33753F57" w14:textId="77777777" w:rsidR="009F1B66" w:rsidRPr="00FA0CA9" w:rsidRDefault="009F1B66" w:rsidP="009F1B66">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40BAA33" w14:textId="486EDF83" w:rsidR="009F1B66" w:rsidRPr="00FA0CA9" w:rsidRDefault="009F1B66" w:rsidP="009F1B66">
            <w:pPr>
              <w:rPr>
                <w:rFonts w:ascii="Arial" w:hAnsi="Arial" w:cs="Arial"/>
                <w:b/>
                <w:sz w:val="24"/>
                <w:szCs w:val="24"/>
              </w:rPr>
            </w:pPr>
            <w:r>
              <w:rPr>
                <w:rFonts w:ascii="Arial" w:hAnsi="Arial" w:cs="Arial"/>
                <w:b/>
                <w:sz w:val="24"/>
                <w:szCs w:val="24"/>
              </w:rPr>
              <w:t>Update on Court of Protection work</w:t>
            </w:r>
          </w:p>
        </w:tc>
      </w:tr>
      <w:tr w:rsidR="009F1B66" w:rsidRPr="00034194" w14:paraId="4F2C05A8" w14:textId="77777777" w:rsidTr="00DA76AD">
        <w:tc>
          <w:tcPr>
            <w:tcW w:w="2547" w:type="dxa"/>
          </w:tcPr>
          <w:p w14:paraId="47F1959A" w14:textId="77777777" w:rsidR="009F1B66" w:rsidRPr="00FA0CA9" w:rsidRDefault="009F1B66" w:rsidP="009F1B6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9FF510A" w14:textId="77777777" w:rsidR="009F1B66" w:rsidRPr="008F7B11" w:rsidRDefault="009F1B66" w:rsidP="009F1B66">
            <w:pPr>
              <w:rPr>
                <w:rFonts w:ascii="Arial" w:hAnsi="Arial" w:cs="Arial"/>
                <w:sz w:val="24"/>
                <w:szCs w:val="24"/>
              </w:rPr>
            </w:pPr>
            <w:r w:rsidRPr="008F7B11">
              <w:rPr>
                <w:rFonts w:ascii="Arial" w:hAnsi="Arial" w:cs="Arial"/>
                <w:sz w:val="24"/>
                <w:szCs w:val="24"/>
              </w:rPr>
              <w:t xml:space="preserve">Carol Killa Corporate Head of Nursing </w:t>
            </w:r>
          </w:p>
          <w:p w14:paraId="1A050F63" w14:textId="77777777" w:rsidR="009F1B66" w:rsidRPr="00FA0CA9" w:rsidRDefault="009F1B66" w:rsidP="009F1B66">
            <w:pPr>
              <w:rPr>
                <w:rFonts w:ascii="Arial" w:hAnsi="Arial" w:cs="Arial"/>
                <w:sz w:val="24"/>
                <w:szCs w:val="24"/>
              </w:rPr>
            </w:pPr>
          </w:p>
        </w:tc>
      </w:tr>
      <w:tr w:rsidR="009F1B66" w:rsidRPr="00034194" w14:paraId="320EFAC0" w14:textId="77777777" w:rsidTr="00DA76AD">
        <w:tc>
          <w:tcPr>
            <w:tcW w:w="2547" w:type="dxa"/>
          </w:tcPr>
          <w:p w14:paraId="66E1DCD0" w14:textId="77777777" w:rsidR="009F1B66" w:rsidRPr="00FA0CA9" w:rsidRDefault="009F1B66" w:rsidP="009F1B6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1E10F27" w14:textId="5504749B" w:rsidR="009F1B66" w:rsidRPr="00FA0CA9" w:rsidRDefault="00315E78" w:rsidP="009F1B66">
            <w:pPr>
              <w:rPr>
                <w:rFonts w:ascii="Arial" w:hAnsi="Arial" w:cs="Arial"/>
                <w:sz w:val="24"/>
                <w:szCs w:val="24"/>
              </w:rPr>
            </w:pPr>
            <w:r>
              <w:rPr>
                <w:rFonts w:ascii="Arial" w:hAnsi="Arial" w:cs="Arial"/>
                <w:sz w:val="24"/>
                <w:szCs w:val="24"/>
              </w:rPr>
              <w:t>Hazel Powell</w:t>
            </w:r>
            <w:r w:rsidR="002147A1">
              <w:rPr>
                <w:rFonts w:ascii="Arial" w:hAnsi="Arial" w:cs="Arial"/>
                <w:sz w:val="24"/>
                <w:szCs w:val="24"/>
              </w:rPr>
              <w:t>,</w:t>
            </w:r>
            <w:r w:rsidR="00242649">
              <w:rPr>
                <w:rFonts w:ascii="Arial" w:hAnsi="Arial" w:cs="Arial"/>
                <w:sz w:val="24"/>
                <w:szCs w:val="24"/>
              </w:rPr>
              <w:t xml:space="preserve"> Acting Executive Director of Nursing and Patient Experience</w:t>
            </w:r>
          </w:p>
        </w:tc>
      </w:tr>
      <w:tr w:rsidR="009F1B66" w:rsidRPr="00034194" w14:paraId="7D5A4A93" w14:textId="77777777" w:rsidTr="00DA76AD">
        <w:tc>
          <w:tcPr>
            <w:tcW w:w="2547" w:type="dxa"/>
          </w:tcPr>
          <w:p w14:paraId="03B65858" w14:textId="77777777" w:rsidR="009F1B66" w:rsidRPr="00FA0CA9" w:rsidRDefault="009F1B66" w:rsidP="009F1B6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567E21E" w14:textId="5D4902FC" w:rsidR="009F1B66" w:rsidRPr="00FA0CA9" w:rsidRDefault="00242649" w:rsidP="009F1B66">
            <w:pPr>
              <w:rPr>
                <w:rFonts w:ascii="Arial" w:hAnsi="Arial" w:cs="Arial"/>
                <w:sz w:val="24"/>
                <w:szCs w:val="24"/>
              </w:rPr>
            </w:pPr>
            <w:r>
              <w:rPr>
                <w:rFonts w:ascii="Arial" w:hAnsi="Arial" w:cs="Arial"/>
                <w:sz w:val="24"/>
                <w:szCs w:val="24"/>
              </w:rPr>
              <w:t>Carol Killa</w:t>
            </w:r>
            <w:r w:rsidR="002147A1">
              <w:rPr>
                <w:rFonts w:ascii="Arial" w:hAnsi="Arial" w:cs="Arial"/>
                <w:sz w:val="24"/>
                <w:szCs w:val="24"/>
              </w:rPr>
              <w:t>,</w:t>
            </w:r>
            <w:r w:rsidRPr="008F7B11">
              <w:rPr>
                <w:rFonts w:ascii="Arial" w:hAnsi="Arial" w:cs="Arial"/>
                <w:sz w:val="24"/>
                <w:szCs w:val="24"/>
              </w:rPr>
              <w:t xml:space="preserve"> Corporate Head of Nursing</w:t>
            </w:r>
          </w:p>
        </w:tc>
      </w:tr>
      <w:tr w:rsidR="009F1B66" w:rsidRPr="00034194" w14:paraId="7899F459" w14:textId="77777777" w:rsidTr="00DA76AD">
        <w:tc>
          <w:tcPr>
            <w:tcW w:w="2547" w:type="dxa"/>
          </w:tcPr>
          <w:p w14:paraId="0BEBD3A7" w14:textId="77777777" w:rsidR="009F1B66" w:rsidRPr="00FA0CA9" w:rsidRDefault="009F1B66" w:rsidP="009F1B6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71237705" w14:textId="5D34CA7C" w:rsidR="009F1B66" w:rsidRPr="00FA0CA9" w:rsidRDefault="009F1B66" w:rsidP="009F1B66">
            <w:pPr>
              <w:rPr>
                <w:rFonts w:ascii="Arial" w:hAnsi="Arial" w:cs="Arial"/>
                <w:sz w:val="24"/>
                <w:szCs w:val="24"/>
              </w:rPr>
            </w:pPr>
            <w:r w:rsidRPr="00FA0CA9">
              <w:rPr>
                <w:rFonts w:ascii="Arial" w:hAnsi="Arial" w:cs="Arial"/>
                <w:color w:val="FF0000"/>
                <w:sz w:val="24"/>
                <w:szCs w:val="24"/>
              </w:rPr>
              <w:t xml:space="preserve">Open </w:t>
            </w:r>
          </w:p>
        </w:tc>
      </w:tr>
      <w:tr w:rsidR="009F1B66" w:rsidRPr="00034194" w14:paraId="38A4F4E0" w14:textId="77777777" w:rsidTr="00DA76AD">
        <w:tc>
          <w:tcPr>
            <w:tcW w:w="2547" w:type="dxa"/>
          </w:tcPr>
          <w:p w14:paraId="453FEC26" w14:textId="77777777" w:rsidR="009F1B66" w:rsidRPr="00FA0CA9" w:rsidRDefault="009F1B66" w:rsidP="009F1B6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5571DC4D" w14:textId="1DE97BFD" w:rsidR="009F1B66" w:rsidRDefault="00167B42" w:rsidP="009F1B66">
            <w:pPr>
              <w:ind w:right="96"/>
              <w:rPr>
                <w:rFonts w:ascii="Arial" w:hAnsi="Arial" w:cs="Arial"/>
                <w:sz w:val="24"/>
                <w:szCs w:val="24"/>
              </w:rPr>
            </w:pPr>
            <w:r>
              <w:rPr>
                <w:rFonts w:ascii="Arial" w:hAnsi="Arial" w:cs="Arial"/>
                <w:sz w:val="24"/>
                <w:szCs w:val="24"/>
              </w:rPr>
              <w:t xml:space="preserve">This report is to update the committee on a review of the management of Court of Protection </w:t>
            </w:r>
            <w:r w:rsidR="0068186F">
              <w:rPr>
                <w:rFonts w:ascii="Arial" w:hAnsi="Arial" w:cs="Arial"/>
                <w:sz w:val="24"/>
                <w:szCs w:val="24"/>
              </w:rPr>
              <w:t>cases</w:t>
            </w:r>
            <w:r>
              <w:rPr>
                <w:rFonts w:ascii="Arial" w:hAnsi="Arial" w:cs="Arial"/>
                <w:sz w:val="24"/>
                <w:szCs w:val="24"/>
              </w:rPr>
              <w:t xml:space="preserve"> across S</w:t>
            </w:r>
            <w:r w:rsidR="00047327">
              <w:rPr>
                <w:rFonts w:ascii="Arial" w:hAnsi="Arial" w:cs="Arial"/>
                <w:sz w:val="24"/>
                <w:szCs w:val="24"/>
              </w:rPr>
              <w:t xml:space="preserve">wansea </w:t>
            </w:r>
            <w:r>
              <w:rPr>
                <w:rFonts w:ascii="Arial" w:hAnsi="Arial" w:cs="Arial"/>
                <w:sz w:val="24"/>
                <w:szCs w:val="24"/>
              </w:rPr>
              <w:t>B</w:t>
            </w:r>
            <w:r w:rsidR="00047327">
              <w:rPr>
                <w:rFonts w:ascii="Arial" w:hAnsi="Arial" w:cs="Arial"/>
                <w:sz w:val="24"/>
                <w:szCs w:val="24"/>
              </w:rPr>
              <w:t xml:space="preserve">ay </w:t>
            </w:r>
            <w:r>
              <w:rPr>
                <w:rFonts w:ascii="Arial" w:hAnsi="Arial" w:cs="Arial"/>
                <w:sz w:val="24"/>
                <w:szCs w:val="24"/>
              </w:rPr>
              <w:t>U</w:t>
            </w:r>
            <w:r w:rsidR="00047327">
              <w:rPr>
                <w:rFonts w:ascii="Arial" w:hAnsi="Arial" w:cs="Arial"/>
                <w:sz w:val="24"/>
                <w:szCs w:val="24"/>
              </w:rPr>
              <w:t xml:space="preserve">niversity </w:t>
            </w:r>
            <w:r>
              <w:rPr>
                <w:rFonts w:ascii="Arial" w:hAnsi="Arial" w:cs="Arial"/>
                <w:sz w:val="24"/>
                <w:szCs w:val="24"/>
              </w:rPr>
              <w:t>H</w:t>
            </w:r>
            <w:r w:rsidR="00047327">
              <w:rPr>
                <w:rFonts w:ascii="Arial" w:hAnsi="Arial" w:cs="Arial"/>
                <w:sz w:val="24"/>
                <w:szCs w:val="24"/>
              </w:rPr>
              <w:t xml:space="preserve">ealth </w:t>
            </w:r>
            <w:r>
              <w:rPr>
                <w:rFonts w:ascii="Arial" w:hAnsi="Arial" w:cs="Arial"/>
                <w:sz w:val="24"/>
                <w:szCs w:val="24"/>
              </w:rPr>
              <w:t>B</w:t>
            </w:r>
            <w:r w:rsidR="00047327">
              <w:rPr>
                <w:rFonts w:ascii="Arial" w:hAnsi="Arial" w:cs="Arial"/>
                <w:sz w:val="24"/>
                <w:szCs w:val="24"/>
              </w:rPr>
              <w:t>oard</w:t>
            </w:r>
            <w:r w:rsidR="00BE2593">
              <w:rPr>
                <w:rFonts w:ascii="Arial" w:hAnsi="Arial" w:cs="Arial"/>
                <w:sz w:val="24"/>
                <w:szCs w:val="24"/>
              </w:rPr>
              <w:t xml:space="preserve"> (SBUHB)</w:t>
            </w:r>
            <w:r w:rsidR="00672E5F">
              <w:rPr>
                <w:rFonts w:ascii="Arial" w:hAnsi="Arial" w:cs="Arial"/>
                <w:sz w:val="24"/>
                <w:szCs w:val="24"/>
              </w:rPr>
              <w:t>.</w:t>
            </w:r>
          </w:p>
          <w:p w14:paraId="5FA7C0E6" w14:textId="43A8A39B" w:rsidR="009F1B66" w:rsidRPr="00FA0CA9" w:rsidRDefault="00672E5F" w:rsidP="009F1B66">
            <w:pPr>
              <w:ind w:right="96"/>
              <w:rPr>
                <w:rFonts w:ascii="Arial" w:hAnsi="Arial" w:cs="Arial"/>
                <w:color w:val="FF0000"/>
                <w:sz w:val="24"/>
                <w:szCs w:val="24"/>
              </w:rPr>
            </w:pPr>
            <w:r>
              <w:rPr>
                <w:rFonts w:ascii="Arial" w:hAnsi="Arial" w:cs="Arial"/>
                <w:sz w:val="24"/>
                <w:szCs w:val="24"/>
              </w:rPr>
              <w:t xml:space="preserve">It will outline practice in each of the service group areas and </w:t>
            </w:r>
            <w:r w:rsidR="004E23CB">
              <w:rPr>
                <w:rFonts w:ascii="Arial" w:hAnsi="Arial" w:cs="Arial"/>
                <w:sz w:val="24"/>
                <w:szCs w:val="24"/>
              </w:rPr>
              <w:t>compare with other HB areas across Wales to identify key risks</w:t>
            </w:r>
            <w:r w:rsidR="00242649">
              <w:rPr>
                <w:rFonts w:ascii="Arial" w:hAnsi="Arial" w:cs="Arial"/>
                <w:sz w:val="24"/>
                <w:szCs w:val="24"/>
              </w:rPr>
              <w:t xml:space="preserve">, which need to be entered onto the HB risk register. It will outline the future </w:t>
            </w:r>
            <w:r w:rsidR="004E23CB">
              <w:rPr>
                <w:rFonts w:ascii="Arial" w:hAnsi="Arial" w:cs="Arial"/>
                <w:sz w:val="24"/>
                <w:szCs w:val="24"/>
              </w:rPr>
              <w:t xml:space="preserve">work that needs to take place to ensure </w:t>
            </w:r>
            <w:r w:rsidR="00D96C3B">
              <w:rPr>
                <w:rFonts w:ascii="Arial" w:hAnsi="Arial" w:cs="Arial"/>
                <w:sz w:val="24"/>
                <w:szCs w:val="24"/>
              </w:rPr>
              <w:t xml:space="preserve">good </w:t>
            </w:r>
            <w:r w:rsidR="005352C9">
              <w:rPr>
                <w:rFonts w:ascii="Arial" w:hAnsi="Arial" w:cs="Arial"/>
                <w:sz w:val="24"/>
                <w:szCs w:val="24"/>
              </w:rPr>
              <w:t>governance</w:t>
            </w:r>
            <w:r w:rsidR="00D96C3B">
              <w:rPr>
                <w:rFonts w:ascii="Arial" w:hAnsi="Arial" w:cs="Arial"/>
                <w:sz w:val="24"/>
                <w:szCs w:val="24"/>
              </w:rPr>
              <w:t xml:space="preserve"> and </w:t>
            </w:r>
            <w:r w:rsidR="003F67F9">
              <w:rPr>
                <w:rFonts w:ascii="Arial" w:hAnsi="Arial" w:cs="Arial"/>
                <w:sz w:val="24"/>
                <w:szCs w:val="24"/>
              </w:rPr>
              <w:t>consistent safe practice</w:t>
            </w:r>
            <w:r w:rsidR="006C0413">
              <w:rPr>
                <w:rFonts w:ascii="Arial" w:hAnsi="Arial" w:cs="Arial"/>
                <w:sz w:val="24"/>
                <w:szCs w:val="24"/>
              </w:rPr>
              <w:t xml:space="preserve"> for cases requiring input from the Court of Protection</w:t>
            </w:r>
            <w:r w:rsidR="00242649">
              <w:rPr>
                <w:rFonts w:ascii="Arial" w:hAnsi="Arial" w:cs="Arial"/>
                <w:sz w:val="24"/>
                <w:szCs w:val="24"/>
              </w:rPr>
              <w:t xml:space="preserve">. </w:t>
            </w:r>
          </w:p>
          <w:p w14:paraId="41A02B2B" w14:textId="77777777" w:rsidR="009F1B66" w:rsidRPr="00FA0CA9" w:rsidRDefault="009F1B66" w:rsidP="009F1B66">
            <w:pPr>
              <w:rPr>
                <w:rFonts w:ascii="Arial" w:hAnsi="Arial" w:cs="Arial"/>
                <w:sz w:val="24"/>
                <w:szCs w:val="24"/>
              </w:rPr>
            </w:pPr>
          </w:p>
        </w:tc>
      </w:tr>
      <w:tr w:rsidR="009F1B66" w:rsidRPr="00034194" w14:paraId="0267A276" w14:textId="77777777" w:rsidTr="00DA76AD">
        <w:tc>
          <w:tcPr>
            <w:tcW w:w="2547" w:type="dxa"/>
          </w:tcPr>
          <w:p w14:paraId="2B531090" w14:textId="77777777" w:rsidR="009F1B66" w:rsidRPr="00FA0CA9" w:rsidRDefault="009F1B66" w:rsidP="009F1B66">
            <w:pPr>
              <w:rPr>
                <w:rFonts w:ascii="Arial" w:hAnsi="Arial" w:cs="Arial"/>
                <w:b/>
                <w:sz w:val="24"/>
                <w:szCs w:val="24"/>
              </w:rPr>
            </w:pPr>
            <w:r w:rsidRPr="00FA0CA9">
              <w:rPr>
                <w:rFonts w:ascii="Arial" w:hAnsi="Arial" w:cs="Arial"/>
                <w:b/>
                <w:sz w:val="24"/>
                <w:szCs w:val="24"/>
              </w:rPr>
              <w:t>Key Issues</w:t>
            </w:r>
          </w:p>
          <w:p w14:paraId="2CAF4053" w14:textId="77777777" w:rsidR="009F1B66" w:rsidRPr="00FA0CA9" w:rsidRDefault="009F1B66" w:rsidP="009F1B66">
            <w:pPr>
              <w:rPr>
                <w:rFonts w:ascii="Arial" w:hAnsi="Arial" w:cs="Arial"/>
                <w:b/>
                <w:sz w:val="24"/>
                <w:szCs w:val="24"/>
              </w:rPr>
            </w:pPr>
          </w:p>
          <w:p w14:paraId="5A438C17" w14:textId="77777777" w:rsidR="009F1B66" w:rsidRPr="00FA0CA9" w:rsidRDefault="009F1B66" w:rsidP="009F1B66">
            <w:pPr>
              <w:rPr>
                <w:rFonts w:ascii="Arial" w:hAnsi="Arial" w:cs="Arial"/>
                <w:b/>
                <w:sz w:val="24"/>
                <w:szCs w:val="24"/>
              </w:rPr>
            </w:pPr>
          </w:p>
          <w:p w14:paraId="6C622352" w14:textId="77777777" w:rsidR="009F1B66" w:rsidRPr="00FA0CA9" w:rsidRDefault="009F1B66" w:rsidP="009F1B66">
            <w:pPr>
              <w:rPr>
                <w:rFonts w:ascii="Arial" w:hAnsi="Arial" w:cs="Arial"/>
                <w:b/>
                <w:sz w:val="24"/>
                <w:szCs w:val="24"/>
              </w:rPr>
            </w:pPr>
          </w:p>
        </w:tc>
        <w:tc>
          <w:tcPr>
            <w:tcW w:w="6469" w:type="dxa"/>
            <w:gridSpan w:val="6"/>
          </w:tcPr>
          <w:p w14:paraId="1693B66C" w14:textId="214649B1" w:rsidR="00CE634B" w:rsidRPr="00486CDE" w:rsidRDefault="00CD7367" w:rsidP="009F1B66">
            <w:pPr>
              <w:rPr>
                <w:rFonts w:ascii="Arial" w:hAnsi="Arial" w:cs="Arial"/>
                <w:sz w:val="24"/>
                <w:szCs w:val="24"/>
              </w:rPr>
            </w:pPr>
            <w:r w:rsidRPr="00486CDE">
              <w:rPr>
                <w:rFonts w:ascii="Arial" w:hAnsi="Arial" w:cs="Arial"/>
                <w:sz w:val="24"/>
                <w:szCs w:val="24"/>
              </w:rPr>
              <w:t>Court of Protection work i</w:t>
            </w:r>
            <w:r w:rsidR="0068186F">
              <w:rPr>
                <w:rFonts w:ascii="Arial" w:hAnsi="Arial" w:cs="Arial"/>
                <w:sz w:val="24"/>
                <w:szCs w:val="24"/>
              </w:rPr>
              <w:t>s</w:t>
            </w:r>
            <w:r w:rsidRPr="00486CDE">
              <w:rPr>
                <w:rFonts w:ascii="Arial" w:hAnsi="Arial" w:cs="Arial"/>
                <w:sz w:val="24"/>
                <w:szCs w:val="24"/>
              </w:rPr>
              <w:t xml:space="preserve"> increasing</w:t>
            </w:r>
            <w:r w:rsidR="00047327">
              <w:rPr>
                <w:rFonts w:ascii="Arial" w:hAnsi="Arial" w:cs="Arial"/>
                <w:sz w:val="24"/>
                <w:szCs w:val="24"/>
              </w:rPr>
              <w:t>,</w:t>
            </w:r>
            <w:r w:rsidR="00CE634B" w:rsidRPr="00486CDE">
              <w:rPr>
                <w:rFonts w:ascii="Arial" w:hAnsi="Arial" w:cs="Arial"/>
                <w:sz w:val="24"/>
                <w:szCs w:val="24"/>
              </w:rPr>
              <w:t xml:space="preserve"> placing demand on </w:t>
            </w:r>
            <w:r w:rsidR="005352C9" w:rsidRPr="00486CDE">
              <w:rPr>
                <w:rFonts w:ascii="Arial" w:hAnsi="Arial" w:cs="Arial"/>
                <w:sz w:val="24"/>
                <w:szCs w:val="24"/>
              </w:rPr>
              <w:t>governance</w:t>
            </w:r>
            <w:r w:rsidR="00CE634B" w:rsidRPr="00486CDE">
              <w:rPr>
                <w:rFonts w:ascii="Arial" w:hAnsi="Arial" w:cs="Arial"/>
                <w:sz w:val="24"/>
                <w:szCs w:val="24"/>
              </w:rPr>
              <w:t xml:space="preserve"> and </w:t>
            </w:r>
            <w:r w:rsidR="005352C9" w:rsidRPr="00486CDE">
              <w:rPr>
                <w:rFonts w:ascii="Arial" w:hAnsi="Arial" w:cs="Arial"/>
                <w:sz w:val="24"/>
                <w:szCs w:val="24"/>
              </w:rPr>
              <w:t>clinical</w:t>
            </w:r>
            <w:r w:rsidR="00CE634B" w:rsidRPr="00486CDE">
              <w:rPr>
                <w:rFonts w:ascii="Arial" w:hAnsi="Arial" w:cs="Arial"/>
                <w:sz w:val="24"/>
                <w:szCs w:val="24"/>
              </w:rPr>
              <w:t xml:space="preserve"> resources across all areas of the Health Board. This is not unique to SBUHB, other Health Bo</w:t>
            </w:r>
            <w:r w:rsidR="00BE2593">
              <w:rPr>
                <w:rFonts w:ascii="Arial" w:hAnsi="Arial" w:cs="Arial"/>
                <w:sz w:val="24"/>
                <w:szCs w:val="24"/>
              </w:rPr>
              <w:t>a</w:t>
            </w:r>
            <w:r w:rsidR="00CE634B" w:rsidRPr="00486CDE">
              <w:rPr>
                <w:rFonts w:ascii="Arial" w:hAnsi="Arial" w:cs="Arial"/>
                <w:sz w:val="24"/>
                <w:szCs w:val="24"/>
              </w:rPr>
              <w:t xml:space="preserve">rds are also </w:t>
            </w:r>
            <w:r w:rsidR="005352C9" w:rsidRPr="00486CDE">
              <w:rPr>
                <w:rFonts w:ascii="Arial" w:hAnsi="Arial" w:cs="Arial"/>
                <w:sz w:val="24"/>
                <w:szCs w:val="24"/>
              </w:rPr>
              <w:t>experiencing</w:t>
            </w:r>
            <w:r w:rsidR="00CE634B" w:rsidRPr="00486CDE">
              <w:rPr>
                <w:rFonts w:ascii="Arial" w:hAnsi="Arial" w:cs="Arial"/>
                <w:sz w:val="24"/>
                <w:szCs w:val="24"/>
              </w:rPr>
              <w:t xml:space="preserve"> increased demand and are </w:t>
            </w:r>
            <w:r w:rsidR="005352C9" w:rsidRPr="00486CDE">
              <w:rPr>
                <w:rFonts w:ascii="Arial" w:hAnsi="Arial" w:cs="Arial"/>
                <w:sz w:val="24"/>
                <w:szCs w:val="24"/>
              </w:rPr>
              <w:t>seeking</w:t>
            </w:r>
            <w:r w:rsidR="00CE634B" w:rsidRPr="00486CDE">
              <w:rPr>
                <w:rFonts w:ascii="Arial" w:hAnsi="Arial" w:cs="Arial"/>
                <w:sz w:val="24"/>
                <w:szCs w:val="24"/>
              </w:rPr>
              <w:t xml:space="preserve"> to review </w:t>
            </w:r>
            <w:r w:rsidR="005352C9" w:rsidRPr="00486CDE">
              <w:rPr>
                <w:rFonts w:ascii="Arial" w:hAnsi="Arial" w:cs="Arial"/>
                <w:sz w:val="24"/>
                <w:szCs w:val="24"/>
              </w:rPr>
              <w:t>their</w:t>
            </w:r>
            <w:r w:rsidR="00CE634B" w:rsidRPr="00486CDE">
              <w:rPr>
                <w:rFonts w:ascii="Arial" w:hAnsi="Arial" w:cs="Arial"/>
                <w:sz w:val="24"/>
                <w:szCs w:val="24"/>
              </w:rPr>
              <w:t xml:space="preserve"> services.</w:t>
            </w:r>
            <w:r w:rsidR="00BE2593">
              <w:rPr>
                <w:rFonts w:ascii="Arial" w:hAnsi="Arial" w:cs="Arial"/>
                <w:sz w:val="24"/>
                <w:szCs w:val="24"/>
              </w:rPr>
              <w:t xml:space="preserve"> </w:t>
            </w:r>
            <w:r w:rsidR="005352C9" w:rsidRPr="00486CDE">
              <w:rPr>
                <w:rFonts w:ascii="Arial" w:hAnsi="Arial" w:cs="Arial"/>
                <w:sz w:val="24"/>
                <w:szCs w:val="24"/>
              </w:rPr>
              <w:t>However,</w:t>
            </w:r>
            <w:r w:rsidR="00CE634B" w:rsidRPr="00486CDE">
              <w:rPr>
                <w:rFonts w:ascii="Arial" w:hAnsi="Arial" w:cs="Arial"/>
                <w:sz w:val="24"/>
                <w:szCs w:val="24"/>
              </w:rPr>
              <w:t xml:space="preserve"> SBUHB is an outlier in </w:t>
            </w:r>
            <w:r w:rsidR="00B42940" w:rsidRPr="00486CDE">
              <w:rPr>
                <w:rFonts w:ascii="Arial" w:hAnsi="Arial" w:cs="Arial"/>
                <w:sz w:val="24"/>
                <w:szCs w:val="24"/>
              </w:rPr>
              <w:t xml:space="preserve">that is does not have a defined lead to monitor and report on CoP cases </w:t>
            </w:r>
            <w:r w:rsidR="005352C9" w:rsidRPr="00486CDE">
              <w:rPr>
                <w:rFonts w:ascii="Arial" w:hAnsi="Arial" w:cs="Arial"/>
                <w:sz w:val="24"/>
                <w:szCs w:val="24"/>
              </w:rPr>
              <w:t>for</w:t>
            </w:r>
            <w:r w:rsidR="00B42940" w:rsidRPr="00486CDE">
              <w:rPr>
                <w:rFonts w:ascii="Arial" w:hAnsi="Arial" w:cs="Arial"/>
                <w:sz w:val="24"/>
                <w:szCs w:val="24"/>
              </w:rPr>
              <w:t xml:space="preserve"> the HB as a whole.</w:t>
            </w:r>
          </w:p>
          <w:p w14:paraId="26689379" w14:textId="77777777" w:rsidR="00B42940" w:rsidRPr="00486CDE" w:rsidRDefault="00B42940" w:rsidP="009F1B66">
            <w:pPr>
              <w:rPr>
                <w:rFonts w:ascii="Arial" w:hAnsi="Arial" w:cs="Arial"/>
                <w:sz w:val="24"/>
                <w:szCs w:val="24"/>
              </w:rPr>
            </w:pPr>
          </w:p>
          <w:p w14:paraId="134937B9" w14:textId="3359138B" w:rsidR="00B42940" w:rsidRDefault="00BE2593" w:rsidP="009F1B66">
            <w:pPr>
              <w:rPr>
                <w:rFonts w:ascii="Arial" w:hAnsi="Arial" w:cs="Arial"/>
                <w:sz w:val="24"/>
                <w:szCs w:val="24"/>
              </w:rPr>
            </w:pPr>
            <w:r>
              <w:rPr>
                <w:rFonts w:ascii="Arial" w:hAnsi="Arial" w:cs="Arial"/>
                <w:sz w:val="24"/>
                <w:szCs w:val="24"/>
              </w:rPr>
              <w:t xml:space="preserve">The </w:t>
            </w:r>
            <w:r w:rsidR="000A162E" w:rsidRPr="00486CDE">
              <w:rPr>
                <w:rFonts w:ascii="Arial" w:hAnsi="Arial" w:cs="Arial"/>
                <w:sz w:val="24"/>
                <w:szCs w:val="24"/>
              </w:rPr>
              <w:t xml:space="preserve">CoP has the </w:t>
            </w:r>
            <w:r w:rsidR="005352C9" w:rsidRPr="00486CDE">
              <w:rPr>
                <w:rFonts w:ascii="Arial" w:hAnsi="Arial" w:cs="Arial"/>
                <w:sz w:val="24"/>
                <w:szCs w:val="24"/>
              </w:rPr>
              <w:t>power</w:t>
            </w:r>
            <w:r w:rsidR="000A162E" w:rsidRPr="00486CDE">
              <w:rPr>
                <w:rFonts w:ascii="Arial" w:hAnsi="Arial" w:cs="Arial"/>
                <w:sz w:val="24"/>
                <w:szCs w:val="24"/>
              </w:rPr>
              <w:t xml:space="preserve"> to make significant </w:t>
            </w:r>
            <w:r w:rsidR="005352C9" w:rsidRPr="00486CDE">
              <w:rPr>
                <w:rFonts w:ascii="Arial" w:hAnsi="Arial" w:cs="Arial"/>
                <w:sz w:val="24"/>
                <w:szCs w:val="24"/>
              </w:rPr>
              <w:t>decisions</w:t>
            </w:r>
            <w:r w:rsidR="000A162E" w:rsidRPr="00486CDE">
              <w:rPr>
                <w:rFonts w:ascii="Arial" w:hAnsi="Arial" w:cs="Arial"/>
                <w:sz w:val="24"/>
                <w:szCs w:val="24"/>
              </w:rPr>
              <w:t xml:space="preserve"> in </w:t>
            </w:r>
            <w:r w:rsidR="005352C9" w:rsidRPr="00486CDE">
              <w:rPr>
                <w:rFonts w:ascii="Arial" w:hAnsi="Arial" w:cs="Arial"/>
                <w:sz w:val="24"/>
                <w:szCs w:val="24"/>
              </w:rPr>
              <w:t>relation</w:t>
            </w:r>
            <w:r w:rsidR="000A162E" w:rsidRPr="00486CDE">
              <w:rPr>
                <w:rFonts w:ascii="Arial" w:hAnsi="Arial" w:cs="Arial"/>
                <w:sz w:val="24"/>
                <w:szCs w:val="24"/>
              </w:rPr>
              <w:t xml:space="preserve"> to </w:t>
            </w:r>
            <w:r w:rsidR="00F61F0A" w:rsidRPr="00486CDE">
              <w:rPr>
                <w:rFonts w:ascii="Arial" w:hAnsi="Arial" w:cs="Arial"/>
                <w:sz w:val="24"/>
                <w:szCs w:val="24"/>
              </w:rPr>
              <w:t>people’s</w:t>
            </w:r>
            <w:r w:rsidR="000A162E" w:rsidRPr="00486CDE">
              <w:rPr>
                <w:rFonts w:ascii="Arial" w:hAnsi="Arial" w:cs="Arial"/>
                <w:sz w:val="24"/>
                <w:szCs w:val="24"/>
              </w:rPr>
              <w:t xml:space="preserve"> </w:t>
            </w:r>
            <w:r w:rsidR="00081AD3" w:rsidRPr="00486CDE">
              <w:rPr>
                <w:rFonts w:ascii="Arial" w:hAnsi="Arial" w:cs="Arial"/>
                <w:sz w:val="24"/>
                <w:szCs w:val="24"/>
              </w:rPr>
              <w:t>everyday</w:t>
            </w:r>
            <w:r w:rsidR="000A162E" w:rsidRPr="00486CDE">
              <w:rPr>
                <w:rFonts w:ascii="Arial" w:hAnsi="Arial" w:cs="Arial"/>
                <w:sz w:val="24"/>
                <w:szCs w:val="24"/>
              </w:rPr>
              <w:t xml:space="preserve"> lives. It </w:t>
            </w:r>
            <w:r w:rsidR="005B768F" w:rsidRPr="00486CDE">
              <w:rPr>
                <w:rFonts w:ascii="Arial" w:hAnsi="Arial" w:cs="Arial"/>
                <w:sz w:val="24"/>
                <w:szCs w:val="24"/>
              </w:rPr>
              <w:t>forms part of the M</w:t>
            </w:r>
            <w:r>
              <w:rPr>
                <w:rFonts w:ascii="Arial" w:hAnsi="Arial" w:cs="Arial"/>
                <w:sz w:val="24"/>
                <w:szCs w:val="24"/>
              </w:rPr>
              <w:t xml:space="preserve">ental </w:t>
            </w:r>
            <w:r w:rsidR="005B768F" w:rsidRPr="00486CDE">
              <w:rPr>
                <w:rFonts w:ascii="Arial" w:hAnsi="Arial" w:cs="Arial"/>
                <w:sz w:val="24"/>
                <w:szCs w:val="24"/>
              </w:rPr>
              <w:t>C</w:t>
            </w:r>
            <w:r>
              <w:rPr>
                <w:rFonts w:ascii="Arial" w:hAnsi="Arial" w:cs="Arial"/>
                <w:sz w:val="24"/>
                <w:szCs w:val="24"/>
              </w:rPr>
              <w:t>ap</w:t>
            </w:r>
            <w:r w:rsidR="00646874">
              <w:rPr>
                <w:rFonts w:ascii="Arial" w:hAnsi="Arial" w:cs="Arial"/>
                <w:sz w:val="24"/>
                <w:szCs w:val="24"/>
              </w:rPr>
              <w:t xml:space="preserve">acity </w:t>
            </w:r>
            <w:r w:rsidR="005B768F" w:rsidRPr="00486CDE">
              <w:rPr>
                <w:rFonts w:ascii="Arial" w:hAnsi="Arial" w:cs="Arial"/>
                <w:sz w:val="24"/>
                <w:szCs w:val="24"/>
              </w:rPr>
              <w:t>A</w:t>
            </w:r>
            <w:r w:rsidR="00646874">
              <w:rPr>
                <w:rFonts w:ascii="Arial" w:hAnsi="Arial" w:cs="Arial"/>
                <w:sz w:val="24"/>
                <w:szCs w:val="24"/>
              </w:rPr>
              <w:t>ct</w:t>
            </w:r>
            <w:r w:rsidR="005B768F" w:rsidRPr="00486CDE">
              <w:rPr>
                <w:rFonts w:ascii="Arial" w:hAnsi="Arial" w:cs="Arial"/>
                <w:sz w:val="24"/>
                <w:szCs w:val="24"/>
              </w:rPr>
              <w:t xml:space="preserve"> and </w:t>
            </w:r>
            <w:r w:rsidR="00E65463">
              <w:rPr>
                <w:rFonts w:ascii="Arial" w:hAnsi="Arial" w:cs="Arial"/>
                <w:sz w:val="24"/>
                <w:szCs w:val="24"/>
              </w:rPr>
              <w:t>as the number of complex cases increases so doe</w:t>
            </w:r>
            <w:r w:rsidR="00646874">
              <w:rPr>
                <w:rFonts w:ascii="Arial" w:hAnsi="Arial" w:cs="Arial"/>
                <w:sz w:val="24"/>
                <w:szCs w:val="24"/>
              </w:rPr>
              <w:t>s</w:t>
            </w:r>
            <w:r w:rsidR="00E65463">
              <w:rPr>
                <w:rFonts w:ascii="Arial" w:hAnsi="Arial" w:cs="Arial"/>
                <w:sz w:val="24"/>
                <w:szCs w:val="24"/>
              </w:rPr>
              <w:t xml:space="preserve"> the workload relating to court reports, statements and applications for court </w:t>
            </w:r>
            <w:r w:rsidR="005352C9">
              <w:rPr>
                <w:rFonts w:ascii="Arial" w:hAnsi="Arial" w:cs="Arial"/>
                <w:sz w:val="24"/>
                <w:szCs w:val="24"/>
              </w:rPr>
              <w:t>decisions</w:t>
            </w:r>
            <w:r w:rsidR="00E65463">
              <w:rPr>
                <w:rFonts w:ascii="Arial" w:hAnsi="Arial" w:cs="Arial"/>
                <w:sz w:val="24"/>
                <w:szCs w:val="24"/>
              </w:rPr>
              <w:t xml:space="preserve"> and challenges to care plans via the courts.</w:t>
            </w:r>
          </w:p>
          <w:p w14:paraId="170FD1AE" w14:textId="77777777" w:rsidR="00126AFA" w:rsidRDefault="00126AFA" w:rsidP="009F1B66">
            <w:pPr>
              <w:rPr>
                <w:rFonts w:ascii="Arial" w:hAnsi="Arial" w:cs="Arial"/>
                <w:sz w:val="24"/>
                <w:szCs w:val="24"/>
              </w:rPr>
            </w:pPr>
          </w:p>
          <w:p w14:paraId="70EEDD64" w14:textId="5C60D531" w:rsidR="00126AFA" w:rsidRDefault="00126AFA" w:rsidP="009F1B66">
            <w:pPr>
              <w:rPr>
                <w:rFonts w:ascii="Arial" w:hAnsi="Arial" w:cs="Arial"/>
                <w:sz w:val="24"/>
                <w:szCs w:val="24"/>
              </w:rPr>
            </w:pPr>
            <w:r>
              <w:rPr>
                <w:rFonts w:ascii="Arial" w:hAnsi="Arial" w:cs="Arial"/>
                <w:sz w:val="24"/>
                <w:szCs w:val="24"/>
              </w:rPr>
              <w:t xml:space="preserve">A review of process across all the service groups </w:t>
            </w:r>
            <w:r w:rsidR="005352C9">
              <w:rPr>
                <w:rFonts w:ascii="Arial" w:hAnsi="Arial" w:cs="Arial"/>
                <w:sz w:val="24"/>
                <w:szCs w:val="24"/>
              </w:rPr>
              <w:t>has</w:t>
            </w:r>
            <w:r>
              <w:rPr>
                <w:rFonts w:ascii="Arial" w:hAnsi="Arial" w:cs="Arial"/>
                <w:sz w:val="24"/>
                <w:szCs w:val="24"/>
              </w:rPr>
              <w:t xml:space="preserve"> </w:t>
            </w:r>
            <w:r w:rsidR="005352C9">
              <w:rPr>
                <w:rFonts w:ascii="Arial" w:hAnsi="Arial" w:cs="Arial"/>
                <w:sz w:val="24"/>
                <w:szCs w:val="24"/>
              </w:rPr>
              <w:t>i</w:t>
            </w:r>
            <w:r>
              <w:rPr>
                <w:rFonts w:ascii="Arial" w:hAnsi="Arial" w:cs="Arial"/>
                <w:sz w:val="24"/>
                <w:szCs w:val="24"/>
              </w:rPr>
              <w:t>dentif</w:t>
            </w:r>
            <w:r w:rsidR="005352C9">
              <w:rPr>
                <w:rFonts w:ascii="Arial" w:hAnsi="Arial" w:cs="Arial"/>
                <w:sz w:val="24"/>
                <w:szCs w:val="24"/>
              </w:rPr>
              <w:t>i</w:t>
            </w:r>
            <w:r>
              <w:rPr>
                <w:rFonts w:ascii="Arial" w:hAnsi="Arial" w:cs="Arial"/>
                <w:sz w:val="24"/>
                <w:szCs w:val="24"/>
              </w:rPr>
              <w:t xml:space="preserve">ed variation in practice </w:t>
            </w:r>
            <w:r w:rsidR="00D14192">
              <w:rPr>
                <w:rFonts w:ascii="Arial" w:hAnsi="Arial" w:cs="Arial"/>
                <w:sz w:val="24"/>
                <w:szCs w:val="24"/>
              </w:rPr>
              <w:t xml:space="preserve">with no </w:t>
            </w:r>
            <w:r w:rsidR="0052416B">
              <w:rPr>
                <w:rFonts w:ascii="Arial" w:hAnsi="Arial" w:cs="Arial"/>
                <w:sz w:val="24"/>
                <w:szCs w:val="24"/>
              </w:rPr>
              <w:t xml:space="preserve">agreed process in place </w:t>
            </w:r>
            <w:r w:rsidR="00047327">
              <w:rPr>
                <w:rFonts w:ascii="Arial" w:hAnsi="Arial" w:cs="Arial"/>
                <w:sz w:val="24"/>
                <w:szCs w:val="24"/>
              </w:rPr>
              <w:t>for</w:t>
            </w:r>
            <w:r w:rsidR="0052416B">
              <w:rPr>
                <w:rFonts w:ascii="Arial" w:hAnsi="Arial" w:cs="Arial"/>
                <w:sz w:val="24"/>
                <w:szCs w:val="24"/>
              </w:rPr>
              <w:t xml:space="preserve"> managing the demands and timescales from the courts. </w:t>
            </w:r>
            <w:r w:rsidR="008C004F">
              <w:rPr>
                <w:rFonts w:ascii="Arial" w:hAnsi="Arial" w:cs="Arial"/>
                <w:sz w:val="24"/>
                <w:szCs w:val="24"/>
              </w:rPr>
              <w:t>D</w:t>
            </w:r>
            <w:r w:rsidR="0052416B">
              <w:rPr>
                <w:rFonts w:ascii="Arial" w:hAnsi="Arial" w:cs="Arial"/>
                <w:sz w:val="24"/>
                <w:szCs w:val="24"/>
              </w:rPr>
              <w:t xml:space="preserve">elays </w:t>
            </w:r>
            <w:r w:rsidR="008C004F">
              <w:rPr>
                <w:rFonts w:ascii="Arial" w:hAnsi="Arial" w:cs="Arial"/>
                <w:sz w:val="24"/>
                <w:szCs w:val="24"/>
              </w:rPr>
              <w:t>f</w:t>
            </w:r>
            <w:r w:rsidR="0052416B">
              <w:rPr>
                <w:rFonts w:ascii="Arial" w:hAnsi="Arial" w:cs="Arial"/>
                <w:sz w:val="24"/>
                <w:szCs w:val="24"/>
              </w:rPr>
              <w:t xml:space="preserve">rom the lack of coordination with this work could result in </w:t>
            </w:r>
            <w:r w:rsidR="00B87982">
              <w:rPr>
                <w:rFonts w:ascii="Arial" w:hAnsi="Arial" w:cs="Arial"/>
                <w:sz w:val="24"/>
                <w:szCs w:val="24"/>
              </w:rPr>
              <w:t>costly</w:t>
            </w:r>
            <w:r w:rsidR="0052416B">
              <w:rPr>
                <w:rFonts w:ascii="Arial" w:hAnsi="Arial" w:cs="Arial"/>
                <w:sz w:val="24"/>
                <w:szCs w:val="24"/>
              </w:rPr>
              <w:t xml:space="preserve"> financial </w:t>
            </w:r>
            <w:r w:rsidR="00047327">
              <w:rPr>
                <w:rFonts w:ascii="Arial" w:hAnsi="Arial" w:cs="Arial"/>
                <w:sz w:val="24"/>
                <w:szCs w:val="24"/>
              </w:rPr>
              <w:t>penalties</w:t>
            </w:r>
            <w:r w:rsidR="0052416B">
              <w:rPr>
                <w:rFonts w:ascii="Arial" w:hAnsi="Arial" w:cs="Arial"/>
                <w:sz w:val="24"/>
                <w:szCs w:val="24"/>
              </w:rPr>
              <w:t xml:space="preserve"> and </w:t>
            </w:r>
            <w:r w:rsidR="00B87982">
              <w:rPr>
                <w:rFonts w:ascii="Arial" w:hAnsi="Arial" w:cs="Arial"/>
                <w:sz w:val="24"/>
                <w:szCs w:val="24"/>
              </w:rPr>
              <w:t>the HB being held in contempt of court causing significant reputational damage</w:t>
            </w:r>
          </w:p>
          <w:p w14:paraId="0E674CB0" w14:textId="77777777" w:rsidR="00B87982" w:rsidRDefault="00B87982" w:rsidP="009F1B66">
            <w:pPr>
              <w:rPr>
                <w:rFonts w:ascii="Arial" w:hAnsi="Arial" w:cs="Arial"/>
                <w:sz w:val="24"/>
                <w:szCs w:val="24"/>
              </w:rPr>
            </w:pPr>
          </w:p>
          <w:p w14:paraId="0A4ED315" w14:textId="19E46FD0" w:rsidR="00B87982" w:rsidRPr="00486CDE" w:rsidRDefault="001E1B04" w:rsidP="009F1B66">
            <w:pPr>
              <w:rPr>
                <w:rFonts w:ascii="Arial" w:hAnsi="Arial" w:cs="Arial"/>
                <w:sz w:val="24"/>
                <w:szCs w:val="24"/>
              </w:rPr>
            </w:pPr>
            <w:r>
              <w:rPr>
                <w:rFonts w:ascii="Arial" w:hAnsi="Arial" w:cs="Arial"/>
                <w:sz w:val="24"/>
                <w:szCs w:val="24"/>
              </w:rPr>
              <w:t xml:space="preserve">There is a need for a HB lead </w:t>
            </w:r>
            <w:r w:rsidR="008E4E27">
              <w:rPr>
                <w:rFonts w:ascii="Arial" w:hAnsi="Arial" w:cs="Arial"/>
                <w:sz w:val="24"/>
                <w:szCs w:val="24"/>
              </w:rPr>
              <w:t xml:space="preserve">within </w:t>
            </w:r>
            <w:r w:rsidR="00BC66C8">
              <w:rPr>
                <w:rFonts w:ascii="Arial" w:hAnsi="Arial" w:cs="Arial"/>
                <w:sz w:val="24"/>
                <w:szCs w:val="24"/>
              </w:rPr>
              <w:t>corporate</w:t>
            </w:r>
            <w:r w:rsidR="008E4E27">
              <w:rPr>
                <w:rFonts w:ascii="Arial" w:hAnsi="Arial" w:cs="Arial"/>
                <w:sz w:val="24"/>
                <w:szCs w:val="24"/>
              </w:rPr>
              <w:t xml:space="preserve"> services to work with </w:t>
            </w:r>
            <w:r w:rsidR="005B035F">
              <w:rPr>
                <w:rFonts w:ascii="Arial" w:hAnsi="Arial" w:cs="Arial"/>
                <w:sz w:val="24"/>
                <w:szCs w:val="24"/>
              </w:rPr>
              <w:t>the service groups</w:t>
            </w:r>
            <w:r>
              <w:rPr>
                <w:rFonts w:ascii="Arial" w:hAnsi="Arial" w:cs="Arial"/>
                <w:sz w:val="24"/>
                <w:szCs w:val="24"/>
              </w:rPr>
              <w:t xml:space="preserve"> to </w:t>
            </w:r>
            <w:r w:rsidR="008C004F">
              <w:rPr>
                <w:rFonts w:ascii="Arial" w:hAnsi="Arial" w:cs="Arial"/>
                <w:sz w:val="24"/>
                <w:szCs w:val="24"/>
              </w:rPr>
              <w:t>develop</w:t>
            </w:r>
            <w:r>
              <w:rPr>
                <w:rFonts w:ascii="Arial" w:hAnsi="Arial" w:cs="Arial"/>
                <w:sz w:val="24"/>
                <w:szCs w:val="24"/>
              </w:rPr>
              <w:t xml:space="preserve"> </w:t>
            </w:r>
            <w:r w:rsidR="00047327">
              <w:rPr>
                <w:rFonts w:ascii="Arial" w:hAnsi="Arial" w:cs="Arial"/>
                <w:sz w:val="24"/>
                <w:szCs w:val="24"/>
              </w:rPr>
              <w:t>uniformity</w:t>
            </w:r>
            <w:r>
              <w:rPr>
                <w:rFonts w:ascii="Arial" w:hAnsi="Arial" w:cs="Arial"/>
                <w:sz w:val="24"/>
                <w:szCs w:val="24"/>
              </w:rPr>
              <w:t xml:space="preserve"> of pr</w:t>
            </w:r>
            <w:r w:rsidR="00242649">
              <w:rPr>
                <w:rFonts w:ascii="Arial" w:hAnsi="Arial" w:cs="Arial"/>
                <w:sz w:val="24"/>
                <w:szCs w:val="24"/>
              </w:rPr>
              <w:t>actice,</w:t>
            </w:r>
            <w:r>
              <w:rPr>
                <w:rFonts w:ascii="Arial" w:hAnsi="Arial" w:cs="Arial"/>
                <w:sz w:val="24"/>
                <w:szCs w:val="24"/>
              </w:rPr>
              <w:t xml:space="preserve"> </w:t>
            </w:r>
            <w:r w:rsidR="00276F3B">
              <w:rPr>
                <w:rFonts w:ascii="Arial" w:hAnsi="Arial" w:cs="Arial"/>
                <w:sz w:val="24"/>
                <w:szCs w:val="24"/>
              </w:rPr>
              <w:t xml:space="preserve">data collation and reporting </w:t>
            </w:r>
            <w:r w:rsidR="00242649">
              <w:rPr>
                <w:rFonts w:ascii="Arial" w:hAnsi="Arial" w:cs="Arial"/>
                <w:sz w:val="24"/>
                <w:szCs w:val="24"/>
              </w:rPr>
              <w:t xml:space="preserve">processes </w:t>
            </w:r>
            <w:r w:rsidR="001A1EBC">
              <w:rPr>
                <w:rFonts w:ascii="Arial" w:hAnsi="Arial" w:cs="Arial"/>
                <w:sz w:val="24"/>
                <w:szCs w:val="24"/>
              </w:rPr>
              <w:t xml:space="preserve">for the </w:t>
            </w:r>
            <w:r>
              <w:rPr>
                <w:rFonts w:ascii="Arial" w:hAnsi="Arial" w:cs="Arial"/>
                <w:sz w:val="24"/>
                <w:szCs w:val="24"/>
              </w:rPr>
              <w:lastRenderedPageBreak/>
              <w:t>committee</w:t>
            </w:r>
            <w:r w:rsidR="00242649">
              <w:rPr>
                <w:rFonts w:ascii="Arial" w:hAnsi="Arial" w:cs="Arial"/>
                <w:sz w:val="24"/>
                <w:szCs w:val="24"/>
              </w:rPr>
              <w:t>,</w:t>
            </w:r>
            <w:r w:rsidR="00C964B3">
              <w:rPr>
                <w:rFonts w:ascii="Arial" w:hAnsi="Arial" w:cs="Arial"/>
                <w:sz w:val="24"/>
                <w:szCs w:val="24"/>
              </w:rPr>
              <w:t xml:space="preserve"> and </w:t>
            </w:r>
            <w:r w:rsidR="00242649">
              <w:rPr>
                <w:rFonts w:ascii="Arial" w:hAnsi="Arial" w:cs="Arial"/>
                <w:sz w:val="24"/>
                <w:szCs w:val="24"/>
              </w:rPr>
              <w:t>to act</w:t>
            </w:r>
            <w:r w:rsidR="00C964B3">
              <w:rPr>
                <w:rFonts w:ascii="Arial" w:hAnsi="Arial" w:cs="Arial"/>
                <w:sz w:val="24"/>
                <w:szCs w:val="24"/>
              </w:rPr>
              <w:t xml:space="preserve"> as a lead for communications with legal services</w:t>
            </w:r>
            <w:r w:rsidR="00242649">
              <w:rPr>
                <w:rFonts w:ascii="Arial" w:hAnsi="Arial" w:cs="Arial"/>
                <w:sz w:val="24"/>
                <w:szCs w:val="24"/>
              </w:rPr>
              <w:t>, providing a centralised contact for the Health Board for matters relating to CoP</w:t>
            </w:r>
            <w:r w:rsidR="001A1EBC">
              <w:rPr>
                <w:rFonts w:ascii="Arial" w:hAnsi="Arial" w:cs="Arial"/>
                <w:sz w:val="24"/>
                <w:szCs w:val="24"/>
              </w:rPr>
              <w:t>.</w:t>
            </w:r>
          </w:p>
          <w:p w14:paraId="6F113693" w14:textId="77777777" w:rsidR="009F1B66" w:rsidRPr="00FA0CA9" w:rsidRDefault="009F1B66" w:rsidP="009F1B66">
            <w:pPr>
              <w:rPr>
                <w:rFonts w:ascii="Arial" w:hAnsi="Arial" w:cs="Arial"/>
                <w:sz w:val="24"/>
                <w:szCs w:val="24"/>
              </w:rPr>
            </w:pPr>
          </w:p>
        </w:tc>
      </w:tr>
      <w:tr w:rsidR="009F1B66" w:rsidRPr="00034194" w14:paraId="49E2B815" w14:textId="77777777" w:rsidTr="00DA76AD">
        <w:trPr>
          <w:trHeight w:val="97"/>
        </w:trPr>
        <w:tc>
          <w:tcPr>
            <w:tcW w:w="2547" w:type="dxa"/>
            <w:vMerge w:val="restart"/>
          </w:tcPr>
          <w:p w14:paraId="5CD0427C" w14:textId="77777777" w:rsidR="009F1B66" w:rsidRPr="00FA0CA9" w:rsidRDefault="009F1B66" w:rsidP="009F1B66">
            <w:pPr>
              <w:rPr>
                <w:rFonts w:ascii="Arial" w:hAnsi="Arial" w:cs="Arial"/>
                <w:b/>
                <w:sz w:val="24"/>
                <w:szCs w:val="24"/>
              </w:rPr>
            </w:pPr>
            <w:r w:rsidRPr="00FA0CA9">
              <w:rPr>
                <w:rFonts w:ascii="Arial" w:hAnsi="Arial" w:cs="Arial"/>
                <w:b/>
                <w:sz w:val="24"/>
                <w:szCs w:val="24"/>
              </w:rPr>
              <w:lastRenderedPageBreak/>
              <w:t xml:space="preserve">Specific Action Required </w:t>
            </w:r>
          </w:p>
          <w:p w14:paraId="3C93830A" w14:textId="77777777" w:rsidR="009F1B66" w:rsidRPr="00FA0CA9" w:rsidRDefault="009F1B66" w:rsidP="009F1B6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216E802" w14:textId="77777777" w:rsidR="009F1B66" w:rsidRPr="00FA0CA9" w:rsidRDefault="009F1B66" w:rsidP="009F1B66">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43CF523E" w14:textId="77777777" w:rsidR="009F1B66" w:rsidRPr="00FA0CA9" w:rsidRDefault="009F1B66" w:rsidP="009F1B6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392F33D" w14:textId="77777777" w:rsidR="009F1B66" w:rsidRPr="00FA0CA9" w:rsidRDefault="009F1B66" w:rsidP="009F1B6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78A260E" w14:textId="77777777" w:rsidR="009F1B66" w:rsidRPr="00FA0CA9" w:rsidRDefault="009F1B66" w:rsidP="009F1B66">
            <w:pPr>
              <w:rPr>
                <w:rFonts w:ascii="Arial" w:hAnsi="Arial" w:cs="Arial"/>
                <w:b/>
                <w:sz w:val="24"/>
                <w:szCs w:val="24"/>
              </w:rPr>
            </w:pPr>
            <w:r w:rsidRPr="00FA0CA9">
              <w:rPr>
                <w:rFonts w:ascii="Arial" w:hAnsi="Arial" w:cs="Arial"/>
                <w:b/>
                <w:sz w:val="24"/>
                <w:szCs w:val="24"/>
              </w:rPr>
              <w:t>Approval</w:t>
            </w:r>
          </w:p>
        </w:tc>
      </w:tr>
      <w:tr w:rsidR="009F1B66" w:rsidRPr="00034194" w14:paraId="57D5B118" w14:textId="77777777" w:rsidTr="00DA76AD">
        <w:trPr>
          <w:trHeight w:val="96"/>
        </w:trPr>
        <w:tc>
          <w:tcPr>
            <w:tcW w:w="2547" w:type="dxa"/>
            <w:vMerge/>
          </w:tcPr>
          <w:p w14:paraId="19BCE508" w14:textId="77777777" w:rsidR="009F1B66" w:rsidRPr="00FA0CA9" w:rsidRDefault="009F1B66" w:rsidP="009F1B6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7EAB30DB" w14:textId="77777777" w:rsidR="009F1B66" w:rsidRPr="00FA0CA9" w:rsidRDefault="009F1B66" w:rsidP="009F1B6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87E304E" w14:textId="77777777" w:rsidR="009F1B66" w:rsidRPr="00FA0CA9" w:rsidRDefault="009F1B66" w:rsidP="009F1B6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C0FE5CB" w14:textId="77777777" w:rsidR="009F1B66" w:rsidRPr="00FA0CA9" w:rsidRDefault="009F1B66" w:rsidP="009F1B6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38EF8532" w14:textId="1325B255" w:rsidR="009F1B66" w:rsidRPr="00FA0CA9" w:rsidRDefault="001E1B04" w:rsidP="009F1B6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9F1B66" w:rsidRPr="00034194" w14:paraId="4B4FB582" w14:textId="77777777" w:rsidTr="00DA76AD">
        <w:tc>
          <w:tcPr>
            <w:tcW w:w="2547" w:type="dxa"/>
          </w:tcPr>
          <w:p w14:paraId="3BF7CF12" w14:textId="77777777" w:rsidR="009F1B66" w:rsidRPr="00FA0CA9" w:rsidRDefault="009F1B66" w:rsidP="009F1B66">
            <w:pPr>
              <w:rPr>
                <w:rFonts w:ascii="Arial" w:hAnsi="Arial" w:cs="Arial"/>
                <w:b/>
                <w:sz w:val="24"/>
                <w:szCs w:val="24"/>
              </w:rPr>
            </w:pPr>
            <w:r w:rsidRPr="00FA0CA9">
              <w:rPr>
                <w:rFonts w:ascii="Arial" w:hAnsi="Arial" w:cs="Arial"/>
                <w:b/>
                <w:sz w:val="24"/>
                <w:szCs w:val="24"/>
              </w:rPr>
              <w:t>Recommendations</w:t>
            </w:r>
          </w:p>
          <w:p w14:paraId="2CCFA7DA" w14:textId="77777777" w:rsidR="009F1B66" w:rsidRPr="00FA0CA9" w:rsidRDefault="009F1B66" w:rsidP="009F1B66">
            <w:pPr>
              <w:rPr>
                <w:rFonts w:ascii="Arial" w:hAnsi="Arial" w:cs="Arial"/>
                <w:b/>
                <w:sz w:val="24"/>
                <w:szCs w:val="24"/>
              </w:rPr>
            </w:pPr>
          </w:p>
        </w:tc>
        <w:tc>
          <w:tcPr>
            <w:tcW w:w="6469" w:type="dxa"/>
            <w:gridSpan w:val="6"/>
          </w:tcPr>
          <w:p w14:paraId="35672685" w14:textId="77777777" w:rsidR="009F1B66" w:rsidRPr="005352C9" w:rsidRDefault="009F1B66" w:rsidP="009F1B66">
            <w:pPr>
              <w:ind w:right="96"/>
              <w:rPr>
                <w:rFonts w:ascii="Arial" w:hAnsi="Arial" w:cs="Arial"/>
                <w:sz w:val="24"/>
                <w:szCs w:val="24"/>
              </w:rPr>
            </w:pPr>
            <w:r w:rsidRPr="005352C9">
              <w:rPr>
                <w:rFonts w:ascii="Arial" w:hAnsi="Arial" w:cs="Arial"/>
                <w:sz w:val="24"/>
                <w:szCs w:val="24"/>
              </w:rPr>
              <w:t>Members are asked to:</w:t>
            </w:r>
          </w:p>
          <w:p w14:paraId="513D8B5D" w14:textId="0370A1B1" w:rsidR="009F1B66" w:rsidRPr="005352C9" w:rsidRDefault="004E5B77" w:rsidP="009F1B66">
            <w:pPr>
              <w:pStyle w:val="ListParagraph"/>
              <w:numPr>
                <w:ilvl w:val="0"/>
                <w:numId w:val="6"/>
              </w:numPr>
              <w:ind w:right="96"/>
              <w:rPr>
                <w:rFonts w:ascii="Arial" w:hAnsi="Arial" w:cs="Arial"/>
                <w:b/>
                <w:sz w:val="24"/>
                <w:szCs w:val="24"/>
              </w:rPr>
            </w:pPr>
            <w:r>
              <w:rPr>
                <w:rFonts w:ascii="Arial" w:hAnsi="Arial" w:cs="Arial"/>
                <w:b/>
                <w:sz w:val="24"/>
                <w:szCs w:val="24"/>
              </w:rPr>
              <w:t>Consider</w:t>
            </w:r>
            <w:r w:rsidR="005352C9" w:rsidRPr="005352C9">
              <w:rPr>
                <w:rFonts w:ascii="Arial" w:hAnsi="Arial" w:cs="Arial"/>
                <w:b/>
                <w:sz w:val="24"/>
                <w:szCs w:val="24"/>
              </w:rPr>
              <w:t xml:space="preserve"> the information provided and</w:t>
            </w:r>
            <w:r>
              <w:rPr>
                <w:rFonts w:ascii="Arial" w:hAnsi="Arial" w:cs="Arial"/>
                <w:b/>
                <w:sz w:val="24"/>
                <w:szCs w:val="24"/>
              </w:rPr>
              <w:t xml:space="preserve"> endorse</w:t>
            </w:r>
            <w:r w:rsidR="005352C9" w:rsidRPr="005352C9">
              <w:rPr>
                <w:rFonts w:ascii="Arial" w:hAnsi="Arial" w:cs="Arial"/>
                <w:b/>
                <w:sz w:val="24"/>
                <w:szCs w:val="24"/>
              </w:rPr>
              <w:t xml:space="preserve"> the plan outlined</w:t>
            </w:r>
          </w:p>
          <w:p w14:paraId="5F476A06" w14:textId="77777777" w:rsidR="009F1B66" w:rsidRPr="00FA0CA9" w:rsidRDefault="009F1B66" w:rsidP="009F1B66">
            <w:pPr>
              <w:pStyle w:val="ListParagraph"/>
              <w:ind w:right="96"/>
              <w:rPr>
                <w:rFonts w:ascii="Arial" w:hAnsi="Arial" w:cs="Arial"/>
                <w:b/>
                <w:color w:val="FF0000"/>
                <w:sz w:val="24"/>
                <w:szCs w:val="24"/>
              </w:rPr>
            </w:pPr>
          </w:p>
          <w:p w14:paraId="198CD839" w14:textId="77777777" w:rsidR="009F1B66" w:rsidRPr="00FA0CA9" w:rsidRDefault="009F1B66" w:rsidP="005352C9">
            <w:pPr>
              <w:ind w:right="96"/>
              <w:rPr>
                <w:rFonts w:ascii="Arial" w:hAnsi="Arial" w:cs="Arial"/>
              </w:rPr>
            </w:pPr>
          </w:p>
        </w:tc>
      </w:tr>
    </w:tbl>
    <w:p w14:paraId="4BF31BE9" w14:textId="77777777" w:rsidR="0020539A" w:rsidRDefault="0020539A"/>
    <w:p w14:paraId="488291C3" w14:textId="71F45EE9" w:rsidR="00653AEC" w:rsidRDefault="0020539A" w:rsidP="00653AEC">
      <w:pPr>
        <w:spacing w:after="0" w:line="240" w:lineRule="auto"/>
        <w:jc w:val="center"/>
        <w:rPr>
          <w:rFonts w:ascii="Arial" w:hAnsi="Arial" w:cs="Arial"/>
          <w:b/>
          <w:sz w:val="24"/>
          <w:szCs w:val="24"/>
        </w:rPr>
      </w:pPr>
      <w:r>
        <w:br w:type="page"/>
      </w:r>
      <w:r w:rsidR="00E3638D">
        <w:rPr>
          <w:rFonts w:ascii="Arial" w:hAnsi="Arial" w:cs="Arial"/>
          <w:b/>
          <w:sz w:val="24"/>
          <w:szCs w:val="24"/>
        </w:rPr>
        <w:lastRenderedPageBreak/>
        <w:t>Report on the management of Court of Protection cases across SBUHB</w:t>
      </w:r>
    </w:p>
    <w:p w14:paraId="541EB0B1" w14:textId="77777777" w:rsidR="00653AEC" w:rsidRDefault="00653AEC" w:rsidP="00653AEC">
      <w:pPr>
        <w:spacing w:after="0" w:line="240" w:lineRule="auto"/>
        <w:jc w:val="center"/>
        <w:rPr>
          <w:rFonts w:ascii="Arial" w:hAnsi="Arial" w:cs="Arial"/>
          <w:b/>
          <w:sz w:val="24"/>
          <w:szCs w:val="24"/>
        </w:rPr>
      </w:pPr>
    </w:p>
    <w:p w14:paraId="18F4B047" w14:textId="77777777" w:rsidR="00E3638D" w:rsidRPr="0072604C" w:rsidRDefault="00E3638D" w:rsidP="00653AEC">
      <w:pPr>
        <w:spacing w:after="0" w:line="240" w:lineRule="auto"/>
        <w:jc w:val="center"/>
        <w:rPr>
          <w:rFonts w:ascii="Arial" w:hAnsi="Arial" w:cs="Arial"/>
          <w:b/>
          <w:sz w:val="24"/>
          <w:szCs w:val="24"/>
        </w:rPr>
      </w:pPr>
    </w:p>
    <w:p w14:paraId="386D61C0"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81FBC0E" w14:textId="77777777" w:rsidR="00E51DEA" w:rsidRPr="0072604C" w:rsidRDefault="00E51DEA" w:rsidP="00E51DEA">
      <w:pPr>
        <w:pStyle w:val="ListParagraph"/>
        <w:spacing w:after="0" w:line="240" w:lineRule="auto"/>
        <w:rPr>
          <w:rFonts w:ascii="Arial" w:hAnsi="Arial" w:cs="Arial"/>
          <w:b/>
          <w:sz w:val="24"/>
          <w:szCs w:val="24"/>
        </w:rPr>
      </w:pPr>
    </w:p>
    <w:p w14:paraId="00C6E082" w14:textId="09A2B0A2" w:rsidR="009F1B66" w:rsidRPr="009F1B66" w:rsidRDefault="009F1B66" w:rsidP="001D6849">
      <w:pPr>
        <w:spacing w:after="0" w:line="240" w:lineRule="auto"/>
        <w:jc w:val="both"/>
        <w:rPr>
          <w:rFonts w:ascii="Arial" w:hAnsi="Arial" w:cs="Arial"/>
          <w:b/>
          <w:sz w:val="24"/>
          <w:szCs w:val="24"/>
        </w:rPr>
      </w:pPr>
      <w:r>
        <w:rPr>
          <w:rFonts w:ascii="Arial" w:hAnsi="Arial" w:cs="Arial"/>
          <w:sz w:val="24"/>
          <w:szCs w:val="24"/>
        </w:rPr>
        <w:t>This report will outline the requirements of the Court of Protection</w:t>
      </w:r>
      <w:r w:rsidR="0028052B">
        <w:rPr>
          <w:rFonts w:ascii="Arial" w:hAnsi="Arial" w:cs="Arial"/>
          <w:sz w:val="24"/>
          <w:szCs w:val="24"/>
        </w:rPr>
        <w:t xml:space="preserve"> (CoP)</w:t>
      </w:r>
      <w:r w:rsidR="00531D24">
        <w:rPr>
          <w:rFonts w:ascii="Arial" w:hAnsi="Arial" w:cs="Arial"/>
          <w:sz w:val="24"/>
          <w:szCs w:val="24"/>
        </w:rPr>
        <w:t xml:space="preserve"> from the Health Board</w:t>
      </w:r>
      <w:r>
        <w:rPr>
          <w:rFonts w:ascii="Arial" w:hAnsi="Arial" w:cs="Arial"/>
          <w:sz w:val="24"/>
          <w:szCs w:val="24"/>
        </w:rPr>
        <w:t>, the current management of Court of Protections cases across Swansea Bay Health Board</w:t>
      </w:r>
      <w:r w:rsidR="0028052B">
        <w:rPr>
          <w:rFonts w:ascii="Arial" w:hAnsi="Arial" w:cs="Arial"/>
          <w:sz w:val="24"/>
          <w:szCs w:val="24"/>
        </w:rPr>
        <w:t xml:space="preserve"> (SBUHB)</w:t>
      </w:r>
      <w:r>
        <w:rPr>
          <w:rFonts w:ascii="Arial" w:hAnsi="Arial" w:cs="Arial"/>
          <w:sz w:val="24"/>
          <w:szCs w:val="24"/>
        </w:rPr>
        <w:t xml:space="preserve">. </w:t>
      </w:r>
      <w:r w:rsidR="002B1416">
        <w:rPr>
          <w:rFonts w:ascii="Arial" w:hAnsi="Arial" w:cs="Arial"/>
          <w:sz w:val="24"/>
          <w:szCs w:val="24"/>
        </w:rPr>
        <w:t>Following a review of internal and external information, it</w:t>
      </w:r>
      <w:r w:rsidR="007E444B">
        <w:rPr>
          <w:rFonts w:ascii="Arial" w:hAnsi="Arial" w:cs="Arial"/>
          <w:sz w:val="24"/>
          <w:szCs w:val="24"/>
        </w:rPr>
        <w:t xml:space="preserve"> will consider the</w:t>
      </w:r>
      <w:r w:rsidR="002B1416">
        <w:rPr>
          <w:rFonts w:ascii="Arial" w:hAnsi="Arial" w:cs="Arial"/>
          <w:sz w:val="24"/>
          <w:szCs w:val="24"/>
        </w:rPr>
        <w:t xml:space="preserve"> </w:t>
      </w:r>
      <w:r>
        <w:rPr>
          <w:rFonts w:ascii="Arial" w:hAnsi="Arial" w:cs="Arial"/>
          <w:sz w:val="24"/>
          <w:szCs w:val="24"/>
        </w:rPr>
        <w:t xml:space="preserve">current risks to the Healh Board and </w:t>
      </w:r>
      <w:r w:rsidR="002B1416">
        <w:rPr>
          <w:rFonts w:ascii="Arial" w:hAnsi="Arial" w:cs="Arial"/>
          <w:sz w:val="24"/>
          <w:szCs w:val="24"/>
        </w:rPr>
        <w:t>propose</w:t>
      </w:r>
      <w:r>
        <w:rPr>
          <w:rFonts w:ascii="Arial" w:hAnsi="Arial" w:cs="Arial"/>
          <w:sz w:val="24"/>
          <w:szCs w:val="24"/>
        </w:rPr>
        <w:t xml:space="preserve"> </w:t>
      </w:r>
      <w:r w:rsidR="008368ED">
        <w:rPr>
          <w:rFonts w:ascii="Arial" w:hAnsi="Arial" w:cs="Arial"/>
          <w:sz w:val="24"/>
          <w:szCs w:val="24"/>
        </w:rPr>
        <w:t>a</w:t>
      </w:r>
      <w:r w:rsidR="008D0C91">
        <w:rPr>
          <w:rFonts w:ascii="Arial" w:hAnsi="Arial" w:cs="Arial"/>
          <w:sz w:val="24"/>
          <w:szCs w:val="24"/>
        </w:rPr>
        <w:t xml:space="preserve"> more</w:t>
      </w:r>
      <w:r>
        <w:rPr>
          <w:rFonts w:ascii="Arial" w:hAnsi="Arial" w:cs="Arial"/>
          <w:sz w:val="24"/>
          <w:szCs w:val="24"/>
        </w:rPr>
        <w:t xml:space="preserve"> </w:t>
      </w:r>
      <w:r w:rsidR="00531D24">
        <w:rPr>
          <w:rFonts w:ascii="Arial" w:hAnsi="Arial" w:cs="Arial"/>
          <w:sz w:val="24"/>
          <w:szCs w:val="24"/>
        </w:rPr>
        <w:t xml:space="preserve">robust </w:t>
      </w:r>
      <w:r w:rsidR="008368ED">
        <w:rPr>
          <w:rFonts w:ascii="Arial" w:hAnsi="Arial" w:cs="Arial"/>
          <w:sz w:val="24"/>
          <w:szCs w:val="24"/>
        </w:rPr>
        <w:t>Governance</w:t>
      </w:r>
      <w:r w:rsidR="00531D24">
        <w:rPr>
          <w:rFonts w:ascii="Arial" w:hAnsi="Arial" w:cs="Arial"/>
          <w:sz w:val="24"/>
          <w:szCs w:val="24"/>
        </w:rPr>
        <w:t xml:space="preserve"> </w:t>
      </w:r>
      <w:r>
        <w:rPr>
          <w:rFonts w:ascii="Arial" w:hAnsi="Arial" w:cs="Arial"/>
          <w:sz w:val="24"/>
          <w:szCs w:val="24"/>
        </w:rPr>
        <w:t>model</w:t>
      </w:r>
      <w:r w:rsidR="008368ED">
        <w:rPr>
          <w:rFonts w:ascii="Arial" w:hAnsi="Arial" w:cs="Arial"/>
          <w:sz w:val="24"/>
          <w:szCs w:val="24"/>
        </w:rPr>
        <w:t>.</w:t>
      </w:r>
    </w:p>
    <w:p w14:paraId="11524173" w14:textId="77777777" w:rsidR="00653AEC" w:rsidRPr="0072604C" w:rsidRDefault="00653AEC" w:rsidP="00653AEC">
      <w:pPr>
        <w:pStyle w:val="ListParagraph"/>
        <w:spacing w:after="0" w:line="240" w:lineRule="auto"/>
        <w:rPr>
          <w:rFonts w:ascii="Arial" w:hAnsi="Arial" w:cs="Arial"/>
          <w:b/>
          <w:sz w:val="24"/>
          <w:szCs w:val="24"/>
        </w:rPr>
      </w:pPr>
    </w:p>
    <w:p w14:paraId="1BA58BF5"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1DF29139" w14:textId="77777777" w:rsidR="00E51DEA" w:rsidRPr="0072604C" w:rsidRDefault="00E51DEA" w:rsidP="00E51DEA">
      <w:pPr>
        <w:pStyle w:val="ListParagraph"/>
        <w:spacing w:after="0" w:line="240" w:lineRule="auto"/>
        <w:rPr>
          <w:rFonts w:ascii="Arial" w:hAnsi="Arial" w:cs="Arial"/>
          <w:b/>
          <w:sz w:val="24"/>
          <w:szCs w:val="24"/>
        </w:rPr>
      </w:pPr>
    </w:p>
    <w:p w14:paraId="4B5CC1FE" w14:textId="77777777" w:rsidR="00520F0E" w:rsidRPr="006B620D" w:rsidRDefault="008D05ED" w:rsidP="008368ED">
      <w:pPr>
        <w:spacing w:after="0" w:line="240" w:lineRule="auto"/>
        <w:rPr>
          <w:rFonts w:ascii="Arial" w:hAnsi="Arial" w:cs="Arial"/>
          <w:b/>
          <w:sz w:val="24"/>
          <w:szCs w:val="24"/>
        </w:rPr>
      </w:pPr>
      <w:r w:rsidRPr="006B620D">
        <w:rPr>
          <w:rFonts w:ascii="Arial" w:hAnsi="Arial" w:cs="Arial"/>
          <w:b/>
          <w:sz w:val="24"/>
          <w:szCs w:val="24"/>
        </w:rPr>
        <w:t>Requirements of the Court of Protection</w:t>
      </w:r>
    </w:p>
    <w:p w14:paraId="04C7A987" w14:textId="359FB7D9" w:rsidR="009F1B66" w:rsidRDefault="009F1B66" w:rsidP="001D6849">
      <w:pPr>
        <w:spacing w:after="0" w:line="240" w:lineRule="auto"/>
        <w:jc w:val="both"/>
        <w:rPr>
          <w:rFonts w:ascii="Arial" w:hAnsi="Arial" w:cs="Arial"/>
          <w:bCs/>
          <w:sz w:val="24"/>
          <w:szCs w:val="24"/>
        </w:rPr>
      </w:pPr>
      <w:r w:rsidRPr="00FC0DF6">
        <w:rPr>
          <w:rFonts w:ascii="Arial" w:hAnsi="Arial" w:cs="Arial"/>
          <w:bCs/>
          <w:sz w:val="24"/>
          <w:szCs w:val="24"/>
        </w:rPr>
        <w:t xml:space="preserve">Section 45 of the Mental Capacity Act set up a specialist court, the Court of </w:t>
      </w:r>
      <w:r w:rsidR="00FC0DF6">
        <w:rPr>
          <w:rFonts w:ascii="Arial" w:hAnsi="Arial" w:cs="Arial"/>
          <w:bCs/>
          <w:sz w:val="24"/>
          <w:szCs w:val="24"/>
        </w:rPr>
        <w:t>P</w:t>
      </w:r>
      <w:r w:rsidRPr="00FC0DF6">
        <w:rPr>
          <w:rFonts w:ascii="Arial" w:hAnsi="Arial" w:cs="Arial"/>
          <w:bCs/>
          <w:sz w:val="24"/>
          <w:szCs w:val="24"/>
        </w:rPr>
        <w:t xml:space="preserve">rotection, to deal with decision-making for adults (and children in a few cases) who lack the capacity to make specific decisions for themselves. </w:t>
      </w:r>
    </w:p>
    <w:p w14:paraId="2910AACC" w14:textId="77777777" w:rsidR="00FC0DF6" w:rsidRPr="00FC0DF6" w:rsidRDefault="00FC0DF6" w:rsidP="001D6849">
      <w:pPr>
        <w:spacing w:after="0" w:line="240" w:lineRule="auto"/>
        <w:jc w:val="both"/>
        <w:rPr>
          <w:rFonts w:ascii="Arial" w:hAnsi="Arial" w:cs="Arial"/>
          <w:bCs/>
          <w:sz w:val="24"/>
          <w:szCs w:val="24"/>
        </w:rPr>
      </w:pPr>
    </w:p>
    <w:p w14:paraId="606A9D07" w14:textId="6DE2DDA6" w:rsidR="009F1B66" w:rsidRDefault="009F1B66" w:rsidP="001D6849">
      <w:pPr>
        <w:spacing w:after="0" w:line="240" w:lineRule="auto"/>
        <w:jc w:val="both"/>
        <w:rPr>
          <w:rFonts w:ascii="Arial" w:hAnsi="Arial" w:cs="Arial"/>
          <w:bCs/>
          <w:sz w:val="24"/>
          <w:szCs w:val="24"/>
        </w:rPr>
      </w:pPr>
      <w:r w:rsidRPr="00FC0DF6">
        <w:rPr>
          <w:rFonts w:ascii="Arial" w:hAnsi="Arial" w:cs="Arial"/>
          <w:bCs/>
          <w:sz w:val="24"/>
          <w:szCs w:val="24"/>
        </w:rPr>
        <w:t>The Court of Protection can make the decisions on</w:t>
      </w:r>
      <w:r w:rsidR="008F6BBF">
        <w:rPr>
          <w:rFonts w:ascii="Arial" w:hAnsi="Arial" w:cs="Arial"/>
          <w:bCs/>
          <w:sz w:val="24"/>
          <w:szCs w:val="24"/>
        </w:rPr>
        <w:t xml:space="preserve"> w</w:t>
      </w:r>
      <w:r w:rsidRPr="00FC0DF6">
        <w:rPr>
          <w:rFonts w:ascii="Arial" w:hAnsi="Arial" w:cs="Arial"/>
          <w:bCs/>
          <w:sz w:val="24"/>
          <w:szCs w:val="24"/>
        </w:rPr>
        <w:t>here a person is to live;</w:t>
      </w:r>
      <w:r w:rsidR="008F6BBF">
        <w:rPr>
          <w:rFonts w:ascii="Arial" w:hAnsi="Arial" w:cs="Arial"/>
          <w:bCs/>
          <w:sz w:val="24"/>
          <w:szCs w:val="24"/>
        </w:rPr>
        <w:t xml:space="preserve"> w</w:t>
      </w:r>
      <w:r w:rsidRPr="00FC0DF6">
        <w:rPr>
          <w:rFonts w:ascii="Arial" w:hAnsi="Arial" w:cs="Arial"/>
          <w:bCs/>
          <w:sz w:val="24"/>
          <w:szCs w:val="24"/>
        </w:rPr>
        <w:t>hat contact, if any, a person is to have with specified persons (including prohibiting contact)</w:t>
      </w:r>
      <w:r w:rsidR="008F6BBF">
        <w:rPr>
          <w:rFonts w:ascii="Arial" w:hAnsi="Arial" w:cs="Arial"/>
          <w:bCs/>
          <w:sz w:val="24"/>
          <w:szCs w:val="24"/>
        </w:rPr>
        <w:t>, w</w:t>
      </w:r>
      <w:r w:rsidRPr="00FC0DF6">
        <w:rPr>
          <w:rFonts w:ascii="Arial" w:hAnsi="Arial" w:cs="Arial"/>
          <w:bCs/>
          <w:sz w:val="24"/>
          <w:szCs w:val="24"/>
        </w:rPr>
        <w:t>hether consent to treatment should be given or refused</w:t>
      </w:r>
      <w:r w:rsidR="008F6BBF">
        <w:rPr>
          <w:rFonts w:ascii="Arial" w:hAnsi="Arial" w:cs="Arial"/>
          <w:bCs/>
          <w:sz w:val="24"/>
          <w:szCs w:val="24"/>
        </w:rPr>
        <w:t>, w</w:t>
      </w:r>
      <w:r w:rsidRPr="00FC0DF6">
        <w:rPr>
          <w:rFonts w:ascii="Arial" w:hAnsi="Arial" w:cs="Arial"/>
          <w:bCs/>
          <w:sz w:val="24"/>
          <w:szCs w:val="24"/>
        </w:rPr>
        <w:t>hether a person should take over responsibility for someone’s health, care or finances</w:t>
      </w:r>
      <w:r w:rsidR="008F6BBF">
        <w:rPr>
          <w:rFonts w:ascii="Arial" w:hAnsi="Arial" w:cs="Arial"/>
          <w:bCs/>
          <w:sz w:val="24"/>
          <w:szCs w:val="24"/>
        </w:rPr>
        <w:t xml:space="preserve"> and w</w:t>
      </w:r>
      <w:r w:rsidRPr="00FC0DF6">
        <w:rPr>
          <w:rFonts w:ascii="Arial" w:hAnsi="Arial" w:cs="Arial"/>
          <w:bCs/>
          <w:sz w:val="24"/>
          <w:szCs w:val="24"/>
        </w:rPr>
        <w:t>hether a deputy for health and welfare should be appointed</w:t>
      </w:r>
      <w:r w:rsidR="008F6BBF">
        <w:rPr>
          <w:rFonts w:ascii="Arial" w:hAnsi="Arial" w:cs="Arial"/>
          <w:bCs/>
          <w:sz w:val="24"/>
          <w:szCs w:val="24"/>
        </w:rPr>
        <w:t>.</w:t>
      </w:r>
    </w:p>
    <w:p w14:paraId="05E5495B" w14:textId="77777777" w:rsidR="00782C82" w:rsidRDefault="00782C82" w:rsidP="001D6849">
      <w:pPr>
        <w:spacing w:after="0" w:line="240" w:lineRule="auto"/>
        <w:jc w:val="both"/>
        <w:rPr>
          <w:rFonts w:ascii="Arial" w:hAnsi="Arial" w:cs="Arial"/>
          <w:bCs/>
          <w:sz w:val="24"/>
          <w:szCs w:val="24"/>
        </w:rPr>
      </w:pPr>
    </w:p>
    <w:p w14:paraId="3E2508A1" w14:textId="07AB2C43" w:rsidR="00782C82" w:rsidRDefault="00782C82" w:rsidP="001D6849">
      <w:pPr>
        <w:spacing w:after="0" w:line="240" w:lineRule="auto"/>
        <w:jc w:val="both"/>
        <w:rPr>
          <w:rFonts w:ascii="Arial" w:hAnsi="Arial" w:cs="Arial"/>
          <w:bCs/>
          <w:sz w:val="24"/>
          <w:szCs w:val="24"/>
        </w:rPr>
      </w:pPr>
      <w:r w:rsidRPr="00782C82">
        <w:rPr>
          <w:rFonts w:ascii="Arial" w:hAnsi="Arial" w:cs="Arial"/>
          <w:bCs/>
          <w:sz w:val="24"/>
          <w:szCs w:val="24"/>
        </w:rPr>
        <w:t>The Court of Protection is a superior court of record and is able to establish precedent and build up expertise in all issues related to lack of capacity. It has the same powers, rights, privileges and authority as the High Court.</w:t>
      </w:r>
    </w:p>
    <w:p w14:paraId="7559C49F" w14:textId="77777777" w:rsidR="00606706" w:rsidRDefault="00606706" w:rsidP="001D6849">
      <w:pPr>
        <w:spacing w:after="0" w:line="240" w:lineRule="auto"/>
        <w:jc w:val="both"/>
        <w:rPr>
          <w:rFonts w:ascii="Arial" w:hAnsi="Arial" w:cs="Arial"/>
          <w:bCs/>
          <w:sz w:val="24"/>
          <w:szCs w:val="24"/>
        </w:rPr>
      </w:pPr>
    </w:p>
    <w:p w14:paraId="32D8BB79" w14:textId="638F4E41" w:rsidR="00520F0E" w:rsidRPr="00D82505" w:rsidRDefault="00520F0E" w:rsidP="008368ED">
      <w:pPr>
        <w:spacing w:after="0" w:line="240" w:lineRule="auto"/>
        <w:rPr>
          <w:rFonts w:ascii="Arial" w:hAnsi="Arial" w:cs="Arial"/>
          <w:b/>
          <w:sz w:val="24"/>
          <w:szCs w:val="24"/>
        </w:rPr>
      </w:pPr>
      <w:r w:rsidRPr="00D82505">
        <w:rPr>
          <w:rFonts w:ascii="Arial" w:hAnsi="Arial" w:cs="Arial"/>
          <w:b/>
          <w:sz w:val="24"/>
          <w:szCs w:val="24"/>
        </w:rPr>
        <w:t>Situation in Swansea Bay</w:t>
      </w:r>
    </w:p>
    <w:p w14:paraId="2DD97FC6" w14:textId="3E479B9B" w:rsidR="009F1B66" w:rsidRDefault="009F1B66" w:rsidP="001D6849">
      <w:pPr>
        <w:spacing w:after="0" w:line="240" w:lineRule="auto"/>
        <w:jc w:val="both"/>
        <w:rPr>
          <w:rFonts w:ascii="Arial" w:hAnsi="Arial" w:cs="Arial"/>
          <w:bCs/>
          <w:sz w:val="24"/>
          <w:szCs w:val="24"/>
        </w:rPr>
      </w:pPr>
      <w:r w:rsidRPr="00FC0DF6">
        <w:rPr>
          <w:rFonts w:ascii="Arial" w:hAnsi="Arial" w:cs="Arial"/>
          <w:bCs/>
          <w:sz w:val="24"/>
          <w:szCs w:val="24"/>
        </w:rPr>
        <w:t xml:space="preserve">Management of Court of Protection </w:t>
      </w:r>
      <w:r w:rsidR="00C964B3">
        <w:rPr>
          <w:rFonts w:ascii="Arial" w:hAnsi="Arial" w:cs="Arial"/>
          <w:bCs/>
          <w:sz w:val="24"/>
          <w:szCs w:val="24"/>
        </w:rPr>
        <w:t xml:space="preserve">cases </w:t>
      </w:r>
      <w:r w:rsidR="00081AD3">
        <w:rPr>
          <w:rFonts w:ascii="Arial" w:hAnsi="Arial" w:cs="Arial"/>
          <w:bCs/>
          <w:sz w:val="24"/>
          <w:szCs w:val="24"/>
        </w:rPr>
        <w:t xml:space="preserve">are the responsibility of </w:t>
      </w:r>
      <w:r w:rsidRPr="00FC0DF6">
        <w:rPr>
          <w:rFonts w:ascii="Arial" w:hAnsi="Arial" w:cs="Arial"/>
          <w:bCs/>
          <w:sz w:val="24"/>
          <w:szCs w:val="24"/>
        </w:rPr>
        <w:t>each of the service groups</w:t>
      </w:r>
      <w:r w:rsidR="00081AD3">
        <w:rPr>
          <w:rFonts w:ascii="Arial" w:hAnsi="Arial" w:cs="Arial"/>
          <w:bCs/>
          <w:sz w:val="24"/>
          <w:szCs w:val="24"/>
        </w:rPr>
        <w:t>. O</w:t>
      </w:r>
      <w:r w:rsidRPr="00FC0DF6">
        <w:rPr>
          <w:rFonts w:ascii="Arial" w:hAnsi="Arial" w:cs="Arial"/>
          <w:bCs/>
          <w:sz w:val="24"/>
          <w:szCs w:val="24"/>
        </w:rPr>
        <w:t xml:space="preserve">riginally </w:t>
      </w:r>
      <w:r w:rsidR="001631A2">
        <w:rPr>
          <w:rFonts w:ascii="Arial" w:hAnsi="Arial" w:cs="Arial"/>
          <w:bCs/>
          <w:sz w:val="24"/>
          <w:szCs w:val="24"/>
        </w:rPr>
        <w:t xml:space="preserve">when the service groups were established </w:t>
      </w:r>
      <w:r w:rsidR="00AA4674">
        <w:rPr>
          <w:rFonts w:ascii="Arial" w:hAnsi="Arial" w:cs="Arial"/>
          <w:bCs/>
          <w:sz w:val="24"/>
          <w:szCs w:val="24"/>
        </w:rPr>
        <w:t xml:space="preserve">some </w:t>
      </w:r>
      <w:r w:rsidRPr="00FC0DF6">
        <w:rPr>
          <w:rFonts w:ascii="Arial" w:hAnsi="Arial" w:cs="Arial"/>
          <w:bCs/>
          <w:sz w:val="24"/>
          <w:szCs w:val="24"/>
        </w:rPr>
        <w:t>resource was provided (approx. 0.4WTE</w:t>
      </w:r>
      <w:r w:rsidR="00AA4674">
        <w:rPr>
          <w:rFonts w:ascii="Arial" w:hAnsi="Arial" w:cs="Arial"/>
          <w:bCs/>
          <w:sz w:val="24"/>
          <w:szCs w:val="24"/>
        </w:rPr>
        <w:t xml:space="preserve"> band 6</w:t>
      </w:r>
      <w:r w:rsidRPr="00FC0DF6">
        <w:rPr>
          <w:rFonts w:ascii="Arial" w:hAnsi="Arial" w:cs="Arial"/>
          <w:bCs/>
          <w:sz w:val="24"/>
          <w:szCs w:val="24"/>
        </w:rPr>
        <w:t>)</w:t>
      </w:r>
      <w:r w:rsidR="00081AD3">
        <w:rPr>
          <w:rFonts w:ascii="Arial" w:hAnsi="Arial" w:cs="Arial"/>
          <w:bCs/>
          <w:sz w:val="24"/>
          <w:szCs w:val="24"/>
        </w:rPr>
        <w:t>.</w:t>
      </w:r>
      <w:r w:rsidRPr="00FC0DF6">
        <w:rPr>
          <w:rFonts w:ascii="Arial" w:hAnsi="Arial" w:cs="Arial"/>
          <w:bCs/>
          <w:sz w:val="24"/>
          <w:szCs w:val="24"/>
        </w:rPr>
        <w:t xml:space="preserve"> This was </w:t>
      </w:r>
      <w:r w:rsidR="00A754B7">
        <w:rPr>
          <w:rFonts w:ascii="Arial" w:hAnsi="Arial" w:cs="Arial"/>
          <w:bCs/>
          <w:sz w:val="24"/>
          <w:szCs w:val="24"/>
        </w:rPr>
        <w:t xml:space="preserve">intended </w:t>
      </w:r>
      <w:r w:rsidRPr="00FC0DF6">
        <w:rPr>
          <w:rFonts w:ascii="Arial" w:hAnsi="Arial" w:cs="Arial"/>
          <w:bCs/>
          <w:sz w:val="24"/>
          <w:szCs w:val="24"/>
        </w:rPr>
        <w:t xml:space="preserve">to be incorporated into the Governance teams to support the work. At that point the workload relating to MCA DOLS was manageable, but with the Supreme Court Judgement in P v Cheshire West and Chester Council and P v Surrey County Council in 2014 the workload increased substantially and all Health Boards are </w:t>
      </w:r>
      <w:r w:rsidR="00AA4674">
        <w:rPr>
          <w:rFonts w:ascii="Arial" w:hAnsi="Arial" w:cs="Arial"/>
          <w:bCs/>
          <w:sz w:val="24"/>
          <w:szCs w:val="24"/>
        </w:rPr>
        <w:t xml:space="preserve">now </w:t>
      </w:r>
      <w:r w:rsidRPr="00FC0DF6">
        <w:rPr>
          <w:rFonts w:ascii="Arial" w:hAnsi="Arial" w:cs="Arial"/>
          <w:bCs/>
          <w:sz w:val="24"/>
          <w:szCs w:val="24"/>
        </w:rPr>
        <w:t>struggling to manage the workload with some reviewing their teams and processes.</w:t>
      </w:r>
    </w:p>
    <w:p w14:paraId="2C969A6F" w14:textId="77777777" w:rsidR="00AA4674" w:rsidRPr="00FC0DF6" w:rsidRDefault="00AA4674" w:rsidP="008368ED">
      <w:pPr>
        <w:spacing w:after="0" w:line="240" w:lineRule="auto"/>
        <w:rPr>
          <w:rFonts w:ascii="Arial" w:hAnsi="Arial" w:cs="Arial"/>
          <w:bCs/>
          <w:sz w:val="24"/>
          <w:szCs w:val="24"/>
        </w:rPr>
      </w:pPr>
    </w:p>
    <w:p w14:paraId="4CC6A890" w14:textId="683AB62A" w:rsidR="009F1B66" w:rsidRPr="00AA4674" w:rsidRDefault="009F1B66" w:rsidP="001D6849">
      <w:pPr>
        <w:spacing w:after="0" w:line="240" w:lineRule="auto"/>
        <w:jc w:val="both"/>
        <w:rPr>
          <w:rFonts w:ascii="Arial" w:hAnsi="Arial" w:cs="Arial"/>
          <w:bCs/>
          <w:sz w:val="24"/>
          <w:szCs w:val="24"/>
        </w:rPr>
      </w:pPr>
      <w:r w:rsidRPr="00AA4674">
        <w:rPr>
          <w:rFonts w:ascii="Arial" w:hAnsi="Arial" w:cs="Arial"/>
          <w:bCs/>
          <w:sz w:val="24"/>
          <w:szCs w:val="24"/>
        </w:rPr>
        <w:t>The review of the mental capacity management for the HB identified ongoing issues with the monitoring and reporting of cases within the court of protection. In April 2024 work was agreed to review the processes currently in place</w:t>
      </w:r>
      <w:r w:rsidR="006B511D">
        <w:rPr>
          <w:rFonts w:ascii="Arial" w:hAnsi="Arial" w:cs="Arial"/>
          <w:bCs/>
          <w:sz w:val="24"/>
          <w:szCs w:val="24"/>
        </w:rPr>
        <w:t xml:space="preserve"> </w:t>
      </w:r>
      <w:r w:rsidR="00AA4674">
        <w:rPr>
          <w:rFonts w:ascii="Arial" w:hAnsi="Arial" w:cs="Arial"/>
          <w:bCs/>
          <w:sz w:val="24"/>
          <w:szCs w:val="24"/>
        </w:rPr>
        <w:t>for managing CoP work</w:t>
      </w:r>
      <w:r w:rsidRPr="00AA4674">
        <w:rPr>
          <w:rFonts w:ascii="Arial" w:hAnsi="Arial" w:cs="Arial"/>
          <w:bCs/>
          <w:sz w:val="24"/>
          <w:szCs w:val="24"/>
        </w:rPr>
        <w:t xml:space="preserve"> within SBUHB, benchmark against how CoP cases are managed across other HB</w:t>
      </w:r>
      <w:r w:rsidR="006B511D">
        <w:rPr>
          <w:rFonts w:ascii="Arial" w:hAnsi="Arial" w:cs="Arial"/>
          <w:bCs/>
          <w:sz w:val="24"/>
          <w:szCs w:val="24"/>
        </w:rPr>
        <w:t>s</w:t>
      </w:r>
      <w:r w:rsidRPr="00AA4674">
        <w:rPr>
          <w:rFonts w:ascii="Arial" w:hAnsi="Arial" w:cs="Arial"/>
          <w:bCs/>
          <w:sz w:val="24"/>
          <w:szCs w:val="24"/>
        </w:rPr>
        <w:t xml:space="preserve"> in Wales, identify key risks and consider how we could manage </w:t>
      </w:r>
      <w:r w:rsidR="00B40FF4">
        <w:rPr>
          <w:rFonts w:ascii="Arial" w:hAnsi="Arial" w:cs="Arial"/>
          <w:bCs/>
          <w:sz w:val="24"/>
          <w:szCs w:val="24"/>
        </w:rPr>
        <w:t>more efficiently and cost effectively</w:t>
      </w:r>
      <w:r w:rsidRPr="00AA4674">
        <w:rPr>
          <w:rFonts w:ascii="Arial" w:hAnsi="Arial" w:cs="Arial"/>
          <w:bCs/>
          <w:sz w:val="24"/>
          <w:szCs w:val="24"/>
        </w:rPr>
        <w:t>.</w:t>
      </w:r>
    </w:p>
    <w:p w14:paraId="72382507" w14:textId="0D3CBE1D" w:rsidR="009F1B66" w:rsidRPr="00AA4674" w:rsidRDefault="009F1B66" w:rsidP="001D6849">
      <w:pPr>
        <w:spacing w:after="0" w:line="240" w:lineRule="auto"/>
        <w:jc w:val="both"/>
        <w:rPr>
          <w:rFonts w:ascii="Arial" w:hAnsi="Arial" w:cs="Arial"/>
          <w:bCs/>
          <w:sz w:val="24"/>
          <w:szCs w:val="24"/>
        </w:rPr>
      </w:pPr>
    </w:p>
    <w:p w14:paraId="4EECF62A" w14:textId="66879C35" w:rsidR="00994B5D" w:rsidRDefault="009F1B66" w:rsidP="001D6849">
      <w:pPr>
        <w:spacing w:after="0" w:line="240" w:lineRule="auto"/>
        <w:jc w:val="both"/>
        <w:rPr>
          <w:rFonts w:ascii="Arial" w:eastAsia="Calibri" w:hAnsi="Arial" w:cs="Arial"/>
          <w:sz w:val="24"/>
          <w:szCs w:val="24"/>
        </w:rPr>
      </w:pPr>
      <w:r w:rsidRPr="00AA4674">
        <w:rPr>
          <w:rFonts w:ascii="Arial" w:hAnsi="Arial" w:cs="Arial"/>
          <w:bCs/>
          <w:sz w:val="24"/>
          <w:szCs w:val="24"/>
        </w:rPr>
        <w:t>Each of the service groups is expected to monitor, review and report on their own cases. Currently only in two service groups are there key identified individuals who lead on CoP cases</w:t>
      </w:r>
      <w:r w:rsidR="0065662D">
        <w:rPr>
          <w:rFonts w:ascii="Arial" w:hAnsi="Arial" w:cs="Arial"/>
          <w:bCs/>
          <w:sz w:val="24"/>
          <w:szCs w:val="24"/>
        </w:rPr>
        <w:t xml:space="preserve"> and reporting to the committee on numbers and progress on cases has been inconsistent. </w:t>
      </w:r>
      <w:r>
        <w:rPr>
          <w:rFonts w:ascii="Arial" w:eastAsia="Calibri" w:hAnsi="Arial" w:cs="Arial"/>
          <w:sz w:val="24"/>
          <w:szCs w:val="24"/>
        </w:rPr>
        <w:t xml:space="preserve">The </w:t>
      </w:r>
      <w:r w:rsidR="00364E1B">
        <w:rPr>
          <w:rFonts w:ascii="Arial" w:eastAsia="Calibri" w:hAnsi="Arial" w:cs="Arial"/>
          <w:sz w:val="24"/>
          <w:szCs w:val="24"/>
        </w:rPr>
        <w:t>Corporate</w:t>
      </w:r>
      <w:r>
        <w:rPr>
          <w:rFonts w:ascii="Arial" w:eastAsia="Calibri" w:hAnsi="Arial" w:cs="Arial"/>
          <w:sz w:val="24"/>
          <w:szCs w:val="24"/>
        </w:rPr>
        <w:t xml:space="preserve"> </w:t>
      </w:r>
      <w:r w:rsidR="00364E1B">
        <w:rPr>
          <w:rFonts w:ascii="Arial" w:eastAsia="Calibri" w:hAnsi="Arial" w:cs="Arial"/>
          <w:sz w:val="24"/>
          <w:szCs w:val="24"/>
        </w:rPr>
        <w:t>Governance</w:t>
      </w:r>
      <w:r>
        <w:rPr>
          <w:rFonts w:ascii="Arial" w:eastAsia="Calibri" w:hAnsi="Arial" w:cs="Arial"/>
          <w:sz w:val="24"/>
          <w:szCs w:val="24"/>
        </w:rPr>
        <w:t xml:space="preserve"> team have reviewed options to </w:t>
      </w:r>
      <w:r w:rsidR="00E0537E">
        <w:rPr>
          <w:rFonts w:ascii="Arial" w:eastAsia="Calibri" w:hAnsi="Arial" w:cs="Arial"/>
          <w:sz w:val="24"/>
          <w:szCs w:val="24"/>
        </w:rPr>
        <w:lastRenderedPageBreak/>
        <w:t xml:space="preserve">improve oversight of CoP cases across the Health Board </w:t>
      </w:r>
      <w:r>
        <w:rPr>
          <w:rFonts w:ascii="Arial" w:eastAsia="Calibri" w:hAnsi="Arial" w:cs="Arial"/>
          <w:sz w:val="24"/>
          <w:szCs w:val="24"/>
        </w:rPr>
        <w:t>and the current process is that all cases should be lo</w:t>
      </w:r>
      <w:r w:rsidR="00E0537E">
        <w:rPr>
          <w:rFonts w:ascii="Arial" w:eastAsia="Calibri" w:hAnsi="Arial" w:cs="Arial"/>
          <w:sz w:val="24"/>
          <w:szCs w:val="24"/>
        </w:rPr>
        <w:t>g</w:t>
      </w:r>
      <w:r>
        <w:rPr>
          <w:rFonts w:ascii="Arial" w:eastAsia="Calibri" w:hAnsi="Arial" w:cs="Arial"/>
          <w:sz w:val="24"/>
          <w:szCs w:val="24"/>
        </w:rPr>
        <w:t>ged within the claims module of the Datix system. However</w:t>
      </w:r>
      <w:r w:rsidR="00994B5D">
        <w:rPr>
          <w:rFonts w:ascii="Arial" w:eastAsia="Calibri" w:hAnsi="Arial" w:cs="Arial"/>
          <w:sz w:val="24"/>
          <w:szCs w:val="24"/>
        </w:rPr>
        <w:t>,</w:t>
      </w:r>
      <w:r>
        <w:rPr>
          <w:rFonts w:ascii="Arial" w:eastAsia="Calibri" w:hAnsi="Arial" w:cs="Arial"/>
          <w:sz w:val="24"/>
          <w:szCs w:val="24"/>
        </w:rPr>
        <w:t xml:space="preserve"> from </w:t>
      </w:r>
      <w:r w:rsidR="00994B5D">
        <w:rPr>
          <w:rFonts w:ascii="Arial" w:eastAsia="Calibri" w:hAnsi="Arial" w:cs="Arial"/>
          <w:sz w:val="24"/>
          <w:szCs w:val="24"/>
        </w:rPr>
        <w:t>feedback</w:t>
      </w:r>
      <w:r>
        <w:rPr>
          <w:rFonts w:ascii="Arial" w:eastAsia="Calibri" w:hAnsi="Arial" w:cs="Arial"/>
          <w:sz w:val="24"/>
          <w:szCs w:val="24"/>
        </w:rPr>
        <w:t xml:space="preserve"> from all service groups this is not seen as a feasible option as it is too resource intensive and is duplicating information already</w:t>
      </w:r>
      <w:r w:rsidR="00994B5D">
        <w:rPr>
          <w:rFonts w:ascii="Arial" w:eastAsia="Calibri" w:hAnsi="Arial" w:cs="Arial"/>
          <w:sz w:val="24"/>
          <w:szCs w:val="24"/>
        </w:rPr>
        <w:t xml:space="preserve"> provided to</w:t>
      </w:r>
      <w:r w:rsidR="003219BC">
        <w:rPr>
          <w:rFonts w:ascii="Arial" w:eastAsia="Calibri" w:hAnsi="Arial" w:cs="Arial"/>
          <w:sz w:val="24"/>
          <w:szCs w:val="24"/>
        </w:rPr>
        <w:t>,</w:t>
      </w:r>
      <w:r w:rsidR="00994B5D">
        <w:rPr>
          <w:rFonts w:ascii="Arial" w:eastAsia="Calibri" w:hAnsi="Arial" w:cs="Arial"/>
          <w:sz w:val="24"/>
          <w:szCs w:val="24"/>
        </w:rPr>
        <w:t xml:space="preserve"> and held by our legal </w:t>
      </w:r>
      <w:r w:rsidR="000D2F00">
        <w:rPr>
          <w:rFonts w:ascii="Arial" w:eastAsia="Calibri" w:hAnsi="Arial" w:cs="Arial"/>
          <w:sz w:val="24"/>
          <w:szCs w:val="24"/>
        </w:rPr>
        <w:t>teams.</w:t>
      </w:r>
      <w:r>
        <w:rPr>
          <w:rFonts w:ascii="Arial" w:eastAsia="Calibri" w:hAnsi="Arial" w:cs="Arial"/>
          <w:sz w:val="24"/>
          <w:szCs w:val="24"/>
        </w:rPr>
        <w:t xml:space="preserve"> </w:t>
      </w:r>
    </w:p>
    <w:p w14:paraId="35844C2E" w14:textId="77777777" w:rsidR="00421220" w:rsidRDefault="00421220" w:rsidP="001D6849">
      <w:pPr>
        <w:spacing w:after="0" w:line="240" w:lineRule="auto"/>
        <w:jc w:val="both"/>
        <w:rPr>
          <w:rFonts w:ascii="Arial" w:eastAsia="Calibri" w:hAnsi="Arial" w:cs="Arial"/>
          <w:sz w:val="24"/>
          <w:szCs w:val="24"/>
        </w:rPr>
      </w:pPr>
    </w:p>
    <w:p w14:paraId="065CA657" w14:textId="7705D333" w:rsidR="00D82505" w:rsidRPr="00D82505" w:rsidRDefault="00D82505" w:rsidP="001D6849">
      <w:pPr>
        <w:spacing w:after="0" w:line="240" w:lineRule="auto"/>
        <w:jc w:val="both"/>
        <w:rPr>
          <w:rFonts w:ascii="Arial" w:eastAsia="Calibri" w:hAnsi="Arial" w:cs="Arial"/>
          <w:sz w:val="24"/>
          <w:szCs w:val="24"/>
        </w:rPr>
      </w:pPr>
      <w:r w:rsidRPr="00D82505">
        <w:rPr>
          <w:rFonts w:ascii="Arial" w:eastAsia="Calibri" w:hAnsi="Arial" w:cs="Arial"/>
          <w:sz w:val="24"/>
          <w:szCs w:val="24"/>
        </w:rPr>
        <w:t>A recent review provided by our two legal teams: Shared Services and Browne and Jacobson gave the following numbers:</w:t>
      </w:r>
    </w:p>
    <w:p w14:paraId="2B660F94" w14:textId="7F64A7BB" w:rsidR="00D82505" w:rsidRPr="00D82505" w:rsidRDefault="00D82505" w:rsidP="001D6849">
      <w:pPr>
        <w:spacing w:after="0" w:line="240" w:lineRule="auto"/>
        <w:jc w:val="both"/>
        <w:rPr>
          <w:rFonts w:ascii="Arial" w:eastAsia="Calibri" w:hAnsi="Arial" w:cs="Arial"/>
          <w:sz w:val="24"/>
          <w:szCs w:val="24"/>
        </w:rPr>
      </w:pPr>
      <w:r w:rsidRPr="00D82505">
        <w:rPr>
          <w:rFonts w:ascii="Arial" w:eastAsia="Calibri" w:hAnsi="Arial" w:cs="Arial"/>
          <w:sz w:val="24"/>
          <w:szCs w:val="24"/>
        </w:rPr>
        <w:t>2</w:t>
      </w:r>
      <w:r w:rsidR="00C964B3">
        <w:rPr>
          <w:rFonts w:ascii="Arial" w:eastAsia="Calibri" w:hAnsi="Arial" w:cs="Arial"/>
          <w:sz w:val="24"/>
          <w:szCs w:val="24"/>
        </w:rPr>
        <w:t>4</w:t>
      </w:r>
      <w:r w:rsidRPr="00D82505">
        <w:rPr>
          <w:rFonts w:ascii="Arial" w:eastAsia="Calibri" w:hAnsi="Arial" w:cs="Arial"/>
          <w:sz w:val="24"/>
          <w:szCs w:val="24"/>
        </w:rPr>
        <w:t xml:space="preserve"> cases with Shared Services and </w:t>
      </w:r>
      <w:r w:rsidR="00C964B3">
        <w:rPr>
          <w:rFonts w:ascii="Arial" w:eastAsia="Calibri" w:hAnsi="Arial" w:cs="Arial"/>
          <w:sz w:val="24"/>
          <w:szCs w:val="24"/>
        </w:rPr>
        <w:t>34</w:t>
      </w:r>
      <w:r w:rsidRPr="00D82505">
        <w:rPr>
          <w:rFonts w:ascii="Arial" w:eastAsia="Calibri" w:hAnsi="Arial" w:cs="Arial"/>
          <w:sz w:val="24"/>
          <w:szCs w:val="24"/>
        </w:rPr>
        <w:t xml:space="preserve"> cases with Browne and Jacobson a total of 5</w:t>
      </w:r>
      <w:r w:rsidR="00C964B3">
        <w:rPr>
          <w:rFonts w:ascii="Arial" w:eastAsia="Calibri" w:hAnsi="Arial" w:cs="Arial"/>
          <w:sz w:val="24"/>
          <w:szCs w:val="24"/>
        </w:rPr>
        <w:t>8</w:t>
      </w:r>
      <w:r w:rsidRPr="00D82505">
        <w:rPr>
          <w:rFonts w:ascii="Arial" w:eastAsia="Calibri" w:hAnsi="Arial" w:cs="Arial"/>
          <w:sz w:val="24"/>
          <w:szCs w:val="24"/>
        </w:rPr>
        <w:t xml:space="preserve"> case</w:t>
      </w:r>
      <w:r w:rsidR="00252677">
        <w:rPr>
          <w:rFonts w:ascii="Arial" w:eastAsia="Calibri" w:hAnsi="Arial" w:cs="Arial"/>
          <w:sz w:val="24"/>
          <w:szCs w:val="24"/>
        </w:rPr>
        <w:t>s.</w:t>
      </w:r>
    </w:p>
    <w:p w14:paraId="05706E8C" w14:textId="77777777" w:rsidR="00D82505" w:rsidRPr="00D82505" w:rsidRDefault="00D82505" w:rsidP="001D6849">
      <w:pPr>
        <w:spacing w:after="0" w:line="240" w:lineRule="auto"/>
        <w:jc w:val="both"/>
        <w:rPr>
          <w:rFonts w:ascii="Arial" w:eastAsia="Calibri" w:hAnsi="Arial" w:cs="Arial"/>
          <w:sz w:val="24"/>
          <w:szCs w:val="24"/>
        </w:rPr>
      </w:pPr>
    </w:p>
    <w:p w14:paraId="454D92CD" w14:textId="6909E88C" w:rsidR="00D82505" w:rsidRDefault="00D82505">
      <w:pPr>
        <w:spacing w:after="0" w:line="240" w:lineRule="auto"/>
        <w:jc w:val="both"/>
        <w:rPr>
          <w:rFonts w:ascii="Arial" w:eastAsia="Calibri" w:hAnsi="Arial" w:cs="Arial"/>
          <w:sz w:val="24"/>
          <w:szCs w:val="24"/>
        </w:rPr>
      </w:pPr>
      <w:r w:rsidRPr="00D82505">
        <w:rPr>
          <w:rFonts w:ascii="Arial" w:eastAsia="Calibri" w:hAnsi="Arial" w:cs="Arial"/>
          <w:sz w:val="24"/>
          <w:szCs w:val="24"/>
        </w:rPr>
        <w:t>Of the cases with Shared Services 17 are referred from MH&amp;LD, three are with Long Term Care and two with Singleton Neath Port Talbot service group.</w:t>
      </w:r>
    </w:p>
    <w:p w14:paraId="3C2B2C6F" w14:textId="78D72856" w:rsidR="00C964B3" w:rsidRPr="00D82505" w:rsidRDefault="00E87D87" w:rsidP="001D6849">
      <w:pPr>
        <w:spacing w:after="0" w:line="240" w:lineRule="auto"/>
        <w:jc w:val="both"/>
        <w:rPr>
          <w:rFonts w:ascii="Arial" w:eastAsia="Calibri" w:hAnsi="Arial" w:cs="Arial"/>
          <w:sz w:val="24"/>
          <w:szCs w:val="24"/>
        </w:rPr>
      </w:pPr>
      <w:r>
        <w:rPr>
          <w:rFonts w:ascii="Arial" w:eastAsia="Calibri" w:hAnsi="Arial" w:cs="Arial"/>
          <w:sz w:val="24"/>
          <w:szCs w:val="24"/>
        </w:rPr>
        <w:t>T</w:t>
      </w:r>
      <w:r w:rsidR="00112967">
        <w:rPr>
          <w:rFonts w:ascii="Arial" w:eastAsia="Calibri" w:hAnsi="Arial" w:cs="Arial"/>
          <w:sz w:val="24"/>
          <w:szCs w:val="24"/>
        </w:rPr>
        <w:t>wo</w:t>
      </w:r>
      <w:r w:rsidR="00C964B3">
        <w:rPr>
          <w:rFonts w:ascii="Arial" w:eastAsia="Calibri" w:hAnsi="Arial" w:cs="Arial"/>
          <w:sz w:val="24"/>
          <w:szCs w:val="24"/>
        </w:rPr>
        <w:t xml:space="preserve"> individuals have </w:t>
      </w:r>
      <w:r w:rsidR="00112967">
        <w:rPr>
          <w:rFonts w:ascii="Arial" w:eastAsia="Calibri" w:hAnsi="Arial" w:cs="Arial"/>
          <w:sz w:val="24"/>
          <w:szCs w:val="24"/>
        </w:rPr>
        <w:t>two</w:t>
      </w:r>
      <w:r w:rsidR="00C964B3">
        <w:rPr>
          <w:rFonts w:ascii="Arial" w:eastAsia="Calibri" w:hAnsi="Arial" w:cs="Arial"/>
          <w:sz w:val="24"/>
          <w:szCs w:val="24"/>
        </w:rPr>
        <w:t xml:space="preserve"> action</w:t>
      </w:r>
      <w:r w:rsidR="00112967">
        <w:rPr>
          <w:rFonts w:ascii="Arial" w:eastAsia="Calibri" w:hAnsi="Arial" w:cs="Arial"/>
          <w:sz w:val="24"/>
          <w:szCs w:val="24"/>
        </w:rPr>
        <w:t>s</w:t>
      </w:r>
      <w:r w:rsidR="00C964B3">
        <w:rPr>
          <w:rFonts w:ascii="Arial" w:eastAsia="Calibri" w:hAnsi="Arial" w:cs="Arial"/>
          <w:sz w:val="24"/>
          <w:szCs w:val="24"/>
        </w:rPr>
        <w:t xml:space="preserve"> in proceedings and </w:t>
      </w:r>
      <w:r w:rsidR="00112967">
        <w:rPr>
          <w:rFonts w:ascii="Arial" w:eastAsia="Calibri" w:hAnsi="Arial" w:cs="Arial"/>
          <w:sz w:val="24"/>
          <w:szCs w:val="24"/>
        </w:rPr>
        <w:t>two</w:t>
      </w:r>
      <w:r w:rsidR="00C964B3">
        <w:rPr>
          <w:rFonts w:ascii="Arial" w:eastAsia="Calibri" w:hAnsi="Arial" w:cs="Arial"/>
          <w:sz w:val="24"/>
          <w:szCs w:val="24"/>
        </w:rPr>
        <w:t xml:space="preserve"> pieces of work are for legal review of HB policies so 20 individuals in total</w:t>
      </w:r>
    </w:p>
    <w:p w14:paraId="0F035163" w14:textId="6586FAAE" w:rsidR="00D82505" w:rsidRDefault="00C964B3" w:rsidP="001D6849">
      <w:pPr>
        <w:spacing w:after="0" w:line="240" w:lineRule="auto"/>
        <w:jc w:val="both"/>
        <w:rPr>
          <w:rFonts w:ascii="Arial" w:eastAsia="Calibri" w:hAnsi="Arial" w:cs="Arial"/>
          <w:sz w:val="24"/>
          <w:szCs w:val="24"/>
        </w:rPr>
      </w:pPr>
      <w:r>
        <w:rPr>
          <w:rFonts w:ascii="Arial" w:eastAsia="Calibri" w:hAnsi="Arial" w:cs="Arial"/>
          <w:sz w:val="24"/>
          <w:szCs w:val="24"/>
        </w:rPr>
        <w:t xml:space="preserve">There are 34 individual cases with Browne and Jacobson but the </w:t>
      </w:r>
      <w:r w:rsidR="00D82505" w:rsidRPr="00D82505">
        <w:rPr>
          <w:rFonts w:ascii="Arial" w:eastAsia="Calibri" w:hAnsi="Arial" w:cs="Arial"/>
          <w:sz w:val="24"/>
          <w:szCs w:val="24"/>
        </w:rPr>
        <w:t xml:space="preserve">information provided </w:t>
      </w:r>
      <w:r>
        <w:rPr>
          <w:rFonts w:ascii="Arial" w:eastAsia="Calibri" w:hAnsi="Arial" w:cs="Arial"/>
          <w:sz w:val="24"/>
          <w:szCs w:val="24"/>
        </w:rPr>
        <w:t xml:space="preserve">does not identify </w:t>
      </w:r>
      <w:r w:rsidR="00D82505" w:rsidRPr="00D82505">
        <w:rPr>
          <w:rFonts w:ascii="Arial" w:eastAsia="Calibri" w:hAnsi="Arial" w:cs="Arial"/>
          <w:sz w:val="24"/>
          <w:szCs w:val="24"/>
        </w:rPr>
        <w:t>the service group lead</w:t>
      </w:r>
      <w:r w:rsidR="00D523B0">
        <w:rPr>
          <w:rFonts w:ascii="Arial" w:eastAsia="Calibri" w:hAnsi="Arial" w:cs="Arial"/>
          <w:sz w:val="24"/>
          <w:szCs w:val="24"/>
        </w:rPr>
        <w:t>.</w:t>
      </w:r>
    </w:p>
    <w:p w14:paraId="24EFB03F" w14:textId="77777777" w:rsidR="00D523B0" w:rsidRDefault="00D523B0" w:rsidP="001D6849">
      <w:pPr>
        <w:spacing w:after="0" w:line="240" w:lineRule="auto"/>
        <w:jc w:val="both"/>
        <w:rPr>
          <w:rFonts w:ascii="Arial" w:eastAsia="Calibri" w:hAnsi="Arial" w:cs="Arial"/>
          <w:sz w:val="24"/>
          <w:szCs w:val="24"/>
        </w:rPr>
      </w:pPr>
    </w:p>
    <w:p w14:paraId="04FD3327" w14:textId="1BAD341E" w:rsidR="00D523B0" w:rsidRDefault="00D523B0" w:rsidP="001D6849">
      <w:pPr>
        <w:spacing w:after="0" w:line="240" w:lineRule="auto"/>
        <w:jc w:val="both"/>
        <w:rPr>
          <w:rFonts w:ascii="Arial" w:eastAsia="Calibri" w:hAnsi="Arial" w:cs="Arial"/>
          <w:sz w:val="24"/>
          <w:szCs w:val="24"/>
        </w:rPr>
      </w:pPr>
      <w:r>
        <w:rPr>
          <w:rFonts w:ascii="Arial" w:eastAsia="Calibri" w:hAnsi="Arial" w:cs="Arial"/>
          <w:sz w:val="24"/>
          <w:szCs w:val="24"/>
        </w:rPr>
        <w:t xml:space="preserve">There is no uniform monitoring of costs </w:t>
      </w:r>
      <w:r w:rsidR="00F57C09">
        <w:rPr>
          <w:rFonts w:ascii="Arial" w:eastAsia="Calibri" w:hAnsi="Arial" w:cs="Arial"/>
          <w:sz w:val="24"/>
          <w:szCs w:val="24"/>
        </w:rPr>
        <w:t xml:space="preserve">some areas are </w:t>
      </w:r>
      <w:r w:rsidR="00A8317B">
        <w:rPr>
          <w:rFonts w:ascii="Arial" w:eastAsia="Calibri" w:hAnsi="Arial" w:cs="Arial"/>
          <w:sz w:val="24"/>
          <w:szCs w:val="24"/>
        </w:rPr>
        <w:t>tracking and reviewing invoices</w:t>
      </w:r>
      <w:r w:rsidR="008B24CB">
        <w:rPr>
          <w:rFonts w:ascii="Arial" w:eastAsia="Calibri" w:hAnsi="Arial" w:cs="Arial"/>
          <w:sz w:val="24"/>
          <w:szCs w:val="24"/>
        </w:rPr>
        <w:t xml:space="preserve">, but </w:t>
      </w:r>
      <w:r w:rsidR="005910CD">
        <w:rPr>
          <w:rFonts w:ascii="Arial" w:eastAsia="Calibri" w:hAnsi="Arial" w:cs="Arial"/>
          <w:sz w:val="24"/>
          <w:szCs w:val="24"/>
        </w:rPr>
        <w:t>reviewing the spend for this work has not been possible</w:t>
      </w:r>
      <w:r w:rsidR="00CA6CC9">
        <w:rPr>
          <w:rFonts w:ascii="Arial" w:eastAsia="Calibri" w:hAnsi="Arial" w:cs="Arial"/>
          <w:sz w:val="24"/>
          <w:szCs w:val="24"/>
        </w:rPr>
        <w:t xml:space="preserve"> at this time.</w:t>
      </w:r>
    </w:p>
    <w:p w14:paraId="31C5673A" w14:textId="77777777" w:rsidR="00A20688" w:rsidRDefault="00A20688" w:rsidP="00D82505">
      <w:pPr>
        <w:spacing w:after="0" w:line="240" w:lineRule="auto"/>
        <w:rPr>
          <w:rFonts w:ascii="Arial" w:eastAsia="Calibri" w:hAnsi="Arial" w:cs="Arial"/>
          <w:sz w:val="24"/>
          <w:szCs w:val="24"/>
        </w:rPr>
      </w:pPr>
    </w:p>
    <w:p w14:paraId="20300EAA" w14:textId="433E8552" w:rsidR="00C84DF8" w:rsidRDefault="00EA6B34" w:rsidP="001D6849">
      <w:pPr>
        <w:spacing w:after="0" w:line="240" w:lineRule="auto"/>
        <w:jc w:val="both"/>
        <w:rPr>
          <w:rFonts w:ascii="Arial" w:eastAsia="Calibri" w:hAnsi="Arial" w:cs="Arial"/>
          <w:sz w:val="24"/>
          <w:szCs w:val="24"/>
        </w:rPr>
      </w:pPr>
      <w:r>
        <w:rPr>
          <w:rFonts w:ascii="Arial" w:eastAsia="Calibri" w:hAnsi="Arial" w:cs="Arial"/>
          <w:sz w:val="24"/>
          <w:szCs w:val="24"/>
        </w:rPr>
        <w:t xml:space="preserve">There is </w:t>
      </w:r>
      <w:r w:rsidR="00CA6CC9">
        <w:rPr>
          <w:rFonts w:ascii="Arial" w:eastAsia="Calibri" w:hAnsi="Arial" w:cs="Arial"/>
          <w:sz w:val="24"/>
          <w:szCs w:val="24"/>
        </w:rPr>
        <w:t xml:space="preserve">also </w:t>
      </w:r>
      <w:r>
        <w:rPr>
          <w:rFonts w:ascii="Arial" w:eastAsia="Calibri" w:hAnsi="Arial" w:cs="Arial"/>
          <w:sz w:val="24"/>
          <w:szCs w:val="24"/>
        </w:rPr>
        <w:t>no uniform process for referrals to the court</w:t>
      </w:r>
      <w:r w:rsidR="00B575C0">
        <w:rPr>
          <w:rFonts w:ascii="Arial" w:eastAsia="Calibri" w:hAnsi="Arial" w:cs="Arial"/>
          <w:sz w:val="24"/>
          <w:szCs w:val="24"/>
        </w:rPr>
        <w:t>,</w:t>
      </w:r>
      <w:r w:rsidR="00D713F8">
        <w:rPr>
          <w:rFonts w:ascii="Arial" w:eastAsia="Calibri" w:hAnsi="Arial" w:cs="Arial"/>
          <w:sz w:val="24"/>
          <w:szCs w:val="24"/>
        </w:rPr>
        <w:t xml:space="preserve"> r</w:t>
      </w:r>
      <w:r>
        <w:rPr>
          <w:rFonts w:ascii="Arial" w:eastAsia="Calibri" w:hAnsi="Arial" w:cs="Arial"/>
          <w:sz w:val="24"/>
          <w:szCs w:val="24"/>
        </w:rPr>
        <w:t>equests from the court</w:t>
      </w:r>
      <w:r w:rsidR="00D713F8">
        <w:rPr>
          <w:rFonts w:ascii="Arial" w:eastAsia="Calibri" w:hAnsi="Arial" w:cs="Arial"/>
          <w:sz w:val="24"/>
          <w:szCs w:val="24"/>
        </w:rPr>
        <w:t xml:space="preserve"> or ongoing communications for cases.</w:t>
      </w:r>
      <w:r w:rsidR="00C84DF8">
        <w:rPr>
          <w:rFonts w:ascii="Arial" w:eastAsia="Calibri" w:hAnsi="Arial" w:cs="Arial"/>
          <w:sz w:val="24"/>
          <w:szCs w:val="24"/>
        </w:rPr>
        <w:t xml:space="preserve"> </w:t>
      </w:r>
      <w:r w:rsidR="00112967">
        <w:rPr>
          <w:rFonts w:ascii="Arial" w:eastAsia="Calibri" w:hAnsi="Arial" w:cs="Arial"/>
          <w:sz w:val="24"/>
          <w:szCs w:val="24"/>
        </w:rPr>
        <w:t xml:space="preserve">Referrals are sometimes </w:t>
      </w:r>
      <w:r w:rsidR="00C84DF8">
        <w:rPr>
          <w:rFonts w:ascii="Arial" w:eastAsia="Calibri" w:hAnsi="Arial" w:cs="Arial"/>
          <w:sz w:val="24"/>
          <w:szCs w:val="24"/>
        </w:rPr>
        <w:t xml:space="preserve">served on the Chief Executive Officer but </w:t>
      </w:r>
      <w:r w:rsidR="00CE534B">
        <w:rPr>
          <w:rFonts w:ascii="Arial" w:eastAsia="Calibri" w:hAnsi="Arial" w:cs="Arial"/>
          <w:sz w:val="24"/>
          <w:szCs w:val="24"/>
        </w:rPr>
        <w:t>they arrive in the Health Board via various pathways and this often leads to delay in responding to court requests, purely due to things not being dealt with by the right person and the right time.</w:t>
      </w:r>
      <w:r>
        <w:rPr>
          <w:rFonts w:ascii="Arial" w:eastAsia="Calibri" w:hAnsi="Arial" w:cs="Arial"/>
          <w:sz w:val="24"/>
          <w:szCs w:val="24"/>
        </w:rPr>
        <w:t xml:space="preserve"> </w:t>
      </w:r>
    </w:p>
    <w:p w14:paraId="4CAA92C9" w14:textId="59D01E87" w:rsidR="00A20688" w:rsidRDefault="00EA6B34" w:rsidP="001D6849">
      <w:pPr>
        <w:spacing w:after="0" w:line="240" w:lineRule="auto"/>
        <w:jc w:val="both"/>
        <w:rPr>
          <w:rFonts w:ascii="Arial" w:eastAsia="Calibri" w:hAnsi="Arial" w:cs="Arial"/>
          <w:sz w:val="24"/>
          <w:szCs w:val="24"/>
        </w:rPr>
      </w:pPr>
      <w:r>
        <w:rPr>
          <w:rFonts w:ascii="Arial" w:eastAsia="Calibri" w:hAnsi="Arial" w:cs="Arial"/>
          <w:sz w:val="24"/>
          <w:szCs w:val="24"/>
        </w:rPr>
        <w:t xml:space="preserve"> </w:t>
      </w:r>
    </w:p>
    <w:p w14:paraId="1AD2203F" w14:textId="77777777" w:rsidR="0039171B" w:rsidRPr="00606706" w:rsidRDefault="0039171B" w:rsidP="001D6849">
      <w:pPr>
        <w:spacing w:after="0" w:line="240" w:lineRule="auto"/>
        <w:jc w:val="both"/>
        <w:rPr>
          <w:rFonts w:ascii="Arial" w:hAnsi="Arial" w:cs="Arial"/>
          <w:b/>
          <w:sz w:val="24"/>
          <w:szCs w:val="24"/>
        </w:rPr>
      </w:pPr>
      <w:r w:rsidRPr="00606706">
        <w:rPr>
          <w:rFonts w:ascii="Arial" w:hAnsi="Arial" w:cs="Arial"/>
          <w:b/>
          <w:sz w:val="24"/>
          <w:szCs w:val="24"/>
        </w:rPr>
        <w:t>Across Wales</w:t>
      </w:r>
    </w:p>
    <w:p w14:paraId="0A2BDA65" w14:textId="4A4B83BF" w:rsidR="0039171B" w:rsidRDefault="0039171B" w:rsidP="001D6849">
      <w:pPr>
        <w:spacing w:after="0" w:line="240" w:lineRule="auto"/>
        <w:jc w:val="both"/>
        <w:rPr>
          <w:rFonts w:ascii="Arial" w:eastAsia="Calibri" w:hAnsi="Arial" w:cs="Arial"/>
          <w:sz w:val="24"/>
          <w:szCs w:val="24"/>
        </w:rPr>
      </w:pPr>
      <w:r>
        <w:rPr>
          <w:rFonts w:ascii="Arial" w:eastAsia="Calibri" w:hAnsi="Arial" w:cs="Arial"/>
          <w:sz w:val="24"/>
          <w:szCs w:val="24"/>
        </w:rPr>
        <w:t>The majority of Health Boards are also experiencing an increase in complex cases with the ensuing increase in court applications and the work that this entails.</w:t>
      </w:r>
    </w:p>
    <w:p w14:paraId="4F660F6F" w14:textId="416B4175" w:rsidR="0039171B" w:rsidRDefault="0039171B" w:rsidP="001D6849">
      <w:pPr>
        <w:spacing w:after="0" w:line="240" w:lineRule="auto"/>
        <w:jc w:val="both"/>
        <w:rPr>
          <w:rFonts w:ascii="Arial" w:eastAsia="Calibri" w:hAnsi="Arial" w:cs="Arial"/>
          <w:sz w:val="24"/>
          <w:szCs w:val="24"/>
        </w:rPr>
      </w:pPr>
      <w:r>
        <w:rPr>
          <w:rFonts w:ascii="Arial" w:eastAsia="Calibri" w:hAnsi="Arial" w:cs="Arial"/>
          <w:sz w:val="24"/>
          <w:szCs w:val="24"/>
        </w:rPr>
        <w:t>Both Cardiff and the Vale Health Board and Cwm Taff Morgannwg are currently reviewing their processes</w:t>
      </w:r>
      <w:r w:rsidR="00285F0C">
        <w:rPr>
          <w:rFonts w:ascii="Arial" w:eastAsia="Calibri" w:hAnsi="Arial" w:cs="Arial"/>
          <w:sz w:val="24"/>
          <w:szCs w:val="24"/>
        </w:rPr>
        <w:t xml:space="preserve">, </w:t>
      </w:r>
      <w:r w:rsidR="00C16692">
        <w:rPr>
          <w:rFonts w:ascii="Arial" w:eastAsia="Calibri" w:hAnsi="Arial" w:cs="Arial"/>
          <w:sz w:val="24"/>
          <w:szCs w:val="24"/>
        </w:rPr>
        <w:t>Hywel</w:t>
      </w:r>
      <w:r w:rsidR="00285F0C">
        <w:rPr>
          <w:rFonts w:ascii="Arial" w:eastAsia="Calibri" w:hAnsi="Arial" w:cs="Arial"/>
          <w:sz w:val="24"/>
          <w:szCs w:val="24"/>
        </w:rPr>
        <w:t xml:space="preserve"> Dda have two solicitors employed </w:t>
      </w:r>
      <w:r w:rsidR="008B0717">
        <w:rPr>
          <w:rFonts w:ascii="Arial" w:eastAsia="Calibri" w:hAnsi="Arial" w:cs="Arial"/>
          <w:sz w:val="24"/>
          <w:szCs w:val="24"/>
        </w:rPr>
        <w:t>and Aneuran Bevan manage it via</w:t>
      </w:r>
      <w:r w:rsidR="00FA111A">
        <w:rPr>
          <w:rFonts w:ascii="Arial" w:eastAsia="Calibri" w:hAnsi="Arial" w:cs="Arial"/>
          <w:sz w:val="24"/>
          <w:szCs w:val="24"/>
        </w:rPr>
        <w:t xml:space="preserve"> shared services legal team, with an identified HB lead</w:t>
      </w:r>
    </w:p>
    <w:p w14:paraId="196AFEC0" w14:textId="77777777" w:rsidR="0039171B" w:rsidRDefault="0039171B" w:rsidP="001D6849">
      <w:pPr>
        <w:spacing w:after="0" w:line="240" w:lineRule="auto"/>
        <w:jc w:val="both"/>
        <w:rPr>
          <w:rFonts w:ascii="Arial" w:eastAsia="Calibri" w:hAnsi="Arial" w:cs="Arial"/>
          <w:sz w:val="24"/>
          <w:szCs w:val="24"/>
        </w:rPr>
      </w:pPr>
    </w:p>
    <w:p w14:paraId="38BBD508" w14:textId="4001A3B7" w:rsidR="0039171B" w:rsidRDefault="0039171B" w:rsidP="001D6849">
      <w:pPr>
        <w:spacing w:after="0" w:line="240" w:lineRule="auto"/>
        <w:jc w:val="both"/>
        <w:rPr>
          <w:rFonts w:ascii="Arial" w:eastAsia="Calibri" w:hAnsi="Arial" w:cs="Arial"/>
          <w:sz w:val="24"/>
          <w:szCs w:val="24"/>
        </w:rPr>
      </w:pPr>
      <w:r>
        <w:rPr>
          <w:rFonts w:ascii="Arial" w:eastAsia="Calibri" w:hAnsi="Arial" w:cs="Arial"/>
          <w:sz w:val="24"/>
          <w:szCs w:val="24"/>
        </w:rPr>
        <w:t xml:space="preserve">A key advantage that all the other HB’s have that is not in place within SBUHB is a central in-box for all communication relating to Court of Protection work and </w:t>
      </w:r>
      <w:r w:rsidR="00133D11">
        <w:rPr>
          <w:rFonts w:ascii="Arial" w:eastAsia="Calibri" w:hAnsi="Arial" w:cs="Arial"/>
          <w:sz w:val="24"/>
          <w:szCs w:val="24"/>
        </w:rPr>
        <w:t xml:space="preserve">an identified person responsible </w:t>
      </w:r>
      <w:r w:rsidR="003E7522">
        <w:rPr>
          <w:rFonts w:ascii="Arial" w:eastAsia="Calibri" w:hAnsi="Arial" w:cs="Arial"/>
          <w:sz w:val="24"/>
          <w:szCs w:val="24"/>
        </w:rPr>
        <w:t>for the reporting on c</w:t>
      </w:r>
      <w:r>
        <w:rPr>
          <w:rFonts w:ascii="Arial" w:eastAsia="Calibri" w:hAnsi="Arial" w:cs="Arial"/>
          <w:sz w:val="24"/>
          <w:szCs w:val="24"/>
        </w:rPr>
        <w:t>ase</w:t>
      </w:r>
      <w:r w:rsidR="003E7522">
        <w:rPr>
          <w:rFonts w:ascii="Arial" w:eastAsia="Calibri" w:hAnsi="Arial" w:cs="Arial"/>
          <w:sz w:val="24"/>
          <w:szCs w:val="24"/>
        </w:rPr>
        <w:t xml:space="preserve"> numbers</w:t>
      </w:r>
      <w:r>
        <w:rPr>
          <w:rFonts w:ascii="Arial" w:eastAsia="Calibri" w:hAnsi="Arial" w:cs="Arial"/>
          <w:sz w:val="24"/>
          <w:szCs w:val="24"/>
        </w:rPr>
        <w:t>.</w:t>
      </w:r>
    </w:p>
    <w:p w14:paraId="2B755CF7" w14:textId="77777777" w:rsidR="0039171B" w:rsidRDefault="0039171B" w:rsidP="00E0537E">
      <w:pPr>
        <w:spacing w:after="0" w:line="240" w:lineRule="auto"/>
        <w:rPr>
          <w:rFonts w:ascii="Arial" w:eastAsia="Calibri" w:hAnsi="Arial" w:cs="Arial"/>
          <w:b/>
          <w:bCs/>
          <w:sz w:val="24"/>
          <w:szCs w:val="24"/>
        </w:rPr>
      </w:pPr>
    </w:p>
    <w:p w14:paraId="2A7AED09" w14:textId="161B2C0B" w:rsidR="00364E1B" w:rsidRPr="00D82505" w:rsidRDefault="004D23DE" w:rsidP="00E0537E">
      <w:pPr>
        <w:spacing w:after="0" w:line="240" w:lineRule="auto"/>
        <w:rPr>
          <w:rFonts w:ascii="Arial" w:eastAsia="Calibri" w:hAnsi="Arial" w:cs="Arial"/>
          <w:b/>
          <w:bCs/>
          <w:sz w:val="24"/>
          <w:szCs w:val="24"/>
        </w:rPr>
      </w:pPr>
      <w:r w:rsidRPr="00D82505">
        <w:rPr>
          <w:rFonts w:ascii="Arial" w:eastAsia="Calibri" w:hAnsi="Arial" w:cs="Arial"/>
          <w:b/>
          <w:bCs/>
          <w:sz w:val="24"/>
          <w:szCs w:val="24"/>
        </w:rPr>
        <w:t>Service Group Review</w:t>
      </w:r>
    </w:p>
    <w:p w14:paraId="1782CF77" w14:textId="053889BF" w:rsidR="00C964B3" w:rsidRDefault="00971945" w:rsidP="00C964B3">
      <w:pPr>
        <w:spacing w:after="0" w:line="240" w:lineRule="auto"/>
        <w:rPr>
          <w:rFonts w:ascii="Arial" w:eastAsia="Calibri" w:hAnsi="Arial" w:cs="Arial"/>
          <w:sz w:val="24"/>
          <w:szCs w:val="24"/>
        </w:rPr>
      </w:pPr>
      <w:r>
        <w:rPr>
          <w:rFonts w:ascii="Arial" w:eastAsia="Calibri" w:hAnsi="Arial" w:cs="Arial"/>
          <w:sz w:val="24"/>
          <w:szCs w:val="24"/>
        </w:rPr>
        <w:t>A review has been undertaken with key S</w:t>
      </w:r>
      <w:r w:rsidR="007C02BA">
        <w:rPr>
          <w:rFonts w:ascii="Arial" w:eastAsia="Calibri" w:hAnsi="Arial" w:cs="Arial"/>
          <w:sz w:val="24"/>
          <w:szCs w:val="24"/>
        </w:rPr>
        <w:t xml:space="preserve">ervice </w:t>
      </w:r>
      <w:r>
        <w:rPr>
          <w:rFonts w:ascii="Arial" w:eastAsia="Calibri" w:hAnsi="Arial" w:cs="Arial"/>
          <w:sz w:val="24"/>
          <w:szCs w:val="24"/>
        </w:rPr>
        <w:t>G</w:t>
      </w:r>
      <w:r w:rsidR="007C02BA">
        <w:rPr>
          <w:rFonts w:ascii="Arial" w:eastAsia="Calibri" w:hAnsi="Arial" w:cs="Arial"/>
          <w:sz w:val="24"/>
          <w:szCs w:val="24"/>
        </w:rPr>
        <w:t>roup</w:t>
      </w:r>
      <w:r>
        <w:rPr>
          <w:rFonts w:ascii="Arial" w:eastAsia="Calibri" w:hAnsi="Arial" w:cs="Arial"/>
          <w:sz w:val="24"/>
          <w:szCs w:val="24"/>
        </w:rPr>
        <w:t xml:space="preserve"> leads to </w:t>
      </w:r>
      <w:r w:rsidR="00DE1F6D">
        <w:rPr>
          <w:rFonts w:ascii="Arial" w:eastAsia="Calibri" w:hAnsi="Arial" w:cs="Arial"/>
          <w:sz w:val="24"/>
          <w:szCs w:val="24"/>
        </w:rPr>
        <w:t>consider</w:t>
      </w:r>
      <w:r>
        <w:rPr>
          <w:rFonts w:ascii="Arial" w:eastAsia="Calibri" w:hAnsi="Arial" w:cs="Arial"/>
          <w:sz w:val="24"/>
          <w:szCs w:val="24"/>
        </w:rPr>
        <w:t xml:space="preserve"> the current processes and issues relating to </w:t>
      </w:r>
      <w:r w:rsidR="00364030">
        <w:rPr>
          <w:rFonts w:ascii="Arial" w:eastAsia="Calibri" w:hAnsi="Arial" w:cs="Arial"/>
          <w:sz w:val="24"/>
          <w:szCs w:val="24"/>
        </w:rPr>
        <w:t>manging cases within the CoP. There is a wide variation</w:t>
      </w:r>
      <w:r w:rsidR="007214D9">
        <w:rPr>
          <w:rFonts w:ascii="Arial" w:eastAsia="Calibri" w:hAnsi="Arial" w:cs="Arial"/>
          <w:sz w:val="24"/>
          <w:szCs w:val="24"/>
        </w:rPr>
        <w:t xml:space="preserve"> in </w:t>
      </w:r>
      <w:r w:rsidR="00362B63">
        <w:rPr>
          <w:rFonts w:ascii="Arial" w:eastAsia="Calibri" w:hAnsi="Arial" w:cs="Arial"/>
          <w:sz w:val="24"/>
          <w:szCs w:val="24"/>
        </w:rPr>
        <w:t xml:space="preserve">practice in </w:t>
      </w:r>
      <w:r w:rsidR="00C16692">
        <w:rPr>
          <w:rFonts w:ascii="Arial" w:eastAsia="Calibri" w:hAnsi="Arial" w:cs="Arial"/>
          <w:sz w:val="24"/>
          <w:szCs w:val="24"/>
        </w:rPr>
        <w:t>relation</w:t>
      </w:r>
      <w:r w:rsidR="00362B63">
        <w:rPr>
          <w:rFonts w:ascii="Arial" w:eastAsia="Calibri" w:hAnsi="Arial" w:cs="Arial"/>
          <w:sz w:val="24"/>
          <w:szCs w:val="24"/>
        </w:rPr>
        <w:t xml:space="preserve"> to managi</w:t>
      </w:r>
      <w:r w:rsidR="002426E1">
        <w:rPr>
          <w:rFonts w:ascii="Arial" w:eastAsia="Calibri" w:hAnsi="Arial" w:cs="Arial"/>
          <w:sz w:val="24"/>
          <w:szCs w:val="24"/>
        </w:rPr>
        <w:t>ng and oversight of work related to the Court of Protection.</w:t>
      </w:r>
      <w:r w:rsidR="007214D9">
        <w:rPr>
          <w:rFonts w:ascii="Arial" w:eastAsia="Calibri" w:hAnsi="Arial" w:cs="Arial"/>
          <w:sz w:val="24"/>
          <w:szCs w:val="24"/>
        </w:rPr>
        <w:t xml:space="preserve"> (For a full breakdown see appendix 1)</w:t>
      </w:r>
      <w:r w:rsidR="0096153C">
        <w:rPr>
          <w:rFonts w:ascii="Arial" w:eastAsia="Calibri" w:hAnsi="Arial" w:cs="Arial"/>
          <w:sz w:val="24"/>
          <w:szCs w:val="24"/>
        </w:rPr>
        <w:t xml:space="preserve"> </w:t>
      </w:r>
      <w:r w:rsidR="00C964B3">
        <w:rPr>
          <w:rFonts w:ascii="Arial" w:eastAsia="Calibri" w:hAnsi="Arial" w:cs="Arial"/>
          <w:sz w:val="24"/>
          <w:szCs w:val="24"/>
        </w:rPr>
        <w:t xml:space="preserve">The majority of cases sit within the Mental Health and Learning Disabilities service, where work has begun to review the resource requirements to manage the increasing demand. There is concern that if improvements are not made in the way the workload is managed and we remain unable to fulfil the requirements and timescales for the courts this may be identified as a future target for legal claims against the organisation. </w:t>
      </w:r>
    </w:p>
    <w:p w14:paraId="2B45F771" w14:textId="77777777" w:rsidR="00B516B0" w:rsidRDefault="00B516B0" w:rsidP="00C964B3">
      <w:pPr>
        <w:spacing w:after="0" w:line="240" w:lineRule="auto"/>
        <w:rPr>
          <w:rFonts w:ascii="Arial" w:eastAsia="Calibri" w:hAnsi="Arial" w:cs="Arial"/>
          <w:sz w:val="24"/>
          <w:szCs w:val="24"/>
        </w:rPr>
      </w:pPr>
    </w:p>
    <w:p w14:paraId="6CDAFF7B" w14:textId="77777777" w:rsidR="001E36D2" w:rsidRDefault="00BC0FCA" w:rsidP="00AB4736">
      <w:pPr>
        <w:spacing w:after="0" w:line="240" w:lineRule="auto"/>
        <w:rPr>
          <w:rFonts w:ascii="Arial" w:eastAsia="Calibri" w:hAnsi="Arial" w:cs="Arial"/>
          <w:sz w:val="24"/>
          <w:szCs w:val="24"/>
        </w:rPr>
      </w:pPr>
      <w:r>
        <w:rPr>
          <w:rFonts w:ascii="Arial" w:eastAsia="Calibri" w:hAnsi="Arial" w:cs="Arial"/>
          <w:sz w:val="24"/>
          <w:szCs w:val="24"/>
        </w:rPr>
        <w:lastRenderedPageBreak/>
        <w:t xml:space="preserve">Challenges for breach of human rights and claims against </w:t>
      </w:r>
      <w:r w:rsidR="00C82279">
        <w:rPr>
          <w:rFonts w:ascii="Arial" w:eastAsia="Calibri" w:hAnsi="Arial" w:cs="Arial"/>
          <w:sz w:val="24"/>
          <w:szCs w:val="24"/>
        </w:rPr>
        <w:t>u</w:t>
      </w:r>
      <w:r w:rsidR="00C964B3">
        <w:rPr>
          <w:rFonts w:ascii="Arial" w:eastAsia="Calibri" w:hAnsi="Arial" w:cs="Arial"/>
          <w:sz w:val="24"/>
          <w:szCs w:val="24"/>
        </w:rPr>
        <w:t xml:space="preserve">nauthorised detainment if </w:t>
      </w:r>
      <w:r w:rsidR="00F844B4">
        <w:rPr>
          <w:rFonts w:ascii="Arial" w:eastAsia="Calibri" w:hAnsi="Arial" w:cs="Arial"/>
          <w:sz w:val="24"/>
          <w:szCs w:val="24"/>
        </w:rPr>
        <w:t xml:space="preserve">the MCA has not been correctly applied and </w:t>
      </w:r>
      <w:r w:rsidR="00C964B3">
        <w:rPr>
          <w:rFonts w:ascii="Arial" w:eastAsia="Calibri" w:hAnsi="Arial" w:cs="Arial"/>
          <w:sz w:val="24"/>
          <w:szCs w:val="24"/>
        </w:rPr>
        <w:t>DoLS are not in place</w:t>
      </w:r>
      <w:r w:rsidR="00F844B4">
        <w:rPr>
          <w:rFonts w:ascii="Arial" w:eastAsia="Calibri" w:hAnsi="Arial" w:cs="Arial"/>
          <w:sz w:val="24"/>
          <w:szCs w:val="24"/>
        </w:rPr>
        <w:t xml:space="preserve"> where required</w:t>
      </w:r>
      <w:r w:rsidR="00C82279">
        <w:rPr>
          <w:rFonts w:ascii="Arial" w:eastAsia="Calibri" w:hAnsi="Arial" w:cs="Arial"/>
          <w:sz w:val="24"/>
          <w:szCs w:val="24"/>
        </w:rPr>
        <w:t>,</w:t>
      </w:r>
      <w:r w:rsidR="00F844B4">
        <w:rPr>
          <w:rFonts w:ascii="Arial" w:eastAsia="Calibri" w:hAnsi="Arial" w:cs="Arial"/>
          <w:sz w:val="24"/>
          <w:szCs w:val="24"/>
        </w:rPr>
        <w:t xml:space="preserve"> can result in </w:t>
      </w:r>
      <w:r w:rsidR="006415BC">
        <w:rPr>
          <w:rFonts w:ascii="Arial" w:eastAsia="Calibri" w:hAnsi="Arial" w:cs="Arial"/>
          <w:sz w:val="24"/>
          <w:szCs w:val="24"/>
        </w:rPr>
        <w:t xml:space="preserve">high costs </w:t>
      </w:r>
      <w:r w:rsidR="00F61F0A">
        <w:rPr>
          <w:rFonts w:ascii="Arial" w:eastAsia="Calibri" w:hAnsi="Arial" w:cs="Arial"/>
          <w:sz w:val="24"/>
          <w:szCs w:val="24"/>
        </w:rPr>
        <w:t>as Legal</w:t>
      </w:r>
      <w:r w:rsidR="00C964B3">
        <w:rPr>
          <w:rFonts w:ascii="Arial" w:eastAsia="Calibri" w:hAnsi="Arial" w:cs="Arial"/>
          <w:sz w:val="24"/>
          <w:szCs w:val="24"/>
        </w:rPr>
        <w:t xml:space="preserve"> costs are applied on a daily basis for the length of any illegal detention</w:t>
      </w:r>
      <w:r w:rsidR="00C82279">
        <w:rPr>
          <w:rFonts w:ascii="Arial" w:eastAsia="Calibri" w:hAnsi="Arial" w:cs="Arial"/>
          <w:sz w:val="24"/>
          <w:szCs w:val="24"/>
        </w:rPr>
        <w:t>.</w:t>
      </w:r>
      <w:r w:rsidR="00C964B3">
        <w:rPr>
          <w:rFonts w:ascii="Arial" w:eastAsia="Calibri" w:hAnsi="Arial" w:cs="Arial"/>
          <w:sz w:val="24"/>
          <w:szCs w:val="24"/>
        </w:rPr>
        <w:t xml:space="preserve"> </w:t>
      </w:r>
      <w:r w:rsidR="00C82279">
        <w:rPr>
          <w:rFonts w:ascii="Arial" w:eastAsia="Calibri" w:hAnsi="Arial" w:cs="Arial"/>
          <w:sz w:val="24"/>
          <w:szCs w:val="24"/>
        </w:rPr>
        <w:t>This</w:t>
      </w:r>
      <w:r w:rsidR="00C964B3">
        <w:rPr>
          <w:rFonts w:ascii="Arial" w:eastAsia="Calibri" w:hAnsi="Arial" w:cs="Arial"/>
          <w:sz w:val="24"/>
          <w:szCs w:val="24"/>
        </w:rPr>
        <w:t xml:space="preserve"> </w:t>
      </w:r>
      <w:r w:rsidR="006415BC">
        <w:rPr>
          <w:rFonts w:ascii="Arial" w:eastAsia="Calibri" w:hAnsi="Arial" w:cs="Arial"/>
          <w:sz w:val="24"/>
          <w:szCs w:val="24"/>
        </w:rPr>
        <w:t xml:space="preserve">can add up to significant </w:t>
      </w:r>
      <w:r w:rsidR="00C82279">
        <w:rPr>
          <w:rFonts w:ascii="Arial" w:eastAsia="Calibri" w:hAnsi="Arial" w:cs="Arial"/>
          <w:sz w:val="24"/>
          <w:szCs w:val="24"/>
        </w:rPr>
        <w:t>amounts</w:t>
      </w:r>
      <w:r w:rsidR="006415BC">
        <w:rPr>
          <w:rFonts w:ascii="Arial" w:eastAsia="Calibri" w:hAnsi="Arial" w:cs="Arial"/>
          <w:sz w:val="24"/>
          <w:szCs w:val="24"/>
        </w:rPr>
        <w:t xml:space="preserve"> and there</w:t>
      </w:r>
      <w:r w:rsidR="00C82279">
        <w:rPr>
          <w:rFonts w:ascii="Arial" w:eastAsia="Calibri" w:hAnsi="Arial" w:cs="Arial"/>
          <w:sz w:val="24"/>
          <w:szCs w:val="24"/>
        </w:rPr>
        <w:t xml:space="preserve"> are</w:t>
      </w:r>
      <w:r w:rsidR="006415BC">
        <w:rPr>
          <w:rFonts w:ascii="Arial" w:eastAsia="Calibri" w:hAnsi="Arial" w:cs="Arial"/>
          <w:sz w:val="24"/>
          <w:szCs w:val="24"/>
        </w:rPr>
        <w:t xml:space="preserve"> no limit</w:t>
      </w:r>
      <w:r w:rsidR="001A1945">
        <w:rPr>
          <w:rFonts w:ascii="Arial" w:eastAsia="Calibri" w:hAnsi="Arial" w:cs="Arial"/>
          <w:sz w:val="24"/>
          <w:szCs w:val="24"/>
        </w:rPr>
        <w:t>s</w:t>
      </w:r>
      <w:r w:rsidR="006415BC">
        <w:rPr>
          <w:rFonts w:ascii="Arial" w:eastAsia="Calibri" w:hAnsi="Arial" w:cs="Arial"/>
          <w:sz w:val="24"/>
          <w:szCs w:val="24"/>
        </w:rPr>
        <w:t xml:space="preserve"> to the costs that can be applied within the Court of Protection.</w:t>
      </w:r>
      <w:r w:rsidR="00540690">
        <w:rPr>
          <w:rFonts w:ascii="Arial" w:eastAsia="Calibri" w:hAnsi="Arial" w:cs="Arial"/>
          <w:sz w:val="24"/>
          <w:szCs w:val="24"/>
        </w:rPr>
        <w:t xml:space="preserve"> </w:t>
      </w:r>
    </w:p>
    <w:p w14:paraId="0756C0E3" w14:textId="77777777" w:rsidR="001E36D2" w:rsidRDefault="001E36D2" w:rsidP="00AB4736">
      <w:pPr>
        <w:spacing w:after="0" w:line="240" w:lineRule="auto"/>
        <w:rPr>
          <w:rFonts w:ascii="Arial" w:eastAsia="Calibri" w:hAnsi="Arial" w:cs="Arial"/>
          <w:sz w:val="24"/>
          <w:szCs w:val="24"/>
        </w:rPr>
      </w:pPr>
    </w:p>
    <w:p w14:paraId="7A8BFA92" w14:textId="77777777" w:rsidR="001E36D2" w:rsidRDefault="0049033F" w:rsidP="00AB4736">
      <w:pPr>
        <w:spacing w:after="0" w:line="240" w:lineRule="auto"/>
        <w:rPr>
          <w:rFonts w:ascii="Arial" w:eastAsia="Calibri" w:hAnsi="Arial" w:cs="Arial"/>
          <w:sz w:val="24"/>
          <w:szCs w:val="24"/>
        </w:rPr>
      </w:pPr>
      <w:r>
        <w:rPr>
          <w:rFonts w:ascii="Arial" w:eastAsia="Calibri" w:hAnsi="Arial" w:cs="Arial"/>
          <w:sz w:val="24"/>
          <w:szCs w:val="24"/>
        </w:rPr>
        <w:t xml:space="preserve">The </w:t>
      </w:r>
      <w:r w:rsidR="00DA77C0" w:rsidRPr="0049033F">
        <w:rPr>
          <w:rFonts w:ascii="Arial" w:eastAsia="Calibri" w:hAnsi="Arial" w:cs="Arial"/>
          <w:sz w:val="24"/>
          <w:szCs w:val="24"/>
        </w:rPr>
        <w:t>Singleton Neath Port Talbot Service Group</w:t>
      </w:r>
      <w:r>
        <w:rPr>
          <w:rFonts w:ascii="Arial" w:eastAsia="Calibri" w:hAnsi="Arial" w:cs="Arial"/>
          <w:sz w:val="24"/>
          <w:szCs w:val="24"/>
        </w:rPr>
        <w:t xml:space="preserve"> have </w:t>
      </w:r>
      <w:r w:rsidR="003F701D">
        <w:rPr>
          <w:rFonts w:ascii="Arial" w:eastAsia="Calibri" w:hAnsi="Arial" w:cs="Arial"/>
          <w:sz w:val="24"/>
          <w:szCs w:val="24"/>
        </w:rPr>
        <w:t xml:space="preserve">also </w:t>
      </w:r>
      <w:r w:rsidR="005E4DC8">
        <w:rPr>
          <w:rFonts w:ascii="Arial" w:eastAsia="Calibri" w:hAnsi="Arial" w:cs="Arial"/>
          <w:sz w:val="24"/>
          <w:szCs w:val="24"/>
        </w:rPr>
        <w:t>noted</w:t>
      </w:r>
      <w:r>
        <w:rPr>
          <w:rFonts w:ascii="Arial" w:eastAsia="Calibri" w:hAnsi="Arial" w:cs="Arial"/>
          <w:sz w:val="24"/>
          <w:szCs w:val="24"/>
        </w:rPr>
        <w:t xml:space="preserve"> </w:t>
      </w:r>
      <w:r w:rsidR="003F701D">
        <w:rPr>
          <w:rFonts w:ascii="Arial" w:eastAsia="Calibri" w:hAnsi="Arial" w:cs="Arial"/>
          <w:sz w:val="24"/>
          <w:szCs w:val="24"/>
        </w:rPr>
        <w:t>the increase in</w:t>
      </w:r>
      <w:r w:rsidR="008E72DA">
        <w:rPr>
          <w:rFonts w:ascii="Arial" w:eastAsia="Calibri" w:hAnsi="Arial" w:cs="Arial"/>
          <w:sz w:val="24"/>
          <w:szCs w:val="24"/>
        </w:rPr>
        <w:t xml:space="preserve"> </w:t>
      </w:r>
      <w:r w:rsidR="005E4DC8">
        <w:rPr>
          <w:rFonts w:ascii="Arial" w:eastAsia="Calibri" w:hAnsi="Arial" w:cs="Arial"/>
          <w:sz w:val="24"/>
          <w:szCs w:val="24"/>
        </w:rPr>
        <w:t xml:space="preserve">numbers and complexity of cases being referred to the courts. </w:t>
      </w:r>
      <w:r w:rsidR="008E72DA">
        <w:rPr>
          <w:rFonts w:ascii="Arial" w:eastAsia="Calibri" w:hAnsi="Arial" w:cs="Arial"/>
          <w:sz w:val="24"/>
          <w:szCs w:val="24"/>
        </w:rPr>
        <w:t>They</w:t>
      </w:r>
      <w:r w:rsidR="003F701D">
        <w:rPr>
          <w:rFonts w:ascii="Arial" w:eastAsia="Calibri" w:hAnsi="Arial" w:cs="Arial"/>
          <w:sz w:val="24"/>
          <w:szCs w:val="24"/>
        </w:rPr>
        <w:t xml:space="preserve"> have reviewed their processes and </w:t>
      </w:r>
      <w:r w:rsidR="008E72DA">
        <w:rPr>
          <w:rFonts w:ascii="Arial" w:eastAsia="Calibri" w:hAnsi="Arial" w:cs="Arial"/>
          <w:sz w:val="24"/>
          <w:szCs w:val="24"/>
        </w:rPr>
        <w:t xml:space="preserve">identified a </w:t>
      </w:r>
      <w:r>
        <w:rPr>
          <w:rFonts w:ascii="Arial" w:eastAsia="Calibri" w:hAnsi="Arial" w:cs="Arial"/>
          <w:sz w:val="24"/>
          <w:szCs w:val="24"/>
        </w:rPr>
        <w:t>lead for the Cop work</w:t>
      </w:r>
      <w:r w:rsidR="00F6581B">
        <w:rPr>
          <w:rFonts w:ascii="Arial" w:eastAsia="Calibri" w:hAnsi="Arial" w:cs="Arial"/>
          <w:sz w:val="24"/>
          <w:szCs w:val="24"/>
        </w:rPr>
        <w:t xml:space="preserve"> and the focus is </w:t>
      </w:r>
      <w:r w:rsidR="00326596">
        <w:rPr>
          <w:rFonts w:ascii="Arial" w:eastAsia="Calibri" w:hAnsi="Arial" w:cs="Arial"/>
          <w:sz w:val="24"/>
          <w:szCs w:val="24"/>
        </w:rPr>
        <w:t xml:space="preserve">now </w:t>
      </w:r>
      <w:r w:rsidR="00F6581B">
        <w:rPr>
          <w:rFonts w:ascii="Arial" w:eastAsia="Calibri" w:hAnsi="Arial" w:cs="Arial"/>
          <w:sz w:val="24"/>
          <w:szCs w:val="24"/>
        </w:rPr>
        <w:t>on</w:t>
      </w:r>
      <w:r w:rsidR="008E72DA" w:rsidRPr="008E72DA">
        <w:rPr>
          <w:rFonts w:ascii="Arial" w:eastAsia="Calibri" w:hAnsi="Arial" w:cs="Arial"/>
          <w:sz w:val="24"/>
          <w:szCs w:val="24"/>
        </w:rPr>
        <w:t xml:space="preserve"> </w:t>
      </w:r>
      <w:r w:rsidR="008E72DA">
        <w:rPr>
          <w:rFonts w:ascii="Arial" w:eastAsia="Calibri" w:hAnsi="Arial" w:cs="Arial"/>
          <w:sz w:val="24"/>
          <w:szCs w:val="24"/>
        </w:rPr>
        <w:t>early identification of escalating cases</w:t>
      </w:r>
      <w:r w:rsidR="00326596">
        <w:rPr>
          <w:rFonts w:ascii="Arial" w:eastAsia="Calibri" w:hAnsi="Arial" w:cs="Arial"/>
          <w:sz w:val="24"/>
          <w:szCs w:val="24"/>
        </w:rPr>
        <w:t>,</w:t>
      </w:r>
      <w:r w:rsidR="008E72DA">
        <w:rPr>
          <w:rFonts w:ascii="Arial" w:eastAsia="Calibri" w:hAnsi="Arial" w:cs="Arial"/>
          <w:sz w:val="24"/>
          <w:szCs w:val="24"/>
        </w:rPr>
        <w:t xml:space="preserve"> providing support to front line staff to deescalate </w:t>
      </w:r>
      <w:r w:rsidR="00B97523">
        <w:rPr>
          <w:rFonts w:ascii="Arial" w:eastAsia="Calibri" w:hAnsi="Arial" w:cs="Arial"/>
          <w:sz w:val="24"/>
          <w:szCs w:val="24"/>
        </w:rPr>
        <w:t>in order to</w:t>
      </w:r>
      <w:r w:rsidR="008E72DA">
        <w:rPr>
          <w:rFonts w:ascii="Arial" w:eastAsia="Calibri" w:hAnsi="Arial" w:cs="Arial"/>
          <w:sz w:val="24"/>
          <w:szCs w:val="24"/>
        </w:rPr>
        <w:t xml:space="preserve"> prevent a need for court applications. This is very much in line with the requirements of the MCA code of practice. </w:t>
      </w:r>
    </w:p>
    <w:p w14:paraId="3992C3FE" w14:textId="77777777" w:rsidR="001E36D2" w:rsidRDefault="001E36D2" w:rsidP="00AB4736">
      <w:pPr>
        <w:spacing w:after="0" w:line="240" w:lineRule="auto"/>
        <w:rPr>
          <w:rFonts w:ascii="Arial" w:eastAsia="Calibri" w:hAnsi="Arial" w:cs="Arial"/>
          <w:sz w:val="24"/>
          <w:szCs w:val="24"/>
        </w:rPr>
      </w:pPr>
    </w:p>
    <w:p w14:paraId="0E29A4E1" w14:textId="6718B2DD" w:rsidR="00AB4736" w:rsidRDefault="00271F3D" w:rsidP="00AB4736">
      <w:pPr>
        <w:spacing w:after="0" w:line="240" w:lineRule="auto"/>
        <w:rPr>
          <w:rFonts w:ascii="Arial" w:eastAsia="Calibri" w:hAnsi="Arial" w:cs="Arial"/>
          <w:sz w:val="24"/>
          <w:szCs w:val="24"/>
        </w:rPr>
      </w:pPr>
      <w:r>
        <w:rPr>
          <w:rFonts w:ascii="Arial" w:eastAsia="Calibri" w:hAnsi="Arial" w:cs="Arial"/>
          <w:sz w:val="24"/>
          <w:szCs w:val="24"/>
        </w:rPr>
        <w:t xml:space="preserve">Within Primary Community and Therapies </w:t>
      </w:r>
      <w:r w:rsidR="00401979">
        <w:rPr>
          <w:rFonts w:ascii="Arial" w:eastAsia="Calibri" w:hAnsi="Arial" w:cs="Arial"/>
          <w:sz w:val="24"/>
          <w:szCs w:val="24"/>
        </w:rPr>
        <w:t>Service</w:t>
      </w:r>
      <w:r>
        <w:rPr>
          <w:rFonts w:ascii="Arial" w:eastAsia="Calibri" w:hAnsi="Arial" w:cs="Arial"/>
          <w:sz w:val="24"/>
          <w:szCs w:val="24"/>
        </w:rPr>
        <w:t xml:space="preserve"> Group</w:t>
      </w:r>
      <w:r w:rsidR="00D22EFB">
        <w:rPr>
          <w:rFonts w:ascii="Arial" w:eastAsia="Calibri" w:hAnsi="Arial" w:cs="Arial"/>
          <w:sz w:val="24"/>
          <w:szCs w:val="24"/>
        </w:rPr>
        <w:t xml:space="preserve">, </w:t>
      </w:r>
      <w:r w:rsidR="00517524">
        <w:rPr>
          <w:rFonts w:ascii="Arial" w:eastAsia="Calibri" w:hAnsi="Arial" w:cs="Arial"/>
          <w:sz w:val="24"/>
          <w:szCs w:val="24"/>
        </w:rPr>
        <w:t xml:space="preserve">Court of Protection work is managed separately by each of the </w:t>
      </w:r>
      <w:r w:rsidR="00D22EFB">
        <w:rPr>
          <w:rFonts w:ascii="Arial" w:eastAsia="Calibri" w:hAnsi="Arial" w:cs="Arial"/>
          <w:sz w:val="24"/>
          <w:szCs w:val="24"/>
        </w:rPr>
        <w:t xml:space="preserve">teams </w:t>
      </w:r>
      <w:r w:rsidR="00517524">
        <w:rPr>
          <w:rFonts w:ascii="Arial" w:eastAsia="Calibri" w:hAnsi="Arial" w:cs="Arial"/>
          <w:sz w:val="24"/>
          <w:szCs w:val="24"/>
        </w:rPr>
        <w:t>with cases being mostly within the long-term care team</w:t>
      </w:r>
      <w:r w:rsidR="00401979">
        <w:rPr>
          <w:rFonts w:ascii="Arial" w:eastAsia="Calibri" w:hAnsi="Arial" w:cs="Arial"/>
          <w:sz w:val="24"/>
          <w:szCs w:val="24"/>
        </w:rPr>
        <w:t>. Due to the high levels of mu</w:t>
      </w:r>
      <w:r w:rsidR="004B586D">
        <w:rPr>
          <w:rFonts w:ascii="Arial" w:eastAsia="Calibri" w:hAnsi="Arial" w:cs="Arial"/>
          <w:sz w:val="24"/>
          <w:szCs w:val="24"/>
        </w:rPr>
        <w:t>ltiagency working t</w:t>
      </w:r>
      <w:r w:rsidR="00401979">
        <w:rPr>
          <w:rFonts w:ascii="Arial" w:eastAsia="Calibri" w:hAnsi="Arial" w:cs="Arial"/>
          <w:sz w:val="24"/>
          <w:szCs w:val="24"/>
        </w:rPr>
        <w:t xml:space="preserve">his SG has </w:t>
      </w:r>
      <w:r w:rsidR="00AB4736">
        <w:rPr>
          <w:rFonts w:ascii="Arial" w:eastAsia="Calibri" w:hAnsi="Arial" w:cs="Arial"/>
          <w:sz w:val="24"/>
          <w:szCs w:val="24"/>
        </w:rPr>
        <w:t>seen an increase in requests for S49 reports where the main party is the local authority</w:t>
      </w:r>
      <w:r w:rsidR="004B586D">
        <w:rPr>
          <w:rFonts w:ascii="Arial" w:eastAsia="Calibri" w:hAnsi="Arial" w:cs="Arial"/>
          <w:sz w:val="24"/>
          <w:szCs w:val="24"/>
        </w:rPr>
        <w:t>.</w:t>
      </w:r>
      <w:r w:rsidR="004B0F80">
        <w:rPr>
          <w:rFonts w:ascii="Arial" w:eastAsia="Calibri" w:hAnsi="Arial" w:cs="Arial"/>
          <w:sz w:val="24"/>
          <w:szCs w:val="24"/>
        </w:rPr>
        <w:t xml:space="preserve"> </w:t>
      </w:r>
      <w:r w:rsidR="00AB4736">
        <w:rPr>
          <w:rFonts w:ascii="Arial" w:eastAsia="Calibri" w:hAnsi="Arial" w:cs="Arial"/>
          <w:sz w:val="24"/>
          <w:szCs w:val="24"/>
        </w:rPr>
        <w:t>Work is still required to review the current processes in MSG but complex disputes and escalation to the court are being identified as impacting on length of stay on the acute wards</w:t>
      </w:r>
      <w:r w:rsidR="00E75A09">
        <w:rPr>
          <w:rFonts w:ascii="Arial" w:eastAsia="Calibri" w:hAnsi="Arial" w:cs="Arial"/>
          <w:sz w:val="24"/>
          <w:szCs w:val="24"/>
        </w:rPr>
        <w:t xml:space="preserve"> and </w:t>
      </w:r>
      <w:r w:rsidR="00AE555F">
        <w:rPr>
          <w:rFonts w:ascii="Arial" w:eastAsia="Calibri" w:hAnsi="Arial" w:cs="Arial"/>
          <w:sz w:val="24"/>
          <w:szCs w:val="24"/>
        </w:rPr>
        <w:t xml:space="preserve">there is a lack of information available to support </w:t>
      </w:r>
      <w:r w:rsidR="00704383">
        <w:rPr>
          <w:rFonts w:ascii="Arial" w:eastAsia="Calibri" w:hAnsi="Arial" w:cs="Arial"/>
          <w:sz w:val="24"/>
          <w:szCs w:val="24"/>
        </w:rPr>
        <w:t xml:space="preserve">monitoring of </w:t>
      </w:r>
      <w:r w:rsidR="00AE555F">
        <w:rPr>
          <w:rFonts w:ascii="Arial" w:eastAsia="Calibri" w:hAnsi="Arial" w:cs="Arial"/>
          <w:sz w:val="24"/>
          <w:szCs w:val="24"/>
        </w:rPr>
        <w:t xml:space="preserve">numbers </w:t>
      </w:r>
      <w:r w:rsidR="00704383">
        <w:rPr>
          <w:rFonts w:ascii="Arial" w:eastAsia="Calibri" w:hAnsi="Arial" w:cs="Arial"/>
          <w:sz w:val="24"/>
          <w:szCs w:val="24"/>
        </w:rPr>
        <w:t xml:space="preserve">of cases and </w:t>
      </w:r>
      <w:r w:rsidR="00AE555F">
        <w:rPr>
          <w:rFonts w:ascii="Arial" w:eastAsia="Calibri" w:hAnsi="Arial" w:cs="Arial"/>
          <w:sz w:val="24"/>
          <w:szCs w:val="24"/>
        </w:rPr>
        <w:t xml:space="preserve">progress </w:t>
      </w:r>
      <w:r w:rsidR="00704383">
        <w:rPr>
          <w:rFonts w:ascii="Arial" w:eastAsia="Calibri" w:hAnsi="Arial" w:cs="Arial"/>
          <w:sz w:val="24"/>
          <w:szCs w:val="24"/>
        </w:rPr>
        <w:t>for in patients in the hospital.</w:t>
      </w:r>
    </w:p>
    <w:p w14:paraId="78A8C815" w14:textId="77777777" w:rsidR="009E15AB" w:rsidRDefault="009E15AB" w:rsidP="00CE534B">
      <w:pPr>
        <w:spacing w:after="0" w:line="240" w:lineRule="auto"/>
        <w:rPr>
          <w:rFonts w:ascii="Arial" w:eastAsia="Calibri" w:hAnsi="Arial" w:cs="Arial"/>
          <w:i/>
          <w:iCs/>
          <w:sz w:val="24"/>
          <w:szCs w:val="24"/>
        </w:rPr>
      </w:pPr>
    </w:p>
    <w:p w14:paraId="36E6A17D" w14:textId="023E8FC3" w:rsidR="00B4788D" w:rsidRDefault="00CA2DCD" w:rsidP="004C1F79">
      <w:pPr>
        <w:spacing w:after="0" w:line="240" w:lineRule="auto"/>
        <w:rPr>
          <w:rFonts w:ascii="Arial" w:eastAsia="Calibri" w:hAnsi="Arial" w:cs="Arial"/>
          <w:sz w:val="24"/>
          <w:szCs w:val="24"/>
        </w:rPr>
      </w:pPr>
      <w:r>
        <w:rPr>
          <w:rFonts w:ascii="Arial" w:eastAsia="Calibri" w:hAnsi="Arial" w:cs="Arial"/>
          <w:sz w:val="24"/>
          <w:szCs w:val="24"/>
        </w:rPr>
        <w:t>There is a</w:t>
      </w:r>
      <w:r w:rsidR="00574038">
        <w:rPr>
          <w:rFonts w:ascii="Arial" w:eastAsia="Calibri" w:hAnsi="Arial" w:cs="Arial"/>
          <w:sz w:val="24"/>
          <w:szCs w:val="24"/>
        </w:rPr>
        <w:t xml:space="preserve"> </w:t>
      </w:r>
      <w:r>
        <w:rPr>
          <w:rFonts w:ascii="Arial" w:eastAsia="Calibri" w:hAnsi="Arial" w:cs="Arial"/>
          <w:sz w:val="24"/>
          <w:szCs w:val="24"/>
        </w:rPr>
        <w:t xml:space="preserve">need to </w:t>
      </w:r>
      <w:r w:rsidR="00795FF0">
        <w:rPr>
          <w:rFonts w:ascii="Arial" w:eastAsia="Calibri" w:hAnsi="Arial" w:cs="Arial"/>
          <w:sz w:val="24"/>
          <w:szCs w:val="24"/>
        </w:rPr>
        <w:t xml:space="preserve">develop uniformity of process and </w:t>
      </w:r>
      <w:r w:rsidR="00574038">
        <w:rPr>
          <w:rFonts w:ascii="Arial" w:eastAsia="Calibri" w:hAnsi="Arial" w:cs="Arial"/>
          <w:sz w:val="24"/>
          <w:szCs w:val="24"/>
        </w:rPr>
        <w:t xml:space="preserve">to </w:t>
      </w:r>
      <w:r w:rsidR="00795FF0">
        <w:rPr>
          <w:rFonts w:ascii="Arial" w:eastAsia="Calibri" w:hAnsi="Arial" w:cs="Arial"/>
          <w:sz w:val="24"/>
          <w:szCs w:val="24"/>
        </w:rPr>
        <w:t>share good practice</w:t>
      </w:r>
      <w:r w:rsidR="00D37750">
        <w:rPr>
          <w:rFonts w:ascii="Arial" w:eastAsia="Calibri" w:hAnsi="Arial" w:cs="Arial"/>
          <w:sz w:val="24"/>
          <w:szCs w:val="24"/>
        </w:rPr>
        <w:t xml:space="preserve">, a key </w:t>
      </w:r>
      <w:r w:rsidR="00E7187C">
        <w:rPr>
          <w:rFonts w:ascii="Arial" w:eastAsia="Calibri" w:hAnsi="Arial" w:cs="Arial"/>
          <w:sz w:val="24"/>
          <w:szCs w:val="24"/>
        </w:rPr>
        <w:t xml:space="preserve">improvement would be to establish </w:t>
      </w:r>
      <w:r w:rsidR="00E7187C" w:rsidRPr="00BB3F04">
        <w:rPr>
          <w:rFonts w:ascii="Arial" w:eastAsia="Calibri" w:hAnsi="Arial" w:cs="Arial"/>
          <w:sz w:val="24"/>
          <w:szCs w:val="24"/>
        </w:rPr>
        <w:t xml:space="preserve">a </w:t>
      </w:r>
      <w:r w:rsidR="00CC6324" w:rsidRPr="00BB3F04">
        <w:rPr>
          <w:rFonts w:ascii="Arial" w:eastAsia="Calibri" w:hAnsi="Arial" w:cs="Arial"/>
          <w:sz w:val="24"/>
          <w:szCs w:val="24"/>
        </w:rPr>
        <w:t xml:space="preserve">lead professional </w:t>
      </w:r>
      <w:r w:rsidR="00037176" w:rsidRPr="00BB3F04">
        <w:rPr>
          <w:rFonts w:ascii="Arial" w:eastAsia="Calibri" w:hAnsi="Arial" w:cs="Arial"/>
          <w:sz w:val="24"/>
          <w:szCs w:val="24"/>
        </w:rPr>
        <w:t xml:space="preserve">in each of the </w:t>
      </w:r>
      <w:r w:rsidR="00BB3F04" w:rsidRPr="00BB3F04">
        <w:rPr>
          <w:rFonts w:ascii="Arial" w:eastAsia="Calibri" w:hAnsi="Arial" w:cs="Arial"/>
          <w:sz w:val="24"/>
          <w:szCs w:val="24"/>
        </w:rPr>
        <w:t>service</w:t>
      </w:r>
      <w:r w:rsidR="00037176" w:rsidRPr="00BB3F04">
        <w:rPr>
          <w:rFonts w:ascii="Arial" w:eastAsia="Calibri" w:hAnsi="Arial" w:cs="Arial"/>
          <w:sz w:val="24"/>
          <w:szCs w:val="24"/>
        </w:rPr>
        <w:t xml:space="preserve"> groups</w:t>
      </w:r>
      <w:r w:rsidR="00BB3F04" w:rsidRPr="00BB3F04">
        <w:rPr>
          <w:rFonts w:ascii="Arial" w:eastAsia="Calibri" w:hAnsi="Arial" w:cs="Arial"/>
          <w:sz w:val="24"/>
          <w:szCs w:val="24"/>
        </w:rPr>
        <w:t>.</w:t>
      </w:r>
      <w:r w:rsidR="00B4788D">
        <w:rPr>
          <w:rFonts w:ascii="Arial" w:eastAsia="Calibri" w:hAnsi="Arial" w:cs="Arial"/>
          <w:sz w:val="24"/>
          <w:szCs w:val="24"/>
        </w:rPr>
        <w:t xml:space="preserve"> </w:t>
      </w:r>
    </w:p>
    <w:p w14:paraId="33FF0C79" w14:textId="77777777" w:rsidR="00CC3FF9" w:rsidRDefault="00CC3FF9" w:rsidP="00E0537E">
      <w:pPr>
        <w:spacing w:after="0" w:line="240" w:lineRule="auto"/>
        <w:rPr>
          <w:rFonts w:ascii="Arial" w:eastAsia="Calibri" w:hAnsi="Arial" w:cs="Arial"/>
          <w:sz w:val="24"/>
          <w:szCs w:val="24"/>
        </w:rPr>
      </w:pPr>
    </w:p>
    <w:p w14:paraId="2191815F" w14:textId="4C930DA2" w:rsidR="00CC3FF9" w:rsidRDefault="00CC3FF9" w:rsidP="00E0537E">
      <w:pPr>
        <w:spacing w:after="0" w:line="240" w:lineRule="auto"/>
        <w:rPr>
          <w:rFonts w:ascii="Arial" w:eastAsia="Calibri" w:hAnsi="Arial" w:cs="Arial"/>
          <w:sz w:val="24"/>
          <w:szCs w:val="24"/>
        </w:rPr>
      </w:pPr>
      <w:r>
        <w:rPr>
          <w:rFonts w:ascii="Arial" w:eastAsia="Calibri" w:hAnsi="Arial" w:cs="Arial"/>
          <w:sz w:val="24"/>
          <w:szCs w:val="24"/>
        </w:rPr>
        <w:t xml:space="preserve">From reviewing the </w:t>
      </w:r>
      <w:r w:rsidR="001F4227">
        <w:rPr>
          <w:rFonts w:ascii="Arial" w:eastAsia="Calibri" w:hAnsi="Arial" w:cs="Arial"/>
          <w:sz w:val="24"/>
          <w:szCs w:val="24"/>
        </w:rPr>
        <w:t>concerns</w:t>
      </w:r>
      <w:r>
        <w:rPr>
          <w:rFonts w:ascii="Arial" w:eastAsia="Calibri" w:hAnsi="Arial" w:cs="Arial"/>
          <w:sz w:val="24"/>
          <w:szCs w:val="24"/>
        </w:rPr>
        <w:t xml:space="preserve"> ac</w:t>
      </w:r>
      <w:r w:rsidR="00A00BC7">
        <w:rPr>
          <w:rFonts w:ascii="Arial" w:eastAsia="Calibri" w:hAnsi="Arial" w:cs="Arial"/>
          <w:sz w:val="24"/>
          <w:szCs w:val="24"/>
        </w:rPr>
        <w:t>ross</w:t>
      </w:r>
      <w:r>
        <w:rPr>
          <w:rFonts w:ascii="Arial" w:eastAsia="Calibri" w:hAnsi="Arial" w:cs="Arial"/>
          <w:sz w:val="24"/>
          <w:szCs w:val="24"/>
        </w:rPr>
        <w:t xml:space="preserve"> all the SG</w:t>
      </w:r>
      <w:r w:rsidR="00A00BC7">
        <w:rPr>
          <w:rFonts w:ascii="Arial" w:eastAsia="Calibri" w:hAnsi="Arial" w:cs="Arial"/>
          <w:sz w:val="24"/>
          <w:szCs w:val="24"/>
        </w:rPr>
        <w:t>’s</w:t>
      </w:r>
      <w:r>
        <w:rPr>
          <w:rFonts w:ascii="Arial" w:eastAsia="Calibri" w:hAnsi="Arial" w:cs="Arial"/>
          <w:sz w:val="24"/>
          <w:szCs w:val="24"/>
        </w:rPr>
        <w:t xml:space="preserve"> this lack of coordination </w:t>
      </w:r>
      <w:r w:rsidR="001272F8">
        <w:rPr>
          <w:rFonts w:ascii="Arial" w:eastAsia="Calibri" w:hAnsi="Arial" w:cs="Arial"/>
          <w:sz w:val="24"/>
          <w:szCs w:val="24"/>
        </w:rPr>
        <w:t>an</w:t>
      </w:r>
      <w:r w:rsidR="00932578">
        <w:rPr>
          <w:rFonts w:ascii="Arial" w:eastAsia="Calibri" w:hAnsi="Arial" w:cs="Arial"/>
          <w:sz w:val="24"/>
          <w:szCs w:val="24"/>
        </w:rPr>
        <w:t>d</w:t>
      </w:r>
      <w:r w:rsidR="001272F8">
        <w:rPr>
          <w:rFonts w:ascii="Arial" w:eastAsia="Calibri" w:hAnsi="Arial" w:cs="Arial"/>
          <w:sz w:val="24"/>
          <w:szCs w:val="24"/>
        </w:rPr>
        <w:t xml:space="preserve"> </w:t>
      </w:r>
      <w:r w:rsidR="00A00BC7">
        <w:rPr>
          <w:rFonts w:ascii="Arial" w:eastAsia="Calibri" w:hAnsi="Arial" w:cs="Arial"/>
          <w:sz w:val="24"/>
          <w:szCs w:val="24"/>
        </w:rPr>
        <w:t>p</w:t>
      </w:r>
      <w:r w:rsidR="001272F8">
        <w:rPr>
          <w:rFonts w:ascii="Arial" w:eastAsia="Calibri" w:hAnsi="Arial" w:cs="Arial"/>
          <w:sz w:val="24"/>
          <w:szCs w:val="24"/>
        </w:rPr>
        <w:t xml:space="preserve">rocess is resulting in a significant risk to the Health Board both </w:t>
      </w:r>
      <w:r w:rsidR="001F4227">
        <w:rPr>
          <w:rFonts w:ascii="Arial" w:eastAsia="Calibri" w:hAnsi="Arial" w:cs="Arial"/>
          <w:sz w:val="24"/>
          <w:szCs w:val="24"/>
        </w:rPr>
        <w:t>financial</w:t>
      </w:r>
      <w:r w:rsidR="001272F8">
        <w:rPr>
          <w:rFonts w:ascii="Arial" w:eastAsia="Calibri" w:hAnsi="Arial" w:cs="Arial"/>
          <w:sz w:val="24"/>
          <w:szCs w:val="24"/>
        </w:rPr>
        <w:t xml:space="preserve"> and reputational. </w:t>
      </w:r>
      <w:r w:rsidR="00932578">
        <w:rPr>
          <w:rFonts w:ascii="Arial" w:eastAsia="Calibri" w:hAnsi="Arial" w:cs="Arial"/>
          <w:sz w:val="24"/>
          <w:szCs w:val="24"/>
        </w:rPr>
        <w:t>F</w:t>
      </w:r>
      <w:r w:rsidR="00747887">
        <w:rPr>
          <w:rFonts w:ascii="Arial" w:eastAsia="Calibri" w:hAnsi="Arial" w:cs="Arial"/>
          <w:sz w:val="24"/>
          <w:szCs w:val="24"/>
        </w:rPr>
        <w:t>inancial resource</w:t>
      </w:r>
      <w:r w:rsidR="00932578">
        <w:rPr>
          <w:rFonts w:ascii="Arial" w:eastAsia="Calibri" w:hAnsi="Arial" w:cs="Arial"/>
          <w:sz w:val="24"/>
          <w:szCs w:val="24"/>
        </w:rPr>
        <w:t>s are wasted</w:t>
      </w:r>
      <w:r w:rsidR="00747887">
        <w:rPr>
          <w:rFonts w:ascii="Arial" w:eastAsia="Calibri" w:hAnsi="Arial" w:cs="Arial"/>
          <w:sz w:val="24"/>
          <w:szCs w:val="24"/>
        </w:rPr>
        <w:t xml:space="preserve"> due to lack of in</w:t>
      </w:r>
      <w:r w:rsidR="001F4227">
        <w:rPr>
          <w:rFonts w:ascii="Arial" w:eastAsia="Calibri" w:hAnsi="Arial" w:cs="Arial"/>
          <w:sz w:val="24"/>
          <w:szCs w:val="24"/>
        </w:rPr>
        <w:t>-</w:t>
      </w:r>
      <w:r w:rsidR="00747887">
        <w:rPr>
          <w:rFonts w:ascii="Arial" w:eastAsia="Calibri" w:hAnsi="Arial" w:cs="Arial"/>
          <w:sz w:val="24"/>
          <w:szCs w:val="24"/>
        </w:rPr>
        <w:t xml:space="preserve">house support </w:t>
      </w:r>
      <w:r w:rsidR="00E8648A">
        <w:rPr>
          <w:rFonts w:ascii="Arial" w:eastAsia="Calibri" w:hAnsi="Arial" w:cs="Arial"/>
          <w:sz w:val="24"/>
          <w:szCs w:val="24"/>
        </w:rPr>
        <w:t xml:space="preserve">with court ordered reports </w:t>
      </w:r>
      <w:r w:rsidR="007D0CBF">
        <w:rPr>
          <w:rFonts w:ascii="Arial" w:eastAsia="Calibri" w:hAnsi="Arial" w:cs="Arial"/>
          <w:sz w:val="24"/>
          <w:szCs w:val="24"/>
        </w:rPr>
        <w:t xml:space="preserve">and </w:t>
      </w:r>
      <w:r w:rsidR="001F4227">
        <w:rPr>
          <w:rFonts w:ascii="Arial" w:eastAsia="Calibri" w:hAnsi="Arial" w:cs="Arial"/>
          <w:sz w:val="24"/>
          <w:szCs w:val="24"/>
        </w:rPr>
        <w:t>failure</w:t>
      </w:r>
      <w:r w:rsidR="007D0CBF">
        <w:rPr>
          <w:rFonts w:ascii="Arial" w:eastAsia="Calibri" w:hAnsi="Arial" w:cs="Arial"/>
          <w:sz w:val="24"/>
          <w:szCs w:val="24"/>
        </w:rPr>
        <w:t xml:space="preserve"> to meet court set timescales. This could lead to the CEO being in contempt of court</w:t>
      </w:r>
      <w:r w:rsidR="001F4227">
        <w:rPr>
          <w:rFonts w:ascii="Arial" w:eastAsia="Calibri" w:hAnsi="Arial" w:cs="Arial"/>
          <w:sz w:val="24"/>
          <w:szCs w:val="24"/>
        </w:rPr>
        <w:t>, resulting in fines and reputational damage.</w:t>
      </w:r>
    </w:p>
    <w:p w14:paraId="3B37A95B" w14:textId="77777777" w:rsidR="00364E1B" w:rsidRDefault="00364E1B" w:rsidP="00E0537E">
      <w:pPr>
        <w:spacing w:after="0" w:line="240" w:lineRule="auto"/>
        <w:rPr>
          <w:rFonts w:ascii="Arial" w:eastAsia="Calibri" w:hAnsi="Arial" w:cs="Arial"/>
          <w:sz w:val="24"/>
          <w:szCs w:val="24"/>
        </w:rPr>
      </w:pPr>
    </w:p>
    <w:p w14:paraId="4E5D800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0FAB49C6" w14:textId="4FCF674E" w:rsidR="00243508" w:rsidRDefault="005C3A58" w:rsidP="00243508">
      <w:pPr>
        <w:spacing w:after="0" w:line="240" w:lineRule="auto"/>
        <w:rPr>
          <w:rFonts w:ascii="Arial" w:eastAsia="Calibri" w:hAnsi="Arial" w:cs="Arial"/>
          <w:sz w:val="24"/>
          <w:szCs w:val="24"/>
        </w:rPr>
      </w:pPr>
      <w:r w:rsidRPr="005C3A58">
        <w:rPr>
          <w:rFonts w:ascii="Arial" w:eastAsia="Calibri" w:hAnsi="Arial" w:cs="Arial"/>
          <w:sz w:val="24"/>
          <w:szCs w:val="24"/>
        </w:rPr>
        <w:t xml:space="preserve">Although this is an early review and more work needs to be </w:t>
      </w:r>
      <w:r w:rsidR="00541E71">
        <w:rPr>
          <w:rFonts w:ascii="Arial" w:eastAsia="Calibri" w:hAnsi="Arial" w:cs="Arial"/>
          <w:sz w:val="24"/>
          <w:szCs w:val="24"/>
        </w:rPr>
        <w:t>undertaken</w:t>
      </w:r>
      <w:r w:rsidRPr="005C3A58">
        <w:rPr>
          <w:rFonts w:ascii="Arial" w:eastAsia="Calibri" w:hAnsi="Arial" w:cs="Arial"/>
          <w:sz w:val="24"/>
          <w:szCs w:val="24"/>
        </w:rPr>
        <w:t>. It is possible to identify key risks</w:t>
      </w:r>
      <w:r>
        <w:rPr>
          <w:rFonts w:ascii="Arial" w:eastAsia="Calibri" w:hAnsi="Arial" w:cs="Arial"/>
          <w:sz w:val="24"/>
          <w:szCs w:val="24"/>
        </w:rPr>
        <w:t>:</w:t>
      </w:r>
    </w:p>
    <w:p w14:paraId="73565C96" w14:textId="53917E68" w:rsidR="0098134A" w:rsidRPr="00243508" w:rsidRDefault="0098134A" w:rsidP="00243508">
      <w:pPr>
        <w:pStyle w:val="ListParagraph"/>
        <w:numPr>
          <w:ilvl w:val="0"/>
          <w:numId w:val="18"/>
        </w:numPr>
        <w:spacing w:after="0" w:line="240" w:lineRule="auto"/>
        <w:rPr>
          <w:rFonts w:ascii="Arial" w:eastAsia="Calibri" w:hAnsi="Arial" w:cs="Arial"/>
          <w:sz w:val="24"/>
          <w:szCs w:val="24"/>
        </w:rPr>
      </w:pPr>
      <w:r w:rsidRPr="00243508">
        <w:rPr>
          <w:rFonts w:ascii="Arial" w:eastAsia="Calibri" w:hAnsi="Arial" w:cs="Arial"/>
          <w:sz w:val="24"/>
          <w:szCs w:val="24"/>
        </w:rPr>
        <w:t>Lack of a central inbox and identified HB lead for CoP work and any central record of cases</w:t>
      </w:r>
    </w:p>
    <w:p w14:paraId="532ACE0B" w14:textId="464F4A1B" w:rsidR="0098134A" w:rsidRPr="00313DED"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 xml:space="preserve">Inadequate resource </w:t>
      </w:r>
      <w:r w:rsidR="00C964B3">
        <w:rPr>
          <w:rFonts w:ascii="Arial" w:eastAsia="Calibri" w:hAnsi="Arial" w:cs="Arial"/>
          <w:sz w:val="24"/>
          <w:szCs w:val="24"/>
        </w:rPr>
        <w:t>– no central lead and challenges managing the high numbers of cases within MH &amp; LD</w:t>
      </w:r>
    </w:p>
    <w:p w14:paraId="2C2F5709" w14:textId="77777777" w:rsidR="0098134A" w:rsidRPr="00313DED"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Lack of uniformity of process</w:t>
      </w:r>
    </w:p>
    <w:p w14:paraId="2F2AC259" w14:textId="77777777" w:rsidR="0098134A" w:rsidRPr="00313DED"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No identified lead in 2 out of 4 service groups</w:t>
      </w:r>
    </w:p>
    <w:p w14:paraId="166E8E27" w14:textId="5EDA0ECF" w:rsidR="0098134A" w:rsidRPr="00313DED"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 xml:space="preserve">Lack of competence and confidence </w:t>
      </w:r>
      <w:r w:rsidR="00F13904">
        <w:rPr>
          <w:rFonts w:ascii="Arial" w:eastAsia="Calibri" w:hAnsi="Arial" w:cs="Arial"/>
          <w:sz w:val="24"/>
          <w:szCs w:val="24"/>
        </w:rPr>
        <w:t>i</w:t>
      </w:r>
      <w:r w:rsidRPr="00313DED">
        <w:rPr>
          <w:rFonts w:ascii="Arial" w:eastAsia="Calibri" w:hAnsi="Arial" w:cs="Arial"/>
          <w:sz w:val="24"/>
          <w:szCs w:val="24"/>
        </w:rPr>
        <w:t>n statements and report writing for court</w:t>
      </w:r>
    </w:p>
    <w:p w14:paraId="2A501C07" w14:textId="77777777" w:rsidR="0098134A" w:rsidRPr="00313DED"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Wide variation in knowledge of MCA</w:t>
      </w:r>
    </w:p>
    <w:p w14:paraId="5E4FF250" w14:textId="77777777" w:rsidR="0098134A" w:rsidRDefault="0098134A" w:rsidP="0098134A">
      <w:pPr>
        <w:pStyle w:val="ListParagraph"/>
        <w:numPr>
          <w:ilvl w:val="0"/>
          <w:numId w:val="15"/>
        </w:numPr>
        <w:spacing w:after="0" w:line="240" w:lineRule="auto"/>
        <w:rPr>
          <w:rFonts w:ascii="Arial" w:eastAsia="Calibri" w:hAnsi="Arial" w:cs="Arial"/>
          <w:sz w:val="24"/>
          <w:szCs w:val="24"/>
        </w:rPr>
      </w:pPr>
      <w:r w:rsidRPr="00313DED">
        <w:rPr>
          <w:rFonts w:ascii="Arial" w:eastAsia="Calibri" w:hAnsi="Arial" w:cs="Arial"/>
          <w:sz w:val="24"/>
          <w:szCs w:val="24"/>
        </w:rPr>
        <w:t xml:space="preserve">Seeking legal counsel too early on </w:t>
      </w:r>
    </w:p>
    <w:p w14:paraId="6F51B27D" w14:textId="77777777" w:rsidR="00C35210" w:rsidRDefault="00C35210" w:rsidP="00C35210">
      <w:pPr>
        <w:spacing w:after="0" w:line="240" w:lineRule="auto"/>
        <w:rPr>
          <w:rFonts w:ascii="Arial" w:eastAsia="Calibri" w:hAnsi="Arial" w:cs="Arial"/>
          <w:sz w:val="24"/>
          <w:szCs w:val="24"/>
        </w:rPr>
      </w:pPr>
    </w:p>
    <w:p w14:paraId="3C19BACA" w14:textId="77AD0EB0" w:rsidR="00C35210" w:rsidRDefault="00D934F4" w:rsidP="00C35210">
      <w:pPr>
        <w:spacing w:after="0" w:line="240" w:lineRule="auto"/>
        <w:rPr>
          <w:rFonts w:ascii="Arial" w:eastAsia="Calibri" w:hAnsi="Arial" w:cs="Arial"/>
          <w:sz w:val="24"/>
          <w:szCs w:val="24"/>
        </w:rPr>
      </w:pPr>
      <w:r>
        <w:rPr>
          <w:rFonts w:ascii="Arial" w:eastAsia="Calibri" w:hAnsi="Arial" w:cs="Arial"/>
          <w:sz w:val="24"/>
          <w:szCs w:val="24"/>
        </w:rPr>
        <w:t>Work needs to begin to mitigate the risk identified</w:t>
      </w:r>
      <w:r w:rsidR="00C964B3">
        <w:rPr>
          <w:rFonts w:ascii="Arial" w:eastAsia="Calibri" w:hAnsi="Arial" w:cs="Arial"/>
          <w:sz w:val="24"/>
          <w:szCs w:val="24"/>
        </w:rPr>
        <w:t xml:space="preserve"> A Task and finish group has been established by the executive Director of Nursing chaired by the </w:t>
      </w:r>
      <w:r w:rsidR="00C964B3">
        <w:rPr>
          <w:rFonts w:ascii="Arial" w:hAnsi="Arial" w:cs="Arial"/>
          <w:sz w:val="24"/>
          <w:szCs w:val="24"/>
        </w:rPr>
        <w:t>Deputy</w:t>
      </w:r>
      <w:r w:rsidR="00C964B3" w:rsidRPr="008F7B11">
        <w:rPr>
          <w:rFonts w:ascii="Arial" w:hAnsi="Arial" w:cs="Arial"/>
          <w:sz w:val="24"/>
          <w:szCs w:val="24"/>
        </w:rPr>
        <w:t xml:space="preserve"> Executive Director of Nursing</w:t>
      </w:r>
      <w:r>
        <w:rPr>
          <w:rFonts w:ascii="Arial" w:eastAsia="Calibri" w:hAnsi="Arial" w:cs="Arial"/>
          <w:sz w:val="24"/>
          <w:szCs w:val="24"/>
        </w:rPr>
        <w:t xml:space="preserve">. </w:t>
      </w:r>
      <w:r w:rsidR="00C964B3">
        <w:rPr>
          <w:rFonts w:ascii="Arial" w:eastAsia="Calibri" w:hAnsi="Arial" w:cs="Arial"/>
          <w:sz w:val="24"/>
          <w:szCs w:val="24"/>
        </w:rPr>
        <w:t>This will ensure the actions required are progressed. These include:</w:t>
      </w:r>
    </w:p>
    <w:p w14:paraId="4F8BDB2E" w14:textId="701BEC76"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lastRenderedPageBreak/>
        <w:t>Add to Health Board Risk Register</w:t>
      </w:r>
      <w:r>
        <w:rPr>
          <w:rFonts w:ascii="Arial" w:eastAsia="Calibri" w:hAnsi="Arial" w:cs="Arial"/>
          <w:sz w:val="24"/>
          <w:szCs w:val="24"/>
        </w:rPr>
        <w:t xml:space="preserve"> – this will allow oversight and monitoring </w:t>
      </w:r>
      <w:r w:rsidR="00133CAA">
        <w:rPr>
          <w:rFonts w:ascii="Arial" w:eastAsia="Calibri" w:hAnsi="Arial" w:cs="Arial"/>
          <w:sz w:val="24"/>
          <w:szCs w:val="24"/>
        </w:rPr>
        <w:t>to ensure safe processes are developed</w:t>
      </w:r>
    </w:p>
    <w:p w14:paraId="43644F80" w14:textId="5318105A"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t>Develop a CoP Lead post</w:t>
      </w:r>
      <w:r w:rsidR="00133CAA">
        <w:rPr>
          <w:rFonts w:ascii="Arial" w:eastAsia="Calibri" w:hAnsi="Arial" w:cs="Arial"/>
          <w:sz w:val="24"/>
          <w:szCs w:val="24"/>
        </w:rPr>
        <w:t xml:space="preserve"> – funding for this has been agreed and will be managed within the corporate safeguarding team</w:t>
      </w:r>
    </w:p>
    <w:p w14:paraId="7A4AA887" w14:textId="03C2BA6D"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t>Develop a central inbox for communications</w:t>
      </w:r>
      <w:r w:rsidR="00133CAA">
        <w:rPr>
          <w:rFonts w:ascii="Arial" w:eastAsia="Calibri" w:hAnsi="Arial" w:cs="Arial"/>
          <w:sz w:val="24"/>
          <w:szCs w:val="24"/>
        </w:rPr>
        <w:t xml:space="preserve"> – this would have oversight from the new lead post</w:t>
      </w:r>
    </w:p>
    <w:p w14:paraId="1D304ABE" w14:textId="77777777"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t>Identify a lead for each service group to work with the HB lead</w:t>
      </w:r>
    </w:p>
    <w:p w14:paraId="60B00CB3" w14:textId="722EE725"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t>Map the processes in each group</w:t>
      </w:r>
      <w:r w:rsidR="00133CAA">
        <w:rPr>
          <w:rFonts w:ascii="Arial" w:eastAsia="Calibri" w:hAnsi="Arial" w:cs="Arial"/>
          <w:sz w:val="24"/>
          <w:szCs w:val="24"/>
        </w:rPr>
        <w:t xml:space="preserve"> – work has begun </w:t>
      </w:r>
      <w:r w:rsidR="00903844">
        <w:rPr>
          <w:rFonts w:ascii="Arial" w:eastAsia="Calibri" w:hAnsi="Arial" w:cs="Arial"/>
          <w:sz w:val="24"/>
          <w:szCs w:val="24"/>
        </w:rPr>
        <w:t>on this</w:t>
      </w:r>
    </w:p>
    <w:p w14:paraId="5CE41946" w14:textId="77777777" w:rsidR="009955C2" w:rsidRPr="009955C2" w:rsidRDefault="009955C2" w:rsidP="009955C2">
      <w:pPr>
        <w:pStyle w:val="ListParagraph"/>
        <w:numPr>
          <w:ilvl w:val="0"/>
          <w:numId w:val="17"/>
        </w:numPr>
        <w:spacing w:after="0" w:line="240" w:lineRule="auto"/>
        <w:rPr>
          <w:rFonts w:ascii="Arial" w:eastAsia="Calibri" w:hAnsi="Arial" w:cs="Arial"/>
          <w:sz w:val="24"/>
          <w:szCs w:val="24"/>
        </w:rPr>
      </w:pPr>
      <w:r w:rsidRPr="009955C2">
        <w:rPr>
          <w:rFonts w:ascii="Arial" w:eastAsia="Calibri" w:hAnsi="Arial" w:cs="Arial"/>
          <w:sz w:val="24"/>
          <w:szCs w:val="24"/>
        </w:rPr>
        <w:t>Share experience and best practice and develop standard operating processes to support consistency of practice.</w:t>
      </w:r>
    </w:p>
    <w:p w14:paraId="11C7FB4A" w14:textId="77777777" w:rsidR="00B73DD5" w:rsidRDefault="00B73DD5" w:rsidP="009955C2">
      <w:pPr>
        <w:spacing w:after="0" w:line="240" w:lineRule="auto"/>
        <w:rPr>
          <w:rFonts w:ascii="Arial" w:eastAsia="Calibri" w:hAnsi="Arial" w:cs="Arial"/>
          <w:sz w:val="24"/>
          <w:szCs w:val="24"/>
        </w:rPr>
      </w:pPr>
    </w:p>
    <w:p w14:paraId="35AA8200" w14:textId="52473BA5" w:rsidR="009955C2" w:rsidRDefault="00903844" w:rsidP="009955C2">
      <w:pPr>
        <w:spacing w:after="0" w:line="240" w:lineRule="auto"/>
        <w:rPr>
          <w:rFonts w:ascii="Arial" w:eastAsia="Calibri" w:hAnsi="Arial" w:cs="Arial"/>
          <w:sz w:val="24"/>
          <w:szCs w:val="24"/>
        </w:rPr>
      </w:pPr>
      <w:r>
        <w:rPr>
          <w:rFonts w:ascii="Arial" w:eastAsia="Calibri" w:hAnsi="Arial" w:cs="Arial"/>
          <w:sz w:val="24"/>
          <w:szCs w:val="24"/>
        </w:rPr>
        <w:t xml:space="preserve">The ongoing reporting </w:t>
      </w:r>
      <w:r w:rsidR="00694BE3">
        <w:rPr>
          <w:rFonts w:ascii="Arial" w:eastAsia="Calibri" w:hAnsi="Arial" w:cs="Arial"/>
          <w:sz w:val="24"/>
          <w:szCs w:val="24"/>
        </w:rPr>
        <w:t xml:space="preserve">for this work will be via the </w:t>
      </w:r>
      <w:r w:rsidR="00243508">
        <w:rPr>
          <w:rFonts w:ascii="Arial" w:eastAsia="Calibri" w:hAnsi="Arial" w:cs="Arial"/>
          <w:sz w:val="24"/>
          <w:szCs w:val="24"/>
        </w:rPr>
        <w:t>Patient</w:t>
      </w:r>
      <w:r w:rsidR="00694BE3">
        <w:rPr>
          <w:rFonts w:ascii="Arial" w:eastAsia="Calibri" w:hAnsi="Arial" w:cs="Arial"/>
          <w:sz w:val="24"/>
          <w:szCs w:val="24"/>
        </w:rPr>
        <w:t xml:space="preserve"> Safety and </w:t>
      </w:r>
      <w:r w:rsidR="00243508">
        <w:rPr>
          <w:rFonts w:ascii="Arial" w:eastAsia="Calibri" w:hAnsi="Arial" w:cs="Arial"/>
          <w:sz w:val="24"/>
          <w:szCs w:val="24"/>
        </w:rPr>
        <w:t>Compliance</w:t>
      </w:r>
      <w:r w:rsidR="00694BE3">
        <w:rPr>
          <w:rFonts w:ascii="Arial" w:eastAsia="Calibri" w:hAnsi="Arial" w:cs="Arial"/>
          <w:sz w:val="24"/>
          <w:szCs w:val="24"/>
        </w:rPr>
        <w:t xml:space="preserve"> group and onward to this committee</w:t>
      </w:r>
    </w:p>
    <w:p w14:paraId="6949FF3B" w14:textId="77777777" w:rsidR="009955C2" w:rsidRPr="00BF3049" w:rsidRDefault="009955C2" w:rsidP="009955C2">
      <w:pPr>
        <w:spacing w:after="0" w:line="240" w:lineRule="auto"/>
        <w:rPr>
          <w:rFonts w:ascii="Arial" w:eastAsia="Calibri" w:hAnsi="Arial" w:cs="Arial"/>
          <w:sz w:val="24"/>
          <w:szCs w:val="24"/>
        </w:rPr>
      </w:pPr>
    </w:p>
    <w:p w14:paraId="1C310DE5"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2F1634EA" w14:textId="77777777" w:rsidR="0080745E" w:rsidRDefault="0080745E" w:rsidP="0080745E">
      <w:pPr>
        <w:spacing w:after="0" w:line="240" w:lineRule="auto"/>
        <w:rPr>
          <w:rFonts w:ascii="Arial" w:eastAsia="Calibri" w:hAnsi="Arial" w:cs="Arial"/>
          <w:sz w:val="24"/>
          <w:szCs w:val="24"/>
        </w:rPr>
      </w:pPr>
      <w:r>
        <w:rPr>
          <w:rFonts w:ascii="Arial" w:eastAsia="Calibri" w:hAnsi="Arial" w:cs="Arial"/>
          <w:sz w:val="24"/>
          <w:szCs w:val="24"/>
        </w:rPr>
        <w:t xml:space="preserve">The risks related to not addressing these issues are reputational and financial </w:t>
      </w:r>
    </w:p>
    <w:p w14:paraId="01F8D033" w14:textId="5FA95C6B" w:rsidR="0080745E" w:rsidRPr="00BD2E48" w:rsidRDefault="00243508" w:rsidP="0080745E">
      <w:pPr>
        <w:pStyle w:val="ListParagraph"/>
        <w:numPr>
          <w:ilvl w:val="0"/>
          <w:numId w:val="16"/>
        </w:numPr>
        <w:spacing w:after="0" w:line="240" w:lineRule="auto"/>
        <w:rPr>
          <w:rFonts w:ascii="Arial" w:eastAsia="Calibri" w:hAnsi="Arial" w:cs="Arial"/>
          <w:sz w:val="24"/>
          <w:szCs w:val="24"/>
        </w:rPr>
      </w:pPr>
      <w:r w:rsidRPr="00BD2E48">
        <w:rPr>
          <w:rFonts w:ascii="Arial" w:eastAsia="Calibri" w:hAnsi="Arial" w:cs="Arial"/>
          <w:sz w:val="24"/>
          <w:szCs w:val="24"/>
        </w:rPr>
        <w:t>High-cost</w:t>
      </w:r>
      <w:r w:rsidR="0080745E" w:rsidRPr="00BD2E48">
        <w:rPr>
          <w:rFonts w:ascii="Arial" w:eastAsia="Calibri" w:hAnsi="Arial" w:cs="Arial"/>
          <w:sz w:val="24"/>
          <w:szCs w:val="24"/>
        </w:rPr>
        <w:t xml:space="preserve"> court penalties for noncompliance with timescales </w:t>
      </w:r>
    </w:p>
    <w:p w14:paraId="4157EA2D" w14:textId="77777777" w:rsidR="0080745E" w:rsidRPr="00BD2E48" w:rsidRDefault="0080745E" w:rsidP="0080745E">
      <w:pPr>
        <w:pStyle w:val="ListParagraph"/>
        <w:numPr>
          <w:ilvl w:val="0"/>
          <w:numId w:val="16"/>
        </w:numPr>
        <w:spacing w:after="0" w:line="240" w:lineRule="auto"/>
        <w:rPr>
          <w:rFonts w:ascii="Arial" w:eastAsia="Calibri" w:hAnsi="Arial" w:cs="Arial"/>
          <w:sz w:val="24"/>
          <w:szCs w:val="24"/>
        </w:rPr>
      </w:pPr>
      <w:r w:rsidRPr="00BD2E48">
        <w:rPr>
          <w:rFonts w:ascii="Arial" w:eastAsia="Calibri" w:hAnsi="Arial" w:cs="Arial"/>
          <w:sz w:val="24"/>
          <w:szCs w:val="24"/>
        </w:rPr>
        <w:t>Breaching patients’ human rights in DoLs cases opening the HB to legal challenge</w:t>
      </w:r>
    </w:p>
    <w:p w14:paraId="64BF9C49" w14:textId="77777777" w:rsidR="0080745E" w:rsidRDefault="0080745E" w:rsidP="0080745E">
      <w:pPr>
        <w:pStyle w:val="ListParagraph"/>
        <w:numPr>
          <w:ilvl w:val="0"/>
          <w:numId w:val="16"/>
        </w:numPr>
        <w:spacing w:after="0" w:line="240" w:lineRule="auto"/>
        <w:rPr>
          <w:rFonts w:ascii="Arial" w:eastAsia="Calibri" w:hAnsi="Arial" w:cs="Arial"/>
          <w:sz w:val="24"/>
          <w:szCs w:val="24"/>
        </w:rPr>
      </w:pPr>
      <w:r w:rsidRPr="00BD2E48">
        <w:rPr>
          <w:rFonts w:ascii="Arial" w:eastAsia="Calibri" w:hAnsi="Arial" w:cs="Arial"/>
          <w:sz w:val="24"/>
          <w:szCs w:val="24"/>
        </w:rPr>
        <w:t>Resulting in fines and damages with no limits. If a patient is detained with no legal DoLs in place the financial penalty will be linked to every day the detention is active</w:t>
      </w:r>
      <w:r>
        <w:rPr>
          <w:rFonts w:ascii="Arial" w:eastAsia="Calibri" w:hAnsi="Arial" w:cs="Arial"/>
          <w:sz w:val="24"/>
          <w:szCs w:val="24"/>
        </w:rPr>
        <w:t>,</w:t>
      </w:r>
      <w:r w:rsidRPr="00BD2E48">
        <w:rPr>
          <w:rFonts w:ascii="Arial" w:eastAsia="Calibri" w:hAnsi="Arial" w:cs="Arial"/>
          <w:sz w:val="24"/>
          <w:szCs w:val="24"/>
        </w:rPr>
        <w:t xml:space="preserve"> adding up to substantial amounts.</w:t>
      </w:r>
    </w:p>
    <w:p w14:paraId="0698063C" w14:textId="77777777" w:rsidR="00A456E5" w:rsidRDefault="00A456E5" w:rsidP="0080745E">
      <w:pPr>
        <w:spacing w:after="0" w:line="240" w:lineRule="auto"/>
        <w:rPr>
          <w:rFonts w:ascii="Arial" w:eastAsia="Calibri" w:hAnsi="Arial" w:cs="Arial"/>
          <w:sz w:val="24"/>
          <w:szCs w:val="24"/>
        </w:rPr>
      </w:pPr>
    </w:p>
    <w:p w14:paraId="7BC9FE18" w14:textId="38E260FC" w:rsidR="00364264" w:rsidRDefault="0080745E" w:rsidP="0080745E">
      <w:pPr>
        <w:spacing w:after="0" w:line="240" w:lineRule="auto"/>
        <w:rPr>
          <w:rFonts w:ascii="Arial" w:eastAsia="Calibri" w:hAnsi="Arial" w:cs="Arial"/>
          <w:sz w:val="24"/>
          <w:szCs w:val="24"/>
        </w:rPr>
      </w:pPr>
      <w:r>
        <w:rPr>
          <w:rFonts w:ascii="Arial" w:eastAsia="Calibri" w:hAnsi="Arial" w:cs="Arial"/>
          <w:sz w:val="24"/>
          <w:szCs w:val="24"/>
        </w:rPr>
        <w:t xml:space="preserve">There is also empirical reporting from all areas </w:t>
      </w:r>
      <w:r w:rsidR="0032358B">
        <w:rPr>
          <w:rFonts w:ascii="Arial" w:eastAsia="Calibri" w:hAnsi="Arial" w:cs="Arial"/>
          <w:sz w:val="24"/>
          <w:szCs w:val="24"/>
        </w:rPr>
        <w:t xml:space="preserve">of a lack of oversight and monitoring of spend on </w:t>
      </w:r>
      <w:r w:rsidR="000D426B">
        <w:rPr>
          <w:rFonts w:ascii="Arial" w:eastAsia="Calibri" w:hAnsi="Arial" w:cs="Arial"/>
          <w:sz w:val="24"/>
          <w:szCs w:val="24"/>
        </w:rPr>
        <w:t xml:space="preserve">legal advice and usage for </w:t>
      </w:r>
      <w:r w:rsidR="0032358B">
        <w:rPr>
          <w:rFonts w:ascii="Arial" w:eastAsia="Calibri" w:hAnsi="Arial" w:cs="Arial"/>
          <w:sz w:val="24"/>
          <w:szCs w:val="24"/>
        </w:rPr>
        <w:t>court</w:t>
      </w:r>
      <w:r w:rsidR="000D426B">
        <w:rPr>
          <w:rFonts w:ascii="Arial" w:eastAsia="Calibri" w:hAnsi="Arial" w:cs="Arial"/>
          <w:sz w:val="24"/>
          <w:szCs w:val="24"/>
        </w:rPr>
        <w:t xml:space="preserve"> of protection work. Currently it has not been possible to collate the </w:t>
      </w:r>
      <w:r w:rsidR="00177EB1">
        <w:rPr>
          <w:rFonts w:ascii="Arial" w:eastAsia="Calibri" w:hAnsi="Arial" w:cs="Arial"/>
          <w:sz w:val="24"/>
          <w:szCs w:val="24"/>
        </w:rPr>
        <w:t>financial</w:t>
      </w:r>
      <w:r w:rsidR="000D426B">
        <w:rPr>
          <w:rFonts w:ascii="Arial" w:eastAsia="Calibri" w:hAnsi="Arial" w:cs="Arial"/>
          <w:sz w:val="24"/>
          <w:szCs w:val="24"/>
        </w:rPr>
        <w:t xml:space="preserve"> in</w:t>
      </w:r>
      <w:r w:rsidR="00177EB1">
        <w:rPr>
          <w:rFonts w:ascii="Arial" w:eastAsia="Calibri" w:hAnsi="Arial" w:cs="Arial"/>
          <w:sz w:val="24"/>
          <w:szCs w:val="24"/>
        </w:rPr>
        <w:t>for</w:t>
      </w:r>
      <w:r w:rsidR="000D426B">
        <w:rPr>
          <w:rFonts w:ascii="Arial" w:eastAsia="Calibri" w:hAnsi="Arial" w:cs="Arial"/>
          <w:sz w:val="24"/>
          <w:szCs w:val="24"/>
        </w:rPr>
        <w:t xml:space="preserve">mation to review, however this would prove useful </w:t>
      </w:r>
      <w:r w:rsidR="00177EB1">
        <w:rPr>
          <w:rFonts w:ascii="Arial" w:eastAsia="Calibri" w:hAnsi="Arial" w:cs="Arial"/>
          <w:sz w:val="24"/>
          <w:szCs w:val="24"/>
        </w:rPr>
        <w:t>for future planning and monitoring of spend</w:t>
      </w:r>
      <w:r w:rsidR="00E06506">
        <w:rPr>
          <w:rFonts w:ascii="Arial" w:eastAsia="Calibri" w:hAnsi="Arial" w:cs="Arial"/>
          <w:sz w:val="24"/>
          <w:szCs w:val="24"/>
        </w:rPr>
        <w:t>.</w:t>
      </w:r>
      <w:r w:rsidR="0010130B">
        <w:rPr>
          <w:rFonts w:ascii="Arial" w:eastAsia="Calibri" w:hAnsi="Arial" w:cs="Arial"/>
          <w:sz w:val="24"/>
          <w:szCs w:val="24"/>
        </w:rPr>
        <w:t xml:space="preserve"> The m</w:t>
      </w:r>
      <w:r w:rsidR="000D6B33">
        <w:rPr>
          <w:rFonts w:ascii="Arial" w:eastAsia="Calibri" w:hAnsi="Arial" w:cs="Arial"/>
          <w:sz w:val="24"/>
          <w:szCs w:val="24"/>
        </w:rPr>
        <w:t>an</w:t>
      </w:r>
      <w:r w:rsidR="00315B04">
        <w:rPr>
          <w:rFonts w:ascii="Arial" w:eastAsia="Calibri" w:hAnsi="Arial" w:cs="Arial"/>
          <w:sz w:val="24"/>
          <w:szCs w:val="24"/>
        </w:rPr>
        <w:t>a</w:t>
      </w:r>
      <w:r w:rsidR="000D6B33">
        <w:rPr>
          <w:rFonts w:ascii="Arial" w:eastAsia="Calibri" w:hAnsi="Arial" w:cs="Arial"/>
          <w:sz w:val="24"/>
          <w:szCs w:val="24"/>
        </w:rPr>
        <w:t>g</w:t>
      </w:r>
      <w:r w:rsidR="00315B04">
        <w:rPr>
          <w:rFonts w:ascii="Arial" w:eastAsia="Calibri" w:hAnsi="Arial" w:cs="Arial"/>
          <w:sz w:val="24"/>
          <w:szCs w:val="24"/>
        </w:rPr>
        <w:t>e</w:t>
      </w:r>
      <w:r w:rsidR="000D6B33">
        <w:rPr>
          <w:rFonts w:ascii="Arial" w:eastAsia="Calibri" w:hAnsi="Arial" w:cs="Arial"/>
          <w:sz w:val="24"/>
          <w:szCs w:val="24"/>
        </w:rPr>
        <w:t xml:space="preserve">ment of disputes and the escalation to the court is also impacting on the </w:t>
      </w:r>
      <w:r w:rsidR="00315B04">
        <w:rPr>
          <w:rFonts w:ascii="Arial" w:eastAsia="Calibri" w:hAnsi="Arial" w:cs="Arial"/>
          <w:sz w:val="24"/>
          <w:szCs w:val="24"/>
        </w:rPr>
        <w:t>l</w:t>
      </w:r>
      <w:r w:rsidR="000D6B33">
        <w:rPr>
          <w:rFonts w:ascii="Arial" w:eastAsia="Calibri" w:hAnsi="Arial" w:cs="Arial"/>
          <w:sz w:val="24"/>
          <w:szCs w:val="24"/>
        </w:rPr>
        <w:t xml:space="preserve">ength of stay in acute </w:t>
      </w:r>
      <w:r w:rsidR="00315B04">
        <w:rPr>
          <w:rFonts w:ascii="Arial" w:eastAsia="Calibri" w:hAnsi="Arial" w:cs="Arial"/>
          <w:sz w:val="24"/>
          <w:szCs w:val="24"/>
        </w:rPr>
        <w:t xml:space="preserve">hospital </w:t>
      </w:r>
      <w:r w:rsidR="000D6B33">
        <w:rPr>
          <w:rFonts w:ascii="Arial" w:eastAsia="Calibri" w:hAnsi="Arial" w:cs="Arial"/>
          <w:sz w:val="24"/>
          <w:szCs w:val="24"/>
        </w:rPr>
        <w:t xml:space="preserve">beds </w:t>
      </w:r>
      <w:r w:rsidR="00315B04">
        <w:rPr>
          <w:rFonts w:ascii="Arial" w:eastAsia="Calibri" w:hAnsi="Arial" w:cs="Arial"/>
          <w:sz w:val="24"/>
          <w:szCs w:val="24"/>
        </w:rPr>
        <w:t>which is a</w:t>
      </w:r>
      <w:r w:rsidR="00E06506">
        <w:rPr>
          <w:rFonts w:ascii="Arial" w:eastAsia="Calibri" w:hAnsi="Arial" w:cs="Arial"/>
          <w:sz w:val="24"/>
          <w:szCs w:val="24"/>
        </w:rPr>
        <w:t xml:space="preserve"> significant area of cost for the Health Board as a whole as well as reducing flow </w:t>
      </w:r>
      <w:r w:rsidR="0010130B">
        <w:rPr>
          <w:rFonts w:ascii="Arial" w:eastAsia="Calibri" w:hAnsi="Arial" w:cs="Arial"/>
          <w:sz w:val="24"/>
          <w:szCs w:val="24"/>
        </w:rPr>
        <w:t>which escalates</w:t>
      </w:r>
      <w:r w:rsidR="00252A2F">
        <w:rPr>
          <w:rFonts w:ascii="Arial" w:eastAsia="Calibri" w:hAnsi="Arial" w:cs="Arial"/>
          <w:sz w:val="24"/>
          <w:szCs w:val="24"/>
        </w:rPr>
        <w:t xml:space="preserve"> the</w:t>
      </w:r>
      <w:r w:rsidR="00E06506">
        <w:rPr>
          <w:rFonts w:ascii="Arial" w:eastAsia="Calibri" w:hAnsi="Arial" w:cs="Arial"/>
          <w:sz w:val="24"/>
          <w:szCs w:val="24"/>
        </w:rPr>
        <w:t xml:space="preserve"> risk in relation to standards of care.</w:t>
      </w:r>
    </w:p>
    <w:p w14:paraId="0CB6215E" w14:textId="77777777" w:rsidR="00A456E5" w:rsidRPr="0080745E" w:rsidRDefault="00A456E5" w:rsidP="0080745E">
      <w:pPr>
        <w:spacing w:after="0" w:line="240" w:lineRule="auto"/>
        <w:rPr>
          <w:rFonts w:ascii="Arial" w:eastAsia="Calibri" w:hAnsi="Arial" w:cs="Arial"/>
          <w:sz w:val="24"/>
          <w:szCs w:val="24"/>
        </w:rPr>
      </w:pPr>
    </w:p>
    <w:p w14:paraId="77951C4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063A778" w14:textId="77777777" w:rsidR="00FB185E" w:rsidRPr="00FB185E" w:rsidRDefault="00FB185E" w:rsidP="00FB185E">
      <w:pPr>
        <w:spacing w:after="0" w:line="240" w:lineRule="auto"/>
        <w:rPr>
          <w:rFonts w:ascii="Arial" w:eastAsia="Calibri" w:hAnsi="Arial" w:cs="Arial"/>
          <w:sz w:val="24"/>
          <w:szCs w:val="24"/>
        </w:rPr>
      </w:pPr>
      <w:r w:rsidRPr="00FB185E">
        <w:rPr>
          <w:rFonts w:ascii="Arial" w:eastAsia="Calibri" w:hAnsi="Arial" w:cs="Arial"/>
          <w:sz w:val="24"/>
          <w:szCs w:val="24"/>
        </w:rPr>
        <w:t>From the information provided it is clear that there is a need for an identified lead for this work within each of the service groups supported by a central corporate lead.</w:t>
      </w:r>
    </w:p>
    <w:p w14:paraId="2A1C5A25" w14:textId="284FBFD4" w:rsidR="00FB185E" w:rsidRPr="00FB185E" w:rsidRDefault="00FB185E" w:rsidP="00FB185E">
      <w:pPr>
        <w:spacing w:after="0" w:line="240" w:lineRule="auto"/>
        <w:rPr>
          <w:rFonts w:ascii="Arial" w:eastAsia="Calibri" w:hAnsi="Arial" w:cs="Arial"/>
          <w:sz w:val="24"/>
          <w:szCs w:val="24"/>
        </w:rPr>
      </w:pPr>
      <w:r w:rsidRPr="00FB185E">
        <w:rPr>
          <w:rFonts w:ascii="Arial" w:eastAsia="Calibri" w:hAnsi="Arial" w:cs="Arial"/>
          <w:sz w:val="24"/>
          <w:szCs w:val="24"/>
        </w:rPr>
        <w:t xml:space="preserve">Once this is in place the reporting structure can be developed with scrutiny provided by the Patient safety and compliance group reporting into this committee. This would provide the required </w:t>
      </w:r>
      <w:r w:rsidR="00C47598" w:rsidRPr="00FB185E">
        <w:rPr>
          <w:rFonts w:ascii="Arial" w:eastAsia="Calibri" w:hAnsi="Arial" w:cs="Arial"/>
          <w:sz w:val="24"/>
          <w:szCs w:val="24"/>
        </w:rPr>
        <w:t>governance</w:t>
      </w:r>
      <w:r w:rsidRPr="00FB185E">
        <w:rPr>
          <w:rFonts w:ascii="Arial" w:eastAsia="Calibri" w:hAnsi="Arial" w:cs="Arial"/>
          <w:sz w:val="24"/>
          <w:szCs w:val="24"/>
        </w:rPr>
        <w:t xml:space="preserve">. </w:t>
      </w:r>
    </w:p>
    <w:p w14:paraId="413B70D0" w14:textId="77777777" w:rsidR="00FB185E" w:rsidRDefault="00FB185E" w:rsidP="00177EB1">
      <w:pPr>
        <w:spacing w:after="0" w:line="240" w:lineRule="auto"/>
        <w:rPr>
          <w:rFonts w:ascii="Arial" w:hAnsi="Arial" w:cs="Arial"/>
          <w:sz w:val="24"/>
          <w:szCs w:val="24"/>
        </w:rPr>
      </w:pPr>
    </w:p>
    <w:p w14:paraId="4D5C6ECA" w14:textId="77777777" w:rsidR="004E5B77" w:rsidRPr="005352C9" w:rsidRDefault="004E5B77" w:rsidP="004E5B77">
      <w:pPr>
        <w:ind w:right="96"/>
        <w:rPr>
          <w:rFonts w:ascii="Arial" w:hAnsi="Arial" w:cs="Arial"/>
          <w:sz w:val="24"/>
          <w:szCs w:val="24"/>
        </w:rPr>
      </w:pPr>
      <w:r w:rsidRPr="005352C9">
        <w:rPr>
          <w:rFonts w:ascii="Arial" w:hAnsi="Arial" w:cs="Arial"/>
          <w:sz w:val="24"/>
          <w:szCs w:val="24"/>
        </w:rPr>
        <w:t>Members are asked to:</w:t>
      </w:r>
    </w:p>
    <w:p w14:paraId="6E132CD2" w14:textId="77777777" w:rsidR="004E5B77" w:rsidRPr="005352C9" w:rsidRDefault="004E5B77" w:rsidP="004E5B77">
      <w:pPr>
        <w:pStyle w:val="ListParagraph"/>
        <w:numPr>
          <w:ilvl w:val="0"/>
          <w:numId w:val="6"/>
        </w:numPr>
        <w:ind w:right="96"/>
        <w:rPr>
          <w:rFonts w:ascii="Arial" w:hAnsi="Arial" w:cs="Arial"/>
          <w:b/>
          <w:sz w:val="24"/>
          <w:szCs w:val="24"/>
        </w:rPr>
      </w:pPr>
      <w:r>
        <w:rPr>
          <w:rFonts w:ascii="Arial" w:hAnsi="Arial" w:cs="Arial"/>
          <w:b/>
          <w:sz w:val="24"/>
          <w:szCs w:val="24"/>
        </w:rPr>
        <w:t>Consider</w:t>
      </w:r>
      <w:r w:rsidRPr="005352C9">
        <w:rPr>
          <w:rFonts w:ascii="Arial" w:hAnsi="Arial" w:cs="Arial"/>
          <w:b/>
          <w:sz w:val="24"/>
          <w:szCs w:val="24"/>
        </w:rPr>
        <w:t xml:space="preserve"> the information provided and</w:t>
      </w:r>
      <w:r>
        <w:rPr>
          <w:rFonts w:ascii="Arial" w:hAnsi="Arial" w:cs="Arial"/>
          <w:b/>
          <w:sz w:val="24"/>
          <w:szCs w:val="24"/>
        </w:rPr>
        <w:t xml:space="preserve"> endorse</w:t>
      </w:r>
      <w:r w:rsidRPr="005352C9">
        <w:rPr>
          <w:rFonts w:ascii="Arial" w:hAnsi="Arial" w:cs="Arial"/>
          <w:b/>
          <w:sz w:val="24"/>
          <w:szCs w:val="24"/>
        </w:rPr>
        <w:t xml:space="preserve"> the plan outlined</w:t>
      </w:r>
    </w:p>
    <w:p w14:paraId="19C767F0" w14:textId="77777777" w:rsidR="002D60D4" w:rsidRDefault="002D60D4" w:rsidP="00177EB1">
      <w:pPr>
        <w:spacing w:after="0" w:line="240" w:lineRule="auto"/>
        <w:rPr>
          <w:rFonts w:ascii="Arial" w:hAnsi="Arial" w:cs="Arial"/>
          <w:sz w:val="24"/>
          <w:szCs w:val="24"/>
        </w:rPr>
      </w:pPr>
    </w:p>
    <w:p w14:paraId="03F57D90" w14:textId="77777777" w:rsidR="002D60D4" w:rsidRDefault="002D60D4" w:rsidP="00177EB1">
      <w:pPr>
        <w:spacing w:after="0" w:line="240" w:lineRule="auto"/>
        <w:rPr>
          <w:rFonts w:ascii="Arial" w:hAnsi="Arial" w:cs="Arial"/>
          <w:sz w:val="24"/>
          <w:szCs w:val="24"/>
        </w:rPr>
      </w:pPr>
    </w:p>
    <w:p w14:paraId="5E6E517A" w14:textId="77777777" w:rsidR="00243508" w:rsidRPr="00C63A15" w:rsidRDefault="00243508" w:rsidP="00177EB1">
      <w:pPr>
        <w:spacing w:after="0" w:line="240"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1082D04A" w14:textId="77777777" w:rsidTr="00C95B3C">
        <w:tc>
          <w:tcPr>
            <w:tcW w:w="9245" w:type="dxa"/>
            <w:gridSpan w:val="4"/>
            <w:shd w:val="clear" w:color="auto" w:fill="D5DCE4" w:themeFill="text2" w:themeFillTint="33"/>
          </w:tcPr>
          <w:p w14:paraId="5DB98921" w14:textId="77777777" w:rsidR="00243508" w:rsidRDefault="00243508">
            <w:pPr>
              <w:rPr>
                <w:rFonts w:ascii="Arial" w:hAnsi="Arial" w:cs="Arial"/>
                <w:b/>
                <w:sz w:val="24"/>
                <w:szCs w:val="24"/>
              </w:rPr>
            </w:pPr>
          </w:p>
          <w:p w14:paraId="2A652DE7" w14:textId="705A92AA" w:rsidR="00034194" w:rsidRPr="00034194" w:rsidRDefault="0020539A">
            <w:pPr>
              <w:rPr>
                <w:rFonts w:ascii="Arial" w:hAnsi="Arial" w:cs="Arial"/>
                <w:b/>
                <w:sz w:val="24"/>
                <w:szCs w:val="24"/>
              </w:rPr>
            </w:pPr>
            <w:r>
              <w:rPr>
                <w:rFonts w:ascii="Arial" w:hAnsi="Arial" w:cs="Arial"/>
                <w:b/>
                <w:sz w:val="24"/>
                <w:szCs w:val="24"/>
              </w:rPr>
              <w:t>Governance and Assurance</w:t>
            </w:r>
          </w:p>
          <w:p w14:paraId="069EADEB" w14:textId="77777777" w:rsidR="00034194" w:rsidRPr="00034194" w:rsidRDefault="00034194">
            <w:pPr>
              <w:rPr>
                <w:rFonts w:ascii="Arial" w:hAnsi="Arial" w:cs="Arial"/>
                <w:sz w:val="24"/>
                <w:szCs w:val="24"/>
              </w:rPr>
            </w:pPr>
          </w:p>
        </w:tc>
      </w:tr>
      <w:tr w:rsidR="00F5324A" w:rsidRPr="00034194" w14:paraId="43CE291D" w14:textId="77777777" w:rsidTr="00F5324A">
        <w:tc>
          <w:tcPr>
            <w:tcW w:w="1809" w:type="dxa"/>
            <w:vMerge w:val="restart"/>
          </w:tcPr>
          <w:p w14:paraId="057D580A" w14:textId="77777777" w:rsidR="00F5324A" w:rsidRDefault="00F5324A">
            <w:pPr>
              <w:rPr>
                <w:rFonts w:ascii="Arial" w:hAnsi="Arial" w:cs="Arial"/>
                <w:b/>
                <w:sz w:val="24"/>
                <w:szCs w:val="24"/>
              </w:rPr>
            </w:pPr>
            <w:r>
              <w:rPr>
                <w:rFonts w:ascii="Arial" w:hAnsi="Arial" w:cs="Arial"/>
                <w:b/>
                <w:sz w:val="24"/>
                <w:szCs w:val="24"/>
              </w:rPr>
              <w:lastRenderedPageBreak/>
              <w:t>Link to Enabling Objectives</w:t>
            </w:r>
          </w:p>
          <w:p w14:paraId="34A7311B"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D139880"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F350A57" w14:textId="77777777" w:rsidTr="00F5324A">
        <w:tc>
          <w:tcPr>
            <w:tcW w:w="1809" w:type="dxa"/>
            <w:vMerge/>
          </w:tcPr>
          <w:p w14:paraId="570C035E" w14:textId="77777777" w:rsidR="00F5324A" w:rsidRPr="00034194" w:rsidRDefault="00F5324A">
            <w:pPr>
              <w:rPr>
                <w:rFonts w:ascii="Arial" w:hAnsi="Arial" w:cs="Arial"/>
                <w:b/>
                <w:sz w:val="24"/>
                <w:szCs w:val="24"/>
              </w:rPr>
            </w:pPr>
          </w:p>
        </w:tc>
        <w:tc>
          <w:tcPr>
            <w:tcW w:w="5812" w:type="dxa"/>
            <w:gridSpan w:val="2"/>
          </w:tcPr>
          <w:p w14:paraId="02EA121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8C45671"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4F8C0F" w14:textId="77777777" w:rsidTr="00F5324A">
        <w:tc>
          <w:tcPr>
            <w:tcW w:w="1809" w:type="dxa"/>
            <w:vMerge/>
          </w:tcPr>
          <w:p w14:paraId="40DA7B8E" w14:textId="77777777" w:rsidR="00F5324A" w:rsidRPr="00034194" w:rsidRDefault="00F5324A">
            <w:pPr>
              <w:rPr>
                <w:rFonts w:ascii="Arial" w:hAnsi="Arial" w:cs="Arial"/>
                <w:b/>
                <w:sz w:val="24"/>
                <w:szCs w:val="24"/>
              </w:rPr>
            </w:pPr>
          </w:p>
        </w:tc>
        <w:tc>
          <w:tcPr>
            <w:tcW w:w="5812" w:type="dxa"/>
            <w:gridSpan w:val="2"/>
          </w:tcPr>
          <w:p w14:paraId="18C2C92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3ABE3D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03C8DCC" w14:textId="77777777" w:rsidTr="00F5324A">
        <w:tc>
          <w:tcPr>
            <w:tcW w:w="1809" w:type="dxa"/>
            <w:vMerge/>
          </w:tcPr>
          <w:p w14:paraId="2ABD1210" w14:textId="77777777" w:rsidR="00F5324A" w:rsidRPr="00034194" w:rsidRDefault="00F5324A">
            <w:pPr>
              <w:rPr>
                <w:rFonts w:ascii="Arial" w:hAnsi="Arial" w:cs="Arial"/>
                <w:b/>
                <w:sz w:val="24"/>
                <w:szCs w:val="24"/>
              </w:rPr>
            </w:pPr>
          </w:p>
        </w:tc>
        <w:tc>
          <w:tcPr>
            <w:tcW w:w="5812" w:type="dxa"/>
            <w:gridSpan w:val="2"/>
          </w:tcPr>
          <w:p w14:paraId="326AB7F8"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3207BDC"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8B9AB1" w14:textId="77777777" w:rsidTr="00F5324A">
        <w:tc>
          <w:tcPr>
            <w:tcW w:w="1809" w:type="dxa"/>
            <w:vMerge/>
          </w:tcPr>
          <w:p w14:paraId="3E18B402"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54BE95F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3BCA7306" w14:textId="77777777" w:rsidTr="00F5324A">
        <w:tc>
          <w:tcPr>
            <w:tcW w:w="1809" w:type="dxa"/>
            <w:vMerge/>
          </w:tcPr>
          <w:p w14:paraId="3CBA451A" w14:textId="77777777" w:rsidR="00F5324A" w:rsidRPr="00034194" w:rsidRDefault="00F5324A" w:rsidP="00C107F2">
            <w:pPr>
              <w:rPr>
                <w:rFonts w:ascii="Arial" w:hAnsi="Arial" w:cs="Arial"/>
                <w:b/>
                <w:sz w:val="24"/>
                <w:szCs w:val="24"/>
              </w:rPr>
            </w:pPr>
          </w:p>
        </w:tc>
        <w:tc>
          <w:tcPr>
            <w:tcW w:w="5812" w:type="dxa"/>
            <w:gridSpan w:val="2"/>
          </w:tcPr>
          <w:p w14:paraId="50F9D74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1BC3A62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EA7DBE" w14:textId="77777777" w:rsidTr="00F5324A">
        <w:tc>
          <w:tcPr>
            <w:tcW w:w="1809" w:type="dxa"/>
            <w:vMerge/>
          </w:tcPr>
          <w:p w14:paraId="60AB77E2" w14:textId="77777777" w:rsidR="00F5324A" w:rsidRPr="00034194" w:rsidRDefault="00F5324A" w:rsidP="00C107F2">
            <w:pPr>
              <w:rPr>
                <w:rFonts w:ascii="Arial" w:hAnsi="Arial" w:cs="Arial"/>
                <w:b/>
                <w:sz w:val="24"/>
                <w:szCs w:val="24"/>
              </w:rPr>
            </w:pPr>
          </w:p>
        </w:tc>
        <w:tc>
          <w:tcPr>
            <w:tcW w:w="5812" w:type="dxa"/>
            <w:gridSpan w:val="2"/>
          </w:tcPr>
          <w:p w14:paraId="2D22F69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15BB2E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BCE5959" w14:textId="77777777" w:rsidTr="00F5324A">
        <w:tc>
          <w:tcPr>
            <w:tcW w:w="1809" w:type="dxa"/>
            <w:vMerge/>
          </w:tcPr>
          <w:p w14:paraId="2FE69C3E" w14:textId="77777777" w:rsidR="00F5324A" w:rsidRPr="00034194" w:rsidRDefault="00F5324A" w:rsidP="00C107F2">
            <w:pPr>
              <w:rPr>
                <w:rFonts w:ascii="Arial" w:hAnsi="Arial" w:cs="Arial"/>
                <w:b/>
                <w:sz w:val="24"/>
                <w:szCs w:val="24"/>
              </w:rPr>
            </w:pPr>
          </w:p>
        </w:tc>
        <w:tc>
          <w:tcPr>
            <w:tcW w:w="5812" w:type="dxa"/>
            <w:gridSpan w:val="2"/>
          </w:tcPr>
          <w:p w14:paraId="3D04D58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D80A888" w14:textId="46B57AF0" w:rsidR="00F5324A" w:rsidRPr="00F5324A" w:rsidRDefault="005403E9"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A185C65" w14:textId="77777777" w:rsidTr="00F5324A">
        <w:tc>
          <w:tcPr>
            <w:tcW w:w="1809" w:type="dxa"/>
            <w:vMerge/>
          </w:tcPr>
          <w:p w14:paraId="4646938F" w14:textId="77777777" w:rsidR="00F5324A" w:rsidRPr="00034194" w:rsidRDefault="00F5324A" w:rsidP="00C107F2">
            <w:pPr>
              <w:rPr>
                <w:rFonts w:ascii="Arial" w:hAnsi="Arial" w:cs="Arial"/>
                <w:b/>
                <w:sz w:val="24"/>
                <w:szCs w:val="24"/>
              </w:rPr>
            </w:pPr>
          </w:p>
        </w:tc>
        <w:tc>
          <w:tcPr>
            <w:tcW w:w="5812" w:type="dxa"/>
            <w:gridSpan w:val="2"/>
          </w:tcPr>
          <w:p w14:paraId="1C97A1D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0028036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7D1E7C0" w14:textId="77777777" w:rsidTr="00F5324A">
        <w:tc>
          <w:tcPr>
            <w:tcW w:w="1809" w:type="dxa"/>
            <w:vMerge/>
          </w:tcPr>
          <w:p w14:paraId="339D4278" w14:textId="77777777" w:rsidR="00F5324A" w:rsidRPr="00034194" w:rsidRDefault="00F5324A" w:rsidP="00C107F2">
            <w:pPr>
              <w:rPr>
                <w:rFonts w:ascii="Arial" w:hAnsi="Arial" w:cs="Arial"/>
                <w:b/>
                <w:sz w:val="24"/>
                <w:szCs w:val="24"/>
              </w:rPr>
            </w:pPr>
          </w:p>
        </w:tc>
        <w:tc>
          <w:tcPr>
            <w:tcW w:w="5812" w:type="dxa"/>
            <w:gridSpan w:val="2"/>
          </w:tcPr>
          <w:p w14:paraId="330BCB2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67D166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0293B80" w14:textId="77777777" w:rsidTr="00CD7AA5">
        <w:tc>
          <w:tcPr>
            <w:tcW w:w="9245" w:type="dxa"/>
            <w:gridSpan w:val="4"/>
            <w:shd w:val="clear" w:color="auto" w:fill="D5DCE4" w:themeFill="text2" w:themeFillTint="33"/>
          </w:tcPr>
          <w:p w14:paraId="7AB4ABA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3869FE9" w14:textId="77777777" w:rsidTr="00F5324A">
        <w:tc>
          <w:tcPr>
            <w:tcW w:w="1809" w:type="dxa"/>
            <w:vMerge w:val="restart"/>
          </w:tcPr>
          <w:p w14:paraId="48DC424A"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44E7F1D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135AEF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CB780C4" w14:textId="77777777" w:rsidTr="00F5324A">
        <w:tc>
          <w:tcPr>
            <w:tcW w:w="1809" w:type="dxa"/>
            <w:vMerge/>
          </w:tcPr>
          <w:p w14:paraId="6EB1877B" w14:textId="77777777" w:rsidR="00F5324A" w:rsidRPr="00FA0CA9" w:rsidRDefault="00F5324A" w:rsidP="00F5324A">
            <w:pPr>
              <w:rPr>
                <w:rFonts w:ascii="Arial" w:hAnsi="Arial" w:cs="Arial"/>
                <w:b/>
                <w:sz w:val="24"/>
                <w:szCs w:val="24"/>
              </w:rPr>
            </w:pPr>
          </w:p>
        </w:tc>
        <w:tc>
          <w:tcPr>
            <w:tcW w:w="5812" w:type="dxa"/>
            <w:gridSpan w:val="2"/>
          </w:tcPr>
          <w:p w14:paraId="2BA771B8"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1C27962" w14:textId="4089B346"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1C1464" w14:textId="77777777" w:rsidTr="00F5324A">
        <w:tc>
          <w:tcPr>
            <w:tcW w:w="1809" w:type="dxa"/>
            <w:vMerge/>
          </w:tcPr>
          <w:p w14:paraId="16D3A2B7" w14:textId="77777777" w:rsidR="00F5324A" w:rsidRPr="00FA0CA9" w:rsidRDefault="00F5324A" w:rsidP="00F5324A">
            <w:pPr>
              <w:rPr>
                <w:rFonts w:ascii="Arial" w:hAnsi="Arial" w:cs="Arial"/>
                <w:b/>
                <w:sz w:val="24"/>
                <w:szCs w:val="24"/>
              </w:rPr>
            </w:pPr>
          </w:p>
        </w:tc>
        <w:tc>
          <w:tcPr>
            <w:tcW w:w="5812" w:type="dxa"/>
            <w:gridSpan w:val="2"/>
          </w:tcPr>
          <w:p w14:paraId="5016133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79EBB217" w14:textId="4DEB15C7"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E4215A0" w14:textId="77777777" w:rsidTr="00F5324A">
        <w:tc>
          <w:tcPr>
            <w:tcW w:w="1809" w:type="dxa"/>
            <w:vMerge/>
          </w:tcPr>
          <w:p w14:paraId="6A4719DD" w14:textId="77777777" w:rsidR="00F5324A" w:rsidRPr="00FA0CA9" w:rsidRDefault="00F5324A" w:rsidP="00F5324A">
            <w:pPr>
              <w:rPr>
                <w:rFonts w:ascii="Arial" w:hAnsi="Arial" w:cs="Arial"/>
                <w:b/>
                <w:sz w:val="24"/>
                <w:szCs w:val="24"/>
              </w:rPr>
            </w:pPr>
          </w:p>
        </w:tc>
        <w:tc>
          <w:tcPr>
            <w:tcW w:w="5812" w:type="dxa"/>
            <w:gridSpan w:val="2"/>
          </w:tcPr>
          <w:p w14:paraId="44B835C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9F53012" w14:textId="37AA51F4"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604E22" w14:textId="77777777" w:rsidTr="00F5324A">
        <w:tc>
          <w:tcPr>
            <w:tcW w:w="1809" w:type="dxa"/>
            <w:vMerge/>
          </w:tcPr>
          <w:p w14:paraId="48449B54" w14:textId="77777777" w:rsidR="00F5324A" w:rsidRPr="00FA0CA9" w:rsidRDefault="00F5324A" w:rsidP="00F5324A">
            <w:pPr>
              <w:rPr>
                <w:rFonts w:ascii="Arial" w:hAnsi="Arial" w:cs="Arial"/>
                <w:b/>
                <w:sz w:val="24"/>
                <w:szCs w:val="24"/>
              </w:rPr>
            </w:pPr>
          </w:p>
        </w:tc>
        <w:tc>
          <w:tcPr>
            <w:tcW w:w="5812" w:type="dxa"/>
            <w:gridSpan w:val="2"/>
          </w:tcPr>
          <w:p w14:paraId="0B07B744"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420E65B3" w14:textId="323BA808"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C949774" w14:textId="77777777" w:rsidTr="00F5324A">
        <w:tc>
          <w:tcPr>
            <w:tcW w:w="1809" w:type="dxa"/>
            <w:vMerge/>
          </w:tcPr>
          <w:p w14:paraId="32A23A7B" w14:textId="77777777" w:rsidR="00F5324A" w:rsidRPr="00FA0CA9" w:rsidRDefault="00F5324A" w:rsidP="00F5324A">
            <w:pPr>
              <w:rPr>
                <w:rFonts w:ascii="Arial" w:hAnsi="Arial" w:cs="Arial"/>
                <w:b/>
                <w:sz w:val="24"/>
                <w:szCs w:val="24"/>
              </w:rPr>
            </w:pPr>
          </w:p>
        </w:tc>
        <w:tc>
          <w:tcPr>
            <w:tcW w:w="5812" w:type="dxa"/>
            <w:gridSpan w:val="2"/>
          </w:tcPr>
          <w:p w14:paraId="14AA4924"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3C4B65A" w14:textId="5621D521"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D29B7F" w14:textId="77777777" w:rsidTr="00F5324A">
        <w:tc>
          <w:tcPr>
            <w:tcW w:w="1809" w:type="dxa"/>
            <w:vMerge/>
          </w:tcPr>
          <w:p w14:paraId="3B83012D" w14:textId="77777777" w:rsidR="00F5324A" w:rsidRPr="00FA0CA9" w:rsidRDefault="00F5324A" w:rsidP="00F5324A">
            <w:pPr>
              <w:rPr>
                <w:rFonts w:ascii="Arial" w:hAnsi="Arial" w:cs="Arial"/>
                <w:b/>
                <w:sz w:val="24"/>
                <w:szCs w:val="24"/>
              </w:rPr>
            </w:pPr>
          </w:p>
        </w:tc>
        <w:tc>
          <w:tcPr>
            <w:tcW w:w="5812" w:type="dxa"/>
            <w:gridSpan w:val="2"/>
          </w:tcPr>
          <w:p w14:paraId="2BD0F27E"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9F388C5" w14:textId="1E34290C" w:rsidR="00F5324A" w:rsidRPr="00FA0CA9" w:rsidRDefault="005403E9"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7F4819A" w14:textId="77777777" w:rsidTr="00CD7AA5">
        <w:tc>
          <w:tcPr>
            <w:tcW w:w="9245" w:type="dxa"/>
            <w:gridSpan w:val="4"/>
            <w:shd w:val="clear" w:color="auto" w:fill="D5DCE4" w:themeFill="text2" w:themeFillTint="33"/>
          </w:tcPr>
          <w:p w14:paraId="50A43E3D"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2789C91D" w14:textId="77777777" w:rsidTr="00C95B3C">
        <w:tc>
          <w:tcPr>
            <w:tcW w:w="9245" w:type="dxa"/>
            <w:gridSpan w:val="4"/>
          </w:tcPr>
          <w:p w14:paraId="0A1CC9D0" w14:textId="6FD859EE" w:rsidR="00653AEC" w:rsidRDefault="00721048" w:rsidP="00653AEC">
            <w:pPr>
              <w:rPr>
                <w:rFonts w:ascii="Arial" w:hAnsi="Arial" w:cs="Arial"/>
                <w:sz w:val="24"/>
                <w:szCs w:val="24"/>
              </w:rPr>
            </w:pPr>
            <w:r>
              <w:rPr>
                <w:rFonts w:ascii="Arial" w:hAnsi="Arial" w:cs="Arial"/>
                <w:sz w:val="24"/>
                <w:szCs w:val="24"/>
              </w:rPr>
              <w:t xml:space="preserve">Decisions requiring court </w:t>
            </w:r>
            <w:r w:rsidR="005E2CF7">
              <w:rPr>
                <w:rFonts w:ascii="Arial" w:hAnsi="Arial" w:cs="Arial"/>
                <w:sz w:val="24"/>
                <w:szCs w:val="24"/>
              </w:rPr>
              <w:t xml:space="preserve">intervention are complex and often involve family members. </w:t>
            </w:r>
            <w:r w:rsidR="00103AD3">
              <w:rPr>
                <w:rFonts w:ascii="Arial" w:hAnsi="Arial" w:cs="Arial"/>
                <w:sz w:val="24"/>
                <w:szCs w:val="24"/>
              </w:rPr>
              <w:t>They are stressful for patients and families and can delay treatment and extend hospital stays for long periods which is not in the patients’ best interests.</w:t>
            </w:r>
          </w:p>
          <w:p w14:paraId="3317E4E6" w14:textId="38FB042F" w:rsidR="00103AD3" w:rsidRPr="004E0683" w:rsidRDefault="00103AD3" w:rsidP="00653AEC">
            <w:pPr>
              <w:rPr>
                <w:rFonts w:ascii="Arial" w:hAnsi="Arial" w:cs="Arial"/>
                <w:b/>
                <w:sz w:val="24"/>
                <w:szCs w:val="24"/>
              </w:rPr>
            </w:pPr>
            <w:r>
              <w:rPr>
                <w:rFonts w:ascii="Arial" w:hAnsi="Arial" w:cs="Arial"/>
                <w:sz w:val="24"/>
                <w:szCs w:val="24"/>
              </w:rPr>
              <w:t>Efficient oversight and management of cases within the court arena will result in better outcomes for people.</w:t>
            </w:r>
          </w:p>
          <w:p w14:paraId="0D76F460" w14:textId="77777777" w:rsidR="00F5324A" w:rsidRPr="00FA0CA9" w:rsidRDefault="00F5324A" w:rsidP="00653AEC">
            <w:pPr>
              <w:jc w:val="center"/>
              <w:rPr>
                <w:rFonts w:ascii="Arial" w:hAnsi="Arial" w:cs="Arial"/>
                <w:b/>
                <w:sz w:val="24"/>
                <w:szCs w:val="24"/>
              </w:rPr>
            </w:pPr>
          </w:p>
        </w:tc>
      </w:tr>
      <w:tr w:rsidR="00F5324A" w:rsidRPr="00034194" w14:paraId="36E1CC00" w14:textId="77777777" w:rsidTr="00CD7AA5">
        <w:tc>
          <w:tcPr>
            <w:tcW w:w="9245" w:type="dxa"/>
            <w:gridSpan w:val="4"/>
            <w:shd w:val="clear" w:color="auto" w:fill="D5DCE4" w:themeFill="text2" w:themeFillTint="33"/>
          </w:tcPr>
          <w:p w14:paraId="6BF526E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00FFD62" w14:textId="77777777" w:rsidTr="00C95B3C">
        <w:tc>
          <w:tcPr>
            <w:tcW w:w="9245" w:type="dxa"/>
            <w:gridSpan w:val="4"/>
          </w:tcPr>
          <w:p w14:paraId="6CA9894D" w14:textId="192A2537" w:rsidR="00F5324A" w:rsidRDefault="00614D86" w:rsidP="00614D86">
            <w:pPr>
              <w:ind w:right="96"/>
              <w:rPr>
                <w:rFonts w:ascii="Arial" w:hAnsi="Arial" w:cs="Arial"/>
                <w:sz w:val="24"/>
                <w:szCs w:val="24"/>
              </w:rPr>
            </w:pPr>
            <w:r>
              <w:rPr>
                <w:rFonts w:ascii="Arial" w:hAnsi="Arial" w:cs="Arial"/>
                <w:sz w:val="24"/>
                <w:szCs w:val="24"/>
              </w:rPr>
              <w:t xml:space="preserve">Funding has been agreed to support a </w:t>
            </w:r>
            <w:r w:rsidR="00471253">
              <w:rPr>
                <w:rFonts w:ascii="Arial" w:hAnsi="Arial" w:cs="Arial"/>
                <w:sz w:val="24"/>
                <w:szCs w:val="24"/>
              </w:rPr>
              <w:t xml:space="preserve">permanent </w:t>
            </w:r>
            <w:r>
              <w:rPr>
                <w:rFonts w:ascii="Arial" w:hAnsi="Arial" w:cs="Arial"/>
                <w:sz w:val="24"/>
                <w:szCs w:val="24"/>
              </w:rPr>
              <w:t>role to oversee this work</w:t>
            </w:r>
            <w:r w:rsidR="00471253">
              <w:rPr>
                <w:rFonts w:ascii="Arial" w:hAnsi="Arial" w:cs="Arial"/>
                <w:sz w:val="24"/>
                <w:szCs w:val="24"/>
              </w:rPr>
              <w:t xml:space="preserve"> and to be a lead for the Court of Protection work</w:t>
            </w:r>
            <w:r w:rsidR="00541E71">
              <w:rPr>
                <w:rFonts w:ascii="Arial" w:hAnsi="Arial" w:cs="Arial"/>
                <w:sz w:val="24"/>
                <w:szCs w:val="24"/>
              </w:rPr>
              <w:t xml:space="preserve"> (Band 8A)</w:t>
            </w:r>
            <w:r w:rsidR="00471253">
              <w:rPr>
                <w:rFonts w:ascii="Arial" w:hAnsi="Arial" w:cs="Arial"/>
                <w:sz w:val="24"/>
                <w:szCs w:val="24"/>
              </w:rPr>
              <w:t xml:space="preserve"> going f</w:t>
            </w:r>
            <w:r w:rsidR="00541E71">
              <w:rPr>
                <w:rFonts w:ascii="Arial" w:hAnsi="Arial" w:cs="Arial"/>
                <w:sz w:val="24"/>
                <w:szCs w:val="24"/>
              </w:rPr>
              <w:t>or</w:t>
            </w:r>
            <w:r w:rsidR="00471253">
              <w:rPr>
                <w:rFonts w:ascii="Arial" w:hAnsi="Arial" w:cs="Arial"/>
                <w:sz w:val="24"/>
                <w:szCs w:val="24"/>
              </w:rPr>
              <w:t>ward</w:t>
            </w:r>
            <w:r w:rsidR="002B5BDC">
              <w:rPr>
                <w:rFonts w:ascii="Arial" w:hAnsi="Arial" w:cs="Arial"/>
                <w:sz w:val="24"/>
                <w:szCs w:val="24"/>
              </w:rPr>
              <w:t xml:space="preserve">. </w:t>
            </w:r>
          </w:p>
          <w:p w14:paraId="3601D9DE" w14:textId="136D8C3C" w:rsidR="005E492E" w:rsidRPr="00614D86" w:rsidRDefault="005E492E" w:rsidP="00614D86">
            <w:pPr>
              <w:ind w:right="96"/>
              <w:rPr>
                <w:rFonts w:ascii="Arial" w:hAnsi="Arial" w:cs="Arial"/>
                <w:sz w:val="24"/>
                <w:szCs w:val="24"/>
              </w:rPr>
            </w:pPr>
          </w:p>
        </w:tc>
      </w:tr>
      <w:tr w:rsidR="00F5324A" w:rsidRPr="00BC241D" w14:paraId="20AF9C97" w14:textId="77777777" w:rsidTr="00CD7AA5">
        <w:tc>
          <w:tcPr>
            <w:tcW w:w="9245" w:type="dxa"/>
            <w:gridSpan w:val="4"/>
            <w:shd w:val="clear" w:color="auto" w:fill="D5DCE4" w:themeFill="text2" w:themeFillTint="33"/>
          </w:tcPr>
          <w:p w14:paraId="00784304"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464EFE1" w14:textId="77777777" w:rsidTr="00C95B3C">
        <w:tc>
          <w:tcPr>
            <w:tcW w:w="9245" w:type="dxa"/>
            <w:gridSpan w:val="4"/>
          </w:tcPr>
          <w:p w14:paraId="0A47A5D2" w14:textId="470DB9F4" w:rsidR="00955152" w:rsidRDefault="00955152" w:rsidP="00955152">
            <w:pPr>
              <w:rPr>
                <w:rFonts w:ascii="Arial" w:hAnsi="Arial" w:cs="Arial"/>
                <w:bCs/>
                <w:sz w:val="24"/>
                <w:szCs w:val="24"/>
              </w:rPr>
            </w:pPr>
            <w:r w:rsidRPr="00782C82">
              <w:rPr>
                <w:rFonts w:ascii="Arial" w:hAnsi="Arial" w:cs="Arial"/>
                <w:bCs/>
                <w:sz w:val="24"/>
                <w:szCs w:val="24"/>
              </w:rPr>
              <w:t>The Court of Protection is a superior court of record and is able to establish precedent and build up expertise in all issues related to lack of capacity. It has the same powers, rights, privileges and authority as the High Court.</w:t>
            </w:r>
            <w:r>
              <w:rPr>
                <w:rFonts w:ascii="Arial" w:hAnsi="Arial" w:cs="Arial"/>
                <w:bCs/>
                <w:sz w:val="24"/>
                <w:szCs w:val="24"/>
              </w:rPr>
              <w:t xml:space="preserve"> Delays in p</w:t>
            </w:r>
            <w:r w:rsidR="005F5CE7">
              <w:rPr>
                <w:rFonts w:ascii="Arial" w:hAnsi="Arial" w:cs="Arial"/>
                <w:bCs/>
                <w:sz w:val="24"/>
                <w:szCs w:val="24"/>
              </w:rPr>
              <w:t>ro</w:t>
            </w:r>
            <w:r>
              <w:rPr>
                <w:rFonts w:ascii="Arial" w:hAnsi="Arial" w:cs="Arial"/>
                <w:bCs/>
                <w:sz w:val="24"/>
                <w:szCs w:val="24"/>
              </w:rPr>
              <w:t xml:space="preserve">viding the information the court requires or </w:t>
            </w:r>
            <w:r w:rsidR="005F5CE7">
              <w:rPr>
                <w:rFonts w:ascii="Arial" w:hAnsi="Arial" w:cs="Arial"/>
                <w:bCs/>
                <w:sz w:val="24"/>
                <w:szCs w:val="24"/>
              </w:rPr>
              <w:t>not providing it at the quality expected can lead to sanctions from the court</w:t>
            </w:r>
            <w:r w:rsidR="00453691">
              <w:rPr>
                <w:rFonts w:ascii="Arial" w:hAnsi="Arial" w:cs="Arial"/>
                <w:bCs/>
                <w:sz w:val="24"/>
                <w:szCs w:val="24"/>
              </w:rPr>
              <w:t xml:space="preserve"> both financial and reputational.</w:t>
            </w:r>
          </w:p>
          <w:p w14:paraId="43EDA612" w14:textId="26DA227F" w:rsidR="00453691" w:rsidRDefault="00453691" w:rsidP="00955152">
            <w:pPr>
              <w:rPr>
                <w:rFonts w:ascii="Arial" w:hAnsi="Arial" w:cs="Arial"/>
                <w:bCs/>
                <w:sz w:val="24"/>
                <w:szCs w:val="24"/>
              </w:rPr>
            </w:pPr>
            <w:r>
              <w:rPr>
                <w:rFonts w:ascii="Arial" w:hAnsi="Arial" w:cs="Arial"/>
                <w:bCs/>
                <w:sz w:val="24"/>
                <w:szCs w:val="24"/>
              </w:rPr>
              <w:t>Challe</w:t>
            </w:r>
            <w:r w:rsidR="00941FD8">
              <w:rPr>
                <w:rFonts w:ascii="Arial" w:hAnsi="Arial" w:cs="Arial"/>
                <w:bCs/>
                <w:sz w:val="24"/>
                <w:szCs w:val="24"/>
              </w:rPr>
              <w:t>n</w:t>
            </w:r>
            <w:r>
              <w:rPr>
                <w:rFonts w:ascii="Arial" w:hAnsi="Arial" w:cs="Arial"/>
                <w:bCs/>
                <w:sz w:val="24"/>
                <w:szCs w:val="24"/>
              </w:rPr>
              <w:t xml:space="preserve">ges to DoLS if found against the HB </w:t>
            </w:r>
            <w:r w:rsidR="00941FD8">
              <w:rPr>
                <w:rFonts w:ascii="Arial" w:hAnsi="Arial" w:cs="Arial"/>
                <w:bCs/>
                <w:sz w:val="24"/>
                <w:szCs w:val="24"/>
              </w:rPr>
              <w:t xml:space="preserve">result in penalties costed per day of unlawful detention resulting in </w:t>
            </w:r>
            <w:r w:rsidR="00C16692">
              <w:rPr>
                <w:rFonts w:ascii="Arial" w:hAnsi="Arial" w:cs="Arial"/>
                <w:bCs/>
                <w:sz w:val="24"/>
                <w:szCs w:val="24"/>
              </w:rPr>
              <w:t>high-cost</w:t>
            </w:r>
            <w:r w:rsidR="00941FD8">
              <w:rPr>
                <w:rFonts w:ascii="Arial" w:hAnsi="Arial" w:cs="Arial"/>
                <w:bCs/>
                <w:sz w:val="24"/>
                <w:szCs w:val="24"/>
              </w:rPr>
              <w:t xml:space="preserve"> payments.</w:t>
            </w:r>
          </w:p>
          <w:p w14:paraId="6B6C4A22" w14:textId="65375CEF" w:rsidR="00F5324A" w:rsidRPr="00FA0CA9" w:rsidRDefault="00F5324A" w:rsidP="00471253">
            <w:pPr>
              <w:ind w:right="96"/>
              <w:rPr>
                <w:rFonts w:ascii="Arial" w:hAnsi="Arial" w:cs="Arial"/>
                <w:color w:val="FF0000"/>
                <w:sz w:val="24"/>
                <w:szCs w:val="24"/>
              </w:rPr>
            </w:pPr>
          </w:p>
        </w:tc>
      </w:tr>
      <w:tr w:rsidR="00F5324A" w:rsidRPr="00DA76AD" w14:paraId="59DC7AC0" w14:textId="77777777" w:rsidTr="00CD7AA5">
        <w:tc>
          <w:tcPr>
            <w:tcW w:w="9245" w:type="dxa"/>
            <w:gridSpan w:val="4"/>
            <w:shd w:val="clear" w:color="auto" w:fill="D5DCE4" w:themeFill="text2" w:themeFillTint="33"/>
          </w:tcPr>
          <w:p w14:paraId="1F534DC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E61375B" w14:textId="77777777" w:rsidTr="00C95B3C">
        <w:tc>
          <w:tcPr>
            <w:tcW w:w="9245" w:type="dxa"/>
            <w:gridSpan w:val="4"/>
          </w:tcPr>
          <w:p w14:paraId="04BE94DB" w14:textId="5CBE524D" w:rsidR="00F5324A" w:rsidRPr="00941FD8" w:rsidRDefault="00941FD8" w:rsidP="00941FD8">
            <w:pPr>
              <w:ind w:right="96"/>
              <w:rPr>
                <w:rFonts w:ascii="Arial" w:hAnsi="Arial" w:cs="Arial"/>
                <w:sz w:val="24"/>
                <w:szCs w:val="24"/>
              </w:rPr>
            </w:pPr>
            <w:r>
              <w:rPr>
                <w:rFonts w:ascii="Arial" w:hAnsi="Arial" w:cs="Arial"/>
                <w:sz w:val="24"/>
                <w:szCs w:val="24"/>
              </w:rPr>
              <w:t xml:space="preserve">While there is funding for a role in corporate nursing to support this work it is </w:t>
            </w:r>
            <w:r w:rsidR="004C2C7A">
              <w:rPr>
                <w:rFonts w:ascii="Arial" w:hAnsi="Arial" w:cs="Arial"/>
                <w:sz w:val="24"/>
                <w:szCs w:val="24"/>
              </w:rPr>
              <w:t>acknowledged</w:t>
            </w:r>
            <w:r>
              <w:rPr>
                <w:rFonts w:ascii="Arial" w:hAnsi="Arial" w:cs="Arial"/>
                <w:sz w:val="24"/>
                <w:szCs w:val="24"/>
              </w:rPr>
              <w:t xml:space="preserve"> that this is a growing </w:t>
            </w:r>
            <w:r w:rsidR="004C2C7A">
              <w:rPr>
                <w:rFonts w:ascii="Arial" w:hAnsi="Arial" w:cs="Arial"/>
                <w:sz w:val="24"/>
                <w:szCs w:val="24"/>
              </w:rPr>
              <w:t>area of work and the current resource within the service groups appears insufficient</w:t>
            </w:r>
          </w:p>
        </w:tc>
      </w:tr>
      <w:tr w:rsidR="00F5324A" w:rsidRPr="00034194" w14:paraId="04EFEBBF" w14:textId="77777777" w:rsidTr="00CD7AA5">
        <w:tc>
          <w:tcPr>
            <w:tcW w:w="9245" w:type="dxa"/>
            <w:gridSpan w:val="4"/>
            <w:shd w:val="clear" w:color="auto" w:fill="D5DCE4" w:themeFill="text2" w:themeFillTint="33"/>
          </w:tcPr>
          <w:p w14:paraId="12954E77"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1DE7806C" w14:textId="77777777" w:rsidTr="00C95B3C">
        <w:tc>
          <w:tcPr>
            <w:tcW w:w="9245" w:type="dxa"/>
            <w:gridSpan w:val="4"/>
          </w:tcPr>
          <w:p w14:paraId="33F1E09E" w14:textId="77777777" w:rsidR="00F5324A" w:rsidRDefault="00B0263A" w:rsidP="00F5324A">
            <w:pPr>
              <w:ind w:right="96"/>
              <w:rPr>
                <w:rFonts w:ascii="Arial" w:hAnsi="Arial" w:cs="Arial"/>
                <w:sz w:val="24"/>
                <w:szCs w:val="24"/>
              </w:rPr>
            </w:pPr>
            <w:r w:rsidRPr="00B0263A">
              <w:rPr>
                <w:rFonts w:ascii="Arial" w:hAnsi="Arial" w:cs="Arial"/>
                <w:sz w:val="24"/>
                <w:szCs w:val="24"/>
              </w:rPr>
              <w:t>voice and control • prevention and early intervention • well-being • co-production • multi-agency.</w:t>
            </w:r>
          </w:p>
          <w:p w14:paraId="737D02F6" w14:textId="2C491F55" w:rsidR="00BA20A2" w:rsidRPr="00FA0CA9" w:rsidRDefault="00BA20A2" w:rsidP="00F5324A">
            <w:pPr>
              <w:ind w:right="96"/>
              <w:rPr>
                <w:rFonts w:ascii="Arial" w:hAnsi="Arial" w:cs="Arial"/>
                <w:color w:val="FF0000"/>
                <w:sz w:val="24"/>
                <w:szCs w:val="24"/>
              </w:rPr>
            </w:pPr>
            <w:r>
              <w:rPr>
                <w:rFonts w:ascii="Arial" w:hAnsi="Arial" w:cs="Arial"/>
                <w:sz w:val="24"/>
                <w:szCs w:val="24"/>
              </w:rPr>
              <w:t xml:space="preserve">The CoP supports the rights of those people who lack </w:t>
            </w:r>
            <w:r w:rsidR="007A0595">
              <w:rPr>
                <w:rFonts w:ascii="Arial" w:hAnsi="Arial" w:cs="Arial"/>
                <w:sz w:val="24"/>
                <w:szCs w:val="24"/>
              </w:rPr>
              <w:t>capacity</w:t>
            </w:r>
            <w:r>
              <w:rPr>
                <w:rFonts w:ascii="Arial" w:hAnsi="Arial" w:cs="Arial"/>
                <w:sz w:val="24"/>
                <w:szCs w:val="24"/>
              </w:rPr>
              <w:t xml:space="preserve"> and to support </w:t>
            </w:r>
            <w:r w:rsidR="007A0595">
              <w:rPr>
                <w:rFonts w:ascii="Arial" w:hAnsi="Arial" w:cs="Arial"/>
                <w:sz w:val="24"/>
                <w:szCs w:val="24"/>
              </w:rPr>
              <w:t xml:space="preserve">best practice when working in this area requires excellent communication and </w:t>
            </w:r>
            <w:r w:rsidR="007A0595">
              <w:rPr>
                <w:rFonts w:ascii="Arial" w:hAnsi="Arial" w:cs="Arial"/>
                <w:sz w:val="24"/>
                <w:szCs w:val="24"/>
              </w:rPr>
              <w:lastRenderedPageBreak/>
              <w:t>multiagency working. Any improvement in supporting complex cases requiring court intervention will address and improve all five aspects.</w:t>
            </w:r>
          </w:p>
        </w:tc>
      </w:tr>
      <w:tr w:rsidR="00653AEC" w:rsidRPr="00034194" w14:paraId="1B4F5454" w14:textId="77777777" w:rsidTr="00C95B3C">
        <w:tc>
          <w:tcPr>
            <w:tcW w:w="2470" w:type="dxa"/>
            <w:gridSpan w:val="2"/>
          </w:tcPr>
          <w:p w14:paraId="55366CC0"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23F6E076" w14:textId="1F5FF0FF" w:rsidR="00653AEC" w:rsidRPr="007A0595" w:rsidRDefault="007A0595" w:rsidP="00653AEC">
            <w:pPr>
              <w:ind w:right="96"/>
              <w:rPr>
                <w:rFonts w:ascii="Arial" w:hAnsi="Arial" w:cs="Arial"/>
                <w:sz w:val="24"/>
                <w:szCs w:val="24"/>
              </w:rPr>
            </w:pPr>
            <w:r>
              <w:rPr>
                <w:rFonts w:ascii="Arial" w:hAnsi="Arial" w:cs="Arial"/>
                <w:sz w:val="24"/>
                <w:szCs w:val="24"/>
              </w:rPr>
              <w:t>Initial report</w:t>
            </w:r>
          </w:p>
          <w:p w14:paraId="510DD91F" w14:textId="77777777" w:rsidR="00653AEC" w:rsidRPr="00FA0CA9" w:rsidRDefault="00653AEC" w:rsidP="00653AEC">
            <w:pPr>
              <w:ind w:right="96"/>
              <w:rPr>
                <w:rFonts w:ascii="Arial" w:hAnsi="Arial" w:cs="Arial"/>
                <w:color w:val="FF0000"/>
                <w:sz w:val="24"/>
                <w:szCs w:val="24"/>
              </w:rPr>
            </w:pPr>
          </w:p>
        </w:tc>
      </w:tr>
      <w:tr w:rsidR="00653AEC" w:rsidRPr="00034194" w14:paraId="046EB1F3" w14:textId="77777777" w:rsidTr="00C95B3C">
        <w:tc>
          <w:tcPr>
            <w:tcW w:w="2470" w:type="dxa"/>
            <w:gridSpan w:val="2"/>
          </w:tcPr>
          <w:p w14:paraId="4D62DAB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BC120B7" w14:textId="1AA2593E" w:rsidR="00653AEC" w:rsidRPr="002147A1" w:rsidRDefault="002147A1" w:rsidP="00653AEC">
            <w:pPr>
              <w:ind w:right="96"/>
              <w:rPr>
                <w:rFonts w:ascii="Arial" w:hAnsi="Arial" w:cs="Arial"/>
                <w:color w:val="000000" w:themeColor="text1"/>
                <w:sz w:val="24"/>
                <w:szCs w:val="24"/>
              </w:rPr>
            </w:pPr>
            <w:r w:rsidRPr="002147A1">
              <w:rPr>
                <w:rFonts w:ascii="Arial" w:hAnsi="Arial" w:cs="Arial"/>
                <w:color w:val="000000" w:themeColor="text1"/>
                <w:sz w:val="24"/>
                <w:szCs w:val="24"/>
              </w:rPr>
              <w:t>None.</w:t>
            </w:r>
          </w:p>
          <w:p w14:paraId="6B10F407" w14:textId="77777777" w:rsidR="00653AEC" w:rsidRPr="00FA0CA9" w:rsidRDefault="00653AEC" w:rsidP="00653AEC">
            <w:pPr>
              <w:ind w:right="96"/>
              <w:rPr>
                <w:rFonts w:ascii="Arial" w:hAnsi="Arial" w:cs="Arial"/>
                <w:color w:val="FF0000"/>
                <w:sz w:val="24"/>
                <w:szCs w:val="24"/>
              </w:rPr>
            </w:pPr>
          </w:p>
        </w:tc>
      </w:tr>
    </w:tbl>
    <w:p w14:paraId="25AD5F11"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81F13" w14:textId="77777777" w:rsidR="00296866" w:rsidRDefault="00296866" w:rsidP="00C107F2">
      <w:pPr>
        <w:spacing w:after="0" w:line="240" w:lineRule="auto"/>
      </w:pPr>
      <w:r>
        <w:separator/>
      </w:r>
    </w:p>
  </w:endnote>
  <w:endnote w:type="continuationSeparator" w:id="0">
    <w:p w14:paraId="67EC6CCD" w14:textId="77777777" w:rsidR="00296866" w:rsidRDefault="0029686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E13A28" w14:textId="77777777" w:rsidR="00832F41" w:rsidRDefault="00832F41" w:rsidP="00832F41">
    <w:pPr>
      <w:pStyle w:val="Footer"/>
    </w:pPr>
    <w:r w:rsidRPr="00767E3E">
      <w:rPr>
        <w:noProof/>
        <w:lang w:eastAsia="en-GB"/>
      </w:rPr>
      <w:drawing>
        <wp:anchor distT="0" distB="0" distL="114300" distR="114300" simplePos="0" relativeHeight="251661312" behindDoc="1" locked="0" layoutInCell="1" allowOverlap="1" wp14:anchorId="133C913E" wp14:editId="358DF461">
          <wp:simplePos x="0" y="0"/>
          <wp:positionH relativeFrom="column">
            <wp:posOffset>6350</wp:posOffset>
          </wp:positionH>
          <wp:positionV relativeFrom="paragraph">
            <wp:posOffset>-13335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541E71">
          <w:rPr>
            <w:noProof/>
          </w:rPr>
          <w:t>8</w:t>
        </w:r>
        <w:r w:rsidR="003324CB">
          <w:rPr>
            <w:noProof/>
          </w:rPr>
          <w:fldChar w:fldCharType="end"/>
        </w:r>
        <w:r>
          <w:rPr>
            <w:noProof/>
          </w:rPr>
          <w:t xml:space="preserve"> </w:t>
        </w:r>
      </w:sdtContent>
    </w:sdt>
  </w:p>
  <w:p w14:paraId="66E91276" w14:textId="6D8A8EA7" w:rsidR="003324CB" w:rsidRDefault="00832F41" w:rsidP="00832F41">
    <w:pPr>
      <w:pStyle w:val="Footer"/>
    </w:pPr>
    <w:r w:rsidRPr="00832F41">
      <w:t>Mental Health Legisl</w:t>
    </w:r>
    <w:r w:rsidR="004E5B77">
      <w:t>ation</w:t>
    </w:r>
    <w:r w:rsidRPr="00832F41">
      <w:t xml:space="preserve"> Committee – Tuesday, 10th September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B1BF27" w14:textId="77777777" w:rsidR="00296866" w:rsidRDefault="00296866" w:rsidP="00C107F2">
      <w:pPr>
        <w:spacing w:after="0" w:line="240" w:lineRule="auto"/>
      </w:pPr>
      <w:r>
        <w:separator/>
      </w:r>
    </w:p>
  </w:footnote>
  <w:footnote w:type="continuationSeparator" w:id="0">
    <w:p w14:paraId="284E4E75" w14:textId="77777777" w:rsidR="00296866" w:rsidRDefault="0029686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99BC31" w14:textId="3AC2D92B" w:rsidR="00767E3E" w:rsidRDefault="00CA6D65">
    <w:pPr>
      <w:pStyle w:val="Header"/>
    </w:pPr>
    <w:r>
      <w:rPr>
        <w:noProof/>
        <w:lang w:eastAsia="en-GB"/>
      </w:rPr>
      <w:drawing>
        <wp:anchor distT="0" distB="0" distL="114300" distR="114300" simplePos="0" relativeHeight="251659264" behindDoc="1" locked="0" layoutInCell="1" allowOverlap="1" wp14:anchorId="5F801F33" wp14:editId="62630BDA">
          <wp:simplePos x="0" y="0"/>
          <wp:positionH relativeFrom="margin">
            <wp:align>center</wp:align>
          </wp:positionH>
          <wp:positionV relativeFrom="paragraph">
            <wp:posOffset>-227330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B181D"/>
    <w:multiLevelType w:val="hybridMultilevel"/>
    <w:tmpl w:val="B0789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F7319EF"/>
    <w:multiLevelType w:val="hybridMultilevel"/>
    <w:tmpl w:val="03AC5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9397E2B"/>
    <w:multiLevelType w:val="hybridMultilevel"/>
    <w:tmpl w:val="39525C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C20397C"/>
    <w:multiLevelType w:val="hybridMultilevel"/>
    <w:tmpl w:val="20DCD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C4F3777"/>
    <w:multiLevelType w:val="hybridMultilevel"/>
    <w:tmpl w:val="04964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EDF029B"/>
    <w:multiLevelType w:val="hybridMultilevel"/>
    <w:tmpl w:val="138C354E"/>
    <w:lvl w:ilvl="0" w:tplc="38D6D2D0">
      <w:start w:val="1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5A63E5B"/>
    <w:multiLevelType w:val="hybridMultilevel"/>
    <w:tmpl w:val="E876A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36211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EB65696"/>
    <w:multiLevelType w:val="hybridMultilevel"/>
    <w:tmpl w:val="6B0C024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0"/>
  </w:num>
  <w:num w:numId="3">
    <w:abstractNumId w:val="9"/>
  </w:num>
  <w:num w:numId="4">
    <w:abstractNumId w:val="5"/>
  </w:num>
  <w:num w:numId="5">
    <w:abstractNumId w:val="2"/>
  </w:num>
  <w:num w:numId="6">
    <w:abstractNumId w:val="15"/>
  </w:num>
  <w:num w:numId="7">
    <w:abstractNumId w:val="17"/>
  </w:num>
  <w:num w:numId="8">
    <w:abstractNumId w:val="11"/>
  </w:num>
  <w:num w:numId="9">
    <w:abstractNumId w:val="12"/>
  </w:num>
  <w:num w:numId="10">
    <w:abstractNumId w:val="14"/>
  </w:num>
  <w:num w:numId="11">
    <w:abstractNumId w:val="16"/>
  </w:num>
  <w:num w:numId="12">
    <w:abstractNumId w:val="0"/>
  </w:num>
  <w:num w:numId="13">
    <w:abstractNumId w:val="6"/>
  </w:num>
  <w:num w:numId="14">
    <w:abstractNumId w:val="8"/>
  </w:num>
  <w:num w:numId="15">
    <w:abstractNumId w:val="13"/>
  </w:num>
  <w:num w:numId="16">
    <w:abstractNumId w:val="7"/>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FA6"/>
    <w:rsid w:val="00021C60"/>
    <w:rsid w:val="00034194"/>
    <w:rsid w:val="00036C02"/>
    <w:rsid w:val="00037176"/>
    <w:rsid w:val="000371D0"/>
    <w:rsid w:val="000457C2"/>
    <w:rsid w:val="00047327"/>
    <w:rsid w:val="00066500"/>
    <w:rsid w:val="000715B0"/>
    <w:rsid w:val="00074613"/>
    <w:rsid w:val="00081AD3"/>
    <w:rsid w:val="00081FA9"/>
    <w:rsid w:val="00083FC0"/>
    <w:rsid w:val="0008446F"/>
    <w:rsid w:val="00084702"/>
    <w:rsid w:val="00090929"/>
    <w:rsid w:val="00092A74"/>
    <w:rsid w:val="0009617F"/>
    <w:rsid w:val="00096A34"/>
    <w:rsid w:val="000A162E"/>
    <w:rsid w:val="000A3258"/>
    <w:rsid w:val="000A6220"/>
    <w:rsid w:val="000B6773"/>
    <w:rsid w:val="000C1ED6"/>
    <w:rsid w:val="000D2F00"/>
    <w:rsid w:val="000D426B"/>
    <w:rsid w:val="000D5810"/>
    <w:rsid w:val="000D6B33"/>
    <w:rsid w:val="000F0B70"/>
    <w:rsid w:val="000F361B"/>
    <w:rsid w:val="000F4E2E"/>
    <w:rsid w:val="0010130B"/>
    <w:rsid w:val="00102BF3"/>
    <w:rsid w:val="00103AD3"/>
    <w:rsid w:val="001104C1"/>
    <w:rsid w:val="00112967"/>
    <w:rsid w:val="00126AFA"/>
    <w:rsid w:val="001272F8"/>
    <w:rsid w:val="00133CAA"/>
    <w:rsid w:val="00133D11"/>
    <w:rsid w:val="00133EA1"/>
    <w:rsid w:val="00145B17"/>
    <w:rsid w:val="00145EA3"/>
    <w:rsid w:val="001513FB"/>
    <w:rsid w:val="00152FF6"/>
    <w:rsid w:val="0016096B"/>
    <w:rsid w:val="001631A2"/>
    <w:rsid w:val="0016670E"/>
    <w:rsid w:val="00167B42"/>
    <w:rsid w:val="00177EB1"/>
    <w:rsid w:val="00197E39"/>
    <w:rsid w:val="001A1945"/>
    <w:rsid w:val="001A1EBC"/>
    <w:rsid w:val="001C2666"/>
    <w:rsid w:val="001C2C23"/>
    <w:rsid w:val="001C39F5"/>
    <w:rsid w:val="001D6849"/>
    <w:rsid w:val="001E1B04"/>
    <w:rsid w:val="001E36D2"/>
    <w:rsid w:val="001E3881"/>
    <w:rsid w:val="001F4227"/>
    <w:rsid w:val="001F729E"/>
    <w:rsid w:val="0020539A"/>
    <w:rsid w:val="002147A1"/>
    <w:rsid w:val="0023047E"/>
    <w:rsid w:val="00233330"/>
    <w:rsid w:val="00241662"/>
    <w:rsid w:val="00242649"/>
    <w:rsid w:val="002426E1"/>
    <w:rsid w:val="00243508"/>
    <w:rsid w:val="00252677"/>
    <w:rsid w:val="00252A2F"/>
    <w:rsid w:val="00252E85"/>
    <w:rsid w:val="00271F3D"/>
    <w:rsid w:val="00276F3B"/>
    <w:rsid w:val="0028052B"/>
    <w:rsid w:val="00284273"/>
    <w:rsid w:val="00285F0C"/>
    <w:rsid w:val="00296866"/>
    <w:rsid w:val="00296CD9"/>
    <w:rsid w:val="002A1720"/>
    <w:rsid w:val="002A3A8E"/>
    <w:rsid w:val="002B06B1"/>
    <w:rsid w:val="002B1416"/>
    <w:rsid w:val="002B3252"/>
    <w:rsid w:val="002B5BDC"/>
    <w:rsid w:val="002C1067"/>
    <w:rsid w:val="002C3DD6"/>
    <w:rsid w:val="002D60D4"/>
    <w:rsid w:val="002F2E3A"/>
    <w:rsid w:val="00301294"/>
    <w:rsid w:val="00302885"/>
    <w:rsid w:val="00313DED"/>
    <w:rsid w:val="00315B04"/>
    <w:rsid w:val="00315E78"/>
    <w:rsid w:val="003219BC"/>
    <w:rsid w:val="0032358B"/>
    <w:rsid w:val="00326596"/>
    <w:rsid w:val="00326E7D"/>
    <w:rsid w:val="00327F70"/>
    <w:rsid w:val="003324CB"/>
    <w:rsid w:val="00346A96"/>
    <w:rsid w:val="00362B63"/>
    <w:rsid w:val="00364030"/>
    <w:rsid w:val="00364264"/>
    <w:rsid w:val="00364E1B"/>
    <w:rsid w:val="00370E07"/>
    <w:rsid w:val="00372A7B"/>
    <w:rsid w:val="0037477C"/>
    <w:rsid w:val="0039171B"/>
    <w:rsid w:val="00394212"/>
    <w:rsid w:val="003B1C87"/>
    <w:rsid w:val="003B2932"/>
    <w:rsid w:val="003B719F"/>
    <w:rsid w:val="003C0FF8"/>
    <w:rsid w:val="003E7522"/>
    <w:rsid w:val="003F38CB"/>
    <w:rsid w:val="003F67F9"/>
    <w:rsid w:val="003F701D"/>
    <w:rsid w:val="00401979"/>
    <w:rsid w:val="00406040"/>
    <w:rsid w:val="0041293E"/>
    <w:rsid w:val="00414809"/>
    <w:rsid w:val="00414894"/>
    <w:rsid w:val="00421220"/>
    <w:rsid w:val="00453691"/>
    <w:rsid w:val="00461835"/>
    <w:rsid w:val="00461C9B"/>
    <w:rsid w:val="00471253"/>
    <w:rsid w:val="00486CDE"/>
    <w:rsid w:val="0049033F"/>
    <w:rsid w:val="004B0F80"/>
    <w:rsid w:val="004B586D"/>
    <w:rsid w:val="004C1F79"/>
    <w:rsid w:val="004C2C7A"/>
    <w:rsid w:val="004C6EAB"/>
    <w:rsid w:val="004C7487"/>
    <w:rsid w:val="004D23DE"/>
    <w:rsid w:val="004E0683"/>
    <w:rsid w:val="004E23CB"/>
    <w:rsid w:val="004E3D49"/>
    <w:rsid w:val="004E5B77"/>
    <w:rsid w:val="004F1451"/>
    <w:rsid w:val="0051191A"/>
    <w:rsid w:val="00517524"/>
    <w:rsid w:val="00520F0E"/>
    <w:rsid w:val="0052297E"/>
    <w:rsid w:val="0052416B"/>
    <w:rsid w:val="00526892"/>
    <w:rsid w:val="00526E99"/>
    <w:rsid w:val="00531D24"/>
    <w:rsid w:val="005352C9"/>
    <w:rsid w:val="005403E9"/>
    <w:rsid w:val="00540690"/>
    <w:rsid w:val="00541E71"/>
    <w:rsid w:val="00543552"/>
    <w:rsid w:val="00546088"/>
    <w:rsid w:val="00574038"/>
    <w:rsid w:val="005772F5"/>
    <w:rsid w:val="00585277"/>
    <w:rsid w:val="005910CD"/>
    <w:rsid w:val="005A1F1E"/>
    <w:rsid w:val="005B035F"/>
    <w:rsid w:val="005B3312"/>
    <w:rsid w:val="005B768F"/>
    <w:rsid w:val="005C3A58"/>
    <w:rsid w:val="005D0333"/>
    <w:rsid w:val="005D1652"/>
    <w:rsid w:val="005E2CF7"/>
    <w:rsid w:val="005E492E"/>
    <w:rsid w:val="005E4DC8"/>
    <w:rsid w:val="005F5CE7"/>
    <w:rsid w:val="00606706"/>
    <w:rsid w:val="00613A08"/>
    <w:rsid w:val="00614D86"/>
    <w:rsid w:val="006415BC"/>
    <w:rsid w:val="00646874"/>
    <w:rsid w:val="00647370"/>
    <w:rsid w:val="00651D31"/>
    <w:rsid w:val="00653AEC"/>
    <w:rsid w:val="00655190"/>
    <w:rsid w:val="0065662D"/>
    <w:rsid w:val="00662218"/>
    <w:rsid w:val="006652A8"/>
    <w:rsid w:val="00672E5F"/>
    <w:rsid w:val="0068186F"/>
    <w:rsid w:val="00685AE0"/>
    <w:rsid w:val="00694BE3"/>
    <w:rsid w:val="006B511D"/>
    <w:rsid w:val="006B620D"/>
    <w:rsid w:val="006C0413"/>
    <w:rsid w:val="006D1998"/>
    <w:rsid w:val="006F7EDD"/>
    <w:rsid w:val="00704383"/>
    <w:rsid w:val="00705C52"/>
    <w:rsid w:val="00711095"/>
    <w:rsid w:val="00721048"/>
    <w:rsid w:val="007214D9"/>
    <w:rsid w:val="0072604C"/>
    <w:rsid w:val="00734A7C"/>
    <w:rsid w:val="007409A8"/>
    <w:rsid w:val="00747887"/>
    <w:rsid w:val="00762BBE"/>
    <w:rsid w:val="00767E3E"/>
    <w:rsid w:val="00782C82"/>
    <w:rsid w:val="00787DD8"/>
    <w:rsid w:val="0079311F"/>
    <w:rsid w:val="00795FF0"/>
    <w:rsid w:val="007A0595"/>
    <w:rsid w:val="007C02BA"/>
    <w:rsid w:val="007D0CBF"/>
    <w:rsid w:val="007D3776"/>
    <w:rsid w:val="007E444B"/>
    <w:rsid w:val="0080745E"/>
    <w:rsid w:val="00807B90"/>
    <w:rsid w:val="00807EF0"/>
    <w:rsid w:val="0082335A"/>
    <w:rsid w:val="00827349"/>
    <w:rsid w:val="00832F41"/>
    <w:rsid w:val="008368ED"/>
    <w:rsid w:val="00854B52"/>
    <w:rsid w:val="00857305"/>
    <w:rsid w:val="0088277E"/>
    <w:rsid w:val="008A6468"/>
    <w:rsid w:val="008B0717"/>
    <w:rsid w:val="008B1F9B"/>
    <w:rsid w:val="008B24CB"/>
    <w:rsid w:val="008B53B7"/>
    <w:rsid w:val="008B54BE"/>
    <w:rsid w:val="008C004F"/>
    <w:rsid w:val="008C15D9"/>
    <w:rsid w:val="008D05ED"/>
    <w:rsid w:val="008D0747"/>
    <w:rsid w:val="008D091D"/>
    <w:rsid w:val="008D0C91"/>
    <w:rsid w:val="008E4E27"/>
    <w:rsid w:val="008E72DA"/>
    <w:rsid w:val="008F6BBF"/>
    <w:rsid w:val="00903844"/>
    <w:rsid w:val="009112DC"/>
    <w:rsid w:val="00932578"/>
    <w:rsid w:val="00941FD8"/>
    <w:rsid w:val="00946851"/>
    <w:rsid w:val="00955152"/>
    <w:rsid w:val="0096153C"/>
    <w:rsid w:val="00971945"/>
    <w:rsid w:val="00974A72"/>
    <w:rsid w:val="0098134A"/>
    <w:rsid w:val="00981EC4"/>
    <w:rsid w:val="00994B5D"/>
    <w:rsid w:val="009955C2"/>
    <w:rsid w:val="009E15AB"/>
    <w:rsid w:val="009E4FD2"/>
    <w:rsid w:val="009E7AF7"/>
    <w:rsid w:val="009F1B66"/>
    <w:rsid w:val="00A00BC7"/>
    <w:rsid w:val="00A01ED3"/>
    <w:rsid w:val="00A029F6"/>
    <w:rsid w:val="00A20688"/>
    <w:rsid w:val="00A27874"/>
    <w:rsid w:val="00A320C9"/>
    <w:rsid w:val="00A3338C"/>
    <w:rsid w:val="00A456E5"/>
    <w:rsid w:val="00A6470A"/>
    <w:rsid w:val="00A754B7"/>
    <w:rsid w:val="00A76FBA"/>
    <w:rsid w:val="00A825D6"/>
    <w:rsid w:val="00A8317B"/>
    <w:rsid w:val="00AA4674"/>
    <w:rsid w:val="00AB4736"/>
    <w:rsid w:val="00AC2459"/>
    <w:rsid w:val="00AC4F03"/>
    <w:rsid w:val="00AD064D"/>
    <w:rsid w:val="00AE555F"/>
    <w:rsid w:val="00AF319E"/>
    <w:rsid w:val="00B0263A"/>
    <w:rsid w:val="00B11AA5"/>
    <w:rsid w:val="00B15EBA"/>
    <w:rsid w:val="00B15F5A"/>
    <w:rsid w:val="00B3108D"/>
    <w:rsid w:val="00B35ECC"/>
    <w:rsid w:val="00B40FF4"/>
    <w:rsid w:val="00B42940"/>
    <w:rsid w:val="00B4788D"/>
    <w:rsid w:val="00B50572"/>
    <w:rsid w:val="00B516B0"/>
    <w:rsid w:val="00B575C0"/>
    <w:rsid w:val="00B65573"/>
    <w:rsid w:val="00B67523"/>
    <w:rsid w:val="00B73DD5"/>
    <w:rsid w:val="00B80157"/>
    <w:rsid w:val="00B82C29"/>
    <w:rsid w:val="00B87982"/>
    <w:rsid w:val="00B97201"/>
    <w:rsid w:val="00B97523"/>
    <w:rsid w:val="00BA20A2"/>
    <w:rsid w:val="00BA6967"/>
    <w:rsid w:val="00BB0804"/>
    <w:rsid w:val="00BB3F04"/>
    <w:rsid w:val="00BB491C"/>
    <w:rsid w:val="00BC0FCA"/>
    <w:rsid w:val="00BC241D"/>
    <w:rsid w:val="00BC66C8"/>
    <w:rsid w:val="00BD1AD0"/>
    <w:rsid w:val="00BD2E48"/>
    <w:rsid w:val="00BD35B4"/>
    <w:rsid w:val="00BD438E"/>
    <w:rsid w:val="00BE2593"/>
    <w:rsid w:val="00BE776F"/>
    <w:rsid w:val="00BF29EE"/>
    <w:rsid w:val="00BF3049"/>
    <w:rsid w:val="00C107F2"/>
    <w:rsid w:val="00C16692"/>
    <w:rsid w:val="00C30296"/>
    <w:rsid w:val="00C33A04"/>
    <w:rsid w:val="00C33B06"/>
    <w:rsid w:val="00C35210"/>
    <w:rsid w:val="00C40AAF"/>
    <w:rsid w:val="00C47598"/>
    <w:rsid w:val="00C5148B"/>
    <w:rsid w:val="00C56490"/>
    <w:rsid w:val="00C61CCF"/>
    <w:rsid w:val="00C63A15"/>
    <w:rsid w:val="00C665D8"/>
    <w:rsid w:val="00C678A4"/>
    <w:rsid w:val="00C70534"/>
    <w:rsid w:val="00C82279"/>
    <w:rsid w:val="00C84DF8"/>
    <w:rsid w:val="00C95B3C"/>
    <w:rsid w:val="00C964B3"/>
    <w:rsid w:val="00C973F8"/>
    <w:rsid w:val="00CA2DCD"/>
    <w:rsid w:val="00CA2FA1"/>
    <w:rsid w:val="00CA41C7"/>
    <w:rsid w:val="00CA6CC9"/>
    <w:rsid w:val="00CA6D65"/>
    <w:rsid w:val="00CC3FF9"/>
    <w:rsid w:val="00CC6324"/>
    <w:rsid w:val="00CD08DF"/>
    <w:rsid w:val="00CD31F7"/>
    <w:rsid w:val="00CD7367"/>
    <w:rsid w:val="00CD7AA5"/>
    <w:rsid w:val="00CE534B"/>
    <w:rsid w:val="00CE634B"/>
    <w:rsid w:val="00D12F44"/>
    <w:rsid w:val="00D14192"/>
    <w:rsid w:val="00D22EFB"/>
    <w:rsid w:val="00D37750"/>
    <w:rsid w:val="00D43386"/>
    <w:rsid w:val="00D523B0"/>
    <w:rsid w:val="00D554D5"/>
    <w:rsid w:val="00D60CB4"/>
    <w:rsid w:val="00D665D8"/>
    <w:rsid w:val="00D70476"/>
    <w:rsid w:val="00D713F8"/>
    <w:rsid w:val="00D7141F"/>
    <w:rsid w:val="00D72B14"/>
    <w:rsid w:val="00D75106"/>
    <w:rsid w:val="00D82505"/>
    <w:rsid w:val="00D87F4C"/>
    <w:rsid w:val="00D934F4"/>
    <w:rsid w:val="00D96C3B"/>
    <w:rsid w:val="00D96EDF"/>
    <w:rsid w:val="00DA76AD"/>
    <w:rsid w:val="00DA77C0"/>
    <w:rsid w:val="00DB11EE"/>
    <w:rsid w:val="00DD23C9"/>
    <w:rsid w:val="00DD73BE"/>
    <w:rsid w:val="00DD7A63"/>
    <w:rsid w:val="00DE1F6D"/>
    <w:rsid w:val="00DF081E"/>
    <w:rsid w:val="00E00BA4"/>
    <w:rsid w:val="00E0537E"/>
    <w:rsid w:val="00E06506"/>
    <w:rsid w:val="00E06C98"/>
    <w:rsid w:val="00E242E5"/>
    <w:rsid w:val="00E25EFB"/>
    <w:rsid w:val="00E3584A"/>
    <w:rsid w:val="00E3638D"/>
    <w:rsid w:val="00E51DEA"/>
    <w:rsid w:val="00E62E3D"/>
    <w:rsid w:val="00E64E2D"/>
    <w:rsid w:val="00E65463"/>
    <w:rsid w:val="00E7187C"/>
    <w:rsid w:val="00E75063"/>
    <w:rsid w:val="00E75A09"/>
    <w:rsid w:val="00E8648A"/>
    <w:rsid w:val="00E87D87"/>
    <w:rsid w:val="00EA45DF"/>
    <w:rsid w:val="00EA6B34"/>
    <w:rsid w:val="00EB1E1A"/>
    <w:rsid w:val="00EC0B8F"/>
    <w:rsid w:val="00EC2302"/>
    <w:rsid w:val="00EC3818"/>
    <w:rsid w:val="00EE1351"/>
    <w:rsid w:val="00EE65AC"/>
    <w:rsid w:val="00EF2973"/>
    <w:rsid w:val="00F06D6F"/>
    <w:rsid w:val="00F11CD2"/>
    <w:rsid w:val="00F13904"/>
    <w:rsid w:val="00F20AAF"/>
    <w:rsid w:val="00F5082D"/>
    <w:rsid w:val="00F531BD"/>
    <w:rsid w:val="00F5324A"/>
    <w:rsid w:val="00F57042"/>
    <w:rsid w:val="00F57C09"/>
    <w:rsid w:val="00F57C68"/>
    <w:rsid w:val="00F61F0A"/>
    <w:rsid w:val="00F6581B"/>
    <w:rsid w:val="00F844B4"/>
    <w:rsid w:val="00F946BE"/>
    <w:rsid w:val="00FA0CA9"/>
    <w:rsid w:val="00FA111A"/>
    <w:rsid w:val="00FB185E"/>
    <w:rsid w:val="00FB7423"/>
    <w:rsid w:val="00FC0DF6"/>
    <w:rsid w:val="00FD09EC"/>
    <w:rsid w:val="00FE003B"/>
    <w:rsid w:val="00FE25C0"/>
    <w:rsid w:val="00FE46E3"/>
    <w:rsid w:val="00FF6870"/>
    <w:rsid w:val="00FF73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696F33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99"/>
    <w:locked/>
    <w:rsid w:val="009F1B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50029"/>
    <w:rsid w:val="001C2666"/>
    <w:rsid w:val="002E7994"/>
    <w:rsid w:val="003C53DB"/>
    <w:rsid w:val="0045583A"/>
    <w:rsid w:val="005E41F4"/>
    <w:rsid w:val="00997553"/>
    <w:rsid w:val="00AF33F6"/>
    <w:rsid w:val="00B84040"/>
    <w:rsid w:val="00C30081"/>
    <w:rsid w:val="00CC510F"/>
    <w:rsid w:val="00D82014"/>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57A1F6-D7F2-4D67-B17C-5B42D754E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2387</Words>
  <Characters>13612</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4</cp:revision>
  <dcterms:created xsi:type="dcterms:W3CDTF">2024-08-14T10:09:00Z</dcterms:created>
  <dcterms:modified xsi:type="dcterms:W3CDTF">2024-09-03T14:47:00Z</dcterms:modified>
</cp:coreProperties>
</file>