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04841E18">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30T00:00:00Z">
              <w:dateFormat w:val="dd MMMM yyyy"/>
              <w:lid w:val="en-GB"/>
              <w:storeMappedDataAs w:val="dateTime"/>
              <w:calendar w:val="gregorian"/>
            </w:date>
          </w:sdtPr>
          <w:sdtEndPr>
            <w:rPr>
              <w:rStyle w:val="DefaultParagraphFont"/>
            </w:rPr>
          </w:sdtEndPr>
          <w:sdtContent>
            <w:tc>
              <w:tcPr>
                <w:tcW w:w="2835" w:type="dxa"/>
              </w:tcPr>
              <w:p w14:paraId="6D2903DF" w14:textId="4E4A6D9C" w:rsidR="00F5082D" w:rsidRPr="00B105BD" w:rsidRDefault="00B37275" w:rsidP="00FA0CA9">
                <w:pPr>
                  <w:rPr>
                    <w:b/>
                    <w:bCs/>
                  </w:rPr>
                </w:pPr>
                <w:r>
                  <w:rPr>
                    <w:rStyle w:val="Style1"/>
                    <w:b/>
                    <w:bCs/>
                  </w:rPr>
                  <w:t>30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3E2673D0" w:rsidR="00F5082D" w:rsidRPr="00F8567E" w:rsidRDefault="50CB0242" w:rsidP="00FA0CA9">
            <w:r w:rsidRPr="04841E18">
              <w:rPr>
                <w:b/>
                <w:bCs/>
              </w:rPr>
              <w:t>3.2</w:t>
            </w:r>
          </w:p>
        </w:tc>
      </w:tr>
      <w:tr w:rsidR="00B0479E" w:rsidRPr="00F8567E" w14:paraId="1EEB45B2" w14:textId="77777777" w:rsidTr="04841E18">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5546156D" w:rsidR="00B0479E" w:rsidRPr="00EC7151" w:rsidRDefault="00B37275" w:rsidP="00FA0CA9">
                <w:pPr>
                  <w:rPr>
                    <w:b/>
                    <w:bCs/>
                  </w:rPr>
                </w:pPr>
                <w:r>
                  <w:rPr>
                    <w:rStyle w:val="CorporateFont"/>
                    <w:b/>
                    <w:bCs/>
                  </w:rPr>
                  <w:t>Mental Health Legislation Committee</w:t>
                </w:r>
              </w:p>
            </w:tc>
          </w:sdtContent>
        </w:sdt>
      </w:tr>
      <w:tr w:rsidR="00083FC0" w:rsidRPr="00F8567E" w14:paraId="6D2903E5" w14:textId="77777777" w:rsidTr="04841E18">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3E578A9A" w:rsidR="00034194" w:rsidRPr="00EC7151" w:rsidRDefault="00B37275" w:rsidP="00FA0CA9">
            <w:pPr>
              <w:rPr>
                <w:b/>
                <w:bCs/>
              </w:rPr>
            </w:pPr>
            <w:r w:rsidRPr="007C0761">
              <w:rPr>
                <w:rFonts w:cstheme="minorHAnsi"/>
                <w:b/>
              </w:rPr>
              <w:t>New Supreme Court Judgement – Deprivation of Liberty Safeguards</w:t>
            </w:r>
          </w:p>
        </w:tc>
      </w:tr>
      <w:tr w:rsidR="00083FC0" w:rsidRPr="00F8567E" w14:paraId="6D2903E8" w14:textId="77777777" w:rsidTr="04841E18">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23A356B1" w14:textId="77777777" w:rsidR="00B37275" w:rsidRDefault="00B37275" w:rsidP="00B37275">
            <w:pPr>
              <w:rPr>
                <w:rFonts w:cstheme="minorHAnsi"/>
                <w:b/>
              </w:rPr>
            </w:pPr>
            <w:r w:rsidRPr="007C0761">
              <w:rPr>
                <w:rFonts w:cstheme="minorHAnsi"/>
                <w:b/>
              </w:rPr>
              <w:t xml:space="preserve">Jose Davis MCA/DoLS Lead Nurse </w:t>
            </w:r>
            <w:r>
              <w:rPr>
                <w:rFonts w:cstheme="minorHAnsi"/>
                <w:b/>
              </w:rPr>
              <w:t xml:space="preserve"> </w:t>
            </w:r>
          </w:p>
          <w:p w14:paraId="6D2903E7" w14:textId="4C95A337" w:rsidR="00034194" w:rsidRPr="00F8567E" w:rsidRDefault="00B37275" w:rsidP="00B37275">
            <w:r>
              <w:rPr>
                <w:rFonts w:cstheme="minorHAnsi"/>
                <w:b/>
              </w:rPr>
              <w:t>Rebecca Cochrane Court of Protection Lead Nurse</w:t>
            </w:r>
          </w:p>
        </w:tc>
      </w:tr>
      <w:tr w:rsidR="00762BBE" w:rsidRPr="00F8567E" w14:paraId="6D2903EB" w14:textId="77777777" w:rsidTr="04841E18">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1E59CDF4" w:rsidR="00762BBE" w:rsidRPr="00F8567E" w:rsidRDefault="00B37275" w:rsidP="00762BBE">
                <w:r>
                  <w:rPr>
                    <w:rStyle w:val="Style1"/>
                  </w:rPr>
                  <w:t>Executive Director of Nursing and Patient Experience</w:t>
                </w:r>
              </w:p>
            </w:tc>
          </w:sdtContent>
        </w:sdt>
      </w:tr>
      <w:tr w:rsidR="00762BBE" w:rsidRPr="00F8567E" w14:paraId="6D2903EE" w14:textId="77777777" w:rsidTr="04841E18">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7CAD4F2B" w:rsidR="00762BBE" w:rsidRPr="00F8567E" w:rsidRDefault="00B37275" w:rsidP="00762BBE">
            <w:r>
              <w:t xml:space="preserve">Sian Passey </w:t>
            </w:r>
            <w:r w:rsidRPr="007B0992">
              <w:t>Group Nurse Director for Primary Care and Therapies Service Group (PCTSG)</w:t>
            </w:r>
          </w:p>
        </w:tc>
      </w:tr>
      <w:tr w:rsidR="00653AEC" w:rsidRPr="00F8567E" w14:paraId="6D2903F1" w14:textId="77777777" w:rsidTr="04841E18">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623CFECC" w:rsidR="00850C29" w:rsidRPr="00F618CD" w:rsidRDefault="00B37275" w:rsidP="004222DD">
                <w:r>
                  <w:rPr>
                    <w:rStyle w:val="Style1"/>
                  </w:rPr>
                  <w:t>Open</w:t>
                </w:r>
              </w:p>
            </w:sdtContent>
          </w:sdt>
        </w:tc>
      </w:tr>
      <w:tr w:rsidR="00041CF6" w:rsidRPr="00F8567E" w14:paraId="3533518D" w14:textId="77777777" w:rsidTr="04841E18">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04841E18">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4841E18">
        <w:tc>
          <w:tcPr>
            <w:tcW w:w="5812" w:type="dxa"/>
            <w:gridSpan w:val="2"/>
          </w:tcPr>
          <w:p w14:paraId="5E84E502" w14:textId="5907CEDF" w:rsidR="00A35122" w:rsidRPr="00737883" w:rsidRDefault="00A35122" w:rsidP="00110100">
            <w:pPr>
              <w:rPr>
                <w:b/>
                <w:color w:val="FF0000"/>
              </w:rPr>
            </w:pP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04841E18">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34B85577" w:rsidR="00EA4667" w:rsidRPr="005F4E71" w:rsidRDefault="00B37275">
                <w:pPr>
                  <w:ind w:right="96"/>
                </w:pPr>
                <w:r>
                  <w:rPr>
                    <w:rStyle w:val="Style1"/>
                  </w:rPr>
                  <w:t>For Discussion</w:t>
                </w:r>
              </w:p>
            </w:tc>
          </w:sdtContent>
        </w:sdt>
      </w:tr>
      <w:tr w:rsidR="00110100" w:rsidRPr="00F8567E" w14:paraId="2607A37D" w14:textId="77777777" w:rsidTr="04841E18">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04841E18">
        <w:tc>
          <w:tcPr>
            <w:tcW w:w="9021" w:type="dxa"/>
            <w:gridSpan w:val="4"/>
          </w:tcPr>
          <w:p w14:paraId="6D2903F7" w14:textId="345DE094" w:rsidR="00110100" w:rsidRPr="00737883" w:rsidRDefault="00B37275" w:rsidP="00B37275">
            <w:pPr>
              <w:spacing w:after="160" w:line="259" w:lineRule="auto"/>
              <w:ind w:right="96"/>
              <w:rPr>
                <w:b/>
                <w:color w:val="FF0000"/>
              </w:rPr>
            </w:pPr>
            <w:r w:rsidRPr="00CA5E89">
              <w:t xml:space="preserve">The purpose of the paper is to present to the Mental Health Legislative Committee a report on the </w:t>
            </w:r>
            <w:r>
              <w:t xml:space="preserve">new </w:t>
            </w:r>
            <w:r w:rsidRPr="00FE7D12">
              <w:rPr>
                <w:rFonts w:eastAsia="Times New Roman" w:cstheme="minorHAnsi"/>
                <w:lang w:eastAsia="en-GB"/>
              </w:rPr>
              <w:t xml:space="preserve">Supreme Court </w:t>
            </w:r>
            <w:r>
              <w:rPr>
                <w:rFonts w:eastAsia="Times New Roman" w:cstheme="minorHAnsi"/>
                <w:lang w:eastAsia="en-GB"/>
              </w:rPr>
              <w:t>J</w:t>
            </w:r>
            <w:r w:rsidRPr="00FE7D12">
              <w:rPr>
                <w:rFonts w:eastAsia="Times New Roman" w:cstheme="minorHAnsi"/>
                <w:lang w:eastAsia="en-GB"/>
              </w:rPr>
              <w:t>udg</w:t>
            </w:r>
            <w:r>
              <w:rPr>
                <w:rFonts w:eastAsia="Times New Roman" w:cstheme="minorHAnsi"/>
                <w:lang w:eastAsia="en-GB"/>
              </w:rPr>
              <w:t>e</w:t>
            </w:r>
            <w:r w:rsidRPr="00FE7D12">
              <w:rPr>
                <w:rFonts w:eastAsia="Times New Roman" w:cstheme="minorHAnsi"/>
                <w:lang w:eastAsia="en-GB"/>
              </w:rPr>
              <w:t>ment</w:t>
            </w:r>
            <w:r>
              <w:rPr>
                <w:rFonts w:eastAsia="Times New Roman" w:cstheme="minorHAnsi"/>
                <w:lang w:eastAsia="en-GB"/>
              </w:rPr>
              <w:t xml:space="preserve"> and the implications to S</w:t>
            </w:r>
            <w:r w:rsidR="00D24704">
              <w:rPr>
                <w:rFonts w:eastAsia="Times New Roman" w:cstheme="minorHAnsi"/>
                <w:lang w:eastAsia="en-GB"/>
              </w:rPr>
              <w:t xml:space="preserve">wansea </w:t>
            </w:r>
            <w:r>
              <w:rPr>
                <w:rFonts w:eastAsia="Times New Roman" w:cstheme="minorHAnsi"/>
                <w:lang w:eastAsia="en-GB"/>
              </w:rPr>
              <w:t>B</w:t>
            </w:r>
            <w:r w:rsidR="00D24704">
              <w:rPr>
                <w:rFonts w:eastAsia="Times New Roman" w:cstheme="minorHAnsi"/>
                <w:lang w:eastAsia="en-GB"/>
              </w:rPr>
              <w:t xml:space="preserve">ay </w:t>
            </w:r>
            <w:r>
              <w:rPr>
                <w:rFonts w:eastAsia="Times New Roman" w:cstheme="minorHAnsi"/>
                <w:lang w:eastAsia="en-GB"/>
              </w:rPr>
              <w:t>U</w:t>
            </w:r>
            <w:r w:rsidR="00D24704">
              <w:rPr>
                <w:rFonts w:eastAsia="Times New Roman" w:cstheme="minorHAnsi"/>
                <w:lang w:eastAsia="en-GB"/>
              </w:rPr>
              <w:t xml:space="preserve">niversity </w:t>
            </w:r>
            <w:r>
              <w:rPr>
                <w:rFonts w:eastAsia="Times New Roman" w:cstheme="minorHAnsi"/>
                <w:lang w:eastAsia="en-GB"/>
              </w:rPr>
              <w:t>H</w:t>
            </w:r>
            <w:r w:rsidR="00D24704">
              <w:rPr>
                <w:rFonts w:eastAsia="Times New Roman" w:cstheme="minorHAnsi"/>
                <w:lang w:eastAsia="en-GB"/>
              </w:rPr>
              <w:t xml:space="preserve">ealth </w:t>
            </w:r>
            <w:r>
              <w:rPr>
                <w:rFonts w:eastAsia="Times New Roman" w:cstheme="minorHAnsi"/>
                <w:lang w:eastAsia="en-GB"/>
              </w:rPr>
              <w:t>B</w:t>
            </w:r>
            <w:r w:rsidR="00D24704">
              <w:rPr>
                <w:rFonts w:eastAsia="Times New Roman" w:cstheme="minorHAnsi"/>
                <w:lang w:eastAsia="en-GB"/>
              </w:rPr>
              <w:t>oard (SBUHB)</w:t>
            </w:r>
            <w:r>
              <w:rPr>
                <w:rFonts w:eastAsia="Times New Roman" w:cstheme="minorHAnsi"/>
                <w:lang w:eastAsia="en-GB"/>
              </w:rPr>
              <w:t>.</w:t>
            </w:r>
          </w:p>
        </w:tc>
      </w:tr>
      <w:tr w:rsidR="00110100" w:rsidRPr="00F8567E" w14:paraId="70491417" w14:textId="77777777" w:rsidTr="04841E18">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04841E18">
        <w:tc>
          <w:tcPr>
            <w:tcW w:w="9021" w:type="dxa"/>
            <w:gridSpan w:val="4"/>
          </w:tcPr>
          <w:p w14:paraId="081AD888" w14:textId="4D87DAD4" w:rsidR="00110100" w:rsidRPr="00451788" w:rsidRDefault="002D311A" w:rsidP="00451788">
            <w:pPr>
              <w:pStyle w:val="ListParagraph"/>
              <w:numPr>
                <w:ilvl w:val="0"/>
                <w:numId w:val="19"/>
              </w:numPr>
              <w:rPr>
                <w:bCs/>
              </w:rPr>
            </w:pPr>
            <w:r w:rsidRPr="00451788">
              <w:rPr>
                <w:bCs/>
              </w:rPr>
              <w:t>Increased Legal and Safeguarding Risk</w:t>
            </w:r>
            <w:r w:rsidR="003404A9" w:rsidRPr="00451788">
              <w:rPr>
                <w:bCs/>
              </w:rPr>
              <w:t xml:space="preserve"> – reduced clarity on new </w:t>
            </w:r>
            <w:r w:rsidR="007D7EC8">
              <w:rPr>
                <w:bCs/>
              </w:rPr>
              <w:t>C</w:t>
            </w:r>
            <w:r w:rsidR="003404A9" w:rsidRPr="00451788">
              <w:rPr>
                <w:bCs/>
              </w:rPr>
              <w:t xml:space="preserve">ourt </w:t>
            </w:r>
            <w:r w:rsidR="007D7EC8">
              <w:rPr>
                <w:bCs/>
              </w:rPr>
              <w:t>J</w:t>
            </w:r>
            <w:r w:rsidR="003404A9" w:rsidRPr="00451788">
              <w:rPr>
                <w:bCs/>
              </w:rPr>
              <w:t>ud</w:t>
            </w:r>
            <w:r w:rsidR="00451788" w:rsidRPr="00451788">
              <w:rPr>
                <w:bCs/>
              </w:rPr>
              <w:t>g</w:t>
            </w:r>
            <w:r w:rsidR="003404A9" w:rsidRPr="00451788">
              <w:rPr>
                <w:bCs/>
              </w:rPr>
              <w:t xml:space="preserve">ement without </w:t>
            </w:r>
            <w:r w:rsidR="00451788" w:rsidRPr="00451788">
              <w:rPr>
                <w:bCs/>
              </w:rPr>
              <w:t>National Guidance</w:t>
            </w:r>
          </w:p>
          <w:p w14:paraId="19CA4A3B" w14:textId="724FB867" w:rsidR="002D311A" w:rsidRPr="00451788" w:rsidRDefault="002D311A" w:rsidP="00451788">
            <w:pPr>
              <w:pStyle w:val="ListParagraph"/>
              <w:numPr>
                <w:ilvl w:val="0"/>
                <w:numId w:val="19"/>
              </w:numPr>
              <w:rPr>
                <w:bCs/>
              </w:rPr>
            </w:pPr>
            <w:r w:rsidRPr="00451788">
              <w:rPr>
                <w:bCs/>
              </w:rPr>
              <w:t>Operational Impact</w:t>
            </w:r>
            <w:r w:rsidR="00451788">
              <w:rPr>
                <w:bCs/>
              </w:rPr>
              <w:t xml:space="preserve"> </w:t>
            </w:r>
            <w:r w:rsidR="00EA33E9">
              <w:rPr>
                <w:bCs/>
              </w:rPr>
              <w:t>–</w:t>
            </w:r>
            <w:r w:rsidR="00451788">
              <w:rPr>
                <w:bCs/>
              </w:rPr>
              <w:t xml:space="preserve"> </w:t>
            </w:r>
            <w:r w:rsidR="00EA33E9">
              <w:rPr>
                <w:bCs/>
              </w:rPr>
              <w:t>staff training, specialist support and changes to workforce requirements</w:t>
            </w:r>
          </w:p>
          <w:p w14:paraId="1A4E29B6" w14:textId="7E5D648B" w:rsidR="007F20C1" w:rsidRPr="00451788" w:rsidRDefault="007F20C1" w:rsidP="00451788">
            <w:pPr>
              <w:pStyle w:val="ListParagraph"/>
              <w:numPr>
                <w:ilvl w:val="0"/>
                <w:numId w:val="19"/>
              </w:numPr>
              <w:rPr>
                <w:bCs/>
              </w:rPr>
            </w:pPr>
            <w:r w:rsidRPr="00451788">
              <w:rPr>
                <w:bCs/>
              </w:rPr>
              <w:t>Governance Risk</w:t>
            </w:r>
            <w:r w:rsidR="00EA33E9">
              <w:rPr>
                <w:bCs/>
              </w:rPr>
              <w:t xml:space="preserve"> </w:t>
            </w:r>
            <w:r w:rsidR="007D7EC8">
              <w:rPr>
                <w:bCs/>
              </w:rPr>
              <w:t>–</w:t>
            </w:r>
            <w:r w:rsidR="00EA33E9">
              <w:rPr>
                <w:bCs/>
              </w:rPr>
              <w:t xml:space="preserve"> </w:t>
            </w:r>
            <w:r w:rsidR="007D7EC8">
              <w:rPr>
                <w:bCs/>
              </w:rPr>
              <w:t>greater potential for inconsistent decision-making, legal challenge and reputational damage to the Health Board (HB).</w:t>
            </w:r>
          </w:p>
          <w:p w14:paraId="6D290401" w14:textId="70044E82" w:rsidR="002D311A" w:rsidRPr="00737883" w:rsidRDefault="002D311A" w:rsidP="00110100">
            <w:pPr>
              <w:rPr>
                <w:b/>
                <w:color w:val="FF0000"/>
              </w:rPr>
            </w:pPr>
          </w:p>
        </w:tc>
      </w:tr>
      <w:tr w:rsidR="00B22CF9" w:rsidRPr="00F8567E" w14:paraId="78C95897" w14:textId="77777777" w:rsidTr="04841E18">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634E02CA" w:rsidR="00B22CF9" w:rsidRPr="00F8567E" w:rsidRDefault="003A1A43">
                <w:pPr>
                  <w:rPr>
                    <w:b/>
                  </w:rPr>
                </w:pPr>
                <w:r>
                  <w:rPr>
                    <w:rStyle w:val="Style1"/>
                  </w:rPr>
                  <w:t>No</w:t>
                </w:r>
              </w:p>
            </w:sdtContent>
          </w:sdt>
        </w:tc>
      </w:tr>
      <w:tr w:rsidR="00110100" w:rsidRPr="00F8567E" w14:paraId="4682E8B7" w14:textId="77777777" w:rsidTr="04841E18">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04841E18">
        <w:tc>
          <w:tcPr>
            <w:tcW w:w="9021" w:type="dxa"/>
            <w:gridSpan w:val="4"/>
          </w:tcPr>
          <w:p w14:paraId="6D290412" w14:textId="77777777" w:rsidR="00110100" w:rsidRPr="000940E7" w:rsidRDefault="00110100" w:rsidP="00110100">
            <w:pPr>
              <w:ind w:right="96"/>
            </w:pPr>
            <w:r w:rsidRPr="000940E7">
              <w:t>Members are asked to:</w:t>
            </w:r>
          </w:p>
          <w:p w14:paraId="6FFBD5EB" w14:textId="1574409F" w:rsidR="000940E7" w:rsidRPr="00417025" w:rsidRDefault="000940E7" w:rsidP="000940E7">
            <w:pPr>
              <w:pStyle w:val="ListParagraph"/>
              <w:numPr>
                <w:ilvl w:val="0"/>
                <w:numId w:val="6"/>
              </w:numPr>
              <w:ind w:right="96"/>
              <w:rPr>
                <w:b/>
              </w:rPr>
            </w:pPr>
            <w:r>
              <w:rPr>
                <w:b/>
                <w:color w:val="FF0000"/>
              </w:rPr>
              <w:t xml:space="preserve"> </w:t>
            </w:r>
            <w:r w:rsidRPr="00417025">
              <w:rPr>
                <w:b/>
              </w:rPr>
              <w:t>Consider</w:t>
            </w:r>
            <w:r w:rsidR="00417025" w:rsidRPr="00417025">
              <w:rPr>
                <w:b/>
              </w:rPr>
              <w:t xml:space="preserve"> t</w:t>
            </w:r>
            <w:r w:rsidR="00417025">
              <w:rPr>
                <w:b/>
              </w:rPr>
              <w:t>he</w:t>
            </w:r>
            <w:r w:rsidR="00417025" w:rsidRPr="00417025">
              <w:rPr>
                <w:b/>
              </w:rPr>
              <w:t xml:space="preserve"> risks to the HB on the new legislative changes.</w:t>
            </w:r>
          </w:p>
          <w:p w14:paraId="6D290414" w14:textId="2B4A8937" w:rsidR="00110100" w:rsidRPr="000940E7" w:rsidRDefault="00110100" w:rsidP="000940E7">
            <w:pPr>
              <w:pStyle w:val="ListParagraph"/>
              <w:ind w:right="96"/>
              <w:rPr>
                <w:b/>
                <w:color w:val="FF0000"/>
              </w:rPr>
            </w:pPr>
          </w:p>
          <w:p w14:paraId="6D290417" w14:textId="77777777" w:rsidR="00110100" w:rsidRPr="00F8567E" w:rsidRDefault="00110100" w:rsidP="00417025">
            <w:pPr>
              <w:ind w:right="96"/>
            </w:pPr>
          </w:p>
        </w:tc>
      </w:tr>
    </w:tbl>
    <w:p w14:paraId="6D29041A" w14:textId="77777777" w:rsidR="00653AEC" w:rsidRPr="00F8567E" w:rsidRDefault="0020539A" w:rsidP="00653AEC">
      <w:pPr>
        <w:spacing w:after="0" w:line="240" w:lineRule="auto"/>
        <w:jc w:val="center"/>
        <w:rPr>
          <w:b/>
        </w:rPr>
      </w:pPr>
      <w:r w:rsidRPr="00F8567E">
        <w:br w:type="page"/>
      </w:r>
      <w:r w:rsidR="00653AEC" w:rsidRPr="00F8567E">
        <w:rPr>
          <w:b/>
        </w:rPr>
        <w:t>TITLE OF REPORT</w:t>
      </w:r>
    </w:p>
    <w:p w14:paraId="6D29041B" w14:textId="77777777" w:rsidR="00653AEC" w:rsidRPr="00F8567E" w:rsidRDefault="00653AEC" w:rsidP="00653AEC">
      <w:pPr>
        <w:spacing w:after="0" w:line="240" w:lineRule="auto"/>
        <w:jc w:val="center"/>
        <w:rPr>
          <w:b/>
        </w:rPr>
      </w:pPr>
    </w:p>
    <w:p w14:paraId="6D29041C" w14:textId="77777777" w:rsidR="00653AEC" w:rsidRDefault="00653AEC" w:rsidP="00653AEC">
      <w:pPr>
        <w:pStyle w:val="ListParagraph"/>
        <w:numPr>
          <w:ilvl w:val="0"/>
          <w:numId w:val="1"/>
        </w:numPr>
        <w:spacing w:after="0" w:line="240" w:lineRule="auto"/>
        <w:rPr>
          <w:b/>
        </w:rPr>
      </w:pPr>
      <w:r w:rsidRPr="00F8567E">
        <w:rPr>
          <w:b/>
        </w:rPr>
        <w:t>INTRODUCTION</w:t>
      </w:r>
    </w:p>
    <w:p w14:paraId="791E4704" w14:textId="77777777" w:rsidR="00A068ED" w:rsidRPr="00F8567E" w:rsidRDefault="00A068ED" w:rsidP="00A068ED">
      <w:pPr>
        <w:pStyle w:val="ListParagraph"/>
        <w:spacing w:after="0" w:line="240" w:lineRule="auto"/>
        <w:rPr>
          <w:b/>
        </w:rPr>
      </w:pPr>
    </w:p>
    <w:p w14:paraId="1AC65C84" w14:textId="77777777" w:rsidR="00833E63" w:rsidRPr="00833E63" w:rsidRDefault="00833E63" w:rsidP="00833E63">
      <w:pPr>
        <w:ind w:right="96"/>
        <w:rPr>
          <w:rStyle w:val="Strong"/>
          <w:rFonts w:cstheme="minorHAnsi"/>
          <w:b w:val="0"/>
          <w:bCs w:val="0"/>
          <w:spacing w:val="-3"/>
          <w:shd w:val="clear" w:color="auto" w:fill="FFFFFF"/>
        </w:rPr>
      </w:pPr>
      <w:r w:rsidRPr="00833E63">
        <w:rPr>
          <w:rStyle w:val="Strong"/>
          <w:rFonts w:cstheme="minorHAnsi"/>
          <w:b w:val="0"/>
          <w:bCs w:val="0"/>
          <w:spacing w:val="-3"/>
          <w:shd w:val="clear" w:color="auto" w:fill="FFFFFF"/>
        </w:rPr>
        <w:t>On 2nd June 2026, the Supreme Court fundamentally reshaped the legal landscape regarding Deprivation of Liberty Safeguards (DoLS). In a unanimous decision, seven Justices overturned the 2014 ruling in Cheshire West with immediate effect.</w:t>
      </w:r>
    </w:p>
    <w:p w14:paraId="6D29041E" w14:textId="77777777" w:rsidR="00653AEC" w:rsidRDefault="00653AEC" w:rsidP="00653AEC">
      <w:pPr>
        <w:pStyle w:val="ListParagraph"/>
        <w:spacing w:after="0" w:line="240" w:lineRule="auto"/>
        <w:rPr>
          <w:b/>
        </w:rPr>
      </w:pPr>
    </w:p>
    <w:p w14:paraId="5ECA87BE" w14:textId="77777777" w:rsidR="00833E63" w:rsidRPr="00F8567E" w:rsidRDefault="00833E63" w:rsidP="00653AEC">
      <w:pPr>
        <w:pStyle w:val="ListParagraph"/>
        <w:spacing w:after="0" w:line="240" w:lineRule="auto"/>
        <w:rPr>
          <w:b/>
        </w:rPr>
      </w:pPr>
    </w:p>
    <w:p w14:paraId="6D29041F" w14:textId="77777777" w:rsidR="00653AEC" w:rsidRDefault="00653AEC" w:rsidP="00653AEC">
      <w:pPr>
        <w:pStyle w:val="ListParagraph"/>
        <w:numPr>
          <w:ilvl w:val="0"/>
          <w:numId w:val="1"/>
        </w:numPr>
        <w:spacing w:after="0" w:line="240" w:lineRule="auto"/>
        <w:rPr>
          <w:b/>
        </w:rPr>
      </w:pPr>
      <w:r w:rsidRPr="00F8567E">
        <w:rPr>
          <w:b/>
        </w:rPr>
        <w:t>BACKGROUND</w:t>
      </w:r>
    </w:p>
    <w:p w14:paraId="5EBB6143" w14:textId="77777777" w:rsidR="00A068ED" w:rsidRPr="00F8567E" w:rsidRDefault="00A068ED" w:rsidP="00A068ED">
      <w:pPr>
        <w:pStyle w:val="ListParagraph"/>
        <w:spacing w:after="0" w:line="240" w:lineRule="auto"/>
        <w:rPr>
          <w:b/>
        </w:rPr>
      </w:pPr>
    </w:p>
    <w:p w14:paraId="10420D20" w14:textId="344FD01F" w:rsidR="00086A5F" w:rsidRPr="00086A5F" w:rsidRDefault="00086A5F" w:rsidP="00086A5F">
      <w:pPr>
        <w:ind w:right="96"/>
        <w:rPr>
          <w:rFonts w:cstheme="minorHAnsi"/>
        </w:rPr>
      </w:pPr>
      <w:r w:rsidRPr="00FC36D7">
        <w:rPr>
          <w:rFonts w:cstheme="minorHAnsi"/>
          <w:shd w:val="clear" w:color="auto" w:fill="FFFFFF"/>
        </w:rPr>
        <w:t>The Cheshire West ruling, in 2014, attempted to simplify a restriction of liberty through the ‘Acid Test’.</w:t>
      </w:r>
      <w:r>
        <w:rPr>
          <w:rFonts w:cstheme="minorHAnsi"/>
        </w:rPr>
        <w:t xml:space="preserve"> </w:t>
      </w:r>
      <w:r w:rsidRPr="00FC36D7">
        <w:rPr>
          <w:rFonts w:cstheme="minorHAnsi"/>
          <w:shd w:val="clear" w:color="auto" w:fill="FFFFFF"/>
        </w:rPr>
        <w:t>This led to a vast expansion of both DoLS and applications.</w:t>
      </w:r>
      <w:r>
        <w:rPr>
          <w:rFonts w:cstheme="minorHAnsi"/>
        </w:rPr>
        <w:t xml:space="preserve"> </w:t>
      </w:r>
      <w:r w:rsidRPr="00FC36D7">
        <w:rPr>
          <w:rFonts w:cstheme="minorHAnsi"/>
          <w:shd w:val="clear" w:color="auto" w:fill="FFFFFF"/>
        </w:rPr>
        <w:t>Individuals living in supportive, domestic or family environments, often content and settled, were still legally classified as being deprived of their liberty and therefore in need of a legal framework to monitor that deprivation and ensure it was the least restrictive possible (Deprivation of Liberty Safeguards).</w:t>
      </w:r>
    </w:p>
    <w:p w14:paraId="50FE3421" w14:textId="77777777" w:rsidR="00086A5F" w:rsidRPr="00FC36D7" w:rsidRDefault="00086A5F" w:rsidP="00086A5F">
      <w:pPr>
        <w:spacing w:line="300" w:lineRule="atLeast"/>
        <w:rPr>
          <w:rFonts w:eastAsia="Times New Roman" w:cstheme="minorHAnsi"/>
          <w:lang w:eastAsia="en-GB"/>
        </w:rPr>
      </w:pPr>
      <w:r w:rsidRPr="00FC36D7">
        <w:rPr>
          <w:rFonts w:eastAsia="Times New Roman" w:cstheme="minorHAnsi"/>
          <w:lang w:eastAsia="en-GB"/>
        </w:rPr>
        <w:t xml:space="preserve">Under </w:t>
      </w:r>
      <w:r w:rsidRPr="00FC36D7">
        <w:rPr>
          <w:rFonts w:eastAsia="Times New Roman" w:cstheme="minorHAnsi"/>
          <w:i/>
          <w:iCs/>
          <w:lang w:eastAsia="en-GB"/>
        </w:rPr>
        <w:t>Cheshire West (2014)</w:t>
      </w:r>
      <w:r w:rsidRPr="00FC36D7">
        <w:rPr>
          <w:rFonts w:eastAsia="Times New Roman" w:cstheme="minorHAnsi"/>
          <w:lang w:eastAsia="en-GB"/>
        </w:rPr>
        <w:t>, a person was considered deprived of their liberty if they were:</w:t>
      </w:r>
    </w:p>
    <w:p w14:paraId="4322B5F9" w14:textId="77777777" w:rsidR="00086A5F" w:rsidRPr="00FC36D7" w:rsidRDefault="00086A5F" w:rsidP="00086A5F">
      <w:pPr>
        <w:numPr>
          <w:ilvl w:val="0"/>
          <w:numId w:val="11"/>
        </w:numPr>
        <w:spacing w:line="300" w:lineRule="atLeast"/>
        <w:rPr>
          <w:rFonts w:eastAsia="Times New Roman" w:cstheme="minorHAnsi"/>
          <w:lang w:eastAsia="en-GB"/>
        </w:rPr>
      </w:pPr>
      <w:r w:rsidRPr="00FC36D7">
        <w:rPr>
          <w:rFonts w:eastAsia="Times New Roman" w:cstheme="minorHAnsi"/>
          <w:lang w:eastAsia="en-GB"/>
        </w:rPr>
        <w:t>Under continuous supervision and control; and</w:t>
      </w:r>
    </w:p>
    <w:p w14:paraId="25ABDF16" w14:textId="77777777" w:rsidR="00086A5F" w:rsidRPr="00FC36D7" w:rsidRDefault="00086A5F" w:rsidP="00086A5F">
      <w:pPr>
        <w:numPr>
          <w:ilvl w:val="0"/>
          <w:numId w:val="11"/>
        </w:numPr>
        <w:spacing w:line="300" w:lineRule="atLeast"/>
        <w:rPr>
          <w:rFonts w:eastAsia="Times New Roman" w:cstheme="minorHAnsi"/>
          <w:lang w:eastAsia="en-GB"/>
        </w:rPr>
      </w:pPr>
      <w:r w:rsidRPr="00FC36D7">
        <w:rPr>
          <w:rFonts w:eastAsia="Times New Roman" w:cstheme="minorHAnsi"/>
          <w:lang w:eastAsia="en-GB"/>
        </w:rPr>
        <w:t>Not free to leave</w:t>
      </w:r>
    </w:p>
    <w:p w14:paraId="667C6605" w14:textId="77777777" w:rsidR="008259A2" w:rsidRPr="0010054D" w:rsidRDefault="008259A2" w:rsidP="008259A2">
      <w:pPr>
        <w:spacing w:line="300" w:lineRule="atLeast"/>
        <w:rPr>
          <w:rFonts w:eastAsia="Times New Roman" w:cstheme="minorHAnsi"/>
          <w:lang w:eastAsia="en-GB"/>
        </w:rPr>
      </w:pPr>
      <w:r w:rsidRPr="0010054D">
        <w:rPr>
          <w:rFonts w:eastAsia="Times New Roman" w:cstheme="minorHAnsi"/>
          <w:lang w:eastAsia="en-GB"/>
        </w:rPr>
        <w:t>This test was intentionally wide and led to a substantial increase in DoLS applications and safeguarding scrutiny.</w:t>
      </w:r>
    </w:p>
    <w:p w14:paraId="4D62A987" w14:textId="77777777" w:rsidR="008259A2" w:rsidRPr="0010054D" w:rsidRDefault="008259A2" w:rsidP="008259A2">
      <w:pPr>
        <w:spacing w:line="300" w:lineRule="atLeast"/>
        <w:rPr>
          <w:rFonts w:eastAsia="Times New Roman" w:cstheme="minorHAnsi"/>
          <w:lang w:eastAsia="en-GB"/>
        </w:rPr>
      </w:pPr>
      <w:r w:rsidRPr="0010054D">
        <w:rPr>
          <w:rFonts w:eastAsia="Times New Roman" w:cstheme="minorHAnsi"/>
          <w:lang w:eastAsia="en-GB"/>
        </w:rPr>
        <w:t>The 2026 Supreme Court judgment found that this approach was:</w:t>
      </w:r>
    </w:p>
    <w:p w14:paraId="5D0E8678" w14:textId="77777777" w:rsidR="008259A2" w:rsidRPr="0010054D" w:rsidRDefault="008259A2" w:rsidP="008259A2">
      <w:pPr>
        <w:numPr>
          <w:ilvl w:val="0"/>
          <w:numId w:val="12"/>
        </w:numPr>
        <w:spacing w:line="300" w:lineRule="atLeast"/>
        <w:rPr>
          <w:rFonts w:eastAsia="Times New Roman" w:cstheme="minorHAnsi"/>
          <w:lang w:eastAsia="en-GB"/>
        </w:rPr>
      </w:pPr>
      <w:r w:rsidRPr="0010054D">
        <w:rPr>
          <w:rFonts w:eastAsia="Times New Roman" w:cstheme="minorHAnsi"/>
          <w:lang w:eastAsia="en-GB"/>
        </w:rPr>
        <w:t>Too simplistic and overly broad</w:t>
      </w:r>
    </w:p>
    <w:p w14:paraId="11498F0D" w14:textId="77777777" w:rsidR="008259A2" w:rsidRPr="00FE7D12" w:rsidRDefault="008259A2" w:rsidP="008259A2">
      <w:pPr>
        <w:numPr>
          <w:ilvl w:val="0"/>
          <w:numId w:val="12"/>
        </w:numPr>
        <w:spacing w:line="300" w:lineRule="atLeast"/>
        <w:rPr>
          <w:rFonts w:eastAsia="Times New Roman" w:cstheme="minorHAnsi"/>
          <w:lang w:eastAsia="en-GB"/>
        </w:rPr>
      </w:pPr>
      <w:r w:rsidRPr="0010054D">
        <w:rPr>
          <w:rFonts w:eastAsia="Times New Roman" w:cstheme="minorHAnsi"/>
          <w:lang w:eastAsia="en-GB"/>
        </w:rPr>
        <w:t>Inconsistent with European human rights case law</w:t>
      </w:r>
    </w:p>
    <w:p w14:paraId="3F48799B" w14:textId="3F313801" w:rsidR="00086A5F" w:rsidRDefault="008259A2" w:rsidP="00F43A61">
      <w:pPr>
        <w:spacing w:line="300" w:lineRule="atLeast"/>
        <w:rPr>
          <w:rFonts w:eastAsia="Times New Roman" w:cstheme="minorHAnsi"/>
          <w:lang w:eastAsia="en-GB"/>
        </w:rPr>
      </w:pPr>
      <w:r w:rsidRPr="00CB416E">
        <w:rPr>
          <w:rFonts w:eastAsia="Times New Roman" w:cstheme="minorHAnsi"/>
          <w:lang w:eastAsia="en-GB"/>
        </w:rPr>
        <w:t>The Court has now removed the acid test, replacing it with a multi-factorial assessment of the person’s situation</w:t>
      </w:r>
      <w:r>
        <w:rPr>
          <w:rFonts w:eastAsia="Times New Roman" w:cstheme="minorHAnsi"/>
          <w:lang w:eastAsia="en-GB"/>
        </w:rPr>
        <w:t>.</w:t>
      </w:r>
    </w:p>
    <w:p w14:paraId="70538F12" w14:textId="0D36BD21" w:rsidR="00F43A61" w:rsidRPr="00F43A61" w:rsidRDefault="00F43A61" w:rsidP="00F43A61">
      <w:pPr>
        <w:spacing w:line="300" w:lineRule="atLeast"/>
        <w:rPr>
          <w:rFonts w:eastAsia="Times New Roman" w:cstheme="minorHAnsi"/>
          <w:lang w:eastAsia="en-GB"/>
        </w:rPr>
      </w:pPr>
      <w:r w:rsidRPr="00F43A61">
        <w:rPr>
          <w:rFonts w:eastAsia="Times New Roman" w:cstheme="minorHAnsi"/>
          <w:lang w:eastAsia="en-GB"/>
        </w:rPr>
        <w:t xml:space="preserve">The recent Supreme Court </w:t>
      </w:r>
      <w:r w:rsidR="00EB12B7">
        <w:rPr>
          <w:rFonts w:eastAsia="Times New Roman" w:cstheme="minorHAnsi"/>
          <w:lang w:eastAsia="en-GB"/>
        </w:rPr>
        <w:t>J</w:t>
      </w:r>
      <w:r w:rsidRPr="00F43A61">
        <w:rPr>
          <w:rFonts w:eastAsia="Times New Roman" w:cstheme="minorHAnsi"/>
          <w:lang w:eastAsia="en-GB"/>
        </w:rPr>
        <w:t xml:space="preserve">udgment marks a significant shift away from the </w:t>
      </w:r>
      <w:r w:rsidRPr="00F43A61">
        <w:rPr>
          <w:rFonts w:eastAsia="Times New Roman" w:cstheme="minorHAnsi"/>
          <w:i/>
          <w:iCs/>
          <w:lang w:eastAsia="en-GB"/>
        </w:rPr>
        <w:t>Cheshire West</w:t>
      </w:r>
      <w:r w:rsidRPr="00F43A61">
        <w:rPr>
          <w:rFonts w:eastAsia="Times New Roman" w:cstheme="minorHAnsi"/>
          <w:lang w:eastAsia="en-GB"/>
        </w:rPr>
        <w:t xml:space="preserve"> acid test (can no longer be utilised), creating substantial legal, safeguarding, and operational implications for deprivation of liberty practice across health and social care.</w:t>
      </w:r>
      <w:r>
        <w:rPr>
          <w:rStyle w:val="Strong"/>
          <w:rFonts w:eastAsia="Times New Roman" w:cstheme="minorHAnsi"/>
          <w:b w:val="0"/>
          <w:bCs w:val="0"/>
          <w:lang w:eastAsia="en-GB"/>
        </w:rPr>
        <w:t xml:space="preserve"> </w:t>
      </w:r>
      <w:r w:rsidRPr="00F43A61">
        <w:rPr>
          <w:rFonts w:cstheme="minorHAnsi"/>
        </w:rPr>
        <w:t xml:space="preserve">No further National guidance has been </w:t>
      </w:r>
      <w:r w:rsidR="007360DF" w:rsidRPr="00F43A61">
        <w:rPr>
          <w:rFonts w:cstheme="minorHAnsi"/>
        </w:rPr>
        <w:t>given,</w:t>
      </w:r>
      <w:r w:rsidRPr="00F43A61">
        <w:rPr>
          <w:rFonts w:cstheme="minorHAnsi"/>
        </w:rPr>
        <w:t xml:space="preserve"> and we await further information due to be released from Secretary State</w:t>
      </w:r>
    </w:p>
    <w:p w14:paraId="76243584" w14:textId="77777777" w:rsidR="00CA06E7" w:rsidRDefault="00CA06E7" w:rsidP="00CA06E7">
      <w:pPr>
        <w:pStyle w:val="ListParagraph"/>
        <w:spacing w:after="0" w:line="240" w:lineRule="auto"/>
        <w:rPr>
          <w:b/>
        </w:rPr>
      </w:pPr>
    </w:p>
    <w:p w14:paraId="5CB2CFD8" w14:textId="77777777" w:rsidR="00CA06E7" w:rsidRDefault="00CA06E7" w:rsidP="00CA06E7">
      <w:pPr>
        <w:pStyle w:val="ListParagraph"/>
        <w:spacing w:after="0" w:line="240" w:lineRule="auto"/>
        <w:rPr>
          <w:b/>
        </w:rPr>
      </w:pPr>
    </w:p>
    <w:p w14:paraId="4430B130" w14:textId="73E59DC9" w:rsidR="001C1291" w:rsidRPr="00EB12B7" w:rsidRDefault="00653AEC" w:rsidP="00EB12B7">
      <w:pPr>
        <w:pStyle w:val="ListParagraph"/>
        <w:numPr>
          <w:ilvl w:val="0"/>
          <w:numId w:val="1"/>
        </w:numPr>
        <w:spacing w:after="0" w:line="240" w:lineRule="auto"/>
        <w:rPr>
          <w:b/>
        </w:rPr>
      </w:pPr>
      <w:r w:rsidRPr="00F8567E">
        <w:rPr>
          <w:b/>
        </w:rPr>
        <w:t>GOVERNANCE AND RISK ISSUES</w:t>
      </w:r>
    </w:p>
    <w:p w14:paraId="60D624C4" w14:textId="77777777" w:rsidR="001C1291" w:rsidRPr="001C1291" w:rsidRDefault="001C1291" w:rsidP="001C1291">
      <w:pPr>
        <w:spacing w:before="100" w:beforeAutospacing="1" w:after="100" w:afterAutospacing="1" w:line="300" w:lineRule="atLeast"/>
        <w:outlineLvl w:val="2"/>
        <w:rPr>
          <w:rFonts w:eastAsia="Times New Roman" w:cstheme="minorHAnsi"/>
          <w:b/>
          <w:bCs/>
          <w:lang w:eastAsia="en-GB"/>
        </w:rPr>
      </w:pPr>
      <w:r w:rsidRPr="001C1291">
        <w:rPr>
          <w:rFonts w:eastAsia="Times New Roman" w:cstheme="minorHAnsi"/>
          <w:b/>
          <w:bCs/>
          <w:lang w:eastAsia="en-GB"/>
        </w:rPr>
        <w:t>Legal &amp; Safeguarding</w:t>
      </w:r>
    </w:p>
    <w:p w14:paraId="124D5E6E" w14:textId="77777777" w:rsidR="001C1291" w:rsidRPr="001C1291" w:rsidRDefault="001C1291" w:rsidP="001C1291">
      <w:pPr>
        <w:numPr>
          <w:ilvl w:val="0"/>
          <w:numId w:val="13"/>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 xml:space="preserve">Reduced Court of Protection oversight may lead to: </w:t>
      </w:r>
    </w:p>
    <w:p w14:paraId="3D2C52AA" w14:textId="77777777" w:rsidR="001C1291" w:rsidRPr="001C1291" w:rsidRDefault="001C1291" w:rsidP="001C1291">
      <w:pPr>
        <w:numPr>
          <w:ilvl w:val="1"/>
          <w:numId w:val="13"/>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Increased risk of unlawful or unregulated restrictive care</w:t>
      </w:r>
    </w:p>
    <w:p w14:paraId="686C2024" w14:textId="77777777" w:rsidR="001C1291" w:rsidRPr="001C1291" w:rsidRDefault="001C1291" w:rsidP="001C1291">
      <w:pPr>
        <w:numPr>
          <w:ilvl w:val="1"/>
          <w:numId w:val="13"/>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Greater exposure to coercion, undue influence, and restrictive practices</w:t>
      </w:r>
    </w:p>
    <w:p w14:paraId="171A03DC" w14:textId="77777777" w:rsidR="001C1291" w:rsidRPr="001C1291" w:rsidRDefault="001C1291" w:rsidP="001C1291">
      <w:pPr>
        <w:numPr>
          <w:ilvl w:val="0"/>
          <w:numId w:val="13"/>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Fewer opportunities for independent review and legal challenge</w:t>
      </w:r>
    </w:p>
    <w:p w14:paraId="5C12CF49" w14:textId="77777777" w:rsidR="001C1291" w:rsidRPr="001C1291" w:rsidRDefault="001C1291" w:rsidP="001C1291">
      <w:pPr>
        <w:numPr>
          <w:ilvl w:val="0"/>
          <w:numId w:val="13"/>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Heightened vulnerability in: Hospital Settings, supported living and domestic / community settings</w:t>
      </w:r>
    </w:p>
    <w:p w14:paraId="58A6FE7B" w14:textId="77777777" w:rsidR="001C1291" w:rsidRPr="001C1291" w:rsidRDefault="001C1291" w:rsidP="001C1291">
      <w:pPr>
        <w:spacing w:before="100" w:beforeAutospacing="1" w:after="100" w:afterAutospacing="1" w:line="300" w:lineRule="atLeast"/>
        <w:outlineLvl w:val="2"/>
        <w:rPr>
          <w:rFonts w:eastAsia="Times New Roman" w:cstheme="minorHAnsi"/>
          <w:b/>
          <w:bCs/>
          <w:lang w:eastAsia="en-GB"/>
        </w:rPr>
      </w:pPr>
      <w:r w:rsidRPr="001C1291">
        <w:rPr>
          <w:rFonts w:eastAsia="Times New Roman" w:cstheme="minorHAnsi"/>
          <w:b/>
          <w:bCs/>
          <w:lang w:eastAsia="en-GB"/>
        </w:rPr>
        <w:t>Practice Risks</w:t>
      </w:r>
    </w:p>
    <w:p w14:paraId="197DA228" w14:textId="77777777" w:rsidR="001C1291" w:rsidRPr="001C1291" w:rsidRDefault="001C1291" w:rsidP="001C1291">
      <w:pPr>
        <w:numPr>
          <w:ilvl w:val="0"/>
          <w:numId w:val="14"/>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Risk of under-identification of deprivation of liberty</w:t>
      </w:r>
    </w:p>
    <w:p w14:paraId="03C29A79" w14:textId="77777777" w:rsidR="001C1291" w:rsidRPr="001C1291" w:rsidRDefault="001C1291" w:rsidP="001C1291">
      <w:pPr>
        <w:numPr>
          <w:ilvl w:val="0"/>
          <w:numId w:val="14"/>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Less use of the Mental Capacity Act (2005) Section 4 and Best Interest Process</w:t>
      </w:r>
    </w:p>
    <w:p w14:paraId="5BACC170" w14:textId="77777777" w:rsidR="001C1291" w:rsidRPr="001C1291" w:rsidRDefault="001C1291" w:rsidP="001C1291">
      <w:pPr>
        <w:numPr>
          <w:ilvl w:val="0"/>
          <w:numId w:val="14"/>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Potential normalisation of restrictive care</w:t>
      </w:r>
    </w:p>
    <w:p w14:paraId="0D85C958" w14:textId="77777777" w:rsidR="001C1291" w:rsidRPr="001C1291" w:rsidRDefault="001C1291" w:rsidP="001C1291">
      <w:pPr>
        <w:numPr>
          <w:ilvl w:val="0"/>
          <w:numId w:val="14"/>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Over-reliance on apparent compliance masking coercion</w:t>
      </w:r>
    </w:p>
    <w:p w14:paraId="6089FEC5" w14:textId="77777777" w:rsidR="001C1291" w:rsidRPr="001C1291" w:rsidRDefault="001C1291" w:rsidP="001C1291">
      <w:pPr>
        <w:numPr>
          <w:ilvl w:val="0"/>
          <w:numId w:val="14"/>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 xml:space="preserve">Reduced DoLS authorisations may limit: </w:t>
      </w:r>
    </w:p>
    <w:p w14:paraId="28FFC88C" w14:textId="77777777" w:rsidR="001C1291" w:rsidRPr="001C1291" w:rsidRDefault="001C1291" w:rsidP="001C1291">
      <w:pPr>
        <w:numPr>
          <w:ilvl w:val="1"/>
          <w:numId w:val="14"/>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Access to independent advocacy</w:t>
      </w:r>
    </w:p>
    <w:p w14:paraId="77BD7BCC" w14:textId="77777777" w:rsidR="001C1291" w:rsidRDefault="001C1291" w:rsidP="001C1291">
      <w:pPr>
        <w:numPr>
          <w:ilvl w:val="1"/>
          <w:numId w:val="14"/>
        </w:numPr>
        <w:spacing w:before="100" w:beforeAutospacing="1" w:after="100" w:afterAutospacing="1" w:line="300" w:lineRule="atLeast"/>
        <w:rPr>
          <w:rFonts w:eastAsia="Times New Roman" w:cstheme="minorHAnsi"/>
          <w:lang w:eastAsia="en-GB"/>
        </w:rPr>
      </w:pPr>
      <w:r w:rsidRPr="001C1291">
        <w:rPr>
          <w:rFonts w:eastAsia="Times New Roman" w:cstheme="minorHAnsi"/>
          <w:lang w:eastAsia="en-GB"/>
        </w:rPr>
        <w:t>External oversight and scrutiny</w:t>
      </w:r>
    </w:p>
    <w:p w14:paraId="355E107D" w14:textId="77777777" w:rsidR="00A508DA" w:rsidRPr="006C5ABF" w:rsidRDefault="00A508DA" w:rsidP="00A508DA">
      <w:pPr>
        <w:spacing w:before="100" w:beforeAutospacing="1" w:after="100" w:afterAutospacing="1" w:line="300" w:lineRule="atLeast"/>
        <w:outlineLvl w:val="2"/>
        <w:rPr>
          <w:rFonts w:eastAsia="Times New Roman" w:cstheme="minorHAnsi"/>
          <w:b/>
          <w:bCs/>
          <w:lang w:eastAsia="en-GB"/>
        </w:rPr>
      </w:pPr>
      <w:r w:rsidRPr="006C5ABF">
        <w:rPr>
          <w:rFonts w:eastAsia="Times New Roman" w:cstheme="minorHAnsi"/>
          <w:b/>
          <w:bCs/>
          <w:lang w:eastAsia="en-GB"/>
        </w:rPr>
        <w:t>Governance Risks</w:t>
      </w:r>
    </w:p>
    <w:p w14:paraId="74AB57AF" w14:textId="77777777" w:rsidR="00A508DA" w:rsidRPr="006C5ABF" w:rsidRDefault="00A508DA" w:rsidP="00A508DA">
      <w:pPr>
        <w:numPr>
          <w:ilvl w:val="0"/>
          <w:numId w:val="15"/>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Increased variation in interpretation and decision-making</w:t>
      </w:r>
    </w:p>
    <w:p w14:paraId="6C4FD154" w14:textId="77777777" w:rsidR="00A508DA" w:rsidRPr="006C5ABF" w:rsidRDefault="00A508DA" w:rsidP="00A508DA">
      <w:pPr>
        <w:numPr>
          <w:ilvl w:val="0"/>
          <w:numId w:val="15"/>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Blurred safeguarding thresholds where restrictions may still be disproportionate</w:t>
      </w:r>
    </w:p>
    <w:p w14:paraId="4D1E6DFD" w14:textId="77777777" w:rsidR="00A508DA" w:rsidRPr="006C5ABF" w:rsidRDefault="00A508DA" w:rsidP="00A508DA">
      <w:pPr>
        <w:numPr>
          <w:ilvl w:val="0"/>
          <w:numId w:val="15"/>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 xml:space="preserve">Greater risk of: </w:t>
      </w:r>
    </w:p>
    <w:p w14:paraId="236E6119" w14:textId="77777777" w:rsidR="00A508DA" w:rsidRPr="006C5ABF" w:rsidRDefault="00A508DA" w:rsidP="00A508DA">
      <w:pPr>
        <w:numPr>
          <w:ilvl w:val="1"/>
          <w:numId w:val="15"/>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Retrospective legal challenge</w:t>
      </w:r>
    </w:p>
    <w:p w14:paraId="5C8FBBEB" w14:textId="77777777" w:rsidR="00A508DA" w:rsidRPr="006C5ABF" w:rsidRDefault="00A508DA" w:rsidP="00A508DA">
      <w:pPr>
        <w:numPr>
          <w:ilvl w:val="1"/>
          <w:numId w:val="15"/>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Reputational damage</w:t>
      </w:r>
    </w:p>
    <w:p w14:paraId="11291D49" w14:textId="77777777" w:rsidR="00A508DA" w:rsidRPr="006C5ABF" w:rsidRDefault="00A508DA" w:rsidP="00A508DA">
      <w:pPr>
        <w:numPr>
          <w:ilvl w:val="1"/>
          <w:numId w:val="15"/>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Financial risks</w:t>
      </w:r>
    </w:p>
    <w:p w14:paraId="7155371C" w14:textId="77777777" w:rsidR="00A508DA" w:rsidRPr="006C5ABF" w:rsidRDefault="00A508DA" w:rsidP="00A508DA">
      <w:pPr>
        <w:numPr>
          <w:ilvl w:val="0"/>
          <w:numId w:val="15"/>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Workforce uncertainty may impact consistency of practice</w:t>
      </w:r>
    </w:p>
    <w:p w14:paraId="6D3012D9" w14:textId="77777777" w:rsidR="00A508DA" w:rsidRPr="006C5ABF" w:rsidRDefault="00A508DA" w:rsidP="00A508DA">
      <w:pPr>
        <w:numPr>
          <w:ilvl w:val="0"/>
          <w:numId w:val="15"/>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 xml:space="preserve">Greater responsibility on practitioners and MDTs to: </w:t>
      </w:r>
    </w:p>
    <w:p w14:paraId="229C1ED2" w14:textId="725C224D" w:rsidR="00D34FB3" w:rsidRPr="00D34FB3" w:rsidRDefault="00A508DA" w:rsidP="00D34FB3">
      <w:pPr>
        <w:numPr>
          <w:ilvl w:val="1"/>
          <w:numId w:val="16"/>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Evidence lawful, necessary, and proportionate decisions</w:t>
      </w:r>
    </w:p>
    <w:p w14:paraId="5F6C7FE6" w14:textId="77777777" w:rsidR="00A508DA" w:rsidRPr="006C5ABF" w:rsidRDefault="00A508DA" w:rsidP="00A508DA">
      <w:pPr>
        <w:numPr>
          <w:ilvl w:val="0"/>
          <w:numId w:val="16"/>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Need for robust documentation and defensible rationale</w:t>
      </w:r>
    </w:p>
    <w:p w14:paraId="60738075" w14:textId="77777777" w:rsidR="00A508DA" w:rsidRPr="006C5ABF" w:rsidRDefault="00A508DA" w:rsidP="00A508DA">
      <w:pPr>
        <w:numPr>
          <w:ilvl w:val="0"/>
          <w:numId w:val="16"/>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 xml:space="preserve">Continued requirement to: </w:t>
      </w:r>
    </w:p>
    <w:p w14:paraId="4A13E38B" w14:textId="77777777" w:rsidR="00A508DA" w:rsidRPr="006C5ABF" w:rsidRDefault="00A508DA" w:rsidP="00A508DA">
      <w:pPr>
        <w:numPr>
          <w:ilvl w:val="1"/>
          <w:numId w:val="16"/>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Apply Mental Capacity Act principles</w:t>
      </w:r>
    </w:p>
    <w:p w14:paraId="21B1BE8B" w14:textId="77777777" w:rsidR="00CC1246" w:rsidRPr="006C5ABF" w:rsidRDefault="00CC1246" w:rsidP="00CC1246">
      <w:pPr>
        <w:numPr>
          <w:ilvl w:val="1"/>
          <w:numId w:val="16"/>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Undertake Best Interests decision-making</w:t>
      </w:r>
    </w:p>
    <w:p w14:paraId="3AE7B1B7" w14:textId="77777777" w:rsidR="00CC1246" w:rsidRPr="006C5ABF" w:rsidRDefault="00CC1246" w:rsidP="00CC1246">
      <w:pPr>
        <w:numPr>
          <w:ilvl w:val="0"/>
          <w:numId w:val="16"/>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Importance of early escalation and advice-seeking in complex cases</w:t>
      </w:r>
    </w:p>
    <w:p w14:paraId="65997D70" w14:textId="77777777" w:rsidR="00CC1246" w:rsidRPr="006C5ABF" w:rsidRDefault="00CC1246" w:rsidP="00CC1246">
      <w:pPr>
        <w:spacing w:line="300" w:lineRule="atLeast"/>
        <w:rPr>
          <w:rFonts w:eastAsia="Times New Roman" w:cstheme="minorHAnsi"/>
          <w:b/>
          <w:bCs/>
          <w:lang w:eastAsia="en-GB"/>
        </w:rPr>
      </w:pPr>
      <w:r w:rsidRPr="006C5ABF">
        <w:rPr>
          <w:rFonts w:eastAsia="Times New Roman" w:cstheme="minorHAnsi"/>
          <w:b/>
          <w:bCs/>
          <w:lang w:eastAsia="en-GB"/>
        </w:rPr>
        <w:t>Leadership &amp; Assurance</w:t>
      </w:r>
    </w:p>
    <w:p w14:paraId="4C6E2839" w14:textId="77777777" w:rsidR="00CC1246" w:rsidRPr="006C5ABF" w:rsidRDefault="00CC1246" w:rsidP="00CC1246">
      <w:pPr>
        <w:numPr>
          <w:ilvl w:val="0"/>
          <w:numId w:val="17"/>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 xml:space="preserve">MCA and DoLS Lead, MCA and DoLS Team, Primary, Community and Therapies, Court of Protection Lead and Safeguarding Team to: </w:t>
      </w:r>
    </w:p>
    <w:p w14:paraId="3909FA2F" w14:textId="77777777" w:rsidR="00CC1246" w:rsidRPr="006C5ABF" w:rsidRDefault="00CC1246" w:rsidP="00CC1246">
      <w:pPr>
        <w:numPr>
          <w:ilvl w:val="1"/>
          <w:numId w:val="17"/>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Provide ongoing updates and guidance</w:t>
      </w:r>
    </w:p>
    <w:p w14:paraId="4ECFB0FE" w14:textId="77777777" w:rsidR="00CC1246" w:rsidRPr="006C5ABF" w:rsidRDefault="00CC1246" w:rsidP="00CC1246">
      <w:pPr>
        <w:numPr>
          <w:ilvl w:val="1"/>
          <w:numId w:val="17"/>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Support understanding of the revised legal framework</w:t>
      </w:r>
    </w:p>
    <w:p w14:paraId="10C5EAE6" w14:textId="77777777" w:rsidR="00CC1246" w:rsidRPr="006C5ABF" w:rsidRDefault="00CC1246" w:rsidP="00CC1246">
      <w:pPr>
        <w:numPr>
          <w:ilvl w:val="1"/>
          <w:numId w:val="17"/>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Participate in complex/high-risk MDT discussions</w:t>
      </w:r>
    </w:p>
    <w:p w14:paraId="13D13F3E" w14:textId="77777777" w:rsidR="00CC1246" w:rsidRPr="006C5ABF" w:rsidRDefault="00CC1246" w:rsidP="00CC1246">
      <w:pPr>
        <w:numPr>
          <w:ilvl w:val="0"/>
          <w:numId w:val="17"/>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 xml:space="preserve">Maintain: </w:t>
      </w:r>
    </w:p>
    <w:p w14:paraId="5D73DE27" w14:textId="77777777" w:rsidR="00CC1246" w:rsidRPr="006C5ABF" w:rsidRDefault="00CC1246" w:rsidP="00CC1246">
      <w:pPr>
        <w:numPr>
          <w:ilvl w:val="1"/>
          <w:numId w:val="17"/>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Access to Court of Protection routes</w:t>
      </w:r>
    </w:p>
    <w:p w14:paraId="411E5396" w14:textId="77777777" w:rsidR="00CC1246" w:rsidRPr="006C5ABF" w:rsidRDefault="00CC1246" w:rsidP="00CC1246">
      <w:pPr>
        <w:numPr>
          <w:ilvl w:val="1"/>
          <w:numId w:val="17"/>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Advocacy and safeguarding oversight</w:t>
      </w:r>
    </w:p>
    <w:p w14:paraId="43797E07" w14:textId="77777777" w:rsidR="00CC1246" w:rsidRPr="006C5ABF" w:rsidRDefault="00CC1246" w:rsidP="00CC1246">
      <w:pPr>
        <w:numPr>
          <w:ilvl w:val="1"/>
          <w:numId w:val="17"/>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Continuation of applying MCA and referrals for DoLS</w:t>
      </w:r>
    </w:p>
    <w:p w14:paraId="26E4B8E6" w14:textId="77777777" w:rsidR="00CC1246" w:rsidRPr="006C5ABF" w:rsidRDefault="00CC1246" w:rsidP="00CC1246">
      <w:pPr>
        <w:numPr>
          <w:ilvl w:val="0"/>
          <w:numId w:val="17"/>
        </w:num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Focus on proportionate, lawful, and defensible decision-making</w:t>
      </w:r>
    </w:p>
    <w:p w14:paraId="2F9607AD" w14:textId="77777777" w:rsidR="00CC1246" w:rsidRPr="006C5ABF" w:rsidRDefault="00CC1246" w:rsidP="00CC1246">
      <w:pPr>
        <w:spacing w:before="100" w:beforeAutospacing="1" w:after="100" w:afterAutospacing="1" w:line="300" w:lineRule="atLeast"/>
        <w:rPr>
          <w:rFonts w:eastAsia="Times New Roman" w:cstheme="minorHAnsi"/>
          <w:lang w:eastAsia="en-GB"/>
        </w:rPr>
      </w:pPr>
      <w:r w:rsidRPr="006C5ABF">
        <w:rPr>
          <w:rFonts w:eastAsia="Times New Roman" w:cstheme="minorHAnsi"/>
          <w:lang w:eastAsia="en-GB"/>
        </w:rPr>
        <w:t>While legal thresholds may have shifted, the need for strong safeguarding, robust MCA practice, and professional curiosity remains unchanged. Practitioners must ensure restrictions are recognised, justified, and appropriately reviewed to protect individuals’ rights.</w:t>
      </w:r>
    </w:p>
    <w:p w14:paraId="718CA0AE" w14:textId="0EBA27D0" w:rsidR="00B746DC" w:rsidRDefault="00D24154" w:rsidP="00B746DC">
      <w:pPr>
        <w:spacing w:after="0" w:line="240" w:lineRule="auto"/>
        <w:jc w:val="both"/>
        <w:rPr>
          <w:rFonts w:cstheme="minorHAnsi"/>
          <w:b/>
          <w:bCs/>
        </w:rPr>
      </w:pPr>
      <w:r>
        <w:rPr>
          <w:rFonts w:cstheme="minorHAnsi"/>
          <w:b/>
          <w:bCs/>
        </w:rPr>
        <w:t xml:space="preserve">Operational </w:t>
      </w:r>
      <w:r w:rsidR="00B746DC" w:rsidRPr="00D24154">
        <w:rPr>
          <w:rFonts w:cstheme="minorHAnsi"/>
          <w:b/>
          <w:bCs/>
        </w:rPr>
        <w:t>Risks</w:t>
      </w:r>
    </w:p>
    <w:p w14:paraId="2167B019" w14:textId="77777777" w:rsidR="00531FB2" w:rsidRPr="00D24154" w:rsidRDefault="00531FB2" w:rsidP="00B746DC">
      <w:pPr>
        <w:spacing w:after="0" w:line="240" w:lineRule="auto"/>
        <w:jc w:val="both"/>
        <w:rPr>
          <w:rFonts w:cstheme="minorHAnsi"/>
          <w:b/>
          <w:bCs/>
        </w:rPr>
      </w:pPr>
    </w:p>
    <w:p w14:paraId="3AFD1F68" w14:textId="77777777" w:rsidR="00B746DC" w:rsidRPr="00CA5E89" w:rsidRDefault="00B746DC" w:rsidP="00B746DC">
      <w:pPr>
        <w:pStyle w:val="ListParagraph"/>
        <w:numPr>
          <w:ilvl w:val="0"/>
          <w:numId w:val="6"/>
        </w:numPr>
        <w:spacing w:after="0" w:line="300" w:lineRule="atLeast"/>
        <w:rPr>
          <w:rFonts w:eastAsia="Times New Roman" w:cs="Segoe UI"/>
          <w:lang w:eastAsia="en-GB"/>
        </w:rPr>
      </w:pPr>
      <w:r w:rsidRPr="00CA5E89">
        <w:rPr>
          <w:rFonts w:eastAsia="Times New Roman" w:cs="Segoe UI"/>
          <w:lang w:eastAsia="en-GB"/>
        </w:rPr>
        <w:t xml:space="preserve">Ward staff will require training on the implications of the Supreme Court judgment. </w:t>
      </w:r>
    </w:p>
    <w:p w14:paraId="1BAABDB6" w14:textId="77777777" w:rsidR="00B746DC" w:rsidRPr="00CA5E89" w:rsidRDefault="00B746DC" w:rsidP="00B746DC">
      <w:pPr>
        <w:pStyle w:val="ListParagraph"/>
        <w:numPr>
          <w:ilvl w:val="0"/>
          <w:numId w:val="6"/>
        </w:numPr>
        <w:spacing w:after="0" w:line="300" w:lineRule="atLeast"/>
        <w:rPr>
          <w:rFonts w:eastAsia="Times New Roman" w:cs="Segoe UI"/>
          <w:lang w:eastAsia="en-GB"/>
        </w:rPr>
      </w:pPr>
      <w:r w:rsidRPr="00CA5E89">
        <w:rPr>
          <w:rFonts w:eastAsia="Times New Roman" w:cs="Segoe UI"/>
          <w:lang w:eastAsia="en-GB"/>
        </w:rPr>
        <w:t xml:space="preserve">Additional team capacity may be needed to review and scrutinise referrals in line with the new judgment. </w:t>
      </w:r>
    </w:p>
    <w:p w14:paraId="003CBC4C" w14:textId="77777777" w:rsidR="00B746DC" w:rsidRPr="00CA5E89" w:rsidRDefault="00B746DC" w:rsidP="00B746DC">
      <w:pPr>
        <w:pStyle w:val="ListParagraph"/>
        <w:numPr>
          <w:ilvl w:val="0"/>
          <w:numId w:val="6"/>
        </w:numPr>
        <w:spacing w:after="0" w:line="300" w:lineRule="atLeast"/>
        <w:rPr>
          <w:rFonts w:eastAsia="Times New Roman" w:cs="Segoe UI"/>
          <w:lang w:eastAsia="en-GB"/>
        </w:rPr>
      </w:pPr>
      <w:r w:rsidRPr="00CA5E89">
        <w:rPr>
          <w:rFonts w:eastAsia="Times New Roman" w:cs="Segoe UI"/>
          <w:lang w:eastAsia="en-GB"/>
        </w:rPr>
        <w:t xml:space="preserve">Greater emphasis will be required on Mental Capacity Act (MCA) compliance and safeguarding processes. </w:t>
      </w:r>
    </w:p>
    <w:p w14:paraId="35106688" w14:textId="77777777" w:rsidR="00B746DC" w:rsidRDefault="00B746DC" w:rsidP="00B746DC">
      <w:pPr>
        <w:pStyle w:val="ListParagraph"/>
        <w:numPr>
          <w:ilvl w:val="0"/>
          <w:numId w:val="6"/>
        </w:numPr>
        <w:spacing w:after="0" w:line="300" w:lineRule="atLeast"/>
        <w:rPr>
          <w:rFonts w:eastAsia="Times New Roman" w:cs="Segoe UI"/>
          <w:lang w:eastAsia="en-GB"/>
        </w:rPr>
      </w:pPr>
      <w:r w:rsidRPr="00CA5E89">
        <w:rPr>
          <w:rFonts w:eastAsia="Times New Roman" w:cs="Segoe UI"/>
          <w:lang w:eastAsia="en-GB"/>
        </w:rPr>
        <w:t>The impact on workforce demand and the required skill mix remains unclear.</w:t>
      </w:r>
    </w:p>
    <w:p w14:paraId="513A4EB7" w14:textId="77777777" w:rsidR="00B746DC" w:rsidRPr="00CA5E89" w:rsidRDefault="00B746DC" w:rsidP="00B746DC">
      <w:pPr>
        <w:pStyle w:val="ListParagraph"/>
        <w:numPr>
          <w:ilvl w:val="0"/>
          <w:numId w:val="6"/>
        </w:numPr>
        <w:spacing w:after="0" w:line="300" w:lineRule="atLeast"/>
        <w:rPr>
          <w:rFonts w:eastAsia="Times New Roman" w:cs="Segoe UI"/>
          <w:lang w:eastAsia="en-GB"/>
        </w:rPr>
      </w:pPr>
      <w:r>
        <w:rPr>
          <w:rFonts w:eastAsia="Times New Roman" w:cs="Segoe UI"/>
          <w:lang w:eastAsia="en-GB"/>
        </w:rPr>
        <w:t>New risk added to the PCTSG Risk Register 4535 - Significant.</w:t>
      </w:r>
    </w:p>
    <w:p w14:paraId="44EAAC81" w14:textId="77777777" w:rsidR="00B746DC" w:rsidRPr="00CA5E89" w:rsidRDefault="00B746DC" w:rsidP="00B746DC">
      <w:pPr>
        <w:spacing w:after="0" w:line="240" w:lineRule="auto"/>
        <w:jc w:val="both"/>
        <w:rPr>
          <w:rFonts w:cstheme="minorHAnsi"/>
        </w:rPr>
      </w:pPr>
    </w:p>
    <w:p w14:paraId="79E8AB86" w14:textId="77777777" w:rsidR="00B746DC" w:rsidRPr="00CA5E89" w:rsidRDefault="00B746DC" w:rsidP="00B746DC">
      <w:pPr>
        <w:spacing w:before="100" w:beforeAutospacing="1" w:after="100" w:afterAutospacing="1" w:line="300" w:lineRule="atLeast"/>
        <w:rPr>
          <w:rFonts w:eastAsia="Times New Roman" w:cs="Segoe UI"/>
          <w:lang w:eastAsia="en-GB"/>
        </w:rPr>
      </w:pPr>
      <w:r w:rsidRPr="00CA5E89">
        <w:rPr>
          <w:rFonts w:eastAsia="Times New Roman" w:cs="Segoe UI"/>
          <w:b/>
          <w:bCs/>
          <w:lang w:eastAsia="en-GB"/>
        </w:rPr>
        <w:t>Mitigation</w:t>
      </w:r>
    </w:p>
    <w:p w14:paraId="13F12A48" w14:textId="455322F3" w:rsidR="00D24154" w:rsidRPr="00D24154" w:rsidRDefault="00D24154" w:rsidP="00D24154">
      <w:pPr>
        <w:pStyle w:val="ListParagraph"/>
        <w:numPr>
          <w:ilvl w:val="0"/>
          <w:numId w:val="18"/>
        </w:numPr>
        <w:spacing w:after="0" w:line="300" w:lineRule="atLeast"/>
        <w:rPr>
          <w:rFonts w:eastAsia="Times New Roman" w:cs="Segoe UI"/>
          <w:lang w:eastAsia="en-GB"/>
        </w:rPr>
      </w:pPr>
      <w:r w:rsidRPr="007C1418">
        <w:rPr>
          <w:rFonts w:eastAsia="Times New Roman" w:cs="Segoe UI"/>
          <w:lang w:eastAsia="en-GB"/>
        </w:rPr>
        <w:t xml:space="preserve">Health Board-wide communications have been </w:t>
      </w:r>
      <w:r>
        <w:rPr>
          <w:rFonts w:eastAsia="Times New Roman" w:cs="Segoe UI"/>
          <w:lang w:eastAsia="en-GB"/>
        </w:rPr>
        <w:t>published on DoLS/MCA SharePoint page.</w:t>
      </w:r>
    </w:p>
    <w:p w14:paraId="6E092BA3" w14:textId="17257B20" w:rsidR="00B746DC" w:rsidRPr="00CA5E89" w:rsidRDefault="00B746DC" w:rsidP="00B746DC">
      <w:pPr>
        <w:numPr>
          <w:ilvl w:val="0"/>
          <w:numId w:val="18"/>
        </w:numPr>
        <w:spacing w:before="100" w:beforeAutospacing="1" w:after="100" w:afterAutospacing="1" w:line="300" w:lineRule="atLeast"/>
        <w:rPr>
          <w:rFonts w:eastAsia="Times New Roman" w:cs="Segoe UI"/>
          <w:lang w:eastAsia="en-GB"/>
        </w:rPr>
      </w:pPr>
      <w:r w:rsidRPr="00CA5E89">
        <w:rPr>
          <w:rFonts w:eastAsia="Times New Roman" w:cs="Segoe UI"/>
          <w:lang w:eastAsia="en-GB"/>
        </w:rPr>
        <w:t>A ward-based screening flowchart has been developed to support staff in applying the requirements of the new judgement.</w:t>
      </w:r>
    </w:p>
    <w:p w14:paraId="70DC0512" w14:textId="77777777" w:rsidR="00B746DC" w:rsidRPr="00CA5E89" w:rsidRDefault="00B746DC" w:rsidP="00B746DC">
      <w:pPr>
        <w:numPr>
          <w:ilvl w:val="0"/>
          <w:numId w:val="18"/>
        </w:numPr>
        <w:spacing w:before="100" w:beforeAutospacing="1" w:after="100" w:afterAutospacing="1" w:line="300" w:lineRule="atLeast"/>
        <w:rPr>
          <w:rFonts w:eastAsia="Times New Roman" w:cs="Segoe UI"/>
          <w:lang w:eastAsia="en-GB"/>
        </w:rPr>
      </w:pPr>
      <w:r w:rsidRPr="00CA5E89">
        <w:rPr>
          <w:rFonts w:eastAsia="Times New Roman" w:cs="Segoe UI"/>
          <w:lang w:eastAsia="en-GB"/>
        </w:rPr>
        <w:t>An easy-read poster has been distributed across wards to provide interim guidance while awaiting updated national guidance.</w:t>
      </w:r>
    </w:p>
    <w:p w14:paraId="43BB834B" w14:textId="77777777" w:rsidR="00B746DC" w:rsidRPr="00CA5E89" w:rsidRDefault="00B746DC" w:rsidP="00B746DC">
      <w:pPr>
        <w:numPr>
          <w:ilvl w:val="0"/>
          <w:numId w:val="18"/>
        </w:numPr>
        <w:spacing w:before="100" w:beforeAutospacing="1" w:after="100" w:afterAutospacing="1" w:line="300" w:lineRule="atLeast"/>
        <w:rPr>
          <w:rFonts w:eastAsia="Times New Roman" w:cs="Segoe UI"/>
          <w:lang w:eastAsia="en-GB"/>
        </w:rPr>
      </w:pPr>
      <w:r w:rsidRPr="00CA5E89">
        <w:rPr>
          <w:rFonts w:eastAsia="Times New Roman" w:cs="Segoe UI"/>
          <w:lang w:eastAsia="en-GB"/>
        </w:rPr>
        <w:t>A 7-minute briefing is available on the intranet for staff awareness and education.</w:t>
      </w:r>
    </w:p>
    <w:p w14:paraId="0BA8A28D" w14:textId="77777777" w:rsidR="00B746DC" w:rsidRPr="00CA5E89" w:rsidRDefault="00B746DC" w:rsidP="00B746DC">
      <w:pPr>
        <w:numPr>
          <w:ilvl w:val="0"/>
          <w:numId w:val="18"/>
        </w:numPr>
        <w:spacing w:before="100" w:beforeAutospacing="1" w:after="100" w:afterAutospacing="1" w:line="300" w:lineRule="atLeast"/>
        <w:rPr>
          <w:rFonts w:eastAsia="Times New Roman" w:cs="Segoe UI"/>
          <w:lang w:eastAsia="en-GB"/>
        </w:rPr>
      </w:pPr>
      <w:r w:rsidRPr="00CA5E89">
        <w:rPr>
          <w:rFonts w:eastAsia="Times New Roman" w:cs="Segoe UI"/>
          <w:lang w:eastAsia="en-GB"/>
        </w:rPr>
        <w:t>The Form 1 referral process has been updated to reflect the implications of the new judgement.</w:t>
      </w:r>
    </w:p>
    <w:p w14:paraId="5F70A794" w14:textId="77777777" w:rsidR="00B746DC" w:rsidRDefault="00B746DC" w:rsidP="00B746DC">
      <w:pPr>
        <w:numPr>
          <w:ilvl w:val="0"/>
          <w:numId w:val="18"/>
        </w:numPr>
        <w:spacing w:before="100" w:beforeAutospacing="1" w:after="100" w:afterAutospacing="1" w:line="300" w:lineRule="atLeast"/>
        <w:rPr>
          <w:rFonts w:eastAsia="Times New Roman" w:cs="Segoe UI"/>
          <w:lang w:eastAsia="en-GB"/>
        </w:rPr>
      </w:pPr>
      <w:r w:rsidRPr="00CA5E89">
        <w:rPr>
          <w:rFonts w:eastAsia="Times New Roman" w:cs="Segoe UI"/>
          <w:lang w:eastAsia="en-GB"/>
        </w:rPr>
        <w:t>Service data will be monitored over the next six months to assess demand and inform future workforce and skill mix requirements.</w:t>
      </w:r>
    </w:p>
    <w:p w14:paraId="1F4D7685" w14:textId="60ADB297" w:rsidR="008559F1" w:rsidRPr="004213D9" w:rsidRDefault="008559F1" w:rsidP="00B746DC">
      <w:pPr>
        <w:numPr>
          <w:ilvl w:val="0"/>
          <w:numId w:val="18"/>
        </w:numPr>
        <w:spacing w:before="100" w:beforeAutospacing="1" w:after="100" w:afterAutospacing="1" w:line="300" w:lineRule="atLeast"/>
        <w:rPr>
          <w:rFonts w:eastAsia="Times New Roman" w:cs="Segoe UI"/>
          <w:lang w:eastAsia="en-GB"/>
        </w:rPr>
      </w:pPr>
      <w:r>
        <w:rPr>
          <w:rFonts w:eastAsia="Times New Roman" w:cs="Segoe UI"/>
          <w:lang w:eastAsia="en-GB"/>
        </w:rPr>
        <w:t xml:space="preserve">Substantive Best Interest Assessors (BIA) are </w:t>
      </w:r>
      <w:r w:rsidR="00CF22CB">
        <w:rPr>
          <w:rFonts w:eastAsia="Times New Roman" w:cs="Segoe UI"/>
          <w:lang w:eastAsia="en-GB"/>
        </w:rPr>
        <w:t>supporting acute sites on legislative changes.</w:t>
      </w:r>
    </w:p>
    <w:p w14:paraId="31C88118" w14:textId="77777777" w:rsidR="00416A36" w:rsidRPr="001C1291" w:rsidRDefault="00416A36" w:rsidP="006C5ABF">
      <w:pPr>
        <w:spacing w:before="100" w:beforeAutospacing="1" w:after="100" w:afterAutospacing="1" w:line="300" w:lineRule="atLeast"/>
        <w:rPr>
          <w:rFonts w:eastAsia="Times New Roman" w:cstheme="minorHAnsi"/>
          <w:lang w:eastAsia="en-GB"/>
        </w:rPr>
      </w:pPr>
    </w:p>
    <w:p w14:paraId="2E68798D" w14:textId="77777777" w:rsidR="00B50ABC" w:rsidRPr="00B50ABC" w:rsidRDefault="00B50ABC" w:rsidP="00B50ABC">
      <w:pPr>
        <w:spacing w:after="0" w:line="240" w:lineRule="auto"/>
        <w:rPr>
          <w:b/>
        </w:rPr>
      </w:pPr>
    </w:p>
    <w:p w14:paraId="6D290427" w14:textId="5AD01FD6" w:rsidR="00653AEC" w:rsidRDefault="00653AEC" w:rsidP="00653AEC">
      <w:pPr>
        <w:pStyle w:val="ListParagraph"/>
        <w:numPr>
          <w:ilvl w:val="0"/>
          <w:numId w:val="1"/>
        </w:numPr>
        <w:spacing w:after="0" w:line="240" w:lineRule="auto"/>
        <w:rPr>
          <w:b/>
        </w:rPr>
      </w:pPr>
      <w:r w:rsidRPr="00F8567E">
        <w:rPr>
          <w:b/>
        </w:rPr>
        <w:t>FINANCIAL IMPLICATIONS</w:t>
      </w:r>
    </w:p>
    <w:p w14:paraId="2F86E01A" w14:textId="77777777" w:rsidR="00CF22CB" w:rsidRPr="00F8567E" w:rsidRDefault="00CF22CB" w:rsidP="00CF22CB">
      <w:pPr>
        <w:pStyle w:val="ListParagraph"/>
        <w:spacing w:after="0" w:line="240" w:lineRule="auto"/>
        <w:rPr>
          <w:b/>
        </w:rPr>
      </w:pPr>
    </w:p>
    <w:p w14:paraId="6D290429" w14:textId="007B790F" w:rsidR="00653AEC" w:rsidRPr="006C5ABF" w:rsidRDefault="00124ED1" w:rsidP="006C5ABF">
      <w:pPr>
        <w:spacing w:after="0" w:line="240" w:lineRule="auto"/>
        <w:rPr>
          <w:bCs/>
        </w:rPr>
      </w:pPr>
      <w:r w:rsidRPr="006C5ABF">
        <w:rPr>
          <w:bCs/>
        </w:rPr>
        <w:t xml:space="preserve">The financial implications to the HB are currently unknow </w:t>
      </w:r>
      <w:r w:rsidR="009C4FB0" w:rsidRPr="006C5ABF">
        <w:rPr>
          <w:bCs/>
        </w:rPr>
        <w:t xml:space="preserve">due to the recent changes. It is anticipated that this will be established </w:t>
      </w:r>
      <w:r w:rsidR="006C5ABF" w:rsidRPr="006C5ABF">
        <w:rPr>
          <w:bCs/>
        </w:rPr>
        <w:t>by end of Q3.</w:t>
      </w:r>
    </w:p>
    <w:p w14:paraId="74D1C34C" w14:textId="77777777" w:rsidR="006C5ABF" w:rsidRPr="00F8567E" w:rsidRDefault="006C5ABF"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2F307F5D" w14:textId="77777777" w:rsidR="001E7EFF" w:rsidRDefault="001E7EFF" w:rsidP="001E7EFF">
      <w:pPr>
        <w:ind w:right="96"/>
        <w:rPr>
          <w:b/>
        </w:rPr>
      </w:pPr>
    </w:p>
    <w:p w14:paraId="1CAAF7F6" w14:textId="708EBE89" w:rsidR="001E7EFF" w:rsidRPr="001E7EFF" w:rsidRDefault="001E7EFF" w:rsidP="001E7EFF">
      <w:pPr>
        <w:ind w:right="96"/>
        <w:rPr>
          <w:bCs/>
        </w:rPr>
      </w:pPr>
      <w:r w:rsidRPr="001E7EFF">
        <w:rPr>
          <w:bCs/>
        </w:rPr>
        <w:t>Consider the risks to the HB on the new legislative changes.</w:t>
      </w:r>
    </w:p>
    <w:p w14:paraId="6D290430" w14:textId="68E96410" w:rsidR="00FE7070" w:rsidRDefault="00FE7070">
      <w:pPr>
        <w:rPr>
          <w:b/>
        </w:rPr>
      </w:pPr>
    </w:p>
    <w:p w14:paraId="00677974" w14:textId="77777777" w:rsidR="001E7EFF" w:rsidRDefault="001E7EFF">
      <w:pPr>
        <w:rPr>
          <w:b/>
        </w:rPr>
      </w:pP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12E3C26C" w:rsidR="00F5324A" w:rsidRPr="00F8567E" w:rsidRDefault="008B2AD3"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4017A6AF" w:rsidR="00F5324A" w:rsidRPr="00F8567E" w:rsidRDefault="00696732"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79C9268F" w:rsidR="00F5324A" w:rsidRPr="00F8567E" w:rsidRDefault="008B2AD3"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Content>
            <w:tc>
              <w:tcPr>
                <w:tcW w:w="1624" w:type="dxa"/>
              </w:tcPr>
              <w:p w14:paraId="6D290462" w14:textId="0B3C090F" w:rsidR="00C43F7B" w:rsidRPr="00F8567E" w:rsidRDefault="008B2AD3"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14:paraId="6D290466" w14:textId="03B6EC3F" w:rsidR="00C43F7B" w:rsidRPr="00F8567E" w:rsidRDefault="008B2AD3"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47A97253" w:rsidR="00C43F7B" w:rsidRPr="00F8567E" w:rsidRDefault="008B2AD3"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554F8F39" w:rsidR="00C43F7B" w:rsidRPr="00F8567E" w:rsidRDefault="00F47199"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Content>
            <w:tc>
              <w:tcPr>
                <w:tcW w:w="1624" w:type="dxa"/>
              </w:tcPr>
              <w:p w14:paraId="38BFB30F" w14:textId="07116FD0" w:rsidR="00925DA1" w:rsidRDefault="00F47199"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Content>
            <w:tc>
              <w:tcPr>
                <w:tcW w:w="1624" w:type="dxa"/>
              </w:tcPr>
              <w:p w14:paraId="15982273" w14:textId="38F2445C" w:rsidR="00925DA1" w:rsidRDefault="00F47199"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338D179A" w:rsidR="00925DA1" w:rsidRDefault="00F47199"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60F96135" w14:textId="197E54D0" w:rsidR="00925DA1" w:rsidRDefault="00F47199"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33AA1479" w:rsidR="00925DA1" w:rsidRPr="00D568D2" w:rsidRDefault="00F9444C" w:rsidP="00F47199">
            <w:pPr>
              <w:rPr>
                <w:b/>
              </w:rPr>
            </w:pPr>
            <w:r w:rsidRPr="00D568D2">
              <w:t>Ensuring the Health Board has an MCA lead with a team to support staff competence and compliance with MCA and DoLS will ensure the human rights of those patients who lack capacity are protected so that they receive the care they require, ensuring it is in their best interests ensuing they are treated with dignity and respect within the law.</w:t>
            </w:r>
          </w:p>
        </w:tc>
      </w:tr>
      <w:tr w:rsidR="00925DA1" w:rsidRPr="00F8567E" w14:paraId="6D290482" w14:textId="77777777" w:rsidTr="002432C6">
        <w:tc>
          <w:tcPr>
            <w:tcW w:w="9245" w:type="dxa"/>
            <w:gridSpan w:val="3"/>
            <w:shd w:val="clear" w:color="auto" w:fill="C1A775"/>
          </w:tcPr>
          <w:p w14:paraId="6D290481" w14:textId="77777777" w:rsidR="00925DA1" w:rsidRPr="00D568D2" w:rsidRDefault="00925DA1" w:rsidP="00925DA1">
            <w:pPr>
              <w:rPr>
                <w:b/>
              </w:rPr>
            </w:pPr>
            <w:r w:rsidRPr="00D568D2">
              <w:rPr>
                <w:b/>
              </w:rPr>
              <w:t>Financial Implications</w:t>
            </w:r>
          </w:p>
        </w:tc>
      </w:tr>
      <w:tr w:rsidR="00925DA1" w:rsidRPr="00F8567E" w14:paraId="6D290487" w14:textId="77777777" w:rsidTr="007B683C">
        <w:tc>
          <w:tcPr>
            <w:tcW w:w="9245" w:type="dxa"/>
            <w:gridSpan w:val="3"/>
          </w:tcPr>
          <w:p w14:paraId="095DF668" w14:textId="77777777" w:rsidR="00925DA1" w:rsidRPr="00D568D2" w:rsidRDefault="00F9444C" w:rsidP="00F9444C">
            <w:pPr>
              <w:ind w:right="96"/>
            </w:pPr>
            <w:r w:rsidRPr="00D568D2">
              <w:t>This is an unknown</w:t>
            </w:r>
            <w:r w:rsidR="00DC18B9" w:rsidRPr="00D568D2">
              <w:t>. It is hoped that this risk will be known by end Q3.</w:t>
            </w:r>
          </w:p>
          <w:p w14:paraId="6D290486" w14:textId="5E7ED8BB" w:rsidR="00DC18B9" w:rsidRPr="00D568D2" w:rsidRDefault="00DC18B9" w:rsidP="00F9444C">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D568D2" w:rsidRDefault="00925DA1" w:rsidP="00925DA1">
            <w:pPr>
              <w:keepNext/>
              <w:keepLines/>
              <w:ind w:right="96"/>
              <w:rPr>
                <w:b/>
              </w:rPr>
            </w:pPr>
            <w:r w:rsidRPr="00D568D2">
              <w:rPr>
                <w:b/>
              </w:rPr>
              <w:t>Legal Implications (including equality and diversity assessment)</w:t>
            </w:r>
          </w:p>
        </w:tc>
      </w:tr>
      <w:tr w:rsidR="00925DA1" w:rsidRPr="00F8567E" w14:paraId="6D29048C" w14:textId="77777777" w:rsidTr="007B683C">
        <w:tc>
          <w:tcPr>
            <w:tcW w:w="9245" w:type="dxa"/>
            <w:gridSpan w:val="3"/>
          </w:tcPr>
          <w:p w14:paraId="40B3F45E" w14:textId="57EE0C56" w:rsidR="00925DA1" w:rsidRPr="00D568D2" w:rsidRDefault="00743455" w:rsidP="00A67336">
            <w:pPr>
              <w:ind w:right="96"/>
              <w:rPr>
                <w:color w:val="FF0000"/>
              </w:rPr>
            </w:pPr>
            <w:r w:rsidRPr="00D568D2">
              <w:t xml:space="preserve">The MCA is primary </w:t>
            </w:r>
            <w:r w:rsidR="00CF22CB" w:rsidRPr="00D568D2">
              <w:t>legislation,</w:t>
            </w:r>
            <w:r w:rsidRPr="00D568D2">
              <w:t xml:space="preserve"> and the HB is obliged by law to comply. The court of protection is a higher court with powers to set </w:t>
            </w:r>
            <w:r w:rsidR="00CF22CB" w:rsidRPr="00D568D2">
              <w:t>precedence,</w:t>
            </w:r>
            <w:r w:rsidRPr="00D568D2">
              <w:t xml:space="preserve"> and non-adherence could result in high-cost fines and significant reputational damage for the organisation.</w:t>
            </w:r>
          </w:p>
          <w:p w14:paraId="6D29048B" w14:textId="77777777" w:rsidR="00A67336" w:rsidRPr="00D568D2" w:rsidRDefault="00A67336" w:rsidP="00A67336">
            <w:pPr>
              <w:ind w:right="96"/>
              <w:rPr>
                <w:color w:val="FF0000"/>
              </w:rPr>
            </w:pPr>
          </w:p>
        </w:tc>
      </w:tr>
      <w:tr w:rsidR="00925DA1" w:rsidRPr="00F8567E" w14:paraId="6D29048E" w14:textId="77777777" w:rsidTr="002432C6">
        <w:tc>
          <w:tcPr>
            <w:tcW w:w="9245" w:type="dxa"/>
            <w:gridSpan w:val="3"/>
            <w:shd w:val="clear" w:color="auto" w:fill="C1A775"/>
          </w:tcPr>
          <w:p w14:paraId="6D29048D" w14:textId="77777777" w:rsidR="00925DA1" w:rsidRPr="00D568D2" w:rsidRDefault="00925DA1" w:rsidP="00925DA1">
            <w:pPr>
              <w:ind w:right="96"/>
              <w:rPr>
                <w:b/>
                <w:color w:val="FF0000"/>
              </w:rPr>
            </w:pPr>
            <w:r w:rsidRPr="00D568D2">
              <w:rPr>
                <w:b/>
              </w:rPr>
              <w:t>Staffing Implications</w:t>
            </w:r>
          </w:p>
        </w:tc>
      </w:tr>
      <w:tr w:rsidR="00925DA1" w:rsidRPr="00F8567E" w14:paraId="6D290491" w14:textId="77777777" w:rsidTr="007B683C">
        <w:tc>
          <w:tcPr>
            <w:tcW w:w="9245" w:type="dxa"/>
            <w:gridSpan w:val="3"/>
          </w:tcPr>
          <w:p w14:paraId="6D29048F" w14:textId="40E014FA" w:rsidR="00925DA1" w:rsidRPr="00D568D2" w:rsidRDefault="0044594D" w:rsidP="00925DA1">
            <w:pPr>
              <w:ind w:right="96"/>
              <w:rPr>
                <w:color w:val="FF0000"/>
              </w:rPr>
            </w:pPr>
            <w:r w:rsidRPr="00D568D2">
              <w:t>The resource within the team will need to be monitored against the level of DoLS applications and the need for support for patients with complex mental capacity issues within our hospital and community settings.</w:t>
            </w:r>
          </w:p>
          <w:p w14:paraId="6D290490" w14:textId="77777777" w:rsidR="00925DA1" w:rsidRPr="00D568D2" w:rsidRDefault="00925DA1" w:rsidP="00925DA1">
            <w:pPr>
              <w:ind w:right="96"/>
              <w:rPr>
                <w:color w:val="FF0000"/>
              </w:rPr>
            </w:pPr>
          </w:p>
        </w:tc>
      </w:tr>
      <w:tr w:rsidR="00925DA1" w:rsidRPr="00F8567E" w14:paraId="6D290493" w14:textId="77777777" w:rsidTr="002432C6">
        <w:tc>
          <w:tcPr>
            <w:tcW w:w="9245" w:type="dxa"/>
            <w:gridSpan w:val="3"/>
            <w:shd w:val="clear" w:color="auto" w:fill="C1A775"/>
          </w:tcPr>
          <w:p w14:paraId="6D290492" w14:textId="77777777" w:rsidR="00925DA1" w:rsidRPr="00D568D2" w:rsidRDefault="00925DA1" w:rsidP="00925DA1">
            <w:pPr>
              <w:ind w:right="96"/>
              <w:rPr>
                <w:b/>
                <w:color w:val="FF0000"/>
              </w:rPr>
            </w:pPr>
            <w:r w:rsidRPr="00D568D2">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7E88A150" w14:textId="77777777" w:rsidR="00D568D2" w:rsidRPr="00D568D2" w:rsidRDefault="00D568D2" w:rsidP="00D568D2">
            <w:pPr>
              <w:spacing w:after="160" w:line="259" w:lineRule="auto"/>
              <w:ind w:right="96"/>
            </w:pPr>
            <w:r w:rsidRPr="00D568D2">
              <w:t>With the rise in the elderly and learning disabilities population forecast, long term planning must take this into account when considering the future development of the MCA resource.</w:t>
            </w:r>
          </w:p>
          <w:p w14:paraId="5AA17877" w14:textId="77777777" w:rsidR="00D568D2" w:rsidRPr="00D568D2" w:rsidRDefault="00D568D2" w:rsidP="00D568D2">
            <w:pPr>
              <w:spacing w:after="160" w:line="259" w:lineRule="auto"/>
              <w:ind w:right="96"/>
              <w:rPr>
                <w:color w:val="FF0000"/>
              </w:rPr>
            </w:pPr>
            <w:r w:rsidRPr="00D568D2">
              <w:t xml:space="preserve">Every individual has the right to be involved in and collaborate in their care and treatment planning within the </w:t>
            </w:r>
            <w:proofErr w:type="gramStart"/>
            <w:r w:rsidRPr="00D568D2">
              <w:t>NHS</w:t>
            </w:r>
            <w:proofErr w:type="gramEnd"/>
            <w:r w:rsidRPr="00D568D2">
              <w:t xml:space="preserve"> and it procured placements. Robust oversight and management of MCA will ensure this is possible for those lacking capacity who are often the most vulnerable in our society.</w:t>
            </w:r>
          </w:p>
          <w:p w14:paraId="6D290495" w14:textId="77777777" w:rsidR="00925DA1" w:rsidRPr="00D568D2" w:rsidRDefault="00925DA1" w:rsidP="0044594D">
            <w:pPr>
              <w:ind w:right="96"/>
              <w:rPr>
                <w:color w:val="FF0000"/>
              </w:rPr>
            </w:pP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77777777" w:rsidR="00925DA1" w:rsidRPr="00F8567E" w:rsidRDefault="00925DA1" w:rsidP="00D568D2">
            <w:pPr>
              <w:ind w:right="96"/>
              <w:rPr>
                <w:color w:val="FF0000"/>
              </w:rPr>
            </w:pP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C" w14:textId="155A92E3" w:rsidR="00925DA1" w:rsidRPr="00F8567E" w:rsidRDefault="00925DA1" w:rsidP="00925DA1">
            <w:pPr>
              <w:ind w:right="96"/>
              <w:rPr>
                <w:color w:val="FF0000"/>
              </w:rPr>
            </w:pPr>
          </w:p>
          <w:p w14:paraId="6D29049D" w14:textId="77777777" w:rsidR="00925DA1" w:rsidRPr="00F8567E" w:rsidRDefault="00925DA1" w:rsidP="00925DA1">
            <w:pPr>
              <w:ind w:right="96"/>
              <w:rPr>
                <w:color w:val="FF0000"/>
              </w:rPr>
            </w:pP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0AF4C" w14:textId="77777777" w:rsidR="00D10724" w:rsidRDefault="00D10724" w:rsidP="00C107F2">
      <w:pPr>
        <w:spacing w:after="0" w:line="240" w:lineRule="auto"/>
      </w:pPr>
      <w:r>
        <w:separator/>
      </w:r>
    </w:p>
  </w:endnote>
  <w:endnote w:type="continuationSeparator" w:id="0">
    <w:p w14:paraId="72DEEC31" w14:textId="77777777" w:rsidR="00D10724" w:rsidRDefault="00D10724"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14:paraId="6D2904A9" w14:textId="36243363" w:rsidR="003324CB" w:rsidRDefault="00245E79" w:rsidP="0031077C">
        <w:pPr>
          <w:pStyle w:val="Footer"/>
          <w:jc w:val="right"/>
          <w:rPr>
            <w:rStyle w:val="CorporateStyle2"/>
          </w:rPr>
        </w:pPr>
        <w:r>
          <w:rPr>
            <w:rStyle w:val="CorporateStyle2"/>
          </w:rPr>
          <w:t>Mental Health Legislation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30T00:00:00Z">
        <w:dateFormat w:val="dddd, dd MMMM yyyy"/>
        <w:lid w:val="en-GB"/>
        <w:storeMappedDataAs w:val="dateTime"/>
        <w:calendar w:val="gregorian"/>
      </w:date>
    </w:sdtPr>
    <w:sdtEndPr>
      <w:rPr>
        <w:rStyle w:val="DefaultParagraphFont"/>
        <w:sz w:val="24"/>
        <w:szCs w:val="20"/>
      </w:rPr>
    </w:sdtEndPr>
    <w:sdtContent>
      <w:p w14:paraId="6DC782A8" w14:textId="177DAD51" w:rsidR="0031077C" w:rsidRPr="0031077C" w:rsidRDefault="00245E79" w:rsidP="0031077C">
        <w:pPr>
          <w:pStyle w:val="Footer"/>
          <w:jc w:val="right"/>
          <w:rPr>
            <w:sz w:val="20"/>
            <w:szCs w:val="20"/>
          </w:rPr>
        </w:pPr>
        <w:r>
          <w:rPr>
            <w:rStyle w:val="CorporateStyle2"/>
          </w:rPr>
          <w:t>Wednesday, 30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D5A63" w14:textId="77777777" w:rsidR="00D10724" w:rsidRDefault="00D10724" w:rsidP="00C107F2">
      <w:pPr>
        <w:spacing w:after="0" w:line="240" w:lineRule="auto"/>
      </w:pPr>
      <w:r>
        <w:separator/>
      </w:r>
    </w:p>
  </w:footnote>
  <w:footnote w:type="continuationSeparator" w:id="0">
    <w:p w14:paraId="2B8DEF86" w14:textId="77777777" w:rsidR="00D10724" w:rsidRDefault="00D10724"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22C617D">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F3B90"/>
    <w:multiLevelType w:val="multilevel"/>
    <w:tmpl w:val="7D686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9450037"/>
    <w:multiLevelType w:val="multilevel"/>
    <w:tmpl w:val="D4EAB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16955"/>
    <w:multiLevelType w:val="multilevel"/>
    <w:tmpl w:val="78D60D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3F7C2EC6"/>
    <w:multiLevelType w:val="multilevel"/>
    <w:tmpl w:val="44ACF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1346F6"/>
    <w:multiLevelType w:val="multilevel"/>
    <w:tmpl w:val="3CC6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D843D1"/>
    <w:multiLevelType w:val="multilevel"/>
    <w:tmpl w:val="D628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222504F"/>
    <w:multiLevelType w:val="multilevel"/>
    <w:tmpl w:val="36167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95F2D"/>
    <w:multiLevelType w:val="hybridMultilevel"/>
    <w:tmpl w:val="F2A2C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EE6D09"/>
    <w:multiLevelType w:val="multilevel"/>
    <w:tmpl w:val="A5924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BC29F8"/>
    <w:multiLevelType w:val="hybridMultilevel"/>
    <w:tmpl w:val="E9284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9"/>
  </w:num>
  <w:num w:numId="3" w16cid:durableId="358313792">
    <w:abstractNumId w:val="8"/>
  </w:num>
  <w:num w:numId="4" w16cid:durableId="1144618638">
    <w:abstractNumId w:val="5"/>
  </w:num>
  <w:num w:numId="5" w16cid:durableId="211239042">
    <w:abstractNumId w:val="2"/>
  </w:num>
  <w:num w:numId="6" w16cid:durableId="1874800944">
    <w:abstractNumId w:val="17"/>
  </w:num>
  <w:num w:numId="7" w16cid:durableId="263198079">
    <w:abstractNumId w:val="18"/>
  </w:num>
  <w:num w:numId="8" w16cid:durableId="1535070366">
    <w:abstractNumId w:val="11"/>
  </w:num>
  <w:num w:numId="9" w16cid:durableId="1823614381">
    <w:abstractNumId w:val="12"/>
  </w:num>
  <w:num w:numId="10" w16cid:durableId="875429971">
    <w:abstractNumId w:val="15"/>
  </w:num>
  <w:num w:numId="11" w16cid:durableId="1091657689">
    <w:abstractNumId w:val="6"/>
  </w:num>
  <w:num w:numId="12" w16cid:durableId="1657417444">
    <w:abstractNumId w:val="7"/>
  </w:num>
  <w:num w:numId="13" w16cid:durableId="316611082">
    <w:abstractNumId w:val="3"/>
  </w:num>
  <w:num w:numId="14" w16cid:durableId="190581307">
    <w:abstractNumId w:val="4"/>
  </w:num>
  <w:num w:numId="15" w16cid:durableId="1431002242">
    <w:abstractNumId w:val="13"/>
  </w:num>
  <w:num w:numId="16" w16cid:durableId="767968339">
    <w:abstractNumId w:val="0"/>
  </w:num>
  <w:num w:numId="17" w16cid:durableId="1366828074">
    <w:abstractNumId w:val="16"/>
  </w:num>
  <w:num w:numId="18" w16cid:durableId="1310940751">
    <w:abstractNumId w:val="10"/>
  </w:num>
  <w:num w:numId="19" w16cid:durableId="17525825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07E6"/>
    <w:rsid w:val="00072D3B"/>
    <w:rsid w:val="00083FC0"/>
    <w:rsid w:val="00086A5F"/>
    <w:rsid w:val="000940E7"/>
    <w:rsid w:val="000A0751"/>
    <w:rsid w:val="000C3280"/>
    <w:rsid w:val="000E379E"/>
    <w:rsid w:val="000F361B"/>
    <w:rsid w:val="00110100"/>
    <w:rsid w:val="00124ED1"/>
    <w:rsid w:val="0013019C"/>
    <w:rsid w:val="00133EA1"/>
    <w:rsid w:val="0014274B"/>
    <w:rsid w:val="0016096B"/>
    <w:rsid w:val="00170694"/>
    <w:rsid w:val="001707C4"/>
    <w:rsid w:val="0018209C"/>
    <w:rsid w:val="00182C00"/>
    <w:rsid w:val="001A4E1B"/>
    <w:rsid w:val="001B3120"/>
    <w:rsid w:val="001C06A8"/>
    <w:rsid w:val="001C1291"/>
    <w:rsid w:val="001C6C4F"/>
    <w:rsid w:val="001E6F3B"/>
    <w:rsid w:val="001E7EFF"/>
    <w:rsid w:val="001F2857"/>
    <w:rsid w:val="001F48BE"/>
    <w:rsid w:val="002010FE"/>
    <w:rsid w:val="00203F67"/>
    <w:rsid w:val="0020539A"/>
    <w:rsid w:val="00220D01"/>
    <w:rsid w:val="00221692"/>
    <w:rsid w:val="00233330"/>
    <w:rsid w:val="00233D58"/>
    <w:rsid w:val="00234AC2"/>
    <w:rsid w:val="00240F00"/>
    <w:rsid w:val="00241662"/>
    <w:rsid w:val="002432C6"/>
    <w:rsid w:val="00245E79"/>
    <w:rsid w:val="002518B7"/>
    <w:rsid w:val="00270897"/>
    <w:rsid w:val="00272BD5"/>
    <w:rsid w:val="002950FF"/>
    <w:rsid w:val="00296CD9"/>
    <w:rsid w:val="002A706E"/>
    <w:rsid w:val="002B00CF"/>
    <w:rsid w:val="002B7C9A"/>
    <w:rsid w:val="002C3DD6"/>
    <w:rsid w:val="002D311A"/>
    <w:rsid w:val="002D77FE"/>
    <w:rsid w:val="0030739E"/>
    <w:rsid w:val="0031077C"/>
    <w:rsid w:val="003261FD"/>
    <w:rsid w:val="00327324"/>
    <w:rsid w:val="0032747D"/>
    <w:rsid w:val="003324CB"/>
    <w:rsid w:val="003404A9"/>
    <w:rsid w:val="003464BA"/>
    <w:rsid w:val="00366FDD"/>
    <w:rsid w:val="00375605"/>
    <w:rsid w:val="00387A41"/>
    <w:rsid w:val="003A1A43"/>
    <w:rsid w:val="003B31B1"/>
    <w:rsid w:val="003C0FF8"/>
    <w:rsid w:val="0040753F"/>
    <w:rsid w:val="004140C9"/>
    <w:rsid w:val="00414894"/>
    <w:rsid w:val="00416A36"/>
    <w:rsid w:val="00417025"/>
    <w:rsid w:val="004221DC"/>
    <w:rsid w:val="004222DD"/>
    <w:rsid w:val="0042635B"/>
    <w:rsid w:val="0044594D"/>
    <w:rsid w:val="00451788"/>
    <w:rsid w:val="00461835"/>
    <w:rsid w:val="00466612"/>
    <w:rsid w:val="00466F20"/>
    <w:rsid w:val="004671D2"/>
    <w:rsid w:val="004754FC"/>
    <w:rsid w:val="004937D3"/>
    <w:rsid w:val="004C0AE4"/>
    <w:rsid w:val="004E109D"/>
    <w:rsid w:val="0052297E"/>
    <w:rsid w:val="00524839"/>
    <w:rsid w:val="005272A0"/>
    <w:rsid w:val="0053076A"/>
    <w:rsid w:val="00531FB2"/>
    <w:rsid w:val="005404F4"/>
    <w:rsid w:val="005506AE"/>
    <w:rsid w:val="00556711"/>
    <w:rsid w:val="00574BCF"/>
    <w:rsid w:val="00576395"/>
    <w:rsid w:val="005835C5"/>
    <w:rsid w:val="00585277"/>
    <w:rsid w:val="00594E39"/>
    <w:rsid w:val="005D1652"/>
    <w:rsid w:val="005D2C4A"/>
    <w:rsid w:val="005D3DF1"/>
    <w:rsid w:val="005D5AFA"/>
    <w:rsid w:val="005D5E16"/>
    <w:rsid w:val="005D64AA"/>
    <w:rsid w:val="005E6797"/>
    <w:rsid w:val="005F38A1"/>
    <w:rsid w:val="005F4E71"/>
    <w:rsid w:val="0061100A"/>
    <w:rsid w:val="006201D0"/>
    <w:rsid w:val="0064147E"/>
    <w:rsid w:val="00641883"/>
    <w:rsid w:val="00646AAE"/>
    <w:rsid w:val="00653AEC"/>
    <w:rsid w:val="00655190"/>
    <w:rsid w:val="00656183"/>
    <w:rsid w:val="00662218"/>
    <w:rsid w:val="006715A4"/>
    <w:rsid w:val="00672224"/>
    <w:rsid w:val="006729DA"/>
    <w:rsid w:val="00672A4C"/>
    <w:rsid w:val="00685AE0"/>
    <w:rsid w:val="00687037"/>
    <w:rsid w:val="00696732"/>
    <w:rsid w:val="006A01B4"/>
    <w:rsid w:val="006B56D7"/>
    <w:rsid w:val="006C5ABF"/>
    <w:rsid w:val="006D0E46"/>
    <w:rsid w:val="006D1998"/>
    <w:rsid w:val="006F02B9"/>
    <w:rsid w:val="006F549F"/>
    <w:rsid w:val="00703D77"/>
    <w:rsid w:val="00707FAD"/>
    <w:rsid w:val="00711095"/>
    <w:rsid w:val="0072604C"/>
    <w:rsid w:val="007277B5"/>
    <w:rsid w:val="007360DF"/>
    <w:rsid w:val="00737883"/>
    <w:rsid w:val="00743455"/>
    <w:rsid w:val="0075502E"/>
    <w:rsid w:val="00762BBE"/>
    <w:rsid w:val="0076681D"/>
    <w:rsid w:val="00767E3E"/>
    <w:rsid w:val="007B683C"/>
    <w:rsid w:val="007C1418"/>
    <w:rsid w:val="007D2A02"/>
    <w:rsid w:val="007D313C"/>
    <w:rsid w:val="007D7EC8"/>
    <w:rsid w:val="007E5BB1"/>
    <w:rsid w:val="007F125F"/>
    <w:rsid w:val="007F20C1"/>
    <w:rsid w:val="007F4B94"/>
    <w:rsid w:val="00804324"/>
    <w:rsid w:val="00820546"/>
    <w:rsid w:val="008259A2"/>
    <w:rsid w:val="008267FB"/>
    <w:rsid w:val="008308C5"/>
    <w:rsid w:val="00833E63"/>
    <w:rsid w:val="00850C29"/>
    <w:rsid w:val="008559F1"/>
    <w:rsid w:val="00857D93"/>
    <w:rsid w:val="00860674"/>
    <w:rsid w:val="00885CE9"/>
    <w:rsid w:val="00891BA2"/>
    <w:rsid w:val="008B2AD3"/>
    <w:rsid w:val="008C15D9"/>
    <w:rsid w:val="008C50D5"/>
    <w:rsid w:val="008D0747"/>
    <w:rsid w:val="008E13D1"/>
    <w:rsid w:val="008F442A"/>
    <w:rsid w:val="00910C0A"/>
    <w:rsid w:val="009112DC"/>
    <w:rsid w:val="00925DA1"/>
    <w:rsid w:val="00931E6B"/>
    <w:rsid w:val="009331F3"/>
    <w:rsid w:val="00982988"/>
    <w:rsid w:val="00983F5E"/>
    <w:rsid w:val="009911F2"/>
    <w:rsid w:val="00996159"/>
    <w:rsid w:val="00996ED2"/>
    <w:rsid w:val="009B52E7"/>
    <w:rsid w:val="009C4FB0"/>
    <w:rsid w:val="009E14BB"/>
    <w:rsid w:val="009E53B8"/>
    <w:rsid w:val="009E7AF7"/>
    <w:rsid w:val="009F7421"/>
    <w:rsid w:val="00A068ED"/>
    <w:rsid w:val="00A31125"/>
    <w:rsid w:val="00A35122"/>
    <w:rsid w:val="00A508DA"/>
    <w:rsid w:val="00A671E8"/>
    <w:rsid w:val="00A67336"/>
    <w:rsid w:val="00A83E54"/>
    <w:rsid w:val="00A84941"/>
    <w:rsid w:val="00A94002"/>
    <w:rsid w:val="00A97D23"/>
    <w:rsid w:val="00AA4753"/>
    <w:rsid w:val="00AB4B93"/>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37275"/>
    <w:rsid w:val="00B50ABC"/>
    <w:rsid w:val="00B6292E"/>
    <w:rsid w:val="00B70ED7"/>
    <w:rsid w:val="00B746DC"/>
    <w:rsid w:val="00B904E5"/>
    <w:rsid w:val="00BA2507"/>
    <w:rsid w:val="00BA5EB1"/>
    <w:rsid w:val="00BB764F"/>
    <w:rsid w:val="00BC1144"/>
    <w:rsid w:val="00BC241D"/>
    <w:rsid w:val="00C107F2"/>
    <w:rsid w:val="00C2143D"/>
    <w:rsid w:val="00C33A04"/>
    <w:rsid w:val="00C40206"/>
    <w:rsid w:val="00C43F7B"/>
    <w:rsid w:val="00C55C8E"/>
    <w:rsid w:val="00C56152"/>
    <w:rsid w:val="00C61658"/>
    <w:rsid w:val="00C74B0D"/>
    <w:rsid w:val="00C77B23"/>
    <w:rsid w:val="00C933BE"/>
    <w:rsid w:val="00C95B3C"/>
    <w:rsid w:val="00CA06E7"/>
    <w:rsid w:val="00CA1009"/>
    <w:rsid w:val="00CA6D65"/>
    <w:rsid w:val="00CB1C7D"/>
    <w:rsid w:val="00CC048E"/>
    <w:rsid w:val="00CC1246"/>
    <w:rsid w:val="00CC381D"/>
    <w:rsid w:val="00CD7AA5"/>
    <w:rsid w:val="00CE7882"/>
    <w:rsid w:val="00CF22CB"/>
    <w:rsid w:val="00D10724"/>
    <w:rsid w:val="00D11351"/>
    <w:rsid w:val="00D16C84"/>
    <w:rsid w:val="00D24154"/>
    <w:rsid w:val="00D24704"/>
    <w:rsid w:val="00D34FB3"/>
    <w:rsid w:val="00D40B91"/>
    <w:rsid w:val="00D45B01"/>
    <w:rsid w:val="00D53020"/>
    <w:rsid w:val="00D5667B"/>
    <w:rsid w:val="00D568D2"/>
    <w:rsid w:val="00D57CCB"/>
    <w:rsid w:val="00D6215B"/>
    <w:rsid w:val="00D914F2"/>
    <w:rsid w:val="00DA0F82"/>
    <w:rsid w:val="00DA4012"/>
    <w:rsid w:val="00DA51E0"/>
    <w:rsid w:val="00DA76AD"/>
    <w:rsid w:val="00DB308E"/>
    <w:rsid w:val="00DB4061"/>
    <w:rsid w:val="00DB76B3"/>
    <w:rsid w:val="00DC18B9"/>
    <w:rsid w:val="00DC6D73"/>
    <w:rsid w:val="00DD41FA"/>
    <w:rsid w:val="00DF3645"/>
    <w:rsid w:val="00E06294"/>
    <w:rsid w:val="00E10124"/>
    <w:rsid w:val="00E242E5"/>
    <w:rsid w:val="00E31442"/>
    <w:rsid w:val="00E3794C"/>
    <w:rsid w:val="00E52C94"/>
    <w:rsid w:val="00E575AE"/>
    <w:rsid w:val="00E87B30"/>
    <w:rsid w:val="00EA33E9"/>
    <w:rsid w:val="00EA436A"/>
    <w:rsid w:val="00EA4667"/>
    <w:rsid w:val="00EB12B7"/>
    <w:rsid w:val="00EC231A"/>
    <w:rsid w:val="00EC7151"/>
    <w:rsid w:val="00ED754B"/>
    <w:rsid w:val="00EF31AD"/>
    <w:rsid w:val="00F06D6F"/>
    <w:rsid w:val="00F11CD2"/>
    <w:rsid w:val="00F1387A"/>
    <w:rsid w:val="00F17EB4"/>
    <w:rsid w:val="00F204CE"/>
    <w:rsid w:val="00F31EBA"/>
    <w:rsid w:val="00F43A61"/>
    <w:rsid w:val="00F47199"/>
    <w:rsid w:val="00F5082D"/>
    <w:rsid w:val="00F531BD"/>
    <w:rsid w:val="00F5324A"/>
    <w:rsid w:val="00F55629"/>
    <w:rsid w:val="00F57042"/>
    <w:rsid w:val="00F57C68"/>
    <w:rsid w:val="00F618CD"/>
    <w:rsid w:val="00F7169E"/>
    <w:rsid w:val="00F7288F"/>
    <w:rsid w:val="00F82EA6"/>
    <w:rsid w:val="00F8567E"/>
    <w:rsid w:val="00F86656"/>
    <w:rsid w:val="00F91B06"/>
    <w:rsid w:val="00F9444C"/>
    <w:rsid w:val="00F97C38"/>
    <w:rsid w:val="00FA0CA9"/>
    <w:rsid w:val="00FA4762"/>
    <w:rsid w:val="00FA5DEC"/>
    <w:rsid w:val="00FC21DB"/>
    <w:rsid w:val="00FC75FE"/>
    <w:rsid w:val="00FE2D8E"/>
    <w:rsid w:val="00FE7070"/>
    <w:rsid w:val="04841E18"/>
    <w:rsid w:val="12413FBE"/>
    <w:rsid w:val="24D01AD7"/>
    <w:rsid w:val="2A31D359"/>
    <w:rsid w:val="417E2099"/>
    <w:rsid w:val="50CB0242"/>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8DDD3D51-6496-48F3-9EE3-9A9B50C8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21692"/>
    <w:rsid w:val="00236FB3"/>
    <w:rsid w:val="00240F00"/>
    <w:rsid w:val="002D7989"/>
    <w:rsid w:val="003261FD"/>
    <w:rsid w:val="00327324"/>
    <w:rsid w:val="00387A41"/>
    <w:rsid w:val="0040753F"/>
    <w:rsid w:val="004140C9"/>
    <w:rsid w:val="00452091"/>
    <w:rsid w:val="00467E8C"/>
    <w:rsid w:val="004C0AE4"/>
    <w:rsid w:val="004F39EE"/>
    <w:rsid w:val="00500DD2"/>
    <w:rsid w:val="00524839"/>
    <w:rsid w:val="00591655"/>
    <w:rsid w:val="00641883"/>
    <w:rsid w:val="00672A4C"/>
    <w:rsid w:val="006D0E46"/>
    <w:rsid w:val="006F549F"/>
    <w:rsid w:val="0076681D"/>
    <w:rsid w:val="007D313C"/>
    <w:rsid w:val="007E4891"/>
    <w:rsid w:val="009E14BB"/>
    <w:rsid w:val="00A31125"/>
    <w:rsid w:val="00AD486E"/>
    <w:rsid w:val="00B06ACB"/>
    <w:rsid w:val="00B904E5"/>
    <w:rsid w:val="00C3159D"/>
    <w:rsid w:val="00CB2F21"/>
    <w:rsid w:val="00CC048E"/>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1364</Words>
  <Characters>7834</Characters>
  <Application>Microsoft Office Word</Application>
  <DocSecurity>4</DocSecurity>
  <Lines>296</Lines>
  <Paragraphs>164</Paragraphs>
  <ScaleCrop>false</ScaleCrop>
  <Company>ABM LHB</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58</cp:revision>
  <dcterms:created xsi:type="dcterms:W3CDTF">2026-09-23T23:52:00Z</dcterms:created>
  <dcterms:modified xsi:type="dcterms:W3CDTF">2026-09-24T10:36:00Z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