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2F44BD56">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8-18T00:00:00Z">
              <w:dateFormat w:val="dd MMMM yyyy"/>
              <w:lid w:val="en-GB"/>
              <w:storeMappedDataAs w:val="dateTime"/>
              <w:calendar w:val="gregorian"/>
            </w:date>
          </w:sdtPr>
          <w:sdtEndPr>
            <w:rPr>
              <w:rStyle w:val="DefaultParagraphFont"/>
            </w:rPr>
          </w:sdtEndPr>
          <w:sdtContent>
            <w:tc>
              <w:tcPr>
                <w:tcW w:w="2835" w:type="dxa"/>
              </w:tcPr>
              <w:p w14:paraId="6D2903DF" w14:textId="6FB86E84" w:rsidR="00F5082D" w:rsidRPr="00B105BD" w:rsidRDefault="00957FED" w:rsidP="00FA0CA9">
                <w:pPr>
                  <w:rPr>
                    <w:b/>
                    <w:bCs/>
                  </w:rPr>
                </w:pPr>
                <w:r>
                  <w:rPr>
                    <w:rStyle w:val="Style1"/>
                    <w:b/>
                    <w:bCs/>
                  </w:rPr>
                  <w:t>18 August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1E5B3F2F" w:rsidR="00F5082D" w:rsidRPr="00F8567E" w:rsidRDefault="00957FED" w:rsidP="00FA0CA9">
            <w:pPr>
              <w:rPr>
                <w:b/>
              </w:rPr>
            </w:pPr>
            <w:r>
              <w:rPr>
                <w:b/>
              </w:rPr>
              <w:t>2.1</w:t>
            </w:r>
          </w:p>
        </w:tc>
      </w:tr>
      <w:tr w:rsidR="00B0479E" w:rsidRPr="00F8567E" w14:paraId="1EEB45B2" w14:textId="77777777" w:rsidTr="2F44BD56">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17AE8199" w:rsidR="00B0479E" w:rsidRPr="00EC7151" w:rsidRDefault="00957FED" w:rsidP="00FA0CA9">
                <w:pPr>
                  <w:rPr>
                    <w:b/>
                    <w:bCs/>
                  </w:rPr>
                </w:pPr>
                <w:r>
                  <w:rPr>
                    <w:rStyle w:val="CorporateFont"/>
                    <w:b/>
                    <w:bCs/>
                  </w:rPr>
                  <w:t>Mental Health Legislation Committee</w:t>
                </w:r>
              </w:p>
            </w:tc>
          </w:sdtContent>
        </w:sdt>
      </w:tr>
      <w:tr w:rsidR="00083FC0" w:rsidRPr="00F8567E" w14:paraId="6D2903E5" w14:textId="77777777" w:rsidTr="2F44BD56">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4BB0886B" w:rsidR="00034194" w:rsidRPr="00EC7151" w:rsidRDefault="00957FED" w:rsidP="00FA0CA9">
            <w:pPr>
              <w:rPr>
                <w:b/>
                <w:bCs/>
              </w:rPr>
            </w:pPr>
            <w:r>
              <w:rPr>
                <w:b/>
                <w:bCs/>
              </w:rPr>
              <w:t>Mental Health Act Monitoring Report: April – June 2026</w:t>
            </w:r>
          </w:p>
        </w:tc>
      </w:tr>
      <w:tr w:rsidR="00083FC0" w:rsidRPr="00F8567E" w14:paraId="6D2903E8" w14:textId="77777777" w:rsidTr="2F44BD56">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4EF3CE8C" w:rsidR="00034194" w:rsidRPr="00F8567E" w:rsidRDefault="00957FED" w:rsidP="00FA0CA9">
            <w:r>
              <w:t>Penny Cram, Mental Health Act Manager</w:t>
            </w:r>
          </w:p>
        </w:tc>
      </w:tr>
      <w:tr w:rsidR="00762BBE" w:rsidRPr="00F8567E" w14:paraId="6D2903EB" w14:textId="77777777" w:rsidTr="2F44BD56">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024FD59A" w:rsidR="00762BBE" w:rsidRPr="00F8567E" w:rsidRDefault="00EC231A" w:rsidP="00762BBE">
                <w:r>
                  <w:rPr>
                    <w:rStyle w:val="Style1"/>
                  </w:rPr>
                  <w:t>Choose the Sponser</w:t>
                </w:r>
              </w:p>
            </w:tc>
          </w:sdtContent>
        </w:sdt>
      </w:tr>
      <w:tr w:rsidR="00762BBE" w:rsidRPr="00F8567E" w14:paraId="6D2903EE" w14:textId="77777777" w:rsidTr="2F44BD56">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038BCC05" w:rsidR="00762BBE" w:rsidRPr="00F8567E" w:rsidRDefault="00957FED" w:rsidP="00762BBE">
            <w:r>
              <w:t>Dermot Nolan</w:t>
            </w:r>
            <w:r w:rsidR="007B1823">
              <w:t xml:space="preserve">, </w:t>
            </w:r>
            <w:r w:rsidR="007B1823" w:rsidRPr="007B1823">
              <w:rPr>
                <w:rFonts w:eastAsia="Aptos"/>
              </w:rPr>
              <w:t>Interim Service Group Director for M</w:t>
            </w:r>
            <w:r w:rsidR="007B1823">
              <w:rPr>
                <w:rFonts w:eastAsia="Aptos"/>
              </w:rPr>
              <w:t xml:space="preserve">ental </w:t>
            </w:r>
            <w:r w:rsidR="007B1823" w:rsidRPr="007B1823">
              <w:rPr>
                <w:rFonts w:eastAsia="Aptos"/>
              </w:rPr>
              <w:t>H</w:t>
            </w:r>
            <w:r w:rsidR="007B1823">
              <w:rPr>
                <w:rFonts w:eastAsia="Aptos"/>
              </w:rPr>
              <w:t>ealth</w:t>
            </w:r>
            <w:r w:rsidR="007B1823" w:rsidRPr="007B1823">
              <w:rPr>
                <w:rFonts w:eastAsia="Aptos"/>
              </w:rPr>
              <w:t xml:space="preserve"> &amp; L</w:t>
            </w:r>
            <w:r w:rsidR="007B1823">
              <w:rPr>
                <w:rFonts w:eastAsia="Aptos"/>
              </w:rPr>
              <w:t xml:space="preserve">earning </w:t>
            </w:r>
            <w:r w:rsidR="007B1823" w:rsidRPr="007B1823">
              <w:rPr>
                <w:rFonts w:eastAsia="Aptos"/>
              </w:rPr>
              <w:t>D</w:t>
            </w:r>
            <w:r w:rsidR="007B1823">
              <w:rPr>
                <w:rFonts w:eastAsia="Aptos"/>
              </w:rPr>
              <w:t>isabilities</w:t>
            </w:r>
          </w:p>
        </w:tc>
      </w:tr>
      <w:tr w:rsidR="00653AEC" w:rsidRPr="00F8567E" w14:paraId="6D2903F1" w14:textId="77777777" w:rsidTr="2F44BD56">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B77BAAC" w:rsidR="00850C29" w:rsidRPr="00F618CD" w:rsidRDefault="00957FED" w:rsidP="004222DD">
                <w:r>
                  <w:rPr>
                    <w:rStyle w:val="Style1"/>
                  </w:rPr>
                  <w:t>Open</w:t>
                </w:r>
              </w:p>
            </w:sdtContent>
          </w:sdt>
        </w:tc>
      </w:tr>
      <w:tr w:rsidR="00041CF6" w:rsidRPr="00F8567E" w14:paraId="3533518D" w14:textId="77777777" w:rsidTr="2F44BD56">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2F44BD56">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2F44BD56">
        <w:tc>
          <w:tcPr>
            <w:tcW w:w="5812" w:type="dxa"/>
            <w:gridSpan w:val="2"/>
          </w:tcPr>
          <w:p w14:paraId="5E84E502" w14:textId="356BBF3E" w:rsidR="00A35122" w:rsidRPr="00737883" w:rsidRDefault="00957FED" w:rsidP="00110100">
            <w:pPr>
              <w:rPr>
                <w:b/>
                <w:color w:val="FF0000"/>
              </w:rPr>
            </w:pPr>
            <w:r w:rsidRPr="00957FED">
              <w:rPr>
                <w:color w:val="000000" w:themeColor="text1"/>
              </w:rPr>
              <w:t>None required</w:t>
            </w:r>
          </w:p>
        </w:tc>
        <w:sdt>
          <w:sdtPr>
            <w:rPr>
              <w:bCs/>
            </w:rPr>
            <w:alias w:val="Insert IA completion date"/>
            <w:tag w:val="Insert IA Completion date"/>
            <w:id w:val="-1846939928"/>
            <w:placeholder>
              <w:docPart w:val="453E1E0B8AFF4D1F99289921CB762A2D"/>
            </w:placeholder>
            <w15:color w:val="000000"/>
            <w:date w:fullDate="2025-12-19T00:00:00Z">
              <w:dateFormat w:val="dd MMMM yyyy"/>
              <w:lid w:val="en-GB"/>
              <w:storeMappedDataAs w:val="dateTime"/>
              <w:calendar w:val="gregorian"/>
            </w:date>
          </w:sdtPr>
          <w:sdtEndPr/>
          <w:sdtContent>
            <w:tc>
              <w:tcPr>
                <w:tcW w:w="3209" w:type="dxa"/>
                <w:gridSpan w:val="2"/>
              </w:tcPr>
              <w:p w14:paraId="6CF9C42A" w14:textId="510E590D" w:rsidR="00860674" w:rsidRPr="000203BD" w:rsidRDefault="00957FED" w:rsidP="00110100">
                <w:pPr>
                  <w:rPr>
                    <w:bCs/>
                  </w:rPr>
                </w:pPr>
                <w:r>
                  <w:rPr>
                    <w:bCs/>
                  </w:rPr>
                  <w:t>19 December 2025</w:t>
                </w:r>
              </w:p>
            </w:tc>
          </w:sdtContent>
        </w:sdt>
      </w:tr>
      <w:tr w:rsidR="00EA4667" w:rsidRPr="005F4E71" w14:paraId="2BABD8F1" w14:textId="77777777" w:rsidTr="2F44BD56">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03DAA4A" w:rsidR="00EA4667" w:rsidRPr="005F4E71" w:rsidRDefault="00957FED">
                <w:pPr>
                  <w:ind w:right="96"/>
                </w:pPr>
                <w:r>
                  <w:rPr>
                    <w:rStyle w:val="Style1"/>
                  </w:rPr>
                  <w:t>For Assurance</w:t>
                </w:r>
              </w:p>
            </w:tc>
          </w:sdtContent>
        </w:sdt>
      </w:tr>
      <w:tr w:rsidR="00110100" w:rsidRPr="00F8567E" w14:paraId="2607A37D" w14:textId="77777777" w:rsidTr="2F44BD56">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2F44BD56">
        <w:tc>
          <w:tcPr>
            <w:tcW w:w="9021" w:type="dxa"/>
            <w:gridSpan w:val="4"/>
          </w:tcPr>
          <w:p w14:paraId="6D2903F7" w14:textId="77777777" w:rsidR="00957FED" w:rsidRPr="00957FED" w:rsidRDefault="00957FED" w:rsidP="2F44BD56">
            <w:pPr>
              <w:spacing w:after="160" w:line="259" w:lineRule="auto"/>
              <w:jc w:val="both"/>
              <w:rPr>
                <w:rFonts w:eastAsia="Arial Unicode MS"/>
              </w:rPr>
            </w:pPr>
            <w:r w:rsidRPr="00957FED">
              <w:rPr>
                <w:rFonts w:eastAsia="Arial Unicode MS"/>
                <w:bdr w:val="nil"/>
              </w:rPr>
              <w:t>The purpose of this report is to present the Mental Health Act (MHA) activity report for the relevant reporting period, providing assurance to the Mental Health Legislation Committee that the delegated functions of the Hospital Managers under the Mental Health Act 1983 are being discharged appropriately.</w:t>
            </w:r>
          </w:p>
        </w:tc>
      </w:tr>
      <w:tr w:rsidR="00110100" w:rsidRPr="00F8567E" w14:paraId="70491417" w14:textId="77777777" w:rsidTr="2F44BD56">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2F44BD56">
        <w:tc>
          <w:tcPr>
            <w:tcW w:w="9021" w:type="dxa"/>
            <w:gridSpan w:val="4"/>
          </w:tcPr>
          <w:p w14:paraId="6D290401" w14:textId="637BC958" w:rsidR="00957FED" w:rsidRPr="00957FED" w:rsidRDefault="00957FED" w:rsidP="2F44BD56">
            <w:pPr>
              <w:spacing w:after="160" w:line="259" w:lineRule="auto"/>
              <w:jc w:val="both"/>
              <w:rPr>
                <w:rFonts w:eastAsia="Arial Unicode MS"/>
                <w:b/>
                <w:bCs/>
              </w:rPr>
            </w:pPr>
            <w:r w:rsidRPr="00957FED">
              <w:rPr>
                <w:rFonts w:eastAsia="Arial Unicode MS"/>
                <w:bdr w:val="nil"/>
              </w:rPr>
              <w:t xml:space="preserve">Hospital Managers must ensure that patients are detained only as </w:t>
            </w:r>
            <w:r w:rsidRPr="2F44BD56">
              <w:rPr>
                <w:rFonts w:eastAsia="Arial Unicode MS"/>
              </w:rPr>
              <w:t>permitted by the Act, that their care and treatment fully comply with its provisions, and that they are informed of and supported in exercising their statutory rights.</w:t>
            </w:r>
            <w:r>
              <w:rPr>
                <w:rFonts w:eastAsia="Arial Unicode MS"/>
                <w:bdr w:val="nil"/>
              </w:rPr>
              <w:t xml:space="preserve"> </w:t>
            </w:r>
            <w:r w:rsidRPr="00957FED">
              <w:rPr>
                <w:rFonts w:eastAsia="Arial Unicode MS"/>
                <w:bdr w:val="nil"/>
              </w:rPr>
              <w:t xml:space="preserve">Managers must also ensure that all cases are managed </w:t>
            </w:r>
            <w:r w:rsidRPr="2F44BD56">
              <w:rPr>
                <w:rFonts w:eastAsia="Arial Unicode MS"/>
              </w:rPr>
              <w:t xml:space="preserve">in accordance with related legislation, including the </w:t>
            </w:r>
            <w:r w:rsidRPr="00957FED">
              <w:rPr>
                <w:rFonts w:eastAsia="Arial Unicode MS"/>
                <w:b/>
                <w:bCs/>
                <w:bdr w:val="nil"/>
              </w:rPr>
              <w:t>Human Rights Act 1998</w:t>
            </w:r>
            <w:r w:rsidRPr="00957FED">
              <w:rPr>
                <w:rFonts w:eastAsia="Arial Unicode MS"/>
                <w:bdr w:val="nil"/>
              </w:rPr>
              <w:t xml:space="preserve">, the </w:t>
            </w:r>
            <w:r w:rsidRPr="00957FED">
              <w:rPr>
                <w:rFonts w:eastAsia="Arial Unicode MS"/>
                <w:b/>
                <w:bCs/>
                <w:bdr w:val="nil"/>
              </w:rPr>
              <w:t>Mental Capacity Act 2005</w:t>
            </w:r>
            <w:r w:rsidRPr="00957FED">
              <w:rPr>
                <w:rFonts w:eastAsia="Arial Unicode MS"/>
                <w:bdr w:val="nil"/>
              </w:rPr>
              <w:t xml:space="preserve">, and the </w:t>
            </w:r>
            <w:r w:rsidRPr="00957FED">
              <w:rPr>
                <w:rFonts w:eastAsia="Arial Unicode MS"/>
                <w:b/>
                <w:bCs/>
                <w:bdr w:val="nil"/>
              </w:rPr>
              <w:t>Mental Health (Wales) Measure 2010.</w:t>
            </w:r>
          </w:p>
        </w:tc>
      </w:tr>
      <w:tr w:rsidR="00B22CF9" w:rsidRPr="00F8567E" w14:paraId="78C95897" w14:textId="77777777" w:rsidTr="2F44BD56">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ACA9124" w:rsidR="00B22CF9" w:rsidRPr="00F8567E" w:rsidRDefault="00957FED">
                <w:pPr>
                  <w:rPr>
                    <w:b/>
                  </w:rPr>
                </w:pPr>
                <w:r>
                  <w:rPr>
                    <w:rStyle w:val="Style1"/>
                  </w:rPr>
                  <w:t>No</w:t>
                </w:r>
              </w:p>
            </w:sdtContent>
          </w:sdt>
        </w:tc>
      </w:tr>
      <w:tr w:rsidR="00110100" w:rsidRPr="00F8567E" w14:paraId="4682E8B7" w14:textId="77777777" w:rsidTr="2F44BD56">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2F44BD56">
        <w:tc>
          <w:tcPr>
            <w:tcW w:w="9021" w:type="dxa"/>
            <w:gridSpan w:val="4"/>
          </w:tcPr>
          <w:p w14:paraId="6D290412" w14:textId="77777777" w:rsidR="00110100" w:rsidRPr="000940E7" w:rsidRDefault="00110100" w:rsidP="00110100">
            <w:pPr>
              <w:ind w:right="96"/>
            </w:pPr>
            <w:r w:rsidRPr="000940E7">
              <w:t>Members are asked to:</w:t>
            </w:r>
          </w:p>
          <w:p w14:paraId="6D290415" w14:textId="23C3A679" w:rsidR="00110100" w:rsidRPr="00957FED" w:rsidRDefault="00957FED" w:rsidP="00957FED">
            <w:pPr>
              <w:pStyle w:val="ListParagraph"/>
              <w:numPr>
                <w:ilvl w:val="0"/>
                <w:numId w:val="11"/>
              </w:numPr>
              <w:ind w:right="96"/>
              <w:rPr>
                <w:bCs/>
                <w:color w:val="000000" w:themeColor="text1"/>
              </w:rPr>
            </w:pPr>
            <w:r w:rsidRPr="00957FED">
              <w:rPr>
                <w:bCs/>
                <w:color w:val="000000" w:themeColor="text1"/>
              </w:rPr>
              <w:t>Receive for Assurance</w:t>
            </w:r>
          </w:p>
          <w:p w14:paraId="6D290417" w14:textId="77777777" w:rsidR="00110100" w:rsidRPr="00F8567E" w:rsidRDefault="00110100" w:rsidP="00DB76B3">
            <w:pPr>
              <w:ind w:right="96"/>
            </w:pPr>
          </w:p>
        </w:tc>
      </w:tr>
    </w:tbl>
    <w:p w14:paraId="08704690" w14:textId="404DFF5D" w:rsidR="00957FED" w:rsidRPr="00957FED" w:rsidRDefault="0020539A" w:rsidP="00957FED">
      <w:pPr>
        <w:spacing w:after="0" w:line="240" w:lineRule="auto"/>
        <w:jc w:val="center"/>
        <w:rPr>
          <w:b/>
        </w:rPr>
      </w:pPr>
      <w:r w:rsidRPr="00F8567E">
        <w:br w:type="page"/>
      </w:r>
      <w:r w:rsidR="00957FED" w:rsidRPr="00957FED">
        <w:rPr>
          <w:b/>
        </w:rPr>
        <w:lastRenderedPageBreak/>
        <w:t xml:space="preserve">Mental Health </w:t>
      </w:r>
      <w:r w:rsidR="00957FED">
        <w:rPr>
          <w:b/>
        </w:rPr>
        <w:t>Monitoring</w:t>
      </w:r>
      <w:r w:rsidR="00957FED" w:rsidRPr="00957FED">
        <w:rPr>
          <w:b/>
        </w:rPr>
        <w:t xml:space="preserve"> Report: April - June 2026</w:t>
      </w:r>
    </w:p>
    <w:p w14:paraId="6D29041A" w14:textId="564FAC0C" w:rsidR="00653AEC" w:rsidRPr="00F8567E" w:rsidRDefault="00653AEC" w:rsidP="00653AEC">
      <w:pPr>
        <w:spacing w:after="0" w:line="240" w:lineRule="auto"/>
        <w:jc w:val="center"/>
        <w:rPr>
          <w:b/>
        </w:rPr>
      </w:pP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589BA07A" w14:textId="77777777" w:rsidR="00957FED" w:rsidRDefault="00957FED" w:rsidP="00957FED">
      <w:pPr>
        <w:spacing w:after="0" w:line="240" w:lineRule="auto"/>
        <w:jc w:val="both"/>
      </w:pPr>
      <w:r w:rsidRPr="008E3F09">
        <w:t>Th</w:t>
      </w:r>
      <w:r>
        <w:t xml:space="preserve">is </w:t>
      </w:r>
      <w:r w:rsidRPr="008E3F09">
        <w:t>report provides assurance in respect of the work that has been undertaken by Mental Health and Learning Disabilities (MHLD) Service</w:t>
      </w:r>
      <w:r>
        <w:t xml:space="preserve"> Group</w:t>
      </w:r>
      <w:r w:rsidRPr="008E3F09">
        <w:t xml:space="preserve"> during the </w:t>
      </w:r>
      <w:r>
        <w:t>reporting period</w:t>
      </w:r>
      <w:r w:rsidRPr="008E3F09">
        <w:t xml:space="preserve">. </w:t>
      </w:r>
      <w:r>
        <w:t>It confirms that the</w:t>
      </w:r>
      <w:r w:rsidRPr="008E3F09">
        <w:t xml:space="preserve"> functions </w:t>
      </w:r>
      <w:r>
        <w:t xml:space="preserve">delegated to officers and staff under the Hospital Managers’ Scheme of Delegation are being appropriately and lawfully exercised. </w:t>
      </w:r>
    </w:p>
    <w:p w14:paraId="65685C75" w14:textId="77777777" w:rsidR="00957FED" w:rsidRPr="008E3F09" w:rsidRDefault="00957FED" w:rsidP="00957FED">
      <w:pPr>
        <w:spacing w:after="0" w:line="240" w:lineRule="auto"/>
        <w:jc w:val="both"/>
      </w:pPr>
    </w:p>
    <w:p w14:paraId="49AAF3B0" w14:textId="12AF0D2E" w:rsidR="00957FED" w:rsidRDefault="00957FED" w:rsidP="00957FED">
      <w:pPr>
        <w:spacing w:after="0" w:line="240" w:lineRule="auto"/>
        <w:jc w:val="both"/>
      </w:pPr>
      <w:r w:rsidRPr="008E3F09">
        <w:t xml:space="preserve">The </w:t>
      </w:r>
      <w:r>
        <w:t>H</w:t>
      </w:r>
      <w:r w:rsidRPr="008E3F09">
        <w:t xml:space="preserve">ospital </w:t>
      </w:r>
      <w:r>
        <w:t>M</w:t>
      </w:r>
      <w:r w:rsidRPr="008E3F09">
        <w:t xml:space="preserve">anagers must ensure that patients are detained only as the Act allows, that their care and treatment fully comply with it, and that patients are fully informed of, and supported in exercising their statutory rights.  Hospital managers must also ensure that a patient’s case is dealt with in line with other legislation that may have an impact, including the </w:t>
      </w:r>
      <w:r w:rsidRPr="00C82CE0">
        <w:rPr>
          <w:b/>
          <w:bCs/>
        </w:rPr>
        <w:t>Human Rights Act 1998</w:t>
      </w:r>
      <w:r w:rsidRPr="008E3F09">
        <w:t xml:space="preserve">, </w:t>
      </w:r>
      <w:r w:rsidRPr="00C82CE0">
        <w:rPr>
          <w:b/>
          <w:bCs/>
        </w:rPr>
        <w:t>Mental Capacity Act 2005</w:t>
      </w:r>
      <w:r w:rsidRPr="008E3F09">
        <w:t xml:space="preserve"> and </w:t>
      </w:r>
      <w:r w:rsidRPr="00C82CE0">
        <w:rPr>
          <w:b/>
          <w:bCs/>
        </w:rPr>
        <w:t>Mental Health (Wales) Measure 2010</w:t>
      </w:r>
      <w:r w:rsidRPr="008E3F09">
        <w:t>.</w:t>
      </w:r>
    </w:p>
    <w:p w14:paraId="789DC423" w14:textId="77777777" w:rsidR="00957FED" w:rsidRPr="00F8567E" w:rsidRDefault="00957FED" w:rsidP="00957FED">
      <w:pPr>
        <w:spacing w:after="0" w:line="240" w:lineRule="auto"/>
        <w:jc w:val="both"/>
        <w:rPr>
          <w:b/>
        </w:rPr>
      </w:pPr>
    </w:p>
    <w:p w14:paraId="7756DB59" w14:textId="77777777" w:rsidR="00957FED" w:rsidRPr="00957FED" w:rsidRDefault="00653AEC" w:rsidP="00E45642">
      <w:pPr>
        <w:pStyle w:val="ListParagraph"/>
        <w:numPr>
          <w:ilvl w:val="0"/>
          <w:numId w:val="1"/>
        </w:numPr>
        <w:spacing w:after="0" w:line="240" w:lineRule="auto"/>
        <w:jc w:val="both"/>
      </w:pPr>
      <w:r w:rsidRPr="00957FED">
        <w:rPr>
          <w:b/>
        </w:rPr>
        <w:t>BACKGROUND</w:t>
      </w:r>
    </w:p>
    <w:p w14:paraId="5E6A7CA3" w14:textId="192C043A" w:rsidR="00957FED" w:rsidRPr="00957FED" w:rsidRDefault="00957FED" w:rsidP="00957FED">
      <w:pPr>
        <w:spacing w:after="0" w:line="240" w:lineRule="auto"/>
        <w:jc w:val="both"/>
      </w:pPr>
      <w:r w:rsidRPr="00957FED">
        <w:t xml:space="preserve">This report provides an overview of Mental Health Act activity within </w:t>
      </w:r>
      <w:r w:rsidRPr="00957FED">
        <w:rPr>
          <w:b/>
          <w:bCs/>
        </w:rPr>
        <w:t>Swansea Bay University Health Board (SBUHB)</w:t>
      </w:r>
      <w:r w:rsidRPr="00957FED">
        <w:t xml:space="preserve"> </w:t>
      </w:r>
      <w:r>
        <w:t>d</w:t>
      </w:r>
      <w:r w:rsidRPr="00957FED">
        <w:t>uring the reporting period. It summarises the application of key sections of the Act, highlighting significant trends and variances where relevant.</w:t>
      </w:r>
    </w:p>
    <w:p w14:paraId="363C71ED" w14:textId="77777777" w:rsidR="00957FED" w:rsidRDefault="00957FED" w:rsidP="00957FED">
      <w:pPr>
        <w:pStyle w:val="NormalWeb"/>
        <w:jc w:val="both"/>
        <w:rPr>
          <w:rFonts w:ascii="Verdana" w:eastAsiaTheme="minorHAnsi" w:hAnsi="Verdana" w:cs="Arial"/>
          <w:lang w:eastAsia="en-US"/>
        </w:rPr>
      </w:pPr>
      <w:r w:rsidRPr="003862E0">
        <w:rPr>
          <w:rFonts w:ascii="Verdana" w:eastAsiaTheme="minorHAnsi" w:hAnsi="Verdana" w:cs="Arial"/>
          <w:lang w:eastAsia="en-US"/>
        </w:rPr>
        <w:t>Fluctuations in detention rates between reporting periods are normal; therefore, this report focuses on notable exceptions or emerging patterns requiring attention or assurance.</w:t>
      </w:r>
    </w:p>
    <w:p w14:paraId="3D2C3139" w14:textId="77777777" w:rsidR="00957FED" w:rsidRPr="00957FED" w:rsidRDefault="00957FED" w:rsidP="00957FED">
      <w:pPr>
        <w:numPr>
          <w:ilvl w:val="0"/>
          <w:numId w:val="13"/>
        </w:numPr>
        <w:tabs>
          <w:tab w:val="left" w:pos="720"/>
        </w:tabs>
        <w:spacing w:after="0" w:line="480" w:lineRule="auto"/>
        <w:contextualSpacing/>
        <w:rPr>
          <w:rFonts w:eastAsia="Calibri"/>
          <w:b/>
          <w:u w:val="single"/>
        </w:rPr>
      </w:pPr>
      <w:r w:rsidRPr="00957FED">
        <w:rPr>
          <w:rFonts w:eastAsia="Calibri"/>
          <w:b/>
          <w:u w:val="single"/>
        </w:rPr>
        <w:t>Key to sections</w:t>
      </w:r>
    </w:p>
    <w:p w14:paraId="63693A76" w14:textId="77777777" w:rsidR="00957FED" w:rsidRPr="00957FED" w:rsidRDefault="00957FED" w:rsidP="00957FED">
      <w:pPr>
        <w:numPr>
          <w:ilvl w:val="0"/>
          <w:numId w:val="12"/>
        </w:numPr>
        <w:tabs>
          <w:tab w:val="left" w:pos="720"/>
        </w:tabs>
        <w:spacing w:after="0" w:line="240" w:lineRule="auto"/>
        <w:contextualSpacing/>
        <w:jc w:val="both"/>
        <w:rPr>
          <w:rFonts w:eastAsia="Calibri"/>
          <w:b/>
        </w:rPr>
      </w:pPr>
      <w:r w:rsidRPr="00957FED">
        <w:rPr>
          <w:rFonts w:eastAsia="Calibri"/>
          <w:b/>
        </w:rPr>
        <w:t>Part 2 – Compulsory Admission to Hospital or Guardianship:</w:t>
      </w:r>
    </w:p>
    <w:tbl>
      <w:tblPr>
        <w:tblStyle w:val="TableGrid"/>
        <w:tblW w:w="9776" w:type="dxa"/>
        <w:tblLook w:val="04A0" w:firstRow="1" w:lastRow="0" w:firstColumn="1" w:lastColumn="0" w:noHBand="0" w:noVBand="1"/>
      </w:tblPr>
      <w:tblGrid>
        <w:gridCol w:w="1838"/>
        <w:gridCol w:w="7938"/>
      </w:tblGrid>
      <w:tr w:rsidR="00CA0E39" w:rsidRPr="00CA0E39" w14:paraId="1DB164C2" w14:textId="77777777" w:rsidTr="002532AA">
        <w:trPr>
          <w:trHeight w:val="327"/>
        </w:trPr>
        <w:tc>
          <w:tcPr>
            <w:tcW w:w="1838" w:type="dxa"/>
          </w:tcPr>
          <w:p w14:paraId="30BAFEC3" w14:textId="77777777" w:rsidR="00CA0E39" w:rsidRPr="00CA0E39" w:rsidRDefault="00CA0E39" w:rsidP="00CA0E39">
            <w:pPr>
              <w:tabs>
                <w:tab w:val="left" w:pos="720"/>
              </w:tabs>
              <w:rPr>
                <w:rFonts w:eastAsia="Calibri"/>
                <w:bCs/>
              </w:rPr>
            </w:pPr>
            <w:r w:rsidRPr="00CA0E39">
              <w:rPr>
                <w:rFonts w:eastAsia="Calibri"/>
                <w:bCs/>
              </w:rPr>
              <w:t>Section 5 (4)</w:t>
            </w:r>
          </w:p>
        </w:tc>
        <w:tc>
          <w:tcPr>
            <w:tcW w:w="7938" w:type="dxa"/>
          </w:tcPr>
          <w:p w14:paraId="10CC39A9" w14:textId="77777777" w:rsidR="00CA0E39" w:rsidRPr="00CA0E39" w:rsidRDefault="00CA0E39" w:rsidP="00CA0E39">
            <w:pPr>
              <w:tabs>
                <w:tab w:val="left" w:pos="720"/>
              </w:tabs>
              <w:rPr>
                <w:rFonts w:eastAsia="Calibri"/>
                <w:bCs/>
              </w:rPr>
            </w:pPr>
            <w:r w:rsidRPr="00CA0E39">
              <w:rPr>
                <w:rFonts w:eastAsia="Calibri"/>
                <w:bCs/>
              </w:rPr>
              <w:t>Nurses Holding Power (up to 6 hours)</w:t>
            </w:r>
          </w:p>
          <w:p w14:paraId="05CCD26D" w14:textId="77777777" w:rsidR="00CA0E39" w:rsidRPr="00CA0E39" w:rsidRDefault="00CA0E39" w:rsidP="00CA0E39">
            <w:pPr>
              <w:tabs>
                <w:tab w:val="left" w:pos="720"/>
              </w:tabs>
              <w:rPr>
                <w:rFonts w:eastAsia="Calibri"/>
                <w:bCs/>
              </w:rPr>
            </w:pPr>
          </w:p>
        </w:tc>
      </w:tr>
      <w:tr w:rsidR="00CA0E39" w:rsidRPr="00CA0E39" w14:paraId="06AC514C" w14:textId="77777777" w:rsidTr="002532AA">
        <w:tc>
          <w:tcPr>
            <w:tcW w:w="1838" w:type="dxa"/>
          </w:tcPr>
          <w:p w14:paraId="3973330E" w14:textId="77777777" w:rsidR="00CA0E39" w:rsidRPr="00CA0E39" w:rsidRDefault="00CA0E39" w:rsidP="00CA0E39">
            <w:pPr>
              <w:tabs>
                <w:tab w:val="left" w:pos="720"/>
              </w:tabs>
              <w:rPr>
                <w:rFonts w:eastAsia="Calibri"/>
                <w:bCs/>
              </w:rPr>
            </w:pPr>
            <w:r w:rsidRPr="00CA0E39">
              <w:rPr>
                <w:rFonts w:eastAsia="Calibri"/>
                <w:bCs/>
              </w:rPr>
              <w:t>Section 5 (2)</w:t>
            </w:r>
          </w:p>
        </w:tc>
        <w:tc>
          <w:tcPr>
            <w:tcW w:w="7938" w:type="dxa"/>
          </w:tcPr>
          <w:p w14:paraId="137A6BFE" w14:textId="77777777" w:rsidR="00CA0E39" w:rsidRPr="00CA0E39" w:rsidRDefault="00CA0E39" w:rsidP="00CA0E39">
            <w:pPr>
              <w:tabs>
                <w:tab w:val="left" w:pos="720"/>
              </w:tabs>
              <w:rPr>
                <w:rFonts w:eastAsia="Calibri"/>
                <w:bCs/>
              </w:rPr>
            </w:pPr>
            <w:r w:rsidRPr="00CA0E39">
              <w:rPr>
                <w:rFonts w:eastAsia="Calibri"/>
                <w:bCs/>
              </w:rPr>
              <w:t>Doctors Holding Power (up to 72 hours)</w:t>
            </w:r>
          </w:p>
          <w:p w14:paraId="5A8DA2D3" w14:textId="77777777" w:rsidR="00CA0E39" w:rsidRPr="00CA0E39" w:rsidRDefault="00CA0E39" w:rsidP="00CA0E39">
            <w:pPr>
              <w:tabs>
                <w:tab w:val="left" w:pos="720"/>
              </w:tabs>
              <w:rPr>
                <w:rFonts w:eastAsia="Calibri"/>
                <w:bCs/>
              </w:rPr>
            </w:pPr>
          </w:p>
        </w:tc>
      </w:tr>
      <w:tr w:rsidR="00CA0E39" w:rsidRPr="00CA0E39" w14:paraId="5CE6E3A9" w14:textId="77777777" w:rsidTr="002532AA">
        <w:tc>
          <w:tcPr>
            <w:tcW w:w="1838" w:type="dxa"/>
          </w:tcPr>
          <w:p w14:paraId="1BB77F84" w14:textId="77777777" w:rsidR="00CA0E39" w:rsidRPr="00CA0E39" w:rsidRDefault="00CA0E39" w:rsidP="00CA0E39">
            <w:pPr>
              <w:tabs>
                <w:tab w:val="left" w:pos="720"/>
              </w:tabs>
              <w:rPr>
                <w:rFonts w:eastAsia="Calibri"/>
                <w:bCs/>
              </w:rPr>
            </w:pPr>
            <w:r w:rsidRPr="00CA0E39">
              <w:rPr>
                <w:rFonts w:eastAsia="Calibri"/>
                <w:bCs/>
              </w:rPr>
              <w:t>Section 4</w:t>
            </w:r>
          </w:p>
        </w:tc>
        <w:tc>
          <w:tcPr>
            <w:tcW w:w="7938" w:type="dxa"/>
          </w:tcPr>
          <w:p w14:paraId="69A3B98D" w14:textId="77777777" w:rsidR="00CA0E39" w:rsidRPr="00CA0E39" w:rsidRDefault="00CA0E39" w:rsidP="00CA0E39">
            <w:pPr>
              <w:tabs>
                <w:tab w:val="left" w:pos="720"/>
              </w:tabs>
              <w:rPr>
                <w:rFonts w:eastAsia="Calibri"/>
                <w:bCs/>
              </w:rPr>
            </w:pPr>
            <w:r w:rsidRPr="00CA0E39">
              <w:rPr>
                <w:rFonts w:eastAsia="Calibri"/>
                <w:bCs/>
              </w:rPr>
              <w:t>Emergency Admission for Assessment (up to 72 hours)</w:t>
            </w:r>
          </w:p>
          <w:p w14:paraId="491244D1" w14:textId="77777777" w:rsidR="00CA0E39" w:rsidRPr="00CA0E39" w:rsidRDefault="00CA0E39" w:rsidP="00CA0E39">
            <w:pPr>
              <w:tabs>
                <w:tab w:val="left" w:pos="720"/>
              </w:tabs>
              <w:rPr>
                <w:rFonts w:eastAsia="Calibri"/>
                <w:bCs/>
              </w:rPr>
            </w:pPr>
          </w:p>
        </w:tc>
      </w:tr>
      <w:tr w:rsidR="00CA0E39" w:rsidRPr="00CA0E39" w14:paraId="700498E6" w14:textId="77777777" w:rsidTr="002532AA">
        <w:tc>
          <w:tcPr>
            <w:tcW w:w="1838" w:type="dxa"/>
          </w:tcPr>
          <w:p w14:paraId="20B8AD27" w14:textId="77777777" w:rsidR="00CA0E39" w:rsidRPr="00CA0E39" w:rsidRDefault="00CA0E39" w:rsidP="00CA0E39">
            <w:pPr>
              <w:tabs>
                <w:tab w:val="left" w:pos="720"/>
              </w:tabs>
              <w:rPr>
                <w:rFonts w:eastAsia="Calibri"/>
                <w:bCs/>
              </w:rPr>
            </w:pPr>
            <w:r w:rsidRPr="00CA0E39">
              <w:rPr>
                <w:rFonts w:eastAsia="Calibri"/>
                <w:bCs/>
              </w:rPr>
              <w:t>Section 2</w:t>
            </w:r>
          </w:p>
        </w:tc>
        <w:tc>
          <w:tcPr>
            <w:tcW w:w="7938" w:type="dxa"/>
          </w:tcPr>
          <w:p w14:paraId="67D77414" w14:textId="77777777" w:rsidR="00CA0E39" w:rsidRPr="00CA0E39" w:rsidRDefault="00CA0E39" w:rsidP="00CA0E39">
            <w:pPr>
              <w:tabs>
                <w:tab w:val="left" w:pos="720"/>
              </w:tabs>
              <w:rPr>
                <w:rFonts w:eastAsia="Calibri"/>
                <w:bCs/>
              </w:rPr>
            </w:pPr>
            <w:r w:rsidRPr="00CA0E39">
              <w:rPr>
                <w:rFonts w:eastAsia="Calibri"/>
                <w:bCs/>
              </w:rPr>
              <w:t>Admission for Assessment (up to 28 days)</w:t>
            </w:r>
          </w:p>
          <w:p w14:paraId="4F8D04F9" w14:textId="77777777" w:rsidR="00CA0E39" w:rsidRPr="00CA0E39" w:rsidRDefault="00CA0E39" w:rsidP="00CA0E39">
            <w:pPr>
              <w:tabs>
                <w:tab w:val="left" w:pos="720"/>
              </w:tabs>
              <w:rPr>
                <w:rFonts w:eastAsia="Calibri"/>
                <w:bCs/>
              </w:rPr>
            </w:pPr>
          </w:p>
        </w:tc>
      </w:tr>
      <w:tr w:rsidR="00CA0E39" w:rsidRPr="00CA0E39" w14:paraId="7E9D3FD3" w14:textId="77777777" w:rsidTr="002532AA">
        <w:tc>
          <w:tcPr>
            <w:tcW w:w="1838" w:type="dxa"/>
          </w:tcPr>
          <w:p w14:paraId="7B6AA497" w14:textId="77777777" w:rsidR="00CA0E39" w:rsidRPr="00CA0E39" w:rsidRDefault="00CA0E39" w:rsidP="00CA0E39">
            <w:pPr>
              <w:tabs>
                <w:tab w:val="left" w:pos="720"/>
              </w:tabs>
              <w:rPr>
                <w:rFonts w:eastAsia="Calibri"/>
                <w:bCs/>
              </w:rPr>
            </w:pPr>
            <w:r w:rsidRPr="00CA0E39">
              <w:rPr>
                <w:rFonts w:eastAsia="Calibri"/>
                <w:bCs/>
              </w:rPr>
              <w:t>Section 3</w:t>
            </w:r>
          </w:p>
        </w:tc>
        <w:tc>
          <w:tcPr>
            <w:tcW w:w="7938" w:type="dxa"/>
          </w:tcPr>
          <w:p w14:paraId="45392A91" w14:textId="77777777" w:rsidR="00CA0E39" w:rsidRPr="00CA0E39" w:rsidRDefault="00CA0E39" w:rsidP="00CA0E39">
            <w:pPr>
              <w:tabs>
                <w:tab w:val="left" w:pos="720"/>
              </w:tabs>
              <w:rPr>
                <w:rFonts w:eastAsia="Calibri"/>
                <w:bCs/>
              </w:rPr>
            </w:pPr>
            <w:r w:rsidRPr="00CA0E39">
              <w:rPr>
                <w:rFonts w:eastAsia="Calibri"/>
                <w:bCs/>
              </w:rPr>
              <w:t>Admission for Treatment (6 months, renewable)</w:t>
            </w:r>
          </w:p>
          <w:p w14:paraId="3D22E44D" w14:textId="77777777" w:rsidR="00CA0E39" w:rsidRPr="00CA0E39" w:rsidRDefault="00CA0E39" w:rsidP="00CA0E39">
            <w:pPr>
              <w:tabs>
                <w:tab w:val="left" w:pos="720"/>
              </w:tabs>
              <w:rPr>
                <w:rFonts w:eastAsia="Calibri"/>
                <w:bCs/>
              </w:rPr>
            </w:pPr>
          </w:p>
        </w:tc>
      </w:tr>
      <w:tr w:rsidR="00CA0E39" w:rsidRPr="00CA0E39" w14:paraId="55A6DDC1" w14:textId="77777777" w:rsidTr="002532AA">
        <w:tc>
          <w:tcPr>
            <w:tcW w:w="1838" w:type="dxa"/>
          </w:tcPr>
          <w:p w14:paraId="71A68A65" w14:textId="77777777" w:rsidR="00CA0E39" w:rsidRPr="00CA0E39" w:rsidRDefault="00CA0E39" w:rsidP="00CA0E39">
            <w:pPr>
              <w:tabs>
                <w:tab w:val="left" w:pos="720"/>
              </w:tabs>
              <w:rPr>
                <w:rFonts w:eastAsia="Calibri"/>
                <w:bCs/>
              </w:rPr>
            </w:pPr>
            <w:r w:rsidRPr="00CA0E39">
              <w:rPr>
                <w:rFonts w:eastAsia="Calibri"/>
                <w:bCs/>
              </w:rPr>
              <w:t>Section 7</w:t>
            </w:r>
          </w:p>
        </w:tc>
        <w:tc>
          <w:tcPr>
            <w:tcW w:w="7938" w:type="dxa"/>
          </w:tcPr>
          <w:p w14:paraId="1D183191" w14:textId="77777777" w:rsidR="00CA0E39" w:rsidRPr="00CA0E39" w:rsidRDefault="00CA0E39" w:rsidP="00CA0E39">
            <w:pPr>
              <w:tabs>
                <w:tab w:val="left" w:pos="720"/>
              </w:tabs>
              <w:rPr>
                <w:rFonts w:eastAsia="Calibri"/>
                <w:bCs/>
              </w:rPr>
            </w:pPr>
            <w:r w:rsidRPr="00CA0E39">
              <w:rPr>
                <w:rFonts w:eastAsia="Calibri"/>
                <w:bCs/>
              </w:rPr>
              <w:t>Application for Guardianship (6 months, renewable)</w:t>
            </w:r>
          </w:p>
          <w:p w14:paraId="4432384E" w14:textId="77777777" w:rsidR="00CA0E39" w:rsidRPr="00CA0E39" w:rsidRDefault="00CA0E39" w:rsidP="00CA0E39">
            <w:pPr>
              <w:tabs>
                <w:tab w:val="left" w:pos="720"/>
              </w:tabs>
              <w:rPr>
                <w:rFonts w:eastAsia="Calibri"/>
                <w:bCs/>
              </w:rPr>
            </w:pPr>
          </w:p>
        </w:tc>
      </w:tr>
      <w:tr w:rsidR="00CA0E39" w:rsidRPr="00CA0E39" w14:paraId="27A352AB" w14:textId="77777777" w:rsidTr="002532AA">
        <w:trPr>
          <w:trHeight w:val="325"/>
        </w:trPr>
        <w:tc>
          <w:tcPr>
            <w:tcW w:w="1838" w:type="dxa"/>
          </w:tcPr>
          <w:p w14:paraId="7D9611A5" w14:textId="77777777" w:rsidR="00CA0E39" w:rsidRPr="00CA0E39" w:rsidRDefault="00CA0E39" w:rsidP="00CA0E39">
            <w:pPr>
              <w:tabs>
                <w:tab w:val="left" w:pos="720"/>
              </w:tabs>
              <w:rPr>
                <w:rFonts w:eastAsia="Calibri"/>
                <w:bCs/>
              </w:rPr>
            </w:pPr>
            <w:r w:rsidRPr="00CA0E39">
              <w:rPr>
                <w:rFonts w:eastAsia="Calibri"/>
                <w:bCs/>
              </w:rPr>
              <w:t>Section 17A</w:t>
            </w:r>
          </w:p>
        </w:tc>
        <w:tc>
          <w:tcPr>
            <w:tcW w:w="7938" w:type="dxa"/>
          </w:tcPr>
          <w:p w14:paraId="012FF3A9" w14:textId="77777777" w:rsidR="00CA0E39" w:rsidRPr="00CA0E39" w:rsidRDefault="00CA0E39" w:rsidP="00CA0E39">
            <w:pPr>
              <w:tabs>
                <w:tab w:val="left" w:pos="720"/>
              </w:tabs>
              <w:rPr>
                <w:rFonts w:eastAsia="Calibri"/>
                <w:bCs/>
              </w:rPr>
            </w:pPr>
            <w:r w:rsidRPr="00CA0E39">
              <w:rPr>
                <w:rFonts w:eastAsia="Calibri"/>
                <w:bCs/>
              </w:rPr>
              <w:t>Community Treatment Order (6 months, renewable)</w:t>
            </w:r>
          </w:p>
        </w:tc>
      </w:tr>
      <w:tr w:rsidR="00CA0E39" w:rsidRPr="00CA0E39" w14:paraId="28CE421F" w14:textId="77777777" w:rsidTr="002532AA">
        <w:trPr>
          <w:trHeight w:val="325"/>
        </w:trPr>
        <w:tc>
          <w:tcPr>
            <w:tcW w:w="1838" w:type="dxa"/>
          </w:tcPr>
          <w:p w14:paraId="3FA72D69" w14:textId="77777777" w:rsidR="00CA0E39" w:rsidRPr="00CA0E39" w:rsidRDefault="00CA0E39" w:rsidP="00CA0E39">
            <w:pPr>
              <w:tabs>
                <w:tab w:val="left" w:pos="720"/>
              </w:tabs>
              <w:rPr>
                <w:rFonts w:eastAsia="Calibri"/>
                <w:bCs/>
              </w:rPr>
            </w:pPr>
            <w:r w:rsidRPr="00CA0E39">
              <w:rPr>
                <w:rFonts w:eastAsia="Calibri"/>
                <w:bCs/>
              </w:rPr>
              <w:t>Section 20 &amp; 20A</w:t>
            </w:r>
          </w:p>
        </w:tc>
        <w:tc>
          <w:tcPr>
            <w:tcW w:w="7938" w:type="dxa"/>
          </w:tcPr>
          <w:p w14:paraId="0B85D879" w14:textId="77777777" w:rsidR="00CA0E39" w:rsidRPr="00CA0E39" w:rsidRDefault="00CA0E39" w:rsidP="00CA0E39">
            <w:pPr>
              <w:tabs>
                <w:tab w:val="left" w:pos="720"/>
              </w:tabs>
              <w:rPr>
                <w:rFonts w:eastAsia="Calibri"/>
                <w:bCs/>
              </w:rPr>
            </w:pPr>
            <w:r w:rsidRPr="00CA0E39">
              <w:rPr>
                <w:rFonts w:eastAsia="Calibri"/>
                <w:bCs/>
              </w:rPr>
              <w:t>Renewal of detention/extension of Community Treatment Order</w:t>
            </w:r>
          </w:p>
        </w:tc>
      </w:tr>
      <w:tr w:rsidR="00CA0E39" w:rsidRPr="00CA0E39" w14:paraId="632D2826" w14:textId="77777777" w:rsidTr="002532AA">
        <w:trPr>
          <w:trHeight w:val="325"/>
        </w:trPr>
        <w:tc>
          <w:tcPr>
            <w:tcW w:w="1838" w:type="dxa"/>
          </w:tcPr>
          <w:p w14:paraId="0BCB6087" w14:textId="77777777" w:rsidR="00CA0E39" w:rsidRPr="00CA0E39" w:rsidRDefault="00CA0E39" w:rsidP="00CA0E39">
            <w:pPr>
              <w:tabs>
                <w:tab w:val="left" w:pos="720"/>
              </w:tabs>
              <w:rPr>
                <w:rFonts w:eastAsia="Calibri"/>
                <w:bCs/>
              </w:rPr>
            </w:pPr>
            <w:r w:rsidRPr="00CA0E39">
              <w:rPr>
                <w:rFonts w:eastAsia="Calibri"/>
                <w:bCs/>
              </w:rPr>
              <w:lastRenderedPageBreak/>
              <w:t>Section 66</w:t>
            </w:r>
          </w:p>
        </w:tc>
        <w:tc>
          <w:tcPr>
            <w:tcW w:w="7938" w:type="dxa"/>
          </w:tcPr>
          <w:p w14:paraId="1442D68A" w14:textId="77777777" w:rsidR="00CA0E39" w:rsidRPr="00CA0E39" w:rsidRDefault="00CA0E39" w:rsidP="00CA0E39">
            <w:pPr>
              <w:tabs>
                <w:tab w:val="left" w:pos="720"/>
              </w:tabs>
              <w:rPr>
                <w:rFonts w:eastAsia="Calibri"/>
                <w:bCs/>
              </w:rPr>
            </w:pPr>
            <w:r w:rsidRPr="00CA0E39">
              <w:rPr>
                <w:rFonts w:eastAsia="Calibri"/>
                <w:bCs/>
              </w:rPr>
              <w:t>Applications and referrals to Mental Health Review Tribunal</w:t>
            </w:r>
          </w:p>
        </w:tc>
      </w:tr>
    </w:tbl>
    <w:p w14:paraId="56F4AA24" w14:textId="77777777" w:rsidR="00957FED" w:rsidRPr="00957FED" w:rsidRDefault="00957FED" w:rsidP="00957FED">
      <w:pPr>
        <w:tabs>
          <w:tab w:val="left" w:pos="720"/>
        </w:tabs>
        <w:spacing w:after="0" w:line="240" w:lineRule="auto"/>
        <w:rPr>
          <w:rFonts w:eastAsia="Calibri"/>
          <w:b/>
        </w:rPr>
      </w:pPr>
      <w:r w:rsidRPr="00957FED">
        <w:rPr>
          <w:rFonts w:eastAsia="Calibri"/>
          <w:b/>
        </w:rPr>
        <w:tab/>
      </w:r>
    </w:p>
    <w:p w14:paraId="453B9E7C" w14:textId="77777777" w:rsidR="00957FED" w:rsidRPr="00957FED" w:rsidRDefault="00957FED" w:rsidP="00957FED">
      <w:pPr>
        <w:tabs>
          <w:tab w:val="left" w:pos="720"/>
        </w:tabs>
        <w:spacing w:after="0" w:line="240" w:lineRule="auto"/>
        <w:rPr>
          <w:rFonts w:eastAsia="Calibri"/>
          <w:b/>
        </w:rPr>
      </w:pPr>
    </w:p>
    <w:p w14:paraId="1B3BDA6F" w14:textId="77777777" w:rsidR="00957FED" w:rsidRPr="00957FED" w:rsidRDefault="00957FED" w:rsidP="00957FED">
      <w:pPr>
        <w:numPr>
          <w:ilvl w:val="0"/>
          <w:numId w:val="12"/>
        </w:numPr>
        <w:spacing w:after="0" w:line="240" w:lineRule="auto"/>
        <w:contextualSpacing/>
        <w:jc w:val="both"/>
        <w:rPr>
          <w:rFonts w:eastAsia="Calibri"/>
          <w:b/>
        </w:rPr>
      </w:pPr>
      <w:r w:rsidRPr="00957FED">
        <w:rPr>
          <w:rFonts w:eastAsia="Calibri"/>
          <w:b/>
        </w:rPr>
        <w:t>Part 3 - Patients Concerned with Criminal Proceedings or Under Sentence:</w:t>
      </w:r>
    </w:p>
    <w:tbl>
      <w:tblPr>
        <w:tblStyle w:val="TableGrid"/>
        <w:tblW w:w="9776" w:type="dxa"/>
        <w:tblLook w:val="04A0" w:firstRow="1" w:lastRow="0" w:firstColumn="1" w:lastColumn="0" w:noHBand="0" w:noVBand="1"/>
      </w:tblPr>
      <w:tblGrid>
        <w:gridCol w:w="1838"/>
        <w:gridCol w:w="7938"/>
      </w:tblGrid>
      <w:tr w:rsidR="00CA0E39" w:rsidRPr="00CA0E39" w14:paraId="1AABF879" w14:textId="77777777" w:rsidTr="002532AA">
        <w:trPr>
          <w:trHeight w:val="246"/>
        </w:trPr>
        <w:tc>
          <w:tcPr>
            <w:tcW w:w="1838" w:type="dxa"/>
          </w:tcPr>
          <w:p w14:paraId="5D4F15AE" w14:textId="77777777" w:rsidR="00CA0E39" w:rsidRPr="00CA0E39" w:rsidRDefault="00CA0E39" w:rsidP="00CA0E39">
            <w:pPr>
              <w:tabs>
                <w:tab w:val="left" w:pos="720"/>
              </w:tabs>
              <w:jc w:val="both"/>
              <w:rPr>
                <w:rFonts w:eastAsia="Calibri"/>
                <w:bCs/>
              </w:rPr>
            </w:pPr>
            <w:r w:rsidRPr="00CA0E39">
              <w:rPr>
                <w:rFonts w:eastAsia="Calibri"/>
                <w:bCs/>
              </w:rPr>
              <w:t>Section 35</w:t>
            </w:r>
          </w:p>
        </w:tc>
        <w:tc>
          <w:tcPr>
            <w:tcW w:w="7938" w:type="dxa"/>
          </w:tcPr>
          <w:p w14:paraId="3DFFA7D3" w14:textId="77777777" w:rsidR="00CA0E39" w:rsidRPr="00CA0E39" w:rsidRDefault="00CA0E39" w:rsidP="00CA0E39">
            <w:pPr>
              <w:tabs>
                <w:tab w:val="left" w:pos="720"/>
              </w:tabs>
              <w:jc w:val="both"/>
              <w:rPr>
                <w:rFonts w:eastAsia="Calibri"/>
                <w:bCs/>
              </w:rPr>
            </w:pPr>
            <w:r w:rsidRPr="00CA0E39">
              <w:rPr>
                <w:rFonts w:eastAsia="Calibri"/>
                <w:bCs/>
              </w:rPr>
              <w:t>Remand for reports (28 days, maximum 12 weeks)</w:t>
            </w:r>
          </w:p>
          <w:p w14:paraId="13D62DE9" w14:textId="77777777" w:rsidR="00CA0E39" w:rsidRPr="00CA0E39" w:rsidRDefault="00CA0E39" w:rsidP="00CA0E39">
            <w:pPr>
              <w:tabs>
                <w:tab w:val="left" w:pos="720"/>
              </w:tabs>
              <w:jc w:val="both"/>
              <w:rPr>
                <w:rFonts w:eastAsia="Calibri"/>
                <w:bCs/>
              </w:rPr>
            </w:pPr>
          </w:p>
        </w:tc>
      </w:tr>
      <w:tr w:rsidR="00CA0E39" w:rsidRPr="00CA0E39" w14:paraId="69D5ACCC" w14:textId="77777777" w:rsidTr="002532AA">
        <w:tc>
          <w:tcPr>
            <w:tcW w:w="1838" w:type="dxa"/>
          </w:tcPr>
          <w:p w14:paraId="5267EF9B" w14:textId="77777777" w:rsidR="00CA0E39" w:rsidRPr="00CA0E39" w:rsidRDefault="00CA0E39" w:rsidP="00CA0E39">
            <w:pPr>
              <w:tabs>
                <w:tab w:val="left" w:pos="720"/>
              </w:tabs>
              <w:jc w:val="both"/>
              <w:rPr>
                <w:rFonts w:eastAsia="Calibri"/>
                <w:bCs/>
              </w:rPr>
            </w:pPr>
            <w:r w:rsidRPr="00CA0E39">
              <w:rPr>
                <w:rFonts w:eastAsia="Calibri"/>
                <w:bCs/>
              </w:rPr>
              <w:t>Section 36</w:t>
            </w:r>
          </w:p>
        </w:tc>
        <w:tc>
          <w:tcPr>
            <w:tcW w:w="7938" w:type="dxa"/>
          </w:tcPr>
          <w:p w14:paraId="785FE93E" w14:textId="77777777" w:rsidR="00CA0E39" w:rsidRPr="00CA0E39" w:rsidRDefault="00CA0E39" w:rsidP="00CA0E39">
            <w:pPr>
              <w:tabs>
                <w:tab w:val="left" w:pos="720"/>
              </w:tabs>
              <w:jc w:val="both"/>
              <w:rPr>
                <w:rFonts w:eastAsia="Calibri"/>
                <w:bCs/>
              </w:rPr>
            </w:pPr>
            <w:r w:rsidRPr="00CA0E39">
              <w:rPr>
                <w:rFonts w:eastAsia="Calibri"/>
                <w:bCs/>
              </w:rPr>
              <w:t>Remand for treatment (28 days, maximum 12 weeks)</w:t>
            </w:r>
          </w:p>
          <w:p w14:paraId="1283EADC" w14:textId="77777777" w:rsidR="00CA0E39" w:rsidRPr="00CA0E39" w:rsidRDefault="00CA0E39" w:rsidP="00CA0E39">
            <w:pPr>
              <w:tabs>
                <w:tab w:val="left" w:pos="720"/>
              </w:tabs>
              <w:jc w:val="both"/>
              <w:rPr>
                <w:rFonts w:eastAsia="Calibri"/>
                <w:bCs/>
              </w:rPr>
            </w:pPr>
          </w:p>
        </w:tc>
      </w:tr>
      <w:tr w:rsidR="00CA0E39" w:rsidRPr="00CA0E39" w14:paraId="3B442E05" w14:textId="77777777" w:rsidTr="002532AA">
        <w:tc>
          <w:tcPr>
            <w:tcW w:w="1838" w:type="dxa"/>
          </w:tcPr>
          <w:p w14:paraId="4552F4C3" w14:textId="77777777" w:rsidR="00CA0E39" w:rsidRPr="00CA0E39" w:rsidRDefault="00CA0E39" w:rsidP="00CA0E39">
            <w:pPr>
              <w:tabs>
                <w:tab w:val="left" w:pos="720"/>
              </w:tabs>
              <w:jc w:val="both"/>
              <w:rPr>
                <w:rFonts w:eastAsia="Calibri"/>
                <w:bCs/>
              </w:rPr>
            </w:pPr>
            <w:r w:rsidRPr="00CA0E39">
              <w:rPr>
                <w:rFonts w:eastAsia="Calibri"/>
                <w:bCs/>
              </w:rPr>
              <w:t>Section 38</w:t>
            </w:r>
          </w:p>
        </w:tc>
        <w:tc>
          <w:tcPr>
            <w:tcW w:w="7938" w:type="dxa"/>
          </w:tcPr>
          <w:p w14:paraId="1A84B0D6" w14:textId="77777777" w:rsidR="00CA0E39" w:rsidRPr="00CA0E39" w:rsidRDefault="00CA0E39" w:rsidP="00CA0E39">
            <w:pPr>
              <w:tabs>
                <w:tab w:val="left" w:pos="720"/>
              </w:tabs>
              <w:jc w:val="both"/>
              <w:rPr>
                <w:rFonts w:eastAsia="Calibri"/>
                <w:bCs/>
              </w:rPr>
            </w:pPr>
            <w:r w:rsidRPr="00CA0E39">
              <w:rPr>
                <w:rFonts w:eastAsia="Calibri"/>
                <w:bCs/>
              </w:rPr>
              <w:t>Interim Hospital Order (Initial 12 weeks, maximum 1 year)</w:t>
            </w:r>
          </w:p>
          <w:p w14:paraId="6F80CCF8" w14:textId="77777777" w:rsidR="00CA0E39" w:rsidRPr="00CA0E39" w:rsidRDefault="00CA0E39" w:rsidP="00CA0E39">
            <w:pPr>
              <w:tabs>
                <w:tab w:val="left" w:pos="720"/>
              </w:tabs>
              <w:jc w:val="both"/>
              <w:rPr>
                <w:rFonts w:eastAsia="Calibri"/>
                <w:bCs/>
              </w:rPr>
            </w:pPr>
          </w:p>
        </w:tc>
      </w:tr>
      <w:tr w:rsidR="00CA0E39" w:rsidRPr="00CA0E39" w14:paraId="17C2E348" w14:textId="77777777" w:rsidTr="002532AA">
        <w:tc>
          <w:tcPr>
            <w:tcW w:w="1838" w:type="dxa"/>
          </w:tcPr>
          <w:p w14:paraId="41A64D42" w14:textId="77777777" w:rsidR="00CA0E39" w:rsidRPr="00CA0E39" w:rsidRDefault="00CA0E39" w:rsidP="00CA0E39">
            <w:pPr>
              <w:tabs>
                <w:tab w:val="left" w:pos="720"/>
              </w:tabs>
              <w:jc w:val="both"/>
              <w:rPr>
                <w:rFonts w:eastAsia="Calibri"/>
                <w:bCs/>
              </w:rPr>
            </w:pPr>
            <w:r w:rsidRPr="00CA0E39">
              <w:rPr>
                <w:rFonts w:eastAsia="Calibri"/>
                <w:bCs/>
              </w:rPr>
              <w:t>Section 47/49</w:t>
            </w:r>
          </w:p>
        </w:tc>
        <w:tc>
          <w:tcPr>
            <w:tcW w:w="7938" w:type="dxa"/>
          </w:tcPr>
          <w:p w14:paraId="23EEB5D8" w14:textId="77777777" w:rsidR="00CA0E39" w:rsidRPr="00CA0E39" w:rsidRDefault="00CA0E39" w:rsidP="00CA0E39">
            <w:pPr>
              <w:tabs>
                <w:tab w:val="left" w:pos="720"/>
              </w:tabs>
              <w:jc w:val="both"/>
              <w:rPr>
                <w:rFonts w:eastAsia="Calibri"/>
                <w:bCs/>
              </w:rPr>
            </w:pPr>
            <w:r w:rsidRPr="00CA0E39">
              <w:rPr>
                <w:rFonts w:eastAsia="Calibri"/>
                <w:bCs/>
              </w:rPr>
              <w:t>Transfer of sentenced prisoner to hospital</w:t>
            </w:r>
          </w:p>
        </w:tc>
      </w:tr>
      <w:tr w:rsidR="00CA0E39" w:rsidRPr="00CA0E39" w14:paraId="063AB689" w14:textId="77777777" w:rsidTr="002532AA">
        <w:tc>
          <w:tcPr>
            <w:tcW w:w="1838" w:type="dxa"/>
          </w:tcPr>
          <w:p w14:paraId="2A960365" w14:textId="77777777" w:rsidR="00CA0E39" w:rsidRPr="00CA0E39" w:rsidRDefault="00CA0E39" w:rsidP="00CA0E39">
            <w:pPr>
              <w:tabs>
                <w:tab w:val="left" w:pos="720"/>
              </w:tabs>
              <w:jc w:val="both"/>
              <w:rPr>
                <w:rFonts w:eastAsia="Calibri"/>
                <w:bCs/>
              </w:rPr>
            </w:pPr>
            <w:r w:rsidRPr="00CA0E39">
              <w:rPr>
                <w:rFonts w:eastAsia="Calibri"/>
                <w:bCs/>
              </w:rPr>
              <w:t>Section 48/49</w:t>
            </w:r>
          </w:p>
        </w:tc>
        <w:tc>
          <w:tcPr>
            <w:tcW w:w="7938" w:type="dxa"/>
          </w:tcPr>
          <w:p w14:paraId="580D030C" w14:textId="77777777" w:rsidR="00CA0E39" w:rsidRPr="00CA0E39" w:rsidRDefault="00CA0E39" w:rsidP="00CA0E39">
            <w:pPr>
              <w:tabs>
                <w:tab w:val="left" w:pos="720"/>
              </w:tabs>
              <w:jc w:val="both"/>
              <w:rPr>
                <w:rFonts w:eastAsia="Calibri"/>
                <w:bCs/>
              </w:rPr>
            </w:pPr>
            <w:r w:rsidRPr="00CA0E39">
              <w:rPr>
                <w:rFonts w:eastAsia="Calibri"/>
                <w:bCs/>
              </w:rPr>
              <w:t>Transfer of un-sentenced prisoner to hospital</w:t>
            </w:r>
          </w:p>
        </w:tc>
      </w:tr>
      <w:tr w:rsidR="00CA0E39" w:rsidRPr="00CA0E39" w14:paraId="125D6A7F" w14:textId="77777777" w:rsidTr="002532AA">
        <w:tc>
          <w:tcPr>
            <w:tcW w:w="1838" w:type="dxa"/>
          </w:tcPr>
          <w:p w14:paraId="15794AB6" w14:textId="77777777" w:rsidR="00CA0E39" w:rsidRPr="00CA0E39" w:rsidRDefault="00CA0E39" w:rsidP="00CA0E39">
            <w:pPr>
              <w:tabs>
                <w:tab w:val="left" w:pos="720"/>
              </w:tabs>
              <w:jc w:val="both"/>
              <w:rPr>
                <w:rFonts w:eastAsia="Calibri"/>
                <w:bCs/>
              </w:rPr>
            </w:pPr>
            <w:r w:rsidRPr="00CA0E39">
              <w:rPr>
                <w:rFonts w:eastAsia="Calibri"/>
                <w:bCs/>
              </w:rPr>
              <w:t>Section 37</w:t>
            </w:r>
          </w:p>
        </w:tc>
        <w:tc>
          <w:tcPr>
            <w:tcW w:w="7938" w:type="dxa"/>
          </w:tcPr>
          <w:p w14:paraId="6933F0A5" w14:textId="77777777" w:rsidR="00CA0E39" w:rsidRPr="00CA0E39" w:rsidRDefault="00CA0E39" w:rsidP="00CA0E39">
            <w:pPr>
              <w:tabs>
                <w:tab w:val="left" w:pos="720"/>
              </w:tabs>
              <w:jc w:val="both"/>
              <w:rPr>
                <w:rFonts w:eastAsia="Calibri"/>
                <w:bCs/>
              </w:rPr>
            </w:pPr>
            <w:r w:rsidRPr="00CA0E39">
              <w:rPr>
                <w:rFonts w:eastAsia="Calibri"/>
                <w:bCs/>
              </w:rPr>
              <w:t>Hospital or Guardianship Order (6 months, renewable)</w:t>
            </w:r>
          </w:p>
          <w:p w14:paraId="08A3E38E" w14:textId="77777777" w:rsidR="00CA0E39" w:rsidRPr="00CA0E39" w:rsidRDefault="00CA0E39" w:rsidP="00CA0E39">
            <w:pPr>
              <w:tabs>
                <w:tab w:val="left" w:pos="720"/>
              </w:tabs>
              <w:jc w:val="both"/>
              <w:rPr>
                <w:rFonts w:eastAsia="Calibri"/>
                <w:bCs/>
              </w:rPr>
            </w:pPr>
          </w:p>
        </w:tc>
      </w:tr>
      <w:tr w:rsidR="00CA0E39" w:rsidRPr="00CA0E39" w14:paraId="640DE57D" w14:textId="77777777" w:rsidTr="002532AA">
        <w:tc>
          <w:tcPr>
            <w:tcW w:w="1838" w:type="dxa"/>
          </w:tcPr>
          <w:p w14:paraId="24CB4E8C" w14:textId="77777777" w:rsidR="00CA0E39" w:rsidRPr="00CA0E39" w:rsidRDefault="00CA0E39" w:rsidP="00CA0E39">
            <w:pPr>
              <w:tabs>
                <w:tab w:val="left" w:pos="720"/>
              </w:tabs>
              <w:jc w:val="both"/>
              <w:rPr>
                <w:rFonts w:eastAsia="Calibri"/>
                <w:bCs/>
              </w:rPr>
            </w:pPr>
            <w:r w:rsidRPr="00CA0E39">
              <w:rPr>
                <w:rFonts w:eastAsia="Calibri"/>
                <w:bCs/>
              </w:rPr>
              <w:t>Section 37/41</w:t>
            </w:r>
          </w:p>
        </w:tc>
        <w:tc>
          <w:tcPr>
            <w:tcW w:w="7938" w:type="dxa"/>
          </w:tcPr>
          <w:p w14:paraId="2691247B" w14:textId="77777777" w:rsidR="00CA0E39" w:rsidRPr="00CA0E39" w:rsidRDefault="00CA0E39" w:rsidP="00CA0E39">
            <w:pPr>
              <w:tabs>
                <w:tab w:val="left" w:pos="720"/>
              </w:tabs>
              <w:jc w:val="both"/>
              <w:rPr>
                <w:rFonts w:eastAsia="Calibri"/>
                <w:bCs/>
                <w:u w:val="single"/>
              </w:rPr>
            </w:pPr>
            <w:r w:rsidRPr="00CA0E39">
              <w:rPr>
                <w:rFonts w:eastAsia="Calibri"/>
                <w:bCs/>
              </w:rPr>
              <w:t>Hospital Order with restriction (Indefinite period)</w:t>
            </w:r>
          </w:p>
          <w:p w14:paraId="2931516F" w14:textId="77777777" w:rsidR="00CA0E39" w:rsidRPr="00CA0E39" w:rsidRDefault="00CA0E39" w:rsidP="00CA0E39">
            <w:pPr>
              <w:tabs>
                <w:tab w:val="left" w:pos="720"/>
              </w:tabs>
              <w:jc w:val="both"/>
              <w:rPr>
                <w:rFonts w:eastAsia="Calibri"/>
                <w:bCs/>
              </w:rPr>
            </w:pPr>
          </w:p>
        </w:tc>
      </w:tr>
      <w:tr w:rsidR="00CA0E39" w:rsidRPr="00CA0E39" w14:paraId="4DF656E8" w14:textId="77777777" w:rsidTr="002532AA">
        <w:tc>
          <w:tcPr>
            <w:tcW w:w="1838" w:type="dxa"/>
          </w:tcPr>
          <w:p w14:paraId="0429E845" w14:textId="77777777" w:rsidR="00CA0E39" w:rsidRPr="00CA0E39" w:rsidRDefault="00CA0E39" w:rsidP="00CA0E39">
            <w:pPr>
              <w:tabs>
                <w:tab w:val="left" w:pos="720"/>
              </w:tabs>
              <w:jc w:val="both"/>
              <w:rPr>
                <w:rFonts w:eastAsia="Calibri"/>
                <w:bCs/>
              </w:rPr>
            </w:pPr>
            <w:r w:rsidRPr="00CA0E39">
              <w:rPr>
                <w:rFonts w:eastAsia="Calibri"/>
                <w:bCs/>
              </w:rPr>
              <w:t>Section 45A</w:t>
            </w:r>
          </w:p>
        </w:tc>
        <w:tc>
          <w:tcPr>
            <w:tcW w:w="7938" w:type="dxa"/>
          </w:tcPr>
          <w:p w14:paraId="56C05C35" w14:textId="77777777" w:rsidR="00CA0E39" w:rsidRPr="00CA0E39" w:rsidRDefault="00CA0E39" w:rsidP="00CA0E39">
            <w:pPr>
              <w:tabs>
                <w:tab w:val="left" w:pos="720"/>
              </w:tabs>
              <w:jc w:val="both"/>
              <w:rPr>
                <w:rFonts w:eastAsia="Calibri"/>
                <w:bCs/>
              </w:rPr>
            </w:pPr>
            <w:r w:rsidRPr="00CA0E39">
              <w:rPr>
                <w:rFonts w:eastAsia="Calibri"/>
                <w:bCs/>
              </w:rPr>
              <w:t>Hospital and Limitation Direction</w:t>
            </w:r>
          </w:p>
          <w:p w14:paraId="2C9E3F7D" w14:textId="77777777" w:rsidR="00CA0E39" w:rsidRPr="00CA0E39" w:rsidRDefault="00CA0E39" w:rsidP="00CA0E39">
            <w:pPr>
              <w:tabs>
                <w:tab w:val="left" w:pos="720"/>
              </w:tabs>
              <w:jc w:val="both"/>
              <w:rPr>
                <w:rFonts w:eastAsia="Calibri"/>
                <w:bCs/>
              </w:rPr>
            </w:pPr>
          </w:p>
        </w:tc>
      </w:tr>
      <w:tr w:rsidR="00CA0E39" w:rsidRPr="00CA0E39" w14:paraId="4A7A25C7" w14:textId="77777777" w:rsidTr="002532AA">
        <w:tc>
          <w:tcPr>
            <w:tcW w:w="9776" w:type="dxa"/>
            <w:gridSpan w:val="2"/>
          </w:tcPr>
          <w:p w14:paraId="7E70DA78" w14:textId="77777777" w:rsidR="00CA0E39" w:rsidRPr="00CA0E39" w:rsidRDefault="00CA0E39" w:rsidP="00CA0E39">
            <w:pPr>
              <w:tabs>
                <w:tab w:val="left" w:pos="720"/>
              </w:tabs>
              <w:jc w:val="both"/>
              <w:rPr>
                <w:rFonts w:eastAsia="Calibri"/>
                <w:bCs/>
              </w:rPr>
            </w:pPr>
            <w:r w:rsidRPr="00CA0E39">
              <w:rPr>
                <w:rFonts w:eastAsia="Calibri"/>
                <w:bCs/>
              </w:rPr>
              <w:t>CPI 5 Criminal Procedure (Insanity &amp; Unfitness to Plead) Act 1991(Indefinite period)</w:t>
            </w:r>
          </w:p>
        </w:tc>
      </w:tr>
    </w:tbl>
    <w:p w14:paraId="62379091" w14:textId="77777777" w:rsidR="00957FED" w:rsidRPr="00957FED" w:rsidRDefault="00957FED" w:rsidP="00957FED">
      <w:pPr>
        <w:tabs>
          <w:tab w:val="left" w:pos="720"/>
        </w:tabs>
        <w:spacing w:after="0" w:line="240" w:lineRule="auto"/>
        <w:jc w:val="both"/>
        <w:rPr>
          <w:rFonts w:eastAsia="Calibri"/>
          <w:b/>
        </w:rPr>
      </w:pPr>
    </w:p>
    <w:p w14:paraId="4B50D276" w14:textId="77777777" w:rsidR="00957FED" w:rsidRPr="00957FED" w:rsidRDefault="00957FED" w:rsidP="00957FED">
      <w:pPr>
        <w:tabs>
          <w:tab w:val="left" w:pos="720"/>
        </w:tabs>
        <w:spacing w:after="0" w:line="240" w:lineRule="auto"/>
        <w:jc w:val="both"/>
        <w:rPr>
          <w:rFonts w:eastAsia="Calibri"/>
          <w:b/>
        </w:rPr>
      </w:pPr>
    </w:p>
    <w:p w14:paraId="76A6D9E5" w14:textId="77777777" w:rsidR="00957FED" w:rsidRPr="00957FED" w:rsidRDefault="00957FED" w:rsidP="00957FED">
      <w:pPr>
        <w:numPr>
          <w:ilvl w:val="0"/>
          <w:numId w:val="12"/>
        </w:numPr>
        <w:tabs>
          <w:tab w:val="left" w:pos="720"/>
        </w:tabs>
        <w:spacing w:after="0" w:line="240" w:lineRule="auto"/>
        <w:contextualSpacing/>
        <w:jc w:val="both"/>
        <w:rPr>
          <w:rFonts w:eastAsia="Calibri"/>
          <w:b/>
        </w:rPr>
      </w:pPr>
      <w:r w:rsidRPr="00957FED">
        <w:rPr>
          <w:rFonts w:eastAsia="Calibri"/>
          <w:b/>
        </w:rPr>
        <w:t xml:space="preserve">Part 4 &amp; Part 4A – Concerned with medical treatment for mental disorder: </w:t>
      </w:r>
    </w:p>
    <w:p w14:paraId="7A022F02" w14:textId="77777777" w:rsidR="00957FED" w:rsidRPr="00957FED" w:rsidRDefault="00957FED" w:rsidP="00957FED">
      <w:pPr>
        <w:tabs>
          <w:tab w:val="left" w:pos="720"/>
        </w:tabs>
        <w:spacing w:after="0" w:line="240" w:lineRule="auto"/>
        <w:ind w:left="360"/>
        <w:contextualSpacing/>
        <w:jc w:val="both"/>
        <w:rPr>
          <w:rFonts w:eastAsia="Calibri"/>
          <w:b/>
        </w:rPr>
      </w:pPr>
    </w:p>
    <w:p w14:paraId="40D253A4" w14:textId="77777777" w:rsidR="00957FED" w:rsidRPr="00957FED" w:rsidRDefault="00957FED" w:rsidP="00957FED">
      <w:pPr>
        <w:tabs>
          <w:tab w:val="left" w:pos="720"/>
        </w:tabs>
        <w:spacing w:after="0" w:line="240" w:lineRule="auto"/>
        <w:jc w:val="both"/>
        <w:rPr>
          <w:rFonts w:eastAsia="Calibri"/>
        </w:rPr>
      </w:pPr>
      <w:r w:rsidRPr="00957FED">
        <w:rPr>
          <w:rFonts w:eastAsia="Calibri"/>
        </w:rPr>
        <w:t>Part 4 of the Act deals with people who have been detained in hospital, including those who are on section 17 leave, those who are absent without leave, and Community Treatment Order patients who have been recalled to hospital.</w:t>
      </w:r>
    </w:p>
    <w:p w14:paraId="5FDF946A" w14:textId="77777777" w:rsidR="00957FED" w:rsidRPr="00957FED" w:rsidRDefault="00957FED" w:rsidP="00957FED">
      <w:pPr>
        <w:tabs>
          <w:tab w:val="left" w:pos="720"/>
        </w:tabs>
        <w:spacing w:after="0" w:line="240" w:lineRule="auto"/>
        <w:jc w:val="both"/>
        <w:rPr>
          <w:rFonts w:eastAsia="Calibri"/>
        </w:rPr>
      </w:pPr>
    </w:p>
    <w:p w14:paraId="1F4D9E8C" w14:textId="77777777" w:rsidR="00957FED" w:rsidRPr="00957FED" w:rsidRDefault="00957FED" w:rsidP="00957FED">
      <w:pPr>
        <w:tabs>
          <w:tab w:val="left" w:pos="720"/>
        </w:tabs>
        <w:spacing w:after="0" w:line="240" w:lineRule="auto"/>
        <w:jc w:val="both"/>
        <w:rPr>
          <w:rFonts w:eastAsia="Calibri"/>
        </w:rPr>
      </w:pPr>
      <w:r w:rsidRPr="00957FED">
        <w:rPr>
          <w:rFonts w:eastAsia="Calibri"/>
        </w:rPr>
        <w:t xml:space="preserve">Part 4A of the Act deals with people who are on a Community Treatment Order </w:t>
      </w:r>
    </w:p>
    <w:p w14:paraId="7FC813E2" w14:textId="77777777" w:rsidR="00957FED" w:rsidRPr="00957FED" w:rsidRDefault="00957FED" w:rsidP="00957FED">
      <w:pPr>
        <w:tabs>
          <w:tab w:val="left" w:pos="720"/>
        </w:tabs>
        <w:spacing w:after="0" w:line="240" w:lineRule="auto"/>
        <w:jc w:val="both"/>
        <w:rPr>
          <w:rFonts w:eastAsia="Calibri"/>
        </w:rPr>
      </w:pPr>
    </w:p>
    <w:p w14:paraId="39AFB9B1" w14:textId="77777777" w:rsidR="00957FED" w:rsidRDefault="00957FED" w:rsidP="00957FED">
      <w:pPr>
        <w:numPr>
          <w:ilvl w:val="0"/>
          <w:numId w:val="12"/>
        </w:numPr>
        <w:spacing w:after="0" w:line="240" w:lineRule="auto"/>
        <w:contextualSpacing/>
        <w:rPr>
          <w:rFonts w:eastAsia="Calibri"/>
          <w:b/>
        </w:rPr>
      </w:pPr>
      <w:r w:rsidRPr="00957FED">
        <w:rPr>
          <w:rFonts w:eastAsia="Calibri"/>
          <w:b/>
        </w:rPr>
        <w:t>Part 10 – Miscellaneous and Supplementary</w:t>
      </w:r>
    </w:p>
    <w:p w14:paraId="3D031AA5" w14:textId="77777777" w:rsidR="00CA0E39" w:rsidRDefault="00CA0E39" w:rsidP="00CA0E39">
      <w:pPr>
        <w:spacing w:after="0" w:line="240" w:lineRule="auto"/>
        <w:contextualSpacing/>
        <w:rPr>
          <w:rFonts w:eastAsia="Calibri"/>
          <w:b/>
        </w:rPr>
      </w:pPr>
    </w:p>
    <w:tbl>
      <w:tblPr>
        <w:tblStyle w:val="TableGrid"/>
        <w:tblW w:w="9776" w:type="dxa"/>
        <w:tblLook w:val="04A0" w:firstRow="1" w:lastRow="0" w:firstColumn="1" w:lastColumn="0" w:noHBand="0" w:noVBand="1"/>
      </w:tblPr>
      <w:tblGrid>
        <w:gridCol w:w="2122"/>
        <w:gridCol w:w="7654"/>
      </w:tblGrid>
      <w:tr w:rsidR="00CA0E39" w:rsidRPr="00CA0E39" w14:paraId="19449807" w14:textId="77777777" w:rsidTr="002532AA">
        <w:tc>
          <w:tcPr>
            <w:tcW w:w="2122" w:type="dxa"/>
          </w:tcPr>
          <w:p w14:paraId="33BA3C97" w14:textId="77777777" w:rsidR="00CA0E39" w:rsidRPr="00CA0E39" w:rsidRDefault="00CA0E39" w:rsidP="00CA0E39">
            <w:pPr>
              <w:contextualSpacing/>
              <w:rPr>
                <w:rFonts w:eastAsia="Calibri"/>
                <w:bCs/>
              </w:rPr>
            </w:pPr>
            <w:r w:rsidRPr="00CA0E39">
              <w:rPr>
                <w:rFonts w:eastAsia="Calibri"/>
                <w:bCs/>
              </w:rPr>
              <w:t>Section 135(1)</w:t>
            </w:r>
          </w:p>
        </w:tc>
        <w:tc>
          <w:tcPr>
            <w:tcW w:w="7654" w:type="dxa"/>
          </w:tcPr>
          <w:p w14:paraId="0AB34DF7" w14:textId="77777777" w:rsidR="00CA0E39" w:rsidRPr="00CA0E39" w:rsidRDefault="00CA0E39" w:rsidP="00CA0E39">
            <w:pPr>
              <w:contextualSpacing/>
              <w:rPr>
                <w:rFonts w:eastAsia="Calibri"/>
                <w:bCs/>
              </w:rPr>
            </w:pPr>
            <w:r w:rsidRPr="00CA0E39">
              <w:rPr>
                <w:rFonts w:eastAsia="Calibri"/>
                <w:bCs/>
              </w:rPr>
              <w:t>Warrant to enter and remove (up to 24 hours)</w:t>
            </w:r>
          </w:p>
          <w:p w14:paraId="1BC2BFCB" w14:textId="77777777" w:rsidR="00CA0E39" w:rsidRPr="00CA0E39" w:rsidRDefault="00CA0E39" w:rsidP="00CA0E39">
            <w:pPr>
              <w:contextualSpacing/>
              <w:rPr>
                <w:rFonts w:eastAsia="Calibri"/>
                <w:bCs/>
              </w:rPr>
            </w:pPr>
          </w:p>
        </w:tc>
      </w:tr>
      <w:tr w:rsidR="00CA0E39" w:rsidRPr="00CA0E39" w14:paraId="161C5E9D" w14:textId="77777777" w:rsidTr="002532AA">
        <w:tc>
          <w:tcPr>
            <w:tcW w:w="2122" w:type="dxa"/>
          </w:tcPr>
          <w:p w14:paraId="778910BE" w14:textId="77777777" w:rsidR="00CA0E39" w:rsidRPr="00CA0E39" w:rsidRDefault="00CA0E39" w:rsidP="00CA0E39">
            <w:pPr>
              <w:contextualSpacing/>
              <w:rPr>
                <w:rFonts w:eastAsia="Calibri"/>
                <w:bCs/>
              </w:rPr>
            </w:pPr>
            <w:r w:rsidRPr="00CA0E39">
              <w:rPr>
                <w:rFonts w:eastAsia="Calibri"/>
                <w:bCs/>
              </w:rPr>
              <w:t>Section 135(2)</w:t>
            </w:r>
          </w:p>
        </w:tc>
        <w:tc>
          <w:tcPr>
            <w:tcW w:w="7654" w:type="dxa"/>
          </w:tcPr>
          <w:p w14:paraId="60543ECF" w14:textId="77777777" w:rsidR="00CA0E39" w:rsidRPr="00CA0E39" w:rsidRDefault="00CA0E39" w:rsidP="00CA0E39">
            <w:pPr>
              <w:contextualSpacing/>
              <w:rPr>
                <w:rFonts w:eastAsia="Calibri"/>
                <w:bCs/>
              </w:rPr>
            </w:pPr>
            <w:r w:rsidRPr="00CA0E39">
              <w:rPr>
                <w:rFonts w:eastAsia="Calibri"/>
                <w:bCs/>
              </w:rPr>
              <w:t>Warrant to enter and take or retake (up to 24 hours)</w:t>
            </w:r>
          </w:p>
          <w:p w14:paraId="1AFA79B9" w14:textId="77777777" w:rsidR="00CA0E39" w:rsidRPr="00CA0E39" w:rsidRDefault="00CA0E39" w:rsidP="00CA0E39">
            <w:pPr>
              <w:contextualSpacing/>
              <w:rPr>
                <w:rFonts w:eastAsia="Calibri"/>
                <w:bCs/>
              </w:rPr>
            </w:pPr>
          </w:p>
        </w:tc>
      </w:tr>
      <w:tr w:rsidR="00CA0E39" w:rsidRPr="00CA0E39" w14:paraId="7E6AF970" w14:textId="77777777" w:rsidTr="002532AA">
        <w:tc>
          <w:tcPr>
            <w:tcW w:w="2122" w:type="dxa"/>
          </w:tcPr>
          <w:p w14:paraId="59666D8C" w14:textId="77777777" w:rsidR="00CA0E39" w:rsidRPr="00CA0E39" w:rsidRDefault="00CA0E39" w:rsidP="00CA0E39">
            <w:pPr>
              <w:contextualSpacing/>
              <w:rPr>
                <w:rFonts w:eastAsia="Calibri"/>
                <w:bCs/>
              </w:rPr>
            </w:pPr>
            <w:r w:rsidRPr="00CA0E39">
              <w:rPr>
                <w:rFonts w:eastAsia="Calibri"/>
                <w:bCs/>
              </w:rPr>
              <w:t>Section 136</w:t>
            </w:r>
          </w:p>
        </w:tc>
        <w:tc>
          <w:tcPr>
            <w:tcW w:w="7654" w:type="dxa"/>
          </w:tcPr>
          <w:p w14:paraId="211003B5" w14:textId="1752598C" w:rsidR="00CA0E39" w:rsidRPr="00CA0E39" w:rsidRDefault="00CA0E39" w:rsidP="00CA0E39">
            <w:pPr>
              <w:contextualSpacing/>
              <w:rPr>
                <w:rFonts w:eastAsia="Calibri"/>
                <w:bCs/>
              </w:rPr>
            </w:pPr>
            <w:r w:rsidRPr="00CA0E39">
              <w:rPr>
                <w:rFonts w:eastAsia="Calibri"/>
                <w:bCs/>
              </w:rPr>
              <w:t>Removal to a place of safety (up to 24 hours)</w:t>
            </w:r>
          </w:p>
        </w:tc>
      </w:tr>
    </w:tbl>
    <w:p w14:paraId="22AF220E" w14:textId="77777777" w:rsidR="00CA0E39" w:rsidRPr="00957FED" w:rsidRDefault="00CA0E39" w:rsidP="00CA0E39">
      <w:pPr>
        <w:spacing w:after="0" w:line="240" w:lineRule="auto"/>
        <w:contextualSpacing/>
        <w:rPr>
          <w:rFonts w:eastAsia="Calibri"/>
          <w:b/>
        </w:rPr>
      </w:pPr>
    </w:p>
    <w:p w14:paraId="2573870E" w14:textId="77777777" w:rsidR="00957FED" w:rsidRPr="00957FED" w:rsidRDefault="00957FED" w:rsidP="00957FED">
      <w:pPr>
        <w:spacing w:after="0" w:line="240" w:lineRule="auto"/>
        <w:rPr>
          <w:rFonts w:eastAsia="Calibri"/>
          <w:b/>
        </w:rPr>
      </w:pPr>
    </w:p>
    <w:p w14:paraId="4D6660E6" w14:textId="77777777" w:rsidR="00957FED" w:rsidRPr="00957FED" w:rsidRDefault="00957FED" w:rsidP="00957FED">
      <w:pPr>
        <w:numPr>
          <w:ilvl w:val="0"/>
          <w:numId w:val="13"/>
        </w:numPr>
        <w:spacing w:after="0" w:line="240" w:lineRule="auto"/>
        <w:contextualSpacing/>
        <w:jc w:val="both"/>
        <w:rPr>
          <w:rFonts w:eastAsia="Calibri"/>
          <w:u w:val="single"/>
        </w:rPr>
      </w:pPr>
      <w:r w:rsidRPr="00957FED">
        <w:rPr>
          <w:rFonts w:eastAsia="Calibri"/>
          <w:b/>
          <w:u w:val="single"/>
        </w:rPr>
        <w:lastRenderedPageBreak/>
        <w:t>Mental Health Act 1983 - Data Collection and Exception Reporting</w:t>
      </w:r>
    </w:p>
    <w:p w14:paraId="6BA02ED8" w14:textId="77777777" w:rsidR="00957FED" w:rsidRPr="00957FED" w:rsidRDefault="00957FED" w:rsidP="00957FED">
      <w:pPr>
        <w:spacing w:after="0" w:line="240" w:lineRule="auto"/>
        <w:ind w:left="360"/>
        <w:contextualSpacing/>
        <w:jc w:val="both"/>
        <w:rPr>
          <w:rFonts w:eastAsia="Calibri"/>
          <w:b/>
          <w:u w:val="single"/>
        </w:rPr>
      </w:pPr>
    </w:p>
    <w:p w14:paraId="7B3205C2" w14:textId="77777777" w:rsidR="00957FED" w:rsidRPr="00957FED" w:rsidRDefault="00957FED" w:rsidP="00957FED">
      <w:pPr>
        <w:spacing w:after="0" w:line="240" w:lineRule="auto"/>
        <w:jc w:val="both"/>
        <w:rPr>
          <w:rFonts w:eastAsia="Calibri"/>
        </w:rPr>
      </w:pPr>
      <w:r w:rsidRPr="00957FED">
        <w:rPr>
          <w:rFonts w:eastAsia="Calibri"/>
        </w:rPr>
        <w:t xml:space="preserve">The dataset highlighted below summarises some of the key points of the use of the Mental Health Act 1983 during the reporting period, together with comparison data for the previous 2-year period: </w:t>
      </w:r>
    </w:p>
    <w:p w14:paraId="4913D5E4" w14:textId="77777777" w:rsidR="00957FED" w:rsidRPr="00957FED" w:rsidRDefault="00957FED" w:rsidP="00957FED">
      <w:pPr>
        <w:spacing w:after="0" w:line="240" w:lineRule="auto"/>
        <w:jc w:val="both"/>
        <w:rPr>
          <w:rFonts w:eastAsia="Calibri"/>
        </w:rPr>
      </w:pPr>
    </w:p>
    <w:p w14:paraId="190173C2" w14:textId="77777777" w:rsidR="00957FED" w:rsidRPr="00957FED" w:rsidRDefault="00957FED" w:rsidP="00957FED">
      <w:pPr>
        <w:numPr>
          <w:ilvl w:val="0"/>
          <w:numId w:val="14"/>
        </w:numPr>
        <w:spacing w:after="200" w:line="240" w:lineRule="auto"/>
        <w:contextualSpacing/>
        <w:rPr>
          <w:rFonts w:eastAsia="Calibri"/>
          <w:b/>
          <w:u w:val="single"/>
        </w:rPr>
      </w:pPr>
      <w:r w:rsidRPr="00957FED">
        <w:rPr>
          <w:rFonts w:eastAsia="Calibri"/>
          <w:b/>
          <w:u w:val="single"/>
        </w:rPr>
        <w:t>Detention under Section 5 – Holding Powers</w:t>
      </w:r>
    </w:p>
    <w:p w14:paraId="67C28A7A" w14:textId="77777777" w:rsidR="00957FED" w:rsidRPr="00957FED" w:rsidRDefault="00957FED" w:rsidP="00957FED">
      <w:pPr>
        <w:spacing w:after="200" w:line="240" w:lineRule="auto"/>
        <w:jc w:val="both"/>
        <w:rPr>
          <w:rFonts w:eastAsia="Calibri"/>
        </w:rPr>
      </w:pPr>
      <w:r w:rsidRPr="00957FED">
        <w:rPr>
          <w:rFonts w:eastAsia="Calibri"/>
          <w:b/>
        </w:rPr>
        <w:t>Section 5(4)</w:t>
      </w:r>
      <w:r w:rsidRPr="00957FED">
        <w:rPr>
          <w:rFonts w:eastAsia="Calibri"/>
        </w:rPr>
        <w:t xml:space="preserve"> is a holding power, used by mental health and learning disability nurses in mental health in-patient settings for up to 6 hours, to allow for the lawful restraint of the patient from leaving the ward.</w:t>
      </w:r>
    </w:p>
    <w:p w14:paraId="2D476295" w14:textId="77777777" w:rsidR="00957FED" w:rsidRPr="00957FED" w:rsidRDefault="00957FED" w:rsidP="00957FED">
      <w:pPr>
        <w:spacing w:after="0" w:line="240" w:lineRule="auto"/>
        <w:jc w:val="both"/>
        <w:rPr>
          <w:rFonts w:eastAsia="Calibri"/>
        </w:rPr>
      </w:pPr>
      <w:r w:rsidRPr="00957FED">
        <w:rPr>
          <w:rFonts w:eastAsia="Calibri"/>
        </w:rPr>
        <w:t xml:space="preserve">Section 5(4) was used </w:t>
      </w:r>
      <w:r w:rsidRPr="00957FED">
        <w:rPr>
          <w:rFonts w:eastAsia="Calibri"/>
          <w:b/>
          <w:bCs/>
        </w:rPr>
        <w:t>once</w:t>
      </w:r>
      <w:r w:rsidRPr="00957FED">
        <w:rPr>
          <w:rFonts w:eastAsia="Calibri"/>
        </w:rPr>
        <w:t xml:space="preserve"> during this reporting period. </w:t>
      </w:r>
    </w:p>
    <w:p w14:paraId="269DB610" w14:textId="77777777" w:rsidR="00957FED" w:rsidRPr="00957FED" w:rsidRDefault="00957FED" w:rsidP="00957FED">
      <w:pPr>
        <w:spacing w:after="0" w:line="240" w:lineRule="auto"/>
        <w:jc w:val="both"/>
        <w:rPr>
          <w:rFonts w:eastAsia="Calibri"/>
        </w:rPr>
      </w:pPr>
    </w:p>
    <w:p w14:paraId="0B5E45AE" w14:textId="77777777" w:rsidR="00957FED" w:rsidRPr="00957FED" w:rsidRDefault="00957FED" w:rsidP="00957FED">
      <w:pPr>
        <w:spacing w:after="0" w:line="240" w:lineRule="auto"/>
        <w:jc w:val="both"/>
        <w:rPr>
          <w:rFonts w:eastAsia="Calibri"/>
        </w:rPr>
      </w:pPr>
    </w:p>
    <w:p w14:paraId="3AA3CABA" w14:textId="77777777" w:rsidR="00957FED" w:rsidRPr="00957FED" w:rsidRDefault="00957FED" w:rsidP="00957FED">
      <w:pPr>
        <w:spacing w:after="200" w:line="240" w:lineRule="auto"/>
        <w:jc w:val="both"/>
        <w:rPr>
          <w:rFonts w:eastAsia="Calibri"/>
          <w:b/>
          <w:i/>
        </w:rPr>
      </w:pPr>
      <w:r w:rsidRPr="00957FED">
        <w:rPr>
          <w:rFonts w:eastAsia="Calibri"/>
          <w:b/>
          <w:i/>
        </w:rPr>
        <w:t>Table 1 below shows the use of section 5(4), together with comparison data over 2 years:</w:t>
      </w:r>
    </w:p>
    <w:p w14:paraId="38A502FC" w14:textId="77777777" w:rsidR="00957FED" w:rsidRPr="00957FED" w:rsidRDefault="00957FED" w:rsidP="00957FED">
      <w:pPr>
        <w:spacing w:after="0" w:line="240" w:lineRule="auto"/>
        <w:jc w:val="both"/>
        <w:rPr>
          <w:rFonts w:eastAsia="Calibri"/>
        </w:rPr>
      </w:pPr>
    </w:p>
    <w:p w14:paraId="2D7046FA" w14:textId="77777777" w:rsidR="00957FED" w:rsidRPr="00957FED" w:rsidRDefault="00957FED" w:rsidP="00957FED">
      <w:pPr>
        <w:spacing w:after="0" w:line="240" w:lineRule="auto"/>
        <w:jc w:val="both"/>
        <w:rPr>
          <w:rFonts w:eastAsia="Calibri"/>
        </w:rPr>
      </w:pPr>
      <w:r w:rsidRPr="00957FED">
        <w:rPr>
          <w:rFonts w:eastAsia="Calibri"/>
        </w:rPr>
        <w:t>Table 1:</w:t>
      </w:r>
    </w:p>
    <w:p w14:paraId="475FBEF5" w14:textId="77777777" w:rsidR="00957FED" w:rsidRPr="00957FED" w:rsidRDefault="00957FED" w:rsidP="00957FED">
      <w:pPr>
        <w:spacing w:after="0" w:line="240" w:lineRule="auto"/>
        <w:jc w:val="both"/>
        <w:rPr>
          <w:rFonts w:eastAsia="Calibri"/>
        </w:rPr>
      </w:pPr>
    </w:p>
    <w:p w14:paraId="3F2DAA8D" w14:textId="77777777" w:rsidR="00957FED" w:rsidRPr="00957FED" w:rsidRDefault="00957FED" w:rsidP="00957FED">
      <w:pPr>
        <w:spacing w:after="0" w:line="480" w:lineRule="auto"/>
        <w:jc w:val="both"/>
        <w:rPr>
          <w:rFonts w:eastAsia="Calibri"/>
        </w:rPr>
      </w:pPr>
      <w:r w:rsidRPr="00957FED">
        <w:rPr>
          <w:rFonts w:eastAsia="Calibri"/>
          <w:noProof/>
          <w:lang w:eastAsia="en-GB"/>
        </w:rPr>
        <w:drawing>
          <wp:inline distT="0" distB="0" distL="0" distR="0" wp14:anchorId="2EE9D81E" wp14:editId="5C14D1DC">
            <wp:extent cx="5731510" cy="4029075"/>
            <wp:effectExtent l="0" t="0" r="254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F4AC20" w14:textId="77777777" w:rsidR="00957FED" w:rsidRPr="00957FED" w:rsidRDefault="00957FED" w:rsidP="00957FED">
      <w:pPr>
        <w:spacing w:after="0" w:line="240" w:lineRule="auto"/>
        <w:jc w:val="both"/>
        <w:rPr>
          <w:rFonts w:eastAsia="Calibri"/>
          <w:b/>
        </w:rPr>
      </w:pPr>
    </w:p>
    <w:p w14:paraId="267C3DB7" w14:textId="77777777" w:rsidR="00957FED" w:rsidRPr="00957FED" w:rsidRDefault="00957FED" w:rsidP="00957FED">
      <w:pPr>
        <w:spacing w:after="0" w:line="240" w:lineRule="auto"/>
        <w:jc w:val="both"/>
        <w:rPr>
          <w:rFonts w:eastAsia="Calibri"/>
          <w:b/>
        </w:rPr>
      </w:pPr>
    </w:p>
    <w:p w14:paraId="07585326" w14:textId="77777777" w:rsidR="00957FED" w:rsidRPr="00957FED" w:rsidRDefault="00957FED" w:rsidP="00957FED">
      <w:pPr>
        <w:spacing w:after="0" w:line="240" w:lineRule="auto"/>
        <w:jc w:val="both"/>
        <w:rPr>
          <w:rFonts w:eastAsia="Calibri"/>
        </w:rPr>
      </w:pPr>
      <w:r w:rsidRPr="00957FED">
        <w:rPr>
          <w:rFonts w:eastAsia="Calibri"/>
          <w:b/>
        </w:rPr>
        <w:lastRenderedPageBreak/>
        <w:t>Section 5(2)</w:t>
      </w:r>
      <w:r w:rsidRPr="00957FED">
        <w:rPr>
          <w:rFonts w:eastAsia="Calibri"/>
        </w:rPr>
        <w:t xml:space="preserve"> is a holding power used by doctors in both mental health and general hospital settings to detain an in-patient for up to 72 hours, to allow a mental health act assessment to take place. </w:t>
      </w:r>
    </w:p>
    <w:p w14:paraId="627A9F16" w14:textId="77777777" w:rsidR="00957FED" w:rsidRPr="00957FED" w:rsidRDefault="00957FED" w:rsidP="00957FED">
      <w:pPr>
        <w:spacing w:after="0" w:line="240" w:lineRule="auto"/>
        <w:jc w:val="both"/>
        <w:rPr>
          <w:rFonts w:eastAsia="Calibri"/>
        </w:rPr>
      </w:pPr>
    </w:p>
    <w:p w14:paraId="1535F75F" w14:textId="77777777" w:rsidR="00957FED" w:rsidRPr="00957FED" w:rsidRDefault="00957FED" w:rsidP="00957FED">
      <w:pPr>
        <w:spacing w:after="0" w:line="240" w:lineRule="auto"/>
        <w:jc w:val="both"/>
        <w:rPr>
          <w:rFonts w:eastAsia="Calibri"/>
        </w:rPr>
      </w:pPr>
      <w:r w:rsidRPr="00957FED">
        <w:rPr>
          <w:rFonts w:eastAsia="Calibri"/>
        </w:rPr>
        <w:t xml:space="preserve">Section 5(2) was used on </w:t>
      </w:r>
      <w:r w:rsidRPr="00957FED">
        <w:rPr>
          <w:rFonts w:eastAsia="Calibri"/>
          <w:b/>
        </w:rPr>
        <w:t>18</w:t>
      </w:r>
      <w:r w:rsidRPr="00957FED">
        <w:rPr>
          <w:rFonts w:eastAsia="Calibri"/>
        </w:rPr>
        <w:t xml:space="preserve"> occasions during the reporting period.</w:t>
      </w:r>
    </w:p>
    <w:p w14:paraId="525FABF6" w14:textId="77777777" w:rsidR="00957FED" w:rsidRPr="00957FED" w:rsidRDefault="00957FED" w:rsidP="00957FED">
      <w:pPr>
        <w:spacing w:after="0" w:line="240" w:lineRule="auto"/>
        <w:jc w:val="both"/>
        <w:rPr>
          <w:rFonts w:eastAsia="Calibri"/>
        </w:rPr>
      </w:pPr>
    </w:p>
    <w:p w14:paraId="3B54DBE7" w14:textId="77777777" w:rsidR="00957FED" w:rsidRPr="00957FED" w:rsidRDefault="00957FED" w:rsidP="00957FED">
      <w:pPr>
        <w:spacing w:after="200" w:line="240" w:lineRule="auto"/>
        <w:jc w:val="both"/>
        <w:rPr>
          <w:rFonts w:eastAsia="Calibri"/>
          <w:b/>
          <w:i/>
        </w:rPr>
      </w:pPr>
      <w:r w:rsidRPr="00957FED">
        <w:rPr>
          <w:rFonts w:eastAsia="Calibri"/>
          <w:b/>
          <w:i/>
        </w:rPr>
        <w:t xml:space="preserve">Table 2 below shows use of section 5(2), with comparison data over 2 years </w:t>
      </w:r>
    </w:p>
    <w:p w14:paraId="4184F719" w14:textId="77777777" w:rsidR="00957FED" w:rsidRPr="00957FED" w:rsidRDefault="00957FED" w:rsidP="00957FED">
      <w:pPr>
        <w:spacing w:after="0" w:line="240" w:lineRule="auto"/>
        <w:jc w:val="both"/>
        <w:rPr>
          <w:rFonts w:eastAsia="Calibri"/>
        </w:rPr>
      </w:pPr>
    </w:p>
    <w:p w14:paraId="25084D2E" w14:textId="77777777" w:rsidR="00957FED" w:rsidRPr="00957FED" w:rsidRDefault="00957FED" w:rsidP="00957FED">
      <w:pPr>
        <w:spacing w:after="0" w:line="240" w:lineRule="auto"/>
        <w:jc w:val="both"/>
        <w:rPr>
          <w:rFonts w:eastAsia="Calibri"/>
        </w:rPr>
      </w:pPr>
      <w:r w:rsidRPr="00957FED">
        <w:rPr>
          <w:rFonts w:eastAsia="Calibri"/>
        </w:rPr>
        <w:t>Table 2:</w:t>
      </w:r>
    </w:p>
    <w:p w14:paraId="4A85A20C" w14:textId="77777777" w:rsidR="00957FED" w:rsidRPr="00957FED" w:rsidRDefault="00957FED" w:rsidP="00957FED">
      <w:pPr>
        <w:spacing w:after="0" w:line="240" w:lineRule="auto"/>
        <w:jc w:val="both"/>
        <w:rPr>
          <w:rFonts w:eastAsia="Calibri"/>
        </w:rPr>
      </w:pPr>
    </w:p>
    <w:p w14:paraId="03A67304" w14:textId="77777777" w:rsidR="00957FED" w:rsidRPr="00957FED" w:rsidRDefault="00957FED" w:rsidP="00957FED">
      <w:pPr>
        <w:spacing w:after="0" w:line="240" w:lineRule="auto"/>
        <w:jc w:val="both"/>
        <w:rPr>
          <w:rFonts w:eastAsia="Calibri"/>
        </w:rPr>
      </w:pPr>
      <w:r w:rsidRPr="00957FED">
        <w:rPr>
          <w:noProof/>
          <w:lang w:eastAsia="en-GB"/>
        </w:rPr>
        <w:drawing>
          <wp:inline distT="0" distB="0" distL="0" distR="0" wp14:anchorId="25C3D265" wp14:editId="646B2EA0">
            <wp:extent cx="5731510" cy="4048125"/>
            <wp:effectExtent l="0" t="0" r="254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970CF6" w14:textId="77777777" w:rsidR="00957FED" w:rsidRPr="00957FED" w:rsidRDefault="00957FED" w:rsidP="00957FED">
      <w:pPr>
        <w:spacing w:after="200" w:line="240" w:lineRule="auto"/>
        <w:jc w:val="both"/>
        <w:rPr>
          <w:rFonts w:eastAsia="Calibri"/>
        </w:rPr>
      </w:pPr>
    </w:p>
    <w:p w14:paraId="74D90F28" w14:textId="77777777" w:rsidR="00957FED" w:rsidRPr="00957FED" w:rsidRDefault="00957FED" w:rsidP="00957FED">
      <w:pPr>
        <w:spacing w:after="200" w:line="240" w:lineRule="auto"/>
        <w:jc w:val="both"/>
        <w:rPr>
          <w:rFonts w:eastAsia="Calibri"/>
        </w:rPr>
      </w:pPr>
    </w:p>
    <w:p w14:paraId="462770E9" w14:textId="77777777" w:rsidR="00957FED" w:rsidRPr="00957FED" w:rsidRDefault="00957FED" w:rsidP="00957FED">
      <w:pPr>
        <w:spacing w:after="200" w:line="240" w:lineRule="auto"/>
        <w:jc w:val="both"/>
        <w:rPr>
          <w:rFonts w:eastAsia="Calibri"/>
        </w:rPr>
      </w:pPr>
    </w:p>
    <w:p w14:paraId="72236C63" w14:textId="77777777" w:rsidR="00957FED" w:rsidRPr="00957FED" w:rsidRDefault="00957FED" w:rsidP="00957FED">
      <w:pPr>
        <w:spacing w:after="200" w:line="240" w:lineRule="auto"/>
        <w:jc w:val="both"/>
        <w:rPr>
          <w:rFonts w:eastAsia="Calibri"/>
        </w:rPr>
      </w:pPr>
    </w:p>
    <w:p w14:paraId="540218AF" w14:textId="77777777" w:rsidR="00957FED" w:rsidRPr="00957FED" w:rsidRDefault="00957FED" w:rsidP="00957FED">
      <w:pPr>
        <w:spacing w:after="200" w:line="240" w:lineRule="auto"/>
        <w:jc w:val="both"/>
        <w:rPr>
          <w:rFonts w:eastAsia="Calibri"/>
        </w:rPr>
      </w:pPr>
    </w:p>
    <w:p w14:paraId="6F79E230" w14:textId="77777777" w:rsidR="00957FED" w:rsidRPr="00957FED" w:rsidRDefault="00957FED" w:rsidP="00957FED">
      <w:pPr>
        <w:spacing w:after="200" w:line="240" w:lineRule="auto"/>
        <w:jc w:val="both"/>
        <w:rPr>
          <w:rFonts w:eastAsia="Calibri"/>
        </w:rPr>
      </w:pPr>
    </w:p>
    <w:p w14:paraId="31E74BDE" w14:textId="77777777" w:rsidR="00957FED" w:rsidRPr="00957FED" w:rsidRDefault="00957FED" w:rsidP="00957FED">
      <w:pPr>
        <w:spacing w:after="0" w:line="240" w:lineRule="auto"/>
        <w:jc w:val="both"/>
        <w:rPr>
          <w:rFonts w:eastAsia="Calibri"/>
          <w:b/>
          <w:i/>
        </w:rPr>
      </w:pPr>
      <w:r w:rsidRPr="00957FED">
        <w:rPr>
          <w:rFonts w:eastAsia="Calibri"/>
          <w:b/>
          <w:i/>
        </w:rPr>
        <w:t>Table 3 below shows the outcomes for section 5(2) in this reporting period.</w:t>
      </w:r>
    </w:p>
    <w:p w14:paraId="11564404" w14:textId="77777777" w:rsidR="00957FED" w:rsidRPr="00957FED" w:rsidRDefault="00957FED" w:rsidP="00957FED">
      <w:pPr>
        <w:spacing w:after="200" w:line="240" w:lineRule="auto"/>
        <w:jc w:val="both"/>
        <w:rPr>
          <w:rFonts w:eastAsia="Calibri"/>
        </w:rPr>
      </w:pPr>
    </w:p>
    <w:p w14:paraId="357C020E" w14:textId="77777777" w:rsidR="00957FED" w:rsidRPr="00957FED" w:rsidRDefault="00957FED" w:rsidP="00957FED">
      <w:pPr>
        <w:spacing w:after="200" w:line="240" w:lineRule="auto"/>
        <w:jc w:val="both"/>
        <w:rPr>
          <w:rFonts w:eastAsia="Calibri"/>
        </w:rPr>
      </w:pPr>
      <w:r w:rsidRPr="00957FED">
        <w:rPr>
          <w:rFonts w:eastAsia="Calibri"/>
        </w:rPr>
        <w:t>Table 3:</w:t>
      </w:r>
    </w:p>
    <w:p w14:paraId="71679A31" w14:textId="77777777" w:rsidR="00957FED" w:rsidRPr="00957FED" w:rsidRDefault="00957FED" w:rsidP="00957FED">
      <w:pPr>
        <w:spacing w:after="0" w:line="240" w:lineRule="auto"/>
        <w:rPr>
          <w:rFonts w:eastAsia="Calibri"/>
          <w:b/>
        </w:rPr>
      </w:pPr>
      <w:r w:rsidRPr="00957FED">
        <w:rPr>
          <w:rFonts w:eastAsia="Calibri"/>
          <w:b/>
          <w:noProof/>
          <w:lang w:eastAsia="en-GB"/>
        </w:rPr>
        <w:drawing>
          <wp:inline distT="0" distB="0" distL="0" distR="0" wp14:anchorId="7EE8AA54" wp14:editId="3EDB6289">
            <wp:extent cx="5924550" cy="3765550"/>
            <wp:effectExtent l="0" t="0" r="0" b="63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93321A" w14:textId="77777777" w:rsidR="00957FED" w:rsidRPr="00957FED" w:rsidRDefault="00957FED" w:rsidP="00957FED">
      <w:pPr>
        <w:spacing w:after="0" w:line="240" w:lineRule="auto"/>
        <w:rPr>
          <w:rFonts w:eastAsia="Calibri"/>
          <w:bCs/>
        </w:rPr>
      </w:pPr>
    </w:p>
    <w:p w14:paraId="5FF5E34A" w14:textId="77777777" w:rsidR="00957FED" w:rsidRPr="00957FED" w:rsidRDefault="00957FED" w:rsidP="00957FED">
      <w:pPr>
        <w:spacing w:after="0" w:line="240" w:lineRule="auto"/>
        <w:jc w:val="both"/>
        <w:rPr>
          <w:rFonts w:eastAsia="Calibri"/>
          <w:bCs/>
        </w:rPr>
      </w:pPr>
      <w:r w:rsidRPr="00957FED">
        <w:rPr>
          <w:rFonts w:eastAsia="Calibri"/>
          <w:bCs/>
        </w:rPr>
        <w:t xml:space="preserve">In terms of Section 5, The Code of Practice (Wales) states that Hospital managers should monitor it’s use, including: </w:t>
      </w:r>
    </w:p>
    <w:p w14:paraId="771D7189" w14:textId="77777777" w:rsidR="00957FED" w:rsidRPr="00957FED" w:rsidRDefault="00957FED" w:rsidP="00957FED">
      <w:pPr>
        <w:spacing w:after="0" w:line="240" w:lineRule="auto"/>
        <w:jc w:val="both"/>
        <w:rPr>
          <w:rFonts w:eastAsia="Calibri"/>
          <w:bCs/>
        </w:rPr>
      </w:pPr>
    </w:p>
    <w:p w14:paraId="3F9984F0" w14:textId="77777777" w:rsidR="00957FED" w:rsidRPr="00957FED" w:rsidRDefault="00957FED" w:rsidP="00957FED">
      <w:pPr>
        <w:numPr>
          <w:ilvl w:val="0"/>
          <w:numId w:val="15"/>
        </w:numPr>
        <w:spacing w:after="0" w:line="240" w:lineRule="auto"/>
        <w:contextualSpacing/>
        <w:jc w:val="both"/>
        <w:rPr>
          <w:rFonts w:eastAsia="Calibri"/>
          <w:bCs/>
        </w:rPr>
      </w:pPr>
      <w:r w:rsidRPr="00957FED">
        <w:rPr>
          <w:rFonts w:eastAsia="Calibri"/>
          <w:bCs/>
        </w:rPr>
        <w:t>The attendance times of a doctor/Approved Clinician following the use of the nurses holding power 5(4)</w:t>
      </w:r>
    </w:p>
    <w:p w14:paraId="7F8DC1E0" w14:textId="77777777" w:rsidR="00957FED" w:rsidRPr="00957FED" w:rsidRDefault="00957FED" w:rsidP="00957FED">
      <w:pPr>
        <w:numPr>
          <w:ilvl w:val="1"/>
          <w:numId w:val="15"/>
        </w:numPr>
        <w:spacing w:after="0" w:line="240" w:lineRule="auto"/>
        <w:contextualSpacing/>
        <w:jc w:val="both"/>
        <w:rPr>
          <w:rFonts w:eastAsia="Calibri"/>
          <w:bCs/>
        </w:rPr>
      </w:pPr>
      <w:r w:rsidRPr="00957FED">
        <w:rPr>
          <w:rFonts w:eastAsia="Calibri"/>
          <w:bCs/>
        </w:rPr>
        <w:t>Patient was assessed and regraded to section 5(2) within 24 hours</w:t>
      </w:r>
    </w:p>
    <w:p w14:paraId="7C53B4A5" w14:textId="77777777" w:rsidR="00957FED" w:rsidRPr="00957FED" w:rsidRDefault="00957FED" w:rsidP="00957FED">
      <w:pPr>
        <w:numPr>
          <w:ilvl w:val="0"/>
          <w:numId w:val="15"/>
        </w:numPr>
        <w:spacing w:after="0" w:line="240" w:lineRule="auto"/>
        <w:contextualSpacing/>
        <w:jc w:val="both"/>
        <w:rPr>
          <w:rFonts w:eastAsia="Calibri"/>
          <w:bCs/>
        </w:rPr>
      </w:pPr>
      <w:r w:rsidRPr="00957FED">
        <w:rPr>
          <w:rFonts w:eastAsia="Calibri"/>
          <w:bCs/>
        </w:rPr>
        <w:t>How quickly patients are assessed and discharged from the doctor’s holding power 5(2)</w:t>
      </w:r>
    </w:p>
    <w:p w14:paraId="32460AF7" w14:textId="77777777" w:rsidR="00957FED" w:rsidRPr="00957FED" w:rsidRDefault="00957FED" w:rsidP="00957FED">
      <w:pPr>
        <w:numPr>
          <w:ilvl w:val="0"/>
          <w:numId w:val="16"/>
        </w:numPr>
        <w:contextualSpacing/>
        <w:rPr>
          <w:rFonts w:eastAsia="Calibri"/>
          <w:bCs/>
        </w:rPr>
      </w:pPr>
      <w:r w:rsidRPr="00957FED">
        <w:rPr>
          <w:rFonts w:eastAsia="Calibri"/>
          <w:bCs/>
        </w:rPr>
        <w:t>73% of patients were assessed within 24 hours (13/18)</w:t>
      </w:r>
    </w:p>
    <w:p w14:paraId="441F644C" w14:textId="77777777" w:rsidR="00957FED" w:rsidRPr="00957FED" w:rsidRDefault="00957FED" w:rsidP="00957FED">
      <w:pPr>
        <w:numPr>
          <w:ilvl w:val="0"/>
          <w:numId w:val="16"/>
        </w:numPr>
        <w:contextualSpacing/>
        <w:rPr>
          <w:rFonts w:eastAsia="Calibri"/>
          <w:bCs/>
        </w:rPr>
      </w:pPr>
      <w:r w:rsidRPr="00957FED">
        <w:rPr>
          <w:rFonts w:eastAsia="Calibri"/>
          <w:bCs/>
        </w:rPr>
        <w:t>16% of patients were assessed within 48 hours (3/18)</w:t>
      </w:r>
    </w:p>
    <w:p w14:paraId="035784CA" w14:textId="77777777" w:rsidR="00957FED" w:rsidRPr="00957FED" w:rsidRDefault="00957FED" w:rsidP="00957FED">
      <w:pPr>
        <w:numPr>
          <w:ilvl w:val="0"/>
          <w:numId w:val="16"/>
        </w:numPr>
        <w:contextualSpacing/>
        <w:rPr>
          <w:rFonts w:eastAsia="Calibri"/>
          <w:bCs/>
        </w:rPr>
      </w:pPr>
      <w:r w:rsidRPr="00957FED">
        <w:rPr>
          <w:rFonts w:eastAsia="Calibri"/>
          <w:bCs/>
        </w:rPr>
        <w:t>11% of patients were assessed within 72 hours (2/18)</w:t>
      </w:r>
    </w:p>
    <w:p w14:paraId="4F8DF04E" w14:textId="77777777" w:rsidR="00957FED" w:rsidRPr="00957FED" w:rsidRDefault="00957FED" w:rsidP="00957FED">
      <w:pPr>
        <w:numPr>
          <w:ilvl w:val="0"/>
          <w:numId w:val="15"/>
        </w:numPr>
        <w:spacing w:after="0" w:line="240" w:lineRule="auto"/>
        <w:contextualSpacing/>
        <w:jc w:val="both"/>
        <w:rPr>
          <w:rFonts w:eastAsia="Calibri"/>
          <w:bCs/>
        </w:rPr>
      </w:pPr>
      <w:r w:rsidRPr="00957FED">
        <w:rPr>
          <w:rFonts w:eastAsia="Calibri"/>
          <w:bCs/>
        </w:rPr>
        <w:t>The proportion of cases in which applications for detention are made following the use of holding powers</w:t>
      </w:r>
    </w:p>
    <w:p w14:paraId="1348BFA6" w14:textId="77777777" w:rsidR="00957FED" w:rsidRPr="00957FED" w:rsidRDefault="00957FED" w:rsidP="00957FED">
      <w:pPr>
        <w:numPr>
          <w:ilvl w:val="1"/>
          <w:numId w:val="15"/>
        </w:numPr>
        <w:contextualSpacing/>
        <w:rPr>
          <w:rFonts w:eastAsia="Calibri"/>
          <w:bCs/>
        </w:rPr>
      </w:pPr>
      <w:r w:rsidRPr="00957FED">
        <w:rPr>
          <w:rFonts w:eastAsia="Calibri"/>
          <w:bCs/>
        </w:rPr>
        <w:t>83% of patients were detained under the Mental Health Act following assessment (14/18)</w:t>
      </w:r>
    </w:p>
    <w:p w14:paraId="68ECF894" w14:textId="77777777" w:rsidR="00957FED" w:rsidRPr="00957FED" w:rsidRDefault="00957FED" w:rsidP="00957FED">
      <w:pPr>
        <w:spacing w:after="0" w:line="240" w:lineRule="auto"/>
        <w:ind w:left="1440"/>
        <w:contextualSpacing/>
        <w:jc w:val="both"/>
        <w:rPr>
          <w:rFonts w:eastAsia="Calibri"/>
          <w:bCs/>
        </w:rPr>
      </w:pPr>
    </w:p>
    <w:p w14:paraId="66092539" w14:textId="77777777" w:rsidR="00957FED" w:rsidRPr="00957FED" w:rsidRDefault="00957FED" w:rsidP="00957FED">
      <w:pPr>
        <w:spacing w:after="0" w:line="240" w:lineRule="auto"/>
        <w:jc w:val="both"/>
        <w:rPr>
          <w:rFonts w:eastAsia="Calibri"/>
          <w:bCs/>
        </w:rPr>
      </w:pPr>
    </w:p>
    <w:p w14:paraId="07E5E549" w14:textId="77777777" w:rsidR="00957FED" w:rsidRPr="00957FED" w:rsidRDefault="00957FED" w:rsidP="00957FED">
      <w:pPr>
        <w:spacing w:after="0" w:line="240" w:lineRule="auto"/>
        <w:rPr>
          <w:rFonts w:eastAsia="Calibri"/>
          <w:bCs/>
        </w:rPr>
      </w:pPr>
    </w:p>
    <w:p w14:paraId="1999D260" w14:textId="77777777" w:rsidR="00957FED" w:rsidRPr="00957FED" w:rsidRDefault="00957FED" w:rsidP="00957FED">
      <w:pPr>
        <w:spacing w:after="0" w:line="240" w:lineRule="auto"/>
        <w:rPr>
          <w:rFonts w:eastAsia="Calibri"/>
          <w:b/>
        </w:rPr>
      </w:pPr>
    </w:p>
    <w:p w14:paraId="3D2870D6" w14:textId="77777777" w:rsidR="00957FED" w:rsidRPr="00957FED" w:rsidRDefault="00957FED" w:rsidP="00957FED">
      <w:pPr>
        <w:spacing w:after="0" w:line="240" w:lineRule="auto"/>
        <w:rPr>
          <w:rFonts w:eastAsia="Calibri"/>
          <w:b/>
        </w:rPr>
      </w:pPr>
    </w:p>
    <w:p w14:paraId="537D91EA" w14:textId="77777777" w:rsidR="00957FED" w:rsidRPr="00957FED" w:rsidRDefault="00957FED" w:rsidP="00957FED">
      <w:pPr>
        <w:spacing w:after="0" w:line="240" w:lineRule="auto"/>
        <w:rPr>
          <w:rFonts w:eastAsia="Calibri"/>
          <w:b/>
        </w:rPr>
      </w:pPr>
    </w:p>
    <w:p w14:paraId="1353A57D" w14:textId="77777777" w:rsidR="00957FED" w:rsidRPr="00957FED" w:rsidRDefault="00957FED" w:rsidP="00957FED">
      <w:pPr>
        <w:spacing w:after="0" w:line="240" w:lineRule="auto"/>
        <w:rPr>
          <w:rFonts w:eastAsia="Calibri"/>
          <w:b/>
        </w:rPr>
      </w:pPr>
    </w:p>
    <w:p w14:paraId="0B0059F8" w14:textId="77777777" w:rsidR="00957FED" w:rsidRPr="00957FED" w:rsidRDefault="00957FED" w:rsidP="00957FED">
      <w:pPr>
        <w:numPr>
          <w:ilvl w:val="0"/>
          <w:numId w:val="14"/>
        </w:numPr>
        <w:spacing w:after="0" w:line="240" w:lineRule="auto"/>
        <w:contextualSpacing/>
        <w:rPr>
          <w:rFonts w:eastAsia="Calibri"/>
          <w:b/>
        </w:rPr>
      </w:pPr>
      <w:r w:rsidRPr="00957FED">
        <w:rPr>
          <w:rFonts w:eastAsia="Calibri"/>
          <w:b/>
          <w:u w:val="single"/>
        </w:rPr>
        <w:t>Section 2 – Admission for Assessment</w:t>
      </w:r>
    </w:p>
    <w:p w14:paraId="2788435B" w14:textId="77777777" w:rsidR="00957FED" w:rsidRPr="00957FED" w:rsidRDefault="00957FED" w:rsidP="00957FED">
      <w:pPr>
        <w:spacing w:after="0" w:line="240" w:lineRule="auto"/>
        <w:rPr>
          <w:rFonts w:eastAsia="Calibri"/>
          <w:b/>
        </w:rPr>
      </w:pPr>
    </w:p>
    <w:p w14:paraId="318CBFBE" w14:textId="77777777" w:rsidR="00957FED" w:rsidRPr="00957FED" w:rsidRDefault="00957FED" w:rsidP="00957FED">
      <w:pPr>
        <w:spacing w:after="200" w:line="240" w:lineRule="auto"/>
        <w:jc w:val="both"/>
        <w:rPr>
          <w:rFonts w:eastAsia="Calibri"/>
        </w:rPr>
      </w:pPr>
      <w:r w:rsidRPr="00957FED">
        <w:rPr>
          <w:rFonts w:eastAsia="Calibri"/>
          <w:b/>
        </w:rPr>
        <w:t>Section 2</w:t>
      </w:r>
      <w:r w:rsidRPr="00957FED">
        <w:rPr>
          <w:rFonts w:eastAsia="Calibri"/>
        </w:rPr>
        <w:t xml:space="preserve"> authorises the compulsory admission of a patient to hospital for assessment (or for assessment followed by medical treatment), for mental disorder, for up to 28 days. </w:t>
      </w:r>
    </w:p>
    <w:p w14:paraId="7FA4B303" w14:textId="77777777" w:rsidR="00957FED" w:rsidRPr="00957FED" w:rsidRDefault="00957FED" w:rsidP="00957FED">
      <w:pPr>
        <w:spacing w:after="200" w:line="240" w:lineRule="auto"/>
        <w:jc w:val="both"/>
        <w:rPr>
          <w:rFonts w:eastAsia="Calibri"/>
        </w:rPr>
      </w:pPr>
      <w:r w:rsidRPr="00957FED">
        <w:rPr>
          <w:rFonts w:eastAsia="Calibri"/>
        </w:rPr>
        <w:t xml:space="preserve">Section 2 was used on </w:t>
      </w:r>
      <w:r w:rsidRPr="00957FED">
        <w:rPr>
          <w:rFonts w:eastAsia="Calibri"/>
          <w:b/>
        </w:rPr>
        <w:t>69</w:t>
      </w:r>
      <w:r w:rsidRPr="00957FED">
        <w:rPr>
          <w:rFonts w:eastAsia="Calibri"/>
        </w:rPr>
        <w:t xml:space="preserve"> occasions during the reporting period.</w:t>
      </w:r>
    </w:p>
    <w:p w14:paraId="6C7475DE" w14:textId="77777777" w:rsidR="00957FED" w:rsidRPr="00957FED" w:rsidRDefault="00957FED" w:rsidP="00957FED">
      <w:pPr>
        <w:spacing w:after="200" w:line="240" w:lineRule="auto"/>
        <w:jc w:val="both"/>
        <w:rPr>
          <w:rFonts w:eastAsia="Calibri"/>
          <w:b/>
          <w:i/>
        </w:rPr>
      </w:pPr>
      <w:r w:rsidRPr="00957FED">
        <w:rPr>
          <w:rFonts w:eastAsia="Calibri"/>
          <w:b/>
          <w:i/>
        </w:rPr>
        <w:t xml:space="preserve">Table 4 below shows the use of section 2 with comparison data over 2 years. </w:t>
      </w:r>
    </w:p>
    <w:p w14:paraId="4ADAC88C" w14:textId="77777777" w:rsidR="00957FED" w:rsidRPr="00957FED" w:rsidRDefault="00957FED" w:rsidP="00957FED">
      <w:pPr>
        <w:spacing w:after="200" w:line="240" w:lineRule="auto"/>
        <w:jc w:val="both"/>
        <w:rPr>
          <w:rFonts w:eastAsia="Calibri"/>
          <w:bCs/>
          <w:iCs/>
        </w:rPr>
      </w:pPr>
      <w:r w:rsidRPr="00957FED">
        <w:rPr>
          <w:rFonts w:eastAsia="Calibri"/>
          <w:bCs/>
          <w:iCs/>
        </w:rPr>
        <w:t>Table 4:</w:t>
      </w:r>
    </w:p>
    <w:p w14:paraId="464C8949" w14:textId="77777777" w:rsidR="00957FED" w:rsidRPr="00957FED" w:rsidRDefault="00957FED" w:rsidP="00957FED">
      <w:pPr>
        <w:spacing w:after="200" w:line="240" w:lineRule="auto"/>
        <w:jc w:val="both"/>
        <w:rPr>
          <w:rFonts w:eastAsia="Calibri"/>
        </w:rPr>
      </w:pPr>
      <w:r w:rsidRPr="00957FED">
        <w:rPr>
          <w:b/>
          <w:noProof/>
          <w:lang w:eastAsia="en-GB"/>
        </w:rPr>
        <w:drawing>
          <wp:inline distT="0" distB="0" distL="0" distR="0" wp14:anchorId="015FEBBA" wp14:editId="57E2FCC2">
            <wp:extent cx="6010275" cy="463867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3B9AFA" w14:textId="77777777" w:rsidR="00957FED" w:rsidRPr="00957FED" w:rsidRDefault="00957FED" w:rsidP="00957FED">
      <w:pPr>
        <w:spacing w:after="200" w:line="240" w:lineRule="auto"/>
        <w:jc w:val="both"/>
        <w:rPr>
          <w:rFonts w:eastAsia="Calibri"/>
        </w:rPr>
      </w:pPr>
    </w:p>
    <w:p w14:paraId="66B51A0C" w14:textId="77777777" w:rsidR="00957FED" w:rsidRPr="00957FED" w:rsidRDefault="00957FED" w:rsidP="00957FED">
      <w:pPr>
        <w:spacing w:after="200" w:line="240" w:lineRule="auto"/>
        <w:jc w:val="both"/>
        <w:rPr>
          <w:rFonts w:eastAsia="Calibri"/>
        </w:rPr>
      </w:pPr>
    </w:p>
    <w:p w14:paraId="4CB52529" w14:textId="77777777" w:rsidR="00957FED" w:rsidRPr="00957FED" w:rsidRDefault="00957FED" w:rsidP="00957FED">
      <w:pPr>
        <w:spacing w:after="200" w:line="240" w:lineRule="auto"/>
        <w:jc w:val="both"/>
        <w:rPr>
          <w:rFonts w:eastAsia="Calibri"/>
        </w:rPr>
      </w:pPr>
    </w:p>
    <w:p w14:paraId="5C5F834A" w14:textId="77777777" w:rsidR="00957FED" w:rsidRPr="00957FED" w:rsidRDefault="00957FED" w:rsidP="00957FED">
      <w:pPr>
        <w:spacing w:after="200" w:line="240" w:lineRule="auto"/>
        <w:jc w:val="both"/>
        <w:rPr>
          <w:rFonts w:eastAsia="Calibri"/>
        </w:rPr>
      </w:pPr>
    </w:p>
    <w:p w14:paraId="573C8F37" w14:textId="77777777" w:rsidR="00957FED" w:rsidRPr="00957FED" w:rsidRDefault="00957FED" w:rsidP="00957FED">
      <w:pPr>
        <w:spacing w:after="200" w:line="240" w:lineRule="auto"/>
        <w:jc w:val="both"/>
        <w:rPr>
          <w:rFonts w:eastAsia="Calibri"/>
        </w:rPr>
      </w:pPr>
    </w:p>
    <w:p w14:paraId="494F08F2" w14:textId="77777777" w:rsidR="00957FED" w:rsidRPr="00957FED" w:rsidRDefault="00957FED" w:rsidP="00957FED">
      <w:pPr>
        <w:spacing w:after="0" w:line="240" w:lineRule="auto"/>
        <w:rPr>
          <w:rFonts w:eastAsia="Calibri"/>
          <w:b/>
          <w:i/>
        </w:rPr>
      </w:pPr>
      <w:r w:rsidRPr="00957FED">
        <w:rPr>
          <w:rFonts w:eastAsia="Calibri"/>
          <w:b/>
          <w:i/>
        </w:rPr>
        <w:t>Table 5 below shows the outcomes of Section 2 for the reporting period.</w:t>
      </w:r>
    </w:p>
    <w:p w14:paraId="78170F31" w14:textId="77777777" w:rsidR="00957FED" w:rsidRPr="00957FED" w:rsidRDefault="00957FED" w:rsidP="00957FED">
      <w:pPr>
        <w:spacing w:after="0" w:line="240" w:lineRule="auto"/>
        <w:rPr>
          <w:rFonts w:eastAsia="Calibri"/>
          <w:b/>
          <w:i/>
        </w:rPr>
      </w:pPr>
    </w:p>
    <w:p w14:paraId="27AEBE7E" w14:textId="77777777" w:rsidR="00957FED" w:rsidRPr="00957FED" w:rsidRDefault="00957FED" w:rsidP="00957FED">
      <w:pPr>
        <w:spacing w:after="0" w:line="240" w:lineRule="auto"/>
        <w:rPr>
          <w:rFonts w:eastAsia="Calibri"/>
          <w:bCs/>
          <w:iCs/>
        </w:rPr>
      </w:pPr>
      <w:r w:rsidRPr="00957FED">
        <w:rPr>
          <w:rFonts w:eastAsia="Calibri"/>
          <w:bCs/>
          <w:iCs/>
        </w:rPr>
        <w:t>Table 5:</w:t>
      </w:r>
    </w:p>
    <w:p w14:paraId="75CEACA1" w14:textId="77777777" w:rsidR="00957FED" w:rsidRPr="00957FED" w:rsidRDefault="00957FED" w:rsidP="00957FED">
      <w:pPr>
        <w:spacing w:after="0" w:line="240" w:lineRule="auto"/>
        <w:rPr>
          <w:rFonts w:eastAsia="Calibri"/>
          <w:bCs/>
          <w:iCs/>
        </w:rPr>
      </w:pPr>
    </w:p>
    <w:p w14:paraId="14C199EC" w14:textId="77777777" w:rsidR="00957FED" w:rsidRPr="00957FED" w:rsidRDefault="00957FED" w:rsidP="00957FED">
      <w:pPr>
        <w:spacing w:after="200" w:line="240" w:lineRule="auto"/>
        <w:jc w:val="both"/>
        <w:rPr>
          <w:rFonts w:eastAsia="Calibri"/>
          <w:b/>
        </w:rPr>
      </w:pPr>
      <w:r w:rsidRPr="00957FED">
        <w:rPr>
          <w:rFonts w:eastAsia="Calibri"/>
          <w:b/>
          <w:noProof/>
          <w:lang w:eastAsia="en-GB"/>
        </w:rPr>
        <w:drawing>
          <wp:inline distT="0" distB="0" distL="0" distR="0" wp14:anchorId="3A07958A" wp14:editId="5000A620">
            <wp:extent cx="5953125" cy="43624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3AA8E8" w14:textId="77777777" w:rsidR="00957FED" w:rsidRPr="00957FED" w:rsidRDefault="00957FED" w:rsidP="00957FED">
      <w:pPr>
        <w:spacing w:after="0" w:line="240" w:lineRule="auto"/>
        <w:rPr>
          <w:rFonts w:eastAsia="Calibri"/>
          <w:b/>
          <w:i/>
        </w:rPr>
      </w:pPr>
    </w:p>
    <w:p w14:paraId="7F6EB2A1" w14:textId="77777777" w:rsidR="00957FED" w:rsidRPr="00957FED" w:rsidRDefault="00957FED" w:rsidP="00957FED">
      <w:pPr>
        <w:numPr>
          <w:ilvl w:val="0"/>
          <w:numId w:val="14"/>
        </w:numPr>
        <w:spacing w:after="0" w:line="240" w:lineRule="auto"/>
        <w:contextualSpacing/>
        <w:rPr>
          <w:rFonts w:eastAsia="Calibri"/>
          <w:b/>
          <w:u w:val="single"/>
        </w:rPr>
      </w:pPr>
      <w:r w:rsidRPr="00957FED">
        <w:rPr>
          <w:rFonts w:eastAsia="Calibri"/>
          <w:b/>
          <w:u w:val="single"/>
        </w:rPr>
        <w:t>Section 3 – Admission for Treatment</w:t>
      </w:r>
    </w:p>
    <w:p w14:paraId="54C7CF56" w14:textId="77777777" w:rsidR="00957FED" w:rsidRPr="00957FED" w:rsidRDefault="00957FED" w:rsidP="00957FED">
      <w:pPr>
        <w:spacing w:after="0" w:line="240" w:lineRule="auto"/>
        <w:rPr>
          <w:rFonts w:eastAsia="Calibri"/>
          <w:b/>
          <w:u w:val="single"/>
        </w:rPr>
      </w:pPr>
    </w:p>
    <w:p w14:paraId="1069F208" w14:textId="77777777" w:rsidR="00957FED" w:rsidRPr="00957FED" w:rsidRDefault="00957FED" w:rsidP="00957FED">
      <w:pPr>
        <w:spacing w:after="200" w:line="240" w:lineRule="auto"/>
        <w:jc w:val="both"/>
        <w:rPr>
          <w:rFonts w:eastAsia="Calibri"/>
          <w:noProof/>
          <w:lang w:eastAsia="en-GB"/>
        </w:rPr>
      </w:pPr>
      <w:r w:rsidRPr="00957FED">
        <w:rPr>
          <w:rFonts w:eastAsia="Calibri"/>
          <w:b/>
          <w:noProof/>
          <w:lang w:eastAsia="en-GB"/>
        </w:rPr>
        <w:t>Section 3</w:t>
      </w:r>
      <w:r w:rsidRPr="00957FED">
        <w:rPr>
          <w:rFonts w:eastAsia="Calibri"/>
          <w:noProof/>
          <w:lang w:eastAsia="en-GB"/>
        </w:rPr>
        <w:t xml:space="preserve"> provides for the compulsory admission of a patient to hospital for treatment for mental disorder.  The detention can last for an initial period of </w:t>
      </w:r>
      <w:r w:rsidRPr="00957FED">
        <w:rPr>
          <w:rFonts w:eastAsia="Calibri"/>
          <w:noProof/>
          <w:color w:val="000000"/>
          <w:lang w:eastAsia="en-GB"/>
        </w:rPr>
        <w:t>six</w:t>
      </w:r>
      <w:r w:rsidRPr="00957FED">
        <w:rPr>
          <w:rFonts w:eastAsia="Calibri"/>
          <w:noProof/>
          <w:lang w:eastAsia="en-GB"/>
        </w:rPr>
        <w:t xml:space="preserve"> months. Then can be renewed for up to a further six months after review , followed by yearly renewals thereafter.</w:t>
      </w:r>
    </w:p>
    <w:p w14:paraId="4B76E3F0" w14:textId="77777777" w:rsidR="00957FED" w:rsidRDefault="00957FED" w:rsidP="00957FED">
      <w:pPr>
        <w:spacing w:after="200" w:line="240" w:lineRule="auto"/>
        <w:jc w:val="both"/>
        <w:rPr>
          <w:rFonts w:eastAsia="Calibri"/>
          <w:noProof/>
          <w:lang w:eastAsia="en-GB"/>
        </w:rPr>
      </w:pPr>
      <w:r w:rsidRPr="00957FED">
        <w:rPr>
          <w:rFonts w:eastAsia="Calibri"/>
          <w:noProof/>
          <w:lang w:eastAsia="en-GB"/>
        </w:rPr>
        <w:t xml:space="preserve">Section 3 was used on </w:t>
      </w:r>
      <w:r w:rsidRPr="00957FED">
        <w:rPr>
          <w:rFonts w:eastAsia="Calibri"/>
          <w:b/>
          <w:noProof/>
          <w:lang w:eastAsia="en-GB"/>
        </w:rPr>
        <w:t>31</w:t>
      </w:r>
      <w:r w:rsidRPr="00957FED">
        <w:rPr>
          <w:rFonts w:eastAsia="Calibri"/>
          <w:noProof/>
          <w:lang w:eastAsia="en-GB"/>
        </w:rPr>
        <w:t xml:space="preserve"> occasions</w:t>
      </w:r>
    </w:p>
    <w:p w14:paraId="77C63493" w14:textId="77777777" w:rsidR="00CA0E39" w:rsidRDefault="00CA0E39" w:rsidP="00957FED">
      <w:pPr>
        <w:spacing w:after="200" w:line="240" w:lineRule="auto"/>
        <w:jc w:val="both"/>
        <w:rPr>
          <w:rFonts w:eastAsia="Calibri"/>
          <w:noProof/>
          <w:lang w:eastAsia="en-GB"/>
        </w:rPr>
      </w:pPr>
    </w:p>
    <w:p w14:paraId="55FB7ED8" w14:textId="77777777" w:rsidR="00CA0E39" w:rsidRPr="00957FED" w:rsidRDefault="00CA0E39" w:rsidP="00957FED">
      <w:pPr>
        <w:spacing w:after="200" w:line="240" w:lineRule="auto"/>
        <w:jc w:val="both"/>
        <w:rPr>
          <w:rFonts w:eastAsia="Calibri"/>
          <w:noProof/>
          <w:lang w:eastAsia="en-GB"/>
        </w:rPr>
      </w:pPr>
    </w:p>
    <w:p w14:paraId="2B134F85" w14:textId="77777777" w:rsidR="00957FED" w:rsidRPr="00957FED" w:rsidRDefault="00957FED" w:rsidP="00957FED">
      <w:pPr>
        <w:spacing w:after="0" w:line="240" w:lineRule="auto"/>
        <w:rPr>
          <w:rFonts w:eastAsia="Calibri"/>
          <w:b/>
          <w:i/>
        </w:rPr>
      </w:pPr>
      <w:r w:rsidRPr="00957FED">
        <w:rPr>
          <w:rFonts w:eastAsia="Calibri"/>
          <w:b/>
          <w:i/>
        </w:rPr>
        <w:t>Table 6 below shows new Section 3 patients with comparison data over 2 years</w:t>
      </w:r>
    </w:p>
    <w:p w14:paraId="50410E50" w14:textId="77777777" w:rsidR="00957FED" w:rsidRPr="00957FED" w:rsidRDefault="00957FED" w:rsidP="00957FED">
      <w:pPr>
        <w:spacing w:after="200" w:line="240" w:lineRule="auto"/>
        <w:jc w:val="both"/>
        <w:rPr>
          <w:rFonts w:eastAsia="Calibri"/>
          <w:noProof/>
          <w:lang w:eastAsia="en-GB"/>
        </w:rPr>
      </w:pPr>
      <w:r w:rsidRPr="00957FED">
        <w:rPr>
          <w:rFonts w:eastAsia="Calibri"/>
          <w:noProof/>
          <w:lang w:eastAsia="en-GB"/>
        </w:rPr>
        <w:lastRenderedPageBreak/>
        <w:t>Table 6:</w:t>
      </w:r>
    </w:p>
    <w:p w14:paraId="6ACEEA20" w14:textId="77777777" w:rsidR="00957FED" w:rsidRPr="00957FED" w:rsidRDefault="00957FED" w:rsidP="00957FED">
      <w:pPr>
        <w:spacing w:after="200" w:line="240" w:lineRule="auto"/>
        <w:jc w:val="both"/>
        <w:rPr>
          <w:rFonts w:eastAsia="Calibri"/>
          <w:noProof/>
          <w:lang w:eastAsia="en-GB"/>
        </w:rPr>
      </w:pPr>
      <w:r w:rsidRPr="00957FED">
        <w:rPr>
          <w:noProof/>
          <w:lang w:eastAsia="en-GB"/>
        </w:rPr>
        <w:drawing>
          <wp:inline distT="0" distB="0" distL="0" distR="0" wp14:anchorId="43F1EF0B" wp14:editId="336C5589">
            <wp:extent cx="6126480" cy="4438650"/>
            <wp:effectExtent l="0" t="0" r="762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F8D061" w14:textId="77777777" w:rsidR="00957FED" w:rsidRPr="00957FED" w:rsidRDefault="00957FED" w:rsidP="00957FED">
      <w:pPr>
        <w:spacing w:after="0" w:line="240" w:lineRule="auto"/>
        <w:rPr>
          <w:rFonts w:eastAsia="Calibri"/>
          <w:b/>
        </w:rPr>
      </w:pPr>
    </w:p>
    <w:p w14:paraId="4A5ECB5D" w14:textId="77777777" w:rsidR="00957FED" w:rsidRPr="00957FED" w:rsidRDefault="00957FED" w:rsidP="00957FED">
      <w:pPr>
        <w:numPr>
          <w:ilvl w:val="0"/>
          <w:numId w:val="14"/>
        </w:numPr>
        <w:spacing w:after="0" w:line="240" w:lineRule="auto"/>
        <w:contextualSpacing/>
        <w:rPr>
          <w:rFonts w:eastAsia="Calibri"/>
          <w:b/>
          <w:u w:val="single"/>
        </w:rPr>
      </w:pPr>
      <w:r w:rsidRPr="00957FED">
        <w:rPr>
          <w:rFonts w:eastAsia="Calibri"/>
          <w:b/>
          <w:u w:val="single"/>
        </w:rPr>
        <w:t>Section 4 – Emergency Admission for Assessment</w:t>
      </w:r>
    </w:p>
    <w:p w14:paraId="31AC9C7B" w14:textId="77777777" w:rsidR="00957FED" w:rsidRPr="00957FED" w:rsidRDefault="00957FED" w:rsidP="00957FED">
      <w:pPr>
        <w:spacing w:after="0" w:line="240" w:lineRule="auto"/>
        <w:rPr>
          <w:rFonts w:eastAsia="Calibri"/>
          <w:b/>
        </w:rPr>
      </w:pPr>
    </w:p>
    <w:p w14:paraId="45FBF187" w14:textId="77777777" w:rsidR="00957FED" w:rsidRPr="00957FED" w:rsidRDefault="00957FED" w:rsidP="00957FED">
      <w:pPr>
        <w:spacing w:after="0" w:line="240" w:lineRule="auto"/>
        <w:jc w:val="both"/>
        <w:rPr>
          <w:rFonts w:eastAsia="Calibri"/>
        </w:rPr>
      </w:pPr>
      <w:r w:rsidRPr="00957FED">
        <w:rPr>
          <w:rFonts w:eastAsia="Calibri"/>
        </w:rPr>
        <w:t xml:space="preserve">The use of section 4 of the Mental Health Act 1983 is to enable an admission for assessment to take place in cases of urgent necessity.  It should only be used to avoid an unacceptable delay and as such is infrequently used and specifically examined by Mental Health Act Managers when this is the case.  </w:t>
      </w:r>
    </w:p>
    <w:p w14:paraId="6D6D8F86" w14:textId="77777777" w:rsidR="00957FED" w:rsidRPr="00957FED" w:rsidRDefault="00957FED" w:rsidP="00957FED">
      <w:pPr>
        <w:spacing w:after="0" w:line="240" w:lineRule="auto"/>
        <w:jc w:val="both"/>
        <w:rPr>
          <w:rFonts w:eastAsia="Calibri"/>
        </w:rPr>
      </w:pPr>
    </w:p>
    <w:p w14:paraId="1F27EC76" w14:textId="77777777" w:rsidR="00957FED" w:rsidRPr="00957FED" w:rsidRDefault="00957FED" w:rsidP="00957FED">
      <w:pPr>
        <w:spacing w:after="0" w:line="240" w:lineRule="auto"/>
        <w:jc w:val="both"/>
        <w:rPr>
          <w:rFonts w:eastAsia="Calibri"/>
        </w:rPr>
      </w:pPr>
      <w:r w:rsidRPr="00957FED">
        <w:rPr>
          <w:rFonts w:eastAsia="Calibri"/>
        </w:rPr>
        <w:t>The Code of Practice (Wales) states that Hospital managers should monitor the use of section 4, and that they ensure second doctors are available to visit a patient within a reasonable time after being requested. This is monitored by Healthcare Inspectorate Wales (HIW).</w:t>
      </w:r>
    </w:p>
    <w:p w14:paraId="59A72A2E" w14:textId="77777777" w:rsidR="00957FED" w:rsidRPr="00957FED" w:rsidRDefault="00957FED" w:rsidP="00957FED">
      <w:pPr>
        <w:spacing w:after="0" w:line="240" w:lineRule="auto"/>
        <w:jc w:val="both"/>
        <w:rPr>
          <w:rFonts w:eastAsia="Calibri"/>
        </w:rPr>
      </w:pPr>
    </w:p>
    <w:p w14:paraId="7D0A1334" w14:textId="77777777" w:rsidR="00957FED" w:rsidRPr="00957FED" w:rsidRDefault="00957FED" w:rsidP="00957FED">
      <w:pPr>
        <w:spacing w:after="0" w:line="240" w:lineRule="auto"/>
        <w:jc w:val="both"/>
        <w:rPr>
          <w:rFonts w:eastAsia="Calibri"/>
        </w:rPr>
      </w:pPr>
      <w:r w:rsidRPr="00957FED">
        <w:rPr>
          <w:rFonts w:eastAsia="Calibri"/>
        </w:rPr>
        <w:t>Section 4 was</w:t>
      </w:r>
      <w:r w:rsidRPr="00957FED">
        <w:rPr>
          <w:rFonts w:eastAsia="Calibri"/>
          <w:b/>
          <w:bCs/>
        </w:rPr>
        <w:t xml:space="preserve"> used once</w:t>
      </w:r>
      <w:r w:rsidRPr="00957FED">
        <w:rPr>
          <w:rFonts w:eastAsia="Calibri"/>
        </w:rPr>
        <w:t xml:space="preserve"> in the community during this reporting period and converted to section 2 within 24 hours.</w:t>
      </w:r>
    </w:p>
    <w:p w14:paraId="068FB2B2" w14:textId="77777777" w:rsidR="00957FED" w:rsidRPr="00957FED" w:rsidRDefault="00957FED" w:rsidP="00957FED">
      <w:pPr>
        <w:spacing w:after="0" w:line="240" w:lineRule="auto"/>
        <w:jc w:val="both"/>
        <w:rPr>
          <w:rFonts w:eastAsia="Calibri"/>
        </w:rPr>
      </w:pPr>
    </w:p>
    <w:p w14:paraId="655063D8" w14:textId="77777777" w:rsidR="00957FED" w:rsidRPr="00957FED" w:rsidRDefault="00957FED" w:rsidP="00957FED">
      <w:pPr>
        <w:spacing w:after="0" w:line="240" w:lineRule="auto"/>
        <w:jc w:val="both"/>
        <w:rPr>
          <w:rFonts w:eastAsia="Calibri"/>
          <w:b/>
          <w:i/>
        </w:rPr>
      </w:pPr>
      <w:r w:rsidRPr="00957FED">
        <w:rPr>
          <w:rFonts w:eastAsia="Calibri"/>
          <w:b/>
          <w:i/>
        </w:rPr>
        <w:t xml:space="preserve">Table 7 below shows comparison data over 2 years. </w:t>
      </w:r>
    </w:p>
    <w:p w14:paraId="581330BB" w14:textId="77777777" w:rsidR="00957FED" w:rsidRPr="00957FED" w:rsidRDefault="00957FED" w:rsidP="00957FED">
      <w:pPr>
        <w:spacing w:after="0" w:line="240" w:lineRule="auto"/>
        <w:jc w:val="both"/>
        <w:rPr>
          <w:rFonts w:eastAsia="Calibri"/>
          <w:b/>
          <w:i/>
        </w:rPr>
      </w:pPr>
    </w:p>
    <w:p w14:paraId="734158E9" w14:textId="77777777" w:rsidR="00957FED" w:rsidRPr="00957FED" w:rsidRDefault="00957FED" w:rsidP="00957FED">
      <w:pPr>
        <w:spacing w:after="0" w:line="240" w:lineRule="auto"/>
        <w:jc w:val="both"/>
        <w:rPr>
          <w:rFonts w:eastAsia="Calibri"/>
          <w:bCs/>
          <w:iCs/>
        </w:rPr>
      </w:pPr>
      <w:r w:rsidRPr="00957FED">
        <w:rPr>
          <w:rFonts w:eastAsia="Calibri"/>
          <w:bCs/>
          <w:iCs/>
        </w:rPr>
        <w:t>Table 7:</w:t>
      </w:r>
    </w:p>
    <w:p w14:paraId="2CFCE0D3" w14:textId="77777777" w:rsidR="00957FED" w:rsidRPr="00957FED" w:rsidRDefault="00957FED" w:rsidP="00957FED">
      <w:pPr>
        <w:spacing w:after="0" w:line="240" w:lineRule="auto"/>
        <w:jc w:val="both"/>
        <w:rPr>
          <w:rFonts w:eastAsia="Calibri"/>
          <w:bCs/>
          <w:iCs/>
        </w:rPr>
      </w:pPr>
    </w:p>
    <w:p w14:paraId="7C49D3FE" w14:textId="77777777" w:rsidR="00957FED" w:rsidRPr="00957FED" w:rsidRDefault="00957FED" w:rsidP="00957FED">
      <w:pPr>
        <w:spacing w:after="0" w:line="240" w:lineRule="auto"/>
        <w:jc w:val="both"/>
        <w:rPr>
          <w:rFonts w:eastAsia="Calibri"/>
        </w:rPr>
      </w:pPr>
      <w:r w:rsidRPr="00957FED">
        <w:rPr>
          <w:rFonts w:eastAsia="Calibri"/>
          <w:noProof/>
          <w:lang w:eastAsia="en-GB"/>
        </w:rPr>
        <w:drawing>
          <wp:inline distT="0" distB="0" distL="0" distR="0" wp14:anchorId="5E1A28C2" wp14:editId="2C9A78F6">
            <wp:extent cx="5972175" cy="3629025"/>
            <wp:effectExtent l="0" t="0" r="9525"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756B335" w14:textId="77777777" w:rsidR="00957FED" w:rsidRPr="00957FED" w:rsidRDefault="00957FED" w:rsidP="00957FED">
      <w:pPr>
        <w:spacing w:after="0" w:line="240" w:lineRule="auto"/>
        <w:jc w:val="both"/>
        <w:rPr>
          <w:rFonts w:eastAsia="Calibri"/>
        </w:rPr>
      </w:pPr>
    </w:p>
    <w:p w14:paraId="1425BC84" w14:textId="77777777" w:rsidR="00957FED" w:rsidRPr="00957FED" w:rsidRDefault="00957FED" w:rsidP="00957FED">
      <w:pPr>
        <w:spacing w:after="0" w:line="240" w:lineRule="auto"/>
        <w:jc w:val="both"/>
        <w:rPr>
          <w:rFonts w:eastAsia="Calibri"/>
        </w:rPr>
      </w:pPr>
    </w:p>
    <w:p w14:paraId="06BDD9A4" w14:textId="77777777" w:rsidR="00957FED" w:rsidRPr="00957FED" w:rsidRDefault="00957FED" w:rsidP="00957FED">
      <w:pPr>
        <w:numPr>
          <w:ilvl w:val="0"/>
          <w:numId w:val="14"/>
        </w:numPr>
        <w:spacing w:after="0" w:line="240" w:lineRule="auto"/>
        <w:contextualSpacing/>
        <w:rPr>
          <w:rFonts w:eastAsia="Calibri"/>
          <w:b/>
          <w:u w:val="single"/>
        </w:rPr>
      </w:pPr>
      <w:r w:rsidRPr="00957FED">
        <w:rPr>
          <w:rFonts w:eastAsia="Calibri"/>
          <w:b/>
          <w:u w:val="single"/>
        </w:rPr>
        <w:t>Under 18 Admissions</w:t>
      </w:r>
    </w:p>
    <w:p w14:paraId="3C531935" w14:textId="77777777" w:rsidR="00957FED" w:rsidRPr="00957FED" w:rsidRDefault="00957FED" w:rsidP="00957FED">
      <w:pPr>
        <w:spacing w:after="0" w:line="240" w:lineRule="auto"/>
        <w:rPr>
          <w:rFonts w:eastAsia="Calibri"/>
          <w:b/>
        </w:rPr>
      </w:pPr>
    </w:p>
    <w:p w14:paraId="5AFADBAC" w14:textId="77777777" w:rsidR="00957FED" w:rsidRPr="00957FED" w:rsidRDefault="00957FED" w:rsidP="00957FED">
      <w:pPr>
        <w:spacing w:after="0" w:line="240" w:lineRule="auto"/>
        <w:jc w:val="both"/>
        <w:rPr>
          <w:rFonts w:eastAsia="Calibri"/>
        </w:rPr>
      </w:pPr>
      <w:r w:rsidRPr="00957FED">
        <w:rPr>
          <w:rFonts w:eastAsia="Calibri"/>
        </w:rPr>
        <w:t xml:space="preserve">There was </w:t>
      </w:r>
      <w:r w:rsidRPr="00957FED">
        <w:rPr>
          <w:rFonts w:eastAsia="Calibri"/>
          <w:b/>
          <w:bCs/>
        </w:rPr>
        <w:t xml:space="preserve">one patient </w:t>
      </w:r>
      <w:r w:rsidRPr="00957FED">
        <w:rPr>
          <w:rFonts w:eastAsia="Calibri"/>
          <w:b/>
        </w:rPr>
        <w:t>under 18 admitted</w:t>
      </w:r>
      <w:r w:rsidRPr="00957FED">
        <w:rPr>
          <w:rFonts w:eastAsia="Calibri"/>
        </w:rPr>
        <w:t xml:space="preserve"> to Ward F during the reporting period.</w:t>
      </w:r>
    </w:p>
    <w:p w14:paraId="64CA3205" w14:textId="77777777" w:rsidR="00957FED" w:rsidRPr="00957FED" w:rsidRDefault="00957FED" w:rsidP="00957FED">
      <w:pPr>
        <w:spacing w:after="0" w:line="240" w:lineRule="auto"/>
        <w:jc w:val="both"/>
        <w:rPr>
          <w:rFonts w:eastAsia="Calibri"/>
        </w:rPr>
      </w:pPr>
    </w:p>
    <w:p w14:paraId="3BEDD02B" w14:textId="6DCE2A43" w:rsidR="00957FED" w:rsidRPr="00957FED" w:rsidRDefault="00957FED" w:rsidP="00957FED">
      <w:pPr>
        <w:spacing w:after="0" w:line="240" w:lineRule="auto"/>
        <w:jc w:val="both"/>
        <w:rPr>
          <w:rFonts w:eastAsia="Calibri"/>
        </w:rPr>
      </w:pPr>
      <w:r w:rsidRPr="00957FED">
        <w:rPr>
          <w:rFonts w:eastAsia="Calibri"/>
        </w:rPr>
        <w:t>Patient was subsequently discharged to informal and then transferred</w:t>
      </w:r>
      <w:r w:rsidR="00CA0E39">
        <w:rPr>
          <w:rFonts w:eastAsia="Calibri"/>
        </w:rPr>
        <w:t xml:space="preserve"> to a Child &amp; Adolescent Mental Health Unit</w:t>
      </w:r>
      <w:r w:rsidRPr="00957FED">
        <w:rPr>
          <w:rFonts w:eastAsia="Calibri"/>
        </w:rPr>
        <w:t>.</w:t>
      </w:r>
    </w:p>
    <w:p w14:paraId="2D57E01B" w14:textId="77777777" w:rsidR="00957FED" w:rsidRPr="00957FED" w:rsidRDefault="00957FED" w:rsidP="00957FED">
      <w:pPr>
        <w:spacing w:after="0" w:line="240" w:lineRule="auto"/>
        <w:rPr>
          <w:rFonts w:eastAsia="Calibri"/>
        </w:rPr>
      </w:pPr>
    </w:p>
    <w:p w14:paraId="1F3D4786" w14:textId="77777777" w:rsidR="00957FED" w:rsidRPr="00957FED" w:rsidRDefault="00957FED" w:rsidP="00957FED">
      <w:pPr>
        <w:numPr>
          <w:ilvl w:val="0"/>
          <w:numId w:val="14"/>
        </w:numPr>
        <w:spacing w:after="0" w:line="240" w:lineRule="auto"/>
        <w:contextualSpacing/>
        <w:rPr>
          <w:rFonts w:eastAsia="Calibri"/>
          <w:b/>
          <w:u w:val="single"/>
        </w:rPr>
      </w:pPr>
      <w:r w:rsidRPr="00957FED">
        <w:rPr>
          <w:rFonts w:eastAsia="Calibri"/>
          <w:b/>
          <w:u w:val="single"/>
        </w:rPr>
        <w:t>Section 17A – Community Treatment Order (CTO)</w:t>
      </w:r>
    </w:p>
    <w:p w14:paraId="0CED9FBF" w14:textId="77777777" w:rsidR="00957FED" w:rsidRPr="00957FED" w:rsidRDefault="00957FED" w:rsidP="00957FED">
      <w:pPr>
        <w:spacing w:after="0" w:line="240" w:lineRule="auto"/>
        <w:rPr>
          <w:rFonts w:eastAsia="Calibri"/>
          <w:b/>
        </w:rPr>
      </w:pPr>
    </w:p>
    <w:p w14:paraId="1316217B" w14:textId="77777777" w:rsidR="00957FED" w:rsidRPr="00957FED" w:rsidRDefault="00957FED" w:rsidP="00957FED">
      <w:pPr>
        <w:spacing w:after="0" w:line="240" w:lineRule="auto"/>
        <w:jc w:val="both"/>
        <w:rPr>
          <w:rFonts w:eastAsia="Calibri"/>
        </w:rPr>
      </w:pPr>
      <w:r w:rsidRPr="00957FED">
        <w:rPr>
          <w:rFonts w:eastAsia="Calibri"/>
        </w:rPr>
        <w:t>This section provides a framework to treat and safely manage certain eligible patients who have been detained in hospital for treatment, in the community, whilst still being subject to powers</w:t>
      </w:r>
      <w:r w:rsidRPr="00957FED">
        <w:rPr>
          <w:rFonts w:eastAsia="Calibri"/>
          <w:b/>
        </w:rPr>
        <w:t xml:space="preserve"> </w:t>
      </w:r>
      <w:r w:rsidRPr="00957FED">
        <w:rPr>
          <w:rFonts w:eastAsia="Calibri"/>
        </w:rPr>
        <w:t>under the Act.</w:t>
      </w:r>
    </w:p>
    <w:p w14:paraId="530F1CE9" w14:textId="77777777" w:rsidR="00957FED" w:rsidRPr="00957FED" w:rsidRDefault="00957FED" w:rsidP="00957FED">
      <w:pPr>
        <w:spacing w:after="0" w:line="240" w:lineRule="auto"/>
        <w:jc w:val="both"/>
        <w:rPr>
          <w:rFonts w:eastAsia="Calibri"/>
        </w:rPr>
      </w:pPr>
    </w:p>
    <w:p w14:paraId="05D4FD73" w14:textId="77777777" w:rsidR="00957FED" w:rsidRPr="00957FED" w:rsidRDefault="00957FED" w:rsidP="00957FED">
      <w:pPr>
        <w:spacing w:after="0" w:line="240" w:lineRule="auto"/>
        <w:jc w:val="both"/>
        <w:rPr>
          <w:rFonts w:eastAsia="Calibri"/>
        </w:rPr>
      </w:pPr>
      <w:r w:rsidRPr="00957FED">
        <w:rPr>
          <w:rFonts w:eastAsia="Calibri"/>
        </w:rPr>
        <w:t xml:space="preserve">There were </w:t>
      </w:r>
      <w:r w:rsidRPr="00957FED">
        <w:rPr>
          <w:rFonts w:eastAsia="Calibri"/>
          <w:b/>
        </w:rPr>
        <w:t xml:space="preserve">12 </w:t>
      </w:r>
      <w:r w:rsidRPr="00957FED">
        <w:rPr>
          <w:rFonts w:eastAsia="Calibri"/>
        </w:rPr>
        <w:t>new Community Treatment Orders (CTO) during the reporting period.</w:t>
      </w:r>
    </w:p>
    <w:p w14:paraId="570BE058" w14:textId="77777777" w:rsidR="00957FED" w:rsidRDefault="00957FED" w:rsidP="00957FED">
      <w:pPr>
        <w:spacing w:after="0" w:line="480" w:lineRule="auto"/>
        <w:jc w:val="both"/>
        <w:rPr>
          <w:rFonts w:eastAsia="Calibri"/>
        </w:rPr>
      </w:pPr>
    </w:p>
    <w:p w14:paraId="1FBDA398" w14:textId="77777777" w:rsidR="00CA0E39" w:rsidRPr="00957FED" w:rsidRDefault="00CA0E39" w:rsidP="00957FED">
      <w:pPr>
        <w:spacing w:after="0" w:line="480" w:lineRule="auto"/>
        <w:jc w:val="both"/>
        <w:rPr>
          <w:rFonts w:eastAsia="Calibri"/>
        </w:rPr>
      </w:pPr>
    </w:p>
    <w:p w14:paraId="7DAA7951" w14:textId="77777777" w:rsidR="00957FED" w:rsidRPr="00957FED" w:rsidRDefault="00957FED" w:rsidP="00957FED">
      <w:pPr>
        <w:spacing w:after="0" w:line="240" w:lineRule="auto"/>
        <w:jc w:val="both"/>
        <w:rPr>
          <w:rFonts w:eastAsia="Calibri"/>
          <w:b/>
          <w:i/>
        </w:rPr>
      </w:pPr>
      <w:r w:rsidRPr="00957FED">
        <w:rPr>
          <w:rFonts w:eastAsia="Calibri"/>
          <w:b/>
          <w:i/>
        </w:rPr>
        <w:t>Table 8 below shows the number of new CTOs by gender during the reporting period including comparison data from previous 2 years</w:t>
      </w:r>
    </w:p>
    <w:p w14:paraId="017FBE7E" w14:textId="77777777" w:rsidR="00957FED" w:rsidRPr="00957FED" w:rsidRDefault="00957FED" w:rsidP="00957FED">
      <w:pPr>
        <w:spacing w:after="0" w:line="240" w:lineRule="auto"/>
        <w:jc w:val="both"/>
        <w:rPr>
          <w:rFonts w:eastAsia="Calibri"/>
          <w:b/>
          <w:i/>
        </w:rPr>
      </w:pPr>
    </w:p>
    <w:p w14:paraId="1CBB88F8" w14:textId="77777777" w:rsidR="00957FED" w:rsidRPr="00957FED" w:rsidRDefault="00957FED" w:rsidP="00957FED">
      <w:pPr>
        <w:spacing w:after="0" w:line="240" w:lineRule="auto"/>
        <w:jc w:val="both"/>
        <w:rPr>
          <w:rFonts w:eastAsia="Calibri"/>
          <w:bCs/>
          <w:iCs/>
        </w:rPr>
      </w:pPr>
      <w:r w:rsidRPr="00957FED">
        <w:rPr>
          <w:rFonts w:eastAsia="Calibri"/>
          <w:bCs/>
          <w:iCs/>
        </w:rPr>
        <w:lastRenderedPageBreak/>
        <w:t>Table 8:</w:t>
      </w:r>
    </w:p>
    <w:p w14:paraId="6182577A" w14:textId="77777777" w:rsidR="00957FED" w:rsidRPr="00957FED" w:rsidRDefault="00957FED" w:rsidP="00957FED">
      <w:pPr>
        <w:spacing w:after="0" w:line="240" w:lineRule="auto"/>
        <w:jc w:val="both"/>
        <w:rPr>
          <w:rFonts w:eastAsia="Calibri"/>
          <w:bCs/>
          <w:iCs/>
        </w:rPr>
      </w:pPr>
    </w:p>
    <w:p w14:paraId="6062D04D" w14:textId="77777777" w:rsidR="00957FED" w:rsidRPr="00957FED" w:rsidRDefault="00957FED" w:rsidP="00957FED">
      <w:pPr>
        <w:spacing w:after="0" w:line="480" w:lineRule="auto"/>
        <w:jc w:val="both"/>
        <w:rPr>
          <w:rFonts w:eastAsia="Calibri"/>
          <w:noProof/>
          <w:lang w:eastAsia="en-GB"/>
        </w:rPr>
      </w:pPr>
      <w:r w:rsidRPr="00957FED">
        <w:rPr>
          <w:rFonts w:eastAsia="Calibri"/>
          <w:noProof/>
          <w:lang w:eastAsia="en-GB"/>
        </w:rPr>
        <w:drawing>
          <wp:inline distT="0" distB="0" distL="0" distR="0" wp14:anchorId="3D1F5114" wp14:editId="757652B1">
            <wp:extent cx="6080760" cy="3810000"/>
            <wp:effectExtent l="0" t="0" r="1524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DE0E90" w14:textId="77777777" w:rsidR="00957FED" w:rsidRPr="00957FED" w:rsidRDefault="00957FED" w:rsidP="00957FED">
      <w:pPr>
        <w:spacing w:after="0" w:line="240" w:lineRule="auto"/>
        <w:jc w:val="both"/>
        <w:rPr>
          <w:rFonts w:eastAsia="Calibri"/>
          <w:b/>
          <w:i/>
        </w:rPr>
      </w:pPr>
      <w:r w:rsidRPr="00957FED">
        <w:rPr>
          <w:rFonts w:eastAsia="Calibri"/>
          <w:b/>
          <w:i/>
        </w:rPr>
        <w:t>Table 9 below shows the number of patients on a CTO at the end of each month end in this reporting period and including comparison data from previous year.</w:t>
      </w:r>
    </w:p>
    <w:p w14:paraId="66E17610" w14:textId="77777777" w:rsidR="00957FED" w:rsidRPr="00957FED" w:rsidRDefault="00957FED" w:rsidP="00957FED">
      <w:pPr>
        <w:tabs>
          <w:tab w:val="left" w:pos="3120"/>
        </w:tabs>
        <w:rPr>
          <w:rFonts w:eastAsia="Calibri"/>
        </w:rPr>
      </w:pPr>
    </w:p>
    <w:p w14:paraId="727B3626" w14:textId="77777777" w:rsidR="00957FED" w:rsidRPr="00957FED" w:rsidRDefault="00957FED" w:rsidP="00957FED">
      <w:pPr>
        <w:tabs>
          <w:tab w:val="left" w:pos="3120"/>
        </w:tabs>
        <w:rPr>
          <w:rFonts w:eastAsia="Calibri"/>
        </w:rPr>
      </w:pPr>
      <w:r w:rsidRPr="00957FED">
        <w:rPr>
          <w:rFonts w:eastAsia="Calibri"/>
        </w:rPr>
        <w:t>Table 9:</w:t>
      </w:r>
    </w:p>
    <w:p w14:paraId="7BD9570C" w14:textId="77777777" w:rsidR="00957FED" w:rsidRPr="00957FED" w:rsidRDefault="00957FED" w:rsidP="00957FED">
      <w:pPr>
        <w:tabs>
          <w:tab w:val="left" w:pos="3120"/>
        </w:tabs>
        <w:rPr>
          <w:rFonts w:eastAsia="Calibri"/>
        </w:rPr>
      </w:pPr>
      <w:r w:rsidRPr="00957FED">
        <w:rPr>
          <w:rFonts w:eastAsia="Calibri"/>
          <w:noProof/>
          <w:lang w:eastAsia="en-GB"/>
        </w:rPr>
        <w:drawing>
          <wp:inline distT="0" distB="0" distL="0" distR="0" wp14:anchorId="574F35C1" wp14:editId="14CE04DB">
            <wp:extent cx="5731510" cy="2819400"/>
            <wp:effectExtent l="0" t="0" r="254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ED6251" w14:textId="77777777" w:rsidR="00957FED" w:rsidRPr="00957FED" w:rsidRDefault="00957FED" w:rsidP="00957FED">
      <w:pPr>
        <w:tabs>
          <w:tab w:val="left" w:pos="3120"/>
        </w:tabs>
        <w:jc w:val="both"/>
        <w:rPr>
          <w:rFonts w:eastAsia="Calibri"/>
        </w:rPr>
      </w:pPr>
      <w:r w:rsidRPr="00957FED">
        <w:rPr>
          <w:rFonts w:eastAsia="Calibri"/>
          <w:b/>
          <w:i/>
        </w:rPr>
        <w:lastRenderedPageBreak/>
        <w:t>Table 10 below shows activity related to CTO patients over the past year.</w:t>
      </w:r>
    </w:p>
    <w:p w14:paraId="3CE19A1D" w14:textId="77777777" w:rsidR="00957FED" w:rsidRPr="00957FED" w:rsidRDefault="00957FED" w:rsidP="00957FED">
      <w:pPr>
        <w:tabs>
          <w:tab w:val="left" w:pos="3120"/>
        </w:tabs>
        <w:rPr>
          <w:rFonts w:eastAsia="Calibri"/>
        </w:rPr>
      </w:pPr>
      <w:r w:rsidRPr="00957FED">
        <w:rPr>
          <w:rFonts w:eastAsia="Calibri"/>
        </w:rPr>
        <w:t>Table 10:</w:t>
      </w:r>
    </w:p>
    <w:p w14:paraId="35E21876" w14:textId="77777777" w:rsidR="00957FED" w:rsidRPr="00957FED" w:rsidRDefault="00957FED" w:rsidP="00957FED">
      <w:pPr>
        <w:tabs>
          <w:tab w:val="left" w:pos="3120"/>
        </w:tabs>
        <w:rPr>
          <w:rFonts w:eastAsia="Calibri"/>
          <w:b/>
        </w:rPr>
      </w:pPr>
      <w:r w:rsidRPr="00957FED">
        <w:rPr>
          <w:rFonts w:eastAsia="Calibri"/>
          <w:b/>
          <w:noProof/>
          <w:lang w:eastAsia="en-GB"/>
        </w:rPr>
        <w:drawing>
          <wp:inline distT="0" distB="0" distL="0" distR="0" wp14:anchorId="3E9D13EF" wp14:editId="2B129184">
            <wp:extent cx="5753100" cy="3648075"/>
            <wp:effectExtent l="0" t="0" r="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DD13D1C" w14:textId="77777777" w:rsidR="00957FED" w:rsidRPr="00957FED" w:rsidRDefault="00957FED" w:rsidP="00957FED">
      <w:pPr>
        <w:spacing w:after="0" w:line="240" w:lineRule="auto"/>
        <w:jc w:val="both"/>
        <w:rPr>
          <w:rFonts w:eastAsia="Calibri"/>
          <w:bCs/>
          <w:iCs/>
        </w:rPr>
      </w:pPr>
      <w:r w:rsidRPr="00957FED">
        <w:rPr>
          <w:rFonts w:eastAsia="Calibri"/>
          <w:bCs/>
          <w:iCs/>
        </w:rPr>
        <w:t>Following recall from a Community Treatment Order (CTO), the hospital managers are responsible for ensuring no patient is detained for longer than 72 hours unless the CTO is revoked. The relevant statutory form must be completed on the patient’s arrival at hospital. Arrangements should be put in place to ensure the patient’s length of stay following the time of detention after recall, as recorded on the form, is carefully monitored:</w:t>
      </w:r>
    </w:p>
    <w:p w14:paraId="1F2237A3" w14:textId="77777777" w:rsidR="00957FED" w:rsidRPr="00957FED" w:rsidRDefault="00957FED" w:rsidP="00957FED">
      <w:pPr>
        <w:spacing w:after="0" w:line="240" w:lineRule="auto"/>
        <w:jc w:val="both"/>
        <w:rPr>
          <w:rFonts w:eastAsia="Calibri"/>
          <w:bCs/>
          <w:iCs/>
        </w:rPr>
      </w:pPr>
    </w:p>
    <w:p w14:paraId="7EBD213B" w14:textId="77777777" w:rsidR="00957FED" w:rsidRPr="00957FED" w:rsidRDefault="00957FED" w:rsidP="00957FED">
      <w:pPr>
        <w:numPr>
          <w:ilvl w:val="0"/>
          <w:numId w:val="17"/>
        </w:numPr>
        <w:spacing w:after="0" w:line="240" w:lineRule="auto"/>
        <w:contextualSpacing/>
        <w:jc w:val="both"/>
        <w:rPr>
          <w:rFonts w:eastAsia="Calibri"/>
          <w:bCs/>
          <w:iCs/>
        </w:rPr>
      </w:pPr>
      <w:r w:rsidRPr="00957FED">
        <w:rPr>
          <w:rFonts w:eastAsia="Calibri"/>
          <w:bCs/>
          <w:iCs/>
        </w:rPr>
        <w:t>1 CTO was revoked within 24 hours of the recall to hospital</w:t>
      </w:r>
    </w:p>
    <w:p w14:paraId="38B0DD67" w14:textId="77777777" w:rsidR="00957FED" w:rsidRPr="00957FED" w:rsidRDefault="00957FED" w:rsidP="00957FED">
      <w:pPr>
        <w:numPr>
          <w:ilvl w:val="0"/>
          <w:numId w:val="17"/>
        </w:numPr>
        <w:spacing w:after="0" w:line="240" w:lineRule="auto"/>
        <w:contextualSpacing/>
        <w:jc w:val="both"/>
        <w:rPr>
          <w:rFonts w:eastAsia="Calibri"/>
          <w:bCs/>
          <w:iCs/>
        </w:rPr>
      </w:pPr>
      <w:r w:rsidRPr="00957FED">
        <w:rPr>
          <w:rFonts w:eastAsia="Calibri"/>
          <w:bCs/>
          <w:iCs/>
        </w:rPr>
        <w:t>1 CTO was revoked within 48 hours of the recall to hospital</w:t>
      </w:r>
    </w:p>
    <w:p w14:paraId="742A93C1" w14:textId="77777777" w:rsidR="00957FED" w:rsidRPr="00957FED" w:rsidRDefault="00957FED" w:rsidP="00957FED">
      <w:pPr>
        <w:spacing w:after="0" w:line="240" w:lineRule="auto"/>
        <w:ind w:left="360"/>
        <w:jc w:val="both"/>
        <w:rPr>
          <w:rFonts w:eastAsia="Calibri"/>
          <w:bCs/>
          <w:iCs/>
        </w:rPr>
      </w:pPr>
      <w:r w:rsidRPr="00957FED">
        <w:rPr>
          <w:rFonts w:eastAsia="Calibri"/>
          <w:bCs/>
          <w:iCs/>
        </w:rPr>
        <w:tab/>
      </w:r>
    </w:p>
    <w:p w14:paraId="20733D10" w14:textId="77777777" w:rsidR="00957FED" w:rsidRPr="00957FED" w:rsidRDefault="00957FED" w:rsidP="00957FED">
      <w:pPr>
        <w:numPr>
          <w:ilvl w:val="0"/>
          <w:numId w:val="14"/>
        </w:numPr>
        <w:spacing w:after="0" w:line="240" w:lineRule="auto"/>
        <w:contextualSpacing/>
        <w:jc w:val="both"/>
        <w:rPr>
          <w:rFonts w:eastAsia="Calibri"/>
          <w:bCs/>
          <w:iCs/>
        </w:rPr>
      </w:pPr>
      <w:r w:rsidRPr="00957FED">
        <w:rPr>
          <w:rFonts w:eastAsia="Calibri"/>
          <w:b/>
          <w:bCs/>
          <w:iCs/>
        </w:rPr>
        <w:t>Deaths of detained patients</w:t>
      </w:r>
      <w:r w:rsidRPr="00957FED">
        <w:rPr>
          <w:rFonts w:eastAsia="Calibri"/>
          <w:bCs/>
          <w:iCs/>
        </w:rPr>
        <w:t xml:space="preserve"> </w:t>
      </w:r>
    </w:p>
    <w:p w14:paraId="7FFA62A7" w14:textId="77777777" w:rsidR="00957FED" w:rsidRPr="00957FED" w:rsidRDefault="00957FED" w:rsidP="00957FED">
      <w:pPr>
        <w:spacing w:after="0" w:line="240" w:lineRule="auto"/>
        <w:jc w:val="both"/>
        <w:rPr>
          <w:rFonts w:eastAsia="Calibri"/>
          <w:bCs/>
          <w:iCs/>
        </w:rPr>
      </w:pPr>
    </w:p>
    <w:p w14:paraId="43A7AAB0" w14:textId="77777777" w:rsidR="00957FED" w:rsidRPr="00957FED" w:rsidRDefault="00957FED" w:rsidP="00957FED">
      <w:pPr>
        <w:spacing w:after="0" w:line="240" w:lineRule="auto"/>
        <w:jc w:val="both"/>
        <w:rPr>
          <w:rFonts w:eastAsia="Calibri"/>
          <w:bCs/>
          <w:iCs/>
        </w:rPr>
      </w:pPr>
      <w:r w:rsidRPr="00957FED">
        <w:rPr>
          <w:rFonts w:eastAsia="Calibri"/>
          <w:bCs/>
          <w:iCs/>
        </w:rPr>
        <w:t xml:space="preserve">There were </w:t>
      </w:r>
      <w:r w:rsidRPr="00957FED">
        <w:rPr>
          <w:rFonts w:eastAsia="Calibri"/>
          <w:b/>
          <w:iCs/>
        </w:rPr>
        <w:t>no deaths</w:t>
      </w:r>
      <w:r w:rsidRPr="00957FED">
        <w:rPr>
          <w:rFonts w:eastAsia="Calibri"/>
          <w:bCs/>
          <w:iCs/>
        </w:rPr>
        <w:t xml:space="preserve"> of detained patients during the reporting period</w:t>
      </w:r>
    </w:p>
    <w:p w14:paraId="124BEBE5" w14:textId="77777777" w:rsidR="00957FED" w:rsidRPr="00957FED" w:rsidRDefault="00957FED" w:rsidP="00957FED">
      <w:pPr>
        <w:spacing w:after="0" w:line="240" w:lineRule="auto"/>
        <w:jc w:val="both"/>
        <w:rPr>
          <w:rFonts w:eastAsia="Calibri"/>
          <w:bCs/>
          <w:iCs/>
        </w:rPr>
      </w:pPr>
    </w:p>
    <w:p w14:paraId="05A56E63" w14:textId="77777777" w:rsidR="00957FED" w:rsidRPr="00957FED" w:rsidRDefault="00957FED" w:rsidP="00957FED">
      <w:pPr>
        <w:numPr>
          <w:ilvl w:val="0"/>
          <w:numId w:val="14"/>
        </w:numPr>
        <w:spacing w:after="0" w:line="240" w:lineRule="auto"/>
        <w:contextualSpacing/>
        <w:jc w:val="both"/>
        <w:rPr>
          <w:rFonts w:eastAsia="Calibri"/>
          <w:b/>
          <w:bCs/>
          <w:iCs/>
        </w:rPr>
      </w:pPr>
      <w:r w:rsidRPr="00957FED">
        <w:rPr>
          <w:rFonts w:eastAsia="Calibri"/>
          <w:b/>
          <w:bCs/>
          <w:iCs/>
        </w:rPr>
        <w:t>Healthcare Inspectorate Wales Inspections</w:t>
      </w:r>
    </w:p>
    <w:p w14:paraId="3688764D" w14:textId="77777777" w:rsidR="00957FED" w:rsidRPr="00957FED" w:rsidRDefault="00957FED" w:rsidP="00957FED">
      <w:pPr>
        <w:spacing w:after="0" w:line="240" w:lineRule="auto"/>
        <w:ind w:left="720"/>
        <w:contextualSpacing/>
        <w:jc w:val="both"/>
        <w:rPr>
          <w:rFonts w:eastAsia="Calibri"/>
          <w:b/>
          <w:bCs/>
          <w:iCs/>
        </w:rPr>
      </w:pPr>
    </w:p>
    <w:p w14:paraId="2C2F3380" w14:textId="77777777" w:rsidR="00957FED" w:rsidRPr="00957FED" w:rsidRDefault="00957FED" w:rsidP="00957FED">
      <w:pPr>
        <w:spacing w:after="0" w:line="240" w:lineRule="auto"/>
        <w:jc w:val="both"/>
        <w:rPr>
          <w:rFonts w:eastAsia="Calibri"/>
          <w:iCs/>
        </w:rPr>
      </w:pPr>
      <w:r w:rsidRPr="00957FED">
        <w:rPr>
          <w:rFonts w:eastAsia="Calibri"/>
          <w:iCs/>
        </w:rPr>
        <w:t xml:space="preserve">Healthcare Inspectorate Wales (HIW) completed an unannounced inspection at </w:t>
      </w:r>
      <w:proofErr w:type="spellStart"/>
      <w:r w:rsidRPr="00957FED">
        <w:rPr>
          <w:rFonts w:eastAsia="Calibri"/>
          <w:iCs/>
        </w:rPr>
        <w:t>Taith</w:t>
      </w:r>
      <w:proofErr w:type="spellEnd"/>
      <w:r w:rsidRPr="00957FED">
        <w:rPr>
          <w:rFonts w:eastAsia="Calibri"/>
          <w:iCs/>
        </w:rPr>
        <w:t xml:space="preserve"> Newydd Low Secure Unit and a pre-arranged inspection of Neath Port Talbot Community Learning Disabilities Team (NPT CLDT)</w:t>
      </w:r>
    </w:p>
    <w:p w14:paraId="29D792F0" w14:textId="77777777" w:rsidR="00957FED" w:rsidRPr="00957FED" w:rsidRDefault="00957FED" w:rsidP="00957FED">
      <w:pPr>
        <w:spacing w:after="0" w:line="240" w:lineRule="auto"/>
        <w:jc w:val="both"/>
        <w:rPr>
          <w:rFonts w:eastAsia="Calibri"/>
          <w:iCs/>
        </w:rPr>
      </w:pPr>
    </w:p>
    <w:p w14:paraId="4E2CC812" w14:textId="77777777" w:rsidR="00957FED" w:rsidRPr="00957FED" w:rsidRDefault="00957FED" w:rsidP="00957FED">
      <w:pPr>
        <w:spacing w:after="0" w:line="240" w:lineRule="auto"/>
        <w:jc w:val="both"/>
        <w:rPr>
          <w:rFonts w:eastAsia="Calibri"/>
          <w:iCs/>
        </w:rPr>
      </w:pPr>
      <w:r w:rsidRPr="00957FED">
        <w:rPr>
          <w:rFonts w:eastAsia="Calibri"/>
          <w:iCs/>
        </w:rPr>
        <w:lastRenderedPageBreak/>
        <w:t xml:space="preserve">There were no detained patients open to NPT CLDT, and no Mental Health Act compliance issues identified at </w:t>
      </w:r>
      <w:proofErr w:type="spellStart"/>
      <w:r w:rsidRPr="00957FED">
        <w:rPr>
          <w:rFonts w:eastAsia="Calibri"/>
          <w:iCs/>
        </w:rPr>
        <w:t>Taith</w:t>
      </w:r>
      <w:proofErr w:type="spellEnd"/>
      <w:r w:rsidRPr="00957FED">
        <w:rPr>
          <w:rFonts w:eastAsia="Calibri"/>
          <w:iCs/>
        </w:rPr>
        <w:t xml:space="preserve"> Newydd.</w:t>
      </w:r>
    </w:p>
    <w:p w14:paraId="27042DF0" w14:textId="77777777" w:rsidR="00957FED" w:rsidRPr="00957FED" w:rsidRDefault="00957FED" w:rsidP="00957FED">
      <w:pPr>
        <w:spacing w:after="0" w:line="240" w:lineRule="auto"/>
        <w:jc w:val="both"/>
        <w:rPr>
          <w:rFonts w:eastAsia="Calibri"/>
          <w:iCs/>
        </w:rPr>
      </w:pPr>
    </w:p>
    <w:p w14:paraId="66630A08" w14:textId="77777777" w:rsidR="00957FED" w:rsidRPr="00957FED" w:rsidRDefault="00957FED" w:rsidP="00957FED">
      <w:pPr>
        <w:spacing w:after="0" w:line="240" w:lineRule="auto"/>
        <w:jc w:val="both"/>
        <w:rPr>
          <w:rFonts w:eastAsia="Calibri"/>
          <w:bCs/>
          <w:iCs/>
        </w:rPr>
      </w:pPr>
    </w:p>
    <w:p w14:paraId="0084B771" w14:textId="77777777" w:rsidR="00957FED" w:rsidRPr="00957FED" w:rsidRDefault="00957FED" w:rsidP="00957FED">
      <w:pPr>
        <w:numPr>
          <w:ilvl w:val="0"/>
          <w:numId w:val="14"/>
        </w:numPr>
        <w:spacing w:after="0" w:line="240" w:lineRule="auto"/>
        <w:contextualSpacing/>
        <w:jc w:val="both"/>
        <w:rPr>
          <w:rFonts w:eastAsia="Calibri"/>
          <w:b/>
          <w:bCs/>
          <w:iCs/>
        </w:rPr>
      </w:pPr>
      <w:r w:rsidRPr="00957FED">
        <w:rPr>
          <w:rFonts w:eastAsia="Calibri"/>
          <w:b/>
          <w:bCs/>
          <w:iCs/>
        </w:rPr>
        <w:t>Application &amp; Referrals to Associate Hospital Managers and Mental Health Review Tribunal Service for Wales</w:t>
      </w:r>
    </w:p>
    <w:p w14:paraId="7E7E180E" w14:textId="77777777" w:rsidR="00957FED" w:rsidRPr="00957FED" w:rsidRDefault="00957FED" w:rsidP="00957FED">
      <w:pPr>
        <w:spacing w:after="0" w:line="240" w:lineRule="auto"/>
        <w:jc w:val="both"/>
        <w:rPr>
          <w:rFonts w:eastAsia="Calibri"/>
          <w:b/>
          <w:bCs/>
          <w:iCs/>
        </w:rPr>
      </w:pPr>
    </w:p>
    <w:p w14:paraId="466DBF28" w14:textId="77777777" w:rsidR="00957FED" w:rsidRPr="00957FED" w:rsidRDefault="00957FED" w:rsidP="00957FED">
      <w:pPr>
        <w:spacing w:after="0" w:line="240" w:lineRule="auto"/>
        <w:jc w:val="both"/>
        <w:rPr>
          <w:rFonts w:eastAsia="Calibri"/>
          <w:b/>
          <w:bCs/>
          <w:i/>
          <w:iCs/>
        </w:rPr>
      </w:pPr>
      <w:r w:rsidRPr="00957FED">
        <w:rPr>
          <w:rFonts w:eastAsia="Calibri"/>
          <w:b/>
          <w:bCs/>
          <w:iCs/>
        </w:rPr>
        <w:t xml:space="preserve">Table 11 below shows the </w:t>
      </w:r>
      <w:r w:rsidRPr="00957FED">
        <w:rPr>
          <w:rFonts w:eastAsia="Calibri"/>
          <w:b/>
          <w:bCs/>
          <w:i/>
          <w:iCs/>
        </w:rPr>
        <w:t>Hospital Managers Hearings activity for the reporting period.</w:t>
      </w:r>
    </w:p>
    <w:p w14:paraId="7B4B4076" w14:textId="77777777" w:rsidR="00957FED" w:rsidRPr="00957FED" w:rsidRDefault="00957FED" w:rsidP="00957FED">
      <w:pPr>
        <w:spacing w:after="0" w:line="240" w:lineRule="auto"/>
        <w:jc w:val="both"/>
        <w:rPr>
          <w:rFonts w:eastAsia="Calibri"/>
          <w:b/>
          <w:bCs/>
          <w:i/>
          <w:iCs/>
        </w:rPr>
      </w:pPr>
    </w:p>
    <w:p w14:paraId="10F4F465" w14:textId="77777777" w:rsidR="00957FED" w:rsidRPr="00957FED" w:rsidRDefault="00957FED" w:rsidP="00957FED">
      <w:pPr>
        <w:spacing w:after="0" w:line="240" w:lineRule="auto"/>
        <w:jc w:val="both"/>
        <w:rPr>
          <w:rFonts w:eastAsia="Calibri"/>
        </w:rPr>
      </w:pPr>
      <w:r w:rsidRPr="00957FED">
        <w:rPr>
          <w:rFonts w:eastAsia="Calibri"/>
        </w:rPr>
        <w:t>Table 11:</w:t>
      </w:r>
    </w:p>
    <w:p w14:paraId="20506E2E" w14:textId="77777777" w:rsidR="00957FED" w:rsidRPr="00957FED" w:rsidRDefault="00957FED" w:rsidP="00957FED">
      <w:pPr>
        <w:spacing w:after="0" w:line="240" w:lineRule="auto"/>
        <w:jc w:val="both"/>
        <w:rPr>
          <w:rFonts w:eastAsia="Calibri"/>
          <w:b/>
          <w:bCs/>
          <w:iCs/>
        </w:rPr>
      </w:pPr>
    </w:p>
    <w:p w14:paraId="489FA9FC" w14:textId="77777777" w:rsidR="00957FED" w:rsidRPr="00957FED" w:rsidRDefault="00957FED" w:rsidP="00957FED">
      <w:pPr>
        <w:spacing w:after="0" w:line="240" w:lineRule="auto"/>
        <w:jc w:val="both"/>
        <w:rPr>
          <w:rFonts w:eastAsia="Calibri"/>
          <w:bCs/>
          <w:iCs/>
        </w:rPr>
      </w:pPr>
      <w:r w:rsidRPr="00957FED">
        <w:rPr>
          <w:rFonts w:eastAsia="Calibri"/>
          <w:b/>
          <w:bCs/>
          <w:iCs/>
          <w:noProof/>
          <w:lang w:eastAsia="en-GB"/>
        </w:rPr>
        <w:drawing>
          <wp:inline distT="0" distB="0" distL="0" distR="0" wp14:anchorId="026538B1" wp14:editId="003C9993">
            <wp:extent cx="5743575" cy="3169506"/>
            <wp:effectExtent l="0" t="0" r="9525" b="1206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490921" w14:textId="77777777" w:rsidR="00957FED" w:rsidRPr="00957FED" w:rsidRDefault="00957FED" w:rsidP="00957FED">
      <w:pPr>
        <w:spacing w:after="0" w:line="240" w:lineRule="auto"/>
        <w:jc w:val="both"/>
        <w:rPr>
          <w:rFonts w:eastAsia="Calibri"/>
          <w:b/>
          <w:bCs/>
          <w:i/>
          <w:iCs/>
        </w:rPr>
      </w:pPr>
    </w:p>
    <w:p w14:paraId="7CF015FE" w14:textId="77777777" w:rsidR="00957FED" w:rsidRPr="00957FED" w:rsidRDefault="00957FED" w:rsidP="00957FED">
      <w:pPr>
        <w:numPr>
          <w:ilvl w:val="0"/>
          <w:numId w:val="14"/>
        </w:numPr>
        <w:spacing w:after="0" w:line="240" w:lineRule="auto"/>
        <w:contextualSpacing/>
        <w:jc w:val="both"/>
        <w:rPr>
          <w:rFonts w:eastAsia="Calibri"/>
          <w:bCs/>
          <w:iCs/>
        </w:rPr>
      </w:pPr>
      <w:r w:rsidRPr="00957FED">
        <w:rPr>
          <w:rFonts w:eastAsia="Calibri"/>
          <w:b/>
          <w:bCs/>
          <w:iCs/>
        </w:rPr>
        <w:t>Mental Health Review Tribunal for Wales (MHRTW) Hearings for the reporting period</w:t>
      </w:r>
    </w:p>
    <w:p w14:paraId="2188BDC4" w14:textId="77777777" w:rsidR="00957FED" w:rsidRPr="00957FED" w:rsidRDefault="00957FED" w:rsidP="00957FED">
      <w:pPr>
        <w:spacing w:after="0" w:line="240" w:lineRule="auto"/>
        <w:ind w:left="720"/>
        <w:contextualSpacing/>
        <w:jc w:val="both"/>
        <w:rPr>
          <w:rFonts w:eastAsia="Calibri"/>
          <w:b/>
          <w:bCs/>
          <w:iCs/>
        </w:rPr>
      </w:pPr>
    </w:p>
    <w:p w14:paraId="15E4D1DC" w14:textId="77777777" w:rsidR="00957FED" w:rsidRPr="00957FED" w:rsidRDefault="00957FED" w:rsidP="00957FED">
      <w:pPr>
        <w:spacing w:after="0" w:line="240" w:lineRule="auto"/>
        <w:jc w:val="both"/>
        <w:rPr>
          <w:rFonts w:eastAsia="Calibri"/>
          <w:b/>
          <w:bCs/>
          <w:i/>
          <w:iCs/>
        </w:rPr>
      </w:pPr>
      <w:r w:rsidRPr="00957FED">
        <w:rPr>
          <w:rFonts w:eastAsia="Calibri"/>
          <w:b/>
          <w:bCs/>
          <w:iCs/>
        </w:rPr>
        <w:t>Table 12 below shows the Mental Health Review Tribunal Service outcomes for each of the 38 cases.</w:t>
      </w:r>
    </w:p>
    <w:p w14:paraId="0653AD9B" w14:textId="77777777" w:rsidR="00957FED" w:rsidRPr="00957FED" w:rsidRDefault="00957FED" w:rsidP="00957FED">
      <w:pPr>
        <w:spacing w:after="0" w:line="240" w:lineRule="auto"/>
        <w:ind w:left="720"/>
        <w:contextualSpacing/>
        <w:jc w:val="both"/>
        <w:rPr>
          <w:rFonts w:eastAsia="Calibri"/>
          <w:b/>
          <w:bCs/>
          <w:iCs/>
        </w:rPr>
      </w:pPr>
    </w:p>
    <w:p w14:paraId="5337CE20" w14:textId="77777777" w:rsidR="00957FED" w:rsidRPr="00957FED" w:rsidRDefault="00957FED" w:rsidP="00957FED">
      <w:pPr>
        <w:spacing w:after="0" w:line="240" w:lineRule="auto"/>
        <w:ind w:left="720"/>
        <w:contextualSpacing/>
        <w:jc w:val="both"/>
        <w:rPr>
          <w:rFonts w:eastAsia="Calibri"/>
          <w:bCs/>
          <w:iCs/>
        </w:rPr>
      </w:pPr>
      <w:r w:rsidRPr="00957FED">
        <w:rPr>
          <w:rFonts w:eastAsia="Calibri"/>
          <w:bCs/>
          <w:iCs/>
        </w:rPr>
        <w:t>Table 12:</w:t>
      </w:r>
    </w:p>
    <w:p w14:paraId="1EEB9205" w14:textId="77777777" w:rsidR="00957FED" w:rsidRPr="00957FED" w:rsidRDefault="00957FED" w:rsidP="00957FED">
      <w:pPr>
        <w:spacing w:after="0" w:line="240" w:lineRule="auto"/>
        <w:ind w:left="720"/>
        <w:contextualSpacing/>
        <w:jc w:val="both"/>
        <w:rPr>
          <w:rFonts w:eastAsia="Calibri"/>
          <w:bCs/>
          <w:iCs/>
        </w:rPr>
      </w:pPr>
    </w:p>
    <w:p w14:paraId="4E4D8EFA" w14:textId="77777777" w:rsidR="00957FED" w:rsidRPr="00957FED" w:rsidRDefault="00957FED" w:rsidP="00957FED">
      <w:pPr>
        <w:spacing w:after="0" w:line="240" w:lineRule="auto"/>
        <w:jc w:val="both"/>
        <w:rPr>
          <w:rFonts w:eastAsia="Calibri"/>
          <w:bCs/>
          <w:iCs/>
        </w:rPr>
      </w:pPr>
      <w:r w:rsidRPr="00957FED">
        <w:rPr>
          <w:rFonts w:eastAsia="Calibri"/>
          <w:bCs/>
          <w:iCs/>
          <w:noProof/>
        </w:rPr>
        <w:lastRenderedPageBreak/>
        <w:drawing>
          <wp:inline distT="0" distB="0" distL="0" distR="0" wp14:anchorId="2FDC4385" wp14:editId="301708BF">
            <wp:extent cx="5486400" cy="2842592"/>
            <wp:effectExtent l="0" t="0" r="0" b="15240"/>
            <wp:docPr id="5172217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072D966" w14:textId="77777777" w:rsidR="00957FED" w:rsidRPr="00957FED" w:rsidRDefault="00957FED" w:rsidP="00957FED">
      <w:pPr>
        <w:spacing w:after="0" w:line="240" w:lineRule="auto"/>
        <w:jc w:val="both"/>
        <w:rPr>
          <w:rFonts w:eastAsia="Calibri"/>
          <w:bCs/>
          <w:iCs/>
        </w:rPr>
      </w:pPr>
    </w:p>
    <w:p w14:paraId="210AE9F6" w14:textId="77777777" w:rsidR="00957FED" w:rsidRPr="00957FED" w:rsidRDefault="00957FED" w:rsidP="00957FED">
      <w:pPr>
        <w:spacing w:after="0" w:line="240" w:lineRule="auto"/>
        <w:jc w:val="both"/>
        <w:rPr>
          <w:rFonts w:eastAsia="Calibri"/>
          <w:bCs/>
          <w:iCs/>
        </w:rPr>
      </w:pPr>
      <w:r w:rsidRPr="00957FED">
        <w:rPr>
          <w:rFonts w:eastAsia="Calibri"/>
          <w:bCs/>
          <w:iCs/>
        </w:rPr>
        <w:t>There were no occasions where a patient was discharged by the Mental Health Review Tribunal for Wales, following a recent ‘not discharged’ decision by the Associate Hospital Managers.</w:t>
      </w:r>
    </w:p>
    <w:p w14:paraId="3ABE35EB" w14:textId="77777777" w:rsidR="00957FED" w:rsidRPr="00957FED" w:rsidRDefault="00957FED" w:rsidP="00957FED">
      <w:pPr>
        <w:spacing w:after="0" w:line="240" w:lineRule="auto"/>
        <w:jc w:val="both"/>
        <w:rPr>
          <w:rFonts w:eastAsia="Calibri"/>
          <w:bCs/>
          <w:iCs/>
        </w:rPr>
      </w:pPr>
    </w:p>
    <w:p w14:paraId="2E275103" w14:textId="77777777" w:rsidR="00957FED" w:rsidRPr="00957FED" w:rsidRDefault="00957FED" w:rsidP="00957FED">
      <w:pPr>
        <w:numPr>
          <w:ilvl w:val="0"/>
          <w:numId w:val="14"/>
        </w:numPr>
        <w:spacing w:after="0" w:line="240" w:lineRule="auto"/>
        <w:contextualSpacing/>
        <w:jc w:val="both"/>
        <w:rPr>
          <w:rFonts w:eastAsia="Calibri"/>
          <w:bCs/>
          <w:iCs/>
        </w:rPr>
      </w:pPr>
      <w:r w:rsidRPr="00957FED">
        <w:rPr>
          <w:rFonts w:eastAsia="Calibri"/>
          <w:b/>
          <w:bCs/>
          <w:iCs/>
        </w:rPr>
        <w:t xml:space="preserve">Timeliness of Section 3 Tribunal Hearings </w:t>
      </w:r>
    </w:p>
    <w:p w14:paraId="355BB55C" w14:textId="77777777" w:rsidR="00957FED" w:rsidRPr="00957FED" w:rsidRDefault="00957FED" w:rsidP="00957FED">
      <w:pPr>
        <w:spacing w:after="0" w:line="240" w:lineRule="auto"/>
        <w:ind w:left="720"/>
        <w:contextualSpacing/>
        <w:jc w:val="both"/>
        <w:rPr>
          <w:rFonts w:eastAsia="Calibri"/>
          <w:bCs/>
          <w:iCs/>
        </w:rPr>
      </w:pPr>
    </w:p>
    <w:p w14:paraId="1A495906" w14:textId="77777777" w:rsidR="00957FED" w:rsidRPr="00957FED" w:rsidRDefault="00957FED" w:rsidP="00957FED">
      <w:pPr>
        <w:spacing w:after="0" w:line="240" w:lineRule="auto"/>
        <w:jc w:val="both"/>
        <w:rPr>
          <w:rFonts w:eastAsia="Calibri"/>
          <w:bCs/>
          <w:iCs/>
        </w:rPr>
      </w:pPr>
      <w:r w:rsidRPr="00957FED">
        <w:rPr>
          <w:rFonts w:eastAsia="Calibri"/>
          <w:bCs/>
          <w:iCs/>
        </w:rPr>
        <w:t xml:space="preserve">Of the </w:t>
      </w:r>
      <w:r w:rsidRPr="00957FED">
        <w:rPr>
          <w:rFonts w:eastAsia="Calibri"/>
          <w:b/>
          <w:iCs/>
        </w:rPr>
        <w:t>7</w:t>
      </w:r>
      <w:r w:rsidRPr="00957FED">
        <w:rPr>
          <w:rFonts w:eastAsia="Calibri"/>
          <w:bCs/>
          <w:iCs/>
        </w:rPr>
        <w:t xml:space="preserve"> MHRTW Hearings for Section 3 patients:</w:t>
      </w:r>
    </w:p>
    <w:p w14:paraId="0AE9036A" w14:textId="77777777" w:rsidR="00957FED" w:rsidRPr="00957FED" w:rsidRDefault="00957FED" w:rsidP="00957FED">
      <w:pPr>
        <w:spacing w:after="0" w:line="240" w:lineRule="auto"/>
        <w:jc w:val="both"/>
        <w:rPr>
          <w:rFonts w:eastAsia="Calibri"/>
          <w:bCs/>
          <w:iCs/>
        </w:rPr>
      </w:pPr>
    </w:p>
    <w:p w14:paraId="2834B0E2" w14:textId="77777777" w:rsidR="00957FED" w:rsidRPr="00957FED" w:rsidRDefault="00957FED" w:rsidP="00957FED">
      <w:pPr>
        <w:numPr>
          <w:ilvl w:val="0"/>
          <w:numId w:val="17"/>
        </w:numPr>
        <w:spacing w:after="0" w:line="240" w:lineRule="auto"/>
        <w:contextualSpacing/>
        <w:jc w:val="both"/>
        <w:rPr>
          <w:rFonts w:eastAsia="Calibri"/>
          <w:bCs/>
          <w:iCs/>
        </w:rPr>
      </w:pPr>
      <w:r w:rsidRPr="00957FED">
        <w:rPr>
          <w:rFonts w:eastAsia="Calibri"/>
          <w:b/>
          <w:iCs/>
        </w:rPr>
        <w:t>6</w:t>
      </w:r>
      <w:r w:rsidRPr="00957FED">
        <w:rPr>
          <w:rFonts w:eastAsia="Calibri"/>
          <w:bCs/>
          <w:iCs/>
        </w:rPr>
        <w:t xml:space="preserve"> were sat within the recommended 56 days</w:t>
      </w:r>
    </w:p>
    <w:p w14:paraId="08728A7F" w14:textId="77777777" w:rsidR="00957FED" w:rsidRPr="00957FED" w:rsidRDefault="00957FED" w:rsidP="00957FED">
      <w:pPr>
        <w:numPr>
          <w:ilvl w:val="0"/>
          <w:numId w:val="17"/>
        </w:numPr>
        <w:spacing w:after="0" w:line="240" w:lineRule="auto"/>
        <w:contextualSpacing/>
        <w:jc w:val="both"/>
        <w:rPr>
          <w:rFonts w:eastAsia="Calibri"/>
          <w:bCs/>
          <w:iCs/>
        </w:rPr>
      </w:pPr>
      <w:r w:rsidRPr="00957FED">
        <w:rPr>
          <w:rFonts w:eastAsia="Calibri"/>
          <w:b/>
          <w:iCs/>
        </w:rPr>
        <w:t>1</w:t>
      </w:r>
      <w:r w:rsidRPr="00957FED">
        <w:rPr>
          <w:rFonts w:eastAsia="Calibri"/>
          <w:bCs/>
          <w:iCs/>
        </w:rPr>
        <w:t xml:space="preserve"> was sat within 60 days (delayed due to Responsible Clinician being unavailable)</w:t>
      </w:r>
    </w:p>
    <w:p w14:paraId="2D37ED0D" w14:textId="77777777" w:rsidR="00957FED" w:rsidRPr="00957FED" w:rsidRDefault="00957FED" w:rsidP="00957FED">
      <w:pPr>
        <w:spacing w:after="0" w:line="240" w:lineRule="auto"/>
        <w:jc w:val="both"/>
        <w:rPr>
          <w:rFonts w:eastAsia="Calibri"/>
          <w:b/>
        </w:rPr>
      </w:pPr>
    </w:p>
    <w:p w14:paraId="558DC711" w14:textId="77777777" w:rsidR="00957FED" w:rsidRPr="00957FED" w:rsidRDefault="00957FED" w:rsidP="00957FED">
      <w:pPr>
        <w:numPr>
          <w:ilvl w:val="0"/>
          <w:numId w:val="14"/>
        </w:numPr>
        <w:spacing w:after="0" w:line="240" w:lineRule="auto"/>
        <w:contextualSpacing/>
        <w:jc w:val="both"/>
        <w:rPr>
          <w:rFonts w:eastAsia="Calibri"/>
          <w:b/>
        </w:rPr>
      </w:pPr>
      <w:r w:rsidRPr="00957FED">
        <w:rPr>
          <w:rFonts w:eastAsia="Calibri"/>
          <w:b/>
        </w:rPr>
        <w:t>Part 3 Criminal Justice System Data: April - June 2026</w:t>
      </w:r>
    </w:p>
    <w:p w14:paraId="3B1AAB9F" w14:textId="77777777" w:rsidR="00957FED" w:rsidRPr="00957FED" w:rsidRDefault="00957FED" w:rsidP="00957FED">
      <w:pPr>
        <w:spacing w:after="0" w:line="240" w:lineRule="auto"/>
        <w:jc w:val="both"/>
        <w:rPr>
          <w:rFonts w:eastAsia="Calibri"/>
          <w:b/>
        </w:rPr>
      </w:pPr>
    </w:p>
    <w:p w14:paraId="0936C171" w14:textId="77777777" w:rsidR="00957FED" w:rsidRPr="00957FED" w:rsidRDefault="00957FED" w:rsidP="00957FED">
      <w:pPr>
        <w:spacing w:after="0" w:line="240" w:lineRule="auto"/>
        <w:jc w:val="both"/>
        <w:rPr>
          <w:rFonts w:eastAsia="Calibri"/>
        </w:rPr>
      </w:pPr>
      <w:r w:rsidRPr="00957FED">
        <w:rPr>
          <w:rFonts w:eastAsia="Calibri"/>
        </w:rPr>
        <w:t xml:space="preserve">There were </w:t>
      </w:r>
      <w:r w:rsidRPr="00957FED">
        <w:rPr>
          <w:rFonts w:eastAsia="Calibri"/>
          <w:b/>
          <w:bCs/>
        </w:rPr>
        <w:t xml:space="preserve">no </w:t>
      </w:r>
      <w:r w:rsidRPr="00957FED">
        <w:rPr>
          <w:rFonts w:eastAsia="Calibri"/>
        </w:rPr>
        <w:t xml:space="preserve">new Part 3 patient admitted to Caswell Clinic during this reporting period. </w:t>
      </w:r>
    </w:p>
    <w:p w14:paraId="14A7B4E4" w14:textId="77777777" w:rsidR="00957FED" w:rsidRPr="00957FED" w:rsidRDefault="00957FED" w:rsidP="00957FED">
      <w:pPr>
        <w:spacing w:after="0" w:line="240" w:lineRule="auto"/>
        <w:jc w:val="both"/>
        <w:rPr>
          <w:rFonts w:eastAsia="Calibri"/>
        </w:rPr>
      </w:pPr>
    </w:p>
    <w:p w14:paraId="00D34215" w14:textId="77777777" w:rsidR="00957FED" w:rsidRPr="00957FED" w:rsidRDefault="00957FED" w:rsidP="00957FED">
      <w:pPr>
        <w:spacing w:after="0" w:line="240" w:lineRule="auto"/>
        <w:jc w:val="both"/>
        <w:rPr>
          <w:rFonts w:eastAsia="Calibri"/>
        </w:rPr>
      </w:pPr>
    </w:p>
    <w:p w14:paraId="439ADC65" w14:textId="77777777" w:rsidR="00957FED" w:rsidRPr="00957FED" w:rsidRDefault="00957FED" w:rsidP="00957FED">
      <w:pPr>
        <w:spacing w:after="0" w:line="240" w:lineRule="auto"/>
        <w:jc w:val="both"/>
        <w:rPr>
          <w:rFonts w:eastAsia="Calibri"/>
        </w:rPr>
      </w:pPr>
    </w:p>
    <w:p w14:paraId="2705F472" w14:textId="77777777" w:rsidR="00957FED" w:rsidRPr="00957FED" w:rsidRDefault="00957FED" w:rsidP="00957FED">
      <w:pPr>
        <w:spacing w:after="0" w:line="240" w:lineRule="auto"/>
        <w:jc w:val="both"/>
        <w:rPr>
          <w:rFonts w:eastAsia="Calibri"/>
        </w:rPr>
      </w:pPr>
    </w:p>
    <w:p w14:paraId="2A7F91FB" w14:textId="77777777" w:rsidR="00957FED" w:rsidRPr="00957FED" w:rsidRDefault="00957FED" w:rsidP="00957FED">
      <w:pPr>
        <w:spacing w:after="0" w:line="240" w:lineRule="auto"/>
        <w:jc w:val="both"/>
        <w:rPr>
          <w:rFonts w:eastAsia="Calibri"/>
        </w:rPr>
      </w:pPr>
    </w:p>
    <w:p w14:paraId="7B10187B" w14:textId="77777777" w:rsidR="00957FED" w:rsidRPr="00957FED" w:rsidRDefault="00957FED" w:rsidP="00957FED">
      <w:pPr>
        <w:spacing w:after="0" w:line="240" w:lineRule="auto"/>
        <w:jc w:val="both"/>
        <w:rPr>
          <w:rFonts w:eastAsia="Calibri"/>
          <w:b/>
          <w:i/>
        </w:rPr>
      </w:pPr>
      <w:r w:rsidRPr="00957FED">
        <w:rPr>
          <w:rFonts w:eastAsia="Calibri"/>
          <w:b/>
          <w:i/>
        </w:rPr>
        <w:t>Table 13 below shows Part 3 activity during the reporting period.</w:t>
      </w:r>
    </w:p>
    <w:p w14:paraId="56AC607E" w14:textId="77777777" w:rsidR="00957FED" w:rsidRPr="00957FED" w:rsidRDefault="00957FED" w:rsidP="00957FED">
      <w:pPr>
        <w:spacing w:after="0" w:line="240" w:lineRule="auto"/>
        <w:jc w:val="both"/>
        <w:rPr>
          <w:rFonts w:eastAsia="Calibri"/>
          <w:bCs/>
          <w:iCs/>
        </w:rPr>
      </w:pPr>
    </w:p>
    <w:p w14:paraId="2DFE92C6" w14:textId="77777777" w:rsidR="00957FED" w:rsidRPr="00957FED" w:rsidRDefault="00957FED" w:rsidP="00957FED">
      <w:pPr>
        <w:spacing w:after="0" w:line="240" w:lineRule="auto"/>
        <w:jc w:val="both"/>
        <w:rPr>
          <w:rFonts w:eastAsia="Calibri"/>
          <w:bCs/>
          <w:iCs/>
        </w:rPr>
      </w:pPr>
      <w:r w:rsidRPr="00957FED">
        <w:rPr>
          <w:rFonts w:eastAsia="Calibri"/>
          <w:bCs/>
          <w:iCs/>
        </w:rPr>
        <w:t>Table 13:</w:t>
      </w:r>
    </w:p>
    <w:p w14:paraId="1A5176F8" w14:textId="77777777" w:rsidR="00957FED" w:rsidRPr="00957FED" w:rsidRDefault="00957FED" w:rsidP="00957FED">
      <w:pPr>
        <w:spacing w:after="0" w:line="240" w:lineRule="auto"/>
        <w:jc w:val="both"/>
        <w:rPr>
          <w:rFonts w:eastAsia="Calibri"/>
        </w:rPr>
      </w:pPr>
    </w:p>
    <w:p w14:paraId="424DD50C" w14:textId="77777777" w:rsidR="00957FED" w:rsidRPr="00957FED" w:rsidRDefault="00957FED" w:rsidP="00957FED">
      <w:pPr>
        <w:spacing w:after="0" w:line="240" w:lineRule="auto"/>
        <w:jc w:val="both"/>
        <w:rPr>
          <w:rFonts w:eastAsia="Calibri"/>
        </w:rPr>
      </w:pPr>
      <w:r w:rsidRPr="00957FED">
        <w:rPr>
          <w:rFonts w:eastAsia="Calibri"/>
          <w:noProof/>
          <w:lang w:eastAsia="en-GB"/>
        </w:rPr>
        <w:lastRenderedPageBreak/>
        <w:drawing>
          <wp:inline distT="0" distB="0" distL="0" distR="0" wp14:anchorId="7EB7633F" wp14:editId="5C675C40">
            <wp:extent cx="6172200" cy="433387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EF2F5BE" w14:textId="77777777" w:rsidR="00957FED" w:rsidRPr="00957FED" w:rsidRDefault="00957FED" w:rsidP="00957FED">
      <w:pPr>
        <w:spacing w:after="0" w:line="240" w:lineRule="auto"/>
        <w:rPr>
          <w:rFonts w:eastAsia="Calibri"/>
          <w:b/>
        </w:rPr>
      </w:pPr>
    </w:p>
    <w:p w14:paraId="09CA3F56" w14:textId="77777777" w:rsidR="00957FED" w:rsidRPr="00957FED" w:rsidRDefault="00957FED" w:rsidP="00957FED">
      <w:pPr>
        <w:spacing w:after="0" w:line="240" w:lineRule="auto"/>
        <w:jc w:val="both"/>
        <w:rPr>
          <w:rFonts w:eastAsia="Calibri"/>
          <w:b/>
          <w:i/>
        </w:rPr>
      </w:pPr>
    </w:p>
    <w:p w14:paraId="2EEC7A65" w14:textId="77777777" w:rsidR="00957FED" w:rsidRPr="00957FED" w:rsidRDefault="00957FED" w:rsidP="00957FED">
      <w:pPr>
        <w:spacing w:after="0" w:line="240" w:lineRule="auto"/>
        <w:jc w:val="both"/>
        <w:rPr>
          <w:rFonts w:eastAsia="Calibri"/>
          <w:b/>
          <w:i/>
        </w:rPr>
      </w:pPr>
      <w:r w:rsidRPr="00957FED">
        <w:rPr>
          <w:rFonts w:eastAsia="Calibri"/>
          <w:b/>
          <w:i/>
        </w:rPr>
        <w:t>Table 14 below shows treatment activity during the reporting period.</w:t>
      </w:r>
    </w:p>
    <w:p w14:paraId="4120385A" w14:textId="77777777" w:rsidR="00957FED" w:rsidRPr="00957FED" w:rsidRDefault="00957FED" w:rsidP="00957FED">
      <w:pPr>
        <w:spacing w:after="0" w:line="240" w:lineRule="auto"/>
        <w:jc w:val="both"/>
        <w:rPr>
          <w:rFonts w:eastAsia="Calibri"/>
          <w:b/>
          <w:i/>
        </w:rPr>
      </w:pPr>
    </w:p>
    <w:p w14:paraId="0C1EAF5D" w14:textId="77777777" w:rsidR="00957FED" w:rsidRPr="00957FED" w:rsidRDefault="00957FED" w:rsidP="00957FED">
      <w:pPr>
        <w:spacing w:after="0" w:line="240" w:lineRule="auto"/>
        <w:jc w:val="both"/>
        <w:rPr>
          <w:rFonts w:eastAsia="Calibri"/>
          <w:bCs/>
          <w:iCs/>
        </w:rPr>
      </w:pPr>
      <w:r w:rsidRPr="00957FED">
        <w:rPr>
          <w:rFonts w:eastAsia="Calibri"/>
          <w:bCs/>
          <w:iCs/>
        </w:rPr>
        <w:t>Table 14:</w:t>
      </w:r>
    </w:p>
    <w:p w14:paraId="103A2E06" w14:textId="77777777" w:rsidR="00957FED" w:rsidRPr="00957FED" w:rsidRDefault="00957FED" w:rsidP="00957FED">
      <w:pPr>
        <w:spacing w:after="0" w:line="240" w:lineRule="auto"/>
        <w:rPr>
          <w:rFonts w:eastAsia="Calibri"/>
          <w:b/>
        </w:rPr>
      </w:pPr>
    </w:p>
    <w:p w14:paraId="2304483D" w14:textId="77777777" w:rsidR="00957FED" w:rsidRPr="00957FED" w:rsidRDefault="00957FED" w:rsidP="00957FED">
      <w:pPr>
        <w:spacing w:after="0" w:line="240" w:lineRule="auto"/>
        <w:rPr>
          <w:rFonts w:eastAsia="Calibri"/>
          <w:b/>
        </w:rPr>
      </w:pPr>
      <w:r w:rsidRPr="00957FED">
        <w:rPr>
          <w:rFonts w:eastAsia="Calibri"/>
          <w:b/>
          <w:noProof/>
        </w:rPr>
        <w:lastRenderedPageBreak/>
        <w:drawing>
          <wp:inline distT="0" distB="0" distL="0" distR="0" wp14:anchorId="044AE08A" wp14:editId="4794C714">
            <wp:extent cx="5486400" cy="3200400"/>
            <wp:effectExtent l="0" t="0" r="0" b="0"/>
            <wp:docPr id="189247168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6541E81" w14:textId="77777777" w:rsidR="00957FED" w:rsidRPr="00957FED" w:rsidRDefault="00957FED" w:rsidP="00957FED">
      <w:pPr>
        <w:spacing w:after="0" w:line="240" w:lineRule="auto"/>
        <w:rPr>
          <w:rFonts w:eastAsia="Calibri"/>
          <w:b/>
        </w:rPr>
      </w:pPr>
    </w:p>
    <w:p w14:paraId="14232C9C" w14:textId="77777777" w:rsidR="00957FED" w:rsidRPr="00957FED" w:rsidRDefault="00957FED" w:rsidP="00957FED">
      <w:pPr>
        <w:spacing w:after="0" w:line="240" w:lineRule="auto"/>
        <w:rPr>
          <w:rFonts w:eastAsia="Calibri"/>
          <w:b/>
        </w:rPr>
      </w:pPr>
    </w:p>
    <w:p w14:paraId="247305F6" w14:textId="56C97ADB" w:rsidR="00957FED" w:rsidRPr="00957FED" w:rsidRDefault="00957FED" w:rsidP="00957FED">
      <w:pPr>
        <w:spacing w:after="0" w:line="240" w:lineRule="auto"/>
        <w:rPr>
          <w:rFonts w:eastAsia="Calibri"/>
          <w:b/>
        </w:rPr>
      </w:pPr>
      <w:r w:rsidRPr="00957FED">
        <w:rPr>
          <w:rFonts w:eastAsia="Calibri"/>
          <w:b/>
        </w:rPr>
        <w:t>N)</w:t>
      </w:r>
      <w:r w:rsidR="007B1823">
        <w:rPr>
          <w:rFonts w:eastAsia="Calibri"/>
          <w:b/>
        </w:rPr>
        <w:t xml:space="preserve"> </w:t>
      </w:r>
      <w:r w:rsidRPr="00957FED">
        <w:rPr>
          <w:rFonts w:eastAsia="Calibri"/>
          <w:b/>
        </w:rPr>
        <w:t>Part 10: Police powers to remove a person to a place of safety under Section 135 &amp; 136 April - June 2026</w:t>
      </w:r>
    </w:p>
    <w:p w14:paraId="6BB86510" w14:textId="77777777" w:rsidR="00957FED" w:rsidRPr="00957FED" w:rsidRDefault="00957FED" w:rsidP="00957FED">
      <w:pPr>
        <w:spacing w:after="0" w:line="240" w:lineRule="auto"/>
        <w:rPr>
          <w:rFonts w:eastAsia="Calibri"/>
          <w:b/>
        </w:rPr>
      </w:pPr>
    </w:p>
    <w:p w14:paraId="1C0A0795" w14:textId="5682B28C" w:rsidR="00957FED" w:rsidRPr="00957FED" w:rsidRDefault="00957FED" w:rsidP="00957FED">
      <w:pPr>
        <w:spacing w:after="0" w:line="240" w:lineRule="auto"/>
        <w:jc w:val="both"/>
        <w:rPr>
          <w:rFonts w:eastAsia="Calibri"/>
        </w:rPr>
      </w:pPr>
      <w:r w:rsidRPr="00957FED">
        <w:rPr>
          <w:rFonts w:eastAsia="Calibri"/>
        </w:rPr>
        <w:t xml:space="preserve">Monitoring information </w:t>
      </w:r>
      <w:r w:rsidR="007B1823">
        <w:rPr>
          <w:rFonts w:eastAsia="Calibri"/>
        </w:rPr>
        <w:t>collected</w:t>
      </w:r>
      <w:r w:rsidRPr="00957FED">
        <w:rPr>
          <w:rFonts w:eastAsia="Calibri"/>
        </w:rPr>
        <w:t xml:space="preserve"> by local health boards and received by Welsh Government. This information is shared with all interested parties including, if relevant, child protection agencies and HIW via the Crisis Care Concordat Committee. </w:t>
      </w:r>
    </w:p>
    <w:p w14:paraId="47D1A0D7" w14:textId="77777777" w:rsidR="00957FED" w:rsidRPr="00957FED" w:rsidRDefault="00957FED" w:rsidP="00957FED">
      <w:pPr>
        <w:spacing w:after="0" w:line="240" w:lineRule="auto"/>
        <w:rPr>
          <w:rFonts w:eastAsia="Calibri"/>
          <w:b/>
        </w:rPr>
      </w:pPr>
    </w:p>
    <w:p w14:paraId="50143D68" w14:textId="77777777" w:rsidR="00957FED" w:rsidRPr="00957FED" w:rsidRDefault="00957FED" w:rsidP="00957FED">
      <w:pPr>
        <w:spacing w:after="0" w:line="240" w:lineRule="auto"/>
        <w:jc w:val="both"/>
        <w:rPr>
          <w:rFonts w:eastAsia="Calibri"/>
        </w:rPr>
      </w:pPr>
      <w:r w:rsidRPr="00957FED">
        <w:rPr>
          <w:rFonts w:eastAsia="Calibri"/>
          <w:b/>
        </w:rPr>
        <w:t xml:space="preserve">Section 135 (1) </w:t>
      </w:r>
      <w:r w:rsidRPr="00957FED">
        <w:rPr>
          <w:rFonts w:eastAsia="Calibri"/>
        </w:rPr>
        <w:t>empowers a police officer to forcibly enter a property to look for and remove a person to a place of safety for assessment for a period of up to 72 hours. There were</w:t>
      </w:r>
      <w:r w:rsidRPr="00957FED">
        <w:rPr>
          <w:rFonts w:eastAsia="Calibri"/>
          <w:b/>
          <w:bCs/>
        </w:rPr>
        <w:t xml:space="preserve"> three </w:t>
      </w:r>
      <w:r w:rsidRPr="00957FED">
        <w:rPr>
          <w:rFonts w:eastAsia="Calibri"/>
        </w:rPr>
        <w:t xml:space="preserve">135 (1) warrants executed in this reporting period. </w:t>
      </w:r>
    </w:p>
    <w:p w14:paraId="3384AECD" w14:textId="77777777" w:rsidR="00957FED" w:rsidRPr="00957FED" w:rsidRDefault="00957FED" w:rsidP="00957FED">
      <w:pPr>
        <w:spacing w:after="0" w:line="240" w:lineRule="auto"/>
        <w:jc w:val="both"/>
        <w:rPr>
          <w:rFonts w:eastAsia="Calibri"/>
          <w:b/>
          <w:bCs/>
        </w:rPr>
      </w:pPr>
      <w:r w:rsidRPr="00957FED">
        <w:rPr>
          <w:rFonts w:eastAsia="Calibri"/>
          <w:b/>
        </w:rPr>
        <w:t>Section 135 (2)</w:t>
      </w:r>
      <w:r w:rsidRPr="00957FED">
        <w:rPr>
          <w:rFonts w:eastAsia="Calibri"/>
        </w:rPr>
        <w:t xml:space="preserve"> empowers a police officer to forcibly enter a property to look for and remove a detained patient who is absent without leave (AWOL) from hospital. If it is anticipated that the person will allow entry to the property voluntarily, there were </w:t>
      </w:r>
      <w:r w:rsidRPr="00957FED">
        <w:rPr>
          <w:rFonts w:eastAsia="Calibri"/>
          <w:b/>
          <w:bCs/>
        </w:rPr>
        <w:t xml:space="preserve">no </w:t>
      </w:r>
      <w:r w:rsidRPr="00957FED">
        <w:rPr>
          <w:rFonts w:eastAsia="Calibri"/>
        </w:rPr>
        <w:t>warrants executed under section 135 (2) during this reporting period.</w:t>
      </w:r>
    </w:p>
    <w:p w14:paraId="0432B728" w14:textId="77777777" w:rsidR="00957FED" w:rsidRPr="00957FED" w:rsidRDefault="00957FED" w:rsidP="00957FED">
      <w:pPr>
        <w:spacing w:after="0" w:line="240" w:lineRule="auto"/>
        <w:rPr>
          <w:rFonts w:eastAsia="Calibri"/>
          <w:b/>
          <w:bCs/>
        </w:rPr>
      </w:pPr>
    </w:p>
    <w:p w14:paraId="28A9345A" w14:textId="77777777" w:rsidR="00957FED" w:rsidRPr="00957FED" w:rsidRDefault="00957FED" w:rsidP="00957FED">
      <w:pPr>
        <w:spacing w:after="200" w:line="240" w:lineRule="auto"/>
        <w:jc w:val="both"/>
        <w:rPr>
          <w:rFonts w:eastAsia="Calibri"/>
        </w:rPr>
      </w:pPr>
      <w:r w:rsidRPr="00957FED">
        <w:rPr>
          <w:rFonts w:eastAsia="Calibri"/>
          <w:b/>
        </w:rPr>
        <w:t>Section 136</w:t>
      </w:r>
      <w:r w:rsidRPr="00957FED">
        <w:rPr>
          <w:rFonts w:eastAsia="Calibri"/>
        </w:rPr>
        <w:t xml:space="preserve"> empowers a constable to remove a person from a public place to a place of safety if it is considered that the person is suffering from mental disorder and is in immediate need of care or control.  There were </w:t>
      </w:r>
      <w:r w:rsidRPr="00957FED">
        <w:rPr>
          <w:rFonts w:eastAsia="Calibri"/>
          <w:b/>
        </w:rPr>
        <w:t>45</w:t>
      </w:r>
      <w:r w:rsidRPr="00957FED">
        <w:rPr>
          <w:rFonts w:eastAsia="Calibri"/>
        </w:rPr>
        <w:t xml:space="preserve"> detentions under section 136 during this reporting period.</w:t>
      </w:r>
    </w:p>
    <w:p w14:paraId="7E4A2AB9" w14:textId="77777777" w:rsidR="00957FED" w:rsidRPr="00957FED" w:rsidRDefault="00957FED" w:rsidP="00957FED">
      <w:pPr>
        <w:spacing w:after="200" w:line="240" w:lineRule="auto"/>
        <w:jc w:val="both"/>
        <w:rPr>
          <w:rFonts w:eastAsia="Calibri"/>
        </w:rPr>
      </w:pPr>
      <w:r w:rsidRPr="00957FED">
        <w:rPr>
          <w:rFonts w:eastAsia="Calibri"/>
          <w:bCs/>
        </w:rPr>
        <w:t>Voluntary attendance and assessment at place of safety</w:t>
      </w:r>
      <w:r w:rsidRPr="00957FED">
        <w:rPr>
          <w:rFonts w:eastAsia="Calibri"/>
          <w:b/>
        </w:rPr>
        <w:t xml:space="preserve"> </w:t>
      </w:r>
      <w:r w:rsidRPr="00957FED">
        <w:rPr>
          <w:rFonts w:eastAsia="Calibri"/>
        </w:rPr>
        <w:t xml:space="preserve">occurred on </w:t>
      </w:r>
      <w:r w:rsidRPr="00957FED">
        <w:rPr>
          <w:rFonts w:eastAsia="Calibri"/>
          <w:b/>
          <w:bCs/>
        </w:rPr>
        <w:t>six</w:t>
      </w:r>
      <w:r w:rsidRPr="00957FED">
        <w:rPr>
          <w:rFonts w:eastAsia="Calibri"/>
        </w:rPr>
        <w:t xml:space="preserve"> occasions. </w:t>
      </w:r>
    </w:p>
    <w:p w14:paraId="7E55E6BA" w14:textId="77777777" w:rsidR="00957FED" w:rsidRPr="00957FED" w:rsidRDefault="00957FED" w:rsidP="00957FED">
      <w:pPr>
        <w:spacing w:after="0" w:line="240" w:lineRule="auto"/>
        <w:jc w:val="both"/>
        <w:rPr>
          <w:rFonts w:eastAsia="Calibri"/>
          <w:b/>
          <w:i/>
        </w:rPr>
      </w:pPr>
      <w:r w:rsidRPr="00957FED">
        <w:rPr>
          <w:rFonts w:eastAsia="Calibri"/>
          <w:b/>
          <w:i/>
        </w:rPr>
        <w:lastRenderedPageBreak/>
        <w:t>Table 15 shows the number of section 135 &amp; 136 detentions, and voluntary attendances at places of safety, during the reporting period and including comparison data for the previous 2 years.</w:t>
      </w:r>
    </w:p>
    <w:p w14:paraId="40816096" w14:textId="77777777" w:rsidR="00957FED" w:rsidRPr="00957FED" w:rsidRDefault="00957FED" w:rsidP="00957FED">
      <w:pPr>
        <w:spacing w:after="200" w:line="240" w:lineRule="auto"/>
        <w:jc w:val="both"/>
        <w:rPr>
          <w:rFonts w:eastAsia="Calibri"/>
        </w:rPr>
      </w:pPr>
    </w:p>
    <w:p w14:paraId="3E632D70" w14:textId="77777777" w:rsidR="00957FED" w:rsidRPr="00957FED" w:rsidRDefault="00957FED" w:rsidP="00957FED">
      <w:pPr>
        <w:spacing w:after="200" w:line="240" w:lineRule="auto"/>
        <w:jc w:val="both"/>
        <w:rPr>
          <w:rFonts w:eastAsia="Calibri"/>
        </w:rPr>
      </w:pPr>
      <w:r w:rsidRPr="00957FED">
        <w:rPr>
          <w:rFonts w:eastAsia="Calibri"/>
        </w:rPr>
        <w:t>Table 15:</w:t>
      </w:r>
    </w:p>
    <w:p w14:paraId="7DD2FE72" w14:textId="77777777" w:rsidR="00957FED" w:rsidRPr="00957FED" w:rsidRDefault="00957FED" w:rsidP="00957FED">
      <w:pPr>
        <w:spacing w:after="200" w:line="240" w:lineRule="auto"/>
        <w:jc w:val="both"/>
        <w:rPr>
          <w:rFonts w:eastAsia="Calibri"/>
          <w:b/>
        </w:rPr>
      </w:pPr>
      <w:r w:rsidRPr="00957FED">
        <w:rPr>
          <w:rFonts w:eastAsia="Calibri"/>
          <w:b/>
          <w:noProof/>
          <w:lang w:eastAsia="en-GB"/>
        </w:rPr>
        <w:drawing>
          <wp:inline distT="0" distB="0" distL="0" distR="0" wp14:anchorId="31A625E7" wp14:editId="4E08EE60">
            <wp:extent cx="5715000" cy="38195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27856AC" w14:textId="77777777" w:rsidR="00957FED" w:rsidRDefault="00957FED" w:rsidP="00957FED">
      <w:pPr>
        <w:spacing w:after="0" w:line="240" w:lineRule="auto"/>
        <w:rPr>
          <w:rFonts w:eastAsia="Calibri"/>
          <w:b/>
          <w:i/>
        </w:rPr>
      </w:pPr>
    </w:p>
    <w:p w14:paraId="465CE016" w14:textId="77777777" w:rsidR="00CA0E39" w:rsidRDefault="00CA0E39" w:rsidP="00957FED">
      <w:pPr>
        <w:spacing w:after="0" w:line="240" w:lineRule="auto"/>
        <w:rPr>
          <w:rFonts w:eastAsia="Calibri"/>
          <w:b/>
          <w:i/>
        </w:rPr>
      </w:pPr>
    </w:p>
    <w:p w14:paraId="43C605B8" w14:textId="77777777" w:rsidR="00CA0E39" w:rsidRDefault="00CA0E39" w:rsidP="00957FED">
      <w:pPr>
        <w:spacing w:after="0" w:line="240" w:lineRule="auto"/>
        <w:rPr>
          <w:rFonts w:eastAsia="Calibri"/>
          <w:b/>
          <w:i/>
        </w:rPr>
      </w:pPr>
    </w:p>
    <w:p w14:paraId="1A03CB87" w14:textId="77777777" w:rsidR="00CA0E39" w:rsidRDefault="00CA0E39" w:rsidP="00957FED">
      <w:pPr>
        <w:spacing w:after="0" w:line="240" w:lineRule="auto"/>
        <w:rPr>
          <w:rFonts w:eastAsia="Calibri"/>
          <w:b/>
          <w:i/>
        </w:rPr>
      </w:pPr>
    </w:p>
    <w:p w14:paraId="0A21C386" w14:textId="77777777" w:rsidR="00CA0E39" w:rsidRDefault="00CA0E39" w:rsidP="00957FED">
      <w:pPr>
        <w:spacing w:after="0" w:line="240" w:lineRule="auto"/>
        <w:rPr>
          <w:rFonts w:eastAsia="Calibri"/>
          <w:b/>
          <w:i/>
        </w:rPr>
      </w:pPr>
    </w:p>
    <w:p w14:paraId="330A88DC" w14:textId="77777777" w:rsidR="00CA0E39" w:rsidRDefault="00CA0E39" w:rsidP="00957FED">
      <w:pPr>
        <w:spacing w:after="0" w:line="240" w:lineRule="auto"/>
        <w:rPr>
          <w:rFonts w:eastAsia="Calibri"/>
          <w:b/>
          <w:i/>
        </w:rPr>
      </w:pPr>
    </w:p>
    <w:p w14:paraId="1606A79B" w14:textId="77777777" w:rsidR="00CA0E39" w:rsidRPr="00957FED" w:rsidRDefault="00CA0E39" w:rsidP="00957FED">
      <w:pPr>
        <w:spacing w:after="0" w:line="240" w:lineRule="auto"/>
        <w:rPr>
          <w:rFonts w:eastAsia="Calibri"/>
          <w:b/>
          <w:i/>
        </w:rPr>
      </w:pPr>
    </w:p>
    <w:p w14:paraId="7DA1D6AD" w14:textId="77777777" w:rsidR="00957FED" w:rsidRPr="00957FED" w:rsidRDefault="00957FED" w:rsidP="00957FED">
      <w:pPr>
        <w:spacing w:after="0" w:line="240" w:lineRule="auto"/>
        <w:rPr>
          <w:rFonts w:eastAsia="Calibri"/>
          <w:b/>
          <w:i/>
        </w:rPr>
      </w:pPr>
    </w:p>
    <w:p w14:paraId="44B5B504" w14:textId="77777777" w:rsidR="00957FED" w:rsidRPr="00957FED" w:rsidRDefault="00957FED" w:rsidP="00957FED">
      <w:pPr>
        <w:spacing w:after="0" w:line="240" w:lineRule="auto"/>
        <w:rPr>
          <w:rFonts w:eastAsia="Calibri"/>
          <w:b/>
          <w:i/>
        </w:rPr>
      </w:pPr>
    </w:p>
    <w:p w14:paraId="09EE3233" w14:textId="77777777" w:rsidR="00957FED" w:rsidRPr="00957FED" w:rsidRDefault="00957FED" w:rsidP="00957FED">
      <w:pPr>
        <w:spacing w:after="0" w:line="240" w:lineRule="auto"/>
        <w:rPr>
          <w:rFonts w:eastAsia="Calibri"/>
          <w:b/>
          <w:i/>
        </w:rPr>
      </w:pPr>
    </w:p>
    <w:p w14:paraId="1208768B" w14:textId="77777777" w:rsidR="00957FED" w:rsidRPr="00957FED" w:rsidRDefault="00957FED" w:rsidP="00957FED">
      <w:pPr>
        <w:spacing w:after="0" w:line="240" w:lineRule="auto"/>
        <w:rPr>
          <w:rFonts w:eastAsia="Calibri"/>
          <w:b/>
          <w:i/>
        </w:rPr>
      </w:pPr>
    </w:p>
    <w:p w14:paraId="69B865D2" w14:textId="77777777" w:rsidR="00957FED" w:rsidRPr="00957FED" w:rsidRDefault="00957FED" w:rsidP="00957FED">
      <w:pPr>
        <w:spacing w:after="0" w:line="240" w:lineRule="auto"/>
        <w:jc w:val="both"/>
        <w:rPr>
          <w:rFonts w:eastAsia="Calibri"/>
          <w:b/>
          <w:i/>
        </w:rPr>
      </w:pPr>
    </w:p>
    <w:p w14:paraId="62271363" w14:textId="77777777" w:rsidR="00957FED" w:rsidRPr="00957FED" w:rsidRDefault="00957FED" w:rsidP="00957FED">
      <w:pPr>
        <w:spacing w:after="0" w:line="240" w:lineRule="auto"/>
        <w:jc w:val="both"/>
        <w:rPr>
          <w:rFonts w:eastAsia="Calibri"/>
          <w:b/>
          <w:i/>
        </w:rPr>
      </w:pPr>
    </w:p>
    <w:p w14:paraId="101F9E9A" w14:textId="77777777" w:rsidR="00957FED" w:rsidRPr="00957FED" w:rsidRDefault="00957FED" w:rsidP="00957FED">
      <w:pPr>
        <w:spacing w:after="0" w:line="240" w:lineRule="auto"/>
        <w:jc w:val="both"/>
        <w:rPr>
          <w:rFonts w:eastAsia="Calibri"/>
          <w:b/>
          <w:i/>
        </w:rPr>
      </w:pPr>
    </w:p>
    <w:p w14:paraId="2814210F" w14:textId="77777777" w:rsidR="00957FED" w:rsidRPr="00957FED" w:rsidRDefault="00957FED" w:rsidP="00957FED">
      <w:pPr>
        <w:spacing w:after="0" w:line="240" w:lineRule="auto"/>
        <w:jc w:val="both"/>
        <w:rPr>
          <w:rFonts w:eastAsia="Calibri"/>
          <w:b/>
          <w:i/>
        </w:rPr>
      </w:pPr>
    </w:p>
    <w:p w14:paraId="27450F3F" w14:textId="77777777" w:rsidR="00957FED" w:rsidRPr="00957FED" w:rsidRDefault="00957FED" w:rsidP="00957FED">
      <w:pPr>
        <w:spacing w:after="0" w:line="240" w:lineRule="auto"/>
        <w:jc w:val="both"/>
        <w:rPr>
          <w:rFonts w:eastAsia="Calibri"/>
          <w:b/>
          <w:i/>
        </w:rPr>
      </w:pPr>
    </w:p>
    <w:p w14:paraId="1F66B2B7" w14:textId="77777777" w:rsidR="00957FED" w:rsidRPr="00957FED" w:rsidRDefault="00957FED" w:rsidP="00957FED">
      <w:pPr>
        <w:spacing w:after="0" w:line="240" w:lineRule="auto"/>
        <w:jc w:val="both"/>
        <w:rPr>
          <w:rFonts w:eastAsia="Calibri"/>
          <w:b/>
          <w:i/>
        </w:rPr>
      </w:pPr>
    </w:p>
    <w:p w14:paraId="41E2CD41" w14:textId="77777777" w:rsidR="00957FED" w:rsidRPr="00957FED" w:rsidRDefault="00957FED" w:rsidP="00957FED">
      <w:pPr>
        <w:spacing w:after="0" w:line="240" w:lineRule="auto"/>
        <w:jc w:val="both"/>
        <w:rPr>
          <w:rFonts w:eastAsia="Calibri"/>
          <w:b/>
          <w:i/>
        </w:rPr>
      </w:pPr>
      <w:r w:rsidRPr="00957FED">
        <w:rPr>
          <w:rFonts w:eastAsia="Calibri"/>
          <w:b/>
          <w:i/>
        </w:rPr>
        <w:lastRenderedPageBreak/>
        <w:t>Table 16 below shows the outcomes of section 136 detentions during the reporting period.</w:t>
      </w:r>
    </w:p>
    <w:p w14:paraId="4F6F5E4E" w14:textId="77777777" w:rsidR="00957FED" w:rsidRPr="00957FED" w:rsidRDefault="00957FED" w:rsidP="00957FED">
      <w:pPr>
        <w:spacing w:after="0" w:line="240" w:lineRule="auto"/>
        <w:rPr>
          <w:rFonts w:eastAsia="Calibri"/>
          <w:bCs/>
          <w:iCs/>
        </w:rPr>
      </w:pPr>
      <w:r w:rsidRPr="00957FED">
        <w:rPr>
          <w:rFonts w:eastAsia="Calibri"/>
          <w:bCs/>
          <w:iCs/>
        </w:rPr>
        <w:t>Table 16:</w:t>
      </w:r>
    </w:p>
    <w:p w14:paraId="7E81C6F3" w14:textId="77777777" w:rsidR="00957FED" w:rsidRPr="00957FED" w:rsidRDefault="00957FED" w:rsidP="00957FED">
      <w:pPr>
        <w:spacing w:after="0" w:line="240" w:lineRule="auto"/>
        <w:rPr>
          <w:rFonts w:eastAsia="Calibri"/>
          <w:b/>
          <w:i/>
        </w:rPr>
      </w:pPr>
    </w:p>
    <w:p w14:paraId="53BA58B4" w14:textId="77777777" w:rsidR="00957FED" w:rsidRPr="00957FED" w:rsidRDefault="00957FED" w:rsidP="00957FED">
      <w:pPr>
        <w:spacing w:after="0" w:line="240" w:lineRule="auto"/>
        <w:rPr>
          <w:rFonts w:eastAsia="Calibri"/>
          <w:bCs/>
          <w:iCs/>
        </w:rPr>
      </w:pPr>
      <w:r w:rsidRPr="00957FED">
        <w:rPr>
          <w:rFonts w:eastAsia="Calibri"/>
          <w:bCs/>
          <w:iCs/>
          <w:noProof/>
          <w:lang w:eastAsia="en-GB"/>
        </w:rPr>
        <w:drawing>
          <wp:inline distT="0" distB="0" distL="0" distR="0" wp14:anchorId="47ADC273" wp14:editId="70098CFE">
            <wp:extent cx="5829300" cy="3552825"/>
            <wp:effectExtent l="0" t="0" r="0" b="9525"/>
            <wp:docPr id="8788671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98329B3" w14:textId="77777777" w:rsidR="00957FED" w:rsidRDefault="00957FED" w:rsidP="00957FED">
      <w:pPr>
        <w:pStyle w:val="NormalWeb"/>
        <w:jc w:val="both"/>
        <w:rPr>
          <w:rFonts w:ascii="Verdana" w:eastAsiaTheme="minorHAnsi" w:hAnsi="Verdana" w:cs="Arial"/>
          <w:lang w:eastAsia="en-US"/>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5965DC5A" w14:textId="77777777" w:rsidR="00CA0E39" w:rsidRDefault="00CA0E39" w:rsidP="00CA0E39">
      <w:pPr>
        <w:pStyle w:val="ListParagraph"/>
        <w:spacing w:after="0" w:line="240" w:lineRule="auto"/>
        <w:rPr>
          <w:b/>
        </w:rPr>
      </w:pPr>
    </w:p>
    <w:p w14:paraId="47EE79AF" w14:textId="77777777" w:rsidR="00CA0E39" w:rsidRPr="00CA0E39" w:rsidRDefault="00CA0E39" w:rsidP="00CA0E39">
      <w:pPr>
        <w:numPr>
          <w:ilvl w:val="0"/>
          <w:numId w:val="12"/>
        </w:numPr>
        <w:spacing w:after="0" w:line="240" w:lineRule="auto"/>
        <w:contextualSpacing/>
        <w:jc w:val="both"/>
        <w:rPr>
          <w:b/>
        </w:rPr>
      </w:pPr>
      <w:r w:rsidRPr="00CA0E39">
        <w:rPr>
          <w:b/>
        </w:rPr>
        <w:t>Quality Assurance</w:t>
      </w:r>
    </w:p>
    <w:p w14:paraId="22BF0558" w14:textId="77777777" w:rsidR="00CA0E39" w:rsidRPr="00CA0E39" w:rsidRDefault="00CA0E39" w:rsidP="00CA0E39">
      <w:pPr>
        <w:spacing w:after="0" w:line="240" w:lineRule="auto"/>
        <w:ind w:left="360"/>
        <w:contextualSpacing/>
        <w:jc w:val="both"/>
        <w:rPr>
          <w:b/>
        </w:rPr>
      </w:pPr>
    </w:p>
    <w:p w14:paraId="153CC17C" w14:textId="77777777" w:rsidR="00CA0E39" w:rsidRPr="00CA0E39" w:rsidRDefault="00CA0E39" w:rsidP="00CA0E39">
      <w:pPr>
        <w:spacing w:after="0" w:line="240" w:lineRule="auto"/>
        <w:jc w:val="both"/>
      </w:pPr>
      <w:r w:rsidRPr="00CA0E39">
        <w:t xml:space="preserve">During Jan/Feb 2022, the MHLD Service Group ratified their Quality Assurance Framework, setting out the infrastructure for monitoring, assurance and governance. Part of this framework are the Nurse Directors Unannounced Reviews. These reviews are co-ordinated by the nurse director’s office of a review team of clinicians, senior leaders and relevant specialists who carry out an unannounced review on a clinical area or team. </w:t>
      </w:r>
    </w:p>
    <w:p w14:paraId="56D77495" w14:textId="77777777" w:rsidR="00CA0E39" w:rsidRPr="00CA0E39" w:rsidRDefault="00CA0E39" w:rsidP="00CA0E39">
      <w:pPr>
        <w:spacing w:after="0" w:line="240" w:lineRule="auto"/>
        <w:jc w:val="both"/>
      </w:pPr>
      <w:r w:rsidRPr="00CA0E39">
        <w:t>Mental Health Act (MHA) documentation audits were conducted during the reporting period and the outcome of these visits reported via the Quality and Safety Committee.</w:t>
      </w:r>
    </w:p>
    <w:p w14:paraId="22A05D5C" w14:textId="77777777" w:rsidR="00CA0E39" w:rsidRPr="00CA0E39" w:rsidRDefault="00CA0E39" w:rsidP="00CA0E39">
      <w:pPr>
        <w:spacing w:before="100" w:beforeAutospacing="1" w:after="100" w:afterAutospacing="1" w:line="240" w:lineRule="auto"/>
      </w:pPr>
      <w:r w:rsidRPr="00CA0E39">
        <w:t>During the reporting period, Mental Health Act documentation audits were completed for:</w:t>
      </w:r>
    </w:p>
    <w:p w14:paraId="7D2A551B" w14:textId="77777777" w:rsidR="00CA0E39" w:rsidRPr="00CA0E39" w:rsidRDefault="00CA0E39" w:rsidP="00CA0E39">
      <w:pPr>
        <w:numPr>
          <w:ilvl w:val="0"/>
          <w:numId w:val="18"/>
        </w:numPr>
        <w:spacing w:before="100" w:beforeAutospacing="1" w:after="100" w:afterAutospacing="1" w:line="240" w:lineRule="auto"/>
      </w:pPr>
      <w:proofErr w:type="spellStart"/>
      <w:r w:rsidRPr="00CA0E39">
        <w:rPr>
          <w:b/>
          <w:bCs/>
        </w:rPr>
        <w:t>Fendrod</w:t>
      </w:r>
      <w:proofErr w:type="spellEnd"/>
      <w:r w:rsidRPr="00CA0E39">
        <w:rPr>
          <w:b/>
          <w:bCs/>
        </w:rPr>
        <w:t xml:space="preserve"> Ward, </w:t>
      </w:r>
      <w:proofErr w:type="spellStart"/>
      <w:r w:rsidRPr="00CA0E39">
        <w:rPr>
          <w:b/>
          <w:bCs/>
        </w:rPr>
        <w:t>Cefn</w:t>
      </w:r>
      <w:proofErr w:type="spellEnd"/>
      <w:r w:rsidRPr="00CA0E39">
        <w:rPr>
          <w:b/>
          <w:bCs/>
        </w:rPr>
        <w:t xml:space="preserve"> </w:t>
      </w:r>
      <w:proofErr w:type="spellStart"/>
      <w:r w:rsidRPr="00CA0E39">
        <w:rPr>
          <w:b/>
          <w:bCs/>
        </w:rPr>
        <w:t>Coed</w:t>
      </w:r>
      <w:proofErr w:type="spellEnd"/>
      <w:r w:rsidRPr="00CA0E39">
        <w:rPr>
          <w:b/>
          <w:bCs/>
        </w:rPr>
        <w:t xml:space="preserve"> Hospital</w:t>
      </w:r>
    </w:p>
    <w:p w14:paraId="5C0FDFF9" w14:textId="77777777" w:rsidR="00CA0E39" w:rsidRPr="00CA0E39" w:rsidRDefault="00CA0E39" w:rsidP="00CA0E39">
      <w:pPr>
        <w:spacing w:before="100" w:beforeAutospacing="1" w:after="100" w:afterAutospacing="1" w:line="240" w:lineRule="auto"/>
        <w:jc w:val="both"/>
      </w:pPr>
      <w:r w:rsidRPr="00CA0E39">
        <w:lastRenderedPageBreak/>
        <w:t>The audits focused on compliance with statutory MHA documentation requirements and the Code of Practice.</w:t>
      </w:r>
    </w:p>
    <w:p w14:paraId="50B4C220" w14:textId="33C35438" w:rsidR="00CA0E39" w:rsidRPr="00CA0E39" w:rsidRDefault="00CA0E39" w:rsidP="00CA0E39">
      <w:pPr>
        <w:spacing w:before="100" w:beforeAutospacing="1" w:after="100" w:afterAutospacing="1" w:line="240" w:lineRule="auto"/>
        <w:rPr>
          <w:rFonts w:eastAsia="Calibri"/>
          <w:iCs/>
          <w:lang w:eastAsia="en-GB"/>
        </w:rPr>
      </w:pPr>
      <w:r w:rsidRPr="00CA0E39">
        <w:rPr>
          <w:rFonts w:eastAsia="Calibri"/>
          <w:iCs/>
          <w:lang w:eastAsia="en-GB"/>
        </w:rPr>
        <w:t>There were no Mental Health Act compliance issues identified.</w:t>
      </w:r>
    </w:p>
    <w:p w14:paraId="41881B45" w14:textId="77777777" w:rsidR="00CA0E39" w:rsidRPr="00CA0E39" w:rsidRDefault="00CA0E39" w:rsidP="00CA0E39">
      <w:pPr>
        <w:numPr>
          <w:ilvl w:val="0"/>
          <w:numId w:val="12"/>
        </w:numPr>
        <w:spacing w:after="0" w:line="240" w:lineRule="auto"/>
        <w:contextualSpacing/>
        <w:jc w:val="both"/>
        <w:rPr>
          <w:b/>
        </w:rPr>
      </w:pPr>
      <w:r w:rsidRPr="00CA0E39">
        <w:rPr>
          <w:b/>
        </w:rPr>
        <w:t>Scrutiny of Documents</w:t>
      </w:r>
    </w:p>
    <w:p w14:paraId="1D8AF126" w14:textId="77777777" w:rsidR="00CA0E39" w:rsidRPr="00CA0E39" w:rsidRDefault="00CA0E39" w:rsidP="00CA0E39">
      <w:pPr>
        <w:spacing w:after="0" w:line="240" w:lineRule="auto"/>
        <w:jc w:val="both"/>
        <w:rPr>
          <w:b/>
        </w:rPr>
      </w:pPr>
    </w:p>
    <w:p w14:paraId="7651F26D" w14:textId="77777777" w:rsidR="00CA0E39" w:rsidRPr="00CA0E39" w:rsidRDefault="00CA0E39" w:rsidP="00CA0E39">
      <w:pPr>
        <w:spacing w:after="0" w:line="240" w:lineRule="auto"/>
        <w:jc w:val="both"/>
        <w:rPr>
          <w:iCs/>
        </w:rPr>
      </w:pPr>
      <w:r w:rsidRPr="00CA0E39">
        <w:t xml:space="preserve">Section 15 of the Act provides for certain admission documents, which are found to be incorrect or defective, to be rectified within fourteen days of the patient’s admission. </w:t>
      </w:r>
      <w:r w:rsidRPr="00CA0E39">
        <w:rPr>
          <w:iCs/>
        </w:rPr>
        <w:t xml:space="preserve">Rectification or correction is mainly concerned with inaccurate recording, and it cannot be used to enable a fundamentally defective application to be retrospectively validated. </w:t>
      </w:r>
    </w:p>
    <w:p w14:paraId="40CE4592" w14:textId="77777777" w:rsidR="00CA0E39" w:rsidRPr="00CA0E39" w:rsidRDefault="00CA0E39" w:rsidP="00CA0E39">
      <w:pPr>
        <w:spacing w:after="0" w:line="240" w:lineRule="auto"/>
        <w:jc w:val="both"/>
        <w:rPr>
          <w:b/>
        </w:rPr>
      </w:pPr>
    </w:p>
    <w:p w14:paraId="444FC330" w14:textId="77777777" w:rsidR="00CA0E39" w:rsidRPr="00CA0E39" w:rsidRDefault="00CA0E39" w:rsidP="00CA0E39">
      <w:pPr>
        <w:numPr>
          <w:ilvl w:val="0"/>
          <w:numId w:val="12"/>
        </w:numPr>
        <w:spacing w:after="0" w:line="240" w:lineRule="auto"/>
        <w:contextualSpacing/>
        <w:jc w:val="both"/>
        <w:rPr>
          <w:b/>
        </w:rPr>
      </w:pPr>
      <w:r w:rsidRPr="00CA0E39">
        <w:rPr>
          <w:b/>
        </w:rPr>
        <w:t>Data Collection and Exception Reporting</w:t>
      </w:r>
    </w:p>
    <w:p w14:paraId="42FFD769" w14:textId="77777777" w:rsidR="00CA0E39" w:rsidRPr="00CA0E39" w:rsidRDefault="00CA0E39" w:rsidP="00CA0E39">
      <w:pPr>
        <w:spacing w:after="0" w:line="240" w:lineRule="auto"/>
        <w:jc w:val="both"/>
      </w:pPr>
    </w:p>
    <w:p w14:paraId="6BF7C237" w14:textId="77777777" w:rsidR="00CA0E39" w:rsidRPr="00CA0E39" w:rsidRDefault="00CA0E39" w:rsidP="00CA0E39">
      <w:pPr>
        <w:spacing w:after="0" w:line="240" w:lineRule="auto"/>
        <w:jc w:val="both"/>
      </w:pPr>
      <w:r w:rsidRPr="00CA0E39">
        <w:t>Any exceptions highlighted in the Mental Health Act Activity Report are intended to raise awareness of matters relating to the functions of hospital managers and give assurance that the care and treatment of patients detained in Swansea Bay University Health Board, and those subject to a community treatment order is only as the Act allows.</w:t>
      </w:r>
    </w:p>
    <w:p w14:paraId="1AE2A77A" w14:textId="77777777" w:rsidR="00CA0E39" w:rsidRPr="00CA0E39" w:rsidRDefault="00CA0E39" w:rsidP="00CA0E39">
      <w:pPr>
        <w:spacing w:after="0" w:line="240" w:lineRule="auto"/>
        <w:jc w:val="both"/>
      </w:pPr>
    </w:p>
    <w:p w14:paraId="043FB197" w14:textId="77777777" w:rsidR="00CA0E39" w:rsidRPr="00CA0E39" w:rsidRDefault="00CA0E39" w:rsidP="00CA0E39">
      <w:pPr>
        <w:spacing w:after="0" w:line="240" w:lineRule="auto"/>
        <w:jc w:val="both"/>
      </w:pPr>
      <w:r w:rsidRPr="00CA0E39">
        <w:t>During the reporting period:</w:t>
      </w:r>
    </w:p>
    <w:p w14:paraId="1A8C9F29" w14:textId="77777777" w:rsidR="00CA0E39" w:rsidRPr="00CA0E39" w:rsidRDefault="00CA0E39" w:rsidP="00CA0E39">
      <w:pPr>
        <w:numPr>
          <w:ilvl w:val="0"/>
          <w:numId w:val="19"/>
        </w:numPr>
        <w:spacing w:before="100" w:beforeAutospacing="1" w:after="100" w:afterAutospacing="1" w:line="240" w:lineRule="auto"/>
        <w:jc w:val="both"/>
      </w:pPr>
      <w:r w:rsidRPr="00CA0E39">
        <w:rPr>
          <w:b/>
          <w:bCs/>
        </w:rPr>
        <w:t>28 rectifiable errors</w:t>
      </w:r>
      <w:r w:rsidRPr="00CA0E39">
        <w:t xml:space="preserve"> were identified (6 by doctors, 6 by AMHPs, and 16 by nursing staff).</w:t>
      </w:r>
    </w:p>
    <w:p w14:paraId="1FC2AF4E" w14:textId="77777777" w:rsidR="00CA0E39" w:rsidRPr="00CA0E39" w:rsidRDefault="00CA0E39" w:rsidP="00CA0E39">
      <w:pPr>
        <w:numPr>
          <w:ilvl w:val="0"/>
          <w:numId w:val="19"/>
        </w:numPr>
        <w:spacing w:before="100" w:beforeAutospacing="1" w:after="100" w:afterAutospacing="1" w:line="240" w:lineRule="auto"/>
        <w:jc w:val="both"/>
      </w:pPr>
      <w:r w:rsidRPr="00CA0E39">
        <w:rPr>
          <w:b/>
          <w:bCs/>
        </w:rPr>
        <w:t>2 non-rectifiable errors</w:t>
      </w:r>
      <w:r w:rsidRPr="00CA0E39">
        <w:t xml:space="preserve"> occurred resulting in 2 lapsed detentions</w:t>
      </w:r>
    </w:p>
    <w:p w14:paraId="0ACBFAC9" w14:textId="40B81011" w:rsidR="00CA0E39" w:rsidRPr="00CA0E39" w:rsidRDefault="00CA0E39" w:rsidP="00CA0E39">
      <w:pPr>
        <w:numPr>
          <w:ilvl w:val="1"/>
          <w:numId w:val="19"/>
        </w:numPr>
        <w:spacing w:before="100" w:beforeAutospacing="1" w:after="100" w:afterAutospacing="1" w:line="240" w:lineRule="auto"/>
        <w:jc w:val="both"/>
      </w:pPr>
      <w:r w:rsidRPr="00CA0E39">
        <w:t xml:space="preserve">HO12 for Doctors Holding Power </w:t>
      </w:r>
      <w:r>
        <w:t xml:space="preserve">from general medical ward </w:t>
      </w:r>
      <w:r w:rsidRPr="00CA0E39">
        <w:t>not signed or dated</w:t>
      </w:r>
      <w:r>
        <w:t xml:space="preserve"> </w:t>
      </w:r>
    </w:p>
    <w:p w14:paraId="4E60B461" w14:textId="77777777" w:rsidR="00CA0E39" w:rsidRPr="00CA0E39" w:rsidRDefault="00CA0E39" w:rsidP="00CA0E39">
      <w:pPr>
        <w:numPr>
          <w:ilvl w:val="1"/>
          <w:numId w:val="19"/>
        </w:numPr>
        <w:spacing w:before="100" w:beforeAutospacing="1" w:after="100" w:afterAutospacing="1" w:line="240" w:lineRule="auto"/>
        <w:jc w:val="both"/>
      </w:pPr>
      <w:r w:rsidRPr="00CA0E39">
        <w:t>Section 2 lapsed after section 3 application dated after expiry date</w:t>
      </w:r>
    </w:p>
    <w:p w14:paraId="41382869" w14:textId="77777777" w:rsidR="00CA0E39" w:rsidRPr="00CA0E39" w:rsidRDefault="00CA0E39" w:rsidP="00CA0E39">
      <w:pPr>
        <w:numPr>
          <w:ilvl w:val="0"/>
          <w:numId w:val="12"/>
        </w:numPr>
        <w:spacing w:after="0" w:line="240" w:lineRule="auto"/>
        <w:contextualSpacing/>
        <w:jc w:val="both"/>
        <w:rPr>
          <w:b/>
        </w:rPr>
      </w:pPr>
      <w:r w:rsidRPr="00CA0E39">
        <w:rPr>
          <w:b/>
        </w:rPr>
        <w:t>Governance Assurance</w:t>
      </w:r>
    </w:p>
    <w:p w14:paraId="22731525" w14:textId="77777777" w:rsidR="00CA0E39" w:rsidRPr="00CA0E39" w:rsidRDefault="00CA0E39" w:rsidP="00CA0E39">
      <w:pPr>
        <w:spacing w:before="100" w:beforeAutospacing="1" w:after="100" w:afterAutospacing="1" w:line="240" w:lineRule="auto"/>
        <w:jc w:val="both"/>
      </w:pPr>
      <w:r w:rsidRPr="00CA0E39">
        <w:t>All identified exceptions have been reviewed and addressed in accordance with internal governance processes. The Mental Health Act Department continues to provide oversight and assurance that all detentions and Community Treatment Orders (CTOs) are managed lawfully and in line with the Act and associated Codes of Practice.</w:t>
      </w:r>
    </w:p>
    <w:p w14:paraId="33FEED7B" w14:textId="77777777" w:rsidR="00CA0E39" w:rsidRDefault="00CA0E39" w:rsidP="00CA0E39">
      <w:pPr>
        <w:spacing w:before="100" w:beforeAutospacing="1" w:after="100" w:afterAutospacing="1" w:line="240" w:lineRule="auto"/>
        <w:jc w:val="both"/>
      </w:pPr>
      <w:r w:rsidRPr="00CA0E39">
        <w:t>No breaches of the Mental Health Act were reported in respect of patients under 18 during this period.</w:t>
      </w:r>
    </w:p>
    <w:p w14:paraId="5BE4B738" w14:textId="77777777" w:rsidR="00CA0E39" w:rsidRDefault="00CA0E39" w:rsidP="00CA0E39">
      <w:pPr>
        <w:spacing w:before="100" w:beforeAutospacing="1" w:after="100" w:afterAutospacing="1" w:line="240" w:lineRule="auto"/>
        <w:jc w:val="both"/>
      </w:pPr>
    </w:p>
    <w:p w14:paraId="27B32373" w14:textId="77777777" w:rsidR="00CA0E39" w:rsidRPr="00CA0E39" w:rsidRDefault="00CA0E39" w:rsidP="00CA0E39">
      <w:pPr>
        <w:spacing w:before="100" w:beforeAutospacing="1" w:after="100" w:afterAutospacing="1" w:line="240" w:lineRule="auto"/>
        <w:jc w:val="both"/>
      </w:pPr>
    </w:p>
    <w:p w14:paraId="55E954A2" w14:textId="77777777" w:rsidR="00CA0E39" w:rsidRPr="00CA0E39" w:rsidRDefault="00CA0E39" w:rsidP="00CA0E39">
      <w:pPr>
        <w:spacing w:after="0" w:line="240" w:lineRule="auto"/>
        <w:jc w:val="both"/>
        <w:rPr>
          <w:b/>
        </w:rPr>
      </w:pPr>
      <w:r w:rsidRPr="00CA0E39">
        <w:rPr>
          <w:b/>
          <w:bCs/>
        </w:rPr>
        <w:lastRenderedPageBreak/>
        <w:t>The table below highlights the rectifiable and non-rectifiable errors on Mental Health Act statutory documents, together with those errors which rendered a detention as unlawful - for the period April - June 2026</w:t>
      </w:r>
    </w:p>
    <w:p w14:paraId="7360B998" w14:textId="77777777" w:rsidR="00CA0E39" w:rsidRPr="00CA0E39" w:rsidRDefault="00CA0E39" w:rsidP="00CA0E39">
      <w:pPr>
        <w:spacing w:after="0" w:line="240" w:lineRule="auto"/>
        <w:jc w:val="both"/>
        <w:rPr>
          <w:b/>
        </w:rPr>
      </w:pPr>
      <w:r w:rsidRPr="00CA0E39">
        <w:rPr>
          <w:noProof/>
          <w:lang w:eastAsia="en-GB"/>
        </w:rPr>
        <w:drawing>
          <wp:inline distT="0" distB="0" distL="0" distR="0" wp14:anchorId="4A18F06B" wp14:editId="39CC0380">
            <wp:extent cx="5772150" cy="3400425"/>
            <wp:effectExtent l="0" t="0" r="0" b="9525"/>
            <wp:docPr id="9543183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BCE7E4" w14:textId="77777777" w:rsidR="00CA0E39" w:rsidRPr="00CA0E39" w:rsidRDefault="00CA0E39" w:rsidP="00CA0E39">
      <w:pPr>
        <w:spacing w:after="0" w:line="240" w:lineRule="auto"/>
        <w:jc w:val="both"/>
      </w:pPr>
    </w:p>
    <w:p w14:paraId="64538F37" w14:textId="77777777" w:rsidR="00CA0E39" w:rsidRPr="00CA0E39" w:rsidRDefault="00CA0E39" w:rsidP="00CA0E39">
      <w:pPr>
        <w:spacing w:after="0" w:line="240" w:lineRule="auto"/>
        <w:rPr>
          <w:b/>
        </w:rPr>
      </w:pPr>
    </w:p>
    <w:p w14:paraId="7D6248A7" w14:textId="31E8FAC2"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350FB07C" w14:textId="0FC08ED0" w:rsidR="00B50ABC" w:rsidRPr="00CA0E39" w:rsidRDefault="00CA0E39" w:rsidP="00072D3B">
      <w:pPr>
        <w:spacing w:after="0" w:line="240" w:lineRule="auto"/>
        <w:rPr>
          <w:b/>
          <w:color w:val="000000" w:themeColor="text1"/>
        </w:rPr>
      </w:pPr>
      <w:r>
        <w:rPr>
          <w:color w:val="000000" w:themeColor="text1"/>
        </w:rPr>
        <w:t>N</w:t>
      </w:r>
      <w:r w:rsidRPr="00CA0E39">
        <w:rPr>
          <w:color w:val="000000" w:themeColor="text1"/>
        </w:rPr>
        <w:t>one</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4513E879" w14:textId="77777777" w:rsidR="00CA0E39" w:rsidRPr="00445E61" w:rsidRDefault="00CA0E39" w:rsidP="00CA0E39">
      <w:pPr>
        <w:spacing w:after="0" w:line="240" w:lineRule="auto"/>
        <w:jc w:val="both"/>
      </w:pPr>
      <w:r w:rsidRPr="00445E61">
        <w:t>There are no direct financial implications arising from this report. Any future costs associated with Associate Hospital Manager recruitment or training will be managed within existing budgets.</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388CF59D" w14:textId="77777777" w:rsidR="00CA0E39" w:rsidRDefault="00CA0E39" w:rsidP="00CA0E39">
      <w:pPr>
        <w:pStyle w:val="Default"/>
        <w:jc w:val="both"/>
        <w:rPr>
          <w:rFonts w:ascii="Verdana" w:hAnsi="Verdana" w:cs="Arial"/>
        </w:rPr>
      </w:pPr>
      <w:r w:rsidRPr="008E3F09">
        <w:rPr>
          <w:rFonts w:ascii="Verdana" w:hAnsi="Verdana" w:cs="Arial"/>
        </w:rPr>
        <w:t xml:space="preserve">The Board </w:t>
      </w:r>
      <w:r>
        <w:rPr>
          <w:rFonts w:ascii="Verdana" w:hAnsi="Verdana" w:cs="Arial"/>
        </w:rPr>
        <w:t>is asked to receive and note this report, providing assurance that Mental Health Act functions are being discharged appropriately and that governance arrangements remain robust.</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67605DF5" w:rsidR="00F5324A" w:rsidRPr="00F8567E" w:rsidRDefault="00CA0E39"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0CCEC364" w:rsidR="00C43F7B" w:rsidRPr="00F8567E" w:rsidRDefault="00CA0E39"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413D619D" w:rsidR="00C43F7B" w:rsidRPr="00F8567E" w:rsidRDefault="00CA0E39"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43FB0880" w:rsidR="00C43F7B" w:rsidRPr="00F8567E" w:rsidRDefault="00CA0E39"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61C6241B" w:rsidR="00C43F7B" w:rsidRPr="00F8567E" w:rsidRDefault="00CA0E39"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5EF3BE5E" w:rsidR="00C43F7B" w:rsidRPr="00F8567E" w:rsidRDefault="00CA0E39"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1F558F4F" w:rsidR="00925DA1" w:rsidRPr="00F8567E" w:rsidRDefault="007B1823" w:rsidP="007B1823">
            <w:pPr>
              <w:spacing w:after="160" w:line="259" w:lineRule="auto"/>
              <w:jc w:val="both"/>
              <w:rPr>
                <w:b/>
              </w:rPr>
            </w:pPr>
            <w:r w:rsidRPr="007B1823">
              <w:t>The report provides assurance in respect of the work that has been undertaken by Mental Health and Learning Disabilities (MHLD) Services during the quarter, that those functions of the Mental Health Act 1983 (the Act), which have been delegated to officers and staff under the policy for Hospital Managers’ Scheme of Delegation, are being carried out correctly, and that the wider operation of the Act across the Health Board area is operating properly.</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5" w14:textId="373B8D1C" w:rsidR="00925DA1" w:rsidRPr="007B1823" w:rsidRDefault="007B1823" w:rsidP="00925DA1">
            <w:pPr>
              <w:ind w:right="96"/>
              <w:rPr>
                <w:color w:val="000000" w:themeColor="text1"/>
              </w:rPr>
            </w:pPr>
            <w:r w:rsidRPr="007B1823">
              <w:rPr>
                <w:color w:val="000000" w:themeColor="text1"/>
              </w:rPr>
              <w:t>N/A</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A" w14:textId="4A62E8E2" w:rsidR="00925DA1" w:rsidRPr="007B1823" w:rsidRDefault="007B1823" w:rsidP="00925DA1">
            <w:pPr>
              <w:ind w:right="96"/>
              <w:rPr>
                <w:color w:val="000000" w:themeColor="text1"/>
              </w:rPr>
            </w:pPr>
            <w:r w:rsidRPr="007B1823">
              <w:rPr>
                <w:color w:val="000000" w:themeColor="text1"/>
              </w:rPr>
              <w:t>Mental Health Act 1983 (Amended 2007)</w:t>
            </w:r>
          </w:p>
          <w:p w14:paraId="6D29048B" w14:textId="77777777" w:rsidR="00925DA1" w:rsidRPr="007B1823" w:rsidRDefault="00925DA1" w:rsidP="00925DA1">
            <w:pPr>
              <w:ind w:right="96"/>
              <w:rPr>
                <w:color w:val="000000" w:themeColor="text1"/>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D29048F" w14:textId="60EA3040" w:rsidR="00925DA1" w:rsidRPr="007B1823" w:rsidRDefault="007B1823" w:rsidP="00925DA1">
            <w:pPr>
              <w:ind w:right="96"/>
              <w:rPr>
                <w:color w:val="000000" w:themeColor="text1"/>
              </w:rPr>
            </w:pPr>
            <w:r w:rsidRPr="007B1823">
              <w:rPr>
                <w:color w:val="000000" w:themeColor="text1"/>
              </w:rPr>
              <w:t>None</w:t>
            </w:r>
          </w:p>
          <w:p w14:paraId="6D290490" w14:textId="77777777"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4" w14:textId="7DB89903" w:rsidR="00925DA1" w:rsidRPr="007B1823" w:rsidRDefault="007B1823" w:rsidP="00925DA1">
            <w:pPr>
              <w:ind w:right="96"/>
              <w:rPr>
                <w:color w:val="000000" w:themeColor="text1"/>
              </w:rPr>
            </w:pPr>
            <w:r w:rsidRPr="007B1823">
              <w:rPr>
                <w:color w:val="000000" w:themeColor="text1"/>
              </w:rPr>
              <w:t>None</w:t>
            </w:r>
          </w:p>
          <w:p w14:paraId="6D290495" w14:textId="77777777" w:rsidR="00925DA1" w:rsidRPr="00F8567E" w:rsidRDefault="00925DA1"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74435855" w:rsidR="00925DA1" w:rsidRPr="00F8567E" w:rsidRDefault="007B1823" w:rsidP="00925DA1">
            <w:pPr>
              <w:ind w:right="96"/>
              <w:rPr>
                <w:color w:val="FF0000"/>
              </w:rPr>
            </w:pPr>
            <w:r w:rsidRPr="008E3F09">
              <w:t>The Mental Health Act Activity report is produced on a quarterly basis to inform both the MH Legislative Committee, and the Hospital Managers Power of Discharge Committee.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C" w14:textId="651E4EFF" w:rsidR="00925DA1" w:rsidRPr="007B1823" w:rsidRDefault="007B1823" w:rsidP="00925DA1">
            <w:pPr>
              <w:ind w:right="96"/>
              <w:rPr>
                <w:color w:val="000000" w:themeColor="text1"/>
              </w:rPr>
            </w:pPr>
            <w:r w:rsidRPr="007B1823">
              <w:rPr>
                <w:color w:val="000000" w:themeColor="text1"/>
              </w:rPr>
              <w:t>None</w:t>
            </w: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28"/>
      <w:footerReference w:type="default" r:id="rId29"/>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BF3D3" w14:textId="77777777" w:rsidR="00FC06B3" w:rsidRDefault="00FC06B3" w:rsidP="00C107F2">
      <w:pPr>
        <w:spacing w:after="0" w:line="240" w:lineRule="auto"/>
      </w:pPr>
      <w:r>
        <w:separator/>
      </w:r>
    </w:p>
  </w:endnote>
  <w:endnote w:type="continuationSeparator" w:id="0">
    <w:p w14:paraId="0961EEE8" w14:textId="77777777" w:rsidR="00FC06B3" w:rsidRDefault="00FC06B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14:paraId="6D2904A9" w14:textId="7954670E" w:rsidR="003324CB" w:rsidRDefault="2F44BD56" w:rsidP="0031077C">
        <w:pPr>
          <w:pStyle w:val="Footer"/>
          <w:jc w:val="right"/>
          <w:rPr>
            <w:rStyle w:val="CorporateStyle2"/>
          </w:rPr>
        </w:pPr>
        <w:r w:rsidRPr="2F44BD56">
          <w:rPr>
            <w:rStyle w:val="CorporateStyle2"/>
          </w:rPr>
          <w:t>Mental Health Legislation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30T00:00:00Z">
        <w:dateFormat w:val="dddd, dd MMMM yyyy"/>
        <w:lid w:val="en-GB"/>
        <w:storeMappedDataAs w:val="dateTime"/>
        <w:calendar w:val="gregorian"/>
      </w:date>
    </w:sdtPr>
    <w:sdtEndPr>
      <w:rPr>
        <w:rStyle w:val="DefaultParagraphFont"/>
        <w:sz w:val="24"/>
        <w:szCs w:val="20"/>
      </w:rPr>
    </w:sdtEndPr>
    <w:sdtContent>
      <w:p w14:paraId="6DC782A8" w14:textId="30B273EA" w:rsidR="0031077C" w:rsidRPr="0031077C" w:rsidRDefault="00832A42" w:rsidP="0031077C">
        <w:pPr>
          <w:pStyle w:val="Footer"/>
          <w:jc w:val="right"/>
          <w:rPr>
            <w:sz w:val="20"/>
            <w:szCs w:val="20"/>
          </w:rPr>
        </w:pPr>
        <w:r>
          <w:rPr>
            <w:rStyle w:val="CorporateStyle2"/>
          </w:rPr>
          <w:t>Wednesday, 30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FF7F" w14:textId="77777777" w:rsidR="00FC06B3" w:rsidRDefault="00FC06B3" w:rsidP="00C107F2">
      <w:pPr>
        <w:spacing w:after="0" w:line="240" w:lineRule="auto"/>
      </w:pPr>
      <w:r>
        <w:separator/>
      </w:r>
    </w:p>
  </w:footnote>
  <w:footnote w:type="continuationSeparator" w:id="0">
    <w:p w14:paraId="483E5B88" w14:textId="77777777" w:rsidR="00FC06B3" w:rsidRDefault="00FC06B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261C6B22">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87F"/>
    <w:multiLevelType w:val="multilevel"/>
    <w:tmpl w:val="7C1E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6460"/>
    <w:multiLevelType w:val="hybridMultilevel"/>
    <w:tmpl w:val="F6164122"/>
    <w:lvl w:ilvl="0" w:tplc="336AEEC2">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720C43"/>
    <w:multiLevelType w:val="multilevel"/>
    <w:tmpl w:val="29D2E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88174F"/>
    <w:multiLevelType w:val="hybridMultilevel"/>
    <w:tmpl w:val="C0F2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3B21CDB"/>
    <w:multiLevelType w:val="hybridMultilevel"/>
    <w:tmpl w:val="64DEF2C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84AF8DE">
      <w:start w:val="13"/>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C1533A"/>
    <w:multiLevelType w:val="hybridMultilevel"/>
    <w:tmpl w:val="CB10B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D39CD"/>
    <w:multiLevelType w:val="hybridMultilevel"/>
    <w:tmpl w:val="29865A0A"/>
    <w:lvl w:ilvl="0" w:tplc="317E16F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59C2D2D"/>
    <w:multiLevelType w:val="hybridMultilevel"/>
    <w:tmpl w:val="1E32D9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5E8273F"/>
    <w:multiLevelType w:val="hybridMultilevel"/>
    <w:tmpl w:val="A5E86602"/>
    <w:lvl w:ilvl="0" w:tplc="FB7A3300">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10"/>
  </w:num>
  <w:num w:numId="3" w16cid:durableId="358313792">
    <w:abstractNumId w:val="9"/>
  </w:num>
  <w:num w:numId="4" w16cid:durableId="1144618638">
    <w:abstractNumId w:val="8"/>
  </w:num>
  <w:num w:numId="5" w16cid:durableId="211239042">
    <w:abstractNumId w:val="5"/>
  </w:num>
  <w:num w:numId="6" w16cid:durableId="1874800944">
    <w:abstractNumId w:val="17"/>
  </w:num>
  <w:num w:numId="7" w16cid:durableId="263198079">
    <w:abstractNumId w:val="18"/>
  </w:num>
  <w:num w:numId="8" w16cid:durableId="1535070366">
    <w:abstractNumId w:val="12"/>
  </w:num>
  <w:num w:numId="9" w16cid:durableId="1823614381">
    <w:abstractNumId w:val="13"/>
  </w:num>
  <w:num w:numId="10" w16cid:durableId="875429971">
    <w:abstractNumId w:val="16"/>
  </w:num>
  <w:num w:numId="11" w16cid:durableId="230433517">
    <w:abstractNumId w:val="4"/>
  </w:num>
  <w:num w:numId="12" w16cid:durableId="1206871438">
    <w:abstractNumId w:val="11"/>
  </w:num>
  <w:num w:numId="13" w16cid:durableId="185608321">
    <w:abstractNumId w:val="1"/>
  </w:num>
  <w:num w:numId="14" w16cid:durableId="1094669880">
    <w:abstractNumId w:val="15"/>
  </w:num>
  <w:num w:numId="15" w16cid:durableId="1176379001">
    <w:abstractNumId w:val="6"/>
  </w:num>
  <w:num w:numId="16" w16cid:durableId="1890527667">
    <w:abstractNumId w:val="14"/>
  </w:num>
  <w:num w:numId="17" w16cid:durableId="847521898">
    <w:abstractNumId w:val="7"/>
  </w:num>
  <w:num w:numId="18" w16cid:durableId="1729649748">
    <w:abstractNumId w:val="0"/>
  </w:num>
  <w:num w:numId="19" w16cid:durableId="348681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C3280"/>
    <w:rsid w:val="000E379E"/>
    <w:rsid w:val="000F361B"/>
    <w:rsid w:val="00110100"/>
    <w:rsid w:val="00133EA1"/>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0897"/>
    <w:rsid w:val="00272BD5"/>
    <w:rsid w:val="002950FF"/>
    <w:rsid w:val="00296CD9"/>
    <w:rsid w:val="002A706E"/>
    <w:rsid w:val="002B7C9A"/>
    <w:rsid w:val="002C3DD6"/>
    <w:rsid w:val="002D77FE"/>
    <w:rsid w:val="0030739E"/>
    <w:rsid w:val="0031077C"/>
    <w:rsid w:val="003261FD"/>
    <w:rsid w:val="00327324"/>
    <w:rsid w:val="0032747D"/>
    <w:rsid w:val="003324CB"/>
    <w:rsid w:val="003464BA"/>
    <w:rsid w:val="00366FDD"/>
    <w:rsid w:val="00375605"/>
    <w:rsid w:val="00387A41"/>
    <w:rsid w:val="003A1C86"/>
    <w:rsid w:val="003B31B1"/>
    <w:rsid w:val="003C0FF8"/>
    <w:rsid w:val="0040753F"/>
    <w:rsid w:val="004140C9"/>
    <w:rsid w:val="00414894"/>
    <w:rsid w:val="004221DC"/>
    <w:rsid w:val="004222DD"/>
    <w:rsid w:val="0042635B"/>
    <w:rsid w:val="00461835"/>
    <w:rsid w:val="00466612"/>
    <w:rsid w:val="00466F20"/>
    <w:rsid w:val="004671D2"/>
    <w:rsid w:val="004754FC"/>
    <w:rsid w:val="004937D3"/>
    <w:rsid w:val="004E109D"/>
    <w:rsid w:val="0052297E"/>
    <w:rsid w:val="00524839"/>
    <w:rsid w:val="0053076A"/>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B1823"/>
    <w:rsid w:val="007B683C"/>
    <w:rsid w:val="007D313C"/>
    <w:rsid w:val="007E5BB1"/>
    <w:rsid w:val="007F125F"/>
    <w:rsid w:val="00804324"/>
    <w:rsid w:val="00820546"/>
    <w:rsid w:val="008267FB"/>
    <w:rsid w:val="00832A42"/>
    <w:rsid w:val="00850C29"/>
    <w:rsid w:val="00857D93"/>
    <w:rsid w:val="00860674"/>
    <w:rsid w:val="00885CE9"/>
    <w:rsid w:val="00891BA2"/>
    <w:rsid w:val="008C15D9"/>
    <w:rsid w:val="008C50D5"/>
    <w:rsid w:val="008D0747"/>
    <w:rsid w:val="008E13D1"/>
    <w:rsid w:val="008F13B1"/>
    <w:rsid w:val="008F442A"/>
    <w:rsid w:val="00910C0A"/>
    <w:rsid w:val="009112DC"/>
    <w:rsid w:val="00925DA1"/>
    <w:rsid w:val="00931E6B"/>
    <w:rsid w:val="009331F3"/>
    <w:rsid w:val="00957FED"/>
    <w:rsid w:val="00982988"/>
    <w:rsid w:val="00983F5E"/>
    <w:rsid w:val="009911F2"/>
    <w:rsid w:val="00996159"/>
    <w:rsid w:val="009B52E7"/>
    <w:rsid w:val="009E14BB"/>
    <w:rsid w:val="009E53B8"/>
    <w:rsid w:val="009E7AF7"/>
    <w:rsid w:val="009F7421"/>
    <w:rsid w:val="00A35122"/>
    <w:rsid w:val="00A671E8"/>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2C6F"/>
    <w:rsid w:val="00BB764F"/>
    <w:rsid w:val="00BC1144"/>
    <w:rsid w:val="00BC241D"/>
    <w:rsid w:val="00C107F2"/>
    <w:rsid w:val="00C2143D"/>
    <w:rsid w:val="00C33A04"/>
    <w:rsid w:val="00C40206"/>
    <w:rsid w:val="00C43F7B"/>
    <w:rsid w:val="00C55C8E"/>
    <w:rsid w:val="00C56152"/>
    <w:rsid w:val="00C61658"/>
    <w:rsid w:val="00C74B0D"/>
    <w:rsid w:val="00C77B23"/>
    <w:rsid w:val="00C933BE"/>
    <w:rsid w:val="00C95B3C"/>
    <w:rsid w:val="00CA0E39"/>
    <w:rsid w:val="00CA1009"/>
    <w:rsid w:val="00CA6D65"/>
    <w:rsid w:val="00CB1C7D"/>
    <w:rsid w:val="00CC048E"/>
    <w:rsid w:val="00CC381D"/>
    <w:rsid w:val="00CD7AA5"/>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AE"/>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06B3"/>
    <w:rsid w:val="00FC21DB"/>
    <w:rsid w:val="00FC75FE"/>
    <w:rsid w:val="00FE7070"/>
    <w:rsid w:val="12413FBE"/>
    <w:rsid w:val="24D01AD7"/>
    <w:rsid w:val="2A31D359"/>
    <w:rsid w:val="2F44BD56"/>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table" w:customStyle="1" w:styleId="TableGrid1">
    <w:name w:val="Table Grid1"/>
    <w:basedOn w:val="TableNormal"/>
    <w:next w:val="TableGrid"/>
    <w:uiPriority w:val="39"/>
    <w:rsid w:val="00957F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customXml" Target="../customXml/item3.xml"/><Relationship Id="rId21" Type="http://schemas.openxmlformats.org/officeDocument/2006/relationships/chart" Target="charts/chart1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chart" Target="charts/chart9.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t>Use of Section 5(4)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Cefn Coed</c:v>
                </c:pt>
              </c:strCache>
            </c:strRef>
          </c:tx>
          <c:spPr>
            <a:solidFill>
              <a:schemeClr val="accent1"/>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Sheet1!$B$2:$B$10</c:f>
              <c:numCache>
                <c:formatCode>General</c:formatCode>
                <c:ptCount val="9"/>
                <c:pt idx="0">
                  <c:v>1</c:v>
                </c:pt>
                <c:pt idx="1">
                  <c:v>2</c:v>
                </c:pt>
                <c:pt idx="2">
                  <c:v>3</c:v>
                </c:pt>
                <c:pt idx="3">
                  <c:v>1</c:v>
                </c:pt>
                <c:pt idx="4">
                  <c:v>0</c:v>
                </c:pt>
                <c:pt idx="5">
                  <c:v>1</c:v>
                </c:pt>
                <c:pt idx="6">
                  <c:v>0</c:v>
                </c:pt>
                <c:pt idx="7">
                  <c:v>0</c:v>
                </c:pt>
                <c:pt idx="8">
                  <c:v>1</c:v>
                </c:pt>
              </c:numCache>
            </c:numRef>
          </c:val>
          <c:extLst>
            <c:ext xmlns:c16="http://schemas.microsoft.com/office/drawing/2014/chart" uri="{C3380CC4-5D6E-409C-BE32-E72D297353CC}">
              <c16:uniqueId val="{00000000-91D6-41AF-AB07-BB749FB5EEB2}"/>
            </c:ext>
          </c:extLst>
        </c:ser>
        <c:ser>
          <c:idx val="1"/>
          <c:order val="1"/>
          <c:tx>
            <c:strRef>
              <c:f>Sheet1!$C$1</c:f>
              <c:strCache>
                <c:ptCount val="1"/>
                <c:pt idx="0">
                  <c:v>Ward F</c:v>
                </c:pt>
              </c:strCache>
            </c:strRef>
          </c:tx>
          <c:spPr>
            <a:solidFill>
              <a:schemeClr val="accent2"/>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Sheet1!$C$2:$C$10</c:f>
              <c:numCache>
                <c:formatCode>General</c:formatCode>
                <c:ptCount val="9"/>
                <c:pt idx="0">
                  <c:v>2</c:v>
                </c:pt>
                <c:pt idx="1">
                  <c:v>0</c:v>
                </c:pt>
                <c:pt idx="2">
                  <c:v>2</c:v>
                </c:pt>
                <c:pt idx="3">
                  <c:v>1</c:v>
                </c:pt>
                <c:pt idx="4">
                  <c:v>1</c:v>
                </c:pt>
                <c:pt idx="5">
                  <c:v>0</c:v>
                </c:pt>
                <c:pt idx="6">
                  <c:v>0</c:v>
                </c:pt>
                <c:pt idx="7">
                  <c:v>0</c:v>
                </c:pt>
                <c:pt idx="8">
                  <c:v>0</c:v>
                </c:pt>
              </c:numCache>
            </c:numRef>
          </c:val>
          <c:extLst>
            <c:ext xmlns:c16="http://schemas.microsoft.com/office/drawing/2014/chart" uri="{C3380CC4-5D6E-409C-BE32-E72D297353CC}">
              <c16:uniqueId val="{00000001-91D6-41AF-AB07-BB749FB5EEB2}"/>
            </c:ext>
          </c:extLst>
        </c:ser>
        <c:ser>
          <c:idx val="2"/>
          <c:order val="2"/>
          <c:tx>
            <c:strRef>
              <c:f>Sheet1!$D$1</c:f>
              <c:strCache>
                <c:ptCount val="1"/>
                <c:pt idx="0">
                  <c:v>Secure Services</c:v>
                </c:pt>
              </c:strCache>
            </c:strRef>
          </c:tx>
          <c:spPr>
            <a:solidFill>
              <a:schemeClr val="accent3"/>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Sheet1!$D$2:$D$10</c:f>
              <c:numCache>
                <c:formatCode>General</c:formatCode>
                <c:ptCount val="9"/>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2-91D6-41AF-AB07-BB749FB5EEB2}"/>
            </c:ext>
          </c:extLst>
        </c:ser>
        <c:ser>
          <c:idx val="3"/>
          <c:order val="3"/>
          <c:tx>
            <c:strRef>
              <c:f>Sheet1!$E$1</c:f>
              <c:strCache>
                <c:ptCount val="1"/>
                <c:pt idx="0">
                  <c:v>Learning Disability Services</c:v>
                </c:pt>
              </c:strCache>
            </c:strRef>
          </c:tx>
          <c:spPr>
            <a:solidFill>
              <a:schemeClr val="accent4"/>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Sheet1!$E$2:$E$10</c:f>
              <c:numCache>
                <c:formatCode>General</c:formatCode>
                <c:ptCount val="9"/>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3-91D6-41AF-AB07-BB749FB5EEB2}"/>
            </c:ext>
          </c:extLst>
        </c:ser>
        <c:ser>
          <c:idx val="4"/>
          <c:order val="4"/>
          <c:tx>
            <c:strRef>
              <c:f>Sheet1!$F$1</c:f>
              <c:strCache>
                <c:ptCount val="1"/>
                <c:pt idx="0">
                  <c:v>Peri-Natal MHU</c:v>
                </c:pt>
              </c:strCache>
            </c:strRef>
          </c:tx>
          <c:spPr>
            <a:solidFill>
              <a:schemeClr val="accent5"/>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Sheet1!$F$2:$F$10</c:f>
              <c:numCache>
                <c:formatCode>General</c:formatCode>
                <c:ptCount val="9"/>
                <c:pt idx="0">
                  <c:v>0</c:v>
                </c:pt>
                <c:pt idx="1">
                  <c:v>1</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4-91D6-41AF-AB07-BB749FB5EEB2}"/>
            </c:ext>
          </c:extLst>
        </c:ser>
        <c:ser>
          <c:idx val="5"/>
          <c:order val="5"/>
          <c:tx>
            <c:strRef>
              <c:f>Sheet1!$G$1</c:f>
              <c:strCache>
                <c:ptCount val="1"/>
                <c:pt idx="0">
                  <c:v>Suite 2 </c:v>
                </c:pt>
              </c:strCache>
            </c:strRef>
          </c:tx>
          <c:spPr>
            <a:solidFill>
              <a:schemeClr val="accent6"/>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Sheet1!$G$2:$G$10</c:f>
              <c:numCache>
                <c:formatCode>General</c:formatCode>
                <c:ptCount val="9"/>
                <c:pt idx="6">
                  <c:v>1</c:v>
                </c:pt>
                <c:pt idx="7">
                  <c:v>0</c:v>
                </c:pt>
                <c:pt idx="8">
                  <c:v>0</c:v>
                </c:pt>
              </c:numCache>
            </c:numRef>
          </c:val>
          <c:extLst>
            <c:ext xmlns:c16="http://schemas.microsoft.com/office/drawing/2014/chart" uri="{C3380CC4-5D6E-409C-BE32-E72D297353CC}">
              <c16:uniqueId val="{00000005-91D6-41AF-AB07-BB749FB5EEB2}"/>
            </c:ext>
          </c:extLst>
        </c:ser>
        <c:dLbls>
          <c:showLegendKey val="0"/>
          <c:showVal val="0"/>
          <c:showCatName val="0"/>
          <c:showSerName val="0"/>
          <c:showPercent val="0"/>
          <c:showBubbleSize val="0"/>
        </c:dLbls>
        <c:gapWidth val="219"/>
        <c:overlap val="-27"/>
        <c:axId val="1846033839"/>
        <c:axId val="1846034671"/>
      </c:barChart>
      <c:catAx>
        <c:axId val="184603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6034671"/>
        <c:crosses val="autoZero"/>
        <c:auto val="1"/>
        <c:lblAlgn val="ctr"/>
        <c:lblOffset val="100"/>
        <c:noMultiLvlLbl val="0"/>
      </c:catAx>
      <c:valAx>
        <c:axId val="1846034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603383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Use of Section 5(2)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Cefn Coed</c:v>
                </c:pt>
              </c:strCache>
            </c:strRef>
          </c:tx>
          <c:spPr>
            <a:solidFill>
              <a:schemeClr val="accent1"/>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Sheet1!$B$2:$B$11</c:f>
              <c:numCache>
                <c:formatCode>General</c:formatCode>
                <c:ptCount val="10"/>
                <c:pt idx="0">
                  <c:v>6</c:v>
                </c:pt>
                <c:pt idx="1">
                  <c:v>13</c:v>
                </c:pt>
                <c:pt idx="2">
                  <c:v>16</c:v>
                </c:pt>
                <c:pt idx="3">
                  <c:v>12</c:v>
                </c:pt>
                <c:pt idx="4">
                  <c:v>8</c:v>
                </c:pt>
                <c:pt idx="5">
                  <c:v>10</c:v>
                </c:pt>
                <c:pt idx="6">
                  <c:v>12</c:v>
                </c:pt>
                <c:pt idx="7">
                  <c:v>8</c:v>
                </c:pt>
                <c:pt idx="8">
                  <c:v>10</c:v>
                </c:pt>
              </c:numCache>
            </c:numRef>
          </c:val>
          <c:extLst>
            <c:ext xmlns:c16="http://schemas.microsoft.com/office/drawing/2014/chart" uri="{C3380CC4-5D6E-409C-BE32-E72D297353CC}">
              <c16:uniqueId val="{00000000-C387-48A2-A154-62578BCB0F60}"/>
            </c:ext>
          </c:extLst>
        </c:ser>
        <c:ser>
          <c:idx val="1"/>
          <c:order val="1"/>
          <c:tx>
            <c:strRef>
              <c:f>Sheet1!$C$1</c:f>
              <c:strCache>
                <c:ptCount val="1"/>
                <c:pt idx="0">
                  <c:v>Ward F</c:v>
                </c:pt>
              </c:strCache>
            </c:strRef>
          </c:tx>
          <c:spPr>
            <a:solidFill>
              <a:schemeClr val="accent2"/>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Sheet1!$C$2:$C$11</c:f>
              <c:numCache>
                <c:formatCode>General</c:formatCode>
                <c:ptCount val="10"/>
                <c:pt idx="0">
                  <c:v>14</c:v>
                </c:pt>
                <c:pt idx="1">
                  <c:v>5</c:v>
                </c:pt>
                <c:pt idx="2">
                  <c:v>15</c:v>
                </c:pt>
                <c:pt idx="3">
                  <c:v>13</c:v>
                </c:pt>
                <c:pt idx="4">
                  <c:v>14</c:v>
                </c:pt>
                <c:pt idx="5">
                  <c:v>10</c:v>
                </c:pt>
                <c:pt idx="6">
                  <c:v>7</c:v>
                </c:pt>
                <c:pt idx="7">
                  <c:v>10</c:v>
                </c:pt>
                <c:pt idx="8">
                  <c:v>6</c:v>
                </c:pt>
              </c:numCache>
            </c:numRef>
          </c:val>
          <c:extLst>
            <c:ext xmlns:c16="http://schemas.microsoft.com/office/drawing/2014/chart" uri="{C3380CC4-5D6E-409C-BE32-E72D297353CC}">
              <c16:uniqueId val="{00000001-C387-48A2-A154-62578BCB0F60}"/>
            </c:ext>
          </c:extLst>
        </c:ser>
        <c:ser>
          <c:idx val="2"/>
          <c:order val="2"/>
          <c:tx>
            <c:strRef>
              <c:f>Sheet1!$D$1</c:f>
              <c:strCache>
                <c:ptCount val="1"/>
                <c:pt idx="0">
                  <c:v>Learning Disabilities Services</c:v>
                </c:pt>
              </c:strCache>
            </c:strRef>
          </c:tx>
          <c:spPr>
            <a:solidFill>
              <a:schemeClr val="accent3"/>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Sheet1!$D$2:$D$11</c:f>
              <c:numCache>
                <c:formatCode>General</c:formatCode>
                <c:ptCount val="10"/>
                <c:pt idx="0">
                  <c:v>0</c:v>
                </c:pt>
                <c:pt idx="1">
                  <c:v>0</c:v>
                </c:pt>
                <c:pt idx="2">
                  <c:v>2</c:v>
                </c:pt>
                <c:pt idx="3">
                  <c:v>0</c:v>
                </c:pt>
                <c:pt idx="4">
                  <c:v>0</c:v>
                </c:pt>
                <c:pt idx="5">
                  <c:v>0</c:v>
                </c:pt>
                <c:pt idx="6">
                  <c:v>0</c:v>
                </c:pt>
                <c:pt idx="7">
                  <c:v>1</c:v>
                </c:pt>
                <c:pt idx="8">
                  <c:v>1</c:v>
                </c:pt>
              </c:numCache>
            </c:numRef>
          </c:val>
          <c:extLst>
            <c:ext xmlns:c16="http://schemas.microsoft.com/office/drawing/2014/chart" uri="{C3380CC4-5D6E-409C-BE32-E72D297353CC}">
              <c16:uniqueId val="{00000002-C387-48A2-A154-62578BCB0F60}"/>
            </c:ext>
          </c:extLst>
        </c:ser>
        <c:ser>
          <c:idx val="3"/>
          <c:order val="3"/>
          <c:tx>
            <c:strRef>
              <c:f>Sheet1!$E$1</c:f>
              <c:strCache>
                <c:ptCount val="1"/>
                <c:pt idx="0">
                  <c:v>General Hospitals</c:v>
                </c:pt>
              </c:strCache>
            </c:strRef>
          </c:tx>
          <c:spPr>
            <a:solidFill>
              <a:schemeClr val="accent4"/>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Sheet1!$E$2:$E$11</c:f>
              <c:numCache>
                <c:formatCode>General</c:formatCode>
                <c:ptCount val="10"/>
                <c:pt idx="0">
                  <c:v>5</c:v>
                </c:pt>
                <c:pt idx="1">
                  <c:v>5</c:v>
                </c:pt>
                <c:pt idx="2">
                  <c:v>5</c:v>
                </c:pt>
                <c:pt idx="3">
                  <c:v>12</c:v>
                </c:pt>
                <c:pt idx="4">
                  <c:v>4</c:v>
                </c:pt>
                <c:pt idx="5">
                  <c:v>6</c:v>
                </c:pt>
                <c:pt idx="6">
                  <c:v>6</c:v>
                </c:pt>
                <c:pt idx="7">
                  <c:v>4</c:v>
                </c:pt>
                <c:pt idx="8">
                  <c:v>1</c:v>
                </c:pt>
              </c:numCache>
            </c:numRef>
          </c:val>
          <c:extLst>
            <c:ext xmlns:c16="http://schemas.microsoft.com/office/drawing/2014/chart" uri="{C3380CC4-5D6E-409C-BE32-E72D297353CC}">
              <c16:uniqueId val="{00000003-C387-48A2-A154-62578BCB0F60}"/>
            </c:ext>
          </c:extLst>
        </c:ser>
        <c:ser>
          <c:idx val="4"/>
          <c:order val="4"/>
          <c:tx>
            <c:strRef>
              <c:f>Sheet1!$F$1</c:f>
              <c:strCache>
                <c:ptCount val="1"/>
                <c:pt idx="0">
                  <c:v>Peri-natal MHU</c:v>
                </c:pt>
              </c:strCache>
            </c:strRef>
          </c:tx>
          <c:spPr>
            <a:solidFill>
              <a:schemeClr val="accent5"/>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Sheet1!$F$2:$F$11</c:f>
              <c:numCache>
                <c:formatCode>General</c:formatCode>
                <c:ptCount val="10"/>
                <c:pt idx="0">
                  <c:v>0</c:v>
                </c:pt>
                <c:pt idx="1">
                  <c:v>4</c:v>
                </c:pt>
                <c:pt idx="2">
                  <c:v>0</c:v>
                </c:pt>
                <c:pt idx="3">
                  <c:v>1</c:v>
                </c:pt>
                <c:pt idx="4">
                  <c:v>0</c:v>
                </c:pt>
                <c:pt idx="5">
                  <c:v>0</c:v>
                </c:pt>
                <c:pt idx="6">
                  <c:v>0</c:v>
                </c:pt>
                <c:pt idx="7">
                  <c:v>1</c:v>
                </c:pt>
                <c:pt idx="8">
                  <c:v>0</c:v>
                </c:pt>
              </c:numCache>
            </c:numRef>
          </c:val>
          <c:extLst>
            <c:ext xmlns:c16="http://schemas.microsoft.com/office/drawing/2014/chart" uri="{C3380CC4-5D6E-409C-BE32-E72D297353CC}">
              <c16:uniqueId val="{00000004-C387-48A2-A154-62578BCB0F60}"/>
            </c:ext>
          </c:extLst>
        </c:ser>
        <c:ser>
          <c:idx val="5"/>
          <c:order val="5"/>
          <c:tx>
            <c:strRef>
              <c:f>Sheet1!$G$1</c:f>
              <c:strCache>
                <c:ptCount val="1"/>
                <c:pt idx="0">
                  <c:v>Tonna Suite 2</c:v>
                </c:pt>
              </c:strCache>
            </c:strRef>
          </c:tx>
          <c:spPr>
            <a:solidFill>
              <a:schemeClr val="accent6"/>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Sheet1!$G$2:$G$11</c:f>
              <c:numCache>
                <c:formatCode>General</c:formatCode>
                <c:ptCount val="10"/>
                <c:pt idx="3">
                  <c:v>1</c:v>
                </c:pt>
                <c:pt idx="4">
                  <c:v>0</c:v>
                </c:pt>
                <c:pt idx="5">
                  <c:v>0</c:v>
                </c:pt>
                <c:pt idx="6">
                  <c:v>1</c:v>
                </c:pt>
                <c:pt idx="7">
                  <c:v>0</c:v>
                </c:pt>
                <c:pt idx="8">
                  <c:v>0</c:v>
                </c:pt>
              </c:numCache>
            </c:numRef>
          </c:val>
          <c:extLst>
            <c:ext xmlns:c16="http://schemas.microsoft.com/office/drawing/2014/chart" uri="{C3380CC4-5D6E-409C-BE32-E72D297353CC}">
              <c16:uniqueId val="{00000005-C387-48A2-A154-62578BCB0F60}"/>
            </c:ext>
          </c:extLst>
        </c:ser>
        <c:ser>
          <c:idx val="6"/>
          <c:order val="6"/>
          <c:tx>
            <c:strRef>
              <c:f>Sheet1!$H$1</c:f>
              <c:strCache>
                <c:ptCount val="1"/>
                <c:pt idx="0">
                  <c:v>Neuro-Rehab</c:v>
                </c:pt>
              </c:strCache>
            </c:strRef>
          </c:tx>
          <c:spPr>
            <a:solidFill>
              <a:schemeClr val="accent1">
                <a:lumMod val="60000"/>
              </a:schemeClr>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Sheet1!$H$2:$H$11</c:f>
              <c:numCache>
                <c:formatCode>General</c:formatCode>
                <c:ptCount val="10"/>
                <c:pt idx="4">
                  <c:v>1</c:v>
                </c:pt>
                <c:pt idx="5">
                  <c:v>0</c:v>
                </c:pt>
                <c:pt idx="6">
                  <c:v>2</c:v>
                </c:pt>
                <c:pt idx="7">
                  <c:v>0</c:v>
                </c:pt>
                <c:pt idx="8">
                  <c:v>0</c:v>
                </c:pt>
              </c:numCache>
            </c:numRef>
          </c:val>
          <c:extLst>
            <c:ext xmlns:c16="http://schemas.microsoft.com/office/drawing/2014/chart" uri="{C3380CC4-5D6E-409C-BE32-E72D297353CC}">
              <c16:uniqueId val="{00000006-C387-48A2-A154-62578BCB0F60}"/>
            </c:ext>
          </c:extLst>
        </c:ser>
        <c:ser>
          <c:idx val="7"/>
          <c:order val="7"/>
          <c:tx>
            <c:strRef>
              <c:f>Sheet1!$I$1</c:f>
              <c:strCache>
                <c:ptCount val="1"/>
                <c:pt idx="0">
                  <c:v>Secure Services</c:v>
                </c:pt>
              </c:strCache>
            </c:strRef>
          </c:tx>
          <c:spPr>
            <a:solidFill>
              <a:schemeClr val="accent2">
                <a:lumMod val="60000"/>
              </a:schemeClr>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Sheet1!$I$2:$I$11</c:f>
              <c:numCache>
                <c:formatCode>General</c:formatCode>
                <c:ptCount val="10"/>
                <c:pt idx="7">
                  <c:v>1</c:v>
                </c:pt>
                <c:pt idx="8">
                  <c:v>0</c:v>
                </c:pt>
              </c:numCache>
            </c:numRef>
          </c:val>
          <c:extLst>
            <c:ext xmlns:c16="http://schemas.microsoft.com/office/drawing/2014/chart" uri="{C3380CC4-5D6E-409C-BE32-E72D297353CC}">
              <c16:uniqueId val="{00000007-C387-48A2-A154-62578BCB0F60}"/>
            </c:ext>
          </c:extLst>
        </c:ser>
        <c:dLbls>
          <c:showLegendKey val="0"/>
          <c:showVal val="0"/>
          <c:showCatName val="0"/>
          <c:showSerName val="0"/>
          <c:showPercent val="0"/>
          <c:showBubbleSize val="0"/>
        </c:dLbls>
        <c:gapWidth val="150"/>
        <c:axId val="1596009184"/>
        <c:axId val="1596006272"/>
      </c:barChart>
      <c:catAx>
        <c:axId val="159600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006272"/>
        <c:crosses val="autoZero"/>
        <c:auto val="1"/>
        <c:lblAlgn val="ctr"/>
        <c:lblOffset val="100"/>
        <c:noMultiLvlLbl val="0"/>
      </c:catAx>
      <c:valAx>
        <c:axId val="1596006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009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Section 5(2) outcomes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Cefn Coed Hospital</c:v>
                </c:pt>
              </c:strCache>
            </c:strRef>
          </c:tx>
          <c:spPr>
            <a:solidFill>
              <a:schemeClr val="accent1"/>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Sheet1!$B$2:$B$8</c:f>
              <c:numCache>
                <c:formatCode>General</c:formatCode>
                <c:ptCount val="7"/>
                <c:pt idx="0">
                  <c:v>0</c:v>
                </c:pt>
                <c:pt idx="1">
                  <c:v>1</c:v>
                </c:pt>
                <c:pt idx="2">
                  <c:v>6</c:v>
                </c:pt>
                <c:pt idx="3">
                  <c:v>2</c:v>
                </c:pt>
                <c:pt idx="4">
                  <c:v>1</c:v>
                </c:pt>
                <c:pt idx="5">
                  <c:v>0</c:v>
                </c:pt>
              </c:numCache>
            </c:numRef>
          </c:val>
          <c:extLst>
            <c:ext xmlns:c16="http://schemas.microsoft.com/office/drawing/2014/chart" uri="{C3380CC4-5D6E-409C-BE32-E72D297353CC}">
              <c16:uniqueId val="{00000000-943A-4C43-9E5F-33747D63FE63}"/>
            </c:ext>
          </c:extLst>
        </c:ser>
        <c:ser>
          <c:idx val="1"/>
          <c:order val="1"/>
          <c:tx>
            <c:strRef>
              <c:f>Sheet1!$C$1</c:f>
              <c:strCache>
                <c:ptCount val="1"/>
                <c:pt idx="0">
                  <c:v>Ward F</c:v>
                </c:pt>
              </c:strCache>
            </c:strRef>
          </c:tx>
          <c:spPr>
            <a:solidFill>
              <a:schemeClr val="accent2"/>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Sheet1!$C$2:$C$8</c:f>
              <c:numCache>
                <c:formatCode>General</c:formatCode>
                <c:ptCount val="7"/>
                <c:pt idx="0">
                  <c:v>0</c:v>
                </c:pt>
                <c:pt idx="1">
                  <c:v>0</c:v>
                </c:pt>
                <c:pt idx="2">
                  <c:v>2</c:v>
                </c:pt>
                <c:pt idx="3">
                  <c:v>2</c:v>
                </c:pt>
                <c:pt idx="4">
                  <c:v>2</c:v>
                </c:pt>
                <c:pt idx="5">
                  <c:v>0</c:v>
                </c:pt>
              </c:numCache>
            </c:numRef>
          </c:val>
          <c:extLst>
            <c:ext xmlns:c16="http://schemas.microsoft.com/office/drawing/2014/chart" uri="{C3380CC4-5D6E-409C-BE32-E72D297353CC}">
              <c16:uniqueId val="{00000001-943A-4C43-9E5F-33747D63FE63}"/>
            </c:ext>
          </c:extLst>
        </c:ser>
        <c:ser>
          <c:idx val="2"/>
          <c:order val="2"/>
          <c:tx>
            <c:strRef>
              <c:f>Sheet1!$D$1</c:f>
              <c:strCache>
                <c:ptCount val="1"/>
                <c:pt idx="0">
                  <c:v>Learning Disability Services</c:v>
                </c:pt>
              </c:strCache>
            </c:strRef>
          </c:tx>
          <c:spPr>
            <a:solidFill>
              <a:schemeClr val="accent3"/>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Sheet1!$D$2:$D$8</c:f>
              <c:numCache>
                <c:formatCode>General</c:formatCode>
                <c:ptCount val="7"/>
                <c:pt idx="0">
                  <c:v>0</c:v>
                </c:pt>
                <c:pt idx="1">
                  <c:v>0</c:v>
                </c:pt>
                <c:pt idx="2">
                  <c:v>1</c:v>
                </c:pt>
                <c:pt idx="3">
                  <c:v>0</c:v>
                </c:pt>
                <c:pt idx="4">
                  <c:v>0</c:v>
                </c:pt>
                <c:pt idx="5">
                  <c:v>0</c:v>
                </c:pt>
              </c:numCache>
            </c:numRef>
          </c:val>
          <c:extLst>
            <c:ext xmlns:c16="http://schemas.microsoft.com/office/drawing/2014/chart" uri="{C3380CC4-5D6E-409C-BE32-E72D297353CC}">
              <c16:uniqueId val="{00000002-943A-4C43-9E5F-33747D63FE63}"/>
            </c:ext>
          </c:extLst>
        </c:ser>
        <c:ser>
          <c:idx val="3"/>
          <c:order val="3"/>
          <c:tx>
            <c:strRef>
              <c:f>Sheet1!$E$1</c:f>
              <c:strCache>
                <c:ptCount val="1"/>
                <c:pt idx="0">
                  <c:v>General Hospitals</c:v>
                </c:pt>
              </c:strCache>
            </c:strRef>
          </c:tx>
          <c:spPr>
            <a:solidFill>
              <a:schemeClr val="accent4"/>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Sheet1!$E$2:$E$8</c:f>
              <c:numCache>
                <c:formatCode>General</c:formatCode>
                <c:ptCount val="7"/>
                <c:pt idx="0">
                  <c:v>0</c:v>
                </c:pt>
                <c:pt idx="1">
                  <c:v>0</c:v>
                </c:pt>
                <c:pt idx="2">
                  <c:v>1</c:v>
                </c:pt>
                <c:pt idx="3">
                  <c:v>0</c:v>
                </c:pt>
                <c:pt idx="4">
                  <c:v>0</c:v>
                </c:pt>
                <c:pt idx="5">
                  <c:v>0</c:v>
                </c:pt>
              </c:numCache>
            </c:numRef>
          </c:val>
          <c:extLst>
            <c:ext xmlns:c16="http://schemas.microsoft.com/office/drawing/2014/chart" uri="{C3380CC4-5D6E-409C-BE32-E72D297353CC}">
              <c16:uniqueId val="{00000003-943A-4C43-9E5F-33747D63FE63}"/>
            </c:ext>
          </c:extLst>
        </c:ser>
        <c:ser>
          <c:idx val="4"/>
          <c:order val="4"/>
          <c:tx>
            <c:strRef>
              <c:f>Sheet1!$F$1</c:f>
              <c:strCache>
                <c:ptCount val="1"/>
                <c:pt idx="0">
                  <c:v>Peri-natal</c:v>
                </c:pt>
              </c:strCache>
            </c:strRef>
          </c:tx>
          <c:spPr>
            <a:solidFill>
              <a:schemeClr val="accent5"/>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Sheet1!$F$2:$F$8</c:f>
              <c:numCache>
                <c:formatCode>General</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4-943A-4C43-9E5F-33747D63FE63}"/>
            </c:ext>
          </c:extLst>
        </c:ser>
        <c:ser>
          <c:idx val="5"/>
          <c:order val="5"/>
          <c:tx>
            <c:strRef>
              <c:f>Sheet1!$G$1</c:f>
              <c:strCache>
                <c:ptCount val="1"/>
                <c:pt idx="0">
                  <c:v>Suite 2</c:v>
                </c:pt>
              </c:strCache>
            </c:strRef>
          </c:tx>
          <c:spPr>
            <a:solidFill>
              <a:schemeClr val="accent6"/>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Sheet1!$G$2:$G$8</c:f>
              <c:numCache>
                <c:formatCode>General</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5-943A-4C43-9E5F-33747D63FE63}"/>
            </c:ext>
          </c:extLst>
        </c:ser>
        <c:ser>
          <c:idx val="6"/>
          <c:order val="6"/>
          <c:tx>
            <c:strRef>
              <c:f>Sheet1!$H$1</c:f>
              <c:strCache>
                <c:ptCount val="1"/>
                <c:pt idx="0">
                  <c:v>Neuro-Rehab</c:v>
                </c:pt>
              </c:strCache>
            </c:strRef>
          </c:tx>
          <c:spPr>
            <a:solidFill>
              <a:schemeClr val="accent1">
                <a:lumMod val="60000"/>
              </a:schemeClr>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Sheet1!$H$2:$H$8</c:f>
              <c:numCache>
                <c:formatCode>General</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6-943A-4C43-9E5F-33747D63FE63}"/>
            </c:ext>
          </c:extLst>
        </c:ser>
        <c:ser>
          <c:idx val="7"/>
          <c:order val="7"/>
          <c:tx>
            <c:strRef>
              <c:f>Sheet1!$I$1</c:f>
              <c:strCache>
                <c:ptCount val="1"/>
                <c:pt idx="0">
                  <c:v>Secure Services</c:v>
                </c:pt>
              </c:strCache>
            </c:strRef>
          </c:tx>
          <c:spPr>
            <a:solidFill>
              <a:schemeClr val="accent2">
                <a:lumMod val="60000"/>
              </a:schemeClr>
            </a:solidFill>
            <a:ln>
              <a:noFill/>
            </a:ln>
            <a:effectLst/>
          </c:spPr>
          <c:invertIfNegative val="0"/>
          <c:cat>
            <c:strRef>
              <c:f>Sheet1!$A$2:$A$8</c:f>
              <c:strCache>
                <c:ptCount val="6"/>
                <c:pt idx="0">
                  <c:v>Lapsed</c:v>
                </c:pt>
                <c:pt idx="1">
                  <c:v>Informal</c:v>
                </c:pt>
                <c:pt idx="2">
                  <c:v>Section 2</c:v>
                </c:pt>
                <c:pt idx="3">
                  <c:v>Section 3</c:v>
                </c:pt>
                <c:pt idx="4">
                  <c:v>Discharged</c:v>
                </c:pt>
                <c:pt idx="5">
                  <c:v>Transferred</c:v>
                </c:pt>
              </c:strCache>
            </c:strRef>
          </c:cat>
          <c:val>
            <c:numRef>
              <c:f>Sheet1!$I$2:$I$8</c:f>
              <c:numCache>
                <c:formatCode>General</c:formatCode>
                <c:ptCount val="7"/>
                <c:pt idx="0">
                  <c:v>0</c:v>
                </c:pt>
                <c:pt idx="1">
                  <c:v>0</c:v>
                </c:pt>
                <c:pt idx="2">
                  <c:v>0</c:v>
                </c:pt>
                <c:pt idx="3">
                  <c:v>0</c:v>
                </c:pt>
                <c:pt idx="4">
                  <c:v>0</c:v>
                </c:pt>
                <c:pt idx="5">
                  <c:v>0</c:v>
                </c:pt>
              </c:numCache>
            </c:numRef>
          </c:val>
          <c:extLst>
            <c:ext xmlns:c16="http://schemas.microsoft.com/office/drawing/2014/chart" uri="{C3380CC4-5D6E-409C-BE32-E72D297353CC}">
              <c16:uniqueId val="{00000007-943A-4C43-9E5F-33747D63FE63}"/>
            </c:ext>
          </c:extLst>
        </c:ser>
        <c:dLbls>
          <c:showLegendKey val="0"/>
          <c:showVal val="0"/>
          <c:showCatName val="0"/>
          <c:showSerName val="0"/>
          <c:showPercent val="0"/>
          <c:showBubbleSize val="0"/>
        </c:dLbls>
        <c:gapWidth val="219"/>
        <c:overlap val="-27"/>
        <c:axId val="986958863"/>
        <c:axId val="1193619071"/>
      </c:barChart>
      <c:catAx>
        <c:axId val="986958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3619071"/>
        <c:crosses val="autoZero"/>
        <c:auto val="1"/>
        <c:lblAlgn val="ctr"/>
        <c:lblOffset val="100"/>
        <c:noMultiLvlLbl val="0"/>
      </c:catAx>
      <c:valAx>
        <c:axId val="1193619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695886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Use of Section 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Apr-Jun 24</c:v>
                </c:pt>
              </c:strCache>
            </c:strRef>
          </c:tx>
          <c:spPr>
            <a:solidFill>
              <a:schemeClr val="accent1"/>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Sheet1!$B$2:$B$8</c:f>
              <c:numCache>
                <c:formatCode>General</c:formatCode>
                <c:ptCount val="7"/>
                <c:pt idx="0">
                  <c:v>25</c:v>
                </c:pt>
                <c:pt idx="1">
                  <c:v>22</c:v>
                </c:pt>
                <c:pt idx="2">
                  <c:v>5</c:v>
                </c:pt>
                <c:pt idx="3">
                  <c:v>2</c:v>
                </c:pt>
                <c:pt idx="4">
                  <c:v>0</c:v>
                </c:pt>
                <c:pt idx="5">
                  <c:v>1</c:v>
                </c:pt>
              </c:numCache>
            </c:numRef>
          </c:val>
          <c:extLst>
            <c:ext xmlns:c16="http://schemas.microsoft.com/office/drawing/2014/chart" uri="{C3380CC4-5D6E-409C-BE32-E72D297353CC}">
              <c16:uniqueId val="{00000000-5426-4FC1-8578-7AD2DCE5D97E}"/>
            </c:ext>
          </c:extLst>
        </c:ser>
        <c:ser>
          <c:idx val="1"/>
          <c:order val="1"/>
          <c:tx>
            <c:strRef>
              <c:f>Sheet1!$C$1</c:f>
              <c:strCache>
                <c:ptCount val="1"/>
                <c:pt idx="0">
                  <c:v>Jly-Sept 24</c:v>
                </c:pt>
              </c:strCache>
            </c:strRef>
          </c:tx>
          <c:spPr>
            <a:solidFill>
              <a:schemeClr val="accent2"/>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Sheet1!$C$2:$C$8</c:f>
              <c:numCache>
                <c:formatCode>General</c:formatCode>
                <c:ptCount val="7"/>
                <c:pt idx="0">
                  <c:v>35</c:v>
                </c:pt>
                <c:pt idx="1">
                  <c:v>29</c:v>
                </c:pt>
                <c:pt idx="2">
                  <c:v>6</c:v>
                </c:pt>
                <c:pt idx="3">
                  <c:v>4</c:v>
                </c:pt>
                <c:pt idx="4">
                  <c:v>4</c:v>
                </c:pt>
                <c:pt idx="5">
                  <c:v>2</c:v>
                </c:pt>
              </c:numCache>
            </c:numRef>
          </c:val>
          <c:extLst>
            <c:ext xmlns:c16="http://schemas.microsoft.com/office/drawing/2014/chart" uri="{C3380CC4-5D6E-409C-BE32-E72D297353CC}">
              <c16:uniqueId val="{00000001-5426-4FC1-8578-7AD2DCE5D97E}"/>
            </c:ext>
          </c:extLst>
        </c:ser>
        <c:ser>
          <c:idx val="2"/>
          <c:order val="2"/>
          <c:tx>
            <c:strRef>
              <c:f>Sheet1!$D$1</c:f>
              <c:strCache>
                <c:ptCount val="1"/>
                <c:pt idx="0">
                  <c:v>Oct-Dec 24</c:v>
                </c:pt>
              </c:strCache>
            </c:strRef>
          </c:tx>
          <c:spPr>
            <a:solidFill>
              <a:schemeClr val="accent3"/>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Sheet1!$D$2:$D$8</c:f>
              <c:numCache>
                <c:formatCode>General</c:formatCode>
                <c:ptCount val="7"/>
                <c:pt idx="0">
                  <c:v>33</c:v>
                </c:pt>
                <c:pt idx="1">
                  <c:v>29</c:v>
                </c:pt>
                <c:pt idx="2">
                  <c:v>3</c:v>
                </c:pt>
                <c:pt idx="3">
                  <c:v>6</c:v>
                </c:pt>
                <c:pt idx="4">
                  <c:v>0</c:v>
                </c:pt>
                <c:pt idx="5">
                  <c:v>2</c:v>
                </c:pt>
              </c:numCache>
            </c:numRef>
          </c:val>
          <c:extLst>
            <c:ext xmlns:c16="http://schemas.microsoft.com/office/drawing/2014/chart" uri="{C3380CC4-5D6E-409C-BE32-E72D297353CC}">
              <c16:uniqueId val="{00000002-5426-4FC1-8578-7AD2DCE5D97E}"/>
            </c:ext>
          </c:extLst>
        </c:ser>
        <c:ser>
          <c:idx val="3"/>
          <c:order val="3"/>
          <c:tx>
            <c:strRef>
              <c:f>Sheet1!$E$1</c:f>
              <c:strCache>
                <c:ptCount val="1"/>
                <c:pt idx="0">
                  <c:v>Jan-Mar 25</c:v>
                </c:pt>
              </c:strCache>
            </c:strRef>
          </c:tx>
          <c:spPr>
            <a:solidFill>
              <a:schemeClr val="accent4"/>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Sheet1!$E$2:$E$8</c:f>
              <c:numCache>
                <c:formatCode>General</c:formatCode>
                <c:ptCount val="7"/>
                <c:pt idx="0">
                  <c:v>17</c:v>
                </c:pt>
                <c:pt idx="1">
                  <c:v>23</c:v>
                </c:pt>
                <c:pt idx="2">
                  <c:v>8</c:v>
                </c:pt>
                <c:pt idx="3">
                  <c:v>14</c:v>
                </c:pt>
                <c:pt idx="4">
                  <c:v>2</c:v>
                </c:pt>
                <c:pt idx="5">
                  <c:v>4</c:v>
                </c:pt>
              </c:numCache>
            </c:numRef>
          </c:val>
          <c:extLst>
            <c:ext xmlns:c16="http://schemas.microsoft.com/office/drawing/2014/chart" uri="{C3380CC4-5D6E-409C-BE32-E72D297353CC}">
              <c16:uniqueId val="{00000003-5426-4FC1-8578-7AD2DCE5D97E}"/>
            </c:ext>
          </c:extLst>
        </c:ser>
        <c:ser>
          <c:idx val="4"/>
          <c:order val="4"/>
          <c:tx>
            <c:strRef>
              <c:f>Sheet1!$F$1</c:f>
              <c:strCache>
                <c:ptCount val="1"/>
                <c:pt idx="0">
                  <c:v>Apr-Jun 25</c:v>
                </c:pt>
              </c:strCache>
            </c:strRef>
          </c:tx>
          <c:spPr>
            <a:solidFill>
              <a:schemeClr val="accent5"/>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Sheet1!$F$2:$F$8</c:f>
              <c:numCache>
                <c:formatCode>General</c:formatCode>
                <c:ptCount val="7"/>
                <c:pt idx="0">
                  <c:v>14</c:v>
                </c:pt>
                <c:pt idx="1">
                  <c:v>27</c:v>
                </c:pt>
                <c:pt idx="2">
                  <c:v>3</c:v>
                </c:pt>
                <c:pt idx="3">
                  <c:v>4</c:v>
                </c:pt>
                <c:pt idx="4">
                  <c:v>2</c:v>
                </c:pt>
                <c:pt idx="5">
                  <c:v>6</c:v>
                </c:pt>
              </c:numCache>
            </c:numRef>
          </c:val>
          <c:extLst>
            <c:ext xmlns:c16="http://schemas.microsoft.com/office/drawing/2014/chart" uri="{C3380CC4-5D6E-409C-BE32-E72D297353CC}">
              <c16:uniqueId val="{00000004-5426-4FC1-8578-7AD2DCE5D97E}"/>
            </c:ext>
          </c:extLst>
        </c:ser>
        <c:ser>
          <c:idx val="5"/>
          <c:order val="5"/>
          <c:tx>
            <c:strRef>
              <c:f>Sheet1!$G$1</c:f>
              <c:strCache>
                <c:ptCount val="1"/>
                <c:pt idx="0">
                  <c:v>Jly-Sept 25</c:v>
                </c:pt>
              </c:strCache>
            </c:strRef>
          </c:tx>
          <c:spPr>
            <a:solidFill>
              <a:schemeClr val="accent6"/>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Sheet1!$G$2:$G$8</c:f>
              <c:numCache>
                <c:formatCode>General</c:formatCode>
                <c:ptCount val="7"/>
                <c:pt idx="0">
                  <c:v>14</c:v>
                </c:pt>
                <c:pt idx="1">
                  <c:v>35</c:v>
                </c:pt>
                <c:pt idx="2">
                  <c:v>4</c:v>
                </c:pt>
                <c:pt idx="3">
                  <c:v>5</c:v>
                </c:pt>
                <c:pt idx="4">
                  <c:v>1</c:v>
                </c:pt>
                <c:pt idx="5">
                  <c:v>11</c:v>
                </c:pt>
              </c:numCache>
            </c:numRef>
          </c:val>
          <c:extLst>
            <c:ext xmlns:c16="http://schemas.microsoft.com/office/drawing/2014/chart" uri="{C3380CC4-5D6E-409C-BE32-E72D297353CC}">
              <c16:uniqueId val="{00000005-5426-4FC1-8578-7AD2DCE5D97E}"/>
            </c:ext>
          </c:extLst>
        </c:ser>
        <c:ser>
          <c:idx val="6"/>
          <c:order val="6"/>
          <c:tx>
            <c:strRef>
              <c:f>Sheet1!$H$1</c:f>
              <c:strCache>
                <c:ptCount val="1"/>
                <c:pt idx="0">
                  <c:v>Oct-Dec 25</c:v>
                </c:pt>
              </c:strCache>
            </c:strRef>
          </c:tx>
          <c:spPr>
            <a:solidFill>
              <a:schemeClr val="accent1">
                <a:lumMod val="60000"/>
              </a:schemeClr>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Sheet1!$H$2:$H$8</c:f>
              <c:numCache>
                <c:formatCode>General</c:formatCode>
                <c:ptCount val="7"/>
                <c:pt idx="0">
                  <c:v>28</c:v>
                </c:pt>
                <c:pt idx="1">
                  <c:v>25</c:v>
                </c:pt>
                <c:pt idx="2">
                  <c:v>4</c:v>
                </c:pt>
                <c:pt idx="3">
                  <c:v>4</c:v>
                </c:pt>
                <c:pt idx="4">
                  <c:v>0</c:v>
                </c:pt>
                <c:pt idx="5">
                  <c:v>5</c:v>
                </c:pt>
              </c:numCache>
            </c:numRef>
          </c:val>
          <c:extLst>
            <c:ext xmlns:c16="http://schemas.microsoft.com/office/drawing/2014/chart" uri="{C3380CC4-5D6E-409C-BE32-E72D297353CC}">
              <c16:uniqueId val="{00000006-5426-4FC1-8578-7AD2DCE5D97E}"/>
            </c:ext>
          </c:extLst>
        </c:ser>
        <c:ser>
          <c:idx val="7"/>
          <c:order val="7"/>
          <c:tx>
            <c:strRef>
              <c:f>Sheet1!$I$1</c:f>
              <c:strCache>
                <c:ptCount val="1"/>
                <c:pt idx="0">
                  <c:v>Jan-Mar 26</c:v>
                </c:pt>
              </c:strCache>
            </c:strRef>
          </c:tx>
          <c:spPr>
            <a:solidFill>
              <a:schemeClr val="accent2">
                <a:lumMod val="60000"/>
              </a:schemeClr>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Sheet1!$I$2:$I$8</c:f>
              <c:numCache>
                <c:formatCode>General</c:formatCode>
                <c:ptCount val="7"/>
                <c:pt idx="0">
                  <c:v>25</c:v>
                </c:pt>
                <c:pt idx="1">
                  <c:v>15</c:v>
                </c:pt>
                <c:pt idx="2">
                  <c:v>3</c:v>
                </c:pt>
                <c:pt idx="3">
                  <c:v>2</c:v>
                </c:pt>
                <c:pt idx="4">
                  <c:v>2</c:v>
                </c:pt>
                <c:pt idx="5">
                  <c:v>3</c:v>
                </c:pt>
              </c:numCache>
            </c:numRef>
          </c:val>
          <c:extLst>
            <c:ext xmlns:c16="http://schemas.microsoft.com/office/drawing/2014/chart" uri="{C3380CC4-5D6E-409C-BE32-E72D297353CC}">
              <c16:uniqueId val="{00000007-5426-4FC1-8578-7AD2DCE5D97E}"/>
            </c:ext>
          </c:extLst>
        </c:ser>
        <c:ser>
          <c:idx val="8"/>
          <c:order val="8"/>
          <c:tx>
            <c:strRef>
              <c:f>Sheet1!$J$1</c:f>
              <c:strCache>
                <c:ptCount val="1"/>
                <c:pt idx="0">
                  <c:v>Apr-Jun 26</c:v>
                </c:pt>
              </c:strCache>
            </c:strRef>
          </c:tx>
          <c:spPr>
            <a:solidFill>
              <a:schemeClr val="accent3">
                <a:lumMod val="60000"/>
              </a:schemeClr>
            </a:solidFill>
            <a:ln>
              <a:noFill/>
            </a:ln>
            <a:effectLst/>
          </c:spPr>
          <c:invertIfNegative val="0"/>
          <c:cat>
            <c:strRef>
              <c:f>Sheet1!$A$2:$A$8</c:f>
              <c:strCache>
                <c:ptCount val="6"/>
                <c:pt idx="0">
                  <c:v>Cefn Coed</c:v>
                </c:pt>
                <c:pt idx="1">
                  <c:v>Ward F</c:v>
                </c:pt>
                <c:pt idx="2">
                  <c:v>Learning Disabilities</c:v>
                </c:pt>
                <c:pt idx="3">
                  <c:v>General Hospitals</c:v>
                </c:pt>
                <c:pt idx="4">
                  <c:v>Peri-natal MHU</c:v>
                </c:pt>
                <c:pt idx="5">
                  <c:v>Tonna Suite 2</c:v>
                </c:pt>
              </c:strCache>
            </c:strRef>
          </c:cat>
          <c:val>
            <c:numRef>
              <c:f>Sheet1!$J$2:$J$8</c:f>
              <c:numCache>
                <c:formatCode>General</c:formatCode>
                <c:ptCount val="7"/>
                <c:pt idx="0">
                  <c:v>37</c:v>
                </c:pt>
                <c:pt idx="1">
                  <c:v>21</c:v>
                </c:pt>
                <c:pt idx="2">
                  <c:v>5</c:v>
                </c:pt>
                <c:pt idx="3">
                  <c:v>5</c:v>
                </c:pt>
                <c:pt idx="4">
                  <c:v>0</c:v>
                </c:pt>
                <c:pt idx="5">
                  <c:v>1</c:v>
                </c:pt>
              </c:numCache>
            </c:numRef>
          </c:val>
          <c:extLst>
            <c:ext xmlns:c16="http://schemas.microsoft.com/office/drawing/2014/chart" uri="{C3380CC4-5D6E-409C-BE32-E72D297353CC}">
              <c16:uniqueId val="{00000008-5426-4FC1-8578-7AD2DCE5D97E}"/>
            </c:ext>
          </c:extLst>
        </c:ser>
        <c:dLbls>
          <c:showLegendKey val="0"/>
          <c:showVal val="0"/>
          <c:showCatName val="0"/>
          <c:showSerName val="0"/>
          <c:showPercent val="0"/>
          <c:showBubbleSize val="0"/>
        </c:dLbls>
        <c:gapWidth val="150"/>
        <c:axId val="1495555136"/>
        <c:axId val="1392177504"/>
      </c:barChart>
      <c:catAx>
        <c:axId val="149555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2177504"/>
        <c:crosses val="autoZero"/>
        <c:auto val="1"/>
        <c:lblAlgn val="ctr"/>
        <c:lblOffset val="100"/>
        <c:noMultiLvlLbl val="0"/>
      </c:catAx>
      <c:valAx>
        <c:axId val="139217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5551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Section 2 Outcomes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Section 3</c:v>
                </c:pt>
              </c:strCache>
            </c:strRef>
          </c:tx>
          <c:spPr>
            <a:solidFill>
              <a:schemeClr val="accent1"/>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Sheet1!$B$2:$B$7</c:f>
              <c:numCache>
                <c:formatCode>General</c:formatCode>
                <c:ptCount val="6"/>
                <c:pt idx="0">
                  <c:v>9</c:v>
                </c:pt>
                <c:pt idx="1">
                  <c:v>6</c:v>
                </c:pt>
                <c:pt idx="2">
                  <c:v>1</c:v>
                </c:pt>
                <c:pt idx="3">
                  <c:v>0</c:v>
                </c:pt>
                <c:pt idx="4">
                  <c:v>0</c:v>
                </c:pt>
                <c:pt idx="5">
                  <c:v>0</c:v>
                </c:pt>
              </c:numCache>
            </c:numRef>
          </c:val>
          <c:extLst>
            <c:ext xmlns:c16="http://schemas.microsoft.com/office/drawing/2014/chart" uri="{C3380CC4-5D6E-409C-BE32-E72D297353CC}">
              <c16:uniqueId val="{00000000-3060-42AC-9FFF-4429EB0FEB5B}"/>
            </c:ext>
          </c:extLst>
        </c:ser>
        <c:ser>
          <c:idx val="1"/>
          <c:order val="1"/>
          <c:tx>
            <c:strRef>
              <c:f>Sheet1!$C$1</c:f>
              <c:strCache>
                <c:ptCount val="1"/>
                <c:pt idx="0">
                  <c:v>Discharged</c:v>
                </c:pt>
              </c:strCache>
            </c:strRef>
          </c:tx>
          <c:spPr>
            <a:solidFill>
              <a:schemeClr val="accent2"/>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Sheet1!$C$2:$C$7</c:f>
              <c:numCache>
                <c:formatCode>General</c:formatCode>
                <c:ptCount val="6"/>
                <c:pt idx="0">
                  <c:v>8</c:v>
                </c:pt>
                <c:pt idx="1">
                  <c:v>4</c:v>
                </c:pt>
                <c:pt idx="2">
                  <c:v>2</c:v>
                </c:pt>
                <c:pt idx="3">
                  <c:v>0</c:v>
                </c:pt>
                <c:pt idx="4">
                  <c:v>0</c:v>
                </c:pt>
                <c:pt idx="5">
                  <c:v>0</c:v>
                </c:pt>
              </c:numCache>
            </c:numRef>
          </c:val>
          <c:extLst>
            <c:ext xmlns:c16="http://schemas.microsoft.com/office/drawing/2014/chart" uri="{C3380CC4-5D6E-409C-BE32-E72D297353CC}">
              <c16:uniqueId val="{00000001-3060-42AC-9FFF-4429EB0FEB5B}"/>
            </c:ext>
          </c:extLst>
        </c:ser>
        <c:ser>
          <c:idx val="2"/>
          <c:order val="2"/>
          <c:tx>
            <c:strRef>
              <c:f>Sheet1!$D$1</c:f>
              <c:strCache>
                <c:ptCount val="1"/>
                <c:pt idx="0">
                  <c:v>Regrade to informal</c:v>
                </c:pt>
              </c:strCache>
            </c:strRef>
          </c:tx>
          <c:spPr>
            <a:solidFill>
              <a:schemeClr val="accent3"/>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Sheet1!$D$2:$D$7</c:f>
              <c:numCache>
                <c:formatCode>General</c:formatCode>
                <c:ptCount val="6"/>
                <c:pt idx="0">
                  <c:v>11</c:v>
                </c:pt>
                <c:pt idx="1">
                  <c:v>3</c:v>
                </c:pt>
                <c:pt idx="2">
                  <c:v>2</c:v>
                </c:pt>
                <c:pt idx="3">
                  <c:v>3</c:v>
                </c:pt>
                <c:pt idx="4">
                  <c:v>1</c:v>
                </c:pt>
                <c:pt idx="5">
                  <c:v>2</c:v>
                </c:pt>
              </c:numCache>
            </c:numRef>
          </c:val>
          <c:extLst>
            <c:ext xmlns:c16="http://schemas.microsoft.com/office/drawing/2014/chart" uri="{C3380CC4-5D6E-409C-BE32-E72D297353CC}">
              <c16:uniqueId val="{00000002-3060-42AC-9FFF-4429EB0FEB5B}"/>
            </c:ext>
          </c:extLst>
        </c:ser>
        <c:ser>
          <c:idx val="3"/>
          <c:order val="3"/>
          <c:tx>
            <c:strRef>
              <c:f>Sheet1!$E$1</c:f>
              <c:strCache>
                <c:ptCount val="1"/>
                <c:pt idx="0">
                  <c:v>Transfer to another trust</c:v>
                </c:pt>
              </c:strCache>
            </c:strRef>
          </c:tx>
          <c:spPr>
            <a:solidFill>
              <a:schemeClr val="accent4"/>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Sheet1!$E$2:$E$7</c:f>
              <c:numCache>
                <c:formatCode>General</c:formatCode>
                <c:ptCount val="6"/>
                <c:pt idx="0">
                  <c:v>4</c:v>
                </c:pt>
                <c:pt idx="1">
                  <c:v>3</c:v>
                </c:pt>
                <c:pt idx="2">
                  <c:v>0</c:v>
                </c:pt>
                <c:pt idx="3">
                  <c:v>0</c:v>
                </c:pt>
                <c:pt idx="4">
                  <c:v>0</c:v>
                </c:pt>
                <c:pt idx="5">
                  <c:v>0</c:v>
                </c:pt>
              </c:numCache>
            </c:numRef>
          </c:val>
          <c:extLst>
            <c:ext xmlns:c16="http://schemas.microsoft.com/office/drawing/2014/chart" uri="{C3380CC4-5D6E-409C-BE32-E72D297353CC}">
              <c16:uniqueId val="{00000003-3060-42AC-9FFF-4429EB0FEB5B}"/>
            </c:ext>
          </c:extLst>
        </c:ser>
        <c:ser>
          <c:idx val="4"/>
          <c:order val="4"/>
          <c:tx>
            <c:strRef>
              <c:f>Sheet1!$F$1</c:f>
              <c:strCache>
                <c:ptCount val="1"/>
                <c:pt idx="0">
                  <c:v>Lapsed</c:v>
                </c:pt>
              </c:strCache>
            </c:strRef>
          </c:tx>
          <c:spPr>
            <a:solidFill>
              <a:schemeClr val="accent5"/>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Sheet1!$F$2:$F$7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3060-42AC-9FFF-4429EB0FEB5B}"/>
            </c:ext>
          </c:extLst>
        </c:ser>
        <c:ser>
          <c:idx val="5"/>
          <c:order val="5"/>
          <c:tx>
            <c:strRef>
              <c:f>Sheet1!$G$1</c:f>
              <c:strCache>
                <c:ptCount val="1"/>
                <c:pt idx="0">
                  <c:v>Deceased</c:v>
                </c:pt>
              </c:strCache>
            </c:strRef>
          </c:tx>
          <c:spPr>
            <a:solidFill>
              <a:schemeClr val="accent6"/>
            </a:solidFill>
            <a:ln>
              <a:noFill/>
            </a:ln>
            <a:effectLst/>
          </c:spPr>
          <c:invertIfNegative val="0"/>
          <c:cat>
            <c:strRef>
              <c:f>Sheet1!$A$2:$A$7</c:f>
              <c:strCache>
                <c:ptCount val="6"/>
                <c:pt idx="0">
                  <c:v>Cefn Coed</c:v>
                </c:pt>
                <c:pt idx="1">
                  <c:v>Ward F</c:v>
                </c:pt>
                <c:pt idx="2">
                  <c:v>Learning Disabilities</c:v>
                </c:pt>
                <c:pt idx="3">
                  <c:v>General Hospitals</c:v>
                </c:pt>
                <c:pt idx="4">
                  <c:v>Peri-Natal MHU</c:v>
                </c:pt>
                <c:pt idx="5">
                  <c:v>Suite 2 Tonna</c:v>
                </c:pt>
              </c:strCache>
            </c:strRef>
          </c:cat>
          <c:val>
            <c:numRef>
              <c:f>Sheet1!$G$2:$G$7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5-3060-42AC-9FFF-4429EB0FEB5B}"/>
            </c:ext>
          </c:extLst>
        </c:ser>
        <c:dLbls>
          <c:showLegendKey val="0"/>
          <c:showVal val="0"/>
          <c:showCatName val="0"/>
          <c:showSerName val="0"/>
          <c:showPercent val="0"/>
          <c:showBubbleSize val="0"/>
        </c:dLbls>
        <c:gapWidth val="219"/>
        <c:overlap val="-27"/>
        <c:axId val="482984240"/>
        <c:axId val="482994640"/>
      </c:barChart>
      <c:catAx>
        <c:axId val="482984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2994640"/>
        <c:crosses val="autoZero"/>
        <c:auto val="1"/>
        <c:lblAlgn val="ctr"/>
        <c:lblOffset val="100"/>
        <c:noMultiLvlLbl val="0"/>
      </c:catAx>
      <c:valAx>
        <c:axId val="482994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29842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Use of Section 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Cefn Coed</c:v>
                </c:pt>
              </c:strCache>
            </c:strRef>
          </c:tx>
          <c:spPr>
            <a:solidFill>
              <a:schemeClr val="accent1"/>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Sheet1!$B$2:$B$10</c:f>
              <c:numCache>
                <c:formatCode>General</c:formatCode>
                <c:ptCount val="9"/>
                <c:pt idx="0">
                  <c:v>20</c:v>
                </c:pt>
                <c:pt idx="1">
                  <c:v>16</c:v>
                </c:pt>
                <c:pt idx="2">
                  <c:v>22</c:v>
                </c:pt>
                <c:pt idx="3">
                  <c:v>15</c:v>
                </c:pt>
                <c:pt idx="4">
                  <c:v>15</c:v>
                </c:pt>
                <c:pt idx="5">
                  <c:v>12</c:v>
                </c:pt>
                <c:pt idx="6">
                  <c:v>20</c:v>
                </c:pt>
                <c:pt idx="7">
                  <c:v>20</c:v>
                </c:pt>
                <c:pt idx="8">
                  <c:v>20</c:v>
                </c:pt>
              </c:numCache>
            </c:numRef>
          </c:val>
          <c:extLst>
            <c:ext xmlns:c16="http://schemas.microsoft.com/office/drawing/2014/chart" uri="{C3380CC4-5D6E-409C-BE32-E72D297353CC}">
              <c16:uniqueId val="{00000000-AB9A-4883-AC82-7F38F856F5DB}"/>
            </c:ext>
          </c:extLst>
        </c:ser>
        <c:ser>
          <c:idx val="1"/>
          <c:order val="1"/>
          <c:tx>
            <c:strRef>
              <c:f>Sheet1!$C$1</c:f>
              <c:strCache>
                <c:ptCount val="1"/>
                <c:pt idx="0">
                  <c:v>Ward F</c:v>
                </c:pt>
              </c:strCache>
            </c:strRef>
          </c:tx>
          <c:spPr>
            <a:solidFill>
              <a:schemeClr val="accent2"/>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Sheet1!$C$2:$C$10</c:f>
              <c:numCache>
                <c:formatCode>General</c:formatCode>
                <c:ptCount val="9"/>
                <c:pt idx="0">
                  <c:v>10</c:v>
                </c:pt>
                <c:pt idx="1">
                  <c:v>9</c:v>
                </c:pt>
                <c:pt idx="2">
                  <c:v>16</c:v>
                </c:pt>
                <c:pt idx="3">
                  <c:v>7</c:v>
                </c:pt>
                <c:pt idx="4">
                  <c:v>13</c:v>
                </c:pt>
                <c:pt idx="5">
                  <c:v>13</c:v>
                </c:pt>
                <c:pt idx="6">
                  <c:v>7</c:v>
                </c:pt>
                <c:pt idx="7">
                  <c:v>7</c:v>
                </c:pt>
                <c:pt idx="8">
                  <c:v>7</c:v>
                </c:pt>
              </c:numCache>
            </c:numRef>
          </c:val>
          <c:extLst>
            <c:ext xmlns:c16="http://schemas.microsoft.com/office/drawing/2014/chart" uri="{C3380CC4-5D6E-409C-BE32-E72D297353CC}">
              <c16:uniqueId val="{00000001-AB9A-4883-AC82-7F38F856F5DB}"/>
            </c:ext>
          </c:extLst>
        </c:ser>
        <c:ser>
          <c:idx val="2"/>
          <c:order val="2"/>
          <c:tx>
            <c:strRef>
              <c:f>Sheet1!$D$1</c:f>
              <c:strCache>
                <c:ptCount val="1"/>
                <c:pt idx="0">
                  <c:v>Secure Services</c:v>
                </c:pt>
              </c:strCache>
            </c:strRef>
          </c:tx>
          <c:spPr>
            <a:solidFill>
              <a:schemeClr val="accent3"/>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Sheet1!$D$2:$D$10</c:f>
              <c:numCache>
                <c:formatCode>General</c:formatCode>
                <c:ptCount val="9"/>
                <c:pt idx="0">
                  <c:v>0</c:v>
                </c:pt>
                <c:pt idx="1">
                  <c:v>0</c:v>
                </c:pt>
                <c:pt idx="2">
                  <c:v>0</c:v>
                </c:pt>
                <c:pt idx="3">
                  <c:v>0</c:v>
                </c:pt>
                <c:pt idx="4">
                  <c:v>0</c:v>
                </c:pt>
                <c:pt idx="5">
                  <c:v>0</c:v>
                </c:pt>
                <c:pt idx="6">
                  <c:v>1</c:v>
                </c:pt>
                <c:pt idx="7">
                  <c:v>0</c:v>
                </c:pt>
                <c:pt idx="8">
                  <c:v>1</c:v>
                </c:pt>
              </c:numCache>
            </c:numRef>
          </c:val>
          <c:extLst>
            <c:ext xmlns:c16="http://schemas.microsoft.com/office/drawing/2014/chart" uri="{C3380CC4-5D6E-409C-BE32-E72D297353CC}">
              <c16:uniqueId val="{00000002-AB9A-4883-AC82-7F38F856F5DB}"/>
            </c:ext>
          </c:extLst>
        </c:ser>
        <c:ser>
          <c:idx val="3"/>
          <c:order val="3"/>
          <c:tx>
            <c:strRef>
              <c:f>Sheet1!$E$1</c:f>
              <c:strCache>
                <c:ptCount val="1"/>
                <c:pt idx="0">
                  <c:v>Learning Disabilities</c:v>
                </c:pt>
              </c:strCache>
            </c:strRef>
          </c:tx>
          <c:spPr>
            <a:solidFill>
              <a:schemeClr val="accent4"/>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Sheet1!$E$2:$E$10</c:f>
              <c:numCache>
                <c:formatCode>General</c:formatCode>
                <c:ptCount val="9"/>
                <c:pt idx="0">
                  <c:v>1</c:v>
                </c:pt>
                <c:pt idx="1">
                  <c:v>5</c:v>
                </c:pt>
                <c:pt idx="2">
                  <c:v>5</c:v>
                </c:pt>
                <c:pt idx="3">
                  <c:v>4</c:v>
                </c:pt>
                <c:pt idx="4">
                  <c:v>4</c:v>
                </c:pt>
                <c:pt idx="5">
                  <c:v>1</c:v>
                </c:pt>
                <c:pt idx="6">
                  <c:v>3</c:v>
                </c:pt>
                <c:pt idx="7">
                  <c:v>2</c:v>
                </c:pt>
                <c:pt idx="8">
                  <c:v>2</c:v>
                </c:pt>
              </c:numCache>
            </c:numRef>
          </c:val>
          <c:extLst>
            <c:ext xmlns:c16="http://schemas.microsoft.com/office/drawing/2014/chart" uri="{C3380CC4-5D6E-409C-BE32-E72D297353CC}">
              <c16:uniqueId val="{00000003-AB9A-4883-AC82-7F38F856F5DB}"/>
            </c:ext>
          </c:extLst>
        </c:ser>
        <c:ser>
          <c:idx val="4"/>
          <c:order val="4"/>
          <c:tx>
            <c:strRef>
              <c:f>Sheet1!$F$1</c:f>
              <c:strCache>
                <c:ptCount val="1"/>
                <c:pt idx="0">
                  <c:v>General Hospitals</c:v>
                </c:pt>
              </c:strCache>
            </c:strRef>
          </c:tx>
          <c:spPr>
            <a:solidFill>
              <a:schemeClr val="accent5"/>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Sheet1!$F$2:$F$10</c:f>
              <c:numCache>
                <c:formatCode>General</c:formatCode>
                <c:ptCount val="9"/>
                <c:pt idx="0">
                  <c:v>0</c:v>
                </c:pt>
                <c:pt idx="1">
                  <c:v>1</c:v>
                </c:pt>
                <c:pt idx="2">
                  <c:v>0</c:v>
                </c:pt>
                <c:pt idx="3">
                  <c:v>2</c:v>
                </c:pt>
                <c:pt idx="4">
                  <c:v>2</c:v>
                </c:pt>
                <c:pt idx="5">
                  <c:v>1</c:v>
                </c:pt>
                <c:pt idx="6">
                  <c:v>1</c:v>
                </c:pt>
                <c:pt idx="7">
                  <c:v>0</c:v>
                </c:pt>
                <c:pt idx="8">
                  <c:v>0</c:v>
                </c:pt>
              </c:numCache>
            </c:numRef>
          </c:val>
          <c:extLst>
            <c:ext xmlns:c16="http://schemas.microsoft.com/office/drawing/2014/chart" uri="{C3380CC4-5D6E-409C-BE32-E72D297353CC}">
              <c16:uniqueId val="{00000004-AB9A-4883-AC82-7F38F856F5DB}"/>
            </c:ext>
          </c:extLst>
        </c:ser>
        <c:ser>
          <c:idx val="5"/>
          <c:order val="5"/>
          <c:tx>
            <c:strRef>
              <c:f>Sheet1!$G$1</c:f>
              <c:strCache>
                <c:ptCount val="1"/>
                <c:pt idx="0">
                  <c:v>Peri-Natal MHU</c:v>
                </c:pt>
              </c:strCache>
            </c:strRef>
          </c:tx>
          <c:spPr>
            <a:solidFill>
              <a:schemeClr val="accent6"/>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Sheet1!$G$2:$G$10</c:f>
              <c:numCache>
                <c:formatCode>General</c:formatCode>
                <c:ptCount val="9"/>
                <c:pt idx="0">
                  <c:v>0</c:v>
                </c:pt>
                <c:pt idx="1">
                  <c:v>0</c:v>
                </c:pt>
                <c:pt idx="2">
                  <c:v>0</c:v>
                </c:pt>
                <c:pt idx="3">
                  <c:v>0</c:v>
                </c:pt>
                <c:pt idx="4">
                  <c:v>1</c:v>
                </c:pt>
                <c:pt idx="5">
                  <c:v>0</c:v>
                </c:pt>
                <c:pt idx="6">
                  <c:v>0</c:v>
                </c:pt>
                <c:pt idx="7">
                  <c:v>1</c:v>
                </c:pt>
                <c:pt idx="8">
                  <c:v>0</c:v>
                </c:pt>
              </c:numCache>
            </c:numRef>
          </c:val>
          <c:extLst>
            <c:ext xmlns:c16="http://schemas.microsoft.com/office/drawing/2014/chart" uri="{C3380CC4-5D6E-409C-BE32-E72D297353CC}">
              <c16:uniqueId val="{00000005-AB9A-4883-AC82-7F38F856F5DB}"/>
            </c:ext>
          </c:extLst>
        </c:ser>
        <c:ser>
          <c:idx val="6"/>
          <c:order val="6"/>
          <c:tx>
            <c:strRef>
              <c:f>Sheet1!$H$1</c:f>
              <c:strCache>
                <c:ptCount val="1"/>
                <c:pt idx="0">
                  <c:v>Suite 2</c:v>
                </c:pt>
              </c:strCache>
            </c:strRef>
          </c:tx>
          <c:spPr>
            <a:solidFill>
              <a:schemeClr val="accent1">
                <a:lumMod val="60000"/>
              </a:schemeClr>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Sheet1!$H$2:$H$10</c:f>
              <c:numCache>
                <c:formatCode>General</c:formatCode>
                <c:ptCount val="9"/>
                <c:pt idx="2">
                  <c:v>1</c:v>
                </c:pt>
                <c:pt idx="3">
                  <c:v>3</c:v>
                </c:pt>
                <c:pt idx="4">
                  <c:v>3</c:v>
                </c:pt>
                <c:pt idx="5">
                  <c:v>1</c:v>
                </c:pt>
                <c:pt idx="6">
                  <c:v>1</c:v>
                </c:pt>
                <c:pt idx="7">
                  <c:v>0</c:v>
                </c:pt>
                <c:pt idx="8">
                  <c:v>1</c:v>
                </c:pt>
              </c:numCache>
            </c:numRef>
          </c:val>
          <c:extLst>
            <c:ext xmlns:c16="http://schemas.microsoft.com/office/drawing/2014/chart" uri="{C3380CC4-5D6E-409C-BE32-E72D297353CC}">
              <c16:uniqueId val="{00000006-AB9A-4883-AC82-7F38F856F5DB}"/>
            </c:ext>
          </c:extLst>
        </c:ser>
        <c:dLbls>
          <c:showLegendKey val="0"/>
          <c:showVal val="0"/>
          <c:showCatName val="0"/>
          <c:showSerName val="0"/>
          <c:showPercent val="0"/>
          <c:showBubbleSize val="0"/>
        </c:dLbls>
        <c:gapWidth val="150"/>
        <c:axId val="1492900816"/>
        <c:axId val="1492903728"/>
      </c:barChart>
      <c:catAx>
        <c:axId val="149290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2903728"/>
        <c:crosses val="autoZero"/>
        <c:auto val="1"/>
        <c:lblAlgn val="ctr"/>
        <c:lblOffset val="100"/>
        <c:noMultiLvlLbl val="0"/>
      </c:catAx>
      <c:valAx>
        <c:axId val="1492903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29008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Use</a:t>
            </a:r>
            <a:r>
              <a:rPr lang="en-GB" sz="1200" b="1" baseline="0">
                <a:latin typeface="Verdana" panose="020B0604030504040204" pitchFamily="34" charset="0"/>
                <a:ea typeface="Verdana" panose="020B0604030504040204" pitchFamily="34" charset="0"/>
              </a:rPr>
              <a:t> of Section 4</a:t>
            </a:r>
            <a:endParaRPr lang="en-GB" sz="1200" b="1">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Sheet1!$B$1</c:f>
              <c:strCache>
                <c:ptCount val="1"/>
                <c:pt idx="0">
                  <c:v>Cefn Coed</c:v>
                </c:pt>
              </c:strCache>
            </c:strRef>
          </c:tx>
          <c:spPr>
            <a:solidFill>
              <a:schemeClr val="accent1"/>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Sheet1!$B$2:$B$11</c:f>
              <c:numCache>
                <c:formatCode>General</c:formatCode>
                <c:ptCount val="10"/>
                <c:pt idx="0">
                  <c:v>0</c:v>
                </c:pt>
                <c:pt idx="1">
                  <c:v>0</c:v>
                </c:pt>
                <c:pt idx="2">
                  <c:v>0</c:v>
                </c:pt>
                <c:pt idx="3">
                  <c:v>0</c:v>
                </c:pt>
                <c:pt idx="4">
                  <c:v>0</c:v>
                </c:pt>
                <c:pt idx="5">
                  <c:v>1</c:v>
                </c:pt>
                <c:pt idx="6">
                  <c:v>0</c:v>
                </c:pt>
                <c:pt idx="7">
                  <c:v>0</c:v>
                </c:pt>
                <c:pt idx="8">
                  <c:v>1</c:v>
                </c:pt>
              </c:numCache>
            </c:numRef>
          </c:val>
          <c:extLst>
            <c:ext xmlns:c16="http://schemas.microsoft.com/office/drawing/2014/chart" uri="{C3380CC4-5D6E-409C-BE32-E72D297353CC}">
              <c16:uniqueId val="{00000000-F0F2-4617-96D0-C7C738571B25}"/>
            </c:ext>
          </c:extLst>
        </c:ser>
        <c:ser>
          <c:idx val="1"/>
          <c:order val="1"/>
          <c:tx>
            <c:strRef>
              <c:f>Sheet1!$C$1</c:f>
              <c:strCache>
                <c:ptCount val="1"/>
                <c:pt idx="0">
                  <c:v>Ward F</c:v>
                </c:pt>
              </c:strCache>
            </c:strRef>
          </c:tx>
          <c:spPr>
            <a:solidFill>
              <a:schemeClr val="accent2"/>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Sheet1!$C$2:$C$11</c:f>
              <c:numCache>
                <c:formatCode>General</c:formatCode>
                <c:ptCount val="10"/>
                <c:pt idx="0">
                  <c:v>1</c:v>
                </c:pt>
                <c:pt idx="1">
                  <c:v>0</c:v>
                </c:pt>
                <c:pt idx="2">
                  <c:v>0</c:v>
                </c:pt>
                <c:pt idx="3">
                  <c:v>0</c:v>
                </c:pt>
                <c:pt idx="4">
                  <c:v>0</c:v>
                </c:pt>
                <c:pt idx="5">
                  <c:v>1</c:v>
                </c:pt>
                <c:pt idx="6">
                  <c:v>1</c:v>
                </c:pt>
                <c:pt idx="7">
                  <c:v>0</c:v>
                </c:pt>
                <c:pt idx="8">
                  <c:v>0</c:v>
                </c:pt>
              </c:numCache>
            </c:numRef>
          </c:val>
          <c:extLst>
            <c:ext xmlns:c16="http://schemas.microsoft.com/office/drawing/2014/chart" uri="{C3380CC4-5D6E-409C-BE32-E72D297353CC}">
              <c16:uniqueId val="{00000001-F0F2-4617-96D0-C7C738571B25}"/>
            </c:ext>
          </c:extLst>
        </c:ser>
        <c:ser>
          <c:idx val="2"/>
          <c:order val="2"/>
          <c:tx>
            <c:strRef>
              <c:f>Sheet1!$D$1</c:f>
              <c:strCache>
                <c:ptCount val="1"/>
                <c:pt idx="0">
                  <c:v>Secure Services</c:v>
                </c:pt>
              </c:strCache>
            </c:strRef>
          </c:tx>
          <c:spPr>
            <a:solidFill>
              <a:schemeClr val="accent3"/>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Sheet1!$D$2:$D$11</c:f>
              <c:numCache>
                <c:formatCode>General</c:formatCode>
                <c:ptCount val="10"/>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2-F0F2-4617-96D0-C7C738571B25}"/>
            </c:ext>
          </c:extLst>
        </c:ser>
        <c:ser>
          <c:idx val="3"/>
          <c:order val="3"/>
          <c:tx>
            <c:strRef>
              <c:f>Sheet1!$E$1</c:f>
              <c:strCache>
                <c:ptCount val="1"/>
                <c:pt idx="0">
                  <c:v>Learning Disabilities</c:v>
                </c:pt>
              </c:strCache>
            </c:strRef>
          </c:tx>
          <c:spPr>
            <a:solidFill>
              <a:schemeClr val="accent4"/>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Sheet1!$E$2:$E$11</c:f>
              <c:numCache>
                <c:formatCode>General</c:formatCode>
                <c:ptCount val="10"/>
                <c:pt idx="0">
                  <c:v>0</c:v>
                </c:pt>
                <c:pt idx="1">
                  <c:v>0</c:v>
                </c:pt>
                <c:pt idx="2">
                  <c:v>0</c:v>
                </c:pt>
                <c:pt idx="3">
                  <c:v>1</c:v>
                </c:pt>
                <c:pt idx="4">
                  <c:v>0</c:v>
                </c:pt>
                <c:pt idx="5">
                  <c:v>0</c:v>
                </c:pt>
                <c:pt idx="6">
                  <c:v>0</c:v>
                </c:pt>
                <c:pt idx="7">
                  <c:v>0</c:v>
                </c:pt>
                <c:pt idx="8">
                  <c:v>0</c:v>
                </c:pt>
              </c:numCache>
            </c:numRef>
          </c:val>
          <c:extLst>
            <c:ext xmlns:c16="http://schemas.microsoft.com/office/drawing/2014/chart" uri="{C3380CC4-5D6E-409C-BE32-E72D297353CC}">
              <c16:uniqueId val="{00000003-F0F2-4617-96D0-C7C738571B25}"/>
            </c:ext>
          </c:extLst>
        </c:ser>
        <c:ser>
          <c:idx val="4"/>
          <c:order val="4"/>
          <c:tx>
            <c:strRef>
              <c:f>Sheet1!$F$1</c:f>
              <c:strCache>
                <c:ptCount val="1"/>
                <c:pt idx="0">
                  <c:v>Peri-Natal MHU</c:v>
                </c:pt>
              </c:strCache>
            </c:strRef>
          </c:tx>
          <c:spPr>
            <a:solidFill>
              <a:schemeClr val="accent5"/>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Sheet1!$F$2:$F$11</c:f>
              <c:numCache>
                <c:formatCode>General</c:formatCode>
                <c:ptCount val="10"/>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04-F0F2-4617-96D0-C7C738571B25}"/>
            </c:ext>
          </c:extLst>
        </c:ser>
        <c:ser>
          <c:idx val="5"/>
          <c:order val="5"/>
          <c:tx>
            <c:strRef>
              <c:f>Sheet1!$G$1</c:f>
              <c:strCache>
                <c:ptCount val="1"/>
                <c:pt idx="0">
                  <c:v>General Wards</c:v>
                </c:pt>
              </c:strCache>
            </c:strRef>
          </c:tx>
          <c:spPr>
            <a:solidFill>
              <a:schemeClr val="accent6"/>
            </a:solidFill>
            <a:ln>
              <a:noFill/>
            </a:ln>
            <a:effectLst/>
          </c:spPr>
          <c:invertIfNegative val="0"/>
          <c:cat>
            <c:strRef>
              <c:f>Sheet1!$A$2:$A$11</c:f>
              <c:strCache>
                <c:ptCount val="9"/>
                <c:pt idx="0">
                  <c:v>Apr-Jun 24</c:v>
                </c:pt>
                <c:pt idx="1">
                  <c:v>Jly-Sept 24</c:v>
                </c:pt>
                <c:pt idx="2">
                  <c:v>Oct-Dec 24</c:v>
                </c:pt>
                <c:pt idx="3">
                  <c:v>Jan-Mar 24</c:v>
                </c:pt>
                <c:pt idx="4">
                  <c:v>Apr-Jun 25</c:v>
                </c:pt>
                <c:pt idx="5">
                  <c:v>Jly-Sept 25</c:v>
                </c:pt>
                <c:pt idx="6">
                  <c:v>Oct-Dec 25</c:v>
                </c:pt>
                <c:pt idx="7">
                  <c:v>Jan-Mar 26</c:v>
                </c:pt>
                <c:pt idx="8">
                  <c:v>Apr-Jun 26</c:v>
                </c:pt>
              </c:strCache>
            </c:strRef>
          </c:cat>
          <c:val>
            <c:numRef>
              <c:f>Sheet1!$G$2:$G$11</c:f>
              <c:numCache>
                <c:formatCode>General</c:formatCode>
                <c:ptCount val="10"/>
                <c:pt idx="6">
                  <c:v>1</c:v>
                </c:pt>
                <c:pt idx="7">
                  <c:v>0</c:v>
                </c:pt>
                <c:pt idx="8">
                  <c:v>0</c:v>
                </c:pt>
              </c:numCache>
            </c:numRef>
          </c:val>
          <c:extLst>
            <c:ext xmlns:c16="http://schemas.microsoft.com/office/drawing/2014/chart" uri="{C3380CC4-5D6E-409C-BE32-E72D297353CC}">
              <c16:uniqueId val="{00000005-F0F2-4617-96D0-C7C738571B25}"/>
            </c:ext>
          </c:extLst>
        </c:ser>
        <c:dLbls>
          <c:showLegendKey val="0"/>
          <c:showVal val="0"/>
          <c:showCatName val="0"/>
          <c:showSerName val="0"/>
          <c:showPercent val="0"/>
          <c:showBubbleSize val="0"/>
        </c:dLbls>
        <c:gapWidth val="219"/>
        <c:overlap val="-27"/>
        <c:axId val="1790375855"/>
        <c:axId val="1790376271"/>
      </c:barChart>
      <c:catAx>
        <c:axId val="179037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0376271"/>
        <c:crosses val="autoZero"/>
        <c:auto val="1"/>
        <c:lblAlgn val="ctr"/>
        <c:lblOffset val="100"/>
        <c:noMultiLvlLbl val="0"/>
      </c:catAx>
      <c:valAx>
        <c:axId val="1790376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037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New Community</a:t>
            </a:r>
            <a:r>
              <a:rPr lang="en-GB" sz="1200" b="1" baseline="0">
                <a:latin typeface="Verdana" panose="020B0604030504040204" pitchFamily="34" charset="0"/>
                <a:ea typeface="Verdana" panose="020B0604030504040204" pitchFamily="34" charset="0"/>
              </a:rPr>
              <a:t> Treatment Orders</a:t>
            </a:r>
            <a:endParaRPr lang="en-GB" sz="1200" b="1">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Sheet1!$B$1</c:f>
              <c:strCache>
                <c:ptCount val="1"/>
                <c:pt idx="0">
                  <c:v>male</c:v>
                </c:pt>
              </c:strCache>
            </c:strRef>
          </c:tx>
          <c:spPr>
            <a:solidFill>
              <a:schemeClr val="accent1"/>
            </a:solidFill>
            <a:ln>
              <a:noFill/>
            </a:ln>
            <a:effectLst/>
          </c:spPr>
          <c:invertIfNegative val="0"/>
          <c:cat>
            <c:strRef>
              <c:f>Sheet1!$A$2:$A$10</c:f>
              <c:strCache>
                <c:ptCount val="9"/>
                <c:pt idx="0">
                  <c:v>Apr-Jun 24</c:v>
                </c:pt>
                <c:pt idx="1">
                  <c:v>Jly-Sept 24</c:v>
                </c:pt>
                <c:pt idx="2">
                  <c:v>Oct-Dec 24</c:v>
                </c:pt>
                <c:pt idx="3">
                  <c:v>Jan-Mar 25</c:v>
                </c:pt>
                <c:pt idx="4">
                  <c:v>Apr-Jun 25</c:v>
                </c:pt>
                <c:pt idx="5">
                  <c:v>Jly- Sept 25</c:v>
                </c:pt>
                <c:pt idx="6">
                  <c:v>Oct-Dec 25</c:v>
                </c:pt>
                <c:pt idx="7">
                  <c:v>Jan-Mar 26</c:v>
                </c:pt>
                <c:pt idx="8">
                  <c:v>Apr-Jun 26</c:v>
                </c:pt>
              </c:strCache>
            </c:strRef>
          </c:cat>
          <c:val>
            <c:numRef>
              <c:f>Sheet1!$B$2:$B$10</c:f>
              <c:numCache>
                <c:formatCode>General</c:formatCode>
                <c:ptCount val="9"/>
                <c:pt idx="0">
                  <c:v>10</c:v>
                </c:pt>
                <c:pt idx="1">
                  <c:v>8</c:v>
                </c:pt>
                <c:pt idx="2">
                  <c:v>6</c:v>
                </c:pt>
                <c:pt idx="3">
                  <c:v>7</c:v>
                </c:pt>
                <c:pt idx="4">
                  <c:v>3</c:v>
                </c:pt>
                <c:pt idx="5">
                  <c:v>6</c:v>
                </c:pt>
                <c:pt idx="6">
                  <c:v>5</c:v>
                </c:pt>
                <c:pt idx="7">
                  <c:v>7</c:v>
                </c:pt>
                <c:pt idx="8">
                  <c:v>10</c:v>
                </c:pt>
              </c:numCache>
            </c:numRef>
          </c:val>
          <c:extLst>
            <c:ext xmlns:c16="http://schemas.microsoft.com/office/drawing/2014/chart" uri="{C3380CC4-5D6E-409C-BE32-E72D297353CC}">
              <c16:uniqueId val="{00000000-6CAE-4E7A-B59A-A336D26A593A}"/>
            </c:ext>
          </c:extLst>
        </c:ser>
        <c:ser>
          <c:idx val="1"/>
          <c:order val="1"/>
          <c:tx>
            <c:strRef>
              <c:f>Sheet1!$C$1</c:f>
              <c:strCache>
                <c:ptCount val="1"/>
                <c:pt idx="0">
                  <c:v>female</c:v>
                </c:pt>
              </c:strCache>
            </c:strRef>
          </c:tx>
          <c:spPr>
            <a:solidFill>
              <a:schemeClr val="accent2"/>
            </a:solidFill>
            <a:ln>
              <a:noFill/>
            </a:ln>
            <a:effectLst/>
          </c:spPr>
          <c:invertIfNegative val="0"/>
          <c:cat>
            <c:strRef>
              <c:f>Sheet1!$A$2:$A$10</c:f>
              <c:strCache>
                <c:ptCount val="9"/>
                <c:pt idx="0">
                  <c:v>Apr-Jun 24</c:v>
                </c:pt>
                <c:pt idx="1">
                  <c:v>Jly-Sept 24</c:v>
                </c:pt>
                <c:pt idx="2">
                  <c:v>Oct-Dec 24</c:v>
                </c:pt>
                <c:pt idx="3">
                  <c:v>Jan-Mar 25</c:v>
                </c:pt>
                <c:pt idx="4">
                  <c:v>Apr-Jun 25</c:v>
                </c:pt>
                <c:pt idx="5">
                  <c:v>Jly- Sept 25</c:v>
                </c:pt>
                <c:pt idx="6">
                  <c:v>Oct-Dec 25</c:v>
                </c:pt>
                <c:pt idx="7">
                  <c:v>Jan-Mar 26</c:v>
                </c:pt>
                <c:pt idx="8">
                  <c:v>Apr-Jun 26</c:v>
                </c:pt>
              </c:strCache>
            </c:strRef>
          </c:cat>
          <c:val>
            <c:numRef>
              <c:f>Sheet1!$C$2:$C$10</c:f>
              <c:numCache>
                <c:formatCode>General</c:formatCode>
                <c:ptCount val="9"/>
                <c:pt idx="0">
                  <c:v>5</c:v>
                </c:pt>
                <c:pt idx="1">
                  <c:v>4</c:v>
                </c:pt>
                <c:pt idx="2">
                  <c:v>2</c:v>
                </c:pt>
                <c:pt idx="3">
                  <c:v>2</c:v>
                </c:pt>
                <c:pt idx="4">
                  <c:v>2</c:v>
                </c:pt>
                <c:pt idx="5">
                  <c:v>2</c:v>
                </c:pt>
                <c:pt idx="6">
                  <c:v>1</c:v>
                </c:pt>
                <c:pt idx="7">
                  <c:v>3</c:v>
                </c:pt>
                <c:pt idx="8">
                  <c:v>2</c:v>
                </c:pt>
              </c:numCache>
            </c:numRef>
          </c:val>
          <c:extLst>
            <c:ext xmlns:c16="http://schemas.microsoft.com/office/drawing/2014/chart" uri="{C3380CC4-5D6E-409C-BE32-E72D297353CC}">
              <c16:uniqueId val="{00000001-6CAE-4E7A-B59A-A336D26A593A}"/>
            </c:ext>
          </c:extLst>
        </c:ser>
        <c:dLbls>
          <c:showLegendKey val="0"/>
          <c:showVal val="0"/>
          <c:showCatName val="0"/>
          <c:showSerName val="0"/>
          <c:showPercent val="0"/>
          <c:showBubbleSize val="0"/>
        </c:dLbls>
        <c:gapWidth val="219"/>
        <c:overlap val="-27"/>
        <c:axId val="153327535"/>
        <c:axId val="153330863"/>
      </c:barChart>
      <c:catAx>
        <c:axId val="153327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330863"/>
        <c:crosses val="autoZero"/>
        <c:auto val="1"/>
        <c:lblAlgn val="ctr"/>
        <c:lblOffset val="100"/>
        <c:noMultiLvlLbl val="0"/>
      </c:catAx>
      <c:valAx>
        <c:axId val="153330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32753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Monthly CTO figure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Males</c:v>
                </c:pt>
              </c:strCache>
            </c:strRef>
          </c:tx>
          <c:spPr>
            <a:solidFill>
              <a:schemeClr val="accent1"/>
            </a:solidFill>
            <a:ln>
              <a:noFill/>
            </a:ln>
            <a:effectLst/>
          </c:spPr>
          <c:invertIfNegative val="0"/>
          <c:cat>
            <c:numRef>
              <c:f>Sheet1!$A$2:$A$17</c:f>
              <c:numCache>
                <c:formatCode>mmm\-yy</c:formatCode>
                <c:ptCount val="16"/>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pt idx="12">
                  <c:v>46113</c:v>
                </c:pt>
                <c:pt idx="13">
                  <c:v>46143</c:v>
                </c:pt>
                <c:pt idx="14">
                  <c:v>46174</c:v>
                </c:pt>
              </c:numCache>
            </c:numRef>
          </c:cat>
          <c:val>
            <c:numRef>
              <c:f>Sheet1!$B$2:$B$17</c:f>
              <c:numCache>
                <c:formatCode>General</c:formatCode>
                <c:ptCount val="16"/>
                <c:pt idx="0">
                  <c:v>18</c:v>
                </c:pt>
                <c:pt idx="1">
                  <c:v>18</c:v>
                </c:pt>
                <c:pt idx="2">
                  <c:v>18</c:v>
                </c:pt>
                <c:pt idx="3">
                  <c:v>18</c:v>
                </c:pt>
                <c:pt idx="4">
                  <c:v>18</c:v>
                </c:pt>
                <c:pt idx="5">
                  <c:v>18</c:v>
                </c:pt>
                <c:pt idx="6">
                  <c:v>19</c:v>
                </c:pt>
                <c:pt idx="7">
                  <c:v>21</c:v>
                </c:pt>
                <c:pt idx="8">
                  <c:v>19</c:v>
                </c:pt>
                <c:pt idx="9">
                  <c:v>22</c:v>
                </c:pt>
                <c:pt idx="10">
                  <c:v>22</c:v>
                </c:pt>
                <c:pt idx="11">
                  <c:v>25</c:v>
                </c:pt>
                <c:pt idx="12">
                  <c:v>26</c:v>
                </c:pt>
                <c:pt idx="13">
                  <c:v>27</c:v>
                </c:pt>
                <c:pt idx="14">
                  <c:v>29</c:v>
                </c:pt>
              </c:numCache>
            </c:numRef>
          </c:val>
          <c:extLst>
            <c:ext xmlns:c16="http://schemas.microsoft.com/office/drawing/2014/chart" uri="{C3380CC4-5D6E-409C-BE32-E72D297353CC}">
              <c16:uniqueId val="{00000000-9F3B-4FEF-9B38-A651D53C1E19}"/>
            </c:ext>
          </c:extLst>
        </c:ser>
        <c:ser>
          <c:idx val="1"/>
          <c:order val="1"/>
          <c:tx>
            <c:strRef>
              <c:f>Sheet1!$C$1</c:f>
              <c:strCache>
                <c:ptCount val="1"/>
                <c:pt idx="0">
                  <c:v>Females</c:v>
                </c:pt>
              </c:strCache>
            </c:strRef>
          </c:tx>
          <c:spPr>
            <a:solidFill>
              <a:schemeClr val="accent2"/>
            </a:solidFill>
            <a:ln>
              <a:noFill/>
            </a:ln>
            <a:effectLst/>
          </c:spPr>
          <c:invertIfNegative val="0"/>
          <c:cat>
            <c:numRef>
              <c:f>Sheet1!$A$2:$A$17</c:f>
              <c:numCache>
                <c:formatCode>mmm\-yy</c:formatCode>
                <c:ptCount val="16"/>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pt idx="12">
                  <c:v>46113</c:v>
                </c:pt>
                <c:pt idx="13">
                  <c:v>46143</c:v>
                </c:pt>
                <c:pt idx="14">
                  <c:v>46174</c:v>
                </c:pt>
              </c:numCache>
            </c:numRef>
          </c:cat>
          <c:val>
            <c:numRef>
              <c:f>Sheet1!$C$2:$C$17</c:f>
              <c:numCache>
                <c:formatCode>General</c:formatCode>
                <c:ptCount val="16"/>
                <c:pt idx="0">
                  <c:v>8</c:v>
                </c:pt>
                <c:pt idx="1">
                  <c:v>8</c:v>
                </c:pt>
                <c:pt idx="2">
                  <c:v>8</c:v>
                </c:pt>
                <c:pt idx="3">
                  <c:v>8</c:v>
                </c:pt>
                <c:pt idx="4">
                  <c:v>9</c:v>
                </c:pt>
                <c:pt idx="5">
                  <c:v>9</c:v>
                </c:pt>
                <c:pt idx="6">
                  <c:v>10</c:v>
                </c:pt>
                <c:pt idx="7">
                  <c:v>9</c:v>
                </c:pt>
                <c:pt idx="8">
                  <c:v>8</c:v>
                </c:pt>
                <c:pt idx="9">
                  <c:v>9</c:v>
                </c:pt>
                <c:pt idx="10">
                  <c:v>9</c:v>
                </c:pt>
                <c:pt idx="11">
                  <c:v>9</c:v>
                </c:pt>
                <c:pt idx="12">
                  <c:v>9</c:v>
                </c:pt>
                <c:pt idx="13">
                  <c:v>9</c:v>
                </c:pt>
                <c:pt idx="14">
                  <c:v>9</c:v>
                </c:pt>
              </c:numCache>
            </c:numRef>
          </c:val>
          <c:extLst>
            <c:ext xmlns:c16="http://schemas.microsoft.com/office/drawing/2014/chart" uri="{C3380CC4-5D6E-409C-BE32-E72D297353CC}">
              <c16:uniqueId val="{00000001-9F3B-4FEF-9B38-A651D53C1E19}"/>
            </c:ext>
          </c:extLst>
        </c:ser>
        <c:dLbls>
          <c:showLegendKey val="0"/>
          <c:showVal val="0"/>
          <c:showCatName val="0"/>
          <c:showSerName val="0"/>
          <c:showPercent val="0"/>
          <c:showBubbleSize val="0"/>
        </c:dLbls>
        <c:gapWidth val="219"/>
        <c:overlap val="-27"/>
        <c:axId val="432316144"/>
        <c:axId val="432313232"/>
      </c:barChart>
      <c:dateAx>
        <c:axId val="432316144"/>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313232"/>
        <c:crosses val="autoZero"/>
        <c:auto val="1"/>
        <c:lblOffset val="100"/>
        <c:baseTimeUnit val="months"/>
      </c:dateAx>
      <c:valAx>
        <c:axId val="43231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3161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Community Treatment Orders - Activity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Renewed</c:v>
                </c:pt>
              </c:strCache>
            </c:strRef>
          </c:tx>
          <c:spPr>
            <a:solidFill>
              <a:schemeClr val="accent1"/>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Sheet1!$B$2:$B$11</c:f>
              <c:numCache>
                <c:formatCode>General</c:formatCode>
                <c:ptCount val="10"/>
                <c:pt idx="0">
                  <c:v>4</c:v>
                </c:pt>
                <c:pt idx="1">
                  <c:v>5</c:v>
                </c:pt>
                <c:pt idx="2">
                  <c:v>5</c:v>
                </c:pt>
                <c:pt idx="3">
                  <c:v>8</c:v>
                </c:pt>
                <c:pt idx="4">
                  <c:v>2</c:v>
                </c:pt>
                <c:pt idx="5">
                  <c:v>2</c:v>
                </c:pt>
                <c:pt idx="6">
                  <c:v>4</c:v>
                </c:pt>
                <c:pt idx="7">
                  <c:v>4</c:v>
                </c:pt>
                <c:pt idx="8">
                  <c:v>5</c:v>
                </c:pt>
              </c:numCache>
            </c:numRef>
          </c:val>
          <c:extLst>
            <c:ext xmlns:c16="http://schemas.microsoft.com/office/drawing/2014/chart" uri="{C3380CC4-5D6E-409C-BE32-E72D297353CC}">
              <c16:uniqueId val="{00000000-7D7B-4ED9-B7C1-D845A719488B}"/>
            </c:ext>
          </c:extLst>
        </c:ser>
        <c:ser>
          <c:idx val="1"/>
          <c:order val="1"/>
          <c:tx>
            <c:strRef>
              <c:f>Sheet1!$C$1</c:f>
              <c:strCache>
                <c:ptCount val="1"/>
                <c:pt idx="0">
                  <c:v>Revoked</c:v>
                </c:pt>
              </c:strCache>
            </c:strRef>
          </c:tx>
          <c:spPr>
            <a:solidFill>
              <a:schemeClr val="accent2"/>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Sheet1!$C$2:$C$11</c:f>
              <c:numCache>
                <c:formatCode>General</c:formatCode>
                <c:ptCount val="10"/>
                <c:pt idx="0">
                  <c:v>2</c:v>
                </c:pt>
                <c:pt idx="1">
                  <c:v>1</c:v>
                </c:pt>
                <c:pt idx="2">
                  <c:v>3</c:v>
                </c:pt>
                <c:pt idx="3">
                  <c:v>3</c:v>
                </c:pt>
                <c:pt idx="4">
                  <c:v>2</c:v>
                </c:pt>
                <c:pt idx="5">
                  <c:v>2</c:v>
                </c:pt>
                <c:pt idx="6">
                  <c:v>1</c:v>
                </c:pt>
                <c:pt idx="7">
                  <c:v>1</c:v>
                </c:pt>
                <c:pt idx="8">
                  <c:v>2</c:v>
                </c:pt>
              </c:numCache>
            </c:numRef>
          </c:val>
          <c:extLst>
            <c:ext xmlns:c16="http://schemas.microsoft.com/office/drawing/2014/chart" uri="{C3380CC4-5D6E-409C-BE32-E72D297353CC}">
              <c16:uniqueId val="{00000001-7D7B-4ED9-B7C1-D845A719488B}"/>
            </c:ext>
          </c:extLst>
        </c:ser>
        <c:ser>
          <c:idx val="2"/>
          <c:order val="2"/>
          <c:tx>
            <c:strRef>
              <c:f>Sheet1!$D$1</c:f>
              <c:strCache>
                <c:ptCount val="1"/>
                <c:pt idx="0">
                  <c:v>informal</c:v>
                </c:pt>
              </c:strCache>
            </c:strRef>
          </c:tx>
          <c:spPr>
            <a:solidFill>
              <a:schemeClr val="accent3"/>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Sheet1!$D$2:$D$11</c:f>
              <c:numCache>
                <c:formatCode>General</c:formatCode>
                <c:ptCount val="10"/>
                <c:pt idx="0">
                  <c:v>4</c:v>
                </c:pt>
                <c:pt idx="1">
                  <c:v>2</c:v>
                </c:pt>
                <c:pt idx="2">
                  <c:v>5</c:v>
                </c:pt>
                <c:pt idx="3">
                  <c:v>0</c:v>
                </c:pt>
                <c:pt idx="4">
                  <c:v>1</c:v>
                </c:pt>
                <c:pt idx="5">
                  <c:v>7</c:v>
                </c:pt>
                <c:pt idx="6">
                  <c:v>3</c:v>
                </c:pt>
                <c:pt idx="7">
                  <c:v>1</c:v>
                </c:pt>
                <c:pt idx="8">
                  <c:v>1</c:v>
                </c:pt>
              </c:numCache>
            </c:numRef>
          </c:val>
          <c:extLst>
            <c:ext xmlns:c16="http://schemas.microsoft.com/office/drawing/2014/chart" uri="{C3380CC4-5D6E-409C-BE32-E72D297353CC}">
              <c16:uniqueId val="{00000002-7D7B-4ED9-B7C1-D845A719488B}"/>
            </c:ext>
          </c:extLst>
        </c:ser>
        <c:ser>
          <c:idx val="3"/>
          <c:order val="3"/>
          <c:tx>
            <c:strRef>
              <c:f>Sheet1!$E$1</c:f>
              <c:strCache>
                <c:ptCount val="1"/>
                <c:pt idx="0">
                  <c:v>discharged</c:v>
                </c:pt>
              </c:strCache>
            </c:strRef>
          </c:tx>
          <c:spPr>
            <a:solidFill>
              <a:schemeClr val="accent4"/>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Sheet1!$E$2:$E$11</c:f>
              <c:numCache>
                <c:formatCode>General</c:formatCode>
                <c:ptCount val="10"/>
                <c:pt idx="0">
                  <c:v>0</c:v>
                </c:pt>
                <c:pt idx="1">
                  <c:v>0</c:v>
                </c:pt>
                <c:pt idx="2">
                  <c:v>0</c:v>
                </c:pt>
                <c:pt idx="3">
                  <c:v>0</c:v>
                </c:pt>
                <c:pt idx="4">
                  <c:v>0</c:v>
                </c:pt>
                <c:pt idx="5">
                  <c:v>1</c:v>
                </c:pt>
                <c:pt idx="6">
                  <c:v>0</c:v>
                </c:pt>
                <c:pt idx="7">
                  <c:v>0</c:v>
                </c:pt>
                <c:pt idx="8">
                  <c:v>0</c:v>
                </c:pt>
              </c:numCache>
            </c:numRef>
          </c:val>
          <c:extLst>
            <c:ext xmlns:c16="http://schemas.microsoft.com/office/drawing/2014/chart" uri="{C3380CC4-5D6E-409C-BE32-E72D297353CC}">
              <c16:uniqueId val="{00000003-7D7B-4ED9-B7C1-D845A719488B}"/>
            </c:ext>
          </c:extLst>
        </c:ser>
        <c:ser>
          <c:idx val="4"/>
          <c:order val="4"/>
          <c:tx>
            <c:strRef>
              <c:f>Sheet1!$F$1</c:f>
              <c:strCache>
                <c:ptCount val="1"/>
                <c:pt idx="0">
                  <c:v>Discharged by MHRT</c:v>
                </c:pt>
              </c:strCache>
            </c:strRef>
          </c:tx>
          <c:spPr>
            <a:solidFill>
              <a:schemeClr val="accent5"/>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Sheet1!$F$2:$F$11</c:f>
              <c:numCache>
                <c:formatCode>General</c:formatCode>
                <c:ptCount val="10"/>
                <c:pt idx="2">
                  <c:v>1</c:v>
                </c:pt>
                <c:pt idx="3">
                  <c:v>0</c:v>
                </c:pt>
                <c:pt idx="4">
                  <c:v>0</c:v>
                </c:pt>
                <c:pt idx="5">
                  <c:v>0</c:v>
                </c:pt>
                <c:pt idx="6">
                  <c:v>0</c:v>
                </c:pt>
                <c:pt idx="7">
                  <c:v>0</c:v>
                </c:pt>
                <c:pt idx="8">
                  <c:v>0</c:v>
                </c:pt>
              </c:numCache>
            </c:numRef>
          </c:val>
          <c:extLst>
            <c:ext xmlns:c16="http://schemas.microsoft.com/office/drawing/2014/chart" uri="{C3380CC4-5D6E-409C-BE32-E72D297353CC}">
              <c16:uniqueId val="{00000004-7D7B-4ED9-B7C1-D845A719488B}"/>
            </c:ext>
          </c:extLst>
        </c:ser>
        <c:dLbls>
          <c:showLegendKey val="0"/>
          <c:showVal val="0"/>
          <c:showCatName val="0"/>
          <c:showSerName val="0"/>
          <c:showPercent val="0"/>
          <c:showBubbleSize val="0"/>
        </c:dLbls>
        <c:gapWidth val="219"/>
        <c:overlap val="-27"/>
        <c:axId val="401063999"/>
        <c:axId val="401064831"/>
      </c:barChart>
      <c:catAx>
        <c:axId val="401063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64831"/>
        <c:crosses val="autoZero"/>
        <c:auto val="1"/>
        <c:lblAlgn val="ctr"/>
        <c:lblOffset val="100"/>
        <c:noMultiLvlLbl val="0"/>
      </c:catAx>
      <c:valAx>
        <c:axId val="401064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06399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786257112744112E-2"/>
          <c:y val="9.4584286803966439E-2"/>
          <c:w val="0.95489931945381135"/>
          <c:h val="0.76484092806476989"/>
        </c:manualLayout>
      </c:layout>
      <c:barChart>
        <c:barDir val="col"/>
        <c:grouping val="clustered"/>
        <c:varyColors val="0"/>
        <c:ser>
          <c:idx val="0"/>
          <c:order val="0"/>
          <c:tx>
            <c:strRef>
              <c:f>Sheet1!$B$1</c:f>
              <c:strCache>
                <c:ptCount val="1"/>
                <c:pt idx="0">
                  <c:v>Referred</c:v>
                </c:pt>
              </c:strCache>
            </c:strRef>
          </c:tx>
          <c:spPr>
            <a:solidFill>
              <a:schemeClr val="accent1"/>
            </a:solidFill>
            <a:ln>
              <a:noFill/>
            </a:ln>
            <a:effectLst/>
          </c:spPr>
          <c:invertIfNegative val="0"/>
          <c:cat>
            <c:strRef>
              <c:f>Sheet1!$A$2:$A$3</c:f>
              <c:strCache>
                <c:ptCount val="1"/>
                <c:pt idx="0">
                  <c:v>Total - 21</c:v>
                </c:pt>
              </c:strCache>
            </c:strRef>
          </c:cat>
          <c:val>
            <c:numRef>
              <c:f>Sheet1!$B$2:$B$3</c:f>
              <c:numCache>
                <c:formatCode>General</c:formatCode>
                <c:ptCount val="2"/>
                <c:pt idx="0">
                  <c:v>21</c:v>
                </c:pt>
              </c:numCache>
            </c:numRef>
          </c:val>
          <c:extLst>
            <c:ext xmlns:c16="http://schemas.microsoft.com/office/drawing/2014/chart" uri="{C3380CC4-5D6E-409C-BE32-E72D297353CC}">
              <c16:uniqueId val="{00000000-7EB7-4EB7-A97B-0F2AC254C180}"/>
            </c:ext>
          </c:extLst>
        </c:ser>
        <c:ser>
          <c:idx val="1"/>
          <c:order val="1"/>
          <c:tx>
            <c:strRef>
              <c:f>Sheet1!$C$1</c:f>
              <c:strCache>
                <c:ptCount val="1"/>
                <c:pt idx="0">
                  <c:v>Applied</c:v>
                </c:pt>
              </c:strCache>
            </c:strRef>
          </c:tx>
          <c:spPr>
            <a:solidFill>
              <a:schemeClr val="accent2"/>
            </a:solidFill>
            <a:ln>
              <a:noFill/>
            </a:ln>
            <a:effectLst/>
          </c:spPr>
          <c:invertIfNegative val="0"/>
          <c:cat>
            <c:strRef>
              <c:f>Sheet1!$A$2:$A$3</c:f>
              <c:strCache>
                <c:ptCount val="1"/>
                <c:pt idx="0">
                  <c:v>Total - 21</c:v>
                </c:pt>
              </c:strCache>
            </c:strRef>
          </c:cat>
          <c:val>
            <c:numRef>
              <c:f>Sheet1!$C$2:$C$3</c:f>
              <c:numCache>
                <c:formatCode>General</c:formatCode>
                <c:ptCount val="2"/>
                <c:pt idx="0">
                  <c:v>0</c:v>
                </c:pt>
              </c:numCache>
            </c:numRef>
          </c:val>
          <c:extLst>
            <c:ext xmlns:c16="http://schemas.microsoft.com/office/drawing/2014/chart" uri="{C3380CC4-5D6E-409C-BE32-E72D297353CC}">
              <c16:uniqueId val="{00000001-7EB7-4EB7-A97B-0F2AC254C180}"/>
            </c:ext>
          </c:extLst>
        </c:ser>
        <c:ser>
          <c:idx val="2"/>
          <c:order val="2"/>
          <c:tx>
            <c:strRef>
              <c:f>Sheet1!$D$1</c:f>
              <c:strCache>
                <c:ptCount val="1"/>
                <c:pt idx="0">
                  <c:v>Not Discharged</c:v>
                </c:pt>
              </c:strCache>
            </c:strRef>
          </c:tx>
          <c:spPr>
            <a:solidFill>
              <a:schemeClr val="accent3"/>
            </a:solidFill>
            <a:ln>
              <a:noFill/>
            </a:ln>
            <a:effectLst/>
          </c:spPr>
          <c:invertIfNegative val="0"/>
          <c:cat>
            <c:strRef>
              <c:f>Sheet1!$A$2:$A$3</c:f>
              <c:strCache>
                <c:ptCount val="1"/>
                <c:pt idx="0">
                  <c:v>Total - 21</c:v>
                </c:pt>
              </c:strCache>
            </c:strRef>
          </c:cat>
          <c:val>
            <c:numRef>
              <c:f>Sheet1!$D$2:$D$3</c:f>
              <c:numCache>
                <c:formatCode>General</c:formatCode>
                <c:ptCount val="2"/>
                <c:pt idx="0">
                  <c:v>20</c:v>
                </c:pt>
              </c:numCache>
            </c:numRef>
          </c:val>
          <c:extLst>
            <c:ext xmlns:c16="http://schemas.microsoft.com/office/drawing/2014/chart" uri="{C3380CC4-5D6E-409C-BE32-E72D297353CC}">
              <c16:uniqueId val="{00000002-7EB7-4EB7-A97B-0F2AC254C180}"/>
            </c:ext>
          </c:extLst>
        </c:ser>
        <c:ser>
          <c:idx val="3"/>
          <c:order val="3"/>
          <c:tx>
            <c:strRef>
              <c:f>Sheet1!$E$1</c:f>
              <c:strCache>
                <c:ptCount val="1"/>
                <c:pt idx="0">
                  <c:v>Discharged before Heaering</c:v>
                </c:pt>
              </c:strCache>
            </c:strRef>
          </c:tx>
          <c:spPr>
            <a:solidFill>
              <a:schemeClr val="accent4"/>
            </a:solidFill>
            <a:ln>
              <a:noFill/>
            </a:ln>
            <a:effectLst/>
          </c:spPr>
          <c:invertIfNegative val="0"/>
          <c:cat>
            <c:strRef>
              <c:f>Sheet1!$A$2:$A$3</c:f>
              <c:strCache>
                <c:ptCount val="1"/>
                <c:pt idx="0">
                  <c:v>Total - 21</c:v>
                </c:pt>
              </c:strCache>
            </c:strRef>
          </c:cat>
          <c:val>
            <c:numRef>
              <c:f>Sheet1!$E$2:$E$3</c:f>
              <c:numCache>
                <c:formatCode>General</c:formatCode>
                <c:ptCount val="2"/>
                <c:pt idx="0">
                  <c:v>0</c:v>
                </c:pt>
              </c:numCache>
            </c:numRef>
          </c:val>
          <c:extLst>
            <c:ext xmlns:c16="http://schemas.microsoft.com/office/drawing/2014/chart" uri="{C3380CC4-5D6E-409C-BE32-E72D297353CC}">
              <c16:uniqueId val="{00000003-7EB7-4EB7-A97B-0F2AC254C180}"/>
            </c:ext>
          </c:extLst>
        </c:ser>
        <c:ser>
          <c:idx val="4"/>
          <c:order val="4"/>
          <c:tx>
            <c:strRef>
              <c:f>Sheet1!$F$1</c:f>
              <c:strCache>
                <c:ptCount val="1"/>
                <c:pt idx="0">
                  <c:v>Withdrew</c:v>
                </c:pt>
              </c:strCache>
            </c:strRef>
          </c:tx>
          <c:spPr>
            <a:solidFill>
              <a:schemeClr val="accent5"/>
            </a:solidFill>
            <a:ln>
              <a:noFill/>
            </a:ln>
            <a:effectLst/>
          </c:spPr>
          <c:invertIfNegative val="0"/>
          <c:cat>
            <c:strRef>
              <c:f>Sheet1!$A$2:$A$3</c:f>
              <c:strCache>
                <c:ptCount val="1"/>
                <c:pt idx="0">
                  <c:v>Total - 21</c:v>
                </c:pt>
              </c:strCache>
            </c:strRef>
          </c:cat>
          <c:val>
            <c:numRef>
              <c:f>Sheet1!$F$2:$F$3</c:f>
              <c:numCache>
                <c:formatCode>General</c:formatCode>
                <c:ptCount val="2"/>
                <c:pt idx="0">
                  <c:v>0</c:v>
                </c:pt>
              </c:numCache>
            </c:numRef>
          </c:val>
          <c:extLst>
            <c:ext xmlns:c16="http://schemas.microsoft.com/office/drawing/2014/chart" uri="{C3380CC4-5D6E-409C-BE32-E72D297353CC}">
              <c16:uniqueId val="{00000004-7EB7-4EB7-A97B-0F2AC254C180}"/>
            </c:ext>
          </c:extLst>
        </c:ser>
        <c:ser>
          <c:idx val="5"/>
          <c:order val="5"/>
          <c:tx>
            <c:strRef>
              <c:f>Sheet1!$G$1</c:f>
              <c:strCache>
                <c:ptCount val="1"/>
                <c:pt idx="0">
                  <c:v>Discharged</c:v>
                </c:pt>
              </c:strCache>
            </c:strRef>
          </c:tx>
          <c:spPr>
            <a:solidFill>
              <a:schemeClr val="accent6"/>
            </a:solidFill>
            <a:ln>
              <a:noFill/>
            </a:ln>
            <a:effectLst/>
          </c:spPr>
          <c:invertIfNegative val="0"/>
          <c:cat>
            <c:strRef>
              <c:f>Sheet1!$A$2:$A$3</c:f>
              <c:strCache>
                <c:ptCount val="1"/>
                <c:pt idx="0">
                  <c:v>Total - 21</c:v>
                </c:pt>
              </c:strCache>
            </c:strRef>
          </c:cat>
          <c:val>
            <c:numRef>
              <c:f>Sheet1!$G$2:$G$3</c:f>
              <c:numCache>
                <c:formatCode>General</c:formatCode>
                <c:ptCount val="2"/>
                <c:pt idx="0">
                  <c:v>0</c:v>
                </c:pt>
              </c:numCache>
            </c:numRef>
          </c:val>
          <c:extLst>
            <c:ext xmlns:c16="http://schemas.microsoft.com/office/drawing/2014/chart" uri="{C3380CC4-5D6E-409C-BE32-E72D297353CC}">
              <c16:uniqueId val="{00000005-7EB7-4EB7-A97B-0F2AC254C180}"/>
            </c:ext>
          </c:extLst>
        </c:ser>
        <c:ser>
          <c:idx val="6"/>
          <c:order val="6"/>
          <c:tx>
            <c:strRef>
              <c:f>Sheet1!$H$1</c:f>
              <c:strCache>
                <c:ptCount val="1"/>
                <c:pt idx="0">
                  <c:v>Transferred before hearing</c:v>
                </c:pt>
              </c:strCache>
            </c:strRef>
          </c:tx>
          <c:spPr>
            <a:solidFill>
              <a:schemeClr val="accent1">
                <a:lumMod val="60000"/>
              </a:schemeClr>
            </a:solidFill>
            <a:ln>
              <a:noFill/>
            </a:ln>
            <a:effectLst/>
          </c:spPr>
          <c:invertIfNegative val="0"/>
          <c:cat>
            <c:strRef>
              <c:f>Sheet1!$A$2:$A$3</c:f>
              <c:strCache>
                <c:ptCount val="1"/>
                <c:pt idx="0">
                  <c:v>Total - 21</c:v>
                </c:pt>
              </c:strCache>
            </c:strRef>
          </c:cat>
          <c:val>
            <c:numRef>
              <c:f>Sheet1!$H$2:$H$3</c:f>
              <c:numCache>
                <c:formatCode>General</c:formatCode>
                <c:ptCount val="2"/>
                <c:pt idx="0">
                  <c:v>0</c:v>
                </c:pt>
              </c:numCache>
            </c:numRef>
          </c:val>
          <c:extLst>
            <c:ext xmlns:c16="http://schemas.microsoft.com/office/drawing/2014/chart" uri="{C3380CC4-5D6E-409C-BE32-E72D297353CC}">
              <c16:uniqueId val="{00000006-7EB7-4EB7-A97B-0F2AC254C180}"/>
            </c:ext>
          </c:extLst>
        </c:ser>
        <c:ser>
          <c:idx val="7"/>
          <c:order val="7"/>
          <c:tx>
            <c:strRef>
              <c:f>Sheet1!$I$1</c:f>
              <c:strCache>
                <c:ptCount val="1"/>
                <c:pt idx="0">
                  <c:v>Postponed/Adjourned</c:v>
                </c:pt>
              </c:strCache>
            </c:strRef>
          </c:tx>
          <c:spPr>
            <a:solidFill>
              <a:schemeClr val="accent2">
                <a:lumMod val="60000"/>
              </a:schemeClr>
            </a:solidFill>
            <a:ln>
              <a:noFill/>
            </a:ln>
            <a:effectLst/>
          </c:spPr>
          <c:invertIfNegative val="0"/>
          <c:cat>
            <c:strRef>
              <c:f>Sheet1!$A$2:$A$3</c:f>
              <c:strCache>
                <c:ptCount val="1"/>
                <c:pt idx="0">
                  <c:v>Total - 21</c:v>
                </c:pt>
              </c:strCache>
            </c:strRef>
          </c:cat>
          <c:val>
            <c:numRef>
              <c:f>Sheet1!$I$2:$I$3</c:f>
              <c:numCache>
                <c:formatCode>General</c:formatCode>
                <c:ptCount val="2"/>
                <c:pt idx="0">
                  <c:v>1</c:v>
                </c:pt>
              </c:numCache>
            </c:numRef>
          </c:val>
          <c:extLst>
            <c:ext xmlns:c16="http://schemas.microsoft.com/office/drawing/2014/chart" uri="{C3380CC4-5D6E-409C-BE32-E72D297353CC}">
              <c16:uniqueId val="{00000007-7EB7-4EB7-A97B-0F2AC254C180}"/>
            </c:ext>
          </c:extLst>
        </c:ser>
        <c:dLbls>
          <c:showLegendKey val="0"/>
          <c:showVal val="0"/>
          <c:showCatName val="0"/>
          <c:showSerName val="0"/>
          <c:showPercent val="0"/>
          <c:showBubbleSize val="0"/>
        </c:dLbls>
        <c:gapWidth val="219"/>
        <c:overlap val="3"/>
        <c:axId val="102749776"/>
        <c:axId val="102753104"/>
      </c:barChart>
      <c:catAx>
        <c:axId val="10274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753104"/>
        <c:crosses val="autoZero"/>
        <c:auto val="1"/>
        <c:lblAlgn val="ctr"/>
        <c:lblOffset val="100"/>
        <c:noMultiLvlLbl val="0"/>
      </c:catAx>
      <c:valAx>
        <c:axId val="102753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749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solidFill>
                  <a:sysClr val="windowText" lastClr="000000"/>
                </a:solidFill>
                <a:latin typeface="Verdana" panose="020B0604030504040204" pitchFamily="34" charset="0"/>
                <a:ea typeface="Verdana" panose="020B0604030504040204" pitchFamily="34" charset="0"/>
              </a:rPr>
              <a:t>Outcomes of Mental Health Review</a:t>
            </a:r>
            <a:r>
              <a:rPr lang="en-GB" sz="1200" baseline="0">
                <a:solidFill>
                  <a:sysClr val="windowText" lastClr="000000"/>
                </a:solidFill>
                <a:latin typeface="Verdana" panose="020B0604030504040204" pitchFamily="34" charset="0"/>
                <a:ea typeface="Verdana" panose="020B0604030504040204" pitchFamily="34" charset="0"/>
              </a:rPr>
              <a:t> Tribunal Hearings</a:t>
            </a:r>
            <a:endParaRPr lang="en-GB" sz="1200">
              <a:solidFill>
                <a:sysClr val="windowText" lastClr="000000"/>
              </a:solidFill>
              <a:latin typeface="Verdana" panose="020B0604030504040204" pitchFamily="34" charset="0"/>
              <a:ea typeface="Verdana" panose="020B0604030504040204" pitchFamily="34" charset="0"/>
            </a:endParaRPr>
          </a:p>
        </c:rich>
      </c:tx>
      <c:layout>
        <c:manualLayout>
          <c:xMode val="edge"/>
          <c:yMode val="edge"/>
          <c:x val="0.13874416739574219"/>
          <c:y val="1.9841269841269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Sheet1!$B$1</c:f>
              <c:strCache>
                <c:ptCount val="1"/>
                <c:pt idx="0">
                  <c:v>Sales</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8"/>
                <c:pt idx="0">
                  <c:v>Conditional Discharge</c:v>
                </c:pt>
                <c:pt idx="1">
                  <c:v>Discharged</c:v>
                </c:pt>
                <c:pt idx="2">
                  <c:v>Not Discharged</c:v>
                </c:pt>
                <c:pt idx="3">
                  <c:v>Postponed/Adjourned</c:v>
                </c:pt>
                <c:pt idx="4">
                  <c:v>Appeal Withdrawn</c:v>
                </c:pt>
                <c:pt idx="5">
                  <c:v>Discharged before Hearing</c:v>
                </c:pt>
                <c:pt idx="6">
                  <c:v>Transferred before Hearing</c:v>
                </c:pt>
                <c:pt idx="7">
                  <c:v>Deferred Discharged</c:v>
                </c:pt>
              </c:strCache>
            </c:strRef>
          </c:cat>
          <c:val>
            <c:numRef>
              <c:f>Sheet1!$B$2:$B$10</c:f>
              <c:numCache>
                <c:formatCode>General</c:formatCode>
                <c:ptCount val="9"/>
                <c:pt idx="0">
                  <c:v>0</c:v>
                </c:pt>
                <c:pt idx="1">
                  <c:v>1</c:v>
                </c:pt>
                <c:pt idx="2">
                  <c:v>22</c:v>
                </c:pt>
                <c:pt idx="3">
                  <c:v>5</c:v>
                </c:pt>
                <c:pt idx="4">
                  <c:v>3</c:v>
                </c:pt>
                <c:pt idx="5">
                  <c:v>6</c:v>
                </c:pt>
                <c:pt idx="6">
                  <c:v>1</c:v>
                </c:pt>
                <c:pt idx="7">
                  <c:v>0</c:v>
                </c:pt>
              </c:numCache>
            </c:numRef>
          </c:val>
          <c:extLst>
            <c:ext xmlns:c16="http://schemas.microsoft.com/office/drawing/2014/chart" uri="{C3380CC4-5D6E-409C-BE32-E72D297353CC}">
              <c16:uniqueId val="{00000000-50F8-413D-A660-12158CA98703}"/>
            </c:ext>
          </c:extLst>
        </c:ser>
        <c:dLbls>
          <c:showLegendKey val="0"/>
          <c:showVal val="0"/>
          <c:showCatName val="0"/>
          <c:showSerName val="0"/>
          <c:showPercent val="0"/>
          <c:showBubbleSize val="0"/>
        </c:dLbls>
        <c:gapWidth val="150"/>
        <c:axId val="1338507440"/>
        <c:axId val="1338504560"/>
      </c:barChart>
      <c:catAx>
        <c:axId val="13385074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504560"/>
        <c:crosses val="autoZero"/>
        <c:auto val="1"/>
        <c:lblAlgn val="ctr"/>
        <c:lblOffset val="100"/>
        <c:noMultiLvlLbl val="0"/>
      </c:catAx>
      <c:valAx>
        <c:axId val="133850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5074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Part 3 Activity - Criminal Justice System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Renewed</c:v>
                </c:pt>
              </c:strCache>
            </c:strRef>
          </c:tx>
          <c:spPr>
            <a:solidFill>
              <a:schemeClr val="accent1"/>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Sheet1!$B$2:$B$6</c:f>
              <c:numCache>
                <c:formatCode>General</c:formatCode>
                <c:ptCount val="5"/>
                <c:pt idx="0">
                  <c:v>3</c:v>
                </c:pt>
                <c:pt idx="1">
                  <c:v>3</c:v>
                </c:pt>
                <c:pt idx="2">
                  <c:v>1</c:v>
                </c:pt>
                <c:pt idx="3">
                  <c:v>0</c:v>
                </c:pt>
              </c:numCache>
            </c:numRef>
          </c:val>
          <c:extLst>
            <c:ext xmlns:c16="http://schemas.microsoft.com/office/drawing/2014/chart" uri="{C3380CC4-5D6E-409C-BE32-E72D297353CC}">
              <c16:uniqueId val="{00000000-1610-4F2A-9E1A-693494BBD48F}"/>
            </c:ext>
          </c:extLst>
        </c:ser>
        <c:ser>
          <c:idx val="1"/>
          <c:order val="1"/>
          <c:tx>
            <c:strRef>
              <c:f>Sheet1!$C$1</c:f>
              <c:strCache>
                <c:ptCount val="1"/>
                <c:pt idx="0">
                  <c:v>Conditional Discharge</c:v>
                </c:pt>
              </c:strCache>
            </c:strRef>
          </c:tx>
          <c:spPr>
            <a:solidFill>
              <a:schemeClr val="accent2"/>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Sheet1!$C$2:$C$6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1-1610-4F2A-9E1A-693494BBD48F}"/>
            </c:ext>
          </c:extLst>
        </c:ser>
        <c:ser>
          <c:idx val="2"/>
          <c:order val="2"/>
          <c:tx>
            <c:strRef>
              <c:f>Sheet1!$D$1</c:f>
              <c:strCache>
                <c:ptCount val="1"/>
                <c:pt idx="0">
                  <c:v>Discharged</c:v>
                </c:pt>
              </c:strCache>
            </c:strRef>
          </c:tx>
          <c:spPr>
            <a:solidFill>
              <a:schemeClr val="accent3"/>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Sheet1!$D$2:$D$6</c:f>
              <c:numCache>
                <c:formatCode>General</c:formatCode>
                <c:ptCount val="5"/>
                <c:pt idx="0">
                  <c:v>1</c:v>
                </c:pt>
                <c:pt idx="1">
                  <c:v>0</c:v>
                </c:pt>
                <c:pt idx="2">
                  <c:v>0</c:v>
                </c:pt>
                <c:pt idx="3">
                  <c:v>0</c:v>
                </c:pt>
              </c:numCache>
            </c:numRef>
          </c:val>
          <c:extLst>
            <c:ext xmlns:c16="http://schemas.microsoft.com/office/drawing/2014/chart" uri="{C3380CC4-5D6E-409C-BE32-E72D297353CC}">
              <c16:uniqueId val="{00000002-1610-4F2A-9E1A-693494BBD48F}"/>
            </c:ext>
          </c:extLst>
        </c:ser>
        <c:ser>
          <c:idx val="3"/>
          <c:order val="3"/>
          <c:tx>
            <c:strRef>
              <c:f>Sheet1!$E$1</c:f>
              <c:strCache>
                <c:ptCount val="1"/>
                <c:pt idx="0">
                  <c:v>CTO</c:v>
                </c:pt>
              </c:strCache>
            </c:strRef>
          </c:tx>
          <c:spPr>
            <a:solidFill>
              <a:schemeClr val="accent4"/>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Sheet1!$E$2:$E$6</c:f>
              <c:numCache>
                <c:formatCode>General</c:formatCode>
                <c:ptCount val="5"/>
                <c:pt idx="0">
                  <c:v>0</c:v>
                </c:pt>
                <c:pt idx="1">
                  <c:v>0</c:v>
                </c:pt>
                <c:pt idx="2">
                  <c:v>0</c:v>
                </c:pt>
                <c:pt idx="3">
                  <c:v>1</c:v>
                </c:pt>
              </c:numCache>
            </c:numRef>
          </c:val>
          <c:extLst>
            <c:ext xmlns:c16="http://schemas.microsoft.com/office/drawing/2014/chart" uri="{C3380CC4-5D6E-409C-BE32-E72D297353CC}">
              <c16:uniqueId val="{00000003-1610-4F2A-9E1A-693494BBD48F}"/>
            </c:ext>
          </c:extLst>
        </c:ser>
        <c:ser>
          <c:idx val="4"/>
          <c:order val="4"/>
          <c:tx>
            <c:strRef>
              <c:f>Sheet1!$F$1</c:f>
              <c:strCache>
                <c:ptCount val="1"/>
                <c:pt idx="0">
                  <c:v>Returned to prison</c:v>
                </c:pt>
              </c:strCache>
            </c:strRef>
          </c:tx>
          <c:spPr>
            <a:solidFill>
              <a:schemeClr val="accent5"/>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Sheet1!$F$2:$F$6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4-1610-4F2A-9E1A-693494BBD48F}"/>
            </c:ext>
          </c:extLst>
        </c:ser>
        <c:ser>
          <c:idx val="5"/>
          <c:order val="5"/>
          <c:tx>
            <c:strRef>
              <c:f>Sheet1!$G$1</c:f>
              <c:strCache>
                <c:ptCount val="1"/>
                <c:pt idx="0">
                  <c:v>regraded</c:v>
                </c:pt>
              </c:strCache>
            </c:strRef>
          </c:tx>
          <c:spPr>
            <a:solidFill>
              <a:schemeClr val="accent6"/>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Sheet1!$G$2:$G$6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5-1610-4F2A-9E1A-693494BBD48F}"/>
            </c:ext>
          </c:extLst>
        </c:ser>
        <c:ser>
          <c:idx val="6"/>
          <c:order val="6"/>
          <c:tx>
            <c:strRef>
              <c:f>Sheet1!$H$1</c:f>
              <c:strCache>
                <c:ptCount val="1"/>
                <c:pt idx="0">
                  <c:v>informal</c:v>
                </c:pt>
              </c:strCache>
            </c:strRef>
          </c:tx>
          <c:spPr>
            <a:solidFill>
              <a:schemeClr val="accent1">
                <a:lumMod val="60000"/>
              </a:schemeClr>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Sheet1!$H$2:$H$6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6-1610-4F2A-9E1A-693494BBD48F}"/>
            </c:ext>
          </c:extLst>
        </c:ser>
        <c:ser>
          <c:idx val="7"/>
          <c:order val="7"/>
          <c:tx>
            <c:strRef>
              <c:f>Sheet1!$I$1</c:f>
              <c:strCache>
                <c:ptCount val="1"/>
                <c:pt idx="0">
                  <c:v>Transferred</c:v>
                </c:pt>
              </c:strCache>
            </c:strRef>
          </c:tx>
          <c:spPr>
            <a:solidFill>
              <a:schemeClr val="accent2">
                <a:lumMod val="60000"/>
              </a:schemeClr>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Sheet1!$I$2:$I$6</c:f>
              <c:numCache>
                <c:formatCode>General</c:formatCode>
                <c:ptCount val="5"/>
                <c:pt idx="0">
                  <c:v>1</c:v>
                </c:pt>
                <c:pt idx="1">
                  <c:v>0</c:v>
                </c:pt>
                <c:pt idx="2">
                  <c:v>0</c:v>
                </c:pt>
                <c:pt idx="3">
                  <c:v>0</c:v>
                </c:pt>
              </c:numCache>
            </c:numRef>
          </c:val>
          <c:extLst>
            <c:ext xmlns:c16="http://schemas.microsoft.com/office/drawing/2014/chart" uri="{C3380CC4-5D6E-409C-BE32-E72D297353CC}">
              <c16:uniqueId val="{00000007-1610-4F2A-9E1A-693494BBD48F}"/>
            </c:ext>
          </c:extLst>
        </c:ser>
        <c:ser>
          <c:idx val="8"/>
          <c:order val="8"/>
          <c:tx>
            <c:strRef>
              <c:f>Sheet1!$J$1</c:f>
              <c:strCache>
                <c:ptCount val="1"/>
                <c:pt idx="0">
                  <c:v>Died</c:v>
                </c:pt>
              </c:strCache>
            </c:strRef>
          </c:tx>
          <c:spPr>
            <a:solidFill>
              <a:schemeClr val="accent3">
                <a:lumMod val="60000"/>
              </a:schemeClr>
            </a:solidFill>
            <a:ln>
              <a:noFill/>
            </a:ln>
            <a:effectLst/>
          </c:spPr>
          <c:invertIfNegative val="0"/>
          <c:cat>
            <c:strRef>
              <c:f>Sheet1!$A$2:$A$6</c:f>
              <c:strCache>
                <c:ptCount val="4"/>
                <c:pt idx="0">
                  <c:v>Caswell Clinic</c:v>
                </c:pt>
                <c:pt idx="1">
                  <c:v>Taith Newydd</c:v>
                </c:pt>
                <c:pt idx="2">
                  <c:v>Hafod Y Wennol</c:v>
                </c:pt>
                <c:pt idx="3">
                  <c:v>Cefn Coed</c:v>
                </c:pt>
              </c:strCache>
            </c:strRef>
          </c:cat>
          <c:val>
            <c:numRef>
              <c:f>Sheet1!$J$2:$J$6</c:f>
              <c:numCache>
                <c:formatCode>General</c:formatCode>
                <c:ptCount val="5"/>
                <c:pt idx="0">
                  <c:v>0</c:v>
                </c:pt>
                <c:pt idx="1">
                  <c:v>0</c:v>
                </c:pt>
                <c:pt idx="2">
                  <c:v>0</c:v>
                </c:pt>
                <c:pt idx="3">
                  <c:v>0</c:v>
                </c:pt>
              </c:numCache>
            </c:numRef>
          </c:val>
          <c:extLst>
            <c:ext xmlns:c16="http://schemas.microsoft.com/office/drawing/2014/chart" uri="{C3380CC4-5D6E-409C-BE32-E72D297353CC}">
              <c16:uniqueId val="{00000008-1610-4F2A-9E1A-693494BBD48F}"/>
            </c:ext>
          </c:extLst>
        </c:ser>
        <c:dLbls>
          <c:showLegendKey val="0"/>
          <c:showVal val="0"/>
          <c:showCatName val="0"/>
          <c:showSerName val="0"/>
          <c:showPercent val="0"/>
          <c:showBubbleSize val="0"/>
        </c:dLbls>
        <c:gapWidth val="219"/>
        <c:axId val="156567743"/>
        <c:axId val="156576063"/>
      </c:barChart>
      <c:catAx>
        <c:axId val="156567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76063"/>
        <c:crosses val="autoZero"/>
        <c:auto val="1"/>
        <c:lblAlgn val="ctr"/>
        <c:lblOffset val="100"/>
        <c:noMultiLvlLbl val="0"/>
      </c:catAx>
      <c:valAx>
        <c:axId val="156576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677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Treatment</a:t>
            </a:r>
            <a:r>
              <a:rPr lang="en-GB" baseline="0"/>
              <a:t> Activity</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Sheet1!$B$1</c:f>
              <c:strCache>
                <c:ptCount val="1"/>
                <c:pt idx="0">
                  <c:v>Change of RC</c:v>
                </c:pt>
              </c:strCache>
            </c:strRef>
          </c:tx>
          <c:spPr>
            <a:solidFill>
              <a:schemeClr val="accent1"/>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Sheet1!$B$2:$B$10</c:f>
              <c:numCache>
                <c:formatCode>General</c:formatCode>
                <c:ptCount val="9"/>
                <c:pt idx="0">
                  <c:v>1</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0-078E-444C-885A-517413EC8360}"/>
            </c:ext>
          </c:extLst>
        </c:ser>
        <c:ser>
          <c:idx val="1"/>
          <c:order val="1"/>
          <c:tx>
            <c:strRef>
              <c:f>Sheet1!$C$1</c:f>
              <c:strCache>
                <c:ptCount val="1"/>
                <c:pt idx="0">
                  <c:v>Change to treatment plan</c:v>
                </c:pt>
              </c:strCache>
            </c:strRef>
          </c:tx>
          <c:spPr>
            <a:solidFill>
              <a:schemeClr val="accent2"/>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Sheet1!$C$2:$C$10</c:f>
              <c:numCache>
                <c:formatCode>General</c:formatCode>
                <c:ptCount val="9"/>
                <c:pt idx="0">
                  <c:v>6</c:v>
                </c:pt>
                <c:pt idx="1">
                  <c:v>0</c:v>
                </c:pt>
                <c:pt idx="2">
                  <c:v>5</c:v>
                </c:pt>
                <c:pt idx="3">
                  <c:v>1</c:v>
                </c:pt>
                <c:pt idx="4">
                  <c:v>0</c:v>
                </c:pt>
                <c:pt idx="5">
                  <c:v>1</c:v>
                </c:pt>
                <c:pt idx="6">
                  <c:v>0</c:v>
                </c:pt>
                <c:pt idx="7">
                  <c:v>0</c:v>
                </c:pt>
              </c:numCache>
            </c:numRef>
          </c:val>
          <c:extLst>
            <c:ext xmlns:c16="http://schemas.microsoft.com/office/drawing/2014/chart" uri="{C3380CC4-5D6E-409C-BE32-E72D297353CC}">
              <c16:uniqueId val="{00000001-078E-444C-885A-517413EC8360}"/>
            </c:ext>
          </c:extLst>
        </c:ser>
        <c:ser>
          <c:idx val="2"/>
          <c:order val="2"/>
          <c:tx>
            <c:strRef>
              <c:f>Sheet1!$D$1</c:f>
              <c:strCache>
                <c:ptCount val="1"/>
                <c:pt idx="0">
                  <c:v>Patient Consent</c:v>
                </c:pt>
              </c:strCache>
            </c:strRef>
          </c:tx>
          <c:spPr>
            <a:solidFill>
              <a:schemeClr val="accent3"/>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Sheet1!$D$2:$D$10</c:f>
              <c:numCache>
                <c:formatCode>General</c:formatCode>
                <c:ptCount val="9"/>
                <c:pt idx="0">
                  <c:v>8</c:v>
                </c:pt>
                <c:pt idx="1">
                  <c:v>0</c:v>
                </c:pt>
                <c:pt idx="2">
                  <c:v>11</c:v>
                </c:pt>
                <c:pt idx="3">
                  <c:v>0</c:v>
                </c:pt>
                <c:pt idx="4">
                  <c:v>2</c:v>
                </c:pt>
                <c:pt idx="5">
                  <c:v>0</c:v>
                </c:pt>
                <c:pt idx="6">
                  <c:v>1</c:v>
                </c:pt>
                <c:pt idx="7">
                  <c:v>0</c:v>
                </c:pt>
              </c:numCache>
            </c:numRef>
          </c:val>
          <c:extLst>
            <c:ext xmlns:c16="http://schemas.microsoft.com/office/drawing/2014/chart" uri="{C3380CC4-5D6E-409C-BE32-E72D297353CC}">
              <c16:uniqueId val="{00000002-078E-444C-885A-517413EC8360}"/>
            </c:ext>
          </c:extLst>
        </c:ser>
        <c:ser>
          <c:idx val="3"/>
          <c:order val="3"/>
          <c:tx>
            <c:strRef>
              <c:f>Sheet1!$E$1</c:f>
              <c:strCache>
                <c:ptCount val="1"/>
                <c:pt idx="0">
                  <c:v>SOAD</c:v>
                </c:pt>
              </c:strCache>
            </c:strRef>
          </c:tx>
          <c:spPr>
            <a:solidFill>
              <a:schemeClr val="accent4"/>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Sheet1!$E$2:$E$10</c:f>
              <c:numCache>
                <c:formatCode>General</c:formatCode>
                <c:ptCount val="9"/>
                <c:pt idx="0">
                  <c:v>4</c:v>
                </c:pt>
                <c:pt idx="1">
                  <c:v>3</c:v>
                </c:pt>
                <c:pt idx="2">
                  <c:v>3</c:v>
                </c:pt>
                <c:pt idx="3">
                  <c:v>2</c:v>
                </c:pt>
                <c:pt idx="4">
                  <c:v>1</c:v>
                </c:pt>
                <c:pt idx="5">
                  <c:v>0</c:v>
                </c:pt>
                <c:pt idx="6">
                  <c:v>0</c:v>
                </c:pt>
                <c:pt idx="7">
                  <c:v>0</c:v>
                </c:pt>
              </c:numCache>
            </c:numRef>
          </c:val>
          <c:extLst>
            <c:ext xmlns:c16="http://schemas.microsoft.com/office/drawing/2014/chart" uri="{C3380CC4-5D6E-409C-BE32-E72D297353CC}">
              <c16:uniqueId val="{00000003-078E-444C-885A-517413EC8360}"/>
            </c:ext>
          </c:extLst>
        </c:ser>
        <c:ser>
          <c:idx val="4"/>
          <c:order val="4"/>
          <c:tx>
            <c:strRef>
              <c:f>Sheet1!$F$1</c:f>
              <c:strCache>
                <c:ptCount val="1"/>
                <c:pt idx="0">
                  <c:v>3 Month Rule</c:v>
                </c:pt>
              </c:strCache>
            </c:strRef>
          </c:tx>
          <c:spPr>
            <a:solidFill>
              <a:schemeClr val="accent5"/>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Sheet1!$F$2:$F$10</c:f>
              <c:numCache>
                <c:formatCode>General</c:formatCode>
                <c:ptCount val="9"/>
                <c:pt idx="0">
                  <c:v>3</c:v>
                </c:pt>
                <c:pt idx="1">
                  <c:v>0</c:v>
                </c:pt>
                <c:pt idx="2">
                  <c:v>1</c:v>
                </c:pt>
                <c:pt idx="3">
                  <c:v>0</c:v>
                </c:pt>
                <c:pt idx="4">
                  <c:v>1</c:v>
                </c:pt>
                <c:pt idx="5">
                  <c:v>0</c:v>
                </c:pt>
                <c:pt idx="6">
                  <c:v>1</c:v>
                </c:pt>
                <c:pt idx="7">
                  <c:v>0</c:v>
                </c:pt>
              </c:numCache>
            </c:numRef>
          </c:val>
          <c:extLst>
            <c:ext xmlns:c16="http://schemas.microsoft.com/office/drawing/2014/chart" uri="{C3380CC4-5D6E-409C-BE32-E72D297353CC}">
              <c16:uniqueId val="{00000004-078E-444C-885A-517413EC8360}"/>
            </c:ext>
          </c:extLst>
        </c:ser>
        <c:ser>
          <c:idx val="5"/>
          <c:order val="5"/>
          <c:tx>
            <c:strRef>
              <c:f>Sheet1!$G$1</c:f>
              <c:strCache>
                <c:ptCount val="1"/>
                <c:pt idx="0">
                  <c:v>ECT</c:v>
                </c:pt>
              </c:strCache>
            </c:strRef>
          </c:tx>
          <c:spPr>
            <a:solidFill>
              <a:schemeClr val="accent6"/>
            </a:solidFill>
            <a:ln>
              <a:noFill/>
            </a:ln>
            <a:effectLst/>
          </c:spPr>
          <c:invertIfNegative val="0"/>
          <c:cat>
            <c:strRef>
              <c:f>Sheet1!$A$2:$A$10</c:f>
              <c:strCache>
                <c:ptCount val="8"/>
                <c:pt idx="0">
                  <c:v>Cefn Coed</c:v>
                </c:pt>
                <c:pt idx="1">
                  <c:v>Ward F</c:v>
                </c:pt>
                <c:pt idx="2">
                  <c:v>Secure Services</c:v>
                </c:pt>
                <c:pt idx="3">
                  <c:v>Learning Disabilities</c:v>
                </c:pt>
                <c:pt idx="4">
                  <c:v>CTO</c:v>
                </c:pt>
                <c:pt idx="5">
                  <c:v>Peri-Natal MH </c:v>
                </c:pt>
                <c:pt idx="6">
                  <c:v>General Hospitals</c:v>
                </c:pt>
                <c:pt idx="7">
                  <c:v>Suite 2</c:v>
                </c:pt>
              </c:strCache>
            </c:strRef>
          </c:cat>
          <c:val>
            <c:numRef>
              <c:f>Sheet1!$G$2:$G$10</c:f>
              <c:numCache>
                <c:formatCode>General</c:formatCode>
                <c:ptCount val="9"/>
                <c:pt idx="0">
                  <c:v>4</c:v>
                </c:pt>
                <c:pt idx="1">
                  <c:v>0</c:v>
                </c:pt>
                <c:pt idx="2">
                  <c:v>1</c:v>
                </c:pt>
                <c:pt idx="3">
                  <c:v>0</c:v>
                </c:pt>
                <c:pt idx="4">
                  <c:v>0</c:v>
                </c:pt>
                <c:pt idx="5">
                  <c:v>0</c:v>
                </c:pt>
                <c:pt idx="6">
                  <c:v>0</c:v>
                </c:pt>
                <c:pt idx="7">
                  <c:v>0</c:v>
                </c:pt>
              </c:numCache>
            </c:numRef>
          </c:val>
          <c:extLst>
            <c:ext xmlns:c16="http://schemas.microsoft.com/office/drawing/2014/chart" uri="{C3380CC4-5D6E-409C-BE32-E72D297353CC}">
              <c16:uniqueId val="{00000005-078E-444C-885A-517413EC8360}"/>
            </c:ext>
          </c:extLst>
        </c:ser>
        <c:dLbls>
          <c:showLegendKey val="0"/>
          <c:showVal val="0"/>
          <c:showCatName val="0"/>
          <c:showSerName val="0"/>
          <c:showPercent val="0"/>
          <c:showBubbleSize val="0"/>
        </c:dLbls>
        <c:gapWidth val="219"/>
        <c:overlap val="-27"/>
        <c:axId val="258959039"/>
        <c:axId val="258947519"/>
      </c:barChart>
      <c:catAx>
        <c:axId val="258959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947519"/>
        <c:crosses val="autoZero"/>
        <c:auto val="1"/>
        <c:lblAlgn val="ctr"/>
        <c:lblOffset val="100"/>
        <c:noMultiLvlLbl val="0"/>
      </c:catAx>
      <c:valAx>
        <c:axId val="258947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8959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Police Powers</a:t>
            </a:r>
          </a:p>
        </c:rich>
      </c:tx>
      <c:layout>
        <c:manualLayout>
          <c:xMode val="edge"/>
          <c:yMode val="edge"/>
          <c:x val="0.43765031664619913"/>
          <c:y val="2.08333333333333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Section 135</c:v>
                </c:pt>
              </c:strCache>
            </c:strRef>
          </c:tx>
          <c:spPr>
            <a:solidFill>
              <a:schemeClr val="accent1"/>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Sheet1!$B$2:$B$10</c:f>
              <c:numCache>
                <c:formatCode>General</c:formatCode>
                <c:ptCount val="9"/>
                <c:pt idx="0">
                  <c:v>0</c:v>
                </c:pt>
                <c:pt idx="1">
                  <c:v>0</c:v>
                </c:pt>
                <c:pt idx="2">
                  <c:v>0</c:v>
                </c:pt>
                <c:pt idx="3">
                  <c:v>1</c:v>
                </c:pt>
                <c:pt idx="4">
                  <c:v>0</c:v>
                </c:pt>
                <c:pt idx="5">
                  <c:v>0</c:v>
                </c:pt>
                <c:pt idx="6">
                  <c:v>1</c:v>
                </c:pt>
                <c:pt idx="7">
                  <c:v>1</c:v>
                </c:pt>
                <c:pt idx="8">
                  <c:v>3</c:v>
                </c:pt>
              </c:numCache>
            </c:numRef>
          </c:val>
          <c:extLst>
            <c:ext xmlns:c16="http://schemas.microsoft.com/office/drawing/2014/chart" uri="{C3380CC4-5D6E-409C-BE32-E72D297353CC}">
              <c16:uniqueId val="{00000000-05AE-4D12-AD77-1FECCBF0E0BA}"/>
            </c:ext>
          </c:extLst>
        </c:ser>
        <c:ser>
          <c:idx val="1"/>
          <c:order val="1"/>
          <c:tx>
            <c:strRef>
              <c:f>Sheet1!$C$1</c:f>
              <c:strCache>
                <c:ptCount val="1"/>
                <c:pt idx="0">
                  <c:v>Section 136</c:v>
                </c:pt>
              </c:strCache>
            </c:strRef>
          </c:tx>
          <c:spPr>
            <a:solidFill>
              <a:schemeClr val="accent2"/>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Sheet1!$C$2:$C$10</c:f>
              <c:numCache>
                <c:formatCode>General</c:formatCode>
                <c:ptCount val="9"/>
                <c:pt idx="0">
                  <c:v>39</c:v>
                </c:pt>
                <c:pt idx="1">
                  <c:v>60</c:v>
                </c:pt>
                <c:pt idx="2">
                  <c:v>45</c:v>
                </c:pt>
                <c:pt idx="3">
                  <c:v>51</c:v>
                </c:pt>
                <c:pt idx="4">
                  <c:v>43</c:v>
                </c:pt>
                <c:pt idx="5">
                  <c:v>50</c:v>
                </c:pt>
                <c:pt idx="6">
                  <c:v>47</c:v>
                </c:pt>
                <c:pt idx="7">
                  <c:v>40</c:v>
                </c:pt>
                <c:pt idx="8">
                  <c:v>45</c:v>
                </c:pt>
              </c:numCache>
            </c:numRef>
          </c:val>
          <c:extLst>
            <c:ext xmlns:c16="http://schemas.microsoft.com/office/drawing/2014/chart" uri="{C3380CC4-5D6E-409C-BE32-E72D297353CC}">
              <c16:uniqueId val="{00000001-05AE-4D12-AD77-1FECCBF0E0BA}"/>
            </c:ext>
          </c:extLst>
        </c:ser>
        <c:ser>
          <c:idx val="2"/>
          <c:order val="2"/>
          <c:tx>
            <c:strRef>
              <c:f>Sheet1!$D$1</c:f>
              <c:strCache>
                <c:ptCount val="1"/>
                <c:pt idx="0">
                  <c:v>Voluntary Assessment</c:v>
                </c:pt>
              </c:strCache>
            </c:strRef>
          </c:tx>
          <c:spPr>
            <a:solidFill>
              <a:schemeClr val="accent3"/>
            </a:solidFill>
            <a:ln>
              <a:noFill/>
            </a:ln>
            <a:effectLst/>
          </c:spPr>
          <c:invertIfNegative val="0"/>
          <c:cat>
            <c:strRef>
              <c:f>Sheet1!$A$2:$A$10</c:f>
              <c:strCache>
                <c:ptCount val="9"/>
                <c:pt idx="0">
                  <c:v>Apr-Jun 24</c:v>
                </c:pt>
                <c:pt idx="1">
                  <c:v>Jly-Sept 24</c:v>
                </c:pt>
                <c:pt idx="2">
                  <c:v>Oct-Dec 24</c:v>
                </c:pt>
                <c:pt idx="3">
                  <c:v>Jan-Mar 25</c:v>
                </c:pt>
                <c:pt idx="4">
                  <c:v>Apr-Jun 25</c:v>
                </c:pt>
                <c:pt idx="5">
                  <c:v>Jly-Sept 25</c:v>
                </c:pt>
                <c:pt idx="6">
                  <c:v>Oct-Dec 25</c:v>
                </c:pt>
                <c:pt idx="7">
                  <c:v>Jan-Mar 26</c:v>
                </c:pt>
                <c:pt idx="8">
                  <c:v>Apr-Jun 26</c:v>
                </c:pt>
              </c:strCache>
            </c:strRef>
          </c:cat>
          <c:val>
            <c:numRef>
              <c:f>Sheet1!$D$2:$D$10</c:f>
              <c:numCache>
                <c:formatCode>General</c:formatCode>
                <c:ptCount val="9"/>
                <c:pt idx="0">
                  <c:v>7</c:v>
                </c:pt>
                <c:pt idx="1">
                  <c:v>4</c:v>
                </c:pt>
                <c:pt idx="2">
                  <c:v>8</c:v>
                </c:pt>
                <c:pt idx="3">
                  <c:v>8</c:v>
                </c:pt>
                <c:pt idx="4">
                  <c:v>4</c:v>
                </c:pt>
                <c:pt idx="5">
                  <c:v>4</c:v>
                </c:pt>
                <c:pt idx="6">
                  <c:v>14</c:v>
                </c:pt>
                <c:pt idx="7">
                  <c:v>5</c:v>
                </c:pt>
                <c:pt idx="8">
                  <c:v>6</c:v>
                </c:pt>
              </c:numCache>
            </c:numRef>
          </c:val>
          <c:extLst>
            <c:ext xmlns:c16="http://schemas.microsoft.com/office/drawing/2014/chart" uri="{C3380CC4-5D6E-409C-BE32-E72D297353CC}">
              <c16:uniqueId val="{00000002-05AE-4D12-AD77-1FECCBF0E0BA}"/>
            </c:ext>
          </c:extLst>
        </c:ser>
        <c:dLbls>
          <c:showLegendKey val="0"/>
          <c:showVal val="0"/>
          <c:showCatName val="0"/>
          <c:showSerName val="0"/>
          <c:showPercent val="0"/>
          <c:showBubbleSize val="0"/>
        </c:dLbls>
        <c:gapWidth val="219"/>
        <c:overlap val="-27"/>
        <c:axId val="398009232"/>
        <c:axId val="398013808"/>
      </c:barChart>
      <c:catAx>
        <c:axId val="39800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013808"/>
        <c:crosses val="autoZero"/>
        <c:auto val="1"/>
        <c:lblAlgn val="ctr"/>
        <c:lblOffset val="100"/>
        <c:noMultiLvlLbl val="0"/>
      </c:catAx>
      <c:valAx>
        <c:axId val="39801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009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Section 136 Outcomes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Apr-26</c:v>
                </c:pt>
              </c:strCache>
            </c:strRef>
          </c:tx>
          <c:spPr>
            <a:solidFill>
              <a:schemeClr val="accent1"/>
            </a:solidFill>
            <a:ln>
              <a:noFill/>
            </a:ln>
            <a:effectLst/>
          </c:spPr>
          <c:invertIfNegative val="0"/>
          <c:cat>
            <c:strRef>
              <c:f>Sheet1!$A$2:$A$7</c:f>
              <c:strCache>
                <c:ptCount val="5"/>
                <c:pt idx="0">
                  <c:v>Detained MHA</c:v>
                </c:pt>
                <c:pt idx="1">
                  <c:v>Informal</c:v>
                </c:pt>
                <c:pt idx="2">
                  <c:v>Discharged no follow up</c:v>
                </c:pt>
                <c:pt idx="3">
                  <c:v>Community NHS/LA follow up</c:v>
                </c:pt>
                <c:pt idx="4">
                  <c:v>Other community follow up</c:v>
                </c:pt>
              </c:strCache>
            </c:strRef>
          </c:cat>
          <c:val>
            <c:numRef>
              <c:f>Sheet1!$B$2:$B$7</c:f>
              <c:numCache>
                <c:formatCode>General</c:formatCode>
                <c:ptCount val="6"/>
                <c:pt idx="0">
                  <c:v>4</c:v>
                </c:pt>
                <c:pt idx="1">
                  <c:v>1</c:v>
                </c:pt>
                <c:pt idx="2">
                  <c:v>5</c:v>
                </c:pt>
                <c:pt idx="3">
                  <c:v>3</c:v>
                </c:pt>
                <c:pt idx="4">
                  <c:v>0</c:v>
                </c:pt>
              </c:numCache>
            </c:numRef>
          </c:val>
          <c:extLst>
            <c:ext xmlns:c16="http://schemas.microsoft.com/office/drawing/2014/chart" uri="{C3380CC4-5D6E-409C-BE32-E72D297353CC}">
              <c16:uniqueId val="{00000000-1B80-4159-811B-7B0E961DCEF7}"/>
            </c:ext>
          </c:extLst>
        </c:ser>
        <c:ser>
          <c:idx val="1"/>
          <c:order val="1"/>
          <c:tx>
            <c:strRef>
              <c:f>Sheet1!$C$1</c:f>
              <c:strCache>
                <c:ptCount val="1"/>
                <c:pt idx="0">
                  <c:v>May-26</c:v>
                </c:pt>
              </c:strCache>
            </c:strRef>
          </c:tx>
          <c:spPr>
            <a:solidFill>
              <a:schemeClr val="accent2"/>
            </a:solidFill>
            <a:ln>
              <a:noFill/>
            </a:ln>
            <a:effectLst/>
          </c:spPr>
          <c:invertIfNegative val="0"/>
          <c:cat>
            <c:strRef>
              <c:f>Sheet1!$A$2:$A$7</c:f>
              <c:strCache>
                <c:ptCount val="5"/>
                <c:pt idx="0">
                  <c:v>Detained MHA</c:v>
                </c:pt>
                <c:pt idx="1">
                  <c:v>Informal</c:v>
                </c:pt>
                <c:pt idx="2">
                  <c:v>Discharged no follow up</c:v>
                </c:pt>
                <c:pt idx="3">
                  <c:v>Community NHS/LA follow up</c:v>
                </c:pt>
                <c:pt idx="4">
                  <c:v>Other community follow up</c:v>
                </c:pt>
              </c:strCache>
            </c:strRef>
          </c:cat>
          <c:val>
            <c:numRef>
              <c:f>Sheet1!$C$2:$C$7</c:f>
              <c:numCache>
                <c:formatCode>General</c:formatCode>
                <c:ptCount val="6"/>
                <c:pt idx="0">
                  <c:v>3</c:v>
                </c:pt>
                <c:pt idx="1">
                  <c:v>1</c:v>
                </c:pt>
                <c:pt idx="2">
                  <c:v>7</c:v>
                </c:pt>
                <c:pt idx="3">
                  <c:v>6</c:v>
                </c:pt>
                <c:pt idx="4">
                  <c:v>0</c:v>
                </c:pt>
              </c:numCache>
            </c:numRef>
          </c:val>
          <c:extLst>
            <c:ext xmlns:c16="http://schemas.microsoft.com/office/drawing/2014/chart" uri="{C3380CC4-5D6E-409C-BE32-E72D297353CC}">
              <c16:uniqueId val="{00000001-1B80-4159-811B-7B0E961DCEF7}"/>
            </c:ext>
          </c:extLst>
        </c:ser>
        <c:ser>
          <c:idx val="2"/>
          <c:order val="2"/>
          <c:tx>
            <c:strRef>
              <c:f>Sheet1!$D$1</c:f>
              <c:strCache>
                <c:ptCount val="1"/>
                <c:pt idx="0">
                  <c:v>Jun-26</c:v>
                </c:pt>
              </c:strCache>
            </c:strRef>
          </c:tx>
          <c:spPr>
            <a:solidFill>
              <a:schemeClr val="accent3"/>
            </a:solidFill>
            <a:ln>
              <a:noFill/>
            </a:ln>
            <a:effectLst/>
          </c:spPr>
          <c:invertIfNegative val="0"/>
          <c:cat>
            <c:strRef>
              <c:f>Sheet1!$A$2:$A$7</c:f>
              <c:strCache>
                <c:ptCount val="5"/>
                <c:pt idx="0">
                  <c:v>Detained MHA</c:v>
                </c:pt>
                <c:pt idx="1">
                  <c:v>Informal</c:v>
                </c:pt>
                <c:pt idx="2">
                  <c:v>Discharged no follow up</c:v>
                </c:pt>
                <c:pt idx="3">
                  <c:v>Community NHS/LA follow up</c:v>
                </c:pt>
                <c:pt idx="4">
                  <c:v>Other community follow up</c:v>
                </c:pt>
              </c:strCache>
            </c:strRef>
          </c:cat>
          <c:val>
            <c:numRef>
              <c:f>Sheet1!$D$2:$D$7</c:f>
              <c:numCache>
                <c:formatCode>General</c:formatCode>
                <c:ptCount val="6"/>
                <c:pt idx="0">
                  <c:v>2</c:v>
                </c:pt>
                <c:pt idx="1">
                  <c:v>0</c:v>
                </c:pt>
                <c:pt idx="2">
                  <c:v>6</c:v>
                </c:pt>
                <c:pt idx="3">
                  <c:v>7</c:v>
                </c:pt>
                <c:pt idx="4">
                  <c:v>0</c:v>
                </c:pt>
              </c:numCache>
            </c:numRef>
          </c:val>
          <c:extLst>
            <c:ext xmlns:c16="http://schemas.microsoft.com/office/drawing/2014/chart" uri="{C3380CC4-5D6E-409C-BE32-E72D297353CC}">
              <c16:uniqueId val="{00000002-1B80-4159-811B-7B0E961DCEF7}"/>
            </c:ext>
          </c:extLst>
        </c:ser>
        <c:dLbls>
          <c:showLegendKey val="0"/>
          <c:showVal val="0"/>
          <c:showCatName val="0"/>
          <c:showSerName val="0"/>
          <c:showPercent val="0"/>
          <c:showBubbleSize val="0"/>
        </c:dLbls>
        <c:gapWidth val="219"/>
        <c:overlap val="-27"/>
        <c:axId val="1268044384"/>
        <c:axId val="1268045344"/>
      </c:barChart>
      <c:catAx>
        <c:axId val="126804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8045344"/>
        <c:crosses val="autoZero"/>
        <c:auto val="1"/>
        <c:lblAlgn val="ctr"/>
        <c:lblOffset val="100"/>
        <c:noMultiLvlLbl val="0"/>
      </c:catAx>
      <c:valAx>
        <c:axId val="1268045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80443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GB" sz="1200" b="1">
                <a:latin typeface="Verdana" panose="020B0604030504040204" pitchFamily="34" charset="0"/>
                <a:ea typeface="Verdana" panose="020B0604030504040204" pitchFamily="34" charset="0"/>
              </a:rPr>
              <a:t>Section 15 Mental</a:t>
            </a:r>
            <a:r>
              <a:rPr lang="en-GB" sz="1200" b="1" baseline="0">
                <a:latin typeface="Verdana" panose="020B0604030504040204" pitchFamily="34" charset="0"/>
                <a:ea typeface="Verdana" panose="020B0604030504040204" pitchFamily="34" charset="0"/>
              </a:rPr>
              <a:t> Health Act</a:t>
            </a:r>
            <a:endParaRPr lang="en-GB" sz="1200" b="1">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Sheet1!$B$1</c:f>
              <c:strCache>
                <c:ptCount val="1"/>
                <c:pt idx="0">
                  <c:v>Rectifiable</c:v>
                </c:pt>
              </c:strCache>
            </c:strRef>
          </c:tx>
          <c:spPr>
            <a:solidFill>
              <a:schemeClr val="accent1"/>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26</c:v>
                </c:pt>
                <c:pt idx="7">
                  <c:v>Jan-Mar 26</c:v>
                </c:pt>
                <c:pt idx="8">
                  <c:v>Apr-Jun 26</c:v>
                </c:pt>
              </c:strCache>
            </c:strRef>
          </c:cat>
          <c:val>
            <c:numRef>
              <c:f>Sheet1!$B$2:$B$11</c:f>
              <c:numCache>
                <c:formatCode>General</c:formatCode>
                <c:ptCount val="10"/>
                <c:pt idx="0">
                  <c:v>47</c:v>
                </c:pt>
                <c:pt idx="1">
                  <c:v>11</c:v>
                </c:pt>
                <c:pt idx="2">
                  <c:v>33</c:v>
                </c:pt>
                <c:pt idx="3">
                  <c:v>34</c:v>
                </c:pt>
                <c:pt idx="4">
                  <c:v>25</c:v>
                </c:pt>
                <c:pt idx="5">
                  <c:v>39</c:v>
                </c:pt>
                <c:pt idx="6">
                  <c:v>43</c:v>
                </c:pt>
                <c:pt idx="7">
                  <c:v>25</c:v>
                </c:pt>
                <c:pt idx="8">
                  <c:v>28</c:v>
                </c:pt>
              </c:numCache>
            </c:numRef>
          </c:val>
          <c:extLst>
            <c:ext xmlns:c16="http://schemas.microsoft.com/office/drawing/2014/chart" uri="{C3380CC4-5D6E-409C-BE32-E72D297353CC}">
              <c16:uniqueId val="{00000000-F35C-4A55-8C62-D035C36DB63F}"/>
            </c:ext>
          </c:extLst>
        </c:ser>
        <c:ser>
          <c:idx val="1"/>
          <c:order val="1"/>
          <c:tx>
            <c:strRef>
              <c:f>Sheet1!$C$1</c:f>
              <c:strCache>
                <c:ptCount val="1"/>
                <c:pt idx="0">
                  <c:v>non-rectifiable</c:v>
                </c:pt>
              </c:strCache>
            </c:strRef>
          </c:tx>
          <c:spPr>
            <a:solidFill>
              <a:schemeClr val="accent2"/>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26</c:v>
                </c:pt>
                <c:pt idx="7">
                  <c:v>Jan-Mar 26</c:v>
                </c:pt>
                <c:pt idx="8">
                  <c:v>Apr-Jun 26</c:v>
                </c:pt>
              </c:strCache>
            </c:strRef>
          </c:cat>
          <c:val>
            <c:numRef>
              <c:f>Sheet1!$C$2:$C$11</c:f>
              <c:numCache>
                <c:formatCode>General</c:formatCode>
                <c:ptCount val="10"/>
                <c:pt idx="0">
                  <c:v>5</c:v>
                </c:pt>
                <c:pt idx="1">
                  <c:v>8</c:v>
                </c:pt>
                <c:pt idx="2">
                  <c:v>8</c:v>
                </c:pt>
                <c:pt idx="3">
                  <c:v>9</c:v>
                </c:pt>
                <c:pt idx="4">
                  <c:v>9</c:v>
                </c:pt>
                <c:pt idx="5">
                  <c:v>4</c:v>
                </c:pt>
                <c:pt idx="6">
                  <c:v>10</c:v>
                </c:pt>
                <c:pt idx="7">
                  <c:v>2</c:v>
                </c:pt>
                <c:pt idx="8">
                  <c:v>2</c:v>
                </c:pt>
              </c:numCache>
            </c:numRef>
          </c:val>
          <c:extLst>
            <c:ext xmlns:c16="http://schemas.microsoft.com/office/drawing/2014/chart" uri="{C3380CC4-5D6E-409C-BE32-E72D297353CC}">
              <c16:uniqueId val="{00000001-F35C-4A55-8C62-D035C36DB63F}"/>
            </c:ext>
          </c:extLst>
        </c:ser>
        <c:ser>
          <c:idx val="2"/>
          <c:order val="2"/>
          <c:tx>
            <c:strRef>
              <c:f>Sheet1!$D$1</c:f>
              <c:strCache>
                <c:ptCount val="1"/>
                <c:pt idx="0">
                  <c:v>Fundamentally Defective</c:v>
                </c:pt>
              </c:strCache>
            </c:strRef>
          </c:tx>
          <c:spPr>
            <a:solidFill>
              <a:schemeClr val="accent3"/>
            </a:solidFill>
            <a:ln>
              <a:noFill/>
            </a:ln>
            <a:effectLst/>
          </c:spPr>
          <c:invertIfNegative val="0"/>
          <c:cat>
            <c:strRef>
              <c:f>Sheet1!$A$2:$A$11</c:f>
              <c:strCache>
                <c:ptCount val="9"/>
                <c:pt idx="0">
                  <c:v>Apr-Jun 24</c:v>
                </c:pt>
                <c:pt idx="1">
                  <c:v>Jly-Sept 24</c:v>
                </c:pt>
                <c:pt idx="2">
                  <c:v>Oct-Dec 24</c:v>
                </c:pt>
                <c:pt idx="3">
                  <c:v>Jan-Mar 25</c:v>
                </c:pt>
                <c:pt idx="4">
                  <c:v>Apr-Jun 25</c:v>
                </c:pt>
                <c:pt idx="5">
                  <c:v>Jly-Sept 25</c:v>
                </c:pt>
                <c:pt idx="6">
                  <c:v>Oct-Dec 26</c:v>
                </c:pt>
                <c:pt idx="7">
                  <c:v>Jan-Mar 26</c:v>
                </c:pt>
                <c:pt idx="8">
                  <c:v>Apr-Jun 26</c:v>
                </c:pt>
              </c:strCache>
            </c:strRef>
          </c:cat>
          <c:val>
            <c:numRef>
              <c:f>Sheet1!$D$2:$D$11</c:f>
              <c:numCache>
                <c:formatCode>General</c:formatCode>
                <c:ptCount val="10"/>
                <c:pt idx="0">
                  <c:v>4</c:v>
                </c:pt>
                <c:pt idx="1">
                  <c:v>3</c:v>
                </c:pt>
                <c:pt idx="2">
                  <c:v>3</c:v>
                </c:pt>
                <c:pt idx="3">
                  <c:v>2</c:v>
                </c:pt>
                <c:pt idx="4">
                  <c:v>6</c:v>
                </c:pt>
                <c:pt idx="5">
                  <c:v>0</c:v>
                </c:pt>
                <c:pt idx="6">
                  <c:v>10</c:v>
                </c:pt>
                <c:pt idx="7">
                  <c:v>0</c:v>
                </c:pt>
                <c:pt idx="8">
                  <c:v>0</c:v>
                </c:pt>
              </c:numCache>
            </c:numRef>
          </c:val>
          <c:extLst>
            <c:ext xmlns:c16="http://schemas.microsoft.com/office/drawing/2014/chart" uri="{C3380CC4-5D6E-409C-BE32-E72D297353CC}">
              <c16:uniqueId val="{00000002-F35C-4A55-8C62-D035C36DB63F}"/>
            </c:ext>
          </c:extLst>
        </c:ser>
        <c:dLbls>
          <c:showLegendKey val="0"/>
          <c:showVal val="0"/>
          <c:showCatName val="0"/>
          <c:showSerName val="0"/>
          <c:showPercent val="0"/>
          <c:showBubbleSize val="0"/>
        </c:dLbls>
        <c:gapWidth val="219"/>
        <c:overlap val="-27"/>
        <c:axId val="1045616479"/>
        <c:axId val="1045618399"/>
      </c:barChart>
      <c:catAx>
        <c:axId val="1045616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618399"/>
        <c:crosses val="autoZero"/>
        <c:auto val="1"/>
        <c:lblAlgn val="ctr"/>
        <c:lblOffset val="100"/>
        <c:noMultiLvlLbl val="0"/>
      </c:catAx>
      <c:valAx>
        <c:axId val="1045618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6164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10FFB"/>
    <w:rsid w:val="003261FD"/>
    <w:rsid w:val="00327324"/>
    <w:rsid w:val="00387A41"/>
    <w:rsid w:val="003A1C86"/>
    <w:rsid w:val="0040753F"/>
    <w:rsid w:val="004140C9"/>
    <w:rsid w:val="00452091"/>
    <w:rsid w:val="00467E8C"/>
    <w:rsid w:val="00500DD2"/>
    <w:rsid w:val="00524839"/>
    <w:rsid w:val="0056085C"/>
    <w:rsid w:val="00591655"/>
    <w:rsid w:val="00641883"/>
    <w:rsid w:val="00672A4C"/>
    <w:rsid w:val="006D0E46"/>
    <w:rsid w:val="006F549F"/>
    <w:rsid w:val="0076681D"/>
    <w:rsid w:val="007D313C"/>
    <w:rsid w:val="008F13B1"/>
    <w:rsid w:val="009E14BB"/>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2834</Words>
  <Characters>14987</Characters>
  <Application>Microsoft Office Word</Application>
  <DocSecurity>0</DocSecurity>
  <Lines>634</Lines>
  <Paragraphs>259</Paragraphs>
  <ScaleCrop>false</ScaleCrop>
  <Company>ABM LHB</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4</cp:revision>
  <dcterms:created xsi:type="dcterms:W3CDTF">2026-07-14T14:02:00Z</dcterms:created>
  <dcterms:modified xsi:type="dcterms:W3CDTF">2026-09-23T09:03:00Z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