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F82F64" w14:textId="77777777" w:rsidR="003C1F2C" w:rsidRPr="003C1F2C" w:rsidRDefault="003C1F2C" w:rsidP="003C1F2C">
      <w:pPr>
        <w:jc w:val="right"/>
        <w:rPr>
          <w:rFonts w:ascii="Arial" w:eastAsia="Calibri" w:hAnsi="Arial" w:cs="Arial"/>
          <w:b/>
        </w:rPr>
      </w:pPr>
      <w:r w:rsidRPr="003C1F2C">
        <w:rPr>
          <w:rFonts w:ascii="Arial" w:eastAsia="Calibri" w:hAnsi="Arial" w:cs="Arial"/>
          <w:b/>
        </w:rPr>
        <w:t>Appendix 1</w:t>
      </w:r>
    </w:p>
    <w:p w14:paraId="5C3EFCCC" w14:textId="77777777" w:rsidR="003C1F2C" w:rsidRPr="003C1F2C" w:rsidRDefault="003C1F2C" w:rsidP="003C1F2C">
      <w:pPr>
        <w:rPr>
          <w:rFonts w:ascii="Arial" w:eastAsia="Calibri" w:hAnsi="Arial" w:cs="Arial"/>
          <w:b/>
        </w:rPr>
      </w:pPr>
      <w:r w:rsidRPr="003C1F2C">
        <w:rPr>
          <w:rFonts w:ascii="Arial" w:eastAsia="Calibri" w:hAnsi="Arial" w:cs="Arial"/>
          <w:b/>
        </w:rPr>
        <w:t>Exceptions and non-rectifiable errors on Mental Health Act statutory documents for the period January – March 2025</w:t>
      </w:r>
    </w:p>
    <w:p w14:paraId="77750668" w14:textId="77777777" w:rsidR="003C1F2C" w:rsidRPr="003C1F2C" w:rsidRDefault="003C1F2C" w:rsidP="003C1F2C">
      <w:pPr>
        <w:rPr>
          <w:rFonts w:ascii="Arial" w:eastAsia="Calibri" w:hAnsi="Arial" w:cs="Arial"/>
          <w:b/>
        </w:rPr>
      </w:pPr>
      <w:r w:rsidRPr="003C1F2C">
        <w:rPr>
          <w:rFonts w:ascii="Arial" w:eastAsia="Calibri" w:hAnsi="Arial" w:cs="Arial"/>
          <w:b/>
          <w:noProof/>
          <w:lang w:eastAsia="en-GB"/>
        </w:rPr>
        <w:drawing>
          <wp:inline distT="0" distB="0" distL="0" distR="0" wp14:anchorId="5C1C76A3" wp14:editId="4B00425A">
            <wp:extent cx="8328660" cy="3726180"/>
            <wp:effectExtent l="0" t="0" r="15240" b="762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01CFEE44" w14:textId="3968BB62" w:rsidR="0023733A" w:rsidRDefault="003C1F2C" w:rsidP="003C1F2C">
      <w:pPr>
        <w:rPr>
          <w:rFonts w:ascii="Arial" w:eastAsia="Calibri" w:hAnsi="Arial" w:cs="Arial"/>
          <w:b/>
          <w:i/>
          <w:sz w:val="16"/>
          <w:szCs w:val="16"/>
        </w:rPr>
      </w:pPr>
      <w:r w:rsidRPr="003C1F2C">
        <w:rPr>
          <w:rFonts w:ascii="Arial" w:eastAsia="Calibri" w:hAnsi="Arial" w:cs="Arial"/>
          <w:b/>
          <w:i/>
          <w:sz w:val="16"/>
          <w:szCs w:val="16"/>
        </w:rPr>
        <w:t>This graph shows exceptions that can be rectified under section 15 and those that cannot, on Mental Health Statutory Documents</w:t>
      </w:r>
    </w:p>
    <w:p w14:paraId="01E98303" w14:textId="7653BD7D" w:rsidR="003C1F2C" w:rsidRDefault="003C1F2C" w:rsidP="003C1F2C">
      <w:pPr>
        <w:rPr>
          <w:rFonts w:ascii="Arial" w:eastAsia="Calibri" w:hAnsi="Arial" w:cs="Arial"/>
          <w:b/>
          <w:i/>
          <w:sz w:val="16"/>
          <w:szCs w:val="16"/>
        </w:rPr>
      </w:pPr>
    </w:p>
    <w:p w14:paraId="0599557C" w14:textId="66711DD5" w:rsidR="003C1F2C" w:rsidRDefault="003C1F2C" w:rsidP="003C1F2C">
      <w:pPr>
        <w:rPr>
          <w:rFonts w:ascii="Arial" w:eastAsia="Calibri" w:hAnsi="Arial" w:cs="Arial"/>
          <w:b/>
          <w:i/>
          <w:sz w:val="16"/>
          <w:szCs w:val="16"/>
        </w:rPr>
      </w:pPr>
    </w:p>
    <w:p w14:paraId="1C925F87" w14:textId="36678E24" w:rsidR="003C1F2C" w:rsidRDefault="003C1F2C" w:rsidP="003C1F2C">
      <w:pPr>
        <w:rPr>
          <w:rFonts w:ascii="Arial" w:eastAsia="Calibri" w:hAnsi="Arial" w:cs="Arial"/>
          <w:b/>
          <w:i/>
          <w:sz w:val="16"/>
          <w:szCs w:val="16"/>
        </w:rPr>
      </w:pPr>
    </w:p>
    <w:p w14:paraId="3DC4DB96" w14:textId="4428E188" w:rsidR="003C1F2C" w:rsidRDefault="003C1F2C" w:rsidP="003C1F2C">
      <w:pPr>
        <w:rPr>
          <w:rFonts w:ascii="Arial" w:eastAsia="Calibri" w:hAnsi="Arial" w:cs="Arial"/>
          <w:b/>
          <w:i/>
          <w:sz w:val="16"/>
          <w:szCs w:val="16"/>
        </w:rPr>
      </w:pPr>
    </w:p>
    <w:p w14:paraId="6F6108A7" w14:textId="38C50447" w:rsidR="003C1F2C" w:rsidRPr="003C1F2C" w:rsidRDefault="003C1F2C" w:rsidP="003C1F2C">
      <w:pPr>
        <w:jc w:val="right"/>
        <w:rPr>
          <w:rFonts w:ascii="Arial" w:eastAsia="Calibri" w:hAnsi="Arial" w:cs="Arial"/>
          <w:bCs/>
          <w:i/>
          <w:sz w:val="24"/>
          <w:szCs w:val="24"/>
        </w:rPr>
      </w:pPr>
      <w:r w:rsidRPr="003C1F2C">
        <w:rPr>
          <w:rFonts w:ascii="Arial" w:eastAsia="Calibri" w:hAnsi="Arial" w:cs="Arial"/>
          <w:bCs/>
          <w:i/>
          <w:sz w:val="24"/>
          <w:szCs w:val="24"/>
        </w:rPr>
        <w:lastRenderedPageBreak/>
        <w:t>Appendix 2</w:t>
      </w:r>
    </w:p>
    <w:p w14:paraId="36F5D937" w14:textId="77777777" w:rsidR="003C1F2C" w:rsidRDefault="003C1F2C" w:rsidP="003C1F2C">
      <w:pPr>
        <w:jc w:val="center"/>
        <w:rPr>
          <w:rFonts w:ascii="Arial" w:eastAsia="Calibri" w:hAnsi="Arial" w:cs="Arial"/>
          <w:b/>
          <w:sz w:val="24"/>
          <w:szCs w:val="24"/>
        </w:rPr>
      </w:pPr>
    </w:p>
    <w:p w14:paraId="12B38305" w14:textId="6DD246DF" w:rsidR="003C1F2C" w:rsidRPr="003C1F2C" w:rsidRDefault="003C1F2C" w:rsidP="003C1F2C">
      <w:pPr>
        <w:jc w:val="center"/>
        <w:rPr>
          <w:rFonts w:ascii="Arial" w:eastAsia="Calibri" w:hAnsi="Arial" w:cs="Arial"/>
          <w:b/>
          <w:sz w:val="24"/>
          <w:szCs w:val="24"/>
        </w:rPr>
      </w:pPr>
      <w:r w:rsidRPr="003C1F2C">
        <w:rPr>
          <w:rFonts w:ascii="Arial" w:eastAsia="Calibri" w:hAnsi="Arial" w:cs="Arial"/>
          <w:b/>
          <w:sz w:val="24"/>
          <w:szCs w:val="24"/>
        </w:rPr>
        <w:t>Hospital Managers Appeals &amp; Referrals January – March 2025</w:t>
      </w:r>
    </w:p>
    <w:p w14:paraId="0BB604FA" w14:textId="77777777" w:rsidR="003C1F2C" w:rsidRPr="003C1F2C" w:rsidRDefault="003C1F2C" w:rsidP="003C1F2C">
      <w:pPr>
        <w:jc w:val="center"/>
        <w:rPr>
          <w:rFonts w:ascii="Arial" w:eastAsia="Calibri" w:hAnsi="Arial" w:cs="Arial"/>
          <w:b/>
          <w:sz w:val="24"/>
          <w:szCs w:val="24"/>
        </w:rPr>
      </w:pPr>
      <w:r w:rsidRPr="003C1F2C">
        <w:rPr>
          <w:rFonts w:ascii="Arial" w:eastAsia="Calibri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577F8538" wp14:editId="5226A151">
            <wp:extent cx="8562975" cy="4162425"/>
            <wp:effectExtent l="0" t="0" r="9525" b="9525"/>
            <wp:docPr id="18" name="Chart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60E99A19" w14:textId="77777777" w:rsidR="003C1F2C" w:rsidRPr="003C1F2C" w:rsidRDefault="003C1F2C" w:rsidP="003C1F2C">
      <w:pPr>
        <w:rPr>
          <w:rFonts w:ascii="Arial" w:eastAsia="Calibri" w:hAnsi="Arial" w:cs="Arial"/>
          <w:b/>
          <w:i/>
          <w:sz w:val="16"/>
          <w:szCs w:val="16"/>
        </w:rPr>
      </w:pPr>
      <w:r w:rsidRPr="003C1F2C">
        <w:rPr>
          <w:rFonts w:ascii="Arial" w:eastAsia="Calibri" w:hAnsi="Arial" w:cs="Arial"/>
          <w:b/>
          <w:i/>
          <w:sz w:val="16"/>
          <w:szCs w:val="16"/>
        </w:rPr>
        <w:t xml:space="preserve">    This table shows Hospital Managers Hearings activity for the reporting period</w:t>
      </w:r>
    </w:p>
    <w:p w14:paraId="7CC9A285" w14:textId="77777777" w:rsidR="003C1F2C" w:rsidRPr="003C1F2C" w:rsidRDefault="003C1F2C" w:rsidP="003C1F2C">
      <w:pPr>
        <w:rPr>
          <w:rFonts w:ascii="Arial" w:eastAsia="Calibri" w:hAnsi="Arial" w:cs="Arial"/>
          <w:bCs/>
          <w:iCs/>
        </w:rPr>
      </w:pPr>
      <w:r w:rsidRPr="003C1F2C">
        <w:rPr>
          <w:rFonts w:ascii="Arial" w:eastAsia="Calibri" w:hAnsi="Arial" w:cs="Arial"/>
          <w:bCs/>
          <w:iCs/>
        </w:rPr>
        <w:lastRenderedPageBreak/>
        <w:t>There were no occasions where a patient was discharged by the MHRTW following a recent ‘not discharged’ decision by Hospital Managers</w:t>
      </w:r>
    </w:p>
    <w:p w14:paraId="5E6CC8AB" w14:textId="77777777" w:rsidR="003C1F2C" w:rsidRPr="003C1F2C" w:rsidRDefault="003C1F2C" w:rsidP="003C1F2C">
      <w:pPr>
        <w:jc w:val="center"/>
        <w:rPr>
          <w:rFonts w:ascii="Arial" w:eastAsia="Calibri" w:hAnsi="Arial" w:cs="Arial"/>
          <w:b/>
          <w:sz w:val="24"/>
          <w:szCs w:val="24"/>
        </w:rPr>
      </w:pPr>
    </w:p>
    <w:p w14:paraId="0E5B27CF" w14:textId="77777777" w:rsidR="003C1F2C" w:rsidRPr="003C1F2C" w:rsidRDefault="003C1F2C" w:rsidP="003C1F2C">
      <w:pPr>
        <w:jc w:val="center"/>
        <w:rPr>
          <w:rFonts w:ascii="Arial" w:eastAsia="Calibri" w:hAnsi="Arial" w:cs="Arial"/>
        </w:rPr>
      </w:pPr>
      <w:r w:rsidRPr="003C1F2C">
        <w:rPr>
          <w:rFonts w:ascii="Arial" w:eastAsia="Calibri" w:hAnsi="Arial" w:cs="Arial"/>
          <w:b/>
          <w:sz w:val="24"/>
          <w:szCs w:val="24"/>
        </w:rPr>
        <w:t>Mental Health Review Tribunal for Wales Hearings January – March 2025</w:t>
      </w:r>
    </w:p>
    <w:p w14:paraId="5A12E1F3" w14:textId="77777777" w:rsidR="003C1F2C" w:rsidRPr="003C1F2C" w:rsidRDefault="003C1F2C" w:rsidP="003C1F2C">
      <w:pPr>
        <w:rPr>
          <w:rFonts w:ascii="Calibri" w:eastAsia="Calibri" w:hAnsi="Calibri" w:cs="Times New Roman"/>
        </w:rPr>
      </w:pPr>
      <w:r w:rsidRPr="003C1F2C">
        <w:rPr>
          <w:rFonts w:ascii="Arial" w:eastAsia="Calibri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2F077073" wp14:editId="4B71C551">
            <wp:extent cx="8162925" cy="4219575"/>
            <wp:effectExtent l="0" t="0" r="9525" b="9525"/>
            <wp:docPr id="15" name="Chart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2173187F" w14:textId="77777777" w:rsidR="003C1F2C" w:rsidRPr="003C1F2C" w:rsidRDefault="003C1F2C" w:rsidP="003C1F2C">
      <w:pPr>
        <w:rPr>
          <w:rFonts w:ascii="Calibri" w:eastAsia="Calibri" w:hAnsi="Calibri" w:cs="Times New Roman"/>
        </w:rPr>
      </w:pPr>
      <w:r w:rsidRPr="003C1F2C">
        <w:rPr>
          <w:rFonts w:ascii="Arial" w:eastAsia="Calibri" w:hAnsi="Arial" w:cs="Arial"/>
          <w:b/>
        </w:rPr>
        <w:lastRenderedPageBreak/>
        <w:t xml:space="preserve">Timeliness of Section 3 Tribunal Hearings - </w:t>
      </w:r>
      <w:r w:rsidRPr="003C1F2C">
        <w:rPr>
          <w:rFonts w:ascii="Arial" w:eastAsia="Calibri" w:hAnsi="Arial" w:cs="Arial"/>
        </w:rPr>
        <w:t xml:space="preserve">Of the 15 MHRT Hearings for Section 3 patients – 12 were sat within the recommended 56 days and 3 were sat within 60 days. Delayed hearings were mainly due to the granting of extensions for reports to be completed and the availability of witnesses. </w:t>
      </w:r>
    </w:p>
    <w:p w14:paraId="287B8F78" w14:textId="77777777" w:rsidR="003C1F2C" w:rsidRDefault="003C1F2C" w:rsidP="003C1F2C"/>
    <w:sectPr w:rsidR="003C1F2C" w:rsidSect="003C1F2C">
      <w:head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FC645" w14:textId="77777777" w:rsidR="003C1F2C" w:rsidRDefault="003C1F2C" w:rsidP="003C1F2C">
      <w:pPr>
        <w:spacing w:after="0" w:line="240" w:lineRule="auto"/>
      </w:pPr>
      <w:r>
        <w:separator/>
      </w:r>
    </w:p>
  </w:endnote>
  <w:endnote w:type="continuationSeparator" w:id="0">
    <w:p w14:paraId="2F54F285" w14:textId="77777777" w:rsidR="003C1F2C" w:rsidRDefault="003C1F2C" w:rsidP="003C1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F0F250" w14:textId="77777777" w:rsidR="003C1F2C" w:rsidRDefault="003C1F2C" w:rsidP="003C1F2C">
      <w:pPr>
        <w:spacing w:after="0" w:line="240" w:lineRule="auto"/>
      </w:pPr>
      <w:r>
        <w:separator/>
      </w:r>
    </w:p>
  </w:footnote>
  <w:footnote w:type="continuationSeparator" w:id="0">
    <w:p w14:paraId="60112E52" w14:textId="77777777" w:rsidR="003C1F2C" w:rsidRDefault="003C1F2C" w:rsidP="003C1F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C3741" w14:textId="248CCEBA" w:rsidR="003C1F2C" w:rsidRDefault="003C1F2C">
    <w:pPr>
      <w:pStyle w:val="Header"/>
    </w:pPr>
    <w:r w:rsidRPr="003C1F2C">
      <w:drawing>
        <wp:inline distT="0" distB="0" distL="0" distR="0" wp14:anchorId="1037A73E" wp14:editId="04BBF5F2">
          <wp:extent cx="8807450" cy="4953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0745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37CDFAB" w14:textId="77777777" w:rsidR="003C1F2C" w:rsidRDefault="003C1F2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F2C"/>
    <w:rsid w:val="0023733A"/>
    <w:rsid w:val="003C1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3FE7DE"/>
  <w15:chartTrackingRefBased/>
  <w15:docId w15:val="{4FBE0303-858B-4AAC-8031-6354EB0E7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C1F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1F2C"/>
  </w:style>
  <w:style w:type="paragraph" w:styleId="Footer">
    <w:name w:val="footer"/>
    <w:basedOn w:val="Normal"/>
    <w:link w:val="FooterChar"/>
    <w:uiPriority w:val="99"/>
    <w:unhideWhenUsed/>
    <w:rsid w:val="003C1F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1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Errors</a:t>
            </a:r>
            <a:r>
              <a:rPr lang="en-GB" baseline="0"/>
              <a:t> on MHA Statutory Documentation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Recitifable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Sheet1!$A$2:$A$10</c:f>
              <c:strCache>
                <c:ptCount val="9"/>
                <c:pt idx="0">
                  <c:v>Jan-Mar 23</c:v>
                </c:pt>
                <c:pt idx="1">
                  <c:v>Apr-Jun 23</c:v>
                </c:pt>
                <c:pt idx="2">
                  <c:v>Jly-Sept 23</c:v>
                </c:pt>
                <c:pt idx="3">
                  <c:v>Oct-Dec 23</c:v>
                </c:pt>
                <c:pt idx="4">
                  <c:v>Jan-Mar 24</c:v>
                </c:pt>
                <c:pt idx="5">
                  <c:v>Apr-Jun 24</c:v>
                </c:pt>
                <c:pt idx="6">
                  <c:v>Jly-Sept 24</c:v>
                </c:pt>
                <c:pt idx="7">
                  <c:v>Oct-Dec 24</c:v>
                </c:pt>
                <c:pt idx="8">
                  <c:v>Jan-Mar 25</c:v>
                </c:pt>
              </c:strCache>
            </c:strRef>
          </c:cat>
          <c:val>
            <c:numRef>
              <c:f>Sheet1!$B$2:$B$10</c:f>
              <c:numCache>
                <c:formatCode>General</c:formatCode>
                <c:ptCount val="9"/>
                <c:pt idx="0">
                  <c:v>21</c:v>
                </c:pt>
                <c:pt idx="1">
                  <c:v>36</c:v>
                </c:pt>
                <c:pt idx="2">
                  <c:v>19</c:v>
                </c:pt>
                <c:pt idx="3">
                  <c:v>22</c:v>
                </c:pt>
                <c:pt idx="4">
                  <c:v>30</c:v>
                </c:pt>
                <c:pt idx="5">
                  <c:v>47</c:v>
                </c:pt>
                <c:pt idx="6">
                  <c:v>11</c:v>
                </c:pt>
                <c:pt idx="7">
                  <c:v>33</c:v>
                </c:pt>
                <c:pt idx="8">
                  <c:v>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C0D-4035-8EAA-00BAA232D2A5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Non-Rectifiable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Sheet1!$A$2:$A$10</c:f>
              <c:strCache>
                <c:ptCount val="9"/>
                <c:pt idx="0">
                  <c:v>Jan-Mar 23</c:v>
                </c:pt>
                <c:pt idx="1">
                  <c:v>Apr-Jun 23</c:v>
                </c:pt>
                <c:pt idx="2">
                  <c:v>Jly-Sept 23</c:v>
                </c:pt>
                <c:pt idx="3">
                  <c:v>Oct-Dec 23</c:v>
                </c:pt>
                <c:pt idx="4">
                  <c:v>Jan-Mar 24</c:v>
                </c:pt>
                <c:pt idx="5">
                  <c:v>Apr-Jun 24</c:v>
                </c:pt>
                <c:pt idx="6">
                  <c:v>Jly-Sept 24</c:v>
                </c:pt>
                <c:pt idx="7">
                  <c:v>Oct-Dec 24</c:v>
                </c:pt>
                <c:pt idx="8">
                  <c:v>Jan-Mar 25</c:v>
                </c:pt>
              </c:strCache>
            </c:strRef>
          </c:cat>
          <c:val>
            <c:numRef>
              <c:f>Sheet1!$C$2:$C$10</c:f>
              <c:numCache>
                <c:formatCode>General</c:formatCode>
                <c:ptCount val="9"/>
                <c:pt idx="0">
                  <c:v>6</c:v>
                </c:pt>
                <c:pt idx="1">
                  <c:v>0</c:v>
                </c:pt>
                <c:pt idx="2">
                  <c:v>6</c:v>
                </c:pt>
                <c:pt idx="3">
                  <c:v>2</c:v>
                </c:pt>
                <c:pt idx="4">
                  <c:v>3</c:v>
                </c:pt>
                <c:pt idx="5">
                  <c:v>5</c:v>
                </c:pt>
                <c:pt idx="6">
                  <c:v>8</c:v>
                </c:pt>
                <c:pt idx="7">
                  <c:v>8</c:v>
                </c:pt>
                <c:pt idx="8">
                  <c:v>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C0D-4035-8EAA-00BAA232D2A5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Fundamentally Defective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Sheet1!$A$2:$A$10</c:f>
              <c:strCache>
                <c:ptCount val="9"/>
                <c:pt idx="0">
                  <c:v>Jan-Mar 23</c:v>
                </c:pt>
                <c:pt idx="1">
                  <c:v>Apr-Jun 23</c:v>
                </c:pt>
                <c:pt idx="2">
                  <c:v>Jly-Sept 23</c:v>
                </c:pt>
                <c:pt idx="3">
                  <c:v>Oct-Dec 23</c:v>
                </c:pt>
                <c:pt idx="4">
                  <c:v>Jan-Mar 24</c:v>
                </c:pt>
                <c:pt idx="5">
                  <c:v>Apr-Jun 24</c:v>
                </c:pt>
                <c:pt idx="6">
                  <c:v>Jly-Sept 24</c:v>
                </c:pt>
                <c:pt idx="7">
                  <c:v>Oct-Dec 24</c:v>
                </c:pt>
                <c:pt idx="8">
                  <c:v>Jan-Mar 25</c:v>
                </c:pt>
              </c:strCache>
            </c:strRef>
          </c:cat>
          <c:val>
            <c:numRef>
              <c:f>Sheet1!$D$2:$D$10</c:f>
              <c:numCache>
                <c:formatCode>General</c:formatCode>
                <c:ptCount val="9"/>
                <c:pt idx="0">
                  <c:v>6</c:v>
                </c:pt>
                <c:pt idx="1">
                  <c:v>0</c:v>
                </c:pt>
                <c:pt idx="2">
                  <c:v>3</c:v>
                </c:pt>
                <c:pt idx="3">
                  <c:v>1</c:v>
                </c:pt>
                <c:pt idx="4">
                  <c:v>1</c:v>
                </c:pt>
                <c:pt idx="5">
                  <c:v>4</c:v>
                </c:pt>
                <c:pt idx="6">
                  <c:v>3</c:v>
                </c:pt>
                <c:pt idx="7">
                  <c:v>4</c:v>
                </c:pt>
                <c:pt idx="8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C0D-4035-8EAA-00BAA232D2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70430304"/>
        <c:axId val="1770430720"/>
      </c:barChart>
      <c:catAx>
        <c:axId val="17704303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70430720"/>
        <c:crosses val="autoZero"/>
        <c:auto val="1"/>
        <c:lblAlgn val="ctr"/>
        <c:lblOffset val="100"/>
        <c:noMultiLvlLbl val="0"/>
      </c:catAx>
      <c:valAx>
        <c:axId val="17704307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7043030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2.8786257112744112E-2"/>
          <c:y val="9.4584286803966439E-2"/>
          <c:w val="0.95489931945381135"/>
          <c:h val="0.7648409280647698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Referred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Sheet1!$A$2:$A$3</c:f>
              <c:numCache>
                <c:formatCode>General</c:formatCode>
                <c:ptCount val="2"/>
                <c:pt idx="0">
                  <c:v>22</c:v>
                </c:pt>
              </c:numCache>
            </c:numRef>
          </c:cat>
          <c:val>
            <c:numRef>
              <c:f>Sheet1!$B$2:$B$3</c:f>
              <c:numCache>
                <c:formatCode>General</c:formatCode>
                <c:ptCount val="2"/>
                <c:pt idx="0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7C6-4567-AA01-51DFA572C1A4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Applied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Sheet1!$A$2:$A$3</c:f>
              <c:numCache>
                <c:formatCode>General</c:formatCode>
                <c:ptCount val="2"/>
                <c:pt idx="0">
                  <c:v>22</c:v>
                </c:pt>
              </c:numCache>
            </c:numRef>
          </c:cat>
          <c:val>
            <c:numRef>
              <c:f>Sheet1!$C$2:$C$3</c:f>
              <c:numCache>
                <c:formatCode>General</c:formatCode>
                <c:ptCount val="2"/>
                <c:pt idx="0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7C6-4567-AA01-51DFA572C1A4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Not Discharged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Sheet1!$A$2:$A$3</c:f>
              <c:numCache>
                <c:formatCode>General</c:formatCode>
                <c:ptCount val="2"/>
                <c:pt idx="0">
                  <c:v>22</c:v>
                </c:pt>
              </c:numCache>
            </c:numRef>
          </c:cat>
          <c:val>
            <c:numRef>
              <c:f>Sheet1!$D$2:$D$3</c:f>
              <c:numCache>
                <c:formatCode>General</c:formatCode>
                <c:ptCount val="2"/>
                <c:pt idx="0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7C6-4567-AA01-51DFA572C1A4}"/>
            </c:ext>
          </c:extLst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Discharged before Heaering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numRef>
              <c:f>Sheet1!$A$2:$A$3</c:f>
              <c:numCache>
                <c:formatCode>General</c:formatCode>
                <c:ptCount val="2"/>
                <c:pt idx="0">
                  <c:v>22</c:v>
                </c:pt>
              </c:numCache>
            </c:numRef>
          </c:cat>
          <c:val>
            <c:numRef>
              <c:f>Sheet1!$E$2:$E$3</c:f>
              <c:numCache>
                <c:formatCode>General</c:formatCode>
                <c:ptCount val="2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D7C6-4567-AA01-51DFA572C1A4}"/>
            </c:ext>
          </c:extLst>
        </c:ser>
        <c:ser>
          <c:idx val="4"/>
          <c:order val="4"/>
          <c:tx>
            <c:strRef>
              <c:f>Sheet1!$F$1</c:f>
              <c:strCache>
                <c:ptCount val="1"/>
                <c:pt idx="0">
                  <c:v>Withdrew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numRef>
              <c:f>Sheet1!$A$2:$A$3</c:f>
              <c:numCache>
                <c:formatCode>General</c:formatCode>
                <c:ptCount val="2"/>
                <c:pt idx="0">
                  <c:v>22</c:v>
                </c:pt>
              </c:numCache>
            </c:numRef>
          </c:cat>
          <c:val>
            <c:numRef>
              <c:f>Sheet1!$F$2:$F$3</c:f>
              <c:numCache>
                <c:formatCode>General</c:formatCode>
                <c:ptCount val="2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7C6-4567-AA01-51DFA572C1A4}"/>
            </c:ext>
          </c:extLst>
        </c:ser>
        <c:ser>
          <c:idx val="5"/>
          <c:order val="5"/>
          <c:tx>
            <c:strRef>
              <c:f>Sheet1!$G$1</c:f>
              <c:strCache>
                <c:ptCount val="1"/>
                <c:pt idx="0">
                  <c:v>Discharged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numRef>
              <c:f>Sheet1!$A$2:$A$3</c:f>
              <c:numCache>
                <c:formatCode>General</c:formatCode>
                <c:ptCount val="2"/>
                <c:pt idx="0">
                  <c:v>22</c:v>
                </c:pt>
              </c:numCache>
            </c:numRef>
          </c:cat>
          <c:val>
            <c:numRef>
              <c:f>Sheet1!$G$2:$G$3</c:f>
              <c:numCache>
                <c:formatCode>General</c:formatCode>
                <c:ptCount val="2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D7C6-4567-AA01-51DFA572C1A4}"/>
            </c:ext>
          </c:extLst>
        </c:ser>
        <c:ser>
          <c:idx val="6"/>
          <c:order val="6"/>
          <c:tx>
            <c:strRef>
              <c:f>Sheet1!$H$1</c:f>
              <c:strCache>
                <c:ptCount val="1"/>
                <c:pt idx="0">
                  <c:v>Transferred before hearing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numRef>
              <c:f>Sheet1!$A$2:$A$3</c:f>
              <c:numCache>
                <c:formatCode>General</c:formatCode>
                <c:ptCount val="2"/>
                <c:pt idx="0">
                  <c:v>22</c:v>
                </c:pt>
              </c:numCache>
            </c:numRef>
          </c:cat>
          <c:val>
            <c:numRef>
              <c:f>Sheet1!$H$2:$H$3</c:f>
              <c:numCache>
                <c:formatCode>General</c:formatCode>
                <c:ptCount val="2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D7C6-4567-AA01-51DFA572C1A4}"/>
            </c:ext>
          </c:extLst>
        </c:ser>
        <c:ser>
          <c:idx val="7"/>
          <c:order val="7"/>
          <c:tx>
            <c:strRef>
              <c:f>Sheet1!$I$1</c:f>
              <c:strCache>
                <c:ptCount val="1"/>
                <c:pt idx="0">
                  <c:v>Postponed/Adjourned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numRef>
              <c:f>Sheet1!$A$2:$A$3</c:f>
              <c:numCache>
                <c:formatCode>General</c:formatCode>
                <c:ptCount val="2"/>
                <c:pt idx="0">
                  <c:v>22</c:v>
                </c:pt>
              </c:numCache>
            </c:numRef>
          </c:cat>
          <c:val>
            <c:numRef>
              <c:f>Sheet1!$I$2:$I$3</c:f>
              <c:numCache>
                <c:formatCode>General</c:formatCode>
                <c:ptCount val="2"/>
                <c:pt idx="0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D7C6-4567-AA01-51DFA572C1A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3"/>
        <c:axId val="102749776"/>
        <c:axId val="102753104"/>
      </c:barChart>
      <c:catAx>
        <c:axId val="10274977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2753104"/>
        <c:crosses val="autoZero"/>
        <c:auto val="1"/>
        <c:lblAlgn val="ctr"/>
        <c:lblOffset val="100"/>
        <c:noMultiLvlLbl val="0"/>
      </c:catAx>
      <c:valAx>
        <c:axId val="1027531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274977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conditional discharge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Sheet1!$A$2:$A$9</c:f>
              <c:numCache>
                <c:formatCode>General</c:formatCode>
                <c:ptCount val="8"/>
                <c:pt idx="0">
                  <c:v>47</c:v>
                </c:pt>
              </c:numCache>
            </c:numRef>
          </c:cat>
          <c:val>
            <c:numRef>
              <c:f>Sheet1!$B$2:$B$9</c:f>
              <c:numCache>
                <c:formatCode>General</c:formatCode>
                <c:ptCount val="8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58B-49E8-AC98-AE393F2EC92B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Discharged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Sheet1!$A$2:$A$9</c:f>
              <c:numCache>
                <c:formatCode>General</c:formatCode>
                <c:ptCount val="8"/>
                <c:pt idx="0">
                  <c:v>47</c:v>
                </c:pt>
              </c:numCache>
            </c:numRef>
          </c:cat>
          <c:val>
            <c:numRef>
              <c:f>Sheet1!$C$2:$C$9</c:f>
              <c:numCache>
                <c:formatCode>General</c:formatCode>
                <c:ptCount val="8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58B-49E8-AC98-AE393F2EC92B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Not Discharged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Sheet1!$A$2:$A$9</c:f>
              <c:numCache>
                <c:formatCode>General</c:formatCode>
                <c:ptCount val="8"/>
                <c:pt idx="0">
                  <c:v>47</c:v>
                </c:pt>
              </c:numCache>
            </c:numRef>
          </c:cat>
          <c:val>
            <c:numRef>
              <c:f>Sheet1!$D$2:$D$9</c:f>
              <c:numCache>
                <c:formatCode>General</c:formatCode>
                <c:ptCount val="8"/>
                <c:pt idx="0">
                  <c:v>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58B-49E8-AC98-AE393F2EC92B}"/>
            </c:ext>
          </c:extLst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Postponed/Adjourned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numRef>
              <c:f>Sheet1!$A$2:$A$9</c:f>
              <c:numCache>
                <c:formatCode>General</c:formatCode>
                <c:ptCount val="8"/>
                <c:pt idx="0">
                  <c:v>47</c:v>
                </c:pt>
              </c:numCache>
            </c:numRef>
          </c:cat>
          <c:val>
            <c:numRef>
              <c:f>Sheet1!$E$2:$E$9</c:f>
              <c:numCache>
                <c:formatCode>General</c:formatCode>
                <c:ptCount val="8"/>
                <c:pt idx="0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58B-49E8-AC98-AE393F2EC92B}"/>
            </c:ext>
          </c:extLst>
        </c:ser>
        <c:ser>
          <c:idx val="4"/>
          <c:order val="4"/>
          <c:tx>
            <c:strRef>
              <c:f>Sheet1!$F$1</c:f>
              <c:strCache>
                <c:ptCount val="1"/>
                <c:pt idx="0">
                  <c:v>Patient withdrew appeal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numRef>
              <c:f>Sheet1!$A$2:$A$9</c:f>
              <c:numCache>
                <c:formatCode>General</c:formatCode>
                <c:ptCount val="8"/>
                <c:pt idx="0">
                  <c:v>47</c:v>
                </c:pt>
              </c:numCache>
            </c:numRef>
          </c:cat>
          <c:val>
            <c:numRef>
              <c:f>Sheet1!$F$2:$F$9</c:f>
              <c:numCache>
                <c:formatCode>General</c:formatCode>
                <c:ptCount val="8"/>
                <c:pt idx="0">
                  <c:v>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58B-49E8-AC98-AE393F2EC92B}"/>
            </c:ext>
          </c:extLst>
        </c:ser>
        <c:ser>
          <c:idx val="5"/>
          <c:order val="5"/>
          <c:tx>
            <c:strRef>
              <c:f>Sheet1!$G$1</c:f>
              <c:strCache>
                <c:ptCount val="1"/>
                <c:pt idx="0">
                  <c:v>Discharged before hearing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numRef>
              <c:f>Sheet1!$A$2:$A$9</c:f>
              <c:numCache>
                <c:formatCode>General</c:formatCode>
                <c:ptCount val="8"/>
                <c:pt idx="0">
                  <c:v>47</c:v>
                </c:pt>
              </c:numCache>
            </c:numRef>
          </c:cat>
          <c:val>
            <c:numRef>
              <c:f>Sheet1!$G$2:$G$9</c:f>
              <c:numCache>
                <c:formatCode>General</c:formatCode>
                <c:ptCount val="8"/>
                <c:pt idx="0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358B-49E8-AC98-AE393F2EC92B}"/>
            </c:ext>
          </c:extLst>
        </c:ser>
        <c:ser>
          <c:idx val="6"/>
          <c:order val="6"/>
          <c:tx>
            <c:strRef>
              <c:f>Sheet1!$H$1</c:f>
              <c:strCache>
                <c:ptCount val="1"/>
                <c:pt idx="0">
                  <c:v>Transferred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numRef>
              <c:f>Sheet1!$A$2:$A$9</c:f>
              <c:numCache>
                <c:formatCode>General</c:formatCode>
                <c:ptCount val="8"/>
                <c:pt idx="0">
                  <c:v>47</c:v>
                </c:pt>
              </c:numCache>
            </c:numRef>
          </c:cat>
          <c:val>
            <c:numRef>
              <c:f>Sheet1!$H$2:$H$9</c:f>
              <c:numCache>
                <c:formatCode>General</c:formatCode>
                <c:ptCount val="8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358B-49E8-AC98-AE393F2EC92B}"/>
            </c:ext>
          </c:extLst>
        </c:ser>
        <c:ser>
          <c:idx val="7"/>
          <c:order val="7"/>
          <c:tx>
            <c:strRef>
              <c:f>Sheet1!$I$1</c:f>
              <c:strCache>
                <c:ptCount val="1"/>
                <c:pt idx="0">
                  <c:v>Deferred Discharge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numRef>
              <c:f>Sheet1!$A$2:$A$9</c:f>
              <c:numCache>
                <c:formatCode>General</c:formatCode>
                <c:ptCount val="8"/>
                <c:pt idx="0">
                  <c:v>47</c:v>
                </c:pt>
              </c:numCache>
            </c:numRef>
          </c:cat>
          <c:val>
            <c:numRef>
              <c:f>Sheet1!$I$2:$I$9</c:f>
              <c:numCache>
                <c:formatCode>General</c:formatCode>
                <c:ptCount val="8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358B-49E8-AC98-AE393F2EC92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156752736"/>
        <c:axId val="156760224"/>
      </c:barChart>
      <c:catAx>
        <c:axId val="1567527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6760224"/>
        <c:crosses val="autoZero"/>
        <c:auto val="1"/>
        <c:lblAlgn val="ctr"/>
        <c:lblOffset val="100"/>
        <c:noMultiLvlLbl val="0"/>
      </c:catAx>
      <c:valAx>
        <c:axId val="1567602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675273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136</Words>
  <Characters>780</Characters>
  <Application>Microsoft Office Word</Application>
  <DocSecurity>0</DocSecurity>
  <Lines>6</Lines>
  <Paragraphs>1</Paragraphs>
  <ScaleCrop>false</ScaleCrop>
  <Company>Swansea Bay UHB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Penny Jane Cram (Swansea Bay UHB - Mental Health Act Department)</dc:creator>
  <cp:keywords/>
  <dc:description/>
  <cp:lastModifiedBy>Penny Jane Cram (Swansea Bay UHB - Mental Health Act Department)</cp:lastModifiedBy>
  <cp:revision>1</cp:revision>
  <dcterms:created xsi:type="dcterms:W3CDTF">2025-04-16T09:14:00Z</dcterms:created>
  <dcterms:modified xsi:type="dcterms:W3CDTF">2025-04-16T09:19:00Z</dcterms:modified>
</cp:coreProperties>
</file>