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9.xml" ContentType="application/vnd.openxmlformats-officedocument.themeOverrid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10.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1.xml" ContentType="application/vnd.openxmlformats-officedocument.themeOverride+xml"/>
  <Override PartName="/word/footer1.xml" ContentType="application/vnd.openxmlformats-officedocument.wordprocessingml.footer+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12.xml" ContentType="application/vnd.openxmlformats-officedocument.themeOverrid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3.xml" ContentType="application/vnd.openxmlformats-officedocument.themeOverrid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4.xml" ContentType="application/vnd.openxmlformats-officedocument.themeOverride+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E157E3" w14:textId="77777777"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E666E03" wp14:editId="4A973D4F">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2717DFD6" wp14:editId="59F2C9F1">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8"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5239FB0A" wp14:editId="15609C55">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14:paraId="5AF57302" w14:textId="77777777"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57289626" w14:textId="77777777" w:rsidTr="00DA76AD">
        <w:tc>
          <w:tcPr>
            <w:tcW w:w="2547" w:type="dxa"/>
          </w:tcPr>
          <w:p w14:paraId="154A01E0"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tc>
          <w:tcPr>
            <w:tcW w:w="3260" w:type="dxa"/>
            <w:gridSpan w:val="2"/>
          </w:tcPr>
          <w:p w14:paraId="5336A24D" w14:textId="77777777" w:rsidR="00F5082D" w:rsidRPr="00FA0CA9" w:rsidRDefault="009D7916" w:rsidP="00491608">
            <w:pPr>
              <w:rPr>
                <w:rFonts w:ascii="Arial" w:hAnsi="Arial" w:cs="Arial"/>
                <w:b/>
                <w:sz w:val="24"/>
                <w:szCs w:val="24"/>
              </w:rPr>
            </w:pPr>
            <w:r>
              <w:rPr>
                <w:rFonts w:ascii="Arial" w:hAnsi="Arial" w:cs="Arial"/>
                <w:b/>
                <w:sz w:val="24"/>
                <w:szCs w:val="24"/>
              </w:rPr>
              <w:t xml:space="preserve"> Thursday </w:t>
            </w:r>
            <w:r w:rsidR="00491608">
              <w:rPr>
                <w:rFonts w:ascii="Arial" w:hAnsi="Arial" w:cs="Arial"/>
                <w:b/>
                <w:sz w:val="24"/>
                <w:szCs w:val="24"/>
              </w:rPr>
              <w:t>1</w:t>
            </w:r>
            <w:r w:rsidR="00491608" w:rsidRPr="00491608">
              <w:rPr>
                <w:rFonts w:ascii="Arial" w:hAnsi="Arial" w:cs="Arial"/>
                <w:b/>
                <w:sz w:val="24"/>
                <w:szCs w:val="24"/>
                <w:vertAlign w:val="superscript"/>
              </w:rPr>
              <w:t>st</w:t>
            </w:r>
            <w:r w:rsidR="00491608">
              <w:rPr>
                <w:rFonts w:ascii="Arial" w:hAnsi="Arial" w:cs="Arial"/>
                <w:b/>
                <w:sz w:val="24"/>
                <w:szCs w:val="24"/>
              </w:rPr>
              <w:t xml:space="preserve"> February 2024</w:t>
            </w:r>
          </w:p>
        </w:tc>
        <w:tc>
          <w:tcPr>
            <w:tcW w:w="2368" w:type="dxa"/>
            <w:gridSpan w:val="3"/>
          </w:tcPr>
          <w:p w14:paraId="71FD3917"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1A840E62" w14:textId="77777777" w:rsidR="00F5082D" w:rsidRPr="00FA0CA9" w:rsidRDefault="006D275C" w:rsidP="00FA0CA9">
            <w:pPr>
              <w:rPr>
                <w:rFonts w:ascii="Arial" w:hAnsi="Arial" w:cs="Arial"/>
                <w:b/>
                <w:sz w:val="24"/>
                <w:szCs w:val="24"/>
              </w:rPr>
            </w:pPr>
            <w:r>
              <w:rPr>
                <w:rFonts w:ascii="Arial" w:hAnsi="Arial" w:cs="Arial"/>
                <w:b/>
                <w:sz w:val="24"/>
                <w:szCs w:val="24"/>
              </w:rPr>
              <w:t>2</w:t>
            </w:r>
            <w:r w:rsidR="00224556">
              <w:rPr>
                <w:rFonts w:ascii="Arial" w:hAnsi="Arial" w:cs="Arial"/>
                <w:b/>
                <w:sz w:val="24"/>
                <w:szCs w:val="24"/>
              </w:rPr>
              <w:t>.1</w:t>
            </w:r>
          </w:p>
        </w:tc>
      </w:tr>
      <w:tr w:rsidR="00083FC0" w:rsidRPr="00034194" w14:paraId="63B4C7AA" w14:textId="77777777" w:rsidTr="00DA76AD">
        <w:tc>
          <w:tcPr>
            <w:tcW w:w="2547" w:type="dxa"/>
          </w:tcPr>
          <w:p w14:paraId="4B1513C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2A3DF29" w14:textId="77777777" w:rsidR="00034194" w:rsidRPr="000F211E" w:rsidRDefault="00BD094E" w:rsidP="00491608">
            <w:pPr>
              <w:rPr>
                <w:rFonts w:ascii="Arial" w:hAnsi="Arial" w:cs="Arial"/>
                <w:b/>
              </w:rPr>
            </w:pPr>
            <w:r w:rsidRPr="000F211E">
              <w:rPr>
                <w:rFonts w:ascii="Arial" w:hAnsi="Arial" w:cs="Arial"/>
                <w:b/>
              </w:rPr>
              <w:t>Ment</w:t>
            </w:r>
            <w:r w:rsidR="00871D32" w:rsidRPr="000F211E">
              <w:rPr>
                <w:rFonts w:ascii="Arial" w:hAnsi="Arial" w:cs="Arial"/>
                <w:b/>
              </w:rPr>
              <w:t xml:space="preserve">al Health Act Activity Report: </w:t>
            </w:r>
            <w:r w:rsidR="00491608">
              <w:rPr>
                <w:rFonts w:ascii="Arial" w:hAnsi="Arial" w:cs="Arial"/>
                <w:b/>
              </w:rPr>
              <w:t>October - December</w:t>
            </w:r>
            <w:r w:rsidR="00AB05B0" w:rsidRPr="000F211E">
              <w:rPr>
                <w:rFonts w:ascii="Arial" w:hAnsi="Arial" w:cs="Arial"/>
                <w:b/>
              </w:rPr>
              <w:t xml:space="preserve"> 2023</w:t>
            </w:r>
          </w:p>
        </w:tc>
      </w:tr>
      <w:tr w:rsidR="00083FC0" w:rsidRPr="00034194" w14:paraId="7770CF6C" w14:textId="77777777" w:rsidTr="00DA76AD">
        <w:tc>
          <w:tcPr>
            <w:tcW w:w="2547" w:type="dxa"/>
          </w:tcPr>
          <w:p w14:paraId="295C9F3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1543B38" w14:textId="77777777" w:rsidR="00034194" w:rsidRPr="00FA0CA9" w:rsidRDefault="00006FF0" w:rsidP="00FA0CA9">
            <w:pPr>
              <w:rPr>
                <w:rFonts w:ascii="Arial" w:hAnsi="Arial" w:cs="Arial"/>
                <w:sz w:val="24"/>
                <w:szCs w:val="24"/>
              </w:rPr>
            </w:pPr>
            <w:r>
              <w:rPr>
                <w:rFonts w:ascii="Arial" w:hAnsi="Arial" w:cs="Arial"/>
                <w:sz w:val="24"/>
                <w:szCs w:val="24"/>
              </w:rPr>
              <w:t xml:space="preserve">Penny Cram – </w:t>
            </w:r>
            <w:r w:rsidR="00BD094E">
              <w:rPr>
                <w:rFonts w:ascii="Arial" w:hAnsi="Arial" w:cs="Arial"/>
                <w:sz w:val="24"/>
                <w:szCs w:val="24"/>
              </w:rPr>
              <w:t xml:space="preserve"> Mental Health Act </w:t>
            </w:r>
            <w:r>
              <w:rPr>
                <w:rFonts w:ascii="Arial" w:hAnsi="Arial" w:cs="Arial"/>
                <w:sz w:val="24"/>
                <w:szCs w:val="24"/>
              </w:rPr>
              <w:t xml:space="preserve">Service </w:t>
            </w:r>
            <w:r w:rsidR="00BD094E">
              <w:rPr>
                <w:rFonts w:ascii="Arial" w:hAnsi="Arial" w:cs="Arial"/>
                <w:sz w:val="24"/>
                <w:szCs w:val="24"/>
              </w:rPr>
              <w:t>Manager</w:t>
            </w:r>
          </w:p>
        </w:tc>
      </w:tr>
      <w:tr w:rsidR="00083FC0" w:rsidRPr="00034194" w14:paraId="07A8620F" w14:textId="77777777" w:rsidTr="00DA76AD">
        <w:tc>
          <w:tcPr>
            <w:tcW w:w="2547" w:type="dxa"/>
          </w:tcPr>
          <w:p w14:paraId="3DD25AA5"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49EC41E2" w14:textId="77777777" w:rsidR="00034194" w:rsidRPr="00FA0CA9" w:rsidRDefault="00276F25" w:rsidP="00FA0CA9">
            <w:pPr>
              <w:rPr>
                <w:rFonts w:ascii="Arial" w:hAnsi="Arial" w:cs="Arial"/>
                <w:sz w:val="24"/>
                <w:szCs w:val="24"/>
              </w:rPr>
            </w:pPr>
            <w:r>
              <w:rPr>
                <w:rFonts w:ascii="Arial" w:hAnsi="Arial" w:cs="Arial"/>
                <w:sz w:val="24"/>
                <w:szCs w:val="24"/>
              </w:rPr>
              <w:t>Janet Williams</w:t>
            </w:r>
            <w:r w:rsidR="00BD094E">
              <w:rPr>
                <w:rFonts w:ascii="Arial" w:hAnsi="Arial" w:cs="Arial"/>
                <w:sz w:val="24"/>
                <w:szCs w:val="24"/>
              </w:rPr>
              <w:t xml:space="preserve"> – Service Group Director</w:t>
            </w:r>
          </w:p>
        </w:tc>
      </w:tr>
      <w:tr w:rsidR="00BD094E" w:rsidRPr="00034194" w14:paraId="0EA0FFCB" w14:textId="77777777" w:rsidTr="00DA76AD">
        <w:tc>
          <w:tcPr>
            <w:tcW w:w="2547" w:type="dxa"/>
          </w:tcPr>
          <w:p w14:paraId="61C67C97" w14:textId="77777777" w:rsidR="00BD094E" w:rsidRPr="00FA0CA9" w:rsidRDefault="00BD094E" w:rsidP="00BD094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16A68DF7" w14:textId="77777777" w:rsidR="00BD094E" w:rsidRPr="00FA0CA9" w:rsidRDefault="00276F25" w:rsidP="00BD094E">
            <w:pPr>
              <w:rPr>
                <w:rFonts w:ascii="Arial" w:hAnsi="Arial" w:cs="Arial"/>
                <w:sz w:val="24"/>
                <w:szCs w:val="24"/>
              </w:rPr>
            </w:pPr>
            <w:r>
              <w:rPr>
                <w:rFonts w:ascii="Arial" w:hAnsi="Arial" w:cs="Arial"/>
                <w:sz w:val="24"/>
                <w:szCs w:val="24"/>
              </w:rPr>
              <w:t>Janet Williams</w:t>
            </w:r>
            <w:r w:rsidR="00BD094E">
              <w:rPr>
                <w:rFonts w:ascii="Arial" w:hAnsi="Arial" w:cs="Arial"/>
                <w:sz w:val="24"/>
                <w:szCs w:val="24"/>
              </w:rPr>
              <w:t xml:space="preserve"> – Service Group Director</w:t>
            </w:r>
          </w:p>
        </w:tc>
      </w:tr>
      <w:tr w:rsidR="00BD094E" w:rsidRPr="00034194" w14:paraId="00AB7ED1" w14:textId="77777777" w:rsidTr="00DA76AD">
        <w:tc>
          <w:tcPr>
            <w:tcW w:w="2547" w:type="dxa"/>
          </w:tcPr>
          <w:p w14:paraId="5181D806"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DF347089F7D4C81B51D3A5AE53086B6"/>
              </w:placeholder>
              <w:comboBox>
                <w:listItem w:value="Choose an item."/>
                <w:listItem w:displayText="Open" w:value="Open"/>
                <w:listItem w:displayText="Closed" w:value="Closed"/>
              </w:comboBox>
            </w:sdtPr>
            <w:sdtEndPr/>
            <w:sdtContent>
              <w:p w14:paraId="7D4950BE" w14:textId="77777777" w:rsidR="00BD094E" w:rsidRPr="00FA0CA9" w:rsidRDefault="008B2C0C" w:rsidP="00BD094E">
                <w:pPr>
                  <w:rPr>
                    <w:rFonts w:ascii="Arial" w:hAnsi="Arial" w:cs="Arial"/>
                    <w:sz w:val="24"/>
                    <w:szCs w:val="24"/>
                  </w:rPr>
                </w:pPr>
                <w:r w:rsidRPr="008B2C0C">
                  <w:rPr>
                    <w:rFonts w:ascii="Arial" w:hAnsi="Arial" w:cs="Arial"/>
                    <w:sz w:val="24"/>
                    <w:szCs w:val="24"/>
                  </w:rPr>
                  <w:t>Open</w:t>
                </w:r>
              </w:p>
            </w:sdtContent>
          </w:sdt>
        </w:tc>
      </w:tr>
      <w:tr w:rsidR="00BD094E" w:rsidRPr="00034194" w14:paraId="4D3888F9" w14:textId="77777777" w:rsidTr="00DA76AD">
        <w:tc>
          <w:tcPr>
            <w:tcW w:w="2547" w:type="dxa"/>
          </w:tcPr>
          <w:p w14:paraId="4E2CB9B8" w14:textId="77777777" w:rsidR="00BD094E" w:rsidRPr="00FA0CA9" w:rsidRDefault="00BD094E" w:rsidP="00BD094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4DD9E9D" w14:textId="77777777" w:rsidR="00BD094E" w:rsidRPr="00FA0CA9" w:rsidRDefault="00BD094E" w:rsidP="00D55141">
            <w:pPr>
              <w:jc w:val="both"/>
              <w:rPr>
                <w:rFonts w:ascii="Arial" w:hAnsi="Arial" w:cs="Arial"/>
                <w:color w:val="FF0000"/>
                <w:sz w:val="24"/>
                <w:szCs w:val="24"/>
              </w:rPr>
            </w:pPr>
            <w:r w:rsidRPr="00D55141">
              <w:rPr>
                <w:rFonts w:ascii="Arial" w:eastAsia="Calibri" w:hAnsi="Arial" w:cs="Arial"/>
              </w:rPr>
              <w:t>The purpose of the paper is to present to the Mental Health Legislative Committee the Mental Health Act activity report, in relation to Hospital Managers’ scheme of delegated duties under the Mental He</w:t>
            </w:r>
            <w:r w:rsidR="00F8109A" w:rsidRPr="00D55141">
              <w:rPr>
                <w:rFonts w:ascii="Arial" w:eastAsia="Calibri" w:hAnsi="Arial" w:cs="Arial"/>
              </w:rPr>
              <w:t>alth Act 1983 and the functions included in</w:t>
            </w:r>
            <w:r w:rsidRPr="00D55141">
              <w:rPr>
                <w:rFonts w:ascii="Arial" w:eastAsia="Calibri" w:hAnsi="Arial" w:cs="Arial"/>
              </w:rPr>
              <w:t xml:space="preserve"> section 23.</w:t>
            </w:r>
          </w:p>
          <w:p w14:paraId="651AB903" w14:textId="77777777" w:rsidR="00BD094E" w:rsidRPr="00FA0CA9" w:rsidRDefault="00BD094E" w:rsidP="00BD094E">
            <w:pPr>
              <w:rPr>
                <w:rFonts w:ascii="Arial" w:hAnsi="Arial" w:cs="Arial"/>
                <w:sz w:val="24"/>
                <w:szCs w:val="24"/>
              </w:rPr>
            </w:pPr>
          </w:p>
        </w:tc>
      </w:tr>
      <w:tr w:rsidR="00BD094E" w:rsidRPr="00034194" w14:paraId="26EDE1D1" w14:textId="77777777" w:rsidTr="00DA76AD">
        <w:tc>
          <w:tcPr>
            <w:tcW w:w="2547" w:type="dxa"/>
          </w:tcPr>
          <w:p w14:paraId="0CEB8CFB" w14:textId="77777777" w:rsidR="00BD094E" w:rsidRPr="00FA0CA9" w:rsidRDefault="00BD094E" w:rsidP="00BD094E">
            <w:pPr>
              <w:rPr>
                <w:rFonts w:ascii="Arial" w:hAnsi="Arial" w:cs="Arial"/>
                <w:b/>
                <w:sz w:val="24"/>
                <w:szCs w:val="24"/>
              </w:rPr>
            </w:pPr>
            <w:r w:rsidRPr="00FA0CA9">
              <w:rPr>
                <w:rFonts w:ascii="Arial" w:hAnsi="Arial" w:cs="Arial"/>
                <w:b/>
                <w:sz w:val="24"/>
                <w:szCs w:val="24"/>
              </w:rPr>
              <w:t>Key Issues</w:t>
            </w:r>
          </w:p>
          <w:p w14:paraId="438C2877" w14:textId="77777777" w:rsidR="00BD094E" w:rsidRPr="00FA0CA9" w:rsidRDefault="00BD094E" w:rsidP="00BD094E">
            <w:pPr>
              <w:rPr>
                <w:rFonts w:ascii="Arial" w:hAnsi="Arial" w:cs="Arial"/>
                <w:b/>
                <w:sz w:val="24"/>
                <w:szCs w:val="24"/>
              </w:rPr>
            </w:pPr>
          </w:p>
          <w:p w14:paraId="72F9284E" w14:textId="77777777" w:rsidR="00BD094E" w:rsidRPr="00FA0CA9" w:rsidRDefault="00BD094E" w:rsidP="00BD094E">
            <w:pPr>
              <w:rPr>
                <w:rFonts w:ascii="Arial" w:hAnsi="Arial" w:cs="Arial"/>
                <w:b/>
                <w:sz w:val="24"/>
                <w:szCs w:val="24"/>
              </w:rPr>
            </w:pPr>
          </w:p>
          <w:p w14:paraId="5B8C38B0" w14:textId="77777777" w:rsidR="00BD094E" w:rsidRPr="00FA0CA9" w:rsidRDefault="00BD094E" w:rsidP="00BD094E">
            <w:pPr>
              <w:rPr>
                <w:rFonts w:ascii="Arial" w:hAnsi="Arial" w:cs="Arial"/>
                <w:b/>
                <w:sz w:val="24"/>
                <w:szCs w:val="24"/>
              </w:rPr>
            </w:pPr>
          </w:p>
        </w:tc>
        <w:tc>
          <w:tcPr>
            <w:tcW w:w="6469" w:type="dxa"/>
            <w:gridSpan w:val="6"/>
          </w:tcPr>
          <w:p w14:paraId="2D67979F"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r w:rsidRPr="00D55141">
              <w:rPr>
                <w:rFonts w:ascii="Arial" w:eastAsia="Arial Unicode MS" w:hAnsi="Arial" w:cs="Arial"/>
                <w:bdr w:val="nil"/>
              </w:rPr>
              <w:t xml:space="preserve">The hospital managers must ensure that patients are detained only as the Act allows, that their care and treatment fully comply with it, and that patients are fully informed of, and supported in exercising their statutory rights.  </w:t>
            </w:r>
          </w:p>
          <w:p w14:paraId="7A3086E0" w14:textId="77777777" w:rsidR="00BD094E" w:rsidRPr="00D55141" w:rsidRDefault="00BD094E" w:rsidP="00BD094E">
            <w:pPr>
              <w:pBdr>
                <w:top w:val="nil"/>
                <w:left w:val="nil"/>
                <w:bottom w:val="nil"/>
                <w:right w:val="nil"/>
                <w:between w:val="nil"/>
                <w:bar w:val="nil"/>
              </w:pBdr>
              <w:jc w:val="both"/>
              <w:rPr>
                <w:rFonts w:ascii="Arial" w:eastAsia="Arial Unicode MS" w:hAnsi="Arial" w:cs="Arial"/>
                <w:bdr w:val="nil"/>
              </w:rPr>
            </w:pPr>
          </w:p>
          <w:p w14:paraId="32B33098" w14:textId="77777777" w:rsidR="00BD094E" w:rsidRPr="00D55141" w:rsidRDefault="00BD094E" w:rsidP="00BD094E">
            <w:pPr>
              <w:pBdr>
                <w:top w:val="nil"/>
                <w:left w:val="nil"/>
                <w:bottom w:val="nil"/>
                <w:right w:val="nil"/>
                <w:between w:val="nil"/>
                <w:bar w:val="nil"/>
              </w:pBdr>
              <w:jc w:val="both"/>
              <w:rPr>
                <w:rFonts w:ascii="Arial" w:hAnsi="Arial" w:cs="Arial"/>
              </w:rPr>
            </w:pPr>
            <w:r w:rsidRPr="00D55141">
              <w:rPr>
                <w:rFonts w:ascii="Arial" w:eastAsia="Arial Unicode MS" w:hAnsi="Arial" w:cs="Arial"/>
                <w:bdr w:val="nil"/>
              </w:rPr>
              <w:t xml:space="preserve">Hospital managers must also ensure that a patient’s case is dealt with in line with other </w:t>
            </w:r>
            <w:r w:rsidR="00914015" w:rsidRPr="00D55141">
              <w:rPr>
                <w:rFonts w:ascii="Arial" w:eastAsia="Arial Unicode MS" w:hAnsi="Arial" w:cs="Arial"/>
                <w:bdr w:val="nil"/>
              </w:rPr>
              <w:t>legislation that</w:t>
            </w:r>
            <w:r w:rsidRPr="00D55141">
              <w:rPr>
                <w:rFonts w:ascii="Arial" w:eastAsia="Arial Unicode MS" w:hAnsi="Arial" w:cs="Arial"/>
                <w:bdr w:val="nil"/>
              </w:rPr>
              <w:t xml:space="preserve"> may have an impact, including the Human Rights Act 1998, Mental Capacity Act 2005 and Mental Health (Wales) Measure 2010.</w:t>
            </w:r>
          </w:p>
          <w:p w14:paraId="1F5BFC61" w14:textId="77777777" w:rsidR="00BD094E" w:rsidRPr="00FA0CA9" w:rsidRDefault="00BD094E" w:rsidP="00BD094E">
            <w:pPr>
              <w:rPr>
                <w:rFonts w:ascii="Arial" w:hAnsi="Arial" w:cs="Arial"/>
                <w:sz w:val="24"/>
                <w:szCs w:val="24"/>
              </w:rPr>
            </w:pPr>
          </w:p>
        </w:tc>
      </w:tr>
      <w:tr w:rsidR="00BD094E" w:rsidRPr="00034194" w14:paraId="506566A8" w14:textId="77777777" w:rsidTr="00DA76AD">
        <w:trPr>
          <w:trHeight w:val="97"/>
        </w:trPr>
        <w:tc>
          <w:tcPr>
            <w:tcW w:w="2547" w:type="dxa"/>
            <w:vMerge w:val="restart"/>
          </w:tcPr>
          <w:p w14:paraId="0EFCDAD5" w14:textId="77777777" w:rsidR="00BD094E" w:rsidRPr="00FA0CA9" w:rsidRDefault="00BD094E" w:rsidP="00BD094E">
            <w:pPr>
              <w:rPr>
                <w:rFonts w:ascii="Arial" w:hAnsi="Arial" w:cs="Arial"/>
                <w:b/>
                <w:sz w:val="24"/>
                <w:szCs w:val="24"/>
              </w:rPr>
            </w:pPr>
            <w:r w:rsidRPr="00FA0CA9">
              <w:rPr>
                <w:rFonts w:ascii="Arial" w:hAnsi="Arial" w:cs="Arial"/>
                <w:b/>
                <w:sz w:val="24"/>
                <w:szCs w:val="24"/>
              </w:rPr>
              <w:t xml:space="preserve">Specific Action Required </w:t>
            </w:r>
          </w:p>
          <w:p w14:paraId="1563D0EF" w14:textId="77777777" w:rsidR="00BD094E" w:rsidRPr="00FA0CA9" w:rsidRDefault="00BD094E" w:rsidP="00BD094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3153131A" w14:textId="77777777" w:rsidR="00BD094E" w:rsidRPr="00FA0CA9" w:rsidRDefault="00BD094E" w:rsidP="00BD094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5B10A1B6" w14:textId="77777777" w:rsidR="00BD094E" w:rsidRPr="00FA0CA9" w:rsidRDefault="00BD094E" w:rsidP="00BD094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818B815" w14:textId="77777777" w:rsidR="00BD094E" w:rsidRPr="00FA0CA9" w:rsidRDefault="00BD094E" w:rsidP="00BD094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575AC5DC" w14:textId="77777777" w:rsidR="00BD094E" w:rsidRPr="00FA0CA9" w:rsidRDefault="00BD094E" w:rsidP="00BD094E">
            <w:pPr>
              <w:rPr>
                <w:rFonts w:ascii="Arial" w:hAnsi="Arial" w:cs="Arial"/>
                <w:b/>
                <w:sz w:val="24"/>
                <w:szCs w:val="24"/>
              </w:rPr>
            </w:pPr>
            <w:r w:rsidRPr="00FA0CA9">
              <w:rPr>
                <w:rFonts w:ascii="Arial" w:hAnsi="Arial" w:cs="Arial"/>
                <w:b/>
                <w:sz w:val="24"/>
                <w:szCs w:val="24"/>
              </w:rPr>
              <w:t>Approval</w:t>
            </w:r>
          </w:p>
        </w:tc>
      </w:tr>
      <w:tr w:rsidR="00BD094E" w:rsidRPr="00034194" w14:paraId="197E2553" w14:textId="77777777" w:rsidTr="00DA76AD">
        <w:trPr>
          <w:trHeight w:val="96"/>
        </w:trPr>
        <w:tc>
          <w:tcPr>
            <w:tcW w:w="2547" w:type="dxa"/>
            <w:vMerge/>
          </w:tcPr>
          <w:p w14:paraId="5D201DC9" w14:textId="77777777" w:rsidR="00BD094E" w:rsidRPr="00FA0CA9" w:rsidRDefault="00BD094E" w:rsidP="00BD094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3423914B"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5389CBF4"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8622415"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80F2EAB" w14:textId="77777777" w:rsidR="00BD094E" w:rsidRPr="00FA0CA9" w:rsidRDefault="00BD094E" w:rsidP="00BD094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D094E" w:rsidRPr="00034194" w14:paraId="39F5D51E" w14:textId="77777777" w:rsidTr="00DA76AD">
        <w:tc>
          <w:tcPr>
            <w:tcW w:w="2547" w:type="dxa"/>
          </w:tcPr>
          <w:p w14:paraId="176A9468" w14:textId="77777777" w:rsidR="00BD094E" w:rsidRPr="00FA0CA9" w:rsidRDefault="00BD094E" w:rsidP="00BD094E">
            <w:pPr>
              <w:rPr>
                <w:rFonts w:ascii="Arial" w:hAnsi="Arial" w:cs="Arial"/>
                <w:b/>
                <w:sz w:val="24"/>
                <w:szCs w:val="24"/>
              </w:rPr>
            </w:pPr>
            <w:r w:rsidRPr="00FA0CA9">
              <w:rPr>
                <w:rFonts w:ascii="Arial" w:hAnsi="Arial" w:cs="Arial"/>
                <w:b/>
                <w:sz w:val="24"/>
                <w:szCs w:val="24"/>
              </w:rPr>
              <w:t>Recommendations</w:t>
            </w:r>
          </w:p>
          <w:p w14:paraId="6ECC168C" w14:textId="77777777" w:rsidR="00BD094E" w:rsidRPr="00FA0CA9" w:rsidRDefault="00BD094E" w:rsidP="00BD094E">
            <w:pPr>
              <w:rPr>
                <w:rFonts w:ascii="Arial" w:hAnsi="Arial" w:cs="Arial"/>
                <w:b/>
                <w:sz w:val="24"/>
                <w:szCs w:val="24"/>
              </w:rPr>
            </w:pPr>
          </w:p>
        </w:tc>
        <w:tc>
          <w:tcPr>
            <w:tcW w:w="6469" w:type="dxa"/>
            <w:gridSpan w:val="6"/>
          </w:tcPr>
          <w:p w14:paraId="2689DE9D" w14:textId="77777777" w:rsidR="00BD094E" w:rsidRPr="00D55141" w:rsidRDefault="00BD094E" w:rsidP="00BD094E">
            <w:pPr>
              <w:ind w:right="96"/>
              <w:rPr>
                <w:rFonts w:ascii="Arial" w:hAnsi="Arial" w:cs="Arial"/>
              </w:rPr>
            </w:pPr>
            <w:r w:rsidRPr="00D55141">
              <w:rPr>
                <w:rFonts w:ascii="Arial" w:hAnsi="Arial" w:cs="Arial"/>
              </w:rPr>
              <w:t>Members are asked to:</w:t>
            </w:r>
          </w:p>
          <w:p w14:paraId="122DFA4A" w14:textId="77777777" w:rsidR="00BD094E" w:rsidRPr="00D049F6" w:rsidRDefault="00BD094E" w:rsidP="00D049F6">
            <w:pPr>
              <w:pStyle w:val="ListParagraph"/>
              <w:numPr>
                <w:ilvl w:val="0"/>
                <w:numId w:val="25"/>
              </w:numPr>
              <w:ind w:right="96"/>
              <w:rPr>
                <w:rFonts w:ascii="Arial" w:hAnsi="Arial" w:cs="Arial"/>
                <w:color w:val="FF0000"/>
              </w:rPr>
            </w:pPr>
            <w:r w:rsidRPr="00D049F6">
              <w:rPr>
                <w:rFonts w:ascii="Arial" w:hAnsi="Arial" w:cs="Arial"/>
                <w:b/>
              </w:rPr>
              <w:t>Receive</w:t>
            </w:r>
            <w:r w:rsidR="00D049F6" w:rsidRPr="00D049F6">
              <w:rPr>
                <w:rFonts w:ascii="Arial" w:hAnsi="Arial" w:cs="Arial"/>
              </w:rPr>
              <w:t xml:space="preserve"> and </w:t>
            </w:r>
            <w:r w:rsidR="00D049F6" w:rsidRPr="00D049F6">
              <w:rPr>
                <w:rFonts w:ascii="Arial" w:hAnsi="Arial" w:cs="Arial"/>
                <w:b/>
              </w:rPr>
              <w:t>note</w:t>
            </w:r>
            <w:r w:rsidRPr="00D049F6">
              <w:rPr>
                <w:rFonts w:ascii="Arial" w:hAnsi="Arial" w:cs="Arial"/>
              </w:rPr>
              <w:t xml:space="preserve"> this report</w:t>
            </w:r>
            <w:r w:rsidR="00D049F6">
              <w:rPr>
                <w:rFonts w:ascii="Arial" w:hAnsi="Arial" w:cs="Arial"/>
              </w:rPr>
              <w:t>.</w:t>
            </w:r>
          </w:p>
          <w:p w14:paraId="08E7A6C7" w14:textId="77777777" w:rsidR="00BD094E" w:rsidRPr="00FA0CA9" w:rsidRDefault="00BD094E" w:rsidP="00BD094E">
            <w:pPr>
              <w:ind w:right="96"/>
              <w:rPr>
                <w:rFonts w:ascii="Arial" w:hAnsi="Arial" w:cs="Arial"/>
                <w:sz w:val="24"/>
                <w:szCs w:val="24"/>
              </w:rPr>
            </w:pPr>
          </w:p>
        </w:tc>
      </w:tr>
    </w:tbl>
    <w:p w14:paraId="26FDBBEA" w14:textId="77777777" w:rsidR="0020539A" w:rsidRDefault="0020539A"/>
    <w:p w14:paraId="6F1EB594" w14:textId="77777777" w:rsidR="00C33A04" w:rsidRDefault="0020539A">
      <w:r>
        <w:br w:type="page"/>
      </w:r>
    </w:p>
    <w:p w14:paraId="0828EA1A" w14:textId="77777777" w:rsidR="00C33A04" w:rsidRDefault="00CA0668" w:rsidP="0072604C">
      <w:pPr>
        <w:spacing w:after="0" w:line="240" w:lineRule="auto"/>
        <w:jc w:val="center"/>
        <w:rPr>
          <w:rFonts w:ascii="Arial" w:hAnsi="Arial" w:cs="Arial"/>
          <w:b/>
          <w:sz w:val="24"/>
          <w:szCs w:val="24"/>
        </w:rPr>
      </w:pPr>
      <w:r>
        <w:rPr>
          <w:rFonts w:ascii="Arial" w:hAnsi="Arial" w:cs="Arial"/>
          <w:b/>
          <w:sz w:val="24"/>
          <w:szCs w:val="24"/>
        </w:rPr>
        <w:lastRenderedPageBreak/>
        <w:t xml:space="preserve">Mental Health Act Activity Report </w:t>
      </w:r>
      <w:r w:rsidR="00491608">
        <w:rPr>
          <w:rFonts w:ascii="Arial" w:hAnsi="Arial" w:cs="Arial"/>
          <w:b/>
          <w:sz w:val="24"/>
          <w:szCs w:val="24"/>
        </w:rPr>
        <w:t>October - December</w:t>
      </w:r>
      <w:r w:rsidR="00E12162">
        <w:rPr>
          <w:rFonts w:ascii="Arial" w:hAnsi="Arial" w:cs="Arial"/>
          <w:b/>
          <w:sz w:val="24"/>
          <w:szCs w:val="24"/>
        </w:rPr>
        <w:t xml:space="preserve"> 2023</w:t>
      </w:r>
    </w:p>
    <w:p w14:paraId="24A99A53" w14:textId="77777777" w:rsidR="0072604C" w:rsidRPr="0072604C" w:rsidRDefault="0072604C" w:rsidP="0072604C">
      <w:pPr>
        <w:spacing w:after="0" w:line="240" w:lineRule="auto"/>
        <w:jc w:val="center"/>
        <w:rPr>
          <w:rFonts w:ascii="Arial" w:hAnsi="Arial" w:cs="Arial"/>
          <w:b/>
          <w:sz w:val="24"/>
          <w:szCs w:val="24"/>
        </w:rPr>
      </w:pPr>
    </w:p>
    <w:p w14:paraId="19922272" w14:textId="77777777" w:rsidR="00C33A04" w:rsidRDefault="00F531BD"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6401D0C" w14:textId="77777777" w:rsidR="00BD094E" w:rsidRPr="0072604C" w:rsidRDefault="00BD094E" w:rsidP="00BD094E">
      <w:pPr>
        <w:pStyle w:val="ListParagraph"/>
        <w:spacing w:after="0" w:line="240" w:lineRule="auto"/>
        <w:rPr>
          <w:rFonts w:ascii="Arial" w:hAnsi="Arial" w:cs="Arial"/>
          <w:b/>
          <w:sz w:val="24"/>
          <w:szCs w:val="24"/>
        </w:rPr>
      </w:pPr>
    </w:p>
    <w:p w14:paraId="34A72097" w14:textId="77777777" w:rsidR="00BD094E" w:rsidRPr="00826660" w:rsidRDefault="00BD094E" w:rsidP="00BD094E">
      <w:pPr>
        <w:spacing w:after="0" w:line="480" w:lineRule="auto"/>
        <w:jc w:val="both"/>
        <w:rPr>
          <w:rFonts w:ascii="Arial" w:hAnsi="Arial" w:cs="Arial"/>
        </w:rPr>
      </w:pPr>
      <w:r w:rsidRPr="00826660">
        <w:rPr>
          <w:rFonts w:ascii="Arial" w:hAnsi="Arial" w:cs="Arial"/>
        </w:rPr>
        <w:t>The report provides assurance in respect of the work that has been undertaken by Mental Health and Learning Disabilities (MHL</w:t>
      </w:r>
      <w:r w:rsidR="00914015">
        <w:rPr>
          <w:rFonts w:ascii="Arial" w:hAnsi="Arial" w:cs="Arial"/>
        </w:rPr>
        <w:t>D) Services during the quarter. Th</w:t>
      </w:r>
      <w:r w:rsidRPr="00826660">
        <w:rPr>
          <w:rFonts w:ascii="Arial" w:hAnsi="Arial" w:cs="Arial"/>
        </w:rPr>
        <w:t xml:space="preserve">at those functions of the Mental Health Act </w:t>
      </w:r>
      <w:r w:rsidR="00914015">
        <w:rPr>
          <w:rFonts w:ascii="Arial" w:hAnsi="Arial" w:cs="Arial"/>
        </w:rPr>
        <w:t>1983 (the Act)</w:t>
      </w:r>
      <w:r w:rsidRPr="00826660">
        <w:rPr>
          <w:rFonts w:ascii="Arial" w:hAnsi="Arial" w:cs="Arial"/>
        </w:rPr>
        <w:t xml:space="preserve"> which have been delegated to officers and staff under the policy for Hospita</w:t>
      </w:r>
      <w:r w:rsidR="00914015">
        <w:rPr>
          <w:rFonts w:ascii="Arial" w:hAnsi="Arial" w:cs="Arial"/>
        </w:rPr>
        <w:t>l Managers’ Scheme of Delegation</w:t>
      </w:r>
      <w:r w:rsidRPr="00826660">
        <w:rPr>
          <w:rFonts w:ascii="Arial" w:hAnsi="Arial" w:cs="Arial"/>
        </w:rPr>
        <w:t xml:space="preserve"> are being carried out correctly, and that the wider operation of the Act across the Health B</w:t>
      </w:r>
      <w:r>
        <w:rPr>
          <w:rFonts w:ascii="Arial" w:hAnsi="Arial" w:cs="Arial"/>
        </w:rPr>
        <w:t>oard area is operating properly</w:t>
      </w:r>
    </w:p>
    <w:p w14:paraId="0A9A026C" w14:textId="77777777" w:rsidR="00F57C68" w:rsidRPr="00BD094E" w:rsidRDefault="00BD094E" w:rsidP="00BD094E">
      <w:pPr>
        <w:spacing w:after="0" w:line="480" w:lineRule="auto"/>
        <w:jc w:val="both"/>
        <w:rPr>
          <w:rFonts w:ascii="Arial" w:hAnsi="Arial" w:cs="Arial"/>
          <w:b/>
          <w:sz w:val="24"/>
          <w:szCs w:val="24"/>
        </w:rPr>
      </w:pPr>
      <w:r w:rsidRPr="00BD094E">
        <w:rPr>
          <w:rFonts w:ascii="Arial" w:hAnsi="Arial" w:cs="Arial"/>
        </w:rPr>
        <w:t>The hospital managers must ensure that patients are detained only as the Act allows, that their care and treatment fully comply with it, and that patients are fully informed of, and supported in exercising their statutory rights.  Hospital managers must also ensure that a patient’s case is dealt with in l</w:t>
      </w:r>
      <w:r w:rsidR="00914015">
        <w:rPr>
          <w:rFonts w:ascii="Arial" w:hAnsi="Arial" w:cs="Arial"/>
        </w:rPr>
        <w:t>ine with other legislation that</w:t>
      </w:r>
      <w:r w:rsidRPr="00BD094E">
        <w:rPr>
          <w:rFonts w:ascii="Arial" w:hAnsi="Arial" w:cs="Arial"/>
        </w:rPr>
        <w:t xml:space="preserve"> may have an impact, including the Human Rights Act 1998, Mental Capacity Act 2005 and Mental Health (Wales) Measure 2010.</w:t>
      </w:r>
    </w:p>
    <w:p w14:paraId="515B9A3D" w14:textId="77777777" w:rsidR="00C33A04" w:rsidRDefault="00C33A04" w:rsidP="0072604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4238E80F" w14:textId="77777777" w:rsidR="00BD094E" w:rsidRPr="0072604C" w:rsidRDefault="00BD094E" w:rsidP="00BD094E">
      <w:pPr>
        <w:pStyle w:val="ListParagraph"/>
        <w:spacing w:after="0" w:line="240" w:lineRule="auto"/>
        <w:rPr>
          <w:rFonts w:ascii="Arial" w:hAnsi="Arial" w:cs="Arial"/>
          <w:b/>
          <w:sz w:val="24"/>
          <w:szCs w:val="24"/>
        </w:rPr>
      </w:pPr>
    </w:p>
    <w:p w14:paraId="1C2B4F62" w14:textId="77777777" w:rsidR="00491608" w:rsidRDefault="00BD094E" w:rsidP="00491608">
      <w:pPr>
        <w:spacing w:after="0" w:line="480" w:lineRule="auto"/>
        <w:rPr>
          <w:rFonts w:ascii="Arial" w:eastAsia="Calibri" w:hAnsi="Arial" w:cs="Arial"/>
          <w:b/>
        </w:rPr>
      </w:pPr>
      <w:r w:rsidRPr="00F47A57">
        <w:rPr>
          <w:rFonts w:ascii="Arial" w:eastAsia="Calibri" w:hAnsi="Arial" w:cs="Arial"/>
          <w:b/>
        </w:rPr>
        <w:t>Mental Health Act 1983</w:t>
      </w:r>
      <w:r w:rsidR="00491608">
        <w:rPr>
          <w:rFonts w:ascii="Arial" w:eastAsia="Calibri" w:hAnsi="Arial" w:cs="Arial"/>
          <w:b/>
        </w:rPr>
        <w:t xml:space="preserve"> </w:t>
      </w:r>
    </w:p>
    <w:p w14:paraId="44912477" w14:textId="77777777" w:rsidR="00BD094E" w:rsidRPr="00536687" w:rsidRDefault="00BD094E" w:rsidP="00491608">
      <w:pPr>
        <w:spacing w:after="0" w:line="480" w:lineRule="auto"/>
        <w:rPr>
          <w:rFonts w:ascii="Arial" w:eastAsia="Calibri" w:hAnsi="Arial" w:cs="Arial"/>
        </w:rPr>
      </w:pPr>
      <w:r w:rsidRPr="00536687">
        <w:rPr>
          <w:rFonts w:ascii="Arial" w:eastAsia="Calibri" w:hAnsi="Arial" w:cs="Arial"/>
        </w:rPr>
        <w:t>An activity report, along with definitions of relevant sections of the Act is included below. This summarises key points of the use of the Act within SBU Health Board.  Rates of detention under different sections of the Act typicall</w:t>
      </w:r>
      <w:r>
        <w:rPr>
          <w:rFonts w:ascii="Arial" w:eastAsia="Calibri" w:hAnsi="Arial" w:cs="Arial"/>
        </w:rPr>
        <w:t xml:space="preserve">y fluctuate between each reporting period </w:t>
      </w:r>
      <w:r w:rsidRPr="00536687">
        <w:rPr>
          <w:rFonts w:ascii="Arial" w:eastAsia="Calibri" w:hAnsi="Arial" w:cs="Arial"/>
        </w:rPr>
        <w:t>therefore, only significant points</w:t>
      </w:r>
      <w:r w:rsidR="00491608">
        <w:rPr>
          <w:rFonts w:ascii="Arial" w:eastAsia="Calibri" w:hAnsi="Arial" w:cs="Arial"/>
        </w:rPr>
        <w:t xml:space="preserve"> are</w:t>
      </w:r>
      <w:r w:rsidRPr="00536687">
        <w:rPr>
          <w:rFonts w:ascii="Arial" w:eastAsia="Calibri" w:hAnsi="Arial" w:cs="Arial"/>
        </w:rPr>
        <w:t xml:space="preserve"> highlighted.</w:t>
      </w:r>
    </w:p>
    <w:p w14:paraId="0F30B61C" w14:textId="77777777" w:rsidR="00BD094E" w:rsidRPr="00B95EF1" w:rsidRDefault="00BD094E" w:rsidP="00BD094E">
      <w:pPr>
        <w:spacing w:after="0" w:line="240" w:lineRule="auto"/>
        <w:jc w:val="both"/>
        <w:rPr>
          <w:rFonts w:ascii="Arial" w:eastAsia="Calibri" w:hAnsi="Arial" w:cs="Arial"/>
          <w:sz w:val="24"/>
          <w:szCs w:val="24"/>
        </w:rPr>
      </w:pPr>
      <w:r w:rsidRPr="00B95EF1">
        <w:rPr>
          <w:rFonts w:ascii="Arial" w:eastAsia="Calibri" w:hAnsi="Arial" w:cs="Arial"/>
          <w:sz w:val="24"/>
          <w:szCs w:val="24"/>
        </w:rPr>
        <w:t xml:space="preserve"> </w:t>
      </w:r>
    </w:p>
    <w:p w14:paraId="5AC71195"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KEY TO SECTIONS</w:t>
      </w:r>
    </w:p>
    <w:p w14:paraId="21FA70ED"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t>Part 2 – Compulsory Admission to Hospital or Guardianship</w:t>
      </w:r>
    </w:p>
    <w:p w14:paraId="1FCAE7E0"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5(4)</w:t>
      </w:r>
      <w:r w:rsidRPr="00B95EF1">
        <w:rPr>
          <w:rFonts w:ascii="Arial" w:eastAsia="Calibri" w:hAnsi="Arial" w:cs="Arial"/>
        </w:rPr>
        <w:tab/>
        <w:t>Nurses Holding Power (up to 6 hours)</w:t>
      </w:r>
    </w:p>
    <w:p w14:paraId="462E438F"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5(2)</w:t>
      </w:r>
      <w:r w:rsidRPr="00B95EF1">
        <w:rPr>
          <w:rFonts w:ascii="Arial" w:eastAsia="Calibri" w:hAnsi="Arial" w:cs="Arial"/>
        </w:rPr>
        <w:tab/>
        <w:t>Doctors Holding Power (up to 72 hours)</w:t>
      </w:r>
    </w:p>
    <w:p w14:paraId="77E28DDA"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w:t>
      </w:r>
      <w:r w:rsidRPr="00B95EF1">
        <w:rPr>
          <w:rFonts w:ascii="Arial" w:eastAsia="Calibri" w:hAnsi="Arial" w:cs="Arial"/>
        </w:rPr>
        <w:tab/>
      </w:r>
      <w:r w:rsidRPr="00B95EF1">
        <w:rPr>
          <w:rFonts w:ascii="Arial" w:eastAsia="Calibri" w:hAnsi="Arial" w:cs="Arial"/>
        </w:rPr>
        <w:tab/>
        <w:t>Emergency Admission for Assessment (up to 72 hours)</w:t>
      </w:r>
    </w:p>
    <w:p w14:paraId="4968DA48"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2</w:t>
      </w:r>
      <w:r w:rsidRPr="00B95EF1">
        <w:rPr>
          <w:rFonts w:ascii="Arial" w:eastAsia="Calibri" w:hAnsi="Arial" w:cs="Arial"/>
        </w:rPr>
        <w:tab/>
      </w:r>
      <w:r w:rsidRPr="00B95EF1">
        <w:rPr>
          <w:rFonts w:ascii="Arial" w:eastAsia="Calibri" w:hAnsi="Arial" w:cs="Arial"/>
        </w:rPr>
        <w:tab/>
        <w:t>Admission for Assessment (up to 28 days)</w:t>
      </w:r>
    </w:p>
    <w:p w14:paraId="568AE02F"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w:t>
      </w:r>
      <w:r w:rsidRPr="00B95EF1">
        <w:rPr>
          <w:rFonts w:ascii="Arial" w:eastAsia="Calibri" w:hAnsi="Arial" w:cs="Arial"/>
        </w:rPr>
        <w:tab/>
      </w:r>
      <w:r w:rsidRPr="00B95EF1">
        <w:rPr>
          <w:rFonts w:ascii="Arial" w:eastAsia="Calibri" w:hAnsi="Arial" w:cs="Arial"/>
        </w:rPr>
        <w:tab/>
        <w:t>Admission for Treatment (6 months, renewable)</w:t>
      </w:r>
    </w:p>
    <w:p w14:paraId="28C757B9"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7</w:t>
      </w:r>
      <w:r w:rsidRPr="00B95EF1">
        <w:rPr>
          <w:rFonts w:ascii="Arial" w:eastAsia="Calibri" w:hAnsi="Arial" w:cs="Arial"/>
        </w:rPr>
        <w:tab/>
      </w:r>
      <w:r w:rsidRPr="00B95EF1">
        <w:rPr>
          <w:rFonts w:ascii="Arial" w:eastAsia="Calibri" w:hAnsi="Arial" w:cs="Arial"/>
        </w:rPr>
        <w:tab/>
        <w:t>Application for Guardianship (6 months, renewable)</w:t>
      </w:r>
    </w:p>
    <w:p w14:paraId="027D1639" w14:textId="77777777" w:rsidR="00BD094E" w:rsidRPr="00BD094E" w:rsidRDefault="00BD094E" w:rsidP="00CB77B6">
      <w:pPr>
        <w:numPr>
          <w:ilvl w:val="0"/>
          <w:numId w:val="10"/>
        </w:numPr>
        <w:tabs>
          <w:tab w:val="num" w:pos="0"/>
          <w:tab w:val="left" w:pos="720"/>
        </w:tabs>
        <w:spacing w:after="0" w:line="480" w:lineRule="auto"/>
        <w:ind w:left="360"/>
        <w:rPr>
          <w:rFonts w:ascii="Arial" w:eastAsia="Calibri" w:hAnsi="Arial" w:cs="Arial"/>
          <w:b/>
          <w:u w:val="single"/>
        </w:rPr>
      </w:pPr>
      <w:r w:rsidRPr="00BD094E">
        <w:rPr>
          <w:rFonts w:ascii="Arial" w:eastAsia="Calibri" w:hAnsi="Arial" w:cs="Arial"/>
        </w:rPr>
        <w:t>Section 17A</w:t>
      </w:r>
      <w:r w:rsidRPr="00BD094E">
        <w:rPr>
          <w:rFonts w:ascii="Arial" w:eastAsia="Calibri" w:hAnsi="Arial" w:cs="Arial"/>
        </w:rPr>
        <w:tab/>
        <w:t>Community Treatment Order (6 months, renewable)</w:t>
      </w:r>
    </w:p>
    <w:p w14:paraId="13CA3D29" w14:textId="77777777" w:rsidR="00BD094E" w:rsidRPr="00B95EF1" w:rsidRDefault="00BD094E" w:rsidP="00BD094E">
      <w:pPr>
        <w:tabs>
          <w:tab w:val="left" w:pos="720"/>
        </w:tabs>
        <w:spacing w:after="0" w:line="480" w:lineRule="auto"/>
        <w:rPr>
          <w:rFonts w:ascii="Arial" w:eastAsia="Calibri" w:hAnsi="Arial" w:cs="Arial"/>
          <w:b/>
        </w:rPr>
      </w:pPr>
      <w:r w:rsidRPr="00B95EF1">
        <w:rPr>
          <w:rFonts w:ascii="Arial" w:eastAsia="Calibri" w:hAnsi="Arial" w:cs="Arial"/>
          <w:b/>
        </w:rPr>
        <w:lastRenderedPageBreak/>
        <w:t>Part 3 - Patients Concerned with Criminal Proceedings or Under Sentence</w:t>
      </w:r>
    </w:p>
    <w:p w14:paraId="50990711"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35</w:t>
      </w:r>
      <w:r w:rsidRPr="00B95EF1">
        <w:rPr>
          <w:rFonts w:ascii="Arial" w:eastAsia="Calibri" w:hAnsi="Arial" w:cs="Arial"/>
        </w:rPr>
        <w:tab/>
      </w:r>
      <w:r w:rsidRPr="00B95EF1">
        <w:rPr>
          <w:rFonts w:ascii="Arial" w:eastAsia="Calibri" w:hAnsi="Arial" w:cs="Arial"/>
        </w:rPr>
        <w:tab/>
        <w:t>Remand for reports (28 days, maximum 12 weeks)</w:t>
      </w:r>
    </w:p>
    <w:p w14:paraId="19B0F85C"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36</w:t>
      </w:r>
      <w:r w:rsidRPr="00B95EF1">
        <w:rPr>
          <w:rFonts w:ascii="Arial" w:eastAsia="Calibri" w:hAnsi="Arial" w:cs="Arial"/>
        </w:rPr>
        <w:tab/>
      </w:r>
      <w:r w:rsidRPr="00B95EF1">
        <w:rPr>
          <w:rFonts w:ascii="Arial" w:eastAsia="Calibri" w:hAnsi="Arial" w:cs="Arial"/>
        </w:rPr>
        <w:tab/>
        <w:t>Remand for treatment (28 days, maximum 12 weeks)</w:t>
      </w:r>
    </w:p>
    <w:p w14:paraId="3534AB74"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38</w:t>
      </w:r>
      <w:r w:rsidRPr="00B95EF1">
        <w:rPr>
          <w:rFonts w:ascii="Arial" w:eastAsia="Calibri" w:hAnsi="Arial" w:cs="Arial"/>
        </w:rPr>
        <w:tab/>
      </w:r>
      <w:r w:rsidRPr="00B95EF1">
        <w:rPr>
          <w:rFonts w:ascii="Arial" w:eastAsia="Calibri" w:hAnsi="Arial" w:cs="Arial"/>
        </w:rPr>
        <w:tab/>
        <w:t>Interim Hospital Order (Initial 12 weeks, maximum 1 year)</w:t>
      </w:r>
    </w:p>
    <w:p w14:paraId="40A2464D"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47/49</w:t>
      </w:r>
      <w:r w:rsidRPr="00B95EF1">
        <w:rPr>
          <w:rFonts w:ascii="Arial" w:eastAsia="Calibri" w:hAnsi="Arial" w:cs="Arial"/>
        </w:rPr>
        <w:tab/>
        <w:t>Transfer of sentenced prisoner to hospital</w:t>
      </w:r>
    </w:p>
    <w:p w14:paraId="2C6FC48D"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48/49</w:t>
      </w:r>
      <w:r w:rsidRPr="00B95EF1">
        <w:rPr>
          <w:rFonts w:ascii="Arial" w:eastAsia="Calibri" w:hAnsi="Arial" w:cs="Arial"/>
        </w:rPr>
        <w:tab/>
        <w:t xml:space="preserve">Transfer of un-sentenced prisoner to hospital </w:t>
      </w:r>
    </w:p>
    <w:p w14:paraId="56D42120"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w:t>
      </w:r>
      <w:r w:rsidRPr="00B95EF1">
        <w:rPr>
          <w:rFonts w:ascii="Arial" w:eastAsia="Calibri" w:hAnsi="Arial" w:cs="Arial"/>
        </w:rPr>
        <w:tab/>
      </w:r>
      <w:r w:rsidRPr="00B95EF1">
        <w:rPr>
          <w:rFonts w:ascii="Arial" w:eastAsia="Calibri" w:hAnsi="Arial" w:cs="Arial"/>
        </w:rPr>
        <w:tab/>
        <w:t>Hospital or Guardianship Order (6 months, renewable)</w:t>
      </w:r>
    </w:p>
    <w:p w14:paraId="2307A28B"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37/41</w:t>
      </w:r>
      <w:r w:rsidRPr="00B95EF1">
        <w:rPr>
          <w:rFonts w:ascii="Arial" w:eastAsia="Calibri" w:hAnsi="Arial" w:cs="Arial"/>
        </w:rPr>
        <w:tab/>
        <w:t>Hospital Order with restriction (Indefinite period)</w:t>
      </w:r>
    </w:p>
    <w:p w14:paraId="76F360C5"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Section 45A</w:t>
      </w:r>
      <w:r w:rsidRPr="00B95EF1">
        <w:rPr>
          <w:rFonts w:ascii="Arial" w:eastAsia="Calibri" w:hAnsi="Arial" w:cs="Arial"/>
        </w:rPr>
        <w:tab/>
        <w:t>Hospital Direction and Limitation Direction</w:t>
      </w:r>
    </w:p>
    <w:p w14:paraId="71D46132" w14:textId="77777777" w:rsidR="00BD094E" w:rsidRPr="00B95EF1" w:rsidRDefault="00BD094E" w:rsidP="00BD094E">
      <w:pPr>
        <w:numPr>
          <w:ilvl w:val="0"/>
          <w:numId w:val="10"/>
        </w:numPr>
        <w:tabs>
          <w:tab w:val="num" w:pos="0"/>
        </w:tabs>
        <w:spacing w:after="0" w:line="480" w:lineRule="auto"/>
        <w:ind w:left="360"/>
        <w:rPr>
          <w:rFonts w:ascii="Arial" w:eastAsia="Calibri" w:hAnsi="Arial" w:cs="Arial"/>
          <w:b/>
          <w:u w:val="single"/>
        </w:rPr>
      </w:pPr>
      <w:r w:rsidRPr="00B95EF1">
        <w:rPr>
          <w:rFonts w:ascii="Arial" w:eastAsia="Calibri" w:hAnsi="Arial" w:cs="Arial"/>
        </w:rPr>
        <w:t>CPI 5</w:t>
      </w:r>
      <w:r w:rsidRPr="00B95EF1">
        <w:rPr>
          <w:rFonts w:ascii="Arial" w:eastAsia="Calibri" w:hAnsi="Arial" w:cs="Arial"/>
        </w:rPr>
        <w:tab/>
      </w:r>
      <w:r w:rsidRPr="00B95EF1">
        <w:rPr>
          <w:rFonts w:ascii="Arial" w:eastAsia="Calibri" w:hAnsi="Arial" w:cs="Arial"/>
        </w:rPr>
        <w:tab/>
        <w:t xml:space="preserve">Criminal Procedure (Insanity) &amp; Unfitness to Plead </w:t>
      </w:r>
    </w:p>
    <w:p w14:paraId="7BA1B046" w14:textId="77777777" w:rsidR="00BD094E" w:rsidRDefault="00BD094E" w:rsidP="00BD094E">
      <w:pPr>
        <w:tabs>
          <w:tab w:val="left" w:pos="720"/>
        </w:tabs>
        <w:spacing w:after="0" w:line="480" w:lineRule="auto"/>
        <w:ind w:left="2160"/>
        <w:rPr>
          <w:rFonts w:ascii="Arial" w:eastAsia="Calibri" w:hAnsi="Arial" w:cs="Arial"/>
        </w:rPr>
      </w:pPr>
      <w:r w:rsidRPr="00B95EF1">
        <w:rPr>
          <w:rFonts w:ascii="Arial" w:eastAsia="Calibri" w:hAnsi="Arial" w:cs="Arial"/>
        </w:rPr>
        <w:t>(Indefinite period)</w:t>
      </w:r>
    </w:p>
    <w:p w14:paraId="04F46A0A" w14:textId="77777777" w:rsidR="00D52A0D" w:rsidRDefault="00D52A0D" w:rsidP="00D52A0D">
      <w:pPr>
        <w:tabs>
          <w:tab w:val="left" w:pos="720"/>
        </w:tabs>
        <w:spacing w:after="0" w:line="480" w:lineRule="auto"/>
        <w:rPr>
          <w:rFonts w:ascii="Arial" w:eastAsia="Calibri" w:hAnsi="Arial" w:cs="Arial"/>
          <w:b/>
        </w:rPr>
      </w:pPr>
      <w:r w:rsidRPr="00D52A0D">
        <w:rPr>
          <w:rFonts w:ascii="Arial" w:eastAsia="Calibri" w:hAnsi="Arial" w:cs="Arial"/>
          <w:b/>
        </w:rPr>
        <w:t>Part 4 &amp; Part 4A – Concerned with medical treatment for mental disorder</w:t>
      </w:r>
      <w:r w:rsidR="00292DC4">
        <w:rPr>
          <w:rFonts w:ascii="Arial" w:eastAsia="Calibri" w:hAnsi="Arial" w:cs="Arial"/>
          <w:b/>
        </w:rPr>
        <w:t xml:space="preserve"> </w:t>
      </w:r>
    </w:p>
    <w:p w14:paraId="2F94B7CF" w14:textId="77777777" w:rsidR="00D52A0D" w:rsidRDefault="00D52A0D" w:rsidP="00D52A0D">
      <w:pPr>
        <w:tabs>
          <w:tab w:val="left" w:pos="720"/>
        </w:tabs>
        <w:spacing w:after="0" w:line="480" w:lineRule="auto"/>
        <w:jc w:val="both"/>
        <w:rPr>
          <w:rFonts w:ascii="Arial" w:eastAsia="Calibri" w:hAnsi="Arial" w:cs="Arial"/>
        </w:rPr>
      </w:pPr>
      <w:r w:rsidRPr="00D52A0D">
        <w:rPr>
          <w:rFonts w:ascii="Arial" w:eastAsia="Calibri" w:hAnsi="Arial" w:cs="Arial"/>
        </w:rPr>
        <w:t>Part 4 of the Act deals with people who have been detained in hospital, including those who are on section 17 leave, those who are absent without leave, and Community Treatment Order patients who have been recalled to hospital</w:t>
      </w:r>
      <w:r>
        <w:rPr>
          <w:rFonts w:ascii="Arial" w:eastAsia="Calibri" w:hAnsi="Arial" w:cs="Arial"/>
        </w:rPr>
        <w:t>.</w:t>
      </w:r>
    </w:p>
    <w:p w14:paraId="775C402F" w14:textId="77777777" w:rsidR="00D52A0D" w:rsidRDefault="00D52A0D" w:rsidP="00D52A0D">
      <w:pPr>
        <w:tabs>
          <w:tab w:val="left" w:pos="720"/>
        </w:tabs>
        <w:spacing w:after="0" w:line="480" w:lineRule="auto"/>
        <w:jc w:val="both"/>
        <w:rPr>
          <w:rFonts w:ascii="Arial" w:eastAsia="Calibri" w:hAnsi="Arial" w:cs="Arial"/>
        </w:rPr>
      </w:pPr>
      <w:r>
        <w:rPr>
          <w:rFonts w:ascii="Arial" w:eastAsia="Calibri" w:hAnsi="Arial" w:cs="Arial"/>
        </w:rPr>
        <w:t xml:space="preserve">Part 4A of the Act deals with people who are on a Community Treatment Order </w:t>
      </w:r>
    </w:p>
    <w:p w14:paraId="29174FEC" w14:textId="77777777" w:rsidR="00BD094E" w:rsidRPr="00B95EF1" w:rsidRDefault="00BD094E" w:rsidP="00BD094E">
      <w:pPr>
        <w:spacing w:after="0" w:line="480" w:lineRule="auto"/>
        <w:rPr>
          <w:rFonts w:ascii="Arial" w:eastAsia="Calibri" w:hAnsi="Arial" w:cs="Arial"/>
          <w:b/>
        </w:rPr>
      </w:pPr>
      <w:r w:rsidRPr="00B95EF1">
        <w:rPr>
          <w:rFonts w:ascii="Arial" w:eastAsia="Calibri" w:hAnsi="Arial" w:cs="Arial"/>
          <w:b/>
        </w:rPr>
        <w:t>Part 10 – Miscellaneous and Supplementary</w:t>
      </w:r>
    </w:p>
    <w:p w14:paraId="7E61EC85"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135(1)</w:t>
      </w:r>
      <w:r w:rsidRPr="00B95EF1">
        <w:rPr>
          <w:rFonts w:ascii="Arial" w:eastAsia="Calibri" w:hAnsi="Arial" w:cs="Arial"/>
        </w:rPr>
        <w:tab/>
        <w:t>Warrant to enter and remove (up to 24 hours)</w:t>
      </w:r>
    </w:p>
    <w:p w14:paraId="0DBB97B7" w14:textId="77777777" w:rsidR="00BD094E" w:rsidRPr="00B95EF1" w:rsidRDefault="00BD094E" w:rsidP="00BD094E">
      <w:pPr>
        <w:numPr>
          <w:ilvl w:val="0"/>
          <w:numId w:val="11"/>
        </w:numPr>
        <w:spacing w:after="0" w:line="480" w:lineRule="auto"/>
        <w:rPr>
          <w:rFonts w:ascii="Arial" w:eastAsia="Calibri" w:hAnsi="Arial" w:cs="Arial"/>
          <w:b/>
          <w:u w:val="single"/>
        </w:rPr>
      </w:pPr>
      <w:r w:rsidRPr="00B95EF1">
        <w:rPr>
          <w:rFonts w:ascii="Arial" w:eastAsia="Calibri" w:hAnsi="Arial" w:cs="Arial"/>
        </w:rPr>
        <w:t>Section 135(2)</w:t>
      </w:r>
      <w:r w:rsidRPr="00B95EF1">
        <w:rPr>
          <w:rFonts w:ascii="Arial" w:eastAsia="Calibri" w:hAnsi="Arial" w:cs="Arial"/>
        </w:rPr>
        <w:tab/>
        <w:t>Warrant to enter and take or retake (up to 24 hours)</w:t>
      </w:r>
    </w:p>
    <w:p w14:paraId="70B80272" w14:textId="77777777" w:rsidR="00BD094E" w:rsidRPr="00D52A0D" w:rsidRDefault="00BD094E" w:rsidP="00CB77B6">
      <w:pPr>
        <w:numPr>
          <w:ilvl w:val="0"/>
          <w:numId w:val="11"/>
        </w:numPr>
        <w:spacing w:after="0" w:line="480" w:lineRule="auto"/>
        <w:rPr>
          <w:rFonts w:ascii="Arial" w:eastAsia="Calibri" w:hAnsi="Arial" w:cs="Arial"/>
          <w:b/>
          <w:u w:val="single"/>
        </w:rPr>
      </w:pPr>
      <w:r w:rsidRPr="00BD094E">
        <w:rPr>
          <w:rFonts w:ascii="Arial" w:eastAsia="Calibri" w:hAnsi="Arial" w:cs="Arial"/>
        </w:rPr>
        <w:t>Section 136</w:t>
      </w:r>
      <w:r w:rsidRPr="00BD094E">
        <w:rPr>
          <w:rFonts w:ascii="Arial" w:eastAsia="Calibri" w:hAnsi="Arial" w:cs="Arial"/>
        </w:rPr>
        <w:tab/>
        <w:t>Removal to a place of safety (up to 24 hours)</w:t>
      </w:r>
    </w:p>
    <w:p w14:paraId="5E42CDBE" w14:textId="77777777" w:rsidR="00D52A0D" w:rsidRDefault="00D52A0D" w:rsidP="00D52A0D">
      <w:pPr>
        <w:spacing w:after="0" w:line="480" w:lineRule="auto"/>
        <w:rPr>
          <w:rFonts w:ascii="Arial" w:eastAsia="Calibri" w:hAnsi="Arial" w:cs="Arial"/>
        </w:rPr>
      </w:pPr>
    </w:p>
    <w:p w14:paraId="43DBD574" w14:textId="77777777" w:rsidR="00D52A0D" w:rsidRDefault="00D52A0D" w:rsidP="00D52A0D">
      <w:pPr>
        <w:spacing w:after="0" w:line="480" w:lineRule="auto"/>
        <w:rPr>
          <w:rFonts w:ascii="Arial" w:eastAsia="Calibri" w:hAnsi="Arial" w:cs="Arial"/>
        </w:rPr>
      </w:pPr>
    </w:p>
    <w:p w14:paraId="63989E67" w14:textId="77777777" w:rsidR="00D52A0D" w:rsidRDefault="00D52A0D" w:rsidP="00D52A0D">
      <w:pPr>
        <w:spacing w:after="0" w:line="480" w:lineRule="auto"/>
        <w:rPr>
          <w:rFonts w:ascii="Arial" w:eastAsia="Calibri" w:hAnsi="Arial" w:cs="Arial"/>
        </w:rPr>
      </w:pPr>
    </w:p>
    <w:p w14:paraId="7101B865" w14:textId="77777777" w:rsidR="00D52A0D" w:rsidRDefault="00D52A0D" w:rsidP="00D52A0D">
      <w:pPr>
        <w:spacing w:after="0" w:line="480" w:lineRule="auto"/>
        <w:rPr>
          <w:rFonts w:ascii="Arial" w:eastAsia="Calibri" w:hAnsi="Arial" w:cs="Arial"/>
        </w:rPr>
      </w:pPr>
    </w:p>
    <w:p w14:paraId="6A0BF8DE" w14:textId="77777777" w:rsidR="00D52A0D" w:rsidRDefault="00D52A0D" w:rsidP="00D52A0D">
      <w:pPr>
        <w:spacing w:after="0" w:line="480" w:lineRule="auto"/>
        <w:rPr>
          <w:rFonts w:ascii="Arial" w:eastAsia="Calibri" w:hAnsi="Arial" w:cs="Arial"/>
        </w:rPr>
      </w:pPr>
    </w:p>
    <w:p w14:paraId="6857585A" w14:textId="77777777" w:rsidR="00D52A0D" w:rsidRDefault="00D52A0D" w:rsidP="00D52A0D">
      <w:pPr>
        <w:spacing w:after="0" w:line="480" w:lineRule="auto"/>
        <w:rPr>
          <w:rFonts w:ascii="Arial" w:eastAsia="Calibri" w:hAnsi="Arial" w:cs="Arial"/>
        </w:rPr>
      </w:pPr>
    </w:p>
    <w:p w14:paraId="79E570A0" w14:textId="77777777" w:rsidR="00D52A0D" w:rsidRPr="00BD094E" w:rsidRDefault="00D52A0D" w:rsidP="00D52A0D">
      <w:pPr>
        <w:spacing w:after="0" w:line="480" w:lineRule="auto"/>
        <w:rPr>
          <w:rFonts w:ascii="Arial" w:eastAsia="Calibri" w:hAnsi="Arial" w:cs="Arial"/>
          <w:b/>
          <w:u w:val="single"/>
        </w:rPr>
      </w:pPr>
    </w:p>
    <w:p w14:paraId="721E9498" w14:textId="77777777" w:rsidR="007B0F76" w:rsidRDefault="007B0F76" w:rsidP="00BD094E">
      <w:pPr>
        <w:spacing w:after="0" w:line="480" w:lineRule="auto"/>
        <w:rPr>
          <w:rFonts w:ascii="Arial" w:eastAsia="Calibri" w:hAnsi="Arial" w:cs="Arial"/>
          <w:b/>
          <w:sz w:val="24"/>
          <w:szCs w:val="24"/>
        </w:rPr>
      </w:pPr>
    </w:p>
    <w:p w14:paraId="1A378FC5" w14:textId="77777777" w:rsidR="00BD094E" w:rsidRPr="006A2F35" w:rsidRDefault="00BD094E" w:rsidP="00BD094E">
      <w:pPr>
        <w:spacing w:after="0" w:line="480" w:lineRule="auto"/>
        <w:rPr>
          <w:rFonts w:ascii="Arial" w:eastAsia="Calibri" w:hAnsi="Arial" w:cs="Arial"/>
          <w:sz w:val="24"/>
          <w:szCs w:val="24"/>
        </w:rPr>
      </w:pPr>
      <w:r>
        <w:rPr>
          <w:rFonts w:ascii="Arial" w:eastAsia="Calibri" w:hAnsi="Arial" w:cs="Arial"/>
          <w:b/>
          <w:sz w:val="24"/>
          <w:szCs w:val="24"/>
        </w:rPr>
        <w:lastRenderedPageBreak/>
        <w:t>Mental Health Act</w:t>
      </w:r>
      <w:r w:rsidRPr="006A2F35">
        <w:rPr>
          <w:rFonts w:ascii="Arial" w:eastAsia="Calibri" w:hAnsi="Arial" w:cs="Arial"/>
          <w:b/>
          <w:sz w:val="24"/>
          <w:szCs w:val="24"/>
        </w:rPr>
        <w:t xml:space="preserve"> 1983 - Data Collection and Exception Reporting</w:t>
      </w:r>
    </w:p>
    <w:p w14:paraId="6093387B" w14:textId="77777777" w:rsidR="00BD094E" w:rsidRDefault="00BD094E" w:rsidP="00BD094E">
      <w:pPr>
        <w:spacing w:after="0" w:line="480" w:lineRule="auto"/>
        <w:jc w:val="both"/>
        <w:rPr>
          <w:rFonts w:ascii="Arial" w:eastAsia="Calibri" w:hAnsi="Arial" w:cs="Arial"/>
        </w:rPr>
      </w:pPr>
      <w:r w:rsidRPr="00536687">
        <w:rPr>
          <w:rFonts w:ascii="Arial" w:eastAsia="Calibri" w:hAnsi="Arial" w:cs="Arial"/>
        </w:rPr>
        <w:t>The data below summarises some of the key points of the use of the Mental Heal</w:t>
      </w:r>
      <w:r>
        <w:rPr>
          <w:rFonts w:ascii="Arial" w:eastAsia="Calibri" w:hAnsi="Arial" w:cs="Arial"/>
        </w:rPr>
        <w:t>th Act 1983 during the reporting period</w:t>
      </w:r>
      <w:r w:rsidRPr="00536687">
        <w:rPr>
          <w:rFonts w:ascii="Arial" w:eastAsia="Calibri" w:hAnsi="Arial" w:cs="Arial"/>
        </w:rPr>
        <w:t xml:space="preserve">, together with comparison data for the previous </w:t>
      </w:r>
      <w:r>
        <w:rPr>
          <w:rFonts w:ascii="Arial" w:eastAsia="Calibri" w:hAnsi="Arial" w:cs="Arial"/>
        </w:rPr>
        <w:t>2-year</w:t>
      </w:r>
      <w:r w:rsidRPr="00536687">
        <w:rPr>
          <w:rFonts w:ascii="Arial" w:eastAsia="Calibri" w:hAnsi="Arial" w:cs="Arial"/>
        </w:rPr>
        <w:t xml:space="preserve"> period: </w:t>
      </w:r>
    </w:p>
    <w:p w14:paraId="0AEA9E34" w14:textId="77777777" w:rsidR="00062364" w:rsidRDefault="00BD094E" w:rsidP="00BD094E">
      <w:pPr>
        <w:spacing w:after="200" w:line="480" w:lineRule="auto"/>
        <w:rPr>
          <w:rFonts w:ascii="Arial" w:eastAsia="Calibri" w:hAnsi="Arial" w:cs="Arial"/>
          <w:b/>
        </w:rPr>
      </w:pPr>
      <w:r w:rsidRPr="00783736">
        <w:rPr>
          <w:rFonts w:ascii="Arial" w:eastAsia="Calibri" w:hAnsi="Arial" w:cs="Arial"/>
          <w:b/>
        </w:rPr>
        <w:t>Detention under Section 5 – Holding Powers</w:t>
      </w:r>
    </w:p>
    <w:p w14:paraId="65C3EA5C" w14:textId="77777777" w:rsidR="00946597" w:rsidRDefault="00062364" w:rsidP="00BD094E">
      <w:pPr>
        <w:spacing w:after="200" w:line="480" w:lineRule="auto"/>
        <w:rPr>
          <w:rFonts w:ascii="Arial" w:eastAsia="Calibri" w:hAnsi="Arial" w:cs="Arial"/>
        </w:rPr>
      </w:pPr>
      <w:r w:rsidRPr="00062364">
        <w:rPr>
          <w:rFonts w:ascii="Arial" w:eastAsia="Calibri" w:hAnsi="Arial" w:cs="Arial"/>
        </w:rPr>
        <w:t>The Code of Practice (Wales) stated that</w:t>
      </w:r>
      <w:r>
        <w:rPr>
          <w:rFonts w:ascii="Arial" w:eastAsia="Calibri" w:hAnsi="Arial" w:cs="Arial"/>
          <w:b/>
        </w:rPr>
        <w:t xml:space="preserve"> </w:t>
      </w:r>
      <w:r w:rsidR="00946597" w:rsidRPr="00946597">
        <w:rPr>
          <w:rFonts w:ascii="Arial" w:eastAsia="Calibri" w:hAnsi="Arial" w:cs="Arial"/>
        </w:rPr>
        <w:t xml:space="preserve">Hospital managers should monitor the use of section 5, including: </w:t>
      </w:r>
    </w:p>
    <w:p w14:paraId="2802B17A" w14:textId="77777777"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 xml:space="preserve">how quickly patients are assessed for detention and discharged from the holding power </w:t>
      </w:r>
    </w:p>
    <w:p w14:paraId="0A5F57EF" w14:textId="77777777" w:rsidR="00D6516D" w:rsidRDefault="002F6488" w:rsidP="00062364">
      <w:pPr>
        <w:pStyle w:val="ListParagraph"/>
        <w:numPr>
          <w:ilvl w:val="0"/>
          <w:numId w:val="26"/>
        </w:numPr>
        <w:spacing w:after="200" w:line="480" w:lineRule="auto"/>
        <w:rPr>
          <w:rFonts w:ascii="Arial" w:eastAsia="Calibri" w:hAnsi="Arial" w:cs="Arial"/>
        </w:rPr>
      </w:pPr>
      <w:r>
        <w:rPr>
          <w:rFonts w:ascii="Arial" w:eastAsia="Calibri" w:hAnsi="Arial" w:cs="Arial"/>
          <w:b/>
        </w:rPr>
        <w:t>80</w:t>
      </w:r>
      <w:r w:rsidR="004F50DD" w:rsidRPr="006066E4">
        <w:rPr>
          <w:rFonts w:ascii="Arial" w:eastAsia="Calibri" w:hAnsi="Arial" w:cs="Arial"/>
          <w:b/>
        </w:rPr>
        <w:t>%</w:t>
      </w:r>
      <w:r w:rsidR="00D6516D">
        <w:rPr>
          <w:rFonts w:ascii="Arial" w:eastAsia="Calibri" w:hAnsi="Arial" w:cs="Arial"/>
        </w:rPr>
        <w:t xml:space="preserve"> of patients were</w:t>
      </w:r>
      <w:r w:rsidR="00FE708C">
        <w:rPr>
          <w:rFonts w:ascii="Arial" w:eastAsia="Calibri" w:hAnsi="Arial" w:cs="Arial"/>
        </w:rPr>
        <w:t xml:space="preserve"> assessed within 24 hours (</w:t>
      </w:r>
      <w:r>
        <w:rPr>
          <w:rFonts w:ascii="Arial" w:eastAsia="Calibri" w:hAnsi="Arial" w:cs="Arial"/>
        </w:rPr>
        <w:t>19/24</w:t>
      </w:r>
      <w:r w:rsidR="00D6516D">
        <w:rPr>
          <w:rFonts w:ascii="Arial" w:eastAsia="Calibri" w:hAnsi="Arial" w:cs="Arial"/>
        </w:rPr>
        <w:t>)</w:t>
      </w:r>
    </w:p>
    <w:p w14:paraId="06BD31A9" w14:textId="77777777" w:rsidR="00D6516D" w:rsidRDefault="002F6488" w:rsidP="00062364">
      <w:pPr>
        <w:pStyle w:val="ListParagraph"/>
        <w:numPr>
          <w:ilvl w:val="0"/>
          <w:numId w:val="26"/>
        </w:numPr>
        <w:spacing w:after="200" w:line="480" w:lineRule="auto"/>
        <w:rPr>
          <w:rFonts w:ascii="Arial" w:eastAsia="Calibri" w:hAnsi="Arial" w:cs="Arial"/>
        </w:rPr>
      </w:pPr>
      <w:r>
        <w:rPr>
          <w:rFonts w:ascii="Arial" w:eastAsia="Calibri" w:hAnsi="Arial" w:cs="Arial"/>
          <w:b/>
        </w:rPr>
        <w:t>16</w:t>
      </w:r>
      <w:r w:rsidR="00FE708C" w:rsidRPr="006066E4">
        <w:rPr>
          <w:rFonts w:ascii="Arial" w:eastAsia="Calibri" w:hAnsi="Arial" w:cs="Arial"/>
          <w:b/>
        </w:rPr>
        <w:t>%</w:t>
      </w:r>
      <w:r w:rsidR="00FE708C">
        <w:rPr>
          <w:rFonts w:ascii="Arial" w:eastAsia="Calibri" w:hAnsi="Arial" w:cs="Arial"/>
        </w:rPr>
        <w:t xml:space="preserve"> of</w:t>
      </w:r>
      <w:r w:rsidR="00D6516D">
        <w:rPr>
          <w:rFonts w:ascii="Arial" w:eastAsia="Calibri" w:hAnsi="Arial" w:cs="Arial"/>
        </w:rPr>
        <w:t xml:space="preserve"> patients wer</w:t>
      </w:r>
      <w:r w:rsidR="00FE708C">
        <w:rPr>
          <w:rFonts w:ascii="Arial" w:eastAsia="Calibri" w:hAnsi="Arial" w:cs="Arial"/>
        </w:rPr>
        <w:t xml:space="preserve">e assessed within 48 hours </w:t>
      </w:r>
      <w:r>
        <w:rPr>
          <w:rFonts w:ascii="Arial" w:eastAsia="Calibri" w:hAnsi="Arial" w:cs="Arial"/>
        </w:rPr>
        <w:t>(4/24</w:t>
      </w:r>
      <w:r w:rsidR="00D6516D">
        <w:rPr>
          <w:rFonts w:ascii="Arial" w:eastAsia="Calibri" w:hAnsi="Arial" w:cs="Arial"/>
        </w:rPr>
        <w:t>)</w:t>
      </w:r>
    </w:p>
    <w:p w14:paraId="2326DEF6" w14:textId="77777777" w:rsidR="00FE708C" w:rsidRPr="00D6516D" w:rsidRDefault="002F6488" w:rsidP="00062364">
      <w:pPr>
        <w:pStyle w:val="ListParagraph"/>
        <w:numPr>
          <w:ilvl w:val="0"/>
          <w:numId w:val="26"/>
        </w:numPr>
        <w:spacing w:after="200" w:line="480" w:lineRule="auto"/>
        <w:rPr>
          <w:rFonts w:ascii="Arial" w:eastAsia="Calibri" w:hAnsi="Arial" w:cs="Arial"/>
        </w:rPr>
      </w:pPr>
      <w:r>
        <w:rPr>
          <w:rFonts w:ascii="Arial" w:eastAsia="Calibri" w:hAnsi="Arial" w:cs="Arial"/>
          <w:b/>
        </w:rPr>
        <w:t>4</w:t>
      </w:r>
      <w:r w:rsidR="00FE708C" w:rsidRPr="006066E4">
        <w:rPr>
          <w:rFonts w:ascii="Arial" w:eastAsia="Calibri" w:hAnsi="Arial" w:cs="Arial"/>
          <w:b/>
        </w:rPr>
        <w:t>%</w:t>
      </w:r>
      <w:r w:rsidR="00FE708C">
        <w:rPr>
          <w:rFonts w:ascii="Arial" w:eastAsia="Calibri" w:hAnsi="Arial" w:cs="Arial"/>
        </w:rPr>
        <w:t xml:space="preserve"> of patients wer</w:t>
      </w:r>
      <w:r>
        <w:rPr>
          <w:rFonts w:ascii="Arial" w:eastAsia="Calibri" w:hAnsi="Arial" w:cs="Arial"/>
        </w:rPr>
        <w:t>e assessed within 72 hours (1/24</w:t>
      </w:r>
      <w:r w:rsidR="00FE708C">
        <w:rPr>
          <w:rFonts w:ascii="Arial" w:eastAsia="Calibri" w:hAnsi="Arial" w:cs="Arial"/>
        </w:rPr>
        <w:t>)</w:t>
      </w:r>
    </w:p>
    <w:p w14:paraId="2544508C" w14:textId="77777777"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 xml:space="preserve">the attendance times of doctors and approved clinicians following the use of section 5(4) </w:t>
      </w:r>
    </w:p>
    <w:p w14:paraId="48D2C1C8" w14:textId="77777777" w:rsidR="00567907" w:rsidRPr="00D6516D" w:rsidRDefault="00567907" w:rsidP="00567907">
      <w:pPr>
        <w:pStyle w:val="ListParagraph"/>
        <w:numPr>
          <w:ilvl w:val="0"/>
          <w:numId w:val="30"/>
        </w:numPr>
        <w:spacing w:after="200" w:line="480" w:lineRule="auto"/>
        <w:rPr>
          <w:rFonts w:ascii="Arial" w:eastAsia="Calibri" w:hAnsi="Arial" w:cs="Arial"/>
        </w:rPr>
      </w:pPr>
      <w:r>
        <w:rPr>
          <w:rFonts w:ascii="Arial" w:eastAsia="Calibri" w:hAnsi="Arial" w:cs="Arial"/>
        </w:rPr>
        <w:t>Doctor attended within 24hours in 100% of cases</w:t>
      </w:r>
    </w:p>
    <w:p w14:paraId="5860F4F7" w14:textId="77777777" w:rsidR="00946597" w:rsidRDefault="00946597" w:rsidP="00D6516D">
      <w:pPr>
        <w:pStyle w:val="ListParagraph"/>
        <w:numPr>
          <w:ilvl w:val="0"/>
          <w:numId w:val="23"/>
        </w:numPr>
        <w:spacing w:after="200" w:line="480" w:lineRule="auto"/>
        <w:rPr>
          <w:rFonts w:ascii="Arial" w:eastAsia="Calibri" w:hAnsi="Arial" w:cs="Arial"/>
        </w:rPr>
      </w:pPr>
      <w:r w:rsidRPr="00D6516D">
        <w:rPr>
          <w:rFonts w:ascii="Arial" w:eastAsia="Calibri" w:hAnsi="Arial" w:cs="Arial"/>
        </w:rPr>
        <w:t>the proportion of cases in which applications for detention are, in fact, made following use of section 5</w:t>
      </w:r>
    </w:p>
    <w:p w14:paraId="1AA2835F" w14:textId="77777777" w:rsidR="00D6516D" w:rsidRPr="00062364" w:rsidRDefault="00567907" w:rsidP="00062364">
      <w:pPr>
        <w:pStyle w:val="ListParagraph"/>
        <w:numPr>
          <w:ilvl w:val="0"/>
          <w:numId w:val="27"/>
        </w:numPr>
        <w:spacing w:after="200" w:line="360" w:lineRule="auto"/>
        <w:rPr>
          <w:rFonts w:ascii="Arial" w:eastAsia="Calibri" w:hAnsi="Arial" w:cs="Arial"/>
        </w:rPr>
      </w:pPr>
      <w:r>
        <w:rPr>
          <w:rFonts w:ascii="Arial" w:eastAsia="Calibri" w:hAnsi="Arial" w:cs="Arial"/>
          <w:b/>
        </w:rPr>
        <w:t>50</w:t>
      </w:r>
      <w:r w:rsidR="000419F6" w:rsidRPr="006066E4">
        <w:rPr>
          <w:rFonts w:ascii="Arial" w:eastAsia="Calibri" w:hAnsi="Arial" w:cs="Arial"/>
          <w:b/>
        </w:rPr>
        <w:t>%</w:t>
      </w:r>
      <w:r w:rsidR="000419F6" w:rsidRPr="00062364">
        <w:rPr>
          <w:rFonts w:ascii="Arial" w:eastAsia="Calibri" w:hAnsi="Arial" w:cs="Arial"/>
        </w:rPr>
        <w:t xml:space="preserve"> </w:t>
      </w:r>
      <w:r w:rsidR="00D6516D" w:rsidRPr="00062364">
        <w:rPr>
          <w:rFonts w:ascii="Arial" w:eastAsia="Calibri" w:hAnsi="Arial" w:cs="Arial"/>
        </w:rPr>
        <w:t xml:space="preserve">of cases resulted </w:t>
      </w:r>
      <w:r w:rsidR="000419F6" w:rsidRPr="00062364">
        <w:rPr>
          <w:rFonts w:ascii="Arial" w:eastAsia="Calibri" w:hAnsi="Arial" w:cs="Arial"/>
        </w:rPr>
        <w:t xml:space="preserve">in </w:t>
      </w:r>
      <w:r>
        <w:rPr>
          <w:rFonts w:ascii="Arial" w:eastAsia="Calibri" w:hAnsi="Arial" w:cs="Arial"/>
        </w:rPr>
        <w:t>a detention under the Act (12/24</w:t>
      </w:r>
      <w:r w:rsidR="00D6516D" w:rsidRPr="00062364">
        <w:rPr>
          <w:rFonts w:ascii="Arial" w:eastAsia="Calibri" w:hAnsi="Arial" w:cs="Arial"/>
        </w:rPr>
        <w:t>)</w:t>
      </w:r>
    </w:p>
    <w:p w14:paraId="67968C9B" w14:textId="77777777" w:rsidR="00BD094E" w:rsidRPr="00536687" w:rsidRDefault="00BD094E" w:rsidP="00BD094E">
      <w:pPr>
        <w:spacing w:after="200" w:line="480" w:lineRule="auto"/>
        <w:jc w:val="both"/>
        <w:rPr>
          <w:rFonts w:ascii="Arial" w:eastAsia="Calibri" w:hAnsi="Arial" w:cs="Arial"/>
        </w:rPr>
      </w:pPr>
      <w:r w:rsidRPr="006F6756">
        <w:rPr>
          <w:rFonts w:ascii="Arial" w:eastAsia="Calibri" w:hAnsi="Arial" w:cs="Arial"/>
          <w:b/>
        </w:rPr>
        <w:t>Section 5(4)</w:t>
      </w:r>
      <w:r w:rsidRPr="00536687">
        <w:rPr>
          <w:rFonts w:ascii="Arial" w:eastAsia="Calibri" w:hAnsi="Arial" w:cs="Arial"/>
        </w:rPr>
        <w:t xml:space="preserve"> is </w:t>
      </w:r>
      <w:r w:rsidR="00062364">
        <w:rPr>
          <w:rFonts w:ascii="Arial" w:eastAsia="Calibri" w:hAnsi="Arial" w:cs="Arial"/>
        </w:rPr>
        <w:t xml:space="preserve">a holding power, </w:t>
      </w:r>
      <w:r w:rsidRPr="00536687">
        <w:rPr>
          <w:rFonts w:ascii="Arial" w:eastAsia="Calibri" w:hAnsi="Arial" w:cs="Arial"/>
        </w:rPr>
        <w:t>used by mental health and learning disability nurses in mental health in-patient settings for up to 6 hours</w:t>
      </w:r>
      <w:r w:rsidR="00062364">
        <w:rPr>
          <w:rFonts w:ascii="Arial" w:eastAsia="Calibri" w:hAnsi="Arial" w:cs="Arial"/>
        </w:rPr>
        <w:t>,</w:t>
      </w:r>
      <w:r w:rsidRPr="00536687">
        <w:rPr>
          <w:rFonts w:ascii="Arial" w:eastAsia="Calibri" w:hAnsi="Arial" w:cs="Arial"/>
        </w:rPr>
        <w:t xml:space="preserve"> to allow </w:t>
      </w:r>
      <w:r w:rsidR="000D0308" w:rsidRPr="00536687">
        <w:rPr>
          <w:rFonts w:ascii="Arial" w:eastAsia="Calibri" w:hAnsi="Arial" w:cs="Arial"/>
        </w:rPr>
        <w:t>a</w:t>
      </w:r>
      <w:r w:rsidRPr="00536687">
        <w:rPr>
          <w:rFonts w:ascii="Arial" w:eastAsia="Calibri" w:hAnsi="Arial" w:cs="Arial"/>
        </w:rPr>
        <w:t xml:space="preserve"> </w:t>
      </w:r>
      <w:r w:rsidR="00062364">
        <w:rPr>
          <w:rFonts w:ascii="Arial" w:eastAsia="Calibri" w:hAnsi="Arial" w:cs="Arial"/>
        </w:rPr>
        <w:t xml:space="preserve">mental health act </w:t>
      </w:r>
      <w:r w:rsidRPr="00536687">
        <w:rPr>
          <w:rFonts w:ascii="Arial" w:eastAsia="Calibri" w:hAnsi="Arial" w:cs="Arial"/>
        </w:rPr>
        <w:t xml:space="preserve">assessment to take place.  </w:t>
      </w:r>
    </w:p>
    <w:p w14:paraId="159CFFE3" w14:textId="77777777" w:rsidR="00C01EC7" w:rsidRDefault="00814C36" w:rsidP="00C01EC7">
      <w:pPr>
        <w:spacing w:after="0" w:line="480" w:lineRule="auto"/>
        <w:jc w:val="both"/>
        <w:rPr>
          <w:rFonts w:ascii="Arial" w:eastAsia="Calibri" w:hAnsi="Arial" w:cs="Arial"/>
        </w:rPr>
      </w:pPr>
      <w:r>
        <w:rPr>
          <w:rFonts w:ascii="Arial" w:eastAsia="Calibri" w:hAnsi="Arial" w:cs="Arial"/>
        </w:rPr>
        <w:t>Sect</w:t>
      </w:r>
      <w:r w:rsidR="00EB014C">
        <w:rPr>
          <w:rFonts w:ascii="Arial" w:eastAsia="Calibri" w:hAnsi="Arial" w:cs="Arial"/>
        </w:rPr>
        <w:t xml:space="preserve">ion 5(4) was </w:t>
      </w:r>
      <w:r w:rsidR="00555F5C">
        <w:rPr>
          <w:rFonts w:ascii="Arial" w:eastAsia="Calibri" w:hAnsi="Arial" w:cs="Arial"/>
        </w:rPr>
        <w:t>used once during this reporting period</w:t>
      </w:r>
    </w:p>
    <w:p w14:paraId="43115851" w14:textId="77777777" w:rsidR="00B047AD" w:rsidRDefault="00B047AD" w:rsidP="00C01EC7">
      <w:pPr>
        <w:spacing w:after="0" w:line="480" w:lineRule="auto"/>
        <w:jc w:val="both"/>
        <w:rPr>
          <w:rFonts w:ascii="Arial" w:eastAsia="Calibri" w:hAnsi="Arial" w:cs="Arial"/>
        </w:rPr>
      </w:pPr>
      <w:r>
        <w:rPr>
          <w:rFonts w:ascii="Arial" w:eastAsia="Calibri" w:hAnsi="Arial" w:cs="Arial"/>
          <w:noProof/>
          <w:sz w:val="24"/>
          <w:szCs w:val="24"/>
          <w:lang w:eastAsia="en-GB"/>
        </w:rPr>
        <w:lastRenderedPageBreak/>
        <w:drawing>
          <wp:inline distT="0" distB="0" distL="0" distR="0" wp14:anchorId="365A195C" wp14:editId="398BA5E7">
            <wp:extent cx="5731510" cy="3101340"/>
            <wp:effectExtent l="0" t="0" r="2540" b="381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0B7605C1" w14:textId="77777777"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055EFA">
        <w:rPr>
          <w:rFonts w:ascii="Arial" w:eastAsia="Calibri" w:hAnsi="Arial" w:cs="Arial"/>
          <w:b/>
          <w:i/>
          <w:sz w:val="16"/>
          <w:szCs w:val="16"/>
        </w:rPr>
        <w:t xml:space="preserve">use of section 5(4) together with </w:t>
      </w:r>
      <w:r w:rsidRPr="00B5722F">
        <w:rPr>
          <w:rFonts w:ascii="Arial" w:eastAsia="Calibri" w:hAnsi="Arial" w:cs="Arial"/>
          <w:b/>
          <w:i/>
          <w:sz w:val="16"/>
          <w:szCs w:val="16"/>
        </w:rPr>
        <w:t xml:space="preserve">comparison data over 2 years </w:t>
      </w:r>
    </w:p>
    <w:p w14:paraId="49C766EC" w14:textId="77777777" w:rsidR="008B483F" w:rsidRPr="00B5722F" w:rsidRDefault="008B483F" w:rsidP="00C01EC7">
      <w:pPr>
        <w:spacing w:after="200" w:line="240" w:lineRule="auto"/>
        <w:jc w:val="both"/>
        <w:rPr>
          <w:rFonts w:ascii="Arial" w:eastAsia="Calibri" w:hAnsi="Arial" w:cs="Arial"/>
          <w:b/>
          <w:i/>
          <w:sz w:val="16"/>
          <w:szCs w:val="16"/>
        </w:rPr>
      </w:pPr>
    </w:p>
    <w:p w14:paraId="01C45337" w14:textId="77777777" w:rsidR="00C01EC7" w:rsidRPr="00F06A87" w:rsidRDefault="00C01EC7" w:rsidP="00C01EC7">
      <w:pPr>
        <w:spacing w:after="0" w:line="480" w:lineRule="auto"/>
        <w:jc w:val="both"/>
        <w:rPr>
          <w:rFonts w:ascii="Arial" w:eastAsia="Calibri" w:hAnsi="Arial" w:cs="Arial"/>
        </w:rPr>
      </w:pPr>
      <w:r w:rsidRPr="00F06A87">
        <w:rPr>
          <w:rFonts w:ascii="Arial" w:eastAsia="Calibri" w:hAnsi="Arial" w:cs="Arial"/>
          <w:b/>
        </w:rPr>
        <w:t>Section 5(2)</w:t>
      </w:r>
      <w:r w:rsidRPr="00F06A87">
        <w:rPr>
          <w:rFonts w:ascii="Arial" w:eastAsia="Calibri" w:hAnsi="Arial" w:cs="Arial"/>
        </w:rPr>
        <w:t xml:space="preserve"> is </w:t>
      </w:r>
      <w:r w:rsidR="00163DC9">
        <w:rPr>
          <w:rFonts w:ascii="Arial" w:eastAsia="Calibri" w:hAnsi="Arial" w:cs="Arial"/>
        </w:rPr>
        <w:t xml:space="preserve">a holding power </w:t>
      </w:r>
      <w:r w:rsidRPr="00F06A87">
        <w:rPr>
          <w:rFonts w:ascii="Arial" w:eastAsia="Calibri" w:hAnsi="Arial" w:cs="Arial"/>
        </w:rPr>
        <w:t>used by Doctors in both mental health and general hospital settings to detain an in-patient for up to 72 hours</w:t>
      </w:r>
      <w:r w:rsidR="00163DC9">
        <w:rPr>
          <w:rFonts w:ascii="Arial" w:eastAsia="Calibri" w:hAnsi="Arial" w:cs="Arial"/>
        </w:rPr>
        <w:t>,</w:t>
      </w:r>
      <w:r w:rsidRPr="00F06A87">
        <w:rPr>
          <w:rFonts w:ascii="Arial" w:eastAsia="Calibri" w:hAnsi="Arial" w:cs="Arial"/>
        </w:rPr>
        <w:t xml:space="preserve"> to allow for a mental health act assessment to take place. </w:t>
      </w:r>
    </w:p>
    <w:p w14:paraId="63B91289" w14:textId="77777777" w:rsidR="00447EEB" w:rsidRDefault="00C01EC7" w:rsidP="00C01EC7">
      <w:pPr>
        <w:spacing w:after="0" w:line="480" w:lineRule="auto"/>
        <w:jc w:val="both"/>
        <w:rPr>
          <w:rFonts w:ascii="Arial" w:eastAsia="Calibri" w:hAnsi="Arial" w:cs="Arial"/>
        </w:rPr>
      </w:pPr>
      <w:r w:rsidRPr="00F06A87">
        <w:rPr>
          <w:rFonts w:ascii="Arial" w:eastAsia="Calibri" w:hAnsi="Arial" w:cs="Arial"/>
        </w:rPr>
        <w:t>Section 5(2</w:t>
      </w:r>
      <w:r w:rsidR="004F50DD">
        <w:rPr>
          <w:rFonts w:ascii="Arial" w:eastAsia="Calibri" w:hAnsi="Arial" w:cs="Arial"/>
        </w:rPr>
        <w:t xml:space="preserve">) was used on </w:t>
      </w:r>
      <w:r w:rsidR="00555F5C">
        <w:rPr>
          <w:rFonts w:ascii="Arial" w:eastAsia="Calibri" w:hAnsi="Arial" w:cs="Arial"/>
          <w:b/>
        </w:rPr>
        <w:t>24</w:t>
      </w:r>
      <w:r w:rsidRPr="00F06A87">
        <w:rPr>
          <w:rFonts w:ascii="Arial" w:eastAsia="Calibri" w:hAnsi="Arial" w:cs="Arial"/>
        </w:rPr>
        <w:t xml:space="preserve"> occasions</w:t>
      </w:r>
      <w:r w:rsidR="002E29F8" w:rsidRPr="00F06A87">
        <w:rPr>
          <w:rFonts w:ascii="Arial" w:eastAsia="Calibri" w:hAnsi="Arial" w:cs="Arial"/>
        </w:rPr>
        <w:t>.</w:t>
      </w:r>
      <w:r w:rsidRPr="00066683">
        <w:rPr>
          <w:rFonts w:ascii="Arial" w:eastAsia="Calibri" w:hAnsi="Arial" w:cs="Arial"/>
        </w:rPr>
        <w:t xml:space="preserve"> </w:t>
      </w:r>
    </w:p>
    <w:p w14:paraId="4E08FC65" w14:textId="77777777" w:rsidR="00C01EC7" w:rsidRPr="00536687" w:rsidRDefault="00C01EC7" w:rsidP="00C01EC7">
      <w:pPr>
        <w:spacing w:after="0" w:line="240" w:lineRule="auto"/>
        <w:jc w:val="both"/>
        <w:rPr>
          <w:rFonts w:ascii="Arial" w:eastAsia="Calibri" w:hAnsi="Arial" w:cs="Arial"/>
        </w:rPr>
      </w:pPr>
    </w:p>
    <w:p w14:paraId="49C78B61" w14:textId="77777777" w:rsidR="00C01EC7" w:rsidRDefault="00C01EC7" w:rsidP="00C01EC7">
      <w:pPr>
        <w:spacing w:after="0" w:line="240" w:lineRule="auto"/>
        <w:jc w:val="both"/>
        <w:rPr>
          <w:rFonts w:ascii="Arial" w:eastAsia="Calibri" w:hAnsi="Arial" w:cs="Arial"/>
          <w:sz w:val="24"/>
          <w:szCs w:val="24"/>
        </w:rPr>
      </w:pPr>
      <w:r>
        <w:rPr>
          <w:rFonts w:ascii="Arial" w:hAnsi="Arial" w:cs="Arial"/>
          <w:noProof/>
          <w:sz w:val="24"/>
          <w:szCs w:val="24"/>
          <w:lang w:eastAsia="en-GB"/>
        </w:rPr>
        <w:drawing>
          <wp:inline distT="0" distB="0" distL="0" distR="0" wp14:anchorId="3D6873B2" wp14:editId="6B2B5944">
            <wp:extent cx="5731510" cy="3324225"/>
            <wp:effectExtent l="0" t="0" r="2540"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73AD62B" w14:textId="77777777" w:rsidR="002D7786" w:rsidRPr="00D6516D" w:rsidRDefault="00C01EC7" w:rsidP="00DC4397">
      <w:pPr>
        <w:spacing w:after="200" w:line="240" w:lineRule="auto"/>
        <w:jc w:val="both"/>
        <w:rPr>
          <w:rFonts w:ascii="Arial" w:eastAsia="Calibri" w:hAnsi="Arial" w:cs="Arial"/>
          <w:b/>
          <w:i/>
          <w:sz w:val="20"/>
          <w:szCs w:val="20"/>
        </w:rPr>
      </w:pPr>
      <w:r w:rsidRPr="00D6516D">
        <w:rPr>
          <w:rFonts w:ascii="Arial" w:eastAsia="Calibri" w:hAnsi="Arial" w:cs="Arial"/>
          <w:b/>
          <w:i/>
          <w:sz w:val="20"/>
          <w:szCs w:val="20"/>
        </w:rPr>
        <w:t xml:space="preserve">The graph above shows </w:t>
      </w:r>
      <w:r w:rsidR="00A3538D" w:rsidRPr="00D6516D">
        <w:rPr>
          <w:rFonts w:ascii="Arial" w:eastAsia="Calibri" w:hAnsi="Arial" w:cs="Arial"/>
          <w:b/>
          <w:i/>
          <w:sz w:val="20"/>
          <w:szCs w:val="20"/>
        </w:rPr>
        <w:t xml:space="preserve">use of section 5(2) with </w:t>
      </w:r>
      <w:r w:rsidRPr="00D6516D">
        <w:rPr>
          <w:rFonts w:ascii="Arial" w:eastAsia="Calibri" w:hAnsi="Arial" w:cs="Arial"/>
          <w:b/>
          <w:i/>
          <w:sz w:val="20"/>
          <w:szCs w:val="20"/>
        </w:rPr>
        <w:t xml:space="preserve">comparison data over 2 years </w:t>
      </w:r>
    </w:p>
    <w:p w14:paraId="7736DF7F" w14:textId="77777777" w:rsidR="003B5E52" w:rsidRPr="00DC4397" w:rsidRDefault="003B5E52" w:rsidP="00DC4397">
      <w:pPr>
        <w:spacing w:after="200" w:line="240" w:lineRule="auto"/>
        <w:jc w:val="both"/>
        <w:rPr>
          <w:rFonts w:ascii="Arial" w:eastAsia="Calibri" w:hAnsi="Arial" w:cs="Arial"/>
        </w:rPr>
      </w:pPr>
    </w:p>
    <w:p w14:paraId="0F290DF7" w14:textId="77777777" w:rsidR="00E01875" w:rsidRDefault="003B5E52" w:rsidP="00C01EC7">
      <w:pPr>
        <w:spacing w:after="0" w:line="240" w:lineRule="auto"/>
        <w:rPr>
          <w:rFonts w:ascii="Arial" w:eastAsia="Calibri" w:hAnsi="Arial" w:cs="Arial"/>
          <w:b/>
        </w:rPr>
      </w:pPr>
      <w:r>
        <w:rPr>
          <w:rFonts w:ascii="Arial" w:eastAsia="Calibri" w:hAnsi="Arial" w:cs="Arial"/>
          <w:b/>
          <w:noProof/>
          <w:lang w:eastAsia="en-GB"/>
        </w:rPr>
        <w:drawing>
          <wp:inline distT="0" distB="0" distL="0" distR="0" wp14:anchorId="790C6B3A" wp14:editId="6C7A9511">
            <wp:extent cx="5731510" cy="3154680"/>
            <wp:effectExtent l="0" t="0" r="2540" b="762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50975E7" w14:textId="77777777" w:rsidR="003B5E52" w:rsidRPr="00D6516D" w:rsidRDefault="00D6516D" w:rsidP="00C01EC7">
      <w:pPr>
        <w:spacing w:after="0" w:line="240" w:lineRule="auto"/>
        <w:rPr>
          <w:rFonts w:ascii="Arial" w:eastAsia="Calibri" w:hAnsi="Arial" w:cs="Arial"/>
          <w:b/>
          <w:i/>
        </w:rPr>
      </w:pPr>
      <w:r w:rsidRPr="00D6516D">
        <w:rPr>
          <w:rFonts w:ascii="Arial" w:eastAsia="Calibri" w:hAnsi="Arial" w:cs="Arial"/>
          <w:b/>
          <w:i/>
        </w:rPr>
        <w:t>The graph above shows the outcomes for section 5(2) in this reporting period</w:t>
      </w:r>
    </w:p>
    <w:p w14:paraId="46FCE919" w14:textId="77777777" w:rsidR="003B5E52" w:rsidRDefault="003B5E52" w:rsidP="00C01EC7">
      <w:pPr>
        <w:spacing w:after="0" w:line="240" w:lineRule="auto"/>
        <w:rPr>
          <w:rFonts w:ascii="Arial" w:eastAsia="Calibri" w:hAnsi="Arial" w:cs="Arial"/>
          <w:b/>
        </w:rPr>
      </w:pPr>
    </w:p>
    <w:p w14:paraId="6F87372D" w14:textId="77777777" w:rsidR="00B44FFB" w:rsidRDefault="00B44FFB" w:rsidP="00C01EC7">
      <w:pPr>
        <w:spacing w:after="0" w:line="240" w:lineRule="auto"/>
        <w:rPr>
          <w:rFonts w:ascii="Arial" w:eastAsia="Calibri" w:hAnsi="Arial" w:cs="Arial"/>
          <w:b/>
        </w:rPr>
      </w:pPr>
    </w:p>
    <w:p w14:paraId="315CA40C" w14:textId="77777777" w:rsidR="00C01EC7" w:rsidRPr="00783736" w:rsidRDefault="00C01EC7" w:rsidP="00C01EC7">
      <w:pPr>
        <w:spacing w:after="0" w:line="240" w:lineRule="auto"/>
        <w:rPr>
          <w:rFonts w:ascii="Arial" w:eastAsia="Calibri" w:hAnsi="Arial" w:cs="Arial"/>
          <w:b/>
        </w:rPr>
      </w:pPr>
      <w:r w:rsidRPr="00783736">
        <w:rPr>
          <w:rFonts w:ascii="Arial" w:eastAsia="Calibri" w:hAnsi="Arial" w:cs="Arial"/>
          <w:b/>
        </w:rPr>
        <w:t>Section 2 – Admission for Assessment</w:t>
      </w:r>
    </w:p>
    <w:p w14:paraId="4A0E2D03" w14:textId="77777777" w:rsidR="00C01EC7" w:rsidRDefault="00C01EC7" w:rsidP="00C01EC7">
      <w:pPr>
        <w:spacing w:after="0" w:line="240" w:lineRule="auto"/>
        <w:rPr>
          <w:rFonts w:ascii="Arial" w:eastAsia="Calibri" w:hAnsi="Arial" w:cs="Arial"/>
          <w:b/>
          <w:sz w:val="24"/>
          <w:szCs w:val="24"/>
        </w:rPr>
      </w:pPr>
    </w:p>
    <w:p w14:paraId="1CE19EF7" w14:textId="77777777" w:rsidR="00C01EC7" w:rsidRPr="00536687" w:rsidRDefault="00C01EC7" w:rsidP="00C01EC7">
      <w:pPr>
        <w:spacing w:after="200" w:line="480" w:lineRule="auto"/>
        <w:jc w:val="both"/>
        <w:rPr>
          <w:rFonts w:ascii="Arial" w:eastAsia="Calibri" w:hAnsi="Arial" w:cs="Arial"/>
        </w:rPr>
      </w:pPr>
      <w:r w:rsidRPr="002F219B">
        <w:rPr>
          <w:rFonts w:ascii="Arial" w:eastAsia="Calibri" w:hAnsi="Arial" w:cs="Arial"/>
          <w:b/>
        </w:rPr>
        <w:t>Section 2</w:t>
      </w:r>
      <w:r w:rsidRPr="00536687">
        <w:rPr>
          <w:rFonts w:ascii="Arial" w:eastAsia="Calibri" w:hAnsi="Arial" w:cs="Arial"/>
        </w:rPr>
        <w:t xml:space="preserve"> authorises the compulsory admission of a patient to hospital for assessment (or for assessment followed by medical treatment), for mental disorder, for up to 28 days. </w:t>
      </w:r>
    </w:p>
    <w:p w14:paraId="169C192A" w14:textId="77777777" w:rsidR="00C01EC7" w:rsidRDefault="00C01EC7" w:rsidP="00C01EC7">
      <w:pPr>
        <w:spacing w:after="200" w:line="480" w:lineRule="auto"/>
        <w:jc w:val="both"/>
        <w:rPr>
          <w:rFonts w:ascii="Arial" w:eastAsia="Calibri" w:hAnsi="Arial" w:cs="Arial"/>
        </w:rPr>
      </w:pPr>
      <w:r>
        <w:rPr>
          <w:rFonts w:ascii="Arial" w:eastAsia="Calibri" w:hAnsi="Arial" w:cs="Arial"/>
        </w:rPr>
        <w:t>Section 2 was used on</w:t>
      </w:r>
      <w:r w:rsidR="00B44FFB">
        <w:rPr>
          <w:rFonts w:ascii="Arial" w:eastAsia="Calibri" w:hAnsi="Arial" w:cs="Arial"/>
        </w:rPr>
        <w:t xml:space="preserve"> </w:t>
      </w:r>
      <w:r w:rsidR="00924E2E">
        <w:rPr>
          <w:rFonts w:ascii="Arial" w:eastAsia="Calibri" w:hAnsi="Arial" w:cs="Arial"/>
          <w:b/>
        </w:rPr>
        <w:t>52</w:t>
      </w:r>
      <w:r w:rsidR="006D2F30">
        <w:rPr>
          <w:rFonts w:ascii="Arial" w:eastAsia="Calibri" w:hAnsi="Arial" w:cs="Arial"/>
        </w:rPr>
        <w:t xml:space="preserve"> occasions</w:t>
      </w:r>
      <w:r w:rsidR="00812DC1">
        <w:rPr>
          <w:rFonts w:ascii="Arial" w:eastAsia="Calibri" w:hAnsi="Arial" w:cs="Arial"/>
        </w:rPr>
        <w:t xml:space="preserve">. </w:t>
      </w:r>
    </w:p>
    <w:p w14:paraId="7D7E12E8" w14:textId="77777777" w:rsidR="00812DC1" w:rsidRDefault="00812DC1" w:rsidP="00C01EC7">
      <w:pPr>
        <w:spacing w:after="200" w:line="480" w:lineRule="auto"/>
        <w:jc w:val="both"/>
        <w:rPr>
          <w:rFonts w:ascii="Arial" w:eastAsia="Calibri" w:hAnsi="Arial" w:cs="Arial"/>
        </w:rPr>
      </w:pPr>
      <w:r>
        <w:rPr>
          <w:rFonts w:ascii="Arial" w:eastAsia="Calibri" w:hAnsi="Arial" w:cs="Arial"/>
        </w:rPr>
        <w:t xml:space="preserve">Ward F, Neath Port Talbot Hospital is the Single Point of Access in terms of assessment and </w:t>
      </w:r>
      <w:r w:rsidR="006066E4">
        <w:rPr>
          <w:rFonts w:ascii="Arial" w:eastAsia="Calibri" w:hAnsi="Arial" w:cs="Arial"/>
        </w:rPr>
        <w:t>admission, which is</w:t>
      </w:r>
      <w:r w:rsidR="00163DC9">
        <w:rPr>
          <w:rFonts w:ascii="Arial" w:eastAsia="Calibri" w:hAnsi="Arial" w:cs="Arial"/>
        </w:rPr>
        <w:t xml:space="preserve"> reflected in the figures for </w:t>
      </w:r>
      <w:r w:rsidR="006066E4">
        <w:rPr>
          <w:rFonts w:ascii="Arial" w:eastAsia="Calibri" w:hAnsi="Arial" w:cs="Arial"/>
        </w:rPr>
        <w:t>admissions for assessment</w:t>
      </w:r>
      <w:r>
        <w:rPr>
          <w:rFonts w:ascii="Arial" w:eastAsia="Calibri" w:hAnsi="Arial" w:cs="Arial"/>
        </w:rPr>
        <w:t xml:space="preserve"> </w:t>
      </w:r>
    </w:p>
    <w:p w14:paraId="68A84664" w14:textId="77777777" w:rsidR="00C01EC7" w:rsidRDefault="00C01EC7" w:rsidP="00C01EC7">
      <w:pPr>
        <w:spacing w:after="200" w:line="240" w:lineRule="auto"/>
        <w:jc w:val="both"/>
        <w:rPr>
          <w:rFonts w:ascii="Arial" w:eastAsia="Calibri" w:hAnsi="Arial" w:cs="Arial"/>
          <w:sz w:val="24"/>
          <w:szCs w:val="24"/>
        </w:rPr>
      </w:pPr>
      <w:r>
        <w:rPr>
          <w:rFonts w:ascii="Arial" w:hAnsi="Arial" w:cs="Arial"/>
          <w:b/>
          <w:noProof/>
          <w:sz w:val="24"/>
          <w:szCs w:val="24"/>
          <w:lang w:eastAsia="en-GB"/>
        </w:rPr>
        <w:lastRenderedPageBreak/>
        <w:drawing>
          <wp:inline distT="0" distB="0" distL="0" distR="0" wp14:anchorId="35B596E7" wp14:editId="126ADAC9">
            <wp:extent cx="6374130" cy="3764280"/>
            <wp:effectExtent l="0" t="0" r="7620" b="762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AA14AC3" w14:textId="77777777" w:rsidR="00C01EC7" w:rsidRDefault="00C01EC7" w:rsidP="00C01EC7">
      <w:pPr>
        <w:spacing w:after="200" w:line="240" w:lineRule="auto"/>
        <w:jc w:val="both"/>
        <w:rPr>
          <w:rFonts w:ascii="Arial" w:eastAsia="Calibri" w:hAnsi="Arial" w:cs="Arial"/>
          <w:b/>
          <w:i/>
          <w:sz w:val="16"/>
          <w:szCs w:val="16"/>
        </w:rPr>
      </w:pPr>
      <w:r w:rsidRPr="00B5722F">
        <w:rPr>
          <w:rFonts w:ascii="Arial" w:eastAsia="Calibri" w:hAnsi="Arial" w:cs="Arial"/>
          <w:b/>
          <w:i/>
          <w:sz w:val="16"/>
          <w:szCs w:val="16"/>
        </w:rPr>
        <w:t xml:space="preserve">The graph above shows </w:t>
      </w:r>
      <w:r w:rsidR="00A82FBD">
        <w:rPr>
          <w:rFonts w:ascii="Arial" w:eastAsia="Calibri" w:hAnsi="Arial" w:cs="Arial"/>
          <w:b/>
          <w:i/>
          <w:sz w:val="16"/>
          <w:szCs w:val="16"/>
        </w:rPr>
        <w:t xml:space="preserve">the use of section 2 with </w:t>
      </w:r>
      <w:r w:rsidRPr="00B5722F">
        <w:rPr>
          <w:rFonts w:ascii="Arial" w:eastAsia="Calibri" w:hAnsi="Arial" w:cs="Arial"/>
          <w:b/>
          <w:i/>
          <w:sz w:val="16"/>
          <w:szCs w:val="16"/>
        </w:rPr>
        <w:t xml:space="preserve">comparison data over 2 years </w:t>
      </w:r>
    </w:p>
    <w:p w14:paraId="38BDEBEA" w14:textId="77777777" w:rsidR="005851FD" w:rsidRDefault="005851FD" w:rsidP="00C01EC7">
      <w:pPr>
        <w:spacing w:after="200" w:line="240" w:lineRule="auto"/>
        <w:jc w:val="both"/>
        <w:rPr>
          <w:rFonts w:ascii="Arial" w:eastAsia="Calibri" w:hAnsi="Arial" w:cs="Arial"/>
          <w:b/>
        </w:rPr>
      </w:pPr>
    </w:p>
    <w:p w14:paraId="69103803" w14:textId="77777777" w:rsidR="00C01EC7" w:rsidRDefault="00361C76" w:rsidP="00C01EC7">
      <w:pPr>
        <w:spacing w:after="200" w:line="240" w:lineRule="auto"/>
        <w:jc w:val="both"/>
        <w:rPr>
          <w:rFonts w:ascii="Arial" w:eastAsia="Calibri" w:hAnsi="Arial" w:cs="Arial"/>
          <w:b/>
        </w:rPr>
      </w:pPr>
      <w:r>
        <w:rPr>
          <w:rFonts w:ascii="Arial" w:eastAsia="Calibri" w:hAnsi="Arial" w:cs="Arial"/>
          <w:b/>
        </w:rPr>
        <w:t>S</w:t>
      </w:r>
      <w:r w:rsidR="007E299D">
        <w:rPr>
          <w:rFonts w:ascii="Arial" w:eastAsia="Calibri" w:hAnsi="Arial" w:cs="Arial"/>
          <w:b/>
        </w:rPr>
        <w:t>ection 2 Outcomes</w:t>
      </w:r>
    </w:p>
    <w:p w14:paraId="2E41BA49" w14:textId="77777777" w:rsidR="00C01EC7" w:rsidRPr="00C6430E" w:rsidRDefault="00C01EC7" w:rsidP="00C01EC7">
      <w:pPr>
        <w:spacing w:after="200" w:line="240" w:lineRule="auto"/>
        <w:jc w:val="both"/>
        <w:rPr>
          <w:rFonts w:ascii="Arial" w:eastAsia="Calibri" w:hAnsi="Arial" w:cs="Arial"/>
          <w:b/>
        </w:rPr>
      </w:pPr>
      <w:r w:rsidRPr="00587EC6">
        <w:rPr>
          <w:rFonts w:ascii="Arial" w:eastAsia="Calibri" w:hAnsi="Arial" w:cs="Arial"/>
          <w:b/>
          <w:noProof/>
          <w:sz w:val="20"/>
          <w:szCs w:val="20"/>
          <w:lang w:eastAsia="en-GB"/>
        </w:rPr>
        <w:drawing>
          <wp:inline distT="0" distB="0" distL="0" distR="0" wp14:anchorId="285813B5" wp14:editId="55F8D38E">
            <wp:extent cx="5486400" cy="3838575"/>
            <wp:effectExtent l="0" t="0" r="0"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A944B47" w14:textId="77777777" w:rsidR="00C01EC7" w:rsidRDefault="00C01EC7" w:rsidP="00C01EC7">
      <w:pPr>
        <w:spacing w:after="0" w:line="240" w:lineRule="auto"/>
        <w:rPr>
          <w:rFonts w:ascii="Arial" w:eastAsia="Calibri" w:hAnsi="Arial" w:cs="Arial"/>
          <w:b/>
          <w:i/>
          <w:sz w:val="16"/>
          <w:szCs w:val="16"/>
        </w:rPr>
      </w:pPr>
      <w:r w:rsidRPr="00B5722F">
        <w:rPr>
          <w:rFonts w:ascii="Arial" w:eastAsia="Calibri" w:hAnsi="Arial" w:cs="Arial"/>
          <w:b/>
          <w:i/>
          <w:sz w:val="16"/>
          <w:szCs w:val="16"/>
        </w:rPr>
        <w:t>The graph shows section 2 outcomes for the reporting period</w:t>
      </w:r>
    </w:p>
    <w:p w14:paraId="1618A495" w14:textId="77777777" w:rsidR="00987242" w:rsidRDefault="00987242" w:rsidP="00C01EC7">
      <w:pPr>
        <w:spacing w:after="0" w:line="240" w:lineRule="auto"/>
        <w:rPr>
          <w:rFonts w:ascii="Arial" w:eastAsia="Calibri" w:hAnsi="Arial" w:cs="Arial"/>
          <w:b/>
          <w:i/>
          <w:sz w:val="16"/>
          <w:szCs w:val="16"/>
        </w:rPr>
      </w:pPr>
    </w:p>
    <w:p w14:paraId="4A6EAE09" w14:textId="77777777" w:rsidR="002D7786" w:rsidRDefault="002D7786" w:rsidP="00C01EC7">
      <w:pPr>
        <w:spacing w:after="0" w:line="240" w:lineRule="auto"/>
        <w:rPr>
          <w:rFonts w:ascii="Arial" w:eastAsia="Calibri" w:hAnsi="Arial" w:cs="Arial"/>
          <w:b/>
          <w:i/>
          <w:sz w:val="16"/>
          <w:szCs w:val="16"/>
        </w:rPr>
      </w:pPr>
      <w:r>
        <w:rPr>
          <w:rFonts w:ascii="Arial" w:eastAsia="Calibri" w:hAnsi="Arial" w:cs="Arial"/>
          <w:noProof/>
          <w:sz w:val="20"/>
          <w:szCs w:val="20"/>
          <w:lang w:eastAsia="en-GB"/>
        </w:rPr>
        <w:drawing>
          <wp:inline distT="0" distB="0" distL="0" distR="0" wp14:anchorId="45D8CF65" wp14:editId="2999233E">
            <wp:extent cx="5731510" cy="3583305"/>
            <wp:effectExtent l="0" t="0" r="2540" b="1714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3177B2B" w14:textId="77777777" w:rsidR="00A82FBD" w:rsidRDefault="00A82FBD" w:rsidP="00C01EC7">
      <w:pPr>
        <w:spacing w:after="0" w:line="240" w:lineRule="auto"/>
        <w:rPr>
          <w:rFonts w:ascii="Arial" w:eastAsia="Calibri" w:hAnsi="Arial" w:cs="Arial"/>
          <w:b/>
          <w:i/>
          <w:sz w:val="16"/>
          <w:szCs w:val="16"/>
        </w:rPr>
      </w:pPr>
    </w:p>
    <w:p w14:paraId="06DCE9AE" w14:textId="77777777" w:rsidR="002D7786" w:rsidRPr="002D7786" w:rsidRDefault="002D7786" w:rsidP="002D7786">
      <w:pPr>
        <w:spacing w:after="0" w:line="240" w:lineRule="auto"/>
        <w:rPr>
          <w:rFonts w:ascii="Arial" w:eastAsia="Calibri" w:hAnsi="Arial" w:cs="Arial"/>
          <w:b/>
          <w:i/>
          <w:sz w:val="16"/>
          <w:szCs w:val="16"/>
        </w:rPr>
      </w:pPr>
      <w:r w:rsidRPr="002D7786">
        <w:rPr>
          <w:rFonts w:ascii="Arial" w:eastAsia="Calibri" w:hAnsi="Arial" w:cs="Arial"/>
          <w:b/>
          <w:i/>
          <w:sz w:val="16"/>
          <w:szCs w:val="16"/>
        </w:rPr>
        <w:t>This table shows the number of section 2 detentions regraded to section 3, with comparison data from previous 2 years</w:t>
      </w:r>
    </w:p>
    <w:p w14:paraId="63FD6F82" w14:textId="77777777" w:rsidR="00A82FBD" w:rsidRPr="00B5722F" w:rsidRDefault="00A82FBD" w:rsidP="00C01EC7">
      <w:pPr>
        <w:spacing w:after="0" w:line="240" w:lineRule="auto"/>
        <w:rPr>
          <w:rFonts w:ascii="Arial" w:eastAsia="Calibri" w:hAnsi="Arial" w:cs="Arial"/>
          <w:b/>
          <w:i/>
          <w:sz w:val="16"/>
          <w:szCs w:val="16"/>
        </w:rPr>
      </w:pPr>
    </w:p>
    <w:p w14:paraId="0CABAA04" w14:textId="77777777" w:rsidR="00C01EC7" w:rsidRPr="003A3976" w:rsidRDefault="00C01EC7" w:rsidP="00C01EC7">
      <w:pPr>
        <w:spacing w:after="0" w:line="240" w:lineRule="auto"/>
        <w:rPr>
          <w:rFonts w:ascii="Arial" w:eastAsia="Calibri" w:hAnsi="Arial" w:cs="Arial"/>
          <w:sz w:val="20"/>
          <w:szCs w:val="20"/>
        </w:rPr>
      </w:pPr>
    </w:p>
    <w:p w14:paraId="30A6227D" w14:textId="77777777" w:rsidR="00C01EC7" w:rsidRPr="00C6430E" w:rsidRDefault="00C01EC7" w:rsidP="00C01EC7">
      <w:pPr>
        <w:spacing w:after="0" w:line="240" w:lineRule="auto"/>
        <w:rPr>
          <w:rFonts w:ascii="Arial" w:eastAsia="Calibri" w:hAnsi="Arial" w:cs="Arial"/>
          <w:b/>
        </w:rPr>
      </w:pPr>
      <w:r w:rsidRPr="00C6430E">
        <w:rPr>
          <w:rFonts w:ascii="Arial" w:eastAsia="Calibri" w:hAnsi="Arial" w:cs="Arial"/>
          <w:b/>
        </w:rPr>
        <w:t>Section 3 – Admission for Treatment</w:t>
      </w:r>
    </w:p>
    <w:p w14:paraId="7085D060" w14:textId="77777777" w:rsidR="00C01EC7" w:rsidRPr="006A2F35" w:rsidRDefault="00C01EC7" w:rsidP="00C01EC7">
      <w:pPr>
        <w:spacing w:after="0" w:line="240" w:lineRule="auto"/>
        <w:rPr>
          <w:rFonts w:ascii="Arial" w:eastAsia="Calibri" w:hAnsi="Arial" w:cs="Arial"/>
          <w:b/>
          <w:sz w:val="24"/>
          <w:szCs w:val="24"/>
        </w:rPr>
      </w:pPr>
    </w:p>
    <w:p w14:paraId="5897F134" w14:textId="77777777" w:rsidR="00C01EC7" w:rsidRPr="00536687" w:rsidRDefault="00C01EC7" w:rsidP="00C01EC7">
      <w:pPr>
        <w:spacing w:after="200" w:line="480" w:lineRule="auto"/>
        <w:jc w:val="both"/>
        <w:rPr>
          <w:rFonts w:ascii="Arial" w:eastAsia="Calibri" w:hAnsi="Arial" w:cs="Arial"/>
          <w:noProof/>
          <w:lang w:eastAsia="en-GB"/>
        </w:rPr>
      </w:pPr>
      <w:r w:rsidRPr="006A6FBE">
        <w:rPr>
          <w:rFonts w:ascii="Arial" w:eastAsia="Calibri" w:hAnsi="Arial" w:cs="Arial"/>
          <w:b/>
          <w:noProof/>
          <w:lang w:eastAsia="en-GB"/>
        </w:rPr>
        <w:t>Section 3</w:t>
      </w:r>
      <w:r w:rsidRPr="00536687">
        <w:rPr>
          <w:rFonts w:ascii="Arial" w:eastAsia="Calibri" w:hAnsi="Arial" w:cs="Arial"/>
          <w:noProof/>
          <w:lang w:eastAsia="en-GB"/>
        </w:rPr>
        <w:t xml:space="preserve"> provides for the compulsory admission of a patient to hospital for treatment for mental disorder.  The detention can last for an initial period of </w:t>
      </w:r>
      <w:r w:rsidRPr="00536687">
        <w:rPr>
          <w:rFonts w:ascii="Arial" w:eastAsia="Calibri" w:hAnsi="Arial" w:cs="Arial"/>
          <w:noProof/>
          <w:color w:val="000000"/>
          <w:lang w:eastAsia="en-GB"/>
        </w:rPr>
        <w:t>six</w:t>
      </w:r>
      <w:r w:rsidRPr="00536687">
        <w:rPr>
          <w:rFonts w:ascii="Arial" w:eastAsia="Calibri" w:hAnsi="Arial" w:cs="Arial"/>
          <w:noProof/>
          <w:lang w:eastAsia="en-GB"/>
        </w:rPr>
        <w:t xml:space="preserve"> months. Then can be renewed for up to a </w:t>
      </w:r>
      <w:r w:rsidR="00275FF0">
        <w:rPr>
          <w:rFonts w:ascii="Arial" w:eastAsia="Calibri" w:hAnsi="Arial" w:cs="Arial"/>
          <w:noProof/>
          <w:lang w:eastAsia="en-GB"/>
        </w:rPr>
        <w:t>further 6 months after review , followed by yearly renewals thereafter.</w:t>
      </w:r>
    </w:p>
    <w:p w14:paraId="580D3B52" w14:textId="77777777" w:rsidR="00C01EC7" w:rsidRPr="00536687" w:rsidRDefault="00C01EC7" w:rsidP="00C01EC7">
      <w:pPr>
        <w:spacing w:after="200" w:line="480" w:lineRule="auto"/>
        <w:jc w:val="both"/>
        <w:rPr>
          <w:rFonts w:ascii="Arial" w:eastAsia="Calibri" w:hAnsi="Arial" w:cs="Arial"/>
          <w:noProof/>
          <w:lang w:eastAsia="en-GB"/>
        </w:rPr>
      </w:pPr>
      <w:r w:rsidRPr="00536687">
        <w:rPr>
          <w:rFonts w:ascii="Arial" w:eastAsia="Calibri" w:hAnsi="Arial" w:cs="Arial"/>
          <w:noProof/>
          <w:lang w:eastAsia="en-GB"/>
        </w:rPr>
        <w:t>Section 3</w:t>
      </w:r>
      <w:r w:rsidR="007162E1">
        <w:rPr>
          <w:rFonts w:ascii="Arial" w:eastAsia="Calibri" w:hAnsi="Arial" w:cs="Arial"/>
          <w:noProof/>
          <w:lang w:eastAsia="en-GB"/>
        </w:rPr>
        <w:t xml:space="preserve"> was used on </w:t>
      </w:r>
      <w:r w:rsidR="00624287">
        <w:rPr>
          <w:rFonts w:ascii="Arial" w:eastAsia="Calibri" w:hAnsi="Arial" w:cs="Arial"/>
          <w:b/>
          <w:noProof/>
          <w:lang w:eastAsia="en-GB"/>
        </w:rPr>
        <w:t>39</w:t>
      </w:r>
      <w:r w:rsidR="00275FF0">
        <w:rPr>
          <w:rFonts w:ascii="Arial" w:eastAsia="Calibri" w:hAnsi="Arial" w:cs="Arial"/>
          <w:noProof/>
          <w:lang w:eastAsia="en-GB"/>
        </w:rPr>
        <w:t xml:space="preserve"> occasions</w:t>
      </w:r>
    </w:p>
    <w:p w14:paraId="0EA9940E" w14:textId="77777777" w:rsidR="00C01EC7" w:rsidRDefault="00C01EC7" w:rsidP="00C01EC7">
      <w:pPr>
        <w:spacing w:after="200" w:line="240" w:lineRule="auto"/>
        <w:jc w:val="both"/>
        <w:rPr>
          <w:rFonts w:ascii="Arial" w:eastAsia="Calibri" w:hAnsi="Arial" w:cs="Arial"/>
          <w:noProof/>
          <w:sz w:val="28"/>
          <w:szCs w:val="28"/>
          <w:lang w:eastAsia="en-GB"/>
        </w:rPr>
      </w:pPr>
      <w:r>
        <w:rPr>
          <w:rFonts w:ascii="Arial" w:hAnsi="Arial" w:cs="Arial"/>
          <w:noProof/>
          <w:sz w:val="16"/>
          <w:szCs w:val="16"/>
          <w:lang w:eastAsia="en-GB"/>
        </w:rPr>
        <w:lastRenderedPageBreak/>
        <w:drawing>
          <wp:inline distT="0" distB="0" distL="0" distR="0" wp14:anchorId="72E9DB49" wp14:editId="108E7097">
            <wp:extent cx="6126480" cy="3819525"/>
            <wp:effectExtent l="0" t="0" r="7620"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AA199B5" w14:textId="77777777" w:rsidR="00C01EC7" w:rsidRDefault="00DB4710" w:rsidP="00C01EC7">
      <w:pPr>
        <w:spacing w:after="200" w:line="240" w:lineRule="auto"/>
        <w:jc w:val="both"/>
        <w:rPr>
          <w:rFonts w:ascii="Arial" w:eastAsia="Calibri" w:hAnsi="Arial" w:cs="Arial"/>
          <w:i/>
          <w:sz w:val="18"/>
          <w:szCs w:val="18"/>
        </w:rPr>
      </w:pPr>
      <w:r>
        <w:rPr>
          <w:rFonts w:ascii="Arial" w:eastAsia="Calibri" w:hAnsi="Arial" w:cs="Arial"/>
          <w:i/>
          <w:sz w:val="18"/>
          <w:szCs w:val="18"/>
        </w:rPr>
        <w:t xml:space="preserve">The graph above shows new section 3 with </w:t>
      </w:r>
      <w:r w:rsidR="00C01EC7" w:rsidRPr="006A6FBE">
        <w:rPr>
          <w:rFonts w:ascii="Arial" w:eastAsia="Calibri" w:hAnsi="Arial" w:cs="Arial"/>
          <w:i/>
          <w:sz w:val="18"/>
          <w:szCs w:val="18"/>
        </w:rPr>
        <w:t xml:space="preserve">comparison data over 2 years </w:t>
      </w:r>
    </w:p>
    <w:p w14:paraId="44926635" w14:textId="77777777" w:rsidR="0008648B" w:rsidRDefault="0008648B" w:rsidP="00C01EC7">
      <w:pPr>
        <w:spacing w:after="0" w:line="240" w:lineRule="auto"/>
        <w:rPr>
          <w:rFonts w:ascii="Arial" w:eastAsia="Calibri" w:hAnsi="Arial" w:cs="Arial"/>
          <w:b/>
        </w:rPr>
      </w:pPr>
    </w:p>
    <w:p w14:paraId="3F67D499"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Section 4 – Emergency Admission for Assessment</w:t>
      </w:r>
    </w:p>
    <w:p w14:paraId="0D53C727" w14:textId="77777777" w:rsidR="00C01EC7" w:rsidRPr="006A2F35" w:rsidRDefault="00C01EC7" w:rsidP="00C01EC7">
      <w:pPr>
        <w:spacing w:after="0" w:line="240" w:lineRule="auto"/>
        <w:rPr>
          <w:rFonts w:ascii="Arial" w:eastAsia="Calibri" w:hAnsi="Arial" w:cs="Arial"/>
          <w:b/>
          <w:sz w:val="24"/>
          <w:szCs w:val="24"/>
        </w:rPr>
      </w:pPr>
    </w:p>
    <w:p w14:paraId="620BE747" w14:textId="77777777" w:rsidR="00C01EC7" w:rsidRPr="00536687" w:rsidRDefault="00C01EC7" w:rsidP="00C01EC7">
      <w:pPr>
        <w:spacing w:after="0" w:line="480" w:lineRule="auto"/>
        <w:jc w:val="both"/>
        <w:rPr>
          <w:rFonts w:ascii="Arial" w:eastAsia="Calibri" w:hAnsi="Arial" w:cs="Arial"/>
        </w:rPr>
      </w:pPr>
      <w:r w:rsidRPr="00536687">
        <w:rPr>
          <w:rFonts w:ascii="Arial" w:eastAsia="Calibri" w:hAnsi="Arial" w:cs="Arial"/>
        </w:rPr>
        <w:t xml:space="preserve">The use of section 4 of the Mental Health Act 1983 is to enable an admission for assessment to take place in cases of urgent necessity.  It should only be used to avoid an unacceptable delay and as such is infrequently used and specifically examined by Mental Health Act Managers when this is the case.  </w:t>
      </w:r>
    </w:p>
    <w:p w14:paraId="7DB46CE6" w14:textId="77777777" w:rsidR="00C01EC7" w:rsidRPr="00536687" w:rsidRDefault="00D44AD5" w:rsidP="00C01EC7">
      <w:pPr>
        <w:spacing w:after="0" w:line="480" w:lineRule="auto"/>
        <w:jc w:val="both"/>
        <w:rPr>
          <w:rFonts w:ascii="Arial" w:eastAsia="Calibri" w:hAnsi="Arial" w:cs="Arial"/>
        </w:rPr>
      </w:pPr>
      <w:r>
        <w:rPr>
          <w:rFonts w:ascii="Arial" w:eastAsia="Calibri" w:hAnsi="Arial" w:cs="Arial"/>
        </w:rPr>
        <w:t xml:space="preserve">The Code of Practice (Wales) states that </w:t>
      </w:r>
      <w:r w:rsidR="0047138D" w:rsidRPr="0047138D">
        <w:rPr>
          <w:rFonts w:ascii="Arial" w:eastAsia="Calibri" w:hAnsi="Arial" w:cs="Arial"/>
        </w:rPr>
        <w:t>Hospital managers should monitor the use of section 4</w:t>
      </w:r>
      <w:r>
        <w:rPr>
          <w:rFonts w:ascii="Arial" w:eastAsia="Calibri" w:hAnsi="Arial" w:cs="Arial"/>
        </w:rPr>
        <w:t>,</w:t>
      </w:r>
      <w:r w:rsidR="0047138D" w:rsidRPr="0047138D">
        <w:rPr>
          <w:rFonts w:ascii="Arial" w:eastAsia="Calibri" w:hAnsi="Arial" w:cs="Arial"/>
        </w:rPr>
        <w:t xml:space="preserve"> and </w:t>
      </w:r>
      <w:r>
        <w:rPr>
          <w:rFonts w:ascii="Arial" w:eastAsia="Calibri" w:hAnsi="Arial" w:cs="Arial"/>
        </w:rPr>
        <w:t xml:space="preserve">that they </w:t>
      </w:r>
      <w:r w:rsidR="0047138D" w:rsidRPr="0047138D">
        <w:rPr>
          <w:rFonts w:ascii="Arial" w:eastAsia="Calibri" w:hAnsi="Arial" w:cs="Arial"/>
        </w:rPr>
        <w:t>ensure second doctors are available to visit a patient within a reasonable time after being reque</w:t>
      </w:r>
      <w:r w:rsidR="00CB793D">
        <w:rPr>
          <w:rFonts w:ascii="Arial" w:eastAsia="Calibri" w:hAnsi="Arial" w:cs="Arial"/>
        </w:rPr>
        <w:t>sted. This is</w:t>
      </w:r>
      <w:r w:rsidR="0047138D" w:rsidRPr="0047138D">
        <w:rPr>
          <w:rFonts w:ascii="Arial" w:eastAsia="Calibri" w:hAnsi="Arial" w:cs="Arial"/>
        </w:rPr>
        <w:t xml:space="preserve"> also be monitored by HIW</w:t>
      </w:r>
    </w:p>
    <w:p w14:paraId="0DC2B928" w14:textId="77777777" w:rsidR="00C01EC7" w:rsidRDefault="00C01EC7" w:rsidP="00C01EC7">
      <w:pPr>
        <w:spacing w:after="0" w:line="480" w:lineRule="auto"/>
        <w:jc w:val="both"/>
        <w:rPr>
          <w:rFonts w:ascii="Arial" w:eastAsia="Calibri" w:hAnsi="Arial" w:cs="Arial"/>
        </w:rPr>
      </w:pPr>
      <w:r w:rsidRPr="00536687">
        <w:rPr>
          <w:rFonts w:ascii="Arial" w:eastAsia="Calibri" w:hAnsi="Arial" w:cs="Arial"/>
        </w:rPr>
        <w:t xml:space="preserve">Section 4 </w:t>
      </w:r>
      <w:r w:rsidR="00D90E9A">
        <w:rPr>
          <w:rFonts w:ascii="Arial" w:eastAsia="Calibri" w:hAnsi="Arial" w:cs="Arial"/>
        </w:rPr>
        <w:t>w</w:t>
      </w:r>
      <w:r w:rsidR="003C5A75">
        <w:rPr>
          <w:rFonts w:ascii="Arial" w:eastAsia="Calibri" w:hAnsi="Arial" w:cs="Arial"/>
        </w:rPr>
        <w:t xml:space="preserve">as </w:t>
      </w:r>
      <w:r w:rsidR="001B29A6">
        <w:rPr>
          <w:rFonts w:ascii="Arial" w:eastAsia="Calibri" w:hAnsi="Arial" w:cs="Arial"/>
        </w:rPr>
        <w:t xml:space="preserve">not </w:t>
      </w:r>
      <w:r w:rsidR="003C5A75">
        <w:rPr>
          <w:rFonts w:ascii="Arial" w:eastAsia="Calibri" w:hAnsi="Arial" w:cs="Arial"/>
        </w:rPr>
        <w:t xml:space="preserve">used </w:t>
      </w:r>
      <w:r>
        <w:rPr>
          <w:rFonts w:ascii="Arial" w:eastAsia="Calibri" w:hAnsi="Arial" w:cs="Arial"/>
        </w:rPr>
        <w:t>during this reporting period</w:t>
      </w:r>
      <w:r w:rsidR="00E711CA">
        <w:rPr>
          <w:rFonts w:ascii="Arial" w:eastAsia="Calibri" w:hAnsi="Arial" w:cs="Arial"/>
        </w:rPr>
        <w:t xml:space="preserve"> </w:t>
      </w:r>
    </w:p>
    <w:p w14:paraId="0245E1EA" w14:textId="77777777" w:rsidR="00C01EC7"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43820814" wp14:editId="6E7CBC15">
            <wp:extent cx="5996940" cy="3108960"/>
            <wp:effectExtent l="0" t="0" r="3810" b="1524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DF89231" w14:textId="77777777" w:rsidR="00C01EC7" w:rsidRDefault="00C01EC7" w:rsidP="00C01EC7">
      <w:pPr>
        <w:spacing w:after="0" w:line="240" w:lineRule="auto"/>
        <w:jc w:val="both"/>
        <w:rPr>
          <w:rFonts w:ascii="Arial" w:eastAsia="Calibri" w:hAnsi="Arial" w:cs="Arial"/>
          <w:b/>
          <w:i/>
          <w:sz w:val="18"/>
          <w:szCs w:val="18"/>
        </w:rPr>
      </w:pPr>
    </w:p>
    <w:p w14:paraId="540D46E1" w14:textId="77777777" w:rsidR="00C01EC7" w:rsidRPr="006065B9" w:rsidRDefault="00C01EC7" w:rsidP="00C01EC7">
      <w:pPr>
        <w:spacing w:after="0" w:line="240" w:lineRule="auto"/>
        <w:jc w:val="both"/>
        <w:rPr>
          <w:rFonts w:ascii="Arial" w:eastAsia="Calibri" w:hAnsi="Arial" w:cs="Arial"/>
          <w:b/>
          <w:i/>
          <w:sz w:val="16"/>
          <w:szCs w:val="16"/>
        </w:rPr>
      </w:pPr>
      <w:r w:rsidRPr="006065B9">
        <w:rPr>
          <w:rFonts w:ascii="Arial" w:eastAsia="Calibri" w:hAnsi="Arial" w:cs="Arial"/>
          <w:b/>
          <w:i/>
          <w:sz w:val="16"/>
          <w:szCs w:val="16"/>
        </w:rPr>
        <w:t xml:space="preserve">The graph above shows comparison data over 2 years </w:t>
      </w:r>
    </w:p>
    <w:p w14:paraId="1C6517DB" w14:textId="77777777" w:rsidR="00C01EC7" w:rsidRDefault="00C01EC7" w:rsidP="00C01EC7">
      <w:pPr>
        <w:spacing w:after="0" w:line="240" w:lineRule="auto"/>
        <w:jc w:val="both"/>
        <w:rPr>
          <w:rFonts w:ascii="Arial" w:eastAsia="Calibri" w:hAnsi="Arial" w:cs="Arial"/>
          <w:b/>
          <w:i/>
          <w:sz w:val="18"/>
          <w:szCs w:val="18"/>
        </w:rPr>
      </w:pPr>
    </w:p>
    <w:p w14:paraId="6D50F889" w14:textId="77777777" w:rsidR="00C01EC7" w:rsidRDefault="00C01EC7" w:rsidP="00C01EC7">
      <w:pPr>
        <w:spacing w:after="0" w:line="240" w:lineRule="auto"/>
        <w:jc w:val="both"/>
        <w:rPr>
          <w:rFonts w:ascii="Arial" w:eastAsia="Calibri" w:hAnsi="Arial" w:cs="Arial"/>
          <w:b/>
          <w:i/>
          <w:sz w:val="18"/>
          <w:szCs w:val="18"/>
        </w:rPr>
      </w:pPr>
    </w:p>
    <w:p w14:paraId="565B80A7" w14:textId="77777777" w:rsidR="00D953E4" w:rsidRDefault="00D953E4" w:rsidP="00C01EC7">
      <w:pPr>
        <w:spacing w:after="0" w:line="240" w:lineRule="auto"/>
        <w:rPr>
          <w:rFonts w:ascii="Arial" w:eastAsia="Calibri" w:hAnsi="Arial" w:cs="Arial"/>
          <w:b/>
        </w:rPr>
      </w:pPr>
    </w:p>
    <w:p w14:paraId="0F635B44" w14:textId="77777777" w:rsidR="00D953E4" w:rsidRDefault="00D953E4" w:rsidP="00C01EC7">
      <w:pPr>
        <w:spacing w:after="0" w:line="240" w:lineRule="auto"/>
        <w:rPr>
          <w:rFonts w:ascii="Arial" w:eastAsia="Calibri" w:hAnsi="Arial" w:cs="Arial"/>
          <w:b/>
        </w:rPr>
      </w:pPr>
      <w:r>
        <w:rPr>
          <w:rFonts w:ascii="Arial" w:eastAsia="Calibri" w:hAnsi="Arial" w:cs="Arial"/>
          <w:b/>
        </w:rPr>
        <w:t>Under 18 Admissions</w:t>
      </w:r>
    </w:p>
    <w:p w14:paraId="71B0F5F3" w14:textId="77777777" w:rsidR="00D953E4" w:rsidRDefault="00D953E4" w:rsidP="00C01EC7">
      <w:pPr>
        <w:spacing w:after="0" w:line="240" w:lineRule="auto"/>
        <w:rPr>
          <w:rFonts w:ascii="Arial" w:eastAsia="Calibri" w:hAnsi="Arial" w:cs="Arial"/>
          <w:b/>
        </w:rPr>
      </w:pPr>
    </w:p>
    <w:p w14:paraId="2CD85899" w14:textId="77777777" w:rsidR="00D953E4" w:rsidRDefault="005D29EB" w:rsidP="00C01EC7">
      <w:pPr>
        <w:spacing w:after="0" w:line="240" w:lineRule="auto"/>
        <w:rPr>
          <w:rFonts w:ascii="Arial" w:eastAsia="Calibri" w:hAnsi="Arial" w:cs="Arial"/>
        </w:rPr>
      </w:pPr>
      <w:r>
        <w:rPr>
          <w:rFonts w:ascii="Arial" w:eastAsia="Calibri" w:hAnsi="Arial" w:cs="Arial"/>
        </w:rPr>
        <w:t xml:space="preserve">There </w:t>
      </w:r>
      <w:r w:rsidR="00070231">
        <w:rPr>
          <w:rFonts w:ascii="Arial" w:eastAsia="Calibri" w:hAnsi="Arial" w:cs="Arial"/>
        </w:rPr>
        <w:t xml:space="preserve">were </w:t>
      </w:r>
      <w:r w:rsidR="00070231" w:rsidRPr="006066E4">
        <w:rPr>
          <w:rFonts w:ascii="Arial" w:eastAsia="Calibri" w:hAnsi="Arial" w:cs="Arial"/>
          <w:b/>
        </w:rPr>
        <w:t xml:space="preserve">no </w:t>
      </w:r>
      <w:r w:rsidR="000836ED">
        <w:rPr>
          <w:rFonts w:ascii="Arial" w:eastAsia="Calibri" w:hAnsi="Arial" w:cs="Arial"/>
          <w:b/>
        </w:rPr>
        <w:t>patients detained under the Act</w:t>
      </w:r>
      <w:r w:rsidR="00D953E4" w:rsidRPr="00D953E4">
        <w:rPr>
          <w:rFonts w:ascii="Arial" w:eastAsia="Calibri" w:hAnsi="Arial" w:cs="Arial"/>
        </w:rPr>
        <w:t xml:space="preserve"> to </w:t>
      </w:r>
      <w:r w:rsidR="00BE1426">
        <w:rPr>
          <w:rFonts w:ascii="Arial" w:eastAsia="Calibri" w:hAnsi="Arial" w:cs="Arial"/>
        </w:rPr>
        <w:t>Ward F</w:t>
      </w:r>
      <w:r>
        <w:rPr>
          <w:rFonts w:ascii="Arial" w:eastAsia="Calibri" w:hAnsi="Arial" w:cs="Arial"/>
        </w:rPr>
        <w:t xml:space="preserve"> during the reporting period</w:t>
      </w:r>
      <w:r w:rsidR="00D953E4" w:rsidRPr="00D953E4">
        <w:rPr>
          <w:rFonts w:ascii="Arial" w:eastAsia="Calibri" w:hAnsi="Arial" w:cs="Arial"/>
        </w:rPr>
        <w:t xml:space="preserve"> </w:t>
      </w:r>
    </w:p>
    <w:p w14:paraId="02CBC006" w14:textId="77777777" w:rsidR="00070231" w:rsidRDefault="00070231" w:rsidP="00C01EC7">
      <w:pPr>
        <w:spacing w:after="0" w:line="240" w:lineRule="auto"/>
        <w:rPr>
          <w:rFonts w:ascii="Arial" w:eastAsia="Calibri" w:hAnsi="Arial" w:cs="Arial"/>
          <w:b/>
        </w:rPr>
      </w:pPr>
    </w:p>
    <w:p w14:paraId="5D9262DF" w14:textId="77777777" w:rsidR="00C01EC7" w:rsidRPr="00D52A0D" w:rsidRDefault="00C01EC7" w:rsidP="00C01EC7">
      <w:pPr>
        <w:spacing w:after="0" w:line="240" w:lineRule="auto"/>
        <w:rPr>
          <w:rFonts w:ascii="Arial" w:eastAsia="Calibri" w:hAnsi="Arial" w:cs="Arial"/>
          <w:b/>
        </w:rPr>
      </w:pPr>
      <w:r w:rsidRPr="00D52A0D">
        <w:rPr>
          <w:rFonts w:ascii="Arial" w:eastAsia="Calibri" w:hAnsi="Arial" w:cs="Arial"/>
          <w:b/>
        </w:rPr>
        <w:t xml:space="preserve">Section 17A – Community Treatment Order </w:t>
      </w:r>
    </w:p>
    <w:p w14:paraId="53E7E3CC" w14:textId="77777777" w:rsidR="00C01EC7" w:rsidRPr="006A2F35" w:rsidRDefault="00C01EC7" w:rsidP="00C01EC7">
      <w:pPr>
        <w:spacing w:after="0" w:line="240" w:lineRule="auto"/>
        <w:rPr>
          <w:rFonts w:ascii="Arial" w:eastAsia="Calibri" w:hAnsi="Arial" w:cs="Arial"/>
          <w:b/>
          <w:sz w:val="24"/>
          <w:szCs w:val="24"/>
        </w:rPr>
      </w:pPr>
    </w:p>
    <w:p w14:paraId="021AF157" w14:textId="77777777" w:rsidR="00C01EC7" w:rsidRDefault="00C01EC7" w:rsidP="00C01EC7">
      <w:pPr>
        <w:spacing w:after="0" w:line="480" w:lineRule="auto"/>
        <w:jc w:val="both"/>
        <w:rPr>
          <w:rFonts w:ascii="Arial" w:eastAsia="Calibri" w:hAnsi="Arial" w:cs="Arial"/>
        </w:rPr>
      </w:pPr>
      <w:r w:rsidRPr="00536687">
        <w:rPr>
          <w:rFonts w:ascii="Arial" w:eastAsia="Calibri" w:hAnsi="Arial" w:cs="Arial"/>
        </w:rPr>
        <w:t>This sectio</w:t>
      </w:r>
      <w:r w:rsidR="00B62AF8">
        <w:rPr>
          <w:rFonts w:ascii="Arial" w:eastAsia="Calibri" w:hAnsi="Arial" w:cs="Arial"/>
        </w:rPr>
        <w:t>n provides a framework to treat</w:t>
      </w:r>
      <w:r w:rsidRPr="00536687">
        <w:rPr>
          <w:rFonts w:ascii="Arial" w:eastAsia="Calibri" w:hAnsi="Arial" w:cs="Arial"/>
        </w:rPr>
        <w:t xml:space="preserve"> and safely manage certain eligible patients who have been detained in hospital for treatment, in the community, whilst still being subject to powers</w:t>
      </w:r>
      <w:r w:rsidRPr="00536687">
        <w:rPr>
          <w:rFonts w:ascii="Arial" w:eastAsia="Calibri" w:hAnsi="Arial" w:cs="Arial"/>
          <w:b/>
        </w:rPr>
        <w:t xml:space="preserve"> </w:t>
      </w:r>
      <w:r w:rsidRPr="00536687">
        <w:rPr>
          <w:rFonts w:ascii="Arial" w:eastAsia="Calibri" w:hAnsi="Arial" w:cs="Arial"/>
        </w:rPr>
        <w:t>under the Act.</w:t>
      </w:r>
    </w:p>
    <w:p w14:paraId="5EA93D1E" w14:textId="77777777" w:rsidR="00D22BD1" w:rsidRDefault="000336BE" w:rsidP="00C01EC7">
      <w:pPr>
        <w:spacing w:after="0" w:line="480" w:lineRule="auto"/>
        <w:jc w:val="both"/>
        <w:rPr>
          <w:rFonts w:ascii="Arial" w:eastAsia="Calibri" w:hAnsi="Arial" w:cs="Arial"/>
        </w:rPr>
      </w:pPr>
      <w:r>
        <w:rPr>
          <w:rFonts w:ascii="Arial" w:eastAsia="Calibri" w:hAnsi="Arial" w:cs="Arial"/>
        </w:rPr>
        <w:t xml:space="preserve">There were </w:t>
      </w:r>
      <w:r w:rsidR="00CB793D">
        <w:rPr>
          <w:rFonts w:ascii="Arial" w:eastAsia="Calibri" w:hAnsi="Arial" w:cs="Arial"/>
          <w:b/>
        </w:rPr>
        <w:t>14</w:t>
      </w:r>
      <w:r w:rsidR="00D22BD1" w:rsidRPr="00425687">
        <w:rPr>
          <w:rFonts w:ascii="Arial" w:eastAsia="Calibri" w:hAnsi="Arial" w:cs="Arial"/>
        </w:rPr>
        <w:t xml:space="preserve"> new Community Treatment Orders </w:t>
      </w:r>
      <w:r w:rsidR="003C5A75">
        <w:rPr>
          <w:rFonts w:ascii="Arial" w:eastAsia="Calibri" w:hAnsi="Arial" w:cs="Arial"/>
        </w:rPr>
        <w:t xml:space="preserve">(CTO) </w:t>
      </w:r>
      <w:r w:rsidR="00D22BD1" w:rsidRPr="00425687">
        <w:rPr>
          <w:rFonts w:ascii="Arial" w:eastAsia="Calibri" w:hAnsi="Arial" w:cs="Arial"/>
        </w:rPr>
        <w:t>during the reporting period.</w:t>
      </w:r>
    </w:p>
    <w:p w14:paraId="1D9A8FAE" w14:textId="77777777" w:rsidR="005A371C" w:rsidRPr="00536687" w:rsidRDefault="005A371C" w:rsidP="00C01EC7">
      <w:pPr>
        <w:spacing w:after="0" w:line="480" w:lineRule="auto"/>
        <w:jc w:val="both"/>
        <w:rPr>
          <w:rFonts w:ascii="Arial" w:eastAsia="Calibri" w:hAnsi="Arial" w:cs="Arial"/>
        </w:rPr>
      </w:pPr>
    </w:p>
    <w:p w14:paraId="4D86C048" w14:textId="77777777" w:rsidR="00C01EC7" w:rsidRDefault="00C01EC7" w:rsidP="00C01EC7">
      <w:pPr>
        <w:spacing w:after="0" w:line="480" w:lineRule="auto"/>
        <w:jc w:val="both"/>
        <w:rPr>
          <w:rFonts w:ascii="Arial" w:eastAsia="Calibri" w:hAnsi="Arial" w:cs="Arial"/>
          <w:sz w:val="24"/>
          <w:szCs w:val="24"/>
        </w:rPr>
      </w:pPr>
      <w:r>
        <w:rPr>
          <w:rFonts w:ascii="Arial" w:eastAsia="Calibri" w:hAnsi="Arial" w:cs="Arial"/>
          <w:noProof/>
          <w:sz w:val="24"/>
          <w:szCs w:val="24"/>
          <w:lang w:eastAsia="en-GB"/>
        </w:rPr>
        <w:lastRenderedPageBreak/>
        <w:drawing>
          <wp:inline distT="0" distB="0" distL="0" distR="0" wp14:anchorId="42486325" wp14:editId="6E106379">
            <wp:extent cx="6080760" cy="3162300"/>
            <wp:effectExtent l="0" t="0" r="1524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458B5B3B" w14:textId="77777777" w:rsidR="00C01EC7" w:rsidRPr="00B62AF8" w:rsidRDefault="00C01EC7" w:rsidP="00C01EC7">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new CTOs </w:t>
      </w:r>
      <w:r w:rsidR="000229BE">
        <w:rPr>
          <w:rFonts w:ascii="Arial" w:eastAsia="Calibri" w:hAnsi="Arial" w:cs="Arial"/>
          <w:b/>
          <w:i/>
          <w:sz w:val="16"/>
          <w:szCs w:val="16"/>
        </w:rPr>
        <w:t xml:space="preserve">by gender </w:t>
      </w:r>
      <w:r w:rsidRPr="00B62AF8">
        <w:rPr>
          <w:rFonts w:ascii="Arial" w:eastAsia="Calibri" w:hAnsi="Arial" w:cs="Arial"/>
          <w:b/>
          <w:i/>
          <w:sz w:val="16"/>
          <w:szCs w:val="16"/>
        </w:rPr>
        <w:t>during the reporting period</w:t>
      </w:r>
      <w:r w:rsidR="00734A1F">
        <w:rPr>
          <w:rFonts w:ascii="Arial" w:eastAsia="Calibri" w:hAnsi="Arial" w:cs="Arial"/>
          <w:b/>
          <w:i/>
          <w:sz w:val="16"/>
          <w:szCs w:val="16"/>
        </w:rPr>
        <w:t xml:space="preserve"> including comparison data from previous 2 years</w:t>
      </w:r>
    </w:p>
    <w:p w14:paraId="0E37AE71" w14:textId="77777777" w:rsidR="00C01EC7" w:rsidRPr="006A2F35" w:rsidRDefault="00C01EC7" w:rsidP="00C01EC7">
      <w:pPr>
        <w:spacing w:after="0" w:line="240" w:lineRule="auto"/>
        <w:jc w:val="both"/>
        <w:rPr>
          <w:rFonts w:ascii="Arial" w:eastAsia="Calibri" w:hAnsi="Arial" w:cs="Arial"/>
          <w:sz w:val="24"/>
          <w:szCs w:val="24"/>
        </w:rPr>
      </w:pPr>
      <w:r>
        <w:rPr>
          <w:rFonts w:ascii="Arial" w:eastAsia="Calibri" w:hAnsi="Arial" w:cs="Arial"/>
          <w:noProof/>
          <w:sz w:val="24"/>
          <w:szCs w:val="24"/>
          <w:lang w:eastAsia="en-GB"/>
        </w:rPr>
        <w:drawing>
          <wp:inline distT="0" distB="0" distL="0" distR="0" wp14:anchorId="05C4FB6B" wp14:editId="70EDDF0E">
            <wp:extent cx="6080760" cy="3819525"/>
            <wp:effectExtent l="0" t="0" r="15240" b="952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92BEDE2" w14:textId="77777777" w:rsidR="00C01EC7" w:rsidRPr="00B62AF8" w:rsidRDefault="00C01EC7" w:rsidP="00734A1F">
      <w:pPr>
        <w:spacing w:after="0" w:line="480" w:lineRule="auto"/>
        <w:jc w:val="both"/>
        <w:rPr>
          <w:rFonts w:ascii="Arial" w:eastAsia="Calibri" w:hAnsi="Arial" w:cs="Arial"/>
          <w:b/>
          <w:i/>
          <w:sz w:val="16"/>
          <w:szCs w:val="16"/>
        </w:rPr>
      </w:pPr>
      <w:r w:rsidRPr="00B62AF8">
        <w:rPr>
          <w:rFonts w:ascii="Arial" w:eastAsia="Calibri" w:hAnsi="Arial" w:cs="Arial"/>
          <w:b/>
          <w:i/>
          <w:sz w:val="16"/>
          <w:szCs w:val="16"/>
        </w:rPr>
        <w:t xml:space="preserve">This graph shows the number of patients on a CTO </w:t>
      </w:r>
      <w:r w:rsidR="0056130F">
        <w:rPr>
          <w:rFonts w:ascii="Arial" w:eastAsia="Calibri" w:hAnsi="Arial" w:cs="Arial"/>
          <w:b/>
          <w:i/>
          <w:sz w:val="16"/>
          <w:szCs w:val="16"/>
        </w:rPr>
        <w:t>at the end of</w:t>
      </w:r>
      <w:r w:rsidR="00754C62">
        <w:rPr>
          <w:rFonts w:ascii="Arial" w:eastAsia="Calibri" w:hAnsi="Arial" w:cs="Arial"/>
          <w:b/>
          <w:i/>
          <w:sz w:val="16"/>
          <w:szCs w:val="16"/>
        </w:rPr>
        <w:t xml:space="preserve"> each month end in this reporting period</w:t>
      </w:r>
      <w:r w:rsidR="00734A1F">
        <w:rPr>
          <w:rFonts w:ascii="Arial" w:eastAsia="Calibri" w:hAnsi="Arial" w:cs="Arial"/>
          <w:b/>
          <w:i/>
          <w:sz w:val="16"/>
          <w:szCs w:val="16"/>
        </w:rPr>
        <w:t xml:space="preserve"> and including comparison data from previous 2 years</w:t>
      </w:r>
    </w:p>
    <w:p w14:paraId="7551BFDB" w14:textId="77777777" w:rsidR="00C01EC7" w:rsidRDefault="00C01EC7" w:rsidP="00C01EC7">
      <w:pPr>
        <w:spacing w:after="0" w:line="240" w:lineRule="auto"/>
        <w:jc w:val="both"/>
        <w:rPr>
          <w:rFonts w:ascii="Arial" w:eastAsia="Calibri" w:hAnsi="Arial" w:cs="Arial"/>
          <w:b/>
        </w:rPr>
      </w:pPr>
    </w:p>
    <w:p w14:paraId="5C3A1CB5" w14:textId="77777777" w:rsidR="00C01EC7" w:rsidRDefault="00C01EC7" w:rsidP="00C01EC7">
      <w:pPr>
        <w:spacing w:after="0" w:line="240" w:lineRule="auto"/>
        <w:jc w:val="both"/>
        <w:rPr>
          <w:rFonts w:ascii="Arial" w:eastAsia="Calibri" w:hAnsi="Arial" w:cs="Arial"/>
          <w:b/>
        </w:rPr>
      </w:pPr>
    </w:p>
    <w:p w14:paraId="3C6C382D" w14:textId="77777777" w:rsidR="00C01EC7" w:rsidRDefault="00C01EC7" w:rsidP="00C01EC7">
      <w:pPr>
        <w:spacing w:after="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70931C36" wp14:editId="56AE34D5">
            <wp:extent cx="5486400" cy="3648075"/>
            <wp:effectExtent l="0" t="0" r="0" b="952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1EB3E9D2" w14:textId="77777777" w:rsidR="00C01EC7" w:rsidRDefault="00C01EC7" w:rsidP="00C01EC7">
      <w:pPr>
        <w:spacing w:after="0" w:line="240" w:lineRule="auto"/>
        <w:jc w:val="both"/>
        <w:rPr>
          <w:rFonts w:ascii="Arial" w:eastAsia="Calibri" w:hAnsi="Arial" w:cs="Arial"/>
          <w:b/>
          <w:i/>
          <w:sz w:val="16"/>
          <w:szCs w:val="16"/>
        </w:rPr>
      </w:pPr>
      <w:r w:rsidRPr="00CF5B65">
        <w:rPr>
          <w:rFonts w:ascii="Arial" w:eastAsia="Calibri" w:hAnsi="Arial" w:cs="Arial"/>
          <w:b/>
          <w:i/>
          <w:sz w:val="16"/>
          <w:szCs w:val="16"/>
        </w:rPr>
        <w:t xml:space="preserve">This graph shows activity related to CTO patients over the past </w:t>
      </w:r>
      <w:r w:rsidR="00CC778F">
        <w:rPr>
          <w:rFonts w:ascii="Arial" w:eastAsia="Calibri" w:hAnsi="Arial" w:cs="Arial"/>
          <w:b/>
          <w:i/>
          <w:sz w:val="16"/>
          <w:szCs w:val="16"/>
        </w:rPr>
        <w:t>2 years</w:t>
      </w:r>
      <w:r w:rsidR="00CC778F">
        <w:rPr>
          <w:rFonts w:ascii="Arial" w:eastAsia="Calibri" w:hAnsi="Arial" w:cs="Arial"/>
          <w:b/>
          <w:i/>
          <w:sz w:val="16"/>
          <w:szCs w:val="16"/>
        </w:rPr>
        <w:tab/>
      </w:r>
    </w:p>
    <w:p w14:paraId="771DDE19" w14:textId="77777777" w:rsidR="00773786" w:rsidRDefault="00773786" w:rsidP="00C01EC7">
      <w:pPr>
        <w:spacing w:after="0" w:line="240" w:lineRule="auto"/>
        <w:jc w:val="both"/>
        <w:rPr>
          <w:rFonts w:ascii="Arial" w:eastAsia="Calibri" w:hAnsi="Arial" w:cs="Arial"/>
          <w:b/>
          <w:i/>
          <w:sz w:val="16"/>
          <w:szCs w:val="16"/>
        </w:rPr>
      </w:pPr>
    </w:p>
    <w:p w14:paraId="4FDE69DB" w14:textId="77777777" w:rsidR="00A242DB" w:rsidRDefault="00A242DB" w:rsidP="00C01EC7">
      <w:pPr>
        <w:spacing w:after="0" w:line="240" w:lineRule="auto"/>
        <w:jc w:val="both"/>
        <w:rPr>
          <w:rFonts w:ascii="Arial" w:eastAsia="Calibri" w:hAnsi="Arial" w:cs="Arial"/>
          <w:b/>
          <w:sz w:val="24"/>
          <w:szCs w:val="24"/>
        </w:rPr>
      </w:pPr>
    </w:p>
    <w:p w14:paraId="228FCB4E" w14:textId="77777777" w:rsidR="003A22C6" w:rsidRPr="00A31E46" w:rsidRDefault="003A22C6" w:rsidP="00C01EC7">
      <w:pPr>
        <w:spacing w:after="0" w:line="240" w:lineRule="auto"/>
        <w:jc w:val="both"/>
        <w:rPr>
          <w:rFonts w:ascii="Arial" w:eastAsia="Calibri" w:hAnsi="Arial" w:cs="Arial"/>
          <w:b/>
          <w:sz w:val="24"/>
          <w:szCs w:val="24"/>
        </w:rPr>
      </w:pPr>
      <w:r w:rsidRPr="00A31E46">
        <w:rPr>
          <w:rFonts w:ascii="Arial" w:eastAsia="Calibri" w:hAnsi="Arial" w:cs="Arial"/>
          <w:b/>
          <w:sz w:val="24"/>
          <w:szCs w:val="24"/>
        </w:rPr>
        <w:t xml:space="preserve">Part 3 </w:t>
      </w:r>
      <w:r w:rsidR="00A038B7">
        <w:rPr>
          <w:rFonts w:ascii="Arial" w:eastAsia="Calibri" w:hAnsi="Arial" w:cs="Arial"/>
          <w:b/>
          <w:sz w:val="24"/>
          <w:szCs w:val="24"/>
        </w:rPr>
        <w:t xml:space="preserve">Criminal Justice System </w:t>
      </w:r>
      <w:r w:rsidRPr="00A31E46">
        <w:rPr>
          <w:rFonts w:ascii="Arial" w:eastAsia="Calibri" w:hAnsi="Arial" w:cs="Arial"/>
          <w:b/>
          <w:sz w:val="24"/>
          <w:szCs w:val="24"/>
        </w:rPr>
        <w:t>Data</w:t>
      </w:r>
      <w:r w:rsidR="003056BD">
        <w:rPr>
          <w:rFonts w:ascii="Arial" w:eastAsia="Calibri" w:hAnsi="Arial" w:cs="Arial"/>
          <w:b/>
          <w:sz w:val="24"/>
          <w:szCs w:val="24"/>
        </w:rPr>
        <w:t xml:space="preserve">: </w:t>
      </w:r>
      <w:r w:rsidR="00B1415E">
        <w:rPr>
          <w:rFonts w:ascii="Arial" w:eastAsia="Calibri" w:hAnsi="Arial" w:cs="Arial"/>
          <w:b/>
          <w:sz w:val="24"/>
          <w:szCs w:val="24"/>
        </w:rPr>
        <w:t>October – December</w:t>
      </w:r>
      <w:r w:rsidR="00CC778F">
        <w:rPr>
          <w:rFonts w:ascii="Arial" w:eastAsia="Calibri" w:hAnsi="Arial" w:cs="Arial"/>
          <w:b/>
          <w:sz w:val="24"/>
          <w:szCs w:val="24"/>
        </w:rPr>
        <w:t xml:space="preserve"> 2023</w:t>
      </w:r>
      <w:r w:rsidR="00CC778F">
        <w:rPr>
          <w:rFonts w:ascii="Arial" w:eastAsia="Calibri" w:hAnsi="Arial" w:cs="Arial"/>
          <w:b/>
          <w:sz w:val="24"/>
          <w:szCs w:val="24"/>
        </w:rPr>
        <w:tab/>
      </w:r>
    </w:p>
    <w:p w14:paraId="01773386" w14:textId="77777777" w:rsidR="003A22C6" w:rsidRDefault="003A22C6" w:rsidP="00C01EC7">
      <w:pPr>
        <w:spacing w:after="0" w:line="240" w:lineRule="auto"/>
        <w:jc w:val="both"/>
        <w:rPr>
          <w:rFonts w:ascii="Arial" w:eastAsia="Calibri" w:hAnsi="Arial" w:cs="Arial"/>
          <w:b/>
        </w:rPr>
      </w:pPr>
    </w:p>
    <w:p w14:paraId="55005A65" w14:textId="77777777" w:rsidR="003A22C6" w:rsidRDefault="003A22C6" w:rsidP="00D77BFA">
      <w:pPr>
        <w:spacing w:after="0" w:line="480" w:lineRule="auto"/>
        <w:jc w:val="both"/>
        <w:rPr>
          <w:rFonts w:ascii="Arial" w:eastAsia="Calibri" w:hAnsi="Arial" w:cs="Arial"/>
        </w:rPr>
      </w:pPr>
      <w:r w:rsidRPr="003A22C6">
        <w:rPr>
          <w:rFonts w:ascii="Arial" w:eastAsia="Calibri" w:hAnsi="Arial" w:cs="Arial"/>
        </w:rPr>
        <w:t xml:space="preserve">There </w:t>
      </w:r>
      <w:r w:rsidR="0077605A">
        <w:rPr>
          <w:rFonts w:ascii="Arial" w:eastAsia="Calibri" w:hAnsi="Arial" w:cs="Arial"/>
        </w:rPr>
        <w:t>were</w:t>
      </w:r>
      <w:r w:rsidR="00E84549">
        <w:rPr>
          <w:rFonts w:ascii="Arial" w:eastAsia="Calibri" w:hAnsi="Arial" w:cs="Arial"/>
        </w:rPr>
        <w:t xml:space="preserve"> </w:t>
      </w:r>
      <w:r w:rsidR="0077605A">
        <w:rPr>
          <w:rFonts w:ascii="Arial" w:eastAsia="Calibri" w:hAnsi="Arial" w:cs="Arial"/>
          <w:b/>
        </w:rPr>
        <w:t>2</w:t>
      </w:r>
      <w:r w:rsidR="00E84549" w:rsidRPr="006066E4">
        <w:rPr>
          <w:rFonts w:ascii="Arial" w:eastAsia="Calibri" w:hAnsi="Arial" w:cs="Arial"/>
          <w:b/>
        </w:rPr>
        <w:t xml:space="preserve"> new</w:t>
      </w:r>
      <w:r w:rsidR="002D7786" w:rsidRPr="006066E4">
        <w:rPr>
          <w:rFonts w:ascii="Arial" w:eastAsia="Calibri" w:hAnsi="Arial" w:cs="Arial"/>
          <w:b/>
        </w:rPr>
        <w:t xml:space="preserve"> Part 3 patient</w:t>
      </w:r>
      <w:r w:rsidR="0077605A">
        <w:rPr>
          <w:rFonts w:ascii="Arial" w:eastAsia="Calibri" w:hAnsi="Arial" w:cs="Arial"/>
        </w:rPr>
        <w:t xml:space="preserve"> detained at Taith Newydd, and at</w:t>
      </w:r>
      <w:r w:rsidR="00E84549">
        <w:rPr>
          <w:rFonts w:ascii="Arial" w:eastAsia="Calibri" w:hAnsi="Arial" w:cs="Arial"/>
        </w:rPr>
        <w:t xml:space="preserve"> Caswell Clinic </w:t>
      </w:r>
      <w:r w:rsidRPr="003A22C6">
        <w:rPr>
          <w:rFonts w:ascii="Arial" w:eastAsia="Calibri" w:hAnsi="Arial" w:cs="Arial"/>
        </w:rPr>
        <w:t>during this reporting period</w:t>
      </w:r>
      <w:r w:rsidR="00E84549">
        <w:rPr>
          <w:rFonts w:ascii="Arial" w:eastAsia="Calibri" w:hAnsi="Arial" w:cs="Arial"/>
        </w:rPr>
        <w:t xml:space="preserve"> </w:t>
      </w:r>
      <w:r w:rsidR="00D77BFA">
        <w:rPr>
          <w:rFonts w:ascii="Arial" w:eastAsia="Calibri" w:hAnsi="Arial" w:cs="Arial"/>
        </w:rPr>
        <w:t>as follows:</w:t>
      </w:r>
    </w:p>
    <w:p w14:paraId="0998AFCF" w14:textId="77777777" w:rsidR="00D77BFA" w:rsidRDefault="00D77BFA" w:rsidP="00D77BFA">
      <w:pPr>
        <w:pStyle w:val="ListParagraph"/>
        <w:numPr>
          <w:ilvl w:val="0"/>
          <w:numId w:val="27"/>
        </w:numPr>
        <w:spacing w:after="0" w:line="240" w:lineRule="auto"/>
        <w:jc w:val="both"/>
        <w:rPr>
          <w:rFonts w:ascii="Arial" w:eastAsia="Calibri" w:hAnsi="Arial" w:cs="Arial"/>
        </w:rPr>
      </w:pPr>
      <w:r>
        <w:rPr>
          <w:rFonts w:ascii="Arial" w:eastAsia="Calibri" w:hAnsi="Arial" w:cs="Arial"/>
        </w:rPr>
        <w:t>Taith Newydd – 1 Hospital Order</w:t>
      </w:r>
    </w:p>
    <w:p w14:paraId="419D5258" w14:textId="77777777" w:rsidR="00D77BFA" w:rsidRPr="00D77BFA" w:rsidRDefault="00D77BFA" w:rsidP="00D77BFA">
      <w:pPr>
        <w:pStyle w:val="ListParagraph"/>
        <w:numPr>
          <w:ilvl w:val="0"/>
          <w:numId w:val="27"/>
        </w:numPr>
        <w:spacing w:after="0" w:line="240" w:lineRule="auto"/>
        <w:jc w:val="both"/>
        <w:rPr>
          <w:rFonts w:ascii="Arial" w:eastAsia="Calibri" w:hAnsi="Arial" w:cs="Arial"/>
        </w:rPr>
      </w:pPr>
      <w:r>
        <w:rPr>
          <w:rFonts w:ascii="Arial" w:eastAsia="Calibri" w:hAnsi="Arial" w:cs="Arial"/>
        </w:rPr>
        <w:t>Caswell Clinic – 1 transfer to hospital of sentenced prisoner</w:t>
      </w:r>
    </w:p>
    <w:p w14:paraId="4B6CD202" w14:textId="77777777" w:rsidR="00545B03" w:rsidRDefault="00545B03" w:rsidP="00C01EC7">
      <w:pPr>
        <w:spacing w:after="0" w:line="240" w:lineRule="auto"/>
        <w:jc w:val="both"/>
        <w:rPr>
          <w:rFonts w:ascii="Arial" w:eastAsia="Calibri" w:hAnsi="Arial" w:cs="Arial"/>
        </w:rPr>
      </w:pPr>
    </w:p>
    <w:p w14:paraId="28C180FA" w14:textId="77777777" w:rsidR="00545B03" w:rsidRDefault="00545B03" w:rsidP="00C01EC7">
      <w:pPr>
        <w:spacing w:after="0" w:line="240" w:lineRule="auto"/>
        <w:jc w:val="both"/>
        <w:rPr>
          <w:rFonts w:ascii="Arial" w:eastAsia="Calibri" w:hAnsi="Arial" w:cs="Arial"/>
        </w:rPr>
      </w:pPr>
      <w:r>
        <w:rPr>
          <w:rFonts w:ascii="Arial" w:eastAsia="Calibri" w:hAnsi="Arial" w:cs="Arial"/>
        </w:rPr>
        <w:tab/>
      </w:r>
    </w:p>
    <w:p w14:paraId="227DC007" w14:textId="77777777" w:rsidR="003D6C36" w:rsidRDefault="003D6C36" w:rsidP="00C01EC7">
      <w:pPr>
        <w:spacing w:after="0" w:line="240" w:lineRule="auto"/>
        <w:jc w:val="both"/>
        <w:rPr>
          <w:rFonts w:ascii="Arial" w:eastAsia="Calibri" w:hAnsi="Arial" w:cs="Arial"/>
        </w:rPr>
      </w:pPr>
    </w:p>
    <w:p w14:paraId="4D3C91C7" w14:textId="77777777" w:rsidR="003A22C6" w:rsidRPr="003A22C6" w:rsidRDefault="00D62A92" w:rsidP="00C01EC7">
      <w:pPr>
        <w:spacing w:after="0" w:line="240" w:lineRule="auto"/>
        <w:jc w:val="both"/>
        <w:rPr>
          <w:rFonts w:ascii="Arial" w:eastAsia="Calibri" w:hAnsi="Arial" w:cs="Arial"/>
        </w:rPr>
      </w:pPr>
      <w:r>
        <w:rPr>
          <w:rFonts w:ascii="Arial" w:eastAsia="Calibri" w:hAnsi="Arial" w:cs="Arial"/>
          <w:noProof/>
          <w:lang w:eastAsia="en-GB"/>
        </w:rPr>
        <w:lastRenderedPageBreak/>
        <w:drawing>
          <wp:inline distT="0" distB="0" distL="0" distR="0" wp14:anchorId="742DBAE6" wp14:editId="1967FC7F">
            <wp:extent cx="6042660" cy="3261360"/>
            <wp:effectExtent l="0" t="0" r="15240" b="1524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27B152D7" w14:textId="77777777" w:rsidR="003A22C6" w:rsidRDefault="00D62A92" w:rsidP="00C01EC7">
      <w:pPr>
        <w:spacing w:after="0" w:line="240" w:lineRule="auto"/>
        <w:jc w:val="both"/>
        <w:rPr>
          <w:rFonts w:ascii="Arial" w:eastAsia="Calibri" w:hAnsi="Arial" w:cs="Arial"/>
          <w:b/>
          <w:i/>
          <w:sz w:val="18"/>
          <w:szCs w:val="18"/>
        </w:rPr>
      </w:pPr>
      <w:r w:rsidRPr="00D62A92">
        <w:rPr>
          <w:rFonts w:ascii="Arial" w:eastAsia="Calibri" w:hAnsi="Arial" w:cs="Arial"/>
          <w:b/>
          <w:i/>
          <w:sz w:val="18"/>
          <w:szCs w:val="18"/>
        </w:rPr>
        <w:t>This chart shows Part 3 activity during the reporting period</w:t>
      </w:r>
    </w:p>
    <w:p w14:paraId="58C3C9E3" w14:textId="77777777" w:rsidR="00D55141" w:rsidRDefault="00D55141" w:rsidP="0034752D">
      <w:pPr>
        <w:spacing w:after="0" w:line="240" w:lineRule="auto"/>
        <w:jc w:val="both"/>
        <w:rPr>
          <w:rFonts w:ascii="Arial" w:eastAsia="Calibri" w:hAnsi="Arial" w:cs="Arial"/>
        </w:rPr>
      </w:pPr>
    </w:p>
    <w:p w14:paraId="6A24E3C0" w14:textId="77777777" w:rsidR="00034CF8" w:rsidRDefault="00034CF8" w:rsidP="00C01EC7">
      <w:pPr>
        <w:spacing w:after="0" w:line="240" w:lineRule="auto"/>
        <w:rPr>
          <w:rFonts w:ascii="Arial" w:eastAsia="Calibri" w:hAnsi="Arial" w:cs="Arial"/>
          <w:b/>
          <w:sz w:val="24"/>
          <w:szCs w:val="24"/>
        </w:rPr>
      </w:pPr>
    </w:p>
    <w:p w14:paraId="2442383C" w14:textId="77777777" w:rsidR="00A31E46" w:rsidRDefault="00A038B7" w:rsidP="00C01EC7">
      <w:pPr>
        <w:spacing w:after="0" w:line="240" w:lineRule="auto"/>
        <w:rPr>
          <w:rFonts w:ascii="Arial" w:eastAsia="Calibri" w:hAnsi="Arial" w:cs="Arial"/>
          <w:b/>
          <w:sz w:val="24"/>
          <w:szCs w:val="24"/>
        </w:rPr>
      </w:pPr>
      <w:r>
        <w:rPr>
          <w:rFonts w:ascii="Arial" w:eastAsia="Calibri" w:hAnsi="Arial" w:cs="Arial"/>
          <w:b/>
          <w:sz w:val="24"/>
          <w:szCs w:val="24"/>
        </w:rPr>
        <w:t xml:space="preserve">Part 4: </w:t>
      </w:r>
      <w:r w:rsidR="00A31E46">
        <w:rPr>
          <w:rFonts w:ascii="Arial" w:eastAsia="Calibri" w:hAnsi="Arial" w:cs="Arial"/>
          <w:b/>
          <w:sz w:val="24"/>
          <w:szCs w:val="24"/>
        </w:rPr>
        <w:t>Consent to Treatment</w:t>
      </w:r>
      <w:r w:rsidR="00345ED3">
        <w:rPr>
          <w:rFonts w:ascii="Arial" w:eastAsia="Calibri" w:hAnsi="Arial" w:cs="Arial"/>
          <w:b/>
          <w:sz w:val="24"/>
          <w:szCs w:val="24"/>
        </w:rPr>
        <w:t xml:space="preserve"> Activity </w:t>
      </w:r>
      <w:r w:rsidR="00B1415E">
        <w:rPr>
          <w:rFonts w:ascii="Arial" w:eastAsia="Calibri" w:hAnsi="Arial" w:cs="Arial"/>
          <w:b/>
          <w:sz w:val="24"/>
          <w:szCs w:val="24"/>
        </w:rPr>
        <w:t>October - December</w:t>
      </w:r>
      <w:r w:rsidR="00CC778F">
        <w:rPr>
          <w:rFonts w:ascii="Arial" w:eastAsia="Calibri" w:hAnsi="Arial" w:cs="Arial"/>
          <w:b/>
          <w:sz w:val="24"/>
          <w:szCs w:val="24"/>
        </w:rPr>
        <w:t xml:space="preserve"> 2023</w:t>
      </w:r>
    </w:p>
    <w:p w14:paraId="1B741676" w14:textId="77777777" w:rsidR="00A31E46" w:rsidRDefault="00A31E46" w:rsidP="00C01EC7">
      <w:pPr>
        <w:spacing w:after="0" w:line="240" w:lineRule="auto"/>
        <w:rPr>
          <w:rFonts w:ascii="Arial" w:eastAsia="Calibri" w:hAnsi="Arial" w:cs="Arial"/>
          <w:b/>
          <w:sz w:val="24"/>
          <w:szCs w:val="24"/>
        </w:rPr>
      </w:pPr>
    </w:p>
    <w:p w14:paraId="4F8E7D57" w14:textId="77777777" w:rsidR="00A31E46" w:rsidRDefault="00A31E46" w:rsidP="00C01EC7">
      <w:pPr>
        <w:spacing w:after="0" w:line="240" w:lineRule="auto"/>
        <w:rPr>
          <w:rFonts w:ascii="Arial" w:eastAsia="Calibri" w:hAnsi="Arial" w:cs="Arial"/>
          <w:b/>
          <w:sz w:val="24"/>
          <w:szCs w:val="24"/>
        </w:rPr>
      </w:pPr>
      <w:r>
        <w:rPr>
          <w:rFonts w:ascii="Arial" w:eastAsia="Calibri" w:hAnsi="Arial" w:cs="Arial"/>
          <w:b/>
          <w:noProof/>
          <w:sz w:val="24"/>
          <w:szCs w:val="24"/>
          <w:lang w:eastAsia="en-GB"/>
        </w:rPr>
        <w:drawing>
          <wp:inline distT="0" distB="0" distL="0" distR="0" wp14:anchorId="454E6030" wp14:editId="6ACCF949">
            <wp:extent cx="5486400" cy="3200400"/>
            <wp:effectExtent l="0" t="0" r="0" b="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286B4F98" w14:textId="77777777" w:rsidR="00A31E46" w:rsidRPr="00345ED3" w:rsidRDefault="00345ED3" w:rsidP="00C01EC7">
      <w:pPr>
        <w:spacing w:after="0" w:line="240" w:lineRule="auto"/>
        <w:rPr>
          <w:rFonts w:ascii="Arial" w:eastAsia="Calibri" w:hAnsi="Arial" w:cs="Arial"/>
          <w:b/>
          <w:i/>
          <w:sz w:val="18"/>
          <w:szCs w:val="18"/>
        </w:rPr>
      </w:pPr>
      <w:r>
        <w:rPr>
          <w:rFonts w:ascii="Arial" w:eastAsia="Calibri" w:hAnsi="Arial" w:cs="Arial"/>
          <w:b/>
          <w:i/>
          <w:sz w:val="18"/>
          <w:szCs w:val="18"/>
        </w:rPr>
        <w:t>This chart shows consent to treatment activity during the reporting period</w:t>
      </w:r>
    </w:p>
    <w:p w14:paraId="37D93DA8" w14:textId="77777777" w:rsidR="003E544D" w:rsidRDefault="003E544D" w:rsidP="00C01EC7">
      <w:pPr>
        <w:spacing w:after="0" w:line="240" w:lineRule="auto"/>
        <w:rPr>
          <w:rFonts w:ascii="Arial" w:eastAsia="Calibri" w:hAnsi="Arial" w:cs="Arial"/>
          <w:b/>
          <w:sz w:val="24"/>
          <w:szCs w:val="24"/>
        </w:rPr>
      </w:pPr>
    </w:p>
    <w:p w14:paraId="241F1BCB" w14:textId="77777777" w:rsidR="003E544D" w:rsidRDefault="003E544D" w:rsidP="00C01EC7">
      <w:pPr>
        <w:spacing w:after="0" w:line="240" w:lineRule="auto"/>
        <w:rPr>
          <w:rFonts w:ascii="Arial" w:eastAsia="Calibri" w:hAnsi="Arial" w:cs="Arial"/>
          <w:b/>
          <w:sz w:val="24"/>
          <w:szCs w:val="24"/>
        </w:rPr>
      </w:pPr>
    </w:p>
    <w:p w14:paraId="5879F257" w14:textId="77777777" w:rsidR="00B1415E" w:rsidRDefault="00B1415E" w:rsidP="00C01EC7">
      <w:pPr>
        <w:spacing w:after="0" w:line="240" w:lineRule="auto"/>
        <w:rPr>
          <w:rFonts w:ascii="Arial" w:eastAsia="Calibri" w:hAnsi="Arial" w:cs="Arial"/>
          <w:b/>
          <w:sz w:val="24"/>
          <w:szCs w:val="24"/>
        </w:rPr>
      </w:pPr>
    </w:p>
    <w:p w14:paraId="5952EB44" w14:textId="77777777" w:rsidR="00B1415E" w:rsidRDefault="00B1415E" w:rsidP="00C01EC7">
      <w:pPr>
        <w:spacing w:after="0" w:line="240" w:lineRule="auto"/>
        <w:rPr>
          <w:rFonts w:ascii="Arial" w:eastAsia="Calibri" w:hAnsi="Arial" w:cs="Arial"/>
          <w:b/>
          <w:sz w:val="24"/>
          <w:szCs w:val="24"/>
        </w:rPr>
      </w:pPr>
    </w:p>
    <w:p w14:paraId="5D186C9D" w14:textId="77777777" w:rsidR="00B1415E" w:rsidRDefault="00B1415E" w:rsidP="00C01EC7">
      <w:pPr>
        <w:spacing w:after="0" w:line="240" w:lineRule="auto"/>
        <w:rPr>
          <w:rFonts w:ascii="Arial" w:eastAsia="Calibri" w:hAnsi="Arial" w:cs="Arial"/>
          <w:b/>
          <w:sz w:val="24"/>
          <w:szCs w:val="24"/>
        </w:rPr>
      </w:pPr>
    </w:p>
    <w:p w14:paraId="0D0BA5DE" w14:textId="77777777" w:rsidR="00B1415E" w:rsidRDefault="00B1415E" w:rsidP="00C01EC7">
      <w:pPr>
        <w:spacing w:after="0" w:line="240" w:lineRule="auto"/>
        <w:rPr>
          <w:rFonts w:ascii="Arial" w:eastAsia="Calibri" w:hAnsi="Arial" w:cs="Arial"/>
          <w:b/>
          <w:sz w:val="24"/>
          <w:szCs w:val="24"/>
        </w:rPr>
      </w:pPr>
    </w:p>
    <w:p w14:paraId="12E6FF88" w14:textId="77777777" w:rsidR="00B1415E" w:rsidRDefault="00B1415E" w:rsidP="00C01EC7">
      <w:pPr>
        <w:spacing w:after="0" w:line="240" w:lineRule="auto"/>
        <w:rPr>
          <w:rFonts w:ascii="Arial" w:eastAsia="Calibri" w:hAnsi="Arial" w:cs="Arial"/>
          <w:b/>
          <w:sz w:val="24"/>
          <w:szCs w:val="24"/>
        </w:rPr>
      </w:pPr>
    </w:p>
    <w:p w14:paraId="42E5BBA1" w14:textId="77777777" w:rsidR="00C01EC7" w:rsidRDefault="00B25698" w:rsidP="00C01EC7">
      <w:pPr>
        <w:spacing w:after="0" w:line="240" w:lineRule="auto"/>
        <w:rPr>
          <w:rFonts w:ascii="Arial" w:eastAsia="Calibri" w:hAnsi="Arial" w:cs="Arial"/>
          <w:b/>
          <w:sz w:val="24"/>
          <w:szCs w:val="24"/>
        </w:rPr>
      </w:pPr>
      <w:r>
        <w:rPr>
          <w:rFonts w:ascii="Arial" w:eastAsia="Calibri" w:hAnsi="Arial" w:cs="Arial"/>
          <w:b/>
          <w:sz w:val="24"/>
          <w:szCs w:val="24"/>
        </w:rPr>
        <w:lastRenderedPageBreak/>
        <w:t xml:space="preserve">Part 10: </w:t>
      </w:r>
      <w:r w:rsidR="00C01EC7" w:rsidRPr="00A31E46">
        <w:rPr>
          <w:rFonts w:ascii="Arial" w:eastAsia="Calibri" w:hAnsi="Arial" w:cs="Arial"/>
          <w:b/>
          <w:sz w:val="24"/>
          <w:szCs w:val="24"/>
        </w:rPr>
        <w:t>Police powers to remove a person to a place of safety under Section 135 &amp; 136</w:t>
      </w:r>
      <w:r w:rsidR="000C742D">
        <w:rPr>
          <w:rFonts w:ascii="Arial" w:eastAsia="Calibri" w:hAnsi="Arial" w:cs="Arial"/>
          <w:b/>
          <w:sz w:val="24"/>
          <w:szCs w:val="24"/>
        </w:rPr>
        <w:t xml:space="preserve"> </w:t>
      </w:r>
      <w:r w:rsidR="00B1415E">
        <w:rPr>
          <w:rFonts w:ascii="Arial" w:eastAsia="Calibri" w:hAnsi="Arial" w:cs="Arial"/>
          <w:b/>
          <w:sz w:val="24"/>
          <w:szCs w:val="24"/>
        </w:rPr>
        <w:t>October - December</w:t>
      </w:r>
      <w:r w:rsidR="000C742D">
        <w:rPr>
          <w:rFonts w:ascii="Arial" w:eastAsia="Calibri" w:hAnsi="Arial" w:cs="Arial"/>
          <w:b/>
          <w:sz w:val="24"/>
          <w:szCs w:val="24"/>
        </w:rPr>
        <w:t xml:space="preserve"> 2023</w:t>
      </w:r>
    </w:p>
    <w:p w14:paraId="025BE450" w14:textId="77777777" w:rsidR="00910B0C" w:rsidRDefault="00910B0C" w:rsidP="00C01EC7">
      <w:pPr>
        <w:spacing w:after="0" w:line="240" w:lineRule="auto"/>
        <w:rPr>
          <w:rFonts w:ascii="Arial" w:eastAsia="Calibri" w:hAnsi="Arial" w:cs="Arial"/>
          <w:b/>
          <w:sz w:val="24"/>
          <w:szCs w:val="24"/>
        </w:rPr>
      </w:pPr>
    </w:p>
    <w:p w14:paraId="1A5275DB" w14:textId="77777777" w:rsidR="00C01EC7" w:rsidRDefault="00910B0C" w:rsidP="00D61CBE">
      <w:pPr>
        <w:spacing w:after="0" w:line="480" w:lineRule="auto"/>
        <w:rPr>
          <w:rFonts w:ascii="Arial" w:eastAsia="Calibri" w:hAnsi="Arial" w:cs="Arial"/>
          <w:b/>
          <w:sz w:val="24"/>
          <w:szCs w:val="24"/>
        </w:rPr>
      </w:pPr>
      <w:r w:rsidRPr="00E71C00">
        <w:rPr>
          <w:rFonts w:ascii="Arial" w:eastAsia="Calibri" w:hAnsi="Arial" w:cs="Arial"/>
        </w:rPr>
        <w:t xml:space="preserve">Monitoring information is collected by local health boards and received by Welsh Government. This information </w:t>
      </w:r>
      <w:r w:rsidR="00E16856">
        <w:rPr>
          <w:rFonts w:ascii="Arial" w:eastAsia="Calibri" w:hAnsi="Arial" w:cs="Arial"/>
        </w:rPr>
        <w:t>is shared</w:t>
      </w:r>
      <w:r w:rsidRPr="00E71C00">
        <w:rPr>
          <w:rFonts w:ascii="Arial" w:eastAsia="Calibri" w:hAnsi="Arial" w:cs="Arial"/>
        </w:rPr>
        <w:t xml:space="preserve"> with all interested parties including, if relevant, ch</w:t>
      </w:r>
      <w:r w:rsidR="006226D1">
        <w:rPr>
          <w:rFonts w:ascii="Arial" w:eastAsia="Calibri" w:hAnsi="Arial" w:cs="Arial"/>
        </w:rPr>
        <w:t xml:space="preserve">ild protection agencies and HIW via the Crisis Care Concordat Committee. </w:t>
      </w:r>
    </w:p>
    <w:p w14:paraId="68800D27" w14:textId="77777777" w:rsidR="00C01EC7" w:rsidRDefault="00C01EC7" w:rsidP="00C01EC7">
      <w:pPr>
        <w:spacing w:after="0" w:line="480" w:lineRule="auto"/>
        <w:rPr>
          <w:rFonts w:ascii="Arial" w:eastAsia="Calibri" w:hAnsi="Arial" w:cs="Arial"/>
        </w:rPr>
      </w:pPr>
      <w:r w:rsidRPr="00F21735">
        <w:rPr>
          <w:rFonts w:ascii="Arial" w:eastAsia="Calibri" w:hAnsi="Arial" w:cs="Arial"/>
          <w:b/>
        </w:rPr>
        <w:t xml:space="preserve">Section 135 (1) </w:t>
      </w:r>
      <w:r w:rsidRPr="00F21735">
        <w:rPr>
          <w:rFonts w:ascii="Arial" w:eastAsia="Calibri" w:hAnsi="Arial" w:cs="Arial"/>
        </w:rPr>
        <w:t>empowers a police officer to forcibly enter a property to look for and remove a person to a place of safety for assessment for a period of up to 72 hours.</w:t>
      </w:r>
      <w:r>
        <w:rPr>
          <w:rFonts w:ascii="Arial" w:eastAsia="Calibri" w:hAnsi="Arial" w:cs="Arial"/>
        </w:rPr>
        <w:t xml:space="preserve"> There </w:t>
      </w:r>
      <w:r w:rsidR="00C440DB">
        <w:rPr>
          <w:rFonts w:ascii="Arial" w:eastAsia="Calibri" w:hAnsi="Arial" w:cs="Arial"/>
        </w:rPr>
        <w:t xml:space="preserve">were </w:t>
      </w:r>
      <w:r w:rsidR="007D67C1">
        <w:rPr>
          <w:rFonts w:ascii="Arial" w:eastAsia="Calibri" w:hAnsi="Arial" w:cs="Arial"/>
          <w:b/>
        </w:rPr>
        <w:t>no</w:t>
      </w:r>
      <w:r w:rsidR="009252CB" w:rsidRPr="006066E4">
        <w:rPr>
          <w:rFonts w:ascii="Arial" w:eastAsia="Calibri" w:hAnsi="Arial" w:cs="Arial"/>
          <w:b/>
        </w:rPr>
        <w:t xml:space="preserve"> </w:t>
      </w:r>
      <w:r>
        <w:rPr>
          <w:rFonts w:ascii="Arial" w:eastAsia="Calibri" w:hAnsi="Arial" w:cs="Arial"/>
        </w:rPr>
        <w:t xml:space="preserve">section 135 </w:t>
      </w:r>
      <w:r w:rsidR="00A14D61">
        <w:rPr>
          <w:rFonts w:ascii="Arial" w:eastAsia="Calibri" w:hAnsi="Arial" w:cs="Arial"/>
        </w:rPr>
        <w:t xml:space="preserve">(1) </w:t>
      </w:r>
      <w:r>
        <w:rPr>
          <w:rFonts w:ascii="Arial" w:eastAsia="Calibri" w:hAnsi="Arial" w:cs="Arial"/>
        </w:rPr>
        <w:t>warrant</w:t>
      </w:r>
      <w:r w:rsidR="006066E4">
        <w:rPr>
          <w:rFonts w:ascii="Arial" w:eastAsia="Calibri" w:hAnsi="Arial" w:cs="Arial"/>
        </w:rPr>
        <w:t>s</w:t>
      </w:r>
      <w:r>
        <w:rPr>
          <w:rFonts w:ascii="Arial" w:eastAsia="Calibri" w:hAnsi="Arial" w:cs="Arial"/>
        </w:rPr>
        <w:t xml:space="preserve"> executed in this reporting period.</w:t>
      </w:r>
      <w:r w:rsidR="00153DB9">
        <w:rPr>
          <w:rFonts w:ascii="Arial" w:eastAsia="Calibri" w:hAnsi="Arial" w:cs="Arial"/>
        </w:rPr>
        <w:t xml:space="preserve"> </w:t>
      </w:r>
    </w:p>
    <w:p w14:paraId="138583A9" w14:textId="77777777" w:rsidR="00C01EC7" w:rsidRPr="00F21735" w:rsidRDefault="00C01EC7" w:rsidP="00C01EC7">
      <w:pPr>
        <w:spacing w:after="0" w:line="480" w:lineRule="auto"/>
        <w:rPr>
          <w:rFonts w:ascii="Arial" w:eastAsia="Calibri" w:hAnsi="Arial" w:cs="Arial"/>
        </w:rPr>
      </w:pPr>
      <w:r w:rsidRPr="00F21735">
        <w:rPr>
          <w:rFonts w:ascii="Arial" w:eastAsia="Calibri" w:hAnsi="Arial" w:cs="Arial"/>
          <w:b/>
        </w:rPr>
        <w:t>Section 135 (2)</w:t>
      </w:r>
      <w:r w:rsidRPr="00F21735">
        <w:rPr>
          <w:rFonts w:ascii="Arial" w:eastAsia="Calibri" w:hAnsi="Arial" w:cs="Arial"/>
        </w:rPr>
        <w:t xml:space="preserve"> empowers a police officer to forcibly enter a property to look for and remove a detained patient who is absent without leave (AWOL) from hospital. If it is anticipated that the person will allow entry to the property voluntarily, there </w:t>
      </w:r>
      <w:r w:rsidR="003B7E1A">
        <w:rPr>
          <w:rFonts w:ascii="Arial" w:eastAsia="Calibri" w:hAnsi="Arial" w:cs="Arial"/>
        </w:rPr>
        <w:t>was no</w:t>
      </w:r>
      <w:r w:rsidRPr="00F21735">
        <w:rPr>
          <w:rFonts w:ascii="Arial" w:eastAsia="Calibri" w:hAnsi="Arial" w:cs="Arial"/>
        </w:rPr>
        <w:t xml:space="preserve"> need to obtain </w:t>
      </w:r>
      <w:r w:rsidR="003B7E1A">
        <w:rPr>
          <w:rFonts w:ascii="Arial" w:eastAsia="Calibri" w:hAnsi="Arial" w:cs="Arial"/>
        </w:rPr>
        <w:t>a warrant under section 135 (2) during this reporting period.</w:t>
      </w:r>
    </w:p>
    <w:p w14:paraId="0418B2DB" w14:textId="77777777" w:rsidR="00C01EC7" w:rsidRDefault="00C01EC7" w:rsidP="00C01EC7">
      <w:pPr>
        <w:spacing w:after="200" w:line="480" w:lineRule="auto"/>
        <w:jc w:val="both"/>
        <w:rPr>
          <w:rFonts w:ascii="Arial" w:eastAsia="Calibri" w:hAnsi="Arial" w:cs="Arial"/>
        </w:rPr>
      </w:pPr>
      <w:r w:rsidRPr="00F21735">
        <w:rPr>
          <w:rFonts w:ascii="Arial" w:eastAsia="Calibri" w:hAnsi="Arial" w:cs="Arial"/>
          <w:b/>
        </w:rPr>
        <w:t>Section 136</w:t>
      </w:r>
      <w:r w:rsidRPr="00536687">
        <w:rPr>
          <w:rFonts w:ascii="Arial" w:eastAsia="Calibri" w:hAnsi="Arial" w:cs="Arial"/>
        </w:rPr>
        <w:t xml:space="preserve"> empowers a constable to remove a person from a public place to a place of safety if it is considered </w:t>
      </w:r>
      <w:r w:rsidR="00CD28EC">
        <w:rPr>
          <w:rFonts w:ascii="Arial" w:eastAsia="Calibri" w:hAnsi="Arial" w:cs="Arial"/>
        </w:rPr>
        <w:t xml:space="preserve">that </w:t>
      </w:r>
      <w:r w:rsidRPr="00536687">
        <w:rPr>
          <w:rFonts w:ascii="Arial" w:eastAsia="Calibri" w:hAnsi="Arial" w:cs="Arial"/>
        </w:rPr>
        <w:t xml:space="preserve">the person is suffering from mental disorder and is in immediate need of care or control.  </w:t>
      </w:r>
      <w:r w:rsidR="003B1BCA">
        <w:rPr>
          <w:rFonts w:ascii="Arial" w:eastAsia="Calibri" w:hAnsi="Arial" w:cs="Arial"/>
        </w:rPr>
        <w:t xml:space="preserve">There were </w:t>
      </w:r>
      <w:r w:rsidR="007D67C1">
        <w:rPr>
          <w:rFonts w:ascii="Arial" w:eastAsia="Calibri" w:hAnsi="Arial" w:cs="Arial"/>
          <w:b/>
        </w:rPr>
        <w:t>35</w:t>
      </w:r>
      <w:r>
        <w:rPr>
          <w:rFonts w:ascii="Arial" w:eastAsia="Calibri" w:hAnsi="Arial" w:cs="Arial"/>
        </w:rPr>
        <w:t xml:space="preserve"> detentions under section 136 during this reporting period.</w:t>
      </w:r>
    </w:p>
    <w:p w14:paraId="42922179" w14:textId="77777777" w:rsidR="0050359F" w:rsidRDefault="0050359F" w:rsidP="00C01EC7">
      <w:pPr>
        <w:spacing w:after="200" w:line="480" w:lineRule="auto"/>
        <w:jc w:val="both"/>
        <w:rPr>
          <w:rFonts w:ascii="Arial" w:eastAsia="Calibri" w:hAnsi="Arial" w:cs="Arial"/>
        </w:rPr>
      </w:pPr>
      <w:r w:rsidRPr="0050359F">
        <w:rPr>
          <w:rFonts w:ascii="Arial" w:eastAsia="Calibri" w:hAnsi="Arial" w:cs="Arial"/>
          <w:b/>
        </w:rPr>
        <w:t xml:space="preserve">Voluntary </w:t>
      </w:r>
      <w:r>
        <w:rPr>
          <w:rFonts w:ascii="Arial" w:eastAsia="Calibri" w:hAnsi="Arial" w:cs="Arial"/>
          <w:b/>
        </w:rPr>
        <w:t xml:space="preserve">attendance and assessment at place of safety </w:t>
      </w:r>
      <w:r w:rsidR="00C440DB">
        <w:rPr>
          <w:rFonts w:ascii="Arial" w:eastAsia="Calibri" w:hAnsi="Arial" w:cs="Arial"/>
        </w:rPr>
        <w:t xml:space="preserve">occurred </w:t>
      </w:r>
      <w:r w:rsidR="007D67C1">
        <w:rPr>
          <w:rFonts w:ascii="Arial" w:eastAsia="Calibri" w:hAnsi="Arial" w:cs="Arial"/>
        </w:rPr>
        <w:t>once</w:t>
      </w:r>
      <w:r w:rsidRPr="0050359F">
        <w:rPr>
          <w:rFonts w:ascii="Arial" w:eastAsia="Calibri" w:hAnsi="Arial" w:cs="Arial"/>
        </w:rPr>
        <w:t xml:space="preserve"> </w:t>
      </w:r>
      <w:r w:rsidR="007D67C1">
        <w:rPr>
          <w:rFonts w:ascii="Arial" w:eastAsia="Calibri" w:hAnsi="Arial" w:cs="Arial"/>
        </w:rPr>
        <w:t>and such assessments continue to decrease</w:t>
      </w:r>
      <w:r w:rsidR="00E01287">
        <w:rPr>
          <w:rFonts w:ascii="Arial" w:eastAsia="Calibri" w:hAnsi="Arial" w:cs="Arial"/>
        </w:rPr>
        <w:t>. The Mental Health Act Manager is working alongside police colleagues to identify potential reasons for this drop.</w:t>
      </w:r>
    </w:p>
    <w:p w14:paraId="7B1AF559" w14:textId="77777777" w:rsidR="00C01EC7" w:rsidRPr="00F267B8" w:rsidRDefault="00C01EC7" w:rsidP="00C01EC7">
      <w:pPr>
        <w:spacing w:after="200" w:line="240" w:lineRule="auto"/>
        <w:jc w:val="both"/>
        <w:rPr>
          <w:rFonts w:ascii="Arial" w:eastAsia="Calibri" w:hAnsi="Arial" w:cs="Arial"/>
          <w:b/>
        </w:rPr>
      </w:pPr>
      <w:r>
        <w:rPr>
          <w:rFonts w:ascii="Arial" w:eastAsia="Calibri" w:hAnsi="Arial" w:cs="Arial"/>
          <w:b/>
          <w:noProof/>
          <w:lang w:eastAsia="en-GB"/>
        </w:rPr>
        <w:lastRenderedPageBreak/>
        <w:drawing>
          <wp:inline distT="0" distB="0" distL="0" distR="0" wp14:anchorId="54845C48" wp14:editId="74D50C3F">
            <wp:extent cx="6229350" cy="3657600"/>
            <wp:effectExtent l="0" t="0" r="0" b="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544341BB" w14:textId="77777777" w:rsidR="000C742D" w:rsidRPr="000C742D" w:rsidRDefault="000C742D" w:rsidP="00C01EC7">
      <w:pPr>
        <w:spacing w:after="0" w:line="240" w:lineRule="auto"/>
        <w:rPr>
          <w:rFonts w:ascii="Arial" w:eastAsia="Calibri" w:hAnsi="Arial" w:cs="Arial"/>
          <w:b/>
          <w:i/>
          <w:sz w:val="18"/>
          <w:szCs w:val="18"/>
        </w:rPr>
      </w:pPr>
      <w:r w:rsidRPr="000C742D">
        <w:rPr>
          <w:rFonts w:ascii="Arial" w:eastAsia="Calibri" w:hAnsi="Arial" w:cs="Arial"/>
          <w:b/>
          <w:i/>
          <w:sz w:val="18"/>
          <w:szCs w:val="18"/>
        </w:rPr>
        <w:t>The graph shows the number of section 135 &amp; 136 detentions during the reporting period and including comparison data for the previous 2 years</w:t>
      </w:r>
    </w:p>
    <w:p w14:paraId="333D7A14" w14:textId="77777777" w:rsidR="000C742D" w:rsidRDefault="000C742D" w:rsidP="00C01EC7">
      <w:pPr>
        <w:spacing w:after="0" w:line="240" w:lineRule="auto"/>
        <w:rPr>
          <w:rFonts w:ascii="Arial" w:eastAsia="Calibri" w:hAnsi="Arial" w:cs="Arial"/>
          <w:b/>
        </w:rPr>
      </w:pPr>
    </w:p>
    <w:p w14:paraId="58810E42" w14:textId="77777777" w:rsidR="00C01EC7" w:rsidRPr="00B239B1" w:rsidRDefault="00C01EC7" w:rsidP="00C01EC7">
      <w:pPr>
        <w:spacing w:after="0" w:line="240" w:lineRule="auto"/>
        <w:rPr>
          <w:rFonts w:ascii="Arial" w:eastAsia="Calibri" w:hAnsi="Arial" w:cs="Arial"/>
        </w:rPr>
      </w:pPr>
      <w:r w:rsidRPr="00B239B1">
        <w:rPr>
          <w:rFonts w:ascii="Arial" w:eastAsia="Calibri" w:hAnsi="Arial" w:cs="Arial"/>
          <w:b/>
        </w:rPr>
        <w:t>Deaths of detained patients</w:t>
      </w:r>
      <w:r w:rsidRPr="00B239B1">
        <w:rPr>
          <w:rFonts w:ascii="Arial" w:eastAsia="Calibri" w:hAnsi="Arial" w:cs="Arial"/>
        </w:rPr>
        <w:t xml:space="preserve"> </w:t>
      </w:r>
    </w:p>
    <w:p w14:paraId="6A0CCE45" w14:textId="77777777" w:rsidR="00C01EC7" w:rsidRPr="00B239B1" w:rsidRDefault="00C01EC7" w:rsidP="00C01EC7">
      <w:pPr>
        <w:spacing w:after="0" w:line="240" w:lineRule="auto"/>
        <w:rPr>
          <w:rFonts w:ascii="Arial" w:eastAsia="Calibri" w:hAnsi="Arial" w:cs="Arial"/>
        </w:rPr>
      </w:pPr>
    </w:p>
    <w:p w14:paraId="0852142C" w14:textId="77777777" w:rsidR="00AA3CFA" w:rsidRDefault="00AA3CFA" w:rsidP="00AA3CFA">
      <w:pPr>
        <w:spacing w:after="0" w:line="480" w:lineRule="auto"/>
        <w:rPr>
          <w:rFonts w:ascii="Arial" w:eastAsia="Calibri" w:hAnsi="Arial" w:cs="Arial"/>
        </w:rPr>
      </w:pPr>
      <w:r w:rsidRPr="00AA3CFA">
        <w:rPr>
          <w:rFonts w:ascii="Arial" w:eastAsia="Calibri" w:hAnsi="Arial" w:cs="Arial"/>
        </w:rPr>
        <w:t>During the reporting period it is necessary to report the death of a detained patient from the Medium Secure Unit (Caswell Clinic). The patient was granted Section 17 leave from which he failed to return. The Missing Person’s policy was activated with full involvement of South Wales Police. The patient could not be located initially and was subsequently sadly found deceased. This matter will be subject to a Serious Incident Review led by the Corporate SI Team and has been reported to HIW</w:t>
      </w:r>
    </w:p>
    <w:p w14:paraId="4FDC8D10" w14:textId="77777777" w:rsidR="00C01EC7" w:rsidRPr="00F663DD" w:rsidRDefault="00C01EC7" w:rsidP="00C01EC7">
      <w:pPr>
        <w:spacing w:after="0" w:line="240" w:lineRule="auto"/>
        <w:rPr>
          <w:rFonts w:ascii="Arial" w:eastAsia="Calibri" w:hAnsi="Arial" w:cs="Arial"/>
        </w:rPr>
      </w:pPr>
      <w:r w:rsidRPr="00F663DD">
        <w:rPr>
          <w:rFonts w:ascii="Arial" w:eastAsia="Calibri" w:hAnsi="Arial" w:cs="Arial"/>
        </w:rPr>
        <w:t xml:space="preserve">         </w:t>
      </w:r>
    </w:p>
    <w:p w14:paraId="5B1C77AD" w14:textId="77777777" w:rsidR="00C01EC7" w:rsidRPr="00D55D5B" w:rsidRDefault="00C01EC7" w:rsidP="00C01EC7">
      <w:pPr>
        <w:spacing w:after="0" w:line="240" w:lineRule="auto"/>
        <w:rPr>
          <w:rFonts w:ascii="Arial" w:eastAsia="Calibri" w:hAnsi="Arial" w:cs="Arial"/>
          <w:b/>
        </w:rPr>
      </w:pPr>
      <w:r w:rsidRPr="00D55D5B">
        <w:rPr>
          <w:rFonts w:ascii="Arial" w:eastAsia="Calibri" w:hAnsi="Arial" w:cs="Arial"/>
          <w:b/>
        </w:rPr>
        <w:t xml:space="preserve">Application for Discharge to Hospital Managers and Mental Health Review Tribunal </w:t>
      </w:r>
    </w:p>
    <w:p w14:paraId="6E281205" w14:textId="77777777" w:rsidR="00C01EC7" w:rsidRDefault="00C01EC7" w:rsidP="00C01EC7">
      <w:pPr>
        <w:spacing w:after="0" w:line="240" w:lineRule="auto"/>
        <w:rPr>
          <w:rFonts w:ascii="Arial" w:eastAsia="Calibri" w:hAnsi="Arial" w:cs="Arial"/>
          <w:b/>
          <w:sz w:val="24"/>
          <w:szCs w:val="24"/>
        </w:rPr>
      </w:pPr>
    </w:p>
    <w:p w14:paraId="1248326B" w14:textId="77777777" w:rsidR="0032317B" w:rsidRDefault="00C01EC7" w:rsidP="00C01EC7">
      <w:pPr>
        <w:spacing w:after="0" w:line="240" w:lineRule="auto"/>
        <w:rPr>
          <w:rFonts w:ascii="Arial" w:eastAsia="Calibri" w:hAnsi="Arial" w:cs="Arial"/>
          <w:i/>
          <w:sz w:val="24"/>
          <w:szCs w:val="24"/>
        </w:rPr>
      </w:pPr>
      <w:r w:rsidRPr="008C4BF4">
        <w:rPr>
          <w:rFonts w:ascii="Arial" w:eastAsia="Calibri" w:hAnsi="Arial" w:cs="Arial"/>
          <w:i/>
          <w:sz w:val="24"/>
          <w:szCs w:val="24"/>
        </w:rPr>
        <w:t>See graphs at Appendix 2 for data</w:t>
      </w:r>
    </w:p>
    <w:p w14:paraId="76C2FC39" w14:textId="77777777" w:rsidR="00C01EC7" w:rsidRDefault="00C01EC7" w:rsidP="00C01EC7">
      <w:pPr>
        <w:spacing w:after="0" w:line="240" w:lineRule="auto"/>
        <w:rPr>
          <w:rFonts w:ascii="Arial" w:eastAsia="Calibri" w:hAnsi="Arial" w:cs="Arial"/>
        </w:rPr>
      </w:pPr>
    </w:p>
    <w:p w14:paraId="3153103E" w14:textId="77777777" w:rsidR="00C01EC7" w:rsidRDefault="00C01EC7" w:rsidP="00C01EC7">
      <w:pPr>
        <w:spacing w:after="0" w:line="240" w:lineRule="auto"/>
        <w:rPr>
          <w:rFonts w:ascii="Arial" w:eastAsia="Calibri" w:hAnsi="Arial" w:cs="Arial"/>
        </w:rPr>
      </w:pPr>
    </w:p>
    <w:p w14:paraId="5AA2E5FA" w14:textId="77777777" w:rsidR="00C01EC7" w:rsidRDefault="00B1415E" w:rsidP="00C01EC7">
      <w:pPr>
        <w:spacing w:after="0" w:line="240" w:lineRule="auto"/>
        <w:rPr>
          <w:rFonts w:ascii="Arial" w:hAnsi="Arial" w:cs="Arial"/>
          <w:b/>
        </w:rPr>
      </w:pPr>
      <w:r>
        <w:rPr>
          <w:rFonts w:ascii="Arial" w:hAnsi="Arial" w:cs="Arial"/>
          <w:b/>
        </w:rPr>
        <w:t>HIW Inspections</w:t>
      </w:r>
    </w:p>
    <w:p w14:paraId="365D7E4A" w14:textId="77777777" w:rsidR="00B1415E" w:rsidRDefault="00B1415E" w:rsidP="00C01EC7">
      <w:pPr>
        <w:spacing w:after="0" w:line="240" w:lineRule="auto"/>
        <w:rPr>
          <w:rFonts w:ascii="Arial" w:hAnsi="Arial" w:cs="Arial"/>
          <w:b/>
        </w:rPr>
      </w:pPr>
    </w:p>
    <w:p w14:paraId="3BC2A7E3" w14:textId="77777777" w:rsidR="00B1415E" w:rsidRPr="00B1415E" w:rsidRDefault="00B1415E" w:rsidP="00C01EC7">
      <w:pPr>
        <w:spacing w:after="0" w:line="240" w:lineRule="auto"/>
        <w:rPr>
          <w:rFonts w:ascii="Arial" w:hAnsi="Arial" w:cs="Arial"/>
        </w:rPr>
      </w:pPr>
      <w:r w:rsidRPr="00B1415E">
        <w:rPr>
          <w:rFonts w:ascii="Arial" w:hAnsi="Arial" w:cs="Arial"/>
        </w:rPr>
        <w:t>There were no HIW inspections during this reporting period</w:t>
      </w:r>
    </w:p>
    <w:p w14:paraId="35AF827D" w14:textId="77777777" w:rsidR="00663552" w:rsidRDefault="00663552" w:rsidP="00C01EC7">
      <w:pPr>
        <w:spacing w:after="0" w:line="240" w:lineRule="auto"/>
        <w:rPr>
          <w:rFonts w:ascii="Arial" w:hAnsi="Arial" w:cs="Arial"/>
          <w:b/>
        </w:rPr>
      </w:pPr>
    </w:p>
    <w:p w14:paraId="292DB2C7" w14:textId="77777777" w:rsidR="00C01EC7" w:rsidRPr="00D55D5B" w:rsidRDefault="00C01EC7" w:rsidP="00D6516D">
      <w:pPr>
        <w:pStyle w:val="ListParagraph"/>
        <w:numPr>
          <w:ilvl w:val="0"/>
          <w:numId w:val="23"/>
        </w:numPr>
        <w:spacing w:after="0" w:line="240" w:lineRule="auto"/>
        <w:rPr>
          <w:rFonts w:ascii="Arial" w:hAnsi="Arial" w:cs="Arial"/>
          <w:b/>
        </w:rPr>
      </w:pPr>
      <w:r w:rsidRPr="00D55D5B">
        <w:rPr>
          <w:rFonts w:ascii="Arial" w:hAnsi="Arial" w:cs="Arial"/>
          <w:b/>
        </w:rPr>
        <w:t>GOVERNANCE AND RISK ISSUES</w:t>
      </w:r>
    </w:p>
    <w:p w14:paraId="59304D11" w14:textId="77777777" w:rsidR="00C01EC7" w:rsidRPr="0072604C" w:rsidRDefault="00C01EC7" w:rsidP="00C01EC7">
      <w:pPr>
        <w:pStyle w:val="ListParagraph"/>
        <w:spacing w:after="0" w:line="240" w:lineRule="auto"/>
        <w:rPr>
          <w:rFonts w:ascii="Arial" w:hAnsi="Arial" w:cs="Arial"/>
          <w:b/>
          <w:sz w:val="24"/>
          <w:szCs w:val="24"/>
        </w:rPr>
      </w:pPr>
    </w:p>
    <w:p w14:paraId="2D0957AC" w14:textId="77777777" w:rsidR="00C01EC7" w:rsidRPr="00D55D5B" w:rsidRDefault="00C01EC7" w:rsidP="00C01EC7">
      <w:pPr>
        <w:spacing w:after="0" w:line="240" w:lineRule="auto"/>
        <w:rPr>
          <w:rFonts w:ascii="Arial" w:hAnsi="Arial" w:cs="Arial"/>
          <w:b/>
          <w:bCs/>
        </w:rPr>
      </w:pPr>
      <w:r w:rsidRPr="00D55D5B">
        <w:rPr>
          <w:rFonts w:ascii="Arial" w:hAnsi="Arial" w:cs="Arial"/>
          <w:b/>
          <w:bCs/>
        </w:rPr>
        <w:t>Mental Health Act Team</w:t>
      </w:r>
    </w:p>
    <w:p w14:paraId="5A753ACC" w14:textId="77777777" w:rsidR="00C01EC7" w:rsidRPr="009123BF" w:rsidRDefault="00C01EC7" w:rsidP="00C01EC7">
      <w:pPr>
        <w:spacing w:after="0" w:line="240" w:lineRule="auto"/>
        <w:rPr>
          <w:rFonts w:ascii="Arial" w:hAnsi="Arial" w:cs="Arial"/>
          <w:bCs/>
          <w:u w:val="single"/>
        </w:rPr>
      </w:pPr>
    </w:p>
    <w:p w14:paraId="5E5D91BA" w14:textId="77777777" w:rsidR="00A06426" w:rsidRDefault="00A06426" w:rsidP="00C01EC7">
      <w:pPr>
        <w:spacing w:after="0" w:line="480" w:lineRule="auto"/>
        <w:jc w:val="both"/>
        <w:rPr>
          <w:rFonts w:ascii="Arial" w:hAnsi="Arial" w:cs="Arial"/>
        </w:rPr>
      </w:pPr>
      <w:r>
        <w:rPr>
          <w:rFonts w:ascii="Arial" w:hAnsi="Arial" w:cs="Arial"/>
        </w:rPr>
        <w:lastRenderedPageBreak/>
        <w:t xml:space="preserve">Recruitment of Associate Hospital Managers is </w:t>
      </w:r>
      <w:r w:rsidR="0024175C">
        <w:rPr>
          <w:rFonts w:ascii="Arial" w:hAnsi="Arial" w:cs="Arial"/>
        </w:rPr>
        <w:t xml:space="preserve">currently taking place with </w:t>
      </w:r>
      <w:r w:rsidR="007B7ED7">
        <w:rPr>
          <w:rFonts w:ascii="Arial" w:hAnsi="Arial" w:cs="Arial"/>
        </w:rPr>
        <w:t xml:space="preserve">many </w:t>
      </w:r>
      <w:r w:rsidR="0024175C">
        <w:rPr>
          <w:rFonts w:ascii="Arial" w:hAnsi="Arial" w:cs="Arial"/>
        </w:rPr>
        <w:t>express</w:t>
      </w:r>
      <w:r w:rsidR="005D475F">
        <w:rPr>
          <w:rFonts w:ascii="Arial" w:hAnsi="Arial" w:cs="Arial"/>
        </w:rPr>
        <w:t xml:space="preserve">ions of interest being received. </w:t>
      </w:r>
      <w:r w:rsidR="008862BC">
        <w:rPr>
          <w:rFonts w:ascii="Arial" w:hAnsi="Arial" w:cs="Arial"/>
        </w:rPr>
        <w:t>Five</w:t>
      </w:r>
      <w:r w:rsidR="005D475F">
        <w:rPr>
          <w:rFonts w:ascii="Arial" w:hAnsi="Arial" w:cs="Arial"/>
        </w:rPr>
        <w:t xml:space="preserve"> new managers are now fully trained and operational, with a further </w:t>
      </w:r>
      <w:r w:rsidR="008862BC">
        <w:rPr>
          <w:rFonts w:ascii="Arial" w:hAnsi="Arial" w:cs="Arial"/>
        </w:rPr>
        <w:t>three</w:t>
      </w:r>
      <w:r w:rsidR="005D475F">
        <w:rPr>
          <w:rFonts w:ascii="Arial" w:hAnsi="Arial" w:cs="Arial"/>
        </w:rPr>
        <w:t xml:space="preserve"> awaiting their induction. </w:t>
      </w:r>
    </w:p>
    <w:p w14:paraId="46AC82CF" w14:textId="77777777" w:rsidR="00944235" w:rsidRDefault="0099024A" w:rsidP="00C01EC7">
      <w:pPr>
        <w:spacing w:after="0" w:line="480" w:lineRule="auto"/>
        <w:jc w:val="both"/>
        <w:rPr>
          <w:rFonts w:ascii="Arial" w:hAnsi="Arial" w:cs="Arial"/>
          <w:b/>
        </w:rPr>
      </w:pPr>
      <w:r>
        <w:rPr>
          <w:rFonts w:ascii="Arial" w:hAnsi="Arial" w:cs="Arial"/>
          <w:b/>
        </w:rPr>
        <w:t>Quality Assurance</w:t>
      </w:r>
    </w:p>
    <w:p w14:paraId="63230ACD"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During Jan/Feb 2022, the MHLD Service Group ratified their Quality Assurance Framework, setting out the infrastructure for monitoring, assurance and governance. </w:t>
      </w:r>
    </w:p>
    <w:p w14:paraId="52623EE0" w14:textId="77777777" w:rsidR="0099024A" w:rsidRPr="0099024A" w:rsidRDefault="0099024A" w:rsidP="0099024A">
      <w:pPr>
        <w:spacing w:after="0" w:line="480" w:lineRule="auto"/>
        <w:jc w:val="both"/>
        <w:rPr>
          <w:rFonts w:ascii="Arial" w:hAnsi="Arial" w:cs="Arial"/>
        </w:rPr>
      </w:pPr>
      <w:r w:rsidRPr="0099024A">
        <w:rPr>
          <w:rFonts w:ascii="Arial" w:hAnsi="Arial" w:cs="Arial"/>
        </w:rPr>
        <w:t xml:space="preserve">Part of this framework are the Nurse Directors Unannounced Reviews. These reviews are co-ordinated by the nurse director’s office of a review team of clinicians, senior leaders and relevant specialists who carry out an unannounced review on a clinical area or team. </w:t>
      </w:r>
    </w:p>
    <w:p w14:paraId="1E130080" w14:textId="77777777" w:rsidR="0099024A" w:rsidRDefault="00B1415E" w:rsidP="0099024A">
      <w:pPr>
        <w:spacing w:after="0" w:line="480" w:lineRule="auto"/>
        <w:jc w:val="both"/>
        <w:rPr>
          <w:rFonts w:ascii="Arial" w:hAnsi="Arial" w:cs="Arial"/>
        </w:rPr>
      </w:pPr>
      <w:r>
        <w:rPr>
          <w:rFonts w:ascii="Arial" w:hAnsi="Arial" w:cs="Arial"/>
        </w:rPr>
        <w:t xml:space="preserve">Two </w:t>
      </w:r>
      <w:r w:rsidR="00A06426" w:rsidRPr="0099024A">
        <w:rPr>
          <w:rFonts w:ascii="Arial" w:hAnsi="Arial" w:cs="Arial"/>
        </w:rPr>
        <w:t>reviews</w:t>
      </w:r>
      <w:r w:rsidR="0099024A" w:rsidRPr="0099024A">
        <w:rPr>
          <w:rFonts w:ascii="Arial" w:hAnsi="Arial" w:cs="Arial"/>
        </w:rPr>
        <w:t xml:space="preserve"> have been conducted </w:t>
      </w:r>
      <w:r w:rsidR="00932B69">
        <w:rPr>
          <w:rFonts w:ascii="Arial" w:hAnsi="Arial" w:cs="Arial"/>
        </w:rPr>
        <w:t xml:space="preserve">during the reporting period </w:t>
      </w:r>
      <w:r w:rsidR="0099024A" w:rsidRPr="0099024A">
        <w:rPr>
          <w:rFonts w:ascii="Arial" w:hAnsi="Arial" w:cs="Arial"/>
        </w:rPr>
        <w:t xml:space="preserve">and </w:t>
      </w:r>
      <w:r w:rsidR="00932B69">
        <w:rPr>
          <w:rFonts w:ascii="Arial" w:hAnsi="Arial" w:cs="Arial"/>
        </w:rPr>
        <w:t xml:space="preserve">the outcome of these visits </w:t>
      </w:r>
      <w:r w:rsidR="0099024A" w:rsidRPr="0099024A">
        <w:rPr>
          <w:rFonts w:ascii="Arial" w:hAnsi="Arial" w:cs="Arial"/>
        </w:rPr>
        <w:t>reported via th</w:t>
      </w:r>
      <w:r w:rsidR="00A06426">
        <w:rPr>
          <w:rFonts w:ascii="Arial" w:hAnsi="Arial" w:cs="Arial"/>
        </w:rPr>
        <w:t>e Quality and Safety Committee:</w:t>
      </w:r>
    </w:p>
    <w:p w14:paraId="5A070245" w14:textId="77777777" w:rsidR="006073F3" w:rsidRPr="001549CA" w:rsidRDefault="008862BC" w:rsidP="001549CA">
      <w:pPr>
        <w:pStyle w:val="ListParagraph"/>
        <w:numPr>
          <w:ilvl w:val="0"/>
          <w:numId w:val="27"/>
        </w:numPr>
        <w:spacing w:after="0" w:line="480" w:lineRule="auto"/>
        <w:jc w:val="both"/>
        <w:rPr>
          <w:rFonts w:ascii="Arial" w:hAnsi="Arial" w:cs="Arial"/>
        </w:rPr>
      </w:pPr>
      <w:r>
        <w:rPr>
          <w:rFonts w:ascii="Arial" w:hAnsi="Arial" w:cs="Arial"/>
        </w:rPr>
        <w:t>Neath Community Learning Disabilities Team</w:t>
      </w:r>
    </w:p>
    <w:p w14:paraId="59EEEDC0" w14:textId="77777777" w:rsidR="001549CA" w:rsidRDefault="008862BC" w:rsidP="001549CA">
      <w:pPr>
        <w:pStyle w:val="ListParagraph"/>
        <w:numPr>
          <w:ilvl w:val="0"/>
          <w:numId w:val="27"/>
        </w:numPr>
        <w:spacing w:after="0" w:line="480" w:lineRule="auto"/>
        <w:jc w:val="both"/>
        <w:rPr>
          <w:rFonts w:ascii="Arial" w:hAnsi="Arial" w:cs="Arial"/>
        </w:rPr>
      </w:pPr>
      <w:r>
        <w:rPr>
          <w:rFonts w:ascii="Arial" w:hAnsi="Arial" w:cs="Arial"/>
        </w:rPr>
        <w:t>Clyne Ward, Cefn Coed</w:t>
      </w:r>
    </w:p>
    <w:p w14:paraId="3E23D30A" w14:textId="77777777" w:rsidR="0099024A" w:rsidRDefault="0099024A" w:rsidP="00C01EC7">
      <w:pPr>
        <w:spacing w:after="0" w:line="480" w:lineRule="auto"/>
        <w:jc w:val="both"/>
        <w:rPr>
          <w:rFonts w:ascii="Arial" w:hAnsi="Arial" w:cs="Arial"/>
        </w:rPr>
      </w:pPr>
      <w:r w:rsidRPr="0099024A">
        <w:rPr>
          <w:rFonts w:ascii="Arial" w:hAnsi="Arial" w:cs="Arial"/>
        </w:rPr>
        <w:t xml:space="preserve">The Mental Health Act Team </w:t>
      </w:r>
      <w:r w:rsidR="00A06426">
        <w:rPr>
          <w:rFonts w:ascii="Arial" w:hAnsi="Arial" w:cs="Arial"/>
        </w:rPr>
        <w:t>attended both reviews and</w:t>
      </w:r>
      <w:r>
        <w:rPr>
          <w:rFonts w:ascii="Arial" w:hAnsi="Arial" w:cs="Arial"/>
        </w:rPr>
        <w:t xml:space="preserve"> focused </w:t>
      </w:r>
      <w:r w:rsidR="008862BC">
        <w:rPr>
          <w:rFonts w:ascii="Arial" w:hAnsi="Arial" w:cs="Arial"/>
        </w:rPr>
        <w:t xml:space="preserve">on </w:t>
      </w:r>
      <w:r w:rsidR="00B1415E">
        <w:rPr>
          <w:rFonts w:ascii="Arial" w:hAnsi="Arial" w:cs="Arial"/>
        </w:rPr>
        <w:t>patient’s</w:t>
      </w:r>
      <w:r>
        <w:rPr>
          <w:rFonts w:ascii="Arial" w:hAnsi="Arial" w:cs="Arial"/>
        </w:rPr>
        <w:t xml:space="preserve"> statutory MHA documentation and compliance with the Act and the Code</w:t>
      </w:r>
      <w:r w:rsidR="00875EF8">
        <w:rPr>
          <w:rFonts w:ascii="Arial" w:hAnsi="Arial" w:cs="Arial"/>
        </w:rPr>
        <w:t>,</w:t>
      </w:r>
      <w:r>
        <w:rPr>
          <w:rFonts w:ascii="Arial" w:hAnsi="Arial" w:cs="Arial"/>
        </w:rPr>
        <w:t xml:space="preserve"> in terms of providing the MHA Department with </w:t>
      </w:r>
      <w:r w:rsidR="00321246">
        <w:rPr>
          <w:rFonts w:ascii="Arial" w:hAnsi="Arial" w:cs="Arial"/>
        </w:rPr>
        <w:t xml:space="preserve">sufficient </w:t>
      </w:r>
      <w:r w:rsidR="00914015">
        <w:rPr>
          <w:rFonts w:ascii="Arial" w:hAnsi="Arial" w:cs="Arial"/>
        </w:rPr>
        <w:t>information</w:t>
      </w:r>
      <w:r>
        <w:rPr>
          <w:rFonts w:ascii="Arial" w:hAnsi="Arial" w:cs="Arial"/>
        </w:rPr>
        <w:t xml:space="preserve"> to enable the discharge of legal duties.</w:t>
      </w:r>
    </w:p>
    <w:p w14:paraId="7F63FCDF" w14:textId="77777777" w:rsidR="00944235" w:rsidRDefault="00944235" w:rsidP="00C01EC7">
      <w:pPr>
        <w:spacing w:after="0" w:line="480" w:lineRule="auto"/>
        <w:jc w:val="both"/>
        <w:rPr>
          <w:rFonts w:ascii="Arial" w:hAnsi="Arial" w:cs="Arial"/>
        </w:rPr>
      </w:pPr>
      <w:r w:rsidRPr="00944235">
        <w:rPr>
          <w:rFonts w:ascii="Arial" w:hAnsi="Arial" w:cs="Arial"/>
        </w:rPr>
        <w:t xml:space="preserve">During this reporting </w:t>
      </w:r>
      <w:r w:rsidR="00A06426" w:rsidRPr="00944235">
        <w:rPr>
          <w:rFonts w:ascii="Arial" w:hAnsi="Arial" w:cs="Arial"/>
        </w:rPr>
        <w:t>period,</w:t>
      </w:r>
      <w:r w:rsidRPr="00944235">
        <w:rPr>
          <w:rFonts w:ascii="Arial" w:hAnsi="Arial" w:cs="Arial"/>
        </w:rPr>
        <w:t xml:space="preserve"> MHA </w:t>
      </w:r>
      <w:r w:rsidR="008862BC">
        <w:rPr>
          <w:rFonts w:ascii="Arial" w:hAnsi="Arial" w:cs="Arial"/>
        </w:rPr>
        <w:t xml:space="preserve">and MCA </w:t>
      </w:r>
      <w:r w:rsidRPr="00944235">
        <w:rPr>
          <w:rFonts w:ascii="Arial" w:hAnsi="Arial" w:cs="Arial"/>
        </w:rPr>
        <w:t>training</w:t>
      </w:r>
      <w:r w:rsidR="00875EF8">
        <w:rPr>
          <w:rFonts w:ascii="Arial" w:hAnsi="Arial" w:cs="Arial"/>
        </w:rPr>
        <w:t xml:space="preserve"> events were</w:t>
      </w:r>
      <w:r w:rsidRPr="00944235">
        <w:rPr>
          <w:rFonts w:ascii="Arial" w:hAnsi="Arial" w:cs="Arial"/>
        </w:rPr>
        <w:t xml:space="preserve"> </w:t>
      </w:r>
      <w:r w:rsidR="0099024A">
        <w:rPr>
          <w:rFonts w:ascii="Arial" w:hAnsi="Arial" w:cs="Arial"/>
        </w:rPr>
        <w:t xml:space="preserve">also </w:t>
      </w:r>
      <w:r w:rsidRPr="00944235">
        <w:rPr>
          <w:rFonts w:ascii="Arial" w:hAnsi="Arial" w:cs="Arial"/>
        </w:rPr>
        <w:t>delivered to the following groups:</w:t>
      </w:r>
    </w:p>
    <w:p w14:paraId="39E8F9D6" w14:textId="77777777" w:rsidR="00006025" w:rsidRDefault="001927E5" w:rsidP="004B1A0C">
      <w:pPr>
        <w:pStyle w:val="ListParagraph"/>
        <w:numPr>
          <w:ilvl w:val="0"/>
          <w:numId w:val="18"/>
        </w:numPr>
        <w:spacing w:after="0" w:line="480" w:lineRule="auto"/>
        <w:jc w:val="both"/>
        <w:rPr>
          <w:rFonts w:ascii="Arial" w:hAnsi="Arial" w:cs="Arial"/>
        </w:rPr>
      </w:pPr>
      <w:r>
        <w:rPr>
          <w:rFonts w:ascii="Arial" w:hAnsi="Arial" w:cs="Arial"/>
        </w:rPr>
        <w:t>Physician Associate MSc Course</w:t>
      </w:r>
    </w:p>
    <w:p w14:paraId="39C56647" w14:textId="77777777" w:rsidR="006073F3" w:rsidRPr="00A06426" w:rsidRDefault="006073F3" w:rsidP="004B1A0C">
      <w:pPr>
        <w:pStyle w:val="ListParagraph"/>
        <w:numPr>
          <w:ilvl w:val="0"/>
          <w:numId w:val="18"/>
        </w:numPr>
        <w:spacing w:after="0" w:line="480" w:lineRule="auto"/>
        <w:jc w:val="both"/>
        <w:rPr>
          <w:rFonts w:ascii="Arial" w:hAnsi="Arial" w:cs="Arial"/>
        </w:rPr>
      </w:pPr>
      <w:r>
        <w:rPr>
          <w:rFonts w:ascii="Arial" w:hAnsi="Arial" w:cs="Arial"/>
        </w:rPr>
        <w:t>Medical Students (undergraduate)</w:t>
      </w:r>
    </w:p>
    <w:p w14:paraId="64F17BF8" w14:textId="77777777" w:rsidR="00944235" w:rsidRDefault="00944235" w:rsidP="00944235">
      <w:pPr>
        <w:pStyle w:val="ListParagraph"/>
        <w:numPr>
          <w:ilvl w:val="0"/>
          <w:numId w:val="18"/>
        </w:numPr>
        <w:spacing w:after="0" w:line="480" w:lineRule="auto"/>
        <w:jc w:val="both"/>
        <w:rPr>
          <w:rFonts w:ascii="Arial" w:hAnsi="Arial" w:cs="Arial"/>
        </w:rPr>
      </w:pPr>
      <w:r>
        <w:rPr>
          <w:rFonts w:ascii="Arial" w:hAnsi="Arial" w:cs="Arial"/>
        </w:rPr>
        <w:t>Undergraduate &amp; Postgraduate</w:t>
      </w:r>
      <w:r w:rsidR="00A06426">
        <w:rPr>
          <w:rFonts w:ascii="Arial" w:hAnsi="Arial" w:cs="Arial"/>
        </w:rPr>
        <w:t xml:space="preserve"> Speciality </w:t>
      </w:r>
      <w:r w:rsidR="00321246">
        <w:rPr>
          <w:rFonts w:ascii="Arial" w:hAnsi="Arial" w:cs="Arial"/>
        </w:rPr>
        <w:t>MH Placement</w:t>
      </w:r>
      <w:r w:rsidR="00A06426">
        <w:rPr>
          <w:rFonts w:ascii="Arial" w:hAnsi="Arial" w:cs="Arial"/>
        </w:rPr>
        <w:t xml:space="preserve"> </w:t>
      </w:r>
      <w:r>
        <w:rPr>
          <w:rFonts w:ascii="Arial" w:hAnsi="Arial" w:cs="Arial"/>
        </w:rPr>
        <w:t>programmes</w:t>
      </w:r>
    </w:p>
    <w:p w14:paraId="1F2DD28E" w14:textId="77777777" w:rsidR="008862BC" w:rsidRDefault="008862BC" w:rsidP="00944235">
      <w:pPr>
        <w:pStyle w:val="ListParagraph"/>
        <w:numPr>
          <w:ilvl w:val="0"/>
          <w:numId w:val="18"/>
        </w:numPr>
        <w:spacing w:after="0" w:line="480" w:lineRule="auto"/>
        <w:jc w:val="both"/>
        <w:rPr>
          <w:rFonts w:ascii="Arial" w:hAnsi="Arial" w:cs="Arial"/>
        </w:rPr>
      </w:pPr>
      <w:r>
        <w:rPr>
          <w:rFonts w:ascii="Arial" w:hAnsi="Arial" w:cs="Arial"/>
        </w:rPr>
        <w:t>Newly qualified nurses</w:t>
      </w:r>
    </w:p>
    <w:p w14:paraId="3BF355EC" w14:textId="77777777" w:rsidR="008862BC" w:rsidRDefault="008862BC" w:rsidP="00944235">
      <w:pPr>
        <w:pStyle w:val="ListParagraph"/>
        <w:numPr>
          <w:ilvl w:val="0"/>
          <w:numId w:val="18"/>
        </w:numPr>
        <w:spacing w:after="0" w:line="480" w:lineRule="auto"/>
        <w:jc w:val="both"/>
        <w:rPr>
          <w:rFonts w:ascii="Arial" w:hAnsi="Arial" w:cs="Arial"/>
        </w:rPr>
      </w:pPr>
      <w:r>
        <w:rPr>
          <w:rFonts w:ascii="Arial" w:hAnsi="Arial" w:cs="Arial"/>
        </w:rPr>
        <w:t>Dan Y Bont Nursing staff</w:t>
      </w:r>
    </w:p>
    <w:p w14:paraId="01340B64" w14:textId="77777777" w:rsidR="008862BC" w:rsidRDefault="008862BC" w:rsidP="00944235">
      <w:pPr>
        <w:pStyle w:val="ListParagraph"/>
        <w:numPr>
          <w:ilvl w:val="0"/>
          <w:numId w:val="18"/>
        </w:numPr>
        <w:spacing w:after="0" w:line="480" w:lineRule="auto"/>
        <w:jc w:val="both"/>
        <w:rPr>
          <w:rFonts w:ascii="Arial" w:hAnsi="Arial" w:cs="Arial"/>
        </w:rPr>
      </w:pPr>
      <w:r>
        <w:rPr>
          <w:rFonts w:ascii="Arial" w:hAnsi="Arial" w:cs="Arial"/>
        </w:rPr>
        <w:t>Rowan House Nursing staff</w:t>
      </w:r>
    </w:p>
    <w:p w14:paraId="44A5A7D6" w14:textId="77777777" w:rsidR="008862BC" w:rsidRDefault="008862BC" w:rsidP="00944235">
      <w:pPr>
        <w:pStyle w:val="ListParagraph"/>
        <w:numPr>
          <w:ilvl w:val="0"/>
          <w:numId w:val="18"/>
        </w:numPr>
        <w:spacing w:after="0" w:line="480" w:lineRule="auto"/>
        <w:jc w:val="both"/>
        <w:rPr>
          <w:rFonts w:ascii="Arial" w:hAnsi="Arial" w:cs="Arial"/>
        </w:rPr>
      </w:pPr>
      <w:r>
        <w:rPr>
          <w:rFonts w:ascii="Arial" w:hAnsi="Arial" w:cs="Arial"/>
        </w:rPr>
        <w:t>Ward Clerks – Clyne &amp; Fendrod</w:t>
      </w:r>
    </w:p>
    <w:p w14:paraId="2224928A" w14:textId="77777777" w:rsidR="00C01EC7" w:rsidRPr="00D55D5B" w:rsidRDefault="00C01EC7" w:rsidP="00C01EC7">
      <w:pPr>
        <w:spacing w:after="0" w:line="480" w:lineRule="auto"/>
        <w:jc w:val="both"/>
        <w:rPr>
          <w:rFonts w:ascii="Arial" w:hAnsi="Arial" w:cs="Arial"/>
          <w:b/>
        </w:rPr>
      </w:pPr>
      <w:r w:rsidRPr="00D55D5B">
        <w:rPr>
          <w:rFonts w:ascii="Arial" w:hAnsi="Arial" w:cs="Arial"/>
          <w:b/>
        </w:rPr>
        <w:t>Scrutiny of Documents</w:t>
      </w:r>
    </w:p>
    <w:p w14:paraId="7016763F" w14:textId="77777777" w:rsidR="00C01EC7" w:rsidRPr="00D55D5B" w:rsidRDefault="00C01EC7" w:rsidP="00C01EC7">
      <w:pPr>
        <w:spacing w:after="0" w:line="480" w:lineRule="auto"/>
        <w:jc w:val="both"/>
        <w:rPr>
          <w:rFonts w:ascii="Arial" w:hAnsi="Arial" w:cs="Arial"/>
          <w:b/>
        </w:rPr>
      </w:pPr>
      <w:r w:rsidRPr="00D55D5B">
        <w:rPr>
          <w:rFonts w:ascii="Arial" w:hAnsi="Arial" w:cs="Arial"/>
        </w:rPr>
        <w:lastRenderedPageBreak/>
        <w:t xml:space="preserve">Section 15 of the Act provides for certain admission documents, which are found to be incorrect or defective, to be rectified within fourteen days of the patient’s admission. </w:t>
      </w:r>
      <w:r w:rsidRPr="00D55D5B">
        <w:rPr>
          <w:rFonts w:ascii="Arial" w:hAnsi="Arial" w:cs="Arial"/>
          <w:iCs/>
        </w:rPr>
        <w:t xml:space="preserve">Rectification or correction is mainly concerned with inaccurate recording, and it cannot be used to enable a fundamentally defective application to be retrospectively validated. </w:t>
      </w:r>
    </w:p>
    <w:p w14:paraId="28C33EFB" w14:textId="77777777" w:rsidR="00C01EC7" w:rsidRPr="00D55D5B" w:rsidRDefault="00C01EC7" w:rsidP="00C01EC7">
      <w:pPr>
        <w:spacing w:after="0" w:line="480" w:lineRule="auto"/>
        <w:jc w:val="both"/>
        <w:rPr>
          <w:rFonts w:ascii="Arial" w:hAnsi="Arial" w:cs="Arial"/>
        </w:rPr>
      </w:pPr>
      <w:r w:rsidRPr="00D55D5B">
        <w:rPr>
          <w:rFonts w:ascii="Arial" w:hAnsi="Arial" w:cs="Arial"/>
          <w:b/>
        </w:rPr>
        <w:t>Data Collection and Exception Reporting</w:t>
      </w:r>
    </w:p>
    <w:p w14:paraId="6553F2D5" w14:textId="77777777" w:rsidR="00C01EC7" w:rsidRPr="00D55D5B" w:rsidRDefault="00C01EC7" w:rsidP="00C01EC7">
      <w:pPr>
        <w:spacing w:after="0" w:line="480" w:lineRule="auto"/>
        <w:jc w:val="both"/>
        <w:rPr>
          <w:rFonts w:ascii="Arial" w:hAnsi="Arial" w:cs="Arial"/>
        </w:rPr>
      </w:pPr>
      <w:r w:rsidRPr="00D55D5B">
        <w:rPr>
          <w:rFonts w:ascii="Arial" w:hAnsi="Arial" w:cs="Arial"/>
        </w:rPr>
        <w:t xml:space="preserve">Any exceptions highlighted in the Mental Health Act </w:t>
      </w:r>
      <w:r>
        <w:rPr>
          <w:rFonts w:ascii="Arial" w:hAnsi="Arial" w:cs="Arial"/>
        </w:rPr>
        <w:t>A</w:t>
      </w:r>
      <w:r w:rsidRPr="00D55D5B">
        <w:rPr>
          <w:rFonts w:ascii="Arial" w:hAnsi="Arial" w:cs="Arial"/>
        </w:rPr>
        <w:t xml:space="preserve">ctivity </w:t>
      </w:r>
      <w:r>
        <w:rPr>
          <w:rFonts w:ascii="Arial" w:hAnsi="Arial" w:cs="Arial"/>
        </w:rPr>
        <w:t>R</w:t>
      </w:r>
      <w:r w:rsidRPr="00D55D5B">
        <w:rPr>
          <w:rFonts w:ascii="Arial" w:hAnsi="Arial" w:cs="Arial"/>
        </w:rPr>
        <w:t>eport are intended to raise awareness of matters relating to the functions of hospital managers and give assurance that the care and treatment of patients detained in Swansea Bay University Health Board, and those subject to a community treatment order is only as the Act allows.</w:t>
      </w:r>
    </w:p>
    <w:p w14:paraId="6097B270" w14:textId="77777777" w:rsidR="00934EEA" w:rsidRDefault="00C752D2" w:rsidP="00594CE5">
      <w:pPr>
        <w:spacing w:after="0" w:line="480" w:lineRule="auto"/>
        <w:jc w:val="both"/>
        <w:rPr>
          <w:rFonts w:ascii="Arial" w:hAnsi="Arial" w:cs="Arial"/>
        </w:rPr>
      </w:pPr>
      <w:r>
        <w:rPr>
          <w:rFonts w:ascii="Arial" w:hAnsi="Arial" w:cs="Arial"/>
          <w:b/>
        </w:rPr>
        <w:t>22</w:t>
      </w:r>
      <w:r w:rsidR="00B5034D" w:rsidRPr="003D719C">
        <w:rPr>
          <w:rFonts w:ascii="Arial" w:hAnsi="Arial" w:cs="Arial"/>
          <w:b/>
        </w:rPr>
        <w:t xml:space="preserve"> rectifiable </w:t>
      </w:r>
      <w:r w:rsidR="003D719C" w:rsidRPr="003D719C">
        <w:rPr>
          <w:rFonts w:ascii="Arial" w:hAnsi="Arial" w:cs="Arial"/>
          <w:b/>
        </w:rPr>
        <w:t>errors</w:t>
      </w:r>
      <w:r w:rsidR="003D719C">
        <w:rPr>
          <w:rFonts w:ascii="Arial" w:hAnsi="Arial" w:cs="Arial"/>
        </w:rPr>
        <w:t xml:space="preserve"> </w:t>
      </w:r>
      <w:r w:rsidR="00951715">
        <w:rPr>
          <w:rFonts w:ascii="Arial" w:hAnsi="Arial" w:cs="Arial"/>
        </w:rPr>
        <w:t xml:space="preserve">occurred </w:t>
      </w:r>
      <w:r w:rsidR="00DD6DA6">
        <w:rPr>
          <w:rFonts w:ascii="Arial" w:hAnsi="Arial" w:cs="Arial"/>
        </w:rPr>
        <w:t xml:space="preserve">during this reporting </w:t>
      </w:r>
      <w:r w:rsidR="003D719C">
        <w:rPr>
          <w:rFonts w:ascii="Arial" w:hAnsi="Arial" w:cs="Arial"/>
        </w:rPr>
        <w:t>period, which</w:t>
      </w:r>
      <w:r w:rsidR="00DD6DA6">
        <w:rPr>
          <w:rFonts w:ascii="Arial" w:hAnsi="Arial" w:cs="Arial"/>
        </w:rPr>
        <w:t xml:space="preserve"> were mainly due to errors on MHA paperwork.</w:t>
      </w:r>
    </w:p>
    <w:p w14:paraId="36A56375" w14:textId="77777777" w:rsidR="003D719C" w:rsidRPr="003D719C" w:rsidRDefault="00C752D2" w:rsidP="003D719C">
      <w:pPr>
        <w:pStyle w:val="ListParagraph"/>
        <w:numPr>
          <w:ilvl w:val="0"/>
          <w:numId w:val="28"/>
        </w:numPr>
        <w:spacing w:after="0" w:line="480" w:lineRule="auto"/>
        <w:jc w:val="both"/>
        <w:rPr>
          <w:rFonts w:ascii="Arial" w:hAnsi="Arial" w:cs="Arial"/>
        </w:rPr>
      </w:pPr>
      <w:r>
        <w:rPr>
          <w:rFonts w:ascii="Arial" w:hAnsi="Arial" w:cs="Arial"/>
        </w:rPr>
        <w:t>4</w:t>
      </w:r>
      <w:r w:rsidR="003D719C" w:rsidRPr="003D719C">
        <w:rPr>
          <w:rFonts w:ascii="Arial" w:hAnsi="Arial" w:cs="Arial"/>
        </w:rPr>
        <w:t xml:space="preserve"> made by social services staff</w:t>
      </w:r>
    </w:p>
    <w:p w14:paraId="01E54125" w14:textId="77777777" w:rsidR="003D719C" w:rsidRDefault="003D719C" w:rsidP="003D719C">
      <w:pPr>
        <w:pStyle w:val="ListParagraph"/>
        <w:numPr>
          <w:ilvl w:val="0"/>
          <w:numId w:val="28"/>
        </w:numPr>
        <w:spacing w:after="0" w:line="480" w:lineRule="auto"/>
        <w:jc w:val="both"/>
        <w:rPr>
          <w:rFonts w:ascii="Arial" w:hAnsi="Arial" w:cs="Arial"/>
        </w:rPr>
      </w:pPr>
      <w:r w:rsidRPr="003D719C">
        <w:rPr>
          <w:rFonts w:ascii="Arial" w:hAnsi="Arial" w:cs="Arial"/>
        </w:rPr>
        <w:t>18 made by Health B</w:t>
      </w:r>
      <w:r w:rsidR="00B61EAC">
        <w:rPr>
          <w:rFonts w:ascii="Arial" w:hAnsi="Arial" w:cs="Arial"/>
        </w:rPr>
        <w:t>oard staff</w:t>
      </w:r>
    </w:p>
    <w:p w14:paraId="5300E069" w14:textId="77777777" w:rsidR="00B61EAC" w:rsidRDefault="00B61EAC" w:rsidP="00B61EAC">
      <w:pPr>
        <w:spacing w:after="0" w:line="480" w:lineRule="auto"/>
        <w:jc w:val="both"/>
        <w:rPr>
          <w:rFonts w:ascii="Arial" w:hAnsi="Arial" w:cs="Arial"/>
        </w:rPr>
      </w:pPr>
      <w:r w:rsidRPr="00B61EAC">
        <w:rPr>
          <w:rFonts w:ascii="Arial" w:hAnsi="Arial" w:cs="Arial"/>
          <w:b/>
        </w:rPr>
        <w:t>6 non-rectifiable errors</w:t>
      </w:r>
      <w:r>
        <w:rPr>
          <w:rFonts w:ascii="Arial" w:hAnsi="Arial" w:cs="Arial"/>
        </w:rPr>
        <w:t xml:space="preserve"> during thi</w:t>
      </w:r>
      <w:r w:rsidR="00C752D2">
        <w:rPr>
          <w:rFonts w:ascii="Arial" w:hAnsi="Arial" w:cs="Arial"/>
        </w:rPr>
        <w:t>s reporting period resulted in 1</w:t>
      </w:r>
      <w:r>
        <w:rPr>
          <w:rFonts w:ascii="Arial" w:hAnsi="Arial" w:cs="Arial"/>
        </w:rPr>
        <w:t xml:space="preserve"> unlawful detentions and </w:t>
      </w:r>
      <w:r w:rsidR="00C752D2">
        <w:rPr>
          <w:rFonts w:ascii="Arial" w:hAnsi="Arial" w:cs="Arial"/>
        </w:rPr>
        <w:t>2</w:t>
      </w:r>
      <w:r>
        <w:rPr>
          <w:rFonts w:ascii="Arial" w:hAnsi="Arial" w:cs="Arial"/>
        </w:rPr>
        <w:t xml:space="preserve"> lapsed detention periods</w:t>
      </w:r>
    </w:p>
    <w:p w14:paraId="63AE1049" w14:textId="77777777" w:rsidR="00B61EAC" w:rsidRPr="00B61EAC" w:rsidRDefault="00C752D2" w:rsidP="00B61EAC">
      <w:pPr>
        <w:pStyle w:val="ListParagraph"/>
        <w:numPr>
          <w:ilvl w:val="0"/>
          <w:numId w:val="29"/>
        </w:numPr>
        <w:spacing w:after="0" w:line="480" w:lineRule="auto"/>
        <w:jc w:val="both"/>
        <w:rPr>
          <w:rFonts w:ascii="Arial" w:hAnsi="Arial" w:cs="Arial"/>
        </w:rPr>
      </w:pPr>
      <w:r>
        <w:rPr>
          <w:rFonts w:ascii="Arial" w:hAnsi="Arial" w:cs="Arial"/>
        </w:rPr>
        <w:t>1</w:t>
      </w:r>
      <w:r w:rsidR="00B61EAC" w:rsidRPr="00B61EAC">
        <w:rPr>
          <w:rFonts w:ascii="Arial" w:hAnsi="Arial" w:cs="Arial"/>
        </w:rPr>
        <w:t xml:space="preserve"> made by </w:t>
      </w:r>
      <w:r>
        <w:rPr>
          <w:rFonts w:ascii="Arial" w:hAnsi="Arial" w:cs="Arial"/>
        </w:rPr>
        <w:t>Local Authority practitioner</w:t>
      </w:r>
    </w:p>
    <w:p w14:paraId="27B39FD5" w14:textId="77777777" w:rsidR="00B61EAC" w:rsidRDefault="00C752D2" w:rsidP="00B61EAC">
      <w:pPr>
        <w:pStyle w:val="ListParagraph"/>
        <w:numPr>
          <w:ilvl w:val="0"/>
          <w:numId w:val="29"/>
        </w:numPr>
        <w:spacing w:after="0" w:line="480" w:lineRule="auto"/>
        <w:jc w:val="both"/>
        <w:rPr>
          <w:rFonts w:ascii="Arial" w:hAnsi="Arial" w:cs="Arial"/>
        </w:rPr>
      </w:pPr>
      <w:r>
        <w:rPr>
          <w:rFonts w:ascii="Arial" w:hAnsi="Arial" w:cs="Arial"/>
        </w:rPr>
        <w:t>2</w:t>
      </w:r>
      <w:r w:rsidR="00B61EAC" w:rsidRPr="00B61EAC">
        <w:rPr>
          <w:rFonts w:ascii="Arial" w:hAnsi="Arial" w:cs="Arial"/>
        </w:rPr>
        <w:t xml:space="preserve"> made by </w:t>
      </w:r>
      <w:r>
        <w:rPr>
          <w:rFonts w:ascii="Arial" w:hAnsi="Arial" w:cs="Arial"/>
        </w:rPr>
        <w:t>SBUHB doctors</w:t>
      </w:r>
    </w:p>
    <w:p w14:paraId="310763A7" w14:textId="77777777" w:rsidR="00934EEA" w:rsidRPr="00934EEA" w:rsidRDefault="00BA0A9B" w:rsidP="00594CE5">
      <w:pPr>
        <w:spacing w:after="0" w:line="480" w:lineRule="auto"/>
        <w:jc w:val="both"/>
        <w:rPr>
          <w:rFonts w:ascii="Arial" w:hAnsi="Arial" w:cs="Arial"/>
        </w:rPr>
      </w:pPr>
      <w:r>
        <w:rPr>
          <w:rFonts w:ascii="Arial" w:hAnsi="Arial" w:cs="Arial"/>
        </w:rPr>
        <w:t>Where the error does not constitute an invalid</w:t>
      </w:r>
      <w:r w:rsidR="00B61EAC">
        <w:rPr>
          <w:rFonts w:ascii="Arial" w:hAnsi="Arial" w:cs="Arial"/>
        </w:rPr>
        <w:t xml:space="preserve"> or lapsed</w:t>
      </w:r>
      <w:r>
        <w:rPr>
          <w:rFonts w:ascii="Arial" w:hAnsi="Arial" w:cs="Arial"/>
        </w:rPr>
        <w:t xml:space="preserve"> detention, the documents containing the errors </w:t>
      </w:r>
      <w:r w:rsidR="00321246">
        <w:rPr>
          <w:rFonts w:ascii="Arial" w:hAnsi="Arial" w:cs="Arial"/>
        </w:rPr>
        <w:t>is</w:t>
      </w:r>
      <w:r>
        <w:rPr>
          <w:rFonts w:ascii="Arial" w:hAnsi="Arial" w:cs="Arial"/>
        </w:rPr>
        <w:t xml:space="preserve"> returned t</w:t>
      </w:r>
      <w:r w:rsidR="00321246">
        <w:rPr>
          <w:rFonts w:ascii="Arial" w:hAnsi="Arial" w:cs="Arial"/>
        </w:rPr>
        <w:t xml:space="preserve">o the author for rectification, which must </w:t>
      </w:r>
      <w:r>
        <w:rPr>
          <w:rFonts w:ascii="Arial" w:hAnsi="Arial" w:cs="Arial"/>
        </w:rPr>
        <w:t>be comp</w:t>
      </w:r>
      <w:r w:rsidR="005D50A7">
        <w:rPr>
          <w:rFonts w:ascii="Arial" w:hAnsi="Arial" w:cs="Arial"/>
        </w:rPr>
        <w:t>leted within 14 days</w:t>
      </w:r>
      <w:r>
        <w:rPr>
          <w:rFonts w:ascii="Arial" w:hAnsi="Arial" w:cs="Arial"/>
        </w:rPr>
        <w:t xml:space="preserve"> of the application for detention of the patient.</w:t>
      </w:r>
    </w:p>
    <w:p w14:paraId="0386DD21" w14:textId="77777777" w:rsidR="00594CE5" w:rsidRDefault="00594CE5" w:rsidP="00594CE5">
      <w:pPr>
        <w:spacing w:after="0" w:line="480" w:lineRule="auto"/>
        <w:jc w:val="both"/>
        <w:rPr>
          <w:rFonts w:ascii="Arial" w:hAnsi="Arial" w:cs="Arial"/>
        </w:rPr>
      </w:pPr>
      <w:r w:rsidRPr="00D54AE4">
        <w:rPr>
          <w:rFonts w:ascii="Arial" w:hAnsi="Arial" w:cs="Arial"/>
        </w:rPr>
        <w:t>There were no breaches to the Mental Health Act for in-patients admitted to Swansea Bay UHB who are under the age of 18.</w:t>
      </w:r>
      <w:r w:rsidRPr="00D55D5B">
        <w:rPr>
          <w:rFonts w:ascii="Arial" w:hAnsi="Arial" w:cs="Arial"/>
        </w:rPr>
        <w:t xml:space="preserve"> </w:t>
      </w:r>
    </w:p>
    <w:p w14:paraId="67DDFE32" w14:textId="77777777" w:rsidR="003F46C5" w:rsidRPr="003F46C5" w:rsidRDefault="003F46C5" w:rsidP="003F46C5">
      <w:pPr>
        <w:spacing w:after="0" w:line="480" w:lineRule="auto"/>
        <w:jc w:val="both"/>
        <w:rPr>
          <w:rFonts w:ascii="Arial" w:hAnsi="Arial" w:cs="Arial"/>
          <w:b/>
          <w:i/>
        </w:rPr>
      </w:pPr>
      <w:r w:rsidRPr="003F46C5">
        <w:rPr>
          <w:rFonts w:ascii="Arial" w:hAnsi="Arial" w:cs="Arial"/>
          <w:b/>
          <w:i/>
        </w:rPr>
        <w:t>Please see the graphs at Appendix 1 for comparison data</w:t>
      </w:r>
    </w:p>
    <w:p w14:paraId="4A6DC1BE" w14:textId="77777777" w:rsidR="00B87C70" w:rsidRDefault="00B87C70" w:rsidP="00C01EC7">
      <w:pPr>
        <w:spacing w:after="0" w:line="240" w:lineRule="auto"/>
        <w:jc w:val="both"/>
        <w:rPr>
          <w:rFonts w:ascii="Arial" w:hAnsi="Arial" w:cs="Arial"/>
        </w:rPr>
      </w:pPr>
    </w:p>
    <w:p w14:paraId="6FAE8058" w14:textId="77777777" w:rsidR="003F46C5" w:rsidRDefault="003F46C5" w:rsidP="00C01EC7">
      <w:pPr>
        <w:spacing w:after="0" w:line="240" w:lineRule="auto"/>
        <w:jc w:val="both"/>
        <w:rPr>
          <w:rFonts w:ascii="Arial" w:hAnsi="Arial" w:cs="Arial"/>
        </w:rPr>
      </w:pPr>
    </w:p>
    <w:p w14:paraId="147EA682" w14:textId="77777777" w:rsidR="003F46C5" w:rsidRPr="009123BF" w:rsidRDefault="003F46C5" w:rsidP="00C01EC7">
      <w:pPr>
        <w:spacing w:after="0" w:line="240" w:lineRule="auto"/>
        <w:jc w:val="both"/>
        <w:rPr>
          <w:rFonts w:ascii="Arial" w:hAnsi="Arial" w:cs="Arial"/>
        </w:rPr>
      </w:pPr>
    </w:p>
    <w:p w14:paraId="59C68A7D" w14:textId="77777777" w:rsidR="00C01EC7" w:rsidRPr="006C07D4" w:rsidRDefault="00C01EC7" w:rsidP="00C01EC7">
      <w:pPr>
        <w:rPr>
          <w:rFonts w:ascii="Arial" w:hAnsi="Arial" w:cs="Arial"/>
          <w:b/>
          <w:sz w:val="24"/>
          <w:szCs w:val="24"/>
        </w:rPr>
      </w:pPr>
      <w:r w:rsidRPr="006C07D4">
        <w:rPr>
          <w:rFonts w:ascii="Arial" w:hAnsi="Arial" w:cs="Arial"/>
          <w:b/>
          <w:sz w:val="24"/>
          <w:szCs w:val="24"/>
        </w:rPr>
        <w:t>4.</w:t>
      </w:r>
      <w:r w:rsidRPr="006C07D4">
        <w:rPr>
          <w:rFonts w:ascii="Arial" w:hAnsi="Arial" w:cs="Arial"/>
          <w:b/>
          <w:sz w:val="24"/>
          <w:szCs w:val="24"/>
        </w:rPr>
        <w:tab/>
      </w:r>
      <w:r w:rsidRPr="006C07D4">
        <w:rPr>
          <w:rFonts w:ascii="Arial" w:hAnsi="Arial" w:cs="Arial"/>
          <w:b/>
        </w:rPr>
        <w:t>RECOMMENDATION</w:t>
      </w:r>
    </w:p>
    <w:p w14:paraId="30BBBF45" w14:textId="77777777" w:rsidR="00C01EC7" w:rsidRPr="00DD2567" w:rsidRDefault="00C01EC7" w:rsidP="00C01EC7">
      <w:pPr>
        <w:rPr>
          <w:rFonts w:ascii="Arial" w:hAnsi="Arial" w:cs="Arial"/>
        </w:rPr>
      </w:pPr>
      <w:r w:rsidRPr="00DD2567">
        <w:rPr>
          <w:rFonts w:ascii="Arial" w:hAnsi="Arial" w:cs="Arial"/>
        </w:rPr>
        <w:t>The Board is asked to note the report.</w:t>
      </w:r>
      <w:r w:rsidRPr="00DD2567">
        <w:rPr>
          <w:rFonts w:ascii="Arial" w:hAnsi="Arial" w:cs="Arial"/>
        </w:rPr>
        <w:br w:type="page"/>
      </w:r>
    </w:p>
    <w:p w14:paraId="2DA57616" w14:textId="77777777" w:rsidR="00C33A04" w:rsidRPr="00DA76AD"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3D89AE6E" w14:textId="77777777" w:rsidTr="00C95B3C">
        <w:tc>
          <w:tcPr>
            <w:tcW w:w="9245" w:type="dxa"/>
            <w:gridSpan w:val="4"/>
            <w:shd w:val="clear" w:color="auto" w:fill="D5DCE4" w:themeFill="text2" w:themeFillTint="33"/>
          </w:tcPr>
          <w:p w14:paraId="3FAFF06D"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BA7558B" w14:textId="77777777" w:rsidR="00034194" w:rsidRPr="00034194" w:rsidRDefault="00034194">
            <w:pPr>
              <w:rPr>
                <w:rFonts w:ascii="Arial" w:hAnsi="Arial" w:cs="Arial"/>
                <w:sz w:val="24"/>
                <w:szCs w:val="24"/>
              </w:rPr>
            </w:pPr>
          </w:p>
        </w:tc>
      </w:tr>
      <w:tr w:rsidR="00F5324A" w:rsidRPr="00034194" w14:paraId="1ACB100B" w14:textId="77777777" w:rsidTr="00F5324A">
        <w:tc>
          <w:tcPr>
            <w:tcW w:w="1809" w:type="dxa"/>
            <w:vMerge w:val="restart"/>
          </w:tcPr>
          <w:p w14:paraId="65F5923E" w14:textId="77777777" w:rsidR="00F5324A" w:rsidRDefault="00F5324A">
            <w:pPr>
              <w:rPr>
                <w:rFonts w:ascii="Arial" w:hAnsi="Arial" w:cs="Arial"/>
                <w:b/>
                <w:sz w:val="24"/>
                <w:szCs w:val="24"/>
              </w:rPr>
            </w:pPr>
            <w:r>
              <w:rPr>
                <w:rFonts w:ascii="Arial" w:hAnsi="Arial" w:cs="Arial"/>
                <w:b/>
                <w:sz w:val="24"/>
                <w:szCs w:val="24"/>
              </w:rPr>
              <w:t>Link to Enabling Objectives</w:t>
            </w:r>
          </w:p>
          <w:p w14:paraId="18F83E0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6703C6F"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FFCFFAE" w14:textId="77777777" w:rsidTr="00F5324A">
        <w:tc>
          <w:tcPr>
            <w:tcW w:w="1809" w:type="dxa"/>
            <w:vMerge/>
          </w:tcPr>
          <w:p w14:paraId="7B3345CB" w14:textId="77777777" w:rsidR="00F5324A" w:rsidRPr="00034194" w:rsidRDefault="00F5324A">
            <w:pPr>
              <w:rPr>
                <w:rFonts w:ascii="Arial" w:hAnsi="Arial" w:cs="Arial"/>
                <w:b/>
                <w:sz w:val="24"/>
                <w:szCs w:val="24"/>
              </w:rPr>
            </w:pPr>
          </w:p>
        </w:tc>
        <w:tc>
          <w:tcPr>
            <w:tcW w:w="5812" w:type="dxa"/>
            <w:gridSpan w:val="2"/>
          </w:tcPr>
          <w:p w14:paraId="790967B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8DDCC8C" w14:textId="77777777" w:rsidR="00F5324A" w:rsidRPr="00F5324A" w:rsidRDefault="005407AF"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9C7D1BB" w14:textId="77777777" w:rsidTr="00F5324A">
        <w:tc>
          <w:tcPr>
            <w:tcW w:w="1809" w:type="dxa"/>
            <w:vMerge/>
          </w:tcPr>
          <w:p w14:paraId="57E9BAE8" w14:textId="77777777" w:rsidR="00F5324A" w:rsidRPr="00034194" w:rsidRDefault="00F5324A">
            <w:pPr>
              <w:rPr>
                <w:rFonts w:ascii="Arial" w:hAnsi="Arial" w:cs="Arial"/>
                <w:b/>
                <w:sz w:val="24"/>
                <w:szCs w:val="24"/>
              </w:rPr>
            </w:pPr>
          </w:p>
        </w:tc>
        <w:tc>
          <w:tcPr>
            <w:tcW w:w="5812" w:type="dxa"/>
            <w:gridSpan w:val="2"/>
          </w:tcPr>
          <w:p w14:paraId="3CB44A7F"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B9AB96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47471D7" w14:textId="77777777" w:rsidTr="00F5324A">
        <w:tc>
          <w:tcPr>
            <w:tcW w:w="1809" w:type="dxa"/>
            <w:vMerge/>
          </w:tcPr>
          <w:p w14:paraId="71C5ABA7" w14:textId="77777777" w:rsidR="00F5324A" w:rsidRPr="00034194" w:rsidRDefault="00F5324A">
            <w:pPr>
              <w:rPr>
                <w:rFonts w:ascii="Arial" w:hAnsi="Arial" w:cs="Arial"/>
                <w:b/>
                <w:sz w:val="24"/>
                <w:szCs w:val="24"/>
              </w:rPr>
            </w:pPr>
          </w:p>
        </w:tc>
        <w:tc>
          <w:tcPr>
            <w:tcW w:w="5812" w:type="dxa"/>
            <w:gridSpan w:val="2"/>
          </w:tcPr>
          <w:p w14:paraId="475712C3"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7277AEA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41ED6F8" w14:textId="77777777" w:rsidTr="00F5324A">
        <w:tc>
          <w:tcPr>
            <w:tcW w:w="1809" w:type="dxa"/>
            <w:vMerge/>
          </w:tcPr>
          <w:p w14:paraId="32404D6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7E62B7A"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79C508C" w14:textId="77777777" w:rsidTr="00F5324A">
        <w:tc>
          <w:tcPr>
            <w:tcW w:w="1809" w:type="dxa"/>
            <w:vMerge/>
          </w:tcPr>
          <w:p w14:paraId="2E298DEF" w14:textId="77777777" w:rsidR="00F5324A" w:rsidRPr="00034194" w:rsidRDefault="00F5324A" w:rsidP="00C107F2">
            <w:pPr>
              <w:rPr>
                <w:rFonts w:ascii="Arial" w:hAnsi="Arial" w:cs="Arial"/>
                <w:b/>
                <w:sz w:val="24"/>
                <w:szCs w:val="24"/>
              </w:rPr>
            </w:pPr>
          </w:p>
        </w:tc>
        <w:tc>
          <w:tcPr>
            <w:tcW w:w="5812" w:type="dxa"/>
            <w:gridSpan w:val="2"/>
          </w:tcPr>
          <w:p w14:paraId="0B36D940"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2393468" w14:textId="77777777" w:rsidR="00F5324A" w:rsidRPr="00F5324A" w:rsidRDefault="005407AF"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67D7845" w14:textId="77777777" w:rsidTr="00F5324A">
        <w:tc>
          <w:tcPr>
            <w:tcW w:w="1809" w:type="dxa"/>
            <w:vMerge/>
          </w:tcPr>
          <w:p w14:paraId="42CAF1BC" w14:textId="77777777" w:rsidR="00F5324A" w:rsidRPr="00034194" w:rsidRDefault="00F5324A" w:rsidP="00C107F2">
            <w:pPr>
              <w:rPr>
                <w:rFonts w:ascii="Arial" w:hAnsi="Arial" w:cs="Arial"/>
                <w:b/>
                <w:sz w:val="24"/>
                <w:szCs w:val="24"/>
              </w:rPr>
            </w:pPr>
          </w:p>
        </w:tc>
        <w:tc>
          <w:tcPr>
            <w:tcW w:w="5812" w:type="dxa"/>
            <w:gridSpan w:val="2"/>
          </w:tcPr>
          <w:p w14:paraId="7EA8A245"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6661D44" w14:textId="77777777" w:rsidR="00F5324A" w:rsidRPr="00F5324A" w:rsidRDefault="00133E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56475DC" w14:textId="77777777" w:rsidTr="00F5324A">
        <w:tc>
          <w:tcPr>
            <w:tcW w:w="1809" w:type="dxa"/>
            <w:vMerge/>
          </w:tcPr>
          <w:p w14:paraId="067BBC3F" w14:textId="77777777" w:rsidR="00F5324A" w:rsidRPr="00034194" w:rsidRDefault="00F5324A" w:rsidP="00C107F2">
            <w:pPr>
              <w:rPr>
                <w:rFonts w:ascii="Arial" w:hAnsi="Arial" w:cs="Arial"/>
                <w:b/>
                <w:sz w:val="24"/>
                <w:szCs w:val="24"/>
              </w:rPr>
            </w:pPr>
          </w:p>
        </w:tc>
        <w:tc>
          <w:tcPr>
            <w:tcW w:w="5812" w:type="dxa"/>
            <w:gridSpan w:val="2"/>
          </w:tcPr>
          <w:p w14:paraId="53F173CF"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0F4AB81"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50D2AE" w14:textId="77777777" w:rsidTr="00F5324A">
        <w:tc>
          <w:tcPr>
            <w:tcW w:w="1809" w:type="dxa"/>
            <w:vMerge/>
          </w:tcPr>
          <w:p w14:paraId="2A0A7ED2" w14:textId="77777777" w:rsidR="00F5324A" w:rsidRPr="00034194" w:rsidRDefault="00F5324A" w:rsidP="00C107F2">
            <w:pPr>
              <w:rPr>
                <w:rFonts w:ascii="Arial" w:hAnsi="Arial" w:cs="Arial"/>
                <w:b/>
                <w:sz w:val="24"/>
                <w:szCs w:val="24"/>
              </w:rPr>
            </w:pPr>
          </w:p>
        </w:tc>
        <w:tc>
          <w:tcPr>
            <w:tcW w:w="5812" w:type="dxa"/>
            <w:gridSpan w:val="2"/>
          </w:tcPr>
          <w:p w14:paraId="6FB0088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F44968F"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92AC215" w14:textId="77777777" w:rsidTr="00F5324A">
        <w:tc>
          <w:tcPr>
            <w:tcW w:w="1809" w:type="dxa"/>
            <w:vMerge/>
          </w:tcPr>
          <w:p w14:paraId="58AF11CF" w14:textId="77777777" w:rsidR="00F5324A" w:rsidRPr="00034194" w:rsidRDefault="00F5324A" w:rsidP="00C107F2">
            <w:pPr>
              <w:rPr>
                <w:rFonts w:ascii="Arial" w:hAnsi="Arial" w:cs="Arial"/>
                <w:b/>
                <w:sz w:val="24"/>
                <w:szCs w:val="24"/>
              </w:rPr>
            </w:pPr>
          </w:p>
        </w:tc>
        <w:tc>
          <w:tcPr>
            <w:tcW w:w="5812" w:type="dxa"/>
            <w:gridSpan w:val="2"/>
          </w:tcPr>
          <w:p w14:paraId="4F4B1FA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100ACB6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D4D938A" w14:textId="77777777" w:rsidTr="00CD7AA5">
        <w:tc>
          <w:tcPr>
            <w:tcW w:w="9245" w:type="dxa"/>
            <w:gridSpan w:val="4"/>
            <w:shd w:val="clear" w:color="auto" w:fill="D5DCE4" w:themeFill="text2" w:themeFillTint="33"/>
          </w:tcPr>
          <w:p w14:paraId="48645CEC"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2F2F5BE" w14:textId="77777777" w:rsidTr="00F5324A">
        <w:tc>
          <w:tcPr>
            <w:tcW w:w="1809" w:type="dxa"/>
            <w:vMerge w:val="restart"/>
          </w:tcPr>
          <w:p w14:paraId="3421EBC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145DFDB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4DA3A14"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4CEB2D1A" w14:textId="77777777" w:rsidTr="00F5324A">
        <w:tc>
          <w:tcPr>
            <w:tcW w:w="1809" w:type="dxa"/>
            <w:vMerge/>
          </w:tcPr>
          <w:p w14:paraId="6DCA6A30" w14:textId="77777777" w:rsidR="00F5324A" w:rsidRPr="00FA0CA9" w:rsidRDefault="00F5324A" w:rsidP="00F5324A">
            <w:pPr>
              <w:rPr>
                <w:rFonts w:ascii="Arial" w:hAnsi="Arial" w:cs="Arial"/>
                <w:b/>
                <w:sz w:val="24"/>
                <w:szCs w:val="24"/>
              </w:rPr>
            </w:pPr>
          </w:p>
        </w:tc>
        <w:tc>
          <w:tcPr>
            <w:tcW w:w="5812" w:type="dxa"/>
            <w:gridSpan w:val="2"/>
          </w:tcPr>
          <w:p w14:paraId="0958B07F"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2A77B1C2"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2AA4F6C" w14:textId="77777777" w:rsidTr="00F5324A">
        <w:tc>
          <w:tcPr>
            <w:tcW w:w="1809" w:type="dxa"/>
            <w:vMerge/>
          </w:tcPr>
          <w:p w14:paraId="752E1F2D" w14:textId="77777777" w:rsidR="00F5324A" w:rsidRPr="00FA0CA9" w:rsidRDefault="00F5324A" w:rsidP="00F5324A">
            <w:pPr>
              <w:rPr>
                <w:rFonts w:ascii="Arial" w:hAnsi="Arial" w:cs="Arial"/>
                <w:b/>
                <w:sz w:val="24"/>
                <w:szCs w:val="24"/>
              </w:rPr>
            </w:pPr>
          </w:p>
        </w:tc>
        <w:tc>
          <w:tcPr>
            <w:tcW w:w="5812" w:type="dxa"/>
            <w:gridSpan w:val="2"/>
          </w:tcPr>
          <w:p w14:paraId="056EEE4C"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0BB89149"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0255D23" w14:textId="77777777" w:rsidTr="00F5324A">
        <w:tc>
          <w:tcPr>
            <w:tcW w:w="1809" w:type="dxa"/>
            <w:vMerge/>
          </w:tcPr>
          <w:p w14:paraId="1AB5BB07" w14:textId="77777777" w:rsidR="00F5324A" w:rsidRPr="00FA0CA9" w:rsidRDefault="00F5324A" w:rsidP="00F5324A">
            <w:pPr>
              <w:rPr>
                <w:rFonts w:ascii="Arial" w:hAnsi="Arial" w:cs="Arial"/>
                <w:b/>
                <w:sz w:val="24"/>
                <w:szCs w:val="24"/>
              </w:rPr>
            </w:pPr>
          </w:p>
        </w:tc>
        <w:tc>
          <w:tcPr>
            <w:tcW w:w="5812" w:type="dxa"/>
            <w:gridSpan w:val="2"/>
          </w:tcPr>
          <w:p w14:paraId="48D4B862"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23B27453"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987030B" w14:textId="77777777" w:rsidTr="00F5324A">
        <w:tc>
          <w:tcPr>
            <w:tcW w:w="1809" w:type="dxa"/>
            <w:vMerge/>
          </w:tcPr>
          <w:p w14:paraId="0472B80C" w14:textId="77777777" w:rsidR="00F5324A" w:rsidRPr="00FA0CA9" w:rsidRDefault="00F5324A" w:rsidP="00F5324A">
            <w:pPr>
              <w:rPr>
                <w:rFonts w:ascii="Arial" w:hAnsi="Arial" w:cs="Arial"/>
                <w:b/>
                <w:sz w:val="24"/>
                <w:szCs w:val="24"/>
              </w:rPr>
            </w:pPr>
          </w:p>
        </w:tc>
        <w:tc>
          <w:tcPr>
            <w:tcW w:w="5812" w:type="dxa"/>
            <w:gridSpan w:val="2"/>
          </w:tcPr>
          <w:p w14:paraId="400B5DE8"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0F1E53F1"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00B48A8" w14:textId="77777777" w:rsidTr="00F5324A">
        <w:tc>
          <w:tcPr>
            <w:tcW w:w="1809" w:type="dxa"/>
            <w:vMerge/>
          </w:tcPr>
          <w:p w14:paraId="6B8C8334" w14:textId="77777777" w:rsidR="00F5324A" w:rsidRPr="00FA0CA9" w:rsidRDefault="00F5324A" w:rsidP="00F5324A">
            <w:pPr>
              <w:rPr>
                <w:rFonts w:ascii="Arial" w:hAnsi="Arial" w:cs="Arial"/>
                <w:b/>
                <w:sz w:val="24"/>
                <w:szCs w:val="24"/>
              </w:rPr>
            </w:pPr>
          </w:p>
        </w:tc>
        <w:tc>
          <w:tcPr>
            <w:tcW w:w="5812" w:type="dxa"/>
            <w:gridSpan w:val="2"/>
          </w:tcPr>
          <w:p w14:paraId="0892434D"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E2C998B"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4923D96" w14:textId="77777777" w:rsidTr="00F5324A">
        <w:tc>
          <w:tcPr>
            <w:tcW w:w="1809" w:type="dxa"/>
            <w:vMerge/>
          </w:tcPr>
          <w:p w14:paraId="0BEF22E3" w14:textId="77777777" w:rsidR="00F5324A" w:rsidRPr="00FA0CA9" w:rsidRDefault="00F5324A" w:rsidP="00F5324A">
            <w:pPr>
              <w:rPr>
                <w:rFonts w:ascii="Arial" w:hAnsi="Arial" w:cs="Arial"/>
                <w:b/>
                <w:sz w:val="24"/>
                <w:szCs w:val="24"/>
              </w:rPr>
            </w:pPr>
          </w:p>
        </w:tc>
        <w:tc>
          <w:tcPr>
            <w:tcW w:w="5812" w:type="dxa"/>
            <w:gridSpan w:val="2"/>
          </w:tcPr>
          <w:p w14:paraId="701A0760"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3199CE75" w14:textId="77777777" w:rsidR="00F5324A" w:rsidRPr="00FA0CA9" w:rsidRDefault="005407A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24B651" w14:textId="77777777" w:rsidTr="00CD7AA5">
        <w:tc>
          <w:tcPr>
            <w:tcW w:w="9245" w:type="dxa"/>
            <w:gridSpan w:val="4"/>
            <w:shd w:val="clear" w:color="auto" w:fill="D5DCE4" w:themeFill="text2" w:themeFillTint="33"/>
          </w:tcPr>
          <w:p w14:paraId="29519097"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19E109ED" w14:textId="77777777" w:rsidTr="00C95B3C">
        <w:tc>
          <w:tcPr>
            <w:tcW w:w="9245" w:type="dxa"/>
            <w:gridSpan w:val="4"/>
          </w:tcPr>
          <w:p w14:paraId="50730383" w14:textId="77777777" w:rsidR="005407AF" w:rsidRPr="005407AF" w:rsidRDefault="005407AF" w:rsidP="005407AF">
            <w:pPr>
              <w:spacing w:after="160" w:line="259" w:lineRule="auto"/>
              <w:jc w:val="both"/>
              <w:rPr>
                <w:rFonts w:ascii="Arial" w:hAnsi="Arial" w:cs="Arial"/>
              </w:rPr>
            </w:pPr>
            <w:r w:rsidRPr="005407AF">
              <w:rPr>
                <w:rFonts w:ascii="Arial" w:hAnsi="Arial" w:cs="Arial"/>
              </w:rPr>
              <w:t>The report provides assurance in respect of the work that has been undertaken by Mental Health and Learning Disabilities (MHLD) Services during the quarter, that those functions of the Mental Health Act 1983 (the Act), which have been delegated to officers and staff under the policy for Hospital Managers’ Scheme of Delegation, are being carried out correctly, and that the wider operation of the Act across the Health Board area is operating properly.</w:t>
            </w:r>
          </w:p>
          <w:p w14:paraId="675A9A5F" w14:textId="77777777" w:rsidR="00F5324A" w:rsidRPr="00FA0CA9" w:rsidRDefault="00F5324A" w:rsidP="00F5324A">
            <w:pPr>
              <w:rPr>
                <w:rFonts w:ascii="Arial" w:hAnsi="Arial" w:cs="Arial"/>
                <w:b/>
                <w:sz w:val="24"/>
                <w:szCs w:val="24"/>
              </w:rPr>
            </w:pPr>
          </w:p>
        </w:tc>
      </w:tr>
      <w:tr w:rsidR="00F5324A" w:rsidRPr="00034194" w14:paraId="539B3D3E" w14:textId="77777777" w:rsidTr="00CD7AA5">
        <w:tc>
          <w:tcPr>
            <w:tcW w:w="9245" w:type="dxa"/>
            <w:gridSpan w:val="4"/>
            <w:shd w:val="clear" w:color="auto" w:fill="D5DCE4" w:themeFill="text2" w:themeFillTint="33"/>
          </w:tcPr>
          <w:p w14:paraId="694693A6"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0C62455D" w14:textId="77777777" w:rsidTr="00C95B3C">
        <w:tc>
          <w:tcPr>
            <w:tcW w:w="9245" w:type="dxa"/>
            <w:gridSpan w:val="4"/>
          </w:tcPr>
          <w:p w14:paraId="0589499F" w14:textId="03E9BA08" w:rsidR="00F5324A" w:rsidRPr="00A24547" w:rsidRDefault="00A24547" w:rsidP="005407AF">
            <w:pPr>
              <w:ind w:right="96"/>
              <w:rPr>
                <w:rFonts w:ascii="Arial" w:hAnsi="Arial" w:cs="Arial"/>
                <w:sz w:val="24"/>
                <w:szCs w:val="24"/>
              </w:rPr>
            </w:pPr>
            <w:r w:rsidRPr="00A24547">
              <w:rPr>
                <w:rFonts w:ascii="Arial" w:hAnsi="Arial" w:cs="Arial"/>
                <w:sz w:val="24"/>
                <w:szCs w:val="24"/>
              </w:rPr>
              <w:t xml:space="preserve">None. </w:t>
            </w:r>
          </w:p>
          <w:p w14:paraId="7EDA00EB" w14:textId="77777777" w:rsidR="005C7DEA" w:rsidRPr="00FA0CA9" w:rsidRDefault="005C7DEA" w:rsidP="005407AF">
            <w:pPr>
              <w:ind w:right="96"/>
              <w:rPr>
                <w:rFonts w:ascii="Arial" w:hAnsi="Arial" w:cs="Arial"/>
                <w:color w:val="FF0000"/>
                <w:sz w:val="24"/>
                <w:szCs w:val="24"/>
              </w:rPr>
            </w:pPr>
          </w:p>
        </w:tc>
      </w:tr>
      <w:tr w:rsidR="00F5324A" w:rsidRPr="00BC241D" w14:paraId="2A45B20C" w14:textId="77777777" w:rsidTr="00CD7AA5">
        <w:tc>
          <w:tcPr>
            <w:tcW w:w="9245" w:type="dxa"/>
            <w:gridSpan w:val="4"/>
            <w:shd w:val="clear" w:color="auto" w:fill="D5DCE4" w:themeFill="text2" w:themeFillTint="33"/>
          </w:tcPr>
          <w:p w14:paraId="310BBC5B"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E244A40" w14:textId="77777777" w:rsidTr="00C95B3C">
        <w:tc>
          <w:tcPr>
            <w:tcW w:w="9245" w:type="dxa"/>
            <w:gridSpan w:val="4"/>
          </w:tcPr>
          <w:p w14:paraId="4ECC38AC" w14:textId="77777777" w:rsidR="005407AF" w:rsidRPr="005407AF" w:rsidRDefault="005407AF" w:rsidP="005407AF">
            <w:pPr>
              <w:spacing w:after="160" w:line="259" w:lineRule="auto"/>
              <w:ind w:right="96"/>
              <w:rPr>
                <w:rFonts w:ascii="Arial" w:hAnsi="Arial" w:cs="Arial"/>
                <w:sz w:val="24"/>
                <w:szCs w:val="24"/>
              </w:rPr>
            </w:pPr>
            <w:r w:rsidRPr="005407AF">
              <w:rPr>
                <w:rFonts w:ascii="Arial" w:hAnsi="Arial" w:cs="Arial"/>
                <w:sz w:val="24"/>
                <w:szCs w:val="24"/>
              </w:rPr>
              <w:t>Mental Health Act 1983</w:t>
            </w:r>
          </w:p>
          <w:p w14:paraId="0BA6EED0" w14:textId="77777777" w:rsidR="00F5324A" w:rsidRPr="00FA0CA9" w:rsidRDefault="00F5324A" w:rsidP="00F5324A">
            <w:pPr>
              <w:ind w:right="96"/>
              <w:rPr>
                <w:rFonts w:ascii="Arial" w:hAnsi="Arial" w:cs="Arial"/>
                <w:color w:val="FF0000"/>
                <w:sz w:val="24"/>
                <w:szCs w:val="24"/>
              </w:rPr>
            </w:pPr>
          </w:p>
        </w:tc>
      </w:tr>
      <w:tr w:rsidR="00F5324A" w:rsidRPr="00DA76AD" w14:paraId="6FFE2378" w14:textId="77777777" w:rsidTr="00CD7AA5">
        <w:tc>
          <w:tcPr>
            <w:tcW w:w="9245" w:type="dxa"/>
            <w:gridSpan w:val="4"/>
            <w:shd w:val="clear" w:color="auto" w:fill="D5DCE4" w:themeFill="text2" w:themeFillTint="33"/>
          </w:tcPr>
          <w:p w14:paraId="714144E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7F01AE7E" w14:textId="77777777" w:rsidTr="00C95B3C">
        <w:tc>
          <w:tcPr>
            <w:tcW w:w="9245" w:type="dxa"/>
            <w:gridSpan w:val="4"/>
          </w:tcPr>
          <w:p w14:paraId="03A397AD" w14:textId="77777777" w:rsidR="00296915" w:rsidRPr="00296915" w:rsidRDefault="00B7192C" w:rsidP="00296915">
            <w:pPr>
              <w:spacing w:after="160" w:line="259" w:lineRule="auto"/>
              <w:jc w:val="both"/>
              <w:rPr>
                <w:rFonts w:ascii="Arial" w:hAnsi="Arial" w:cs="Arial"/>
              </w:rPr>
            </w:pPr>
            <w:r>
              <w:rPr>
                <w:rFonts w:ascii="Arial" w:hAnsi="Arial" w:cs="Arial"/>
              </w:rPr>
              <w:t xml:space="preserve">A campaign to recruit  additional </w:t>
            </w:r>
            <w:r w:rsidR="00D865AB">
              <w:rPr>
                <w:rFonts w:ascii="Arial" w:hAnsi="Arial" w:cs="Arial"/>
              </w:rPr>
              <w:t xml:space="preserve">hospital managers is </w:t>
            </w:r>
            <w:r w:rsidR="009F621B">
              <w:rPr>
                <w:rFonts w:ascii="Arial" w:hAnsi="Arial" w:cs="Arial"/>
              </w:rPr>
              <w:t>ongoing</w:t>
            </w:r>
          </w:p>
          <w:p w14:paraId="35FE7CAC" w14:textId="77777777" w:rsidR="00F5324A" w:rsidRPr="00FA0CA9" w:rsidRDefault="00F5324A" w:rsidP="002C015E">
            <w:pPr>
              <w:jc w:val="both"/>
              <w:rPr>
                <w:rFonts w:ascii="Arial" w:hAnsi="Arial" w:cs="Arial"/>
                <w:color w:val="FF0000"/>
                <w:sz w:val="24"/>
                <w:szCs w:val="24"/>
              </w:rPr>
            </w:pPr>
          </w:p>
        </w:tc>
      </w:tr>
      <w:tr w:rsidR="00F5324A" w:rsidRPr="00034194" w14:paraId="79451FF1" w14:textId="77777777" w:rsidTr="00CD7AA5">
        <w:tc>
          <w:tcPr>
            <w:tcW w:w="9245" w:type="dxa"/>
            <w:gridSpan w:val="4"/>
            <w:shd w:val="clear" w:color="auto" w:fill="D5DCE4" w:themeFill="text2" w:themeFillTint="33"/>
          </w:tcPr>
          <w:p w14:paraId="7E901A12"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27691300" w14:textId="77777777" w:rsidTr="00C95B3C">
        <w:tc>
          <w:tcPr>
            <w:tcW w:w="9245" w:type="dxa"/>
            <w:gridSpan w:val="4"/>
          </w:tcPr>
          <w:p w14:paraId="6BE7670B" w14:textId="77777777" w:rsidR="00F5324A" w:rsidRPr="00FA0CA9" w:rsidRDefault="00F5324A" w:rsidP="00F5324A">
            <w:pPr>
              <w:ind w:right="96"/>
              <w:rPr>
                <w:rFonts w:ascii="Arial" w:hAnsi="Arial" w:cs="Arial"/>
                <w:color w:val="FF0000"/>
                <w:sz w:val="24"/>
                <w:szCs w:val="24"/>
              </w:rPr>
            </w:pPr>
          </w:p>
        </w:tc>
      </w:tr>
      <w:tr w:rsidR="00F5324A" w:rsidRPr="00034194" w14:paraId="76237257" w14:textId="77777777" w:rsidTr="00C95B3C">
        <w:tc>
          <w:tcPr>
            <w:tcW w:w="2470" w:type="dxa"/>
            <w:gridSpan w:val="2"/>
          </w:tcPr>
          <w:p w14:paraId="050AA02D"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03AF822B" w14:textId="77777777" w:rsidR="009F621B" w:rsidRDefault="005407AF" w:rsidP="005407AF">
            <w:pPr>
              <w:spacing w:after="160" w:line="259" w:lineRule="auto"/>
              <w:ind w:right="96"/>
              <w:rPr>
                <w:rFonts w:ascii="Arial" w:hAnsi="Arial" w:cs="Arial"/>
              </w:rPr>
            </w:pPr>
            <w:r w:rsidRPr="005407AF">
              <w:rPr>
                <w:rFonts w:ascii="Arial" w:hAnsi="Arial" w:cs="Arial"/>
              </w:rPr>
              <w:t>The Mental Health Act Activity report is produced on a quarterly basis to inform both the MH Legislative Committee, and the Hospital Managers Power of Discharge Committee.</w:t>
            </w:r>
          </w:p>
          <w:p w14:paraId="7F21585A" w14:textId="77777777" w:rsidR="009F621B" w:rsidRDefault="009F621B" w:rsidP="005407AF">
            <w:pPr>
              <w:spacing w:after="160" w:line="259" w:lineRule="auto"/>
              <w:ind w:right="96"/>
              <w:rPr>
                <w:rFonts w:ascii="Arial" w:hAnsi="Arial" w:cs="Arial"/>
              </w:rPr>
            </w:pPr>
            <w:r>
              <w:rPr>
                <w:rFonts w:ascii="Arial" w:hAnsi="Arial" w:cs="Arial"/>
              </w:rPr>
              <w:t>The most recent Power of Discharge Committee took place on 21</w:t>
            </w:r>
            <w:r w:rsidRPr="009F621B">
              <w:rPr>
                <w:rFonts w:ascii="Arial" w:hAnsi="Arial" w:cs="Arial"/>
                <w:vertAlign w:val="superscript"/>
              </w:rPr>
              <w:t>st</w:t>
            </w:r>
            <w:r>
              <w:rPr>
                <w:rFonts w:ascii="Arial" w:hAnsi="Arial" w:cs="Arial"/>
              </w:rPr>
              <w:t xml:space="preserve"> November 2023.</w:t>
            </w:r>
          </w:p>
          <w:p w14:paraId="3D475F65" w14:textId="77777777" w:rsidR="00F5324A" w:rsidRPr="00FA0CA9" w:rsidRDefault="00F5324A" w:rsidP="00DD6DA6">
            <w:pPr>
              <w:ind w:right="96"/>
              <w:rPr>
                <w:rFonts w:ascii="Arial" w:hAnsi="Arial" w:cs="Arial"/>
                <w:color w:val="FF0000"/>
                <w:sz w:val="24"/>
                <w:szCs w:val="24"/>
              </w:rPr>
            </w:pPr>
          </w:p>
        </w:tc>
      </w:tr>
      <w:tr w:rsidR="00F5324A" w:rsidRPr="00034194" w14:paraId="013A3EEA" w14:textId="77777777" w:rsidTr="00C95B3C">
        <w:tc>
          <w:tcPr>
            <w:tcW w:w="2470" w:type="dxa"/>
            <w:gridSpan w:val="2"/>
          </w:tcPr>
          <w:p w14:paraId="48E66CD7"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lastRenderedPageBreak/>
              <w:t>Appendices</w:t>
            </w:r>
          </w:p>
        </w:tc>
        <w:tc>
          <w:tcPr>
            <w:tcW w:w="6775" w:type="dxa"/>
            <w:gridSpan w:val="2"/>
          </w:tcPr>
          <w:p w14:paraId="4AEA4A0C" w14:textId="77777777" w:rsidR="005407AF" w:rsidRPr="005407AF" w:rsidRDefault="00A50FC2" w:rsidP="005407AF">
            <w:pPr>
              <w:spacing w:after="160" w:line="259" w:lineRule="auto"/>
              <w:ind w:right="96"/>
              <w:rPr>
                <w:rFonts w:ascii="Arial" w:hAnsi="Arial" w:cs="Arial"/>
              </w:rPr>
            </w:pPr>
            <w:r>
              <w:rPr>
                <w:rFonts w:ascii="Arial" w:hAnsi="Arial" w:cs="Arial"/>
              </w:rPr>
              <w:t>Appendix 1: Graph</w:t>
            </w:r>
            <w:r w:rsidR="005407AF" w:rsidRPr="005407AF">
              <w:rPr>
                <w:rFonts w:ascii="Arial" w:hAnsi="Arial" w:cs="Arial"/>
              </w:rPr>
              <w:t xml:space="preserve"> showing rectifiable and non-rectifiable errors under Section 15 of the Act.</w:t>
            </w:r>
          </w:p>
          <w:p w14:paraId="1E97E792" w14:textId="3B1C2683" w:rsidR="005407AF" w:rsidRPr="005407AF" w:rsidRDefault="005407AF" w:rsidP="005407AF">
            <w:pPr>
              <w:spacing w:after="160" w:line="259" w:lineRule="auto"/>
              <w:ind w:right="96"/>
              <w:rPr>
                <w:rFonts w:ascii="Arial" w:hAnsi="Arial" w:cs="Arial"/>
              </w:rPr>
            </w:pPr>
            <w:bookmarkStart w:id="0" w:name="_GoBack"/>
            <w:bookmarkEnd w:id="0"/>
            <w:r w:rsidRPr="005407AF">
              <w:rPr>
                <w:rFonts w:ascii="Arial" w:hAnsi="Arial" w:cs="Arial"/>
              </w:rPr>
              <w:t>Appendix 2: Graphs showing activity relating the Mental Health Review Tribunals and Hospital Managers Hearings</w:t>
            </w:r>
          </w:p>
          <w:p w14:paraId="449B86C8" w14:textId="77777777" w:rsidR="00F5324A" w:rsidRPr="00FA0CA9" w:rsidRDefault="00F5324A" w:rsidP="00F5324A">
            <w:pPr>
              <w:ind w:right="96"/>
              <w:rPr>
                <w:rFonts w:ascii="Arial" w:hAnsi="Arial" w:cs="Arial"/>
                <w:color w:val="FF0000"/>
                <w:sz w:val="24"/>
                <w:szCs w:val="24"/>
              </w:rPr>
            </w:pPr>
          </w:p>
          <w:p w14:paraId="1D8E9015" w14:textId="77777777" w:rsidR="00F5324A" w:rsidRPr="00FA0CA9" w:rsidRDefault="00F5324A" w:rsidP="00F5324A">
            <w:pPr>
              <w:ind w:right="96"/>
              <w:rPr>
                <w:rFonts w:ascii="Arial" w:hAnsi="Arial" w:cs="Arial"/>
                <w:color w:val="FF0000"/>
                <w:sz w:val="24"/>
                <w:szCs w:val="24"/>
              </w:rPr>
            </w:pPr>
          </w:p>
        </w:tc>
      </w:tr>
    </w:tbl>
    <w:p w14:paraId="328C3CD9" w14:textId="77777777" w:rsidR="006A57FC" w:rsidRDefault="006A57FC">
      <w:pPr>
        <w:sectPr w:rsidR="006A57FC" w:rsidSect="00021C60">
          <w:footerReference w:type="default" r:id="rId24"/>
          <w:pgSz w:w="11906" w:h="16838"/>
          <w:pgMar w:top="1440" w:right="1440" w:bottom="1440" w:left="1440" w:header="708" w:footer="708" w:gutter="0"/>
          <w:cols w:space="708"/>
          <w:docGrid w:linePitch="360"/>
        </w:sectPr>
      </w:pPr>
    </w:p>
    <w:p w14:paraId="49072042" w14:textId="77777777" w:rsidR="006A57FC" w:rsidRPr="006A57FC" w:rsidRDefault="006A57FC" w:rsidP="006A57FC">
      <w:pPr>
        <w:jc w:val="right"/>
        <w:rPr>
          <w:rFonts w:ascii="Arial" w:hAnsi="Arial" w:cs="Arial"/>
          <w:b/>
        </w:rPr>
      </w:pPr>
      <w:r w:rsidRPr="006A57FC">
        <w:rPr>
          <w:rFonts w:ascii="Arial" w:hAnsi="Arial" w:cs="Arial"/>
          <w:b/>
        </w:rPr>
        <w:lastRenderedPageBreak/>
        <w:t>Appendix 1</w:t>
      </w:r>
    </w:p>
    <w:p w14:paraId="316D57A3" w14:textId="77777777" w:rsidR="006A57FC" w:rsidRPr="004E2425" w:rsidRDefault="006A57FC" w:rsidP="006A57FC">
      <w:pPr>
        <w:rPr>
          <w:rFonts w:ascii="Arial" w:eastAsia="Calibri" w:hAnsi="Arial" w:cs="Arial"/>
          <w:b/>
        </w:rPr>
      </w:pPr>
      <w:r w:rsidRPr="004E2425">
        <w:rPr>
          <w:rFonts w:ascii="Arial" w:eastAsia="Calibri" w:hAnsi="Arial" w:cs="Arial"/>
          <w:b/>
        </w:rPr>
        <w:t xml:space="preserve">Exceptions and non-rectifiable errors on Mental Health Act statutory documents for the period </w:t>
      </w:r>
      <w:r w:rsidR="009F621B">
        <w:rPr>
          <w:rFonts w:ascii="Arial" w:eastAsia="Calibri" w:hAnsi="Arial" w:cs="Arial"/>
          <w:b/>
        </w:rPr>
        <w:t>October - December</w:t>
      </w:r>
      <w:r w:rsidR="00077F06">
        <w:rPr>
          <w:rFonts w:ascii="Arial" w:eastAsia="Calibri" w:hAnsi="Arial" w:cs="Arial"/>
          <w:b/>
        </w:rPr>
        <w:t xml:space="preserve"> 2023</w:t>
      </w:r>
    </w:p>
    <w:p w14:paraId="4AC7C74E" w14:textId="77777777" w:rsidR="006A57FC" w:rsidRPr="006A57FC" w:rsidRDefault="006A57FC" w:rsidP="006A57FC">
      <w:pPr>
        <w:rPr>
          <w:rFonts w:ascii="Arial" w:eastAsia="Calibri" w:hAnsi="Arial" w:cs="Arial"/>
          <w:b/>
        </w:rPr>
      </w:pPr>
      <w:r w:rsidRPr="006A57FC">
        <w:rPr>
          <w:rFonts w:ascii="Arial" w:eastAsia="Calibri" w:hAnsi="Arial" w:cs="Arial"/>
          <w:b/>
          <w:noProof/>
          <w:lang w:eastAsia="en-GB"/>
        </w:rPr>
        <w:drawing>
          <wp:inline distT="0" distB="0" distL="0" distR="0" wp14:anchorId="2C43C1C7" wp14:editId="3E6DB08E">
            <wp:extent cx="8328660" cy="3726180"/>
            <wp:effectExtent l="0" t="0" r="15240" b="762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D35D2ED" w14:textId="77777777" w:rsidR="006A57FC" w:rsidRPr="006A57FC" w:rsidRDefault="006A57FC" w:rsidP="006A57FC">
      <w:pPr>
        <w:rPr>
          <w:rFonts w:ascii="Arial" w:eastAsia="Calibri" w:hAnsi="Arial" w:cs="Arial"/>
          <w:b/>
          <w:i/>
          <w:sz w:val="16"/>
          <w:szCs w:val="16"/>
        </w:rPr>
        <w:sectPr w:rsidR="006A57FC" w:rsidRPr="006A57FC" w:rsidSect="00CB77B6">
          <w:pgSz w:w="16838" w:h="11906" w:orient="landscape" w:code="9"/>
          <w:pgMar w:top="1440" w:right="1440" w:bottom="1440" w:left="1559" w:header="709" w:footer="709" w:gutter="0"/>
          <w:cols w:space="708"/>
          <w:docGrid w:linePitch="360"/>
        </w:sectPr>
      </w:pPr>
      <w:r w:rsidRPr="006A57FC">
        <w:rPr>
          <w:rFonts w:ascii="Arial" w:eastAsia="Calibri" w:hAnsi="Arial" w:cs="Arial"/>
          <w:b/>
          <w:i/>
          <w:sz w:val="16"/>
          <w:szCs w:val="16"/>
        </w:rPr>
        <w:t xml:space="preserve">This graph shows exceptions that can be rectified </w:t>
      </w:r>
      <w:r w:rsidR="00F41084">
        <w:rPr>
          <w:rFonts w:ascii="Arial" w:eastAsia="Calibri" w:hAnsi="Arial" w:cs="Arial"/>
          <w:b/>
          <w:i/>
          <w:sz w:val="16"/>
          <w:szCs w:val="16"/>
        </w:rPr>
        <w:t>under section 15</w:t>
      </w:r>
      <w:r w:rsidRPr="006A57FC">
        <w:rPr>
          <w:rFonts w:ascii="Arial" w:eastAsia="Calibri" w:hAnsi="Arial" w:cs="Arial"/>
          <w:b/>
          <w:i/>
          <w:sz w:val="16"/>
          <w:szCs w:val="16"/>
        </w:rPr>
        <w:t xml:space="preserve"> and th</w:t>
      </w:r>
      <w:r>
        <w:rPr>
          <w:rFonts w:ascii="Arial" w:eastAsia="Calibri" w:hAnsi="Arial" w:cs="Arial"/>
          <w:b/>
          <w:i/>
          <w:sz w:val="16"/>
          <w:szCs w:val="16"/>
        </w:rPr>
        <w:t xml:space="preserve">ose that </w:t>
      </w:r>
      <w:r w:rsidR="00914015">
        <w:rPr>
          <w:rFonts w:ascii="Arial" w:eastAsia="Calibri" w:hAnsi="Arial" w:cs="Arial"/>
          <w:b/>
          <w:i/>
          <w:sz w:val="16"/>
          <w:szCs w:val="16"/>
        </w:rPr>
        <w:t>cannot,</w:t>
      </w:r>
      <w:r w:rsidR="00E20144">
        <w:rPr>
          <w:rFonts w:ascii="Arial" w:eastAsia="Calibri" w:hAnsi="Arial" w:cs="Arial"/>
          <w:b/>
          <w:i/>
          <w:sz w:val="16"/>
          <w:szCs w:val="16"/>
        </w:rPr>
        <w:t xml:space="preserve"> </w:t>
      </w:r>
      <w:r w:rsidRPr="006A57FC">
        <w:rPr>
          <w:rFonts w:ascii="Arial" w:eastAsia="Calibri" w:hAnsi="Arial" w:cs="Arial"/>
          <w:b/>
          <w:i/>
          <w:sz w:val="16"/>
          <w:szCs w:val="16"/>
        </w:rPr>
        <w:t xml:space="preserve">on Mental Health Statutory Documents </w:t>
      </w:r>
    </w:p>
    <w:p w14:paraId="44E9B4E6" w14:textId="77777777" w:rsidR="006A57FC" w:rsidRPr="006A57FC" w:rsidRDefault="006A57FC" w:rsidP="006A57FC">
      <w:pPr>
        <w:jc w:val="right"/>
        <w:rPr>
          <w:rFonts w:ascii="Arial" w:hAnsi="Arial" w:cs="Arial"/>
          <w:b/>
          <w:sz w:val="24"/>
          <w:szCs w:val="24"/>
        </w:rPr>
      </w:pPr>
      <w:r w:rsidRPr="006A57FC">
        <w:rPr>
          <w:rFonts w:ascii="Arial" w:hAnsi="Arial" w:cs="Arial"/>
          <w:b/>
          <w:sz w:val="24"/>
          <w:szCs w:val="24"/>
        </w:rPr>
        <w:lastRenderedPageBreak/>
        <w:t>Appendix 2</w:t>
      </w:r>
    </w:p>
    <w:p w14:paraId="54CDBD7C" w14:textId="77777777" w:rsidR="005F4B67" w:rsidRDefault="006A57FC" w:rsidP="006A57FC">
      <w:pPr>
        <w:jc w:val="center"/>
        <w:rPr>
          <w:rFonts w:ascii="Arial" w:hAnsi="Arial" w:cs="Arial"/>
          <w:b/>
          <w:sz w:val="24"/>
          <w:szCs w:val="24"/>
        </w:rPr>
      </w:pPr>
      <w:r w:rsidRPr="006A57FC">
        <w:rPr>
          <w:rFonts w:ascii="Arial" w:hAnsi="Arial" w:cs="Arial"/>
          <w:b/>
          <w:sz w:val="24"/>
          <w:szCs w:val="24"/>
        </w:rPr>
        <w:t xml:space="preserve">Hospital Managers </w:t>
      </w:r>
      <w:r w:rsidR="005F4B67" w:rsidRPr="006A57FC">
        <w:rPr>
          <w:rFonts w:ascii="Arial" w:hAnsi="Arial" w:cs="Arial"/>
          <w:b/>
          <w:sz w:val="24"/>
          <w:szCs w:val="24"/>
        </w:rPr>
        <w:t>Appeals</w:t>
      </w:r>
      <w:r w:rsidR="00FE676D">
        <w:rPr>
          <w:rFonts w:ascii="Arial" w:hAnsi="Arial" w:cs="Arial"/>
          <w:b/>
          <w:sz w:val="24"/>
          <w:szCs w:val="24"/>
        </w:rPr>
        <w:t xml:space="preserve"> &amp; Referrals</w:t>
      </w:r>
      <w:r w:rsidR="005F4B67" w:rsidRPr="006A57FC">
        <w:rPr>
          <w:rFonts w:ascii="Arial" w:hAnsi="Arial" w:cs="Arial"/>
          <w:b/>
          <w:sz w:val="24"/>
          <w:szCs w:val="24"/>
        </w:rPr>
        <w:t xml:space="preserve"> </w:t>
      </w:r>
      <w:r w:rsidR="009F621B">
        <w:rPr>
          <w:rFonts w:ascii="Arial" w:hAnsi="Arial" w:cs="Arial"/>
          <w:b/>
          <w:sz w:val="24"/>
          <w:szCs w:val="24"/>
        </w:rPr>
        <w:t>October - December</w:t>
      </w:r>
      <w:r w:rsidR="00077F06">
        <w:rPr>
          <w:rFonts w:ascii="Arial" w:hAnsi="Arial" w:cs="Arial"/>
          <w:b/>
          <w:sz w:val="24"/>
          <w:szCs w:val="24"/>
        </w:rPr>
        <w:t xml:space="preserve"> 2023</w:t>
      </w:r>
    </w:p>
    <w:p w14:paraId="73EB2765" w14:textId="77777777" w:rsidR="005F4B67" w:rsidRDefault="005F4B67" w:rsidP="006A57FC">
      <w:pPr>
        <w:jc w:val="center"/>
        <w:rPr>
          <w:rFonts w:ascii="Arial" w:hAnsi="Arial" w:cs="Arial"/>
          <w:b/>
          <w:sz w:val="24"/>
          <w:szCs w:val="24"/>
        </w:rPr>
      </w:pPr>
      <w:r w:rsidRPr="006A57FC">
        <w:rPr>
          <w:rFonts w:ascii="Arial" w:hAnsi="Arial" w:cs="Arial"/>
          <w:b/>
          <w:noProof/>
          <w:sz w:val="24"/>
          <w:szCs w:val="24"/>
          <w:lang w:eastAsia="en-GB"/>
        </w:rPr>
        <w:drawing>
          <wp:inline distT="0" distB="0" distL="0" distR="0" wp14:anchorId="111B1972" wp14:editId="57ABE66E">
            <wp:extent cx="8562975" cy="4162425"/>
            <wp:effectExtent l="0" t="0" r="9525" b="952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1F53365E" w14:textId="77777777" w:rsidR="00C743AD" w:rsidRDefault="00C743AD" w:rsidP="00C743AD">
      <w:pPr>
        <w:rPr>
          <w:rFonts w:ascii="Arial" w:hAnsi="Arial" w:cs="Arial"/>
          <w:b/>
          <w:i/>
          <w:sz w:val="16"/>
          <w:szCs w:val="16"/>
        </w:rPr>
      </w:pPr>
      <w:r>
        <w:rPr>
          <w:rFonts w:ascii="Arial" w:hAnsi="Arial" w:cs="Arial"/>
          <w:b/>
          <w:i/>
          <w:sz w:val="16"/>
          <w:szCs w:val="16"/>
        </w:rPr>
        <w:t xml:space="preserve">    </w:t>
      </w:r>
      <w:r w:rsidRPr="00C743AD">
        <w:rPr>
          <w:rFonts w:ascii="Arial" w:hAnsi="Arial" w:cs="Arial"/>
          <w:b/>
          <w:i/>
          <w:sz w:val="16"/>
          <w:szCs w:val="16"/>
        </w:rPr>
        <w:t>This table shows Hospital Managers Hearings activity for the reporting period</w:t>
      </w:r>
    </w:p>
    <w:p w14:paraId="5659848C" w14:textId="77777777" w:rsidR="00393CA0" w:rsidRPr="00C743AD" w:rsidRDefault="00393CA0" w:rsidP="00C743AD">
      <w:pPr>
        <w:rPr>
          <w:rFonts w:ascii="Arial" w:hAnsi="Arial" w:cs="Arial"/>
          <w:b/>
          <w:i/>
          <w:sz w:val="16"/>
          <w:szCs w:val="16"/>
        </w:rPr>
      </w:pPr>
    </w:p>
    <w:p w14:paraId="433EC4E1" w14:textId="77777777" w:rsidR="006A57FC" w:rsidRDefault="00377510" w:rsidP="006A57FC">
      <w:pPr>
        <w:rPr>
          <w:rFonts w:ascii="Arial" w:hAnsi="Arial" w:cs="Arial"/>
        </w:rPr>
      </w:pPr>
      <w:r w:rsidRPr="00D7073A">
        <w:rPr>
          <w:rFonts w:ascii="Arial" w:hAnsi="Arial" w:cs="Arial"/>
        </w:rPr>
        <w:t xml:space="preserve">There were no occasions </w:t>
      </w:r>
      <w:r w:rsidR="00D7073A" w:rsidRPr="00D7073A">
        <w:rPr>
          <w:rFonts w:ascii="Arial" w:hAnsi="Arial" w:cs="Arial"/>
        </w:rPr>
        <w:t>where a patient was</w:t>
      </w:r>
      <w:r w:rsidRPr="00D7073A">
        <w:rPr>
          <w:rFonts w:ascii="Arial" w:hAnsi="Arial" w:cs="Arial"/>
        </w:rPr>
        <w:t xml:space="preserve"> discharged by the MHRTW following a recent</w:t>
      </w:r>
      <w:r w:rsidR="00D7073A" w:rsidRPr="00D7073A">
        <w:rPr>
          <w:rFonts w:ascii="Arial" w:hAnsi="Arial" w:cs="Arial"/>
        </w:rPr>
        <w:t xml:space="preserve"> ‘not discharged’ decision by Hospital Managers</w:t>
      </w:r>
    </w:p>
    <w:p w14:paraId="5A13B34B" w14:textId="77777777" w:rsidR="006A57FC" w:rsidRPr="00C0775C" w:rsidRDefault="006A57FC" w:rsidP="006A57FC">
      <w:pPr>
        <w:jc w:val="center"/>
        <w:rPr>
          <w:rFonts w:ascii="Arial" w:hAnsi="Arial" w:cs="Arial"/>
          <w:b/>
          <w:sz w:val="24"/>
          <w:szCs w:val="24"/>
        </w:rPr>
      </w:pPr>
      <w:r w:rsidRPr="00C0775C">
        <w:rPr>
          <w:rFonts w:ascii="Arial" w:hAnsi="Arial" w:cs="Arial"/>
          <w:b/>
          <w:sz w:val="24"/>
          <w:szCs w:val="24"/>
        </w:rPr>
        <w:lastRenderedPageBreak/>
        <w:t>Mental Health Review Tribunal</w:t>
      </w:r>
      <w:r w:rsidR="00BE7071">
        <w:rPr>
          <w:rFonts w:ascii="Arial" w:hAnsi="Arial" w:cs="Arial"/>
          <w:b/>
          <w:sz w:val="24"/>
          <w:szCs w:val="24"/>
        </w:rPr>
        <w:t xml:space="preserve"> for Wales Hearings</w:t>
      </w:r>
      <w:r w:rsidR="00FE21E3">
        <w:rPr>
          <w:rFonts w:ascii="Arial" w:hAnsi="Arial" w:cs="Arial"/>
          <w:b/>
          <w:sz w:val="24"/>
          <w:szCs w:val="24"/>
        </w:rPr>
        <w:t xml:space="preserve"> </w:t>
      </w:r>
      <w:r w:rsidR="009F621B">
        <w:rPr>
          <w:rFonts w:ascii="Arial" w:hAnsi="Arial" w:cs="Arial"/>
          <w:b/>
          <w:sz w:val="24"/>
          <w:szCs w:val="24"/>
        </w:rPr>
        <w:t xml:space="preserve">October – December </w:t>
      </w:r>
      <w:r w:rsidR="00077F06">
        <w:rPr>
          <w:rFonts w:ascii="Arial" w:hAnsi="Arial" w:cs="Arial"/>
          <w:b/>
          <w:sz w:val="24"/>
          <w:szCs w:val="24"/>
        </w:rPr>
        <w:t>2023</w:t>
      </w:r>
    </w:p>
    <w:p w14:paraId="40D22FFE" w14:textId="77777777" w:rsidR="006A57FC" w:rsidRPr="006A57FC" w:rsidRDefault="006A57FC" w:rsidP="006A57FC">
      <w:pPr>
        <w:rPr>
          <w:rFonts w:ascii="Arial" w:hAnsi="Arial" w:cs="Arial"/>
        </w:rPr>
      </w:pPr>
    </w:p>
    <w:p w14:paraId="5A8804C1" w14:textId="77777777" w:rsidR="006A57FC" w:rsidRDefault="006A57FC" w:rsidP="006A57FC">
      <w:r w:rsidRPr="006A57FC">
        <w:rPr>
          <w:rFonts w:ascii="Arial" w:hAnsi="Arial" w:cs="Arial"/>
          <w:b/>
          <w:noProof/>
          <w:sz w:val="24"/>
          <w:szCs w:val="24"/>
          <w:lang w:eastAsia="en-GB"/>
        </w:rPr>
        <w:drawing>
          <wp:inline distT="0" distB="0" distL="0" distR="0" wp14:anchorId="78B3F6C1" wp14:editId="2B0E406D">
            <wp:extent cx="8162925" cy="4219575"/>
            <wp:effectExtent l="0" t="0" r="9525" b="952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2F2B4604" w14:textId="77777777" w:rsidR="007426F4" w:rsidRDefault="007426F4" w:rsidP="006A57FC">
      <w:pPr>
        <w:rPr>
          <w:rFonts w:ascii="Arial" w:hAnsi="Arial" w:cs="Arial"/>
          <w:b/>
        </w:rPr>
      </w:pPr>
      <w:r w:rsidRPr="007426F4">
        <w:rPr>
          <w:rFonts w:ascii="Arial" w:hAnsi="Arial" w:cs="Arial"/>
          <w:b/>
        </w:rPr>
        <w:t>Timeliness of Section 3 Tribunal Hearings</w:t>
      </w:r>
    </w:p>
    <w:p w14:paraId="2A29E27E" w14:textId="77777777" w:rsidR="00034194" w:rsidRDefault="007426F4">
      <w:pPr>
        <w:rPr>
          <w:rFonts w:ascii="Arial" w:hAnsi="Arial" w:cs="Arial"/>
        </w:rPr>
      </w:pPr>
      <w:r w:rsidRPr="007426F4">
        <w:rPr>
          <w:rFonts w:ascii="Arial" w:hAnsi="Arial" w:cs="Arial"/>
        </w:rPr>
        <w:t xml:space="preserve">Of the </w:t>
      </w:r>
      <w:r w:rsidR="00C77664">
        <w:rPr>
          <w:rFonts w:ascii="Arial" w:hAnsi="Arial" w:cs="Arial"/>
        </w:rPr>
        <w:t>16</w:t>
      </w:r>
      <w:r>
        <w:rPr>
          <w:rFonts w:ascii="Arial" w:hAnsi="Arial" w:cs="Arial"/>
        </w:rPr>
        <w:t xml:space="preserve"> MHRT Hearings for </w:t>
      </w:r>
      <w:r w:rsidR="00B73ABB">
        <w:rPr>
          <w:rFonts w:ascii="Arial" w:hAnsi="Arial" w:cs="Arial"/>
        </w:rPr>
        <w:t xml:space="preserve">Section 3 </w:t>
      </w:r>
      <w:r w:rsidR="00077F06">
        <w:rPr>
          <w:rFonts w:ascii="Arial" w:hAnsi="Arial" w:cs="Arial"/>
        </w:rPr>
        <w:t>patients – 75</w:t>
      </w:r>
      <w:r>
        <w:rPr>
          <w:rFonts w:ascii="Arial" w:hAnsi="Arial" w:cs="Arial"/>
        </w:rPr>
        <w:t>% were heard withi</w:t>
      </w:r>
      <w:r w:rsidR="00A73915">
        <w:rPr>
          <w:rFonts w:ascii="Arial" w:hAnsi="Arial" w:cs="Arial"/>
        </w:rPr>
        <w:t xml:space="preserve">n the recommended 56 </w:t>
      </w:r>
      <w:r w:rsidR="00077F06">
        <w:rPr>
          <w:rFonts w:ascii="Arial" w:hAnsi="Arial" w:cs="Arial"/>
        </w:rPr>
        <w:t>days and 25</w:t>
      </w:r>
      <w:r>
        <w:rPr>
          <w:rFonts w:ascii="Arial" w:hAnsi="Arial" w:cs="Arial"/>
        </w:rPr>
        <w:t>% were heard within 60 days.</w:t>
      </w:r>
    </w:p>
    <w:p w14:paraId="23E2C9DA" w14:textId="77777777" w:rsidR="00A73915" w:rsidRDefault="00A73915">
      <w:r>
        <w:rPr>
          <w:rFonts w:ascii="Arial" w:hAnsi="Arial" w:cs="Arial"/>
        </w:rPr>
        <w:t>Delayed hearing</w:t>
      </w:r>
      <w:r w:rsidR="004C3915">
        <w:rPr>
          <w:rFonts w:ascii="Arial" w:hAnsi="Arial" w:cs="Arial"/>
        </w:rPr>
        <w:t>s</w:t>
      </w:r>
      <w:r>
        <w:rPr>
          <w:rFonts w:ascii="Arial" w:hAnsi="Arial" w:cs="Arial"/>
        </w:rPr>
        <w:t xml:space="preserve"> </w:t>
      </w:r>
      <w:r w:rsidR="00364E27">
        <w:rPr>
          <w:rFonts w:ascii="Arial" w:hAnsi="Arial" w:cs="Arial"/>
        </w:rPr>
        <w:t>were mainly</w:t>
      </w:r>
      <w:r>
        <w:rPr>
          <w:rFonts w:ascii="Arial" w:hAnsi="Arial" w:cs="Arial"/>
        </w:rPr>
        <w:t xml:space="preserve"> due to the granting of extensions for reports to be completed</w:t>
      </w:r>
      <w:r w:rsidR="00C77664">
        <w:rPr>
          <w:rFonts w:ascii="Arial" w:hAnsi="Arial" w:cs="Arial"/>
        </w:rPr>
        <w:t xml:space="preserve"> and the availability of clinicians. </w:t>
      </w:r>
    </w:p>
    <w:sectPr w:rsidR="00A73915" w:rsidSect="006A57FC">
      <w:pgSz w:w="16838" w:h="11906"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6248AC" w14:textId="77777777" w:rsidR="00D90E9A" w:rsidRDefault="00D90E9A" w:rsidP="00C107F2">
      <w:pPr>
        <w:spacing w:after="0" w:line="240" w:lineRule="auto"/>
      </w:pPr>
      <w:r>
        <w:separator/>
      </w:r>
    </w:p>
  </w:endnote>
  <w:endnote w:type="continuationSeparator" w:id="0">
    <w:p w14:paraId="7113C8CA" w14:textId="77777777" w:rsidR="00D90E9A" w:rsidRDefault="00D90E9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39B2B" w14:textId="38DAC0AC" w:rsidR="00224556" w:rsidRDefault="00224556">
    <w:pPr>
      <w:pStyle w:val="Footer"/>
    </w:pPr>
    <w:r>
      <w:t xml:space="preserve">Mental Health Legislation Committee – </w:t>
    </w:r>
    <w:r w:rsidR="00191ABA">
      <w:t xml:space="preserve">Thursday, </w:t>
    </w:r>
    <w:r w:rsidR="00CB793D">
      <w:t>1</w:t>
    </w:r>
    <w:r w:rsidR="00CB793D" w:rsidRPr="00CB793D">
      <w:rPr>
        <w:vertAlign w:val="superscript"/>
      </w:rPr>
      <w:t>st</w:t>
    </w:r>
    <w:r w:rsidR="00CB793D">
      <w:t xml:space="preserve"> February 2024</w:t>
    </w:r>
    <w:r>
      <w:t xml:space="preserve">                                                  </w:t>
    </w:r>
    <w:sdt>
      <w:sdtPr>
        <w:id w:val="-1319027432"/>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191ABA">
          <w:rPr>
            <w:noProof/>
          </w:rPr>
          <w:t>22</w:t>
        </w:r>
        <w:r>
          <w:rPr>
            <w:noProof/>
          </w:rPr>
          <w:fldChar w:fldCharType="end"/>
        </w:r>
      </w:sdtContent>
    </w:sdt>
  </w:p>
  <w:p w14:paraId="2B44ADDE" w14:textId="77777777" w:rsidR="00224556" w:rsidRDefault="0022455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0DF9C6" w14:textId="77777777" w:rsidR="00D90E9A" w:rsidRDefault="00D90E9A" w:rsidP="00C107F2">
      <w:pPr>
        <w:spacing w:after="0" w:line="240" w:lineRule="auto"/>
      </w:pPr>
      <w:r>
        <w:separator/>
      </w:r>
    </w:p>
  </w:footnote>
  <w:footnote w:type="continuationSeparator" w:id="0">
    <w:p w14:paraId="29E2D553" w14:textId="77777777" w:rsidR="00D90E9A" w:rsidRDefault="00D90E9A"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31EB"/>
    <w:multiLevelType w:val="hybridMultilevel"/>
    <w:tmpl w:val="67D24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B801F6"/>
    <w:multiLevelType w:val="hybridMultilevel"/>
    <w:tmpl w:val="D38661E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86B1842"/>
    <w:multiLevelType w:val="hybridMultilevel"/>
    <w:tmpl w:val="67C46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3B0B92"/>
    <w:multiLevelType w:val="hybridMultilevel"/>
    <w:tmpl w:val="DF18394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8109AF"/>
    <w:multiLevelType w:val="hybridMultilevel"/>
    <w:tmpl w:val="C720D3D4"/>
    <w:lvl w:ilvl="0" w:tplc="B05E8ECC">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DA54F9"/>
    <w:multiLevelType w:val="hybridMultilevel"/>
    <w:tmpl w:val="3E0A88E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71E5BBE"/>
    <w:multiLevelType w:val="hybridMultilevel"/>
    <w:tmpl w:val="AB70595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2AF41533"/>
    <w:multiLevelType w:val="hybridMultilevel"/>
    <w:tmpl w:val="4BF09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AFE7D76"/>
    <w:multiLevelType w:val="hybridMultilevel"/>
    <w:tmpl w:val="FDBCDA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08632A4"/>
    <w:multiLevelType w:val="hybridMultilevel"/>
    <w:tmpl w:val="FE48BFF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4CC39F5"/>
    <w:multiLevelType w:val="hybridMultilevel"/>
    <w:tmpl w:val="ACFCAF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65A5531"/>
    <w:multiLevelType w:val="hybridMultilevel"/>
    <w:tmpl w:val="261087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A405D1F"/>
    <w:multiLevelType w:val="hybridMultilevel"/>
    <w:tmpl w:val="99C835B6"/>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47EE2BE6"/>
    <w:multiLevelType w:val="hybridMultilevel"/>
    <w:tmpl w:val="7F602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D45641"/>
    <w:multiLevelType w:val="hybridMultilevel"/>
    <w:tmpl w:val="6D0840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9EB60C6"/>
    <w:multiLevelType w:val="hybridMultilevel"/>
    <w:tmpl w:val="B8DA37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1937F1"/>
    <w:multiLevelType w:val="hybridMultilevel"/>
    <w:tmpl w:val="B49407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D76421B"/>
    <w:multiLevelType w:val="hybridMultilevel"/>
    <w:tmpl w:val="7958CB4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28A0D60"/>
    <w:multiLevelType w:val="hybridMultilevel"/>
    <w:tmpl w:val="B43AC26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37000E1"/>
    <w:multiLevelType w:val="hybridMultilevel"/>
    <w:tmpl w:val="5CF8EF20"/>
    <w:lvl w:ilvl="0" w:tplc="7BECA004">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72E22126"/>
    <w:multiLevelType w:val="hybridMultilevel"/>
    <w:tmpl w:val="7A30F188"/>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8563FDF"/>
    <w:multiLevelType w:val="hybridMultilevel"/>
    <w:tmpl w:val="6816B0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18"/>
  </w:num>
  <w:num w:numId="3">
    <w:abstractNumId w:val="17"/>
  </w:num>
  <w:num w:numId="4">
    <w:abstractNumId w:val="14"/>
  </w:num>
  <w:num w:numId="5">
    <w:abstractNumId w:val="6"/>
  </w:num>
  <w:num w:numId="6">
    <w:abstractNumId w:val="28"/>
  </w:num>
  <w:num w:numId="7">
    <w:abstractNumId w:val="29"/>
  </w:num>
  <w:num w:numId="8">
    <w:abstractNumId w:val="24"/>
  </w:num>
  <w:num w:numId="9">
    <w:abstractNumId w:val="25"/>
  </w:num>
  <w:num w:numId="10">
    <w:abstractNumId w:val="26"/>
  </w:num>
  <w:num w:numId="11">
    <w:abstractNumId w:val="13"/>
  </w:num>
  <w:num w:numId="12">
    <w:abstractNumId w:val="19"/>
  </w:num>
  <w:num w:numId="13">
    <w:abstractNumId w:val="0"/>
  </w:num>
  <w:num w:numId="14">
    <w:abstractNumId w:val="12"/>
  </w:num>
  <w:num w:numId="15">
    <w:abstractNumId w:val="20"/>
  </w:num>
  <w:num w:numId="16">
    <w:abstractNumId w:val="2"/>
  </w:num>
  <w:num w:numId="17">
    <w:abstractNumId w:val="5"/>
  </w:num>
  <w:num w:numId="18">
    <w:abstractNumId w:val="11"/>
  </w:num>
  <w:num w:numId="19">
    <w:abstractNumId w:val="7"/>
  </w:num>
  <w:num w:numId="20">
    <w:abstractNumId w:val="16"/>
  </w:num>
  <w:num w:numId="21">
    <w:abstractNumId w:val="8"/>
  </w:num>
  <w:num w:numId="22">
    <w:abstractNumId w:val="23"/>
  </w:num>
  <w:num w:numId="23">
    <w:abstractNumId w:val="27"/>
  </w:num>
  <w:num w:numId="24">
    <w:abstractNumId w:val="10"/>
  </w:num>
  <w:num w:numId="25">
    <w:abstractNumId w:val="4"/>
  </w:num>
  <w:num w:numId="26">
    <w:abstractNumId w:val="21"/>
  </w:num>
  <w:num w:numId="27">
    <w:abstractNumId w:val="1"/>
  </w:num>
  <w:num w:numId="28">
    <w:abstractNumId w:val="9"/>
  </w:num>
  <w:num w:numId="29">
    <w:abstractNumId w:val="15"/>
  </w:num>
  <w:num w:numId="30">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6025"/>
    <w:rsid w:val="00006FF0"/>
    <w:rsid w:val="000072FB"/>
    <w:rsid w:val="00010127"/>
    <w:rsid w:val="000107E4"/>
    <w:rsid w:val="00012DDD"/>
    <w:rsid w:val="00015E41"/>
    <w:rsid w:val="00021C60"/>
    <w:rsid w:val="000229BE"/>
    <w:rsid w:val="000336BE"/>
    <w:rsid w:val="00034194"/>
    <w:rsid w:val="00034CF8"/>
    <w:rsid w:val="000411E9"/>
    <w:rsid w:val="000419F6"/>
    <w:rsid w:val="00041D3C"/>
    <w:rsid w:val="00046006"/>
    <w:rsid w:val="00055EFA"/>
    <w:rsid w:val="00056343"/>
    <w:rsid w:val="00062364"/>
    <w:rsid w:val="000658B8"/>
    <w:rsid w:val="00070231"/>
    <w:rsid w:val="00077F06"/>
    <w:rsid w:val="000836ED"/>
    <w:rsid w:val="00083FC0"/>
    <w:rsid w:val="00085D6E"/>
    <w:rsid w:val="0008648B"/>
    <w:rsid w:val="000A3B44"/>
    <w:rsid w:val="000C2997"/>
    <w:rsid w:val="000C742D"/>
    <w:rsid w:val="000D0308"/>
    <w:rsid w:val="000D56A7"/>
    <w:rsid w:val="000D5D7B"/>
    <w:rsid w:val="000E4AF5"/>
    <w:rsid w:val="000F211E"/>
    <w:rsid w:val="000F361B"/>
    <w:rsid w:val="000F3C9E"/>
    <w:rsid w:val="000F4AF1"/>
    <w:rsid w:val="00100785"/>
    <w:rsid w:val="00104FF2"/>
    <w:rsid w:val="001069B8"/>
    <w:rsid w:val="00113960"/>
    <w:rsid w:val="0011722E"/>
    <w:rsid w:val="00124964"/>
    <w:rsid w:val="00127BEC"/>
    <w:rsid w:val="00133EA1"/>
    <w:rsid w:val="00153DB9"/>
    <w:rsid w:val="001549CA"/>
    <w:rsid w:val="0016096B"/>
    <w:rsid w:val="001636B6"/>
    <w:rsid w:val="00163DC9"/>
    <w:rsid w:val="0018177F"/>
    <w:rsid w:val="0018371E"/>
    <w:rsid w:val="00191ABA"/>
    <w:rsid w:val="001927E5"/>
    <w:rsid w:val="001958E5"/>
    <w:rsid w:val="001A487A"/>
    <w:rsid w:val="001A4B10"/>
    <w:rsid w:val="001B29A6"/>
    <w:rsid w:val="001C23D1"/>
    <w:rsid w:val="001D089C"/>
    <w:rsid w:val="001D1967"/>
    <w:rsid w:val="001F10F2"/>
    <w:rsid w:val="001F3ACF"/>
    <w:rsid w:val="0020539A"/>
    <w:rsid w:val="002112CF"/>
    <w:rsid w:val="00224556"/>
    <w:rsid w:val="002266DA"/>
    <w:rsid w:val="00226E44"/>
    <w:rsid w:val="00231AE3"/>
    <w:rsid w:val="00233330"/>
    <w:rsid w:val="0024175C"/>
    <w:rsid w:val="002527E7"/>
    <w:rsid w:val="0026495B"/>
    <w:rsid w:val="002650C7"/>
    <w:rsid w:val="00275FF0"/>
    <w:rsid w:val="00276F25"/>
    <w:rsid w:val="00292DC4"/>
    <w:rsid w:val="00294540"/>
    <w:rsid w:val="00296915"/>
    <w:rsid w:val="002A0870"/>
    <w:rsid w:val="002B61D0"/>
    <w:rsid w:val="002C015E"/>
    <w:rsid w:val="002D154D"/>
    <w:rsid w:val="002D1D06"/>
    <w:rsid w:val="002D56A4"/>
    <w:rsid w:val="002D7786"/>
    <w:rsid w:val="002E0919"/>
    <w:rsid w:val="002E1E41"/>
    <w:rsid w:val="002E278E"/>
    <w:rsid w:val="002E29F8"/>
    <w:rsid w:val="002E2AD3"/>
    <w:rsid w:val="002E5EC5"/>
    <w:rsid w:val="002F1A86"/>
    <w:rsid w:val="002F3162"/>
    <w:rsid w:val="002F6488"/>
    <w:rsid w:val="003056BD"/>
    <w:rsid w:val="00307146"/>
    <w:rsid w:val="0031309C"/>
    <w:rsid w:val="00321246"/>
    <w:rsid w:val="0032317B"/>
    <w:rsid w:val="00327597"/>
    <w:rsid w:val="003452BC"/>
    <w:rsid w:val="00345ED3"/>
    <w:rsid w:val="0034752D"/>
    <w:rsid w:val="0036016D"/>
    <w:rsid w:val="00361C76"/>
    <w:rsid w:val="00364E27"/>
    <w:rsid w:val="00370215"/>
    <w:rsid w:val="00377510"/>
    <w:rsid w:val="00381162"/>
    <w:rsid w:val="003937CD"/>
    <w:rsid w:val="00393CA0"/>
    <w:rsid w:val="003A22C6"/>
    <w:rsid w:val="003B1BCA"/>
    <w:rsid w:val="003B3580"/>
    <w:rsid w:val="003B5E52"/>
    <w:rsid w:val="003B7E1A"/>
    <w:rsid w:val="003C0FF8"/>
    <w:rsid w:val="003C5A75"/>
    <w:rsid w:val="003D6C36"/>
    <w:rsid w:val="003D719C"/>
    <w:rsid w:val="003E544D"/>
    <w:rsid w:val="003F46C5"/>
    <w:rsid w:val="00400DD1"/>
    <w:rsid w:val="00414894"/>
    <w:rsid w:val="00422095"/>
    <w:rsid w:val="00425687"/>
    <w:rsid w:val="0043273B"/>
    <w:rsid w:val="00443107"/>
    <w:rsid w:val="004463F7"/>
    <w:rsid w:val="00447EEB"/>
    <w:rsid w:val="00461835"/>
    <w:rsid w:val="0047138D"/>
    <w:rsid w:val="00491608"/>
    <w:rsid w:val="00492576"/>
    <w:rsid w:val="00492B48"/>
    <w:rsid w:val="004A1FC3"/>
    <w:rsid w:val="004A61C9"/>
    <w:rsid w:val="004B1A0C"/>
    <w:rsid w:val="004C3915"/>
    <w:rsid w:val="004C6A67"/>
    <w:rsid w:val="004D4CD1"/>
    <w:rsid w:val="004E2425"/>
    <w:rsid w:val="004E2BAF"/>
    <w:rsid w:val="004F50DD"/>
    <w:rsid w:val="004F5528"/>
    <w:rsid w:val="0050359F"/>
    <w:rsid w:val="0052297E"/>
    <w:rsid w:val="005315D0"/>
    <w:rsid w:val="00535F09"/>
    <w:rsid w:val="005407AF"/>
    <w:rsid w:val="00545B03"/>
    <w:rsid w:val="0055157D"/>
    <w:rsid w:val="00555F5C"/>
    <w:rsid w:val="005575E2"/>
    <w:rsid w:val="00560965"/>
    <w:rsid w:val="0056130F"/>
    <w:rsid w:val="00567907"/>
    <w:rsid w:val="005851FD"/>
    <w:rsid w:val="00585277"/>
    <w:rsid w:val="00594CE5"/>
    <w:rsid w:val="005A371C"/>
    <w:rsid w:val="005A54F4"/>
    <w:rsid w:val="005A6798"/>
    <w:rsid w:val="005B2771"/>
    <w:rsid w:val="005B39D4"/>
    <w:rsid w:val="005C44BE"/>
    <w:rsid w:val="005C6DEE"/>
    <w:rsid w:val="005C7DEA"/>
    <w:rsid w:val="005D0270"/>
    <w:rsid w:val="005D1652"/>
    <w:rsid w:val="005D29EB"/>
    <w:rsid w:val="005D475F"/>
    <w:rsid w:val="005D50A7"/>
    <w:rsid w:val="005D797C"/>
    <w:rsid w:val="005E56CF"/>
    <w:rsid w:val="005F4B67"/>
    <w:rsid w:val="00602568"/>
    <w:rsid w:val="006065B9"/>
    <w:rsid w:val="006066E4"/>
    <w:rsid w:val="006073F3"/>
    <w:rsid w:val="00610C33"/>
    <w:rsid w:val="00614126"/>
    <w:rsid w:val="006226D1"/>
    <w:rsid w:val="00624287"/>
    <w:rsid w:val="00633D3C"/>
    <w:rsid w:val="00640A36"/>
    <w:rsid w:val="006429C6"/>
    <w:rsid w:val="00655190"/>
    <w:rsid w:val="00657288"/>
    <w:rsid w:val="00661BD7"/>
    <w:rsid w:val="00662218"/>
    <w:rsid w:val="00663552"/>
    <w:rsid w:val="00675C57"/>
    <w:rsid w:val="00681B45"/>
    <w:rsid w:val="00685AE0"/>
    <w:rsid w:val="00694A87"/>
    <w:rsid w:val="006A22D6"/>
    <w:rsid w:val="006A43BB"/>
    <w:rsid w:val="006A57FC"/>
    <w:rsid w:val="006B3147"/>
    <w:rsid w:val="006B3240"/>
    <w:rsid w:val="006D1998"/>
    <w:rsid w:val="006D275C"/>
    <w:rsid w:val="006D2F30"/>
    <w:rsid w:val="006D599D"/>
    <w:rsid w:val="006F5BCC"/>
    <w:rsid w:val="00702706"/>
    <w:rsid w:val="00711095"/>
    <w:rsid w:val="007162E1"/>
    <w:rsid w:val="007243AB"/>
    <w:rsid w:val="0072604C"/>
    <w:rsid w:val="00734A1F"/>
    <w:rsid w:val="00735816"/>
    <w:rsid w:val="007426F4"/>
    <w:rsid w:val="00744BB0"/>
    <w:rsid w:val="007461E7"/>
    <w:rsid w:val="00754C62"/>
    <w:rsid w:val="00757BF5"/>
    <w:rsid w:val="00773786"/>
    <w:rsid w:val="0077605A"/>
    <w:rsid w:val="007805D2"/>
    <w:rsid w:val="00781B15"/>
    <w:rsid w:val="00786A9E"/>
    <w:rsid w:val="007912D8"/>
    <w:rsid w:val="007A12FF"/>
    <w:rsid w:val="007A6C2D"/>
    <w:rsid w:val="007B0F76"/>
    <w:rsid w:val="007B7ED7"/>
    <w:rsid w:val="007D47EA"/>
    <w:rsid w:val="007D67C1"/>
    <w:rsid w:val="007E299D"/>
    <w:rsid w:val="007E7365"/>
    <w:rsid w:val="007F4253"/>
    <w:rsid w:val="00802A62"/>
    <w:rsid w:val="00804E26"/>
    <w:rsid w:val="00812DC1"/>
    <w:rsid w:val="00814C36"/>
    <w:rsid w:val="00816146"/>
    <w:rsid w:val="00816184"/>
    <w:rsid w:val="008358BD"/>
    <w:rsid w:val="0085345A"/>
    <w:rsid w:val="00871D32"/>
    <w:rsid w:val="00872C02"/>
    <w:rsid w:val="00875BCF"/>
    <w:rsid w:val="00875EF8"/>
    <w:rsid w:val="008862BC"/>
    <w:rsid w:val="008943C6"/>
    <w:rsid w:val="008961BB"/>
    <w:rsid w:val="008B2927"/>
    <w:rsid w:val="008B2C0C"/>
    <w:rsid w:val="008B4612"/>
    <w:rsid w:val="008B483F"/>
    <w:rsid w:val="008B4986"/>
    <w:rsid w:val="008C15D9"/>
    <w:rsid w:val="008D0747"/>
    <w:rsid w:val="008D3A28"/>
    <w:rsid w:val="008D5079"/>
    <w:rsid w:val="008D52DB"/>
    <w:rsid w:val="008E06BA"/>
    <w:rsid w:val="008E300F"/>
    <w:rsid w:val="008F427C"/>
    <w:rsid w:val="00901131"/>
    <w:rsid w:val="00903686"/>
    <w:rsid w:val="00910B0C"/>
    <w:rsid w:val="009112DC"/>
    <w:rsid w:val="00914015"/>
    <w:rsid w:val="00920EE3"/>
    <w:rsid w:val="00924E2E"/>
    <w:rsid w:val="009252CB"/>
    <w:rsid w:val="00931490"/>
    <w:rsid w:val="00932B69"/>
    <w:rsid w:val="00934EEA"/>
    <w:rsid w:val="00944235"/>
    <w:rsid w:val="00946597"/>
    <w:rsid w:val="00951715"/>
    <w:rsid w:val="0095448F"/>
    <w:rsid w:val="009652B5"/>
    <w:rsid w:val="00967289"/>
    <w:rsid w:val="00987242"/>
    <w:rsid w:val="0099024A"/>
    <w:rsid w:val="009944AD"/>
    <w:rsid w:val="00997B56"/>
    <w:rsid w:val="009A2C80"/>
    <w:rsid w:val="009B1D76"/>
    <w:rsid w:val="009C50B3"/>
    <w:rsid w:val="009D322A"/>
    <w:rsid w:val="009D57FE"/>
    <w:rsid w:val="009D7916"/>
    <w:rsid w:val="009E2931"/>
    <w:rsid w:val="009E7AF7"/>
    <w:rsid w:val="009F621B"/>
    <w:rsid w:val="00A00806"/>
    <w:rsid w:val="00A038B7"/>
    <w:rsid w:val="00A05E8E"/>
    <w:rsid w:val="00A06426"/>
    <w:rsid w:val="00A14D61"/>
    <w:rsid w:val="00A1775E"/>
    <w:rsid w:val="00A213AF"/>
    <w:rsid w:val="00A227DC"/>
    <w:rsid w:val="00A242DB"/>
    <w:rsid w:val="00A24547"/>
    <w:rsid w:val="00A31E46"/>
    <w:rsid w:val="00A3538D"/>
    <w:rsid w:val="00A36061"/>
    <w:rsid w:val="00A447FA"/>
    <w:rsid w:val="00A451E6"/>
    <w:rsid w:val="00A50FC2"/>
    <w:rsid w:val="00A512B1"/>
    <w:rsid w:val="00A61DBA"/>
    <w:rsid w:val="00A70969"/>
    <w:rsid w:val="00A73915"/>
    <w:rsid w:val="00A7462D"/>
    <w:rsid w:val="00A75666"/>
    <w:rsid w:val="00A80930"/>
    <w:rsid w:val="00A82FBD"/>
    <w:rsid w:val="00A84494"/>
    <w:rsid w:val="00A85411"/>
    <w:rsid w:val="00A91A3E"/>
    <w:rsid w:val="00A9266F"/>
    <w:rsid w:val="00AA3CFA"/>
    <w:rsid w:val="00AA6474"/>
    <w:rsid w:val="00AA661B"/>
    <w:rsid w:val="00AB05B0"/>
    <w:rsid w:val="00AD064D"/>
    <w:rsid w:val="00AD44BF"/>
    <w:rsid w:val="00AD514C"/>
    <w:rsid w:val="00AD51FD"/>
    <w:rsid w:val="00B047AD"/>
    <w:rsid w:val="00B1323F"/>
    <w:rsid w:val="00B1415E"/>
    <w:rsid w:val="00B15390"/>
    <w:rsid w:val="00B25698"/>
    <w:rsid w:val="00B331EA"/>
    <w:rsid w:val="00B34272"/>
    <w:rsid w:val="00B36F40"/>
    <w:rsid w:val="00B37214"/>
    <w:rsid w:val="00B44FFB"/>
    <w:rsid w:val="00B5034D"/>
    <w:rsid w:val="00B5722F"/>
    <w:rsid w:val="00B61EAC"/>
    <w:rsid w:val="00B62AF8"/>
    <w:rsid w:val="00B7192C"/>
    <w:rsid w:val="00B71E7F"/>
    <w:rsid w:val="00B73ABB"/>
    <w:rsid w:val="00B87C70"/>
    <w:rsid w:val="00B92986"/>
    <w:rsid w:val="00BA0A9B"/>
    <w:rsid w:val="00BA7CE7"/>
    <w:rsid w:val="00BB3377"/>
    <w:rsid w:val="00BB58E4"/>
    <w:rsid w:val="00BC1E00"/>
    <w:rsid w:val="00BC241D"/>
    <w:rsid w:val="00BC7821"/>
    <w:rsid w:val="00BD094E"/>
    <w:rsid w:val="00BD518B"/>
    <w:rsid w:val="00BE1426"/>
    <w:rsid w:val="00BE7071"/>
    <w:rsid w:val="00BF08A5"/>
    <w:rsid w:val="00C01DF7"/>
    <w:rsid w:val="00C01EC7"/>
    <w:rsid w:val="00C0268C"/>
    <w:rsid w:val="00C05A0B"/>
    <w:rsid w:val="00C06940"/>
    <w:rsid w:val="00C06A56"/>
    <w:rsid w:val="00C0775C"/>
    <w:rsid w:val="00C107F2"/>
    <w:rsid w:val="00C33A04"/>
    <w:rsid w:val="00C35B01"/>
    <w:rsid w:val="00C376EE"/>
    <w:rsid w:val="00C40258"/>
    <w:rsid w:val="00C4250A"/>
    <w:rsid w:val="00C440DB"/>
    <w:rsid w:val="00C523BE"/>
    <w:rsid w:val="00C61916"/>
    <w:rsid w:val="00C743AD"/>
    <w:rsid w:val="00C752D2"/>
    <w:rsid w:val="00C77664"/>
    <w:rsid w:val="00C81512"/>
    <w:rsid w:val="00C95B3C"/>
    <w:rsid w:val="00CA0668"/>
    <w:rsid w:val="00CB77B6"/>
    <w:rsid w:val="00CB793D"/>
    <w:rsid w:val="00CC08CD"/>
    <w:rsid w:val="00CC3338"/>
    <w:rsid w:val="00CC778F"/>
    <w:rsid w:val="00CD2896"/>
    <w:rsid w:val="00CD28EC"/>
    <w:rsid w:val="00CD7AA5"/>
    <w:rsid w:val="00CE36E2"/>
    <w:rsid w:val="00CF20CA"/>
    <w:rsid w:val="00CF5B65"/>
    <w:rsid w:val="00D01D36"/>
    <w:rsid w:val="00D049F6"/>
    <w:rsid w:val="00D22BD1"/>
    <w:rsid w:val="00D41641"/>
    <w:rsid w:val="00D4315E"/>
    <w:rsid w:val="00D44AD5"/>
    <w:rsid w:val="00D52A0D"/>
    <w:rsid w:val="00D54AE4"/>
    <w:rsid w:val="00D55141"/>
    <w:rsid w:val="00D5655A"/>
    <w:rsid w:val="00D61CBE"/>
    <w:rsid w:val="00D628A7"/>
    <w:rsid w:val="00D62A92"/>
    <w:rsid w:val="00D6516D"/>
    <w:rsid w:val="00D7073A"/>
    <w:rsid w:val="00D74CDC"/>
    <w:rsid w:val="00D77BFA"/>
    <w:rsid w:val="00D77EB8"/>
    <w:rsid w:val="00D85EC4"/>
    <w:rsid w:val="00D865AB"/>
    <w:rsid w:val="00D90E9A"/>
    <w:rsid w:val="00D953E4"/>
    <w:rsid w:val="00DA3226"/>
    <w:rsid w:val="00DA76AD"/>
    <w:rsid w:val="00DB4710"/>
    <w:rsid w:val="00DC0919"/>
    <w:rsid w:val="00DC4397"/>
    <w:rsid w:val="00DD2567"/>
    <w:rsid w:val="00DD48CE"/>
    <w:rsid w:val="00DD6DA6"/>
    <w:rsid w:val="00DE0BA8"/>
    <w:rsid w:val="00DF4453"/>
    <w:rsid w:val="00E01287"/>
    <w:rsid w:val="00E01875"/>
    <w:rsid w:val="00E12162"/>
    <w:rsid w:val="00E16856"/>
    <w:rsid w:val="00E177C3"/>
    <w:rsid w:val="00E20144"/>
    <w:rsid w:val="00E225D6"/>
    <w:rsid w:val="00E242E5"/>
    <w:rsid w:val="00E26ED9"/>
    <w:rsid w:val="00E40584"/>
    <w:rsid w:val="00E419D9"/>
    <w:rsid w:val="00E474D3"/>
    <w:rsid w:val="00E5098A"/>
    <w:rsid w:val="00E54897"/>
    <w:rsid w:val="00E711CA"/>
    <w:rsid w:val="00E71C00"/>
    <w:rsid w:val="00E84549"/>
    <w:rsid w:val="00EB014C"/>
    <w:rsid w:val="00EB301E"/>
    <w:rsid w:val="00EE0D42"/>
    <w:rsid w:val="00EE4E66"/>
    <w:rsid w:val="00EE548D"/>
    <w:rsid w:val="00EE7043"/>
    <w:rsid w:val="00F03CF0"/>
    <w:rsid w:val="00F0646B"/>
    <w:rsid w:val="00F06A87"/>
    <w:rsid w:val="00F11CD2"/>
    <w:rsid w:val="00F137C0"/>
    <w:rsid w:val="00F202A0"/>
    <w:rsid w:val="00F21B3C"/>
    <w:rsid w:val="00F276B2"/>
    <w:rsid w:val="00F316A3"/>
    <w:rsid w:val="00F33D96"/>
    <w:rsid w:val="00F41084"/>
    <w:rsid w:val="00F41CD9"/>
    <w:rsid w:val="00F5082D"/>
    <w:rsid w:val="00F5145C"/>
    <w:rsid w:val="00F531BD"/>
    <w:rsid w:val="00F5324A"/>
    <w:rsid w:val="00F5463F"/>
    <w:rsid w:val="00F57C68"/>
    <w:rsid w:val="00F658DD"/>
    <w:rsid w:val="00F76F8D"/>
    <w:rsid w:val="00F8109A"/>
    <w:rsid w:val="00F86432"/>
    <w:rsid w:val="00F96E68"/>
    <w:rsid w:val="00FA0CA9"/>
    <w:rsid w:val="00FA6485"/>
    <w:rsid w:val="00FB12AD"/>
    <w:rsid w:val="00FC5AA6"/>
    <w:rsid w:val="00FD5CF0"/>
    <w:rsid w:val="00FE21E3"/>
    <w:rsid w:val="00FE676D"/>
    <w:rsid w:val="00FE708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1257CB"/>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199300">
      <w:bodyDiv w:val="1"/>
      <w:marLeft w:val="0"/>
      <w:marRight w:val="0"/>
      <w:marTop w:val="0"/>
      <w:marBottom w:val="0"/>
      <w:divBdr>
        <w:top w:val="none" w:sz="0" w:space="0" w:color="auto"/>
        <w:left w:val="none" w:sz="0" w:space="0" w:color="auto"/>
        <w:bottom w:val="none" w:sz="0" w:space="0" w:color="auto"/>
        <w:right w:val="none" w:sz="0" w:space="0" w:color="auto"/>
      </w:divBdr>
    </w:div>
    <w:div w:id="98455849">
      <w:bodyDiv w:val="1"/>
      <w:marLeft w:val="0"/>
      <w:marRight w:val="0"/>
      <w:marTop w:val="0"/>
      <w:marBottom w:val="0"/>
      <w:divBdr>
        <w:top w:val="none" w:sz="0" w:space="0" w:color="auto"/>
        <w:left w:val="none" w:sz="0" w:space="0" w:color="auto"/>
        <w:bottom w:val="none" w:sz="0" w:space="0" w:color="auto"/>
        <w:right w:val="none" w:sz="0" w:space="0" w:color="auto"/>
      </w:divBdr>
    </w:div>
    <w:div w:id="143857223">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93081">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3542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6.xml"/><Relationship Id="rId3" Type="http://schemas.openxmlformats.org/officeDocument/2006/relationships/settings" Target="settings.xml"/><Relationship Id="rId21" Type="http://schemas.openxmlformats.org/officeDocument/2006/relationships/chart" Target="charts/chart12.xml"/><Relationship Id="rId7" Type="http://schemas.openxmlformats.org/officeDocument/2006/relationships/image" Target="media/image1.jpe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5.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7.xm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9.xml"/><Relationship Id="rId2" Type="http://schemas.microsoft.com/office/2011/relationships/chartColorStyle" Target="colors10.xml"/><Relationship Id="rId1" Type="http://schemas.microsoft.com/office/2011/relationships/chartStyle" Target="style10.xml"/><Relationship Id="rId4" Type="http://schemas.openxmlformats.org/officeDocument/2006/relationships/package" Target="../embeddings/Microsoft_Excel_Worksheet9.xlsx"/></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10.xml"/><Relationship Id="rId2" Type="http://schemas.microsoft.com/office/2011/relationships/chartColorStyle" Target="colors11.xml"/><Relationship Id="rId1" Type="http://schemas.microsoft.com/office/2011/relationships/chartStyle" Target="style11.xml"/><Relationship Id="rId4" Type="http://schemas.openxmlformats.org/officeDocument/2006/relationships/package" Target="../embeddings/Microsoft_Excel_Worksheet10.xlsx"/></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1.xml"/><Relationship Id="rId2" Type="http://schemas.microsoft.com/office/2011/relationships/chartColorStyle" Target="colors14.xml"/><Relationship Id="rId1" Type="http://schemas.microsoft.com/office/2011/relationships/chartStyle" Target="style14.xml"/><Relationship Id="rId4" Type="http://schemas.openxmlformats.org/officeDocument/2006/relationships/package" Target="../embeddings/Microsoft_Excel_Worksheet13.xlsx"/></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12.xml"/><Relationship Id="rId2" Type="http://schemas.microsoft.com/office/2011/relationships/chartColorStyle" Target="colors15.xml"/><Relationship Id="rId1" Type="http://schemas.microsoft.com/office/2011/relationships/chartStyle" Target="style15.xml"/><Relationship Id="rId4" Type="http://schemas.openxmlformats.org/officeDocument/2006/relationships/package" Target="../embeddings/Microsoft_Excel_Worksheet14.xlsx"/></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3.xml"/><Relationship Id="rId2" Type="http://schemas.microsoft.com/office/2011/relationships/chartColorStyle" Target="colors16.xml"/><Relationship Id="rId1" Type="http://schemas.microsoft.com/office/2011/relationships/chartStyle" Target="style16.xml"/><Relationship Id="rId4" Type="http://schemas.openxmlformats.org/officeDocument/2006/relationships/package" Target="../embeddings/Microsoft_Excel_Worksheet15.xlsx"/></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4.xml"/><Relationship Id="rId2" Type="http://schemas.microsoft.com/office/2011/relationships/chartColorStyle" Target="colors17.xml"/><Relationship Id="rId1" Type="http://schemas.microsoft.com/office/2011/relationships/chartStyle" Target="style17.xml"/><Relationship Id="rId4"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5(4)</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21</c:v>
                </c:pt>
                <c:pt idx="1">
                  <c:v>Jan-Mar 22</c:v>
                </c:pt>
                <c:pt idx="2">
                  <c:v>Apr-Jun 22</c:v>
                </c:pt>
                <c:pt idx="3">
                  <c:v>Jly-Sept 22</c:v>
                </c:pt>
                <c:pt idx="4">
                  <c:v>Oct-Dec 22</c:v>
                </c:pt>
                <c:pt idx="5">
                  <c:v>Jan - Mar 23</c:v>
                </c:pt>
                <c:pt idx="6">
                  <c:v>Apr-Jun 23</c:v>
                </c:pt>
                <c:pt idx="7">
                  <c:v>Jly-Sept 23</c:v>
                </c:pt>
                <c:pt idx="8">
                  <c:v>Oct-Dec 23</c:v>
                </c:pt>
              </c:strCache>
            </c:strRef>
          </c:cat>
          <c:val>
            <c:numRef>
              <c:f>Sheet1!$B$2:$B$11</c:f>
              <c:numCache>
                <c:formatCode>General</c:formatCode>
                <c:ptCount val="10"/>
                <c:pt idx="0">
                  <c:v>0</c:v>
                </c:pt>
                <c:pt idx="1">
                  <c:v>0</c:v>
                </c:pt>
                <c:pt idx="2">
                  <c:v>0</c:v>
                </c:pt>
                <c:pt idx="3">
                  <c:v>1</c:v>
                </c:pt>
                <c:pt idx="4">
                  <c:v>1</c:v>
                </c:pt>
                <c:pt idx="5">
                  <c:v>0</c:v>
                </c:pt>
                <c:pt idx="6">
                  <c:v>0</c:v>
                </c:pt>
                <c:pt idx="7">
                  <c:v>0</c:v>
                </c:pt>
                <c:pt idx="8">
                  <c:v>1</c:v>
                </c:pt>
              </c:numCache>
            </c:numRef>
          </c:val>
          <c:extLst>
            <c:ext xmlns:c16="http://schemas.microsoft.com/office/drawing/2014/chart" uri="{C3380CC4-5D6E-409C-BE32-E72D297353CC}">
              <c16:uniqueId val="{00000000-DB63-426F-AA0A-688546BA39E7}"/>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21</c:v>
                </c:pt>
                <c:pt idx="1">
                  <c:v>Jan-Mar 22</c:v>
                </c:pt>
                <c:pt idx="2">
                  <c:v>Apr-Jun 22</c:v>
                </c:pt>
                <c:pt idx="3">
                  <c:v>Jly-Sept 22</c:v>
                </c:pt>
                <c:pt idx="4">
                  <c:v>Oct-Dec 22</c:v>
                </c:pt>
                <c:pt idx="5">
                  <c:v>Jan - Mar 23</c:v>
                </c:pt>
                <c:pt idx="6">
                  <c:v>Apr-Jun 23</c:v>
                </c:pt>
                <c:pt idx="7">
                  <c:v>Jly-Sept 23</c:v>
                </c:pt>
                <c:pt idx="8">
                  <c:v>Oct-Dec 23</c:v>
                </c:pt>
              </c:strCache>
            </c:strRef>
          </c:cat>
          <c:val>
            <c:numRef>
              <c:f>Sheet1!$C$2:$C$11</c:f>
              <c:numCache>
                <c:formatCode>General</c:formatCode>
                <c:ptCount val="10"/>
                <c:pt idx="0">
                  <c:v>1</c:v>
                </c:pt>
                <c:pt idx="1">
                  <c:v>0</c:v>
                </c:pt>
                <c:pt idx="2">
                  <c:v>1</c:v>
                </c:pt>
                <c:pt idx="3">
                  <c:v>0</c:v>
                </c:pt>
                <c:pt idx="4">
                  <c:v>0</c:v>
                </c:pt>
                <c:pt idx="5">
                  <c:v>0</c:v>
                </c:pt>
                <c:pt idx="6">
                  <c:v>0</c:v>
                </c:pt>
                <c:pt idx="7">
                  <c:v>0</c:v>
                </c:pt>
                <c:pt idx="8">
                  <c:v>0</c:v>
                </c:pt>
              </c:numCache>
            </c:numRef>
          </c:val>
          <c:extLst>
            <c:ext xmlns:c16="http://schemas.microsoft.com/office/drawing/2014/chart" uri="{C3380CC4-5D6E-409C-BE32-E72D297353CC}">
              <c16:uniqueId val="{00000001-DB63-426F-AA0A-688546BA39E7}"/>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21</c:v>
                </c:pt>
                <c:pt idx="1">
                  <c:v>Jan-Mar 22</c:v>
                </c:pt>
                <c:pt idx="2">
                  <c:v>Apr-Jun 22</c:v>
                </c:pt>
                <c:pt idx="3">
                  <c:v>Jly-Sept 22</c:v>
                </c:pt>
                <c:pt idx="4">
                  <c:v>Oct-Dec 22</c:v>
                </c:pt>
                <c:pt idx="5">
                  <c:v>Jan - Mar 23</c:v>
                </c:pt>
                <c:pt idx="6">
                  <c:v>Apr-Jun 23</c:v>
                </c:pt>
                <c:pt idx="7">
                  <c:v>Jly-Sept 23</c:v>
                </c:pt>
                <c:pt idx="8">
                  <c:v>Oct-Dec 23</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DB63-426F-AA0A-688546BA39E7}"/>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Sheet1!$A$2:$A$11</c:f>
              <c:strCache>
                <c:ptCount val="9"/>
                <c:pt idx="0">
                  <c:v>Oct-Dec 21</c:v>
                </c:pt>
                <c:pt idx="1">
                  <c:v>Jan-Mar 22</c:v>
                </c:pt>
                <c:pt idx="2">
                  <c:v>Apr-Jun 22</c:v>
                </c:pt>
                <c:pt idx="3">
                  <c:v>Jly-Sept 22</c:v>
                </c:pt>
                <c:pt idx="4">
                  <c:v>Oct-Dec 22</c:v>
                </c:pt>
                <c:pt idx="5">
                  <c:v>Jan - Mar 23</c:v>
                </c:pt>
                <c:pt idx="6">
                  <c:v>Apr-Jun 23</c:v>
                </c:pt>
                <c:pt idx="7">
                  <c:v>Jly-Sept 23</c:v>
                </c:pt>
                <c:pt idx="8">
                  <c:v>Oct-Dec 23</c:v>
                </c:pt>
              </c:strCache>
            </c:strRef>
          </c:cat>
          <c:val>
            <c:numRef>
              <c:f>Sheet1!$E$2:$E$11</c:f>
              <c:numCache>
                <c:formatCode>General</c:formatCode>
                <c:ptCount val="10"/>
                <c:pt idx="0">
                  <c:v>0</c:v>
                </c:pt>
                <c:pt idx="1">
                  <c:v>2</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DB63-426F-AA0A-688546BA39E7}"/>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Oct-Dec 21</c:v>
                </c:pt>
                <c:pt idx="1">
                  <c:v>Jan-Mar 22</c:v>
                </c:pt>
                <c:pt idx="2">
                  <c:v>Apr-Jun 22</c:v>
                </c:pt>
                <c:pt idx="3">
                  <c:v>Jly-Sept 22</c:v>
                </c:pt>
                <c:pt idx="4">
                  <c:v>Oct-Dec 22</c:v>
                </c:pt>
                <c:pt idx="5">
                  <c:v>Jan - Mar 23</c:v>
                </c:pt>
                <c:pt idx="6">
                  <c:v>Apr-Jun 23</c:v>
                </c:pt>
                <c:pt idx="7">
                  <c:v>Jly-Sept 23</c:v>
                </c:pt>
                <c:pt idx="8">
                  <c:v>Oct-Dec 23</c:v>
                </c:pt>
              </c:strCache>
            </c:strRef>
          </c:cat>
          <c:val>
            <c:numRef>
              <c:f>Sheet1!$F$2:$F$11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4-DB63-426F-AA0A-688546BA39E7}"/>
            </c:ext>
          </c:extLst>
        </c:ser>
        <c:dLbls>
          <c:showLegendKey val="0"/>
          <c:showVal val="0"/>
          <c:showCatName val="0"/>
          <c:showSerName val="0"/>
          <c:showPercent val="0"/>
          <c:showBubbleSize val="0"/>
        </c:dLbls>
        <c:gapWidth val="219"/>
        <c:overlap val="-27"/>
        <c:axId val="1846033839"/>
        <c:axId val="1846034671"/>
      </c:barChart>
      <c:catAx>
        <c:axId val="184603383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4671"/>
        <c:crosses val="autoZero"/>
        <c:auto val="1"/>
        <c:lblAlgn val="ctr"/>
        <c:lblOffset val="100"/>
        <c:noMultiLvlLbl val="0"/>
      </c:catAx>
      <c:valAx>
        <c:axId val="18460346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4603383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w="25400">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Patients on Community Treatment Orders </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Males</c:v>
                </c:pt>
              </c:strCache>
            </c:strRef>
          </c:tx>
          <c:spPr>
            <a:solidFill>
              <a:schemeClr val="accent1"/>
            </a:solidFill>
            <a:ln>
              <a:noFill/>
            </a:ln>
            <a:effectLst/>
          </c:spPr>
          <c:invertIfNegative val="0"/>
          <c:cat>
            <c:strRef>
              <c:f>Sheet1!$A$2:$A$29</c:f>
              <c:strCache>
                <c:ptCount val="27"/>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pt idx="21">
                  <c:v>Jly-23</c:v>
                </c:pt>
                <c:pt idx="22">
                  <c:v>Aug-23</c:v>
                </c:pt>
                <c:pt idx="23">
                  <c:v>Sep-23</c:v>
                </c:pt>
                <c:pt idx="24">
                  <c:v>Oct-23</c:v>
                </c:pt>
                <c:pt idx="25">
                  <c:v>Nov-23</c:v>
                </c:pt>
                <c:pt idx="26">
                  <c:v>Dec-23</c:v>
                </c:pt>
              </c:strCache>
            </c:strRef>
          </c:cat>
          <c:val>
            <c:numRef>
              <c:f>Sheet1!$B$2:$B$29</c:f>
              <c:numCache>
                <c:formatCode>General</c:formatCode>
                <c:ptCount val="28"/>
                <c:pt idx="0">
                  <c:v>19</c:v>
                </c:pt>
                <c:pt idx="1">
                  <c:v>20</c:v>
                </c:pt>
                <c:pt idx="2">
                  <c:v>16</c:v>
                </c:pt>
                <c:pt idx="3">
                  <c:v>14</c:v>
                </c:pt>
                <c:pt idx="4">
                  <c:v>16</c:v>
                </c:pt>
                <c:pt idx="5">
                  <c:v>18</c:v>
                </c:pt>
                <c:pt idx="6">
                  <c:v>17</c:v>
                </c:pt>
                <c:pt idx="7">
                  <c:v>17</c:v>
                </c:pt>
                <c:pt idx="8">
                  <c:v>20</c:v>
                </c:pt>
                <c:pt idx="9">
                  <c:v>20</c:v>
                </c:pt>
                <c:pt idx="10">
                  <c:v>24</c:v>
                </c:pt>
                <c:pt idx="11">
                  <c:v>23</c:v>
                </c:pt>
                <c:pt idx="12">
                  <c:v>22</c:v>
                </c:pt>
                <c:pt idx="13">
                  <c:v>24</c:v>
                </c:pt>
                <c:pt idx="14">
                  <c:v>28</c:v>
                </c:pt>
                <c:pt idx="15">
                  <c:v>30</c:v>
                </c:pt>
                <c:pt idx="16">
                  <c:v>21</c:v>
                </c:pt>
                <c:pt idx="17">
                  <c:v>22</c:v>
                </c:pt>
                <c:pt idx="18">
                  <c:v>21</c:v>
                </c:pt>
                <c:pt idx="19">
                  <c:v>22</c:v>
                </c:pt>
                <c:pt idx="20">
                  <c:v>21</c:v>
                </c:pt>
                <c:pt idx="21">
                  <c:v>19</c:v>
                </c:pt>
                <c:pt idx="22">
                  <c:v>18</c:v>
                </c:pt>
                <c:pt idx="23">
                  <c:v>24</c:v>
                </c:pt>
                <c:pt idx="24">
                  <c:v>23</c:v>
                </c:pt>
                <c:pt idx="25">
                  <c:v>22</c:v>
                </c:pt>
                <c:pt idx="26">
                  <c:v>21</c:v>
                </c:pt>
              </c:numCache>
            </c:numRef>
          </c:val>
          <c:extLst>
            <c:ext xmlns:c16="http://schemas.microsoft.com/office/drawing/2014/chart" uri="{C3380CC4-5D6E-409C-BE32-E72D297353CC}">
              <c16:uniqueId val="{00000000-F9BB-4C19-AFFB-5272ED8EFCBE}"/>
            </c:ext>
          </c:extLst>
        </c:ser>
        <c:ser>
          <c:idx val="1"/>
          <c:order val="1"/>
          <c:tx>
            <c:strRef>
              <c:f>Sheet1!$C$1</c:f>
              <c:strCache>
                <c:ptCount val="1"/>
                <c:pt idx="0">
                  <c:v>Females</c:v>
                </c:pt>
              </c:strCache>
            </c:strRef>
          </c:tx>
          <c:spPr>
            <a:solidFill>
              <a:schemeClr val="accent2"/>
            </a:solidFill>
            <a:ln>
              <a:noFill/>
            </a:ln>
            <a:effectLst/>
          </c:spPr>
          <c:invertIfNegative val="0"/>
          <c:cat>
            <c:strRef>
              <c:f>Sheet1!$A$2:$A$29</c:f>
              <c:strCache>
                <c:ptCount val="27"/>
                <c:pt idx="0">
                  <c:v>Oct-21</c:v>
                </c:pt>
                <c:pt idx="1">
                  <c:v>Nov-21</c:v>
                </c:pt>
                <c:pt idx="2">
                  <c:v>Dec-21</c:v>
                </c:pt>
                <c:pt idx="3">
                  <c:v>Jan-22</c:v>
                </c:pt>
                <c:pt idx="4">
                  <c:v>Feb-22</c:v>
                </c:pt>
                <c:pt idx="5">
                  <c:v>Mar-22</c:v>
                </c:pt>
                <c:pt idx="6">
                  <c:v>Apr-22</c:v>
                </c:pt>
                <c:pt idx="7">
                  <c:v>May-22</c:v>
                </c:pt>
                <c:pt idx="8">
                  <c:v>Jun-22</c:v>
                </c:pt>
                <c:pt idx="9">
                  <c:v>Jly-22</c:v>
                </c:pt>
                <c:pt idx="10">
                  <c:v>Aug-22</c:v>
                </c:pt>
                <c:pt idx="11">
                  <c:v>Sep-22</c:v>
                </c:pt>
                <c:pt idx="12">
                  <c:v>Oct-22</c:v>
                </c:pt>
                <c:pt idx="13">
                  <c:v>Nov-22</c:v>
                </c:pt>
                <c:pt idx="14">
                  <c:v>Dec-22</c:v>
                </c:pt>
                <c:pt idx="15">
                  <c:v>Jan-23</c:v>
                </c:pt>
                <c:pt idx="16">
                  <c:v>Feb-23</c:v>
                </c:pt>
                <c:pt idx="17">
                  <c:v>Mar-23</c:v>
                </c:pt>
                <c:pt idx="18">
                  <c:v>Apr-23</c:v>
                </c:pt>
                <c:pt idx="19">
                  <c:v>May-23</c:v>
                </c:pt>
                <c:pt idx="20">
                  <c:v>Jun-23</c:v>
                </c:pt>
                <c:pt idx="21">
                  <c:v>Jly-23</c:v>
                </c:pt>
                <c:pt idx="22">
                  <c:v>Aug-23</c:v>
                </c:pt>
                <c:pt idx="23">
                  <c:v>Sep-23</c:v>
                </c:pt>
                <c:pt idx="24">
                  <c:v>Oct-23</c:v>
                </c:pt>
                <c:pt idx="25">
                  <c:v>Nov-23</c:v>
                </c:pt>
                <c:pt idx="26">
                  <c:v>Dec-23</c:v>
                </c:pt>
              </c:strCache>
            </c:strRef>
          </c:cat>
          <c:val>
            <c:numRef>
              <c:f>Sheet1!$C$2:$C$29</c:f>
              <c:numCache>
                <c:formatCode>General</c:formatCode>
                <c:ptCount val="28"/>
                <c:pt idx="0">
                  <c:v>13</c:v>
                </c:pt>
                <c:pt idx="1">
                  <c:v>12</c:v>
                </c:pt>
                <c:pt idx="2">
                  <c:v>10</c:v>
                </c:pt>
                <c:pt idx="3">
                  <c:v>9</c:v>
                </c:pt>
                <c:pt idx="4">
                  <c:v>10</c:v>
                </c:pt>
                <c:pt idx="5">
                  <c:v>9</c:v>
                </c:pt>
                <c:pt idx="6">
                  <c:v>8</c:v>
                </c:pt>
                <c:pt idx="7">
                  <c:v>7</c:v>
                </c:pt>
                <c:pt idx="8">
                  <c:v>9</c:v>
                </c:pt>
                <c:pt idx="9">
                  <c:v>9</c:v>
                </c:pt>
                <c:pt idx="10">
                  <c:v>10</c:v>
                </c:pt>
                <c:pt idx="11">
                  <c:v>10</c:v>
                </c:pt>
                <c:pt idx="12">
                  <c:v>9</c:v>
                </c:pt>
                <c:pt idx="13">
                  <c:v>11</c:v>
                </c:pt>
                <c:pt idx="14">
                  <c:v>11</c:v>
                </c:pt>
                <c:pt idx="15">
                  <c:v>11</c:v>
                </c:pt>
                <c:pt idx="16">
                  <c:v>8</c:v>
                </c:pt>
                <c:pt idx="17">
                  <c:v>8</c:v>
                </c:pt>
                <c:pt idx="18">
                  <c:v>8</c:v>
                </c:pt>
                <c:pt idx="19">
                  <c:v>8</c:v>
                </c:pt>
                <c:pt idx="20">
                  <c:v>8</c:v>
                </c:pt>
                <c:pt idx="21">
                  <c:v>11</c:v>
                </c:pt>
                <c:pt idx="22">
                  <c:v>11</c:v>
                </c:pt>
                <c:pt idx="23">
                  <c:v>12</c:v>
                </c:pt>
                <c:pt idx="24">
                  <c:v>11</c:v>
                </c:pt>
                <c:pt idx="25">
                  <c:v>10</c:v>
                </c:pt>
                <c:pt idx="26">
                  <c:v>9</c:v>
                </c:pt>
              </c:numCache>
            </c:numRef>
          </c:val>
          <c:extLst>
            <c:ext xmlns:c16="http://schemas.microsoft.com/office/drawing/2014/chart" uri="{C3380CC4-5D6E-409C-BE32-E72D297353CC}">
              <c16:uniqueId val="{00000001-F9BB-4C19-AFFB-5272ED8EFCBE}"/>
            </c:ext>
          </c:extLst>
        </c:ser>
        <c:dLbls>
          <c:showLegendKey val="0"/>
          <c:showVal val="0"/>
          <c:showCatName val="0"/>
          <c:showSerName val="0"/>
          <c:showPercent val="0"/>
          <c:showBubbleSize val="0"/>
        </c:dLbls>
        <c:gapWidth val="219"/>
        <c:overlap val="-27"/>
        <c:axId val="432316144"/>
        <c:axId val="432313232"/>
      </c:barChart>
      <c:catAx>
        <c:axId val="4323161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3232"/>
        <c:crosses val="autoZero"/>
        <c:auto val="1"/>
        <c:lblAlgn val="ctr"/>
        <c:lblOffset val="100"/>
        <c:noMultiLvlLbl val="1"/>
      </c:catAx>
      <c:valAx>
        <c:axId val="4323132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3231614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Community Treatment Orders - Activity</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Sheet1!$B$2:$B$11</c:f>
              <c:numCache>
                <c:formatCode>General</c:formatCode>
                <c:ptCount val="10"/>
                <c:pt idx="0">
                  <c:v>7</c:v>
                </c:pt>
                <c:pt idx="1">
                  <c:v>4</c:v>
                </c:pt>
                <c:pt idx="2">
                  <c:v>4</c:v>
                </c:pt>
                <c:pt idx="3">
                  <c:v>6</c:v>
                </c:pt>
                <c:pt idx="4">
                  <c:v>7</c:v>
                </c:pt>
                <c:pt idx="5">
                  <c:v>9</c:v>
                </c:pt>
                <c:pt idx="6">
                  <c:v>10</c:v>
                </c:pt>
                <c:pt idx="7">
                  <c:v>3</c:v>
                </c:pt>
                <c:pt idx="8">
                  <c:v>7</c:v>
                </c:pt>
              </c:numCache>
            </c:numRef>
          </c:val>
          <c:extLst>
            <c:ext xmlns:c16="http://schemas.microsoft.com/office/drawing/2014/chart" uri="{C3380CC4-5D6E-409C-BE32-E72D297353CC}">
              <c16:uniqueId val="{00000000-8FF3-46D9-A0FC-288D47A22028}"/>
            </c:ext>
          </c:extLst>
        </c:ser>
        <c:ser>
          <c:idx val="1"/>
          <c:order val="1"/>
          <c:tx>
            <c:strRef>
              <c:f>Sheet1!$C$1</c:f>
              <c:strCache>
                <c:ptCount val="1"/>
                <c:pt idx="0">
                  <c:v>Revoked</c:v>
                </c:pt>
              </c:strCache>
            </c:strRef>
          </c:tx>
          <c:spPr>
            <a:solidFill>
              <a:schemeClr val="accent2"/>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Sheet1!$C$2:$C$11</c:f>
              <c:numCache>
                <c:formatCode>General</c:formatCode>
                <c:ptCount val="10"/>
                <c:pt idx="0">
                  <c:v>1</c:v>
                </c:pt>
                <c:pt idx="1">
                  <c:v>1</c:v>
                </c:pt>
                <c:pt idx="2">
                  <c:v>2</c:v>
                </c:pt>
                <c:pt idx="3">
                  <c:v>1</c:v>
                </c:pt>
                <c:pt idx="4">
                  <c:v>1</c:v>
                </c:pt>
                <c:pt idx="5">
                  <c:v>2</c:v>
                </c:pt>
                <c:pt idx="6">
                  <c:v>3</c:v>
                </c:pt>
                <c:pt idx="7">
                  <c:v>2</c:v>
                </c:pt>
                <c:pt idx="8">
                  <c:v>0</c:v>
                </c:pt>
              </c:numCache>
            </c:numRef>
          </c:val>
          <c:extLst>
            <c:ext xmlns:c16="http://schemas.microsoft.com/office/drawing/2014/chart" uri="{C3380CC4-5D6E-409C-BE32-E72D297353CC}">
              <c16:uniqueId val="{00000001-8FF3-46D9-A0FC-288D47A22028}"/>
            </c:ext>
          </c:extLst>
        </c:ser>
        <c:ser>
          <c:idx val="2"/>
          <c:order val="2"/>
          <c:tx>
            <c:strRef>
              <c:f>Sheet1!$D$1</c:f>
              <c:strCache>
                <c:ptCount val="1"/>
                <c:pt idx="0">
                  <c:v>informal</c:v>
                </c:pt>
              </c:strCache>
            </c:strRef>
          </c:tx>
          <c:spPr>
            <a:solidFill>
              <a:schemeClr val="accent3"/>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Sheet1!$D$2:$D$11</c:f>
              <c:numCache>
                <c:formatCode>General</c:formatCode>
                <c:ptCount val="10"/>
                <c:pt idx="0">
                  <c:v>1</c:v>
                </c:pt>
                <c:pt idx="1">
                  <c:v>0</c:v>
                </c:pt>
                <c:pt idx="2">
                  <c:v>3</c:v>
                </c:pt>
                <c:pt idx="3">
                  <c:v>1</c:v>
                </c:pt>
                <c:pt idx="4">
                  <c:v>0</c:v>
                </c:pt>
                <c:pt idx="5">
                  <c:v>3</c:v>
                </c:pt>
                <c:pt idx="6">
                  <c:v>1</c:v>
                </c:pt>
                <c:pt idx="7">
                  <c:v>0</c:v>
                </c:pt>
                <c:pt idx="8">
                  <c:v>3</c:v>
                </c:pt>
              </c:numCache>
            </c:numRef>
          </c:val>
          <c:extLst>
            <c:ext xmlns:c16="http://schemas.microsoft.com/office/drawing/2014/chart" uri="{C3380CC4-5D6E-409C-BE32-E72D297353CC}">
              <c16:uniqueId val="{00000002-8FF3-46D9-A0FC-288D47A22028}"/>
            </c:ext>
          </c:extLst>
        </c:ser>
        <c:ser>
          <c:idx val="3"/>
          <c:order val="3"/>
          <c:tx>
            <c:strRef>
              <c:f>Sheet1!$E$1</c:f>
              <c:strCache>
                <c:ptCount val="1"/>
                <c:pt idx="0">
                  <c:v>discharged</c:v>
                </c:pt>
              </c:strCache>
            </c:strRef>
          </c:tx>
          <c:spPr>
            <a:solidFill>
              <a:schemeClr val="accent4"/>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Sheet1!$E$2:$E$11</c:f>
              <c:numCache>
                <c:formatCode>General</c:formatCode>
                <c:ptCount val="10"/>
                <c:pt idx="0">
                  <c:v>2</c:v>
                </c:pt>
                <c:pt idx="1">
                  <c:v>1</c:v>
                </c:pt>
                <c:pt idx="2">
                  <c:v>0</c:v>
                </c:pt>
                <c:pt idx="3">
                  <c:v>2</c:v>
                </c:pt>
                <c:pt idx="4">
                  <c:v>0</c:v>
                </c:pt>
                <c:pt idx="5">
                  <c:v>1</c:v>
                </c:pt>
                <c:pt idx="6">
                  <c:v>0</c:v>
                </c:pt>
                <c:pt idx="7">
                  <c:v>2</c:v>
                </c:pt>
                <c:pt idx="8">
                  <c:v>0</c:v>
                </c:pt>
              </c:numCache>
            </c:numRef>
          </c:val>
          <c:extLst>
            <c:ext xmlns:c16="http://schemas.microsoft.com/office/drawing/2014/chart" uri="{C3380CC4-5D6E-409C-BE32-E72D297353CC}">
              <c16:uniqueId val="{00000003-8FF3-46D9-A0FC-288D47A22028}"/>
            </c:ext>
          </c:extLst>
        </c:ser>
        <c:dLbls>
          <c:showLegendKey val="0"/>
          <c:showVal val="0"/>
          <c:showCatName val="0"/>
          <c:showSerName val="0"/>
          <c:showPercent val="0"/>
          <c:showBubbleSize val="0"/>
        </c:dLbls>
        <c:gapWidth val="219"/>
        <c:overlap val="-27"/>
        <c:axId val="401063999"/>
        <c:axId val="401064831"/>
      </c:barChart>
      <c:catAx>
        <c:axId val="40106399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4831"/>
        <c:crosses val="autoZero"/>
        <c:auto val="1"/>
        <c:lblAlgn val="ctr"/>
        <c:lblOffset val="100"/>
        <c:noMultiLvlLbl val="0"/>
      </c:catAx>
      <c:valAx>
        <c:axId val="40106483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1063999"/>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Part 3 Activity - Criminal Justice System</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Renewed</c:v>
                </c:pt>
              </c:strCache>
            </c:strRef>
          </c:tx>
          <c:spPr>
            <a:solidFill>
              <a:schemeClr val="accent1"/>
            </a:solidFill>
            <a:ln>
              <a:noFill/>
            </a:ln>
            <a:effectLst/>
          </c:spPr>
          <c:invertIfNegative val="0"/>
          <c:cat>
            <c:strRef>
              <c:f>Sheet1!$A$2:$A$4</c:f>
              <c:strCache>
                <c:ptCount val="3"/>
                <c:pt idx="0">
                  <c:v>Caswell Clinic</c:v>
                </c:pt>
                <c:pt idx="1">
                  <c:v>Taith Newydd</c:v>
                </c:pt>
                <c:pt idx="2">
                  <c:v>Gwelfor</c:v>
                </c:pt>
              </c:strCache>
            </c:strRef>
          </c:cat>
          <c:val>
            <c:numRef>
              <c:f>Sheet1!$B$2:$B$4</c:f>
              <c:numCache>
                <c:formatCode>General</c:formatCode>
                <c:ptCount val="3"/>
                <c:pt idx="0">
                  <c:v>1</c:v>
                </c:pt>
                <c:pt idx="1">
                  <c:v>1</c:v>
                </c:pt>
                <c:pt idx="2">
                  <c:v>1</c:v>
                </c:pt>
              </c:numCache>
            </c:numRef>
          </c:val>
          <c:extLst>
            <c:ext xmlns:c16="http://schemas.microsoft.com/office/drawing/2014/chart" uri="{C3380CC4-5D6E-409C-BE32-E72D297353CC}">
              <c16:uniqueId val="{00000000-F222-465C-B621-34156B880061}"/>
            </c:ext>
          </c:extLst>
        </c:ser>
        <c:ser>
          <c:idx val="1"/>
          <c:order val="1"/>
          <c:tx>
            <c:strRef>
              <c:f>Sheet1!$C$1</c:f>
              <c:strCache>
                <c:ptCount val="1"/>
                <c:pt idx="0">
                  <c:v>Conditional Discharge</c:v>
                </c:pt>
              </c:strCache>
            </c:strRef>
          </c:tx>
          <c:spPr>
            <a:solidFill>
              <a:schemeClr val="accent2"/>
            </a:solidFill>
            <a:ln>
              <a:noFill/>
            </a:ln>
            <a:effectLst/>
          </c:spPr>
          <c:invertIfNegative val="0"/>
          <c:cat>
            <c:strRef>
              <c:f>Sheet1!$A$2:$A$4</c:f>
              <c:strCache>
                <c:ptCount val="3"/>
                <c:pt idx="0">
                  <c:v>Caswell Clinic</c:v>
                </c:pt>
                <c:pt idx="1">
                  <c:v>Taith Newydd</c:v>
                </c:pt>
                <c:pt idx="2">
                  <c:v>Gwelfor</c:v>
                </c:pt>
              </c:strCache>
            </c:strRef>
          </c:cat>
          <c:val>
            <c:numRef>
              <c:f>Sheet1!$C$2:$C$4</c:f>
              <c:numCache>
                <c:formatCode>General</c:formatCode>
                <c:ptCount val="3"/>
                <c:pt idx="0">
                  <c:v>1</c:v>
                </c:pt>
                <c:pt idx="1">
                  <c:v>0</c:v>
                </c:pt>
                <c:pt idx="2">
                  <c:v>0</c:v>
                </c:pt>
              </c:numCache>
            </c:numRef>
          </c:val>
          <c:extLst>
            <c:ext xmlns:c16="http://schemas.microsoft.com/office/drawing/2014/chart" uri="{C3380CC4-5D6E-409C-BE32-E72D297353CC}">
              <c16:uniqueId val="{00000001-F222-465C-B621-34156B880061}"/>
            </c:ext>
          </c:extLst>
        </c:ser>
        <c:ser>
          <c:idx val="2"/>
          <c:order val="2"/>
          <c:tx>
            <c:strRef>
              <c:f>Sheet1!$D$1</c:f>
              <c:strCache>
                <c:ptCount val="1"/>
                <c:pt idx="0">
                  <c:v>Discharged</c:v>
                </c:pt>
              </c:strCache>
            </c:strRef>
          </c:tx>
          <c:spPr>
            <a:solidFill>
              <a:schemeClr val="accent3"/>
            </a:solidFill>
            <a:ln>
              <a:noFill/>
            </a:ln>
            <a:effectLst/>
          </c:spPr>
          <c:invertIfNegative val="0"/>
          <c:cat>
            <c:strRef>
              <c:f>Sheet1!$A$2:$A$4</c:f>
              <c:strCache>
                <c:ptCount val="3"/>
                <c:pt idx="0">
                  <c:v>Caswell Clinic</c:v>
                </c:pt>
                <c:pt idx="1">
                  <c:v>Taith Newydd</c:v>
                </c:pt>
                <c:pt idx="2">
                  <c:v>Gwelfor</c:v>
                </c:pt>
              </c:strCache>
            </c:strRef>
          </c:cat>
          <c:val>
            <c:numRef>
              <c:f>Sheet1!$D$2:$D$4</c:f>
              <c:numCache>
                <c:formatCode>General</c:formatCode>
                <c:ptCount val="3"/>
                <c:pt idx="0">
                  <c:v>0</c:v>
                </c:pt>
                <c:pt idx="1">
                  <c:v>0</c:v>
                </c:pt>
                <c:pt idx="2">
                  <c:v>0</c:v>
                </c:pt>
              </c:numCache>
            </c:numRef>
          </c:val>
          <c:extLst>
            <c:ext xmlns:c16="http://schemas.microsoft.com/office/drawing/2014/chart" uri="{C3380CC4-5D6E-409C-BE32-E72D297353CC}">
              <c16:uniqueId val="{00000002-F222-465C-B621-34156B880061}"/>
            </c:ext>
          </c:extLst>
        </c:ser>
        <c:ser>
          <c:idx val="3"/>
          <c:order val="3"/>
          <c:tx>
            <c:strRef>
              <c:f>Sheet1!$E$1</c:f>
              <c:strCache>
                <c:ptCount val="1"/>
                <c:pt idx="0">
                  <c:v>CTO</c:v>
                </c:pt>
              </c:strCache>
            </c:strRef>
          </c:tx>
          <c:spPr>
            <a:solidFill>
              <a:schemeClr val="accent4"/>
            </a:solidFill>
            <a:ln>
              <a:noFill/>
            </a:ln>
            <a:effectLst/>
          </c:spPr>
          <c:invertIfNegative val="0"/>
          <c:cat>
            <c:strRef>
              <c:f>Sheet1!$A$2:$A$4</c:f>
              <c:strCache>
                <c:ptCount val="3"/>
                <c:pt idx="0">
                  <c:v>Caswell Clinic</c:v>
                </c:pt>
                <c:pt idx="1">
                  <c:v>Taith Newydd</c:v>
                </c:pt>
                <c:pt idx="2">
                  <c:v>Gwelfor</c:v>
                </c:pt>
              </c:strCache>
            </c:strRef>
          </c:cat>
          <c:val>
            <c:numRef>
              <c:f>Sheet1!$E$2:$E$4</c:f>
              <c:numCache>
                <c:formatCode>General</c:formatCode>
                <c:ptCount val="3"/>
                <c:pt idx="0">
                  <c:v>0</c:v>
                </c:pt>
                <c:pt idx="1">
                  <c:v>0</c:v>
                </c:pt>
                <c:pt idx="2">
                  <c:v>0</c:v>
                </c:pt>
              </c:numCache>
            </c:numRef>
          </c:val>
          <c:extLst>
            <c:ext xmlns:c16="http://schemas.microsoft.com/office/drawing/2014/chart" uri="{C3380CC4-5D6E-409C-BE32-E72D297353CC}">
              <c16:uniqueId val="{00000003-F222-465C-B621-34156B880061}"/>
            </c:ext>
          </c:extLst>
        </c:ser>
        <c:ser>
          <c:idx val="4"/>
          <c:order val="4"/>
          <c:tx>
            <c:strRef>
              <c:f>Sheet1!$F$1</c:f>
              <c:strCache>
                <c:ptCount val="1"/>
                <c:pt idx="0">
                  <c:v>Returned to prison</c:v>
                </c:pt>
              </c:strCache>
            </c:strRef>
          </c:tx>
          <c:spPr>
            <a:solidFill>
              <a:schemeClr val="accent5"/>
            </a:solidFill>
            <a:ln>
              <a:noFill/>
            </a:ln>
            <a:effectLst/>
          </c:spPr>
          <c:invertIfNegative val="0"/>
          <c:cat>
            <c:strRef>
              <c:f>Sheet1!$A$2:$A$4</c:f>
              <c:strCache>
                <c:ptCount val="3"/>
                <c:pt idx="0">
                  <c:v>Caswell Clinic</c:v>
                </c:pt>
                <c:pt idx="1">
                  <c:v>Taith Newydd</c:v>
                </c:pt>
                <c:pt idx="2">
                  <c:v>Gwelfor</c:v>
                </c:pt>
              </c:strCache>
            </c:strRef>
          </c:cat>
          <c:val>
            <c:numRef>
              <c:f>Sheet1!$F$2:$F$4</c:f>
              <c:numCache>
                <c:formatCode>General</c:formatCode>
                <c:ptCount val="3"/>
                <c:pt idx="0">
                  <c:v>0</c:v>
                </c:pt>
                <c:pt idx="1">
                  <c:v>1</c:v>
                </c:pt>
                <c:pt idx="2">
                  <c:v>0</c:v>
                </c:pt>
              </c:numCache>
            </c:numRef>
          </c:val>
          <c:extLst>
            <c:ext xmlns:c16="http://schemas.microsoft.com/office/drawing/2014/chart" uri="{C3380CC4-5D6E-409C-BE32-E72D297353CC}">
              <c16:uniqueId val="{00000004-F222-465C-B621-34156B880061}"/>
            </c:ext>
          </c:extLst>
        </c:ser>
        <c:ser>
          <c:idx val="5"/>
          <c:order val="5"/>
          <c:tx>
            <c:strRef>
              <c:f>Sheet1!$G$1</c:f>
              <c:strCache>
                <c:ptCount val="1"/>
                <c:pt idx="0">
                  <c:v>regraded</c:v>
                </c:pt>
              </c:strCache>
            </c:strRef>
          </c:tx>
          <c:spPr>
            <a:solidFill>
              <a:schemeClr val="accent6"/>
            </a:solidFill>
            <a:ln>
              <a:noFill/>
            </a:ln>
            <a:effectLst/>
          </c:spPr>
          <c:invertIfNegative val="0"/>
          <c:cat>
            <c:strRef>
              <c:f>Sheet1!$A$2:$A$4</c:f>
              <c:strCache>
                <c:ptCount val="3"/>
                <c:pt idx="0">
                  <c:v>Caswell Clinic</c:v>
                </c:pt>
                <c:pt idx="1">
                  <c:v>Taith Newydd</c:v>
                </c:pt>
                <c:pt idx="2">
                  <c:v>Gwelfor</c:v>
                </c:pt>
              </c:strCache>
            </c:strRef>
          </c:cat>
          <c:val>
            <c:numRef>
              <c:f>Sheet1!$G$2:$G$4</c:f>
              <c:numCache>
                <c:formatCode>General</c:formatCode>
                <c:ptCount val="3"/>
                <c:pt idx="0">
                  <c:v>0</c:v>
                </c:pt>
                <c:pt idx="1">
                  <c:v>0</c:v>
                </c:pt>
                <c:pt idx="2">
                  <c:v>0</c:v>
                </c:pt>
              </c:numCache>
            </c:numRef>
          </c:val>
          <c:extLst>
            <c:ext xmlns:c16="http://schemas.microsoft.com/office/drawing/2014/chart" uri="{C3380CC4-5D6E-409C-BE32-E72D297353CC}">
              <c16:uniqueId val="{00000005-F222-465C-B621-34156B880061}"/>
            </c:ext>
          </c:extLst>
        </c:ser>
        <c:ser>
          <c:idx val="6"/>
          <c:order val="6"/>
          <c:tx>
            <c:strRef>
              <c:f>Sheet1!$H$1</c:f>
              <c:strCache>
                <c:ptCount val="1"/>
                <c:pt idx="0">
                  <c:v>informal</c:v>
                </c:pt>
              </c:strCache>
            </c:strRef>
          </c:tx>
          <c:spPr>
            <a:solidFill>
              <a:schemeClr val="accent1">
                <a:lumMod val="60000"/>
              </a:schemeClr>
            </a:solidFill>
            <a:ln>
              <a:noFill/>
            </a:ln>
            <a:effectLst/>
          </c:spPr>
          <c:invertIfNegative val="0"/>
          <c:cat>
            <c:strRef>
              <c:f>Sheet1!$A$2:$A$4</c:f>
              <c:strCache>
                <c:ptCount val="3"/>
                <c:pt idx="0">
                  <c:v>Caswell Clinic</c:v>
                </c:pt>
                <c:pt idx="1">
                  <c:v>Taith Newydd</c:v>
                </c:pt>
                <c:pt idx="2">
                  <c:v>Gwelfor</c:v>
                </c:pt>
              </c:strCache>
            </c:strRef>
          </c:cat>
          <c:val>
            <c:numRef>
              <c:f>Sheet1!$H$2:$H$4</c:f>
              <c:numCache>
                <c:formatCode>General</c:formatCode>
                <c:ptCount val="3"/>
                <c:pt idx="0">
                  <c:v>0</c:v>
                </c:pt>
                <c:pt idx="1">
                  <c:v>1</c:v>
                </c:pt>
                <c:pt idx="2">
                  <c:v>0</c:v>
                </c:pt>
              </c:numCache>
            </c:numRef>
          </c:val>
          <c:extLst>
            <c:ext xmlns:c16="http://schemas.microsoft.com/office/drawing/2014/chart" uri="{C3380CC4-5D6E-409C-BE32-E72D297353CC}">
              <c16:uniqueId val="{00000000-2D07-47C9-A7BD-9F140691C8C3}"/>
            </c:ext>
          </c:extLst>
        </c:ser>
        <c:ser>
          <c:idx val="7"/>
          <c:order val="7"/>
          <c:tx>
            <c:strRef>
              <c:f>Sheet1!$I$1</c:f>
              <c:strCache>
                <c:ptCount val="1"/>
                <c:pt idx="0">
                  <c:v>Transferred</c:v>
                </c:pt>
              </c:strCache>
            </c:strRef>
          </c:tx>
          <c:spPr>
            <a:solidFill>
              <a:schemeClr val="accent2">
                <a:lumMod val="60000"/>
              </a:schemeClr>
            </a:solidFill>
            <a:ln>
              <a:noFill/>
            </a:ln>
            <a:effectLst/>
          </c:spPr>
          <c:invertIfNegative val="0"/>
          <c:cat>
            <c:strRef>
              <c:f>Sheet1!$A$2:$A$4</c:f>
              <c:strCache>
                <c:ptCount val="3"/>
                <c:pt idx="0">
                  <c:v>Caswell Clinic</c:v>
                </c:pt>
                <c:pt idx="1">
                  <c:v>Taith Newydd</c:v>
                </c:pt>
                <c:pt idx="2">
                  <c:v>Gwelfor</c:v>
                </c:pt>
              </c:strCache>
            </c:strRef>
          </c:cat>
          <c:val>
            <c:numRef>
              <c:f>Sheet1!$I$2:$I$4</c:f>
              <c:numCache>
                <c:formatCode>General</c:formatCode>
                <c:ptCount val="3"/>
                <c:pt idx="0">
                  <c:v>0</c:v>
                </c:pt>
                <c:pt idx="1">
                  <c:v>1</c:v>
                </c:pt>
                <c:pt idx="2">
                  <c:v>0</c:v>
                </c:pt>
              </c:numCache>
            </c:numRef>
          </c:val>
          <c:extLst>
            <c:ext xmlns:c16="http://schemas.microsoft.com/office/drawing/2014/chart" uri="{C3380CC4-5D6E-409C-BE32-E72D297353CC}">
              <c16:uniqueId val="{00000000-BF8C-4A22-B51F-EA42FBC9A84F}"/>
            </c:ext>
          </c:extLst>
        </c:ser>
        <c:dLbls>
          <c:showLegendKey val="0"/>
          <c:showVal val="0"/>
          <c:showCatName val="0"/>
          <c:showSerName val="0"/>
          <c:showPercent val="0"/>
          <c:showBubbleSize val="0"/>
        </c:dLbls>
        <c:gapWidth val="219"/>
        <c:overlap val="-27"/>
        <c:axId val="156567743"/>
        <c:axId val="156576063"/>
      </c:barChart>
      <c:catAx>
        <c:axId val="1565677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76063"/>
        <c:crosses val="autoZero"/>
        <c:auto val="1"/>
        <c:lblAlgn val="ctr"/>
        <c:lblOffset val="100"/>
        <c:noMultiLvlLbl val="0"/>
      </c:catAx>
      <c:valAx>
        <c:axId val="1565760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5677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Consent to Treatment</a:t>
            </a:r>
            <a:r>
              <a:rPr lang="en-GB" baseline="0"/>
              <a:t> Activity</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Change of RC</c:v>
                </c:pt>
              </c:strCache>
            </c:strRef>
          </c:tx>
          <c:spPr>
            <a:solidFill>
              <a:schemeClr val="accent1"/>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Sheet1!$B$2:$B$9</c:f>
              <c:numCache>
                <c:formatCode>General</c:formatCode>
                <c:ptCount val="8"/>
                <c:pt idx="0">
                  <c:v>4</c:v>
                </c:pt>
                <c:pt idx="1">
                  <c:v>0</c:v>
                </c:pt>
                <c:pt idx="2">
                  <c:v>11</c:v>
                </c:pt>
                <c:pt idx="3">
                  <c:v>1</c:v>
                </c:pt>
                <c:pt idx="4">
                  <c:v>0</c:v>
                </c:pt>
                <c:pt idx="5">
                  <c:v>0</c:v>
                </c:pt>
                <c:pt idx="6">
                  <c:v>0</c:v>
                </c:pt>
              </c:numCache>
            </c:numRef>
          </c:val>
          <c:extLst>
            <c:ext xmlns:c16="http://schemas.microsoft.com/office/drawing/2014/chart" uri="{C3380CC4-5D6E-409C-BE32-E72D297353CC}">
              <c16:uniqueId val="{00000000-E7BC-434E-9604-78701F9D5BC4}"/>
            </c:ext>
          </c:extLst>
        </c:ser>
        <c:ser>
          <c:idx val="1"/>
          <c:order val="1"/>
          <c:tx>
            <c:strRef>
              <c:f>Sheet1!$C$1</c:f>
              <c:strCache>
                <c:ptCount val="1"/>
                <c:pt idx="0">
                  <c:v>Change to Treatment Plan</c:v>
                </c:pt>
              </c:strCache>
            </c:strRef>
          </c:tx>
          <c:spPr>
            <a:solidFill>
              <a:schemeClr val="accent2"/>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Sheet1!$C$2:$C$9</c:f>
              <c:numCache>
                <c:formatCode>General</c:formatCode>
                <c:ptCount val="8"/>
                <c:pt idx="0">
                  <c:v>0</c:v>
                </c:pt>
                <c:pt idx="1">
                  <c:v>0</c:v>
                </c:pt>
                <c:pt idx="2">
                  <c:v>0</c:v>
                </c:pt>
                <c:pt idx="3">
                  <c:v>0</c:v>
                </c:pt>
                <c:pt idx="4">
                  <c:v>2</c:v>
                </c:pt>
                <c:pt idx="5">
                  <c:v>0</c:v>
                </c:pt>
                <c:pt idx="6">
                  <c:v>0</c:v>
                </c:pt>
              </c:numCache>
            </c:numRef>
          </c:val>
          <c:extLst>
            <c:ext xmlns:c16="http://schemas.microsoft.com/office/drawing/2014/chart" uri="{C3380CC4-5D6E-409C-BE32-E72D297353CC}">
              <c16:uniqueId val="{00000001-E7BC-434E-9604-78701F9D5BC4}"/>
            </c:ext>
          </c:extLst>
        </c:ser>
        <c:ser>
          <c:idx val="2"/>
          <c:order val="2"/>
          <c:tx>
            <c:strRef>
              <c:f>Sheet1!$D$1</c:f>
              <c:strCache>
                <c:ptCount val="1"/>
                <c:pt idx="0">
                  <c:v>Patient consenting</c:v>
                </c:pt>
              </c:strCache>
            </c:strRef>
          </c:tx>
          <c:spPr>
            <a:solidFill>
              <a:schemeClr val="accent3"/>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Sheet1!$D$2:$D$9</c:f>
              <c:numCache>
                <c:formatCode>General</c:formatCode>
                <c:ptCount val="8"/>
                <c:pt idx="0">
                  <c:v>12</c:v>
                </c:pt>
                <c:pt idx="1">
                  <c:v>0</c:v>
                </c:pt>
                <c:pt idx="2">
                  <c:v>11</c:v>
                </c:pt>
                <c:pt idx="3">
                  <c:v>2</c:v>
                </c:pt>
                <c:pt idx="4">
                  <c:v>5</c:v>
                </c:pt>
                <c:pt idx="5">
                  <c:v>0</c:v>
                </c:pt>
                <c:pt idx="6">
                  <c:v>0</c:v>
                </c:pt>
              </c:numCache>
            </c:numRef>
          </c:val>
          <c:extLst>
            <c:ext xmlns:c16="http://schemas.microsoft.com/office/drawing/2014/chart" uri="{C3380CC4-5D6E-409C-BE32-E72D297353CC}">
              <c16:uniqueId val="{00000002-E7BC-434E-9604-78701F9D5BC4}"/>
            </c:ext>
          </c:extLst>
        </c:ser>
        <c:ser>
          <c:idx val="3"/>
          <c:order val="3"/>
          <c:tx>
            <c:strRef>
              <c:f>Sheet1!$E$1</c:f>
              <c:strCache>
                <c:ptCount val="1"/>
                <c:pt idx="0">
                  <c:v>SOAD Request</c:v>
                </c:pt>
              </c:strCache>
            </c:strRef>
          </c:tx>
          <c:spPr>
            <a:solidFill>
              <a:schemeClr val="accent4"/>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Sheet1!$E$2:$E$9</c:f>
              <c:numCache>
                <c:formatCode>General</c:formatCode>
                <c:ptCount val="8"/>
                <c:pt idx="0">
                  <c:v>2</c:v>
                </c:pt>
                <c:pt idx="1">
                  <c:v>2</c:v>
                </c:pt>
                <c:pt idx="2">
                  <c:v>2</c:v>
                </c:pt>
                <c:pt idx="3">
                  <c:v>2</c:v>
                </c:pt>
                <c:pt idx="4">
                  <c:v>6</c:v>
                </c:pt>
                <c:pt idx="5">
                  <c:v>0</c:v>
                </c:pt>
                <c:pt idx="6">
                  <c:v>0</c:v>
                </c:pt>
              </c:numCache>
            </c:numRef>
          </c:val>
          <c:extLst>
            <c:ext xmlns:c16="http://schemas.microsoft.com/office/drawing/2014/chart" uri="{C3380CC4-5D6E-409C-BE32-E72D297353CC}">
              <c16:uniqueId val="{00000003-E7BC-434E-9604-78701F9D5BC4}"/>
            </c:ext>
          </c:extLst>
        </c:ser>
        <c:ser>
          <c:idx val="4"/>
          <c:order val="4"/>
          <c:tx>
            <c:strRef>
              <c:f>Sheet1!$F$1</c:f>
              <c:strCache>
                <c:ptCount val="1"/>
                <c:pt idx="0">
                  <c:v>3 Month Rule</c:v>
                </c:pt>
              </c:strCache>
            </c:strRef>
          </c:tx>
          <c:spPr>
            <a:solidFill>
              <a:schemeClr val="accent5"/>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Sheet1!$F$2:$F$9</c:f>
              <c:numCache>
                <c:formatCode>General</c:formatCode>
                <c:ptCount val="8"/>
                <c:pt idx="0">
                  <c:v>4</c:v>
                </c:pt>
                <c:pt idx="1">
                  <c:v>2</c:v>
                </c:pt>
                <c:pt idx="2">
                  <c:v>0</c:v>
                </c:pt>
                <c:pt idx="3">
                  <c:v>0</c:v>
                </c:pt>
                <c:pt idx="4">
                  <c:v>1</c:v>
                </c:pt>
                <c:pt idx="5">
                  <c:v>0</c:v>
                </c:pt>
                <c:pt idx="6">
                  <c:v>0</c:v>
                </c:pt>
              </c:numCache>
            </c:numRef>
          </c:val>
          <c:extLst>
            <c:ext xmlns:c16="http://schemas.microsoft.com/office/drawing/2014/chart" uri="{C3380CC4-5D6E-409C-BE32-E72D297353CC}">
              <c16:uniqueId val="{00000004-E7BC-434E-9604-78701F9D5BC4}"/>
            </c:ext>
          </c:extLst>
        </c:ser>
        <c:ser>
          <c:idx val="5"/>
          <c:order val="5"/>
          <c:tx>
            <c:strRef>
              <c:f>Sheet1!$G$1</c:f>
              <c:strCache>
                <c:ptCount val="1"/>
                <c:pt idx="0">
                  <c:v>ECT</c:v>
                </c:pt>
              </c:strCache>
            </c:strRef>
          </c:tx>
          <c:spPr>
            <a:solidFill>
              <a:schemeClr val="accent6"/>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Sheet1!$G$2:$G$9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5-E7BC-434E-9604-78701F9D5BC4}"/>
            </c:ext>
          </c:extLst>
        </c:ser>
        <c:ser>
          <c:idx val="6"/>
          <c:order val="6"/>
          <c:tx>
            <c:strRef>
              <c:f>Sheet1!$H$1</c:f>
              <c:strCache>
                <c:ptCount val="1"/>
                <c:pt idx="0">
                  <c:v>Renewal of Detention</c:v>
                </c:pt>
              </c:strCache>
            </c:strRef>
          </c:tx>
          <c:spPr>
            <a:solidFill>
              <a:schemeClr val="accent1">
                <a:lumMod val="60000"/>
              </a:schemeClr>
            </a:solidFill>
            <a:ln>
              <a:noFill/>
            </a:ln>
            <a:effectLst/>
          </c:spPr>
          <c:invertIfNegative val="0"/>
          <c:cat>
            <c:strRef>
              <c:f>Sheet1!$A$2:$A$9</c:f>
              <c:strCache>
                <c:ptCount val="7"/>
                <c:pt idx="0">
                  <c:v>Cefn Coed</c:v>
                </c:pt>
                <c:pt idx="1">
                  <c:v>Ward F</c:v>
                </c:pt>
                <c:pt idx="2">
                  <c:v>Secure Services</c:v>
                </c:pt>
                <c:pt idx="3">
                  <c:v>LDS</c:v>
                </c:pt>
                <c:pt idx="4">
                  <c:v>CTO</c:v>
                </c:pt>
                <c:pt idx="5">
                  <c:v>Peri-Natal MHU</c:v>
                </c:pt>
                <c:pt idx="6">
                  <c:v>General Hospitals</c:v>
                </c:pt>
              </c:strCache>
            </c:strRef>
          </c:cat>
          <c:val>
            <c:numRef>
              <c:f>Sheet1!$H$2:$H$9</c:f>
              <c:numCache>
                <c:formatCode>General</c:formatCode>
                <c:ptCount val="8"/>
                <c:pt idx="0">
                  <c:v>0</c:v>
                </c:pt>
                <c:pt idx="1">
                  <c:v>0</c:v>
                </c:pt>
                <c:pt idx="2">
                  <c:v>0</c:v>
                </c:pt>
                <c:pt idx="3">
                  <c:v>0</c:v>
                </c:pt>
                <c:pt idx="4">
                  <c:v>0</c:v>
                </c:pt>
                <c:pt idx="5">
                  <c:v>0</c:v>
                </c:pt>
                <c:pt idx="6">
                  <c:v>0</c:v>
                </c:pt>
              </c:numCache>
            </c:numRef>
          </c:val>
          <c:extLst>
            <c:ext xmlns:c16="http://schemas.microsoft.com/office/drawing/2014/chart" uri="{C3380CC4-5D6E-409C-BE32-E72D297353CC}">
              <c16:uniqueId val="{00000000-5DBF-4584-B740-343FA6825FEC}"/>
            </c:ext>
          </c:extLst>
        </c:ser>
        <c:dLbls>
          <c:showLegendKey val="0"/>
          <c:showVal val="0"/>
          <c:showCatName val="0"/>
          <c:showSerName val="0"/>
          <c:showPercent val="0"/>
          <c:showBubbleSize val="0"/>
        </c:dLbls>
        <c:gapWidth val="219"/>
        <c:overlap val="-27"/>
        <c:axId val="414220127"/>
        <c:axId val="414223039"/>
      </c:barChart>
      <c:catAx>
        <c:axId val="414220127"/>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3039"/>
        <c:crosses val="autoZero"/>
        <c:auto val="1"/>
        <c:lblAlgn val="ctr"/>
        <c:lblOffset val="100"/>
        <c:noMultiLvlLbl val="0"/>
      </c:catAx>
      <c:valAx>
        <c:axId val="414223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422012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Police Powers</a:t>
            </a:r>
          </a:p>
        </c:rich>
      </c:tx>
      <c:layout>
        <c:manualLayout>
          <c:xMode val="edge"/>
          <c:yMode val="edge"/>
          <c:x val="0.43765031664619913"/>
          <c:y val="2.0833333333333332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Section 135</c:v>
                </c:pt>
              </c:strCache>
            </c:strRef>
          </c:tx>
          <c:spPr>
            <a:solidFill>
              <a:schemeClr val="accent1"/>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Sheet1!$B$2:$B$11</c:f>
              <c:numCache>
                <c:formatCode>General</c:formatCode>
                <c:ptCount val="10"/>
                <c:pt idx="0">
                  <c:v>1</c:v>
                </c:pt>
                <c:pt idx="1">
                  <c:v>1</c:v>
                </c:pt>
                <c:pt idx="2">
                  <c:v>1</c:v>
                </c:pt>
                <c:pt idx="3">
                  <c:v>3</c:v>
                </c:pt>
                <c:pt idx="4">
                  <c:v>2</c:v>
                </c:pt>
                <c:pt idx="5">
                  <c:v>0</c:v>
                </c:pt>
                <c:pt idx="6">
                  <c:v>2</c:v>
                </c:pt>
                <c:pt idx="7">
                  <c:v>3</c:v>
                </c:pt>
                <c:pt idx="8">
                  <c:v>0</c:v>
                </c:pt>
              </c:numCache>
            </c:numRef>
          </c:val>
          <c:extLst>
            <c:ext xmlns:c16="http://schemas.microsoft.com/office/drawing/2014/chart" uri="{C3380CC4-5D6E-409C-BE32-E72D297353CC}">
              <c16:uniqueId val="{00000000-2B22-4F22-8AB6-3C68976180C2}"/>
            </c:ext>
          </c:extLst>
        </c:ser>
        <c:ser>
          <c:idx val="1"/>
          <c:order val="1"/>
          <c:tx>
            <c:strRef>
              <c:f>Sheet1!$C$1</c:f>
              <c:strCache>
                <c:ptCount val="1"/>
                <c:pt idx="0">
                  <c:v>Section 136</c:v>
                </c:pt>
              </c:strCache>
            </c:strRef>
          </c:tx>
          <c:spPr>
            <a:solidFill>
              <a:schemeClr val="accent2"/>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Sheet1!$C$2:$C$11</c:f>
              <c:numCache>
                <c:formatCode>General</c:formatCode>
                <c:ptCount val="10"/>
                <c:pt idx="0">
                  <c:v>32</c:v>
                </c:pt>
                <c:pt idx="1">
                  <c:v>32</c:v>
                </c:pt>
                <c:pt idx="2">
                  <c:v>37</c:v>
                </c:pt>
                <c:pt idx="3">
                  <c:v>33</c:v>
                </c:pt>
                <c:pt idx="4">
                  <c:v>35</c:v>
                </c:pt>
                <c:pt idx="5">
                  <c:v>34</c:v>
                </c:pt>
                <c:pt idx="6">
                  <c:v>38</c:v>
                </c:pt>
                <c:pt idx="7">
                  <c:v>38</c:v>
                </c:pt>
                <c:pt idx="8">
                  <c:v>35</c:v>
                </c:pt>
              </c:numCache>
            </c:numRef>
          </c:val>
          <c:extLst>
            <c:ext xmlns:c16="http://schemas.microsoft.com/office/drawing/2014/chart" uri="{C3380CC4-5D6E-409C-BE32-E72D297353CC}">
              <c16:uniqueId val="{00000001-2B22-4F22-8AB6-3C68976180C2}"/>
            </c:ext>
          </c:extLst>
        </c:ser>
        <c:ser>
          <c:idx val="2"/>
          <c:order val="2"/>
          <c:tx>
            <c:strRef>
              <c:f>Sheet1!$D$1</c:f>
              <c:strCache>
                <c:ptCount val="1"/>
                <c:pt idx="0">
                  <c:v>Voluntary Assessment</c:v>
                </c:pt>
              </c:strCache>
            </c:strRef>
          </c:tx>
          <c:spPr>
            <a:solidFill>
              <a:schemeClr val="accent3"/>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Sheet1!$D$2:$D$11</c:f>
              <c:numCache>
                <c:formatCode>General</c:formatCode>
                <c:ptCount val="10"/>
                <c:pt idx="0">
                  <c:v>10</c:v>
                </c:pt>
                <c:pt idx="1">
                  <c:v>8</c:v>
                </c:pt>
                <c:pt idx="2">
                  <c:v>11</c:v>
                </c:pt>
                <c:pt idx="3">
                  <c:v>6</c:v>
                </c:pt>
                <c:pt idx="4">
                  <c:v>4</c:v>
                </c:pt>
                <c:pt idx="5">
                  <c:v>2</c:v>
                </c:pt>
                <c:pt idx="6">
                  <c:v>6</c:v>
                </c:pt>
                <c:pt idx="7">
                  <c:v>2</c:v>
                </c:pt>
                <c:pt idx="8">
                  <c:v>1</c:v>
                </c:pt>
              </c:numCache>
            </c:numRef>
          </c:val>
          <c:extLst>
            <c:ext xmlns:c16="http://schemas.microsoft.com/office/drawing/2014/chart" uri="{C3380CC4-5D6E-409C-BE32-E72D297353CC}">
              <c16:uniqueId val="{00000002-2B22-4F22-8AB6-3C68976180C2}"/>
            </c:ext>
          </c:extLst>
        </c:ser>
        <c:dLbls>
          <c:showLegendKey val="0"/>
          <c:showVal val="0"/>
          <c:showCatName val="0"/>
          <c:showSerName val="0"/>
          <c:showPercent val="0"/>
          <c:showBubbleSize val="0"/>
        </c:dLbls>
        <c:gapWidth val="219"/>
        <c:overlap val="-27"/>
        <c:axId val="398009232"/>
        <c:axId val="398013808"/>
      </c:barChart>
      <c:catAx>
        <c:axId val="398009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13808"/>
        <c:crosses val="autoZero"/>
        <c:auto val="1"/>
        <c:lblAlgn val="ctr"/>
        <c:lblOffset val="100"/>
        <c:noMultiLvlLbl val="0"/>
      </c:catAx>
      <c:valAx>
        <c:axId val="3980138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9800923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Errors</a:t>
            </a:r>
            <a:r>
              <a:rPr lang="en-GB" baseline="0"/>
              <a:t> on MHA Statutory Documentation</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Recitifable</c:v>
                </c:pt>
              </c:strCache>
            </c:strRef>
          </c:tx>
          <c:spPr>
            <a:solidFill>
              <a:schemeClr val="accent1"/>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Sheet1!$B$2:$B$11</c:f>
              <c:numCache>
                <c:formatCode>General</c:formatCode>
                <c:ptCount val="10"/>
                <c:pt idx="0">
                  <c:v>9</c:v>
                </c:pt>
                <c:pt idx="1">
                  <c:v>9</c:v>
                </c:pt>
                <c:pt idx="2">
                  <c:v>3</c:v>
                </c:pt>
                <c:pt idx="3">
                  <c:v>11</c:v>
                </c:pt>
                <c:pt idx="4">
                  <c:v>21</c:v>
                </c:pt>
                <c:pt idx="5">
                  <c:v>21</c:v>
                </c:pt>
                <c:pt idx="6">
                  <c:v>36</c:v>
                </c:pt>
                <c:pt idx="7">
                  <c:v>19</c:v>
                </c:pt>
                <c:pt idx="8">
                  <c:v>22</c:v>
                </c:pt>
              </c:numCache>
            </c:numRef>
          </c:val>
          <c:extLst>
            <c:ext xmlns:c16="http://schemas.microsoft.com/office/drawing/2014/chart" uri="{C3380CC4-5D6E-409C-BE32-E72D297353CC}">
              <c16:uniqueId val="{00000000-4A02-40C7-84A1-1D40010FEA8C}"/>
            </c:ext>
          </c:extLst>
        </c:ser>
        <c:ser>
          <c:idx val="1"/>
          <c:order val="1"/>
          <c:tx>
            <c:strRef>
              <c:f>Sheet1!$C$1</c:f>
              <c:strCache>
                <c:ptCount val="1"/>
                <c:pt idx="0">
                  <c:v>Non-Rectifiable</c:v>
                </c:pt>
              </c:strCache>
            </c:strRef>
          </c:tx>
          <c:spPr>
            <a:solidFill>
              <a:schemeClr val="accent2"/>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Sheet1!$C$2:$C$11</c:f>
              <c:numCache>
                <c:formatCode>General</c:formatCode>
                <c:ptCount val="10"/>
                <c:pt idx="0">
                  <c:v>4</c:v>
                </c:pt>
                <c:pt idx="1">
                  <c:v>4</c:v>
                </c:pt>
                <c:pt idx="2">
                  <c:v>4</c:v>
                </c:pt>
                <c:pt idx="3">
                  <c:v>0</c:v>
                </c:pt>
                <c:pt idx="4">
                  <c:v>15</c:v>
                </c:pt>
                <c:pt idx="5">
                  <c:v>6</c:v>
                </c:pt>
                <c:pt idx="6">
                  <c:v>0</c:v>
                </c:pt>
                <c:pt idx="7">
                  <c:v>6</c:v>
                </c:pt>
                <c:pt idx="8">
                  <c:v>2</c:v>
                </c:pt>
              </c:numCache>
            </c:numRef>
          </c:val>
          <c:extLst>
            <c:ext xmlns:c16="http://schemas.microsoft.com/office/drawing/2014/chart" uri="{C3380CC4-5D6E-409C-BE32-E72D297353CC}">
              <c16:uniqueId val="{00000001-4A02-40C7-84A1-1D40010FEA8C}"/>
            </c:ext>
          </c:extLst>
        </c:ser>
        <c:ser>
          <c:idx val="2"/>
          <c:order val="2"/>
          <c:tx>
            <c:strRef>
              <c:f>Sheet1!$D$1</c:f>
              <c:strCache>
                <c:ptCount val="1"/>
                <c:pt idx="0">
                  <c:v>Fundamentally Defective</c:v>
                </c:pt>
              </c:strCache>
            </c:strRef>
          </c:tx>
          <c:spPr>
            <a:solidFill>
              <a:schemeClr val="accent3"/>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Sheet1!$D$2:$D$11</c:f>
              <c:numCache>
                <c:formatCode>General</c:formatCode>
                <c:ptCount val="10"/>
                <c:pt idx="0">
                  <c:v>1</c:v>
                </c:pt>
                <c:pt idx="1">
                  <c:v>1</c:v>
                </c:pt>
                <c:pt idx="2">
                  <c:v>2</c:v>
                </c:pt>
                <c:pt idx="3">
                  <c:v>0</c:v>
                </c:pt>
                <c:pt idx="4">
                  <c:v>3</c:v>
                </c:pt>
                <c:pt idx="5">
                  <c:v>6</c:v>
                </c:pt>
                <c:pt idx="6">
                  <c:v>0</c:v>
                </c:pt>
                <c:pt idx="7">
                  <c:v>3</c:v>
                </c:pt>
                <c:pt idx="8">
                  <c:v>1</c:v>
                </c:pt>
              </c:numCache>
            </c:numRef>
          </c:val>
          <c:extLst>
            <c:ext xmlns:c16="http://schemas.microsoft.com/office/drawing/2014/chart" uri="{C3380CC4-5D6E-409C-BE32-E72D297353CC}">
              <c16:uniqueId val="{00000000-5B9E-47B9-BBEF-EA22A3380DF3}"/>
            </c:ext>
          </c:extLst>
        </c:ser>
        <c:dLbls>
          <c:showLegendKey val="0"/>
          <c:showVal val="0"/>
          <c:showCatName val="0"/>
          <c:showSerName val="0"/>
          <c:showPercent val="0"/>
          <c:showBubbleSize val="0"/>
        </c:dLbls>
        <c:gapWidth val="219"/>
        <c:overlap val="-27"/>
        <c:axId val="1770430304"/>
        <c:axId val="1770430720"/>
      </c:barChart>
      <c:catAx>
        <c:axId val="17704303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720"/>
        <c:crosses val="autoZero"/>
        <c:auto val="1"/>
        <c:lblAlgn val="ctr"/>
        <c:lblOffset val="100"/>
        <c:noMultiLvlLbl val="0"/>
      </c:catAx>
      <c:valAx>
        <c:axId val="17704307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7043030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2.8786257112744112E-2"/>
          <c:y val="9.4584286803966439E-2"/>
          <c:w val="0.95489931945381135"/>
          <c:h val="0.76484092806476989"/>
        </c:manualLayout>
      </c:layout>
      <c:barChart>
        <c:barDir val="col"/>
        <c:grouping val="clustered"/>
        <c:varyColors val="0"/>
        <c:ser>
          <c:idx val="0"/>
          <c:order val="0"/>
          <c:tx>
            <c:strRef>
              <c:f>Sheet1!$B$1</c:f>
              <c:strCache>
                <c:ptCount val="1"/>
                <c:pt idx="0">
                  <c:v>Referred</c:v>
                </c:pt>
              </c:strCache>
            </c:strRef>
          </c:tx>
          <c:spPr>
            <a:solidFill>
              <a:schemeClr val="accent1"/>
            </a:solidFill>
            <a:ln>
              <a:noFill/>
            </a:ln>
            <a:effectLst/>
          </c:spPr>
          <c:invertIfNegative val="0"/>
          <c:cat>
            <c:numRef>
              <c:f>Sheet1!$A$2:$A$7</c:f>
              <c:numCache>
                <c:formatCode>General</c:formatCode>
                <c:ptCount val="6"/>
                <c:pt idx="0">
                  <c:v>27</c:v>
                </c:pt>
              </c:numCache>
            </c:numRef>
          </c:cat>
          <c:val>
            <c:numRef>
              <c:f>Sheet1!$B$2:$B$7</c:f>
              <c:numCache>
                <c:formatCode>General</c:formatCode>
                <c:ptCount val="6"/>
                <c:pt idx="0">
                  <c:v>27</c:v>
                </c:pt>
              </c:numCache>
            </c:numRef>
          </c:val>
          <c:extLst>
            <c:ext xmlns:c16="http://schemas.microsoft.com/office/drawing/2014/chart" uri="{C3380CC4-5D6E-409C-BE32-E72D297353CC}">
              <c16:uniqueId val="{00000000-07B1-4BDC-91C2-CA8ED43149BB}"/>
            </c:ext>
          </c:extLst>
        </c:ser>
        <c:ser>
          <c:idx val="1"/>
          <c:order val="1"/>
          <c:tx>
            <c:strRef>
              <c:f>Sheet1!$C$1</c:f>
              <c:strCache>
                <c:ptCount val="1"/>
                <c:pt idx="0">
                  <c:v>Applied</c:v>
                </c:pt>
              </c:strCache>
            </c:strRef>
          </c:tx>
          <c:spPr>
            <a:solidFill>
              <a:schemeClr val="accent2"/>
            </a:solidFill>
            <a:ln>
              <a:noFill/>
            </a:ln>
            <a:effectLst/>
          </c:spPr>
          <c:invertIfNegative val="0"/>
          <c:cat>
            <c:numRef>
              <c:f>Sheet1!$A$2:$A$7</c:f>
              <c:numCache>
                <c:formatCode>General</c:formatCode>
                <c:ptCount val="6"/>
                <c:pt idx="0">
                  <c:v>27</c:v>
                </c:pt>
              </c:numCache>
            </c:numRef>
          </c:cat>
          <c:val>
            <c:numRef>
              <c:f>Sheet1!$C$2:$C$7</c:f>
              <c:numCache>
                <c:formatCode>General</c:formatCode>
                <c:ptCount val="6"/>
                <c:pt idx="0">
                  <c:v>0</c:v>
                </c:pt>
              </c:numCache>
            </c:numRef>
          </c:val>
          <c:extLst>
            <c:ext xmlns:c16="http://schemas.microsoft.com/office/drawing/2014/chart" uri="{C3380CC4-5D6E-409C-BE32-E72D297353CC}">
              <c16:uniqueId val="{00000001-07B1-4BDC-91C2-CA8ED43149BB}"/>
            </c:ext>
          </c:extLst>
        </c:ser>
        <c:ser>
          <c:idx val="2"/>
          <c:order val="2"/>
          <c:tx>
            <c:strRef>
              <c:f>Sheet1!$D$1</c:f>
              <c:strCache>
                <c:ptCount val="1"/>
                <c:pt idx="0">
                  <c:v>Not Discharged</c:v>
                </c:pt>
              </c:strCache>
            </c:strRef>
          </c:tx>
          <c:spPr>
            <a:solidFill>
              <a:schemeClr val="accent3"/>
            </a:solidFill>
            <a:ln>
              <a:noFill/>
            </a:ln>
            <a:effectLst/>
          </c:spPr>
          <c:invertIfNegative val="0"/>
          <c:cat>
            <c:numRef>
              <c:f>Sheet1!$A$2:$A$7</c:f>
              <c:numCache>
                <c:formatCode>General</c:formatCode>
                <c:ptCount val="6"/>
                <c:pt idx="0">
                  <c:v>27</c:v>
                </c:pt>
              </c:numCache>
            </c:numRef>
          </c:cat>
          <c:val>
            <c:numRef>
              <c:f>Sheet1!$D$2:$D$7</c:f>
              <c:numCache>
                <c:formatCode>General</c:formatCode>
                <c:ptCount val="6"/>
                <c:pt idx="0">
                  <c:v>20</c:v>
                </c:pt>
              </c:numCache>
            </c:numRef>
          </c:val>
          <c:extLst>
            <c:ext xmlns:c16="http://schemas.microsoft.com/office/drawing/2014/chart" uri="{C3380CC4-5D6E-409C-BE32-E72D297353CC}">
              <c16:uniqueId val="{00000002-07B1-4BDC-91C2-CA8ED43149BB}"/>
            </c:ext>
          </c:extLst>
        </c:ser>
        <c:ser>
          <c:idx val="3"/>
          <c:order val="3"/>
          <c:tx>
            <c:strRef>
              <c:f>Sheet1!$E$1</c:f>
              <c:strCache>
                <c:ptCount val="1"/>
                <c:pt idx="0">
                  <c:v>Discharged before Heaering</c:v>
                </c:pt>
              </c:strCache>
            </c:strRef>
          </c:tx>
          <c:spPr>
            <a:solidFill>
              <a:schemeClr val="accent4"/>
            </a:solidFill>
            <a:ln>
              <a:noFill/>
            </a:ln>
            <a:effectLst/>
          </c:spPr>
          <c:invertIfNegative val="0"/>
          <c:cat>
            <c:numRef>
              <c:f>Sheet1!$A$2:$A$7</c:f>
              <c:numCache>
                <c:formatCode>General</c:formatCode>
                <c:ptCount val="6"/>
                <c:pt idx="0">
                  <c:v>27</c:v>
                </c:pt>
              </c:numCache>
            </c:numRef>
          </c:cat>
          <c:val>
            <c:numRef>
              <c:f>Sheet1!$E$2:$E$7</c:f>
              <c:numCache>
                <c:formatCode>General</c:formatCode>
                <c:ptCount val="6"/>
                <c:pt idx="0">
                  <c:v>1</c:v>
                </c:pt>
              </c:numCache>
            </c:numRef>
          </c:val>
          <c:extLst>
            <c:ext xmlns:c16="http://schemas.microsoft.com/office/drawing/2014/chart" uri="{C3380CC4-5D6E-409C-BE32-E72D297353CC}">
              <c16:uniqueId val="{00000002-B9DC-48CC-A906-AF367745DD65}"/>
            </c:ext>
          </c:extLst>
        </c:ser>
        <c:ser>
          <c:idx val="4"/>
          <c:order val="4"/>
          <c:tx>
            <c:strRef>
              <c:f>Sheet1!$F$1</c:f>
              <c:strCache>
                <c:ptCount val="1"/>
                <c:pt idx="0">
                  <c:v>Withdrew</c:v>
                </c:pt>
              </c:strCache>
            </c:strRef>
          </c:tx>
          <c:spPr>
            <a:solidFill>
              <a:schemeClr val="accent5"/>
            </a:solidFill>
            <a:ln>
              <a:noFill/>
            </a:ln>
            <a:effectLst/>
          </c:spPr>
          <c:invertIfNegative val="0"/>
          <c:cat>
            <c:numRef>
              <c:f>Sheet1!$A$2:$A$7</c:f>
              <c:numCache>
                <c:formatCode>General</c:formatCode>
                <c:ptCount val="6"/>
                <c:pt idx="0">
                  <c:v>27</c:v>
                </c:pt>
              </c:numCache>
            </c:numRef>
          </c:cat>
          <c:val>
            <c:numRef>
              <c:f>Sheet1!$F$2:$F$7</c:f>
              <c:numCache>
                <c:formatCode>General</c:formatCode>
                <c:ptCount val="6"/>
                <c:pt idx="0">
                  <c:v>0</c:v>
                </c:pt>
              </c:numCache>
            </c:numRef>
          </c:val>
          <c:extLst>
            <c:ext xmlns:c16="http://schemas.microsoft.com/office/drawing/2014/chart" uri="{C3380CC4-5D6E-409C-BE32-E72D297353CC}">
              <c16:uniqueId val="{00000003-B9DC-48CC-A906-AF367745DD65}"/>
            </c:ext>
          </c:extLst>
        </c:ser>
        <c:ser>
          <c:idx val="5"/>
          <c:order val="5"/>
          <c:tx>
            <c:strRef>
              <c:f>Sheet1!$G$1</c:f>
              <c:strCache>
                <c:ptCount val="1"/>
                <c:pt idx="0">
                  <c:v>Discharged</c:v>
                </c:pt>
              </c:strCache>
            </c:strRef>
          </c:tx>
          <c:spPr>
            <a:solidFill>
              <a:schemeClr val="accent6"/>
            </a:solidFill>
            <a:ln>
              <a:noFill/>
            </a:ln>
            <a:effectLst/>
          </c:spPr>
          <c:invertIfNegative val="0"/>
          <c:cat>
            <c:numRef>
              <c:f>Sheet1!$A$2:$A$7</c:f>
              <c:numCache>
                <c:formatCode>General</c:formatCode>
                <c:ptCount val="6"/>
                <c:pt idx="0">
                  <c:v>27</c:v>
                </c:pt>
              </c:numCache>
            </c:numRef>
          </c:cat>
          <c:val>
            <c:numRef>
              <c:f>Sheet1!$G$2:$G$7</c:f>
              <c:numCache>
                <c:formatCode>General</c:formatCode>
                <c:ptCount val="6"/>
                <c:pt idx="0">
                  <c:v>1</c:v>
                </c:pt>
              </c:numCache>
            </c:numRef>
          </c:val>
          <c:extLst>
            <c:ext xmlns:c16="http://schemas.microsoft.com/office/drawing/2014/chart" uri="{C3380CC4-5D6E-409C-BE32-E72D297353CC}">
              <c16:uniqueId val="{00000004-B9DC-48CC-A906-AF367745DD65}"/>
            </c:ext>
          </c:extLst>
        </c:ser>
        <c:ser>
          <c:idx val="6"/>
          <c:order val="6"/>
          <c:tx>
            <c:strRef>
              <c:f>Sheet1!$H$1</c:f>
              <c:strCache>
                <c:ptCount val="1"/>
                <c:pt idx="0">
                  <c:v>Transferred before hearing</c:v>
                </c:pt>
              </c:strCache>
            </c:strRef>
          </c:tx>
          <c:spPr>
            <a:solidFill>
              <a:schemeClr val="accent1">
                <a:lumMod val="60000"/>
              </a:schemeClr>
            </a:solidFill>
            <a:ln>
              <a:noFill/>
            </a:ln>
            <a:effectLst/>
          </c:spPr>
          <c:invertIfNegative val="0"/>
          <c:cat>
            <c:numRef>
              <c:f>Sheet1!$A$2:$A$7</c:f>
              <c:numCache>
                <c:formatCode>General</c:formatCode>
                <c:ptCount val="6"/>
                <c:pt idx="0">
                  <c:v>27</c:v>
                </c:pt>
              </c:numCache>
            </c:numRef>
          </c:cat>
          <c:val>
            <c:numRef>
              <c:f>Sheet1!$H$2:$H$7</c:f>
              <c:numCache>
                <c:formatCode>General</c:formatCode>
                <c:ptCount val="6"/>
                <c:pt idx="0">
                  <c:v>1</c:v>
                </c:pt>
              </c:numCache>
            </c:numRef>
          </c:val>
          <c:extLst>
            <c:ext xmlns:c16="http://schemas.microsoft.com/office/drawing/2014/chart" uri="{C3380CC4-5D6E-409C-BE32-E72D297353CC}">
              <c16:uniqueId val="{00000005-B9DC-48CC-A906-AF367745DD65}"/>
            </c:ext>
          </c:extLst>
        </c:ser>
        <c:ser>
          <c:idx val="7"/>
          <c:order val="7"/>
          <c:tx>
            <c:strRef>
              <c:f>Sheet1!$I$1</c:f>
              <c:strCache>
                <c:ptCount val="1"/>
                <c:pt idx="0">
                  <c:v>Postponed/Adjourned</c:v>
                </c:pt>
              </c:strCache>
            </c:strRef>
          </c:tx>
          <c:spPr>
            <a:solidFill>
              <a:schemeClr val="accent2">
                <a:lumMod val="60000"/>
              </a:schemeClr>
            </a:solidFill>
            <a:ln>
              <a:noFill/>
            </a:ln>
            <a:effectLst/>
          </c:spPr>
          <c:invertIfNegative val="0"/>
          <c:cat>
            <c:numRef>
              <c:f>Sheet1!$A$2:$A$7</c:f>
              <c:numCache>
                <c:formatCode>General</c:formatCode>
                <c:ptCount val="6"/>
                <c:pt idx="0">
                  <c:v>27</c:v>
                </c:pt>
              </c:numCache>
            </c:numRef>
          </c:cat>
          <c:val>
            <c:numRef>
              <c:f>Sheet1!$I$2:$I$7</c:f>
              <c:numCache>
                <c:formatCode>General</c:formatCode>
                <c:ptCount val="6"/>
                <c:pt idx="0">
                  <c:v>4</c:v>
                </c:pt>
              </c:numCache>
            </c:numRef>
          </c:val>
          <c:extLst>
            <c:ext xmlns:c16="http://schemas.microsoft.com/office/drawing/2014/chart" uri="{C3380CC4-5D6E-409C-BE32-E72D297353CC}">
              <c16:uniqueId val="{00000006-B9DC-48CC-A906-AF367745DD65}"/>
            </c:ext>
          </c:extLst>
        </c:ser>
        <c:dLbls>
          <c:showLegendKey val="0"/>
          <c:showVal val="0"/>
          <c:showCatName val="0"/>
          <c:showSerName val="0"/>
          <c:showPercent val="0"/>
          <c:showBubbleSize val="0"/>
        </c:dLbls>
        <c:gapWidth val="219"/>
        <c:overlap val="3"/>
        <c:axId val="102749776"/>
        <c:axId val="102753104"/>
      </c:barChart>
      <c:catAx>
        <c:axId val="102749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53104"/>
        <c:crosses val="autoZero"/>
        <c:auto val="1"/>
        <c:lblAlgn val="ctr"/>
        <c:lblOffset val="100"/>
        <c:noMultiLvlLbl val="0"/>
      </c:catAx>
      <c:valAx>
        <c:axId val="1027531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2749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0"/>
          <c:order val="0"/>
          <c:tx>
            <c:strRef>
              <c:f>Sheet1!$B$1</c:f>
              <c:strCache>
                <c:ptCount val="1"/>
                <c:pt idx="0">
                  <c:v>conditional discharge</c:v>
                </c:pt>
              </c:strCache>
            </c:strRef>
          </c:tx>
          <c:spPr>
            <a:solidFill>
              <a:schemeClr val="accent1"/>
            </a:solidFill>
            <a:ln>
              <a:noFill/>
            </a:ln>
            <a:effectLst/>
          </c:spPr>
          <c:invertIfNegative val="0"/>
          <c:cat>
            <c:numRef>
              <c:f>Sheet1!$A$2:$A$9</c:f>
              <c:numCache>
                <c:formatCode>General</c:formatCode>
                <c:ptCount val="8"/>
                <c:pt idx="0">
                  <c:v>34</c:v>
                </c:pt>
              </c:numCache>
            </c:numRef>
          </c:cat>
          <c:val>
            <c:numRef>
              <c:f>Sheet1!$B$2:$B$9</c:f>
              <c:numCache>
                <c:formatCode>General</c:formatCode>
                <c:ptCount val="8"/>
                <c:pt idx="0">
                  <c:v>1</c:v>
                </c:pt>
              </c:numCache>
            </c:numRef>
          </c:val>
          <c:extLst>
            <c:ext xmlns:c16="http://schemas.microsoft.com/office/drawing/2014/chart" uri="{C3380CC4-5D6E-409C-BE32-E72D297353CC}">
              <c16:uniqueId val="{00000000-CD72-41D2-B5A2-87650AC5208C}"/>
            </c:ext>
          </c:extLst>
        </c:ser>
        <c:ser>
          <c:idx val="1"/>
          <c:order val="1"/>
          <c:tx>
            <c:strRef>
              <c:f>Sheet1!$C$1</c:f>
              <c:strCache>
                <c:ptCount val="1"/>
                <c:pt idx="0">
                  <c:v>Discharged</c:v>
                </c:pt>
              </c:strCache>
            </c:strRef>
          </c:tx>
          <c:spPr>
            <a:solidFill>
              <a:schemeClr val="accent2"/>
            </a:solidFill>
            <a:ln>
              <a:noFill/>
            </a:ln>
            <a:effectLst/>
          </c:spPr>
          <c:invertIfNegative val="0"/>
          <c:cat>
            <c:numRef>
              <c:f>Sheet1!$A$2:$A$9</c:f>
              <c:numCache>
                <c:formatCode>General</c:formatCode>
                <c:ptCount val="8"/>
                <c:pt idx="0">
                  <c:v>34</c:v>
                </c:pt>
              </c:numCache>
            </c:numRef>
          </c:cat>
          <c:val>
            <c:numRef>
              <c:f>Sheet1!$C$2:$C$9</c:f>
              <c:numCache>
                <c:formatCode>General</c:formatCode>
                <c:ptCount val="8"/>
                <c:pt idx="0">
                  <c:v>0</c:v>
                </c:pt>
              </c:numCache>
            </c:numRef>
          </c:val>
          <c:extLst>
            <c:ext xmlns:c16="http://schemas.microsoft.com/office/drawing/2014/chart" uri="{C3380CC4-5D6E-409C-BE32-E72D297353CC}">
              <c16:uniqueId val="{00000001-CD72-41D2-B5A2-87650AC5208C}"/>
            </c:ext>
          </c:extLst>
        </c:ser>
        <c:ser>
          <c:idx val="2"/>
          <c:order val="2"/>
          <c:tx>
            <c:strRef>
              <c:f>Sheet1!$D$1</c:f>
              <c:strCache>
                <c:ptCount val="1"/>
                <c:pt idx="0">
                  <c:v>Not Discharged</c:v>
                </c:pt>
              </c:strCache>
            </c:strRef>
          </c:tx>
          <c:spPr>
            <a:solidFill>
              <a:schemeClr val="accent3"/>
            </a:solidFill>
            <a:ln>
              <a:noFill/>
            </a:ln>
            <a:effectLst/>
          </c:spPr>
          <c:invertIfNegative val="0"/>
          <c:cat>
            <c:numRef>
              <c:f>Sheet1!$A$2:$A$9</c:f>
              <c:numCache>
                <c:formatCode>General</c:formatCode>
                <c:ptCount val="8"/>
                <c:pt idx="0">
                  <c:v>34</c:v>
                </c:pt>
              </c:numCache>
            </c:numRef>
          </c:cat>
          <c:val>
            <c:numRef>
              <c:f>Sheet1!$D$2:$D$9</c:f>
              <c:numCache>
                <c:formatCode>General</c:formatCode>
                <c:ptCount val="8"/>
                <c:pt idx="0">
                  <c:v>22</c:v>
                </c:pt>
              </c:numCache>
            </c:numRef>
          </c:val>
          <c:extLst>
            <c:ext xmlns:c16="http://schemas.microsoft.com/office/drawing/2014/chart" uri="{C3380CC4-5D6E-409C-BE32-E72D297353CC}">
              <c16:uniqueId val="{00000002-CD72-41D2-B5A2-87650AC5208C}"/>
            </c:ext>
          </c:extLst>
        </c:ser>
        <c:ser>
          <c:idx val="3"/>
          <c:order val="3"/>
          <c:tx>
            <c:strRef>
              <c:f>Sheet1!$E$1</c:f>
              <c:strCache>
                <c:ptCount val="1"/>
                <c:pt idx="0">
                  <c:v>Postponed/Adjourned</c:v>
                </c:pt>
              </c:strCache>
            </c:strRef>
          </c:tx>
          <c:spPr>
            <a:solidFill>
              <a:schemeClr val="accent4"/>
            </a:solidFill>
            <a:ln>
              <a:noFill/>
            </a:ln>
            <a:effectLst/>
          </c:spPr>
          <c:invertIfNegative val="0"/>
          <c:cat>
            <c:numRef>
              <c:f>Sheet1!$A$2:$A$9</c:f>
              <c:numCache>
                <c:formatCode>General</c:formatCode>
                <c:ptCount val="8"/>
                <c:pt idx="0">
                  <c:v>34</c:v>
                </c:pt>
              </c:numCache>
            </c:numRef>
          </c:cat>
          <c:val>
            <c:numRef>
              <c:f>Sheet1!$E$2:$E$9</c:f>
              <c:numCache>
                <c:formatCode>General</c:formatCode>
                <c:ptCount val="8"/>
                <c:pt idx="0">
                  <c:v>2</c:v>
                </c:pt>
              </c:numCache>
            </c:numRef>
          </c:val>
          <c:extLst>
            <c:ext xmlns:c16="http://schemas.microsoft.com/office/drawing/2014/chart" uri="{C3380CC4-5D6E-409C-BE32-E72D297353CC}">
              <c16:uniqueId val="{00000003-CD72-41D2-B5A2-87650AC5208C}"/>
            </c:ext>
          </c:extLst>
        </c:ser>
        <c:ser>
          <c:idx val="4"/>
          <c:order val="4"/>
          <c:tx>
            <c:strRef>
              <c:f>Sheet1!$F$1</c:f>
              <c:strCache>
                <c:ptCount val="1"/>
                <c:pt idx="0">
                  <c:v>Patient withdrew appeal</c:v>
                </c:pt>
              </c:strCache>
            </c:strRef>
          </c:tx>
          <c:spPr>
            <a:solidFill>
              <a:schemeClr val="accent5"/>
            </a:solidFill>
            <a:ln>
              <a:noFill/>
            </a:ln>
            <a:effectLst/>
          </c:spPr>
          <c:invertIfNegative val="0"/>
          <c:cat>
            <c:numRef>
              <c:f>Sheet1!$A$2:$A$9</c:f>
              <c:numCache>
                <c:formatCode>General</c:formatCode>
                <c:ptCount val="8"/>
                <c:pt idx="0">
                  <c:v>34</c:v>
                </c:pt>
              </c:numCache>
            </c:numRef>
          </c:cat>
          <c:val>
            <c:numRef>
              <c:f>Sheet1!$F$2:$F$9</c:f>
              <c:numCache>
                <c:formatCode>General</c:formatCode>
                <c:ptCount val="8"/>
                <c:pt idx="0">
                  <c:v>4</c:v>
                </c:pt>
              </c:numCache>
            </c:numRef>
          </c:val>
          <c:extLst>
            <c:ext xmlns:c16="http://schemas.microsoft.com/office/drawing/2014/chart" uri="{C3380CC4-5D6E-409C-BE32-E72D297353CC}">
              <c16:uniqueId val="{00000004-CD72-41D2-B5A2-87650AC5208C}"/>
            </c:ext>
          </c:extLst>
        </c:ser>
        <c:ser>
          <c:idx val="5"/>
          <c:order val="5"/>
          <c:tx>
            <c:strRef>
              <c:f>Sheet1!$G$1</c:f>
              <c:strCache>
                <c:ptCount val="1"/>
                <c:pt idx="0">
                  <c:v>Discharged before hearing</c:v>
                </c:pt>
              </c:strCache>
            </c:strRef>
          </c:tx>
          <c:spPr>
            <a:solidFill>
              <a:schemeClr val="accent6"/>
            </a:solidFill>
            <a:ln>
              <a:noFill/>
            </a:ln>
            <a:effectLst/>
          </c:spPr>
          <c:invertIfNegative val="0"/>
          <c:cat>
            <c:numRef>
              <c:f>Sheet1!$A$2:$A$9</c:f>
              <c:numCache>
                <c:formatCode>General</c:formatCode>
                <c:ptCount val="8"/>
                <c:pt idx="0">
                  <c:v>34</c:v>
                </c:pt>
              </c:numCache>
            </c:numRef>
          </c:cat>
          <c:val>
            <c:numRef>
              <c:f>Sheet1!$G$2:$G$9</c:f>
              <c:numCache>
                <c:formatCode>General</c:formatCode>
                <c:ptCount val="8"/>
                <c:pt idx="0">
                  <c:v>5</c:v>
                </c:pt>
              </c:numCache>
            </c:numRef>
          </c:val>
          <c:extLst>
            <c:ext xmlns:c16="http://schemas.microsoft.com/office/drawing/2014/chart" uri="{C3380CC4-5D6E-409C-BE32-E72D297353CC}">
              <c16:uniqueId val="{00000005-CD72-41D2-B5A2-87650AC5208C}"/>
            </c:ext>
          </c:extLst>
        </c:ser>
        <c:ser>
          <c:idx val="6"/>
          <c:order val="6"/>
          <c:tx>
            <c:strRef>
              <c:f>Sheet1!$H$1</c:f>
              <c:strCache>
                <c:ptCount val="1"/>
                <c:pt idx="0">
                  <c:v>Transferred</c:v>
                </c:pt>
              </c:strCache>
            </c:strRef>
          </c:tx>
          <c:spPr>
            <a:solidFill>
              <a:schemeClr val="accent1">
                <a:lumMod val="60000"/>
              </a:schemeClr>
            </a:solidFill>
            <a:ln>
              <a:noFill/>
            </a:ln>
            <a:effectLst/>
          </c:spPr>
          <c:invertIfNegative val="0"/>
          <c:cat>
            <c:numRef>
              <c:f>Sheet1!$A$2:$A$9</c:f>
              <c:numCache>
                <c:formatCode>General</c:formatCode>
                <c:ptCount val="8"/>
                <c:pt idx="0">
                  <c:v>34</c:v>
                </c:pt>
              </c:numCache>
            </c:numRef>
          </c:cat>
          <c:val>
            <c:numRef>
              <c:f>Sheet1!$H$2:$H$9</c:f>
              <c:numCache>
                <c:formatCode>General</c:formatCode>
                <c:ptCount val="8"/>
                <c:pt idx="0">
                  <c:v>0</c:v>
                </c:pt>
              </c:numCache>
            </c:numRef>
          </c:val>
          <c:extLst>
            <c:ext xmlns:c16="http://schemas.microsoft.com/office/drawing/2014/chart" uri="{C3380CC4-5D6E-409C-BE32-E72D297353CC}">
              <c16:uniqueId val="{00000006-CD72-41D2-B5A2-87650AC5208C}"/>
            </c:ext>
          </c:extLst>
        </c:ser>
        <c:ser>
          <c:idx val="7"/>
          <c:order val="7"/>
          <c:tx>
            <c:strRef>
              <c:f>Sheet1!$I$1</c:f>
              <c:strCache>
                <c:ptCount val="1"/>
                <c:pt idx="0">
                  <c:v>Deferred Discharge</c:v>
                </c:pt>
              </c:strCache>
            </c:strRef>
          </c:tx>
          <c:spPr>
            <a:solidFill>
              <a:schemeClr val="accent2">
                <a:lumMod val="60000"/>
              </a:schemeClr>
            </a:solidFill>
            <a:ln>
              <a:noFill/>
            </a:ln>
            <a:effectLst/>
          </c:spPr>
          <c:invertIfNegative val="0"/>
          <c:cat>
            <c:numRef>
              <c:f>Sheet1!$A$2:$A$9</c:f>
              <c:numCache>
                <c:formatCode>General</c:formatCode>
                <c:ptCount val="8"/>
                <c:pt idx="0">
                  <c:v>34</c:v>
                </c:pt>
              </c:numCache>
            </c:numRef>
          </c:cat>
          <c:val>
            <c:numRef>
              <c:f>Sheet1!$I$2:$I$9</c:f>
              <c:numCache>
                <c:formatCode>General</c:formatCode>
                <c:ptCount val="8"/>
                <c:pt idx="0">
                  <c:v>0</c:v>
                </c:pt>
              </c:numCache>
            </c:numRef>
          </c:val>
          <c:extLst>
            <c:ext xmlns:c16="http://schemas.microsoft.com/office/drawing/2014/chart" uri="{C3380CC4-5D6E-409C-BE32-E72D297353CC}">
              <c16:uniqueId val="{00000007-CD72-41D2-B5A2-87650AC5208C}"/>
            </c:ext>
          </c:extLst>
        </c:ser>
        <c:dLbls>
          <c:showLegendKey val="0"/>
          <c:showVal val="0"/>
          <c:showCatName val="0"/>
          <c:showSerName val="0"/>
          <c:showPercent val="0"/>
          <c:showBubbleSize val="0"/>
        </c:dLbls>
        <c:gapWidth val="219"/>
        <c:axId val="156752736"/>
        <c:axId val="156760224"/>
      </c:barChart>
      <c:catAx>
        <c:axId val="15675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60224"/>
        <c:crosses val="autoZero"/>
        <c:auto val="1"/>
        <c:lblAlgn val="ctr"/>
        <c:lblOffset val="100"/>
        <c:noMultiLvlLbl val="0"/>
      </c:catAx>
      <c:valAx>
        <c:axId val="1567602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67527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5(2)</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Apr-Jun23</c:v>
                </c:pt>
                <c:pt idx="7">
                  <c:v>Jly-Sept 23</c:v>
                </c:pt>
                <c:pt idx="8">
                  <c:v>Oct-Dec 23</c:v>
                </c:pt>
              </c:strCache>
            </c:strRef>
          </c:cat>
          <c:val>
            <c:numRef>
              <c:f>Sheet1!$B$2:$B$11</c:f>
              <c:numCache>
                <c:formatCode>General</c:formatCode>
                <c:ptCount val="10"/>
                <c:pt idx="0">
                  <c:v>0</c:v>
                </c:pt>
                <c:pt idx="1">
                  <c:v>4</c:v>
                </c:pt>
                <c:pt idx="2">
                  <c:v>3</c:v>
                </c:pt>
                <c:pt idx="3">
                  <c:v>1</c:v>
                </c:pt>
                <c:pt idx="4">
                  <c:v>10</c:v>
                </c:pt>
                <c:pt idx="5">
                  <c:v>6</c:v>
                </c:pt>
                <c:pt idx="6">
                  <c:v>2</c:v>
                </c:pt>
                <c:pt idx="7">
                  <c:v>5</c:v>
                </c:pt>
                <c:pt idx="8">
                  <c:v>5</c:v>
                </c:pt>
              </c:numCache>
            </c:numRef>
          </c:val>
          <c:extLst>
            <c:ext xmlns:c16="http://schemas.microsoft.com/office/drawing/2014/chart" uri="{C3380CC4-5D6E-409C-BE32-E72D297353CC}">
              <c16:uniqueId val="{00000000-6B86-4EB6-8A06-D2E126E91DE6}"/>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Apr-Jun23</c:v>
                </c:pt>
                <c:pt idx="7">
                  <c:v>Jly-Sept 23</c:v>
                </c:pt>
                <c:pt idx="8">
                  <c:v>Oct-Dec 23</c:v>
                </c:pt>
              </c:strCache>
            </c:strRef>
          </c:cat>
          <c:val>
            <c:numRef>
              <c:f>Sheet1!$C$2:$C$11</c:f>
              <c:numCache>
                <c:formatCode>General</c:formatCode>
                <c:ptCount val="10"/>
                <c:pt idx="0">
                  <c:v>19</c:v>
                </c:pt>
                <c:pt idx="1">
                  <c:v>14</c:v>
                </c:pt>
                <c:pt idx="2">
                  <c:v>19</c:v>
                </c:pt>
                <c:pt idx="3">
                  <c:v>21</c:v>
                </c:pt>
                <c:pt idx="4">
                  <c:v>16</c:v>
                </c:pt>
                <c:pt idx="5">
                  <c:v>18</c:v>
                </c:pt>
                <c:pt idx="6">
                  <c:v>15</c:v>
                </c:pt>
                <c:pt idx="7">
                  <c:v>14</c:v>
                </c:pt>
                <c:pt idx="8">
                  <c:v>10</c:v>
                </c:pt>
              </c:numCache>
            </c:numRef>
          </c:val>
          <c:extLst>
            <c:ext xmlns:c16="http://schemas.microsoft.com/office/drawing/2014/chart" uri="{C3380CC4-5D6E-409C-BE32-E72D297353CC}">
              <c16:uniqueId val="{00000001-6B86-4EB6-8A06-D2E126E91DE6}"/>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Apr-Jun23</c:v>
                </c:pt>
                <c:pt idx="7">
                  <c:v>Jly-Sept 23</c:v>
                </c:pt>
                <c:pt idx="8">
                  <c:v>Oct-Dec 23</c:v>
                </c:pt>
              </c:strCache>
            </c:strRef>
          </c:cat>
          <c:val>
            <c:numRef>
              <c:f>Sheet1!$D$2:$D$11</c:f>
              <c:numCache>
                <c:formatCode>General</c:formatCode>
                <c:ptCount val="10"/>
                <c:pt idx="0">
                  <c:v>0</c:v>
                </c:pt>
                <c:pt idx="1">
                  <c:v>0</c:v>
                </c:pt>
                <c:pt idx="2">
                  <c:v>1</c:v>
                </c:pt>
                <c:pt idx="3">
                  <c:v>0</c:v>
                </c:pt>
                <c:pt idx="4">
                  <c:v>0</c:v>
                </c:pt>
                <c:pt idx="5">
                  <c:v>0</c:v>
                </c:pt>
                <c:pt idx="6">
                  <c:v>0</c:v>
                </c:pt>
                <c:pt idx="7">
                  <c:v>0</c:v>
                </c:pt>
                <c:pt idx="8">
                  <c:v>1</c:v>
                </c:pt>
              </c:numCache>
            </c:numRef>
          </c:val>
          <c:extLst>
            <c:ext xmlns:c16="http://schemas.microsoft.com/office/drawing/2014/chart" uri="{C3380CC4-5D6E-409C-BE32-E72D297353CC}">
              <c16:uniqueId val="{00000002-6B86-4EB6-8A06-D2E126E91DE6}"/>
            </c:ext>
          </c:extLst>
        </c:ser>
        <c:ser>
          <c:idx val="3"/>
          <c:order val="3"/>
          <c:tx>
            <c:strRef>
              <c:f>Sheet1!$E$1</c:f>
              <c:strCache>
                <c:ptCount val="1"/>
                <c:pt idx="0">
                  <c:v>Learning Disabilities Services</c:v>
                </c:pt>
              </c:strCache>
            </c:strRef>
          </c:tx>
          <c:spPr>
            <a:solidFill>
              <a:schemeClr val="accent4"/>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Apr-Jun23</c:v>
                </c:pt>
                <c:pt idx="7">
                  <c:v>Jly-Sept 23</c:v>
                </c:pt>
                <c:pt idx="8">
                  <c:v>Oct-Dec 23</c:v>
                </c:pt>
              </c:strCache>
            </c:strRef>
          </c:cat>
          <c:val>
            <c:numRef>
              <c:f>Sheet1!$E$2:$E$11</c:f>
              <c:numCache>
                <c:formatCode>General</c:formatCode>
                <c:ptCount val="10"/>
                <c:pt idx="0">
                  <c:v>0</c:v>
                </c:pt>
                <c:pt idx="1">
                  <c:v>3</c:v>
                </c:pt>
                <c:pt idx="2">
                  <c:v>2</c:v>
                </c:pt>
                <c:pt idx="3">
                  <c:v>0</c:v>
                </c:pt>
                <c:pt idx="4">
                  <c:v>1</c:v>
                </c:pt>
                <c:pt idx="5">
                  <c:v>0</c:v>
                </c:pt>
                <c:pt idx="6">
                  <c:v>2</c:v>
                </c:pt>
                <c:pt idx="7">
                  <c:v>1</c:v>
                </c:pt>
                <c:pt idx="8">
                  <c:v>1</c:v>
                </c:pt>
              </c:numCache>
            </c:numRef>
          </c:val>
          <c:extLst>
            <c:ext xmlns:c16="http://schemas.microsoft.com/office/drawing/2014/chart" uri="{C3380CC4-5D6E-409C-BE32-E72D297353CC}">
              <c16:uniqueId val="{00000003-6B86-4EB6-8A06-D2E126E91DE6}"/>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Apr-Jun23</c:v>
                </c:pt>
                <c:pt idx="7">
                  <c:v>Jly-Sept 23</c:v>
                </c:pt>
                <c:pt idx="8">
                  <c:v>Oct-Dec 23</c:v>
                </c:pt>
              </c:strCache>
            </c:strRef>
          </c:cat>
          <c:val>
            <c:numRef>
              <c:f>Sheet1!$F$2:$F$11</c:f>
              <c:numCache>
                <c:formatCode>General</c:formatCode>
                <c:ptCount val="10"/>
                <c:pt idx="0">
                  <c:v>0</c:v>
                </c:pt>
                <c:pt idx="1">
                  <c:v>3</c:v>
                </c:pt>
                <c:pt idx="2">
                  <c:v>3</c:v>
                </c:pt>
                <c:pt idx="3">
                  <c:v>4</c:v>
                </c:pt>
                <c:pt idx="4">
                  <c:v>6</c:v>
                </c:pt>
                <c:pt idx="5">
                  <c:v>7</c:v>
                </c:pt>
                <c:pt idx="6">
                  <c:v>4</c:v>
                </c:pt>
                <c:pt idx="7">
                  <c:v>8</c:v>
                </c:pt>
                <c:pt idx="8">
                  <c:v>5</c:v>
                </c:pt>
              </c:numCache>
            </c:numRef>
          </c:val>
          <c:extLst>
            <c:ext xmlns:c16="http://schemas.microsoft.com/office/drawing/2014/chart" uri="{C3380CC4-5D6E-409C-BE32-E72D297353CC}">
              <c16:uniqueId val="{00000004-6B86-4EB6-8A06-D2E126E91DE6}"/>
            </c:ext>
          </c:extLst>
        </c:ser>
        <c:ser>
          <c:idx val="5"/>
          <c:order val="5"/>
          <c:tx>
            <c:strRef>
              <c:f>Sheet1!$G$1</c:f>
              <c:strCache>
                <c:ptCount val="1"/>
                <c:pt idx="0">
                  <c:v>Peri-natal MHU</c:v>
                </c:pt>
              </c:strCache>
            </c:strRef>
          </c:tx>
          <c:spPr>
            <a:solidFill>
              <a:schemeClr val="accent6"/>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Apr-Jun23</c:v>
                </c:pt>
                <c:pt idx="7">
                  <c:v>Jly-Sept 23</c:v>
                </c:pt>
                <c:pt idx="8">
                  <c:v>Oct-Dec 23</c:v>
                </c:pt>
              </c:strCache>
            </c:strRef>
          </c:cat>
          <c:val>
            <c:numRef>
              <c:f>Sheet1!$G$2:$G$11</c:f>
              <c:numCache>
                <c:formatCode>General</c:formatCode>
                <c:ptCount val="10"/>
                <c:pt idx="0">
                  <c:v>1</c:v>
                </c:pt>
                <c:pt idx="1">
                  <c:v>1</c:v>
                </c:pt>
                <c:pt idx="2">
                  <c:v>2</c:v>
                </c:pt>
                <c:pt idx="3">
                  <c:v>0</c:v>
                </c:pt>
                <c:pt idx="4">
                  <c:v>4</c:v>
                </c:pt>
                <c:pt idx="5">
                  <c:v>0</c:v>
                </c:pt>
                <c:pt idx="6">
                  <c:v>2</c:v>
                </c:pt>
                <c:pt idx="7">
                  <c:v>1</c:v>
                </c:pt>
                <c:pt idx="8">
                  <c:v>2</c:v>
                </c:pt>
              </c:numCache>
            </c:numRef>
          </c:val>
          <c:extLst>
            <c:ext xmlns:c16="http://schemas.microsoft.com/office/drawing/2014/chart" uri="{C3380CC4-5D6E-409C-BE32-E72D297353CC}">
              <c16:uniqueId val="{00000000-976B-4FF5-BDFD-EE4BAFB9E254}"/>
            </c:ext>
          </c:extLst>
        </c:ser>
        <c:dLbls>
          <c:showLegendKey val="0"/>
          <c:showVal val="0"/>
          <c:showCatName val="0"/>
          <c:showSerName val="0"/>
          <c:showPercent val="0"/>
          <c:showBubbleSize val="0"/>
        </c:dLbls>
        <c:gapWidth val="150"/>
        <c:axId val="1596009184"/>
        <c:axId val="1596006272"/>
      </c:barChart>
      <c:catAx>
        <c:axId val="15960091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6272"/>
        <c:crosses val="autoZero"/>
        <c:auto val="1"/>
        <c:lblAlgn val="ctr"/>
        <c:lblOffset val="100"/>
        <c:noMultiLvlLbl val="0"/>
      </c:catAx>
      <c:valAx>
        <c:axId val="15960062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96009184"/>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5(2) outcomes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 Hospital</c:v>
                </c:pt>
              </c:strCache>
            </c:strRef>
          </c:tx>
          <c:spPr>
            <a:solidFill>
              <a:schemeClr val="accent1"/>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Sheet1!$B$2:$B$7</c:f>
              <c:numCache>
                <c:formatCode>General</c:formatCode>
                <c:ptCount val="6"/>
                <c:pt idx="0">
                  <c:v>0</c:v>
                </c:pt>
                <c:pt idx="1">
                  <c:v>1</c:v>
                </c:pt>
                <c:pt idx="2">
                  <c:v>2</c:v>
                </c:pt>
                <c:pt idx="3">
                  <c:v>2</c:v>
                </c:pt>
                <c:pt idx="4">
                  <c:v>0</c:v>
                </c:pt>
              </c:numCache>
            </c:numRef>
          </c:val>
          <c:extLst>
            <c:ext xmlns:c16="http://schemas.microsoft.com/office/drawing/2014/chart" uri="{C3380CC4-5D6E-409C-BE32-E72D297353CC}">
              <c16:uniqueId val="{00000000-57AD-478D-A517-1F20FCB8E1FE}"/>
            </c:ext>
          </c:extLst>
        </c:ser>
        <c:ser>
          <c:idx val="1"/>
          <c:order val="1"/>
          <c:tx>
            <c:strRef>
              <c:f>Sheet1!$C$1</c:f>
              <c:strCache>
                <c:ptCount val="1"/>
                <c:pt idx="0">
                  <c:v>Ward F</c:v>
                </c:pt>
              </c:strCache>
            </c:strRef>
          </c:tx>
          <c:spPr>
            <a:solidFill>
              <a:schemeClr val="accent2"/>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Sheet1!$C$2:$C$7</c:f>
              <c:numCache>
                <c:formatCode>General</c:formatCode>
                <c:ptCount val="6"/>
                <c:pt idx="0">
                  <c:v>2</c:v>
                </c:pt>
                <c:pt idx="1">
                  <c:v>2</c:v>
                </c:pt>
                <c:pt idx="2">
                  <c:v>7</c:v>
                </c:pt>
                <c:pt idx="3">
                  <c:v>1</c:v>
                </c:pt>
                <c:pt idx="4">
                  <c:v>0</c:v>
                </c:pt>
              </c:numCache>
            </c:numRef>
          </c:val>
          <c:extLst>
            <c:ext xmlns:c16="http://schemas.microsoft.com/office/drawing/2014/chart" uri="{C3380CC4-5D6E-409C-BE32-E72D297353CC}">
              <c16:uniqueId val="{00000001-57AD-478D-A517-1F20FCB8E1FE}"/>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Sheet1!$D$2:$D$7</c:f>
              <c:numCache>
                <c:formatCode>General</c:formatCode>
                <c:ptCount val="6"/>
                <c:pt idx="0">
                  <c:v>0</c:v>
                </c:pt>
                <c:pt idx="1">
                  <c:v>0</c:v>
                </c:pt>
                <c:pt idx="2">
                  <c:v>0</c:v>
                </c:pt>
                <c:pt idx="3">
                  <c:v>0</c:v>
                </c:pt>
                <c:pt idx="4">
                  <c:v>0</c:v>
                </c:pt>
              </c:numCache>
            </c:numRef>
          </c:val>
          <c:extLst>
            <c:ext xmlns:c16="http://schemas.microsoft.com/office/drawing/2014/chart" uri="{C3380CC4-5D6E-409C-BE32-E72D297353CC}">
              <c16:uniqueId val="{00000002-57AD-478D-A517-1F20FCB8E1FE}"/>
            </c:ext>
          </c:extLst>
        </c:ser>
        <c:ser>
          <c:idx val="3"/>
          <c:order val="3"/>
          <c:tx>
            <c:strRef>
              <c:f>Sheet1!$E$1</c:f>
              <c:strCache>
                <c:ptCount val="1"/>
                <c:pt idx="0">
                  <c:v>Learning Disability Services</c:v>
                </c:pt>
              </c:strCache>
            </c:strRef>
          </c:tx>
          <c:spPr>
            <a:solidFill>
              <a:schemeClr val="accent4"/>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Sheet1!$E$2:$E$7</c:f>
              <c:numCache>
                <c:formatCode>General</c:formatCode>
                <c:ptCount val="6"/>
                <c:pt idx="0">
                  <c:v>0</c:v>
                </c:pt>
                <c:pt idx="1">
                  <c:v>0</c:v>
                </c:pt>
                <c:pt idx="2">
                  <c:v>0</c:v>
                </c:pt>
                <c:pt idx="3">
                  <c:v>1</c:v>
                </c:pt>
                <c:pt idx="4">
                  <c:v>0</c:v>
                </c:pt>
              </c:numCache>
            </c:numRef>
          </c:val>
          <c:extLst>
            <c:ext xmlns:c16="http://schemas.microsoft.com/office/drawing/2014/chart" uri="{C3380CC4-5D6E-409C-BE32-E72D297353CC}">
              <c16:uniqueId val="{00000003-57AD-478D-A517-1F20FCB8E1FE}"/>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Sheet1!$F$2:$F$7</c:f>
              <c:numCache>
                <c:formatCode>General</c:formatCode>
                <c:ptCount val="6"/>
                <c:pt idx="0">
                  <c:v>0</c:v>
                </c:pt>
                <c:pt idx="1">
                  <c:v>4</c:v>
                </c:pt>
                <c:pt idx="2">
                  <c:v>2</c:v>
                </c:pt>
                <c:pt idx="3">
                  <c:v>3</c:v>
                </c:pt>
                <c:pt idx="4">
                  <c:v>0</c:v>
                </c:pt>
              </c:numCache>
            </c:numRef>
          </c:val>
          <c:extLst>
            <c:ext xmlns:c16="http://schemas.microsoft.com/office/drawing/2014/chart" uri="{C3380CC4-5D6E-409C-BE32-E72D297353CC}">
              <c16:uniqueId val="{00000006-57AD-478D-A517-1F20FCB8E1FE}"/>
            </c:ext>
          </c:extLst>
        </c:ser>
        <c:ser>
          <c:idx val="5"/>
          <c:order val="5"/>
          <c:tx>
            <c:strRef>
              <c:f>Sheet1!$G$1</c:f>
              <c:strCache>
                <c:ptCount val="1"/>
                <c:pt idx="0">
                  <c:v>Peri-natal MHU</c:v>
                </c:pt>
              </c:strCache>
            </c:strRef>
          </c:tx>
          <c:spPr>
            <a:solidFill>
              <a:schemeClr val="accent6"/>
            </a:solidFill>
            <a:ln>
              <a:noFill/>
            </a:ln>
            <a:effectLst/>
          </c:spPr>
          <c:invertIfNegative val="0"/>
          <c:cat>
            <c:strRef>
              <c:f>Sheet1!$A$2:$A$7</c:f>
              <c:strCache>
                <c:ptCount val="5"/>
                <c:pt idx="0">
                  <c:v>Lapsed</c:v>
                </c:pt>
                <c:pt idx="1">
                  <c:v>Informal</c:v>
                </c:pt>
                <c:pt idx="2">
                  <c:v>Section 2</c:v>
                </c:pt>
                <c:pt idx="3">
                  <c:v>Section 3</c:v>
                </c:pt>
                <c:pt idx="4">
                  <c:v>Discharged</c:v>
                </c:pt>
              </c:strCache>
            </c:strRef>
          </c:cat>
          <c:val>
            <c:numRef>
              <c:f>Sheet1!$G$2:$G$7</c:f>
              <c:numCache>
                <c:formatCode>General</c:formatCode>
                <c:ptCount val="6"/>
                <c:pt idx="0">
                  <c:v>0</c:v>
                </c:pt>
                <c:pt idx="1">
                  <c:v>0</c:v>
                </c:pt>
                <c:pt idx="2">
                  <c:v>1</c:v>
                </c:pt>
                <c:pt idx="3">
                  <c:v>0</c:v>
                </c:pt>
                <c:pt idx="4">
                  <c:v>0</c:v>
                </c:pt>
              </c:numCache>
            </c:numRef>
          </c:val>
          <c:extLst>
            <c:ext xmlns:c16="http://schemas.microsoft.com/office/drawing/2014/chart" uri="{C3380CC4-5D6E-409C-BE32-E72D297353CC}">
              <c16:uniqueId val="{00000007-57AD-478D-A517-1F20FCB8E1FE}"/>
            </c:ext>
          </c:extLst>
        </c:ser>
        <c:dLbls>
          <c:showLegendKey val="0"/>
          <c:showVal val="0"/>
          <c:showCatName val="0"/>
          <c:showSerName val="0"/>
          <c:showPercent val="0"/>
          <c:showBubbleSize val="0"/>
        </c:dLbls>
        <c:gapWidth val="219"/>
        <c:overlap val="-27"/>
        <c:axId val="986958863"/>
        <c:axId val="1193619071"/>
      </c:barChart>
      <c:catAx>
        <c:axId val="9869588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93619071"/>
        <c:crosses val="autoZero"/>
        <c:auto val="1"/>
        <c:lblAlgn val="ctr"/>
        <c:lblOffset val="100"/>
        <c:noMultiLvlLbl val="0"/>
      </c:catAx>
      <c:valAx>
        <c:axId val="11936190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8695886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2</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Oct-Dec 21</c:v>
                </c:pt>
              </c:strCache>
            </c:strRef>
          </c:tx>
          <c:spPr>
            <a:solidFill>
              <a:schemeClr val="accent1"/>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Sheet1!$B$2:$B$10</c:f>
              <c:numCache>
                <c:formatCode>General</c:formatCode>
                <c:ptCount val="9"/>
                <c:pt idx="0">
                  <c:v>16</c:v>
                </c:pt>
                <c:pt idx="1">
                  <c:v>44</c:v>
                </c:pt>
                <c:pt idx="2">
                  <c:v>0</c:v>
                </c:pt>
                <c:pt idx="3">
                  <c:v>8</c:v>
                </c:pt>
                <c:pt idx="4">
                  <c:v>3</c:v>
                </c:pt>
                <c:pt idx="5">
                  <c:v>3</c:v>
                </c:pt>
              </c:numCache>
            </c:numRef>
          </c:val>
          <c:extLst>
            <c:ext xmlns:c16="http://schemas.microsoft.com/office/drawing/2014/chart" uri="{C3380CC4-5D6E-409C-BE32-E72D297353CC}">
              <c16:uniqueId val="{00000000-E498-4ACF-8BBE-41913DDFF884}"/>
            </c:ext>
          </c:extLst>
        </c:ser>
        <c:ser>
          <c:idx val="1"/>
          <c:order val="1"/>
          <c:tx>
            <c:strRef>
              <c:f>Sheet1!$C$1</c:f>
              <c:strCache>
                <c:ptCount val="1"/>
                <c:pt idx="0">
                  <c:v>Jan-Mar 22</c:v>
                </c:pt>
              </c:strCache>
            </c:strRef>
          </c:tx>
          <c:spPr>
            <a:solidFill>
              <a:schemeClr val="accent2"/>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Sheet1!$C$2:$C$10</c:f>
              <c:numCache>
                <c:formatCode>General</c:formatCode>
                <c:ptCount val="9"/>
                <c:pt idx="0">
                  <c:v>10</c:v>
                </c:pt>
                <c:pt idx="1">
                  <c:v>41</c:v>
                </c:pt>
                <c:pt idx="2">
                  <c:v>0</c:v>
                </c:pt>
                <c:pt idx="3">
                  <c:v>7</c:v>
                </c:pt>
                <c:pt idx="4">
                  <c:v>2</c:v>
                </c:pt>
                <c:pt idx="5">
                  <c:v>3</c:v>
                </c:pt>
              </c:numCache>
            </c:numRef>
          </c:val>
          <c:extLst>
            <c:ext xmlns:c16="http://schemas.microsoft.com/office/drawing/2014/chart" uri="{C3380CC4-5D6E-409C-BE32-E72D297353CC}">
              <c16:uniqueId val="{00000001-E498-4ACF-8BBE-41913DDFF884}"/>
            </c:ext>
          </c:extLst>
        </c:ser>
        <c:ser>
          <c:idx val="2"/>
          <c:order val="2"/>
          <c:tx>
            <c:strRef>
              <c:f>Sheet1!$D$1</c:f>
              <c:strCache>
                <c:ptCount val="1"/>
                <c:pt idx="0">
                  <c:v>Apr-Jun 22</c:v>
                </c:pt>
              </c:strCache>
            </c:strRef>
          </c:tx>
          <c:spPr>
            <a:solidFill>
              <a:schemeClr val="accent3"/>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Sheet1!$D$2:$D$10</c:f>
              <c:numCache>
                <c:formatCode>General</c:formatCode>
                <c:ptCount val="9"/>
                <c:pt idx="0">
                  <c:v>13</c:v>
                </c:pt>
                <c:pt idx="1">
                  <c:v>43</c:v>
                </c:pt>
                <c:pt idx="2">
                  <c:v>0</c:v>
                </c:pt>
                <c:pt idx="3">
                  <c:v>2</c:v>
                </c:pt>
                <c:pt idx="4">
                  <c:v>4</c:v>
                </c:pt>
                <c:pt idx="5">
                  <c:v>0</c:v>
                </c:pt>
              </c:numCache>
            </c:numRef>
          </c:val>
          <c:extLst>
            <c:ext xmlns:c16="http://schemas.microsoft.com/office/drawing/2014/chart" uri="{C3380CC4-5D6E-409C-BE32-E72D297353CC}">
              <c16:uniqueId val="{00000002-E498-4ACF-8BBE-41913DDFF884}"/>
            </c:ext>
          </c:extLst>
        </c:ser>
        <c:ser>
          <c:idx val="3"/>
          <c:order val="3"/>
          <c:tx>
            <c:strRef>
              <c:f>Sheet1!$E$1</c:f>
              <c:strCache>
                <c:ptCount val="1"/>
                <c:pt idx="0">
                  <c:v>Jly-Sept 22</c:v>
                </c:pt>
              </c:strCache>
            </c:strRef>
          </c:tx>
          <c:spPr>
            <a:solidFill>
              <a:schemeClr val="accent4"/>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Sheet1!$E$2:$E$10</c:f>
              <c:numCache>
                <c:formatCode>General</c:formatCode>
                <c:ptCount val="9"/>
                <c:pt idx="0">
                  <c:v>12</c:v>
                </c:pt>
                <c:pt idx="1">
                  <c:v>45</c:v>
                </c:pt>
                <c:pt idx="2">
                  <c:v>1</c:v>
                </c:pt>
                <c:pt idx="3">
                  <c:v>4</c:v>
                </c:pt>
                <c:pt idx="4">
                  <c:v>5</c:v>
                </c:pt>
                <c:pt idx="5">
                  <c:v>0</c:v>
                </c:pt>
              </c:numCache>
            </c:numRef>
          </c:val>
          <c:extLst>
            <c:ext xmlns:c16="http://schemas.microsoft.com/office/drawing/2014/chart" uri="{C3380CC4-5D6E-409C-BE32-E72D297353CC}">
              <c16:uniqueId val="{00000003-E498-4ACF-8BBE-41913DDFF884}"/>
            </c:ext>
          </c:extLst>
        </c:ser>
        <c:ser>
          <c:idx val="4"/>
          <c:order val="4"/>
          <c:tx>
            <c:strRef>
              <c:f>Sheet1!$F$1</c:f>
              <c:strCache>
                <c:ptCount val="1"/>
                <c:pt idx="0">
                  <c:v>Oct-Dec 22</c:v>
                </c:pt>
              </c:strCache>
            </c:strRef>
          </c:tx>
          <c:spPr>
            <a:solidFill>
              <a:schemeClr val="accent5"/>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Sheet1!$F$2:$F$10</c:f>
              <c:numCache>
                <c:formatCode>General</c:formatCode>
                <c:ptCount val="9"/>
                <c:pt idx="0">
                  <c:v>23</c:v>
                </c:pt>
                <c:pt idx="1">
                  <c:v>45</c:v>
                </c:pt>
                <c:pt idx="2">
                  <c:v>0</c:v>
                </c:pt>
                <c:pt idx="3">
                  <c:v>9</c:v>
                </c:pt>
                <c:pt idx="4">
                  <c:v>2</c:v>
                </c:pt>
                <c:pt idx="5">
                  <c:v>6</c:v>
                </c:pt>
              </c:numCache>
            </c:numRef>
          </c:val>
          <c:extLst>
            <c:ext xmlns:c16="http://schemas.microsoft.com/office/drawing/2014/chart" uri="{C3380CC4-5D6E-409C-BE32-E72D297353CC}">
              <c16:uniqueId val="{00000004-E498-4ACF-8BBE-41913DDFF884}"/>
            </c:ext>
          </c:extLst>
        </c:ser>
        <c:ser>
          <c:idx val="5"/>
          <c:order val="5"/>
          <c:tx>
            <c:strRef>
              <c:f>Sheet1!$G$1</c:f>
              <c:strCache>
                <c:ptCount val="1"/>
                <c:pt idx="0">
                  <c:v>Jan-Mar 23</c:v>
                </c:pt>
              </c:strCache>
            </c:strRef>
          </c:tx>
          <c:spPr>
            <a:solidFill>
              <a:schemeClr val="accent6"/>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Sheet1!$G$2:$G$10</c:f>
              <c:numCache>
                <c:formatCode>General</c:formatCode>
                <c:ptCount val="9"/>
                <c:pt idx="0">
                  <c:v>16</c:v>
                </c:pt>
                <c:pt idx="1">
                  <c:v>34</c:v>
                </c:pt>
                <c:pt idx="2">
                  <c:v>0</c:v>
                </c:pt>
                <c:pt idx="3">
                  <c:v>3</c:v>
                </c:pt>
                <c:pt idx="4">
                  <c:v>2</c:v>
                </c:pt>
                <c:pt idx="5">
                  <c:v>2</c:v>
                </c:pt>
              </c:numCache>
            </c:numRef>
          </c:val>
          <c:extLst>
            <c:ext xmlns:c16="http://schemas.microsoft.com/office/drawing/2014/chart" uri="{C3380CC4-5D6E-409C-BE32-E72D297353CC}">
              <c16:uniqueId val="{00000005-E498-4ACF-8BBE-41913DDFF884}"/>
            </c:ext>
          </c:extLst>
        </c:ser>
        <c:ser>
          <c:idx val="6"/>
          <c:order val="6"/>
          <c:tx>
            <c:strRef>
              <c:f>Sheet1!$H$1</c:f>
              <c:strCache>
                <c:ptCount val="1"/>
                <c:pt idx="0">
                  <c:v>Apr-Jun 23</c:v>
                </c:pt>
              </c:strCache>
            </c:strRef>
          </c:tx>
          <c:spPr>
            <a:solidFill>
              <a:schemeClr val="accent1">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Sheet1!$H$2:$H$10</c:f>
              <c:numCache>
                <c:formatCode>General</c:formatCode>
                <c:ptCount val="9"/>
                <c:pt idx="0">
                  <c:v>10</c:v>
                </c:pt>
                <c:pt idx="1">
                  <c:v>34</c:v>
                </c:pt>
                <c:pt idx="2">
                  <c:v>0</c:v>
                </c:pt>
                <c:pt idx="3">
                  <c:v>12</c:v>
                </c:pt>
                <c:pt idx="4">
                  <c:v>3</c:v>
                </c:pt>
                <c:pt idx="5">
                  <c:v>3</c:v>
                </c:pt>
              </c:numCache>
            </c:numRef>
          </c:val>
          <c:extLst>
            <c:ext xmlns:c16="http://schemas.microsoft.com/office/drawing/2014/chart" uri="{C3380CC4-5D6E-409C-BE32-E72D297353CC}">
              <c16:uniqueId val="{00000006-E498-4ACF-8BBE-41913DDFF884}"/>
            </c:ext>
          </c:extLst>
        </c:ser>
        <c:ser>
          <c:idx val="7"/>
          <c:order val="7"/>
          <c:tx>
            <c:strRef>
              <c:f>Sheet1!$I$1</c:f>
              <c:strCache>
                <c:ptCount val="1"/>
                <c:pt idx="0">
                  <c:v>Jly-Sept 23</c:v>
                </c:pt>
              </c:strCache>
            </c:strRef>
          </c:tx>
          <c:spPr>
            <a:solidFill>
              <a:schemeClr val="accent2">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Sheet1!$I$2:$I$10</c:f>
              <c:numCache>
                <c:formatCode>General</c:formatCode>
                <c:ptCount val="9"/>
                <c:pt idx="0">
                  <c:v>23</c:v>
                </c:pt>
                <c:pt idx="1">
                  <c:v>30</c:v>
                </c:pt>
                <c:pt idx="2">
                  <c:v>0</c:v>
                </c:pt>
                <c:pt idx="3">
                  <c:v>4</c:v>
                </c:pt>
                <c:pt idx="4">
                  <c:v>4</c:v>
                </c:pt>
                <c:pt idx="5">
                  <c:v>1</c:v>
                </c:pt>
                <c:pt idx="6">
                  <c:v>1</c:v>
                </c:pt>
                <c:pt idx="7">
                  <c:v>1</c:v>
                </c:pt>
              </c:numCache>
            </c:numRef>
          </c:val>
          <c:extLst>
            <c:ext xmlns:c16="http://schemas.microsoft.com/office/drawing/2014/chart" uri="{C3380CC4-5D6E-409C-BE32-E72D297353CC}">
              <c16:uniqueId val="{00000007-E498-4ACF-8BBE-41913DDFF884}"/>
            </c:ext>
          </c:extLst>
        </c:ser>
        <c:ser>
          <c:idx val="8"/>
          <c:order val="8"/>
          <c:tx>
            <c:strRef>
              <c:f>Sheet1!$J$1</c:f>
              <c:strCache>
                <c:ptCount val="1"/>
                <c:pt idx="0">
                  <c:v>Oct-Dec 23</c:v>
                </c:pt>
              </c:strCache>
            </c:strRef>
          </c:tx>
          <c:spPr>
            <a:solidFill>
              <a:schemeClr val="accent3">
                <a:lumMod val="60000"/>
              </a:schemeClr>
            </a:solidFill>
            <a:ln>
              <a:noFill/>
            </a:ln>
            <a:effectLst/>
          </c:spPr>
          <c:invertIfNegative val="0"/>
          <c:cat>
            <c:strRef>
              <c:f>Sheet1!$A$2:$A$10</c:f>
              <c:strCache>
                <c:ptCount val="8"/>
                <c:pt idx="0">
                  <c:v>Cefn Coed</c:v>
                </c:pt>
                <c:pt idx="1">
                  <c:v>Ward F</c:v>
                </c:pt>
                <c:pt idx="2">
                  <c:v>Secure Services</c:v>
                </c:pt>
                <c:pt idx="3">
                  <c:v>Learning Disabilities</c:v>
                </c:pt>
                <c:pt idx="4">
                  <c:v>General Hospitals</c:v>
                </c:pt>
                <c:pt idx="5">
                  <c:v>Peri-natal MHU</c:v>
                </c:pt>
                <c:pt idx="6">
                  <c:v>Tonna Suite 2</c:v>
                </c:pt>
                <c:pt idx="7">
                  <c:v>Detox Unit NPT</c:v>
                </c:pt>
              </c:strCache>
            </c:strRef>
          </c:cat>
          <c:val>
            <c:numRef>
              <c:f>Sheet1!$J$2:$J$10</c:f>
              <c:numCache>
                <c:formatCode>General</c:formatCode>
                <c:ptCount val="9"/>
                <c:pt idx="0">
                  <c:v>9</c:v>
                </c:pt>
                <c:pt idx="1">
                  <c:v>31</c:v>
                </c:pt>
                <c:pt idx="2">
                  <c:v>0</c:v>
                </c:pt>
                <c:pt idx="3">
                  <c:v>3</c:v>
                </c:pt>
                <c:pt idx="4">
                  <c:v>5</c:v>
                </c:pt>
                <c:pt idx="5">
                  <c:v>3</c:v>
                </c:pt>
                <c:pt idx="6">
                  <c:v>1</c:v>
                </c:pt>
                <c:pt idx="7">
                  <c:v>1</c:v>
                </c:pt>
              </c:numCache>
            </c:numRef>
          </c:val>
          <c:extLst>
            <c:ext xmlns:c16="http://schemas.microsoft.com/office/drawing/2014/chart" uri="{C3380CC4-5D6E-409C-BE32-E72D297353CC}">
              <c16:uniqueId val="{00000000-8A8F-4A68-8BC6-49FB5F9B073A}"/>
            </c:ext>
          </c:extLst>
        </c:ser>
        <c:dLbls>
          <c:showLegendKey val="0"/>
          <c:showVal val="0"/>
          <c:showCatName val="0"/>
          <c:showSerName val="0"/>
          <c:showPercent val="0"/>
          <c:showBubbleSize val="0"/>
        </c:dLbls>
        <c:gapWidth val="150"/>
        <c:axId val="1495555136"/>
        <c:axId val="1392177504"/>
      </c:barChart>
      <c:catAx>
        <c:axId val="14955551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92177504"/>
        <c:crosses val="autoZero"/>
        <c:auto val="1"/>
        <c:lblAlgn val="ctr"/>
        <c:lblOffset val="100"/>
        <c:noMultiLvlLbl val="0"/>
      </c:catAx>
      <c:valAx>
        <c:axId val="13921775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555513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Outcomes</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Discharged</c:v>
                </c:pt>
              </c:strCache>
            </c:strRef>
          </c:tx>
          <c:spPr>
            <a:solidFill>
              <a:schemeClr val="accent1"/>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Sheet1!$B$2:$B$9</c:f>
              <c:numCache>
                <c:formatCode>General</c:formatCode>
                <c:ptCount val="8"/>
                <c:pt idx="0">
                  <c:v>4</c:v>
                </c:pt>
                <c:pt idx="1">
                  <c:v>9</c:v>
                </c:pt>
                <c:pt idx="2">
                  <c:v>0</c:v>
                </c:pt>
                <c:pt idx="3">
                  <c:v>1</c:v>
                </c:pt>
                <c:pt idx="4">
                  <c:v>0</c:v>
                </c:pt>
                <c:pt idx="5">
                  <c:v>1</c:v>
                </c:pt>
                <c:pt idx="6">
                  <c:v>1</c:v>
                </c:pt>
                <c:pt idx="7">
                  <c:v>0</c:v>
                </c:pt>
              </c:numCache>
            </c:numRef>
          </c:val>
          <c:extLst>
            <c:ext xmlns:c16="http://schemas.microsoft.com/office/drawing/2014/chart" uri="{C3380CC4-5D6E-409C-BE32-E72D297353CC}">
              <c16:uniqueId val="{00000000-8E40-4E61-BBD4-E2DDF81BBBAF}"/>
            </c:ext>
          </c:extLst>
        </c:ser>
        <c:ser>
          <c:idx val="1"/>
          <c:order val="1"/>
          <c:tx>
            <c:strRef>
              <c:f>Sheet1!$C$1</c:f>
              <c:strCache>
                <c:ptCount val="1"/>
                <c:pt idx="0">
                  <c:v>Regrade to informal</c:v>
                </c:pt>
              </c:strCache>
            </c:strRef>
          </c:tx>
          <c:spPr>
            <a:solidFill>
              <a:schemeClr val="accent2"/>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Sheet1!$C$2:$C$9</c:f>
              <c:numCache>
                <c:formatCode>General</c:formatCode>
                <c:ptCount val="8"/>
                <c:pt idx="0">
                  <c:v>4</c:v>
                </c:pt>
                <c:pt idx="1">
                  <c:v>10</c:v>
                </c:pt>
                <c:pt idx="2">
                  <c:v>0</c:v>
                </c:pt>
                <c:pt idx="3">
                  <c:v>0</c:v>
                </c:pt>
                <c:pt idx="4">
                  <c:v>3</c:v>
                </c:pt>
                <c:pt idx="5">
                  <c:v>0</c:v>
                </c:pt>
                <c:pt idx="6">
                  <c:v>0</c:v>
                </c:pt>
                <c:pt idx="7">
                  <c:v>1</c:v>
                </c:pt>
              </c:numCache>
            </c:numRef>
          </c:val>
          <c:extLst>
            <c:ext xmlns:c16="http://schemas.microsoft.com/office/drawing/2014/chart" uri="{C3380CC4-5D6E-409C-BE32-E72D297353CC}">
              <c16:uniqueId val="{00000001-8E40-4E61-BBD4-E2DDF81BBBAF}"/>
            </c:ext>
          </c:extLst>
        </c:ser>
        <c:ser>
          <c:idx val="2"/>
          <c:order val="2"/>
          <c:tx>
            <c:strRef>
              <c:f>Sheet1!$D$1</c:f>
              <c:strCache>
                <c:ptCount val="1"/>
                <c:pt idx="0">
                  <c:v>Transfer to another trust</c:v>
                </c:pt>
              </c:strCache>
            </c:strRef>
          </c:tx>
          <c:spPr>
            <a:solidFill>
              <a:schemeClr val="accent3"/>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Sheet1!$D$2:$D$9</c:f>
              <c:numCache>
                <c:formatCode>General</c:formatCode>
                <c:ptCount val="8"/>
                <c:pt idx="0">
                  <c:v>0</c:v>
                </c:pt>
                <c:pt idx="1">
                  <c:v>1</c:v>
                </c:pt>
                <c:pt idx="2">
                  <c:v>0</c:v>
                </c:pt>
                <c:pt idx="3">
                  <c:v>0</c:v>
                </c:pt>
                <c:pt idx="4">
                  <c:v>1</c:v>
                </c:pt>
                <c:pt idx="5">
                  <c:v>1</c:v>
                </c:pt>
                <c:pt idx="6">
                  <c:v>0</c:v>
                </c:pt>
                <c:pt idx="7">
                  <c:v>0</c:v>
                </c:pt>
              </c:numCache>
            </c:numRef>
          </c:val>
          <c:extLst>
            <c:ext xmlns:c16="http://schemas.microsoft.com/office/drawing/2014/chart" uri="{C3380CC4-5D6E-409C-BE32-E72D297353CC}">
              <c16:uniqueId val="{00000002-8E40-4E61-BBD4-E2DDF81BBBAF}"/>
            </c:ext>
          </c:extLst>
        </c:ser>
        <c:ser>
          <c:idx val="3"/>
          <c:order val="3"/>
          <c:tx>
            <c:strRef>
              <c:f>Sheet1!$E$1</c:f>
              <c:strCache>
                <c:ptCount val="1"/>
                <c:pt idx="0">
                  <c:v>Lapsed</c:v>
                </c:pt>
              </c:strCache>
            </c:strRef>
          </c:tx>
          <c:spPr>
            <a:solidFill>
              <a:schemeClr val="accent4"/>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Sheet1!$E$2:$E$9</c:f>
              <c:numCache>
                <c:formatCode>General</c:formatCode>
                <c:ptCount val="8"/>
                <c:pt idx="0">
                  <c:v>0</c:v>
                </c:pt>
                <c:pt idx="1">
                  <c:v>2</c:v>
                </c:pt>
                <c:pt idx="2">
                  <c:v>0</c:v>
                </c:pt>
                <c:pt idx="3">
                  <c:v>1</c:v>
                </c:pt>
                <c:pt idx="4">
                  <c:v>0</c:v>
                </c:pt>
                <c:pt idx="5">
                  <c:v>0</c:v>
                </c:pt>
                <c:pt idx="6">
                  <c:v>0</c:v>
                </c:pt>
                <c:pt idx="7">
                  <c:v>0</c:v>
                </c:pt>
              </c:numCache>
            </c:numRef>
          </c:val>
          <c:extLst>
            <c:ext xmlns:c16="http://schemas.microsoft.com/office/drawing/2014/chart" uri="{C3380CC4-5D6E-409C-BE32-E72D297353CC}">
              <c16:uniqueId val="{00000003-8E40-4E61-BBD4-E2DDF81BBBAF}"/>
            </c:ext>
          </c:extLst>
        </c:ser>
        <c:ser>
          <c:idx val="4"/>
          <c:order val="4"/>
          <c:tx>
            <c:strRef>
              <c:f>Sheet1!$F$1</c:f>
              <c:strCache>
                <c:ptCount val="1"/>
                <c:pt idx="0">
                  <c:v>Regrade to section 3</c:v>
                </c:pt>
              </c:strCache>
            </c:strRef>
          </c:tx>
          <c:spPr>
            <a:solidFill>
              <a:schemeClr val="accent5"/>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Sheet1!$F$2:$F$9</c:f>
              <c:numCache>
                <c:formatCode>General</c:formatCode>
                <c:ptCount val="8"/>
                <c:pt idx="0">
                  <c:v>1</c:v>
                </c:pt>
                <c:pt idx="1">
                  <c:v>11</c:v>
                </c:pt>
                <c:pt idx="2">
                  <c:v>0</c:v>
                </c:pt>
                <c:pt idx="3">
                  <c:v>3</c:v>
                </c:pt>
                <c:pt idx="4">
                  <c:v>0</c:v>
                </c:pt>
                <c:pt idx="5">
                  <c:v>2</c:v>
                </c:pt>
                <c:pt idx="6">
                  <c:v>0</c:v>
                </c:pt>
                <c:pt idx="7">
                  <c:v>0</c:v>
                </c:pt>
              </c:numCache>
            </c:numRef>
          </c:val>
          <c:extLst>
            <c:ext xmlns:c16="http://schemas.microsoft.com/office/drawing/2014/chart" uri="{C3380CC4-5D6E-409C-BE32-E72D297353CC}">
              <c16:uniqueId val="{00000004-8E40-4E61-BBD4-E2DDF81BBBAF}"/>
            </c:ext>
          </c:extLst>
        </c:ser>
        <c:ser>
          <c:idx val="5"/>
          <c:order val="5"/>
          <c:tx>
            <c:strRef>
              <c:f>Sheet1!$G$1</c:f>
              <c:strCache>
                <c:ptCount val="1"/>
                <c:pt idx="0">
                  <c:v>Deceased</c:v>
                </c:pt>
              </c:strCache>
            </c:strRef>
          </c:tx>
          <c:spPr>
            <a:solidFill>
              <a:schemeClr val="accent6"/>
            </a:solidFill>
            <a:ln>
              <a:noFill/>
            </a:ln>
            <a:effectLst/>
          </c:spPr>
          <c:invertIfNegative val="0"/>
          <c:cat>
            <c:strRef>
              <c:f>Sheet1!$A$2:$A$9</c:f>
              <c:strCache>
                <c:ptCount val="8"/>
                <c:pt idx="0">
                  <c:v>Cefn Coed</c:v>
                </c:pt>
                <c:pt idx="1">
                  <c:v>Ward F</c:v>
                </c:pt>
                <c:pt idx="2">
                  <c:v>Secure Services</c:v>
                </c:pt>
                <c:pt idx="3">
                  <c:v>Learning Disabilities</c:v>
                </c:pt>
                <c:pt idx="4">
                  <c:v>General Hospitals</c:v>
                </c:pt>
                <c:pt idx="5">
                  <c:v>Peri-Natal MHU</c:v>
                </c:pt>
                <c:pt idx="6">
                  <c:v>Suite 2 Tonna</c:v>
                </c:pt>
                <c:pt idx="7">
                  <c:v>Detox Unit</c:v>
                </c:pt>
              </c:strCache>
            </c:strRef>
          </c:cat>
          <c:val>
            <c:numRef>
              <c:f>Sheet1!$G$2:$G$9</c:f>
              <c:numCache>
                <c:formatCode>General</c:formatCode>
                <c:ptCount val="8"/>
                <c:pt idx="0">
                  <c:v>0</c:v>
                </c:pt>
                <c:pt idx="1">
                  <c:v>0</c:v>
                </c:pt>
                <c:pt idx="2">
                  <c:v>0</c:v>
                </c:pt>
                <c:pt idx="3">
                  <c:v>0</c:v>
                </c:pt>
                <c:pt idx="4">
                  <c:v>0</c:v>
                </c:pt>
                <c:pt idx="5">
                  <c:v>0</c:v>
                </c:pt>
                <c:pt idx="6">
                  <c:v>0</c:v>
                </c:pt>
                <c:pt idx="7">
                  <c:v>0</c:v>
                </c:pt>
              </c:numCache>
            </c:numRef>
          </c:val>
          <c:extLst>
            <c:ext xmlns:c16="http://schemas.microsoft.com/office/drawing/2014/chart" uri="{C3380CC4-5D6E-409C-BE32-E72D297353CC}">
              <c16:uniqueId val="{00000005-8E40-4E61-BBD4-E2DDF81BBBAF}"/>
            </c:ext>
          </c:extLst>
        </c:ser>
        <c:dLbls>
          <c:showLegendKey val="0"/>
          <c:showVal val="0"/>
          <c:showCatName val="0"/>
          <c:showSerName val="0"/>
          <c:showPercent val="0"/>
          <c:showBubbleSize val="0"/>
        </c:dLbls>
        <c:gapWidth val="219"/>
        <c:overlap val="-27"/>
        <c:axId val="482984240"/>
        <c:axId val="482994640"/>
      </c:barChart>
      <c:catAx>
        <c:axId val="4829842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94640"/>
        <c:crosses val="autoZero"/>
        <c:auto val="1"/>
        <c:lblAlgn val="ctr"/>
        <c:lblOffset val="100"/>
        <c:noMultiLvlLbl val="0"/>
      </c:catAx>
      <c:valAx>
        <c:axId val="48299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82984240"/>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Section 2 regraded to Section 3</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Jyl-Sept 23</c:v>
                </c:pt>
                <c:pt idx="8">
                  <c:v>Oct-Dec 23</c:v>
                </c:pt>
              </c:strCache>
            </c:strRef>
          </c:cat>
          <c:val>
            <c:numRef>
              <c:f>Sheet1!$B$2:$B$10</c:f>
              <c:numCache>
                <c:formatCode>General</c:formatCode>
                <c:ptCount val="9"/>
                <c:pt idx="0">
                  <c:v>4</c:v>
                </c:pt>
                <c:pt idx="1">
                  <c:v>3</c:v>
                </c:pt>
                <c:pt idx="2">
                  <c:v>2</c:v>
                </c:pt>
                <c:pt idx="3">
                  <c:v>6</c:v>
                </c:pt>
                <c:pt idx="4">
                  <c:v>3</c:v>
                </c:pt>
                <c:pt idx="5">
                  <c:v>9</c:v>
                </c:pt>
                <c:pt idx="6">
                  <c:v>1</c:v>
                </c:pt>
                <c:pt idx="7">
                  <c:v>4</c:v>
                </c:pt>
                <c:pt idx="8">
                  <c:v>1</c:v>
                </c:pt>
              </c:numCache>
            </c:numRef>
          </c:val>
          <c:extLst>
            <c:ext xmlns:c16="http://schemas.microsoft.com/office/drawing/2014/chart" uri="{C3380CC4-5D6E-409C-BE32-E72D297353CC}">
              <c16:uniqueId val="{00000000-8D57-44B3-BF75-6E81104E5EDA}"/>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Jyl-Sept 23</c:v>
                </c:pt>
                <c:pt idx="8">
                  <c:v>Oct-Dec 23</c:v>
                </c:pt>
              </c:strCache>
            </c:strRef>
          </c:cat>
          <c:val>
            <c:numRef>
              <c:f>Sheet1!$C$2:$C$10</c:f>
              <c:numCache>
                <c:formatCode>General</c:formatCode>
                <c:ptCount val="9"/>
                <c:pt idx="0">
                  <c:v>4</c:v>
                </c:pt>
                <c:pt idx="1">
                  <c:v>10</c:v>
                </c:pt>
                <c:pt idx="2">
                  <c:v>5</c:v>
                </c:pt>
                <c:pt idx="3">
                  <c:v>9</c:v>
                </c:pt>
                <c:pt idx="4">
                  <c:v>7</c:v>
                </c:pt>
                <c:pt idx="5">
                  <c:v>6</c:v>
                </c:pt>
                <c:pt idx="6">
                  <c:v>10</c:v>
                </c:pt>
                <c:pt idx="7">
                  <c:v>7</c:v>
                </c:pt>
                <c:pt idx="8">
                  <c:v>11</c:v>
                </c:pt>
              </c:numCache>
            </c:numRef>
          </c:val>
          <c:extLst>
            <c:ext xmlns:c16="http://schemas.microsoft.com/office/drawing/2014/chart" uri="{C3380CC4-5D6E-409C-BE32-E72D297353CC}">
              <c16:uniqueId val="{00000001-8D57-44B3-BF75-6E81104E5ED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Jyl-Sept 23</c:v>
                </c:pt>
                <c:pt idx="8">
                  <c:v>Oct-Dec 23</c:v>
                </c:pt>
              </c:strCache>
            </c:strRef>
          </c:cat>
          <c:val>
            <c:numRef>
              <c:f>Sheet1!$D$2:$D$10</c:f>
              <c:numCache>
                <c:formatCode>General</c:formatCode>
                <c:ptCount val="9"/>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D57-44B3-BF75-6E81104E5ED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Jyl-Sept 23</c:v>
                </c:pt>
                <c:pt idx="8">
                  <c:v>Oct-Dec 23</c:v>
                </c:pt>
              </c:strCache>
            </c:strRef>
          </c:cat>
          <c:val>
            <c:numRef>
              <c:f>Sheet1!$E$2:$E$10</c:f>
              <c:numCache>
                <c:formatCode>General</c:formatCode>
                <c:ptCount val="9"/>
                <c:pt idx="0">
                  <c:v>2</c:v>
                </c:pt>
                <c:pt idx="1">
                  <c:v>0</c:v>
                </c:pt>
                <c:pt idx="2">
                  <c:v>0</c:v>
                </c:pt>
                <c:pt idx="3">
                  <c:v>2</c:v>
                </c:pt>
                <c:pt idx="4">
                  <c:v>2</c:v>
                </c:pt>
                <c:pt idx="5">
                  <c:v>1</c:v>
                </c:pt>
                <c:pt idx="6">
                  <c:v>3</c:v>
                </c:pt>
                <c:pt idx="7">
                  <c:v>2</c:v>
                </c:pt>
                <c:pt idx="8">
                  <c:v>3</c:v>
                </c:pt>
              </c:numCache>
            </c:numRef>
          </c:val>
          <c:extLst>
            <c:ext xmlns:c16="http://schemas.microsoft.com/office/drawing/2014/chart" uri="{C3380CC4-5D6E-409C-BE32-E72D297353CC}">
              <c16:uniqueId val="{00000003-8D57-44B3-BF75-6E81104E5ED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Jyl-Sept 23</c:v>
                </c:pt>
                <c:pt idx="8">
                  <c:v>Oct-Dec 23</c:v>
                </c:pt>
              </c:strCache>
            </c:strRef>
          </c:cat>
          <c:val>
            <c:numRef>
              <c:f>Sheet1!$F$2:$F$10</c:f>
              <c:numCache>
                <c:formatCode>General</c:formatCode>
                <c:ptCount val="9"/>
                <c:pt idx="0">
                  <c:v>1</c:v>
                </c:pt>
                <c:pt idx="1">
                  <c:v>2</c:v>
                </c:pt>
                <c:pt idx="2">
                  <c:v>0</c:v>
                </c:pt>
                <c:pt idx="3">
                  <c:v>1</c:v>
                </c:pt>
                <c:pt idx="4">
                  <c:v>0</c:v>
                </c:pt>
                <c:pt idx="5">
                  <c:v>0</c:v>
                </c:pt>
                <c:pt idx="6">
                  <c:v>0</c:v>
                </c:pt>
                <c:pt idx="7">
                  <c:v>0</c:v>
                </c:pt>
              </c:numCache>
            </c:numRef>
          </c:val>
          <c:extLst>
            <c:ext xmlns:c16="http://schemas.microsoft.com/office/drawing/2014/chart" uri="{C3380CC4-5D6E-409C-BE32-E72D297353CC}">
              <c16:uniqueId val="{00000004-8D57-44B3-BF75-6E81104E5ED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Jyl-Sept 23</c:v>
                </c:pt>
                <c:pt idx="8">
                  <c:v>Oct-Dec 23</c:v>
                </c:pt>
              </c:strCache>
            </c:strRef>
          </c:cat>
          <c:val>
            <c:numRef>
              <c:f>Sheet1!$G$2:$G$10</c:f>
              <c:numCache>
                <c:formatCode>General</c:formatCode>
                <c:ptCount val="9"/>
                <c:pt idx="0">
                  <c:v>0</c:v>
                </c:pt>
                <c:pt idx="1">
                  <c:v>1</c:v>
                </c:pt>
                <c:pt idx="2">
                  <c:v>0</c:v>
                </c:pt>
                <c:pt idx="3">
                  <c:v>0</c:v>
                </c:pt>
                <c:pt idx="4">
                  <c:v>0</c:v>
                </c:pt>
                <c:pt idx="5">
                  <c:v>0</c:v>
                </c:pt>
                <c:pt idx="6">
                  <c:v>1</c:v>
                </c:pt>
                <c:pt idx="7">
                  <c:v>0</c:v>
                </c:pt>
                <c:pt idx="8">
                  <c:v>2</c:v>
                </c:pt>
              </c:numCache>
            </c:numRef>
          </c:val>
          <c:extLst>
            <c:ext xmlns:c16="http://schemas.microsoft.com/office/drawing/2014/chart" uri="{C3380CC4-5D6E-409C-BE32-E72D297353CC}">
              <c16:uniqueId val="{00000005-8D57-44B3-BF75-6E81104E5EDA}"/>
            </c:ext>
          </c:extLst>
        </c:ser>
        <c:ser>
          <c:idx val="6"/>
          <c:order val="6"/>
          <c:tx>
            <c:strRef>
              <c:f>Sheet1!$H$1</c:f>
              <c:strCache>
                <c:ptCount val="1"/>
                <c:pt idx="0">
                  <c:v>Detox Unit</c:v>
                </c:pt>
              </c:strCache>
            </c:strRef>
          </c:tx>
          <c:spPr>
            <a:solidFill>
              <a:schemeClr val="accent1">
                <a:lumMod val="60000"/>
              </a:schemeClr>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Jyl-Sept 23</c:v>
                </c:pt>
                <c:pt idx="8">
                  <c:v>Oct-Dec 23</c:v>
                </c:pt>
              </c:strCache>
            </c:strRef>
          </c:cat>
          <c:val>
            <c:numRef>
              <c:f>Sheet1!$H$2:$H$10</c:f>
              <c:numCache>
                <c:formatCode>General</c:formatCode>
                <c:ptCount val="9"/>
                <c:pt idx="7">
                  <c:v>0</c:v>
                </c:pt>
              </c:numCache>
            </c:numRef>
          </c:val>
          <c:extLst>
            <c:ext xmlns:c16="http://schemas.microsoft.com/office/drawing/2014/chart" uri="{C3380CC4-5D6E-409C-BE32-E72D297353CC}">
              <c16:uniqueId val="{00000000-95CC-4926-941C-F6E047E2A217}"/>
            </c:ext>
          </c:extLst>
        </c:ser>
        <c:dLbls>
          <c:showLegendKey val="0"/>
          <c:showVal val="0"/>
          <c:showCatName val="0"/>
          <c:showSerName val="0"/>
          <c:showPercent val="0"/>
          <c:showBubbleSize val="0"/>
        </c:dLbls>
        <c:gapWidth val="219"/>
        <c:overlap val="-27"/>
        <c:axId val="307105183"/>
        <c:axId val="307095199"/>
      </c:barChart>
      <c:catAx>
        <c:axId val="3071051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095199"/>
        <c:crosses val="autoZero"/>
        <c:auto val="1"/>
        <c:lblAlgn val="ctr"/>
        <c:lblOffset val="100"/>
        <c:noMultiLvlLbl val="0"/>
      </c:catAx>
      <c:valAx>
        <c:axId val="30709519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07105183"/>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 of Section 3</a:t>
            </a: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Sheet1!$B$2:$B$10</c:f>
              <c:numCache>
                <c:formatCode>General</c:formatCode>
                <c:ptCount val="9"/>
                <c:pt idx="0">
                  <c:v>13</c:v>
                </c:pt>
                <c:pt idx="1">
                  <c:v>10</c:v>
                </c:pt>
                <c:pt idx="2">
                  <c:v>12</c:v>
                </c:pt>
                <c:pt idx="3">
                  <c:v>19</c:v>
                </c:pt>
                <c:pt idx="4">
                  <c:v>15</c:v>
                </c:pt>
                <c:pt idx="5">
                  <c:v>17</c:v>
                </c:pt>
                <c:pt idx="6">
                  <c:v>10</c:v>
                </c:pt>
                <c:pt idx="7">
                  <c:v>12</c:v>
                </c:pt>
                <c:pt idx="8">
                  <c:v>14</c:v>
                </c:pt>
              </c:numCache>
            </c:numRef>
          </c:val>
          <c:extLst>
            <c:ext xmlns:c16="http://schemas.microsoft.com/office/drawing/2014/chart" uri="{C3380CC4-5D6E-409C-BE32-E72D297353CC}">
              <c16:uniqueId val="{00000000-60DE-47D2-B886-2A1AA9C1051A}"/>
            </c:ext>
          </c:extLst>
        </c:ser>
        <c:ser>
          <c:idx val="1"/>
          <c:order val="1"/>
          <c:tx>
            <c:strRef>
              <c:f>Sheet1!$C$1</c:f>
              <c:strCache>
                <c:ptCount val="1"/>
                <c:pt idx="0">
                  <c:v>Ward F</c:v>
                </c:pt>
              </c:strCache>
            </c:strRef>
          </c:tx>
          <c:spPr>
            <a:solidFill>
              <a:schemeClr val="accent2"/>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Sheet1!$C$2:$C$10</c:f>
              <c:numCache>
                <c:formatCode>General</c:formatCode>
                <c:ptCount val="9"/>
                <c:pt idx="0">
                  <c:v>10</c:v>
                </c:pt>
                <c:pt idx="1">
                  <c:v>16</c:v>
                </c:pt>
                <c:pt idx="2">
                  <c:v>17</c:v>
                </c:pt>
                <c:pt idx="3">
                  <c:v>13</c:v>
                </c:pt>
                <c:pt idx="4">
                  <c:v>14</c:v>
                </c:pt>
                <c:pt idx="5">
                  <c:v>15</c:v>
                </c:pt>
                <c:pt idx="6">
                  <c:v>21</c:v>
                </c:pt>
                <c:pt idx="7">
                  <c:v>14</c:v>
                </c:pt>
                <c:pt idx="8">
                  <c:v>17</c:v>
                </c:pt>
              </c:numCache>
            </c:numRef>
          </c:val>
          <c:extLst>
            <c:ext xmlns:c16="http://schemas.microsoft.com/office/drawing/2014/chart" uri="{C3380CC4-5D6E-409C-BE32-E72D297353CC}">
              <c16:uniqueId val="{00000001-60DE-47D2-B886-2A1AA9C1051A}"/>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Sheet1!$D$2:$D$10</c:f>
              <c:numCache>
                <c:formatCode>General</c:formatCode>
                <c:ptCount val="9"/>
                <c:pt idx="0">
                  <c:v>0</c:v>
                </c:pt>
                <c:pt idx="1">
                  <c:v>0</c:v>
                </c:pt>
                <c:pt idx="2">
                  <c:v>1</c:v>
                </c:pt>
                <c:pt idx="3">
                  <c:v>1</c:v>
                </c:pt>
                <c:pt idx="4">
                  <c:v>0</c:v>
                </c:pt>
                <c:pt idx="5">
                  <c:v>0</c:v>
                </c:pt>
                <c:pt idx="6">
                  <c:v>0</c:v>
                </c:pt>
                <c:pt idx="7">
                  <c:v>0</c:v>
                </c:pt>
                <c:pt idx="8">
                  <c:v>1</c:v>
                </c:pt>
              </c:numCache>
            </c:numRef>
          </c:val>
          <c:extLst>
            <c:ext xmlns:c16="http://schemas.microsoft.com/office/drawing/2014/chart" uri="{C3380CC4-5D6E-409C-BE32-E72D297353CC}">
              <c16:uniqueId val="{00000002-60DE-47D2-B886-2A1AA9C1051A}"/>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Sheet1!$E$2:$E$10</c:f>
              <c:numCache>
                <c:formatCode>General</c:formatCode>
                <c:ptCount val="9"/>
                <c:pt idx="0">
                  <c:v>2</c:v>
                </c:pt>
                <c:pt idx="1">
                  <c:v>0</c:v>
                </c:pt>
                <c:pt idx="2">
                  <c:v>1</c:v>
                </c:pt>
                <c:pt idx="3">
                  <c:v>3</c:v>
                </c:pt>
                <c:pt idx="4">
                  <c:v>4</c:v>
                </c:pt>
                <c:pt idx="5">
                  <c:v>2</c:v>
                </c:pt>
                <c:pt idx="6">
                  <c:v>4</c:v>
                </c:pt>
                <c:pt idx="7">
                  <c:v>3</c:v>
                </c:pt>
                <c:pt idx="8">
                  <c:v>4</c:v>
                </c:pt>
              </c:numCache>
            </c:numRef>
          </c:val>
          <c:extLst>
            <c:ext xmlns:c16="http://schemas.microsoft.com/office/drawing/2014/chart" uri="{C3380CC4-5D6E-409C-BE32-E72D297353CC}">
              <c16:uniqueId val="{00000003-60DE-47D2-B886-2A1AA9C1051A}"/>
            </c:ext>
          </c:extLst>
        </c:ser>
        <c:ser>
          <c:idx val="4"/>
          <c:order val="4"/>
          <c:tx>
            <c:strRef>
              <c:f>Sheet1!$F$1</c:f>
              <c:strCache>
                <c:ptCount val="1"/>
                <c:pt idx="0">
                  <c:v>General Hospitals</c:v>
                </c:pt>
              </c:strCache>
            </c:strRef>
          </c:tx>
          <c:spPr>
            <a:solidFill>
              <a:schemeClr val="accent5"/>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Sheet1!$F$2:$F$10</c:f>
              <c:numCache>
                <c:formatCode>General</c:formatCode>
                <c:ptCount val="9"/>
                <c:pt idx="0">
                  <c:v>0</c:v>
                </c:pt>
                <c:pt idx="1">
                  <c:v>1</c:v>
                </c:pt>
                <c:pt idx="2">
                  <c:v>1</c:v>
                </c:pt>
                <c:pt idx="3">
                  <c:v>1</c:v>
                </c:pt>
                <c:pt idx="4">
                  <c:v>0</c:v>
                </c:pt>
                <c:pt idx="5">
                  <c:v>0</c:v>
                </c:pt>
                <c:pt idx="6">
                  <c:v>0</c:v>
                </c:pt>
                <c:pt idx="7">
                  <c:v>1</c:v>
                </c:pt>
                <c:pt idx="8">
                  <c:v>0</c:v>
                </c:pt>
              </c:numCache>
            </c:numRef>
          </c:val>
          <c:extLst>
            <c:ext xmlns:c16="http://schemas.microsoft.com/office/drawing/2014/chart" uri="{C3380CC4-5D6E-409C-BE32-E72D297353CC}">
              <c16:uniqueId val="{00000004-60DE-47D2-B886-2A1AA9C1051A}"/>
            </c:ext>
          </c:extLst>
        </c:ser>
        <c:ser>
          <c:idx val="5"/>
          <c:order val="5"/>
          <c:tx>
            <c:strRef>
              <c:f>Sheet1!$G$1</c:f>
              <c:strCache>
                <c:ptCount val="1"/>
                <c:pt idx="0">
                  <c:v>Peri-Natal MHU</c:v>
                </c:pt>
              </c:strCache>
            </c:strRef>
          </c:tx>
          <c:spPr>
            <a:solidFill>
              <a:schemeClr val="accent6"/>
            </a:solidFill>
            <a:ln>
              <a:noFill/>
            </a:ln>
            <a:effectLst/>
          </c:spPr>
          <c:invertIfNegative val="0"/>
          <c:cat>
            <c:strRef>
              <c:f>Sheet1!$A$2:$A$10</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Sheet1!$G$2:$G$10</c:f>
              <c:numCache>
                <c:formatCode>General</c:formatCode>
                <c:ptCount val="9"/>
                <c:pt idx="0">
                  <c:v>0</c:v>
                </c:pt>
                <c:pt idx="1">
                  <c:v>1</c:v>
                </c:pt>
                <c:pt idx="2">
                  <c:v>0</c:v>
                </c:pt>
                <c:pt idx="3">
                  <c:v>0</c:v>
                </c:pt>
                <c:pt idx="4">
                  <c:v>0</c:v>
                </c:pt>
                <c:pt idx="5">
                  <c:v>0</c:v>
                </c:pt>
                <c:pt idx="6">
                  <c:v>0</c:v>
                </c:pt>
                <c:pt idx="7">
                  <c:v>0</c:v>
                </c:pt>
                <c:pt idx="8">
                  <c:v>3</c:v>
                </c:pt>
              </c:numCache>
            </c:numRef>
          </c:val>
          <c:extLst>
            <c:ext xmlns:c16="http://schemas.microsoft.com/office/drawing/2014/chart" uri="{C3380CC4-5D6E-409C-BE32-E72D297353CC}">
              <c16:uniqueId val="{00000000-711A-484C-9984-AE18146D73F2}"/>
            </c:ext>
          </c:extLst>
        </c:ser>
        <c:dLbls>
          <c:showLegendKey val="0"/>
          <c:showVal val="0"/>
          <c:showCatName val="0"/>
          <c:showSerName val="0"/>
          <c:showPercent val="0"/>
          <c:showBubbleSize val="0"/>
        </c:dLbls>
        <c:gapWidth val="150"/>
        <c:axId val="1492900816"/>
        <c:axId val="1492903728"/>
      </c:barChart>
      <c:catAx>
        <c:axId val="14929008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3728"/>
        <c:crosses val="autoZero"/>
        <c:auto val="1"/>
        <c:lblAlgn val="ctr"/>
        <c:lblOffset val="100"/>
        <c:noMultiLvlLbl val="0"/>
      </c:catAx>
      <c:valAx>
        <c:axId val="14929037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0081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Use</a:t>
            </a:r>
            <a:r>
              <a:rPr lang="en-GB" baseline="0"/>
              <a:t> of Section 4</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Cefn Coed</c:v>
                </c:pt>
              </c:strCache>
            </c:strRef>
          </c:tx>
          <c:spPr>
            <a:solidFill>
              <a:schemeClr val="accent1"/>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Sheet1!$B$2:$B$11</c:f>
              <c:numCache>
                <c:formatCode>General</c:formatCode>
                <c:ptCount val="10"/>
                <c:pt idx="0">
                  <c:v>0</c:v>
                </c:pt>
                <c:pt idx="1">
                  <c:v>1</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0-871D-4CD8-B818-A4E418A98243}"/>
            </c:ext>
          </c:extLst>
        </c:ser>
        <c:ser>
          <c:idx val="1"/>
          <c:order val="1"/>
          <c:tx>
            <c:strRef>
              <c:f>Sheet1!$C$1</c:f>
              <c:strCache>
                <c:ptCount val="1"/>
                <c:pt idx="0">
                  <c:v>Ward F</c:v>
                </c:pt>
              </c:strCache>
            </c:strRef>
          </c:tx>
          <c:spPr>
            <a:solidFill>
              <a:schemeClr val="accent2"/>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Sheet1!$C$2:$C$11</c:f>
              <c:numCache>
                <c:formatCode>General</c:formatCode>
                <c:ptCount val="10"/>
                <c:pt idx="0">
                  <c:v>0</c:v>
                </c:pt>
                <c:pt idx="1">
                  <c:v>0</c:v>
                </c:pt>
                <c:pt idx="2">
                  <c:v>2</c:v>
                </c:pt>
                <c:pt idx="3">
                  <c:v>1</c:v>
                </c:pt>
                <c:pt idx="4">
                  <c:v>1</c:v>
                </c:pt>
                <c:pt idx="5">
                  <c:v>0</c:v>
                </c:pt>
                <c:pt idx="6">
                  <c:v>0</c:v>
                </c:pt>
                <c:pt idx="7">
                  <c:v>2</c:v>
                </c:pt>
                <c:pt idx="8">
                  <c:v>0</c:v>
                </c:pt>
              </c:numCache>
            </c:numRef>
          </c:val>
          <c:extLst>
            <c:ext xmlns:c16="http://schemas.microsoft.com/office/drawing/2014/chart" uri="{C3380CC4-5D6E-409C-BE32-E72D297353CC}">
              <c16:uniqueId val="{00000001-871D-4CD8-B818-A4E418A98243}"/>
            </c:ext>
          </c:extLst>
        </c:ser>
        <c:ser>
          <c:idx val="2"/>
          <c:order val="2"/>
          <c:tx>
            <c:strRef>
              <c:f>Sheet1!$D$1</c:f>
              <c:strCache>
                <c:ptCount val="1"/>
                <c:pt idx="0">
                  <c:v>Secure Services</c:v>
                </c:pt>
              </c:strCache>
            </c:strRef>
          </c:tx>
          <c:spPr>
            <a:solidFill>
              <a:schemeClr val="accent3"/>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Sheet1!$D$2:$D$11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2-871D-4CD8-B818-A4E418A98243}"/>
            </c:ext>
          </c:extLst>
        </c:ser>
        <c:ser>
          <c:idx val="3"/>
          <c:order val="3"/>
          <c:tx>
            <c:strRef>
              <c:f>Sheet1!$E$1</c:f>
              <c:strCache>
                <c:ptCount val="1"/>
                <c:pt idx="0">
                  <c:v>Learning Disabilities</c:v>
                </c:pt>
              </c:strCache>
            </c:strRef>
          </c:tx>
          <c:spPr>
            <a:solidFill>
              <a:schemeClr val="accent4"/>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Sheet1!$E$2:$E$11</c:f>
              <c:numCache>
                <c:formatCode>General</c:formatCode>
                <c:ptCount val="10"/>
                <c:pt idx="0">
                  <c:v>0</c:v>
                </c:pt>
                <c:pt idx="1">
                  <c:v>0</c:v>
                </c:pt>
                <c:pt idx="2">
                  <c:v>0</c:v>
                </c:pt>
                <c:pt idx="3">
                  <c:v>0</c:v>
                </c:pt>
                <c:pt idx="4">
                  <c:v>0</c:v>
                </c:pt>
                <c:pt idx="5">
                  <c:v>0</c:v>
                </c:pt>
                <c:pt idx="6">
                  <c:v>0</c:v>
                </c:pt>
                <c:pt idx="7">
                  <c:v>0</c:v>
                </c:pt>
                <c:pt idx="8">
                  <c:v>0</c:v>
                </c:pt>
              </c:numCache>
            </c:numRef>
          </c:val>
          <c:extLst>
            <c:ext xmlns:c16="http://schemas.microsoft.com/office/drawing/2014/chart" uri="{C3380CC4-5D6E-409C-BE32-E72D297353CC}">
              <c16:uniqueId val="{00000003-871D-4CD8-B818-A4E418A98243}"/>
            </c:ext>
          </c:extLst>
        </c:ser>
        <c:ser>
          <c:idx val="4"/>
          <c:order val="4"/>
          <c:tx>
            <c:strRef>
              <c:f>Sheet1!$F$1</c:f>
              <c:strCache>
                <c:ptCount val="1"/>
                <c:pt idx="0">
                  <c:v>Peri-Natal MHU</c:v>
                </c:pt>
              </c:strCache>
            </c:strRef>
          </c:tx>
          <c:spPr>
            <a:solidFill>
              <a:schemeClr val="accent5"/>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Sheet1!$F$2:$F$11</c:f>
              <c:numCache>
                <c:formatCode>General</c:formatCode>
                <c:ptCount val="10"/>
                <c:pt idx="0">
                  <c:v>0</c:v>
                </c:pt>
                <c:pt idx="1">
                  <c:v>0</c:v>
                </c:pt>
                <c:pt idx="2">
                  <c:v>0</c:v>
                </c:pt>
                <c:pt idx="3">
                  <c:v>0</c:v>
                </c:pt>
                <c:pt idx="4">
                  <c:v>0</c:v>
                </c:pt>
                <c:pt idx="5">
                  <c:v>0</c:v>
                </c:pt>
                <c:pt idx="6">
                  <c:v>1</c:v>
                </c:pt>
                <c:pt idx="7">
                  <c:v>0</c:v>
                </c:pt>
                <c:pt idx="8">
                  <c:v>0</c:v>
                </c:pt>
              </c:numCache>
            </c:numRef>
          </c:val>
          <c:extLst>
            <c:ext xmlns:c16="http://schemas.microsoft.com/office/drawing/2014/chart" uri="{C3380CC4-5D6E-409C-BE32-E72D297353CC}">
              <c16:uniqueId val="{00000000-B382-4CEA-A157-A1534BD0F11A}"/>
            </c:ext>
          </c:extLst>
        </c:ser>
        <c:dLbls>
          <c:showLegendKey val="0"/>
          <c:showVal val="0"/>
          <c:showCatName val="0"/>
          <c:showSerName val="0"/>
          <c:showPercent val="0"/>
          <c:showBubbleSize val="0"/>
        </c:dLbls>
        <c:gapWidth val="219"/>
        <c:overlap val="-27"/>
        <c:axId val="1790375855"/>
        <c:axId val="1790376271"/>
      </c:barChart>
      <c:catAx>
        <c:axId val="179037585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6271"/>
        <c:crosses val="autoZero"/>
        <c:auto val="1"/>
        <c:lblAlgn val="ctr"/>
        <c:lblOffset val="100"/>
        <c:noMultiLvlLbl val="0"/>
      </c:catAx>
      <c:valAx>
        <c:axId val="179037627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9037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New Community</a:t>
            </a:r>
            <a:r>
              <a:rPr lang="en-GB" baseline="0"/>
              <a:t> Treatment Orders</a:t>
            </a:r>
            <a:endParaRPr lang="en-GB"/>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male</c:v>
                </c:pt>
              </c:strCache>
            </c:strRef>
          </c:tx>
          <c:spPr>
            <a:solidFill>
              <a:schemeClr val="accent1"/>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Sheet1!$B$2:$B$11</c:f>
              <c:numCache>
                <c:formatCode>General</c:formatCode>
                <c:ptCount val="10"/>
                <c:pt idx="0">
                  <c:v>7</c:v>
                </c:pt>
                <c:pt idx="1">
                  <c:v>7</c:v>
                </c:pt>
                <c:pt idx="2">
                  <c:v>3</c:v>
                </c:pt>
                <c:pt idx="3">
                  <c:v>12</c:v>
                </c:pt>
                <c:pt idx="4">
                  <c:v>12</c:v>
                </c:pt>
                <c:pt idx="5">
                  <c:v>5</c:v>
                </c:pt>
                <c:pt idx="6">
                  <c:v>9</c:v>
                </c:pt>
                <c:pt idx="7">
                  <c:v>9</c:v>
                </c:pt>
                <c:pt idx="8">
                  <c:v>11</c:v>
                </c:pt>
              </c:numCache>
            </c:numRef>
          </c:val>
          <c:extLst>
            <c:ext xmlns:c16="http://schemas.microsoft.com/office/drawing/2014/chart" uri="{C3380CC4-5D6E-409C-BE32-E72D297353CC}">
              <c16:uniqueId val="{00000000-0AD8-4EC7-9005-BA19BF0BE6B9}"/>
            </c:ext>
          </c:extLst>
        </c:ser>
        <c:ser>
          <c:idx val="1"/>
          <c:order val="1"/>
          <c:tx>
            <c:strRef>
              <c:f>Sheet1!$C$1</c:f>
              <c:strCache>
                <c:ptCount val="1"/>
                <c:pt idx="0">
                  <c:v>female</c:v>
                </c:pt>
              </c:strCache>
            </c:strRef>
          </c:tx>
          <c:spPr>
            <a:solidFill>
              <a:schemeClr val="accent2"/>
            </a:solidFill>
            <a:ln>
              <a:noFill/>
            </a:ln>
            <a:effectLst/>
          </c:spPr>
          <c:invertIfNegative val="0"/>
          <c:cat>
            <c:strRef>
              <c:f>Sheet1!$A$2:$A$11</c:f>
              <c:strCache>
                <c:ptCount val="9"/>
                <c:pt idx="0">
                  <c:v>Oct-Dec 21</c:v>
                </c:pt>
                <c:pt idx="1">
                  <c:v>Jan-Mar 22</c:v>
                </c:pt>
                <c:pt idx="2">
                  <c:v>Apr-Jun 22</c:v>
                </c:pt>
                <c:pt idx="3">
                  <c:v>Jly-Sept 22</c:v>
                </c:pt>
                <c:pt idx="4">
                  <c:v>Oct-Dec 22</c:v>
                </c:pt>
                <c:pt idx="5">
                  <c:v>Jan-Mar 23</c:v>
                </c:pt>
                <c:pt idx="6">
                  <c:v>Apr-Jun 23</c:v>
                </c:pt>
                <c:pt idx="7">
                  <c:v>Jly-Sept 23</c:v>
                </c:pt>
                <c:pt idx="8">
                  <c:v>Oct-Dec 23</c:v>
                </c:pt>
              </c:strCache>
            </c:strRef>
          </c:cat>
          <c:val>
            <c:numRef>
              <c:f>Sheet1!$C$2:$C$11</c:f>
              <c:numCache>
                <c:formatCode>General</c:formatCode>
                <c:ptCount val="10"/>
                <c:pt idx="0">
                  <c:v>5</c:v>
                </c:pt>
                <c:pt idx="1">
                  <c:v>3</c:v>
                </c:pt>
                <c:pt idx="2">
                  <c:v>5</c:v>
                </c:pt>
                <c:pt idx="3">
                  <c:v>3</c:v>
                </c:pt>
                <c:pt idx="4">
                  <c:v>4</c:v>
                </c:pt>
                <c:pt idx="5">
                  <c:v>2</c:v>
                </c:pt>
                <c:pt idx="6">
                  <c:v>8</c:v>
                </c:pt>
                <c:pt idx="7">
                  <c:v>3</c:v>
                </c:pt>
                <c:pt idx="8">
                  <c:v>3</c:v>
                </c:pt>
              </c:numCache>
            </c:numRef>
          </c:val>
          <c:extLst>
            <c:ext xmlns:c16="http://schemas.microsoft.com/office/drawing/2014/chart" uri="{C3380CC4-5D6E-409C-BE32-E72D297353CC}">
              <c16:uniqueId val="{00000001-0AD8-4EC7-9005-BA19BF0BE6B9}"/>
            </c:ext>
          </c:extLst>
        </c:ser>
        <c:dLbls>
          <c:showLegendKey val="0"/>
          <c:showVal val="0"/>
          <c:showCatName val="0"/>
          <c:showSerName val="0"/>
          <c:showPercent val="0"/>
          <c:showBubbleSize val="0"/>
        </c:dLbls>
        <c:gapWidth val="219"/>
        <c:overlap val="-27"/>
        <c:axId val="153327535"/>
        <c:axId val="153330863"/>
      </c:barChart>
      <c:catAx>
        <c:axId val="15332753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30863"/>
        <c:crosses val="autoZero"/>
        <c:auto val="1"/>
        <c:lblAlgn val="ctr"/>
        <c:lblOffset val="100"/>
        <c:noMultiLvlLbl val="0"/>
      </c:catAx>
      <c:valAx>
        <c:axId val="15333086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332753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DF347089F7D4C81B51D3A5AE53086B6"/>
        <w:category>
          <w:name w:val="General"/>
          <w:gallery w:val="placeholder"/>
        </w:category>
        <w:types>
          <w:type w:val="bbPlcHdr"/>
        </w:types>
        <w:behaviors>
          <w:behavior w:val="content"/>
        </w:behaviors>
        <w:guid w:val="{1CA7BFE0-D740-4C55-A9CD-30A55EC90977}"/>
      </w:docPartPr>
      <w:docPartBody>
        <w:p w:rsidR="00930874" w:rsidRDefault="00D93C22" w:rsidP="00D93C22">
          <w:pPr>
            <w:pStyle w:val="4DF347089F7D4C81B51D3A5AE53086B6"/>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70DBF"/>
    <w:rsid w:val="006531E3"/>
    <w:rsid w:val="00930874"/>
    <w:rsid w:val="00997553"/>
    <w:rsid w:val="00A70FFE"/>
    <w:rsid w:val="00D93C22"/>
    <w:rsid w:val="00F3170F"/>
    <w:rsid w:val="00F85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93C22"/>
    <w:rPr>
      <w:color w:val="808080"/>
    </w:rPr>
  </w:style>
  <w:style w:type="paragraph" w:customStyle="1" w:styleId="4DF347089F7D4C81B51D3A5AE53086B6">
    <w:name w:val="4DF347089F7D4C81B51D3A5AE53086B6"/>
    <w:rsid w:val="00D93C2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3</TotalTime>
  <Pages>22</Pages>
  <Words>2640</Words>
  <Characters>15051</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4</cp:revision>
  <dcterms:created xsi:type="dcterms:W3CDTF">2024-01-22T10:37:00Z</dcterms:created>
  <dcterms:modified xsi:type="dcterms:W3CDTF">2024-01-25T15:19:00Z</dcterms:modified>
</cp:coreProperties>
</file>