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9670CE" w14:paraId="6D2903E2" w14:textId="77777777" w:rsidTr="79B01B1F">
        <w:tc>
          <w:tcPr>
            <w:tcW w:w="2977" w:type="dxa"/>
            <w:shd w:val="clear" w:color="auto" w:fill="163E64"/>
          </w:tcPr>
          <w:p w14:paraId="6D2903DE" w14:textId="77777777" w:rsidR="00F5082D" w:rsidRPr="009670CE" w:rsidRDefault="00F5082D" w:rsidP="00FA0CA9">
            <w:pPr>
              <w:rPr>
                <w:b/>
              </w:rPr>
            </w:pPr>
            <w:r w:rsidRPr="009670C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Pr>
              <w:p w14:paraId="6D2903DF" w14:textId="1053C7A0" w:rsidR="00F5082D" w:rsidRPr="009670CE" w:rsidRDefault="00565493" w:rsidP="00FA0CA9">
                <w:pPr>
                  <w:rPr>
                    <w:b/>
                    <w:bCs/>
                  </w:rPr>
                </w:pPr>
                <w:r w:rsidRPr="009670CE">
                  <w:rPr>
                    <w:rStyle w:val="Style1"/>
                    <w:b/>
                    <w:bCs/>
                  </w:rPr>
                  <w:t>17 September 2026</w:t>
                </w:r>
              </w:p>
            </w:tc>
          </w:sdtContent>
        </w:sdt>
        <w:tc>
          <w:tcPr>
            <w:tcW w:w="2368" w:type="dxa"/>
            <w:shd w:val="clear" w:color="auto" w:fill="163E64"/>
          </w:tcPr>
          <w:p w14:paraId="6D2903E0" w14:textId="77777777" w:rsidR="00F5082D" w:rsidRPr="009670CE" w:rsidRDefault="00F5082D" w:rsidP="00FA0CA9">
            <w:pPr>
              <w:rPr>
                <w:b/>
              </w:rPr>
            </w:pPr>
            <w:r w:rsidRPr="009670CE">
              <w:rPr>
                <w:b/>
              </w:rPr>
              <w:t>Agenda Item</w:t>
            </w:r>
          </w:p>
        </w:tc>
        <w:tc>
          <w:tcPr>
            <w:tcW w:w="841" w:type="dxa"/>
          </w:tcPr>
          <w:p w14:paraId="6D2903E1" w14:textId="72F2C555" w:rsidR="00F5082D" w:rsidRPr="009670CE" w:rsidRDefault="00797045" w:rsidP="79B01B1F">
            <w:pPr>
              <w:rPr>
                <w:b/>
                <w:bCs/>
              </w:rPr>
            </w:pPr>
            <w:r w:rsidRPr="009670CE">
              <w:rPr>
                <w:b/>
                <w:bCs/>
              </w:rPr>
              <w:t>6.2</w:t>
            </w:r>
          </w:p>
        </w:tc>
      </w:tr>
      <w:tr w:rsidR="00B0479E" w:rsidRPr="009670CE" w14:paraId="1EEB45B2" w14:textId="77777777" w:rsidTr="79B01B1F">
        <w:tc>
          <w:tcPr>
            <w:tcW w:w="2977" w:type="dxa"/>
            <w:shd w:val="clear" w:color="auto" w:fill="163E64"/>
          </w:tcPr>
          <w:p w14:paraId="4A48663E" w14:textId="6879CA0B" w:rsidR="00B0479E" w:rsidRPr="009670CE" w:rsidRDefault="00B0479E" w:rsidP="00FA0CA9">
            <w:pPr>
              <w:rPr>
                <w:b/>
              </w:rPr>
            </w:pPr>
            <w:r w:rsidRPr="009670C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4F0AC28" w:rsidR="00B0479E" w:rsidRPr="009670CE" w:rsidRDefault="00E309E0" w:rsidP="00FA0CA9">
                <w:pPr>
                  <w:rPr>
                    <w:b/>
                    <w:bCs/>
                  </w:rPr>
                </w:pPr>
                <w:r w:rsidRPr="009670CE">
                  <w:rPr>
                    <w:rStyle w:val="CorporateFont"/>
                    <w:b/>
                    <w:bCs/>
                  </w:rPr>
                  <w:t>Digital, Data, Research and Innovation Committee</w:t>
                </w:r>
              </w:p>
            </w:tc>
          </w:sdtContent>
        </w:sdt>
      </w:tr>
      <w:tr w:rsidR="00083FC0" w:rsidRPr="009670CE" w14:paraId="6D2903E5" w14:textId="77777777" w:rsidTr="79B01B1F">
        <w:tc>
          <w:tcPr>
            <w:tcW w:w="2977" w:type="dxa"/>
            <w:shd w:val="clear" w:color="auto" w:fill="163E64"/>
          </w:tcPr>
          <w:p w14:paraId="6D2903E3" w14:textId="77777777" w:rsidR="00034194" w:rsidRPr="009670CE" w:rsidRDefault="00034194" w:rsidP="00FA0CA9">
            <w:pPr>
              <w:rPr>
                <w:b/>
              </w:rPr>
            </w:pPr>
            <w:r w:rsidRPr="009670CE">
              <w:rPr>
                <w:b/>
              </w:rPr>
              <w:t>Report Title</w:t>
            </w:r>
          </w:p>
        </w:tc>
        <w:tc>
          <w:tcPr>
            <w:tcW w:w="6044" w:type="dxa"/>
            <w:gridSpan w:val="3"/>
          </w:tcPr>
          <w:p w14:paraId="6D2903E4" w14:textId="3BE14A17" w:rsidR="00034194" w:rsidRPr="009670CE" w:rsidRDefault="00AE3F08" w:rsidP="00FA0CA9">
            <w:pPr>
              <w:rPr>
                <w:b/>
                <w:bCs/>
              </w:rPr>
            </w:pPr>
            <w:r w:rsidRPr="009670CE">
              <w:rPr>
                <w:b/>
                <w:bCs/>
              </w:rPr>
              <w:t>Information Governance &amp; Cyber Security Assurance Group (IGCAG) Update</w:t>
            </w:r>
          </w:p>
        </w:tc>
      </w:tr>
      <w:tr w:rsidR="00083FC0" w:rsidRPr="009670CE" w14:paraId="6D2903E8" w14:textId="77777777" w:rsidTr="79B01B1F">
        <w:tc>
          <w:tcPr>
            <w:tcW w:w="2977" w:type="dxa"/>
            <w:shd w:val="clear" w:color="auto" w:fill="163E64"/>
          </w:tcPr>
          <w:p w14:paraId="6D2903E6" w14:textId="77777777" w:rsidR="00034194" w:rsidRPr="009670CE" w:rsidRDefault="00034194" w:rsidP="00FA0CA9">
            <w:pPr>
              <w:rPr>
                <w:b/>
              </w:rPr>
            </w:pPr>
            <w:r w:rsidRPr="009670CE">
              <w:rPr>
                <w:b/>
              </w:rPr>
              <w:t>Report Author</w:t>
            </w:r>
          </w:p>
        </w:tc>
        <w:tc>
          <w:tcPr>
            <w:tcW w:w="6044" w:type="dxa"/>
            <w:gridSpan w:val="3"/>
          </w:tcPr>
          <w:p w14:paraId="6D2903E7" w14:textId="3338BC8E" w:rsidR="00034194" w:rsidRPr="009670CE" w:rsidRDefault="00AE3F08" w:rsidP="00FA0CA9">
            <w:r w:rsidRPr="009670CE">
              <w:t xml:space="preserve">Claire Parsons-Galliford, Head of Information </w:t>
            </w:r>
            <w:r w:rsidR="00E309E0" w:rsidRPr="009670CE">
              <w:t>Governance</w:t>
            </w:r>
            <w:r w:rsidRPr="009670CE">
              <w:t>/Deputy Data Protection Officer</w:t>
            </w:r>
          </w:p>
        </w:tc>
      </w:tr>
      <w:tr w:rsidR="00762BBE" w:rsidRPr="009670CE" w14:paraId="6D2903EB" w14:textId="77777777" w:rsidTr="79B01B1F">
        <w:tc>
          <w:tcPr>
            <w:tcW w:w="2977" w:type="dxa"/>
            <w:shd w:val="clear" w:color="auto" w:fill="163E64"/>
          </w:tcPr>
          <w:p w14:paraId="6D2903E9" w14:textId="77777777" w:rsidR="00762BBE" w:rsidRPr="009670CE" w:rsidRDefault="00762BBE" w:rsidP="00762BBE">
            <w:pPr>
              <w:rPr>
                <w:b/>
              </w:rPr>
            </w:pPr>
            <w:r w:rsidRPr="009670C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336CF81E" w:rsidR="00762BBE" w:rsidRPr="009670CE" w:rsidRDefault="00AE3F08" w:rsidP="00762BBE">
                <w:r w:rsidRPr="009670CE">
                  <w:rPr>
                    <w:rStyle w:val="Style1"/>
                  </w:rPr>
                  <w:t>Director of Digital</w:t>
                </w:r>
              </w:p>
            </w:tc>
          </w:sdtContent>
        </w:sdt>
      </w:tr>
      <w:tr w:rsidR="00762BBE" w:rsidRPr="009670CE" w14:paraId="6D2903EE" w14:textId="77777777" w:rsidTr="79B01B1F">
        <w:tc>
          <w:tcPr>
            <w:tcW w:w="2977" w:type="dxa"/>
            <w:shd w:val="clear" w:color="auto" w:fill="163E64"/>
          </w:tcPr>
          <w:p w14:paraId="6D2903EC" w14:textId="77777777" w:rsidR="00762BBE" w:rsidRPr="009670CE" w:rsidRDefault="00762BBE" w:rsidP="00762BBE">
            <w:pPr>
              <w:rPr>
                <w:b/>
              </w:rPr>
            </w:pPr>
            <w:r w:rsidRPr="009670CE">
              <w:rPr>
                <w:b/>
              </w:rPr>
              <w:t>Presented by</w:t>
            </w:r>
          </w:p>
        </w:tc>
        <w:tc>
          <w:tcPr>
            <w:tcW w:w="6044" w:type="dxa"/>
            <w:gridSpan w:val="3"/>
          </w:tcPr>
          <w:p w14:paraId="6D2903ED" w14:textId="5F807A40" w:rsidR="00762BBE" w:rsidRPr="009670CE" w:rsidRDefault="00F155BC" w:rsidP="00762BBE">
            <w:r w:rsidRPr="009670CE">
              <w:t>Director of Digital</w:t>
            </w:r>
          </w:p>
        </w:tc>
      </w:tr>
      <w:tr w:rsidR="00653AEC" w:rsidRPr="009670CE" w14:paraId="6D2903F1" w14:textId="77777777" w:rsidTr="79B01B1F">
        <w:tc>
          <w:tcPr>
            <w:tcW w:w="2977" w:type="dxa"/>
            <w:shd w:val="clear" w:color="auto" w:fill="C1A775"/>
          </w:tcPr>
          <w:p w14:paraId="6D2903EF" w14:textId="5CD60EB8" w:rsidR="00653AEC" w:rsidRPr="009670CE" w:rsidRDefault="00653AEC" w:rsidP="6FC5F940">
            <w:pPr>
              <w:rPr>
                <w:b/>
                <w:bCs/>
              </w:rPr>
            </w:pPr>
            <w:r w:rsidRPr="009670CE">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ECE6D6C" w:rsidR="00850C29" w:rsidRPr="009670CE" w:rsidRDefault="009D730A" w:rsidP="004222DD">
                <w:r w:rsidRPr="009670CE">
                  <w:rPr>
                    <w:rStyle w:val="Style1"/>
                  </w:rPr>
                  <w:t>Open</w:t>
                </w:r>
              </w:p>
            </w:sdtContent>
          </w:sdt>
        </w:tc>
      </w:tr>
      <w:tr w:rsidR="00041CF6" w:rsidRPr="009670CE" w14:paraId="3533518D" w14:textId="77777777" w:rsidTr="79B01B1F">
        <w:tc>
          <w:tcPr>
            <w:tcW w:w="2977" w:type="dxa"/>
            <w:shd w:val="clear" w:color="auto" w:fill="C1A775"/>
          </w:tcPr>
          <w:p w14:paraId="388BDD7E" w14:textId="6876BB65" w:rsidR="00041CF6" w:rsidRPr="009670CE" w:rsidRDefault="00041CF6" w:rsidP="00653AEC">
            <w:pPr>
              <w:rPr>
                <w:b/>
              </w:rPr>
            </w:pPr>
            <w:r w:rsidRPr="009670CE">
              <w:rPr>
                <w:b/>
              </w:rPr>
              <w:t>FoI Cl</w:t>
            </w:r>
            <w:r w:rsidR="000E379E" w:rsidRPr="009670C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9670CE" w:rsidRDefault="00EC231A" w:rsidP="00653AEC">
                <w:pPr>
                  <w:rPr>
                    <w:rStyle w:val="Style1"/>
                  </w:rPr>
                </w:pPr>
                <w:r w:rsidRPr="009670CE">
                  <w:rPr>
                    <w:rStyle w:val="Style1"/>
                  </w:rPr>
                  <w:t>If closed, choose detail</w:t>
                </w:r>
              </w:p>
            </w:tc>
          </w:sdtContent>
        </w:sdt>
      </w:tr>
      <w:tr w:rsidR="008F442A" w:rsidRPr="009670CE" w14:paraId="56774493" w14:textId="77777777" w:rsidTr="79B01B1F">
        <w:tc>
          <w:tcPr>
            <w:tcW w:w="5812" w:type="dxa"/>
            <w:gridSpan w:val="2"/>
            <w:shd w:val="clear" w:color="auto" w:fill="C1A775"/>
          </w:tcPr>
          <w:p w14:paraId="50DAF23B" w14:textId="77777777" w:rsidR="008F442A" w:rsidRPr="009670CE" w:rsidRDefault="008F442A" w:rsidP="00110100">
            <w:pPr>
              <w:rPr>
                <w:b/>
              </w:rPr>
            </w:pPr>
            <w:r w:rsidRPr="009670CE">
              <w:rPr>
                <w:b/>
              </w:rPr>
              <w:t>Impact Assessment Summary Outcome</w:t>
            </w:r>
          </w:p>
        </w:tc>
        <w:tc>
          <w:tcPr>
            <w:tcW w:w="3209" w:type="dxa"/>
            <w:gridSpan w:val="2"/>
            <w:shd w:val="clear" w:color="auto" w:fill="C1A775"/>
          </w:tcPr>
          <w:p w14:paraId="1FF00833" w14:textId="403A5B42" w:rsidR="008F442A" w:rsidRPr="009670CE" w:rsidRDefault="00FA5DEC" w:rsidP="00110100">
            <w:pPr>
              <w:rPr>
                <w:b/>
              </w:rPr>
            </w:pPr>
            <w:r w:rsidRPr="009670CE">
              <w:rPr>
                <w:b/>
              </w:rPr>
              <w:t>IA Completion date</w:t>
            </w:r>
          </w:p>
        </w:tc>
      </w:tr>
      <w:tr w:rsidR="00860674" w:rsidRPr="009670CE" w14:paraId="44E771AC" w14:textId="77777777" w:rsidTr="79B01B1F">
        <w:tc>
          <w:tcPr>
            <w:tcW w:w="5812" w:type="dxa"/>
            <w:gridSpan w:val="2"/>
          </w:tcPr>
          <w:p w14:paraId="5E84E502" w14:textId="3654140B" w:rsidR="00A35122" w:rsidRPr="009670CE" w:rsidRDefault="009D730A" w:rsidP="00110100">
            <w:pPr>
              <w:rPr>
                <w:b/>
                <w:color w:val="FF0000"/>
              </w:rPr>
            </w:pPr>
            <w:r w:rsidRPr="009670CE">
              <w:t>Not Applicable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9670CE" w:rsidRDefault="00B105BD" w:rsidP="00110100">
                <w:pPr>
                  <w:rPr>
                    <w:bCs/>
                  </w:rPr>
                </w:pPr>
                <w:r w:rsidRPr="009670CE">
                  <w:rPr>
                    <w:rStyle w:val="PlaceholderText"/>
                    <w:color w:val="auto"/>
                  </w:rPr>
                  <w:t>Click or tap to enter a date.</w:t>
                </w:r>
              </w:p>
            </w:tc>
          </w:sdtContent>
        </w:sdt>
      </w:tr>
      <w:tr w:rsidR="00EA4667" w:rsidRPr="009670CE" w14:paraId="2BABD8F1" w14:textId="77777777" w:rsidTr="79B01B1F">
        <w:tc>
          <w:tcPr>
            <w:tcW w:w="2977" w:type="dxa"/>
            <w:shd w:val="clear" w:color="auto" w:fill="C1A775"/>
          </w:tcPr>
          <w:p w14:paraId="4CAAEA69" w14:textId="77777777" w:rsidR="00EA4667" w:rsidRPr="009670CE" w:rsidRDefault="00EA4667">
            <w:pPr>
              <w:rPr>
                <w:b/>
              </w:rPr>
            </w:pPr>
            <w:r w:rsidRPr="009670CE">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BF90717" w:rsidR="00EA4667" w:rsidRPr="009670CE" w:rsidRDefault="009D730A">
                <w:pPr>
                  <w:ind w:right="96"/>
                </w:pPr>
                <w:r w:rsidRPr="009670CE">
                  <w:rPr>
                    <w:rStyle w:val="Style1"/>
                  </w:rPr>
                  <w:t>For Assurance</w:t>
                </w:r>
              </w:p>
            </w:tc>
          </w:sdtContent>
        </w:sdt>
      </w:tr>
      <w:tr w:rsidR="00110100" w:rsidRPr="009670CE" w14:paraId="2607A37D" w14:textId="77777777" w:rsidTr="79B01B1F">
        <w:tc>
          <w:tcPr>
            <w:tcW w:w="9021" w:type="dxa"/>
            <w:gridSpan w:val="4"/>
            <w:shd w:val="clear" w:color="auto" w:fill="C1A775"/>
          </w:tcPr>
          <w:p w14:paraId="213FC224" w14:textId="4833FD62" w:rsidR="00110100" w:rsidRPr="009670CE" w:rsidRDefault="00110100" w:rsidP="00110100">
            <w:pPr>
              <w:rPr>
                <w:color w:val="FF0000"/>
              </w:rPr>
            </w:pPr>
            <w:r w:rsidRPr="009670CE">
              <w:rPr>
                <w:b/>
              </w:rPr>
              <w:t>Report Summary; detailing any action required</w:t>
            </w:r>
          </w:p>
        </w:tc>
      </w:tr>
      <w:tr w:rsidR="00110100" w:rsidRPr="009670CE" w14:paraId="6D2903F8" w14:textId="77777777" w:rsidTr="79B01B1F">
        <w:tc>
          <w:tcPr>
            <w:tcW w:w="9021" w:type="dxa"/>
            <w:gridSpan w:val="4"/>
          </w:tcPr>
          <w:p w14:paraId="6D2903F7" w14:textId="33485FB3" w:rsidR="00110100" w:rsidRPr="009670CE" w:rsidRDefault="00FE3479" w:rsidP="009504F2">
            <w:pPr>
              <w:ind w:right="96"/>
              <w:jc w:val="both"/>
              <w:rPr>
                <w:b/>
                <w:color w:val="FF0000"/>
              </w:rPr>
            </w:pPr>
            <w:r w:rsidRPr="009670CE">
              <w:t>To provide</w:t>
            </w:r>
            <w:r w:rsidR="0086199A" w:rsidRPr="009670CE">
              <w:t xml:space="preserve"> Digital, Data, </w:t>
            </w:r>
            <w:proofErr w:type="spellStart"/>
            <w:r w:rsidR="0086199A" w:rsidRPr="009670CE">
              <w:t>Reasearch</w:t>
            </w:r>
            <w:proofErr w:type="spellEnd"/>
            <w:r w:rsidR="0086199A" w:rsidRPr="009670CE">
              <w:t xml:space="preserve"> and Innovation Committee</w:t>
            </w:r>
            <w:r w:rsidRPr="009670CE">
              <w:t xml:space="preserve"> </w:t>
            </w:r>
            <w:r w:rsidR="0042563E" w:rsidRPr="009670CE">
              <w:t>(</w:t>
            </w:r>
            <w:r w:rsidRPr="009670CE">
              <w:t>DDRI</w:t>
            </w:r>
            <w:r w:rsidR="0042563E" w:rsidRPr="009670CE">
              <w:t>)</w:t>
            </w:r>
            <w:r w:rsidRPr="009670CE">
              <w:t xml:space="preserve"> with a summary of the key matters considered by the Information Governance &amp; Cyber Security Assurance Group (IGCAG) at its meeting held on 29 April 2026 and to provide assurance regarding progress against governance, compliance and risk management priorities. Cyber security updates provided to IGCAG will be reported to DDRI separately as part of a closed paper.</w:t>
            </w:r>
          </w:p>
        </w:tc>
      </w:tr>
      <w:tr w:rsidR="00110100" w:rsidRPr="009670CE" w14:paraId="70491417" w14:textId="77777777" w:rsidTr="79B01B1F">
        <w:tc>
          <w:tcPr>
            <w:tcW w:w="9021" w:type="dxa"/>
            <w:gridSpan w:val="4"/>
            <w:shd w:val="clear" w:color="auto" w:fill="C1A775"/>
          </w:tcPr>
          <w:p w14:paraId="012E824A" w14:textId="7C1EDF26" w:rsidR="00110100" w:rsidRPr="009670CE" w:rsidRDefault="00110100" w:rsidP="00110100">
            <w:pPr>
              <w:rPr>
                <w:b/>
              </w:rPr>
            </w:pPr>
            <w:r w:rsidRPr="009670CE">
              <w:rPr>
                <w:b/>
              </w:rPr>
              <w:t>Key Issues</w:t>
            </w:r>
          </w:p>
        </w:tc>
      </w:tr>
      <w:tr w:rsidR="00110100" w:rsidRPr="009670CE" w14:paraId="6D290402" w14:textId="77777777" w:rsidTr="79B01B1F">
        <w:tc>
          <w:tcPr>
            <w:tcW w:w="9021" w:type="dxa"/>
            <w:gridSpan w:val="4"/>
          </w:tcPr>
          <w:p w14:paraId="4C269AB8" w14:textId="3A3E52AA" w:rsidR="00A54D30" w:rsidRPr="009670CE" w:rsidRDefault="00A54D30" w:rsidP="00A54D30">
            <w:pPr>
              <w:jc w:val="both"/>
            </w:pPr>
            <w:r w:rsidRPr="009670CE">
              <w:t>Key matters considered by IGCAG included:</w:t>
            </w:r>
          </w:p>
          <w:p w14:paraId="2C576949" w14:textId="15426443" w:rsidR="00A54D30" w:rsidRPr="009670CE" w:rsidRDefault="00A54D30" w:rsidP="00A54D30">
            <w:pPr>
              <w:pStyle w:val="ListParagraph"/>
              <w:numPr>
                <w:ilvl w:val="0"/>
                <w:numId w:val="11"/>
              </w:numPr>
              <w:jc w:val="both"/>
            </w:pPr>
            <w:r w:rsidRPr="009670CE">
              <w:t>Approval of the Information Governance Strategic Work Plan 2026-2028.</w:t>
            </w:r>
          </w:p>
          <w:p w14:paraId="306EE77E" w14:textId="7E3D8CC5" w:rsidR="00A54D30" w:rsidRPr="009670CE" w:rsidRDefault="00A54D30" w:rsidP="00A54D30">
            <w:pPr>
              <w:pStyle w:val="ListParagraph"/>
              <w:numPr>
                <w:ilvl w:val="0"/>
                <w:numId w:val="11"/>
              </w:numPr>
              <w:jc w:val="both"/>
            </w:pPr>
            <w:r w:rsidRPr="009670CE">
              <w:t>Updates on the management of corporate and Health Records SAR risks, including associated compliance and performance issues</w:t>
            </w:r>
            <w:r w:rsidR="00E6043A" w:rsidRPr="009670CE">
              <w:t xml:space="preserve"> and</w:t>
            </w:r>
            <w:r w:rsidR="002A21D8" w:rsidRPr="009670CE">
              <w:t xml:space="preserve"> the revised Subject Access Request (SAR) Modernisation Action Plan</w:t>
            </w:r>
          </w:p>
          <w:p w14:paraId="2B176558" w14:textId="77777777" w:rsidR="00A54D30" w:rsidRPr="009670CE" w:rsidRDefault="00A54D30" w:rsidP="00A54D30">
            <w:pPr>
              <w:pStyle w:val="ListParagraph"/>
              <w:numPr>
                <w:ilvl w:val="0"/>
                <w:numId w:val="11"/>
              </w:numPr>
              <w:jc w:val="both"/>
            </w:pPr>
            <w:r w:rsidRPr="009670CE">
              <w:t>Assurance regarding the successful completion of the Welsh Information Governance Toolkit submission for 2025/26 and third-party records storage arrangements, including the impact of the Welsh Government records destruction embargo.</w:t>
            </w:r>
          </w:p>
          <w:p w14:paraId="6D290401" w14:textId="14ADB6AD" w:rsidR="00110100" w:rsidRPr="009670CE" w:rsidRDefault="00E6043A" w:rsidP="00E6043A">
            <w:pPr>
              <w:pStyle w:val="ListParagraph"/>
              <w:numPr>
                <w:ilvl w:val="0"/>
                <w:numId w:val="11"/>
              </w:numPr>
            </w:pPr>
            <w:r w:rsidRPr="009670CE">
              <w:t>Consideration of Information Governance incidents reported to the Information Commissioner's Office (ICO), implementation of Non-Corporate Communication Channels (NCCC) guidance and approval to defer revision of the IGCAG Terms of Reference pending wider organisational changes.</w:t>
            </w:r>
          </w:p>
        </w:tc>
      </w:tr>
      <w:tr w:rsidR="00B22CF9" w:rsidRPr="009670CE" w14:paraId="78C95897" w14:textId="77777777" w:rsidTr="79B01B1F">
        <w:tc>
          <w:tcPr>
            <w:tcW w:w="2977" w:type="dxa"/>
            <w:shd w:val="clear" w:color="auto" w:fill="C1A775"/>
          </w:tcPr>
          <w:p w14:paraId="1B78D4FE" w14:textId="54876F52" w:rsidR="00B22CF9" w:rsidRPr="009670CE" w:rsidRDefault="00B22CF9">
            <w:pPr>
              <w:rPr>
                <w:b/>
                <w:bCs/>
              </w:rPr>
            </w:pPr>
            <w:r w:rsidRPr="009670CE">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363D9A66" w:rsidR="00B22CF9" w:rsidRPr="009670CE" w:rsidRDefault="00A54D30">
                <w:pPr>
                  <w:rPr>
                    <w:b/>
                  </w:rPr>
                </w:pPr>
                <w:r w:rsidRPr="009670CE">
                  <w:rPr>
                    <w:rStyle w:val="Style1"/>
                  </w:rPr>
                  <w:t>No</w:t>
                </w:r>
              </w:p>
            </w:sdtContent>
          </w:sdt>
        </w:tc>
      </w:tr>
      <w:tr w:rsidR="00110100" w:rsidRPr="009670CE" w14:paraId="4682E8B7" w14:textId="77777777" w:rsidTr="79B01B1F">
        <w:tc>
          <w:tcPr>
            <w:tcW w:w="9021" w:type="dxa"/>
            <w:gridSpan w:val="4"/>
            <w:shd w:val="clear" w:color="auto" w:fill="C1A775"/>
          </w:tcPr>
          <w:p w14:paraId="155705B7" w14:textId="5CCD1FFB" w:rsidR="00110100" w:rsidRPr="009670CE" w:rsidRDefault="00110100" w:rsidP="00110100">
            <w:pPr>
              <w:rPr>
                <w:b/>
              </w:rPr>
            </w:pPr>
            <w:r w:rsidRPr="009670CE">
              <w:rPr>
                <w:b/>
              </w:rPr>
              <w:t>Recommendations</w:t>
            </w:r>
          </w:p>
        </w:tc>
      </w:tr>
      <w:tr w:rsidR="00110100" w:rsidRPr="009670CE" w14:paraId="6D290418" w14:textId="77777777" w:rsidTr="79B01B1F">
        <w:tc>
          <w:tcPr>
            <w:tcW w:w="9021" w:type="dxa"/>
            <w:gridSpan w:val="4"/>
          </w:tcPr>
          <w:p w14:paraId="6D290412" w14:textId="77777777" w:rsidR="00110100" w:rsidRPr="009670CE" w:rsidRDefault="00110100" w:rsidP="00110100">
            <w:pPr>
              <w:ind w:right="96"/>
            </w:pPr>
            <w:r w:rsidRPr="009670CE">
              <w:lastRenderedPageBreak/>
              <w:t>Members are asked to:</w:t>
            </w:r>
          </w:p>
          <w:p w14:paraId="6D290417" w14:textId="4FEF7502" w:rsidR="00110100" w:rsidRPr="009670CE" w:rsidRDefault="00006DE4" w:rsidP="00006DE4">
            <w:pPr>
              <w:numPr>
                <w:ilvl w:val="0"/>
                <w:numId w:val="6"/>
              </w:numPr>
              <w:ind w:right="96"/>
              <w:rPr>
                <w:bCs/>
              </w:rPr>
            </w:pPr>
            <w:r w:rsidRPr="009670CE">
              <w:rPr>
                <w:b/>
              </w:rPr>
              <w:t>R</w:t>
            </w:r>
            <w:r w:rsidR="00611F27" w:rsidRPr="009670CE">
              <w:rPr>
                <w:b/>
              </w:rPr>
              <w:t>eceive for Assurance</w:t>
            </w:r>
            <w:r w:rsidRPr="009670CE">
              <w:rPr>
                <w:bCs/>
              </w:rPr>
              <w:t xml:space="preserve"> the report and the key matters considered by IGCAG </w:t>
            </w:r>
          </w:p>
        </w:tc>
      </w:tr>
    </w:tbl>
    <w:p w14:paraId="6D29041A" w14:textId="72857C19" w:rsidR="00653AEC" w:rsidRPr="009670CE" w:rsidRDefault="0020539A" w:rsidP="00653AEC">
      <w:pPr>
        <w:spacing w:after="0" w:line="240" w:lineRule="auto"/>
        <w:jc w:val="center"/>
        <w:rPr>
          <w:b/>
        </w:rPr>
      </w:pPr>
      <w:r w:rsidRPr="009670CE">
        <w:br w:type="page"/>
      </w:r>
      <w:r w:rsidR="00B211AC" w:rsidRPr="009670CE">
        <w:rPr>
          <w:b/>
          <w:bCs/>
        </w:rPr>
        <w:lastRenderedPageBreak/>
        <w:t>Information Governance &amp; Cyber Security Assurance Group (IGCAG) Update</w:t>
      </w:r>
    </w:p>
    <w:p w14:paraId="6D29041B" w14:textId="77777777" w:rsidR="00653AEC" w:rsidRPr="009670CE" w:rsidRDefault="00653AEC" w:rsidP="00653AEC">
      <w:pPr>
        <w:spacing w:after="0" w:line="240" w:lineRule="auto"/>
        <w:jc w:val="center"/>
        <w:rPr>
          <w:b/>
        </w:rPr>
      </w:pPr>
    </w:p>
    <w:p w14:paraId="6D29041C" w14:textId="77777777" w:rsidR="00653AEC" w:rsidRPr="009670CE" w:rsidRDefault="00653AEC" w:rsidP="00653AEC">
      <w:pPr>
        <w:pStyle w:val="ListParagraph"/>
        <w:numPr>
          <w:ilvl w:val="0"/>
          <w:numId w:val="1"/>
        </w:numPr>
        <w:spacing w:after="0" w:line="240" w:lineRule="auto"/>
        <w:rPr>
          <w:b/>
        </w:rPr>
      </w:pPr>
      <w:r w:rsidRPr="009670CE">
        <w:rPr>
          <w:b/>
        </w:rPr>
        <w:t>INTRODUCTION</w:t>
      </w:r>
    </w:p>
    <w:p w14:paraId="6D29041E" w14:textId="5B10BD43" w:rsidR="00653AEC" w:rsidRPr="009670CE" w:rsidRDefault="00D319E1" w:rsidP="00D319E1">
      <w:pPr>
        <w:spacing w:after="0" w:line="240" w:lineRule="auto"/>
        <w:jc w:val="both"/>
        <w:rPr>
          <w:rStyle w:val="eop"/>
          <w:color w:val="000000"/>
          <w:bdr w:val="none" w:sz="0" w:space="0" w:color="auto" w:frame="1"/>
          <w:shd w:val="clear" w:color="auto" w:fill="C6C6C6"/>
        </w:rPr>
      </w:pPr>
      <w:r w:rsidRPr="009670CE">
        <w:rPr>
          <w:rStyle w:val="normaltextrun"/>
          <w:color w:val="000000"/>
          <w:shd w:val="clear" w:color="auto" w:fill="FFFFFF"/>
        </w:rPr>
        <w:t xml:space="preserve">The Information Governance &amp; Cyber Security Assurance Group (IGCAG) met on 29 April 2026 to review key information governance (IG), cyber security (CS), records management (RM) and compliance matters. The group received </w:t>
      </w:r>
      <w:proofErr w:type="gramStart"/>
      <w:r w:rsidRPr="009670CE">
        <w:rPr>
          <w:rStyle w:val="normaltextrun"/>
          <w:color w:val="000000"/>
          <w:shd w:val="clear" w:color="auto" w:fill="FFFFFF"/>
        </w:rPr>
        <w:t>a number of</w:t>
      </w:r>
      <w:proofErr w:type="gramEnd"/>
      <w:r w:rsidRPr="009670CE">
        <w:rPr>
          <w:rStyle w:val="normaltextrun"/>
          <w:color w:val="000000"/>
          <w:shd w:val="clear" w:color="auto" w:fill="FFFFFF"/>
        </w:rPr>
        <w:t xml:space="preserve"> reports providing assurance regarding strategic governance arrangements, organisational risks and compliance improvement activities.</w:t>
      </w:r>
      <w:r w:rsidRPr="009670CE">
        <w:rPr>
          <w:rStyle w:val="eop"/>
          <w:color w:val="000000"/>
          <w:bdr w:val="none" w:sz="0" w:space="0" w:color="auto" w:frame="1"/>
          <w:shd w:val="clear" w:color="auto" w:fill="C6C6C6"/>
        </w:rPr>
        <w:t> </w:t>
      </w:r>
    </w:p>
    <w:p w14:paraId="282B5713" w14:textId="77777777" w:rsidR="00D319E1" w:rsidRPr="009670CE" w:rsidRDefault="00D319E1" w:rsidP="00D319E1">
      <w:pPr>
        <w:spacing w:after="0" w:line="240" w:lineRule="auto"/>
        <w:jc w:val="both"/>
        <w:rPr>
          <w:b/>
        </w:rPr>
      </w:pPr>
    </w:p>
    <w:p w14:paraId="6D29041F" w14:textId="77777777" w:rsidR="00653AEC" w:rsidRPr="009670CE" w:rsidRDefault="00653AEC" w:rsidP="00653AEC">
      <w:pPr>
        <w:pStyle w:val="ListParagraph"/>
        <w:numPr>
          <w:ilvl w:val="0"/>
          <w:numId w:val="1"/>
        </w:numPr>
        <w:spacing w:after="0" w:line="240" w:lineRule="auto"/>
        <w:rPr>
          <w:b/>
        </w:rPr>
      </w:pPr>
      <w:r w:rsidRPr="009670CE">
        <w:rPr>
          <w:b/>
        </w:rPr>
        <w:t>BACKGROUND</w:t>
      </w:r>
    </w:p>
    <w:p w14:paraId="6D290421" w14:textId="68A29950" w:rsidR="00653AEC" w:rsidRPr="009670CE" w:rsidRDefault="004D0D5D" w:rsidP="004D0D5D">
      <w:pPr>
        <w:spacing w:after="0" w:line="240" w:lineRule="auto"/>
        <w:rPr>
          <w:rStyle w:val="eop"/>
          <w:color w:val="000000"/>
          <w:bdr w:val="none" w:sz="0" w:space="0" w:color="auto" w:frame="1"/>
          <w:shd w:val="clear" w:color="auto" w:fill="C6C6C6"/>
        </w:rPr>
      </w:pPr>
      <w:r w:rsidRPr="009670CE">
        <w:rPr>
          <w:rStyle w:val="normaltextrun"/>
          <w:color w:val="000000"/>
          <w:shd w:val="clear" w:color="auto" w:fill="FFFFFF"/>
        </w:rPr>
        <w:t>IGCAG continues to provide operational and strategic assurance in relation to information governance, cyber security, records management and statutory compliance obligations, escalating significant matters through the established governance structure where appropriate.</w:t>
      </w:r>
      <w:r w:rsidRPr="009670CE">
        <w:rPr>
          <w:rStyle w:val="eop"/>
          <w:color w:val="000000"/>
          <w:bdr w:val="none" w:sz="0" w:space="0" w:color="auto" w:frame="1"/>
          <w:shd w:val="clear" w:color="auto" w:fill="C6C6C6"/>
        </w:rPr>
        <w:t> </w:t>
      </w:r>
    </w:p>
    <w:p w14:paraId="6D90074C" w14:textId="77777777" w:rsidR="004D0D5D" w:rsidRPr="009670CE" w:rsidRDefault="004D0D5D" w:rsidP="004D0D5D">
      <w:pPr>
        <w:spacing w:after="0" w:line="240" w:lineRule="auto"/>
        <w:rPr>
          <w:b/>
        </w:rPr>
      </w:pPr>
    </w:p>
    <w:p w14:paraId="6D290422" w14:textId="77777777" w:rsidR="00653AEC" w:rsidRPr="009670CE" w:rsidRDefault="00653AEC" w:rsidP="00653AEC">
      <w:pPr>
        <w:pStyle w:val="ListParagraph"/>
        <w:numPr>
          <w:ilvl w:val="0"/>
          <w:numId w:val="1"/>
        </w:numPr>
        <w:spacing w:after="0" w:line="240" w:lineRule="auto"/>
        <w:rPr>
          <w:b/>
        </w:rPr>
      </w:pPr>
      <w:r w:rsidRPr="009670CE">
        <w:rPr>
          <w:b/>
        </w:rPr>
        <w:t>GOVERNANCE AND RISK ISSUES</w:t>
      </w:r>
    </w:p>
    <w:p w14:paraId="5EE36A6C" w14:textId="77777777" w:rsidR="00006BBF" w:rsidRPr="009670CE" w:rsidRDefault="00006BBF" w:rsidP="00006BBF">
      <w:pPr>
        <w:spacing w:after="0" w:line="240" w:lineRule="auto"/>
        <w:ind w:left="360"/>
        <w:rPr>
          <w:b/>
        </w:rPr>
      </w:pPr>
    </w:p>
    <w:p w14:paraId="5D95556D" w14:textId="77777777" w:rsidR="00006BBF" w:rsidRPr="009670CE" w:rsidRDefault="00006BBF" w:rsidP="00006BBF">
      <w:pPr>
        <w:pStyle w:val="paragraph"/>
        <w:numPr>
          <w:ilvl w:val="0"/>
          <w:numId w:val="12"/>
        </w:numPr>
        <w:spacing w:before="0" w:beforeAutospacing="0" w:after="0" w:afterAutospacing="0"/>
        <w:ind w:left="426" w:firstLine="0"/>
        <w:textAlignment w:val="baseline"/>
        <w:rPr>
          <w:rFonts w:ascii="Verdana" w:hAnsi="Verdana" w:cs="Segoe UI"/>
        </w:rPr>
      </w:pPr>
      <w:r w:rsidRPr="009670CE">
        <w:rPr>
          <w:rStyle w:val="normaltextrun"/>
          <w:rFonts w:ascii="Verdana" w:hAnsi="Verdana" w:cs="Segoe UI"/>
          <w:b/>
          <w:bCs/>
        </w:rPr>
        <w:t>Information Governance (IG) Strategic Work Plan 2026-2028</w:t>
      </w:r>
      <w:r w:rsidRPr="009670CE">
        <w:rPr>
          <w:rStyle w:val="eop"/>
          <w:rFonts w:ascii="Verdana" w:hAnsi="Verdana" w:cs="Segoe UI"/>
          <w:bdr w:val="none" w:sz="0" w:space="0" w:color="auto" w:frame="1"/>
          <w:shd w:val="clear" w:color="auto" w:fill="C6C6C6"/>
        </w:rPr>
        <w:t> </w:t>
      </w:r>
    </w:p>
    <w:p w14:paraId="6C3C54B1" w14:textId="77777777" w:rsidR="00B211AC" w:rsidRPr="009670CE" w:rsidRDefault="00B211AC" w:rsidP="00006BBF">
      <w:pPr>
        <w:pStyle w:val="paragraph"/>
        <w:spacing w:before="0" w:beforeAutospacing="0" w:after="0" w:afterAutospacing="0"/>
        <w:jc w:val="both"/>
        <w:textAlignment w:val="baseline"/>
        <w:rPr>
          <w:rStyle w:val="normaltextrun"/>
          <w:rFonts w:ascii="Verdana" w:hAnsi="Verdana" w:cs="Segoe UI"/>
        </w:rPr>
      </w:pPr>
    </w:p>
    <w:p w14:paraId="72BA5BEE" w14:textId="66B9D1F5" w:rsidR="00006BBF" w:rsidRPr="009670CE" w:rsidRDefault="00006BBF" w:rsidP="00006BBF">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 xml:space="preserve">IGCAG reviewed and approved the Information Governance Strategic Work Plan for 2026-2028. The plan establishes a structured programme of work across key areas including governance, policies, training and awareness, subject rights, information sharing, records of processing, risk management, breach management and information security. </w:t>
      </w:r>
      <w:proofErr w:type="gramStart"/>
      <w:r w:rsidRPr="009670CE">
        <w:rPr>
          <w:rStyle w:val="normaltextrun"/>
          <w:rFonts w:ascii="Verdana" w:hAnsi="Verdana" w:cs="Segoe UI"/>
        </w:rPr>
        <w:t>Particular emphasis</w:t>
      </w:r>
      <w:proofErr w:type="gramEnd"/>
      <w:r w:rsidRPr="009670CE">
        <w:rPr>
          <w:rStyle w:val="normaltextrun"/>
          <w:rFonts w:ascii="Verdana" w:hAnsi="Verdana" w:cs="Segoe UI"/>
        </w:rPr>
        <w:t xml:space="preserve"> is placed on maintaining compliance with evolving legislative requirements and responding to emerging technologies and data use initiatives. </w:t>
      </w:r>
    </w:p>
    <w:p w14:paraId="7EE274C8" w14:textId="77777777" w:rsidR="00B211AC" w:rsidRPr="009670CE" w:rsidRDefault="00B211AC" w:rsidP="00B211AC">
      <w:pPr>
        <w:pStyle w:val="paragraph"/>
        <w:spacing w:before="0" w:beforeAutospacing="0" w:after="0" w:afterAutospacing="0"/>
        <w:ind w:left="426"/>
        <w:textAlignment w:val="baseline"/>
        <w:rPr>
          <w:rStyle w:val="normaltextrun"/>
          <w:rFonts w:ascii="Verdana" w:hAnsi="Verdana" w:cs="Segoe UI"/>
        </w:rPr>
      </w:pPr>
    </w:p>
    <w:p w14:paraId="40408695" w14:textId="252B0819" w:rsidR="00006BBF" w:rsidRPr="009670CE" w:rsidRDefault="00006BBF" w:rsidP="00006BBF">
      <w:pPr>
        <w:pStyle w:val="paragraph"/>
        <w:numPr>
          <w:ilvl w:val="0"/>
          <w:numId w:val="13"/>
        </w:numPr>
        <w:spacing w:before="0" w:beforeAutospacing="0" w:after="0" w:afterAutospacing="0"/>
        <w:ind w:left="426" w:firstLine="0"/>
        <w:textAlignment w:val="baseline"/>
        <w:rPr>
          <w:rFonts w:ascii="Verdana" w:hAnsi="Verdana" w:cs="Segoe UI"/>
        </w:rPr>
      </w:pPr>
      <w:r w:rsidRPr="009670CE">
        <w:rPr>
          <w:rStyle w:val="normaltextrun"/>
          <w:rFonts w:ascii="Verdana" w:hAnsi="Verdana" w:cs="Segoe UI"/>
          <w:b/>
          <w:bCs/>
        </w:rPr>
        <w:t>Subject Access Request (SAR) Programme and Corporate Risk</w:t>
      </w:r>
      <w:r w:rsidRPr="009670CE">
        <w:rPr>
          <w:rStyle w:val="eop"/>
          <w:rFonts w:ascii="Verdana" w:hAnsi="Verdana" w:cs="Segoe UI"/>
          <w:bdr w:val="none" w:sz="0" w:space="0" w:color="auto" w:frame="1"/>
          <w:shd w:val="clear" w:color="auto" w:fill="C6C6C6"/>
        </w:rPr>
        <w:t> </w:t>
      </w:r>
    </w:p>
    <w:p w14:paraId="3DA0D1BC" w14:textId="77777777" w:rsidR="00B211AC" w:rsidRPr="009670CE" w:rsidRDefault="00B211AC" w:rsidP="00006BBF">
      <w:pPr>
        <w:pStyle w:val="paragraph"/>
        <w:spacing w:before="0" w:beforeAutospacing="0" w:after="0" w:afterAutospacing="0"/>
        <w:jc w:val="both"/>
        <w:textAlignment w:val="baseline"/>
        <w:rPr>
          <w:rStyle w:val="normaltextrun"/>
          <w:rFonts w:ascii="Verdana" w:hAnsi="Verdana" w:cs="Segoe UI"/>
        </w:rPr>
      </w:pPr>
    </w:p>
    <w:p w14:paraId="3D671FFA" w14:textId="3FFF3BAA" w:rsidR="00006BBF" w:rsidRPr="009670CE" w:rsidRDefault="00006BBF" w:rsidP="00006BBF">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IGCAG considered the ongoing SAR corporate risk, which remains recorded on the Corporate Risk Register. Members reviewed the revised SAR improvement approach and approved the SAR Information Governance Modernisation Action Plan. The revised arrangements separate Information Governance and Health Records actions into distinct action plans to improve accountability whilst maintaining a coordinated approach to risk reduction and service improvement.</w:t>
      </w:r>
      <w:r w:rsidRPr="009670CE">
        <w:rPr>
          <w:rStyle w:val="eop"/>
          <w:rFonts w:ascii="Verdana" w:hAnsi="Verdana" w:cs="Segoe UI"/>
          <w:bdr w:val="none" w:sz="0" w:space="0" w:color="auto" w:frame="1"/>
          <w:shd w:val="clear" w:color="auto" w:fill="C6C6C6"/>
        </w:rPr>
        <w:t> </w:t>
      </w:r>
    </w:p>
    <w:p w14:paraId="59CD8B2A" w14:textId="77777777" w:rsidR="002946AF" w:rsidRPr="009670CE" w:rsidRDefault="002946AF" w:rsidP="002946AF">
      <w:pPr>
        <w:pStyle w:val="paragraph"/>
        <w:spacing w:before="0" w:beforeAutospacing="0" w:after="0" w:afterAutospacing="0"/>
        <w:jc w:val="both"/>
        <w:textAlignment w:val="baseline"/>
        <w:rPr>
          <w:rStyle w:val="normaltextrun"/>
          <w:rFonts w:ascii="Verdana" w:hAnsi="Verdana" w:cs="Segoe UI"/>
        </w:rPr>
      </w:pPr>
    </w:p>
    <w:p w14:paraId="78990BB7" w14:textId="22094CA1" w:rsidR="002946AF" w:rsidRPr="009670CE" w:rsidRDefault="002946AF" w:rsidP="002946AF">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 xml:space="preserve">Members noted increasing complexity and workload associated with SAR processing, particularly in relation to high-volume email disclosures. Significant compliance risks remain linked to redaction requirements, governance approval processes and the absence of automated workflow </w:t>
      </w:r>
      <w:r w:rsidRPr="009670CE">
        <w:rPr>
          <w:rStyle w:val="normaltextrun"/>
          <w:rFonts w:ascii="Verdana" w:hAnsi="Verdana" w:cs="Segoe UI"/>
        </w:rPr>
        <w:lastRenderedPageBreak/>
        <w:t>and deduplication tools following delays associated with the Smartbox.ai procurement. Despite these challenges, quarterly performance remained high, although several complex cases remain outstanding and are subject to enhanced monitoring.</w:t>
      </w:r>
      <w:r w:rsidRPr="009670CE">
        <w:rPr>
          <w:rStyle w:val="eop"/>
          <w:rFonts w:ascii="Verdana" w:hAnsi="Verdana" w:cs="Segoe UI"/>
        </w:rPr>
        <w:t> </w:t>
      </w:r>
    </w:p>
    <w:p w14:paraId="545FF76D" w14:textId="77777777" w:rsidR="00B211AC" w:rsidRPr="009670CE" w:rsidRDefault="00B211AC" w:rsidP="00006BBF">
      <w:pPr>
        <w:pStyle w:val="paragraph"/>
        <w:spacing w:before="0" w:beforeAutospacing="0" w:after="0" w:afterAutospacing="0"/>
        <w:textAlignment w:val="baseline"/>
        <w:rPr>
          <w:rFonts w:ascii="Segoe UI" w:hAnsi="Segoe UI" w:cs="Segoe UI"/>
        </w:rPr>
      </w:pPr>
    </w:p>
    <w:p w14:paraId="2D3187AB" w14:textId="77777777" w:rsidR="00B211AC" w:rsidRPr="009670CE" w:rsidRDefault="00B211AC" w:rsidP="00006BBF">
      <w:pPr>
        <w:pStyle w:val="paragraph"/>
        <w:spacing w:before="0" w:beforeAutospacing="0" w:after="0" w:afterAutospacing="0"/>
        <w:textAlignment w:val="baseline"/>
        <w:rPr>
          <w:rFonts w:ascii="Segoe UI" w:hAnsi="Segoe UI" w:cs="Segoe UI"/>
        </w:rPr>
      </w:pPr>
    </w:p>
    <w:p w14:paraId="2A979C41" w14:textId="5F194B1D" w:rsidR="00006BBF" w:rsidRPr="009670CE" w:rsidRDefault="00006BBF" w:rsidP="00006BBF">
      <w:pPr>
        <w:pStyle w:val="paragraph"/>
        <w:numPr>
          <w:ilvl w:val="0"/>
          <w:numId w:val="15"/>
        </w:numPr>
        <w:spacing w:before="0" w:beforeAutospacing="0" w:after="0" w:afterAutospacing="0"/>
        <w:ind w:left="567" w:firstLine="0"/>
        <w:textAlignment w:val="baseline"/>
        <w:rPr>
          <w:rFonts w:ascii="Verdana" w:hAnsi="Verdana" w:cs="Segoe UI"/>
        </w:rPr>
      </w:pPr>
      <w:r w:rsidRPr="009670CE">
        <w:rPr>
          <w:rStyle w:val="normaltextrun"/>
          <w:rFonts w:ascii="Verdana" w:hAnsi="Verdana" w:cs="Segoe UI"/>
          <w:b/>
          <w:bCs/>
        </w:rPr>
        <w:t>Information Governance Incidents</w:t>
      </w:r>
    </w:p>
    <w:p w14:paraId="7C871E27" w14:textId="77777777" w:rsidR="00B211AC" w:rsidRPr="009670CE" w:rsidRDefault="00B211AC" w:rsidP="00006BBF">
      <w:pPr>
        <w:pStyle w:val="paragraph"/>
        <w:spacing w:before="0" w:beforeAutospacing="0" w:after="0" w:afterAutospacing="0"/>
        <w:jc w:val="both"/>
        <w:textAlignment w:val="baseline"/>
        <w:rPr>
          <w:rStyle w:val="normaltextrun"/>
          <w:rFonts w:ascii="Verdana" w:hAnsi="Verdana" w:cs="Segoe UI"/>
        </w:rPr>
      </w:pPr>
    </w:p>
    <w:p w14:paraId="100F4986" w14:textId="669CA7D1" w:rsidR="00006BBF" w:rsidRPr="009670CE" w:rsidRDefault="00006BBF" w:rsidP="00006BBF">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The group received assurance regarding incidents notified to the Information Commissioner's Office (ICO) during the reporting period. Two incidents were reported between January and March 2026. One notification remains under ICO consideration whilst a second notification has subsequently been closed with recommendations provided to the Health Board. Lessons learned continue to be shared through governance arrangements to promote good practice and continuous improvement.</w:t>
      </w:r>
    </w:p>
    <w:p w14:paraId="68DCFADA" w14:textId="77777777" w:rsidR="00B211AC" w:rsidRPr="009670CE" w:rsidRDefault="00B211AC" w:rsidP="00B211AC">
      <w:pPr>
        <w:pStyle w:val="paragraph"/>
        <w:spacing w:before="0" w:beforeAutospacing="0" w:after="0" w:afterAutospacing="0"/>
        <w:ind w:left="567"/>
        <w:textAlignment w:val="baseline"/>
        <w:rPr>
          <w:rStyle w:val="normaltextrun"/>
          <w:rFonts w:ascii="Verdana" w:hAnsi="Verdana" w:cs="Segoe UI"/>
        </w:rPr>
      </w:pPr>
    </w:p>
    <w:p w14:paraId="2F124EE5" w14:textId="15BF5999" w:rsidR="00006BBF" w:rsidRPr="009670CE" w:rsidRDefault="00006BBF" w:rsidP="00006BBF">
      <w:pPr>
        <w:pStyle w:val="paragraph"/>
        <w:numPr>
          <w:ilvl w:val="0"/>
          <w:numId w:val="16"/>
        </w:numPr>
        <w:spacing w:before="0" w:beforeAutospacing="0" w:after="0" w:afterAutospacing="0"/>
        <w:ind w:left="567" w:firstLine="0"/>
        <w:textAlignment w:val="baseline"/>
        <w:rPr>
          <w:rFonts w:ascii="Verdana" w:hAnsi="Verdana" w:cs="Segoe UI"/>
        </w:rPr>
      </w:pPr>
      <w:r w:rsidRPr="009670CE">
        <w:rPr>
          <w:rStyle w:val="normaltextrun"/>
          <w:rFonts w:ascii="Verdana" w:hAnsi="Verdana" w:cs="Segoe UI"/>
          <w:b/>
          <w:bCs/>
        </w:rPr>
        <w:t>IGCAG Terms of Reference</w:t>
      </w:r>
    </w:p>
    <w:p w14:paraId="7D4F1D05" w14:textId="77777777" w:rsidR="00B211AC" w:rsidRPr="009670CE" w:rsidRDefault="00B211AC" w:rsidP="00006BBF">
      <w:pPr>
        <w:pStyle w:val="paragraph"/>
        <w:spacing w:before="0" w:beforeAutospacing="0" w:after="0" w:afterAutospacing="0"/>
        <w:jc w:val="both"/>
        <w:textAlignment w:val="baseline"/>
        <w:rPr>
          <w:rStyle w:val="normaltextrun"/>
          <w:rFonts w:ascii="Verdana" w:hAnsi="Verdana" w:cs="Segoe UI"/>
        </w:rPr>
      </w:pPr>
    </w:p>
    <w:p w14:paraId="24E43476" w14:textId="485DCD50" w:rsidR="00006BBF" w:rsidRPr="009670CE" w:rsidRDefault="00006BBF" w:rsidP="00006BBF">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IGCAG approved a proposal to defer updating the group's Terms of Reference until organisational changes associated with the Organised for Success Programme have been completed and future governance structures are confirmed. Existing Terms of Reference will remain in force in the interim period.</w:t>
      </w:r>
    </w:p>
    <w:p w14:paraId="61BD601E" w14:textId="686392F1" w:rsidR="00006BBF" w:rsidRPr="009670CE" w:rsidRDefault="00006BBF" w:rsidP="00006BBF">
      <w:pPr>
        <w:pStyle w:val="paragraph"/>
        <w:spacing w:before="0" w:beforeAutospacing="0" w:after="0" w:afterAutospacing="0"/>
        <w:textAlignment w:val="baseline"/>
        <w:rPr>
          <w:rFonts w:ascii="Segoe UI" w:hAnsi="Segoe UI" w:cs="Segoe UI"/>
        </w:rPr>
      </w:pPr>
    </w:p>
    <w:p w14:paraId="391D4327" w14:textId="2875C045" w:rsidR="00006BBF" w:rsidRPr="009670CE" w:rsidRDefault="00006BBF" w:rsidP="00006BBF">
      <w:pPr>
        <w:pStyle w:val="paragraph"/>
        <w:numPr>
          <w:ilvl w:val="0"/>
          <w:numId w:val="17"/>
        </w:numPr>
        <w:spacing w:before="0" w:beforeAutospacing="0" w:after="0" w:afterAutospacing="0"/>
        <w:ind w:left="567" w:firstLine="0"/>
        <w:textAlignment w:val="baseline"/>
        <w:rPr>
          <w:rFonts w:ascii="Verdana" w:hAnsi="Verdana" w:cs="Segoe UI"/>
        </w:rPr>
      </w:pPr>
      <w:r w:rsidRPr="009670CE">
        <w:rPr>
          <w:rStyle w:val="normaltextrun"/>
          <w:rFonts w:ascii="Verdana" w:hAnsi="Verdana" w:cs="Segoe UI"/>
          <w:b/>
          <w:bCs/>
        </w:rPr>
        <w:t>Welsh Information Governance Toolkit</w:t>
      </w:r>
    </w:p>
    <w:p w14:paraId="32A60A5B" w14:textId="4F09079C" w:rsidR="00006BBF" w:rsidRPr="009670CE" w:rsidRDefault="00006BBF" w:rsidP="00006BBF">
      <w:pPr>
        <w:pStyle w:val="paragraph"/>
        <w:spacing w:before="0" w:beforeAutospacing="0" w:after="0" w:afterAutospacing="0"/>
        <w:ind w:left="720"/>
        <w:textAlignment w:val="baseline"/>
        <w:rPr>
          <w:rFonts w:ascii="Segoe UI" w:hAnsi="Segoe UI" w:cs="Segoe UI"/>
        </w:rPr>
      </w:pPr>
    </w:p>
    <w:p w14:paraId="26E82113" w14:textId="519A6362" w:rsidR="00006BBF" w:rsidRPr="009670CE" w:rsidRDefault="00006BBF" w:rsidP="00006BBF">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Members received assurance that the 2025/26 Welsh Information Governance Toolkit submission was successfully completed. The Health Board achieved an overall assessment rating of "Expectations Exceeded" with 100% of minimum requirements achieved across all sections of the Toolkit. Areas identified for further development or improvement have been incorporated within the IG Strategic Work Plan 2026-2028.</w:t>
      </w:r>
    </w:p>
    <w:p w14:paraId="72DB0C38" w14:textId="5C512C13" w:rsidR="00006BBF" w:rsidRPr="009670CE" w:rsidRDefault="00006BBF" w:rsidP="00006BBF">
      <w:pPr>
        <w:pStyle w:val="paragraph"/>
        <w:spacing w:before="0" w:beforeAutospacing="0" w:after="0" w:afterAutospacing="0"/>
        <w:textAlignment w:val="baseline"/>
        <w:rPr>
          <w:rFonts w:ascii="Segoe UI" w:hAnsi="Segoe UI" w:cs="Segoe UI"/>
        </w:rPr>
      </w:pPr>
    </w:p>
    <w:p w14:paraId="5870B12F" w14:textId="3114BB55" w:rsidR="00006BBF" w:rsidRPr="009670CE" w:rsidRDefault="00006BBF" w:rsidP="00006BBF">
      <w:pPr>
        <w:pStyle w:val="paragraph"/>
        <w:numPr>
          <w:ilvl w:val="0"/>
          <w:numId w:val="19"/>
        </w:numPr>
        <w:spacing w:before="0" w:beforeAutospacing="0" w:after="0" w:afterAutospacing="0"/>
        <w:ind w:left="567" w:firstLine="0"/>
        <w:textAlignment w:val="baseline"/>
        <w:rPr>
          <w:rFonts w:ascii="Verdana" w:hAnsi="Verdana" w:cs="Segoe UI"/>
        </w:rPr>
      </w:pPr>
      <w:r w:rsidRPr="009670CE">
        <w:rPr>
          <w:rStyle w:val="normaltextrun"/>
          <w:rFonts w:ascii="Verdana" w:hAnsi="Verdana" w:cs="Segoe UI"/>
          <w:b/>
          <w:bCs/>
        </w:rPr>
        <w:t>Third-Party Records Storage</w:t>
      </w:r>
    </w:p>
    <w:p w14:paraId="764A4731" w14:textId="03636AF9" w:rsidR="00006BBF" w:rsidRPr="009670CE" w:rsidRDefault="00006BBF" w:rsidP="00006BBF">
      <w:pPr>
        <w:pStyle w:val="paragraph"/>
        <w:spacing w:before="0" w:beforeAutospacing="0" w:after="0" w:afterAutospacing="0"/>
        <w:textAlignment w:val="baseline"/>
        <w:rPr>
          <w:rFonts w:ascii="Segoe UI" w:hAnsi="Segoe UI" w:cs="Segoe UI"/>
        </w:rPr>
      </w:pPr>
    </w:p>
    <w:p w14:paraId="389DD793" w14:textId="1D123A96" w:rsidR="00006BBF" w:rsidRPr="009670CE" w:rsidRDefault="00006BBF" w:rsidP="00006BBF">
      <w:pPr>
        <w:pStyle w:val="paragraph"/>
        <w:spacing w:before="0" w:beforeAutospacing="0" w:after="0" w:afterAutospacing="0"/>
        <w:jc w:val="both"/>
        <w:textAlignment w:val="baseline"/>
        <w:rPr>
          <w:rStyle w:val="eop"/>
          <w:rFonts w:ascii="Verdana" w:hAnsi="Verdana" w:cs="Segoe UI"/>
          <w:bdr w:val="none" w:sz="0" w:space="0" w:color="auto" w:frame="1"/>
          <w:shd w:val="clear" w:color="auto" w:fill="C6C6C6"/>
        </w:rPr>
      </w:pPr>
      <w:r w:rsidRPr="009670CE">
        <w:rPr>
          <w:rStyle w:val="normaltextrun"/>
          <w:rFonts w:ascii="Verdana" w:hAnsi="Verdana" w:cs="Segoe UI"/>
        </w:rPr>
        <w:t>Members received assurance regarding actions taken following the internal audit of records management arrangements. The group noted that formal contractual arrangements had now been established with third-party storage providers, addressing a key audit recommendation. Members also considered the impact of the Welsh Government embargo on destruction of patient records, currently expected to remain in place until at least 2031. The embargo presents ongoing storage capacity and financial challenges, with mitigation work underway including digitisation initiatives and increased scanning capability within Health Records services.</w:t>
      </w:r>
    </w:p>
    <w:p w14:paraId="40D99B76" w14:textId="77777777" w:rsidR="00B211AC" w:rsidRPr="009670CE" w:rsidRDefault="00B211AC" w:rsidP="00006BBF">
      <w:pPr>
        <w:pStyle w:val="paragraph"/>
        <w:spacing w:before="0" w:beforeAutospacing="0" w:after="0" w:afterAutospacing="0"/>
        <w:jc w:val="both"/>
        <w:textAlignment w:val="baseline"/>
        <w:rPr>
          <w:rFonts w:ascii="Segoe UI" w:hAnsi="Segoe UI" w:cs="Segoe UI"/>
        </w:rPr>
      </w:pPr>
    </w:p>
    <w:p w14:paraId="2D3D2070" w14:textId="77777777" w:rsidR="00B211AC" w:rsidRPr="009670CE" w:rsidRDefault="00B211AC" w:rsidP="00653AEC">
      <w:pPr>
        <w:pStyle w:val="ListParagraph"/>
        <w:spacing w:after="0" w:line="240" w:lineRule="auto"/>
        <w:rPr>
          <w:b/>
        </w:rPr>
      </w:pPr>
    </w:p>
    <w:p w14:paraId="7D6248A7" w14:textId="03FA6B07" w:rsidR="00B50ABC" w:rsidRPr="009670CE" w:rsidRDefault="00653AEC" w:rsidP="00653AEC">
      <w:pPr>
        <w:pStyle w:val="ListParagraph"/>
        <w:numPr>
          <w:ilvl w:val="0"/>
          <w:numId w:val="1"/>
        </w:numPr>
        <w:spacing w:after="0" w:line="240" w:lineRule="auto"/>
        <w:rPr>
          <w:b/>
        </w:rPr>
      </w:pPr>
      <w:r w:rsidRPr="009670CE">
        <w:rPr>
          <w:b/>
        </w:rPr>
        <w:t xml:space="preserve"> </w:t>
      </w:r>
      <w:r w:rsidR="00B50ABC" w:rsidRPr="009670CE">
        <w:rPr>
          <w:b/>
          <w:bCs/>
        </w:rPr>
        <w:t xml:space="preserve">OPEN AUDIT RECOMMENDATIONS </w:t>
      </w:r>
    </w:p>
    <w:p w14:paraId="350FB07C" w14:textId="1AB8870A" w:rsidR="00B50ABC" w:rsidRPr="009670CE" w:rsidRDefault="00460106" w:rsidP="00A743BD">
      <w:pPr>
        <w:spacing w:after="0" w:line="240" w:lineRule="auto"/>
        <w:jc w:val="both"/>
        <w:rPr>
          <w:b/>
        </w:rPr>
      </w:pPr>
      <w:r w:rsidRPr="009670CE">
        <w:t xml:space="preserve">As noted under </w:t>
      </w:r>
      <w:r w:rsidR="00A743BD" w:rsidRPr="009670CE">
        <w:t>section 3 – Third-Party Records Storage</w:t>
      </w:r>
      <w:r w:rsidR="008C426A" w:rsidRPr="009670CE">
        <w:t>;</w:t>
      </w:r>
      <w:r w:rsidR="00A743BD" w:rsidRPr="009670CE">
        <w:t xml:space="preserve"> members received an update relating to progress made on internal audit recommendations relating to records management arrangements.</w:t>
      </w:r>
    </w:p>
    <w:p w14:paraId="2E68798D" w14:textId="77777777" w:rsidR="00B50ABC" w:rsidRPr="009670CE" w:rsidRDefault="00B50ABC" w:rsidP="00B50ABC">
      <w:pPr>
        <w:spacing w:after="0" w:line="240" w:lineRule="auto"/>
        <w:rPr>
          <w:b/>
        </w:rPr>
      </w:pPr>
    </w:p>
    <w:p w14:paraId="6D290427" w14:textId="5AD01FD6" w:rsidR="00653AEC" w:rsidRPr="009670CE" w:rsidRDefault="00653AEC" w:rsidP="00653AEC">
      <w:pPr>
        <w:pStyle w:val="ListParagraph"/>
        <w:numPr>
          <w:ilvl w:val="0"/>
          <w:numId w:val="1"/>
        </w:numPr>
        <w:spacing w:after="0" w:line="240" w:lineRule="auto"/>
        <w:rPr>
          <w:b/>
        </w:rPr>
      </w:pPr>
      <w:r w:rsidRPr="009670CE">
        <w:rPr>
          <w:b/>
        </w:rPr>
        <w:t>FINANCIAL IMPLICATIONS</w:t>
      </w:r>
    </w:p>
    <w:p w14:paraId="6D290429" w14:textId="772DCABE" w:rsidR="00653AEC" w:rsidRPr="009670CE" w:rsidRDefault="00D14D8F" w:rsidP="00D14D8F">
      <w:pPr>
        <w:pStyle w:val="ListParagraph"/>
        <w:spacing w:after="0" w:line="240" w:lineRule="auto"/>
        <w:ind w:left="0"/>
        <w:rPr>
          <w:rStyle w:val="eop"/>
          <w:color w:val="000000"/>
          <w:bdr w:val="none" w:sz="0" w:space="0" w:color="auto" w:frame="1"/>
          <w:shd w:val="clear" w:color="auto" w:fill="C6C6C6"/>
        </w:rPr>
      </w:pPr>
      <w:r w:rsidRPr="009670CE">
        <w:rPr>
          <w:rStyle w:val="normaltextrun"/>
          <w:color w:val="000000"/>
          <w:shd w:val="clear" w:color="auto" w:fill="FFFFFF"/>
        </w:rPr>
        <w:t>Whilst no specific financial implications were identified within the Information Governance Highlight Report, IGCAG noted ongoing financial pressures associated with SAR processing and increasing records storage requirements arising from the records destruction embargo. </w:t>
      </w:r>
    </w:p>
    <w:p w14:paraId="544670E9" w14:textId="77777777" w:rsidR="00D14D8F" w:rsidRPr="009670CE" w:rsidRDefault="00D14D8F" w:rsidP="00D14D8F">
      <w:pPr>
        <w:pStyle w:val="ListParagraph"/>
        <w:spacing w:after="0" w:line="240" w:lineRule="auto"/>
        <w:ind w:left="0"/>
        <w:rPr>
          <w:b/>
        </w:rPr>
      </w:pPr>
    </w:p>
    <w:p w14:paraId="6D29042A" w14:textId="77777777" w:rsidR="00653AEC" w:rsidRPr="009670CE" w:rsidRDefault="00653AEC" w:rsidP="00653AEC">
      <w:pPr>
        <w:pStyle w:val="ListParagraph"/>
        <w:numPr>
          <w:ilvl w:val="0"/>
          <w:numId w:val="1"/>
        </w:numPr>
        <w:spacing w:after="0" w:line="240" w:lineRule="auto"/>
        <w:rPr>
          <w:b/>
        </w:rPr>
      </w:pPr>
      <w:r w:rsidRPr="009670CE">
        <w:rPr>
          <w:b/>
        </w:rPr>
        <w:t>RECOMMENDATION</w:t>
      </w:r>
    </w:p>
    <w:p w14:paraId="4E54BA27" w14:textId="77777777" w:rsidR="00051498" w:rsidRPr="009670CE" w:rsidRDefault="00051498" w:rsidP="00051498">
      <w:pPr>
        <w:pStyle w:val="paragraph"/>
        <w:spacing w:before="0" w:beforeAutospacing="0" w:after="0" w:afterAutospacing="0"/>
        <w:jc w:val="both"/>
        <w:textAlignment w:val="baseline"/>
        <w:rPr>
          <w:rStyle w:val="normaltextrun"/>
          <w:rFonts w:ascii="Verdana" w:hAnsi="Verdana" w:cs="Segoe UI"/>
        </w:rPr>
      </w:pPr>
    </w:p>
    <w:p w14:paraId="527F7438" w14:textId="32C7C2CD" w:rsidR="00051498" w:rsidRPr="009670CE" w:rsidRDefault="00051498" w:rsidP="00051498">
      <w:pPr>
        <w:pStyle w:val="paragraph"/>
        <w:spacing w:before="0" w:beforeAutospacing="0" w:after="0" w:afterAutospacing="0"/>
        <w:jc w:val="both"/>
        <w:textAlignment w:val="baseline"/>
        <w:rPr>
          <w:rFonts w:ascii="Segoe UI" w:hAnsi="Segoe UI" w:cs="Segoe UI"/>
        </w:rPr>
      </w:pPr>
      <w:r w:rsidRPr="009670CE">
        <w:rPr>
          <w:rStyle w:val="normaltextrun"/>
          <w:rFonts w:ascii="Verdana" w:hAnsi="Verdana" w:cs="Segoe UI"/>
        </w:rPr>
        <w:t>Members are asked to:</w:t>
      </w:r>
    </w:p>
    <w:p w14:paraId="6D290430" w14:textId="39C62DCB" w:rsidR="00FE7070" w:rsidRPr="009670CE" w:rsidRDefault="00611F27" w:rsidP="00611F27">
      <w:pPr>
        <w:pStyle w:val="ListParagraph"/>
        <w:numPr>
          <w:ilvl w:val="0"/>
          <w:numId w:val="6"/>
        </w:numPr>
        <w:rPr>
          <w:b/>
        </w:rPr>
      </w:pPr>
      <w:r w:rsidRPr="009670CE">
        <w:rPr>
          <w:b/>
        </w:rPr>
        <w:t>Receive for Assurance</w:t>
      </w:r>
      <w:r w:rsidRPr="009670CE">
        <w:rPr>
          <w:bCs/>
        </w:rPr>
        <w:t xml:space="preserve"> the report and the key matters considered by IGCAG</w:t>
      </w:r>
      <w:r w:rsidR="0040730E" w:rsidRPr="009670CE">
        <w:rPr>
          <w:bCs/>
        </w:rPr>
        <w:t>.</w:t>
      </w:r>
      <w:r w:rsidRPr="009670CE">
        <w:rPr>
          <w:bCs/>
        </w:rPr>
        <w:t xml:space="preserve"> </w:t>
      </w:r>
      <w:r w:rsidR="00FE7070" w:rsidRPr="009670CE">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9670CE" w14:paraId="6D290436" w14:textId="77777777" w:rsidTr="00466612">
        <w:tc>
          <w:tcPr>
            <w:tcW w:w="9245" w:type="dxa"/>
            <w:gridSpan w:val="3"/>
            <w:shd w:val="clear" w:color="auto" w:fill="163E64"/>
          </w:tcPr>
          <w:p w14:paraId="6D290435" w14:textId="704162EF" w:rsidR="00034194" w:rsidRPr="009670CE" w:rsidRDefault="0020539A" w:rsidP="002432C6">
            <w:pPr>
              <w:jc w:val="center"/>
              <w:rPr>
                <w:b/>
              </w:rPr>
            </w:pPr>
            <w:r w:rsidRPr="009670CE">
              <w:rPr>
                <w:b/>
              </w:rPr>
              <w:lastRenderedPageBreak/>
              <w:t>Governance and Assurance</w:t>
            </w:r>
          </w:p>
        </w:tc>
      </w:tr>
      <w:tr w:rsidR="002432C6" w:rsidRPr="009670CE" w14:paraId="584BF17A" w14:textId="77777777" w:rsidTr="002432C6">
        <w:tc>
          <w:tcPr>
            <w:tcW w:w="9245" w:type="dxa"/>
            <w:gridSpan w:val="3"/>
            <w:shd w:val="clear" w:color="auto" w:fill="C1A775"/>
          </w:tcPr>
          <w:p w14:paraId="4694DF6B" w14:textId="6CC5896F" w:rsidR="002432C6" w:rsidRPr="009670CE" w:rsidRDefault="002432C6">
            <w:pPr>
              <w:rPr>
                <w:b/>
              </w:rPr>
            </w:pPr>
            <w:r w:rsidRPr="009670CE">
              <w:rPr>
                <w:b/>
              </w:rPr>
              <w:t>Strategic Objectives</w:t>
            </w:r>
          </w:p>
        </w:tc>
      </w:tr>
      <w:tr w:rsidR="00F5324A" w:rsidRPr="009670CE" w14:paraId="6D29043E" w14:textId="77777777" w:rsidTr="007B683C">
        <w:tc>
          <w:tcPr>
            <w:tcW w:w="1809" w:type="dxa"/>
            <w:vMerge w:val="restart"/>
          </w:tcPr>
          <w:p w14:paraId="4BCFE1FB" w14:textId="05AE4DB4" w:rsidR="005D5E16" w:rsidRPr="009670CE" w:rsidRDefault="005D5E16" w:rsidP="005D5E16">
            <w:pPr>
              <w:rPr>
                <w:b/>
              </w:rPr>
            </w:pPr>
            <w:r w:rsidRPr="009670CE">
              <w:rPr>
                <w:b/>
              </w:rPr>
              <w:t>Strategic Objectives</w:t>
            </w:r>
          </w:p>
          <w:p w14:paraId="6D29043B" w14:textId="6893427A" w:rsidR="00F5324A" w:rsidRPr="009670CE" w:rsidRDefault="005D5E16" w:rsidP="005D5E16">
            <w:pPr>
              <w:rPr>
                <w:b/>
              </w:rPr>
            </w:pPr>
            <w:r w:rsidRPr="009670CE">
              <w:rPr>
                <w:b/>
                <w:i/>
              </w:rPr>
              <w:t>(please choose</w:t>
            </w:r>
            <w:r w:rsidR="005506AE" w:rsidRPr="009670CE">
              <w:rPr>
                <w:b/>
                <w:i/>
              </w:rPr>
              <w:t xml:space="preserve"> which is impacted</w:t>
            </w:r>
            <w:r w:rsidRPr="009670CE">
              <w:rPr>
                <w:b/>
                <w:i/>
              </w:rPr>
              <w:t>)</w:t>
            </w:r>
          </w:p>
        </w:tc>
        <w:tc>
          <w:tcPr>
            <w:tcW w:w="5812" w:type="dxa"/>
          </w:tcPr>
          <w:p w14:paraId="6D29043C" w14:textId="6BE14270" w:rsidR="00F5324A" w:rsidRPr="009670CE" w:rsidRDefault="006F02B9" w:rsidP="004221DC">
            <w:r w:rsidRPr="009670CE">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9670CE" w:rsidRDefault="00F57042" w:rsidP="0020539A">
                <w:pPr>
                  <w:jc w:val="center"/>
                </w:pPr>
                <w:r w:rsidRPr="009670CE">
                  <w:rPr>
                    <w:rFonts w:ascii="Segoe UI Symbol" w:eastAsia="MS Gothic" w:hAnsi="Segoe UI Symbol" w:cs="Segoe UI Symbol"/>
                  </w:rPr>
                  <w:t>☐</w:t>
                </w:r>
              </w:p>
            </w:tc>
          </w:sdtContent>
        </w:sdt>
      </w:tr>
      <w:tr w:rsidR="00F5324A" w:rsidRPr="009670CE" w14:paraId="6D290442" w14:textId="77777777" w:rsidTr="007B683C">
        <w:tc>
          <w:tcPr>
            <w:tcW w:w="1809" w:type="dxa"/>
            <w:vMerge/>
          </w:tcPr>
          <w:p w14:paraId="6D29043F" w14:textId="77777777" w:rsidR="00F5324A" w:rsidRPr="009670CE" w:rsidRDefault="00F5324A">
            <w:pPr>
              <w:rPr>
                <w:b/>
              </w:rPr>
            </w:pPr>
          </w:p>
        </w:tc>
        <w:tc>
          <w:tcPr>
            <w:tcW w:w="5812" w:type="dxa"/>
          </w:tcPr>
          <w:p w14:paraId="6D290440" w14:textId="5071215F" w:rsidR="00F5324A" w:rsidRPr="009670CE" w:rsidRDefault="004221DC" w:rsidP="004221DC">
            <w:r w:rsidRPr="009670CE">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09CAD783" w:rsidR="00F5324A" w:rsidRPr="009670CE" w:rsidRDefault="00051498" w:rsidP="0020539A">
                <w:pPr>
                  <w:jc w:val="center"/>
                </w:pPr>
                <w:r w:rsidRPr="009670CE">
                  <w:rPr>
                    <w:rFonts w:ascii="MS Gothic" w:eastAsia="MS Gothic" w:hAnsi="MS Gothic" w:hint="eastAsia"/>
                  </w:rPr>
                  <w:t>☒</w:t>
                </w:r>
              </w:p>
            </w:tc>
          </w:sdtContent>
        </w:sdt>
      </w:tr>
      <w:tr w:rsidR="00F5324A" w:rsidRPr="009670CE" w14:paraId="6D290446" w14:textId="77777777" w:rsidTr="007B683C">
        <w:tc>
          <w:tcPr>
            <w:tcW w:w="1809" w:type="dxa"/>
            <w:vMerge/>
          </w:tcPr>
          <w:p w14:paraId="6D290443" w14:textId="77777777" w:rsidR="00F5324A" w:rsidRPr="009670CE" w:rsidRDefault="00F5324A">
            <w:pPr>
              <w:rPr>
                <w:b/>
              </w:rPr>
            </w:pPr>
          </w:p>
        </w:tc>
        <w:tc>
          <w:tcPr>
            <w:tcW w:w="5812" w:type="dxa"/>
          </w:tcPr>
          <w:p w14:paraId="6D290444" w14:textId="7BC6B5D7" w:rsidR="00F5324A" w:rsidRPr="009670CE" w:rsidRDefault="004221DC" w:rsidP="004221DC">
            <w:r w:rsidRPr="009670CE">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9670CE" w:rsidRDefault="00133EA1" w:rsidP="0020539A">
                <w:pPr>
                  <w:jc w:val="center"/>
                </w:pPr>
                <w:r w:rsidRPr="009670CE">
                  <w:rPr>
                    <w:rFonts w:ascii="Segoe UI Symbol" w:eastAsia="MS Gothic" w:hAnsi="Segoe UI Symbol" w:cs="Segoe UI Symbol"/>
                  </w:rPr>
                  <w:t>☐</w:t>
                </w:r>
              </w:p>
            </w:tc>
          </w:sdtContent>
        </w:sdt>
      </w:tr>
      <w:tr w:rsidR="00F5324A" w:rsidRPr="009670CE" w14:paraId="6D29044D" w14:textId="77777777" w:rsidTr="007B683C">
        <w:tc>
          <w:tcPr>
            <w:tcW w:w="1809" w:type="dxa"/>
            <w:vMerge/>
          </w:tcPr>
          <w:p w14:paraId="6D29044A" w14:textId="77777777" w:rsidR="00F5324A" w:rsidRPr="009670CE" w:rsidRDefault="00F5324A" w:rsidP="00C107F2">
            <w:pPr>
              <w:rPr>
                <w:b/>
              </w:rPr>
            </w:pPr>
          </w:p>
        </w:tc>
        <w:tc>
          <w:tcPr>
            <w:tcW w:w="5812" w:type="dxa"/>
          </w:tcPr>
          <w:p w14:paraId="6D29044B" w14:textId="21751B0B" w:rsidR="00F5324A" w:rsidRPr="009670CE" w:rsidRDefault="00233D58" w:rsidP="004221DC">
            <w:r w:rsidRPr="009670CE">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9670CE" w:rsidRDefault="00F57042" w:rsidP="00133EA1">
                <w:pPr>
                  <w:jc w:val="center"/>
                </w:pPr>
                <w:r w:rsidRPr="009670CE">
                  <w:rPr>
                    <w:rFonts w:ascii="Segoe UI Symbol" w:eastAsia="MS Gothic" w:hAnsi="Segoe UI Symbol" w:cs="Segoe UI Symbol"/>
                  </w:rPr>
                  <w:t>☐</w:t>
                </w:r>
              </w:p>
            </w:tc>
          </w:sdtContent>
        </w:sdt>
      </w:tr>
      <w:tr w:rsidR="00F5324A" w:rsidRPr="009670CE" w14:paraId="6D290451" w14:textId="77777777" w:rsidTr="007B683C">
        <w:tc>
          <w:tcPr>
            <w:tcW w:w="1809" w:type="dxa"/>
            <w:vMerge/>
          </w:tcPr>
          <w:p w14:paraId="6D29044E" w14:textId="77777777" w:rsidR="00F5324A" w:rsidRPr="009670CE" w:rsidRDefault="00F5324A" w:rsidP="00C107F2">
            <w:pPr>
              <w:rPr>
                <w:b/>
              </w:rPr>
            </w:pPr>
          </w:p>
        </w:tc>
        <w:tc>
          <w:tcPr>
            <w:tcW w:w="5812" w:type="dxa"/>
          </w:tcPr>
          <w:p w14:paraId="6D29044F" w14:textId="57073FBE" w:rsidR="00F5324A" w:rsidRPr="009670CE" w:rsidRDefault="00233D58" w:rsidP="004221DC">
            <w:r w:rsidRPr="009670CE">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09C5C1CB" w:rsidR="00F5324A" w:rsidRPr="009670CE" w:rsidRDefault="00051498" w:rsidP="00133EA1">
                <w:pPr>
                  <w:jc w:val="center"/>
                </w:pPr>
                <w:r w:rsidRPr="009670CE">
                  <w:rPr>
                    <w:rFonts w:ascii="MS Gothic" w:eastAsia="MS Gothic" w:hAnsi="MS Gothic" w:hint="eastAsia"/>
                  </w:rPr>
                  <w:t>☒</w:t>
                </w:r>
              </w:p>
            </w:tc>
          </w:sdtContent>
        </w:sdt>
      </w:tr>
      <w:tr w:rsidR="00F5324A" w:rsidRPr="009670CE" w14:paraId="6D29045F" w14:textId="77777777" w:rsidTr="002432C6">
        <w:tc>
          <w:tcPr>
            <w:tcW w:w="9245" w:type="dxa"/>
            <w:gridSpan w:val="3"/>
            <w:shd w:val="clear" w:color="auto" w:fill="C1A775"/>
          </w:tcPr>
          <w:p w14:paraId="6D29045E" w14:textId="77777777" w:rsidR="00F5324A" w:rsidRPr="009670CE" w:rsidRDefault="00F5324A" w:rsidP="00C107F2">
            <w:pPr>
              <w:rPr>
                <w:b/>
              </w:rPr>
            </w:pPr>
            <w:r w:rsidRPr="009670CE">
              <w:rPr>
                <w:b/>
              </w:rPr>
              <w:t>Health and Care Standards</w:t>
            </w:r>
          </w:p>
        </w:tc>
      </w:tr>
      <w:tr w:rsidR="00C43F7B" w:rsidRPr="009670CE" w14:paraId="6D290463" w14:textId="77777777" w:rsidTr="007B683C">
        <w:tc>
          <w:tcPr>
            <w:tcW w:w="1809" w:type="dxa"/>
            <w:vMerge w:val="restart"/>
          </w:tcPr>
          <w:p w14:paraId="6D290460" w14:textId="1FC1DD16" w:rsidR="00C43F7B" w:rsidRPr="009670CE" w:rsidRDefault="00C43F7B" w:rsidP="00C43F7B">
            <w:r w:rsidRPr="009670CE">
              <w:rPr>
                <w:b/>
                <w:iCs/>
              </w:rPr>
              <w:t>Standards</w:t>
            </w:r>
            <w:r w:rsidRPr="009670CE">
              <w:rPr>
                <w:b/>
                <w:i/>
              </w:rPr>
              <w:t xml:space="preserve"> </w:t>
            </w:r>
            <w:r w:rsidR="005506AE" w:rsidRPr="009670CE">
              <w:rPr>
                <w:b/>
                <w:i/>
              </w:rPr>
              <w:t>(please choose which applies)</w:t>
            </w:r>
          </w:p>
        </w:tc>
        <w:tc>
          <w:tcPr>
            <w:tcW w:w="5812" w:type="dxa"/>
          </w:tcPr>
          <w:p w14:paraId="6D290461" w14:textId="28B971FB" w:rsidR="00C43F7B" w:rsidRPr="009670CE" w:rsidRDefault="00C43F7B" w:rsidP="00C43F7B">
            <w:r w:rsidRPr="009670CE">
              <w:t>Safe Care</w:t>
            </w:r>
          </w:p>
        </w:tc>
        <w:sdt>
          <w:sdtPr>
            <w:id w:val="937573542"/>
            <w14:checkbox>
              <w14:checked w14:val="1"/>
              <w14:checkedState w14:val="2612" w14:font="MS Gothic"/>
              <w14:uncheckedState w14:val="2610" w14:font="MS Gothic"/>
            </w14:checkbox>
          </w:sdtPr>
          <w:sdtContent>
            <w:tc>
              <w:tcPr>
                <w:tcW w:w="1624" w:type="dxa"/>
              </w:tcPr>
              <w:p w14:paraId="6D290462" w14:textId="1F9D5FFC" w:rsidR="00C43F7B" w:rsidRPr="009670CE" w:rsidRDefault="00051498" w:rsidP="00C43F7B">
                <w:pPr>
                  <w:jc w:val="center"/>
                </w:pPr>
                <w:r w:rsidRPr="009670CE">
                  <w:rPr>
                    <w:rFonts w:ascii="MS Gothic" w:eastAsia="MS Gothic" w:hAnsi="MS Gothic" w:hint="eastAsia"/>
                  </w:rPr>
                  <w:t>☒</w:t>
                </w:r>
              </w:p>
            </w:tc>
          </w:sdtContent>
        </w:sdt>
      </w:tr>
      <w:tr w:rsidR="00C43F7B" w:rsidRPr="009670CE" w14:paraId="6D290467" w14:textId="77777777" w:rsidTr="007B683C">
        <w:tc>
          <w:tcPr>
            <w:tcW w:w="1809" w:type="dxa"/>
            <w:vMerge/>
          </w:tcPr>
          <w:p w14:paraId="6D290464" w14:textId="77777777" w:rsidR="00C43F7B" w:rsidRPr="009670CE" w:rsidRDefault="00C43F7B" w:rsidP="00C43F7B">
            <w:pPr>
              <w:rPr>
                <w:b/>
              </w:rPr>
            </w:pPr>
          </w:p>
        </w:tc>
        <w:tc>
          <w:tcPr>
            <w:tcW w:w="5812" w:type="dxa"/>
          </w:tcPr>
          <w:p w14:paraId="6D290465" w14:textId="26C0FDA5" w:rsidR="00C43F7B" w:rsidRPr="009670CE" w:rsidRDefault="00C43F7B" w:rsidP="00C43F7B">
            <w:pPr>
              <w:rPr>
                <w:b/>
              </w:rPr>
            </w:pPr>
            <w:r w:rsidRPr="009670CE">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9670CE" w:rsidRDefault="00C43F7B" w:rsidP="00C43F7B">
                <w:pPr>
                  <w:jc w:val="center"/>
                  <w:rPr>
                    <w:b/>
                  </w:rPr>
                </w:pPr>
                <w:r w:rsidRPr="009670CE">
                  <w:rPr>
                    <w:rFonts w:ascii="Segoe UI Symbol" w:eastAsia="MS Gothic" w:hAnsi="Segoe UI Symbol" w:cs="Segoe UI Symbol"/>
                  </w:rPr>
                  <w:t>☐</w:t>
                </w:r>
              </w:p>
            </w:tc>
          </w:sdtContent>
        </w:sdt>
      </w:tr>
      <w:tr w:rsidR="00C43F7B" w:rsidRPr="009670CE" w14:paraId="6D29046B" w14:textId="77777777" w:rsidTr="007B683C">
        <w:tc>
          <w:tcPr>
            <w:tcW w:w="1809" w:type="dxa"/>
            <w:vMerge/>
          </w:tcPr>
          <w:p w14:paraId="6D290468" w14:textId="77777777" w:rsidR="00C43F7B" w:rsidRPr="009670CE" w:rsidRDefault="00C43F7B" w:rsidP="00C43F7B">
            <w:pPr>
              <w:rPr>
                <w:b/>
              </w:rPr>
            </w:pPr>
          </w:p>
        </w:tc>
        <w:tc>
          <w:tcPr>
            <w:tcW w:w="5812" w:type="dxa"/>
          </w:tcPr>
          <w:p w14:paraId="6D290469" w14:textId="3332C186" w:rsidR="00C43F7B" w:rsidRPr="009670CE" w:rsidRDefault="00C43F7B" w:rsidP="00C43F7B">
            <w:pPr>
              <w:rPr>
                <w:b/>
              </w:rPr>
            </w:pPr>
            <w:r w:rsidRPr="009670CE">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9670CE" w:rsidRDefault="00C43F7B" w:rsidP="00C43F7B">
                <w:pPr>
                  <w:jc w:val="center"/>
                  <w:rPr>
                    <w:b/>
                  </w:rPr>
                </w:pPr>
                <w:r w:rsidRPr="009670CE">
                  <w:rPr>
                    <w:rFonts w:ascii="Segoe UI Symbol" w:eastAsia="MS Gothic" w:hAnsi="Segoe UI Symbol" w:cs="Segoe UI Symbol"/>
                  </w:rPr>
                  <w:t>☐</w:t>
                </w:r>
              </w:p>
            </w:tc>
          </w:sdtContent>
        </w:sdt>
      </w:tr>
      <w:tr w:rsidR="00C43F7B" w:rsidRPr="009670CE" w14:paraId="6D29046F" w14:textId="77777777" w:rsidTr="007B683C">
        <w:tc>
          <w:tcPr>
            <w:tcW w:w="1809" w:type="dxa"/>
            <w:vMerge/>
          </w:tcPr>
          <w:p w14:paraId="6D29046C" w14:textId="77777777" w:rsidR="00C43F7B" w:rsidRPr="009670CE" w:rsidRDefault="00C43F7B" w:rsidP="00C43F7B">
            <w:pPr>
              <w:rPr>
                <w:b/>
              </w:rPr>
            </w:pPr>
          </w:p>
        </w:tc>
        <w:tc>
          <w:tcPr>
            <w:tcW w:w="5812" w:type="dxa"/>
          </w:tcPr>
          <w:p w14:paraId="6D29046D" w14:textId="02FE47C9" w:rsidR="00C43F7B" w:rsidRPr="009670CE" w:rsidRDefault="00C43F7B" w:rsidP="00C43F7B">
            <w:pPr>
              <w:rPr>
                <w:b/>
              </w:rPr>
            </w:pPr>
            <w:r w:rsidRPr="009670CE">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0C9694E9" w:rsidR="00C43F7B" w:rsidRPr="009670CE" w:rsidRDefault="00DD69B5" w:rsidP="00C43F7B">
                <w:pPr>
                  <w:jc w:val="center"/>
                  <w:rPr>
                    <w:b/>
                  </w:rPr>
                </w:pPr>
                <w:r w:rsidRPr="009670CE">
                  <w:rPr>
                    <w:rFonts w:ascii="MS Gothic" w:eastAsia="MS Gothic" w:hAnsi="MS Gothic" w:hint="eastAsia"/>
                  </w:rPr>
                  <w:t>☒</w:t>
                </w:r>
              </w:p>
            </w:tc>
          </w:sdtContent>
        </w:sdt>
      </w:tr>
      <w:tr w:rsidR="00C43F7B" w:rsidRPr="009670CE" w14:paraId="6D290473" w14:textId="77777777" w:rsidTr="007B683C">
        <w:tc>
          <w:tcPr>
            <w:tcW w:w="1809" w:type="dxa"/>
            <w:vMerge/>
          </w:tcPr>
          <w:p w14:paraId="6D290470" w14:textId="77777777" w:rsidR="00C43F7B" w:rsidRPr="009670CE" w:rsidRDefault="00C43F7B" w:rsidP="00C43F7B">
            <w:pPr>
              <w:rPr>
                <w:b/>
              </w:rPr>
            </w:pPr>
          </w:p>
        </w:tc>
        <w:tc>
          <w:tcPr>
            <w:tcW w:w="5812" w:type="dxa"/>
          </w:tcPr>
          <w:p w14:paraId="6D290471" w14:textId="639A0F69" w:rsidR="00C43F7B" w:rsidRPr="009670CE" w:rsidRDefault="00C43F7B" w:rsidP="00C43F7B">
            <w:pPr>
              <w:rPr>
                <w:b/>
              </w:rPr>
            </w:pPr>
            <w:r w:rsidRPr="009670CE">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9670CE" w:rsidRDefault="00C43F7B" w:rsidP="00C43F7B">
                <w:pPr>
                  <w:jc w:val="center"/>
                  <w:rPr>
                    <w:b/>
                  </w:rPr>
                </w:pPr>
                <w:r w:rsidRPr="009670CE">
                  <w:rPr>
                    <w:rFonts w:ascii="Segoe UI Symbol" w:eastAsia="MS Gothic" w:hAnsi="Segoe UI Symbol" w:cs="Segoe UI Symbol"/>
                  </w:rPr>
                  <w:t>☐</w:t>
                </w:r>
              </w:p>
            </w:tc>
          </w:sdtContent>
        </w:sdt>
      </w:tr>
      <w:tr w:rsidR="00C43F7B" w:rsidRPr="009670CE" w14:paraId="6D290477" w14:textId="77777777" w:rsidTr="007B683C">
        <w:tc>
          <w:tcPr>
            <w:tcW w:w="1809" w:type="dxa"/>
            <w:vMerge/>
          </w:tcPr>
          <w:p w14:paraId="6D290474" w14:textId="77777777" w:rsidR="00C43F7B" w:rsidRPr="009670CE" w:rsidRDefault="00C43F7B" w:rsidP="00C43F7B">
            <w:pPr>
              <w:rPr>
                <w:b/>
              </w:rPr>
            </w:pPr>
          </w:p>
        </w:tc>
        <w:tc>
          <w:tcPr>
            <w:tcW w:w="5812" w:type="dxa"/>
          </w:tcPr>
          <w:p w14:paraId="6D290475" w14:textId="5778DDA9" w:rsidR="00C43F7B" w:rsidRPr="009670CE" w:rsidRDefault="00C43F7B" w:rsidP="00C43F7B">
            <w:pPr>
              <w:rPr>
                <w:b/>
              </w:rPr>
            </w:pPr>
            <w:r w:rsidRPr="009670CE">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9670CE" w:rsidRDefault="00C43F7B" w:rsidP="00C43F7B">
                <w:pPr>
                  <w:jc w:val="center"/>
                  <w:rPr>
                    <w:b/>
                  </w:rPr>
                </w:pPr>
                <w:r w:rsidRPr="009670CE">
                  <w:rPr>
                    <w:rFonts w:ascii="Segoe UI Symbol" w:eastAsia="MS Gothic" w:hAnsi="Segoe UI Symbol" w:cs="Segoe UI Symbol"/>
                  </w:rPr>
                  <w:t>☐</w:t>
                </w:r>
              </w:p>
            </w:tc>
          </w:sdtContent>
        </w:sdt>
      </w:tr>
      <w:tr w:rsidR="00C43F7B" w:rsidRPr="009670CE" w14:paraId="6D29047B" w14:textId="77777777" w:rsidTr="007B683C">
        <w:tc>
          <w:tcPr>
            <w:tcW w:w="1809" w:type="dxa"/>
            <w:vMerge/>
          </w:tcPr>
          <w:p w14:paraId="6D290478" w14:textId="77777777" w:rsidR="00C43F7B" w:rsidRPr="009670CE" w:rsidRDefault="00C43F7B" w:rsidP="00C43F7B">
            <w:pPr>
              <w:rPr>
                <w:b/>
              </w:rPr>
            </w:pPr>
          </w:p>
        </w:tc>
        <w:tc>
          <w:tcPr>
            <w:tcW w:w="5812" w:type="dxa"/>
          </w:tcPr>
          <w:p w14:paraId="6D290479" w14:textId="7328B9FF" w:rsidR="00C43F7B" w:rsidRPr="009670CE" w:rsidRDefault="00C43F7B" w:rsidP="00C43F7B">
            <w:pPr>
              <w:rPr>
                <w:b/>
              </w:rPr>
            </w:pPr>
            <w:r w:rsidRPr="009670CE">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07DCBF17" w:rsidR="00C43F7B" w:rsidRPr="009670CE" w:rsidRDefault="00DD69B5" w:rsidP="00C43F7B">
                <w:pPr>
                  <w:jc w:val="center"/>
                  <w:rPr>
                    <w:b/>
                  </w:rPr>
                </w:pPr>
                <w:r w:rsidRPr="009670CE">
                  <w:rPr>
                    <w:rFonts w:ascii="MS Gothic" w:eastAsia="MS Gothic" w:hAnsi="MS Gothic" w:hint="eastAsia"/>
                  </w:rPr>
                  <w:t>☒</w:t>
                </w:r>
              </w:p>
            </w:tc>
          </w:sdtContent>
        </w:sdt>
      </w:tr>
      <w:tr w:rsidR="00925DA1" w:rsidRPr="009670CE" w14:paraId="4481435E" w14:textId="77777777" w:rsidTr="007B683C">
        <w:tc>
          <w:tcPr>
            <w:tcW w:w="1809" w:type="dxa"/>
            <w:vMerge w:val="restart"/>
          </w:tcPr>
          <w:p w14:paraId="24852AC0" w14:textId="79557235" w:rsidR="00925DA1" w:rsidRPr="009670CE" w:rsidRDefault="00925DA1" w:rsidP="00925DA1">
            <w:pPr>
              <w:rPr>
                <w:b/>
              </w:rPr>
            </w:pPr>
            <w:r w:rsidRPr="009670CE">
              <w:rPr>
                <w:b/>
                <w:iCs/>
              </w:rPr>
              <w:t>Enablers</w:t>
            </w:r>
            <w:r w:rsidRPr="009670CE">
              <w:rPr>
                <w:b/>
                <w:i/>
              </w:rPr>
              <w:t xml:space="preserve"> </w:t>
            </w:r>
            <w:r w:rsidR="005506AE" w:rsidRPr="009670CE">
              <w:rPr>
                <w:b/>
                <w:i/>
              </w:rPr>
              <w:t>(please choose which applies)</w:t>
            </w:r>
          </w:p>
        </w:tc>
        <w:tc>
          <w:tcPr>
            <w:tcW w:w="5812" w:type="dxa"/>
          </w:tcPr>
          <w:p w14:paraId="23C5DEE5" w14:textId="11BC75F3" w:rsidR="00925DA1" w:rsidRPr="009670CE" w:rsidRDefault="00925DA1" w:rsidP="00925DA1">
            <w:r w:rsidRPr="009670CE">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56B6A0DE" w:rsidR="00925DA1" w:rsidRPr="009670CE" w:rsidRDefault="00DD69B5" w:rsidP="00925DA1">
                <w:pPr>
                  <w:jc w:val="center"/>
                </w:pPr>
                <w:r w:rsidRPr="009670CE">
                  <w:rPr>
                    <w:rFonts w:ascii="MS Gothic" w:eastAsia="MS Gothic" w:hAnsi="MS Gothic" w:hint="eastAsia"/>
                  </w:rPr>
                  <w:t>☒</w:t>
                </w:r>
              </w:p>
            </w:tc>
          </w:sdtContent>
        </w:sdt>
      </w:tr>
      <w:tr w:rsidR="00925DA1" w:rsidRPr="009670CE" w14:paraId="2D450AA3" w14:textId="77777777" w:rsidTr="007B683C">
        <w:tc>
          <w:tcPr>
            <w:tcW w:w="1809" w:type="dxa"/>
            <w:vMerge/>
          </w:tcPr>
          <w:p w14:paraId="2E025453" w14:textId="77777777" w:rsidR="00925DA1" w:rsidRPr="009670CE" w:rsidRDefault="00925DA1" w:rsidP="00925DA1">
            <w:pPr>
              <w:rPr>
                <w:b/>
              </w:rPr>
            </w:pPr>
          </w:p>
        </w:tc>
        <w:tc>
          <w:tcPr>
            <w:tcW w:w="5812" w:type="dxa"/>
          </w:tcPr>
          <w:p w14:paraId="2A69D290" w14:textId="0605AEDE" w:rsidR="00925DA1" w:rsidRPr="009670CE" w:rsidRDefault="00925DA1" w:rsidP="00925DA1">
            <w:r w:rsidRPr="009670CE">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Pr="009670CE" w:rsidRDefault="00925DA1" w:rsidP="00925DA1">
                <w:pPr>
                  <w:jc w:val="center"/>
                </w:pPr>
                <w:r w:rsidRPr="009670CE">
                  <w:rPr>
                    <w:rFonts w:ascii="Segoe UI Symbol" w:eastAsia="MS Gothic" w:hAnsi="Segoe UI Symbol" w:cs="Segoe UI Symbol"/>
                  </w:rPr>
                  <w:t>☐</w:t>
                </w:r>
              </w:p>
            </w:tc>
          </w:sdtContent>
        </w:sdt>
      </w:tr>
      <w:tr w:rsidR="00925DA1" w:rsidRPr="009670CE" w14:paraId="086E4F8D" w14:textId="77777777" w:rsidTr="007B683C">
        <w:tc>
          <w:tcPr>
            <w:tcW w:w="1809" w:type="dxa"/>
            <w:vMerge/>
          </w:tcPr>
          <w:p w14:paraId="4CB5CDEE" w14:textId="77777777" w:rsidR="00925DA1" w:rsidRPr="009670CE" w:rsidRDefault="00925DA1" w:rsidP="00925DA1">
            <w:pPr>
              <w:rPr>
                <w:b/>
              </w:rPr>
            </w:pPr>
          </w:p>
        </w:tc>
        <w:tc>
          <w:tcPr>
            <w:tcW w:w="5812" w:type="dxa"/>
          </w:tcPr>
          <w:p w14:paraId="75A9FE92" w14:textId="231227FB" w:rsidR="00925DA1" w:rsidRPr="009670CE" w:rsidRDefault="00925DA1" w:rsidP="00925DA1">
            <w:r w:rsidRPr="009670CE">
              <w:t>Workforce</w:t>
            </w:r>
          </w:p>
        </w:tc>
        <w:sdt>
          <w:sdtPr>
            <w:id w:val="-1282257052"/>
            <w14:checkbox>
              <w14:checked w14:val="0"/>
              <w14:checkedState w14:val="2612" w14:font="MS Gothic"/>
              <w14:uncheckedState w14:val="2610" w14:font="MS Gothic"/>
            </w14:checkbox>
          </w:sdtPr>
          <w:sdtContent>
            <w:tc>
              <w:tcPr>
                <w:tcW w:w="1624" w:type="dxa"/>
              </w:tcPr>
              <w:p w14:paraId="15982273" w14:textId="7E36ABCC" w:rsidR="00925DA1" w:rsidRPr="009670CE" w:rsidRDefault="00925DA1" w:rsidP="00925DA1">
                <w:pPr>
                  <w:jc w:val="center"/>
                </w:pPr>
                <w:r w:rsidRPr="009670CE">
                  <w:rPr>
                    <w:rFonts w:ascii="Segoe UI Symbol" w:eastAsia="MS Gothic" w:hAnsi="Segoe UI Symbol" w:cs="Segoe UI Symbol"/>
                  </w:rPr>
                  <w:t>☐</w:t>
                </w:r>
              </w:p>
            </w:tc>
          </w:sdtContent>
        </w:sdt>
      </w:tr>
      <w:tr w:rsidR="00925DA1" w:rsidRPr="009670CE" w14:paraId="6F3DEEC2" w14:textId="77777777" w:rsidTr="007B683C">
        <w:tc>
          <w:tcPr>
            <w:tcW w:w="1809" w:type="dxa"/>
            <w:vMerge/>
          </w:tcPr>
          <w:p w14:paraId="0AEE896D" w14:textId="77777777" w:rsidR="00925DA1" w:rsidRPr="009670CE" w:rsidRDefault="00925DA1" w:rsidP="00925DA1">
            <w:pPr>
              <w:rPr>
                <w:b/>
              </w:rPr>
            </w:pPr>
          </w:p>
        </w:tc>
        <w:tc>
          <w:tcPr>
            <w:tcW w:w="5812" w:type="dxa"/>
          </w:tcPr>
          <w:p w14:paraId="7C1ACCB9" w14:textId="0A949DE8" w:rsidR="00925DA1" w:rsidRPr="009670CE" w:rsidRDefault="00925DA1" w:rsidP="00925DA1">
            <w:r w:rsidRPr="009670CE">
              <w:t>Culture</w:t>
            </w:r>
          </w:p>
        </w:tc>
        <w:sdt>
          <w:sdtPr>
            <w:id w:val="617871883"/>
            <w14:checkbox>
              <w14:checked w14:val="1"/>
              <w14:checkedState w14:val="2612" w14:font="MS Gothic"/>
              <w14:uncheckedState w14:val="2610" w14:font="MS Gothic"/>
            </w14:checkbox>
          </w:sdtPr>
          <w:sdtContent>
            <w:tc>
              <w:tcPr>
                <w:tcW w:w="1624" w:type="dxa"/>
              </w:tcPr>
              <w:p w14:paraId="2B2CC2E7" w14:textId="1D706C3B" w:rsidR="00925DA1" w:rsidRPr="009670CE" w:rsidRDefault="00DD69B5" w:rsidP="00925DA1">
                <w:pPr>
                  <w:jc w:val="center"/>
                </w:pPr>
                <w:r w:rsidRPr="009670CE">
                  <w:rPr>
                    <w:rFonts w:ascii="MS Gothic" w:eastAsia="MS Gothic" w:hAnsi="MS Gothic" w:hint="eastAsia"/>
                  </w:rPr>
                  <w:t>☒</w:t>
                </w:r>
              </w:p>
            </w:tc>
          </w:sdtContent>
        </w:sdt>
      </w:tr>
      <w:tr w:rsidR="00925DA1" w:rsidRPr="009670CE" w14:paraId="7AD6E919" w14:textId="77777777" w:rsidTr="007B683C">
        <w:tc>
          <w:tcPr>
            <w:tcW w:w="1809" w:type="dxa"/>
            <w:vMerge/>
          </w:tcPr>
          <w:p w14:paraId="35FD7653" w14:textId="77777777" w:rsidR="00925DA1" w:rsidRPr="009670CE" w:rsidRDefault="00925DA1" w:rsidP="00925DA1">
            <w:pPr>
              <w:rPr>
                <w:b/>
              </w:rPr>
            </w:pPr>
          </w:p>
        </w:tc>
        <w:tc>
          <w:tcPr>
            <w:tcW w:w="5812" w:type="dxa"/>
          </w:tcPr>
          <w:p w14:paraId="57B10CB7" w14:textId="027A78F8" w:rsidR="00925DA1" w:rsidRPr="009670CE" w:rsidRDefault="00925DA1" w:rsidP="00925DA1">
            <w:r w:rsidRPr="009670CE">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7CCE9A2F" w:rsidR="00925DA1" w:rsidRPr="009670CE" w:rsidRDefault="00DD69B5" w:rsidP="00925DA1">
                <w:pPr>
                  <w:jc w:val="center"/>
                </w:pPr>
                <w:r w:rsidRPr="009670CE">
                  <w:rPr>
                    <w:rFonts w:ascii="MS Gothic" w:eastAsia="MS Gothic" w:hAnsi="MS Gothic" w:hint="eastAsia"/>
                  </w:rPr>
                  <w:t>☒</w:t>
                </w:r>
              </w:p>
            </w:tc>
          </w:sdtContent>
        </w:sdt>
      </w:tr>
      <w:tr w:rsidR="00925DA1" w:rsidRPr="009670CE" w14:paraId="5A1317D4" w14:textId="77777777" w:rsidTr="007B683C">
        <w:tc>
          <w:tcPr>
            <w:tcW w:w="1809" w:type="dxa"/>
            <w:vMerge/>
          </w:tcPr>
          <w:p w14:paraId="21B969C2" w14:textId="77777777" w:rsidR="00925DA1" w:rsidRPr="009670CE" w:rsidRDefault="00925DA1" w:rsidP="00925DA1">
            <w:pPr>
              <w:rPr>
                <w:b/>
              </w:rPr>
            </w:pPr>
          </w:p>
        </w:tc>
        <w:tc>
          <w:tcPr>
            <w:tcW w:w="5812" w:type="dxa"/>
          </w:tcPr>
          <w:p w14:paraId="611AECC0" w14:textId="2F7F719A" w:rsidR="00925DA1" w:rsidRPr="009670CE" w:rsidRDefault="00925DA1" w:rsidP="00925DA1">
            <w:r w:rsidRPr="009670CE">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Pr="009670CE" w:rsidRDefault="00925DA1" w:rsidP="00925DA1">
                <w:pPr>
                  <w:jc w:val="center"/>
                </w:pPr>
                <w:r w:rsidRPr="009670CE">
                  <w:rPr>
                    <w:rFonts w:ascii="Segoe UI Symbol" w:eastAsia="MS Gothic" w:hAnsi="Segoe UI Symbol" w:cs="Segoe UI Symbol"/>
                  </w:rPr>
                  <w:t>☐</w:t>
                </w:r>
              </w:p>
            </w:tc>
          </w:sdtContent>
        </w:sdt>
      </w:tr>
      <w:tr w:rsidR="00925DA1" w:rsidRPr="009670CE" w14:paraId="6D29047D" w14:textId="77777777" w:rsidTr="002432C6">
        <w:tc>
          <w:tcPr>
            <w:tcW w:w="9245" w:type="dxa"/>
            <w:gridSpan w:val="3"/>
            <w:shd w:val="clear" w:color="auto" w:fill="C1A775"/>
          </w:tcPr>
          <w:p w14:paraId="6D29047C" w14:textId="45C29034" w:rsidR="00925DA1" w:rsidRPr="009670CE" w:rsidRDefault="00925DA1" w:rsidP="00925DA1">
            <w:pPr>
              <w:rPr>
                <w:b/>
              </w:rPr>
            </w:pPr>
            <w:r w:rsidRPr="009670CE">
              <w:rPr>
                <w:b/>
              </w:rPr>
              <w:t>Quality, Safety and Patient Experience</w:t>
            </w:r>
          </w:p>
        </w:tc>
      </w:tr>
      <w:tr w:rsidR="00925DA1" w:rsidRPr="009670CE" w14:paraId="6D290480" w14:textId="77777777" w:rsidTr="007B683C">
        <w:tc>
          <w:tcPr>
            <w:tcW w:w="9245" w:type="dxa"/>
            <w:gridSpan w:val="3"/>
          </w:tcPr>
          <w:p w14:paraId="6D29047F" w14:textId="4ACC49A3" w:rsidR="00925DA1" w:rsidRPr="009670CE" w:rsidRDefault="00C36637" w:rsidP="00C36637">
            <w:pPr>
              <w:jc w:val="both"/>
              <w:rPr>
                <w:b/>
              </w:rPr>
            </w:pPr>
            <w:r w:rsidRPr="009670CE">
              <w:rPr>
                <w:rStyle w:val="normaltextrun"/>
                <w:color w:val="000000"/>
                <w:shd w:val="clear" w:color="auto" w:fill="FFFFFF"/>
              </w:rPr>
              <w:t>Effective governance, security and information management practices are essential to the effective running of the organisation, supporting day-to-day clinical and business operations and the effective management of services and resources. These arrangements help maintain the security, confidentiality and privacy of personal data, whilst promoting trust and transparency by ensuring individuals understand how their information is processed and protected by the Health Board.</w:t>
            </w:r>
          </w:p>
        </w:tc>
      </w:tr>
      <w:tr w:rsidR="00925DA1" w:rsidRPr="009670CE" w14:paraId="6D290482" w14:textId="77777777" w:rsidTr="002432C6">
        <w:tc>
          <w:tcPr>
            <w:tcW w:w="9245" w:type="dxa"/>
            <w:gridSpan w:val="3"/>
            <w:shd w:val="clear" w:color="auto" w:fill="C1A775"/>
          </w:tcPr>
          <w:p w14:paraId="6D290481" w14:textId="77777777" w:rsidR="00925DA1" w:rsidRPr="009670CE" w:rsidRDefault="00925DA1" w:rsidP="00925DA1">
            <w:pPr>
              <w:rPr>
                <w:b/>
              </w:rPr>
            </w:pPr>
            <w:r w:rsidRPr="009670CE">
              <w:rPr>
                <w:b/>
              </w:rPr>
              <w:t>Financial Implications</w:t>
            </w:r>
          </w:p>
        </w:tc>
      </w:tr>
      <w:tr w:rsidR="00925DA1" w:rsidRPr="009670CE" w14:paraId="6D290487" w14:textId="77777777" w:rsidTr="007B683C">
        <w:tc>
          <w:tcPr>
            <w:tcW w:w="9245" w:type="dxa"/>
            <w:gridSpan w:val="3"/>
          </w:tcPr>
          <w:p w14:paraId="6D290486" w14:textId="15B1385F" w:rsidR="00925DA1" w:rsidRPr="009670CE" w:rsidRDefault="00C36637" w:rsidP="00925DA1">
            <w:pPr>
              <w:ind w:right="96"/>
              <w:rPr>
                <w:color w:val="FF0000"/>
              </w:rPr>
            </w:pPr>
            <w:r w:rsidRPr="009670CE">
              <w:rPr>
                <w:rStyle w:val="normaltextrun"/>
                <w:color w:val="000000"/>
                <w:shd w:val="clear" w:color="auto" w:fill="FFFFFF"/>
              </w:rPr>
              <w:t>There are no direct financial implications arising from the matters presented in this report. However, it should be noted for awareness that there is potential for the Health Board to receive significant financial penalties under UK-GDPR/Data Protection Act 2018 and the NIS Regulations 2018 should serious compliance failings occur.</w:t>
            </w:r>
          </w:p>
        </w:tc>
      </w:tr>
      <w:tr w:rsidR="00925DA1" w:rsidRPr="009670CE" w14:paraId="6D290489" w14:textId="77777777" w:rsidTr="002432C6">
        <w:tc>
          <w:tcPr>
            <w:tcW w:w="9245" w:type="dxa"/>
            <w:gridSpan w:val="3"/>
            <w:shd w:val="clear" w:color="auto" w:fill="C1A775"/>
          </w:tcPr>
          <w:p w14:paraId="6D290488" w14:textId="77777777" w:rsidR="00925DA1" w:rsidRPr="009670CE" w:rsidRDefault="00925DA1" w:rsidP="00925DA1">
            <w:pPr>
              <w:keepNext/>
              <w:keepLines/>
              <w:ind w:right="96"/>
              <w:rPr>
                <w:b/>
              </w:rPr>
            </w:pPr>
            <w:r w:rsidRPr="009670CE">
              <w:rPr>
                <w:b/>
              </w:rPr>
              <w:lastRenderedPageBreak/>
              <w:t>Legal Implications (including equality and diversity assessment)</w:t>
            </w:r>
          </w:p>
        </w:tc>
      </w:tr>
      <w:tr w:rsidR="00925DA1" w:rsidRPr="009670CE" w14:paraId="6D29048C" w14:textId="77777777" w:rsidTr="007B683C">
        <w:tc>
          <w:tcPr>
            <w:tcW w:w="9245" w:type="dxa"/>
            <w:gridSpan w:val="3"/>
          </w:tcPr>
          <w:p w14:paraId="6D29048B" w14:textId="11C35123" w:rsidR="00925DA1" w:rsidRPr="009670CE" w:rsidRDefault="00EF1730" w:rsidP="00925DA1">
            <w:pPr>
              <w:ind w:right="96"/>
              <w:rPr>
                <w:color w:val="FF0000"/>
              </w:rPr>
            </w:pPr>
            <w:r w:rsidRPr="009670CE">
              <w:rPr>
                <w:rStyle w:val="normaltextrun"/>
                <w:color w:val="000000"/>
                <w:shd w:val="clear" w:color="auto" w:fill="FFFFFF"/>
              </w:rPr>
              <w:t xml:space="preserve">This report includes assurances on the measures in place to support compliance with UK-GDPR, Data Protection Act 2018, NIS Regulations 2018 and other relevant legislation and standards outlined within the IG and CS framework. </w:t>
            </w:r>
            <w:r w:rsidRPr="009670CE">
              <w:rPr>
                <w:rStyle w:val="normaltextrun"/>
                <w:color w:val="FF0000"/>
                <w:shd w:val="clear" w:color="auto" w:fill="FFFFFF"/>
              </w:rPr>
              <w:t> </w:t>
            </w:r>
          </w:p>
        </w:tc>
      </w:tr>
      <w:tr w:rsidR="00925DA1" w:rsidRPr="009670CE" w14:paraId="6D29048E" w14:textId="77777777" w:rsidTr="002432C6">
        <w:tc>
          <w:tcPr>
            <w:tcW w:w="9245" w:type="dxa"/>
            <w:gridSpan w:val="3"/>
            <w:shd w:val="clear" w:color="auto" w:fill="C1A775"/>
          </w:tcPr>
          <w:p w14:paraId="6D29048D" w14:textId="77777777" w:rsidR="00925DA1" w:rsidRPr="009670CE" w:rsidRDefault="00925DA1" w:rsidP="00925DA1">
            <w:pPr>
              <w:ind w:right="96"/>
              <w:rPr>
                <w:b/>
                <w:color w:val="FF0000"/>
              </w:rPr>
            </w:pPr>
            <w:r w:rsidRPr="009670CE">
              <w:rPr>
                <w:b/>
              </w:rPr>
              <w:t>Staffing Implications</w:t>
            </w:r>
          </w:p>
        </w:tc>
      </w:tr>
      <w:tr w:rsidR="00925DA1" w:rsidRPr="009670CE" w14:paraId="6D290491" w14:textId="77777777" w:rsidTr="007B683C">
        <w:tc>
          <w:tcPr>
            <w:tcW w:w="9245" w:type="dxa"/>
            <w:gridSpan w:val="3"/>
          </w:tcPr>
          <w:p w14:paraId="6D290490" w14:textId="79DC5B8D" w:rsidR="00925DA1" w:rsidRPr="009670CE" w:rsidRDefault="00EF1730" w:rsidP="00925DA1">
            <w:pPr>
              <w:ind w:right="96"/>
              <w:rPr>
                <w:color w:val="FF0000"/>
              </w:rPr>
            </w:pPr>
            <w:r w:rsidRPr="009670CE">
              <w:rPr>
                <w:rStyle w:val="normaltextrun"/>
                <w:color w:val="000000"/>
                <w:shd w:val="clear" w:color="auto" w:fill="FFFFFF"/>
              </w:rPr>
              <w:t>All staff are required to comply with Health Board policies, procedures and guidance on information governance and cyber security practices as well as completing mandatory training on a bi-annual basis.  </w:t>
            </w:r>
          </w:p>
        </w:tc>
      </w:tr>
      <w:tr w:rsidR="00925DA1" w:rsidRPr="009670CE" w14:paraId="6D290493" w14:textId="77777777" w:rsidTr="002432C6">
        <w:tc>
          <w:tcPr>
            <w:tcW w:w="9245" w:type="dxa"/>
            <w:gridSpan w:val="3"/>
            <w:shd w:val="clear" w:color="auto" w:fill="C1A775"/>
          </w:tcPr>
          <w:p w14:paraId="6D290492" w14:textId="77777777" w:rsidR="00925DA1" w:rsidRPr="009670CE" w:rsidRDefault="00925DA1" w:rsidP="00925DA1">
            <w:pPr>
              <w:ind w:right="96"/>
              <w:rPr>
                <w:b/>
                <w:color w:val="FF0000"/>
              </w:rPr>
            </w:pPr>
            <w:r w:rsidRPr="009670CE">
              <w:rPr>
                <w:b/>
              </w:rPr>
              <w:t>Long Term Implications (including the impact of the Well-being of Future Generations (Wales) Act 2015)</w:t>
            </w:r>
          </w:p>
        </w:tc>
      </w:tr>
      <w:tr w:rsidR="00925DA1" w:rsidRPr="009670CE" w14:paraId="6D290496" w14:textId="77777777" w:rsidTr="007B683C">
        <w:tc>
          <w:tcPr>
            <w:tcW w:w="9245" w:type="dxa"/>
            <w:gridSpan w:val="3"/>
          </w:tcPr>
          <w:p w14:paraId="6D290495" w14:textId="3EA277D7" w:rsidR="00925DA1" w:rsidRPr="009670CE" w:rsidRDefault="00EF1730" w:rsidP="00925DA1">
            <w:pPr>
              <w:ind w:right="96"/>
              <w:rPr>
                <w:color w:val="FF0000"/>
              </w:rPr>
            </w:pPr>
            <w:r w:rsidRPr="009670CE">
              <w:rPr>
                <w:rStyle w:val="normaltextrun"/>
                <w:color w:val="000000"/>
                <w:shd w:val="clear" w:color="auto" w:fill="FFFFFF"/>
              </w:rPr>
              <w:t>There are no specific implications to note, however governance, security and information management practices are essential in supporting the core aims of the Act.  </w:t>
            </w:r>
          </w:p>
        </w:tc>
      </w:tr>
      <w:tr w:rsidR="00925DA1" w:rsidRPr="009670CE" w14:paraId="4C321512" w14:textId="77777777" w:rsidTr="002432C6">
        <w:tc>
          <w:tcPr>
            <w:tcW w:w="9245" w:type="dxa"/>
            <w:gridSpan w:val="3"/>
            <w:shd w:val="clear" w:color="auto" w:fill="C1A775"/>
          </w:tcPr>
          <w:p w14:paraId="7E102395" w14:textId="5A180082" w:rsidR="00925DA1" w:rsidRPr="009670CE" w:rsidRDefault="00925DA1" w:rsidP="00925DA1">
            <w:pPr>
              <w:ind w:right="96"/>
              <w:rPr>
                <w:b/>
              </w:rPr>
            </w:pPr>
            <w:r w:rsidRPr="009670CE">
              <w:rPr>
                <w:b/>
              </w:rPr>
              <w:t>Report History</w:t>
            </w:r>
          </w:p>
        </w:tc>
      </w:tr>
      <w:tr w:rsidR="00925DA1" w:rsidRPr="009670CE" w14:paraId="6D29049A" w14:textId="77777777">
        <w:tc>
          <w:tcPr>
            <w:tcW w:w="9245" w:type="dxa"/>
            <w:gridSpan w:val="3"/>
          </w:tcPr>
          <w:p w14:paraId="189BABAB" w14:textId="535352F6" w:rsidR="00B25177" w:rsidRPr="009670CE" w:rsidRDefault="00B25177" w:rsidP="00925DA1">
            <w:pPr>
              <w:ind w:right="96"/>
              <w:rPr>
                <w:color w:val="FF0000"/>
              </w:rPr>
            </w:pPr>
            <w:r w:rsidRPr="009670CE">
              <w:rPr>
                <w:rStyle w:val="normaltextrun"/>
                <w:color w:val="000000"/>
                <w:shd w:val="clear" w:color="auto" w:fill="FFFFFF"/>
              </w:rPr>
              <w:t xml:space="preserve">Regular updates are provided </w:t>
            </w:r>
            <w:r w:rsidR="009E3F31" w:rsidRPr="009670CE">
              <w:rPr>
                <w:rStyle w:val="normaltextrun"/>
                <w:color w:val="000000"/>
                <w:shd w:val="clear" w:color="auto" w:fill="FFFFFF"/>
              </w:rPr>
              <w:t>from IGCAG, however there is no specific</w:t>
            </w:r>
            <w:r w:rsidRPr="009670CE">
              <w:rPr>
                <w:rStyle w:val="normaltextrun"/>
                <w:color w:val="000000"/>
                <w:shd w:val="clear" w:color="auto" w:fill="FFFFFF"/>
              </w:rPr>
              <w:t xml:space="preserve"> </w:t>
            </w:r>
            <w:r w:rsidR="009E3F31" w:rsidRPr="009670CE">
              <w:rPr>
                <w:rStyle w:val="normaltextrun"/>
                <w:color w:val="000000"/>
                <w:shd w:val="clear" w:color="auto" w:fill="FFFFFF"/>
              </w:rPr>
              <w:t>content</w:t>
            </w:r>
            <w:r w:rsidRPr="009670CE">
              <w:rPr>
                <w:rStyle w:val="normaltextrun"/>
                <w:color w:val="000000"/>
                <w:shd w:val="clear" w:color="auto" w:fill="FFFFFF"/>
              </w:rPr>
              <w:t xml:space="preserve"> to note</w:t>
            </w:r>
            <w:r w:rsidR="009E3F31" w:rsidRPr="009670CE">
              <w:rPr>
                <w:rStyle w:val="normaltextrun"/>
                <w:color w:val="000000"/>
                <w:shd w:val="clear" w:color="auto" w:fill="FFFFFF"/>
              </w:rPr>
              <w:t xml:space="preserve"> from previous reports</w:t>
            </w:r>
            <w:r w:rsidRPr="009670CE">
              <w:rPr>
                <w:rStyle w:val="normaltextrun"/>
                <w:color w:val="000000"/>
                <w:shd w:val="clear" w:color="auto" w:fill="FFFFFF"/>
              </w:rPr>
              <w:t>. Updates provided within this report will also be submitted to the next Management Board meeting. </w:t>
            </w:r>
          </w:p>
          <w:p w14:paraId="6D290499" w14:textId="77777777" w:rsidR="00925DA1" w:rsidRPr="009670CE" w:rsidRDefault="00925DA1" w:rsidP="00925DA1">
            <w:pPr>
              <w:ind w:right="96"/>
              <w:rPr>
                <w:color w:val="FF0000"/>
              </w:rPr>
            </w:pPr>
          </w:p>
        </w:tc>
      </w:tr>
      <w:tr w:rsidR="00925DA1" w:rsidRPr="009670CE" w14:paraId="08CD5C29" w14:textId="77777777" w:rsidTr="002432C6">
        <w:tc>
          <w:tcPr>
            <w:tcW w:w="9245" w:type="dxa"/>
            <w:gridSpan w:val="3"/>
            <w:shd w:val="clear" w:color="auto" w:fill="C1A775"/>
          </w:tcPr>
          <w:p w14:paraId="6800FBEB" w14:textId="3ED5416B" w:rsidR="00925DA1" w:rsidRPr="009670CE" w:rsidRDefault="00925DA1" w:rsidP="00925DA1">
            <w:pPr>
              <w:ind w:right="96"/>
              <w:rPr>
                <w:color w:val="FF0000"/>
              </w:rPr>
            </w:pPr>
            <w:r w:rsidRPr="009670CE">
              <w:rPr>
                <w:b/>
              </w:rPr>
              <w:t>Appendices</w:t>
            </w:r>
          </w:p>
        </w:tc>
      </w:tr>
      <w:tr w:rsidR="00925DA1" w:rsidRPr="009670CE" w14:paraId="6D29049F" w14:textId="77777777">
        <w:tc>
          <w:tcPr>
            <w:tcW w:w="9245" w:type="dxa"/>
            <w:gridSpan w:val="3"/>
          </w:tcPr>
          <w:p w14:paraId="00A19EBC" w14:textId="77777777" w:rsidR="00925DA1" w:rsidRPr="009670CE" w:rsidRDefault="00B211AC" w:rsidP="00925DA1">
            <w:pPr>
              <w:ind w:right="96"/>
              <w:rPr>
                <w:rStyle w:val="eop"/>
                <w:color w:val="000000"/>
                <w:bdr w:val="none" w:sz="0" w:space="0" w:color="auto" w:frame="1"/>
                <w:shd w:val="clear" w:color="auto" w:fill="C6C6C6"/>
              </w:rPr>
            </w:pPr>
            <w:r w:rsidRPr="009670CE">
              <w:rPr>
                <w:rStyle w:val="normaltextrun"/>
                <w:color w:val="000000"/>
                <w:shd w:val="clear" w:color="auto" w:fill="FFFFFF"/>
              </w:rPr>
              <w:t>No related appendices.</w:t>
            </w:r>
          </w:p>
          <w:p w14:paraId="6D29049E" w14:textId="2C922177" w:rsidR="00B211AC" w:rsidRPr="009670CE" w:rsidRDefault="00B211AC" w:rsidP="00925DA1">
            <w:pPr>
              <w:ind w:right="96"/>
              <w:rPr>
                <w:color w:val="FF0000"/>
              </w:rPr>
            </w:pPr>
          </w:p>
        </w:tc>
      </w:tr>
    </w:tbl>
    <w:p w14:paraId="6D2904A0" w14:textId="77777777" w:rsidR="00034194" w:rsidRPr="009670CE" w:rsidRDefault="00034194"/>
    <w:sectPr w:rsidR="00034194" w:rsidRPr="009670C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D2263" w14:textId="77777777" w:rsidR="001C4C7C" w:rsidRDefault="001C4C7C" w:rsidP="00C107F2">
      <w:pPr>
        <w:spacing w:after="0" w:line="240" w:lineRule="auto"/>
      </w:pPr>
      <w:r>
        <w:separator/>
      </w:r>
    </w:p>
  </w:endnote>
  <w:endnote w:type="continuationSeparator" w:id="0">
    <w:p w14:paraId="2300698E" w14:textId="77777777" w:rsidR="001C4C7C" w:rsidRDefault="001C4C7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C5B9" w14:textId="77777777" w:rsidR="00B211AC" w:rsidRDefault="00646AAE" w:rsidP="0031077C">
    <w:pPr>
      <w:pStyle w:val="Footer"/>
      <w:jc w:val="right"/>
      <w:rPr>
        <w:b/>
        <w:bCs/>
        <w:sz w:val="20"/>
        <w:szCs w:val="20"/>
      </w:rPr>
    </w:pPr>
    <w:r w:rsidRPr="004C7750">
      <w:rPr>
        <w:noProof/>
      </w:rPr>
      <w:drawing>
        <wp:anchor distT="0" distB="0" distL="114300" distR="114300" simplePos="0" relativeHeight="251658241" behindDoc="1" locked="0" layoutInCell="1" allowOverlap="0" wp14:anchorId="2BC556AF" wp14:editId="34D3BE23">
          <wp:simplePos x="0" y="0"/>
          <wp:positionH relativeFrom="column">
            <wp:posOffset>-752475</wp:posOffset>
          </wp:positionH>
          <wp:positionV relativeFrom="paragraph">
            <wp:posOffset>104775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51FF02F0" w:rsidRPr="00B211AC">
      <w:rPr>
        <w:sz w:val="20"/>
        <w:szCs w:val="20"/>
      </w:rPr>
      <w:t xml:space="preserve">Page </w:t>
    </w:r>
    <w:r w:rsidR="00B211AC" w:rsidRPr="51FF02F0">
      <w:rPr>
        <w:b/>
        <w:bCs/>
        <w:noProof/>
        <w:sz w:val="20"/>
        <w:szCs w:val="20"/>
      </w:rPr>
      <w:fldChar w:fldCharType="begin"/>
    </w:r>
    <w:r w:rsidR="00B211AC" w:rsidRPr="00B211AC">
      <w:rPr>
        <w:b/>
        <w:bCs/>
        <w:sz w:val="20"/>
        <w:szCs w:val="20"/>
      </w:rPr>
      <w:instrText xml:space="preserve"> PAGE  \* Arabic  \* MERGEFORMAT </w:instrText>
    </w:r>
    <w:r w:rsidR="00B211AC" w:rsidRPr="51FF02F0">
      <w:rPr>
        <w:b/>
        <w:bCs/>
        <w:sz w:val="20"/>
        <w:szCs w:val="20"/>
      </w:rPr>
      <w:fldChar w:fldCharType="separate"/>
    </w:r>
    <w:r w:rsidR="51FF02F0" w:rsidRPr="00B211AC">
      <w:rPr>
        <w:b/>
        <w:bCs/>
        <w:noProof/>
        <w:sz w:val="20"/>
        <w:szCs w:val="20"/>
      </w:rPr>
      <w:t>1</w:t>
    </w:r>
    <w:r w:rsidR="00B211AC" w:rsidRPr="51FF02F0">
      <w:rPr>
        <w:b/>
        <w:bCs/>
        <w:noProof/>
        <w:sz w:val="20"/>
        <w:szCs w:val="20"/>
      </w:rPr>
      <w:fldChar w:fldCharType="end"/>
    </w:r>
    <w:r w:rsidR="51FF02F0" w:rsidRPr="00B211AC">
      <w:rPr>
        <w:sz w:val="20"/>
        <w:szCs w:val="20"/>
      </w:rPr>
      <w:t xml:space="preserve"> of </w:t>
    </w:r>
    <w:r w:rsidR="00B211AC" w:rsidRPr="51FF02F0">
      <w:rPr>
        <w:b/>
        <w:bCs/>
        <w:noProof/>
        <w:sz w:val="20"/>
        <w:szCs w:val="20"/>
      </w:rPr>
      <w:fldChar w:fldCharType="begin"/>
    </w:r>
    <w:r w:rsidR="00B211AC" w:rsidRPr="00B211AC">
      <w:rPr>
        <w:b/>
        <w:bCs/>
        <w:sz w:val="20"/>
        <w:szCs w:val="20"/>
      </w:rPr>
      <w:instrText xml:space="preserve"> NUMPAGES  \* Arabic  \* MERGEFORMAT </w:instrText>
    </w:r>
    <w:r w:rsidR="00B211AC" w:rsidRPr="51FF02F0">
      <w:rPr>
        <w:b/>
        <w:bCs/>
        <w:sz w:val="20"/>
        <w:szCs w:val="20"/>
      </w:rPr>
      <w:fldChar w:fldCharType="separate"/>
    </w:r>
    <w:r w:rsidR="51FF02F0" w:rsidRPr="00B211AC">
      <w:rPr>
        <w:b/>
        <w:bCs/>
        <w:noProof/>
        <w:sz w:val="20"/>
        <w:szCs w:val="20"/>
      </w:rPr>
      <w:t>2</w:t>
    </w:r>
    <w:r w:rsidR="00B211AC" w:rsidRPr="51FF02F0">
      <w:rPr>
        <w:b/>
        <w:bCs/>
        <w:noProof/>
        <w:sz w:val="20"/>
        <w:szCs w:val="20"/>
      </w:rPr>
      <w:fldChar w:fldCharType="end"/>
    </w:r>
  </w:p>
  <w:p w14:paraId="6D2904A9" w14:textId="03109754" w:rsidR="003324CB" w:rsidRDefault="00000000" w:rsidP="0031077C">
    <w:pPr>
      <w:pStyle w:val="Footer"/>
      <w:jc w:val="right"/>
      <w:rPr>
        <w:rStyle w:val="CorporateStyle2"/>
      </w:rPr>
    </w:pPr>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r w:rsidR="00E309E0">
          <w:rPr>
            <w:rStyle w:val="CorporateStyle2"/>
          </w:rPr>
          <w:t>Digital, Data, Research and Innovation Committee</w:t>
        </w:r>
      </w:sdtContent>
    </w:sdt>
  </w:p>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14:paraId="6DC782A8" w14:textId="6344C289" w:rsidR="0031077C" w:rsidRPr="0031077C" w:rsidRDefault="009504F2" w:rsidP="0031077C">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68493" w14:textId="77777777" w:rsidR="001C4C7C" w:rsidRDefault="001C4C7C" w:rsidP="00C107F2">
      <w:pPr>
        <w:spacing w:after="0" w:line="240" w:lineRule="auto"/>
      </w:pPr>
      <w:r>
        <w:separator/>
      </w:r>
    </w:p>
  </w:footnote>
  <w:footnote w:type="continuationSeparator" w:id="0">
    <w:p w14:paraId="23016EEB" w14:textId="77777777" w:rsidR="001C4C7C" w:rsidRDefault="001C4C7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8E1E729">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727"/>
    <w:multiLevelType w:val="multilevel"/>
    <w:tmpl w:val="175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6B3491E"/>
    <w:multiLevelType w:val="multilevel"/>
    <w:tmpl w:val="A18627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2C544881"/>
    <w:multiLevelType w:val="multilevel"/>
    <w:tmpl w:val="82FE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25544A"/>
    <w:multiLevelType w:val="multilevel"/>
    <w:tmpl w:val="CE90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05630A"/>
    <w:multiLevelType w:val="multilevel"/>
    <w:tmpl w:val="7010B9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360"/>
        </w:tabs>
        <w:ind w:left="360" w:hanging="360"/>
      </w:pPr>
      <w:rPr>
        <w:rFonts w:ascii="Symbol" w:hAnsi="Symbol" w:hint="default"/>
        <w:sz w:val="20"/>
      </w:rPr>
    </w:lvl>
    <w:lvl w:ilvl="3" w:tentative="1">
      <w:start w:val="1"/>
      <w:numFmt w:val="bullet"/>
      <w:lvlText w:val=""/>
      <w:lvlJc w:val="left"/>
      <w:pPr>
        <w:tabs>
          <w:tab w:val="num" w:pos="1080"/>
        </w:tabs>
        <w:ind w:left="1080" w:hanging="360"/>
      </w:pPr>
      <w:rPr>
        <w:rFonts w:ascii="Symbol" w:hAnsi="Symbol" w:hint="default"/>
        <w:sz w:val="20"/>
      </w:rPr>
    </w:lvl>
    <w:lvl w:ilvl="4" w:tentative="1">
      <w:start w:val="1"/>
      <w:numFmt w:val="bullet"/>
      <w:lvlText w:val=""/>
      <w:lvlJc w:val="left"/>
      <w:pPr>
        <w:tabs>
          <w:tab w:val="num" w:pos="1800"/>
        </w:tabs>
        <w:ind w:left="1800" w:hanging="360"/>
      </w:pPr>
      <w:rPr>
        <w:rFonts w:ascii="Symbol" w:hAnsi="Symbol" w:hint="default"/>
        <w:sz w:val="20"/>
      </w:rPr>
    </w:lvl>
    <w:lvl w:ilvl="5" w:tentative="1">
      <w:start w:val="1"/>
      <w:numFmt w:val="bullet"/>
      <w:lvlText w:val=""/>
      <w:lvlJc w:val="left"/>
      <w:pPr>
        <w:tabs>
          <w:tab w:val="num" w:pos="2520"/>
        </w:tabs>
        <w:ind w:left="2520" w:hanging="360"/>
      </w:pPr>
      <w:rPr>
        <w:rFonts w:ascii="Symbol" w:hAnsi="Symbol" w:hint="default"/>
        <w:sz w:val="20"/>
      </w:rPr>
    </w:lvl>
    <w:lvl w:ilvl="6" w:tentative="1">
      <w:start w:val="1"/>
      <w:numFmt w:val="bullet"/>
      <w:lvlText w:val=""/>
      <w:lvlJc w:val="left"/>
      <w:pPr>
        <w:tabs>
          <w:tab w:val="num" w:pos="3240"/>
        </w:tabs>
        <w:ind w:left="3240" w:hanging="360"/>
      </w:pPr>
      <w:rPr>
        <w:rFonts w:ascii="Symbol" w:hAnsi="Symbol" w:hint="default"/>
        <w:sz w:val="20"/>
      </w:rPr>
    </w:lvl>
    <w:lvl w:ilvl="7" w:tentative="1">
      <w:start w:val="1"/>
      <w:numFmt w:val="bullet"/>
      <w:lvlText w:val=""/>
      <w:lvlJc w:val="left"/>
      <w:pPr>
        <w:tabs>
          <w:tab w:val="num" w:pos="3960"/>
        </w:tabs>
        <w:ind w:left="3960" w:hanging="360"/>
      </w:pPr>
      <w:rPr>
        <w:rFonts w:ascii="Symbol" w:hAnsi="Symbol" w:hint="default"/>
        <w:sz w:val="20"/>
      </w:rPr>
    </w:lvl>
    <w:lvl w:ilvl="8" w:tentative="1">
      <w:start w:val="1"/>
      <w:numFmt w:val="bullet"/>
      <w:lvlText w:val=""/>
      <w:lvlJc w:val="left"/>
      <w:pPr>
        <w:tabs>
          <w:tab w:val="num" w:pos="4680"/>
        </w:tabs>
        <w:ind w:left="4680" w:hanging="360"/>
      </w:pPr>
      <w:rPr>
        <w:rFonts w:ascii="Symbol" w:hAnsi="Symbol" w:hint="default"/>
        <w:sz w:val="20"/>
      </w:rPr>
    </w:lvl>
  </w:abstractNum>
  <w:abstractNum w:abstractNumId="7" w15:restartNumberingAfterBreak="0">
    <w:nsid w:val="32C15680"/>
    <w:multiLevelType w:val="multilevel"/>
    <w:tmpl w:val="7C9C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5933D5"/>
    <w:multiLevelType w:val="multilevel"/>
    <w:tmpl w:val="64E2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40D86F70"/>
    <w:multiLevelType w:val="multilevel"/>
    <w:tmpl w:val="E82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4967E66"/>
    <w:multiLevelType w:val="multilevel"/>
    <w:tmpl w:val="A918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6F6129"/>
    <w:multiLevelType w:val="hybridMultilevel"/>
    <w:tmpl w:val="844CC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354937"/>
    <w:multiLevelType w:val="multilevel"/>
    <w:tmpl w:val="2E90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BC29F8"/>
    <w:multiLevelType w:val="hybridMultilevel"/>
    <w:tmpl w:val="2300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12"/>
  </w:num>
  <w:num w:numId="3" w16cid:durableId="358313792">
    <w:abstractNumId w:val="11"/>
  </w:num>
  <w:num w:numId="4" w16cid:durableId="1144618638">
    <w:abstractNumId w:val="9"/>
  </w:num>
  <w:num w:numId="5" w16cid:durableId="211239042">
    <w:abstractNumId w:val="2"/>
  </w:num>
  <w:num w:numId="6" w16cid:durableId="1874800944">
    <w:abstractNumId w:val="19"/>
  </w:num>
  <w:num w:numId="7" w16cid:durableId="263198079">
    <w:abstractNumId w:val="20"/>
  </w:num>
  <w:num w:numId="8" w16cid:durableId="1535070366">
    <w:abstractNumId w:val="13"/>
  </w:num>
  <w:num w:numId="9" w16cid:durableId="1823614381">
    <w:abstractNumId w:val="14"/>
  </w:num>
  <w:num w:numId="10" w16cid:durableId="875429971">
    <w:abstractNumId w:val="17"/>
  </w:num>
  <w:num w:numId="11" w16cid:durableId="1306281270">
    <w:abstractNumId w:val="16"/>
  </w:num>
  <w:num w:numId="12" w16cid:durableId="1723870831">
    <w:abstractNumId w:val="6"/>
  </w:num>
  <w:num w:numId="13" w16cid:durableId="1048072241">
    <w:abstractNumId w:val="3"/>
  </w:num>
  <w:num w:numId="14" w16cid:durableId="38938806">
    <w:abstractNumId w:val="7"/>
  </w:num>
  <w:num w:numId="15" w16cid:durableId="17003025">
    <w:abstractNumId w:val="0"/>
  </w:num>
  <w:num w:numId="16" w16cid:durableId="1707294671">
    <w:abstractNumId w:val="10"/>
  </w:num>
  <w:num w:numId="17" w16cid:durableId="1008018810">
    <w:abstractNumId w:val="4"/>
  </w:num>
  <w:num w:numId="18" w16cid:durableId="1455905809">
    <w:abstractNumId w:val="15"/>
  </w:num>
  <w:num w:numId="19" w16cid:durableId="582028680">
    <w:abstractNumId w:val="8"/>
  </w:num>
  <w:num w:numId="20" w16cid:durableId="1820726047">
    <w:abstractNumId w:val="18"/>
  </w:num>
  <w:num w:numId="21" w16cid:durableId="1852835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6BBF"/>
    <w:rsid w:val="00006DE4"/>
    <w:rsid w:val="00015859"/>
    <w:rsid w:val="00017807"/>
    <w:rsid w:val="000203BD"/>
    <w:rsid w:val="00021C60"/>
    <w:rsid w:val="00034194"/>
    <w:rsid w:val="00041CF6"/>
    <w:rsid w:val="0004211A"/>
    <w:rsid w:val="00051498"/>
    <w:rsid w:val="00052D01"/>
    <w:rsid w:val="00054F8C"/>
    <w:rsid w:val="00061E86"/>
    <w:rsid w:val="00065531"/>
    <w:rsid w:val="00072D3B"/>
    <w:rsid w:val="00083FC0"/>
    <w:rsid w:val="000940E7"/>
    <w:rsid w:val="000A0751"/>
    <w:rsid w:val="000C3280"/>
    <w:rsid w:val="000E379E"/>
    <w:rsid w:val="000F361B"/>
    <w:rsid w:val="00110100"/>
    <w:rsid w:val="0013212C"/>
    <w:rsid w:val="00133EA1"/>
    <w:rsid w:val="0016096B"/>
    <w:rsid w:val="001707C4"/>
    <w:rsid w:val="0018209C"/>
    <w:rsid w:val="00182C00"/>
    <w:rsid w:val="001A4E1B"/>
    <w:rsid w:val="001B3120"/>
    <w:rsid w:val="001C06A8"/>
    <w:rsid w:val="001C4C7C"/>
    <w:rsid w:val="001C6C4F"/>
    <w:rsid w:val="001E6F3B"/>
    <w:rsid w:val="001F2857"/>
    <w:rsid w:val="001F4022"/>
    <w:rsid w:val="001F48BE"/>
    <w:rsid w:val="002010FE"/>
    <w:rsid w:val="00203F67"/>
    <w:rsid w:val="0020539A"/>
    <w:rsid w:val="00233330"/>
    <w:rsid w:val="00233D58"/>
    <w:rsid w:val="00234AC2"/>
    <w:rsid w:val="00240F00"/>
    <w:rsid w:val="00241662"/>
    <w:rsid w:val="002432C6"/>
    <w:rsid w:val="00247890"/>
    <w:rsid w:val="002518B7"/>
    <w:rsid w:val="00270897"/>
    <w:rsid w:val="00272BD5"/>
    <w:rsid w:val="002946AF"/>
    <w:rsid w:val="002950FF"/>
    <w:rsid w:val="00296CD9"/>
    <w:rsid w:val="002A21D8"/>
    <w:rsid w:val="002A706E"/>
    <w:rsid w:val="002B7C9A"/>
    <w:rsid w:val="002C3DD6"/>
    <w:rsid w:val="002D77FE"/>
    <w:rsid w:val="0030739E"/>
    <w:rsid w:val="0031077C"/>
    <w:rsid w:val="003261FD"/>
    <w:rsid w:val="00327324"/>
    <w:rsid w:val="0032747D"/>
    <w:rsid w:val="003324CB"/>
    <w:rsid w:val="003464BA"/>
    <w:rsid w:val="00357C4B"/>
    <w:rsid w:val="00366FDD"/>
    <w:rsid w:val="00375605"/>
    <w:rsid w:val="00387A41"/>
    <w:rsid w:val="003B1AF4"/>
    <w:rsid w:val="003B31B1"/>
    <w:rsid w:val="003C0FF8"/>
    <w:rsid w:val="0040730E"/>
    <w:rsid w:val="0040753F"/>
    <w:rsid w:val="004140C9"/>
    <w:rsid w:val="00414894"/>
    <w:rsid w:val="004221DC"/>
    <w:rsid w:val="004222DD"/>
    <w:rsid w:val="0042563E"/>
    <w:rsid w:val="0042635B"/>
    <w:rsid w:val="00460106"/>
    <w:rsid w:val="00461835"/>
    <w:rsid w:val="00466612"/>
    <w:rsid w:val="00466F20"/>
    <w:rsid w:val="004671D2"/>
    <w:rsid w:val="004754FC"/>
    <w:rsid w:val="00482B67"/>
    <w:rsid w:val="004937D3"/>
    <w:rsid w:val="004D0D5D"/>
    <w:rsid w:val="004E109D"/>
    <w:rsid w:val="0050127B"/>
    <w:rsid w:val="0052297E"/>
    <w:rsid w:val="00524839"/>
    <w:rsid w:val="0053076A"/>
    <w:rsid w:val="005404F4"/>
    <w:rsid w:val="005506AE"/>
    <w:rsid w:val="00556711"/>
    <w:rsid w:val="00565493"/>
    <w:rsid w:val="00574BCF"/>
    <w:rsid w:val="00576395"/>
    <w:rsid w:val="005835C5"/>
    <w:rsid w:val="00585277"/>
    <w:rsid w:val="00594E39"/>
    <w:rsid w:val="005D1652"/>
    <w:rsid w:val="005D2C4A"/>
    <w:rsid w:val="005D3DF1"/>
    <w:rsid w:val="005D5AFA"/>
    <w:rsid w:val="005D5E16"/>
    <w:rsid w:val="005E6797"/>
    <w:rsid w:val="005F38A1"/>
    <w:rsid w:val="005F4E71"/>
    <w:rsid w:val="00611F27"/>
    <w:rsid w:val="006201D0"/>
    <w:rsid w:val="0064147E"/>
    <w:rsid w:val="00641883"/>
    <w:rsid w:val="00646AAE"/>
    <w:rsid w:val="00653AEC"/>
    <w:rsid w:val="00655190"/>
    <w:rsid w:val="00656183"/>
    <w:rsid w:val="00662218"/>
    <w:rsid w:val="00666F82"/>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83FC5"/>
    <w:rsid w:val="00797045"/>
    <w:rsid w:val="007B683C"/>
    <w:rsid w:val="007D313C"/>
    <w:rsid w:val="007E5BB1"/>
    <w:rsid w:val="007F125F"/>
    <w:rsid w:val="00804324"/>
    <w:rsid w:val="00820546"/>
    <w:rsid w:val="008267FB"/>
    <w:rsid w:val="00850C29"/>
    <w:rsid w:val="00857D93"/>
    <w:rsid w:val="00860674"/>
    <w:rsid w:val="0086199A"/>
    <w:rsid w:val="00885CE9"/>
    <w:rsid w:val="00891BA2"/>
    <w:rsid w:val="008C15D9"/>
    <w:rsid w:val="008C426A"/>
    <w:rsid w:val="008C50D5"/>
    <w:rsid w:val="008D0747"/>
    <w:rsid w:val="008E13D1"/>
    <w:rsid w:val="008F442A"/>
    <w:rsid w:val="00910C0A"/>
    <w:rsid w:val="009112DC"/>
    <w:rsid w:val="00925DA1"/>
    <w:rsid w:val="00931E6B"/>
    <w:rsid w:val="009331F3"/>
    <w:rsid w:val="009504F2"/>
    <w:rsid w:val="009670CE"/>
    <w:rsid w:val="00982988"/>
    <w:rsid w:val="00983F5E"/>
    <w:rsid w:val="009911F2"/>
    <w:rsid w:val="00996159"/>
    <w:rsid w:val="009B52E7"/>
    <w:rsid w:val="009D730A"/>
    <w:rsid w:val="009E14BB"/>
    <w:rsid w:val="009E3B87"/>
    <w:rsid w:val="009E3F31"/>
    <w:rsid w:val="009E53B8"/>
    <w:rsid w:val="009E7AF7"/>
    <w:rsid w:val="009F7421"/>
    <w:rsid w:val="00A35122"/>
    <w:rsid w:val="00A54D30"/>
    <w:rsid w:val="00A671E8"/>
    <w:rsid w:val="00A742CD"/>
    <w:rsid w:val="00A743BD"/>
    <w:rsid w:val="00A75AC8"/>
    <w:rsid w:val="00A83E54"/>
    <w:rsid w:val="00A84941"/>
    <w:rsid w:val="00A94002"/>
    <w:rsid w:val="00A97D23"/>
    <w:rsid w:val="00AA4753"/>
    <w:rsid w:val="00AB4B93"/>
    <w:rsid w:val="00AC4AD4"/>
    <w:rsid w:val="00AD064D"/>
    <w:rsid w:val="00AD40B8"/>
    <w:rsid w:val="00AD486E"/>
    <w:rsid w:val="00AD71BC"/>
    <w:rsid w:val="00AE3F08"/>
    <w:rsid w:val="00AF66FE"/>
    <w:rsid w:val="00B0479E"/>
    <w:rsid w:val="00B0564E"/>
    <w:rsid w:val="00B105BD"/>
    <w:rsid w:val="00B14EAE"/>
    <w:rsid w:val="00B211AC"/>
    <w:rsid w:val="00B21EDC"/>
    <w:rsid w:val="00B224D7"/>
    <w:rsid w:val="00B22CF9"/>
    <w:rsid w:val="00B25177"/>
    <w:rsid w:val="00B25C58"/>
    <w:rsid w:val="00B3430C"/>
    <w:rsid w:val="00B35ECC"/>
    <w:rsid w:val="00B50ABC"/>
    <w:rsid w:val="00B6292E"/>
    <w:rsid w:val="00B70ED7"/>
    <w:rsid w:val="00B904E5"/>
    <w:rsid w:val="00BA2507"/>
    <w:rsid w:val="00BA5EB1"/>
    <w:rsid w:val="00BB764F"/>
    <w:rsid w:val="00BB79FB"/>
    <w:rsid w:val="00BC1144"/>
    <w:rsid w:val="00BC241D"/>
    <w:rsid w:val="00C107F2"/>
    <w:rsid w:val="00C2143D"/>
    <w:rsid w:val="00C33A04"/>
    <w:rsid w:val="00C36637"/>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CF34BC"/>
    <w:rsid w:val="00D11351"/>
    <w:rsid w:val="00D14D8F"/>
    <w:rsid w:val="00D16C84"/>
    <w:rsid w:val="00D319E1"/>
    <w:rsid w:val="00D40B91"/>
    <w:rsid w:val="00D45B01"/>
    <w:rsid w:val="00D53020"/>
    <w:rsid w:val="00D6215B"/>
    <w:rsid w:val="00D914F2"/>
    <w:rsid w:val="00DA0F82"/>
    <w:rsid w:val="00DA51E0"/>
    <w:rsid w:val="00DA76AD"/>
    <w:rsid w:val="00DB308E"/>
    <w:rsid w:val="00DB4061"/>
    <w:rsid w:val="00DB76B3"/>
    <w:rsid w:val="00DC6D73"/>
    <w:rsid w:val="00DD41FA"/>
    <w:rsid w:val="00DD69B5"/>
    <w:rsid w:val="00DF3645"/>
    <w:rsid w:val="00E06294"/>
    <w:rsid w:val="00E10124"/>
    <w:rsid w:val="00E242E5"/>
    <w:rsid w:val="00E309E0"/>
    <w:rsid w:val="00E31442"/>
    <w:rsid w:val="00E3794C"/>
    <w:rsid w:val="00E44F4A"/>
    <w:rsid w:val="00E52C94"/>
    <w:rsid w:val="00E575AE"/>
    <w:rsid w:val="00E6043A"/>
    <w:rsid w:val="00E87B30"/>
    <w:rsid w:val="00EA436A"/>
    <w:rsid w:val="00EA4667"/>
    <w:rsid w:val="00EC231A"/>
    <w:rsid w:val="00EC7151"/>
    <w:rsid w:val="00ED754B"/>
    <w:rsid w:val="00EF1730"/>
    <w:rsid w:val="00EF31AD"/>
    <w:rsid w:val="00F06D6F"/>
    <w:rsid w:val="00F10DBD"/>
    <w:rsid w:val="00F11CD2"/>
    <w:rsid w:val="00F1387A"/>
    <w:rsid w:val="00F155BC"/>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3479"/>
    <w:rsid w:val="00FE7070"/>
    <w:rsid w:val="12413FBE"/>
    <w:rsid w:val="1F42FFBE"/>
    <w:rsid w:val="24D01AD7"/>
    <w:rsid w:val="2A31D359"/>
    <w:rsid w:val="417E2099"/>
    <w:rsid w:val="51FF02F0"/>
    <w:rsid w:val="556B38F9"/>
    <w:rsid w:val="6163AAFF"/>
    <w:rsid w:val="6FC5F940"/>
    <w:rsid w:val="79B01B1F"/>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normaltextrun">
    <w:name w:val="normaltextrun"/>
    <w:basedOn w:val="DefaultParagraphFont"/>
    <w:rsid w:val="00D319E1"/>
  </w:style>
  <w:style w:type="character" w:customStyle="1" w:styleId="eop">
    <w:name w:val="eop"/>
    <w:basedOn w:val="DefaultParagraphFont"/>
    <w:rsid w:val="00D319E1"/>
  </w:style>
  <w:style w:type="paragraph" w:customStyle="1" w:styleId="paragraph">
    <w:name w:val="paragraph"/>
    <w:basedOn w:val="Normal"/>
    <w:rsid w:val="00006BBF"/>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A5461"/>
    <w:rsid w:val="000F6DD0"/>
    <w:rsid w:val="001B0EEF"/>
    <w:rsid w:val="001B3EFE"/>
    <w:rsid w:val="001C6C4F"/>
    <w:rsid w:val="00240F00"/>
    <w:rsid w:val="002D7989"/>
    <w:rsid w:val="003261FD"/>
    <w:rsid w:val="00327324"/>
    <w:rsid w:val="00387A41"/>
    <w:rsid w:val="003B1AF4"/>
    <w:rsid w:val="0040753F"/>
    <w:rsid w:val="004140C9"/>
    <w:rsid w:val="00452091"/>
    <w:rsid w:val="00467E8C"/>
    <w:rsid w:val="00500DD2"/>
    <w:rsid w:val="0050127B"/>
    <w:rsid w:val="00524839"/>
    <w:rsid w:val="00591655"/>
    <w:rsid w:val="00641883"/>
    <w:rsid w:val="00672A4C"/>
    <w:rsid w:val="006D0E46"/>
    <w:rsid w:val="006F549F"/>
    <w:rsid w:val="0076681D"/>
    <w:rsid w:val="007D313C"/>
    <w:rsid w:val="009E14BB"/>
    <w:rsid w:val="00A75AC8"/>
    <w:rsid w:val="00AD486E"/>
    <w:rsid w:val="00B06ACB"/>
    <w:rsid w:val="00B904E5"/>
    <w:rsid w:val="00BB79FB"/>
    <w:rsid w:val="00BE61EB"/>
    <w:rsid w:val="00C3159D"/>
    <w:rsid w:val="00CB2F21"/>
    <w:rsid w:val="00CC048E"/>
    <w:rsid w:val="00CF34BC"/>
    <w:rsid w:val="00D914F2"/>
    <w:rsid w:val="00E10124"/>
    <w:rsid w:val="00E16F05"/>
    <w:rsid w:val="00E62F67"/>
    <w:rsid w:val="00ED754B"/>
    <w:rsid w:val="00F03F5D"/>
    <w:rsid w:val="00F77152"/>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41E750A-121B-4AB4-8221-6800012EF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1332</Words>
  <Characters>8437</Characters>
  <Application>Microsoft Office Word</Application>
  <DocSecurity>0</DocSecurity>
  <Lines>285</Lines>
  <Paragraphs>120</Paragraphs>
  <ScaleCrop>false</ScaleCrop>
  <Company>ABM LHB</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41</cp:revision>
  <dcterms:created xsi:type="dcterms:W3CDTF">2026-09-03T13:42:00Z</dcterms:created>
  <dcterms:modified xsi:type="dcterms:W3CDTF">2026-09-10T08:41:00Z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