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52297E" w:rsidP="0052297E" w:rsidRDefault="0072604C" w14:paraId="6D2903DC" w14:textId="77777777">
      <w:pPr>
        <w:adjustRightInd w:val="0"/>
        <w:spacing w:beforeAutospacing="1" w:after="100" w:afterAutospacing="1" w:line="240" w:lineRule="auto"/>
        <w:jc w:val="both"/>
        <w:rPr>
          <w:rFonts w:ascii="Times New Roman" w:hAnsi="Times New Roman" w:eastAsia="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rsidRPr="00767E3E" w:rsidR="00AD064D" w:rsidRDefault="00AD064D" w14:paraId="6D2903DD" w14:textId="77777777"/>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F8567E" w:rsidR="00083FC0" w:rsidTr="3DA98FB0" w14:paraId="6D2903E2" w14:textId="77777777">
        <w:tc>
          <w:tcPr>
            <w:tcW w:w="2547" w:type="dxa"/>
            <w:tcMar/>
          </w:tcPr>
          <w:p w:rsidRPr="00F8567E" w:rsidR="00F5082D" w:rsidP="00FA0CA9" w:rsidRDefault="00F5082D" w14:paraId="6D2903DE" w14:textId="77777777">
            <w:pPr>
              <w:rPr>
                <w:rFonts w:ascii="Verdana" w:hAnsi="Verdana" w:cs="Arial"/>
                <w:b/>
                <w:sz w:val="24"/>
                <w:szCs w:val="24"/>
              </w:rPr>
            </w:pPr>
            <w:r w:rsidRPr="00F8567E">
              <w:rPr>
                <w:rFonts w:ascii="Verdana" w:hAnsi="Verdana" w:cs="Arial"/>
                <w:b/>
                <w:sz w:val="24"/>
                <w:szCs w:val="24"/>
              </w:rPr>
              <w:t>Meeting Date</w:t>
            </w:r>
          </w:p>
        </w:tc>
        <w:tc>
          <w:tcPr>
            <w:tcW w:w="3260" w:type="dxa"/>
            <w:gridSpan w:val="2"/>
            <w:tcMar/>
          </w:tcPr>
          <w:p w:rsidRPr="00F8567E" w:rsidR="00F5082D" w:rsidP="00FA0CA9" w:rsidRDefault="00E17072" w14:paraId="6D2903DF" w14:textId="7575A457">
            <w:pPr>
              <w:rPr>
                <w:rFonts w:ascii="Verdana" w:hAnsi="Verdana" w:cs="Arial"/>
                <w:b/>
                <w:sz w:val="24"/>
                <w:szCs w:val="24"/>
              </w:rPr>
            </w:pPr>
            <w:r>
              <w:rPr>
                <w:rFonts w:ascii="Verdana" w:hAnsi="Verdana" w:cs="Arial"/>
                <w:b/>
                <w:sz w:val="24"/>
                <w:szCs w:val="24"/>
              </w:rPr>
              <w:t>10</w:t>
            </w:r>
            <w:r w:rsidRPr="00F8567E" w:rsidR="005D3DF1">
              <w:rPr>
                <w:rFonts w:ascii="Verdana" w:hAnsi="Verdana" w:cs="Arial"/>
                <w:b/>
                <w:sz w:val="24"/>
                <w:szCs w:val="24"/>
              </w:rPr>
              <w:t xml:space="preserve"> J</w:t>
            </w:r>
            <w:r>
              <w:rPr>
                <w:rFonts w:ascii="Verdana" w:hAnsi="Verdana" w:cs="Arial"/>
                <w:b/>
                <w:sz w:val="24"/>
                <w:szCs w:val="24"/>
              </w:rPr>
              <w:t>uly</w:t>
            </w:r>
            <w:r w:rsidRPr="00F8567E" w:rsidR="005D3DF1">
              <w:rPr>
                <w:rFonts w:ascii="Verdana" w:hAnsi="Verdana" w:cs="Arial"/>
                <w:b/>
                <w:sz w:val="24"/>
                <w:szCs w:val="24"/>
              </w:rPr>
              <w:t xml:space="preserve"> 2025</w:t>
            </w:r>
          </w:p>
        </w:tc>
        <w:tc>
          <w:tcPr>
            <w:tcW w:w="2368" w:type="dxa"/>
            <w:gridSpan w:val="3"/>
            <w:tcMar/>
          </w:tcPr>
          <w:p w:rsidRPr="00F8567E" w:rsidR="00F5082D" w:rsidP="00FA0CA9" w:rsidRDefault="00F5082D" w14:paraId="6D2903E0" w14:textId="77777777">
            <w:pPr>
              <w:rPr>
                <w:rFonts w:ascii="Verdana" w:hAnsi="Verdana" w:cs="Arial"/>
                <w:b/>
                <w:sz w:val="24"/>
                <w:szCs w:val="24"/>
              </w:rPr>
            </w:pPr>
            <w:r w:rsidRPr="00F8567E">
              <w:rPr>
                <w:rFonts w:ascii="Verdana" w:hAnsi="Verdana" w:cs="Arial"/>
                <w:b/>
                <w:sz w:val="24"/>
                <w:szCs w:val="24"/>
              </w:rPr>
              <w:t>Agenda Item</w:t>
            </w:r>
          </w:p>
        </w:tc>
        <w:tc>
          <w:tcPr>
            <w:tcW w:w="841" w:type="dxa"/>
            <w:tcMar/>
          </w:tcPr>
          <w:p w:rsidRPr="00F8567E" w:rsidR="00F5082D" w:rsidP="3DA98FB0" w:rsidRDefault="00F5082D" w14:paraId="6D2903E1" w14:textId="107406A7">
            <w:pPr>
              <w:rPr>
                <w:rFonts w:ascii="Verdana" w:hAnsi="Verdana" w:cs="Arial"/>
                <w:b w:val="1"/>
                <w:bCs w:val="1"/>
                <w:sz w:val="24"/>
                <w:szCs w:val="24"/>
              </w:rPr>
            </w:pPr>
            <w:r w:rsidRPr="3DA98FB0" w:rsidR="4C6BCE2C">
              <w:rPr>
                <w:rFonts w:ascii="Verdana" w:hAnsi="Verdana" w:cs="Arial"/>
                <w:b w:val="1"/>
                <w:bCs w:val="1"/>
                <w:sz w:val="24"/>
                <w:szCs w:val="24"/>
              </w:rPr>
              <w:t>2.5</w:t>
            </w:r>
          </w:p>
        </w:tc>
      </w:tr>
      <w:tr w:rsidRPr="00F8567E" w:rsidR="00B0479E" w:rsidTr="3DA98FB0" w14:paraId="1EEB45B2" w14:textId="77777777">
        <w:tc>
          <w:tcPr>
            <w:tcW w:w="2547" w:type="dxa"/>
            <w:tcMar/>
          </w:tcPr>
          <w:p w:rsidRPr="00F8567E" w:rsidR="00B0479E" w:rsidP="00FA0CA9" w:rsidRDefault="00B0479E" w14:paraId="4A48663E" w14:textId="6879CA0B">
            <w:pPr>
              <w:rPr>
                <w:rFonts w:ascii="Verdana" w:hAnsi="Verdana" w:cs="Arial"/>
                <w:b/>
                <w:sz w:val="24"/>
                <w:szCs w:val="24"/>
              </w:rPr>
            </w:pPr>
            <w:r w:rsidRPr="00F8567E">
              <w:rPr>
                <w:rFonts w:ascii="Verdana" w:hAnsi="Verdana" w:cs="Arial"/>
                <w:b/>
                <w:sz w:val="24"/>
                <w:szCs w:val="24"/>
              </w:rPr>
              <w:t xml:space="preserve">Name of Meeting </w:t>
            </w:r>
          </w:p>
        </w:tc>
        <w:tc>
          <w:tcPr>
            <w:tcW w:w="6469" w:type="dxa"/>
            <w:gridSpan w:val="6"/>
            <w:tcMar/>
          </w:tcPr>
          <w:p w:rsidRPr="00F8567E" w:rsidR="00B0479E" w:rsidP="00FA0CA9" w:rsidRDefault="00E17072" w14:paraId="5687483E" w14:textId="2317E29C">
            <w:pPr>
              <w:rPr>
                <w:rFonts w:ascii="Verdana" w:hAnsi="Verdana" w:cs="Arial"/>
                <w:b/>
                <w:sz w:val="24"/>
                <w:szCs w:val="24"/>
                <w:highlight w:val="yellow"/>
              </w:rPr>
            </w:pPr>
            <w:r w:rsidRPr="005A70C0">
              <w:rPr>
                <w:rFonts w:ascii="Verdana" w:hAnsi="Verdana" w:cs="Arial"/>
                <w:b/>
                <w:sz w:val="24"/>
                <w:szCs w:val="24"/>
              </w:rPr>
              <w:t>Digital, Data, Research and Innovation Committee</w:t>
            </w:r>
          </w:p>
        </w:tc>
      </w:tr>
      <w:tr w:rsidRPr="00F8567E" w:rsidR="00083FC0" w:rsidTr="3DA98FB0" w14:paraId="6D2903E5" w14:textId="77777777">
        <w:tc>
          <w:tcPr>
            <w:tcW w:w="2547" w:type="dxa"/>
            <w:tcMar/>
          </w:tcPr>
          <w:p w:rsidRPr="00F8567E" w:rsidR="00034194" w:rsidP="00FA0CA9" w:rsidRDefault="00034194" w14:paraId="6D2903E3" w14:textId="77777777">
            <w:pPr>
              <w:rPr>
                <w:rFonts w:ascii="Verdana" w:hAnsi="Verdana" w:cs="Arial"/>
                <w:b/>
                <w:sz w:val="24"/>
                <w:szCs w:val="24"/>
              </w:rPr>
            </w:pPr>
            <w:r w:rsidRPr="00F8567E">
              <w:rPr>
                <w:rFonts w:ascii="Verdana" w:hAnsi="Verdana" w:cs="Arial"/>
                <w:b/>
                <w:sz w:val="24"/>
                <w:szCs w:val="24"/>
              </w:rPr>
              <w:t>Report Title</w:t>
            </w:r>
          </w:p>
        </w:tc>
        <w:tc>
          <w:tcPr>
            <w:tcW w:w="6469" w:type="dxa"/>
            <w:gridSpan w:val="6"/>
            <w:tcMar/>
          </w:tcPr>
          <w:p w:rsidRPr="00F8567E" w:rsidR="00034194" w:rsidP="00FA0CA9" w:rsidRDefault="00700B42" w14:paraId="6D2903E4" w14:textId="792F9629">
            <w:pPr>
              <w:rPr>
                <w:rFonts w:ascii="Verdana" w:hAnsi="Verdana" w:cs="Arial"/>
                <w:b/>
                <w:sz w:val="24"/>
                <w:szCs w:val="24"/>
              </w:rPr>
            </w:pPr>
            <w:r>
              <w:rPr>
                <w:rFonts w:ascii="Verdana" w:hAnsi="Verdana" w:cs="Arial"/>
                <w:b/>
                <w:sz w:val="24"/>
                <w:szCs w:val="24"/>
              </w:rPr>
              <w:t>Progress update on Digitisation of Eye Care</w:t>
            </w:r>
          </w:p>
        </w:tc>
      </w:tr>
      <w:tr w:rsidRPr="00F8567E" w:rsidR="00083FC0" w:rsidTr="3DA98FB0" w14:paraId="6D2903E8" w14:textId="77777777">
        <w:tc>
          <w:tcPr>
            <w:tcW w:w="2547" w:type="dxa"/>
            <w:tcMar/>
          </w:tcPr>
          <w:p w:rsidRPr="00F8567E" w:rsidR="00034194" w:rsidP="00FA0CA9" w:rsidRDefault="00034194" w14:paraId="6D2903E6" w14:textId="77777777">
            <w:pPr>
              <w:rPr>
                <w:rFonts w:ascii="Verdana" w:hAnsi="Verdana" w:cs="Arial"/>
                <w:b/>
                <w:sz w:val="24"/>
                <w:szCs w:val="24"/>
              </w:rPr>
            </w:pPr>
            <w:r w:rsidRPr="00F8567E">
              <w:rPr>
                <w:rFonts w:ascii="Verdana" w:hAnsi="Verdana" w:cs="Arial"/>
                <w:b/>
                <w:sz w:val="24"/>
                <w:szCs w:val="24"/>
              </w:rPr>
              <w:t>Report Author</w:t>
            </w:r>
          </w:p>
        </w:tc>
        <w:tc>
          <w:tcPr>
            <w:tcW w:w="6469" w:type="dxa"/>
            <w:gridSpan w:val="6"/>
            <w:tcMar/>
          </w:tcPr>
          <w:p w:rsidR="00034194" w:rsidP="00FA0CA9" w:rsidRDefault="003F01C7" w14:paraId="3C472998" w14:textId="77777777">
            <w:pPr>
              <w:rPr>
                <w:rFonts w:ascii="Verdana" w:hAnsi="Verdana" w:cs="Arial"/>
                <w:sz w:val="24"/>
                <w:szCs w:val="24"/>
              </w:rPr>
            </w:pPr>
            <w:r>
              <w:rPr>
                <w:rFonts w:ascii="Verdana" w:hAnsi="Verdana" w:cs="Arial"/>
                <w:sz w:val="24"/>
                <w:szCs w:val="24"/>
              </w:rPr>
              <w:t>Gareth Westlake, Assistant Director of Digital</w:t>
            </w:r>
            <w:r w:rsidR="00A0240F">
              <w:rPr>
                <w:rFonts w:ascii="Verdana" w:hAnsi="Verdana" w:cs="Arial"/>
                <w:sz w:val="24"/>
                <w:szCs w:val="24"/>
              </w:rPr>
              <w:t>: Business Management and Information Governance</w:t>
            </w:r>
          </w:p>
          <w:p w:rsidRPr="00F8567E" w:rsidR="00360B18" w:rsidP="00FA0CA9" w:rsidRDefault="0094248D" w14:paraId="6D2903E7" w14:textId="037E0E2F">
            <w:pPr>
              <w:rPr>
                <w:rFonts w:ascii="Verdana" w:hAnsi="Verdana" w:cs="Arial"/>
                <w:sz w:val="24"/>
                <w:szCs w:val="24"/>
              </w:rPr>
            </w:pPr>
            <w:r>
              <w:rPr>
                <w:rFonts w:ascii="Verdana" w:hAnsi="Verdana" w:cs="Arial"/>
                <w:sz w:val="24"/>
                <w:szCs w:val="24"/>
              </w:rPr>
              <w:t>Deirdre Roberts, Assistant Director of Digital Transformation</w:t>
            </w:r>
          </w:p>
        </w:tc>
      </w:tr>
      <w:tr w:rsidRPr="00F8567E" w:rsidR="00762BBE" w:rsidTr="3DA98FB0" w14:paraId="6D2903EB" w14:textId="77777777">
        <w:tc>
          <w:tcPr>
            <w:tcW w:w="2547" w:type="dxa"/>
            <w:tcMar/>
          </w:tcPr>
          <w:p w:rsidRPr="00F8567E" w:rsidR="00762BBE" w:rsidP="00762BBE" w:rsidRDefault="00762BBE" w14:paraId="6D2903E9" w14:textId="77777777">
            <w:pPr>
              <w:rPr>
                <w:rFonts w:ascii="Verdana" w:hAnsi="Verdana" w:cs="Arial"/>
                <w:b/>
                <w:sz w:val="24"/>
                <w:szCs w:val="24"/>
              </w:rPr>
            </w:pPr>
            <w:r w:rsidRPr="00F8567E">
              <w:rPr>
                <w:rFonts w:ascii="Verdana" w:hAnsi="Verdana" w:cs="Arial"/>
                <w:b/>
                <w:sz w:val="24"/>
                <w:szCs w:val="24"/>
              </w:rPr>
              <w:t>Report Sponsor</w:t>
            </w:r>
          </w:p>
        </w:tc>
        <w:tc>
          <w:tcPr>
            <w:tcW w:w="6469" w:type="dxa"/>
            <w:gridSpan w:val="6"/>
            <w:tcMar/>
          </w:tcPr>
          <w:p w:rsidRPr="00F8567E" w:rsidR="00762BBE" w:rsidP="00762BBE" w:rsidRDefault="003F01C7" w14:paraId="6D2903EA" w14:textId="3BF9317C">
            <w:pPr>
              <w:rPr>
                <w:rFonts w:ascii="Verdana" w:hAnsi="Verdana" w:cs="Arial"/>
                <w:sz w:val="24"/>
                <w:szCs w:val="24"/>
              </w:rPr>
            </w:pPr>
            <w:r>
              <w:rPr>
                <w:rFonts w:ascii="Verdana" w:hAnsi="Verdana" w:cs="Arial"/>
                <w:sz w:val="24"/>
                <w:szCs w:val="24"/>
              </w:rPr>
              <w:t>Matthew John, Director of Digital</w:t>
            </w:r>
          </w:p>
        </w:tc>
      </w:tr>
      <w:tr w:rsidRPr="00F8567E" w:rsidR="00762BBE" w:rsidTr="3DA98FB0" w14:paraId="6D2903EE" w14:textId="77777777">
        <w:tc>
          <w:tcPr>
            <w:tcW w:w="2547" w:type="dxa"/>
            <w:tcMar/>
          </w:tcPr>
          <w:p w:rsidRPr="00F8567E" w:rsidR="00762BBE" w:rsidP="00762BBE" w:rsidRDefault="00762BBE" w14:paraId="6D2903EC" w14:textId="77777777">
            <w:pPr>
              <w:rPr>
                <w:rFonts w:ascii="Verdana" w:hAnsi="Verdana" w:cs="Arial"/>
                <w:b/>
                <w:sz w:val="24"/>
                <w:szCs w:val="24"/>
              </w:rPr>
            </w:pPr>
            <w:r w:rsidRPr="00F8567E">
              <w:rPr>
                <w:rFonts w:ascii="Verdana" w:hAnsi="Verdana" w:cs="Arial"/>
                <w:b/>
                <w:sz w:val="24"/>
                <w:szCs w:val="24"/>
              </w:rPr>
              <w:t>Presented by</w:t>
            </w:r>
          </w:p>
        </w:tc>
        <w:tc>
          <w:tcPr>
            <w:tcW w:w="6469" w:type="dxa"/>
            <w:gridSpan w:val="6"/>
            <w:tcMar/>
          </w:tcPr>
          <w:p w:rsidRPr="00F8567E" w:rsidR="00762BBE" w:rsidP="00762BBE" w:rsidRDefault="00237807" w14:paraId="6D2903ED" w14:textId="519341AA">
            <w:pPr>
              <w:rPr>
                <w:rFonts w:ascii="Verdana" w:hAnsi="Verdana" w:cs="Arial"/>
                <w:sz w:val="24"/>
                <w:szCs w:val="24"/>
              </w:rPr>
            </w:pPr>
            <w:r>
              <w:rPr>
                <w:rFonts w:ascii="Verdana" w:hAnsi="Verdana" w:cs="Arial"/>
                <w:sz w:val="24"/>
                <w:szCs w:val="24"/>
              </w:rPr>
              <w:t>Gareth Westlake, Assistant Director of Digital: Business Management and Information Governance</w:t>
            </w:r>
          </w:p>
        </w:tc>
      </w:tr>
      <w:tr w:rsidRPr="00F8567E" w:rsidR="00653AEC" w:rsidTr="3DA98FB0" w14:paraId="6D2903F1" w14:textId="77777777">
        <w:tc>
          <w:tcPr>
            <w:tcW w:w="2547" w:type="dxa"/>
            <w:tcMar/>
          </w:tcPr>
          <w:p w:rsidRPr="00F8567E" w:rsidR="00653AEC" w:rsidP="00653AEC" w:rsidRDefault="00653AEC" w14:paraId="6D2903EF" w14:textId="77777777">
            <w:pPr>
              <w:rPr>
                <w:rFonts w:ascii="Verdana" w:hAnsi="Verdana" w:cs="Arial"/>
                <w:b/>
                <w:sz w:val="24"/>
                <w:szCs w:val="24"/>
              </w:rPr>
            </w:pPr>
            <w:r w:rsidRPr="00F8567E">
              <w:rPr>
                <w:rFonts w:ascii="Verdana" w:hAnsi="Verdana" w:cs="Arial"/>
                <w:b/>
                <w:sz w:val="24"/>
                <w:szCs w:val="24"/>
              </w:rPr>
              <w:t xml:space="preserve">Freedom of Information </w:t>
            </w:r>
          </w:p>
        </w:tc>
        <w:tc>
          <w:tcPr>
            <w:tcW w:w="6469" w:type="dxa"/>
            <w:gridSpan w:val="6"/>
            <w:tcMar/>
          </w:tcPr>
          <w:p w:rsidRPr="00F8567E" w:rsidR="00653AEC" w:rsidP="00653AEC" w:rsidRDefault="00653AEC" w14:paraId="6D2903F0" w14:textId="3D2E8B00">
            <w:pPr>
              <w:rPr>
                <w:rFonts w:ascii="Verdana" w:hAnsi="Verdana" w:cs="Arial"/>
                <w:sz w:val="24"/>
                <w:szCs w:val="24"/>
              </w:rPr>
            </w:pPr>
            <w:r w:rsidRPr="00B47563">
              <w:rPr>
                <w:rFonts w:ascii="Verdana" w:hAnsi="Verdana" w:cs="Arial"/>
                <w:sz w:val="24"/>
                <w:szCs w:val="24"/>
              </w:rPr>
              <w:t>Open</w:t>
            </w:r>
            <w:r w:rsidRPr="00F8567E">
              <w:rPr>
                <w:rFonts w:ascii="Verdana" w:hAnsi="Verdana" w:cs="Arial"/>
                <w:color w:val="FF0000"/>
                <w:sz w:val="24"/>
                <w:szCs w:val="24"/>
              </w:rPr>
              <w:t xml:space="preserve"> </w:t>
            </w:r>
          </w:p>
        </w:tc>
      </w:tr>
      <w:tr w:rsidRPr="00F8567E" w:rsidR="00653AEC" w:rsidTr="3DA98FB0" w14:paraId="6D2903F8" w14:textId="77777777">
        <w:tc>
          <w:tcPr>
            <w:tcW w:w="2547" w:type="dxa"/>
            <w:tcMar/>
          </w:tcPr>
          <w:p w:rsidRPr="00F8567E" w:rsidR="00653AEC" w:rsidP="00653AEC" w:rsidRDefault="00653AEC" w14:paraId="6D2903F2" w14:textId="77777777">
            <w:pPr>
              <w:rPr>
                <w:rFonts w:ascii="Verdana" w:hAnsi="Verdana" w:cs="Arial"/>
                <w:b/>
                <w:sz w:val="24"/>
                <w:szCs w:val="24"/>
              </w:rPr>
            </w:pPr>
            <w:r w:rsidRPr="00F8567E">
              <w:rPr>
                <w:rFonts w:ascii="Verdana" w:hAnsi="Verdana" w:cs="Arial"/>
                <w:b/>
                <w:sz w:val="24"/>
                <w:szCs w:val="24"/>
              </w:rPr>
              <w:t>Purpose of the Report</w:t>
            </w:r>
          </w:p>
        </w:tc>
        <w:tc>
          <w:tcPr>
            <w:tcW w:w="6469" w:type="dxa"/>
            <w:gridSpan w:val="6"/>
            <w:tcMar/>
          </w:tcPr>
          <w:p w:rsidRPr="00F8567E" w:rsidR="00653AEC" w:rsidP="00653AEC" w:rsidRDefault="0067638D" w14:paraId="6D2903F4" w14:textId="1A2F5B83">
            <w:pPr>
              <w:ind w:right="96"/>
              <w:rPr>
                <w:rFonts w:ascii="Verdana" w:hAnsi="Verdana" w:cs="Arial"/>
                <w:color w:val="FF0000"/>
                <w:sz w:val="24"/>
                <w:szCs w:val="24"/>
              </w:rPr>
            </w:pPr>
            <w:r w:rsidRPr="00A02C69">
              <w:rPr>
                <w:rFonts w:ascii="Verdana" w:hAnsi="Verdana" w:cs="Arial"/>
                <w:sz w:val="24"/>
                <w:szCs w:val="24"/>
              </w:rPr>
              <w:t xml:space="preserve">This paper provides an update </w:t>
            </w:r>
            <w:r w:rsidR="00EB7BD0">
              <w:rPr>
                <w:rFonts w:ascii="Verdana" w:hAnsi="Verdana" w:cs="Arial"/>
                <w:sz w:val="24"/>
                <w:szCs w:val="24"/>
              </w:rPr>
              <w:t xml:space="preserve">to </w:t>
            </w:r>
            <w:r w:rsidRPr="00A02C69">
              <w:rPr>
                <w:rFonts w:ascii="Verdana" w:hAnsi="Verdana" w:cs="Arial"/>
                <w:sz w:val="24"/>
                <w:szCs w:val="24"/>
              </w:rPr>
              <w:t>Committee on the implementation of the Open Eyes solution within Swansea Bay University Health Board</w:t>
            </w:r>
            <w:r w:rsidR="00046554">
              <w:rPr>
                <w:rFonts w:ascii="Verdana" w:hAnsi="Verdana" w:cs="Arial"/>
                <w:sz w:val="24"/>
                <w:szCs w:val="24"/>
              </w:rPr>
              <w:t xml:space="preserve"> (SBUHB)</w:t>
            </w:r>
            <w:r w:rsidR="009F2B19">
              <w:rPr>
                <w:rFonts w:ascii="Verdana" w:hAnsi="Verdana" w:cs="Arial"/>
                <w:sz w:val="24"/>
                <w:szCs w:val="24"/>
              </w:rPr>
              <w:t>.</w:t>
            </w:r>
          </w:p>
          <w:p w:rsidRPr="00F8567E" w:rsidR="00653AEC" w:rsidP="00653AEC" w:rsidRDefault="00653AEC" w14:paraId="6D2903F7" w14:textId="77777777">
            <w:pPr>
              <w:rPr>
                <w:rFonts w:ascii="Verdana" w:hAnsi="Verdana" w:cs="Arial"/>
                <w:sz w:val="24"/>
                <w:szCs w:val="24"/>
              </w:rPr>
            </w:pPr>
          </w:p>
        </w:tc>
      </w:tr>
      <w:tr w:rsidRPr="00F8567E" w:rsidR="00653AEC" w:rsidTr="3DA98FB0" w14:paraId="6D290402" w14:textId="77777777">
        <w:tc>
          <w:tcPr>
            <w:tcW w:w="2547" w:type="dxa"/>
            <w:tcMar/>
          </w:tcPr>
          <w:p w:rsidRPr="00F8567E" w:rsidR="00653AEC" w:rsidP="00653AEC" w:rsidRDefault="00653AEC" w14:paraId="6D2903F9" w14:textId="77777777">
            <w:pPr>
              <w:rPr>
                <w:rFonts w:ascii="Verdana" w:hAnsi="Verdana" w:cs="Arial"/>
                <w:b/>
                <w:sz w:val="24"/>
                <w:szCs w:val="24"/>
              </w:rPr>
            </w:pPr>
            <w:r w:rsidRPr="00F8567E">
              <w:rPr>
                <w:rFonts w:ascii="Verdana" w:hAnsi="Verdana" w:cs="Arial"/>
                <w:b/>
                <w:sz w:val="24"/>
                <w:szCs w:val="24"/>
              </w:rPr>
              <w:t>Key Issues</w:t>
            </w:r>
          </w:p>
          <w:p w:rsidRPr="00F8567E" w:rsidR="00653AEC" w:rsidP="00653AEC" w:rsidRDefault="00653AEC" w14:paraId="6D2903FA" w14:textId="77777777">
            <w:pPr>
              <w:rPr>
                <w:rFonts w:ascii="Verdana" w:hAnsi="Verdana" w:cs="Arial"/>
                <w:b/>
                <w:sz w:val="24"/>
                <w:szCs w:val="24"/>
              </w:rPr>
            </w:pPr>
          </w:p>
          <w:p w:rsidRPr="00F8567E" w:rsidR="00653AEC" w:rsidP="00653AEC" w:rsidRDefault="00653AEC" w14:paraId="6D2903FB" w14:textId="77777777">
            <w:pPr>
              <w:rPr>
                <w:rFonts w:ascii="Verdana" w:hAnsi="Verdana" w:cs="Arial"/>
                <w:b/>
                <w:sz w:val="24"/>
                <w:szCs w:val="24"/>
              </w:rPr>
            </w:pPr>
          </w:p>
          <w:p w:rsidRPr="00F8567E" w:rsidR="00653AEC" w:rsidP="00653AEC" w:rsidRDefault="00653AEC" w14:paraId="6D2903FC" w14:textId="77777777">
            <w:pPr>
              <w:rPr>
                <w:rFonts w:ascii="Verdana" w:hAnsi="Verdana" w:cs="Arial"/>
                <w:b/>
                <w:sz w:val="24"/>
                <w:szCs w:val="24"/>
              </w:rPr>
            </w:pPr>
          </w:p>
        </w:tc>
        <w:tc>
          <w:tcPr>
            <w:tcW w:w="6469" w:type="dxa"/>
            <w:gridSpan w:val="6"/>
            <w:tcMar/>
          </w:tcPr>
          <w:p w:rsidRPr="0045196B" w:rsidR="008B3076" w:rsidP="00C15CAE" w:rsidRDefault="00E955CC" w14:paraId="76F8C69C" w14:textId="7BB346CE">
            <w:pPr>
              <w:pStyle w:val="ListParagraph"/>
              <w:numPr>
                <w:ilvl w:val="0"/>
                <w:numId w:val="14"/>
              </w:numPr>
              <w:rPr>
                <w:rFonts w:ascii="Verdana" w:hAnsi="Verdana" w:cs="Arial"/>
                <w:sz w:val="24"/>
                <w:szCs w:val="24"/>
              </w:rPr>
            </w:pPr>
            <w:r w:rsidRPr="00E955CC">
              <w:rPr>
                <w:rFonts w:ascii="Verdana" w:hAnsi="Verdana" w:cs="Arial"/>
                <w:sz w:val="24"/>
                <w:szCs w:val="24"/>
              </w:rPr>
              <w:t>Welsh Government has mandated that Health Boards across Wales implement the Open Eyes digital eye care electronic patient record (EPR), currently contracted and hosted by Cardiff and Vale University Health Board</w:t>
            </w:r>
            <w:r w:rsidR="00FE5534">
              <w:rPr>
                <w:rFonts w:ascii="Verdana" w:hAnsi="Verdana" w:cs="Arial"/>
                <w:sz w:val="24"/>
                <w:szCs w:val="24"/>
              </w:rPr>
              <w:t xml:space="preserve"> (</w:t>
            </w:r>
            <w:proofErr w:type="spellStart"/>
            <w:r w:rsidR="007D3993">
              <w:rPr>
                <w:rFonts w:ascii="Verdana" w:hAnsi="Verdana" w:cs="Arial"/>
                <w:sz w:val="24"/>
                <w:szCs w:val="24"/>
              </w:rPr>
              <w:t>CaV</w:t>
            </w:r>
            <w:proofErr w:type="spellEnd"/>
            <w:r w:rsidR="007D3993">
              <w:rPr>
                <w:rFonts w:ascii="Verdana" w:hAnsi="Verdana" w:cs="Arial"/>
                <w:sz w:val="24"/>
                <w:szCs w:val="24"/>
              </w:rPr>
              <w:t>)</w:t>
            </w:r>
            <w:r w:rsidRPr="00E955CC">
              <w:rPr>
                <w:rFonts w:ascii="Verdana" w:hAnsi="Verdana" w:cs="Arial"/>
                <w:sz w:val="24"/>
                <w:szCs w:val="24"/>
              </w:rPr>
              <w:t>.</w:t>
            </w:r>
          </w:p>
          <w:p w:rsidR="00E955CC" w:rsidP="00237807" w:rsidRDefault="00473775" w14:paraId="43106320" w14:textId="64516A6A">
            <w:pPr>
              <w:pStyle w:val="ListParagraph"/>
              <w:numPr>
                <w:ilvl w:val="0"/>
                <w:numId w:val="14"/>
              </w:numPr>
              <w:rPr>
                <w:rFonts w:ascii="Verdana" w:hAnsi="Verdana" w:cs="Arial"/>
                <w:sz w:val="24"/>
                <w:szCs w:val="24"/>
              </w:rPr>
            </w:pPr>
            <w:r w:rsidRPr="00473775">
              <w:rPr>
                <w:rFonts w:ascii="Verdana" w:hAnsi="Verdana" w:cs="Arial"/>
                <w:sz w:val="24"/>
                <w:szCs w:val="24"/>
              </w:rPr>
              <w:t>Significant progress has been made in the implementation of the Open Eyes solution at SBUHB</w:t>
            </w:r>
            <w:r>
              <w:rPr>
                <w:rFonts w:ascii="Verdana" w:hAnsi="Verdana" w:cs="Arial"/>
                <w:sz w:val="24"/>
                <w:szCs w:val="24"/>
              </w:rPr>
              <w:t xml:space="preserve"> including </w:t>
            </w:r>
            <w:r w:rsidR="00331DD5">
              <w:rPr>
                <w:rFonts w:ascii="Verdana" w:hAnsi="Verdana" w:cs="Arial"/>
                <w:sz w:val="24"/>
                <w:szCs w:val="24"/>
              </w:rPr>
              <w:t>the establishment of appropriate governance structures</w:t>
            </w:r>
            <w:r w:rsidR="008B3076">
              <w:rPr>
                <w:rFonts w:ascii="Verdana" w:hAnsi="Verdana" w:cs="Arial"/>
                <w:sz w:val="24"/>
                <w:szCs w:val="24"/>
              </w:rPr>
              <w:t xml:space="preserve"> and</w:t>
            </w:r>
            <w:r w:rsidR="00331DD5">
              <w:rPr>
                <w:rFonts w:ascii="Verdana" w:hAnsi="Verdana" w:cs="Arial"/>
                <w:sz w:val="24"/>
                <w:szCs w:val="24"/>
              </w:rPr>
              <w:t xml:space="preserve"> </w:t>
            </w:r>
            <w:r w:rsidR="000C094C">
              <w:rPr>
                <w:rFonts w:ascii="Verdana" w:hAnsi="Verdana" w:cs="Arial"/>
                <w:sz w:val="24"/>
                <w:szCs w:val="24"/>
              </w:rPr>
              <w:t>commencement of technical configuration and readiness activi</w:t>
            </w:r>
            <w:r w:rsidR="006D6E71">
              <w:rPr>
                <w:rFonts w:ascii="Verdana" w:hAnsi="Verdana" w:cs="Arial"/>
                <w:sz w:val="24"/>
                <w:szCs w:val="24"/>
              </w:rPr>
              <w:t>ties</w:t>
            </w:r>
            <w:r w:rsidR="008B3076">
              <w:rPr>
                <w:rFonts w:ascii="Verdana" w:hAnsi="Verdana" w:cs="Arial"/>
                <w:sz w:val="24"/>
                <w:szCs w:val="24"/>
              </w:rPr>
              <w:t>.</w:t>
            </w:r>
          </w:p>
          <w:p w:rsidR="00AB2CF7" w:rsidP="00237807" w:rsidRDefault="00AB2CF7" w14:paraId="2D657B51" w14:textId="41CBDE2C">
            <w:pPr>
              <w:pStyle w:val="ListParagraph"/>
              <w:numPr>
                <w:ilvl w:val="0"/>
                <w:numId w:val="14"/>
              </w:numPr>
              <w:rPr>
                <w:rFonts w:ascii="Verdana" w:hAnsi="Verdana" w:cs="Arial"/>
                <w:sz w:val="24"/>
                <w:szCs w:val="24"/>
              </w:rPr>
            </w:pPr>
            <w:r w:rsidRPr="00AB2CF7">
              <w:rPr>
                <w:rFonts w:ascii="Verdana" w:hAnsi="Verdana" w:cs="Arial"/>
                <w:sz w:val="24"/>
                <w:szCs w:val="24"/>
              </w:rPr>
              <w:t xml:space="preserve">The project is on schedule to go live across all </w:t>
            </w:r>
            <w:r w:rsidR="00214236">
              <w:rPr>
                <w:rFonts w:ascii="Verdana" w:hAnsi="Verdana" w:cs="Arial"/>
                <w:sz w:val="24"/>
                <w:szCs w:val="24"/>
              </w:rPr>
              <w:t>Ophthalmology</w:t>
            </w:r>
            <w:r w:rsidRPr="00AB2CF7" w:rsidR="00237807">
              <w:rPr>
                <w:rFonts w:ascii="Verdana" w:hAnsi="Verdana" w:cs="Arial"/>
                <w:sz w:val="24"/>
                <w:szCs w:val="24"/>
              </w:rPr>
              <w:t xml:space="preserve"> </w:t>
            </w:r>
            <w:r w:rsidR="00B26CD3">
              <w:rPr>
                <w:rFonts w:ascii="Verdana" w:hAnsi="Verdana" w:cs="Arial"/>
                <w:sz w:val="24"/>
                <w:szCs w:val="24"/>
              </w:rPr>
              <w:t>sub-</w:t>
            </w:r>
            <w:r w:rsidRPr="00AB2CF7">
              <w:rPr>
                <w:rFonts w:ascii="Verdana" w:hAnsi="Verdana" w:cs="Arial"/>
                <w:sz w:val="24"/>
                <w:szCs w:val="24"/>
              </w:rPr>
              <w:t>specialties</w:t>
            </w:r>
            <w:r w:rsidR="005E07D9">
              <w:rPr>
                <w:rFonts w:ascii="Verdana" w:hAnsi="Verdana" w:cs="Arial"/>
                <w:sz w:val="24"/>
                <w:szCs w:val="24"/>
              </w:rPr>
              <w:t xml:space="preserve"> </w:t>
            </w:r>
            <w:r w:rsidR="006C25CC">
              <w:rPr>
                <w:rFonts w:ascii="Verdana" w:hAnsi="Verdana" w:cs="Arial"/>
                <w:sz w:val="24"/>
                <w:szCs w:val="24"/>
              </w:rPr>
              <w:t>during</w:t>
            </w:r>
            <w:r w:rsidRPr="00AB2CF7">
              <w:rPr>
                <w:rFonts w:ascii="Verdana" w:hAnsi="Verdana" w:cs="Arial"/>
                <w:sz w:val="24"/>
                <w:szCs w:val="24"/>
              </w:rPr>
              <w:t xml:space="preserve"> September 2025.</w:t>
            </w:r>
          </w:p>
          <w:p w:rsidR="00C15CAE" w:rsidP="00237807" w:rsidRDefault="00DE7BB5" w14:paraId="452B5FB8" w14:textId="7F20BFF6">
            <w:pPr>
              <w:pStyle w:val="ListParagraph"/>
              <w:numPr>
                <w:ilvl w:val="0"/>
                <w:numId w:val="14"/>
              </w:numPr>
              <w:rPr>
                <w:rFonts w:ascii="Verdana" w:hAnsi="Verdana" w:cs="Arial"/>
                <w:sz w:val="24"/>
                <w:szCs w:val="24"/>
              </w:rPr>
            </w:pPr>
            <w:r w:rsidRPr="00DE7BB5">
              <w:rPr>
                <w:rFonts w:ascii="Verdana" w:hAnsi="Verdana" w:cs="Arial"/>
                <w:sz w:val="24"/>
                <w:szCs w:val="24"/>
              </w:rPr>
              <w:t>Welsh Government has mandated the implementation of an Electronic Referrals System (ERS) before the end of 2025, but a solution has yet to be specified.</w:t>
            </w:r>
          </w:p>
          <w:p w:rsidRPr="00B47563" w:rsidR="00EC637E" w:rsidP="00B47563" w:rsidRDefault="00C83EEC" w14:paraId="74A5D606" w14:textId="43B37152">
            <w:pPr>
              <w:pStyle w:val="ListParagraph"/>
              <w:numPr>
                <w:ilvl w:val="0"/>
                <w:numId w:val="14"/>
              </w:numPr>
              <w:rPr>
                <w:rFonts w:ascii="Verdana" w:hAnsi="Verdana" w:cs="Arial"/>
                <w:sz w:val="24"/>
                <w:szCs w:val="24"/>
              </w:rPr>
            </w:pPr>
            <w:r w:rsidRPr="00C83EEC">
              <w:rPr>
                <w:rFonts w:ascii="Verdana" w:hAnsi="Verdana" w:cs="Arial"/>
                <w:sz w:val="24"/>
                <w:szCs w:val="24"/>
              </w:rPr>
              <w:t xml:space="preserve">The </w:t>
            </w:r>
            <w:proofErr w:type="spellStart"/>
            <w:r w:rsidRPr="00C83EEC">
              <w:rPr>
                <w:rFonts w:ascii="Verdana" w:hAnsi="Verdana" w:cs="Arial"/>
                <w:sz w:val="24"/>
                <w:szCs w:val="24"/>
              </w:rPr>
              <w:t>CaV</w:t>
            </w:r>
            <w:proofErr w:type="spellEnd"/>
            <w:r w:rsidRPr="00C83EEC">
              <w:rPr>
                <w:rFonts w:ascii="Verdana" w:hAnsi="Verdana" w:cs="Arial"/>
                <w:sz w:val="24"/>
                <w:szCs w:val="24"/>
              </w:rPr>
              <w:t xml:space="preserve"> contract for Open Eyes is due to expire in January 2027.</w:t>
            </w:r>
            <w:r w:rsidR="002D176B">
              <w:rPr>
                <w:rFonts w:ascii="Verdana" w:hAnsi="Verdana" w:cs="Arial"/>
                <w:sz w:val="24"/>
                <w:szCs w:val="24"/>
              </w:rPr>
              <w:t xml:space="preserve"> Clarification </w:t>
            </w:r>
            <w:r w:rsidR="00173306">
              <w:rPr>
                <w:rFonts w:ascii="Verdana" w:hAnsi="Verdana" w:cs="Arial"/>
                <w:sz w:val="24"/>
                <w:szCs w:val="24"/>
              </w:rPr>
              <w:t>from Welsh Government on the approach to</w:t>
            </w:r>
            <w:r w:rsidRPr="00C83EEC">
              <w:rPr>
                <w:rFonts w:ascii="Verdana" w:hAnsi="Verdana" w:cs="Arial"/>
                <w:sz w:val="24"/>
                <w:szCs w:val="24"/>
              </w:rPr>
              <w:t xml:space="preserve"> </w:t>
            </w:r>
            <w:r w:rsidR="00173306">
              <w:rPr>
                <w:rFonts w:ascii="Verdana" w:hAnsi="Verdana" w:cs="Arial"/>
                <w:sz w:val="24"/>
                <w:szCs w:val="24"/>
              </w:rPr>
              <w:t>t</w:t>
            </w:r>
            <w:r w:rsidRPr="00C83EEC">
              <w:rPr>
                <w:rFonts w:ascii="Verdana" w:hAnsi="Verdana" w:cs="Arial"/>
                <w:sz w:val="24"/>
                <w:szCs w:val="24"/>
              </w:rPr>
              <w:t xml:space="preserve">he future hosting and support arrangements post-contract </w:t>
            </w:r>
            <w:r w:rsidR="00173306">
              <w:rPr>
                <w:rFonts w:ascii="Verdana" w:hAnsi="Verdana" w:cs="Arial"/>
                <w:sz w:val="24"/>
                <w:szCs w:val="24"/>
              </w:rPr>
              <w:t>is being sought</w:t>
            </w:r>
            <w:r w:rsidRPr="00C83EEC">
              <w:rPr>
                <w:rFonts w:ascii="Verdana" w:hAnsi="Verdana" w:cs="Arial"/>
                <w:sz w:val="24"/>
                <w:szCs w:val="24"/>
              </w:rPr>
              <w:t>.</w:t>
            </w:r>
          </w:p>
          <w:p w:rsidRPr="00F8567E" w:rsidR="00653AEC" w:rsidP="00653AEC" w:rsidRDefault="00653AEC" w14:paraId="6D290401" w14:textId="77777777">
            <w:pPr>
              <w:rPr>
                <w:rFonts w:ascii="Verdana" w:hAnsi="Verdana" w:cs="Arial"/>
                <w:sz w:val="24"/>
                <w:szCs w:val="24"/>
              </w:rPr>
            </w:pPr>
          </w:p>
        </w:tc>
      </w:tr>
      <w:tr w:rsidRPr="00F8567E" w:rsidR="00762BBE" w:rsidTr="3DA98FB0" w14:paraId="6D290409" w14:textId="77777777">
        <w:trPr>
          <w:trHeight w:val="97"/>
        </w:trPr>
        <w:tc>
          <w:tcPr>
            <w:tcW w:w="2547" w:type="dxa"/>
            <w:vMerge w:val="restart"/>
            <w:tcMar/>
          </w:tcPr>
          <w:p w:rsidRPr="00F8567E" w:rsidR="00762BBE" w:rsidP="00762BBE" w:rsidRDefault="00762BBE" w14:paraId="6D290403" w14:textId="77777777">
            <w:pPr>
              <w:rPr>
                <w:rFonts w:ascii="Verdana" w:hAnsi="Verdana" w:cs="Arial"/>
                <w:b/>
                <w:sz w:val="24"/>
                <w:szCs w:val="24"/>
              </w:rPr>
            </w:pPr>
            <w:r w:rsidRPr="00F8567E">
              <w:rPr>
                <w:rFonts w:ascii="Verdana" w:hAnsi="Verdana" w:cs="Arial"/>
                <w:b/>
                <w:sz w:val="24"/>
                <w:szCs w:val="24"/>
              </w:rPr>
              <w:lastRenderedPageBreak/>
              <w:t xml:space="preserve">Specific Action Required </w:t>
            </w:r>
          </w:p>
          <w:p w:rsidRPr="00F8567E" w:rsidR="00762BBE" w:rsidP="00762BBE" w:rsidRDefault="00762BBE" w14:paraId="6D290404" w14:textId="77777777">
            <w:pPr>
              <w:rPr>
                <w:rFonts w:ascii="Verdana" w:hAnsi="Verdana" w:cs="Arial"/>
                <w:b/>
                <w:i/>
                <w:sz w:val="24"/>
                <w:szCs w:val="24"/>
              </w:rPr>
            </w:pPr>
            <w:r w:rsidRPr="00F8567E">
              <w:rPr>
                <w:rFonts w:ascii="Verdana" w:hAnsi="Verdana" w:cs="Arial"/>
                <w:b/>
                <w:i/>
                <w:sz w:val="24"/>
                <w:szCs w:val="24"/>
              </w:rPr>
              <w:t>(please choose one only)</w:t>
            </w:r>
          </w:p>
        </w:tc>
        <w:tc>
          <w:tcPr>
            <w:tcW w:w="1569" w:type="dxa"/>
            <w:shd w:val="clear" w:color="auto" w:fill="D5DCE4" w:themeFill="text2" w:themeFillTint="33"/>
            <w:tcMar/>
          </w:tcPr>
          <w:p w:rsidRPr="00F8567E" w:rsidR="00762BBE" w:rsidP="00762BBE" w:rsidRDefault="00762BBE" w14:paraId="6D290405" w14:textId="77777777">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Mar/>
          </w:tcPr>
          <w:p w:rsidRPr="00F8567E" w:rsidR="00762BBE" w:rsidP="00762BBE" w:rsidRDefault="00762BBE" w14:paraId="6D290406" w14:textId="77777777">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Mar/>
          </w:tcPr>
          <w:p w:rsidRPr="00F8567E" w:rsidR="00762BBE" w:rsidP="00762BBE" w:rsidRDefault="00762BBE" w14:paraId="6D290407" w14:textId="77777777">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Mar/>
          </w:tcPr>
          <w:p w:rsidRPr="00F8567E" w:rsidR="00762BBE" w:rsidP="00762BBE" w:rsidRDefault="00762BBE" w14:paraId="6D290408" w14:textId="77777777">
            <w:pPr>
              <w:rPr>
                <w:rFonts w:ascii="Verdana" w:hAnsi="Verdana" w:cs="Arial"/>
                <w:b/>
                <w:sz w:val="24"/>
                <w:szCs w:val="24"/>
              </w:rPr>
            </w:pPr>
            <w:r w:rsidRPr="00F8567E">
              <w:rPr>
                <w:rFonts w:ascii="Verdana" w:hAnsi="Verdana" w:cs="Arial"/>
                <w:b/>
                <w:sz w:val="24"/>
                <w:szCs w:val="24"/>
              </w:rPr>
              <w:t>Approval</w:t>
            </w:r>
          </w:p>
        </w:tc>
      </w:tr>
      <w:tr w:rsidRPr="00F8567E" w:rsidR="00762BBE" w:rsidTr="3DA98FB0" w14:paraId="6D29040F" w14:textId="77777777">
        <w:trPr>
          <w:trHeight w:val="96"/>
        </w:trPr>
        <w:tc>
          <w:tcPr>
            <w:tcW w:w="2547" w:type="dxa"/>
            <w:vMerge/>
            <w:tcMar/>
          </w:tcPr>
          <w:p w:rsidRPr="00F8567E" w:rsidR="00762BBE" w:rsidP="00762BBE" w:rsidRDefault="00762BBE"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1569" w:type="dxa"/>
                <w:tcMar/>
              </w:tcPr>
              <w:p w:rsidRPr="00F8567E" w:rsidR="00762BBE" w:rsidP="00762BBE" w:rsidRDefault="00762BBE" w14:paraId="6D29040B"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23" w:type="dxa"/>
                <w:gridSpan w:val="2"/>
                <w:tcMar/>
              </w:tcPr>
              <w:p w:rsidRPr="00F8567E" w:rsidR="00762BBE" w:rsidP="00762BBE" w:rsidRDefault="00762BBE" w14:paraId="6D29040C"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rPr>
              <w:rFonts w:ascii="Verdana" w:hAnsi="Verdana" w:cs="Arial"/>
              <w:sz w:val="24"/>
              <w:szCs w:val="24"/>
            </w:rPr>
          </w:sdtEndPr>
          <w:sdtContent>
            <w:tc>
              <w:tcPr>
                <w:tcW w:w="1661" w:type="dxa"/>
                <w:tcMar/>
              </w:tcPr>
              <w:p w:rsidRPr="00F8567E" w:rsidR="00762BBE" w:rsidP="00762BBE" w:rsidRDefault="00E7586E" w14:paraId="6D29040D" w14:textId="17EC3E23">
                <w:pPr>
                  <w:ind w:right="96"/>
                  <w:jc w:val="center"/>
                  <w:rPr>
                    <w:rFonts w:ascii="Verdana" w:hAnsi="Verdana" w:cs="Arial"/>
                    <w:sz w:val="24"/>
                    <w:szCs w:val="24"/>
                  </w:rPr>
                </w:pPr>
                <w:r>
                  <w:rPr>
                    <w:rFonts w:hint="eastAsia" w:ascii="MS Gothic" w:hAnsi="MS Gothic" w:eastAsia="MS Gothic"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F8567E" w:rsidR="00762BBE" w:rsidP="00762BBE" w:rsidRDefault="00F57042" w14:paraId="6D29040E"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762BBE" w:rsidTr="3DA98FB0" w14:paraId="6D290418" w14:textId="77777777">
        <w:tc>
          <w:tcPr>
            <w:tcW w:w="2547" w:type="dxa"/>
            <w:tcMar/>
          </w:tcPr>
          <w:p w:rsidRPr="00F8567E" w:rsidR="00762BBE" w:rsidP="00762BBE" w:rsidRDefault="00762BBE" w14:paraId="6D290410" w14:textId="77777777">
            <w:pPr>
              <w:rPr>
                <w:rFonts w:ascii="Verdana" w:hAnsi="Verdana" w:cs="Arial"/>
                <w:b/>
                <w:sz w:val="24"/>
                <w:szCs w:val="24"/>
              </w:rPr>
            </w:pPr>
            <w:r w:rsidRPr="00F8567E">
              <w:rPr>
                <w:rFonts w:ascii="Verdana" w:hAnsi="Verdana" w:cs="Arial"/>
                <w:b/>
                <w:sz w:val="24"/>
                <w:szCs w:val="24"/>
              </w:rPr>
              <w:t>Recommendations</w:t>
            </w:r>
          </w:p>
          <w:p w:rsidRPr="00F8567E" w:rsidR="00762BBE" w:rsidP="00762BBE" w:rsidRDefault="00762BBE" w14:paraId="6D290411" w14:textId="77777777">
            <w:pPr>
              <w:rPr>
                <w:rFonts w:ascii="Verdana" w:hAnsi="Verdana" w:cs="Arial"/>
                <w:b/>
                <w:sz w:val="24"/>
                <w:szCs w:val="24"/>
              </w:rPr>
            </w:pPr>
          </w:p>
        </w:tc>
        <w:tc>
          <w:tcPr>
            <w:tcW w:w="6469" w:type="dxa"/>
            <w:gridSpan w:val="6"/>
            <w:tcMar/>
          </w:tcPr>
          <w:p w:rsidR="00762BBE" w:rsidP="00653AEC" w:rsidRDefault="00762BBE" w14:paraId="46C8A1E5" w14:textId="77777777">
            <w:pPr>
              <w:pStyle w:val="Default"/>
              <w:rPr>
                <w:rFonts w:ascii="Verdana" w:hAnsi="Verdana" w:cs="Arial"/>
              </w:rPr>
            </w:pPr>
          </w:p>
          <w:p w:rsidRPr="00A1130C" w:rsidR="00A1130C" w:rsidP="00A1130C" w:rsidRDefault="00A1130C" w14:paraId="57C4244B" w14:textId="77777777">
            <w:pPr>
              <w:pStyle w:val="Default"/>
              <w:rPr>
                <w:rFonts w:ascii="Verdana" w:hAnsi="Verdana" w:cs="Arial"/>
              </w:rPr>
            </w:pPr>
            <w:r w:rsidRPr="00A1130C">
              <w:rPr>
                <w:rFonts w:ascii="Verdana" w:hAnsi="Verdana" w:cs="Arial"/>
              </w:rPr>
              <w:t>Members are asked to:</w:t>
            </w:r>
          </w:p>
          <w:p w:rsidRPr="00A1130C" w:rsidR="00A1130C" w:rsidP="00A1130C" w:rsidRDefault="00A1130C" w14:paraId="1AB1235F" w14:textId="77777777">
            <w:pPr>
              <w:pStyle w:val="Default"/>
              <w:numPr>
                <w:ilvl w:val="0"/>
                <w:numId w:val="13"/>
              </w:numPr>
              <w:rPr>
                <w:rFonts w:ascii="Verdana" w:hAnsi="Verdana" w:cs="Arial"/>
              </w:rPr>
            </w:pPr>
            <w:r w:rsidRPr="00A1130C">
              <w:rPr>
                <w:rFonts w:ascii="Verdana" w:hAnsi="Verdana" w:cs="Arial"/>
              </w:rPr>
              <w:t>Receive the update on progress being made on the implementation of an EPR within Ophthalmology.</w:t>
            </w:r>
          </w:p>
          <w:p w:rsidRPr="00A1130C" w:rsidR="00A1130C" w:rsidP="00A1130C" w:rsidRDefault="00A1130C" w14:paraId="18A6A9FD" w14:textId="77777777">
            <w:pPr>
              <w:pStyle w:val="Default"/>
              <w:numPr>
                <w:ilvl w:val="0"/>
                <w:numId w:val="13"/>
              </w:numPr>
              <w:rPr>
                <w:rFonts w:ascii="Verdana" w:hAnsi="Verdana" w:cs="Arial"/>
              </w:rPr>
            </w:pPr>
            <w:r w:rsidRPr="00A1130C">
              <w:rPr>
                <w:rFonts w:ascii="Verdana" w:hAnsi="Verdana" w:cs="Arial"/>
              </w:rPr>
              <w:t>Consider the processes and governance in place to manage risks related to the implementation of the solution.</w:t>
            </w:r>
          </w:p>
          <w:p w:rsidR="00A1130C" w:rsidP="00653AEC" w:rsidRDefault="00A1130C" w14:paraId="39415534" w14:textId="77777777">
            <w:pPr>
              <w:pStyle w:val="Default"/>
              <w:rPr>
                <w:rFonts w:ascii="Verdana" w:hAnsi="Verdana" w:cs="Arial"/>
              </w:rPr>
            </w:pPr>
          </w:p>
          <w:p w:rsidRPr="00F8567E" w:rsidR="00A1130C" w:rsidP="00653AEC" w:rsidRDefault="00A1130C" w14:paraId="6D290417" w14:textId="77777777">
            <w:pPr>
              <w:pStyle w:val="Default"/>
              <w:rPr>
                <w:rFonts w:ascii="Verdana" w:hAnsi="Verdana" w:cs="Arial"/>
              </w:rPr>
            </w:pPr>
          </w:p>
        </w:tc>
      </w:tr>
    </w:tbl>
    <w:p w:rsidRPr="00F8567E" w:rsidR="0020539A" w:rsidRDefault="0020539A" w14:paraId="6D290419" w14:textId="77777777">
      <w:pPr>
        <w:rPr>
          <w:rFonts w:ascii="Verdana" w:hAnsi="Verdana"/>
          <w:sz w:val="24"/>
          <w:szCs w:val="24"/>
        </w:rPr>
      </w:pPr>
    </w:p>
    <w:p w:rsidRPr="00F8567E" w:rsidR="00653AEC" w:rsidP="00653AEC" w:rsidRDefault="0020539A" w14:paraId="6D29041A" w14:textId="30F31FE9">
      <w:pPr>
        <w:spacing w:after="0" w:line="240" w:lineRule="auto"/>
        <w:jc w:val="center"/>
        <w:rPr>
          <w:rFonts w:ascii="Verdana" w:hAnsi="Verdana" w:cs="Arial"/>
          <w:b/>
          <w:sz w:val="24"/>
          <w:szCs w:val="24"/>
        </w:rPr>
      </w:pPr>
      <w:r w:rsidRPr="00F8567E">
        <w:rPr>
          <w:rFonts w:ascii="Verdana" w:hAnsi="Verdana"/>
          <w:sz w:val="24"/>
          <w:szCs w:val="24"/>
        </w:rPr>
        <w:br w:type="page"/>
      </w:r>
      <w:r w:rsidR="00AB007A">
        <w:rPr>
          <w:rFonts w:ascii="Verdana" w:hAnsi="Verdana" w:cs="Arial"/>
          <w:b/>
          <w:sz w:val="24"/>
          <w:szCs w:val="24"/>
        </w:rPr>
        <w:lastRenderedPageBreak/>
        <w:t>PROGRESS UPDATE ON DIGITISATION OF EYE CARE</w:t>
      </w:r>
    </w:p>
    <w:p w:rsidRPr="00F8567E" w:rsidR="00653AEC" w:rsidP="00653AEC" w:rsidRDefault="00653AEC" w14:paraId="6D29041B" w14:textId="77777777">
      <w:pPr>
        <w:spacing w:after="0" w:line="240" w:lineRule="auto"/>
        <w:jc w:val="center"/>
        <w:rPr>
          <w:rFonts w:ascii="Verdana" w:hAnsi="Verdana" w:cs="Arial"/>
          <w:b/>
          <w:sz w:val="24"/>
          <w:szCs w:val="24"/>
        </w:rPr>
      </w:pPr>
    </w:p>
    <w:p w:rsidRPr="00F8567E" w:rsidR="00653AEC" w:rsidP="00653AEC" w:rsidRDefault="00653AEC" w14:paraId="6D29041C"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INTRODUCTION</w:t>
      </w:r>
    </w:p>
    <w:p w:rsidRPr="00A02C69" w:rsidR="00653AEC" w:rsidP="00653AEC" w:rsidRDefault="00160F31" w14:paraId="6D29041D" w14:textId="23C12ED4">
      <w:pPr>
        <w:spacing w:after="0" w:line="240" w:lineRule="auto"/>
        <w:rPr>
          <w:rFonts w:ascii="Verdana" w:hAnsi="Verdana" w:cs="Arial"/>
          <w:b/>
          <w:sz w:val="24"/>
          <w:szCs w:val="24"/>
        </w:rPr>
      </w:pPr>
      <w:r w:rsidRPr="00A02C69">
        <w:rPr>
          <w:rFonts w:ascii="Verdana" w:hAnsi="Verdana" w:cs="Arial"/>
          <w:sz w:val="24"/>
          <w:szCs w:val="24"/>
        </w:rPr>
        <w:t xml:space="preserve">This paper provides an update to the Digital, Data, Research and Innovation (DDRI) Committee on the implementation of the Open Eyes solution within SBUHB. It outlines the national requirement to adopt the </w:t>
      </w:r>
      <w:proofErr w:type="spellStart"/>
      <w:r w:rsidRPr="00A02C69">
        <w:rPr>
          <w:rFonts w:ascii="Verdana" w:hAnsi="Verdana" w:cs="Arial"/>
          <w:sz w:val="24"/>
          <w:szCs w:val="24"/>
        </w:rPr>
        <w:t>CaV</w:t>
      </w:r>
      <w:proofErr w:type="spellEnd"/>
      <w:r w:rsidRPr="00A02C69">
        <w:rPr>
          <w:rFonts w:ascii="Verdana" w:hAnsi="Verdana" w:cs="Arial"/>
          <w:sz w:val="24"/>
          <w:szCs w:val="24"/>
        </w:rPr>
        <w:t xml:space="preserve"> hosted solution, the progress made to date, and the associated governance, financial, and operational considerations.</w:t>
      </w:r>
    </w:p>
    <w:p w:rsidRPr="00F8567E" w:rsidR="00653AEC" w:rsidP="00653AEC" w:rsidRDefault="00653AEC" w14:paraId="6D29041E" w14:textId="77777777">
      <w:pPr>
        <w:pStyle w:val="ListParagraph"/>
        <w:spacing w:after="0" w:line="240" w:lineRule="auto"/>
        <w:rPr>
          <w:rFonts w:ascii="Verdana" w:hAnsi="Verdana" w:cs="Arial"/>
          <w:b/>
          <w:sz w:val="24"/>
          <w:szCs w:val="24"/>
        </w:rPr>
      </w:pPr>
    </w:p>
    <w:p w:rsidRPr="00F8567E" w:rsidR="00653AEC" w:rsidP="00653AEC" w:rsidRDefault="00653AEC" w14:paraId="6D29041F"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BACKGROUND</w:t>
      </w:r>
    </w:p>
    <w:p w:rsidR="00593FCE" w:rsidP="008C78D8" w:rsidRDefault="00593FCE" w14:paraId="6826CF41" w14:textId="77777777">
      <w:pPr>
        <w:spacing w:after="0"/>
        <w:rPr>
          <w:rFonts w:ascii="Verdana" w:hAnsi="Verdana" w:cs="Arial"/>
          <w:color w:val="FF0000"/>
          <w:sz w:val="24"/>
          <w:szCs w:val="24"/>
        </w:rPr>
      </w:pPr>
    </w:p>
    <w:p w:rsidRPr="008C78D8" w:rsidR="008C78D8" w:rsidP="00593FCE" w:rsidRDefault="008C78D8" w14:paraId="44C17278" w14:textId="2471947E">
      <w:pPr>
        <w:spacing w:after="0"/>
        <w:rPr>
          <w:rFonts w:ascii="Verdana" w:hAnsi="Verdana" w:cs="Arial"/>
          <w:sz w:val="24"/>
          <w:szCs w:val="24"/>
        </w:rPr>
      </w:pPr>
      <w:r w:rsidRPr="00F42C32">
        <w:rPr>
          <w:rFonts w:ascii="Verdana" w:hAnsi="Verdana" w:cs="Arial"/>
          <w:sz w:val="24"/>
          <w:szCs w:val="24"/>
        </w:rPr>
        <w:t xml:space="preserve">Welsh Government has mandated that Health Boards across Wales implement the Open Eyes digital eye care EPR, currently contracted and hosted by </w:t>
      </w:r>
      <w:proofErr w:type="spellStart"/>
      <w:r w:rsidRPr="00F42C32">
        <w:rPr>
          <w:rFonts w:ascii="Verdana" w:hAnsi="Verdana" w:cs="Arial"/>
          <w:sz w:val="24"/>
          <w:szCs w:val="24"/>
        </w:rPr>
        <w:t>Ca</w:t>
      </w:r>
      <w:r w:rsidR="00B13CBD">
        <w:rPr>
          <w:rFonts w:ascii="Verdana" w:hAnsi="Verdana" w:cs="Arial"/>
          <w:sz w:val="24"/>
          <w:szCs w:val="24"/>
        </w:rPr>
        <w:t>V</w:t>
      </w:r>
      <w:r w:rsidRPr="00F42C32">
        <w:rPr>
          <w:rFonts w:ascii="Verdana" w:hAnsi="Verdana" w:cs="Arial"/>
          <w:sz w:val="24"/>
          <w:szCs w:val="24"/>
        </w:rPr>
        <w:t>.</w:t>
      </w:r>
      <w:proofErr w:type="spellEnd"/>
      <w:r w:rsidRPr="00F42C32">
        <w:rPr>
          <w:rFonts w:ascii="Verdana" w:hAnsi="Verdana" w:cs="Arial"/>
          <w:sz w:val="24"/>
          <w:szCs w:val="24"/>
        </w:rPr>
        <w:t xml:space="preserve"> </w:t>
      </w:r>
    </w:p>
    <w:p w:rsidRPr="008C78D8" w:rsidR="008C78D8" w:rsidP="008C78D8" w:rsidRDefault="008C78D8" w14:paraId="6334B4DC" w14:textId="6E72A725">
      <w:pPr>
        <w:spacing w:after="0" w:line="240" w:lineRule="auto"/>
        <w:rPr>
          <w:rFonts w:ascii="Verdana" w:hAnsi="Verdana" w:cs="Arial"/>
          <w:sz w:val="24"/>
          <w:szCs w:val="24"/>
        </w:rPr>
      </w:pPr>
      <w:r w:rsidRPr="008C78D8">
        <w:rPr>
          <w:rFonts w:ascii="Verdana" w:hAnsi="Verdana" w:cs="Arial"/>
          <w:sz w:val="24"/>
          <w:szCs w:val="24"/>
        </w:rPr>
        <w:t xml:space="preserve">In response, SBUHB has committed to implementing the </w:t>
      </w:r>
      <w:proofErr w:type="spellStart"/>
      <w:r w:rsidRPr="008C78D8">
        <w:rPr>
          <w:rFonts w:ascii="Verdana" w:hAnsi="Verdana" w:cs="Arial"/>
          <w:sz w:val="24"/>
          <w:szCs w:val="24"/>
        </w:rPr>
        <w:t>CaV</w:t>
      </w:r>
      <w:proofErr w:type="spellEnd"/>
      <w:r w:rsidRPr="008C78D8">
        <w:rPr>
          <w:rFonts w:ascii="Verdana" w:hAnsi="Verdana" w:cs="Arial"/>
          <w:sz w:val="24"/>
          <w:szCs w:val="24"/>
        </w:rPr>
        <w:t>-hosted Open Eyes solution during 2025/26. A funding allocation of £50,000 has been confirmed by Welsh Government to support deployment. This aligns with the Health Board’s broader digital transformation agenda and the 2025/26 Integrated Medium Term Plan (IMTP) priorities</w:t>
      </w:r>
      <w:r w:rsidRPr="00F42C32" w:rsidR="00BB02DC">
        <w:rPr>
          <w:rFonts w:ascii="Verdana" w:hAnsi="Verdana" w:cs="Arial"/>
          <w:sz w:val="24"/>
          <w:szCs w:val="24"/>
        </w:rPr>
        <w:t>.</w:t>
      </w:r>
      <w:r w:rsidRPr="008C78D8">
        <w:rPr>
          <w:rFonts w:ascii="Verdana" w:hAnsi="Verdana" w:cs="Arial"/>
          <w:sz w:val="24"/>
          <w:szCs w:val="24"/>
        </w:rPr>
        <w:t> </w:t>
      </w:r>
    </w:p>
    <w:p w:rsidRPr="00F42C32" w:rsidR="008C78D8" w:rsidP="008C78D8" w:rsidRDefault="008C78D8" w14:paraId="62D217B9" w14:textId="21D473FE">
      <w:pPr>
        <w:spacing w:after="0" w:line="240" w:lineRule="auto"/>
        <w:rPr>
          <w:rFonts w:ascii="Verdana" w:hAnsi="Verdana" w:cs="Arial"/>
          <w:sz w:val="24"/>
          <w:szCs w:val="24"/>
        </w:rPr>
      </w:pPr>
    </w:p>
    <w:p w:rsidRPr="007418CA" w:rsidR="007418CA" w:rsidP="007418CA" w:rsidRDefault="007418CA" w14:paraId="122DC899" w14:textId="7923D50B">
      <w:pPr>
        <w:spacing w:after="0" w:line="240" w:lineRule="auto"/>
        <w:rPr>
          <w:rFonts w:ascii="Verdana" w:hAnsi="Verdana" w:cs="Arial"/>
          <w:b/>
          <w:bCs/>
          <w:sz w:val="24"/>
          <w:szCs w:val="24"/>
        </w:rPr>
      </w:pPr>
      <w:r w:rsidRPr="007418CA">
        <w:rPr>
          <w:rFonts w:ascii="Verdana" w:hAnsi="Verdana" w:cs="Arial"/>
          <w:b/>
          <w:bCs/>
          <w:sz w:val="24"/>
          <w:szCs w:val="24"/>
        </w:rPr>
        <w:t>Progress to Date</w:t>
      </w:r>
      <w:r w:rsidR="00070874">
        <w:rPr>
          <w:rFonts w:ascii="Verdana" w:hAnsi="Verdana" w:cs="Arial"/>
          <w:b/>
          <w:bCs/>
          <w:sz w:val="24"/>
          <w:szCs w:val="24"/>
        </w:rPr>
        <w:t>:</w:t>
      </w:r>
    </w:p>
    <w:p w:rsidRPr="007418CA" w:rsidR="007418CA" w:rsidP="007418CA" w:rsidRDefault="007418CA" w14:paraId="017556D9" w14:textId="5FDF0742">
      <w:pPr>
        <w:spacing w:after="0" w:line="240" w:lineRule="auto"/>
        <w:rPr>
          <w:rFonts w:ascii="Verdana" w:hAnsi="Verdana" w:cs="Arial"/>
          <w:sz w:val="24"/>
          <w:szCs w:val="24"/>
        </w:rPr>
      </w:pPr>
      <w:r w:rsidRPr="007418CA">
        <w:rPr>
          <w:rFonts w:ascii="Verdana" w:hAnsi="Verdana" w:cs="Arial"/>
          <w:sz w:val="24"/>
          <w:szCs w:val="24"/>
        </w:rPr>
        <w:t>Significant progress has been made in the implementation of the Open Eyes solution at SBUHB, following the Welsh Government’s directive to adopt the</w:t>
      </w:r>
      <w:r w:rsidR="004C0F31">
        <w:rPr>
          <w:rFonts w:ascii="Verdana" w:hAnsi="Verdana" w:cs="Arial"/>
          <w:sz w:val="24"/>
          <w:szCs w:val="24"/>
        </w:rPr>
        <w:t xml:space="preserve"> </w:t>
      </w:r>
      <w:proofErr w:type="spellStart"/>
      <w:r w:rsidRPr="007418CA">
        <w:rPr>
          <w:rFonts w:ascii="Verdana" w:hAnsi="Verdana" w:cs="Arial"/>
          <w:sz w:val="24"/>
          <w:szCs w:val="24"/>
        </w:rPr>
        <w:t>CaV</w:t>
      </w:r>
      <w:proofErr w:type="spellEnd"/>
      <w:r w:rsidRPr="007418CA">
        <w:rPr>
          <w:rFonts w:ascii="Verdana" w:hAnsi="Verdana" w:cs="Arial"/>
          <w:sz w:val="24"/>
          <w:szCs w:val="24"/>
        </w:rPr>
        <w:t xml:space="preserve"> hosted platform. The implementation is being managed through a structured and collaborative approach involving both regional and local governance mechanisms.</w:t>
      </w:r>
    </w:p>
    <w:p w:rsidRPr="007418CA" w:rsidR="00CD2266" w:rsidP="007418CA" w:rsidRDefault="00CD2266" w14:paraId="75576E4E" w14:textId="77777777">
      <w:pPr>
        <w:spacing w:after="0" w:line="240" w:lineRule="auto"/>
        <w:rPr>
          <w:rFonts w:ascii="Verdana" w:hAnsi="Verdana" w:cs="Arial"/>
          <w:sz w:val="24"/>
          <w:szCs w:val="24"/>
        </w:rPr>
      </w:pPr>
    </w:p>
    <w:p w:rsidR="00A34CBF" w:rsidP="007418CA" w:rsidRDefault="007418CA" w14:paraId="5E92EA5C" w14:textId="2774EF6C">
      <w:pPr>
        <w:spacing w:after="0" w:line="240" w:lineRule="auto"/>
        <w:rPr>
          <w:rFonts w:ascii="Verdana" w:hAnsi="Verdana" w:cs="Arial"/>
          <w:sz w:val="24"/>
          <w:szCs w:val="24"/>
        </w:rPr>
      </w:pPr>
      <w:r w:rsidRPr="007418CA">
        <w:rPr>
          <w:rFonts w:ascii="Verdana" w:hAnsi="Verdana" w:cs="Arial"/>
          <w:b/>
          <w:bCs/>
          <w:sz w:val="24"/>
          <w:szCs w:val="24"/>
        </w:rPr>
        <w:t>Governance and Clinical Engagement</w:t>
      </w:r>
      <w:r w:rsidR="000F148D">
        <w:rPr>
          <w:rFonts w:ascii="Verdana" w:hAnsi="Verdana" w:cs="Arial"/>
          <w:b/>
          <w:bCs/>
          <w:sz w:val="24"/>
          <w:szCs w:val="24"/>
        </w:rPr>
        <w:t xml:space="preserve"> - </w:t>
      </w:r>
      <w:r w:rsidRPr="007418CA">
        <w:rPr>
          <w:rFonts w:ascii="Verdana" w:hAnsi="Verdana" w:cs="Arial"/>
          <w:sz w:val="24"/>
          <w:szCs w:val="24"/>
        </w:rPr>
        <w:t xml:space="preserve">A regional Project Board has been established and held its inaugural meeting in June 2025. This board provides strategic oversight and ensures alignment with national objectives and regional service needs. </w:t>
      </w:r>
      <w:r w:rsidR="00485784">
        <w:rPr>
          <w:rFonts w:ascii="Verdana" w:hAnsi="Verdana" w:cs="Arial"/>
          <w:sz w:val="24"/>
          <w:szCs w:val="24"/>
        </w:rPr>
        <w:t xml:space="preserve">It was agreed </w:t>
      </w:r>
      <w:r w:rsidR="00351657">
        <w:rPr>
          <w:rFonts w:ascii="Verdana" w:hAnsi="Verdana" w:cs="Arial"/>
          <w:sz w:val="24"/>
          <w:szCs w:val="24"/>
        </w:rPr>
        <w:t>in the June Board meeting that</w:t>
      </w:r>
      <w:r w:rsidR="00EF6C44">
        <w:rPr>
          <w:rFonts w:ascii="Verdana" w:hAnsi="Verdana" w:cs="Arial"/>
          <w:sz w:val="24"/>
          <w:szCs w:val="24"/>
        </w:rPr>
        <w:t>, whilst it was important that SBU</w:t>
      </w:r>
      <w:r w:rsidR="000422BB">
        <w:rPr>
          <w:rFonts w:ascii="Verdana" w:hAnsi="Verdana" w:cs="Arial"/>
          <w:sz w:val="24"/>
          <w:szCs w:val="24"/>
        </w:rPr>
        <w:t>BU</w:t>
      </w:r>
      <w:r w:rsidR="00EF6C44">
        <w:rPr>
          <w:rFonts w:ascii="Verdana" w:hAnsi="Verdana" w:cs="Arial"/>
          <w:sz w:val="24"/>
          <w:szCs w:val="24"/>
        </w:rPr>
        <w:t xml:space="preserve"> and Hy</w:t>
      </w:r>
      <w:r w:rsidR="003F163A">
        <w:rPr>
          <w:rFonts w:ascii="Verdana" w:hAnsi="Verdana" w:cs="Arial"/>
          <w:sz w:val="24"/>
          <w:szCs w:val="24"/>
        </w:rPr>
        <w:t>we</w:t>
      </w:r>
      <w:r w:rsidR="00EF6C44">
        <w:rPr>
          <w:rFonts w:ascii="Verdana" w:hAnsi="Verdana" w:cs="Arial"/>
          <w:sz w:val="24"/>
          <w:szCs w:val="24"/>
        </w:rPr>
        <w:t>l Dda</w:t>
      </w:r>
      <w:r w:rsidR="000422BB">
        <w:rPr>
          <w:rFonts w:ascii="Verdana" w:hAnsi="Verdana" w:cs="Arial"/>
          <w:sz w:val="24"/>
          <w:szCs w:val="24"/>
        </w:rPr>
        <w:t xml:space="preserve"> (</w:t>
      </w:r>
      <w:proofErr w:type="spellStart"/>
      <w:r w:rsidR="000422BB">
        <w:rPr>
          <w:rFonts w:ascii="Verdana" w:hAnsi="Verdana" w:cs="Arial"/>
          <w:sz w:val="24"/>
          <w:szCs w:val="24"/>
        </w:rPr>
        <w:t>HDd</w:t>
      </w:r>
      <w:proofErr w:type="spellEnd"/>
      <w:r w:rsidR="000422BB">
        <w:rPr>
          <w:rFonts w:ascii="Verdana" w:hAnsi="Verdana" w:cs="Arial"/>
          <w:sz w:val="24"/>
          <w:szCs w:val="24"/>
        </w:rPr>
        <w:t>)</w:t>
      </w:r>
      <w:r w:rsidR="003F163A">
        <w:rPr>
          <w:rFonts w:ascii="Verdana" w:hAnsi="Verdana" w:cs="Arial"/>
          <w:sz w:val="24"/>
          <w:szCs w:val="24"/>
        </w:rPr>
        <w:t xml:space="preserve"> are aligned and work together, the</w:t>
      </w:r>
      <w:r w:rsidR="006541A5">
        <w:rPr>
          <w:rFonts w:ascii="Verdana" w:hAnsi="Verdana" w:cs="Arial"/>
          <w:sz w:val="24"/>
          <w:szCs w:val="24"/>
        </w:rPr>
        <w:t>re is no reason for SBU</w:t>
      </w:r>
      <w:r w:rsidR="00665C7B">
        <w:rPr>
          <w:rFonts w:ascii="Verdana" w:hAnsi="Verdana" w:cs="Arial"/>
          <w:sz w:val="24"/>
          <w:szCs w:val="24"/>
        </w:rPr>
        <w:t>HB</w:t>
      </w:r>
      <w:r w:rsidR="006541A5">
        <w:rPr>
          <w:rFonts w:ascii="Verdana" w:hAnsi="Verdana" w:cs="Arial"/>
          <w:sz w:val="24"/>
          <w:szCs w:val="24"/>
        </w:rPr>
        <w:t xml:space="preserve"> no</w:t>
      </w:r>
      <w:r w:rsidR="00E029A3">
        <w:rPr>
          <w:rFonts w:ascii="Verdana" w:hAnsi="Verdana" w:cs="Arial"/>
          <w:sz w:val="24"/>
          <w:szCs w:val="24"/>
        </w:rPr>
        <w:t>t</w:t>
      </w:r>
      <w:r w:rsidR="006541A5">
        <w:rPr>
          <w:rFonts w:ascii="Verdana" w:hAnsi="Verdana" w:cs="Arial"/>
          <w:sz w:val="24"/>
          <w:szCs w:val="24"/>
        </w:rPr>
        <w:t xml:space="preserve"> to proceed with implementation </w:t>
      </w:r>
      <w:r w:rsidR="00E029A3">
        <w:rPr>
          <w:rFonts w:ascii="Verdana" w:hAnsi="Verdana" w:cs="Arial"/>
          <w:sz w:val="24"/>
          <w:szCs w:val="24"/>
        </w:rPr>
        <w:t xml:space="preserve">ahead of </w:t>
      </w:r>
      <w:proofErr w:type="spellStart"/>
      <w:r w:rsidR="00E029A3">
        <w:rPr>
          <w:rFonts w:ascii="Verdana" w:hAnsi="Verdana" w:cs="Arial"/>
          <w:sz w:val="24"/>
          <w:szCs w:val="24"/>
        </w:rPr>
        <w:t>HDd</w:t>
      </w:r>
      <w:proofErr w:type="spellEnd"/>
      <w:r w:rsidR="00E029A3">
        <w:rPr>
          <w:rFonts w:ascii="Verdana" w:hAnsi="Verdana" w:cs="Arial"/>
          <w:sz w:val="24"/>
          <w:szCs w:val="24"/>
        </w:rPr>
        <w:t>.</w:t>
      </w:r>
      <w:r w:rsidR="00EF6C44">
        <w:rPr>
          <w:rFonts w:ascii="Verdana" w:hAnsi="Verdana" w:cs="Arial"/>
          <w:sz w:val="24"/>
          <w:szCs w:val="24"/>
        </w:rPr>
        <w:t xml:space="preserve"> </w:t>
      </w:r>
    </w:p>
    <w:p w:rsidRPr="000F148D" w:rsidR="00CD2266" w:rsidP="007418CA" w:rsidRDefault="00CD2266" w14:paraId="22F01633" w14:textId="77777777">
      <w:pPr>
        <w:spacing w:after="0" w:line="240" w:lineRule="auto"/>
        <w:rPr>
          <w:rFonts w:ascii="Verdana" w:hAnsi="Verdana" w:cs="Arial"/>
          <w:b/>
          <w:bCs/>
          <w:sz w:val="24"/>
          <w:szCs w:val="24"/>
        </w:rPr>
      </w:pPr>
    </w:p>
    <w:p w:rsidRPr="007418CA" w:rsidR="007418CA" w:rsidP="007418CA" w:rsidRDefault="007418CA" w14:paraId="7AD7034E" w14:textId="685B2906">
      <w:pPr>
        <w:spacing w:after="0" w:line="240" w:lineRule="auto"/>
        <w:rPr>
          <w:rFonts w:ascii="Verdana" w:hAnsi="Verdana" w:cs="Arial"/>
          <w:sz w:val="24"/>
          <w:szCs w:val="24"/>
        </w:rPr>
      </w:pPr>
      <w:r w:rsidRPr="007418CA">
        <w:rPr>
          <w:rFonts w:ascii="Verdana" w:hAnsi="Verdana" w:cs="Arial"/>
          <w:sz w:val="24"/>
          <w:szCs w:val="24"/>
        </w:rPr>
        <w:t xml:space="preserve">In </w:t>
      </w:r>
      <w:r w:rsidR="00B26CD3">
        <w:rPr>
          <w:rFonts w:ascii="Verdana" w:hAnsi="Verdana" w:cs="Arial"/>
          <w:sz w:val="24"/>
          <w:szCs w:val="24"/>
        </w:rPr>
        <w:t>addition</w:t>
      </w:r>
      <w:r w:rsidR="00E029A3">
        <w:rPr>
          <w:rFonts w:ascii="Verdana" w:hAnsi="Verdana" w:cs="Arial"/>
          <w:sz w:val="24"/>
          <w:szCs w:val="24"/>
        </w:rPr>
        <w:t xml:space="preserve"> to the Project Board</w:t>
      </w:r>
      <w:r w:rsidRPr="007418CA">
        <w:rPr>
          <w:rFonts w:ascii="Verdana" w:hAnsi="Verdana" w:cs="Arial"/>
          <w:sz w:val="24"/>
          <w:szCs w:val="24"/>
        </w:rPr>
        <w:t>, a Clinical Reference Group (CRG) has been formed within SBUHB. The CRG met on 6 June 2025 and approved the minimum dataset requirements for selected subspecialties, ensuring that clinical priorities are embedded in the system configuration</w:t>
      </w:r>
      <w:r w:rsidRPr="00F42C32" w:rsidR="00F35575">
        <w:rPr>
          <w:rFonts w:ascii="Verdana" w:hAnsi="Verdana" w:cs="Arial"/>
          <w:sz w:val="24"/>
          <w:szCs w:val="24"/>
        </w:rPr>
        <w:t>.</w:t>
      </w:r>
      <w:r w:rsidR="00413408">
        <w:rPr>
          <w:rFonts w:ascii="Verdana" w:hAnsi="Verdana" w:cs="Arial"/>
          <w:sz w:val="24"/>
          <w:szCs w:val="24"/>
        </w:rPr>
        <w:t xml:space="preserve"> </w:t>
      </w:r>
      <w:r w:rsidRPr="007418CA">
        <w:rPr>
          <w:rFonts w:ascii="Verdana" w:hAnsi="Verdana" w:cs="Arial"/>
          <w:sz w:val="24"/>
          <w:szCs w:val="24"/>
        </w:rPr>
        <w:t>Terms of Reference for both the Project Board and CRG have been drafted and are pending formal approval. These groups are supported by regular engagement with service leads and site representatives to ensure that the implementation is clinically led and operationally feasible</w:t>
      </w:r>
      <w:r w:rsidR="00D55614">
        <w:rPr>
          <w:rFonts w:ascii="Verdana" w:hAnsi="Verdana" w:cs="Arial"/>
          <w:sz w:val="24"/>
          <w:szCs w:val="24"/>
        </w:rPr>
        <w:t>.</w:t>
      </w:r>
      <w:r w:rsidRPr="007418CA">
        <w:rPr>
          <w:rFonts w:ascii="Verdana" w:hAnsi="Verdana" w:cs="Arial"/>
          <w:sz w:val="24"/>
          <w:szCs w:val="24"/>
        </w:rPr>
        <w:t> </w:t>
      </w:r>
    </w:p>
    <w:p w:rsidR="00CD2266" w:rsidP="007418CA" w:rsidRDefault="00CD2266" w14:paraId="71A05CF7" w14:textId="77777777">
      <w:pPr>
        <w:spacing w:after="0" w:line="240" w:lineRule="auto"/>
        <w:rPr>
          <w:rFonts w:ascii="Verdana" w:hAnsi="Verdana" w:cs="Arial"/>
          <w:b/>
          <w:bCs/>
          <w:sz w:val="24"/>
          <w:szCs w:val="24"/>
        </w:rPr>
      </w:pPr>
    </w:p>
    <w:p w:rsidR="007418CA" w:rsidP="007418CA" w:rsidRDefault="007418CA" w14:paraId="3CE08F45" w14:textId="7BFB4559">
      <w:pPr>
        <w:spacing w:after="0" w:line="240" w:lineRule="auto"/>
        <w:rPr>
          <w:rFonts w:ascii="Verdana" w:hAnsi="Verdana" w:cs="Arial"/>
          <w:sz w:val="24"/>
          <w:szCs w:val="24"/>
        </w:rPr>
      </w:pPr>
      <w:r w:rsidRPr="007418CA">
        <w:rPr>
          <w:rFonts w:ascii="Verdana" w:hAnsi="Verdana" w:cs="Arial"/>
          <w:b/>
          <w:bCs/>
          <w:sz w:val="24"/>
          <w:szCs w:val="24"/>
        </w:rPr>
        <w:t>Technical Configuration and Readiness</w:t>
      </w:r>
      <w:r w:rsidR="000F148D">
        <w:rPr>
          <w:rFonts w:ascii="Verdana" w:hAnsi="Verdana" w:cs="Arial"/>
          <w:b/>
          <w:bCs/>
          <w:sz w:val="24"/>
          <w:szCs w:val="24"/>
        </w:rPr>
        <w:t xml:space="preserve"> - </w:t>
      </w:r>
      <w:r w:rsidRPr="007418CA">
        <w:rPr>
          <w:rFonts w:ascii="Verdana" w:hAnsi="Verdana" w:cs="Arial"/>
          <w:sz w:val="24"/>
          <w:szCs w:val="24"/>
        </w:rPr>
        <w:t>The technical implementation is progressin</w:t>
      </w:r>
      <w:r w:rsidRPr="00F42C32" w:rsidR="001F0CA7">
        <w:rPr>
          <w:rFonts w:ascii="Verdana" w:hAnsi="Verdana" w:cs="Arial"/>
          <w:sz w:val="24"/>
          <w:szCs w:val="24"/>
        </w:rPr>
        <w:t>g</w:t>
      </w:r>
      <w:r w:rsidRPr="007418CA">
        <w:rPr>
          <w:rFonts w:ascii="Verdana" w:hAnsi="Verdana" w:cs="Arial"/>
          <w:sz w:val="24"/>
          <w:szCs w:val="24"/>
        </w:rPr>
        <w:t xml:space="preserve">. Meetings have been held with </w:t>
      </w:r>
      <w:proofErr w:type="spellStart"/>
      <w:r w:rsidRPr="007418CA">
        <w:rPr>
          <w:rFonts w:ascii="Verdana" w:hAnsi="Verdana" w:cs="Arial"/>
          <w:sz w:val="24"/>
          <w:szCs w:val="24"/>
        </w:rPr>
        <w:t>CaV</w:t>
      </w:r>
      <w:proofErr w:type="spellEnd"/>
      <w:r w:rsidRPr="007418CA">
        <w:rPr>
          <w:rFonts w:ascii="Verdana" w:hAnsi="Verdana" w:cs="Arial"/>
          <w:sz w:val="24"/>
          <w:szCs w:val="24"/>
        </w:rPr>
        <w:t xml:space="preserve"> to understand the hosting and integration requirements, and these will </w:t>
      </w:r>
      <w:r w:rsidRPr="007418CA">
        <w:rPr>
          <w:rFonts w:ascii="Verdana" w:hAnsi="Verdana" w:cs="Arial"/>
          <w:sz w:val="24"/>
          <w:szCs w:val="24"/>
        </w:rPr>
        <w:lastRenderedPageBreak/>
        <w:t>continue throughout the project lifecycle</w:t>
      </w:r>
      <w:r w:rsidRPr="00F42C32" w:rsidR="001F0CA7">
        <w:rPr>
          <w:rFonts w:ascii="Verdana" w:hAnsi="Verdana" w:cs="Arial"/>
          <w:sz w:val="24"/>
          <w:szCs w:val="24"/>
        </w:rPr>
        <w:t>.</w:t>
      </w:r>
      <w:r w:rsidRPr="00F42C32" w:rsidR="005131D9">
        <w:rPr>
          <w:rFonts w:ascii="Verdana" w:hAnsi="Verdana" w:cs="Arial"/>
          <w:sz w:val="24"/>
          <w:szCs w:val="24"/>
        </w:rPr>
        <w:t xml:space="preserve"> </w:t>
      </w:r>
      <w:r w:rsidRPr="007418CA">
        <w:rPr>
          <w:rFonts w:ascii="Verdana" w:hAnsi="Verdana" w:cs="Arial"/>
          <w:sz w:val="24"/>
          <w:szCs w:val="24"/>
        </w:rPr>
        <w:t>Configuration of the system is underway, with minimum datasets being defined and implemented specialty by specialty. This includes mapping of clinical processes to ensure that the system supports safe and effective care delivery</w:t>
      </w:r>
      <w:r w:rsidRPr="00F42C32" w:rsidR="005131D9">
        <w:rPr>
          <w:rFonts w:ascii="Verdana" w:hAnsi="Verdana" w:cs="Arial"/>
          <w:sz w:val="24"/>
          <w:szCs w:val="24"/>
        </w:rPr>
        <w:t xml:space="preserve">. </w:t>
      </w:r>
      <w:r w:rsidRPr="007418CA">
        <w:rPr>
          <w:rFonts w:ascii="Verdana" w:hAnsi="Verdana" w:cs="Arial"/>
          <w:sz w:val="24"/>
          <w:szCs w:val="24"/>
        </w:rPr>
        <w:t xml:space="preserve">User Acceptance Testing (UAT) is scheduled to be completed </w:t>
      </w:r>
      <w:r w:rsidR="00C6417B">
        <w:rPr>
          <w:rFonts w:ascii="Verdana" w:hAnsi="Verdana" w:cs="Arial"/>
          <w:sz w:val="24"/>
          <w:szCs w:val="24"/>
        </w:rPr>
        <w:t xml:space="preserve">during </w:t>
      </w:r>
      <w:r w:rsidR="004A3BDE">
        <w:rPr>
          <w:rFonts w:ascii="Verdana" w:hAnsi="Verdana" w:cs="Arial"/>
          <w:sz w:val="24"/>
          <w:szCs w:val="24"/>
        </w:rPr>
        <w:t>quarter 2</w:t>
      </w:r>
      <w:r w:rsidRPr="007418CA">
        <w:rPr>
          <w:rFonts w:ascii="Verdana" w:hAnsi="Verdana" w:cs="Arial"/>
          <w:sz w:val="24"/>
          <w:szCs w:val="24"/>
        </w:rPr>
        <w:t xml:space="preserve">, </w:t>
      </w:r>
      <w:r w:rsidRPr="35C03003">
        <w:rPr>
          <w:rFonts w:ascii="Verdana" w:hAnsi="Verdana" w:cs="Arial"/>
          <w:sz w:val="24"/>
          <w:szCs w:val="24"/>
        </w:rPr>
        <w:t>and</w:t>
      </w:r>
      <w:r w:rsidRPr="007418CA">
        <w:rPr>
          <w:rFonts w:ascii="Verdana" w:hAnsi="Verdana" w:cs="Arial"/>
          <w:sz w:val="24"/>
          <w:szCs w:val="24"/>
        </w:rPr>
        <w:t xml:space="preserve"> implementation readiness activities have commenced. </w:t>
      </w:r>
      <w:r w:rsidRPr="00F42C32" w:rsidR="00265085">
        <w:rPr>
          <w:rFonts w:ascii="Verdana" w:hAnsi="Verdana" w:cs="Arial"/>
          <w:sz w:val="24"/>
          <w:szCs w:val="24"/>
        </w:rPr>
        <w:t xml:space="preserve">Where possible the project will reuse </w:t>
      </w:r>
      <w:r w:rsidR="00ED560E">
        <w:rPr>
          <w:rFonts w:ascii="Verdana" w:hAnsi="Verdana" w:cs="Arial"/>
          <w:sz w:val="24"/>
          <w:szCs w:val="24"/>
        </w:rPr>
        <w:t xml:space="preserve">existing configuration </w:t>
      </w:r>
      <w:r w:rsidR="00D00A08">
        <w:rPr>
          <w:rFonts w:ascii="Verdana" w:hAnsi="Verdana" w:cs="Arial"/>
          <w:sz w:val="24"/>
          <w:szCs w:val="24"/>
        </w:rPr>
        <w:t xml:space="preserve">utilised by </w:t>
      </w:r>
      <w:proofErr w:type="spellStart"/>
      <w:r w:rsidR="00D00A08">
        <w:rPr>
          <w:rFonts w:ascii="Verdana" w:hAnsi="Verdana" w:cs="Arial"/>
          <w:sz w:val="24"/>
          <w:szCs w:val="24"/>
        </w:rPr>
        <w:t>CaV</w:t>
      </w:r>
      <w:proofErr w:type="spellEnd"/>
      <w:r w:rsidRPr="35C03003" w:rsidR="00265085">
        <w:rPr>
          <w:rFonts w:ascii="Verdana" w:hAnsi="Verdana" w:cs="Arial"/>
          <w:sz w:val="24"/>
          <w:szCs w:val="24"/>
        </w:rPr>
        <w:t xml:space="preserve"> </w:t>
      </w:r>
      <w:r w:rsidR="00D00A08">
        <w:rPr>
          <w:rFonts w:ascii="Verdana" w:hAnsi="Verdana" w:cs="Arial"/>
          <w:sz w:val="24"/>
          <w:szCs w:val="24"/>
        </w:rPr>
        <w:t>to minimise</w:t>
      </w:r>
      <w:r w:rsidR="00B6500F">
        <w:rPr>
          <w:rFonts w:ascii="Verdana" w:hAnsi="Verdana" w:cs="Arial"/>
          <w:sz w:val="24"/>
          <w:szCs w:val="24"/>
        </w:rPr>
        <w:t xml:space="preserve"> the amount of development work required</w:t>
      </w:r>
      <w:r w:rsidRPr="00F42C32" w:rsidR="00D97F59">
        <w:rPr>
          <w:rFonts w:ascii="Verdana" w:hAnsi="Verdana" w:cs="Arial"/>
          <w:sz w:val="24"/>
          <w:szCs w:val="24"/>
        </w:rPr>
        <w:t>.</w:t>
      </w:r>
    </w:p>
    <w:p w:rsidRPr="007418CA" w:rsidR="00F13C23" w:rsidP="007418CA" w:rsidRDefault="00F13C23" w14:paraId="505D638E" w14:textId="77777777">
      <w:pPr>
        <w:spacing w:after="0" w:line="240" w:lineRule="auto"/>
        <w:rPr>
          <w:rFonts w:ascii="Verdana" w:hAnsi="Verdana" w:cs="Arial"/>
          <w:b/>
          <w:bCs/>
          <w:sz w:val="24"/>
          <w:szCs w:val="24"/>
        </w:rPr>
      </w:pPr>
    </w:p>
    <w:p w:rsidRPr="007418CA" w:rsidR="007418CA" w:rsidP="007418CA" w:rsidRDefault="007418CA" w14:paraId="035D7B94" w14:textId="6B206219">
      <w:pPr>
        <w:spacing w:after="0" w:line="240" w:lineRule="auto"/>
        <w:rPr>
          <w:rFonts w:ascii="Verdana" w:hAnsi="Verdana" w:cs="Arial"/>
          <w:sz w:val="24"/>
          <w:szCs w:val="24"/>
        </w:rPr>
      </w:pPr>
      <w:r w:rsidRPr="007418CA">
        <w:rPr>
          <w:rFonts w:ascii="Verdana" w:hAnsi="Verdana" w:cs="Arial"/>
          <w:sz w:val="24"/>
          <w:szCs w:val="24"/>
        </w:rPr>
        <w:t>Regular communication is being maintained with service and site leads to provide updates and support local and regional collaboration.</w:t>
      </w:r>
    </w:p>
    <w:p w:rsidR="00F13C23" w:rsidP="007418CA" w:rsidRDefault="00F13C23" w14:paraId="2C7126F6" w14:textId="77777777">
      <w:pPr>
        <w:spacing w:after="0" w:line="240" w:lineRule="auto"/>
        <w:rPr>
          <w:rFonts w:ascii="Verdana" w:hAnsi="Verdana" w:cs="Arial"/>
          <w:b/>
          <w:bCs/>
          <w:sz w:val="24"/>
          <w:szCs w:val="24"/>
        </w:rPr>
      </w:pPr>
    </w:p>
    <w:p w:rsidRPr="007418CA" w:rsidR="007418CA" w:rsidP="007418CA" w:rsidRDefault="007418CA" w14:paraId="0F503F3F" w14:textId="3AF1DA21">
      <w:pPr>
        <w:spacing w:after="0" w:line="240" w:lineRule="auto"/>
        <w:rPr>
          <w:rFonts w:ascii="Verdana" w:hAnsi="Verdana" w:cs="Arial"/>
          <w:b/>
          <w:bCs/>
          <w:sz w:val="24"/>
          <w:szCs w:val="24"/>
        </w:rPr>
      </w:pPr>
      <w:r w:rsidRPr="007418CA">
        <w:rPr>
          <w:rFonts w:ascii="Verdana" w:hAnsi="Verdana" w:cs="Arial"/>
          <w:b/>
          <w:bCs/>
          <w:sz w:val="24"/>
          <w:szCs w:val="24"/>
        </w:rPr>
        <w:t>Implementation Timeline</w:t>
      </w:r>
      <w:r w:rsidR="007F5028">
        <w:rPr>
          <w:rFonts w:ascii="Verdana" w:hAnsi="Verdana" w:cs="Arial"/>
          <w:b/>
          <w:bCs/>
          <w:sz w:val="24"/>
          <w:szCs w:val="24"/>
        </w:rPr>
        <w:t xml:space="preserve"> - </w:t>
      </w:r>
      <w:r w:rsidRPr="007418CA">
        <w:rPr>
          <w:rFonts w:ascii="Verdana" w:hAnsi="Verdana" w:cs="Arial"/>
          <w:sz w:val="24"/>
          <w:szCs w:val="24"/>
        </w:rPr>
        <w:t xml:space="preserve">The </w:t>
      </w:r>
      <w:r w:rsidRPr="17B86AF7" w:rsidR="54EF463D">
        <w:rPr>
          <w:rFonts w:ascii="Verdana" w:hAnsi="Verdana" w:cs="Arial"/>
          <w:sz w:val="24"/>
          <w:szCs w:val="24"/>
        </w:rPr>
        <w:t>project is on schedule to</w:t>
      </w:r>
      <w:r w:rsidRPr="007418CA">
        <w:rPr>
          <w:rFonts w:ascii="Verdana" w:hAnsi="Verdana" w:cs="Arial"/>
          <w:sz w:val="24"/>
          <w:szCs w:val="24"/>
        </w:rPr>
        <w:t xml:space="preserve"> go live with a minimum viable product (MVP) across all </w:t>
      </w:r>
      <w:r w:rsidR="00C64D91">
        <w:rPr>
          <w:rFonts w:ascii="Verdana" w:hAnsi="Verdana" w:cs="Arial"/>
          <w:sz w:val="24"/>
          <w:szCs w:val="24"/>
        </w:rPr>
        <w:t>sub-</w:t>
      </w:r>
      <w:r w:rsidRPr="007418CA">
        <w:rPr>
          <w:rFonts w:ascii="Verdana" w:hAnsi="Verdana" w:cs="Arial"/>
          <w:sz w:val="24"/>
          <w:szCs w:val="24"/>
        </w:rPr>
        <w:t xml:space="preserve">specialties </w:t>
      </w:r>
      <w:r w:rsidR="00084053">
        <w:rPr>
          <w:rFonts w:ascii="Verdana" w:hAnsi="Verdana" w:cs="Arial"/>
          <w:sz w:val="24"/>
          <w:szCs w:val="24"/>
        </w:rPr>
        <w:t>SBUHB Op</w:t>
      </w:r>
      <w:r w:rsidR="000210E3">
        <w:rPr>
          <w:rFonts w:ascii="Verdana" w:hAnsi="Verdana" w:cs="Arial"/>
          <w:sz w:val="24"/>
          <w:szCs w:val="24"/>
        </w:rPr>
        <w:t>h</w:t>
      </w:r>
      <w:r w:rsidR="00084053">
        <w:rPr>
          <w:rFonts w:ascii="Verdana" w:hAnsi="Verdana" w:cs="Arial"/>
          <w:sz w:val="24"/>
          <w:szCs w:val="24"/>
        </w:rPr>
        <w:t>tha</w:t>
      </w:r>
      <w:r w:rsidR="0007313A">
        <w:rPr>
          <w:rFonts w:ascii="Verdana" w:hAnsi="Verdana" w:cs="Arial"/>
          <w:sz w:val="24"/>
          <w:szCs w:val="24"/>
        </w:rPr>
        <w:t>l</w:t>
      </w:r>
      <w:r w:rsidR="000210E3">
        <w:rPr>
          <w:rFonts w:ascii="Verdana" w:hAnsi="Verdana" w:cs="Arial"/>
          <w:sz w:val="24"/>
          <w:szCs w:val="24"/>
        </w:rPr>
        <w:t>mology</w:t>
      </w:r>
      <w:r w:rsidR="0007313A">
        <w:rPr>
          <w:rFonts w:ascii="Verdana" w:hAnsi="Verdana" w:cs="Arial"/>
          <w:sz w:val="24"/>
          <w:szCs w:val="24"/>
        </w:rPr>
        <w:t xml:space="preserve"> service</w:t>
      </w:r>
      <w:r w:rsidR="008312C7">
        <w:rPr>
          <w:rFonts w:ascii="Verdana" w:hAnsi="Verdana" w:cs="Arial"/>
          <w:sz w:val="24"/>
          <w:szCs w:val="24"/>
        </w:rPr>
        <w:t xml:space="preserve"> </w:t>
      </w:r>
      <w:r w:rsidR="0007313A">
        <w:rPr>
          <w:rFonts w:ascii="Verdana" w:hAnsi="Verdana" w:cs="Arial"/>
          <w:sz w:val="24"/>
          <w:szCs w:val="24"/>
        </w:rPr>
        <w:t>during</w:t>
      </w:r>
      <w:r w:rsidRPr="007418CA">
        <w:rPr>
          <w:rFonts w:ascii="Verdana" w:hAnsi="Verdana" w:cs="Arial"/>
          <w:sz w:val="24"/>
          <w:szCs w:val="24"/>
        </w:rPr>
        <w:t xml:space="preserve"> September 2025.</w:t>
      </w:r>
      <w:r w:rsidR="00ED5916">
        <w:rPr>
          <w:rFonts w:ascii="Verdana" w:hAnsi="Verdana" w:cs="Arial"/>
          <w:sz w:val="24"/>
          <w:szCs w:val="24"/>
        </w:rPr>
        <w:t xml:space="preserve"> </w:t>
      </w:r>
      <w:r w:rsidR="00561D63">
        <w:rPr>
          <w:rFonts w:ascii="Verdana" w:hAnsi="Verdana" w:cs="Arial"/>
          <w:sz w:val="24"/>
          <w:szCs w:val="24"/>
        </w:rPr>
        <w:t>(</w:t>
      </w:r>
      <w:r w:rsidR="00F66028">
        <w:rPr>
          <w:rFonts w:ascii="Verdana" w:hAnsi="Verdana" w:cs="Arial"/>
          <w:sz w:val="24"/>
          <w:szCs w:val="24"/>
        </w:rPr>
        <w:t xml:space="preserve">The MVP </w:t>
      </w:r>
      <w:r w:rsidR="00541CB8">
        <w:rPr>
          <w:rFonts w:ascii="Verdana" w:hAnsi="Verdana" w:cs="Arial"/>
          <w:sz w:val="24"/>
          <w:szCs w:val="24"/>
        </w:rPr>
        <w:t>will be based on</w:t>
      </w:r>
      <w:r w:rsidR="00E57A37">
        <w:rPr>
          <w:rFonts w:ascii="Verdana" w:hAnsi="Verdana" w:cs="Arial"/>
          <w:sz w:val="24"/>
          <w:szCs w:val="24"/>
        </w:rPr>
        <w:t xml:space="preserve"> the minimum </w:t>
      </w:r>
      <w:r w:rsidR="008A1B37">
        <w:rPr>
          <w:rFonts w:ascii="Verdana" w:hAnsi="Verdana" w:cs="Arial"/>
          <w:sz w:val="24"/>
          <w:szCs w:val="24"/>
        </w:rPr>
        <w:t>dataset agreed</w:t>
      </w:r>
      <w:r w:rsidR="00FB500B">
        <w:rPr>
          <w:rFonts w:ascii="Verdana" w:hAnsi="Verdana" w:cs="Arial"/>
          <w:sz w:val="24"/>
          <w:szCs w:val="24"/>
        </w:rPr>
        <w:t xml:space="preserve"> independently</w:t>
      </w:r>
      <w:r w:rsidR="008A1B37">
        <w:rPr>
          <w:rFonts w:ascii="Verdana" w:hAnsi="Verdana" w:cs="Arial"/>
          <w:sz w:val="24"/>
          <w:szCs w:val="24"/>
        </w:rPr>
        <w:t xml:space="preserve"> with</w:t>
      </w:r>
      <w:r w:rsidR="00541CB8">
        <w:rPr>
          <w:rFonts w:ascii="Verdana" w:hAnsi="Verdana" w:cs="Arial"/>
          <w:sz w:val="24"/>
          <w:szCs w:val="24"/>
        </w:rPr>
        <w:t xml:space="preserve"> </w:t>
      </w:r>
      <w:r w:rsidR="00A15B34">
        <w:rPr>
          <w:rFonts w:ascii="Verdana" w:hAnsi="Verdana" w:cs="Arial"/>
          <w:sz w:val="24"/>
          <w:szCs w:val="24"/>
        </w:rPr>
        <w:t>each</w:t>
      </w:r>
      <w:r w:rsidR="00FB500B">
        <w:rPr>
          <w:rFonts w:ascii="Verdana" w:hAnsi="Verdana" w:cs="Arial"/>
          <w:sz w:val="24"/>
          <w:szCs w:val="24"/>
        </w:rPr>
        <w:t xml:space="preserve"> sub</w:t>
      </w:r>
      <w:r w:rsidR="00D41CD8">
        <w:rPr>
          <w:rFonts w:ascii="Verdana" w:hAnsi="Verdana" w:cs="Arial"/>
          <w:sz w:val="24"/>
          <w:szCs w:val="24"/>
        </w:rPr>
        <w:t>-speciality</w:t>
      </w:r>
      <w:r w:rsidR="00094B9E">
        <w:rPr>
          <w:rFonts w:ascii="Verdana" w:hAnsi="Verdana" w:cs="Arial"/>
          <w:sz w:val="24"/>
          <w:szCs w:val="24"/>
        </w:rPr>
        <w:t xml:space="preserve"> and approved by the CRG.</w:t>
      </w:r>
      <w:r w:rsidR="00561D63">
        <w:rPr>
          <w:rFonts w:ascii="Verdana" w:hAnsi="Verdana" w:cs="Arial"/>
          <w:sz w:val="24"/>
          <w:szCs w:val="24"/>
        </w:rPr>
        <w:t>)</w:t>
      </w:r>
      <w:r w:rsidR="00A15B34">
        <w:rPr>
          <w:rFonts w:ascii="Verdana" w:hAnsi="Verdana" w:cs="Arial"/>
          <w:sz w:val="24"/>
          <w:szCs w:val="24"/>
        </w:rPr>
        <w:t xml:space="preserve"> </w:t>
      </w:r>
      <w:r w:rsidR="008A1B37">
        <w:rPr>
          <w:rFonts w:ascii="Verdana" w:hAnsi="Verdana" w:cs="Arial"/>
          <w:sz w:val="24"/>
          <w:szCs w:val="24"/>
        </w:rPr>
        <w:t xml:space="preserve"> </w:t>
      </w:r>
      <w:r w:rsidRPr="007418CA">
        <w:rPr>
          <w:rFonts w:ascii="Verdana" w:hAnsi="Verdana" w:cs="Arial"/>
          <w:sz w:val="24"/>
          <w:szCs w:val="24"/>
        </w:rPr>
        <w:t xml:space="preserve"> Th</w:t>
      </w:r>
      <w:r w:rsidR="00561D63">
        <w:rPr>
          <w:rFonts w:ascii="Verdana" w:hAnsi="Verdana" w:cs="Arial"/>
          <w:sz w:val="24"/>
          <w:szCs w:val="24"/>
        </w:rPr>
        <w:t>e</w:t>
      </w:r>
      <w:r w:rsidRPr="007418CA">
        <w:rPr>
          <w:rFonts w:ascii="Verdana" w:hAnsi="Verdana" w:cs="Arial"/>
          <w:sz w:val="24"/>
          <w:szCs w:val="24"/>
        </w:rPr>
        <w:t xml:space="preserve"> timeline has been strategically aligned </w:t>
      </w:r>
      <w:r w:rsidR="00F52B2B">
        <w:rPr>
          <w:rFonts w:ascii="Verdana" w:hAnsi="Verdana" w:cs="Arial"/>
          <w:sz w:val="24"/>
          <w:szCs w:val="24"/>
        </w:rPr>
        <w:t>to follow</w:t>
      </w:r>
      <w:r w:rsidRPr="007418CA">
        <w:rPr>
          <w:rFonts w:ascii="Verdana" w:hAnsi="Verdana" w:cs="Arial"/>
          <w:sz w:val="24"/>
          <w:szCs w:val="24"/>
        </w:rPr>
        <w:t xml:space="preserve"> the junior doctor intake to ensure optimal clinical engagement and support</w:t>
      </w:r>
      <w:r w:rsidRPr="00F42C32" w:rsidR="00935DD5">
        <w:rPr>
          <w:rFonts w:ascii="Verdana" w:hAnsi="Verdana" w:cs="Arial"/>
          <w:sz w:val="24"/>
          <w:szCs w:val="24"/>
        </w:rPr>
        <w:t xml:space="preserve">. </w:t>
      </w:r>
      <w:r w:rsidRPr="007418CA">
        <w:rPr>
          <w:rFonts w:ascii="Verdana" w:hAnsi="Verdana" w:cs="Arial"/>
          <w:sz w:val="24"/>
          <w:szCs w:val="24"/>
        </w:rPr>
        <w:t>Following the initial go-live, further configuration and phased enhancements will be implemented to better meet evolving user requirements.</w:t>
      </w:r>
    </w:p>
    <w:p w:rsidRPr="008C78D8" w:rsidR="00BB02DC" w:rsidP="008C78D8" w:rsidRDefault="00BB02DC" w14:paraId="25B20243" w14:textId="77777777">
      <w:pPr>
        <w:spacing w:after="0" w:line="240" w:lineRule="auto"/>
        <w:rPr>
          <w:rFonts w:ascii="Verdana" w:hAnsi="Verdana" w:cs="Arial"/>
          <w:color w:val="FF0000"/>
          <w:sz w:val="24"/>
          <w:szCs w:val="24"/>
        </w:rPr>
      </w:pPr>
    </w:p>
    <w:p w:rsidRPr="00F8567E" w:rsidR="00653AEC" w:rsidP="00653AEC" w:rsidRDefault="00653AEC" w14:paraId="6D290420" w14:textId="30E50354">
      <w:pPr>
        <w:spacing w:after="0" w:line="240" w:lineRule="auto"/>
        <w:rPr>
          <w:rFonts w:ascii="Verdana" w:hAnsi="Verdana" w:cs="Arial"/>
          <w:b/>
          <w:color w:val="FF0000"/>
          <w:sz w:val="24"/>
          <w:szCs w:val="24"/>
        </w:rPr>
      </w:pPr>
    </w:p>
    <w:p w:rsidRPr="00F8567E" w:rsidR="00653AEC" w:rsidP="00653AEC" w:rsidRDefault="00653AEC" w14:paraId="6D290421" w14:textId="77777777">
      <w:pPr>
        <w:pStyle w:val="ListParagraph"/>
        <w:spacing w:after="0" w:line="240" w:lineRule="auto"/>
        <w:rPr>
          <w:rFonts w:ascii="Verdana" w:hAnsi="Verdana" w:cs="Arial"/>
          <w:b/>
          <w:sz w:val="24"/>
          <w:szCs w:val="24"/>
        </w:rPr>
      </w:pPr>
    </w:p>
    <w:p w:rsidRPr="00F8567E" w:rsidR="00653AEC" w:rsidP="00653AEC" w:rsidRDefault="00653AEC" w14:paraId="6D290422"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GOVERNANCE AND RISK ISSUES</w:t>
      </w:r>
    </w:p>
    <w:p w:rsidR="00D55151" w:rsidP="00653AEC" w:rsidRDefault="00D55151" w14:paraId="5E7CAA3A" w14:textId="77777777">
      <w:pPr>
        <w:spacing w:after="0" w:line="240" w:lineRule="auto"/>
        <w:rPr>
          <w:rFonts w:ascii="Verdana" w:hAnsi="Verdana" w:cs="Arial"/>
          <w:color w:val="FF0000"/>
          <w:sz w:val="24"/>
          <w:szCs w:val="24"/>
        </w:rPr>
      </w:pPr>
    </w:p>
    <w:p w:rsidRPr="006E2585" w:rsidR="006E2585" w:rsidP="006E2585" w:rsidRDefault="006E2585" w14:paraId="25C6BDD5" w14:textId="7A2ADCF8">
      <w:pPr>
        <w:spacing w:after="0" w:line="240" w:lineRule="auto"/>
        <w:rPr>
          <w:rFonts w:ascii="Verdana" w:hAnsi="Verdana" w:cs="Arial"/>
          <w:sz w:val="24"/>
          <w:szCs w:val="24"/>
        </w:rPr>
      </w:pPr>
      <w:r w:rsidRPr="00985516">
        <w:rPr>
          <w:rFonts w:ascii="Verdana" w:hAnsi="Verdana" w:cs="Arial"/>
          <w:sz w:val="24"/>
          <w:szCs w:val="24"/>
        </w:rPr>
        <w:t xml:space="preserve">As </w:t>
      </w:r>
      <w:r w:rsidRPr="00985516" w:rsidR="00EA4577">
        <w:rPr>
          <w:rFonts w:ascii="Verdana" w:hAnsi="Verdana" w:cs="Arial"/>
          <w:sz w:val="24"/>
          <w:szCs w:val="24"/>
        </w:rPr>
        <w:t>outlined above, t</w:t>
      </w:r>
      <w:r w:rsidRPr="006E2585">
        <w:rPr>
          <w:rFonts w:ascii="Verdana" w:hAnsi="Verdana" w:cs="Arial"/>
          <w:sz w:val="24"/>
          <w:szCs w:val="24"/>
        </w:rPr>
        <w:t>o ensure robust governance and clinical assurance, a regional Project Board has been established</w:t>
      </w:r>
      <w:r w:rsidRPr="00985516" w:rsidR="00EA4577">
        <w:rPr>
          <w:rFonts w:ascii="Verdana" w:hAnsi="Verdana" w:cs="Arial"/>
          <w:sz w:val="24"/>
          <w:szCs w:val="24"/>
        </w:rPr>
        <w:t>.</w:t>
      </w:r>
      <w:r w:rsidRPr="006E2585">
        <w:rPr>
          <w:rFonts w:ascii="Verdana" w:hAnsi="Verdana" w:cs="Arial"/>
          <w:sz w:val="24"/>
          <w:szCs w:val="24"/>
        </w:rPr>
        <w:t xml:space="preserve"> </w:t>
      </w:r>
      <w:r w:rsidRPr="00985516" w:rsidR="00EA4577">
        <w:rPr>
          <w:rFonts w:ascii="Verdana" w:hAnsi="Verdana" w:cs="Arial"/>
          <w:sz w:val="24"/>
          <w:szCs w:val="24"/>
        </w:rPr>
        <w:t xml:space="preserve">In </w:t>
      </w:r>
      <w:r w:rsidRPr="00985516" w:rsidR="005E1115">
        <w:rPr>
          <w:rFonts w:ascii="Verdana" w:hAnsi="Verdana" w:cs="Arial"/>
          <w:sz w:val="24"/>
          <w:szCs w:val="24"/>
        </w:rPr>
        <w:t>addition,</w:t>
      </w:r>
      <w:r w:rsidRPr="00985516" w:rsidR="00EA4577">
        <w:rPr>
          <w:rFonts w:ascii="Verdana" w:hAnsi="Verdana" w:cs="Arial"/>
          <w:sz w:val="24"/>
          <w:szCs w:val="24"/>
        </w:rPr>
        <w:t xml:space="preserve"> </w:t>
      </w:r>
      <w:r w:rsidR="00143A00">
        <w:rPr>
          <w:rFonts w:ascii="Verdana" w:hAnsi="Verdana" w:cs="Arial"/>
          <w:sz w:val="24"/>
          <w:szCs w:val="24"/>
        </w:rPr>
        <w:t>a CRG</w:t>
      </w:r>
      <w:r w:rsidRPr="006E2585">
        <w:rPr>
          <w:rFonts w:ascii="Verdana" w:hAnsi="Verdana" w:cs="Arial"/>
          <w:sz w:val="24"/>
          <w:szCs w:val="24"/>
        </w:rPr>
        <w:t xml:space="preserve"> has been formed within SBUHB to define and validate the minimum clinical requirements necessary for go-live</w:t>
      </w:r>
      <w:r w:rsidRPr="00985516" w:rsidR="003A0BA3">
        <w:rPr>
          <w:rFonts w:ascii="Verdana" w:hAnsi="Verdana" w:cs="Arial"/>
          <w:sz w:val="24"/>
          <w:szCs w:val="24"/>
        </w:rPr>
        <w:t xml:space="preserve">. Technical meetings with </w:t>
      </w:r>
      <w:proofErr w:type="spellStart"/>
      <w:r w:rsidRPr="00985516" w:rsidR="003A0BA3">
        <w:rPr>
          <w:rFonts w:ascii="Verdana" w:hAnsi="Verdana" w:cs="Arial"/>
          <w:sz w:val="24"/>
          <w:szCs w:val="24"/>
        </w:rPr>
        <w:t>CaV</w:t>
      </w:r>
      <w:proofErr w:type="spellEnd"/>
      <w:r w:rsidRPr="00985516" w:rsidR="003A0BA3">
        <w:rPr>
          <w:rFonts w:ascii="Verdana" w:hAnsi="Verdana" w:cs="Arial"/>
          <w:sz w:val="24"/>
          <w:szCs w:val="24"/>
        </w:rPr>
        <w:t xml:space="preserve"> have been held to understand implementation requirements and will continue throughout the project</w:t>
      </w:r>
      <w:r w:rsidRPr="00985516" w:rsidR="00767C26">
        <w:rPr>
          <w:rFonts w:ascii="Verdana" w:hAnsi="Verdana" w:cs="Arial"/>
          <w:sz w:val="24"/>
          <w:szCs w:val="24"/>
        </w:rPr>
        <w:t xml:space="preserve">. </w:t>
      </w:r>
      <w:r w:rsidRPr="00985516" w:rsidR="00837E8C">
        <w:rPr>
          <w:rFonts w:ascii="Verdana" w:hAnsi="Verdana" w:cs="Arial"/>
          <w:sz w:val="24"/>
          <w:szCs w:val="24"/>
        </w:rPr>
        <w:t xml:space="preserve">The Regional </w:t>
      </w:r>
      <w:r w:rsidR="00785DD0">
        <w:rPr>
          <w:rFonts w:ascii="Verdana" w:hAnsi="Verdana" w:cs="Arial"/>
          <w:sz w:val="24"/>
          <w:szCs w:val="24"/>
        </w:rPr>
        <w:t xml:space="preserve">Open Eyes </w:t>
      </w:r>
      <w:r w:rsidRPr="00985516" w:rsidR="002E0A33">
        <w:rPr>
          <w:rFonts w:ascii="Verdana" w:hAnsi="Verdana" w:cs="Arial"/>
          <w:sz w:val="24"/>
          <w:szCs w:val="24"/>
        </w:rPr>
        <w:t>Project Board will report into the Digital Leadership Group</w:t>
      </w:r>
      <w:r w:rsidR="00CC7A09">
        <w:rPr>
          <w:rFonts w:ascii="Verdana" w:hAnsi="Verdana" w:cs="Arial"/>
          <w:sz w:val="24"/>
          <w:szCs w:val="24"/>
        </w:rPr>
        <w:t xml:space="preserve"> (DLG)</w:t>
      </w:r>
      <w:r w:rsidRPr="00985516" w:rsidR="002E0A33">
        <w:rPr>
          <w:rFonts w:ascii="Verdana" w:hAnsi="Verdana" w:cs="Arial"/>
          <w:sz w:val="24"/>
          <w:szCs w:val="24"/>
        </w:rPr>
        <w:t xml:space="preserve"> which in turn reports into the SBU</w:t>
      </w:r>
      <w:r w:rsidR="00CC7A09">
        <w:rPr>
          <w:rFonts w:ascii="Verdana" w:hAnsi="Verdana" w:cs="Arial"/>
          <w:sz w:val="24"/>
          <w:szCs w:val="24"/>
        </w:rPr>
        <w:t>HB</w:t>
      </w:r>
      <w:r w:rsidRPr="00985516" w:rsidR="002E0A33">
        <w:rPr>
          <w:rFonts w:ascii="Verdana" w:hAnsi="Verdana" w:cs="Arial"/>
          <w:sz w:val="24"/>
          <w:szCs w:val="24"/>
        </w:rPr>
        <w:t xml:space="preserve"> Management Board.</w:t>
      </w:r>
      <w:r w:rsidR="009A6C76">
        <w:rPr>
          <w:rFonts w:ascii="Verdana" w:hAnsi="Verdana" w:cs="Arial"/>
          <w:sz w:val="24"/>
          <w:szCs w:val="24"/>
        </w:rPr>
        <w:t xml:space="preserve"> In addition</w:t>
      </w:r>
      <w:r w:rsidR="00C325F0">
        <w:rPr>
          <w:rFonts w:ascii="Verdana" w:hAnsi="Verdana" w:cs="Arial"/>
          <w:sz w:val="24"/>
          <w:szCs w:val="24"/>
        </w:rPr>
        <w:t>, the Project Board will also report</w:t>
      </w:r>
      <w:r w:rsidR="00943847">
        <w:rPr>
          <w:rFonts w:ascii="Verdana" w:hAnsi="Verdana" w:cs="Arial"/>
          <w:sz w:val="24"/>
          <w:szCs w:val="24"/>
        </w:rPr>
        <w:t xml:space="preserve"> into the Regional Eye Care Board and the SBU</w:t>
      </w:r>
      <w:r w:rsidR="004C6E84">
        <w:rPr>
          <w:rFonts w:ascii="Verdana" w:hAnsi="Verdana" w:cs="Arial"/>
          <w:sz w:val="24"/>
          <w:szCs w:val="24"/>
        </w:rPr>
        <w:t>HB</w:t>
      </w:r>
      <w:r w:rsidR="00943847">
        <w:rPr>
          <w:rFonts w:ascii="Verdana" w:hAnsi="Verdana" w:cs="Arial"/>
          <w:sz w:val="24"/>
          <w:szCs w:val="24"/>
        </w:rPr>
        <w:t xml:space="preserve"> Planned Care Board</w:t>
      </w:r>
      <w:r w:rsidR="007F23A2">
        <w:rPr>
          <w:rFonts w:ascii="Verdana" w:hAnsi="Verdana" w:cs="Arial"/>
          <w:sz w:val="24"/>
          <w:szCs w:val="24"/>
        </w:rPr>
        <w:t>.</w:t>
      </w:r>
    </w:p>
    <w:p w:rsidRPr="006E2585" w:rsidR="006E2585" w:rsidP="006E2585" w:rsidRDefault="006E2585" w14:paraId="02E86604" w14:textId="24E0E0FF">
      <w:pPr>
        <w:spacing w:after="0" w:line="240" w:lineRule="auto"/>
        <w:rPr>
          <w:rFonts w:ascii="Verdana" w:hAnsi="Verdana" w:cs="Arial"/>
          <w:sz w:val="24"/>
          <w:szCs w:val="24"/>
        </w:rPr>
      </w:pPr>
    </w:p>
    <w:p w:rsidRPr="00985516" w:rsidR="006E2585" w:rsidP="006E2585" w:rsidRDefault="006E2585" w14:paraId="289E4AD2" w14:textId="77777777">
      <w:pPr>
        <w:spacing w:after="0" w:line="240" w:lineRule="auto"/>
        <w:rPr>
          <w:rFonts w:ascii="Verdana" w:hAnsi="Verdana" w:cs="Arial"/>
          <w:sz w:val="24"/>
          <w:szCs w:val="24"/>
        </w:rPr>
      </w:pPr>
      <w:r w:rsidRPr="006E2585">
        <w:rPr>
          <w:rFonts w:ascii="Verdana" w:hAnsi="Verdana" w:cs="Arial"/>
          <w:sz w:val="24"/>
          <w:szCs w:val="24"/>
        </w:rPr>
        <w:t>Key risks identified include:</w:t>
      </w:r>
    </w:p>
    <w:p w:rsidRPr="00985516" w:rsidR="00364956" w:rsidP="006E2585" w:rsidRDefault="00364956" w14:paraId="55C820E9" w14:textId="77777777">
      <w:pPr>
        <w:spacing w:after="0" w:line="240" w:lineRule="auto"/>
        <w:rPr>
          <w:rFonts w:ascii="Verdana" w:hAnsi="Verdana" w:cs="Arial"/>
          <w:sz w:val="24"/>
          <w:szCs w:val="24"/>
        </w:rPr>
      </w:pPr>
    </w:p>
    <w:p w:rsidRPr="00985516" w:rsidR="000A188C" w:rsidP="000A188C" w:rsidRDefault="000A188C" w14:paraId="6AA34AC6" w14:textId="701C8A96">
      <w:pPr>
        <w:numPr>
          <w:ilvl w:val="0"/>
          <w:numId w:val="12"/>
        </w:numPr>
        <w:spacing w:after="0" w:line="240" w:lineRule="auto"/>
        <w:rPr>
          <w:rFonts w:ascii="Verdana" w:hAnsi="Verdana" w:cs="Arial"/>
          <w:sz w:val="24"/>
          <w:szCs w:val="24"/>
        </w:rPr>
      </w:pPr>
      <w:r w:rsidRPr="000A188C">
        <w:rPr>
          <w:rFonts w:ascii="Verdana" w:hAnsi="Verdana" w:cs="Arial"/>
          <w:sz w:val="24"/>
          <w:szCs w:val="24"/>
        </w:rPr>
        <w:t>Outstanding clinical hazards or incomplete configuration may delay go-live or compromise patient safety.</w:t>
      </w:r>
      <w:r w:rsidRPr="00985516">
        <w:rPr>
          <w:rFonts w:ascii="Verdana" w:hAnsi="Verdana" w:cs="Arial"/>
          <w:sz w:val="24"/>
          <w:szCs w:val="24"/>
        </w:rPr>
        <w:t xml:space="preserve"> </w:t>
      </w:r>
      <w:r w:rsidRPr="000A188C">
        <w:rPr>
          <w:rFonts w:ascii="Verdana" w:hAnsi="Verdana" w:cs="Arial"/>
          <w:b/>
          <w:bCs/>
          <w:sz w:val="24"/>
          <w:szCs w:val="24"/>
        </w:rPr>
        <w:t>Mitigation</w:t>
      </w:r>
      <w:r w:rsidRPr="000A188C">
        <w:rPr>
          <w:rFonts w:ascii="Verdana" w:hAnsi="Verdana" w:cs="Arial"/>
          <w:sz w:val="24"/>
          <w:szCs w:val="24"/>
        </w:rPr>
        <w:t>: The CRG has been established to review and sign off the hazard log and minimum dataset requirements. Specialty-level process mapping is underway to ensure safe and effective workflows</w:t>
      </w:r>
      <w:r w:rsidRPr="00985516" w:rsidR="00443CB4">
        <w:rPr>
          <w:rFonts w:ascii="Verdana" w:hAnsi="Verdana" w:cs="Arial"/>
          <w:sz w:val="24"/>
          <w:szCs w:val="24"/>
        </w:rPr>
        <w:t>.</w:t>
      </w:r>
    </w:p>
    <w:p w:rsidRPr="000A188C" w:rsidR="000A188C" w:rsidP="002D7E56" w:rsidRDefault="007D0069" w14:paraId="5849E0DD" w14:textId="0C41B1C3">
      <w:pPr>
        <w:numPr>
          <w:ilvl w:val="0"/>
          <w:numId w:val="12"/>
        </w:numPr>
        <w:spacing w:after="0" w:line="240" w:lineRule="auto"/>
        <w:rPr>
          <w:rFonts w:ascii="Verdana" w:hAnsi="Verdana" w:cs="Arial"/>
          <w:sz w:val="24"/>
          <w:szCs w:val="24"/>
        </w:rPr>
      </w:pPr>
      <w:r w:rsidRPr="00985516">
        <w:rPr>
          <w:rFonts w:ascii="Verdana" w:hAnsi="Verdana" w:cs="Arial"/>
          <w:sz w:val="24"/>
          <w:szCs w:val="24"/>
        </w:rPr>
        <w:t xml:space="preserve">The Open Eyes solution </w:t>
      </w:r>
      <w:r w:rsidR="005313B6">
        <w:rPr>
          <w:rFonts w:ascii="Verdana" w:hAnsi="Verdana" w:cs="Arial"/>
          <w:sz w:val="24"/>
          <w:szCs w:val="24"/>
        </w:rPr>
        <w:t>does not currently</w:t>
      </w:r>
      <w:r w:rsidRPr="00985516">
        <w:rPr>
          <w:rFonts w:ascii="Verdana" w:hAnsi="Verdana" w:cs="Arial"/>
          <w:sz w:val="24"/>
          <w:szCs w:val="24"/>
        </w:rPr>
        <w:t xml:space="preserve"> integrate with </w:t>
      </w:r>
      <w:r w:rsidR="0039000F">
        <w:rPr>
          <w:rFonts w:ascii="Verdana" w:hAnsi="Verdana" w:cs="Arial"/>
          <w:sz w:val="24"/>
          <w:szCs w:val="24"/>
        </w:rPr>
        <w:t xml:space="preserve">all </w:t>
      </w:r>
      <w:r w:rsidRPr="00985516">
        <w:rPr>
          <w:rFonts w:ascii="Verdana" w:hAnsi="Verdana" w:cs="Arial"/>
          <w:sz w:val="24"/>
          <w:szCs w:val="24"/>
        </w:rPr>
        <w:t xml:space="preserve">core systems such as </w:t>
      </w:r>
      <w:r w:rsidR="003F22F8">
        <w:rPr>
          <w:rFonts w:ascii="Verdana" w:hAnsi="Verdana" w:cs="Arial"/>
          <w:sz w:val="24"/>
          <w:szCs w:val="24"/>
        </w:rPr>
        <w:t>Welsh Patient Administration System (</w:t>
      </w:r>
      <w:r w:rsidRPr="00985516">
        <w:rPr>
          <w:rFonts w:ascii="Verdana" w:hAnsi="Verdana" w:cs="Arial"/>
          <w:sz w:val="24"/>
          <w:szCs w:val="24"/>
        </w:rPr>
        <w:t>WPA</w:t>
      </w:r>
      <w:r w:rsidR="005313B6">
        <w:rPr>
          <w:rFonts w:ascii="Verdana" w:hAnsi="Verdana" w:cs="Arial"/>
          <w:sz w:val="24"/>
          <w:szCs w:val="24"/>
        </w:rPr>
        <w:t>S</w:t>
      </w:r>
      <w:r w:rsidR="003F22F8">
        <w:rPr>
          <w:rFonts w:ascii="Verdana" w:hAnsi="Verdana" w:cs="Arial"/>
          <w:sz w:val="24"/>
          <w:szCs w:val="24"/>
        </w:rPr>
        <w:t>)</w:t>
      </w:r>
      <w:r w:rsidRPr="00985516">
        <w:rPr>
          <w:rFonts w:ascii="Verdana" w:hAnsi="Verdana" w:cs="Arial"/>
          <w:sz w:val="24"/>
          <w:szCs w:val="24"/>
        </w:rPr>
        <w:t xml:space="preserve">. </w:t>
      </w:r>
      <w:r w:rsidRPr="00985516">
        <w:rPr>
          <w:rFonts w:ascii="Verdana" w:hAnsi="Verdana" w:cs="Arial"/>
          <w:b/>
          <w:bCs/>
          <w:sz w:val="24"/>
          <w:szCs w:val="24"/>
        </w:rPr>
        <w:t xml:space="preserve">Mitigation: </w:t>
      </w:r>
      <w:r w:rsidRPr="00985516" w:rsidR="006938BD">
        <w:rPr>
          <w:rFonts w:ascii="Verdana" w:hAnsi="Verdana" w:cs="Arial"/>
          <w:sz w:val="24"/>
          <w:szCs w:val="24"/>
        </w:rPr>
        <w:t xml:space="preserve">Processes are being mapped to manage the risks </w:t>
      </w:r>
      <w:r w:rsidRPr="00985516" w:rsidR="00413F9C">
        <w:rPr>
          <w:rFonts w:ascii="Verdana" w:hAnsi="Verdana" w:cs="Arial"/>
          <w:sz w:val="24"/>
          <w:szCs w:val="24"/>
        </w:rPr>
        <w:t xml:space="preserve">of </w:t>
      </w:r>
      <w:r w:rsidRPr="00985516" w:rsidR="00413F9C">
        <w:rPr>
          <w:rFonts w:ascii="Verdana" w:hAnsi="Verdana" w:cs="Arial"/>
          <w:sz w:val="24"/>
          <w:szCs w:val="24"/>
        </w:rPr>
        <w:lastRenderedPageBreak/>
        <w:t>missing integrations. Required integrations will form pa</w:t>
      </w:r>
      <w:r w:rsidRPr="00985516" w:rsidR="00443CB4">
        <w:rPr>
          <w:rFonts w:ascii="Verdana" w:hAnsi="Verdana" w:cs="Arial"/>
          <w:sz w:val="24"/>
          <w:szCs w:val="24"/>
        </w:rPr>
        <w:t>rt of phase 2 of the implementation</w:t>
      </w:r>
      <w:r w:rsidR="002961FA">
        <w:rPr>
          <w:rFonts w:ascii="Verdana" w:hAnsi="Verdana" w:cs="Arial"/>
          <w:sz w:val="24"/>
          <w:szCs w:val="24"/>
        </w:rPr>
        <w:t xml:space="preserve"> </w:t>
      </w:r>
      <w:r w:rsidR="0033529E">
        <w:rPr>
          <w:rFonts w:ascii="Verdana" w:hAnsi="Verdana" w:cs="Arial"/>
          <w:sz w:val="24"/>
          <w:szCs w:val="24"/>
        </w:rPr>
        <w:t>requi</w:t>
      </w:r>
      <w:r w:rsidR="004B6FAE">
        <w:rPr>
          <w:rFonts w:ascii="Verdana" w:hAnsi="Verdana" w:cs="Arial"/>
          <w:sz w:val="24"/>
          <w:szCs w:val="24"/>
        </w:rPr>
        <w:t>rements</w:t>
      </w:r>
      <w:r w:rsidRPr="00985516" w:rsidR="00443CB4">
        <w:rPr>
          <w:rFonts w:ascii="Verdana" w:hAnsi="Verdana" w:cs="Arial"/>
          <w:sz w:val="24"/>
          <w:szCs w:val="24"/>
        </w:rPr>
        <w:t>.</w:t>
      </w:r>
    </w:p>
    <w:p w:rsidRPr="00985516" w:rsidR="00443CB4" w:rsidP="006E2585" w:rsidRDefault="00E2234C" w14:paraId="3C73FEF6" w14:textId="4FA48089">
      <w:pPr>
        <w:numPr>
          <w:ilvl w:val="0"/>
          <w:numId w:val="11"/>
        </w:numPr>
        <w:spacing w:after="0" w:line="240" w:lineRule="auto"/>
        <w:rPr>
          <w:rFonts w:ascii="Verdana" w:hAnsi="Verdana" w:cs="Arial"/>
          <w:sz w:val="24"/>
          <w:szCs w:val="24"/>
        </w:rPr>
      </w:pPr>
      <w:r w:rsidRPr="00985516">
        <w:rPr>
          <w:rFonts w:ascii="Verdana" w:hAnsi="Verdana" w:cs="Arial"/>
          <w:sz w:val="24"/>
          <w:szCs w:val="24"/>
        </w:rPr>
        <w:t>The implementation is dependent on the reprioritisation of existing Digital Services and</w:t>
      </w:r>
      <w:r w:rsidR="00513617">
        <w:rPr>
          <w:rFonts w:ascii="Verdana" w:hAnsi="Verdana" w:cs="Arial"/>
          <w:sz w:val="24"/>
          <w:szCs w:val="24"/>
        </w:rPr>
        <w:t xml:space="preserve"> Service Delivery Group</w:t>
      </w:r>
      <w:r w:rsidRPr="00985516">
        <w:rPr>
          <w:rFonts w:ascii="Verdana" w:hAnsi="Verdana" w:cs="Arial"/>
          <w:sz w:val="24"/>
          <w:szCs w:val="24"/>
        </w:rPr>
        <w:t xml:space="preserve"> </w:t>
      </w:r>
      <w:r w:rsidR="00513617">
        <w:rPr>
          <w:rFonts w:ascii="Verdana" w:hAnsi="Verdana" w:cs="Arial"/>
          <w:sz w:val="24"/>
          <w:szCs w:val="24"/>
        </w:rPr>
        <w:t>(</w:t>
      </w:r>
      <w:r w:rsidRPr="00985516" w:rsidR="000F684B">
        <w:rPr>
          <w:rFonts w:ascii="Verdana" w:hAnsi="Verdana" w:cs="Arial"/>
          <w:sz w:val="24"/>
          <w:szCs w:val="24"/>
        </w:rPr>
        <w:t>SDG</w:t>
      </w:r>
      <w:r w:rsidR="00513617">
        <w:rPr>
          <w:rFonts w:ascii="Verdana" w:hAnsi="Verdana" w:cs="Arial"/>
          <w:sz w:val="24"/>
          <w:szCs w:val="24"/>
        </w:rPr>
        <w:t>)</w:t>
      </w:r>
      <w:r w:rsidRPr="00985516">
        <w:rPr>
          <w:rFonts w:ascii="Verdana" w:hAnsi="Verdana" w:cs="Arial"/>
          <w:sz w:val="24"/>
          <w:szCs w:val="24"/>
        </w:rPr>
        <w:t xml:space="preserve"> resources, which may impact delivery timelines. </w:t>
      </w:r>
      <w:r w:rsidRPr="00985516">
        <w:rPr>
          <w:rFonts w:ascii="Verdana" w:hAnsi="Verdana" w:cs="Arial"/>
          <w:b/>
          <w:bCs/>
          <w:sz w:val="24"/>
          <w:szCs w:val="24"/>
        </w:rPr>
        <w:t xml:space="preserve">Mitigation: </w:t>
      </w:r>
      <w:r w:rsidRPr="00985516" w:rsidR="000F684B">
        <w:rPr>
          <w:rFonts w:ascii="Verdana" w:hAnsi="Verdana" w:cs="Arial"/>
          <w:sz w:val="24"/>
          <w:szCs w:val="24"/>
        </w:rPr>
        <w:t xml:space="preserve">A dedicated project team has been identified, including a Band 7 Senior Project Manager and a Band 6 Product Specialist. </w:t>
      </w:r>
      <w:r w:rsidRPr="00985516" w:rsidR="008C4B08">
        <w:rPr>
          <w:rFonts w:ascii="Verdana" w:hAnsi="Verdana" w:cs="Arial"/>
          <w:sz w:val="24"/>
          <w:szCs w:val="24"/>
        </w:rPr>
        <w:t>Clinical and service leadership have been identified by the SDG.</w:t>
      </w:r>
    </w:p>
    <w:p w:rsidRPr="00985516" w:rsidR="008C4B08" w:rsidP="006E2585" w:rsidRDefault="004E2E4D" w14:paraId="745CBD26" w14:textId="4D54052C">
      <w:pPr>
        <w:numPr>
          <w:ilvl w:val="0"/>
          <w:numId w:val="11"/>
        </w:numPr>
        <w:spacing w:after="0" w:line="240" w:lineRule="auto"/>
        <w:rPr>
          <w:rFonts w:ascii="Verdana" w:hAnsi="Verdana" w:cs="Arial"/>
          <w:sz w:val="24"/>
          <w:szCs w:val="24"/>
        </w:rPr>
      </w:pPr>
      <w:r w:rsidRPr="00985516">
        <w:rPr>
          <w:rFonts w:ascii="Verdana" w:hAnsi="Verdana" w:cs="Arial"/>
          <w:sz w:val="24"/>
          <w:szCs w:val="24"/>
        </w:rPr>
        <w:t xml:space="preserve">The </w:t>
      </w:r>
      <w:proofErr w:type="spellStart"/>
      <w:r w:rsidRPr="00985516">
        <w:rPr>
          <w:rFonts w:ascii="Verdana" w:hAnsi="Verdana" w:cs="Arial"/>
          <w:sz w:val="24"/>
          <w:szCs w:val="24"/>
        </w:rPr>
        <w:t>CaV</w:t>
      </w:r>
      <w:proofErr w:type="spellEnd"/>
      <w:r w:rsidRPr="00985516">
        <w:rPr>
          <w:rFonts w:ascii="Verdana" w:hAnsi="Verdana" w:cs="Arial"/>
          <w:sz w:val="24"/>
          <w:szCs w:val="24"/>
        </w:rPr>
        <w:t xml:space="preserve"> contract for Open Eyes is due to expire in January 2027. The future hosting and support arrangements post-contract are currently unknown.</w:t>
      </w:r>
      <w:r w:rsidRPr="00985516" w:rsidR="00242142">
        <w:rPr>
          <w:rFonts w:ascii="Verdana" w:hAnsi="Verdana" w:cs="Arial"/>
          <w:sz w:val="24"/>
          <w:szCs w:val="24"/>
        </w:rPr>
        <w:t xml:space="preserve"> </w:t>
      </w:r>
      <w:r w:rsidRPr="00985516" w:rsidR="00353630">
        <w:rPr>
          <w:rFonts w:ascii="Verdana" w:hAnsi="Verdana" w:cs="Arial"/>
          <w:b/>
          <w:bCs/>
          <w:sz w:val="24"/>
          <w:szCs w:val="24"/>
        </w:rPr>
        <w:t xml:space="preserve">Mitigation:  </w:t>
      </w:r>
      <w:r w:rsidRPr="00985516" w:rsidR="00353630">
        <w:rPr>
          <w:rFonts w:ascii="Verdana" w:hAnsi="Verdana" w:cs="Arial"/>
          <w:sz w:val="24"/>
          <w:szCs w:val="24"/>
        </w:rPr>
        <w:t>SBUHB is engaging with national stakeholders to ensure continuity of service</w:t>
      </w:r>
    </w:p>
    <w:p w:rsidRPr="00985516" w:rsidR="00353630" w:rsidP="006E2585" w:rsidRDefault="00020915" w14:paraId="1B9A58B7" w14:textId="3BD823BD">
      <w:pPr>
        <w:numPr>
          <w:ilvl w:val="0"/>
          <w:numId w:val="11"/>
        </w:numPr>
        <w:spacing w:after="0" w:line="240" w:lineRule="auto"/>
        <w:rPr>
          <w:rFonts w:ascii="Verdana" w:hAnsi="Verdana" w:cs="Arial"/>
          <w:sz w:val="24"/>
          <w:szCs w:val="24"/>
        </w:rPr>
      </w:pPr>
      <w:r w:rsidRPr="00985516">
        <w:rPr>
          <w:rFonts w:ascii="Verdana" w:hAnsi="Verdana" w:cs="Arial"/>
          <w:sz w:val="24"/>
          <w:szCs w:val="24"/>
        </w:rPr>
        <w:t>Welsh Government has mandated the implementation of an</w:t>
      </w:r>
      <w:r w:rsidR="00DC2849">
        <w:rPr>
          <w:rFonts w:ascii="Verdana" w:hAnsi="Verdana" w:cs="Arial"/>
          <w:sz w:val="24"/>
          <w:szCs w:val="24"/>
        </w:rPr>
        <w:t xml:space="preserve"> </w:t>
      </w:r>
      <w:r w:rsidRPr="00985516">
        <w:rPr>
          <w:rFonts w:ascii="Verdana" w:hAnsi="Verdana" w:cs="Arial"/>
          <w:sz w:val="24"/>
          <w:szCs w:val="24"/>
        </w:rPr>
        <w:t xml:space="preserve">ERS before the end of 2025, but a solution has yet to be specified. </w:t>
      </w:r>
      <w:r w:rsidRPr="00985516">
        <w:rPr>
          <w:rFonts w:ascii="Verdana" w:hAnsi="Verdana" w:cs="Arial"/>
          <w:b/>
          <w:bCs/>
          <w:sz w:val="24"/>
          <w:szCs w:val="24"/>
        </w:rPr>
        <w:t>Mitigation</w:t>
      </w:r>
      <w:r w:rsidRPr="00985516" w:rsidR="00CF562B">
        <w:rPr>
          <w:rFonts w:ascii="Verdana" w:hAnsi="Verdana" w:cs="Arial"/>
          <w:b/>
          <w:bCs/>
          <w:sz w:val="24"/>
          <w:szCs w:val="24"/>
        </w:rPr>
        <w:t>:</w:t>
      </w:r>
      <w:r w:rsidRPr="00985516">
        <w:rPr>
          <w:rFonts w:ascii="Verdana" w:hAnsi="Verdana" w:cs="Arial"/>
          <w:sz w:val="24"/>
          <w:szCs w:val="24"/>
        </w:rPr>
        <w:t xml:space="preserve"> </w:t>
      </w:r>
      <w:r w:rsidRPr="00985516" w:rsidR="00633D1F">
        <w:rPr>
          <w:rFonts w:ascii="Verdana" w:hAnsi="Verdana" w:cs="Arial"/>
          <w:sz w:val="24"/>
          <w:szCs w:val="24"/>
        </w:rPr>
        <w:t>SBUHB has prioritised the Open Eyes EPR implementation as its clinical priority. The Digital Services team is monitoring developments on the ERS mandate and will assess resource implications once a solution is confirmed</w:t>
      </w:r>
      <w:r w:rsidRPr="00985516" w:rsidR="003A25FF">
        <w:rPr>
          <w:rFonts w:ascii="Verdana" w:hAnsi="Verdana" w:cs="Arial"/>
          <w:sz w:val="24"/>
          <w:szCs w:val="24"/>
        </w:rPr>
        <w:t>.</w:t>
      </w:r>
    </w:p>
    <w:p w:rsidRPr="00985516" w:rsidR="003A25FF" w:rsidP="006E2585" w:rsidRDefault="00CF562B" w14:paraId="6119E6BD" w14:textId="00A49EB8">
      <w:pPr>
        <w:numPr>
          <w:ilvl w:val="0"/>
          <w:numId w:val="11"/>
        </w:numPr>
        <w:spacing w:after="0" w:line="240" w:lineRule="auto"/>
        <w:rPr>
          <w:rFonts w:ascii="Verdana" w:hAnsi="Verdana" w:cs="Arial"/>
          <w:sz w:val="24"/>
          <w:szCs w:val="24"/>
        </w:rPr>
      </w:pPr>
      <w:r w:rsidRPr="00985516">
        <w:rPr>
          <w:rFonts w:ascii="Verdana" w:hAnsi="Verdana" w:cs="Arial"/>
          <w:sz w:val="24"/>
          <w:szCs w:val="24"/>
        </w:rPr>
        <w:t xml:space="preserve">Changes in project ownership (from DHCW to </w:t>
      </w:r>
      <w:proofErr w:type="spellStart"/>
      <w:r w:rsidRPr="00985516">
        <w:rPr>
          <w:rFonts w:ascii="Verdana" w:hAnsi="Verdana" w:cs="Arial"/>
          <w:sz w:val="24"/>
          <w:szCs w:val="24"/>
        </w:rPr>
        <w:t>CaV</w:t>
      </w:r>
      <w:proofErr w:type="spellEnd"/>
      <w:r w:rsidRPr="00985516">
        <w:rPr>
          <w:rFonts w:ascii="Verdana" w:hAnsi="Verdana" w:cs="Arial"/>
          <w:sz w:val="24"/>
          <w:szCs w:val="24"/>
        </w:rPr>
        <w:t xml:space="preserve">) may require updates to the Data Protection Impact Assessment (DPIA) and Joint Controller Agreement (JCA). </w:t>
      </w:r>
      <w:r w:rsidRPr="00985516">
        <w:rPr>
          <w:rFonts w:ascii="Verdana" w:hAnsi="Verdana" w:cs="Arial"/>
          <w:b/>
          <w:bCs/>
          <w:sz w:val="24"/>
          <w:szCs w:val="24"/>
        </w:rPr>
        <w:t>Mitigation:</w:t>
      </w:r>
      <w:r w:rsidRPr="00985516">
        <w:rPr>
          <w:rFonts w:ascii="Verdana" w:hAnsi="Verdana" w:cs="Arial"/>
          <w:sz w:val="24"/>
          <w:szCs w:val="24"/>
        </w:rPr>
        <w:t xml:space="preserve"> </w:t>
      </w:r>
      <w:r w:rsidRPr="00985516">
        <w:rPr>
          <w:rFonts w:ascii="Verdana" w:hAnsi="Verdana" w:cs="Arial"/>
          <w:b/>
          <w:bCs/>
          <w:sz w:val="24"/>
          <w:szCs w:val="24"/>
        </w:rPr>
        <w:t xml:space="preserve"> </w:t>
      </w:r>
      <w:r w:rsidRPr="00985516" w:rsidR="00ED7EF1">
        <w:rPr>
          <w:rFonts w:ascii="Verdana" w:hAnsi="Verdana" w:cs="Arial"/>
          <w:sz w:val="24"/>
          <w:szCs w:val="24"/>
        </w:rPr>
        <w:t>The Information Governance team has reviewed the existing DPIA and JCA. Clarification has been sought on whether new documents are required, and the project is proceeding with the current approvals pending further advice</w:t>
      </w:r>
    </w:p>
    <w:p w:rsidRPr="00985516" w:rsidR="00ED7EF1" w:rsidP="006E2585" w:rsidRDefault="003325E1" w14:paraId="77D48695" w14:textId="2A450090">
      <w:pPr>
        <w:numPr>
          <w:ilvl w:val="0"/>
          <w:numId w:val="11"/>
        </w:numPr>
        <w:spacing w:after="0" w:line="240" w:lineRule="auto"/>
        <w:rPr>
          <w:rFonts w:ascii="Verdana" w:hAnsi="Verdana" w:cs="Arial"/>
          <w:sz w:val="24"/>
          <w:szCs w:val="24"/>
        </w:rPr>
      </w:pPr>
      <w:r w:rsidRPr="00985516">
        <w:rPr>
          <w:rFonts w:ascii="Verdana" w:hAnsi="Verdana" w:cs="Arial"/>
          <w:sz w:val="24"/>
          <w:szCs w:val="24"/>
        </w:rPr>
        <w:t xml:space="preserve">Insufficient support arrangements post-go-live could impact system adoption and clinical confidence. </w:t>
      </w:r>
      <w:r w:rsidRPr="00985516">
        <w:rPr>
          <w:rFonts w:ascii="Verdana" w:hAnsi="Verdana" w:cs="Arial"/>
          <w:b/>
          <w:bCs/>
          <w:sz w:val="24"/>
          <w:szCs w:val="24"/>
        </w:rPr>
        <w:t>Mitigation:</w:t>
      </w:r>
      <w:r w:rsidRPr="00985516">
        <w:rPr>
          <w:rFonts w:ascii="Verdana" w:hAnsi="Verdana" w:cs="Arial"/>
          <w:sz w:val="24"/>
          <w:szCs w:val="24"/>
        </w:rPr>
        <w:t xml:space="preserve"> A local support model is being developed, and Digital Champions and Superusers will be deployed to provide frontline assistance</w:t>
      </w:r>
    </w:p>
    <w:p w:rsidR="00D55151" w:rsidP="00653AEC" w:rsidRDefault="00D55151" w14:paraId="010FA82C" w14:textId="25061027">
      <w:pPr>
        <w:spacing w:after="0" w:line="240" w:lineRule="auto"/>
        <w:rPr>
          <w:rFonts w:ascii="Verdana" w:hAnsi="Verdana" w:cs="Arial"/>
          <w:color w:val="FF0000"/>
          <w:sz w:val="24"/>
          <w:szCs w:val="24"/>
        </w:rPr>
      </w:pPr>
    </w:p>
    <w:p w:rsidRPr="00F8567E" w:rsidR="00D55151" w:rsidP="00653AEC" w:rsidRDefault="00D55151" w14:paraId="388B42A6" w14:textId="77777777">
      <w:pPr>
        <w:spacing w:after="0" w:line="240" w:lineRule="auto"/>
        <w:rPr>
          <w:rFonts w:ascii="Verdana" w:hAnsi="Verdana" w:cs="Arial"/>
          <w:color w:val="FF0000"/>
          <w:sz w:val="24"/>
          <w:szCs w:val="24"/>
        </w:rPr>
      </w:pPr>
    </w:p>
    <w:p w:rsidRPr="00F8567E" w:rsidR="00653AEC" w:rsidP="00653AEC" w:rsidRDefault="00653AEC" w14:paraId="6D290426" w14:textId="77777777">
      <w:pPr>
        <w:pStyle w:val="ListParagraph"/>
        <w:spacing w:after="0" w:line="240" w:lineRule="auto"/>
        <w:rPr>
          <w:rFonts w:ascii="Verdana" w:hAnsi="Verdana" w:cs="Arial"/>
          <w:b/>
          <w:sz w:val="24"/>
          <w:szCs w:val="24"/>
        </w:rPr>
      </w:pPr>
    </w:p>
    <w:p w:rsidRPr="00F8567E" w:rsidR="00653AEC" w:rsidP="00653AEC" w:rsidRDefault="00653AEC" w14:paraId="6D290427"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 xml:space="preserve"> FINANCIAL IMPLICATIONS</w:t>
      </w:r>
    </w:p>
    <w:p w:rsidRPr="00310739" w:rsidR="003F142B" w:rsidP="00653AEC" w:rsidRDefault="003F142B" w14:paraId="1619B498" w14:textId="77777777">
      <w:pPr>
        <w:spacing w:after="0" w:line="240" w:lineRule="auto"/>
        <w:rPr>
          <w:rFonts w:ascii="Verdana" w:hAnsi="Verdana" w:cs="Arial"/>
          <w:sz w:val="24"/>
          <w:szCs w:val="24"/>
        </w:rPr>
      </w:pPr>
    </w:p>
    <w:p w:rsidRPr="0002237B" w:rsidR="0002237B" w:rsidP="0002237B" w:rsidRDefault="0002237B" w14:paraId="7BA1D80F" w14:textId="0C1D8D09">
      <w:pPr>
        <w:spacing w:after="0" w:line="240" w:lineRule="auto"/>
        <w:rPr>
          <w:rFonts w:ascii="Verdana" w:hAnsi="Verdana" w:cs="Arial"/>
          <w:sz w:val="24"/>
          <w:szCs w:val="24"/>
        </w:rPr>
      </w:pPr>
      <w:r w:rsidRPr="0002237B">
        <w:rPr>
          <w:rFonts w:ascii="Verdana" w:hAnsi="Verdana" w:cs="Arial"/>
          <w:sz w:val="24"/>
          <w:szCs w:val="24"/>
        </w:rPr>
        <w:t xml:space="preserve">Welsh Government has provided £50,000 in funding to support the implementation. However, </w:t>
      </w:r>
      <w:proofErr w:type="gramStart"/>
      <w:r w:rsidRPr="0002237B">
        <w:rPr>
          <w:rFonts w:ascii="Verdana" w:hAnsi="Verdana" w:cs="Arial"/>
          <w:sz w:val="24"/>
          <w:szCs w:val="24"/>
        </w:rPr>
        <w:t>the majority of</w:t>
      </w:r>
      <w:proofErr w:type="gramEnd"/>
      <w:r w:rsidRPr="0002237B">
        <w:rPr>
          <w:rFonts w:ascii="Verdana" w:hAnsi="Verdana" w:cs="Arial"/>
          <w:sz w:val="24"/>
          <w:szCs w:val="24"/>
        </w:rPr>
        <w:t xml:space="preserve"> the delivery is being resourced through internal reprioritisation within the Digital Services team</w:t>
      </w:r>
      <w:r w:rsidRPr="00310739" w:rsidR="009A486A">
        <w:rPr>
          <w:rFonts w:ascii="Verdana" w:hAnsi="Verdana" w:cs="Arial"/>
          <w:sz w:val="24"/>
          <w:szCs w:val="24"/>
        </w:rPr>
        <w:t xml:space="preserve"> and the SDG</w:t>
      </w:r>
      <w:r w:rsidRPr="0002237B">
        <w:rPr>
          <w:rFonts w:ascii="Verdana" w:hAnsi="Verdana" w:cs="Arial"/>
          <w:sz w:val="24"/>
          <w:szCs w:val="24"/>
        </w:rPr>
        <w:t>. This includes the redeployment of a Band 7 Senior Project Manager and a Band 6 Product Specialist</w:t>
      </w:r>
      <w:r w:rsidRPr="00310739" w:rsidR="009A486A">
        <w:rPr>
          <w:rFonts w:ascii="Verdana" w:hAnsi="Verdana" w:cs="Arial"/>
          <w:sz w:val="24"/>
          <w:szCs w:val="24"/>
        </w:rPr>
        <w:t xml:space="preserve"> and provision of appropriate clinical and service leadership. </w:t>
      </w:r>
      <w:r w:rsidRPr="00310739" w:rsidR="00F83E3E">
        <w:rPr>
          <w:rFonts w:ascii="Verdana" w:hAnsi="Verdana" w:cs="Arial"/>
          <w:sz w:val="24"/>
          <w:szCs w:val="24"/>
        </w:rPr>
        <w:t xml:space="preserve">An assessment is currently being undertaken to evaluate how the </w:t>
      </w:r>
      <w:r w:rsidRPr="00310739" w:rsidR="002B322B">
        <w:rPr>
          <w:rFonts w:ascii="Verdana" w:hAnsi="Verdana" w:cs="Arial"/>
          <w:sz w:val="24"/>
          <w:szCs w:val="24"/>
        </w:rPr>
        <w:t xml:space="preserve">Welsh Government funding can be best utilised to support the delivery including the provision of </w:t>
      </w:r>
      <w:r w:rsidRPr="00310739" w:rsidR="00671629">
        <w:rPr>
          <w:rFonts w:ascii="Verdana" w:hAnsi="Verdana" w:cs="Arial"/>
          <w:sz w:val="24"/>
          <w:szCs w:val="24"/>
        </w:rPr>
        <w:t>additional training and go live support and equipment.</w:t>
      </w:r>
      <w:r w:rsidRPr="0002237B">
        <w:rPr>
          <w:rFonts w:ascii="Verdana" w:hAnsi="Verdana" w:cs="Arial"/>
          <w:sz w:val="24"/>
          <w:szCs w:val="24"/>
        </w:rPr>
        <w:t> </w:t>
      </w:r>
    </w:p>
    <w:p w:rsidRPr="0002237B" w:rsidR="0002237B" w:rsidP="0002237B" w:rsidRDefault="00ED3E19" w14:paraId="0AEAA1A0" w14:textId="596EDB57">
      <w:pPr>
        <w:spacing w:after="0" w:line="240" w:lineRule="auto"/>
        <w:rPr>
          <w:rFonts w:ascii="Verdana" w:hAnsi="Verdana" w:cs="Arial"/>
          <w:sz w:val="24"/>
          <w:szCs w:val="24"/>
        </w:rPr>
      </w:pPr>
      <w:r>
        <w:rPr>
          <w:rFonts w:ascii="Verdana" w:hAnsi="Verdana" w:cs="Arial"/>
          <w:sz w:val="24"/>
          <w:szCs w:val="24"/>
        </w:rPr>
        <w:t>SBUHB have approve the</w:t>
      </w:r>
      <w:r w:rsidRPr="0002237B" w:rsidR="0002237B">
        <w:rPr>
          <w:rFonts w:ascii="Verdana" w:hAnsi="Verdana" w:cs="Arial"/>
          <w:sz w:val="24"/>
          <w:szCs w:val="24"/>
        </w:rPr>
        <w:t xml:space="preserve"> ongoing licence and support costs</w:t>
      </w:r>
      <w:r>
        <w:rPr>
          <w:rFonts w:ascii="Verdana" w:hAnsi="Verdana" w:cs="Arial"/>
          <w:sz w:val="24"/>
          <w:szCs w:val="24"/>
        </w:rPr>
        <w:t>,</w:t>
      </w:r>
      <w:r w:rsidR="009E69CB">
        <w:rPr>
          <w:rFonts w:ascii="Verdana" w:hAnsi="Verdana" w:cs="Arial"/>
          <w:sz w:val="24"/>
          <w:szCs w:val="24"/>
        </w:rPr>
        <w:t xml:space="preserve"> as per the original </w:t>
      </w:r>
      <w:r w:rsidR="007F0369">
        <w:rPr>
          <w:rFonts w:ascii="Verdana" w:hAnsi="Verdana" w:cs="Arial"/>
          <w:sz w:val="24"/>
          <w:szCs w:val="24"/>
        </w:rPr>
        <w:t xml:space="preserve">national </w:t>
      </w:r>
      <w:r w:rsidR="009E69CB">
        <w:rPr>
          <w:rFonts w:ascii="Verdana" w:hAnsi="Verdana" w:cs="Arial"/>
          <w:sz w:val="24"/>
          <w:szCs w:val="24"/>
        </w:rPr>
        <w:t>business case</w:t>
      </w:r>
      <w:r>
        <w:rPr>
          <w:rFonts w:ascii="Verdana" w:hAnsi="Verdana" w:cs="Arial"/>
          <w:sz w:val="24"/>
          <w:szCs w:val="24"/>
        </w:rPr>
        <w:t>,</w:t>
      </w:r>
      <w:r w:rsidR="009E69CB">
        <w:rPr>
          <w:rFonts w:ascii="Verdana" w:hAnsi="Verdana" w:cs="Arial"/>
          <w:sz w:val="24"/>
          <w:szCs w:val="24"/>
        </w:rPr>
        <w:t xml:space="preserve"> and </w:t>
      </w:r>
      <w:r>
        <w:rPr>
          <w:rFonts w:ascii="Verdana" w:hAnsi="Verdana" w:cs="Arial"/>
          <w:sz w:val="24"/>
          <w:szCs w:val="24"/>
        </w:rPr>
        <w:t xml:space="preserve">funding </w:t>
      </w:r>
      <w:r w:rsidR="009E69CB">
        <w:rPr>
          <w:rFonts w:ascii="Verdana" w:hAnsi="Verdana" w:cs="Arial"/>
          <w:sz w:val="24"/>
          <w:szCs w:val="24"/>
        </w:rPr>
        <w:t>included within the IMTP and financial plan.</w:t>
      </w:r>
    </w:p>
    <w:p w:rsidR="003F142B" w:rsidP="00653AEC" w:rsidRDefault="003F142B" w14:paraId="5F88F2AC" w14:textId="77777777">
      <w:pPr>
        <w:spacing w:after="0" w:line="240" w:lineRule="auto"/>
        <w:rPr>
          <w:rFonts w:ascii="Verdana" w:hAnsi="Verdana" w:cs="Arial"/>
          <w:color w:val="FF0000"/>
          <w:sz w:val="24"/>
          <w:szCs w:val="24"/>
        </w:rPr>
      </w:pPr>
    </w:p>
    <w:p w:rsidRPr="00F8567E" w:rsidR="003F142B" w:rsidP="00653AEC" w:rsidRDefault="003F142B" w14:paraId="6355B2AE" w14:textId="77777777">
      <w:pPr>
        <w:spacing w:after="0" w:line="240" w:lineRule="auto"/>
        <w:rPr>
          <w:rFonts w:ascii="Verdana" w:hAnsi="Verdana" w:cs="Arial"/>
          <w:b/>
          <w:color w:val="FF0000"/>
          <w:sz w:val="24"/>
          <w:szCs w:val="24"/>
        </w:rPr>
      </w:pPr>
    </w:p>
    <w:p w:rsidRPr="00F8567E" w:rsidR="00653AEC" w:rsidP="00653AEC" w:rsidRDefault="00653AEC" w14:paraId="6D290429" w14:textId="77777777">
      <w:pPr>
        <w:pStyle w:val="ListParagraph"/>
        <w:spacing w:after="0" w:line="240" w:lineRule="auto"/>
        <w:rPr>
          <w:rFonts w:ascii="Verdana" w:hAnsi="Verdana" w:cs="Arial"/>
          <w:b/>
          <w:sz w:val="24"/>
          <w:szCs w:val="24"/>
        </w:rPr>
      </w:pPr>
    </w:p>
    <w:p w:rsidRPr="00F8567E" w:rsidR="00653AEC" w:rsidP="00653AEC" w:rsidRDefault="00653AEC" w14:paraId="6D29042A"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RECOMMENDATION</w:t>
      </w:r>
    </w:p>
    <w:p w:rsidRPr="007617A3" w:rsidR="00B03AC1" w:rsidP="00B03AC1" w:rsidRDefault="00B03AC1" w14:paraId="53895DCD" w14:textId="77777777">
      <w:pPr>
        <w:spacing w:after="0" w:line="240" w:lineRule="auto"/>
        <w:rPr>
          <w:rFonts w:ascii="Verdana" w:hAnsi="Verdana" w:cs="Arial"/>
          <w:sz w:val="24"/>
          <w:szCs w:val="24"/>
        </w:rPr>
      </w:pPr>
      <w:r w:rsidRPr="007617A3">
        <w:rPr>
          <w:rFonts w:ascii="Verdana" w:hAnsi="Verdana" w:cs="Arial"/>
          <w:sz w:val="24"/>
          <w:szCs w:val="24"/>
        </w:rPr>
        <w:t>Members are asked to:</w:t>
      </w:r>
    </w:p>
    <w:p w:rsidRPr="00465FE6" w:rsidR="00B03AC1" w:rsidP="00B03AC1" w:rsidRDefault="00B03AC1" w14:paraId="57E06F51" w14:textId="786D211E">
      <w:pPr>
        <w:pStyle w:val="ListParagraph"/>
        <w:numPr>
          <w:ilvl w:val="0"/>
          <w:numId w:val="13"/>
        </w:numPr>
        <w:rPr>
          <w:rFonts w:ascii="Verdana" w:hAnsi="Verdana" w:cs="Arial"/>
          <w:sz w:val="24"/>
          <w:szCs w:val="24"/>
        </w:rPr>
      </w:pPr>
      <w:r w:rsidRPr="00465FE6">
        <w:rPr>
          <w:rFonts w:ascii="Verdana" w:hAnsi="Verdana" w:cs="Arial"/>
          <w:sz w:val="24"/>
          <w:szCs w:val="24"/>
        </w:rPr>
        <w:t xml:space="preserve">Receive the update on progress being made </w:t>
      </w:r>
      <w:r w:rsidR="002E2EBB">
        <w:rPr>
          <w:rFonts w:ascii="Verdana" w:hAnsi="Verdana" w:cs="Arial"/>
          <w:sz w:val="24"/>
          <w:szCs w:val="24"/>
        </w:rPr>
        <w:t>on the implementation of an EPR within Ophthalmology</w:t>
      </w:r>
      <w:r w:rsidRPr="00465FE6">
        <w:rPr>
          <w:rFonts w:ascii="Verdana" w:hAnsi="Verdana" w:cs="Arial"/>
          <w:sz w:val="24"/>
          <w:szCs w:val="24"/>
        </w:rPr>
        <w:t>.</w:t>
      </w:r>
    </w:p>
    <w:p w:rsidR="00B03AC1" w:rsidP="00B03AC1" w:rsidRDefault="00B03AC1" w14:paraId="581B5B34" w14:textId="267F53DD">
      <w:pPr>
        <w:pStyle w:val="ListParagraph"/>
        <w:numPr>
          <w:ilvl w:val="0"/>
          <w:numId w:val="13"/>
        </w:numPr>
        <w:rPr>
          <w:rFonts w:ascii="Verdana" w:hAnsi="Verdana" w:cs="Arial"/>
          <w:sz w:val="24"/>
          <w:szCs w:val="24"/>
        </w:rPr>
      </w:pPr>
      <w:r w:rsidRPr="00465FE6">
        <w:rPr>
          <w:rFonts w:ascii="Verdana" w:hAnsi="Verdana" w:cs="Arial"/>
          <w:sz w:val="24"/>
          <w:szCs w:val="24"/>
        </w:rPr>
        <w:t>Consider the process</w:t>
      </w:r>
      <w:r w:rsidR="009D7EE1">
        <w:rPr>
          <w:rFonts w:ascii="Verdana" w:hAnsi="Verdana" w:cs="Arial"/>
          <w:sz w:val="24"/>
          <w:szCs w:val="24"/>
        </w:rPr>
        <w:t>es and governance</w:t>
      </w:r>
      <w:r w:rsidRPr="00465FE6">
        <w:rPr>
          <w:rFonts w:ascii="Verdana" w:hAnsi="Verdana" w:cs="Arial"/>
          <w:sz w:val="24"/>
          <w:szCs w:val="24"/>
        </w:rPr>
        <w:t xml:space="preserve"> in place to manage risks related to the </w:t>
      </w:r>
      <w:r w:rsidR="00CF6B8C">
        <w:rPr>
          <w:rFonts w:ascii="Verdana" w:hAnsi="Verdana" w:cs="Arial"/>
          <w:sz w:val="24"/>
          <w:szCs w:val="24"/>
        </w:rPr>
        <w:t>implementation of the solution</w:t>
      </w:r>
      <w:r w:rsidRPr="00465FE6">
        <w:rPr>
          <w:rFonts w:ascii="Verdana" w:hAnsi="Verdana" w:cs="Arial"/>
          <w:sz w:val="24"/>
          <w:szCs w:val="24"/>
        </w:rPr>
        <w:t>.</w:t>
      </w:r>
    </w:p>
    <w:p w:rsidRPr="00F8567E" w:rsidR="00C33A04" w:rsidP="00653AEC" w:rsidRDefault="00C33A04" w14:paraId="6D29042C" w14:textId="77777777">
      <w:pPr>
        <w:spacing w:after="0" w:line="240" w:lineRule="auto"/>
        <w:jc w:val="center"/>
        <w:rPr>
          <w:rFonts w:ascii="Verdana" w:hAnsi="Verdana"/>
          <w:sz w:val="24"/>
          <w:szCs w:val="24"/>
        </w:rPr>
      </w:pPr>
    </w:p>
    <w:p w:rsidRPr="00F8567E" w:rsidR="00C33A04" w:rsidP="00F531BD" w:rsidRDefault="00C33A04" w14:paraId="6D29042D" w14:textId="77777777">
      <w:pPr>
        <w:rPr>
          <w:rFonts w:ascii="Verdana" w:hAnsi="Verdana" w:cs="Arial"/>
          <w:b/>
          <w:sz w:val="24"/>
          <w:szCs w:val="24"/>
        </w:rPr>
      </w:pPr>
    </w:p>
    <w:p w:rsidRPr="00F8567E" w:rsidR="00762BBE" w:rsidP="00F531BD" w:rsidRDefault="00762BBE" w14:paraId="6D29042E" w14:textId="77777777">
      <w:pPr>
        <w:rPr>
          <w:rFonts w:ascii="Verdana" w:hAnsi="Verdana" w:cs="Arial"/>
          <w:b/>
          <w:sz w:val="24"/>
          <w:szCs w:val="24"/>
        </w:rPr>
      </w:pPr>
    </w:p>
    <w:p w:rsidRPr="00F8567E" w:rsidR="00762BBE" w:rsidP="00F531BD" w:rsidRDefault="00762BBE" w14:paraId="6D29042F" w14:textId="77777777">
      <w:pPr>
        <w:rPr>
          <w:rFonts w:ascii="Verdana" w:hAnsi="Verdana" w:cs="Arial"/>
          <w:b/>
          <w:sz w:val="24"/>
          <w:szCs w:val="24"/>
        </w:rPr>
      </w:pPr>
    </w:p>
    <w:p w:rsidRPr="00F8567E" w:rsidR="00762BBE" w:rsidP="00F531BD" w:rsidRDefault="00762BBE" w14:paraId="6D290430" w14:textId="77777777">
      <w:pPr>
        <w:rPr>
          <w:rFonts w:ascii="Verdana" w:hAnsi="Verdana" w:cs="Arial"/>
          <w:b/>
          <w:sz w:val="24"/>
          <w:szCs w:val="24"/>
        </w:rPr>
      </w:pPr>
    </w:p>
    <w:p w:rsidRPr="00F8567E" w:rsidR="00762BBE" w:rsidP="00F531BD" w:rsidRDefault="00762BBE" w14:paraId="6D290431" w14:textId="77777777">
      <w:pPr>
        <w:rPr>
          <w:rFonts w:ascii="Verdana" w:hAnsi="Verdana" w:cs="Arial"/>
          <w:b/>
          <w:sz w:val="24"/>
          <w:szCs w:val="24"/>
        </w:rPr>
      </w:pPr>
    </w:p>
    <w:p w:rsidRPr="00F8567E" w:rsidR="00762BBE" w:rsidP="00F531BD" w:rsidRDefault="00762BBE" w14:paraId="6D290432" w14:textId="77777777">
      <w:pPr>
        <w:rPr>
          <w:rFonts w:ascii="Verdana" w:hAnsi="Verdana" w:cs="Arial"/>
          <w:b/>
          <w:sz w:val="24"/>
          <w:szCs w:val="24"/>
        </w:rPr>
      </w:pPr>
    </w:p>
    <w:p w:rsidRPr="00F8567E" w:rsidR="005D3DF1" w:rsidP="00F531BD" w:rsidRDefault="005D3DF1" w14:paraId="54473943" w14:textId="77777777">
      <w:pPr>
        <w:rPr>
          <w:rFonts w:ascii="Verdana" w:hAnsi="Verdana" w:cs="Arial"/>
          <w:b/>
          <w:sz w:val="24"/>
          <w:szCs w:val="24"/>
        </w:rPr>
      </w:pPr>
    </w:p>
    <w:p w:rsidRPr="00F8567E" w:rsidR="005D3DF1" w:rsidP="00F531BD" w:rsidRDefault="005D3DF1" w14:paraId="224873D9" w14:textId="77777777">
      <w:pPr>
        <w:rPr>
          <w:rFonts w:ascii="Verdana" w:hAnsi="Verdana" w:cs="Arial"/>
          <w:b/>
          <w:sz w:val="24"/>
          <w:szCs w:val="24"/>
        </w:rPr>
      </w:pPr>
    </w:p>
    <w:p w:rsidRPr="00F8567E" w:rsidR="00762BBE" w:rsidP="00F531BD" w:rsidRDefault="00762BBE" w14:paraId="6D290433" w14:textId="77777777">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F8567E" w:rsidR="00034194" w:rsidTr="00C95B3C" w14:paraId="6D290436" w14:textId="77777777">
        <w:tc>
          <w:tcPr>
            <w:tcW w:w="9245" w:type="dxa"/>
            <w:gridSpan w:val="4"/>
            <w:shd w:val="clear" w:color="auto" w:fill="D5DCE4" w:themeFill="text2" w:themeFillTint="33"/>
          </w:tcPr>
          <w:p w:rsidRPr="00F8567E" w:rsidR="00034194" w:rsidRDefault="0020539A" w14:paraId="6D290434" w14:textId="77777777">
            <w:pPr>
              <w:rPr>
                <w:rFonts w:ascii="Verdana" w:hAnsi="Verdana" w:cs="Arial"/>
                <w:b/>
                <w:sz w:val="24"/>
                <w:szCs w:val="24"/>
              </w:rPr>
            </w:pPr>
            <w:r w:rsidRPr="00F8567E">
              <w:rPr>
                <w:rFonts w:ascii="Verdana" w:hAnsi="Verdana" w:cs="Arial"/>
                <w:b/>
                <w:sz w:val="24"/>
                <w:szCs w:val="24"/>
              </w:rPr>
              <w:t>Governance and Assurance</w:t>
            </w:r>
          </w:p>
          <w:p w:rsidRPr="00F8567E" w:rsidR="00034194" w:rsidRDefault="00034194" w14:paraId="6D290435" w14:textId="77777777">
            <w:pPr>
              <w:rPr>
                <w:rFonts w:ascii="Verdana" w:hAnsi="Verdana" w:cs="Arial"/>
                <w:sz w:val="24"/>
                <w:szCs w:val="24"/>
              </w:rPr>
            </w:pPr>
          </w:p>
        </w:tc>
      </w:tr>
      <w:tr w:rsidRPr="00F8567E" w:rsidR="00F5324A" w:rsidTr="00F5324A" w14:paraId="6D29043A" w14:textId="77777777">
        <w:tc>
          <w:tcPr>
            <w:tcW w:w="1809" w:type="dxa"/>
            <w:vMerge w:val="restart"/>
          </w:tcPr>
          <w:p w:rsidRPr="00F8567E" w:rsidR="00F5324A" w:rsidRDefault="00F5324A" w14:paraId="6D290437" w14:textId="77777777">
            <w:pPr>
              <w:rPr>
                <w:rFonts w:ascii="Verdana" w:hAnsi="Verdana" w:cs="Arial"/>
                <w:b/>
                <w:sz w:val="24"/>
                <w:szCs w:val="24"/>
              </w:rPr>
            </w:pPr>
            <w:r w:rsidRPr="00F8567E">
              <w:rPr>
                <w:rFonts w:ascii="Verdana" w:hAnsi="Verdana" w:cs="Arial"/>
                <w:b/>
                <w:sz w:val="24"/>
                <w:szCs w:val="24"/>
              </w:rPr>
              <w:t>Link to Enabling Objectives</w:t>
            </w:r>
          </w:p>
          <w:p w:rsidRPr="00F8567E" w:rsidR="00F5324A" w:rsidP="00133EA1" w:rsidRDefault="00F5324A" w14:paraId="6D290438" w14:textId="77777777">
            <w:pPr>
              <w:rPr>
                <w:rFonts w:ascii="Verdana" w:hAnsi="Verdana" w:cs="Arial"/>
                <w:b/>
                <w:sz w:val="24"/>
                <w:szCs w:val="24"/>
              </w:rPr>
            </w:pPr>
            <w:r w:rsidRPr="00F8567E">
              <w:rPr>
                <w:rFonts w:ascii="Verdana" w:hAnsi="Verdana" w:cs="Arial"/>
                <w:b/>
                <w:i/>
                <w:sz w:val="24"/>
                <w:szCs w:val="24"/>
              </w:rPr>
              <w:t xml:space="preserve">(please </w:t>
            </w:r>
            <w:r w:rsidRPr="00F8567E" w:rsidR="00133EA1">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rsidRPr="00F8567E" w:rsidR="00F5324A" w:rsidP="00F5324A" w:rsidRDefault="00F5324A" w14:paraId="6D290439" w14:textId="77777777">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Pr="00F8567E" w:rsidR="00F5324A" w:rsidTr="00F5324A" w14:paraId="6D29043E" w14:textId="77777777">
        <w:tc>
          <w:tcPr>
            <w:tcW w:w="1809" w:type="dxa"/>
            <w:vMerge/>
          </w:tcPr>
          <w:p w:rsidRPr="00F8567E" w:rsidR="00F5324A" w:rsidRDefault="00F5324A" w14:paraId="6D29043B" w14:textId="77777777">
            <w:pPr>
              <w:rPr>
                <w:rFonts w:ascii="Verdana" w:hAnsi="Verdana" w:cs="Arial"/>
                <w:b/>
                <w:sz w:val="24"/>
                <w:szCs w:val="24"/>
              </w:rPr>
            </w:pPr>
          </w:p>
        </w:tc>
        <w:tc>
          <w:tcPr>
            <w:tcW w:w="5812" w:type="dxa"/>
            <w:gridSpan w:val="2"/>
          </w:tcPr>
          <w:p w:rsidRPr="00F8567E" w:rsidR="00F5324A" w:rsidP="00F5324A" w:rsidRDefault="00F5324A" w14:paraId="6D29043C" w14:textId="77777777">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rsidRPr="00F8567E" w:rsidR="00F5324A" w:rsidP="0020539A" w:rsidRDefault="00F57042" w14:paraId="6D29043D"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42" w14:textId="77777777">
        <w:tc>
          <w:tcPr>
            <w:tcW w:w="1809" w:type="dxa"/>
            <w:vMerge/>
          </w:tcPr>
          <w:p w:rsidRPr="00F8567E" w:rsidR="00F5324A" w:rsidRDefault="00F5324A" w14:paraId="6D29043F" w14:textId="77777777">
            <w:pPr>
              <w:rPr>
                <w:rFonts w:ascii="Verdana" w:hAnsi="Verdana" w:cs="Arial"/>
                <w:b/>
                <w:sz w:val="24"/>
                <w:szCs w:val="24"/>
              </w:rPr>
            </w:pPr>
          </w:p>
        </w:tc>
        <w:tc>
          <w:tcPr>
            <w:tcW w:w="5812" w:type="dxa"/>
            <w:gridSpan w:val="2"/>
          </w:tcPr>
          <w:p w:rsidRPr="00F8567E" w:rsidR="00F5324A" w:rsidP="00F5324A" w:rsidRDefault="00F5324A" w14:paraId="6D290440" w14:textId="77777777">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rsidRPr="00F8567E" w:rsidR="00F5324A" w:rsidP="0020539A" w:rsidRDefault="00133EA1" w14:paraId="6D290441"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46" w14:textId="77777777">
        <w:tc>
          <w:tcPr>
            <w:tcW w:w="1809" w:type="dxa"/>
            <w:vMerge/>
          </w:tcPr>
          <w:p w:rsidRPr="00F8567E" w:rsidR="00F5324A" w:rsidRDefault="00F5324A" w14:paraId="6D290443" w14:textId="77777777">
            <w:pPr>
              <w:rPr>
                <w:rFonts w:ascii="Verdana" w:hAnsi="Verdana" w:cs="Arial"/>
                <w:b/>
                <w:sz w:val="24"/>
                <w:szCs w:val="24"/>
              </w:rPr>
            </w:pPr>
          </w:p>
        </w:tc>
        <w:tc>
          <w:tcPr>
            <w:tcW w:w="5812" w:type="dxa"/>
            <w:gridSpan w:val="2"/>
          </w:tcPr>
          <w:p w:rsidRPr="00F8567E" w:rsidR="00F5324A" w:rsidP="00F5324A" w:rsidRDefault="00F5324A" w14:paraId="6D290444" w14:textId="77777777">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rsidRPr="00F8567E" w:rsidR="00F5324A" w:rsidP="0020539A" w:rsidRDefault="006941C1" w14:paraId="6D290445" w14:textId="322D4EA6">
                <w:pPr>
                  <w:jc w:val="center"/>
                  <w:rPr>
                    <w:rFonts w:ascii="Verdana" w:hAnsi="Verdana" w:cs="Arial"/>
                    <w:sz w:val="24"/>
                    <w:szCs w:val="24"/>
                  </w:rPr>
                </w:pPr>
                <w:r>
                  <w:rPr>
                    <w:rFonts w:hint="eastAsia" w:ascii="MS Gothic" w:hAnsi="MS Gothic" w:eastAsia="MS Gothic" w:cs="Segoe UI Symbol"/>
                    <w:sz w:val="24"/>
                    <w:szCs w:val="24"/>
                  </w:rPr>
                  <w:t>☒</w:t>
                </w:r>
              </w:p>
            </w:tc>
          </w:sdtContent>
        </w:sdt>
      </w:tr>
      <w:tr w:rsidRPr="00F8567E" w:rsidR="00F5324A" w:rsidTr="00F5324A" w14:paraId="6D290449" w14:textId="77777777">
        <w:tc>
          <w:tcPr>
            <w:tcW w:w="1809" w:type="dxa"/>
            <w:vMerge/>
          </w:tcPr>
          <w:p w:rsidRPr="00F8567E"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Pr>
          <w:p w:rsidRPr="00F8567E" w:rsidR="00F5324A" w:rsidP="00C107F2" w:rsidRDefault="00F5324A" w14:paraId="6D290448" w14:textId="77777777">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Pr="00F8567E" w:rsidR="00F5324A" w:rsidTr="00F5324A" w14:paraId="6D29044D" w14:textId="77777777">
        <w:tc>
          <w:tcPr>
            <w:tcW w:w="1809" w:type="dxa"/>
            <w:vMerge/>
          </w:tcPr>
          <w:p w:rsidRPr="00F8567E" w:rsidR="00F5324A" w:rsidP="00C107F2" w:rsidRDefault="00F5324A" w14:paraId="6D29044A" w14:textId="77777777">
            <w:pPr>
              <w:rPr>
                <w:rFonts w:ascii="Verdana" w:hAnsi="Verdana" w:cs="Arial"/>
                <w:b/>
                <w:sz w:val="24"/>
                <w:szCs w:val="24"/>
              </w:rPr>
            </w:pPr>
          </w:p>
        </w:tc>
        <w:tc>
          <w:tcPr>
            <w:tcW w:w="5812" w:type="dxa"/>
            <w:gridSpan w:val="2"/>
          </w:tcPr>
          <w:p w:rsidRPr="00F8567E" w:rsidR="00F5324A" w:rsidP="00F5324A" w:rsidRDefault="00F5324A" w14:paraId="6D29044B" w14:textId="77777777">
            <w:pPr>
              <w:rPr>
                <w:rFonts w:ascii="Verdana" w:hAnsi="Verdana" w:cs="Arial"/>
                <w:sz w:val="24"/>
                <w:szCs w:val="24"/>
              </w:rPr>
            </w:pPr>
            <w:r w:rsidRPr="00F8567E">
              <w:rPr>
                <w:rFonts w:ascii="Verdana" w:hAnsi="Verdana" w:cs="Arial"/>
                <w:sz w:val="24"/>
                <w:szCs w:val="24"/>
              </w:rPr>
              <w:t xml:space="preserve">Best Value Outcomes and </w:t>
            </w:r>
            <w:proofErr w:type="gramStart"/>
            <w:r w:rsidRPr="00F8567E">
              <w:rPr>
                <w:rFonts w:ascii="Verdana" w:hAnsi="Verdana" w:cs="Arial"/>
                <w:sz w:val="24"/>
                <w:szCs w:val="24"/>
              </w:rPr>
              <w:t>High Quality</w:t>
            </w:r>
            <w:proofErr w:type="gramEnd"/>
            <w:r w:rsidRPr="00F8567E">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rsidRPr="00F8567E" w:rsidR="00F5324A" w:rsidP="00133EA1" w:rsidRDefault="00FB0E5E" w14:paraId="6D29044C" w14:textId="0B73D035">
                <w:pPr>
                  <w:jc w:val="center"/>
                  <w:rPr>
                    <w:rFonts w:ascii="Verdana" w:hAnsi="Verdana" w:cs="Arial"/>
                    <w:sz w:val="24"/>
                    <w:szCs w:val="24"/>
                  </w:rPr>
                </w:pPr>
                <w:r>
                  <w:rPr>
                    <w:rFonts w:hint="eastAsia" w:ascii="MS Gothic" w:hAnsi="MS Gothic" w:eastAsia="MS Gothic" w:cs="Segoe UI Symbol"/>
                    <w:sz w:val="24"/>
                    <w:szCs w:val="24"/>
                  </w:rPr>
                  <w:t>☒</w:t>
                </w:r>
              </w:p>
            </w:tc>
          </w:sdtContent>
        </w:sdt>
      </w:tr>
      <w:tr w:rsidRPr="00F8567E" w:rsidR="00F5324A" w:rsidTr="00F5324A" w14:paraId="6D290451" w14:textId="77777777">
        <w:tc>
          <w:tcPr>
            <w:tcW w:w="1809" w:type="dxa"/>
            <w:vMerge/>
          </w:tcPr>
          <w:p w:rsidRPr="00F8567E" w:rsidR="00F5324A" w:rsidP="00C107F2" w:rsidRDefault="00F5324A" w14:paraId="6D29044E" w14:textId="77777777">
            <w:pPr>
              <w:rPr>
                <w:rFonts w:ascii="Verdana" w:hAnsi="Verdana" w:cs="Arial"/>
                <w:b/>
                <w:sz w:val="24"/>
                <w:szCs w:val="24"/>
              </w:rPr>
            </w:pPr>
          </w:p>
        </w:tc>
        <w:tc>
          <w:tcPr>
            <w:tcW w:w="5812" w:type="dxa"/>
            <w:gridSpan w:val="2"/>
          </w:tcPr>
          <w:p w:rsidRPr="00F8567E" w:rsidR="00F5324A" w:rsidP="00F5324A" w:rsidRDefault="00F5324A" w14:paraId="6D29044F" w14:textId="77777777">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rsidRPr="00F8567E" w:rsidR="00F5324A" w:rsidP="00133EA1" w:rsidRDefault="00F57042" w14:paraId="6D290450"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55" w14:textId="77777777">
        <w:tc>
          <w:tcPr>
            <w:tcW w:w="1809" w:type="dxa"/>
            <w:vMerge/>
          </w:tcPr>
          <w:p w:rsidRPr="00F8567E" w:rsidR="00F5324A" w:rsidP="00C107F2" w:rsidRDefault="00F5324A" w14:paraId="6D290452" w14:textId="77777777">
            <w:pPr>
              <w:rPr>
                <w:rFonts w:ascii="Verdana" w:hAnsi="Verdana" w:cs="Arial"/>
                <w:b/>
                <w:sz w:val="24"/>
                <w:szCs w:val="24"/>
              </w:rPr>
            </w:pPr>
          </w:p>
        </w:tc>
        <w:tc>
          <w:tcPr>
            <w:tcW w:w="5812" w:type="dxa"/>
            <w:gridSpan w:val="2"/>
          </w:tcPr>
          <w:p w:rsidRPr="00F8567E" w:rsidR="00F5324A" w:rsidP="00F5324A" w:rsidRDefault="00F5324A" w14:paraId="6D290453" w14:textId="77777777">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54"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59" w14:textId="77777777">
        <w:tc>
          <w:tcPr>
            <w:tcW w:w="1809" w:type="dxa"/>
            <w:vMerge/>
          </w:tcPr>
          <w:p w:rsidRPr="00F8567E" w:rsidR="00F5324A" w:rsidP="00C107F2" w:rsidRDefault="00F5324A" w14:paraId="6D290456" w14:textId="77777777">
            <w:pPr>
              <w:rPr>
                <w:rFonts w:ascii="Verdana" w:hAnsi="Verdana" w:cs="Arial"/>
                <w:b/>
                <w:sz w:val="24"/>
                <w:szCs w:val="24"/>
              </w:rPr>
            </w:pPr>
          </w:p>
        </w:tc>
        <w:tc>
          <w:tcPr>
            <w:tcW w:w="5812" w:type="dxa"/>
            <w:gridSpan w:val="2"/>
          </w:tcPr>
          <w:p w:rsidRPr="00F8567E" w:rsidR="00F5324A" w:rsidP="00F5324A" w:rsidRDefault="00F5324A" w14:paraId="6D290457" w14:textId="77777777">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rsidRPr="00F8567E" w:rsidR="00F5324A" w:rsidP="00133EA1" w:rsidRDefault="00217B78" w14:paraId="6D290458" w14:textId="1CAEBCE9">
                <w:pPr>
                  <w:jc w:val="center"/>
                  <w:rPr>
                    <w:rFonts w:ascii="Verdana" w:hAnsi="Verdana" w:cs="Arial"/>
                    <w:b/>
                    <w:sz w:val="24"/>
                    <w:szCs w:val="24"/>
                  </w:rPr>
                </w:pPr>
                <w:r>
                  <w:rPr>
                    <w:rFonts w:hint="eastAsia" w:ascii="MS Gothic" w:hAnsi="MS Gothic" w:eastAsia="MS Gothic" w:cs="Segoe UI Symbol"/>
                    <w:sz w:val="24"/>
                    <w:szCs w:val="24"/>
                  </w:rPr>
                  <w:t>☒</w:t>
                </w:r>
              </w:p>
            </w:tc>
          </w:sdtContent>
        </w:sdt>
      </w:tr>
      <w:tr w:rsidRPr="00F8567E" w:rsidR="00F5324A" w:rsidTr="00F5324A" w14:paraId="6D29045D" w14:textId="77777777">
        <w:tc>
          <w:tcPr>
            <w:tcW w:w="1809" w:type="dxa"/>
            <w:vMerge/>
          </w:tcPr>
          <w:p w:rsidRPr="00F8567E" w:rsidR="00F5324A" w:rsidP="00C107F2" w:rsidRDefault="00F5324A" w14:paraId="6D29045A" w14:textId="77777777">
            <w:pPr>
              <w:rPr>
                <w:rFonts w:ascii="Verdana" w:hAnsi="Verdana" w:cs="Arial"/>
                <w:b/>
                <w:sz w:val="24"/>
                <w:szCs w:val="24"/>
              </w:rPr>
            </w:pPr>
          </w:p>
        </w:tc>
        <w:tc>
          <w:tcPr>
            <w:tcW w:w="5812" w:type="dxa"/>
            <w:gridSpan w:val="2"/>
          </w:tcPr>
          <w:p w:rsidRPr="00F8567E" w:rsidR="00F5324A" w:rsidP="00F5324A" w:rsidRDefault="00F5324A" w14:paraId="6D29045B" w14:textId="77777777">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5C"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CD7AA5" w14:paraId="6D29045F" w14:textId="77777777">
        <w:tc>
          <w:tcPr>
            <w:tcW w:w="9245" w:type="dxa"/>
            <w:gridSpan w:val="4"/>
            <w:shd w:val="clear" w:color="auto" w:fill="D5DCE4" w:themeFill="text2" w:themeFillTint="33"/>
          </w:tcPr>
          <w:p w:rsidRPr="00F8567E" w:rsidR="00F5324A" w:rsidP="00C107F2" w:rsidRDefault="00F5324A" w14:paraId="6D29045E" w14:textId="77777777">
            <w:pPr>
              <w:rPr>
                <w:rFonts w:ascii="Verdana" w:hAnsi="Verdana" w:cs="Arial"/>
                <w:b/>
                <w:sz w:val="24"/>
                <w:szCs w:val="24"/>
              </w:rPr>
            </w:pPr>
            <w:r w:rsidRPr="00F8567E">
              <w:rPr>
                <w:rFonts w:ascii="Verdana" w:hAnsi="Verdana" w:cs="Arial"/>
                <w:b/>
                <w:sz w:val="24"/>
                <w:szCs w:val="24"/>
              </w:rPr>
              <w:t>Health and Care Standards</w:t>
            </w:r>
          </w:p>
        </w:tc>
      </w:tr>
      <w:tr w:rsidRPr="00F8567E" w:rsidR="00F5324A" w:rsidTr="00F5324A" w14:paraId="6D290463" w14:textId="77777777">
        <w:tc>
          <w:tcPr>
            <w:tcW w:w="1809" w:type="dxa"/>
            <w:vMerge w:val="restart"/>
          </w:tcPr>
          <w:p w:rsidRPr="00F8567E" w:rsidR="00F5324A" w:rsidP="00F5324A" w:rsidRDefault="00133EA1" w14:paraId="6D290460" w14:textId="77777777">
            <w:pPr>
              <w:rPr>
                <w:rFonts w:ascii="Verdana" w:hAnsi="Verdana" w:cs="Arial"/>
                <w:sz w:val="24"/>
                <w:szCs w:val="24"/>
              </w:rPr>
            </w:pPr>
            <w:r w:rsidRPr="00F8567E">
              <w:rPr>
                <w:rFonts w:ascii="Verdana" w:hAnsi="Verdana" w:cs="Arial"/>
                <w:b/>
                <w:i/>
                <w:sz w:val="24"/>
                <w:szCs w:val="24"/>
              </w:rPr>
              <w:t>(please choose)</w:t>
            </w:r>
          </w:p>
        </w:tc>
        <w:tc>
          <w:tcPr>
            <w:tcW w:w="5812" w:type="dxa"/>
            <w:gridSpan w:val="2"/>
          </w:tcPr>
          <w:p w:rsidRPr="00F8567E" w:rsidR="00F5324A" w:rsidP="00C107F2" w:rsidRDefault="00F5324A" w14:paraId="6D290461" w14:textId="77777777">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62"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67" w14:textId="77777777">
        <w:tc>
          <w:tcPr>
            <w:tcW w:w="1809" w:type="dxa"/>
            <w:vMerge/>
          </w:tcPr>
          <w:p w:rsidRPr="00F8567E" w:rsidR="00F5324A" w:rsidP="00F5324A" w:rsidRDefault="00F5324A" w14:paraId="6D290464" w14:textId="77777777">
            <w:pPr>
              <w:rPr>
                <w:rFonts w:ascii="Verdana" w:hAnsi="Verdana" w:cs="Arial"/>
                <w:b/>
                <w:sz w:val="24"/>
                <w:szCs w:val="24"/>
              </w:rPr>
            </w:pPr>
          </w:p>
        </w:tc>
        <w:tc>
          <w:tcPr>
            <w:tcW w:w="5812" w:type="dxa"/>
            <w:gridSpan w:val="2"/>
          </w:tcPr>
          <w:p w:rsidRPr="00F8567E" w:rsidR="00F5324A" w:rsidP="00F5324A" w:rsidRDefault="00F5324A" w14:paraId="6D290465" w14:textId="77777777">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rsidRPr="00F8567E" w:rsidR="00F5324A" w:rsidP="00133EA1" w:rsidRDefault="00217B78" w14:paraId="6D290466" w14:textId="79A064AB">
                <w:pPr>
                  <w:jc w:val="center"/>
                  <w:rPr>
                    <w:rFonts w:ascii="Verdana" w:hAnsi="Verdana" w:cs="Arial"/>
                    <w:b/>
                    <w:sz w:val="24"/>
                    <w:szCs w:val="24"/>
                  </w:rPr>
                </w:pPr>
                <w:r>
                  <w:rPr>
                    <w:rFonts w:hint="eastAsia" w:ascii="MS Gothic" w:hAnsi="MS Gothic" w:eastAsia="MS Gothic" w:cs="Segoe UI Symbol"/>
                    <w:sz w:val="24"/>
                    <w:szCs w:val="24"/>
                  </w:rPr>
                  <w:t>☒</w:t>
                </w:r>
              </w:p>
            </w:tc>
          </w:sdtContent>
        </w:sdt>
      </w:tr>
      <w:tr w:rsidRPr="00F8567E" w:rsidR="00F5324A" w:rsidTr="00F5324A" w14:paraId="6D29046B" w14:textId="77777777">
        <w:tc>
          <w:tcPr>
            <w:tcW w:w="1809" w:type="dxa"/>
            <w:vMerge/>
          </w:tcPr>
          <w:p w:rsidRPr="00F8567E" w:rsidR="00F5324A" w:rsidP="00F5324A" w:rsidRDefault="00F5324A" w14:paraId="6D290468" w14:textId="77777777">
            <w:pPr>
              <w:rPr>
                <w:rFonts w:ascii="Verdana" w:hAnsi="Verdana" w:cs="Arial"/>
                <w:b/>
                <w:sz w:val="24"/>
                <w:szCs w:val="24"/>
              </w:rPr>
            </w:pPr>
          </w:p>
        </w:tc>
        <w:tc>
          <w:tcPr>
            <w:tcW w:w="5812" w:type="dxa"/>
            <w:gridSpan w:val="2"/>
          </w:tcPr>
          <w:p w:rsidRPr="00F8567E" w:rsidR="00F5324A" w:rsidP="00F5324A" w:rsidRDefault="00F5324A" w14:paraId="6D290469" w14:textId="77777777">
            <w:pPr>
              <w:rPr>
                <w:rFonts w:ascii="Verdana" w:hAnsi="Verdana" w:cs="Arial"/>
                <w:b/>
                <w:sz w:val="24"/>
                <w:szCs w:val="24"/>
              </w:rPr>
            </w:pPr>
            <w:proofErr w:type="gramStart"/>
            <w:r w:rsidRPr="00F8567E">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rsidRPr="00F8567E" w:rsidR="00F5324A" w:rsidP="00133EA1" w:rsidRDefault="00217B78" w14:paraId="6D29046A" w14:textId="7DC252FB">
                <w:pPr>
                  <w:jc w:val="center"/>
                  <w:rPr>
                    <w:rFonts w:ascii="Verdana" w:hAnsi="Verdana" w:cs="Arial"/>
                    <w:b/>
                    <w:sz w:val="24"/>
                    <w:szCs w:val="24"/>
                  </w:rPr>
                </w:pPr>
                <w:r>
                  <w:rPr>
                    <w:rFonts w:hint="eastAsia" w:ascii="MS Gothic" w:hAnsi="MS Gothic" w:eastAsia="MS Gothic" w:cs="Segoe UI Symbol"/>
                    <w:sz w:val="24"/>
                    <w:szCs w:val="24"/>
                  </w:rPr>
                  <w:t>☒</w:t>
                </w:r>
              </w:p>
            </w:tc>
          </w:sdtContent>
        </w:sdt>
      </w:tr>
      <w:tr w:rsidRPr="00F8567E" w:rsidR="00F5324A" w:rsidTr="00F5324A" w14:paraId="6D29046F" w14:textId="77777777">
        <w:tc>
          <w:tcPr>
            <w:tcW w:w="1809" w:type="dxa"/>
            <w:vMerge/>
          </w:tcPr>
          <w:p w:rsidRPr="00F8567E" w:rsidR="00F5324A" w:rsidP="00F5324A" w:rsidRDefault="00F5324A" w14:paraId="6D29046C" w14:textId="77777777">
            <w:pPr>
              <w:rPr>
                <w:rFonts w:ascii="Verdana" w:hAnsi="Verdana" w:cs="Arial"/>
                <w:b/>
                <w:sz w:val="24"/>
                <w:szCs w:val="24"/>
              </w:rPr>
            </w:pPr>
          </w:p>
        </w:tc>
        <w:tc>
          <w:tcPr>
            <w:tcW w:w="5812" w:type="dxa"/>
            <w:gridSpan w:val="2"/>
          </w:tcPr>
          <w:p w:rsidRPr="00F8567E" w:rsidR="00F5324A" w:rsidP="00F5324A" w:rsidRDefault="00F5324A" w14:paraId="6D29046D" w14:textId="77777777">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6E"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73" w14:textId="77777777">
        <w:tc>
          <w:tcPr>
            <w:tcW w:w="1809" w:type="dxa"/>
            <w:vMerge/>
          </w:tcPr>
          <w:p w:rsidRPr="00F8567E" w:rsidR="00F5324A" w:rsidP="00F5324A" w:rsidRDefault="00F5324A" w14:paraId="6D290470" w14:textId="77777777">
            <w:pPr>
              <w:rPr>
                <w:rFonts w:ascii="Verdana" w:hAnsi="Verdana" w:cs="Arial"/>
                <w:b/>
                <w:sz w:val="24"/>
                <w:szCs w:val="24"/>
              </w:rPr>
            </w:pPr>
          </w:p>
        </w:tc>
        <w:tc>
          <w:tcPr>
            <w:tcW w:w="5812" w:type="dxa"/>
            <w:gridSpan w:val="2"/>
          </w:tcPr>
          <w:p w:rsidRPr="00F8567E" w:rsidR="00F5324A" w:rsidP="00F5324A" w:rsidRDefault="00F5324A" w14:paraId="6D290471" w14:textId="77777777">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rsidRPr="00F8567E" w:rsidR="00F5324A" w:rsidP="00133EA1" w:rsidRDefault="00217B78" w14:paraId="6D290472" w14:textId="1DA3970F">
                <w:pPr>
                  <w:jc w:val="center"/>
                  <w:rPr>
                    <w:rFonts w:ascii="Verdana" w:hAnsi="Verdana" w:cs="Arial"/>
                    <w:b/>
                    <w:sz w:val="24"/>
                    <w:szCs w:val="24"/>
                  </w:rPr>
                </w:pPr>
                <w:r>
                  <w:rPr>
                    <w:rFonts w:hint="eastAsia" w:ascii="MS Gothic" w:hAnsi="MS Gothic" w:eastAsia="MS Gothic" w:cs="Segoe UI Symbol"/>
                    <w:sz w:val="24"/>
                    <w:szCs w:val="24"/>
                  </w:rPr>
                  <w:t>☒</w:t>
                </w:r>
              </w:p>
            </w:tc>
          </w:sdtContent>
        </w:sdt>
      </w:tr>
      <w:tr w:rsidRPr="00F8567E" w:rsidR="00F5324A" w:rsidTr="00F5324A" w14:paraId="6D290477" w14:textId="77777777">
        <w:tc>
          <w:tcPr>
            <w:tcW w:w="1809" w:type="dxa"/>
            <w:vMerge/>
          </w:tcPr>
          <w:p w:rsidRPr="00F8567E" w:rsidR="00F5324A" w:rsidP="00F5324A" w:rsidRDefault="00F5324A" w14:paraId="6D290474" w14:textId="77777777">
            <w:pPr>
              <w:rPr>
                <w:rFonts w:ascii="Verdana" w:hAnsi="Verdana" w:cs="Arial"/>
                <w:b/>
                <w:sz w:val="24"/>
                <w:szCs w:val="24"/>
              </w:rPr>
            </w:pPr>
          </w:p>
        </w:tc>
        <w:tc>
          <w:tcPr>
            <w:tcW w:w="5812" w:type="dxa"/>
            <w:gridSpan w:val="2"/>
          </w:tcPr>
          <w:p w:rsidRPr="00F8567E" w:rsidR="00F5324A" w:rsidP="00F5324A" w:rsidRDefault="00F5324A" w14:paraId="6D290475" w14:textId="77777777">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76"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7B" w14:textId="77777777">
        <w:tc>
          <w:tcPr>
            <w:tcW w:w="1809" w:type="dxa"/>
            <w:vMerge/>
          </w:tcPr>
          <w:p w:rsidRPr="00F8567E" w:rsidR="00F5324A" w:rsidP="00F5324A" w:rsidRDefault="00F5324A" w14:paraId="6D290478" w14:textId="77777777">
            <w:pPr>
              <w:rPr>
                <w:rFonts w:ascii="Verdana" w:hAnsi="Verdana" w:cs="Arial"/>
                <w:b/>
                <w:sz w:val="24"/>
                <w:szCs w:val="24"/>
              </w:rPr>
            </w:pPr>
          </w:p>
        </w:tc>
        <w:tc>
          <w:tcPr>
            <w:tcW w:w="5812" w:type="dxa"/>
            <w:gridSpan w:val="2"/>
          </w:tcPr>
          <w:p w:rsidRPr="00F8567E" w:rsidR="00F5324A" w:rsidP="00F5324A" w:rsidRDefault="00F5324A" w14:paraId="6D290479" w14:textId="77777777">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7A"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CD7AA5" w14:paraId="6D29047D" w14:textId="77777777">
        <w:tc>
          <w:tcPr>
            <w:tcW w:w="9245" w:type="dxa"/>
            <w:gridSpan w:val="4"/>
            <w:shd w:val="clear" w:color="auto" w:fill="D5DCE4" w:themeFill="text2" w:themeFillTint="33"/>
          </w:tcPr>
          <w:p w:rsidRPr="00F8567E" w:rsidR="00F5324A" w:rsidP="00F5324A" w:rsidRDefault="00F5324A" w14:paraId="6D29047C" w14:textId="77777777">
            <w:pPr>
              <w:rPr>
                <w:rFonts w:ascii="Verdana" w:hAnsi="Verdana" w:cs="Arial"/>
                <w:b/>
                <w:sz w:val="24"/>
                <w:szCs w:val="24"/>
              </w:rPr>
            </w:pPr>
            <w:r w:rsidRPr="00F8567E">
              <w:rPr>
                <w:rFonts w:ascii="Verdana" w:hAnsi="Verdana" w:cs="Arial"/>
                <w:b/>
                <w:sz w:val="24"/>
                <w:szCs w:val="24"/>
              </w:rPr>
              <w:t>Quality, Safety and Patient Experience</w:t>
            </w:r>
          </w:p>
        </w:tc>
      </w:tr>
      <w:tr w:rsidRPr="00F8567E" w:rsidR="00F5324A" w:rsidTr="00C95B3C" w14:paraId="6D290480" w14:textId="77777777">
        <w:tc>
          <w:tcPr>
            <w:tcW w:w="9245" w:type="dxa"/>
            <w:gridSpan w:val="4"/>
          </w:tcPr>
          <w:p w:rsidRPr="00B47563" w:rsidR="005672B5" w:rsidP="00653AEC" w:rsidRDefault="005672B5" w14:paraId="148DC260" w14:textId="66BE6A90">
            <w:pPr>
              <w:rPr>
                <w:rFonts w:ascii="Verdana" w:hAnsi="Verdana" w:cs="Arial"/>
                <w:bCs/>
                <w:sz w:val="24"/>
                <w:szCs w:val="24"/>
              </w:rPr>
            </w:pPr>
            <w:r w:rsidRPr="00B47563">
              <w:rPr>
                <w:rFonts w:ascii="Verdana" w:hAnsi="Verdana" w:cs="Arial"/>
                <w:bCs/>
                <w:sz w:val="24"/>
                <w:szCs w:val="24"/>
              </w:rPr>
              <w:t>The Open Eyes system will improve the quality and safety of ophthalmology care by ensuring clinicians have timely access to accurate, structured digital records. It supports safer decision-making, reduces duplication, and enhances continuity of care across sites. Standardised workflows and minimum dataset configuration help mitigate clinical risk. Patients will benefit from more consistent, efficient, and transparent care. The system also enables better auditability and future integration with national digital platforms.</w:t>
            </w:r>
          </w:p>
          <w:p w:rsidR="00F5324A" w:rsidP="00653AEC" w:rsidRDefault="00F5324A" w14:paraId="6C92E91C" w14:textId="77777777">
            <w:pPr>
              <w:jc w:val="center"/>
              <w:rPr>
                <w:rFonts w:ascii="Verdana" w:hAnsi="Verdana" w:cs="Arial"/>
                <w:b/>
                <w:sz w:val="24"/>
                <w:szCs w:val="24"/>
              </w:rPr>
            </w:pPr>
          </w:p>
          <w:p w:rsidR="00460679" w:rsidP="00B47563" w:rsidRDefault="00460679" w14:paraId="5832CDCB" w14:textId="77777777">
            <w:pPr>
              <w:rPr>
                <w:rFonts w:ascii="Verdana" w:hAnsi="Verdana" w:cs="Arial"/>
                <w:b/>
                <w:sz w:val="24"/>
                <w:szCs w:val="24"/>
              </w:rPr>
            </w:pPr>
          </w:p>
          <w:p w:rsidR="00460679" w:rsidP="00653AEC" w:rsidRDefault="00460679" w14:paraId="667970BA" w14:textId="77777777">
            <w:pPr>
              <w:jc w:val="center"/>
              <w:rPr>
                <w:rFonts w:ascii="Verdana" w:hAnsi="Verdana" w:cs="Arial"/>
                <w:b/>
                <w:sz w:val="24"/>
                <w:szCs w:val="24"/>
              </w:rPr>
            </w:pPr>
          </w:p>
          <w:p w:rsidRPr="00F8567E" w:rsidR="00395CAE" w:rsidP="00653AEC" w:rsidRDefault="00395CAE" w14:paraId="6D29047F" w14:textId="77777777">
            <w:pPr>
              <w:jc w:val="center"/>
              <w:rPr>
                <w:rFonts w:ascii="Verdana" w:hAnsi="Verdana" w:cs="Arial"/>
                <w:b/>
                <w:sz w:val="24"/>
                <w:szCs w:val="24"/>
              </w:rPr>
            </w:pPr>
          </w:p>
        </w:tc>
      </w:tr>
      <w:tr w:rsidRPr="00F8567E" w:rsidR="00F5324A" w:rsidTr="00CD7AA5" w14:paraId="6D290482" w14:textId="77777777">
        <w:tc>
          <w:tcPr>
            <w:tcW w:w="9245" w:type="dxa"/>
            <w:gridSpan w:val="4"/>
            <w:shd w:val="clear" w:color="auto" w:fill="D5DCE4" w:themeFill="text2" w:themeFillTint="33"/>
          </w:tcPr>
          <w:p w:rsidRPr="00F8567E" w:rsidR="00F5324A" w:rsidP="00F5324A" w:rsidRDefault="00F5324A" w14:paraId="6D290481" w14:textId="77777777">
            <w:pPr>
              <w:rPr>
                <w:rFonts w:ascii="Verdana" w:hAnsi="Verdana" w:cs="Arial"/>
                <w:b/>
                <w:sz w:val="24"/>
                <w:szCs w:val="24"/>
              </w:rPr>
            </w:pPr>
            <w:r w:rsidRPr="00F8567E">
              <w:rPr>
                <w:rFonts w:ascii="Verdana" w:hAnsi="Verdana" w:cs="Arial"/>
                <w:b/>
                <w:sz w:val="24"/>
                <w:szCs w:val="24"/>
              </w:rPr>
              <w:t>Financial Implications</w:t>
            </w:r>
          </w:p>
        </w:tc>
      </w:tr>
      <w:tr w:rsidRPr="00F8567E" w:rsidR="00F5324A" w:rsidTr="00C95B3C" w14:paraId="6D290487" w14:textId="77777777">
        <w:tc>
          <w:tcPr>
            <w:tcW w:w="9245" w:type="dxa"/>
            <w:gridSpan w:val="4"/>
          </w:tcPr>
          <w:p w:rsidRPr="00E10717" w:rsidR="004934A4" w:rsidP="00653AEC" w:rsidRDefault="004934A4" w14:paraId="1A9F6684" w14:textId="77777777">
            <w:pPr>
              <w:ind w:right="96"/>
              <w:rPr>
                <w:rFonts w:ascii="Verdana" w:hAnsi="Verdana" w:cs="Arial"/>
                <w:sz w:val="24"/>
                <w:szCs w:val="24"/>
              </w:rPr>
            </w:pPr>
            <w:r w:rsidRPr="00E10717">
              <w:rPr>
                <w:rFonts w:ascii="Verdana" w:hAnsi="Verdana" w:cs="Arial"/>
                <w:sz w:val="24"/>
                <w:szCs w:val="24"/>
              </w:rPr>
              <w:t xml:space="preserve">Welsh Government has provided £50,000 in funding to support the implementation. However, </w:t>
            </w:r>
            <w:proofErr w:type="gramStart"/>
            <w:r w:rsidRPr="00E10717">
              <w:rPr>
                <w:rFonts w:ascii="Verdana" w:hAnsi="Verdana" w:cs="Arial"/>
                <w:sz w:val="24"/>
                <w:szCs w:val="24"/>
              </w:rPr>
              <w:t>the majority of</w:t>
            </w:r>
            <w:proofErr w:type="gramEnd"/>
            <w:r w:rsidRPr="00E10717">
              <w:rPr>
                <w:rFonts w:ascii="Verdana" w:hAnsi="Verdana" w:cs="Arial"/>
                <w:sz w:val="24"/>
                <w:szCs w:val="24"/>
              </w:rPr>
              <w:t xml:space="preserve"> the delivery is being resourced through internal reprioritisation within the Digital Services team and the SDG.</w:t>
            </w:r>
          </w:p>
          <w:p w:rsidRPr="0002237B" w:rsidR="001015C2" w:rsidP="001015C2" w:rsidRDefault="001015C2" w14:paraId="1BEBDC66" w14:textId="77777777">
            <w:pPr>
              <w:rPr>
                <w:rFonts w:ascii="Verdana" w:hAnsi="Verdana" w:cs="Arial"/>
                <w:sz w:val="24"/>
                <w:szCs w:val="24"/>
              </w:rPr>
            </w:pPr>
            <w:r w:rsidRPr="0002237B">
              <w:rPr>
                <w:rFonts w:ascii="Verdana" w:hAnsi="Verdana" w:cs="Arial"/>
                <w:sz w:val="24"/>
                <w:szCs w:val="24"/>
              </w:rPr>
              <w:t>SBUHB has also committed to funding the ongoing licence and support costs from its own budget.</w:t>
            </w:r>
          </w:p>
          <w:p w:rsidR="001015C2" w:rsidP="00653AEC" w:rsidRDefault="001015C2" w14:paraId="105C86C1" w14:textId="77777777">
            <w:pPr>
              <w:ind w:right="96"/>
              <w:rPr>
                <w:rFonts w:ascii="Verdana" w:hAnsi="Verdana" w:cs="Arial"/>
                <w:color w:val="FF0000"/>
                <w:sz w:val="24"/>
                <w:szCs w:val="24"/>
              </w:rPr>
            </w:pPr>
          </w:p>
          <w:p w:rsidRPr="00F8567E" w:rsidR="00F5324A" w:rsidP="00F5324A" w:rsidRDefault="00F5324A" w14:paraId="6D290486" w14:textId="77777777">
            <w:pPr>
              <w:ind w:right="96"/>
              <w:rPr>
                <w:rFonts w:ascii="Verdana" w:hAnsi="Verdana" w:cs="Arial"/>
                <w:color w:val="FF0000"/>
                <w:sz w:val="24"/>
                <w:szCs w:val="24"/>
              </w:rPr>
            </w:pPr>
          </w:p>
        </w:tc>
      </w:tr>
      <w:tr w:rsidRPr="00F8567E" w:rsidR="00F5324A" w:rsidTr="00CD7AA5" w14:paraId="6D290489" w14:textId="77777777">
        <w:tc>
          <w:tcPr>
            <w:tcW w:w="9245" w:type="dxa"/>
            <w:gridSpan w:val="4"/>
            <w:shd w:val="clear" w:color="auto" w:fill="D5DCE4" w:themeFill="text2" w:themeFillTint="33"/>
          </w:tcPr>
          <w:p w:rsidRPr="00F8567E" w:rsidR="00F5324A" w:rsidP="00F5324A" w:rsidRDefault="00F5324A" w14:paraId="6D290488" w14:textId="77777777">
            <w:pPr>
              <w:keepNext/>
              <w:keepLines/>
              <w:ind w:right="96"/>
              <w:rPr>
                <w:rFonts w:ascii="Verdana" w:hAnsi="Verdana" w:cs="Arial"/>
                <w:b/>
                <w:sz w:val="24"/>
                <w:szCs w:val="24"/>
              </w:rPr>
            </w:pPr>
            <w:r w:rsidRPr="00F8567E">
              <w:rPr>
                <w:rFonts w:ascii="Verdana" w:hAnsi="Verdana" w:cs="Arial"/>
                <w:b/>
                <w:sz w:val="24"/>
                <w:szCs w:val="24"/>
              </w:rPr>
              <w:t>Legal Implications (including equality and diversity assessment)</w:t>
            </w:r>
          </w:p>
        </w:tc>
      </w:tr>
      <w:tr w:rsidRPr="00F8567E" w:rsidR="00F5324A" w:rsidTr="00C95B3C" w14:paraId="6D29048C" w14:textId="77777777">
        <w:tc>
          <w:tcPr>
            <w:tcW w:w="9245" w:type="dxa"/>
            <w:gridSpan w:val="4"/>
          </w:tcPr>
          <w:p w:rsidRPr="00517CA9" w:rsidR="00653AEC" w:rsidP="00653AEC" w:rsidRDefault="00A82D7D" w14:paraId="6D29048A" w14:textId="42B91453">
            <w:pPr>
              <w:ind w:right="96"/>
              <w:rPr>
                <w:rFonts w:ascii="Verdana" w:hAnsi="Verdana" w:cs="Arial"/>
                <w:sz w:val="24"/>
                <w:szCs w:val="24"/>
              </w:rPr>
            </w:pPr>
            <w:r w:rsidRPr="00517CA9">
              <w:rPr>
                <w:rFonts w:ascii="Verdana" w:hAnsi="Verdana" w:cs="Arial"/>
                <w:sz w:val="24"/>
                <w:szCs w:val="24"/>
              </w:rPr>
              <w:t xml:space="preserve">There are no known </w:t>
            </w:r>
            <w:r w:rsidRPr="00517CA9" w:rsidR="008F7838">
              <w:rPr>
                <w:rFonts w:ascii="Verdana" w:hAnsi="Verdana" w:cs="Arial"/>
                <w:sz w:val="24"/>
                <w:szCs w:val="24"/>
              </w:rPr>
              <w:t>legal implications.</w:t>
            </w:r>
            <w:r w:rsidRPr="00517CA9" w:rsidR="00653AEC">
              <w:rPr>
                <w:rFonts w:ascii="Verdana" w:hAnsi="Verdana" w:cs="Arial"/>
                <w:sz w:val="24"/>
                <w:szCs w:val="24"/>
              </w:rPr>
              <w:t xml:space="preserve">  </w:t>
            </w:r>
          </w:p>
          <w:p w:rsidRPr="00F8567E" w:rsidR="00F5324A" w:rsidP="00F5324A" w:rsidRDefault="00F5324A" w14:paraId="6D29048B" w14:textId="77777777">
            <w:pPr>
              <w:ind w:right="96"/>
              <w:rPr>
                <w:rFonts w:ascii="Verdana" w:hAnsi="Verdana" w:cs="Arial"/>
                <w:color w:val="FF0000"/>
                <w:sz w:val="24"/>
                <w:szCs w:val="24"/>
              </w:rPr>
            </w:pPr>
          </w:p>
        </w:tc>
      </w:tr>
      <w:tr w:rsidRPr="00F8567E" w:rsidR="00F5324A" w:rsidTr="00CD7AA5" w14:paraId="6D29048E" w14:textId="77777777">
        <w:tc>
          <w:tcPr>
            <w:tcW w:w="9245" w:type="dxa"/>
            <w:gridSpan w:val="4"/>
            <w:shd w:val="clear" w:color="auto" w:fill="D5DCE4" w:themeFill="text2" w:themeFillTint="33"/>
          </w:tcPr>
          <w:p w:rsidRPr="00F8567E" w:rsidR="00F5324A" w:rsidP="00F5324A" w:rsidRDefault="00F5324A" w14:paraId="6D29048D" w14:textId="77777777">
            <w:pPr>
              <w:ind w:right="96"/>
              <w:rPr>
                <w:rFonts w:ascii="Verdana" w:hAnsi="Verdana" w:cs="Arial"/>
                <w:b/>
                <w:color w:val="FF0000"/>
                <w:sz w:val="24"/>
                <w:szCs w:val="24"/>
              </w:rPr>
            </w:pPr>
            <w:r w:rsidRPr="00F8567E">
              <w:rPr>
                <w:rFonts w:ascii="Verdana" w:hAnsi="Verdana" w:cs="Arial"/>
                <w:b/>
                <w:sz w:val="24"/>
                <w:szCs w:val="24"/>
              </w:rPr>
              <w:t>Staffing Implications</w:t>
            </w:r>
          </w:p>
        </w:tc>
      </w:tr>
      <w:tr w:rsidRPr="00F8567E" w:rsidR="00F5324A" w:rsidTr="00E10717" w14:paraId="6D290491" w14:textId="77777777">
        <w:tc>
          <w:tcPr>
            <w:tcW w:w="9245" w:type="dxa"/>
            <w:gridSpan w:val="4"/>
          </w:tcPr>
          <w:p w:rsidRPr="00E10717" w:rsidR="00023F35" w:rsidP="00653AEC" w:rsidRDefault="00A44197" w14:paraId="30CEDDE5" w14:textId="676A9B83">
            <w:pPr>
              <w:ind w:right="96"/>
              <w:rPr>
                <w:rFonts w:ascii="Verdana" w:hAnsi="Verdana" w:cs="Arial"/>
                <w:sz w:val="24"/>
                <w:szCs w:val="24"/>
              </w:rPr>
            </w:pPr>
            <w:r w:rsidRPr="00E10717">
              <w:rPr>
                <w:rFonts w:ascii="Verdana" w:hAnsi="Verdana" w:cs="Arial"/>
                <w:sz w:val="24"/>
                <w:szCs w:val="24"/>
              </w:rPr>
              <w:t>To deliver the project within existing resources, SBUHB has reprioritised internal staffing</w:t>
            </w:r>
            <w:r w:rsidRPr="00E10717" w:rsidR="008378CC">
              <w:rPr>
                <w:rFonts w:ascii="Verdana" w:hAnsi="Verdana" w:cs="Arial"/>
                <w:sz w:val="24"/>
                <w:szCs w:val="24"/>
              </w:rPr>
              <w:t xml:space="preserve">. </w:t>
            </w:r>
            <w:r w:rsidRPr="00E10717" w:rsidR="00653AEC">
              <w:rPr>
                <w:rFonts w:ascii="Verdana" w:hAnsi="Verdana" w:cs="Arial"/>
                <w:sz w:val="24"/>
                <w:szCs w:val="24"/>
              </w:rPr>
              <w:t xml:space="preserve"> </w:t>
            </w:r>
            <w:r w:rsidRPr="00E10717" w:rsidR="00983F79">
              <w:rPr>
                <w:rFonts w:ascii="Verdana" w:hAnsi="Verdana" w:cs="Arial"/>
                <w:sz w:val="24"/>
                <w:szCs w:val="24"/>
              </w:rPr>
              <w:t xml:space="preserve">Internal assessments have indicated that additional support would be </w:t>
            </w:r>
            <w:r w:rsidRPr="00E10717" w:rsidR="00FC1589">
              <w:rPr>
                <w:rFonts w:ascii="Verdana" w:hAnsi="Verdana" w:cs="Arial"/>
                <w:sz w:val="24"/>
                <w:szCs w:val="24"/>
              </w:rPr>
              <w:t>required</w:t>
            </w:r>
            <w:r w:rsidRPr="00E10717" w:rsidR="00983F79">
              <w:rPr>
                <w:rFonts w:ascii="Verdana" w:hAnsi="Verdana" w:cs="Arial"/>
                <w:sz w:val="24"/>
                <w:szCs w:val="24"/>
              </w:rPr>
              <w:t xml:space="preserve"> to </w:t>
            </w:r>
            <w:r w:rsidRPr="00E10717" w:rsidR="00CD629A">
              <w:rPr>
                <w:rFonts w:ascii="Verdana" w:hAnsi="Verdana" w:cs="Arial"/>
                <w:sz w:val="24"/>
                <w:szCs w:val="24"/>
              </w:rPr>
              <w:t xml:space="preserve">support in the provision of training and </w:t>
            </w:r>
            <w:r w:rsidRPr="00E10717" w:rsidR="00956B1A">
              <w:rPr>
                <w:rFonts w:ascii="Verdana" w:hAnsi="Verdana" w:cs="Arial"/>
                <w:sz w:val="24"/>
                <w:szCs w:val="24"/>
              </w:rPr>
              <w:t>on-site</w:t>
            </w:r>
            <w:r w:rsidRPr="00E10717" w:rsidR="00CD629A">
              <w:rPr>
                <w:rFonts w:ascii="Verdana" w:hAnsi="Verdana" w:cs="Arial"/>
                <w:sz w:val="24"/>
                <w:szCs w:val="24"/>
              </w:rPr>
              <w:t xml:space="preserve"> </w:t>
            </w:r>
            <w:r w:rsidRPr="00E10717" w:rsidR="00A37762">
              <w:rPr>
                <w:rFonts w:ascii="Verdana" w:hAnsi="Verdana" w:cs="Arial"/>
                <w:sz w:val="24"/>
                <w:szCs w:val="24"/>
              </w:rPr>
              <w:t>presence</w:t>
            </w:r>
            <w:r w:rsidRPr="00E10717" w:rsidR="0092605B">
              <w:rPr>
                <w:rFonts w:ascii="Verdana" w:hAnsi="Verdana" w:cs="Arial"/>
                <w:sz w:val="24"/>
                <w:szCs w:val="24"/>
              </w:rPr>
              <w:t xml:space="preserve"> during</w:t>
            </w:r>
            <w:r w:rsidRPr="00E10717" w:rsidR="00983F79">
              <w:rPr>
                <w:rFonts w:ascii="Verdana" w:hAnsi="Verdana" w:cs="Arial"/>
                <w:sz w:val="24"/>
                <w:szCs w:val="24"/>
              </w:rPr>
              <w:t xml:space="preserve"> </w:t>
            </w:r>
            <w:r w:rsidRPr="00E10717" w:rsidR="0092605B">
              <w:rPr>
                <w:rFonts w:ascii="Verdana" w:hAnsi="Verdana" w:cs="Arial"/>
                <w:sz w:val="24"/>
                <w:szCs w:val="24"/>
              </w:rPr>
              <w:t>the</w:t>
            </w:r>
            <w:r w:rsidRPr="00E10717" w:rsidR="00983F79">
              <w:rPr>
                <w:rFonts w:ascii="Verdana" w:hAnsi="Verdana" w:cs="Arial"/>
                <w:sz w:val="24"/>
                <w:szCs w:val="24"/>
              </w:rPr>
              <w:t xml:space="preserve"> rollout and ensure comprehensive coverage across all service areas</w:t>
            </w:r>
            <w:r w:rsidRPr="00E10717" w:rsidR="000A759D">
              <w:rPr>
                <w:rFonts w:ascii="Verdana" w:hAnsi="Verdana" w:cs="Arial"/>
                <w:sz w:val="24"/>
                <w:szCs w:val="24"/>
              </w:rPr>
              <w:t>.</w:t>
            </w:r>
            <w:r w:rsidRPr="00E10717" w:rsidR="00855F8F">
              <w:rPr>
                <w:rFonts w:ascii="Verdana" w:hAnsi="Verdana" w:cs="Arial"/>
                <w:sz w:val="24"/>
                <w:szCs w:val="24"/>
              </w:rPr>
              <w:t xml:space="preserve"> Ophthalmology service comprises approximately 115 staff members across multiple sites, all of whom will require training and support</w:t>
            </w:r>
            <w:r w:rsidR="00D6363D">
              <w:rPr>
                <w:rFonts w:ascii="Verdana" w:hAnsi="Verdana" w:cs="Arial"/>
                <w:sz w:val="24"/>
                <w:szCs w:val="24"/>
              </w:rPr>
              <w:t>.</w:t>
            </w:r>
            <w:r w:rsidRPr="00E10717" w:rsidR="000A759D">
              <w:rPr>
                <w:rFonts w:ascii="Verdana" w:hAnsi="Verdana" w:cs="Arial"/>
                <w:sz w:val="24"/>
                <w:szCs w:val="24"/>
              </w:rPr>
              <w:t xml:space="preserve"> Mechanisms for providing this support</w:t>
            </w:r>
            <w:r w:rsidRPr="00E10717" w:rsidR="007A6639">
              <w:rPr>
                <w:rFonts w:ascii="Verdana" w:hAnsi="Verdana" w:cs="Arial"/>
                <w:sz w:val="24"/>
                <w:szCs w:val="24"/>
              </w:rPr>
              <w:t xml:space="preserve"> on a </w:t>
            </w:r>
            <w:proofErr w:type="gramStart"/>
            <w:r w:rsidRPr="00E10717" w:rsidR="007A6639">
              <w:rPr>
                <w:rFonts w:ascii="Verdana" w:hAnsi="Verdana" w:cs="Arial"/>
                <w:sz w:val="24"/>
                <w:szCs w:val="24"/>
              </w:rPr>
              <w:t>short term</w:t>
            </w:r>
            <w:proofErr w:type="gramEnd"/>
            <w:r w:rsidRPr="00E10717" w:rsidR="007A6639">
              <w:rPr>
                <w:rFonts w:ascii="Verdana" w:hAnsi="Verdana" w:cs="Arial"/>
                <w:sz w:val="24"/>
                <w:szCs w:val="24"/>
              </w:rPr>
              <w:t xml:space="preserve"> basis</w:t>
            </w:r>
            <w:r w:rsidRPr="00E10717" w:rsidR="000A759D">
              <w:rPr>
                <w:rFonts w:ascii="Verdana" w:hAnsi="Verdana" w:cs="Arial"/>
                <w:sz w:val="24"/>
                <w:szCs w:val="24"/>
              </w:rPr>
              <w:t xml:space="preserve"> are being </w:t>
            </w:r>
            <w:r w:rsidRPr="00E10717" w:rsidR="007A6639">
              <w:rPr>
                <w:rFonts w:ascii="Verdana" w:hAnsi="Verdana" w:cs="Arial"/>
                <w:sz w:val="24"/>
                <w:szCs w:val="24"/>
              </w:rPr>
              <w:t xml:space="preserve">assessed. </w:t>
            </w:r>
          </w:p>
          <w:p w:rsidRPr="00E10717" w:rsidR="00653AEC" w:rsidP="00653AEC" w:rsidRDefault="00023F35" w14:paraId="6D29048F" w14:textId="29A8BFCA">
            <w:pPr>
              <w:ind w:right="96"/>
              <w:rPr>
                <w:rFonts w:ascii="Verdana" w:hAnsi="Verdana" w:cs="Arial"/>
                <w:sz w:val="24"/>
                <w:szCs w:val="24"/>
              </w:rPr>
            </w:pPr>
            <w:r w:rsidRPr="00E10717">
              <w:rPr>
                <w:rFonts w:ascii="Verdana" w:hAnsi="Verdana" w:cs="Arial"/>
                <w:sz w:val="24"/>
                <w:szCs w:val="24"/>
              </w:rPr>
              <w:t>Clinical and service leadership has been identified and mobilised by the Service Delivery Group</w:t>
            </w:r>
            <w:r w:rsidRPr="00E10717" w:rsidR="00653AEC">
              <w:rPr>
                <w:rFonts w:ascii="Verdana" w:hAnsi="Verdana" w:cs="Arial"/>
                <w:sz w:val="24"/>
                <w:szCs w:val="24"/>
              </w:rPr>
              <w:t xml:space="preserve">  </w:t>
            </w:r>
          </w:p>
          <w:p w:rsidRPr="00F8567E" w:rsidR="00F5324A" w:rsidP="00762BBE" w:rsidRDefault="00F5324A" w14:paraId="6D290490" w14:textId="77777777">
            <w:pPr>
              <w:ind w:right="96"/>
              <w:rPr>
                <w:rFonts w:ascii="Verdana" w:hAnsi="Verdana" w:cs="Arial"/>
                <w:color w:val="FF0000"/>
                <w:sz w:val="24"/>
                <w:szCs w:val="24"/>
              </w:rPr>
            </w:pPr>
          </w:p>
        </w:tc>
      </w:tr>
      <w:tr w:rsidRPr="00F8567E" w:rsidR="00F5324A" w:rsidTr="00CD7AA5" w14:paraId="6D290493" w14:textId="77777777">
        <w:tc>
          <w:tcPr>
            <w:tcW w:w="9245" w:type="dxa"/>
            <w:gridSpan w:val="4"/>
            <w:shd w:val="clear" w:color="auto" w:fill="D5DCE4" w:themeFill="text2" w:themeFillTint="33"/>
          </w:tcPr>
          <w:p w:rsidRPr="00F8567E" w:rsidR="00F5324A" w:rsidP="00F5324A" w:rsidRDefault="00296CD9" w14:paraId="6D290492" w14:textId="77777777">
            <w:pPr>
              <w:ind w:right="96"/>
              <w:rPr>
                <w:rFonts w:ascii="Verdana" w:hAnsi="Verdana" w:cs="Arial"/>
                <w:b/>
                <w:color w:val="FF0000"/>
                <w:sz w:val="24"/>
                <w:szCs w:val="24"/>
              </w:rPr>
            </w:pPr>
            <w:r w:rsidRPr="00F8567E">
              <w:rPr>
                <w:rFonts w:ascii="Verdana" w:hAnsi="Verdana" w:cs="Arial"/>
                <w:b/>
                <w:sz w:val="24"/>
                <w:szCs w:val="24"/>
              </w:rPr>
              <w:t>Long Term Implications (including the impact of the Well-being of Future Generations (Wales) Act 2015)</w:t>
            </w:r>
          </w:p>
        </w:tc>
      </w:tr>
      <w:tr w:rsidRPr="00F8567E" w:rsidR="00F5324A" w:rsidTr="00C95B3C" w14:paraId="6D290496" w14:textId="77777777">
        <w:tc>
          <w:tcPr>
            <w:tcW w:w="9245" w:type="dxa"/>
            <w:gridSpan w:val="4"/>
          </w:tcPr>
          <w:p w:rsidRPr="00421248" w:rsidR="00065DBC" w:rsidP="00653AEC" w:rsidRDefault="00065DBC" w14:paraId="081999B1" w14:textId="4C1B98CF">
            <w:pPr>
              <w:ind w:right="96"/>
              <w:rPr>
                <w:rFonts w:ascii="Verdana" w:hAnsi="Verdana" w:cs="Arial"/>
                <w:sz w:val="24"/>
                <w:szCs w:val="24"/>
              </w:rPr>
            </w:pPr>
            <w:r w:rsidRPr="00421248">
              <w:rPr>
                <w:rFonts w:ascii="Verdana" w:hAnsi="Verdana" w:cs="Arial"/>
                <w:sz w:val="24"/>
                <w:szCs w:val="24"/>
              </w:rPr>
              <w:t xml:space="preserve">The implementation of the Open Eyes EPR aligns with the long-term digital transformation goals of SBUHB and the broader NHS Wales strategy. By digitising ophthalmology records and workflows, the project </w:t>
            </w:r>
            <w:r w:rsidRPr="00421248">
              <w:rPr>
                <w:rFonts w:ascii="Verdana" w:hAnsi="Verdana" w:cs="Arial"/>
                <w:sz w:val="24"/>
                <w:szCs w:val="24"/>
              </w:rPr>
              <w:lastRenderedPageBreak/>
              <w:t>supports a more sustainable, efficient, and patient-centred model of care. This transformation is expected to reduce reliance on paper-based systems, improve data quality, and enhance clinical decision-making across the eye care pathway.</w:t>
            </w:r>
          </w:p>
          <w:p w:rsidRPr="00421248" w:rsidR="00065DBC" w:rsidP="00653AEC" w:rsidRDefault="00065DBC" w14:paraId="161584D9" w14:textId="77777777">
            <w:pPr>
              <w:ind w:right="96"/>
              <w:rPr>
                <w:rFonts w:ascii="Verdana" w:hAnsi="Verdana" w:cs="Arial"/>
                <w:sz w:val="24"/>
                <w:szCs w:val="24"/>
              </w:rPr>
            </w:pPr>
          </w:p>
          <w:p w:rsidRPr="00E51F8D" w:rsidR="00E51F8D" w:rsidP="00E51F8D" w:rsidRDefault="00E51F8D" w14:paraId="57890F5F" w14:textId="77777777">
            <w:pPr>
              <w:ind w:right="96"/>
              <w:rPr>
                <w:rFonts w:ascii="Verdana" w:hAnsi="Verdana" w:cs="Arial"/>
                <w:sz w:val="24"/>
                <w:szCs w:val="24"/>
              </w:rPr>
            </w:pPr>
            <w:r w:rsidRPr="00E51F8D">
              <w:rPr>
                <w:rFonts w:ascii="Verdana" w:hAnsi="Verdana" w:cs="Arial"/>
                <w:sz w:val="24"/>
                <w:szCs w:val="24"/>
              </w:rPr>
              <w:t>The Open Eyes project contributes to several of the Act’s seven well-being goals:</w:t>
            </w:r>
          </w:p>
          <w:p w:rsidRPr="00E51F8D" w:rsidR="00E51F8D" w:rsidP="00E51F8D" w:rsidRDefault="00E51F8D" w14:paraId="401F902B" w14:textId="77777777">
            <w:pPr>
              <w:numPr>
                <w:ilvl w:val="0"/>
                <w:numId w:val="15"/>
              </w:numPr>
              <w:ind w:right="96"/>
              <w:rPr>
                <w:rFonts w:ascii="Verdana" w:hAnsi="Verdana" w:cs="Arial"/>
                <w:sz w:val="24"/>
                <w:szCs w:val="24"/>
              </w:rPr>
            </w:pPr>
            <w:r w:rsidRPr="00E51F8D">
              <w:rPr>
                <w:rFonts w:ascii="Verdana" w:hAnsi="Verdana" w:cs="Arial"/>
                <w:b/>
                <w:bCs/>
                <w:sz w:val="24"/>
                <w:szCs w:val="24"/>
              </w:rPr>
              <w:t>A Healthier Wales</w:t>
            </w:r>
            <w:r w:rsidRPr="00E51F8D">
              <w:rPr>
                <w:rFonts w:ascii="Verdana" w:hAnsi="Verdana" w:cs="Arial"/>
                <w:sz w:val="24"/>
                <w:szCs w:val="24"/>
              </w:rPr>
              <w:t>: By enabling timely access to accurate clinical information, the system supports safer, more effective care and reduces the risk of harm due to missing or incomplete records.</w:t>
            </w:r>
          </w:p>
          <w:p w:rsidRPr="00E51F8D" w:rsidR="00E51F8D" w:rsidP="00E51F8D" w:rsidRDefault="00E51F8D" w14:paraId="15EAA79A" w14:textId="77777777">
            <w:pPr>
              <w:numPr>
                <w:ilvl w:val="0"/>
                <w:numId w:val="15"/>
              </w:numPr>
              <w:ind w:right="96"/>
              <w:rPr>
                <w:rFonts w:ascii="Verdana" w:hAnsi="Verdana" w:cs="Arial"/>
                <w:sz w:val="24"/>
                <w:szCs w:val="24"/>
              </w:rPr>
            </w:pPr>
            <w:r w:rsidRPr="00E51F8D">
              <w:rPr>
                <w:rFonts w:ascii="Verdana" w:hAnsi="Verdana" w:cs="Arial"/>
                <w:b/>
                <w:bCs/>
                <w:sz w:val="24"/>
                <w:szCs w:val="24"/>
              </w:rPr>
              <w:t>A More Equal Wales</w:t>
            </w:r>
            <w:r w:rsidRPr="00E51F8D">
              <w:rPr>
                <w:rFonts w:ascii="Verdana" w:hAnsi="Verdana" w:cs="Arial"/>
                <w:sz w:val="24"/>
                <w:szCs w:val="24"/>
              </w:rPr>
              <w:t>: Standardised digital records help ensure consistency of care across sites and specialties, reducing variation and promoting equity.</w:t>
            </w:r>
          </w:p>
          <w:p w:rsidRPr="00E51F8D" w:rsidR="00E51F8D" w:rsidP="00E51F8D" w:rsidRDefault="00E51F8D" w14:paraId="662C7A96" w14:textId="77777777">
            <w:pPr>
              <w:numPr>
                <w:ilvl w:val="0"/>
                <w:numId w:val="15"/>
              </w:numPr>
              <w:ind w:right="96"/>
              <w:rPr>
                <w:rFonts w:ascii="Verdana" w:hAnsi="Verdana" w:cs="Arial"/>
                <w:sz w:val="24"/>
                <w:szCs w:val="24"/>
              </w:rPr>
            </w:pPr>
            <w:r w:rsidRPr="00E51F8D">
              <w:rPr>
                <w:rFonts w:ascii="Verdana" w:hAnsi="Verdana" w:cs="Arial"/>
                <w:b/>
                <w:bCs/>
                <w:sz w:val="24"/>
                <w:szCs w:val="24"/>
              </w:rPr>
              <w:t>A Prosperous Wales</w:t>
            </w:r>
            <w:r w:rsidRPr="00E51F8D">
              <w:rPr>
                <w:rFonts w:ascii="Verdana" w:hAnsi="Verdana" w:cs="Arial"/>
                <w:sz w:val="24"/>
                <w:szCs w:val="24"/>
              </w:rPr>
              <w:t>: The project supports digital skills development among staff and contributes to a more digitally enabled workforce.</w:t>
            </w:r>
          </w:p>
          <w:p w:rsidRPr="00E51F8D" w:rsidR="00E51F8D" w:rsidP="00E51F8D" w:rsidRDefault="00E51F8D" w14:paraId="5367BCCF" w14:textId="77777777">
            <w:pPr>
              <w:numPr>
                <w:ilvl w:val="0"/>
                <w:numId w:val="15"/>
              </w:numPr>
              <w:ind w:right="96"/>
              <w:rPr>
                <w:rFonts w:ascii="Verdana" w:hAnsi="Verdana" w:cs="Arial"/>
                <w:sz w:val="24"/>
                <w:szCs w:val="24"/>
              </w:rPr>
            </w:pPr>
            <w:r w:rsidRPr="00E51F8D">
              <w:rPr>
                <w:rFonts w:ascii="Verdana" w:hAnsi="Verdana" w:cs="Arial"/>
                <w:b/>
                <w:bCs/>
                <w:sz w:val="24"/>
                <w:szCs w:val="24"/>
              </w:rPr>
              <w:t>A Globally Responsible Wales</w:t>
            </w:r>
            <w:r w:rsidRPr="00E51F8D">
              <w:rPr>
                <w:rFonts w:ascii="Verdana" w:hAnsi="Verdana" w:cs="Arial"/>
                <w:sz w:val="24"/>
                <w:szCs w:val="24"/>
              </w:rPr>
              <w:t>: Reducing paper use and improving operational efficiency contributes to environmental sustainability.</w:t>
            </w:r>
          </w:p>
          <w:p w:rsidRPr="00E51F8D" w:rsidR="00E51F8D" w:rsidP="00E51F8D" w:rsidRDefault="00E51F8D" w14:paraId="4DC335C1" w14:textId="201FCA25">
            <w:pPr>
              <w:ind w:right="96"/>
              <w:rPr>
                <w:rFonts w:ascii="Verdana" w:hAnsi="Verdana" w:cs="Arial"/>
                <w:sz w:val="24"/>
                <w:szCs w:val="24"/>
              </w:rPr>
            </w:pPr>
            <w:r w:rsidRPr="00E51F8D">
              <w:rPr>
                <w:rFonts w:ascii="Verdana" w:hAnsi="Verdana" w:cs="Arial"/>
                <w:sz w:val="24"/>
                <w:szCs w:val="24"/>
              </w:rPr>
              <w:t xml:space="preserve">The project also </w:t>
            </w:r>
            <w:r w:rsidRPr="00E51F8D" w:rsidR="00BA028B">
              <w:rPr>
                <w:rFonts w:ascii="Verdana" w:hAnsi="Verdana" w:cs="Arial"/>
                <w:sz w:val="24"/>
                <w:szCs w:val="24"/>
              </w:rPr>
              <w:t>contributes to several of</w:t>
            </w:r>
            <w:r w:rsidRPr="00E51F8D">
              <w:rPr>
                <w:rFonts w:ascii="Verdana" w:hAnsi="Verdana" w:cs="Arial"/>
                <w:sz w:val="24"/>
                <w:szCs w:val="24"/>
              </w:rPr>
              <w:t xml:space="preserve"> the Act’s five ways of working:</w:t>
            </w:r>
          </w:p>
          <w:p w:rsidRPr="00E51F8D" w:rsidR="00E51F8D" w:rsidP="00E51F8D" w:rsidRDefault="00E51F8D" w14:paraId="54F1FDCF" w14:textId="77777777">
            <w:pPr>
              <w:numPr>
                <w:ilvl w:val="0"/>
                <w:numId w:val="16"/>
              </w:numPr>
              <w:ind w:right="96"/>
              <w:rPr>
                <w:rFonts w:ascii="Verdana" w:hAnsi="Verdana" w:cs="Arial"/>
                <w:sz w:val="24"/>
                <w:szCs w:val="24"/>
              </w:rPr>
            </w:pPr>
            <w:r w:rsidRPr="00E51F8D">
              <w:rPr>
                <w:rFonts w:ascii="Verdana" w:hAnsi="Verdana" w:cs="Arial"/>
                <w:b/>
                <w:bCs/>
                <w:sz w:val="24"/>
                <w:szCs w:val="24"/>
              </w:rPr>
              <w:t>Long-term</w:t>
            </w:r>
            <w:r w:rsidRPr="00E51F8D">
              <w:rPr>
                <w:rFonts w:ascii="Verdana" w:hAnsi="Verdana" w:cs="Arial"/>
                <w:sz w:val="24"/>
                <w:szCs w:val="24"/>
              </w:rPr>
              <w:t>: The system is being implemented with a view to future scalability and integration with national digital platforms.</w:t>
            </w:r>
          </w:p>
          <w:p w:rsidRPr="00E51F8D" w:rsidR="00E51F8D" w:rsidP="00E51F8D" w:rsidRDefault="00E51F8D" w14:paraId="62A2E017" w14:textId="77777777">
            <w:pPr>
              <w:numPr>
                <w:ilvl w:val="0"/>
                <w:numId w:val="16"/>
              </w:numPr>
              <w:ind w:right="96"/>
              <w:rPr>
                <w:rFonts w:ascii="Verdana" w:hAnsi="Verdana" w:cs="Arial"/>
                <w:sz w:val="24"/>
                <w:szCs w:val="24"/>
              </w:rPr>
            </w:pPr>
            <w:r w:rsidRPr="00E51F8D">
              <w:rPr>
                <w:rFonts w:ascii="Verdana" w:hAnsi="Verdana" w:cs="Arial"/>
                <w:b/>
                <w:bCs/>
                <w:sz w:val="24"/>
                <w:szCs w:val="24"/>
              </w:rPr>
              <w:t>Prevention</w:t>
            </w:r>
            <w:r w:rsidRPr="00E51F8D">
              <w:rPr>
                <w:rFonts w:ascii="Verdana" w:hAnsi="Verdana" w:cs="Arial"/>
                <w:sz w:val="24"/>
                <w:szCs w:val="24"/>
              </w:rPr>
              <w:t>: Improved data capture and visibility help identify risks earlier and prevent avoidable harm.</w:t>
            </w:r>
          </w:p>
          <w:p w:rsidRPr="00E51F8D" w:rsidR="00E51F8D" w:rsidP="00E51F8D" w:rsidRDefault="00E51F8D" w14:paraId="1D7BAFCB" w14:textId="77777777">
            <w:pPr>
              <w:numPr>
                <w:ilvl w:val="0"/>
                <w:numId w:val="16"/>
              </w:numPr>
              <w:ind w:right="96"/>
              <w:rPr>
                <w:rFonts w:ascii="Verdana" w:hAnsi="Verdana" w:cs="Arial"/>
                <w:sz w:val="24"/>
                <w:szCs w:val="24"/>
              </w:rPr>
            </w:pPr>
            <w:r w:rsidRPr="00E51F8D">
              <w:rPr>
                <w:rFonts w:ascii="Verdana" w:hAnsi="Verdana" w:cs="Arial"/>
                <w:b/>
                <w:bCs/>
                <w:sz w:val="24"/>
                <w:szCs w:val="24"/>
              </w:rPr>
              <w:t>Integration</w:t>
            </w:r>
            <w:r w:rsidRPr="00E51F8D">
              <w:rPr>
                <w:rFonts w:ascii="Verdana" w:hAnsi="Verdana" w:cs="Arial"/>
                <w:sz w:val="24"/>
                <w:szCs w:val="24"/>
              </w:rPr>
              <w:t>: The project is part of a broader digital ecosystem and aligns with national digital health priorities.</w:t>
            </w:r>
          </w:p>
          <w:p w:rsidRPr="00E51F8D" w:rsidR="00E51F8D" w:rsidP="00E51F8D" w:rsidRDefault="00E51F8D" w14:paraId="2D13C5A1" w14:textId="77777777">
            <w:pPr>
              <w:numPr>
                <w:ilvl w:val="0"/>
                <w:numId w:val="16"/>
              </w:numPr>
              <w:ind w:right="96"/>
              <w:rPr>
                <w:rFonts w:ascii="Verdana" w:hAnsi="Verdana" w:cs="Arial"/>
                <w:sz w:val="24"/>
                <w:szCs w:val="24"/>
              </w:rPr>
            </w:pPr>
            <w:r w:rsidRPr="00E51F8D">
              <w:rPr>
                <w:rFonts w:ascii="Verdana" w:hAnsi="Verdana" w:cs="Arial"/>
                <w:b/>
                <w:bCs/>
                <w:sz w:val="24"/>
                <w:szCs w:val="24"/>
              </w:rPr>
              <w:t>Collaboration</w:t>
            </w:r>
            <w:r w:rsidRPr="00E51F8D">
              <w:rPr>
                <w:rFonts w:ascii="Verdana" w:hAnsi="Verdana" w:cs="Arial"/>
                <w:sz w:val="24"/>
                <w:szCs w:val="24"/>
              </w:rPr>
              <w:t>: Regional governance structures and clinical engagement ensure shared ownership and co-production.</w:t>
            </w:r>
          </w:p>
          <w:p w:rsidRPr="00421248" w:rsidR="00E51F8D" w:rsidP="00653AEC" w:rsidRDefault="00E51F8D" w14:paraId="6B3FFEA0" w14:textId="77777777">
            <w:pPr>
              <w:ind w:right="96"/>
              <w:rPr>
                <w:rFonts w:ascii="Verdana" w:hAnsi="Verdana" w:cs="Arial"/>
                <w:sz w:val="24"/>
                <w:szCs w:val="24"/>
              </w:rPr>
            </w:pPr>
          </w:p>
          <w:p w:rsidRPr="00421248" w:rsidR="00F5324A" w:rsidP="00F5324A" w:rsidRDefault="00F5324A" w14:paraId="6D290495" w14:textId="77777777">
            <w:pPr>
              <w:ind w:right="96"/>
              <w:rPr>
                <w:rFonts w:ascii="Verdana" w:hAnsi="Verdana" w:cs="Arial"/>
                <w:sz w:val="24"/>
                <w:szCs w:val="24"/>
              </w:rPr>
            </w:pPr>
          </w:p>
        </w:tc>
      </w:tr>
      <w:tr w:rsidRPr="00F8567E" w:rsidR="00653AEC" w:rsidTr="00C95B3C" w14:paraId="6D29049A" w14:textId="77777777">
        <w:tc>
          <w:tcPr>
            <w:tcW w:w="2470" w:type="dxa"/>
            <w:gridSpan w:val="2"/>
          </w:tcPr>
          <w:p w:rsidRPr="00F8567E" w:rsidR="00653AEC" w:rsidP="00653AEC" w:rsidRDefault="00653AEC" w14:paraId="6D290497" w14:textId="77777777">
            <w:pPr>
              <w:ind w:right="96"/>
              <w:rPr>
                <w:rFonts w:ascii="Verdana" w:hAnsi="Verdana" w:cs="Arial"/>
                <w:color w:val="FF0000"/>
                <w:sz w:val="24"/>
                <w:szCs w:val="24"/>
              </w:rPr>
            </w:pPr>
            <w:r w:rsidRPr="00F8567E">
              <w:rPr>
                <w:rFonts w:ascii="Verdana" w:hAnsi="Verdana" w:cs="Arial"/>
                <w:b/>
                <w:color w:val="000000" w:themeColor="text1"/>
                <w:sz w:val="24"/>
                <w:szCs w:val="24"/>
              </w:rPr>
              <w:lastRenderedPageBreak/>
              <w:t>Report History</w:t>
            </w:r>
          </w:p>
        </w:tc>
        <w:tc>
          <w:tcPr>
            <w:tcW w:w="6775" w:type="dxa"/>
            <w:gridSpan w:val="2"/>
          </w:tcPr>
          <w:p w:rsidRPr="00F8567E" w:rsidR="00653AEC" w:rsidP="00653AEC" w:rsidRDefault="00BA2DA9" w14:paraId="6D290498" w14:textId="49D26C58">
            <w:pPr>
              <w:ind w:right="96"/>
              <w:rPr>
                <w:rFonts w:ascii="Verdana" w:hAnsi="Verdana" w:cs="Arial"/>
                <w:color w:val="FF0000"/>
                <w:sz w:val="24"/>
                <w:szCs w:val="24"/>
              </w:rPr>
            </w:pPr>
            <w:r>
              <w:rPr>
                <w:rFonts w:ascii="Verdana" w:hAnsi="Verdana" w:cs="Arial"/>
                <w:color w:val="FF0000"/>
                <w:sz w:val="24"/>
                <w:szCs w:val="24"/>
              </w:rPr>
              <w:t>None</w:t>
            </w:r>
          </w:p>
          <w:p w:rsidRPr="00F8567E" w:rsidR="00653AEC" w:rsidP="00653AEC" w:rsidRDefault="00653AEC" w14:paraId="6D290499" w14:textId="77777777">
            <w:pPr>
              <w:ind w:right="96"/>
              <w:rPr>
                <w:rFonts w:ascii="Verdana" w:hAnsi="Verdana" w:cs="Arial"/>
                <w:color w:val="FF0000"/>
                <w:sz w:val="24"/>
                <w:szCs w:val="24"/>
              </w:rPr>
            </w:pPr>
          </w:p>
        </w:tc>
      </w:tr>
      <w:tr w:rsidRPr="00F8567E" w:rsidR="00653AEC" w:rsidTr="00C95B3C" w14:paraId="6D29049F" w14:textId="77777777">
        <w:tc>
          <w:tcPr>
            <w:tcW w:w="2470" w:type="dxa"/>
            <w:gridSpan w:val="2"/>
          </w:tcPr>
          <w:p w:rsidRPr="00F8567E" w:rsidR="00653AEC" w:rsidP="00653AEC" w:rsidRDefault="00653AEC" w14:paraId="6D29049B" w14:textId="77777777">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t>Appendices</w:t>
            </w:r>
          </w:p>
        </w:tc>
        <w:tc>
          <w:tcPr>
            <w:tcW w:w="6775" w:type="dxa"/>
            <w:gridSpan w:val="2"/>
          </w:tcPr>
          <w:p w:rsidRPr="00F8567E" w:rsidR="00653AEC" w:rsidP="00653AEC" w:rsidRDefault="00BA2DA9" w14:paraId="6D29049C" w14:textId="28933C25">
            <w:pPr>
              <w:ind w:right="96"/>
              <w:rPr>
                <w:rFonts w:ascii="Verdana" w:hAnsi="Verdana" w:cs="Arial"/>
                <w:color w:val="FF0000"/>
                <w:sz w:val="24"/>
                <w:szCs w:val="24"/>
              </w:rPr>
            </w:pPr>
            <w:r>
              <w:rPr>
                <w:rFonts w:ascii="Verdana" w:hAnsi="Verdana" w:cs="Arial"/>
                <w:color w:val="FF0000"/>
                <w:sz w:val="24"/>
                <w:szCs w:val="24"/>
              </w:rPr>
              <w:t>None</w:t>
            </w:r>
          </w:p>
          <w:p w:rsidRPr="00F8567E" w:rsidR="00653AEC" w:rsidP="00653AEC" w:rsidRDefault="00653AEC" w14:paraId="6D29049D" w14:textId="77777777">
            <w:pPr>
              <w:ind w:right="96"/>
              <w:rPr>
                <w:rFonts w:ascii="Verdana" w:hAnsi="Verdana" w:cs="Arial"/>
                <w:color w:val="FF0000"/>
                <w:sz w:val="24"/>
                <w:szCs w:val="24"/>
              </w:rPr>
            </w:pPr>
          </w:p>
          <w:p w:rsidRPr="00F8567E" w:rsidR="00653AEC" w:rsidP="00653AEC" w:rsidRDefault="00653AEC" w14:paraId="6D29049E" w14:textId="77777777">
            <w:pPr>
              <w:ind w:right="96"/>
              <w:rPr>
                <w:rFonts w:ascii="Verdana" w:hAnsi="Verdana" w:cs="Arial"/>
                <w:color w:val="FF0000"/>
                <w:sz w:val="24"/>
                <w:szCs w:val="24"/>
              </w:rPr>
            </w:pPr>
          </w:p>
        </w:tc>
      </w:tr>
    </w:tbl>
    <w:p w:rsidRPr="00F8567E" w:rsidR="00034194" w:rsidRDefault="00034194" w14:paraId="6D2904A0" w14:textId="77777777">
      <w:pPr>
        <w:rPr>
          <w:rFonts w:ascii="Verdana" w:hAnsi="Verdana"/>
          <w:sz w:val="24"/>
          <w:szCs w:val="24"/>
        </w:rPr>
      </w:pPr>
    </w:p>
    <w:sectPr w:rsidRPr="00F8567E" w:rsidR="00034194" w:rsidSect="00021C60">
      <w:headerReference w:type="default" r:id="rId11"/>
      <w:footerReference w:type="default" r:id="rId12"/>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964CE6" w:rsidP="00C107F2" w:rsidRDefault="00964CE6" w14:paraId="16AFE581" w14:textId="77777777">
      <w:pPr>
        <w:spacing w:after="0" w:line="240" w:lineRule="auto"/>
      </w:pPr>
      <w:r>
        <w:separator/>
      </w:r>
    </w:p>
  </w:endnote>
  <w:endnote w:type="continuationSeparator" w:id="0">
    <w:p w:rsidR="00964CE6" w:rsidP="00C107F2" w:rsidRDefault="00964CE6" w14:paraId="3D29FB03"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EndPr/>
    <w:sdtContent>
      <w:p w:rsidR="0032747D" w:rsidRDefault="0032747D" w14:paraId="5EE9C96C" w14:textId="6ED60B10">
        <w:pPr>
          <w:pStyle w:val="Footer"/>
          <w:jc w:val="right"/>
        </w:pPr>
        <w:r w:rsidRPr="00767E3E">
          <w:rPr>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w:t>
        </w:r>
        <w:r w:rsidR="003D26B7">
          <w:t>8</w:t>
        </w:r>
      </w:p>
    </w:sdtContent>
  </w:sdt>
  <w:p w:rsidR="003324CB" w:rsidP="002B7C9A" w:rsidRDefault="007A142C" w14:paraId="6D2904A9" w14:textId="480020F5">
    <w:pPr>
      <w:pStyle w:val="Footer"/>
      <w:jc w:val="right"/>
    </w:pPr>
    <w:r>
      <w:t xml:space="preserve">DDRI </w:t>
    </w:r>
    <w:r w:rsidR="002B7C9A">
      <w:t xml:space="preserve">Committee – </w:t>
    </w:r>
    <w:r>
      <w:t>10</w:t>
    </w:r>
    <w:r w:rsidR="005D3DF1">
      <w:t xml:space="preserve"> J</w:t>
    </w:r>
    <w:r>
      <w:t>uly</w:t>
    </w:r>
    <w:r w:rsidR="005D3DF1">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964CE6" w:rsidP="00C107F2" w:rsidRDefault="00964CE6" w14:paraId="6ED96369" w14:textId="77777777">
      <w:pPr>
        <w:spacing w:after="0" w:line="240" w:lineRule="auto"/>
      </w:pPr>
      <w:r>
        <w:separator/>
      </w:r>
    </w:p>
  </w:footnote>
  <w:footnote w:type="continuationSeparator" w:id="0">
    <w:p w:rsidR="00964CE6" w:rsidP="00C107F2" w:rsidRDefault="00964CE6" w14:paraId="19A02CE1"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884604"/>
    <w:multiLevelType w:val="hybridMultilevel"/>
    <w:tmpl w:val="9A88EEC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9EE4752"/>
    <w:multiLevelType w:val="multilevel"/>
    <w:tmpl w:val="B49A29B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3C6538EB"/>
    <w:multiLevelType w:val="hybridMultilevel"/>
    <w:tmpl w:val="812CF95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60F31B19"/>
    <w:multiLevelType w:val="multilevel"/>
    <w:tmpl w:val="8C32D22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1" w15:restartNumberingAfterBreak="0">
    <w:nsid w:val="721860AA"/>
    <w:multiLevelType w:val="multilevel"/>
    <w:tmpl w:val="4494531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2" w15:restartNumberingAfterBreak="0">
    <w:nsid w:val="76322708"/>
    <w:multiLevelType w:val="multilevel"/>
    <w:tmpl w:val="1B226C4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3"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1"/>
  </w:num>
  <w:num w:numId="2" w16cid:durableId="1731493387">
    <w:abstractNumId w:val="7"/>
  </w:num>
  <w:num w:numId="3" w16cid:durableId="358313792">
    <w:abstractNumId w:val="6"/>
  </w:num>
  <w:num w:numId="4" w16cid:durableId="1144618638">
    <w:abstractNumId w:val="4"/>
  </w:num>
  <w:num w:numId="5" w16cid:durableId="211239042">
    <w:abstractNumId w:val="2"/>
  </w:num>
  <w:num w:numId="6" w16cid:durableId="1874800944">
    <w:abstractNumId w:val="14"/>
  </w:num>
  <w:num w:numId="7" w16cid:durableId="263198079">
    <w:abstractNumId w:val="15"/>
  </w:num>
  <w:num w:numId="8" w16cid:durableId="1535070366">
    <w:abstractNumId w:val="9"/>
  </w:num>
  <w:num w:numId="9" w16cid:durableId="1823614381">
    <w:abstractNumId w:val="10"/>
  </w:num>
  <w:num w:numId="10" w16cid:durableId="875429971">
    <w:abstractNumId w:val="13"/>
  </w:num>
  <w:num w:numId="11" w16cid:durableId="1144928564">
    <w:abstractNumId w:val="3"/>
  </w:num>
  <w:num w:numId="12" w16cid:durableId="1107773687">
    <w:abstractNumId w:val="11"/>
  </w:num>
  <w:num w:numId="13" w16cid:durableId="1132988951">
    <w:abstractNumId w:val="0"/>
  </w:num>
  <w:num w:numId="14" w16cid:durableId="472599614">
    <w:abstractNumId w:val="5"/>
  </w:num>
  <w:num w:numId="15" w16cid:durableId="875771202">
    <w:abstractNumId w:val="12"/>
  </w:num>
  <w:num w:numId="16" w16cid:durableId="76508140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A70"/>
    <w:rsid w:val="00003CA6"/>
    <w:rsid w:val="0000731E"/>
    <w:rsid w:val="00013145"/>
    <w:rsid w:val="00015A74"/>
    <w:rsid w:val="00020915"/>
    <w:rsid w:val="000210E3"/>
    <w:rsid w:val="00021C60"/>
    <w:rsid w:val="0002237B"/>
    <w:rsid w:val="00023F35"/>
    <w:rsid w:val="00031C31"/>
    <w:rsid w:val="0003233C"/>
    <w:rsid w:val="00033371"/>
    <w:rsid w:val="00034194"/>
    <w:rsid w:val="000422BB"/>
    <w:rsid w:val="00046554"/>
    <w:rsid w:val="00051DF3"/>
    <w:rsid w:val="000649CD"/>
    <w:rsid w:val="00065DBC"/>
    <w:rsid w:val="00070874"/>
    <w:rsid w:val="00072E33"/>
    <w:rsid w:val="0007313A"/>
    <w:rsid w:val="00083FC0"/>
    <w:rsid w:val="00084053"/>
    <w:rsid w:val="00094B9E"/>
    <w:rsid w:val="000A188C"/>
    <w:rsid w:val="000A759D"/>
    <w:rsid w:val="000B5915"/>
    <w:rsid w:val="000C094C"/>
    <w:rsid w:val="000C2E2B"/>
    <w:rsid w:val="000D6C0F"/>
    <w:rsid w:val="000D7960"/>
    <w:rsid w:val="000F148D"/>
    <w:rsid w:val="000F361B"/>
    <w:rsid w:val="000F684B"/>
    <w:rsid w:val="001015C2"/>
    <w:rsid w:val="00107290"/>
    <w:rsid w:val="001130E7"/>
    <w:rsid w:val="00116EB0"/>
    <w:rsid w:val="001236CB"/>
    <w:rsid w:val="00133EA1"/>
    <w:rsid w:val="00143A00"/>
    <w:rsid w:val="0016096B"/>
    <w:rsid w:val="00160F31"/>
    <w:rsid w:val="00163269"/>
    <w:rsid w:val="00173306"/>
    <w:rsid w:val="001859BF"/>
    <w:rsid w:val="001A0761"/>
    <w:rsid w:val="001A1A94"/>
    <w:rsid w:val="001E2F1B"/>
    <w:rsid w:val="001E3E5E"/>
    <w:rsid w:val="001F0CA7"/>
    <w:rsid w:val="001F301A"/>
    <w:rsid w:val="002022B9"/>
    <w:rsid w:val="0020539A"/>
    <w:rsid w:val="00214236"/>
    <w:rsid w:val="00217B78"/>
    <w:rsid w:val="00230EE3"/>
    <w:rsid w:val="00233330"/>
    <w:rsid w:val="00237807"/>
    <w:rsid w:val="00241662"/>
    <w:rsid w:val="00242142"/>
    <w:rsid w:val="002460D2"/>
    <w:rsid w:val="002518B7"/>
    <w:rsid w:val="00252615"/>
    <w:rsid w:val="002539F3"/>
    <w:rsid w:val="00261CBF"/>
    <w:rsid w:val="0026429F"/>
    <w:rsid w:val="00265085"/>
    <w:rsid w:val="0028788B"/>
    <w:rsid w:val="002950FF"/>
    <w:rsid w:val="002961FA"/>
    <w:rsid w:val="00296CD9"/>
    <w:rsid w:val="002B322B"/>
    <w:rsid w:val="002B60D5"/>
    <w:rsid w:val="002B7C9A"/>
    <w:rsid w:val="002C26A2"/>
    <w:rsid w:val="002C3DD6"/>
    <w:rsid w:val="002D176B"/>
    <w:rsid w:val="002D42DC"/>
    <w:rsid w:val="002D7E56"/>
    <w:rsid w:val="002E0A33"/>
    <w:rsid w:val="002E2EBB"/>
    <w:rsid w:val="002F6A3C"/>
    <w:rsid w:val="00305FC5"/>
    <w:rsid w:val="00310739"/>
    <w:rsid w:val="00310F80"/>
    <w:rsid w:val="00312D86"/>
    <w:rsid w:val="00314F7B"/>
    <w:rsid w:val="00317374"/>
    <w:rsid w:val="00322C3C"/>
    <w:rsid w:val="0032747D"/>
    <w:rsid w:val="00331DD5"/>
    <w:rsid w:val="003324CB"/>
    <w:rsid w:val="003325E1"/>
    <w:rsid w:val="00332E7A"/>
    <w:rsid w:val="0033529E"/>
    <w:rsid w:val="00351657"/>
    <w:rsid w:val="00353630"/>
    <w:rsid w:val="00353CDF"/>
    <w:rsid w:val="00360712"/>
    <w:rsid w:val="00360B18"/>
    <w:rsid w:val="00364956"/>
    <w:rsid w:val="00375227"/>
    <w:rsid w:val="00385980"/>
    <w:rsid w:val="0039000F"/>
    <w:rsid w:val="00395CAE"/>
    <w:rsid w:val="003A0BA3"/>
    <w:rsid w:val="003A25FF"/>
    <w:rsid w:val="003B27A9"/>
    <w:rsid w:val="003B4332"/>
    <w:rsid w:val="003B6176"/>
    <w:rsid w:val="003C0FF8"/>
    <w:rsid w:val="003C530B"/>
    <w:rsid w:val="003D26B7"/>
    <w:rsid w:val="003D5159"/>
    <w:rsid w:val="003E0A9A"/>
    <w:rsid w:val="003E64EA"/>
    <w:rsid w:val="003F01C7"/>
    <w:rsid w:val="003F142B"/>
    <w:rsid w:val="003F163A"/>
    <w:rsid w:val="003F22F8"/>
    <w:rsid w:val="003F4C37"/>
    <w:rsid w:val="00401800"/>
    <w:rsid w:val="00403DC7"/>
    <w:rsid w:val="00404830"/>
    <w:rsid w:val="00404D9B"/>
    <w:rsid w:val="00413408"/>
    <w:rsid w:val="00413F9C"/>
    <w:rsid w:val="00414894"/>
    <w:rsid w:val="00421248"/>
    <w:rsid w:val="00421736"/>
    <w:rsid w:val="004419DE"/>
    <w:rsid w:val="00443CB4"/>
    <w:rsid w:val="0045196B"/>
    <w:rsid w:val="0045464E"/>
    <w:rsid w:val="00460679"/>
    <w:rsid w:val="00461835"/>
    <w:rsid w:val="0046419A"/>
    <w:rsid w:val="00471930"/>
    <w:rsid w:val="00473775"/>
    <w:rsid w:val="004806D8"/>
    <w:rsid w:val="00485784"/>
    <w:rsid w:val="004934A4"/>
    <w:rsid w:val="00497E14"/>
    <w:rsid w:val="004A050D"/>
    <w:rsid w:val="004A2C50"/>
    <w:rsid w:val="004A3BDE"/>
    <w:rsid w:val="004A61BE"/>
    <w:rsid w:val="004A73D0"/>
    <w:rsid w:val="004B4B34"/>
    <w:rsid w:val="004B6EC0"/>
    <w:rsid w:val="004B6FAE"/>
    <w:rsid w:val="004C0F31"/>
    <w:rsid w:val="004C58D0"/>
    <w:rsid w:val="004C6E84"/>
    <w:rsid w:val="004C74DA"/>
    <w:rsid w:val="004E190E"/>
    <w:rsid w:val="004E2E4D"/>
    <w:rsid w:val="00501D1C"/>
    <w:rsid w:val="005131D9"/>
    <w:rsid w:val="00513617"/>
    <w:rsid w:val="00517CA9"/>
    <w:rsid w:val="0052297E"/>
    <w:rsid w:val="005313B6"/>
    <w:rsid w:val="005315FD"/>
    <w:rsid w:val="00541CB8"/>
    <w:rsid w:val="00561D63"/>
    <w:rsid w:val="005672B5"/>
    <w:rsid w:val="00574BCF"/>
    <w:rsid w:val="005843E5"/>
    <w:rsid w:val="00585277"/>
    <w:rsid w:val="00593FCE"/>
    <w:rsid w:val="005946C6"/>
    <w:rsid w:val="00594EDE"/>
    <w:rsid w:val="005A70C0"/>
    <w:rsid w:val="005A7839"/>
    <w:rsid w:val="005C19E0"/>
    <w:rsid w:val="005C66DE"/>
    <w:rsid w:val="005D1652"/>
    <w:rsid w:val="005D2C4A"/>
    <w:rsid w:val="005D3DF1"/>
    <w:rsid w:val="005E07D9"/>
    <w:rsid w:val="005E1115"/>
    <w:rsid w:val="005E6556"/>
    <w:rsid w:val="00615632"/>
    <w:rsid w:val="006201D0"/>
    <w:rsid w:val="00627555"/>
    <w:rsid w:val="00633D1F"/>
    <w:rsid w:val="00646C79"/>
    <w:rsid w:val="006533E2"/>
    <w:rsid w:val="00653AEC"/>
    <w:rsid w:val="006541A5"/>
    <w:rsid w:val="00655190"/>
    <w:rsid w:val="00662218"/>
    <w:rsid w:val="00665BDC"/>
    <w:rsid w:val="00665C7B"/>
    <w:rsid w:val="00671629"/>
    <w:rsid w:val="006731CF"/>
    <w:rsid w:val="0067446C"/>
    <w:rsid w:val="0067638D"/>
    <w:rsid w:val="00683634"/>
    <w:rsid w:val="00685AE0"/>
    <w:rsid w:val="006905D5"/>
    <w:rsid w:val="006938BD"/>
    <w:rsid w:val="006941C1"/>
    <w:rsid w:val="006C1C7C"/>
    <w:rsid w:val="006C25CC"/>
    <w:rsid w:val="006C40BC"/>
    <w:rsid w:val="006C4E1D"/>
    <w:rsid w:val="006C685E"/>
    <w:rsid w:val="006C7043"/>
    <w:rsid w:val="006D1998"/>
    <w:rsid w:val="006D6E71"/>
    <w:rsid w:val="006E2585"/>
    <w:rsid w:val="006E65FB"/>
    <w:rsid w:val="006F10E3"/>
    <w:rsid w:val="006F5247"/>
    <w:rsid w:val="00700B42"/>
    <w:rsid w:val="007022FA"/>
    <w:rsid w:val="00703D77"/>
    <w:rsid w:val="00711095"/>
    <w:rsid w:val="00725D56"/>
    <w:rsid w:val="0072604C"/>
    <w:rsid w:val="00727D7E"/>
    <w:rsid w:val="007324C0"/>
    <w:rsid w:val="007418CA"/>
    <w:rsid w:val="0075491D"/>
    <w:rsid w:val="00762BBE"/>
    <w:rsid w:val="00767C26"/>
    <w:rsid w:val="00767E3E"/>
    <w:rsid w:val="00770755"/>
    <w:rsid w:val="00780D66"/>
    <w:rsid w:val="00782E6F"/>
    <w:rsid w:val="00785DD0"/>
    <w:rsid w:val="00785E10"/>
    <w:rsid w:val="007865CB"/>
    <w:rsid w:val="0079581E"/>
    <w:rsid w:val="007A142C"/>
    <w:rsid w:val="007A6639"/>
    <w:rsid w:val="007C4E6B"/>
    <w:rsid w:val="007C50A2"/>
    <w:rsid w:val="007C73C0"/>
    <w:rsid w:val="007D0069"/>
    <w:rsid w:val="007D3993"/>
    <w:rsid w:val="007D7CF1"/>
    <w:rsid w:val="007E10D7"/>
    <w:rsid w:val="007E29E3"/>
    <w:rsid w:val="007E6C8E"/>
    <w:rsid w:val="007F0369"/>
    <w:rsid w:val="007F23A2"/>
    <w:rsid w:val="007F5028"/>
    <w:rsid w:val="007F7882"/>
    <w:rsid w:val="0080486B"/>
    <w:rsid w:val="0080597D"/>
    <w:rsid w:val="00807085"/>
    <w:rsid w:val="008074FB"/>
    <w:rsid w:val="0081377B"/>
    <w:rsid w:val="00814BC4"/>
    <w:rsid w:val="00820546"/>
    <w:rsid w:val="008251C5"/>
    <w:rsid w:val="008312C7"/>
    <w:rsid w:val="008314CF"/>
    <w:rsid w:val="00831F09"/>
    <w:rsid w:val="008378CC"/>
    <w:rsid w:val="00837E8C"/>
    <w:rsid w:val="008506DB"/>
    <w:rsid w:val="00855F8F"/>
    <w:rsid w:val="008616B9"/>
    <w:rsid w:val="0086338C"/>
    <w:rsid w:val="0086717F"/>
    <w:rsid w:val="0088285A"/>
    <w:rsid w:val="00883D7B"/>
    <w:rsid w:val="00885BAF"/>
    <w:rsid w:val="00892293"/>
    <w:rsid w:val="008967DF"/>
    <w:rsid w:val="008A1B37"/>
    <w:rsid w:val="008A3E8A"/>
    <w:rsid w:val="008B3076"/>
    <w:rsid w:val="008C15D9"/>
    <w:rsid w:val="008C4B08"/>
    <w:rsid w:val="008C78D8"/>
    <w:rsid w:val="008D0747"/>
    <w:rsid w:val="008D2294"/>
    <w:rsid w:val="008D3F74"/>
    <w:rsid w:val="008D6DBE"/>
    <w:rsid w:val="008D72CE"/>
    <w:rsid w:val="008E6EB9"/>
    <w:rsid w:val="008F1F3B"/>
    <w:rsid w:val="008F7838"/>
    <w:rsid w:val="00900349"/>
    <w:rsid w:val="00902D53"/>
    <w:rsid w:val="00903BB3"/>
    <w:rsid w:val="009112DC"/>
    <w:rsid w:val="00922E1B"/>
    <w:rsid w:val="00925B26"/>
    <w:rsid w:val="0092605B"/>
    <w:rsid w:val="00935DD5"/>
    <w:rsid w:val="0094248D"/>
    <w:rsid w:val="00943847"/>
    <w:rsid w:val="009512C5"/>
    <w:rsid w:val="00956B1A"/>
    <w:rsid w:val="00964788"/>
    <w:rsid w:val="00964CE6"/>
    <w:rsid w:val="009801A5"/>
    <w:rsid w:val="00983F79"/>
    <w:rsid w:val="00985516"/>
    <w:rsid w:val="00996159"/>
    <w:rsid w:val="009A486A"/>
    <w:rsid w:val="009A6C76"/>
    <w:rsid w:val="009B5538"/>
    <w:rsid w:val="009D5683"/>
    <w:rsid w:val="009D7EE1"/>
    <w:rsid w:val="009E4961"/>
    <w:rsid w:val="009E69CB"/>
    <w:rsid w:val="009E7AF7"/>
    <w:rsid w:val="009F1F3A"/>
    <w:rsid w:val="009F2B19"/>
    <w:rsid w:val="00A0240F"/>
    <w:rsid w:val="00A02C69"/>
    <w:rsid w:val="00A1013A"/>
    <w:rsid w:val="00A1130C"/>
    <w:rsid w:val="00A15A67"/>
    <w:rsid w:val="00A15B34"/>
    <w:rsid w:val="00A15DFA"/>
    <w:rsid w:val="00A248F9"/>
    <w:rsid w:val="00A26A76"/>
    <w:rsid w:val="00A27B13"/>
    <w:rsid w:val="00A3013B"/>
    <w:rsid w:val="00A34CBF"/>
    <w:rsid w:val="00A37762"/>
    <w:rsid w:val="00A41E75"/>
    <w:rsid w:val="00A44197"/>
    <w:rsid w:val="00A445D1"/>
    <w:rsid w:val="00A72742"/>
    <w:rsid w:val="00A82D7D"/>
    <w:rsid w:val="00A83E54"/>
    <w:rsid w:val="00AB007A"/>
    <w:rsid w:val="00AB2CF7"/>
    <w:rsid w:val="00AB3E76"/>
    <w:rsid w:val="00AC3589"/>
    <w:rsid w:val="00AC756D"/>
    <w:rsid w:val="00AD064D"/>
    <w:rsid w:val="00AD6158"/>
    <w:rsid w:val="00AD71BC"/>
    <w:rsid w:val="00AE33E5"/>
    <w:rsid w:val="00B014AA"/>
    <w:rsid w:val="00B0352C"/>
    <w:rsid w:val="00B03AC1"/>
    <w:rsid w:val="00B03F1A"/>
    <w:rsid w:val="00B0479E"/>
    <w:rsid w:val="00B0564E"/>
    <w:rsid w:val="00B075AB"/>
    <w:rsid w:val="00B13CBD"/>
    <w:rsid w:val="00B21764"/>
    <w:rsid w:val="00B224D7"/>
    <w:rsid w:val="00B26CD3"/>
    <w:rsid w:val="00B27A39"/>
    <w:rsid w:val="00B35ECC"/>
    <w:rsid w:val="00B47563"/>
    <w:rsid w:val="00B51F3E"/>
    <w:rsid w:val="00B6500F"/>
    <w:rsid w:val="00B7327B"/>
    <w:rsid w:val="00B83B89"/>
    <w:rsid w:val="00B9604A"/>
    <w:rsid w:val="00BA028B"/>
    <w:rsid w:val="00BA2507"/>
    <w:rsid w:val="00BA2DA9"/>
    <w:rsid w:val="00BB02DC"/>
    <w:rsid w:val="00BB6983"/>
    <w:rsid w:val="00BB764F"/>
    <w:rsid w:val="00BC241D"/>
    <w:rsid w:val="00BD03B1"/>
    <w:rsid w:val="00BD03D6"/>
    <w:rsid w:val="00BD2C0E"/>
    <w:rsid w:val="00BE414A"/>
    <w:rsid w:val="00BE5DEA"/>
    <w:rsid w:val="00BE77A8"/>
    <w:rsid w:val="00BF21DD"/>
    <w:rsid w:val="00C025E4"/>
    <w:rsid w:val="00C107F2"/>
    <w:rsid w:val="00C15185"/>
    <w:rsid w:val="00C15CAE"/>
    <w:rsid w:val="00C16AE0"/>
    <w:rsid w:val="00C2143D"/>
    <w:rsid w:val="00C2278C"/>
    <w:rsid w:val="00C22DF4"/>
    <w:rsid w:val="00C325F0"/>
    <w:rsid w:val="00C33A04"/>
    <w:rsid w:val="00C345E5"/>
    <w:rsid w:val="00C56152"/>
    <w:rsid w:val="00C61658"/>
    <w:rsid w:val="00C62854"/>
    <w:rsid w:val="00C6417B"/>
    <w:rsid w:val="00C64B12"/>
    <w:rsid w:val="00C64D91"/>
    <w:rsid w:val="00C74411"/>
    <w:rsid w:val="00C76C66"/>
    <w:rsid w:val="00C82476"/>
    <w:rsid w:val="00C83EEC"/>
    <w:rsid w:val="00C95B3C"/>
    <w:rsid w:val="00CA140B"/>
    <w:rsid w:val="00CA6D65"/>
    <w:rsid w:val="00CB1C7D"/>
    <w:rsid w:val="00CC0E48"/>
    <w:rsid w:val="00CC7A09"/>
    <w:rsid w:val="00CD16B9"/>
    <w:rsid w:val="00CD2266"/>
    <w:rsid w:val="00CD3A34"/>
    <w:rsid w:val="00CD51A6"/>
    <w:rsid w:val="00CD629A"/>
    <w:rsid w:val="00CD69E1"/>
    <w:rsid w:val="00CD7AA5"/>
    <w:rsid w:val="00CF1549"/>
    <w:rsid w:val="00CF562B"/>
    <w:rsid w:val="00CF6B8C"/>
    <w:rsid w:val="00D00A08"/>
    <w:rsid w:val="00D039FD"/>
    <w:rsid w:val="00D06B1E"/>
    <w:rsid w:val="00D143E1"/>
    <w:rsid w:val="00D172BD"/>
    <w:rsid w:val="00D3074B"/>
    <w:rsid w:val="00D34596"/>
    <w:rsid w:val="00D41CD8"/>
    <w:rsid w:val="00D44B4D"/>
    <w:rsid w:val="00D47352"/>
    <w:rsid w:val="00D47978"/>
    <w:rsid w:val="00D53B44"/>
    <w:rsid w:val="00D55151"/>
    <w:rsid w:val="00D55614"/>
    <w:rsid w:val="00D5753D"/>
    <w:rsid w:val="00D57FC9"/>
    <w:rsid w:val="00D622D5"/>
    <w:rsid w:val="00D6363D"/>
    <w:rsid w:val="00D64BC2"/>
    <w:rsid w:val="00D91A1C"/>
    <w:rsid w:val="00D94950"/>
    <w:rsid w:val="00D97B20"/>
    <w:rsid w:val="00D97F59"/>
    <w:rsid w:val="00DA4B4E"/>
    <w:rsid w:val="00DA4C67"/>
    <w:rsid w:val="00DA76AD"/>
    <w:rsid w:val="00DC1BA8"/>
    <w:rsid w:val="00DC2849"/>
    <w:rsid w:val="00DC4C6C"/>
    <w:rsid w:val="00DC7F1F"/>
    <w:rsid w:val="00DD7F52"/>
    <w:rsid w:val="00DE74D9"/>
    <w:rsid w:val="00DE7BB5"/>
    <w:rsid w:val="00DF1C84"/>
    <w:rsid w:val="00E00BD1"/>
    <w:rsid w:val="00E029A3"/>
    <w:rsid w:val="00E10717"/>
    <w:rsid w:val="00E17072"/>
    <w:rsid w:val="00E2234C"/>
    <w:rsid w:val="00E242E5"/>
    <w:rsid w:val="00E245C1"/>
    <w:rsid w:val="00E2729E"/>
    <w:rsid w:val="00E34174"/>
    <w:rsid w:val="00E40828"/>
    <w:rsid w:val="00E41FC4"/>
    <w:rsid w:val="00E44390"/>
    <w:rsid w:val="00E44CA5"/>
    <w:rsid w:val="00E45811"/>
    <w:rsid w:val="00E479C7"/>
    <w:rsid w:val="00E50707"/>
    <w:rsid w:val="00E51F8D"/>
    <w:rsid w:val="00E54C60"/>
    <w:rsid w:val="00E57A37"/>
    <w:rsid w:val="00E605CA"/>
    <w:rsid w:val="00E63B84"/>
    <w:rsid w:val="00E749CA"/>
    <w:rsid w:val="00E7586E"/>
    <w:rsid w:val="00E804EC"/>
    <w:rsid w:val="00E81BD2"/>
    <w:rsid w:val="00E90F0D"/>
    <w:rsid w:val="00E93469"/>
    <w:rsid w:val="00E955CC"/>
    <w:rsid w:val="00EA4577"/>
    <w:rsid w:val="00EB5ECB"/>
    <w:rsid w:val="00EB7212"/>
    <w:rsid w:val="00EB7BD0"/>
    <w:rsid w:val="00EC0DE0"/>
    <w:rsid w:val="00EC18AB"/>
    <w:rsid w:val="00EC637E"/>
    <w:rsid w:val="00ED3E19"/>
    <w:rsid w:val="00ED560E"/>
    <w:rsid w:val="00ED5916"/>
    <w:rsid w:val="00ED7EF1"/>
    <w:rsid w:val="00EE6D26"/>
    <w:rsid w:val="00EE74D6"/>
    <w:rsid w:val="00EF31AD"/>
    <w:rsid w:val="00EF38DF"/>
    <w:rsid w:val="00EF6C44"/>
    <w:rsid w:val="00F01029"/>
    <w:rsid w:val="00F03C6A"/>
    <w:rsid w:val="00F04A45"/>
    <w:rsid w:val="00F06D6F"/>
    <w:rsid w:val="00F11CD2"/>
    <w:rsid w:val="00F13C23"/>
    <w:rsid w:val="00F15E29"/>
    <w:rsid w:val="00F35575"/>
    <w:rsid w:val="00F42C32"/>
    <w:rsid w:val="00F4584C"/>
    <w:rsid w:val="00F5082D"/>
    <w:rsid w:val="00F52B2B"/>
    <w:rsid w:val="00F531BD"/>
    <w:rsid w:val="00F5324A"/>
    <w:rsid w:val="00F547A1"/>
    <w:rsid w:val="00F55629"/>
    <w:rsid w:val="00F56110"/>
    <w:rsid w:val="00F57042"/>
    <w:rsid w:val="00F57C68"/>
    <w:rsid w:val="00F653B5"/>
    <w:rsid w:val="00F66028"/>
    <w:rsid w:val="00F70EF8"/>
    <w:rsid w:val="00F7502D"/>
    <w:rsid w:val="00F83E3E"/>
    <w:rsid w:val="00F8567E"/>
    <w:rsid w:val="00FA0CA9"/>
    <w:rsid w:val="00FA28F3"/>
    <w:rsid w:val="00FB0987"/>
    <w:rsid w:val="00FB0E5E"/>
    <w:rsid w:val="00FB2A50"/>
    <w:rsid w:val="00FB500B"/>
    <w:rsid w:val="00FC1589"/>
    <w:rsid w:val="00FC182E"/>
    <w:rsid w:val="00FC6AF3"/>
    <w:rsid w:val="00FD3335"/>
    <w:rsid w:val="00FD4416"/>
    <w:rsid w:val="00FD5098"/>
    <w:rsid w:val="00FE5534"/>
    <w:rsid w:val="00FF6DD9"/>
    <w:rsid w:val="17B86AF7"/>
    <w:rsid w:val="35C03003"/>
    <w:rsid w:val="3B033E7C"/>
    <w:rsid w:val="3DA98FB0"/>
    <w:rsid w:val="4C6BCE2C"/>
    <w:rsid w:val="54EF463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590FA118-D24D-47ED-86B5-EAB4FB28C7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7418CA"/>
    <w:pPr>
      <w:keepNext/>
      <w:keepLines/>
      <w:spacing w:before="40" w:after="0"/>
      <w:outlineLvl w:val="2"/>
    </w:pPr>
    <w:rPr>
      <w:rFonts w:asciiTheme="majorHAnsi" w:hAnsiTheme="majorHAnsi" w:eastAsiaTheme="majorEastAsia" w:cstheme="majorBidi"/>
      <w:color w:val="1F4D78" w:themeColor="accent1" w:themeShade="7F"/>
      <w:sz w:val="24"/>
      <w:szCs w:val="24"/>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Heading3Char" w:customStyle="1">
    <w:name w:val="Heading 3 Char"/>
    <w:basedOn w:val="DefaultParagraphFont"/>
    <w:link w:val="Heading3"/>
    <w:uiPriority w:val="9"/>
    <w:semiHidden/>
    <w:rsid w:val="007418CA"/>
    <w:rPr>
      <w:rFonts w:asciiTheme="majorHAnsi" w:hAnsiTheme="majorHAnsi" w:eastAsiaTheme="majorEastAsia" w:cstheme="majorBidi"/>
      <w:color w:val="1F4D78" w:themeColor="accent1" w:themeShade="7F"/>
      <w:sz w:val="24"/>
      <w:szCs w:val="24"/>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rsid w:val="00B03AC1"/>
  </w:style>
  <w:style w:type="paragraph" w:styleId="Revision">
    <w:name w:val="Revision"/>
    <w:hidden/>
    <w:uiPriority w:val="99"/>
    <w:semiHidden/>
    <w:rsid w:val="00015A74"/>
    <w:pPr>
      <w:spacing w:after="0" w:line="240" w:lineRule="auto"/>
    </w:pPr>
  </w:style>
  <w:style w:type="character" w:styleId="Mention">
    <w:name w:val="Mention"/>
    <w:basedOn w:val="DefaultParagraphFont"/>
    <w:uiPriority w:val="99"/>
    <w:unhideWhenUsed/>
    <w:rsid w:val="00310F80"/>
    <w:rPr>
      <w:color w:val="2B579A"/>
      <w:shd w:val="clear" w:color="auto" w:fill="E1DFDD"/>
    </w:rPr>
  </w:style>
  <w:style w:type="paragraph" w:styleId="NoSpacing">
    <w:name w:val="No Spacing"/>
    <w:link w:val="NoSpacingChar"/>
    <w:uiPriority w:val="1"/>
    <w:qFormat/>
    <w:rsid w:val="0080486B"/>
    <w:pPr>
      <w:spacing w:after="0" w:line="240" w:lineRule="auto"/>
    </w:pPr>
  </w:style>
  <w:style w:type="character" w:styleId="NoSpacingChar" w:customStyle="1">
    <w:name w:val="No Spacing Char"/>
    <w:basedOn w:val="DefaultParagraphFont"/>
    <w:link w:val="NoSpacing"/>
    <w:uiPriority w:val="1"/>
    <w:rsid w:val="0080486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065727">
      <w:bodyDiv w:val="1"/>
      <w:marLeft w:val="0"/>
      <w:marRight w:val="0"/>
      <w:marTop w:val="0"/>
      <w:marBottom w:val="0"/>
      <w:divBdr>
        <w:top w:val="none" w:sz="0" w:space="0" w:color="auto"/>
        <w:left w:val="none" w:sz="0" w:space="0" w:color="auto"/>
        <w:bottom w:val="none" w:sz="0" w:space="0" w:color="auto"/>
        <w:right w:val="none" w:sz="0" w:space="0" w:color="auto"/>
      </w:divBdr>
    </w:div>
    <w:div w:id="33821653">
      <w:bodyDiv w:val="1"/>
      <w:marLeft w:val="0"/>
      <w:marRight w:val="0"/>
      <w:marTop w:val="0"/>
      <w:marBottom w:val="0"/>
      <w:divBdr>
        <w:top w:val="none" w:sz="0" w:space="0" w:color="auto"/>
        <w:left w:val="none" w:sz="0" w:space="0" w:color="auto"/>
        <w:bottom w:val="none" w:sz="0" w:space="0" w:color="auto"/>
        <w:right w:val="none" w:sz="0" w:space="0" w:color="auto"/>
      </w:divBdr>
    </w:div>
    <w:div w:id="469254319">
      <w:bodyDiv w:val="1"/>
      <w:marLeft w:val="0"/>
      <w:marRight w:val="0"/>
      <w:marTop w:val="0"/>
      <w:marBottom w:val="0"/>
      <w:divBdr>
        <w:top w:val="none" w:sz="0" w:space="0" w:color="auto"/>
        <w:left w:val="none" w:sz="0" w:space="0" w:color="auto"/>
        <w:bottom w:val="none" w:sz="0" w:space="0" w:color="auto"/>
        <w:right w:val="none" w:sz="0" w:space="0" w:color="auto"/>
      </w:divBdr>
    </w:div>
    <w:div w:id="547691282">
      <w:bodyDiv w:val="1"/>
      <w:marLeft w:val="0"/>
      <w:marRight w:val="0"/>
      <w:marTop w:val="0"/>
      <w:marBottom w:val="0"/>
      <w:divBdr>
        <w:top w:val="none" w:sz="0" w:space="0" w:color="auto"/>
        <w:left w:val="none" w:sz="0" w:space="0" w:color="auto"/>
        <w:bottom w:val="none" w:sz="0" w:space="0" w:color="auto"/>
        <w:right w:val="none" w:sz="0" w:space="0" w:color="auto"/>
      </w:divBdr>
      <w:divsChild>
        <w:div w:id="31461324">
          <w:marLeft w:val="0"/>
          <w:marRight w:val="0"/>
          <w:marTop w:val="0"/>
          <w:marBottom w:val="0"/>
          <w:divBdr>
            <w:top w:val="none" w:sz="0" w:space="0" w:color="auto"/>
            <w:left w:val="none" w:sz="0" w:space="0" w:color="auto"/>
            <w:bottom w:val="none" w:sz="0" w:space="0" w:color="auto"/>
            <w:right w:val="none" w:sz="0" w:space="0" w:color="auto"/>
          </w:divBdr>
        </w:div>
        <w:div w:id="1014453292">
          <w:marLeft w:val="0"/>
          <w:marRight w:val="0"/>
          <w:marTop w:val="0"/>
          <w:marBottom w:val="0"/>
          <w:divBdr>
            <w:top w:val="none" w:sz="0" w:space="0" w:color="auto"/>
            <w:left w:val="none" w:sz="0" w:space="0" w:color="auto"/>
            <w:bottom w:val="none" w:sz="0" w:space="0" w:color="auto"/>
            <w:right w:val="none" w:sz="0" w:space="0" w:color="auto"/>
          </w:divBdr>
        </w:div>
        <w:div w:id="1293057433">
          <w:marLeft w:val="0"/>
          <w:marRight w:val="0"/>
          <w:marTop w:val="0"/>
          <w:marBottom w:val="0"/>
          <w:divBdr>
            <w:top w:val="none" w:sz="0" w:space="0" w:color="auto"/>
            <w:left w:val="none" w:sz="0" w:space="0" w:color="auto"/>
            <w:bottom w:val="none" w:sz="0" w:space="0" w:color="auto"/>
            <w:right w:val="none" w:sz="0" w:space="0" w:color="auto"/>
          </w:divBdr>
        </w:div>
        <w:div w:id="1535535797">
          <w:marLeft w:val="0"/>
          <w:marRight w:val="0"/>
          <w:marTop w:val="0"/>
          <w:marBottom w:val="0"/>
          <w:divBdr>
            <w:top w:val="none" w:sz="0" w:space="0" w:color="auto"/>
            <w:left w:val="none" w:sz="0" w:space="0" w:color="auto"/>
            <w:bottom w:val="none" w:sz="0" w:space="0" w:color="auto"/>
            <w:right w:val="none" w:sz="0" w:space="0" w:color="auto"/>
          </w:divBdr>
        </w:div>
      </w:divsChild>
    </w:div>
    <w:div w:id="715011889">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5310868">
      <w:bodyDiv w:val="1"/>
      <w:marLeft w:val="0"/>
      <w:marRight w:val="0"/>
      <w:marTop w:val="0"/>
      <w:marBottom w:val="0"/>
      <w:divBdr>
        <w:top w:val="none" w:sz="0" w:space="0" w:color="auto"/>
        <w:left w:val="none" w:sz="0" w:space="0" w:color="auto"/>
        <w:bottom w:val="none" w:sz="0" w:space="0" w:color="auto"/>
        <w:right w:val="none" w:sz="0" w:space="0" w:color="auto"/>
      </w:divBdr>
    </w:div>
    <w:div w:id="1339653044">
      <w:bodyDiv w:val="1"/>
      <w:marLeft w:val="0"/>
      <w:marRight w:val="0"/>
      <w:marTop w:val="0"/>
      <w:marBottom w:val="0"/>
      <w:divBdr>
        <w:top w:val="none" w:sz="0" w:space="0" w:color="auto"/>
        <w:left w:val="none" w:sz="0" w:space="0" w:color="auto"/>
        <w:bottom w:val="none" w:sz="0" w:space="0" w:color="auto"/>
        <w:right w:val="none" w:sz="0" w:space="0" w:color="auto"/>
      </w:divBdr>
      <w:divsChild>
        <w:div w:id="80570871">
          <w:marLeft w:val="0"/>
          <w:marRight w:val="0"/>
          <w:marTop w:val="0"/>
          <w:marBottom w:val="0"/>
          <w:divBdr>
            <w:top w:val="none" w:sz="0" w:space="0" w:color="auto"/>
            <w:left w:val="none" w:sz="0" w:space="0" w:color="auto"/>
            <w:bottom w:val="none" w:sz="0" w:space="0" w:color="auto"/>
            <w:right w:val="none" w:sz="0" w:space="0" w:color="auto"/>
          </w:divBdr>
        </w:div>
        <w:div w:id="118840955">
          <w:marLeft w:val="0"/>
          <w:marRight w:val="0"/>
          <w:marTop w:val="0"/>
          <w:marBottom w:val="0"/>
          <w:divBdr>
            <w:top w:val="none" w:sz="0" w:space="0" w:color="auto"/>
            <w:left w:val="none" w:sz="0" w:space="0" w:color="auto"/>
            <w:bottom w:val="none" w:sz="0" w:space="0" w:color="auto"/>
            <w:right w:val="none" w:sz="0" w:space="0" w:color="auto"/>
          </w:divBdr>
        </w:div>
        <w:div w:id="559943760">
          <w:marLeft w:val="0"/>
          <w:marRight w:val="0"/>
          <w:marTop w:val="0"/>
          <w:marBottom w:val="0"/>
          <w:divBdr>
            <w:top w:val="none" w:sz="0" w:space="0" w:color="auto"/>
            <w:left w:val="none" w:sz="0" w:space="0" w:color="auto"/>
            <w:bottom w:val="none" w:sz="0" w:space="0" w:color="auto"/>
            <w:right w:val="none" w:sz="0" w:space="0" w:color="auto"/>
          </w:divBdr>
        </w:div>
        <w:div w:id="680396485">
          <w:marLeft w:val="0"/>
          <w:marRight w:val="0"/>
          <w:marTop w:val="0"/>
          <w:marBottom w:val="0"/>
          <w:divBdr>
            <w:top w:val="none" w:sz="0" w:space="0" w:color="auto"/>
            <w:left w:val="none" w:sz="0" w:space="0" w:color="auto"/>
            <w:bottom w:val="none" w:sz="0" w:space="0" w:color="auto"/>
            <w:right w:val="none" w:sz="0" w:space="0" w:color="auto"/>
          </w:divBdr>
        </w:div>
        <w:div w:id="744113560">
          <w:marLeft w:val="0"/>
          <w:marRight w:val="0"/>
          <w:marTop w:val="0"/>
          <w:marBottom w:val="0"/>
          <w:divBdr>
            <w:top w:val="none" w:sz="0" w:space="0" w:color="auto"/>
            <w:left w:val="none" w:sz="0" w:space="0" w:color="auto"/>
            <w:bottom w:val="none" w:sz="0" w:space="0" w:color="auto"/>
            <w:right w:val="none" w:sz="0" w:space="0" w:color="auto"/>
          </w:divBdr>
        </w:div>
        <w:div w:id="1086535254">
          <w:marLeft w:val="0"/>
          <w:marRight w:val="0"/>
          <w:marTop w:val="0"/>
          <w:marBottom w:val="0"/>
          <w:divBdr>
            <w:top w:val="none" w:sz="0" w:space="0" w:color="auto"/>
            <w:left w:val="none" w:sz="0" w:space="0" w:color="auto"/>
            <w:bottom w:val="none" w:sz="0" w:space="0" w:color="auto"/>
            <w:right w:val="none" w:sz="0" w:space="0" w:color="auto"/>
          </w:divBdr>
        </w:div>
        <w:div w:id="1589195135">
          <w:marLeft w:val="0"/>
          <w:marRight w:val="0"/>
          <w:marTop w:val="0"/>
          <w:marBottom w:val="0"/>
          <w:divBdr>
            <w:top w:val="none" w:sz="0" w:space="0" w:color="auto"/>
            <w:left w:val="none" w:sz="0" w:space="0" w:color="auto"/>
            <w:bottom w:val="none" w:sz="0" w:space="0" w:color="auto"/>
            <w:right w:val="none" w:sz="0" w:space="0" w:color="auto"/>
          </w:divBdr>
        </w:div>
        <w:div w:id="1589534439">
          <w:marLeft w:val="0"/>
          <w:marRight w:val="0"/>
          <w:marTop w:val="0"/>
          <w:marBottom w:val="0"/>
          <w:divBdr>
            <w:top w:val="none" w:sz="0" w:space="0" w:color="auto"/>
            <w:left w:val="none" w:sz="0" w:space="0" w:color="auto"/>
            <w:bottom w:val="none" w:sz="0" w:space="0" w:color="auto"/>
            <w:right w:val="none" w:sz="0" w:space="0" w:color="auto"/>
          </w:divBdr>
        </w:div>
        <w:div w:id="1607692016">
          <w:marLeft w:val="0"/>
          <w:marRight w:val="0"/>
          <w:marTop w:val="0"/>
          <w:marBottom w:val="0"/>
          <w:divBdr>
            <w:top w:val="none" w:sz="0" w:space="0" w:color="auto"/>
            <w:left w:val="none" w:sz="0" w:space="0" w:color="auto"/>
            <w:bottom w:val="none" w:sz="0" w:space="0" w:color="auto"/>
            <w:right w:val="none" w:sz="0" w:space="0" w:color="auto"/>
          </w:divBdr>
        </w:div>
        <w:div w:id="1875924535">
          <w:marLeft w:val="0"/>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3695492">
      <w:bodyDiv w:val="1"/>
      <w:marLeft w:val="0"/>
      <w:marRight w:val="0"/>
      <w:marTop w:val="0"/>
      <w:marBottom w:val="0"/>
      <w:divBdr>
        <w:top w:val="none" w:sz="0" w:space="0" w:color="auto"/>
        <w:left w:val="none" w:sz="0" w:space="0" w:color="auto"/>
        <w:bottom w:val="none" w:sz="0" w:space="0" w:color="auto"/>
        <w:right w:val="none" w:sz="0" w:space="0" w:color="auto"/>
      </w:divBdr>
      <w:divsChild>
        <w:div w:id="667751137">
          <w:marLeft w:val="0"/>
          <w:marRight w:val="0"/>
          <w:marTop w:val="0"/>
          <w:marBottom w:val="0"/>
          <w:divBdr>
            <w:top w:val="none" w:sz="0" w:space="0" w:color="auto"/>
            <w:left w:val="none" w:sz="0" w:space="0" w:color="auto"/>
            <w:bottom w:val="none" w:sz="0" w:space="0" w:color="auto"/>
            <w:right w:val="none" w:sz="0" w:space="0" w:color="auto"/>
          </w:divBdr>
        </w:div>
        <w:div w:id="1312565799">
          <w:marLeft w:val="0"/>
          <w:marRight w:val="0"/>
          <w:marTop w:val="0"/>
          <w:marBottom w:val="0"/>
          <w:divBdr>
            <w:top w:val="none" w:sz="0" w:space="0" w:color="auto"/>
            <w:left w:val="none" w:sz="0" w:space="0" w:color="auto"/>
            <w:bottom w:val="none" w:sz="0" w:space="0" w:color="auto"/>
            <w:right w:val="none" w:sz="0" w:space="0" w:color="auto"/>
          </w:divBdr>
        </w:div>
        <w:div w:id="1420903488">
          <w:marLeft w:val="0"/>
          <w:marRight w:val="0"/>
          <w:marTop w:val="0"/>
          <w:marBottom w:val="0"/>
          <w:divBdr>
            <w:top w:val="none" w:sz="0" w:space="0" w:color="auto"/>
            <w:left w:val="none" w:sz="0" w:space="0" w:color="auto"/>
            <w:bottom w:val="none" w:sz="0" w:space="0" w:color="auto"/>
            <w:right w:val="none" w:sz="0" w:space="0" w:color="auto"/>
          </w:divBdr>
        </w:div>
        <w:div w:id="1550847183">
          <w:marLeft w:val="0"/>
          <w:marRight w:val="0"/>
          <w:marTop w:val="0"/>
          <w:marBottom w:val="0"/>
          <w:divBdr>
            <w:top w:val="none" w:sz="0" w:space="0" w:color="auto"/>
            <w:left w:val="none" w:sz="0" w:space="0" w:color="auto"/>
            <w:bottom w:val="none" w:sz="0" w:space="0" w:color="auto"/>
            <w:right w:val="none" w:sz="0" w:space="0" w:color="auto"/>
          </w:divBdr>
        </w:div>
        <w:div w:id="1808354701">
          <w:marLeft w:val="0"/>
          <w:marRight w:val="0"/>
          <w:marTop w:val="0"/>
          <w:marBottom w:val="0"/>
          <w:divBdr>
            <w:top w:val="none" w:sz="0" w:space="0" w:color="auto"/>
            <w:left w:val="none" w:sz="0" w:space="0" w:color="auto"/>
            <w:bottom w:val="none" w:sz="0" w:space="0" w:color="auto"/>
            <w:right w:val="none" w:sz="0" w:space="0" w:color="auto"/>
          </w:divBdr>
        </w:div>
      </w:divsChild>
    </w:div>
    <w:div w:id="1744255520">
      <w:bodyDiv w:val="1"/>
      <w:marLeft w:val="0"/>
      <w:marRight w:val="0"/>
      <w:marTop w:val="0"/>
      <w:marBottom w:val="0"/>
      <w:divBdr>
        <w:top w:val="none" w:sz="0" w:space="0" w:color="auto"/>
        <w:left w:val="none" w:sz="0" w:space="0" w:color="auto"/>
        <w:bottom w:val="none" w:sz="0" w:space="0" w:color="auto"/>
        <w:right w:val="none" w:sz="0" w:space="0" w:color="auto"/>
      </w:divBdr>
      <w:divsChild>
        <w:div w:id="431780197">
          <w:marLeft w:val="0"/>
          <w:marRight w:val="0"/>
          <w:marTop w:val="0"/>
          <w:marBottom w:val="0"/>
          <w:divBdr>
            <w:top w:val="none" w:sz="0" w:space="0" w:color="auto"/>
            <w:left w:val="none" w:sz="0" w:space="0" w:color="auto"/>
            <w:bottom w:val="none" w:sz="0" w:space="0" w:color="auto"/>
            <w:right w:val="none" w:sz="0" w:space="0" w:color="auto"/>
          </w:divBdr>
        </w:div>
        <w:div w:id="1029725751">
          <w:marLeft w:val="0"/>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theme" Target="theme/theme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7D23D2E3-ED94-43BE-A82D-12C23A01DC40}"/>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79EAB5AE-ABCB-4715-A53E-478D0380B3EE}">
  <ds:schemaRefs>
    <ds:schemaRef ds:uri="http://schemas.openxmlformats.org/package/2006/metadata/core-properties"/>
    <ds:schemaRef ds:uri="http://purl.org/dc/terms/"/>
    <ds:schemaRef ds:uri="http://schemas.microsoft.com/office/infopath/2007/PartnerControls"/>
    <ds:schemaRef ds:uri="http://purl.org/dc/dcmitype/"/>
    <ds:schemaRef ds:uri="2cdd0f6b-12eb-4a7c-9667-d7cbf3b2c716"/>
    <ds:schemaRef ds:uri="http://www.w3.org/XML/1998/namespace"/>
    <ds:schemaRef ds:uri="http://schemas.microsoft.com/office/2006/documentManagement/types"/>
    <ds:schemaRef ds:uri="http://schemas.microsoft.com/office/2006/metadata/properties"/>
    <ds:schemaRef ds:uri="http://purl.org/dc/elements/1.1/"/>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Amelia Cole (Swansea Bay UHB - Corporate)</cp:lastModifiedBy>
  <cp:revision>295</cp:revision>
  <dcterms:created xsi:type="dcterms:W3CDTF">2025-06-30T13:49:00Z</dcterms:created>
  <dcterms:modified xsi:type="dcterms:W3CDTF">2025-07-03T09:24:44Z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MediaServiceImageTags">
    <vt:lpwstr/>
  </property>
</Properties>
</file>