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2835" w:type="dxa"/>
              </w:tcPr>
              <w:p w14:paraId="6D2903DF" w14:textId="1DA3EFDE" w:rsidR="00F5082D" w:rsidRPr="00B105BD" w:rsidRDefault="001635CD" w:rsidP="00FA0CA9">
                <w:pPr>
                  <w:rPr>
                    <w:b/>
                    <w:bCs/>
                  </w:rPr>
                </w:pPr>
                <w:r>
                  <w:rPr>
                    <w:rStyle w:val="Style1"/>
                    <w:b/>
                    <w:bCs/>
                  </w:rPr>
                  <w:t>10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117F832E" w:rsidR="00F5082D" w:rsidRPr="00F8567E" w:rsidRDefault="00A96DC6" w:rsidP="00FA0CA9">
            <w:pPr>
              <w:rPr>
                <w:b/>
              </w:rPr>
            </w:pPr>
            <w:r>
              <w:rPr>
                <w:b/>
              </w:rPr>
              <w:t xml:space="preserve">7.3 </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59849ADC" w:rsidR="00B0479E" w:rsidRPr="00EC7151" w:rsidRDefault="00BF3F94" w:rsidP="00FA0CA9">
                <w:pPr>
                  <w:rPr>
                    <w:b/>
                    <w:bCs/>
                  </w:rPr>
                </w:pPr>
                <w:r>
                  <w:rPr>
                    <w:rStyle w:val="CorporateFont"/>
                    <w:b/>
                    <w:bCs/>
                  </w:rPr>
                  <w:t>Audit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47877DA6" w:rsidR="00034194" w:rsidRPr="006F1F42" w:rsidRDefault="006F1F42" w:rsidP="00FA0CA9">
            <w:r w:rsidRPr="006F1F42">
              <w:t>South Wales Spinal Network Annual Report 2025-26</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4AE59783" w:rsidR="00034194" w:rsidRPr="006F1F42" w:rsidRDefault="006F1F42" w:rsidP="00FA0CA9">
            <w:r w:rsidRPr="006F1F42">
              <w:t>Scott Hurford, Operational Network Manager</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3F864BFB" w:rsidR="00762BBE" w:rsidRPr="006F1F42" w:rsidRDefault="006F1F42" w:rsidP="00762BBE">
                <w:r w:rsidRPr="006F1F42">
                  <w:rPr>
                    <w:rStyle w:val="Style1"/>
                  </w:rPr>
                  <w:t>Executive Medical Director</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4FA78F8B" w:rsidR="00762BBE" w:rsidRPr="006F1F42" w:rsidRDefault="006F1F42" w:rsidP="00762BBE">
            <w:r w:rsidRPr="006F1F42">
              <w:t>Scott Hurford, Operational Network Manager</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5813ACF4" w:rsidR="00850C29" w:rsidRPr="006F1F42" w:rsidRDefault="00BF3F94" w:rsidP="004222DD">
                <w:r w:rsidRPr="006F1F42">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649D917F" w:rsidR="00A35122" w:rsidRPr="00737883" w:rsidRDefault="00BF3F94" w:rsidP="00110100">
            <w:pPr>
              <w:rPr>
                <w:b/>
                <w:color w:val="FF0000"/>
              </w:rPr>
            </w:pPr>
            <w:r w:rsidRPr="00BF3F94">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0D0B0727" w:rsidR="00EA4667" w:rsidRPr="005F4E71" w:rsidRDefault="006F1F42">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50931772" w:rsidR="00110100" w:rsidRPr="00737883" w:rsidRDefault="00F9536D" w:rsidP="00110100">
            <w:pPr>
              <w:rPr>
                <w:b/>
                <w:color w:val="FF0000"/>
              </w:rPr>
            </w:pPr>
            <w:r>
              <w:rPr>
                <w:rStyle w:val="normaltextrun"/>
                <w:color w:val="000000"/>
                <w:shd w:val="clear" w:color="auto" w:fill="FFFFFF"/>
              </w:rPr>
              <w:t xml:space="preserve">To provide SBUHB Audit Committee with the South Wales Spinal Network (SWSN) Annual Report, covering the period of April 2025- </w:t>
            </w:r>
            <w:r w:rsidR="00B8461A">
              <w:rPr>
                <w:rStyle w:val="normaltextrun"/>
                <w:color w:val="000000"/>
                <w:shd w:val="clear" w:color="auto" w:fill="FFFFFF"/>
              </w:rPr>
              <w:t>April</w:t>
            </w:r>
            <w:r>
              <w:rPr>
                <w:rStyle w:val="normaltextrun"/>
                <w:color w:val="000000"/>
                <w:shd w:val="clear" w:color="auto" w:fill="FFFFFF"/>
              </w:rPr>
              <w:t xml:space="preserve"> 2026</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6327D23C" w14:textId="36B4CEF9" w:rsidR="00D57DD2" w:rsidRPr="00D57DD2" w:rsidRDefault="00D57DD2" w:rsidP="00D57DD2">
            <w:pPr>
              <w:numPr>
                <w:ilvl w:val="0"/>
                <w:numId w:val="32"/>
              </w:numPr>
              <w:spacing w:before="100" w:beforeAutospacing="1" w:after="100" w:afterAutospacing="1" w:line="300" w:lineRule="atLeast"/>
              <w:rPr>
                <w:rFonts w:eastAsia="Times New Roman" w:cs="Segoe UI"/>
                <w:lang w:eastAsia="en-GB"/>
              </w:rPr>
            </w:pPr>
            <w:r w:rsidRPr="00D57DD2">
              <w:rPr>
                <w:rFonts w:eastAsia="Times New Roman" w:cs="Segoe UI"/>
                <w:lang w:eastAsia="en-GB"/>
              </w:rPr>
              <w:t xml:space="preserve">Seven active risks and 22 live issues. </w:t>
            </w:r>
          </w:p>
          <w:p w14:paraId="09B93964" w14:textId="77777777" w:rsidR="00D57DD2" w:rsidRPr="00D57DD2" w:rsidRDefault="00D57DD2" w:rsidP="00D57DD2">
            <w:pPr>
              <w:numPr>
                <w:ilvl w:val="0"/>
                <w:numId w:val="32"/>
              </w:numPr>
              <w:spacing w:before="100" w:beforeAutospacing="1" w:after="100" w:afterAutospacing="1" w:line="300" w:lineRule="atLeast"/>
              <w:rPr>
                <w:rFonts w:eastAsia="Times New Roman" w:cs="Segoe UI"/>
                <w:lang w:eastAsia="en-GB"/>
              </w:rPr>
            </w:pPr>
            <w:r w:rsidRPr="00D57DD2">
              <w:rPr>
                <w:rFonts w:eastAsia="Times New Roman" w:cs="Segoe UI"/>
                <w:lang w:eastAsia="en-GB"/>
              </w:rPr>
              <w:t xml:space="preserve">A high-risk item relating to long inpatient spinal waiting lists was escalated to the Network Board due to concerns regarding delayed treatment, neurological deterioration and patient harm resulting from limited theatre capacity and bed availability. </w:t>
            </w:r>
          </w:p>
          <w:p w14:paraId="21DB72E4" w14:textId="77777777" w:rsidR="00D57DD2" w:rsidRPr="00D57DD2" w:rsidRDefault="00D57DD2" w:rsidP="00D57DD2">
            <w:pPr>
              <w:numPr>
                <w:ilvl w:val="0"/>
                <w:numId w:val="32"/>
              </w:numPr>
              <w:spacing w:before="100" w:beforeAutospacing="1" w:after="100" w:afterAutospacing="1" w:line="300" w:lineRule="atLeast"/>
              <w:rPr>
                <w:rFonts w:eastAsia="Times New Roman" w:cs="Segoe UI"/>
                <w:lang w:eastAsia="en-GB"/>
              </w:rPr>
            </w:pPr>
            <w:r w:rsidRPr="00D57DD2">
              <w:rPr>
                <w:rFonts w:eastAsia="Times New Roman" w:cs="Segoe UI"/>
                <w:lang w:eastAsia="en-GB"/>
              </w:rPr>
              <w:t xml:space="preserve">A critical unresolved issue remains regarding delayed access to MRI for patients with suspected Cauda Equina Syndrome, creating the potential for avoidable harm and poorer patient outcomes. </w:t>
            </w:r>
          </w:p>
          <w:p w14:paraId="6D290401" w14:textId="7AD36C31" w:rsidR="00110100" w:rsidRPr="00D57DD2" w:rsidRDefault="00D57DD2" w:rsidP="00D57DD2">
            <w:pPr>
              <w:pStyle w:val="paragraph"/>
              <w:numPr>
                <w:ilvl w:val="0"/>
                <w:numId w:val="32"/>
              </w:numPr>
              <w:spacing w:before="0" w:beforeAutospacing="0" w:after="0" w:afterAutospacing="0"/>
              <w:textAlignment w:val="baseline"/>
              <w:rPr>
                <w:rFonts w:ascii="Verdana" w:hAnsi="Verdana"/>
                <w:b/>
              </w:rPr>
            </w:pPr>
            <w:r w:rsidRPr="00D57DD2">
              <w:rPr>
                <w:rFonts w:ascii="Verdana" w:hAnsi="Verdana" w:cs="Segoe UI"/>
              </w:rPr>
              <w:t>Workforce fragility, service capacity constraints, lack of recurrent investment and commissioning uncertainty continue to represent significant strategic risks to service delivery and sustainability</w:t>
            </w: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0CD6075" w:rsidR="00B22CF9" w:rsidRPr="00F8567E" w:rsidRDefault="009025D6">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03C76FFB" w14:textId="5E3A6D0E" w:rsidR="00C36D40" w:rsidRDefault="00C36D40" w:rsidP="00C36D40">
            <w:pPr>
              <w:pStyle w:val="paragraph"/>
              <w:spacing w:before="0" w:beforeAutospacing="0" w:after="0" w:afterAutospacing="0"/>
              <w:ind w:right="90"/>
              <w:textAlignment w:val="baseline"/>
              <w:rPr>
                <w:rFonts w:ascii="Segoe UI" w:hAnsi="Segoe UI" w:cs="Segoe UI"/>
                <w:sz w:val="18"/>
                <w:szCs w:val="18"/>
              </w:rPr>
            </w:pPr>
            <w:r>
              <w:rPr>
                <w:rStyle w:val="normaltextrun"/>
                <w:rFonts w:ascii="Verdana" w:hAnsi="Verdana" w:cs="Segoe UI"/>
              </w:rPr>
              <w:t>Members are asked to:</w:t>
            </w:r>
          </w:p>
          <w:p w14:paraId="151F9F64" w14:textId="02768F73" w:rsidR="00C36D40" w:rsidRDefault="00C36D40" w:rsidP="00C36D40">
            <w:pPr>
              <w:pStyle w:val="paragraph"/>
              <w:numPr>
                <w:ilvl w:val="0"/>
                <w:numId w:val="28"/>
              </w:numPr>
              <w:spacing w:before="0" w:beforeAutospacing="0" w:after="0" w:afterAutospacing="0"/>
              <w:ind w:left="1080" w:firstLine="0"/>
              <w:jc w:val="both"/>
              <w:textAlignment w:val="baseline"/>
              <w:rPr>
                <w:rFonts w:ascii="Verdana" w:hAnsi="Verdana" w:cs="Segoe UI"/>
              </w:rPr>
            </w:pPr>
            <w:r>
              <w:rPr>
                <w:rStyle w:val="normaltextrun"/>
                <w:rFonts w:ascii="Verdana" w:hAnsi="Verdana" w:cs="Segoe UI"/>
                <w:b/>
                <w:bCs/>
              </w:rPr>
              <w:t xml:space="preserve">ACKNOWLEDGE </w:t>
            </w:r>
            <w:r>
              <w:rPr>
                <w:rStyle w:val="normaltextrun"/>
                <w:rFonts w:ascii="Verdana" w:hAnsi="Verdana" w:cs="Segoe UI"/>
              </w:rPr>
              <w:t>the content of report.</w:t>
            </w:r>
          </w:p>
          <w:p w14:paraId="7932836F" w14:textId="44EF294D" w:rsidR="00C36D40" w:rsidRDefault="00C36D40" w:rsidP="00C36D40">
            <w:pPr>
              <w:pStyle w:val="paragraph"/>
              <w:numPr>
                <w:ilvl w:val="0"/>
                <w:numId w:val="29"/>
              </w:numPr>
              <w:spacing w:before="0" w:beforeAutospacing="0" w:after="0" w:afterAutospacing="0"/>
              <w:ind w:left="1080" w:firstLine="0"/>
              <w:jc w:val="both"/>
              <w:textAlignment w:val="baseline"/>
              <w:rPr>
                <w:rFonts w:ascii="Verdana" w:hAnsi="Verdana" w:cs="Segoe UI"/>
              </w:rPr>
            </w:pPr>
            <w:r>
              <w:rPr>
                <w:rStyle w:val="normaltextrun"/>
                <w:rFonts w:ascii="Verdana" w:hAnsi="Verdana" w:cs="Segoe UI"/>
                <w:b/>
                <w:bCs/>
              </w:rPr>
              <w:t xml:space="preserve">ACKNOWLEDGE </w:t>
            </w:r>
            <w:r>
              <w:rPr>
                <w:rStyle w:val="normaltextrun"/>
                <w:rFonts w:ascii="Verdana" w:hAnsi="Verdana" w:cs="Segoe UI"/>
              </w:rPr>
              <w:t xml:space="preserve">the excellent progress across the work throughout the first year of the ODN </w:t>
            </w:r>
            <w:r w:rsidR="00270AE4">
              <w:rPr>
                <w:rStyle w:val="normaltextrun"/>
                <w:rFonts w:ascii="Verdana" w:hAnsi="Verdana" w:cs="Segoe UI"/>
              </w:rPr>
              <w:t xml:space="preserve">(operational delivery network) </w:t>
            </w:r>
            <w:r>
              <w:rPr>
                <w:rStyle w:val="normaltextrun"/>
                <w:rFonts w:ascii="Verdana" w:hAnsi="Verdana" w:cs="Segoe UI"/>
              </w:rPr>
              <w:t>establishment.</w:t>
            </w:r>
          </w:p>
          <w:p w14:paraId="21E93DCD" w14:textId="0FF6D3D3" w:rsidR="00C36D40" w:rsidRDefault="00C36D40" w:rsidP="00C36D40">
            <w:pPr>
              <w:pStyle w:val="paragraph"/>
              <w:numPr>
                <w:ilvl w:val="0"/>
                <w:numId w:val="30"/>
              </w:numPr>
              <w:spacing w:before="0" w:beforeAutospacing="0" w:after="0" w:afterAutospacing="0"/>
              <w:ind w:left="1080" w:firstLine="0"/>
              <w:jc w:val="both"/>
              <w:textAlignment w:val="baseline"/>
              <w:rPr>
                <w:rFonts w:ascii="Verdana" w:hAnsi="Verdana" w:cs="Segoe UI"/>
              </w:rPr>
            </w:pPr>
            <w:r>
              <w:rPr>
                <w:rStyle w:val="normaltextrun"/>
                <w:rFonts w:ascii="Verdana" w:hAnsi="Verdana" w:cs="Segoe UI"/>
                <w:b/>
                <w:bCs/>
              </w:rPr>
              <w:t xml:space="preserve">ACKNOWLEDGE </w:t>
            </w:r>
            <w:r>
              <w:rPr>
                <w:rStyle w:val="normaltextrun"/>
                <w:rFonts w:ascii="Verdana" w:hAnsi="Verdana" w:cs="Segoe UI"/>
              </w:rPr>
              <w:t>the SWSN mitigation and impact around the recurring risks.</w:t>
            </w:r>
          </w:p>
          <w:p w14:paraId="0BF49A59" w14:textId="0B28EFC4" w:rsidR="00C36D40" w:rsidRDefault="00C36D40" w:rsidP="00C36D40">
            <w:pPr>
              <w:pStyle w:val="paragraph"/>
              <w:numPr>
                <w:ilvl w:val="0"/>
                <w:numId w:val="31"/>
              </w:numPr>
              <w:spacing w:before="0" w:beforeAutospacing="0" w:after="0" w:afterAutospacing="0"/>
              <w:ind w:left="1080" w:firstLine="0"/>
              <w:jc w:val="both"/>
              <w:textAlignment w:val="baseline"/>
              <w:rPr>
                <w:rFonts w:ascii="Verdana" w:hAnsi="Verdana" w:cs="Segoe UI"/>
              </w:rPr>
            </w:pPr>
            <w:r>
              <w:rPr>
                <w:rStyle w:val="normaltextrun"/>
                <w:rFonts w:ascii="Verdana" w:hAnsi="Verdana" w:cs="Segoe UI"/>
                <w:b/>
                <w:bCs/>
              </w:rPr>
              <w:t>BE ASSURED</w:t>
            </w:r>
            <w:r>
              <w:rPr>
                <w:rStyle w:val="normaltextrun"/>
                <w:rFonts w:ascii="Verdana" w:hAnsi="Verdana" w:cs="Segoe UI"/>
              </w:rPr>
              <w:t xml:space="preserve"> that there are no risks to Swansea Bay as host organisation of the ODN.</w:t>
            </w:r>
          </w:p>
          <w:p w14:paraId="6D290417" w14:textId="77777777" w:rsidR="00110100" w:rsidRPr="00F8567E" w:rsidRDefault="00110100" w:rsidP="00C36D40">
            <w:pPr>
              <w:ind w:right="96"/>
            </w:pPr>
          </w:p>
        </w:tc>
      </w:tr>
    </w:tbl>
    <w:p w14:paraId="6D29041A" w14:textId="5508EB36" w:rsidR="00653AEC" w:rsidRPr="006F1F42" w:rsidRDefault="0020539A" w:rsidP="00653AEC">
      <w:pPr>
        <w:spacing w:after="0" w:line="240" w:lineRule="auto"/>
        <w:jc w:val="center"/>
        <w:rPr>
          <w:b/>
          <w:bCs/>
        </w:rPr>
      </w:pPr>
      <w:r w:rsidRPr="00F8567E">
        <w:br w:type="page"/>
      </w:r>
      <w:r w:rsidR="006F1F42" w:rsidRPr="006F1F42">
        <w:rPr>
          <w:b/>
          <w:bCs/>
        </w:rPr>
        <w:lastRenderedPageBreak/>
        <w:t>South Wales Spinal Network Annual Report 2025-26</w:t>
      </w:r>
    </w:p>
    <w:p w14:paraId="6D29041B" w14:textId="77777777" w:rsidR="00653AEC" w:rsidRPr="00F8567E" w:rsidRDefault="00653AEC" w:rsidP="00653AEC">
      <w:pPr>
        <w:spacing w:after="0" w:line="240" w:lineRule="auto"/>
        <w:jc w:val="center"/>
        <w:rPr>
          <w:b/>
        </w:rPr>
      </w:pPr>
    </w:p>
    <w:p w14:paraId="0AC46639" w14:textId="77777777" w:rsidR="00E13704" w:rsidRDefault="00653AEC" w:rsidP="00E024BD">
      <w:pPr>
        <w:pStyle w:val="ListParagraph"/>
        <w:numPr>
          <w:ilvl w:val="0"/>
          <w:numId w:val="1"/>
        </w:numPr>
        <w:spacing w:after="0" w:line="240" w:lineRule="auto"/>
        <w:rPr>
          <w:b/>
        </w:rPr>
      </w:pPr>
      <w:r w:rsidRPr="00F8567E">
        <w:rPr>
          <w:b/>
        </w:rPr>
        <w:t>INTRODUCTION</w:t>
      </w:r>
    </w:p>
    <w:p w14:paraId="13491EE2" w14:textId="77777777" w:rsidR="00E13704" w:rsidRDefault="00E13704" w:rsidP="00E13704">
      <w:pPr>
        <w:spacing w:after="0" w:line="240" w:lineRule="auto"/>
        <w:rPr>
          <w:bCs/>
        </w:rPr>
      </w:pPr>
    </w:p>
    <w:p w14:paraId="6D29041E" w14:textId="10010C7F" w:rsidR="00653AEC" w:rsidRPr="00E13704" w:rsidRDefault="00E024BD" w:rsidP="00E13704">
      <w:pPr>
        <w:spacing w:after="0" w:line="240" w:lineRule="auto"/>
        <w:rPr>
          <w:b/>
        </w:rPr>
      </w:pPr>
      <w:r w:rsidRPr="00E13704">
        <w:rPr>
          <w:bCs/>
        </w:rPr>
        <w:t>This report provides an overview of the performance, achievements, challenges, risks and strategic priorities of the South Wales Spinal Network Annual Report April 2025 - April 2026 during 2025/26. It highlights progress made in strengthening clinical governance, improving patient outcomes, developing regional pathways, enhancing education and collaboration, and advancing quality improvement initiatives across South Wales. The report also outlines the key risks affecting service sustainability and identifies priorities for 2026/27.</w:t>
      </w:r>
    </w:p>
    <w:p w14:paraId="04C00C25" w14:textId="77777777" w:rsidR="00BE5001" w:rsidRPr="00E024BD" w:rsidRDefault="00BE5001" w:rsidP="00E024BD">
      <w:pPr>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35B730DC" w14:textId="77777777" w:rsidR="00E13704" w:rsidRDefault="00E13704" w:rsidP="00E024BD">
      <w:pPr>
        <w:spacing w:after="0" w:line="240" w:lineRule="auto"/>
        <w:rPr>
          <w:bCs/>
        </w:rPr>
      </w:pPr>
    </w:p>
    <w:p w14:paraId="4B980B18" w14:textId="51223A3E" w:rsidR="00E024BD" w:rsidRPr="00194801" w:rsidRDefault="00686B13" w:rsidP="00E024BD">
      <w:pPr>
        <w:spacing w:after="0" w:line="240" w:lineRule="auto"/>
        <w:rPr>
          <w:bCs/>
        </w:rPr>
      </w:pPr>
      <w:r w:rsidRPr="00194801">
        <w:rPr>
          <w:bCs/>
        </w:rPr>
        <w:t>The South Wales Spinal Network (SWSN) continued to develop as a regional Operational Delivery Network</w:t>
      </w:r>
      <w:r w:rsidR="00306E93">
        <w:rPr>
          <w:bCs/>
        </w:rPr>
        <w:t xml:space="preserve"> (ODN)</w:t>
      </w:r>
      <w:r w:rsidRPr="00194801">
        <w:rPr>
          <w:bCs/>
        </w:rPr>
        <w:t>, providing oversight and coordination of specialised spinal services across South Wales. During 2025/26, significant progress was achieved despite ongoing workforce, capacity and diagnostic challenges</w:t>
      </w:r>
    </w:p>
    <w:p w14:paraId="111AF9F9" w14:textId="77777777" w:rsidR="002B4E8D" w:rsidRPr="006F1F42" w:rsidRDefault="002B4E8D" w:rsidP="002B4E8D">
      <w:pPr>
        <w:spacing w:before="100" w:beforeAutospacing="1" w:after="100" w:afterAutospacing="1" w:line="300" w:lineRule="atLeast"/>
        <w:outlineLvl w:val="2"/>
        <w:rPr>
          <w:rFonts w:eastAsia="Times New Roman" w:cs="Segoe UI"/>
          <w:b/>
          <w:bCs/>
          <w:lang w:eastAsia="en-GB"/>
        </w:rPr>
      </w:pPr>
      <w:r w:rsidRPr="006F1F42">
        <w:rPr>
          <w:rFonts w:eastAsia="Times New Roman" w:cs="Segoe UI"/>
          <w:b/>
          <w:bCs/>
          <w:lang w:eastAsia="en-GB"/>
        </w:rPr>
        <w:t>Key Achievements</w:t>
      </w:r>
    </w:p>
    <w:p w14:paraId="52F46D18" w14:textId="2508A332" w:rsidR="002B4E8D" w:rsidRPr="00194801" w:rsidRDefault="002B4E8D" w:rsidP="002B4E8D">
      <w:pPr>
        <w:numPr>
          <w:ilvl w:val="0"/>
          <w:numId w:val="11"/>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Review and update of seven core clinical governance policies and guidelines to improve consistency, quality and patient safety across the region. </w:t>
      </w:r>
    </w:p>
    <w:p w14:paraId="060A0EEF" w14:textId="07C87193" w:rsidR="002B4E8D" w:rsidRPr="00194801" w:rsidRDefault="002B4E8D" w:rsidP="002B4E8D">
      <w:pPr>
        <w:numPr>
          <w:ilvl w:val="0"/>
          <w:numId w:val="11"/>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Approval and implementation of the South Wales Spinal Network Surge Policy to improve operational resilience during periods of increased demand. </w:t>
      </w:r>
    </w:p>
    <w:p w14:paraId="4AEB98CD" w14:textId="389D5D1C" w:rsidR="002B4E8D" w:rsidRPr="00194801" w:rsidRDefault="002B4E8D" w:rsidP="002B4E8D">
      <w:pPr>
        <w:numPr>
          <w:ilvl w:val="0"/>
          <w:numId w:val="11"/>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Continued development of important clinical pathways including Paediatric Spinal Deformity, Spinal Infection and Primary Sarcoma pathways. </w:t>
      </w:r>
    </w:p>
    <w:p w14:paraId="4B51D03B" w14:textId="5B6DD4AD" w:rsidR="002B4E8D" w:rsidRPr="00194801" w:rsidRDefault="002B4E8D" w:rsidP="002B4E8D">
      <w:pPr>
        <w:numPr>
          <w:ilvl w:val="0"/>
          <w:numId w:val="11"/>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Significant improvements in Metastatic Spinal Cord Compression (MSCC) outcomes, with surgical conversion rates increasing from approximately 1% historically to 10.5%. </w:t>
      </w:r>
      <w:hyperlink r:id="rId11" w:history="1"/>
    </w:p>
    <w:p w14:paraId="1CAE4685" w14:textId="2A61E121" w:rsidR="002B4E8D" w:rsidRPr="00194801" w:rsidRDefault="002B4E8D" w:rsidP="002B4E8D">
      <w:pPr>
        <w:numPr>
          <w:ilvl w:val="0"/>
          <w:numId w:val="11"/>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Successful implementation of a post-operative radiotherapy pathway for MSCC patients. </w:t>
      </w:r>
    </w:p>
    <w:p w14:paraId="64D4230C" w14:textId="3A856434" w:rsidR="002B4E8D" w:rsidRPr="00194801" w:rsidRDefault="002B4E8D" w:rsidP="002B4E8D">
      <w:pPr>
        <w:numPr>
          <w:ilvl w:val="0"/>
          <w:numId w:val="11"/>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Improvements in outpatient waiting times following adoption of the Adult Elective Spinal Pathway. </w:t>
      </w:r>
    </w:p>
    <w:p w14:paraId="39516F2F" w14:textId="24CBD3B4" w:rsidR="002B4E8D" w:rsidRPr="00194801" w:rsidRDefault="002B4E8D" w:rsidP="002B4E8D">
      <w:pPr>
        <w:numPr>
          <w:ilvl w:val="0"/>
          <w:numId w:val="11"/>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Securing Welsh Government funding to pilot the </w:t>
      </w:r>
      <w:proofErr w:type="spellStart"/>
      <w:r w:rsidRPr="00194801">
        <w:rPr>
          <w:rFonts w:eastAsia="Times New Roman" w:cs="Segoe UI"/>
          <w:lang w:eastAsia="en-GB"/>
        </w:rPr>
        <w:t>Clinitouch</w:t>
      </w:r>
      <w:proofErr w:type="spellEnd"/>
      <w:r w:rsidRPr="00194801">
        <w:rPr>
          <w:rFonts w:eastAsia="Times New Roman" w:cs="Segoe UI"/>
          <w:lang w:eastAsia="en-GB"/>
        </w:rPr>
        <w:t xml:space="preserve"> remote patient monitoring system for patients awaiting spinal surgery. </w:t>
      </w:r>
      <w:hyperlink r:id="rId12" w:history="1"/>
      <w:r w:rsidR="00BE5001" w:rsidRPr="00194801">
        <w:rPr>
          <w:rFonts w:eastAsia="Times New Roman" w:cs="Segoe UI"/>
          <w:lang w:eastAsia="en-GB"/>
        </w:rPr>
        <w:t xml:space="preserve"> </w:t>
      </w:r>
    </w:p>
    <w:p w14:paraId="0423202A" w14:textId="65B66DE6" w:rsidR="002B4E8D" w:rsidRPr="00194801" w:rsidRDefault="002B4E8D" w:rsidP="002B4E8D">
      <w:pPr>
        <w:numPr>
          <w:ilvl w:val="0"/>
          <w:numId w:val="11"/>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Delivery of the inaugural South Wales Spinal Network Conference and establishment of the South Wales Spinal Consultant Forum. </w:t>
      </w:r>
    </w:p>
    <w:p w14:paraId="328F381C" w14:textId="77777777" w:rsidR="00AA556D" w:rsidRPr="006F1F42" w:rsidRDefault="00AA556D" w:rsidP="00AA556D">
      <w:pPr>
        <w:pStyle w:val="Heading3"/>
        <w:spacing w:line="300" w:lineRule="atLeast"/>
        <w:rPr>
          <w:rFonts w:ascii="Verdana" w:hAnsi="Verdana" w:cs="Segoe UI"/>
          <w:b/>
          <w:bCs/>
          <w:color w:val="auto"/>
        </w:rPr>
      </w:pPr>
      <w:r w:rsidRPr="006F1F42">
        <w:rPr>
          <w:rFonts w:ascii="Verdana" w:hAnsi="Verdana" w:cs="Segoe UI"/>
          <w:b/>
          <w:bCs/>
          <w:color w:val="auto"/>
        </w:rPr>
        <w:lastRenderedPageBreak/>
        <w:t>Challenges</w:t>
      </w:r>
    </w:p>
    <w:p w14:paraId="3B684C56" w14:textId="77777777" w:rsidR="00AA556D" w:rsidRPr="00194801" w:rsidRDefault="00AA556D" w:rsidP="00AA556D">
      <w:pPr>
        <w:pStyle w:val="NormalWeb"/>
        <w:spacing w:line="300" w:lineRule="atLeast"/>
        <w:rPr>
          <w:rFonts w:ascii="Verdana" w:hAnsi="Verdana" w:cs="Segoe UI"/>
        </w:rPr>
      </w:pPr>
      <w:r w:rsidRPr="00194801">
        <w:rPr>
          <w:rFonts w:ascii="Verdana" w:hAnsi="Verdana" w:cs="Segoe UI"/>
        </w:rPr>
        <w:t>The Network continues to face significant operational and strategic challenges, including:</w:t>
      </w:r>
    </w:p>
    <w:p w14:paraId="2B4541A1" w14:textId="77777777" w:rsidR="00AA556D" w:rsidRPr="00194801" w:rsidRDefault="00AA556D" w:rsidP="00AA556D">
      <w:pPr>
        <w:numPr>
          <w:ilvl w:val="0"/>
          <w:numId w:val="12"/>
        </w:numPr>
        <w:spacing w:before="100" w:beforeAutospacing="1" w:after="100" w:afterAutospacing="1" w:line="300" w:lineRule="atLeast"/>
        <w:rPr>
          <w:rFonts w:cs="Segoe UI"/>
        </w:rPr>
      </w:pPr>
      <w:r w:rsidRPr="00194801">
        <w:rPr>
          <w:rFonts w:cs="Segoe UI"/>
        </w:rPr>
        <w:t>Consultant workforce shortages and fragile spinal on-call rotas.</w:t>
      </w:r>
    </w:p>
    <w:p w14:paraId="1AF394C8" w14:textId="77777777" w:rsidR="00AA556D" w:rsidRPr="00194801" w:rsidRDefault="00AA556D" w:rsidP="00AA556D">
      <w:pPr>
        <w:numPr>
          <w:ilvl w:val="0"/>
          <w:numId w:val="12"/>
        </w:numPr>
        <w:spacing w:before="100" w:beforeAutospacing="1" w:after="100" w:afterAutospacing="1" w:line="300" w:lineRule="atLeast"/>
        <w:rPr>
          <w:rFonts w:cs="Segoe UI"/>
        </w:rPr>
      </w:pPr>
      <w:r w:rsidRPr="00194801">
        <w:rPr>
          <w:rFonts w:cs="Segoe UI"/>
        </w:rPr>
        <w:t>Limited dedicated spinal theatre capacity affecting waiting list recovery and timely treatment.</w:t>
      </w:r>
    </w:p>
    <w:p w14:paraId="0D9F8797" w14:textId="77777777" w:rsidR="00AA556D" w:rsidRPr="00194801" w:rsidRDefault="00AA556D" w:rsidP="00AA556D">
      <w:pPr>
        <w:numPr>
          <w:ilvl w:val="0"/>
          <w:numId w:val="12"/>
        </w:numPr>
        <w:spacing w:before="100" w:beforeAutospacing="1" w:after="100" w:afterAutospacing="1" w:line="300" w:lineRule="atLeast"/>
        <w:rPr>
          <w:rFonts w:cs="Segoe UI"/>
        </w:rPr>
      </w:pPr>
      <w:r w:rsidRPr="00194801">
        <w:rPr>
          <w:rFonts w:cs="Segoe UI"/>
        </w:rPr>
        <w:t>Variation in access to 24/7 MRI services for patients with suspected Cauda Equina Syndrome and MSCC.</w:t>
      </w:r>
    </w:p>
    <w:p w14:paraId="3C21518C" w14:textId="77777777" w:rsidR="00AA556D" w:rsidRPr="00194801" w:rsidRDefault="00AA556D" w:rsidP="00AA556D">
      <w:pPr>
        <w:numPr>
          <w:ilvl w:val="0"/>
          <w:numId w:val="12"/>
        </w:numPr>
        <w:spacing w:before="100" w:beforeAutospacing="1" w:after="100" w:afterAutospacing="1" w:line="300" w:lineRule="atLeast"/>
        <w:rPr>
          <w:rFonts w:cs="Segoe UI"/>
        </w:rPr>
      </w:pPr>
      <w:r w:rsidRPr="00194801">
        <w:rPr>
          <w:rFonts w:cs="Segoe UI"/>
        </w:rPr>
        <w:t>Vacancies within key network leadership and coordinator roles.</w:t>
      </w:r>
    </w:p>
    <w:p w14:paraId="232561CB" w14:textId="32945071" w:rsidR="00194801" w:rsidRPr="00194801" w:rsidRDefault="00AA556D" w:rsidP="00194801">
      <w:pPr>
        <w:numPr>
          <w:ilvl w:val="0"/>
          <w:numId w:val="12"/>
        </w:numPr>
        <w:spacing w:before="100" w:beforeAutospacing="1" w:after="100" w:afterAutospacing="1" w:line="300" w:lineRule="atLeast"/>
        <w:rPr>
          <w:rStyle w:val="xxxjie0"/>
          <w:rFonts w:cs="Segoe UI"/>
        </w:rPr>
      </w:pPr>
      <w:r w:rsidRPr="00194801">
        <w:rPr>
          <w:rFonts w:cs="Segoe UI"/>
        </w:rPr>
        <w:t>Absence of formal commissioning arrangements and recurrent funding for specialised spinal services.</w:t>
      </w:r>
      <w:r w:rsidRPr="00194801">
        <w:rPr>
          <w:rStyle w:val="xxxjie0"/>
          <w:rFonts w:cs="Segoe UI"/>
        </w:rPr>
        <w:t xml:space="preserve"> </w:t>
      </w:r>
    </w:p>
    <w:p w14:paraId="7BEACE50" w14:textId="5849D2B5" w:rsidR="002B4E8D" w:rsidRPr="00194801" w:rsidRDefault="00AA556D" w:rsidP="00194801">
      <w:pPr>
        <w:spacing w:before="100" w:beforeAutospacing="1" w:after="100" w:afterAutospacing="1" w:line="300" w:lineRule="atLeast"/>
        <w:rPr>
          <w:rFonts w:cs="Segoe UI"/>
        </w:rPr>
      </w:pPr>
      <w:r w:rsidRPr="00194801">
        <w:rPr>
          <w:rFonts w:cs="Segoe UI"/>
        </w:rPr>
        <w:t>The Delivery Assurance Group has highlighted concerns that these issues present a growing threat to service sustainability and have been escalated to Welsh Government for consideration and support.</w:t>
      </w: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1EA36EE8" w14:textId="77777777" w:rsidR="003E2601" w:rsidRPr="00194801" w:rsidRDefault="003E2601" w:rsidP="003E2601">
      <w:pPr>
        <w:spacing w:before="100" w:beforeAutospacing="1" w:after="100" w:afterAutospacing="1" w:line="300" w:lineRule="atLeast"/>
        <w:rPr>
          <w:rFonts w:eastAsia="Times New Roman" w:cs="Segoe UI"/>
          <w:lang w:eastAsia="en-GB"/>
        </w:rPr>
      </w:pPr>
      <w:r w:rsidRPr="00194801">
        <w:rPr>
          <w:rFonts w:eastAsia="Times New Roman" w:cs="Segoe UI"/>
          <w:lang w:eastAsia="en-GB"/>
        </w:rPr>
        <w:t>The Network maintains robust governance arrangements through its Governance Group, Delivery Assurance Group and Network Board. During 2025/26:</w:t>
      </w:r>
    </w:p>
    <w:p w14:paraId="7EE28954" w14:textId="195ACF1F" w:rsidR="003E2601" w:rsidRPr="00194801" w:rsidRDefault="003E2601" w:rsidP="003E2601">
      <w:pPr>
        <w:numPr>
          <w:ilvl w:val="0"/>
          <w:numId w:val="13"/>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Seven active risks and 22 live issues were monitored. </w:t>
      </w:r>
    </w:p>
    <w:p w14:paraId="53BB4D8E" w14:textId="6D7BA145" w:rsidR="003E2601" w:rsidRPr="00194801" w:rsidRDefault="003E2601" w:rsidP="003E2601">
      <w:pPr>
        <w:numPr>
          <w:ilvl w:val="0"/>
          <w:numId w:val="13"/>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A high-risk item relating to long inpatient spinal waiting lists was escalated to the Network Board due to concerns regarding delayed treatment, neurological deterioration and patient harm resulting from limited theatre capacity and bed availability. </w:t>
      </w:r>
    </w:p>
    <w:p w14:paraId="539B2C1B" w14:textId="2C8F477C" w:rsidR="003E2601" w:rsidRPr="00194801" w:rsidRDefault="003E2601" w:rsidP="003E2601">
      <w:pPr>
        <w:numPr>
          <w:ilvl w:val="0"/>
          <w:numId w:val="13"/>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A critical unresolved issue remains regarding delayed access to MRI for patients with suspected Cauda Equina Syndrome, creating the potential for avoidable harm and poorer patient outcomes. </w:t>
      </w:r>
    </w:p>
    <w:p w14:paraId="08A1C5C5" w14:textId="2E0C4A13" w:rsidR="00194801" w:rsidRPr="00194801" w:rsidRDefault="003E2601" w:rsidP="00194801">
      <w:pPr>
        <w:numPr>
          <w:ilvl w:val="0"/>
          <w:numId w:val="13"/>
        </w:numPr>
        <w:spacing w:before="100" w:beforeAutospacing="1" w:after="100" w:afterAutospacing="1" w:line="300" w:lineRule="atLeast"/>
        <w:outlineLvl w:val="2"/>
        <w:rPr>
          <w:rFonts w:ascii="Segoe UI" w:eastAsia="Times New Roman" w:hAnsi="Segoe UI" w:cs="Segoe UI"/>
          <w:b/>
          <w:bCs/>
          <w:sz w:val="27"/>
          <w:szCs w:val="27"/>
          <w:lang w:eastAsia="en-GB"/>
        </w:rPr>
      </w:pPr>
      <w:r w:rsidRPr="00194801">
        <w:rPr>
          <w:rFonts w:eastAsia="Times New Roman" w:cs="Segoe UI"/>
          <w:lang w:eastAsia="en-GB"/>
        </w:rPr>
        <w:t xml:space="preserve">Workforce fragility, service capacity constraints, lack of recurrent investment and commissioning uncertainty continue to represent significant strategic risks to service delivery and sustainability. </w:t>
      </w:r>
    </w:p>
    <w:p w14:paraId="7E5B63A6" w14:textId="51677289" w:rsidR="003E2601" w:rsidRPr="00194801" w:rsidRDefault="003E2601" w:rsidP="00194801">
      <w:pPr>
        <w:spacing w:before="100" w:beforeAutospacing="1" w:after="100" w:afterAutospacing="1" w:line="300" w:lineRule="atLeast"/>
        <w:outlineLvl w:val="2"/>
        <w:rPr>
          <w:rFonts w:ascii="Segoe UI" w:eastAsia="Times New Roman" w:hAnsi="Segoe UI" w:cs="Segoe UI"/>
          <w:b/>
          <w:bCs/>
          <w:sz w:val="27"/>
          <w:szCs w:val="27"/>
          <w:lang w:eastAsia="en-GB"/>
        </w:rPr>
      </w:pPr>
      <w:r w:rsidRPr="00194801">
        <w:rPr>
          <w:rFonts w:ascii="Segoe UI" w:eastAsia="Times New Roman" w:hAnsi="Segoe UI" w:cs="Segoe UI"/>
          <w:b/>
          <w:bCs/>
          <w:sz w:val="27"/>
          <w:szCs w:val="27"/>
          <w:lang w:eastAsia="en-GB"/>
        </w:rPr>
        <w:t>Risk Mitigation</w:t>
      </w:r>
    </w:p>
    <w:p w14:paraId="130AD796" w14:textId="77777777" w:rsidR="003E2601" w:rsidRPr="00194801" w:rsidRDefault="003E2601" w:rsidP="003E2601">
      <w:pPr>
        <w:spacing w:before="100" w:beforeAutospacing="1" w:after="100" w:afterAutospacing="1" w:line="300" w:lineRule="atLeast"/>
        <w:rPr>
          <w:rFonts w:eastAsia="Times New Roman" w:cs="Segoe UI"/>
          <w:lang w:eastAsia="en-GB"/>
        </w:rPr>
      </w:pPr>
      <w:r w:rsidRPr="00194801">
        <w:rPr>
          <w:rFonts w:eastAsia="Times New Roman" w:cs="Segoe UI"/>
          <w:lang w:eastAsia="en-GB"/>
        </w:rPr>
        <w:t>The Network is mitigating these risks through:</w:t>
      </w:r>
    </w:p>
    <w:p w14:paraId="21FD5ED9" w14:textId="77777777" w:rsidR="003E2601" w:rsidRPr="00194801" w:rsidRDefault="003E2601" w:rsidP="003E2601">
      <w:pPr>
        <w:numPr>
          <w:ilvl w:val="0"/>
          <w:numId w:val="14"/>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Ongoing escalation and monitoring via regional governance structures.</w:t>
      </w:r>
    </w:p>
    <w:p w14:paraId="102C7E01" w14:textId="77777777" w:rsidR="003E2601" w:rsidRPr="00194801" w:rsidRDefault="003E2601" w:rsidP="003E2601">
      <w:pPr>
        <w:numPr>
          <w:ilvl w:val="0"/>
          <w:numId w:val="14"/>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Engagement with Welsh Government regarding commissioning and funding requirements.</w:t>
      </w:r>
    </w:p>
    <w:p w14:paraId="15EAB7AB" w14:textId="77777777" w:rsidR="003E2601" w:rsidRPr="00194801" w:rsidRDefault="003E2601" w:rsidP="003E2601">
      <w:pPr>
        <w:numPr>
          <w:ilvl w:val="0"/>
          <w:numId w:val="14"/>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Development of workforce solutions and recruitment initiatives.</w:t>
      </w:r>
    </w:p>
    <w:p w14:paraId="6894E3A6" w14:textId="77777777" w:rsidR="003E2601" w:rsidRPr="00194801" w:rsidRDefault="003E2601" w:rsidP="003E2601">
      <w:pPr>
        <w:numPr>
          <w:ilvl w:val="0"/>
          <w:numId w:val="14"/>
        </w:numPr>
        <w:spacing w:before="100" w:beforeAutospacing="1" w:after="100" w:afterAutospacing="1" w:line="300" w:lineRule="atLeast"/>
        <w:rPr>
          <w:rFonts w:eastAsia="Times New Roman" w:cs="Segoe UI"/>
          <w:lang w:eastAsia="en-GB"/>
        </w:rPr>
      </w:pPr>
      <w:r w:rsidRPr="00194801">
        <w:rPr>
          <w:rFonts w:eastAsia="Times New Roman" w:cs="Segoe UI"/>
          <w:lang w:eastAsia="en-GB"/>
        </w:rPr>
        <w:lastRenderedPageBreak/>
        <w:t>Continued pathway development and quality improvement programmes.</w:t>
      </w:r>
    </w:p>
    <w:p w14:paraId="32EE50EA" w14:textId="77777777" w:rsidR="003E2601" w:rsidRPr="00194801" w:rsidRDefault="003E2601" w:rsidP="003E2601">
      <w:pPr>
        <w:numPr>
          <w:ilvl w:val="0"/>
          <w:numId w:val="14"/>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Support for implementation of 24/7 MRI access across Health Boards.</w:t>
      </w:r>
    </w:p>
    <w:p w14:paraId="7BA2F347" w14:textId="22C8DEBC" w:rsidR="003E2601" w:rsidRPr="00194801" w:rsidRDefault="003E2601" w:rsidP="003E2601">
      <w:pPr>
        <w:numPr>
          <w:ilvl w:val="0"/>
          <w:numId w:val="14"/>
        </w:numPr>
        <w:spacing w:before="100" w:beforeAutospacing="1" w:after="100" w:afterAutospacing="1" w:line="300" w:lineRule="atLeast"/>
        <w:rPr>
          <w:rFonts w:eastAsia="Times New Roman" w:cs="Segoe UI"/>
          <w:lang w:eastAsia="en-GB"/>
        </w:rPr>
      </w:pPr>
      <w:r w:rsidRPr="00194801">
        <w:rPr>
          <w:rFonts w:eastAsia="Times New Roman" w:cs="Segoe UI"/>
          <w:lang w:eastAsia="en-GB"/>
        </w:rPr>
        <w:t xml:space="preserve">Monitoring performance through the Implementation and Monitoring Framework (IMF). </w:t>
      </w:r>
    </w:p>
    <w:p w14:paraId="355BD591" w14:textId="77777777" w:rsidR="003E2601" w:rsidRPr="00194801" w:rsidRDefault="003E2601" w:rsidP="003E2601">
      <w:pPr>
        <w:spacing w:before="100" w:beforeAutospacing="1" w:after="100" w:afterAutospacing="1" w:line="300" w:lineRule="atLeast"/>
        <w:outlineLvl w:val="2"/>
        <w:rPr>
          <w:rFonts w:eastAsia="Times New Roman" w:cs="Segoe UI"/>
          <w:b/>
          <w:bCs/>
          <w:lang w:eastAsia="en-GB"/>
        </w:rPr>
      </w:pPr>
      <w:r w:rsidRPr="00194801">
        <w:rPr>
          <w:rFonts w:eastAsia="Times New Roman" w:cs="Segoe UI"/>
          <w:b/>
          <w:bCs/>
          <w:lang w:eastAsia="en-GB"/>
        </w:rPr>
        <w:t>Equality Impact</w:t>
      </w:r>
    </w:p>
    <w:p w14:paraId="78E7F6D7" w14:textId="788375C8" w:rsidR="000A1782" w:rsidRDefault="003E2601" w:rsidP="003E628D">
      <w:pPr>
        <w:spacing w:before="100" w:beforeAutospacing="1" w:after="100" w:afterAutospacing="1" w:line="300" w:lineRule="atLeast"/>
        <w:rPr>
          <w:rFonts w:eastAsia="Times New Roman" w:cs="Segoe UI"/>
          <w:lang w:eastAsia="en-GB"/>
        </w:rPr>
      </w:pPr>
      <w:r w:rsidRPr="00194801">
        <w:rPr>
          <w:rFonts w:eastAsia="Times New Roman" w:cs="Segoe UI"/>
          <w:lang w:eastAsia="en-GB"/>
        </w:rPr>
        <w:t>No specific equality impact assessment outcomes are referenced within the report. However, many of the Network's initiatives seek to reduce geographical variation and improve equitable access to specialised spinal services across South Wales, particularly for MSCC services, diagnostic access and pathway implementation.</w:t>
      </w:r>
    </w:p>
    <w:p w14:paraId="0DCC8EA3" w14:textId="77777777" w:rsidR="00B9389F" w:rsidRPr="00447A24" w:rsidRDefault="00B9389F" w:rsidP="00B9389F">
      <w:pPr>
        <w:pStyle w:val="ListParagraph"/>
        <w:numPr>
          <w:ilvl w:val="0"/>
          <w:numId w:val="33"/>
        </w:numPr>
        <w:spacing w:after="0" w:line="240" w:lineRule="auto"/>
        <w:rPr>
          <w:b/>
        </w:rPr>
      </w:pPr>
      <w:r w:rsidRPr="00447A24">
        <w:rPr>
          <w:b/>
          <w:bCs/>
        </w:rPr>
        <w:t xml:space="preserve">OPEN AUDIT RECOMMENDATIONS </w:t>
      </w:r>
    </w:p>
    <w:p w14:paraId="7B88AFA5" w14:textId="77777777" w:rsidR="00B9389F" w:rsidRPr="00447A24" w:rsidRDefault="00B9389F" w:rsidP="00B9389F">
      <w:pPr>
        <w:spacing w:after="0" w:line="240" w:lineRule="auto"/>
        <w:rPr>
          <w:b/>
        </w:rPr>
      </w:pPr>
      <w:r>
        <w:t xml:space="preserve">There </w:t>
      </w:r>
      <w:proofErr w:type="gramStart"/>
      <w:r>
        <w:t>are</w:t>
      </w:r>
      <w:proofErr w:type="gramEnd"/>
      <w:r>
        <w:t xml:space="preserve"> no internal audit actions associated with this report. </w:t>
      </w:r>
    </w:p>
    <w:p w14:paraId="2E68798D" w14:textId="77777777" w:rsidR="00B50ABC" w:rsidRPr="00B50ABC" w:rsidRDefault="00B50ABC" w:rsidP="00B50ABC">
      <w:pPr>
        <w:spacing w:after="0" w:line="240" w:lineRule="auto"/>
        <w:rPr>
          <w:b/>
        </w:rPr>
      </w:pPr>
    </w:p>
    <w:p w14:paraId="6D290427" w14:textId="5AD01FD6" w:rsidR="00653AEC" w:rsidRDefault="00653AEC" w:rsidP="00653AEC">
      <w:pPr>
        <w:pStyle w:val="ListParagraph"/>
        <w:numPr>
          <w:ilvl w:val="0"/>
          <w:numId w:val="1"/>
        </w:numPr>
        <w:spacing w:after="0" w:line="240" w:lineRule="auto"/>
        <w:rPr>
          <w:b/>
        </w:rPr>
      </w:pPr>
      <w:r w:rsidRPr="00F8567E">
        <w:rPr>
          <w:b/>
        </w:rPr>
        <w:t>FINANCIAL IMPLICATIONS</w:t>
      </w:r>
    </w:p>
    <w:p w14:paraId="3F448A34" w14:textId="77777777" w:rsidR="00AD1DC0" w:rsidRPr="00AD1DC0" w:rsidRDefault="00AD1DC0" w:rsidP="00AD1DC0">
      <w:pPr>
        <w:spacing w:after="0" w:line="240" w:lineRule="auto"/>
        <w:rPr>
          <w:b/>
        </w:rPr>
      </w:pPr>
    </w:p>
    <w:p w14:paraId="7662C721" w14:textId="0F159C41" w:rsidR="003008C5" w:rsidRDefault="003008C5" w:rsidP="003008C5">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There are no direct financial implications of this report. The ODN holds the budget for the ODN element of the South Wales Spinal Network only. This is broken down into the following elements:</w:t>
      </w:r>
    </w:p>
    <w:p w14:paraId="467E2FEE" w14:textId="4B1827CE" w:rsidR="003008C5" w:rsidRDefault="003008C5" w:rsidP="003008C5">
      <w:pPr>
        <w:pStyle w:val="paragraph"/>
        <w:numPr>
          <w:ilvl w:val="0"/>
          <w:numId w:val="16"/>
        </w:numPr>
        <w:spacing w:before="0" w:beforeAutospacing="0" w:after="0" w:afterAutospacing="0"/>
        <w:ind w:left="1080" w:firstLine="0"/>
        <w:textAlignment w:val="baseline"/>
        <w:rPr>
          <w:rFonts w:ascii="Verdana" w:hAnsi="Verdana" w:cs="Segoe UI"/>
        </w:rPr>
      </w:pPr>
      <w:r>
        <w:rPr>
          <w:rStyle w:val="normaltextrun"/>
          <w:rFonts w:ascii="Verdana" w:hAnsi="Verdana" w:cs="Segoe UI"/>
          <w:b/>
          <w:bCs/>
        </w:rPr>
        <w:t xml:space="preserve">Pay </w:t>
      </w:r>
      <w:r>
        <w:rPr>
          <w:rStyle w:val="normaltextrun"/>
          <w:rFonts w:ascii="Verdana" w:hAnsi="Verdana" w:cs="Segoe UI"/>
        </w:rPr>
        <w:t>-</w:t>
      </w:r>
      <w:r>
        <w:rPr>
          <w:rStyle w:val="normaltextrun"/>
          <w:rFonts w:ascii="Verdana" w:hAnsi="Verdana" w:cs="Segoe UI"/>
          <w:b/>
          <w:bCs/>
        </w:rPr>
        <w:t xml:space="preserve"> </w:t>
      </w:r>
      <w:r>
        <w:rPr>
          <w:rStyle w:val="normaltextrun"/>
          <w:rFonts w:ascii="Verdana" w:hAnsi="Verdana" w:cs="Segoe UI"/>
        </w:rPr>
        <w:t>the ODN have no financial pay pressures.</w:t>
      </w:r>
    </w:p>
    <w:p w14:paraId="72018983" w14:textId="78BBDA88" w:rsidR="003008C5" w:rsidRDefault="003008C5" w:rsidP="003008C5">
      <w:pPr>
        <w:pStyle w:val="paragraph"/>
        <w:numPr>
          <w:ilvl w:val="0"/>
          <w:numId w:val="17"/>
        </w:numPr>
        <w:spacing w:before="0" w:beforeAutospacing="0" w:after="0" w:afterAutospacing="0"/>
        <w:ind w:left="1080" w:firstLine="0"/>
        <w:textAlignment w:val="baseline"/>
        <w:rPr>
          <w:rFonts w:ascii="Verdana" w:hAnsi="Verdana" w:cs="Segoe UI"/>
        </w:rPr>
      </w:pPr>
      <w:r>
        <w:rPr>
          <w:rStyle w:val="normaltextrun"/>
          <w:rFonts w:ascii="Verdana" w:hAnsi="Verdana" w:cs="Segoe UI"/>
          <w:b/>
          <w:bCs/>
        </w:rPr>
        <w:t xml:space="preserve">Non-Pay - </w:t>
      </w:r>
      <w:r>
        <w:rPr>
          <w:rStyle w:val="normaltextrun"/>
          <w:rFonts w:ascii="Verdana" w:hAnsi="Verdana" w:cs="Segoe UI"/>
        </w:rPr>
        <w:t>the ODN are on target to breakeven from a non-pay perspective at the end of the financial year.</w:t>
      </w:r>
    </w:p>
    <w:p w14:paraId="6D290429" w14:textId="77777777" w:rsidR="00653AEC" w:rsidRPr="003008C5" w:rsidRDefault="00653AEC" w:rsidP="003008C5">
      <w:pPr>
        <w:spacing w:after="0" w:line="240" w:lineRule="auto"/>
        <w:rPr>
          <w:b/>
        </w:rPr>
      </w:pPr>
    </w:p>
    <w:p w14:paraId="6D29042A" w14:textId="77777777" w:rsidR="00653AEC" w:rsidRDefault="00653AEC" w:rsidP="00653AEC">
      <w:pPr>
        <w:pStyle w:val="ListParagraph"/>
        <w:numPr>
          <w:ilvl w:val="0"/>
          <w:numId w:val="1"/>
        </w:numPr>
        <w:spacing w:after="0" w:line="240" w:lineRule="auto"/>
        <w:rPr>
          <w:b/>
        </w:rPr>
      </w:pPr>
      <w:r w:rsidRPr="00F8567E">
        <w:rPr>
          <w:b/>
        </w:rPr>
        <w:t>RECOMMENDATION</w:t>
      </w:r>
    </w:p>
    <w:p w14:paraId="0A22840F" w14:textId="77777777" w:rsidR="005832F9" w:rsidRDefault="005832F9" w:rsidP="00395BE2">
      <w:pPr>
        <w:pStyle w:val="paragraph"/>
        <w:spacing w:before="0" w:beforeAutospacing="0" w:after="0" w:afterAutospacing="0"/>
        <w:ind w:right="90"/>
        <w:textAlignment w:val="baseline"/>
        <w:rPr>
          <w:rFonts w:ascii="Segoe UI" w:hAnsi="Segoe UI" w:cs="Segoe UI"/>
          <w:sz w:val="18"/>
          <w:szCs w:val="18"/>
        </w:rPr>
      </w:pPr>
      <w:r>
        <w:rPr>
          <w:rStyle w:val="normaltextrun"/>
          <w:rFonts w:ascii="Verdana" w:hAnsi="Verdana" w:cs="Segoe UI"/>
        </w:rPr>
        <w:t>Members are asked to:</w:t>
      </w:r>
    </w:p>
    <w:p w14:paraId="6930E6B3" w14:textId="77777777" w:rsidR="005832F9" w:rsidRDefault="005832F9" w:rsidP="00395BE2">
      <w:pPr>
        <w:pStyle w:val="paragraph"/>
        <w:numPr>
          <w:ilvl w:val="0"/>
          <w:numId w:val="28"/>
        </w:numPr>
        <w:spacing w:before="0" w:beforeAutospacing="0" w:after="0" w:afterAutospacing="0"/>
        <w:ind w:left="1080" w:firstLine="0"/>
        <w:jc w:val="both"/>
        <w:textAlignment w:val="baseline"/>
        <w:rPr>
          <w:rFonts w:ascii="Verdana" w:hAnsi="Verdana" w:cs="Segoe UI"/>
        </w:rPr>
      </w:pPr>
      <w:r>
        <w:rPr>
          <w:rStyle w:val="normaltextrun"/>
          <w:rFonts w:ascii="Verdana" w:hAnsi="Verdana" w:cs="Segoe UI"/>
          <w:b/>
          <w:bCs/>
        </w:rPr>
        <w:t xml:space="preserve">ACKNOWLEDGE </w:t>
      </w:r>
      <w:r>
        <w:rPr>
          <w:rStyle w:val="normaltextrun"/>
          <w:rFonts w:ascii="Verdana" w:hAnsi="Verdana" w:cs="Segoe UI"/>
        </w:rPr>
        <w:t>the content of report.</w:t>
      </w:r>
    </w:p>
    <w:p w14:paraId="140F4429" w14:textId="77777777" w:rsidR="005832F9" w:rsidRDefault="005832F9" w:rsidP="00395BE2">
      <w:pPr>
        <w:pStyle w:val="paragraph"/>
        <w:numPr>
          <w:ilvl w:val="0"/>
          <w:numId w:val="29"/>
        </w:numPr>
        <w:spacing w:before="0" w:beforeAutospacing="0" w:after="0" w:afterAutospacing="0"/>
        <w:ind w:left="1080" w:firstLine="0"/>
        <w:jc w:val="both"/>
        <w:textAlignment w:val="baseline"/>
        <w:rPr>
          <w:rFonts w:ascii="Verdana" w:hAnsi="Verdana" w:cs="Segoe UI"/>
        </w:rPr>
      </w:pPr>
      <w:r>
        <w:rPr>
          <w:rStyle w:val="normaltextrun"/>
          <w:rFonts w:ascii="Verdana" w:hAnsi="Verdana" w:cs="Segoe UI"/>
          <w:b/>
          <w:bCs/>
        </w:rPr>
        <w:t xml:space="preserve">ACKNOWLEDGE </w:t>
      </w:r>
      <w:r>
        <w:rPr>
          <w:rStyle w:val="normaltextrun"/>
          <w:rFonts w:ascii="Verdana" w:hAnsi="Verdana" w:cs="Segoe UI"/>
        </w:rPr>
        <w:t>the excellent progress across the work throughout the first year of the ODN (operational delivery network) establishment.</w:t>
      </w:r>
    </w:p>
    <w:p w14:paraId="28B69849" w14:textId="77777777" w:rsidR="005832F9" w:rsidRDefault="005832F9" w:rsidP="00395BE2">
      <w:pPr>
        <w:pStyle w:val="paragraph"/>
        <w:numPr>
          <w:ilvl w:val="0"/>
          <w:numId w:val="30"/>
        </w:numPr>
        <w:spacing w:before="0" w:beforeAutospacing="0" w:after="0" w:afterAutospacing="0"/>
        <w:ind w:left="1080" w:firstLine="0"/>
        <w:jc w:val="both"/>
        <w:textAlignment w:val="baseline"/>
        <w:rPr>
          <w:rFonts w:ascii="Verdana" w:hAnsi="Verdana" w:cs="Segoe UI"/>
        </w:rPr>
      </w:pPr>
      <w:r>
        <w:rPr>
          <w:rStyle w:val="normaltextrun"/>
          <w:rFonts w:ascii="Verdana" w:hAnsi="Verdana" w:cs="Segoe UI"/>
          <w:b/>
          <w:bCs/>
        </w:rPr>
        <w:t xml:space="preserve">ACKNOWLEDGE </w:t>
      </w:r>
      <w:r>
        <w:rPr>
          <w:rStyle w:val="normaltextrun"/>
          <w:rFonts w:ascii="Verdana" w:hAnsi="Verdana" w:cs="Segoe UI"/>
        </w:rPr>
        <w:t>the SWSN mitigation and impact around the recurring risks.</w:t>
      </w:r>
    </w:p>
    <w:p w14:paraId="7FFCF59E" w14:textId="77777777" w:rsidR="005832F9" w:rsidRDefault="005832F9" w:rsidP="005832F9">
      <w:pPr>
        <w:pStyle w:val="paragraph"/>
        <w:numPr>
          <w:ilvl w:val="0"/>
          <w:numId w:val="31"/>
        </w:numPr>
        <w:spacing w:before="0" w:beforeAutospacing="0" w:after="0" w:afterAutospacing="0"/>
        <w:ind w:left="1080" w:firstLine="0"/>
        <w:jc w:val="both"/>
        <w:textAlignment w:val="baseline"/>
        <w:rPr>
          <w:rStyle w:val="normaltextrun"/>
          <w:rFonts w:ascii="Verdana" w:hAnsi="Verdana" w:cs="Segoe UI"/>
        </w:rPr>
      </w:pPr>
      <w:r>
        <w:rPr>
          <w:rStyle w:val="normaltextrun"/>
          <w:rFonts w:ascii="Verdana" w:hAnsi="Verdana" w:cs="Segoe UI"/>
          <w:b/>
          <w:bCs/>
        </w:rPr>
        <w:t>BE ASSURED</w:t>
      </w:r>
      <w:r>
        <w:rPr>
          <w:rStyle w:val="normaltextrun"/>
          <w:rFonts w:ascii="Verdana" w:hAnsi="Verdana" w:cs="Segoe UI"/>
        </w:rPr>
        <w:t xml:space="preserve"> that there are no risks to Swansea Bay as host organisation of the ODN.</w:t>
      </w:r>
    </w:p>
    <w:p w14:paraId="5715E15A" w14:textId="77777777" w:rsidR="005832F9" w:rsidRDefault="005832F9" w:rsidP="005832F9">
      <w:pPr>
        <w:pStyle w:val="paragraph"/>
        <w:spacing w:before="0" w:beforeAutospacing="0" w:after="0" w:afterAutospacing="0"/>
        <w:jc w:val="both"/>
        <w:textAlignment w:val="baseline"/>
        <w:rPr>
          <w:rFonts w:ascii="Verdana" w:hAnsi="Verdana" w:cs="Segoe UI"/>
        </w:rPr>
      </w:pPr>
    </w:p>
    <w:p w14:paraId="4DB25F6A" w14:textId="77777777" w:rsidR="00FF2470" w:rsidRDefault="00FF2470" w:rsidP="005832F9">
      <w:pPr>
        <w:pStyle w:val="paragraph"/>
        <w:spacing w:before="0" w:beforeAutospacing="0" w:after="0" w:afterAutospacing="0"/>
        <w:jc w:val="both"/>
        <w:textAlignment w:val="baseline"/>
        <w:rPr>
          <w:rFonts w:ascii="Verdana" w:hAnsi="Verdana" w:cs="Segoe UI"/>
        </w:rPr>
      </w:pPr>
    </w:p>
    <w:p w14:paraId="4BD87D09" w14:textId="77777777" w:rsidR="00FF2470" w:rsidRDefault="00FF2470" w:rsidP="005832F9">
      <w:pPr>
        <w:pStyle w:val="paragraph"/>
        <w:spacing w:before="0" w:beforeAutospacing="0" w:after="0" w:afterAutospacing="0"/>
        <w:jc w:val="both"/>
        <w:textAlignment w:val="baseline"/>
        <w:rPr>
          <w:rFonts w:ascii="Verdana" w:hAnsi="Verdana" w:cs="Segoe UI"/>
        </w:rPr>
      </w:pPr>
    </w:p>
    <w:p w14:paraId="3147D63D" w14:textId="77777777" w:rsidR="00FF2470" w:rsidRDefault="00FF2470" w:rsidP="005832F9">
      <w:pPr>
        <w:pStyle w:val="paragraph"/>
        <w:spacing w:before="0" w:beforeAutospacing="0" w:after="0" w:afterAutospacing="0"/>
        <w:jc w:val="both"/>
        <w:textAlignment w:val="baseline"/>
        <w:rPr>
          <w:rFonts w:ascii="Verdana" w:hAnsi="Verdana" w:cs="Segoe UI"/>
        </w:rPr>
      </w:pPr>
    </w:p>
    <w:p w14:paraId="1885304C" w14:textId="77777777" w:rsidR="00FF2470" w:rsidRDefault="00FF2470" w:rsidP="005832F9">
      <w:pPr>
        <w:pStyle w:val="paragraph"/>
        <w:spacing w:before="0" w:beforeAutospacing="0" w:after="0" w:afterAutospacing="0"/>
        <w:jc w:val="both"/>
        <w:textAlignment w:val="baseline"/>
        <w:rPr>
          <w:rFonts w:ascii="Verdana" w:hAnsi="Verdana" w:cs="Segoe UI"/>
        </w:rPr>
      </w:pPr>
    </w:p>
    <w:p w14:paraId="6DDDCA66" w14:textId="77777777" w:rsidR="00FF2470" w:rsidRDefault="00FF2470" w:rsidP="005832F9">
      <w:pPr>
        <w:pStyle w:val="paragraph"/>
        <w:spacing w:before="0" w:beforeAutospacing="0" w:after="0" w:afterAutospacing="0"/>
        <w:jc w:val="both"/>
        <w:textAlignment w:val="baseline"/>
        <w:rPr>
          <w:rFonts w:ascii="Verdana" w:hAnsi="Verdana" w:cs="Segoe UI"/>
        </w:rPr>
      </w:pPr>
    </w:p>
    <w:p w14:paraId="46089AAE" w14:textId="77777777" w:rsidR="005832F9" w:rsidRDefault="005832F9" w:rsidP="005832F9">
      <w:pPr>
        <w:pStyle w:val="paragraph"/>
        <w:spacing w:before="0" w:beforeAutospacing="0" w:after="0" w:afterAutospacing="0"/>
        <w:jc w:val="both"/>
        <w:textAlignment w:val="baseline"/>
        <w:rPr>
          <w:rFonts w:ascii="Verdana" w:hAnsi="Verdana" w:cs="Segoe UI"/>
        </w:rPr>
      </w:pPr>
    </w:p>
    <w:p w14:paraId="5811B3F5" w14:textId="77777777" w:rsidR="007750C7" w:rsidRDefault="007750C7" w:rsidP="005832F9">
      <w:pPr>
        <w:pStyle w:val="paragraph"/>
        <w:spacing w:before="0" w:beforeAutospacing="0" w:after="0" w:afterAutospacing="0"/>
        <w:jc w:val="both"/>
        <w:textAlignment w:val="baseline"/>
        <w:rPr>
          <w:rFonts w:ascii="Verdana" w:hAnsi="Verdana" w:cs="Segoe UI"/>
        </w:rPr>
      </w:pPr>
    </w:p>
    <w:p w14:paraId="1D9D93FE" w14:textId="77777777" w:rsidR="007750C7" w:rsidRDefault="007750C7" w:rsidP="005832F9">
      <w:pPr>
        <w:pStyle w:val="paragraph"/>
        <w:spacing w:before="0" w:beforeAutospacing="0" w:after="0" w:afterAutospacing="0"/>
        <w:jc w:val="both"/>
        <w:textAlignment w:val="baseline"/>
        <w:rPr>
          <w:rFonts w:ascii="Verdana" w:hAnsi="Verdana" w:cs="Segoe UI"/>
        </w:rPr>
      </w:pPr>
    </w:p>
    <w:tbl>
      <w:tblPr>
        <w:tblStyle w:val="TableGrid"/>
        <w:tblW w:w="9245" w:type="dxa"/>
        <w:tblLayout w:type="fixed"/>
        <w:tblLook w:val="04A0" w:firstRow="1" w:lastRow="0" w:firstColumn="1" w:lastColumn="0" w:noHBand="0" w:noVBand="1"/>
      </w:tblPr>
      <w:tblGrid>
        <w:gridCol w:w="1809"/>
        <w:gridCol w:w="5812"/>
        <w:gridCol w:w="1624"/>
      </w:tblGrid>
      <w:tr w:rsidR="00FF2470" w:rsidRPr="001F2857" w14:paraId="61F0D4C8" w14:textId="77777777" w:rsidTr="00395BE2">
        <w:tc>
          <w:tcPr>
            <w:tcW w:w="9245" w:type="dxa"/>
            <w:gridSpan w:val="3"/>
            <w:shd w:val="clear" w:color="auto" w:fill="163E64"/>
          </w:tcPr>
          <w:p w14:paraId="14A6E6CC" w14:textId="77777777" w:rsidR="00FF2470" w:rsidRPr="001F2857" w:rsidRDefault="00FF2470" w:rsidP="00395BE2">
            <w:pPr>
              <w:jc w:val="center"/>
              <w:rPr>
                <w:b/>
              </w:rPr>
            </w:pPr>
            <w:r w:rsidRPr="00F8567E">
              <w:rPr>
                <w:b/>
              </w:rPr>
              <w:lastRenderedPageBreak/>
              <w:t>Governance and Assurance</w:t>
            </w:r>
          </w:p>
        </w:tc>
      </w:tr>
      <w:tr w:rsidR="00FF2470" w:rsidRPr="00F8567E" w14:paraId="377109E6" w14:textId="77777777" w:rsidTr="00395BE2">
        <w:tc>
          <w:tcPr>
            <w:tcW w:w="9245" w:type="dxa"/>
            <w:gridSpan w:val="3"/>
            <w:shd w:val="clear" w:color="auto" w:fill="C1A775"/>
          </w:tcPr>
          <w:p w14:paraId="6F1FF118" w14:textId="77777777" w:rsidR="00FF2470" w:rsidRPr="00F8567E" w:rsidRDefault="00FF2470" w:rsidP="00395BE2">
            <w:pPr>
              <w:rPr>
                <w:b/>
              </w:rPr>
            </w:pPr>
            <w:r>
              <w:rPr>
                <w:b/>
              </w:rPr>
              <w:t>Strategic Objectives</w:t>
            </w:r>
          </w:p>
        </w:tc>
      </w:tr>
      <w:tr w:rsidR="00FF2470" w:rsidRPr="00F8567E" w14:paraId="3C9878DA" w14:textId="77777777" w:rsidTr="00395BE2">
        <w:tc>
          <w:tcPr>
            <w:tcW w:w="1809" w:type="dxa"/>
            <w:vMerge w:val="restart"/>
          </w:tcPr>
          <w:p w14:paraId="069590DA" w14:textId="77777777" w:rsidR="00FF2470" w:rsidRPr="00F8567E" w:rsidRDefault="00FF2470" w:rsidP="00395BE2">
            <w:pPr>
              <w:rPr>
                <w:b/>
              </w:rPr>
            </w:pPr>
            <w:r>
              <w:rPr>
                <w:b/>
              </w:rPr>
              <w:t xml:space="preserve">Strategic </w:t>
            </w:r>
            <w:r w:rsidRPr="00F8567E">
              <w:rPr>
                <w:b/>
              </w:rPr>
              <w:t>Objectives</w:t>
            </w:r>
          </w:p>
          <w:p w14:paraId="32E2BBEF" w14:textId="77777777" w:rsidR="00FF2470" w:rsidRPr="00F8567E" w:rsidRDefault="00FF2470" w:rsidP="00395BE2">
            <w:pPr>
              <w:rPr>
                <w:b/>
              </w:rPr>
            </w:pPr>
            <w:r w:rsidRPr="00F8567E">
              <w:rPr>
                <w:b/>
                <w:i/>
              </w:rPr>
              <w:t>(please choose</w:t>
            </w:r>
            <w:r>
              <w:rPr>
                <w:b/>
                <w:i/>
              </w:rPr>
              <w:t xml:space="preserve"> which is impacted</w:t>
            </w:r>
            <w:r w:rsidRPr="00F8567E">
              <w:rPr>
                <w:b/>
                <w:i/>
              </w:rPr>
              <w:t>)</w:t>
            </w:r>
          </w:p>
        </w:tc>
        <w:tc>
          <w:tcPr>
            <w:tcW w:w="5812" w:type="dxa"/>
          </w:tcPr>
          <w:p w14:paraId="3F509744" w14:textId="77777777" w:rsidR="00FF2470" w:rsidRPr="00F8567E" w:rsidRDefault="00FF2470" w:rsidP="00395BE2">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11C7E492" w14:textId="5D9E5E8D" w:rsidR="00FF2470" w:rsidRPr="00F8567E" w:rsidRDefault="00FF2470" w:rsidP="00395BE2">
                <w:pPr>
                  <w:jc w:val="center"/>
                </w:pPr>
                <w:r>
                  <w:rPr>
                    <w:rFonts w:ascii="MS Gothic" w:eastAsia="MS Gothic" w:hAnsi="MS Gothic" w:hint="eastAsia"/>
                  </w:rPr>
                  <w:t>☒</w:t>
                </w:r>
              </w:p>
            </w:tc>
          </w:sdtContent>
        </w:sdt>
      </w:tr>
      <w:tr w:rsidR="00FF2470" w:rsidRPr="00F8567E" w14:paraId="424624E8" w14:textId="77777777" w:rsidTr="00395BE2">
        <w:tc>
          <w:tcPr>
            <w:tcW w:w="1809" w:type="dxa"/>
            <w:vMerge/>
          </w:tcPr>
          <w:p w14:paraId="4061056F" w14:textId="77777777" w:rsidR="00FF2470" w:rsidRPr="00F8567E" w:rsidRDefault="00FF2470" w:rsidP="00395BE2">
            <w:pPr>
              <w:rPr>
                <w:b/>
              </w:rPr>
            </w:pPr>
          </w:p>
        </w:tc>
        <w:tc>
          <w:tcPr>
            <w:tcW w:w="5812" w:type="dxa"/>
          </w:tcPr>
          <w:p w14:paraId="651A3CAD" w14:textId="77777777" w:rsidR="00FF2470" w:rsidRPr="00F8567E" w:rsidRDefault="00FF2470" w:rsidP="00395BE2">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3A96B262" w14:textId="77777777" w:rsidR="00FF2470" w:rsidRPr="00F8567E" w:rsidRDefault="00FF2470" w:rsidP="00395BE2">
                <w:pPr>
                  <w:jc w:val="center"/>
                </w:pPr>
                <w:r>
                  <w:rPr>
                    <w:rFonts w:ascii="MS Gothic" w:eastAsia="MS Gothic" w:hAnsi="MS Gothic" w:hint="eastAsia"/>
                  </w:rPr>
                  <w:t>☒</w:t>
                </w:r>
              </w:p>
            </w:tc>
          </w:sdtContent>
        </w:sdt>
      </w:tr>
      <w:tr w:rsidR="00FF2470" w:rsidRPr="00F8567E" w14:paraId="33138F5E" w14:textId="77777777" w:rsidTr="00395BE2">
        <w:tc>
          <w:tcPr>
            <w:tcW w:w="1809" w:type="dxa"/>
            <w:vMerge/>
          </w:tcPr>
          <w:p w14:paraId="1802A0D1" w14:textId="77777777" w:rsidR="00FF2470" w:rsidRPr="00F8567E" w:rsidRDefault="00FF2470" w:rsidP="00395BE2">
            <w:pPr>
              <w:rPr>
                <w:b/>
              </w:rPr>
            </w:pPr>
          </w:p>
        </w:tc>
        <w:tc>
          <w:tcPr>
            <w:tcW w:w="5812" w:type="dxa"/>
          </w:tcPr>
          <w:p w14:paraId="37E01ECF" w14:textId="77777777" w:rsidR="00FF2470" w:rsidRPr="00F8567E" w:rsidRDefault="00FF2470" w:rsidP="00395BE2">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2C0ABD79" w14:textId="12559E3E" w:rsidR="00FF2470" w:rsidRPr="00F8567E" w:rsidRDefault="00FF2470" w:rsidP="00395BE2">
                <w:pPr>
                  <w:jc w:val="center"/>
                </w:pPr>
                <w:r>
                  <w:rPr>
                    <w:rFonts w:ascii="MS Gothic" w:eastAsia="MS Gothic" w:hAnsi="MS Gothic" w:hint="eastAsia"/>
                  </w:rPr>
                  <w:t>☒</w:t>
                </w:r>
              </w:p>
            </w:tc>
          </w:sdtContent>
        </w:sdt>
      </w:tr>
      <w:tr w:rsidR="00FF2470" w:rsidRPr="00F8567E" w14:paraId="727B51B6" w14:textId="77777777" w:rsidTr="00395BE2">
        <w:tc>
          <w:tcPr>
            <w:tcW w:w="1809" w:type="dxa"/>
            <w:vMerge/>
          </w:tcPr>
          <w:p w14:paraId="106FDCC6" w14:textId="77777777" w:rsidR="00FF2470" w:rsidRPr="00F8567E" w:rsidRDefault="00FF2470" w:rsidP="00395BE2">
            <w:pPr>
              <w:rPr>
                <w:b/>
              </w:rPr>
            </w:pPr>
          </w:p>
        </w:tc>
        <w:tc>
          <w:tcPr>
            <w:tcW w:w="5812" w:type="dxa"/>
          </w:tcPr>
          <w:p w14:paraId="2E754051" w14:textId="77777777" w:rsidR="00FF2470" w:rsidRPr="00F8567E" w:rsidRDefault="00FF2470" w:rsidP="00395BE2">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3313997" w14:textId="77777777" w:rsidR="00FF2470" w:rsidRPr="00F8567E" w:rsidRDefault="00FF2470" w:rsidP="00395BE2">
                <w:pPr>
                  <w:jc w:val="center"/>
                </w:pPr>
                <w:r w:rsidRPr="00F8567E">
                  <w:rPr>
                    <w:rFonts w:ascii="Segoe UI Symbol" w:eastAsia="MS Gothic" w:hAnsi="Segoe UI Symbol" w:cs="Segoe UI Symbol"/>
                  </w:rPr>
                  <w:t>☐</w:t>
                </w:r>
              </w:p>
            </w:tc>
          </w:sdtContent>
        </w:sdt>
      </w:tr>
      <w:tr w:rsidR="00FF2470" w:rsidRPr="00F8567E" w14:paraId="6797AE69" w14:textId="77777777" w:rsidTr="00395BE2">
        <w:tc>
          <w:tcPr>
            <w:tcW w:w="1809" w:type="dxa"/>
            <w:vMerge/>
          </w:tcPr>
          <w:p w14:paraId="7FFA969E" w14:textId="77777777" w:rsidR="00FF2470" w:rsidRPr="00F8567E" w:rsidRDefault="00FF2470" w:rsidP="00395BE2">
            <w:pPr>
              <w:rPr>
                <w:b/>
              </w:rPr>
            </w:pPr>
          </w:p>
        </w:tc>
        <w:tc>
          <w:tcPr>
            <w:tcW w:w="5812" w:type="dxa"/>
          </w:tcPr>
          <w:p w14:paraId="4B7133FE" w14:textId="77777777" w:rsidR="00FF2470" w:rsidRPr="00F8567E" w:rsidRDefault="00FF2470" w:rsidP="00395BE2">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50E47635" w14:textId="77777777" w:rsidR="00FF2470" w:rsidRPr="00F8567E" w:rsidRDefault="00FF2470" w:rsidP="00395BE2">
                <w:pPr>
                  <w:jc w:val="center"/>
                </w:pPr>
                <w:r w:rsidRPr="00F8567E">
                  <w:rPr>
                    <w:rFonts w:ascii="Segoe UI Symbol" w:eastAsia="MS Gothic" w:hAnsi="Segoe UI Symbol" w:cs="Segoe UI Symbol"/>
                  </w:rPr>
                  <w:t>☐</w:t>
                </w:r>
              </w:p>
            </w:tc>
          </w:sdtContent>
        </w:sdt>
      </w:tr>
      <w:tr w:rsidR="00FF2470" w:rsidRPr="00F8567E" w14:paraId="5A2E66F4" w14:textId="77777777" w:rsidTr="00395BE2">
        <w:tc>
          <w:tcPr>
            <w:tcW w:w="9245" w:type="dxa"/>
            <w:gridSpan w:val="3"/>
            <w:shd w:val="clear" w:color="auto" w:fill="C1A775"/>
          </w:tcPr>
          <w:p w14:paraId="410AE635" w14:textId="77777777" w:rsidR="00FF2470" w:rsidRPr="00F8567E" w:rsidRDefault="00FF2470" w:rsidP="00395BE2">
            <w:pPr>
              <w:rPr>
                <w:b/>
              </w:rPr>
            </w:pPr>
            <w:r w:rsidRPr="00F8567E">
              <w:rPr>
                <w:b/>
              </w:rPr>
              <w:t>Health and Care Standards</w:t>
            </w:r>
          </w:p>
        </w:tc>
      </w:tr>
      <w:tr w:rsidR="00FF2470" w:rsidRPr="00F8567E" w14:paraId="1F3F56A2" w14:textId="77777777" w:rsidTr="00395BE2">
        <w:tc>
          <w:tcPr>
            <w:tcW w:w="1809" w:type="dxa"/>
            <w:vMerge w:val="restart"/>
          </w:tcPr>
          <w:p w14:paraId="41308777" w14:textId="77777777" w:rsidR="00FF2470" w:rsidRPr="00F8567E" w:rsidRDefault="00FF2470" w:rsidP="00395BE2">
            <w:r w:rsidRPr="00C55C8E">
              <w:rPr>
                <w:b/>
                <w:iCs/>
              </w:rPr>
              <w:t>Standards</w:t>
            </w:r>
            <w:r w:rsidRPr="00C55C8E">
              <w:rPr>
                <w:b/>
                <w:i/>
              </w:rPr>
              <w:t xml:space="preserve"> </w:t>
            </w:r>
            <w:r w:rsidRPr="00F8567E">
              <w:rPr>
                <w:b/>
                <w:i/>
              </w:rPr>
              <w:t>(please choose</w:t>
            </w:r>
            <w:r>
              <w:rPr>
                <w:b/>
                <w:i/>
              </w:rPr>
              <w:t xml:space="preserve"> which applies</w:t>
            </w:r>
            <w:r w:rsidRPr="00F8567E">
              <w:rPr>
                <w:b/>
                <w:i/>
              </w:rPr>
              <w:t>)</w:t>
            </w:r>
          </w:p>
        </w:tc>
        <w:tc>
          <w:tcPr>
            <w:tcW w:w="5812" w:type="dxa"/>
          </w:tcPr>
          <w:p w14:paraId="7DC9BE7D" w14:textId="77777777" w:rsidR="00FF2470" w:rsidRPr="00F8567E" w:rsidRDefault="00FF2470" w:rsidP="00395BE2">
            <w:r w:rsidRPr="00DE4E74">
              <w:t>Safe Care</w:t>
            </w:r>
          </w:p>
        </w:tc>
        <w:sdt>
          <w:sdtPr>
            <w:id w:val="937573542"/>
            <w14:checkbox>
              <w14:checked w14:val="1"/>
              <w14:checkedState w14:val="2612" w14:font="MS Gothic"/>
              <w14:uncheckedState w14:val="2610" w14:font="MS Gothic"/>
            </w14:checkbox>
          </w:sdtPr>
          <w:sdtContent>
            <w:tc>
              <w:tcPr>
                <w:tcW w:w="1624" w:type="dxa"/>
              </w:tcPr>
              <w:p w14:paraId="3F9DAE95" w14:textId="77777777" w:rsidR="00FF2470" w:rsidRPr="00F8567E" w:rsidRDefault="00FF2470" w:rsidP="00395BE2">
                <w:pPr>
                  <w:jc w:val="center"/>
                </w:pPr>
                <w:r>
                  <w:rPr>
                    <w:rFonts w:ascii="MS Gothic" w:eastAsia="MS Gothic" w:hAnsi="MS Gothic" w:hint="eastAsia"/>
                  </w:rPr>
                  <w:t>☒</w:t>
                </w:r>
              </w:p>
            </w:tc>
          </w:sdtContent>
        </w:sdt>
      </w:tr>
      <w:tr w:rsidR="00FF2470" w:rsidRPr="00F8567E" w14:paraId="4377F4A3" w14:textId="77777777" w:rsidTr="00395BE2">
        <w:tc>
          <w:tcPr>
            <w:tcW w:w="1809" w:type="dxa"/>
            <w:vMerge/>
          </w:tcPr>
          <w:p w14:paraId="5BEB49C9" w14:textId="77777777" w:rsidR="00FF2470" w:rsidRPr="00F8567E" w:rsidRDefault="00FF2470" w:rsidP="00395BE2">
            <w:pPr>
              <w:rPr>
                <w:b/>
              </w:rPr>
            </w:pPr>
          </w:p>
        </w:tc>
        <w:tc>
          <w:tcPr>
            <w:tcW w:w="5812" w:type="dxa"/>
          </w:tcPr>
          <w:p w14:paraId="6C7A820D" w14:textId="77777777" w:rsidR="00FF2470" w:rsidRPr="00F8567E" w:rsidRDefault="00FF2470" w:rsidP="00395BE2">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14:paraId="32DC2B5A" w14:textId="77777777" w:rsidR="00FF2470" w:rsidRPr="00F8567E" w:rsidRDefault="00FF2470" w:rsidP="00395BE2">
                <w:pPr>
                  <w:jc w:val="center"/>
                  <w:rPr>
                    <w:b/>
                  </w:rPr>
                </w:pPr>
                <w:r w:rsidRPr="00F8567E">
                  <w:rPr>
                    <w:rFonts w:ascii="Segoe UI Symbol" w:eastAsia="MS Gothic" w:hAnsi="Segoe UI Symbol" w:cs="Segoe UI Symbol"/>
                  </w:rPr>
                  <w:t>☐</w:t>
                </w:r>
              </w:p>
            </w:tc>
          </w:sdtContent>
        </w:sdt>
      </w:tr>
      <w:tr w:rsidR="00FF2470" w:rsidRPr="00F8567E" w14:paraId="7726A9FC" w14:textId="77777777" w:rsidTr="00395BE2">
        <w:tc>
          <w:tcPr>
            <w:tcW w:w="1809" w:type="dxa"/>
            <w:vMerge/>
          </w:tcPr>
          <w:p w14:paraId="6BF0DBFE" w14:textId="77777777" w:rsidR="00FF2470" w:rsidRPr="00F8567E" w:rsidRDefault="00FF2470" w:rsidP="00395BE2">
            <w:pPr>
              <w:rPr>
                <w:b/>
              </w:rPr>
            </w:pPr>
          </w:p>
        </w:tc>
        <w:tc>
          <w:tcPr>
            <w:tcW w:w="5812" w:type="dxa"/>
          </w:tcPr>
          <w:p w14:paraId="123483C1" w14:textId="77777777" w:rsidR="00FF2470" w:rsidRPr="00F8567E" w:rsidRDefault="00FF2470" w:rsidP="00395BE2">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03AF4CEC" w14:textId="77777777" w:rsidR="00FF2470" w:rsidRPr="00F8567E" w:rsidRDefault="00FF2470" w:rsidP="00395BE2">
                <w:pPr>
                  <w:jc w:val="center"/>
                  <w:rPr>
                    <w:b/>
                  </w:rPr>
                </w:pPr>
                <w:r>
                  <w:rPr>
                    <w:rFonts w:ascii="MS Gothic" w:eastAsia="MS Gothic" w:hAnsi="MS Gothic" w:hint="eastAsia"/>
                  </w:rPr>
                  <w:t>☒</w:t>
                </w:r>
              </w:p>
            </w:tc>
          </w:sdtContent>
        </w:sdt>
      </w:tr>
      <w:tr w:rsidR="00FF2470" w:rsidRPr="00F8567E" w14:paraId="199AAECF" w14:textId="77777777" w:rsidTr="00395BE2">
        <w:tc>
          <w:tcPr>
            <w:tcW w:w="1809" w:type="dxa"/>
            <w:vMerge/>
          </w:tcPr>
          <w:p w14:paraId="215427DA" w14:textId="77777777" w:rsidR="00FF2470" w:rsidRPr="00F8567E" w:rsidRDefault="00FF2470" w:rsidP="00395BE2">
            <w:pPr>
              <w:rPr>
                <w:b/>
              </w:rPr>
            </w:pPr>
          </w:p>
        </w:tc>
        <w:tc>
          <w:tcPr>
            <w:tcW w:w="5812" w:type="dxa"/>
          </w:tcPr>
          <w:p w14:paraId="3489A10D" w14:textId="77777777" w:rsidR="00FF2470" w:rsidRPr="00F8567E" w:rsidRDefault="00FF2470" w:rsidP="00395BE2">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14:paraId="1EF434CF" w14:textId="77777777" w:rsidR="00FF2470" w:rsidRPr="00F8567E" w:rsidRDefault="00FF2470" w:rsidP="00395BE2">
                <w:pPr>
                  <w:jc w:val="center"/>
                  <w:rPr>
                    <w:b/>
                  </w:rPr>
                </w:pPr>
                <w:r>
                  <w:rPr>
                    <w:rFonts w:ascii="MS Gothic" w:eastAsia="MS Gothic" w:hAnsi="MS Gothic" w:hint="eastAsia"/>
                  </w:rPr>
                  <w:t>☒</w:t>
                </w:r>
              </w:p>
            </w:tc>
          </w:sdtContent>
        </w:sdt>
      </w:tr>
      <w:tr w:rsidR="00FF2470" w:rsidRPr="00F8567E" w14:paraId="24C36A3C" w14:textId="77777777" w:rsidTr="00395BE2">
        <w:tc>
          <w:tcPr>
            <w:tcW w:w="1809" w:type="dxa"/>
            <w:vMerge/>
          </w:tcPr>
          <w:p w14:paraId="5E310B39" w14:textId="77777777" w:rsidR="00FF2470" w:rsidRPr="00F8567E" w:rsidRDefault="00FF2470" w:rsidP="00395BE2">
            <w:pPr>
              <w:rPr>
                <w:b/>
              </w:rPr>
            </w:pPr>
          </w:p>
        </w:tc>
        <w:tc>
          <w:tcPr>
            <w:tcW w:w="5812" w:type="dxa"/>
          </w:tcPr>
          <w:p w14:paraId="1A886340" w14:textId="77777777" w:rsidR="00FF2470" w:rsidRPr="00F8567E" w:rsidRDefault="00FF2470" w:rsidP="00395BE2">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14:paraId="7D54440C" w14:textId="77777777" w:rsidR="00FF2470" w:rsidRPr="00F8567E" w:rsidRDefault="00FF2470" w:rsidP="00395BE2">
                <w:pPr>
                  <w:jc w:val="center"/>
                  <w:rPr>
                    <w:b/>
                  </w:rPr>
                </w:pPr>
                <w:r>
                  <w:rPr>
                    <w:rFonts w:ascii="MS Gothic" w:eastAsia="MS Gothic" w:hAnsi="MS Gothic" w:hint="eastAsia"/>
                  </w:rPr>
                  <w:t>☒</w:t>
                </w:r>
              </w:p>
            </w:tc>
          </w:sdtContent>
        </w:sdt>
      </w:tr>
      <w:tr w:rsidR="00FF2470" w:rsidRPr="00F8567E" w14:paraId="72BBD080" w14:textId="77777777" w:rsidTr="00395BE2">
        <w:tc>
          <w:tcPr>
            <w:tcW w:w="1809" w:type="dxa"/>
            <w:vMerge/>
          </w:tcPr>
          <w:p w14:paraId="77CF4C98" w14:textId="77777777" w:rsidR="00FF2470" w:rsidRPr="00F8567E" w:rsidRDefault="00FF2470" w:rsidP="00395BE2">
            <w:pPr>
              <w:rPr>
                <w:b/>
              </w:rPr>
            </w:pPr>
          </w:p>
        </w:tc>
        <w:tc>
          <w:tcPr>
            <w:tcW w:w="5812" w:type="dxa"/>
          </w:tcPr>
          <w:p w14:paraId="66BA6A63" w14:textId="77777777" w:rsidR="00FF2470" w:rsidRPr="00F8567E" w:rsidRDefault="00FF2470" w:rsidP="00395BE2">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18904BE2" w14:textId="77777777" w:rsidR="00FF2470" w:rsidRPr="00F8567E" w:rsidRDefault="00FF2470" w:rsidP="00395BE2">
                <w:pPr>
                  <w:jc w:val="center"/>
                  <w:rPr>
                    <w:b/>
                  </w:rPr>
                </w:pPr>
                <w:r>
                  <w:rPr>
                    <w:rFonts w:ascii="MS Gothic" w:eastAsia="MS Gothic" w:hAnsi="MS Gothic" w:hint="eastAsia"/>
                  </w:rPr>
                  <w:t>☒</w:t>
                </w:r>
              </w:p>
            </w:tc>
          </w:sdtContent>
        </w:sdt>
      </w:tr>
      <w:tr w:rsidR="00FF2470" w:rsidRPr="00F8567E" w14:paraId="00BAB60D" w14:textId="77777777" w:rsidTr="00395BE2">
        <w:tc>
          <w:tcPr>
            <w:tcW w:w="1809" w:type="dxa"/>
            <w:vMerge/>
          </w:tcPr>
          <w:p w14:paraId="2A3AAF92" w14:textId="77777777" w:rsidR="00FF2470" w:rsidRPr="00F8567E" w:rsidRDefault="00FF2470" w:rsidP="00395BE2">
            <w:pPr>
              <w:rPr>
                <w:b/>
              </w:rPr>
            </w:pPr>
          </w:p>
        </w:tc>
        <w:tc>
          <w:tcPr>
            <w:tcW w:w="5812" w:type="dxa"/>
          </w:tcPr>
          <w:p w14:paraId="286E2B43" w14:textId="77777777" w:rsidR="00FF2470" w:rsidRPr="00F8567E" w:rsidRDefault="00FF2470" w:rsidP="00395BE2">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257E7E29" w14:textId="77777777" w:rsidR="00FF2470" w:rsidRPr="00F8567E" w:rsidRDefault="00FF2470" w:rsidP="00395BE2">
                <w:pPr>
                  <w:jc w:val="center"/>
                  <w:rPr>
                    <w:b/>
                  </w:rPr>
                </w:pPr>
                <w:r>
                  <w:rPr>
                    <w:rFonts w:ascii="MS Gothic" w:eastAsia="MS Gothic" w:hAnsi="MS Gothic" w:hint="eastAsia"/>
                  </w:rPr>
                  <w:t>☒</w:t>
                </w:r>
              </w:p>
            </w:tc>
          </w:sdtContent>
        </w:sdt>
      </w:tr>
      <w:tr w:rsidR="00FF2470" w14:paraId="620AE7F8" w14:textId="77777777" w:rsidTr="00395BE2">
        <w:tc>
          <w:tcPr>
            <w:tcW w:w="1809" w:type="dxa"/>
            <w:vMerge w:val="restart"/>
          </w:tcPr>
          <w:p w14:paraId="15E6CB52" w14:textId="77777777" w:rsidR="00FF2470" w:rsidRPr="00F8567E" w:rsidRDefault="00FF2470" w:rsidP="00395BE2">
            <w:pPr>
              <w:rPr>
                <w:b/>
              </w:rPr>
            </w:pPr>
            <w:r>
              <w:rPr>
                <w:b/>
                <w:iCs/>
              </w:rPr>
              <w:t>Enabler</w:t>
            </w:r>
            <w:r w:rsidRPr="00C55C8E">
              <w:rPr>
                <w:b/>
                <w:iCs/>
              </w:rPr>
              <w:t>s</w:t>
            </w:r>
            <w:r w:rsidRPr="00C55C8E">
              <w:rPr>
                <w:b/>
                <w:i/>
              </w:rPr>
              <w:t xml:space="preserve"> </w:t>
            </w:r>
            <w:r w:rsidRPr="00F8567E">
              <w:rPr>
                <w:b/>
                <w:i/>
              </w:rPr>
              <w:t>(please choose</w:t>
            </w:r>
            <w:r>
              <w:rPr>
                <w:b/>
                <w:i/>
              </w:rPr>
              <w:t xml:space="preserve"> which applies</w:t>
            </w:r>
            <w:r w:rsidRPr="00F8567E">
              <w:rPr>
                <w:b/>
                <w:i/>
              </w:rPr>
              <w:t>)</w:t>
            </w:r>
          </w:p>
        </w:tc>
        <w:tc>
          <w:tcPr>
            <w:tcW w:w="5812" w:type="dxa"/>
          </w:tcPr>
          <w:p w14:paraId="5212BDEA" w14:textId="77777777" w:rsidR="00FF2470" w:rsidRPr="00925DA1" w:rsidRDefault="00FF2470" w:rsidP="00395BE2">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340C9708" w14:textId="77777777" w:rsidR="00FF2470" w:rsidRDefault="00FF2470" w:rsidP="00395BE2">
                <w:pPr>
                  <w:jc w:val="center"/>
                </w:pPr>
                <w:r>
                  <w:rPr>
                    <w:rFonts w:ascii="MS Gothic" w:eastAsia="MS Gothic" w:hAnsi="MS Gothic" w:hint="eastAsia"/>
                  </w:rPr>
                  <w:t>☒</w:t>
                </w:r>
              </w:p>
            </w:tc>
          </w:sdtContent>
        </w:sdt>
      </w:tr>
      <w:tr w:rsidR="00FF2470" w14:paraId="61BBE0BD" w14:textId="77777777" w:rsidTr="00395BE2">
        <w:tc>
          <w:tcPr>
            <w:tcW w:w="1809" w:type="dxa"/>
            <w:vMerge/>
          </w:tcPr>
          <w:p w14:paraId="5771FBAB" w14:textId="77777777" w:rsidR="00FF2470" w:rsidRPr="00F8567E" w:rsidRDefault="00FF2470" w:rsidP="00395BE2">
            <w:pPr>
              <w:rPr>
                <w:b/>
              </w:rPr>
            </w:pPr>
          </w:p>
        </w:tc>
        <w:tc>
          <w:tcPr>
            <w:tcW w:w="5812" w:type="dxa"/>
          </w:tcPr>
          <w:p w14:paraId="4AD0C283" w14:textId="77777777" w:rsidR="00FF2470" w:rsidRPr="00925DA1" w:rsidRDefault="00FF2470" w:rsidP="00395BE2">
            <w:r w:rsidRPr="00925DA1">
              <w:t>Leadership</w:t>
            </w:r>
          </w:p>
        </w:tc>
        <w:sdt>
          <w:sdtPr>
            <w:id w:val="2117096538"/>
            <w14:checkbox>
              <w14:checked w14:val="0"/>
              <w14:checkedState w14:val="2612" w14:font="MS Gothic"/>
              <w14:uncheckedState w14:val="2610" w14:font="MS Gothic"/>
            </w14:checkbox>
          </w:sdtPr>
          <w:sdtContent>
            <w:tc>
              <w:tcPr>
                <w:tcW w:w="1624" w:type="dxa"/>
              </w:tcPr>
              <w:p w14:paraId="45C2EAF0" w14:textId="77777777" w:rsidR="00FF2470" w:rsidRDefault="00FF2470" w:rsidP="00395BE2">
                <w:pPr>
                  <w:jc w:val="center"/>
                </w:pPr>
                <w:r w:rsidRPr="007C5421">
                  <w:rPr>
                    <w:rFonts w:ascii="Segoe UI Symbol" w:eastAsia="MS Gothic" w:hAnsi="Segoe UI Symbol" w:cs="Segoe UI Symbol"/>
                  </w:rPr>
                  <w:t>☐</w:t>
                </w:r>
              </w:p>
            </w:tc>
          </w:sdtContent>
        </w:sdt>
      </w:tr>
      <w:tr w:rsidR="00FF2470" w14:paraId="45ED5CF0" w14:textId="77777777" w:rsidTr="00395BE2">
        <w:tc>
          <w:tcPr>
            <w:tcW w:w="1809" w:type="dxa"/>
            <w:vMerge/>
          </w:tcPr>
          <w:p w14:paraId="7FA98D8B" w14:textId="77777777" w:rsidR="00FF2470" w:rsidRPr="00F8567E" w:rsidRDefault="00FF2470" w:rsidP="00395BE2">
            <w:pPr>
              <w:rPr>
                <w:b/>
              </w:rPr>
            </w:pPr>
          </w:p>
        </w:tc>
        <w:tc>
          <w:tcPr>
            <w:tcW w:w="5812" w:type="dxa"/>
          </w:tcPr>
          <w:p w14:paraId="26A81A5D" w14:textId="77777777" w:rsidR="00FF2470" w:rsidRPr="00925DA1" w:rsidRDefault="00FF2470" w:rsidP="00395BE2">
            <w:r w:rsidRPr="00925DA1">
              <w:t>Workforce</w:t>
            </w:r>
          </w:p>
        </w:tc>
        <w:sdt>
          <w:sdtPr>
            <w:id w:val="-1282257052"/>
            <w14:checkbox>
              <w14:checked w14:val="0"/>
              <w14:checkedState w14:val="2612" w14:font="MS Gothic"/>
              <w14:uncheckedState w14:val="2610" w14:font="MS Gothic"/>
            </w14:checkbox>
          </w:sdtPr>
          <w:sdtContent>
            <w:tc>
              <w:tcPr>
                <w:tcW w:w="1624" w:type="dxa"/>
              </w:tcPr>
              <w:p w14:paraId="1A0827D9" w14:textId="77777777" w:rsidR="00FF2470" w:rsidRDefault="00FF2470" w:rsidP="00395BE2">
                <w:pPr>
                  <w:jc w:val="center"/>
                </w:pPr>
                <w:r w:rsidRPr="007C5421">
                  <w:rPr>
                    <w:rFonts w:ascii="Segoe UI Symbol" w:eastAsia="MS Gothic" w:hAnsi="Segoe UI Symbol" w:cs="Segoe UI Symbol"/>
                  </w:rPr>
                  <w:t>☐</w:t>
                </w:r>
              </w:p>
            </w:tc>
          </w:sdtContent>
        </w:sdt>
      </w:tr>
      <w:tr w:rsidR="00FF2470" w14:paraId="000FA8D5" w14:textId="77777777" w:rsidTr="00395BE2">
        <w:tc>
          <w:tcPr>
            <w:tcW w:w="1809" w:type="dxa"/>
            <w:vMerge/>
          </w:tcPr>
          <w:p w14:paraId="3E134A5D" w14:textId="77777777" w:rsidR="00FF2470" w:rsidRPr="00F8567E" w:rsidRDefault="00FF2470" w:rsidP="00395BE2">
            <w:pPr>
              <w:rPr>
                <w:b/>
              </w:rPr>
            </w:pPr>
          </w:p>
        </w:tc>
        <w:tc>
          <w:tcPr>
            <w:tcW w:w="5812" w:type="dxa"/>
          </w:tcPr>
          <w:p w14:paraId="0518B033" w14:textId="77777777" w:rsidR="00FF2470" w:rsidRPr="00925DA1" w:rsidRDefault="00FF2470" w:rsidP="00395BE2">
            <w:r w:rsidRPr="00925DA1">
              <w:t>Culture</w:t>
            </w:r>
          </w:p>
        </w:tc>
        <w:sdt>
          <w:sdtPr>
            <w:id w:val="617871883"/>
            <w14:checkbox>
              <w14:checked w14:val="0"/>
              <w14:checkedState w14:val="2612" w14:font="MS Gothic"/>
              <w14:uncheckedState w14:val="2610" w14:font="MS Gothic"/>
            </w14:checkbox>
          </w:sdtPr>
          <w:sdtContent>
            <w:tc>
              <w:tcPr>
                <w:tcW w:w="1624" w:type="dxa"/>
              </w:tcPr>
              <w:p w14:paraId="1F2C42E9" w14:textId="77777777" w:rsidR="00FF2470" w:rsidRDefault="00FF2470" w:rsidP="00395BE2">
                <w:pPr>
                  <w:jc w:val="center"/>
                </w:pPr>
                <w:r w:rsidRPr="007C5421">
                  <w:rPr>
                    <w:rFonts w:ascii="Segoe UI Symbol" w:eastAsia="MS Gothic" w:hAnsi="Segoe UI Symbol" w:cs="Segoe UI Symbol"/>
                  </w:rPr>
                  <w:t>☐</w:t>
                </w:r>
              </w:p>
            </w:tc>
          </w:sdtContent>
        </w:sdt>
      </w:tr>
      <w:tr w:rsidR="00FF2470" w14:paraId="36D07C7F" w14:textId="77777777" w:rsidTr="00395BE2">
        <w:tc>
          <w:tcPr>
            <w:tcW w:w="1809" w:type="dxa"/>
            <w:vMerge/>
          </w:tcPr>
          <w:p w14:paraId="73CCB217" w14:textId="77777777" w:rsidR="00FF2470" w:rsidRPr="00F8567E" w:rsidRDefault="00FF2470" w:rsidP="00395BE2">
            <w:pPr>
              <w:rPr>
                <w:b/>
              </w:rPr>
            </w:pPr>
          </w:p>
        </w:tc>
        <w:tc>
          <w:tcPr>
            <w:tcW w:w="5812" w:type="dxa"/>
          </w:tcPr>
          <w:p w14:paraId="0ED91DD6" w14:textId="77777777" w:rsidR="00FF2470" w:rsidRPr="00925DA1" w:rsidRDefault="00FF2470" w:rsidP="00395BE2">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A5A5736" w14:textId="77777777" w:rsidR="00FF2470" w:rsidRDefault="00FF2470" w:rsidP="00395BE2">
                <w:pPr>
                  <w:jc w:val="center"/>
                </w:pPr>
                <w:r>
                  <w:rPr>
                    <w:rFonts w:ascii="MS Gothic" w:eastAsia="MS Gothic" w:hAnsi="MS Gothic" w:hint="eastAsia"/>
                  </w:rPr>
                  <w:t>☒</w:t>
                </w:r>
              </w:p>
            </w:tc>
          </w:sdtContent>
        </w:sdt>
      </w:tr>
      <w:tr w:rsidR="00FF2470" w14:paraId="0666DBA0" w14:textId="77777777" w:rsidTr="00395BE2">
        <w:tc>
          <w:tcPr>
            <w:tcW w:w="1809" w:type="dxa"/>
            <w:vMerge/>
          </w:tcPr>
          <w:p w14:paraId="7744F1B8" w14:textId="77777777" w:rsidR="00FF2470" w:rsidRPr="00F8567E" w:rsidRDefault="00FF2470" w:rsidP="00395BE2">
            <w:pPr>
              <w:rPr>
                <w:b/>
              </w:rPr>
            </w:pPr>
          </w:p>
        </w:tc>
        <w:tc>
          <w:tcPr>
            <w:tcW w:w="5812" w:type="dxa"/>
          </w:tcPr>
          <w:p w14:paraId="2AFA1B07" w14:textId="77777777" w:rsidR="00FF2470" w:rsidRPr="00925DA1" w:rsidRDefault="00FF2470" w:rsidP="00395BE2">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57EBA6B2" w14:textId="77777777" w:rsidR="00FF2470" w:rsidRDefault="00FF2470" w:rsidP="00395BE2">
                <w:pPr>
                  <w:jc w:val="center"/>
                </w:pPr>
                <w:r>
                  <w:rPr>
                    <w:rFonts w:ascii="MS Gothic" w:eastAsia="MS Gothic" w:hAnsi="MS Gothic" w:hint="eastAsia"/>
                  </w:rPr>
                  <w:t>☒</w:t>
                </w:r>
              </w:p>
            </w:tc>
          </w:sdtContent>
        </w:sdt>
      </w:tr>
      <w:tr w:rsidR="00FF2470" w:rsidRPr="00F8567E" w14:paraId="44D4EEC6" w14:textId="77777777" w:rsidTr="00395BE2">
        <w:tc>
          <w:tcPr>
            <w:tcW w:w="9245" w:type="dxa"/>
            <w:gridSpan w:val="3"/>
            <w:shd w:val="clear" w:color="auto" w:fill="C1A775"/>
          </w:tcPr>
          <w:p w14:paraId="33043E40" w14:textId="77777777" w:rsidR="00FF2470" w:rsidRPr="00F8567E" w:rsidRDefault="00FF2470" w:rsidP="00395BE2">
            <w:pPr>
              <w:rPr>
                <w:b/>
              </w:rPr>
            </w:pPr>
            <w:r w:rsidRPr="008267FB">
              <w:rPr>
                <w:b/>
              </w:rPr>
              <w:t>Quality, Safety and Patient Experience</w:t>
            </w:r>
          </w:p>
        </w:tc>
      </w:tr>
      <w:tr w:rsidR="00FF2470" w:rsidRPr="00F8567E" w14:paraId="18179F12" w14:textId="77777777" w:rsidTr="00395BE2">
        <w:tc>
          <w:tcPr>
            <w:tcW w:w="9245" w:type="dxa"/>
            <w:gridSpan w:val="3"/>
          </w:tcPr>
          <w:p w14:paraId="37D8ED62" w14:textId="6B40D8F1" w:rsidR="00FF2470" w:rsidRPr="000F557D" w:rsidRDefault="000F557D" w:rsidP="00395BE2">
            <w:r w:rsidRPr="009B6B6E">
              <w:t>Delivery of a spinal network that fits with the ethos of improving spinal health for our population, by delivering the best possible treatment through an inclusive, equitable, collaborative and holistic approach.</w:t>
            </w:r>
          </w:p>
        </w:tc>
      </w:tr>
      <w:tr w:rsidR="00FF2470" w:rsidRPr="00F8567E" w14:paraId="383EE784" w14:textId="77777777" w:rsidTr="00395BE2">
        <w:tc>
          <w:tcPr>
            <w:tcW w:w="9245" w:type="dxa"/>
            <w:gridSpan w:val="3"/>
            <w:shd w:val="clear" w:color="auto" w:fill="C1A775"/>
          </w:tcPr>
          <w:p w14:paraId="5D3E408A" w14:textId="77777777" w:rsidR="00FF2470" w:rsidRPr="00F8567E" w:rsidRDefault="00FF2470" w:rsidP="00395BE2">
            <w:pPr>
              <w:rPr>
                <w:b/>
              </w:rPr>
            </w:pPr>
            <w:r w:rsidRPr="00F8567E">
              <w:rPr>
                <w:b/>
              </w:rPr>
              <w:t>Financial Implications</w:t>
            </w:r>
          </w:p>
        </w:tc>
      </w:tr>
      <w:tr w:rsidR="00FF2470" w:rsidRPr="00F8567E" w14:paraId="42558859" w14:textId="77777777" w:rsidTr="00395BE2">
        <w:tc>
          <w:tcPr>
            <w:tcW w:w="9245" w:type="dxa"/>
            <w:gridSpan w:val="3"/>
          </w:tcPr>
          <w:p w14:paraId="604496AE" w14:textId="2CBD0859" w:rsidR="00FF2470" w:rsidRPr="006D5481" w:rsidRDefault="006D5481" w:rsidP="006D5481">
            <w:pPr>
              <w:ind w:right="96"/>
              <w:jc w:val="both"/>
            </w:pPr>
            <w:r w:rsidRPr="009B6B6E">
              <w:t xml:space="preserve">There are no financial implications from this paper. The ODN is hosted by SBUHB with the budget being set by </w:t>
            </w:r>
            <w:r w:rsidR="00166871">
              <w:t>NHS Wales Joint Commissioning Committee (NW</w:t>
            </w:r>
            <w:r w:rsidRPr="009B6B6E">
              <w:t>JCC</w:t>
            </w:r>
            <w:r w:rsidR="00166871">
              <w:t>)</w:t>
            </w:r>
            <w:r w:rsidRPr="009B6B6E">
              <w:t>.</w:t>
            </w:r>
          </w:p>
        </w:tc>
      </w:tr>
      <w:tr w:rsidR="00FF2470" w:rsidRPr="00F8567E" w14:paraId="082CEE55" w14:textId="77777777" w:rsidTr="00395BE2">
        <w:tc>
          <w:tcPr>
            <w:tcW w:w="9245" w:type="dxa"/>
            <w:gridSpan w:val="3"/>
            <w:shd w:val="clear" w:color="auto" w:fill="C1A775"/>
          </w:tcPr>
          <w:p w14:paraId="665C90D3" w14:textId="6CD85CCD" w:rsidR="00FF2470" w:rsidRPr="00F8567E" w:rsidRDefault="00FF2470" w:rsidP="00FF2470">
            <w:pPr>
              <w:keepNext/>
              <w:keepLines/>
              <w:ind w:right="96"/>
              <w:rPr>
                <w:b/>
              </w:rPr>
            </w:pPr>
            <w:r w:rsidRPr="00F8567E">
              <w:rPr>
                <w:b/>
              </w:rPr>
              <w:t>Legal Implications (including equality and diversity assessment)</w:t>
            </w:r>
          </w:p>
        </w:tc>
      </w:tr>
      <w:tr w:rsidR="00FF2470" w:rsidRPr="00F8567E" w14:paraId="65EBE096" w14:textId="77777777" w:rsidTr="00395BE2">
        <w:tc>
          <w:tcPr>
            <w:tcW w:w="9245" w:type="dxa"/>
            <w:gridSpan w:val="3"/>
          </w:tcPr>
          <w:p w14:paraId="3EBFFA23" w14:textId="49E33819" w:rsidR="00FF2470" w:rsidRPr="00F8567E" w:rsidRDefault="00FF2470" w:rsidP="00FF2470">
            <w:pPr>
              <w:ind w:right="96"/>
              <w:rPr>
                <w:color w:val="FF0000"/>
              </w:rPr>
            </w:pPr>
            <w:r>
              <w:rPr>
                <w:rStyle w:val="normaltextrun"/>
                <w:color w:val="000000"/>
                <w:shd w:val="clear" w:color="auto" w:fill="FFFFFF"/>
              </w:rPr>
              <w:t>There are no known legal or equality and diversity impacts over and above those developed within the setup of the service.</w:t>
            </w:r>
          </w:p>
        </w:tc>
      </w:tr>
      <w:tr w:rsidR="00FF2470" w:rsidRPr="00F8567E" w14:paraId="039788E9" w14:textId="77777777" w:rsidTr="00395BE2">
        <w:tc>
          <w:tcPr>
            <w:tcW w:w="9245" w:type="dxa"/>
            <w:gridSpan w:val="3"/>
            <w:shd w:val="clear" w:color="auto" w:fill="C1A775"/>
          </w:tcPr>
          <w:p w14:paraId="2513CC76" w14:textId="7460AA11" w:rsidR="00FF2470" w:rsidRPr="00F8567E" w:rsidRDefault="00FF2470" w:rsidP="00FF2470">
            <w:pPr>
              <w:ind w:right="96"/>
              <w:rPr>
                <w:b/>
                <w:color w:val="FF0000"/>
              </w:rPr>
            </w:pPr>
            <w:r w:rsidRPr="00F8567E">
              <w:rPr>
                <w:b/>
              </w:rPr>
              <w:t>Staffing Implications</w:t>
            </w:r>
          </w:p>
        </w:tc>
      </w:tr>
      <w:tr w:rsidR="00FF2470" w:rsidRPr="00F8567E" w14:paraId="387E0A8D" w14:textId="77777777" w:rsidTr="00395BE2">
        <w:tc>
          <w:tcPr>
            <w:tcW w:w="9245" w:type="dxa"/>
            <w:gridSpan w:val="3"/>
          </w:tcPr>
          <w:p w14:paraId="676C1567" w14:textId="422C5E7D" w:rsidR="00FF2470" w:rsidRPr="00F8567E" w:rsidRDefault="00FF2470" w:rsidP="00FF2470">
            <w:pPr>
              <w:ind w:right="96"/>
              <w:rPr>
                <w:color w:val="FF0000"/>
              </w:rPr>
            </w:pPr>
            <w:r>
              <w:rPr>
                <w:rStyle w:val="normaltextrun"/>
                <w:color w:val="000000"/>
                <w:shd w:val="clear" w:color="auto" w:fill="FFFFFF"/>
              </w:rPr>
              <w:t>There are no current staffing implications. </w:t>
            </w:r>
          </w:p>
        </w:tc>
      </w:tr>
      <w:tr w:rsidR="00FF2470" w:rsidRPr="00F8567E" w14:paraId="606E7B91" w14:textId="77777777" w:rsidTr="00395BE2">
        <w:tc>
          <w:tcPr>
            <w:tcW w:w="9245" w:type="dxa"/>
            <w:gridSpan w:val="3"/>
            <w:shd w:val="clear" w:color="auto" w:fill="C1A775"/>
          </w:tcPr>
          <w:p w14:paraId="56679FE8" w14:textId="6B9542D5" w:rsidR="00FF2470" w:rsidRPr="00F8567E" w:rsidRDefault="00FF2470" w:rsidP="00FF2470">
            <w:pPr>
              <w:ind w:right="96"/>
              <w:rPr>
                <w:b/>
                <w:color w:val="FF0000"/>
              </w:rPr>
            </w:pPr>
            <w:r w:rsidRPr="00F8567E">
              <w:rPr>
                <w:b/>
              </w:rPr>
              <w:t>Long Term Implications (including the impact of the Well-being of Future Generations (Wales) Act 2015)</w:t>
            </w:r>
          </w:p>
        </w:tc>
      </w:tr>
      <w:tr w:rsidR="00FF2470" w:rsidRPr="00F8567E" w14:paraId="2A6BB49F" w14:textId="77777777" w:rsidTr="00395BE2">
        <w:tc>
          <w:tcPr>
            <w:tcW w:w="9245" w:type="dxa"/>
            <w:gridSpan w:val="3"/>
          </w:tcPr>
          <w:p w14:paraId="08FFE7D2" w14:textId="77777777" w:rsidR="00FF2470" w:rsidRDefault="00FF2470" w:rsidP="00FF2470">
            <w:pPr>
              <w:pStyle w:val="paragraph"/>
              <w:numPr>
                <w:ilvl w:val="0"/>
                <w:numId w:val="6"/>
              </w:numPr>
              <w:shd w:val="clear" w:color="auto" w:fill="FFFFFF"/>
              <w:spacing w:before="0" w:beforeAutospacing="0" w:after="0" w:afterAutospacing="0"/>
              <w:jc w:val="both"/>
              <w:textAlignment w:val="baseline"/>
              <w:rPr>
                <w:rFonts w:ascii="Verdana" w:hAnsi="Verdana" w:cs="Segoe UI"/>
              </w:rPr>
            </w:pPr>
            <w:r>
              <w:rPr>
                <w:rStyle w:val="normaltextrun"/>
                <w:rFonts w:ascii="Verdana" w:hAnsi="Verdana" w:cs="Segoe UI"/>
                <w:b/>
                <w:bCs/>
                <w:lang w:val="en-US"/>
              </w:rPr>
              <w:lastRenderedPageBreak/>
              <w:t xml:space="preserve">Long Term </w:t>
            </w:r>
            <w:r>
              <w:rPr>
                <w:rStyle w:val="normaltextrun"/>
                <w:rFonts w:ascii="Verdana" w:hAnsi="Verdana" w:cs="Segoe UI"/>
                <w:lang w:val="en-US"/>
              </w:rPr>
              <w:t>– The SWSN has developed a 5-year National Clinic Spinal Strategy</w:t>
            </w:r>
          </w:p>
          <w:p w14:paraId="5C6D0B4D" w14:textId="77777777" w:rsidR="00FF2470" w:rsidRDefault="00FF2470" w:rsidP="00FF2470">
            <w:pPr>
              <w:pStyle w:val="paragraph"/>
              <w:numPr>
                <w:ilvl w:val="0"/>
                <w:numId w:val="6"/>
              </w:numPr>
              <w:shd w:val="clear" w:color="auto" w:fill="FFFFFF"/>
              <w:spacing w:before="0" w:beforeAutospacing="0" w:after="0" w:afterAutospacing="0"/>
              <w:jc w:val="both"/>
              <w:textAlignment w:val="baseline"/>
              <w:rPr>
                <w:rFonts w:ascii="Verdana" w:hAnsi="Verdana" w:cs="Segoe UI"/>
              </w:rPr>
            </w:pPr>
            <w:r>
              <w:rPr>
                <w:rStyle w:val="normaltextrun"/>
                <w:rFonts w:ascii="Verdana" w:hAnsi="Verdana" w:cs="Segoe UI"/>
                <w:b/>
                <w:bCs/>
                <w:lang w:val="en-US"/>
              </w:rPr>
              <w:t>Prevention</w:t>
            </w:r>
            <w:r>
              <w:rPr>
                <w:rStyle w:val="normaltextrun"/>
                <w:rFonts w:ascii="Verdana" w:hAnsi="Verdana" w:cs="Segoe UI"/>
                <w:lang w:val="en-US"/>
              </w:rPr>
              <w:t xml:space="preserve"> – The SWSN has developed task and finish groups to identify specific elements of the pathway.</w:t>
            </w:r>
          </w:p>
          <w:p w14:paraId="5E5762A9" w14:textId="77777777" w:rsidR="00FF2470" w:rsidRDefault="00FF2470" w:rsidP="00FF2470">
            <w:pPr>
              <w:pStyle w:val="paragraph"/>
              <w:numPr>
                <w:ilvl w:val="0"/>
                <w:numId w:val="6"/>
              </w:numPr>
              <w:shd w:val="clear" w:color="auto" w:fill="FFFFFF"/>
              <w:spacing w:before="0" w:beforeAutospacing="0" w:after="0" w:afterAutospacing="0"/>
              <w:jc w:val="both"/>
              <w:textAlignment w:val="baseline"/>
              <w:rPr>
                <w:rFonts w:ascii="Verdana" w:hAnsi="Verdana" w:cs="Segoe UI"/>
              </w:rPr>
            </w:pPr>
            <w:r>
              <w:rPr>
                <w:rStyle w:val="normaltextrun"/>
                <w:rFonts w:ascii="Verdana" w:hAnsi="Verdana" w:cs="Segoe UI"/>
                <w:b/>
                <w:bCs/>
                <w:lang w:val="en"/>
              </w:rPr>
              <w:t>Integration –</w:t>
            </w:r>
            <w:r>
              <w:rPr>
                <w:rStyle w:val="normaltextrun"/>
                <w:rFonts w:ascii="Verdana" w:hAnsi="Verdana" w:cs="Segoe UI"/>
                <w:lang w:val="en"/>
              </w:rPr>
              <w:t xml:space="preserve"> Clinical pathways are delivered across the network. </w:t>
            </w:r>
          </w:p>
          <w:p w14:paraId="5970D77E" w14:textId="77777777" w:rsidR="00FF2470" w:rsidRDefault="00FF2470" w:rsidP="00FF2470">
            <w:pPr>
              <w:pStyle w:val="paragraph"/>
              <w:numPr>
                <w:ilvl w:val="0"/>
                <w:numId w:val="6"/>
              </w:numPr>
              <w:shd w:val="clear" w:color="auto" w:fill="FFFFFF"/>
              <w:spacing w:before="0" w:beforeAutospacing="0" w:after="0" w:afterAutospacing="0"/>
              <w:jc w:val="both"/>
              <w:textAlignment w:val="baseline"/>
              <w:rPr>
                <w:rFonts w:ascii="Verdana" w:hAnsi="Verdana" w:cs="Segoe UI"/>
              </w:rPr>
            </w:pPr>
            <w:r>
              <w:rPr>
                <w:rStyle w:val="normaltextrun"/>
                <w:rFonts w:ascii="Verdana" w:hAnsi="Verdana" w:cs="Segoe UI"/>
                <w:b/>
                <w:bCs/>
                <w:lang w:val="en-US"/>
              </w:rPr>
              <w:t>Collaboration –</w:t>
            </w:r>
            <w:r>
              <w:rPr>
                <w:rStyle w:val="normaltextrun"/>
                <w:rFonts w:ascii="Verdana" w:hAnsi="Verdana" w:cs="Segoe UI"/>
                <w:lang w:val="en-US"/>
              </w:rPr>
              <w:t xml:space="preserve"> The SWSN works in collaboration with all HBs in Wales as well as with WAST and VNHST.</w:t>
            </w:r>
          </w:p>
          <w:p w14:paraId="09876649" w14:textId="2B72F4C6" w:rsidR="00FF2470" w:rsidRPr="00FF2470" w:rsidRDefault="00FF2470" w:rsidP="00FF2470">
            <w:pPr>
              <w:pStyle w:val="paragraph"/>
              <w:numPr>
                <w:ilvl w:val="0"/>
                <w:numId w:val="6"/>
              </w:numPr>
              <w:shd w:val="clear" w:color="auto" w:fill="FFFFFF"/>
              <w:spacing w:before="0" w:beforeAutospacing="0" w:after="0" w:afterAutospacing="0"/>
              <w:jc w:val="both"/>
              <w:textAlignment w:val="baseline"/>
              <w:rPr>
                <w:rFonts w:ascii="Verdana" w:hAnsi="Verdana" w:cs="Segoe UI"/>
              </w:rPr>
            </w:pPr>
            <w:r>
              <w:rPr>
                <w:rStyle w:val="normaltextrun"/>
                <w:rFonts w:ascii="Verdana" w:hAnsi="Verdana" w:cs="Segoe UI"/>
                <w:b/>
                <w:bCs/>
                <w:lang w:val="en"/>
              </w:rPr>
              <w:t>Involvement –</w:t>
            </w:r>
            <w:r>
              <w:rPr>
                <w:rStyle w:val="normaltextrun"/>
                <w:rFonts w:ascii="Verdana" w:hAnsi="Verdana" w:cs="Segoe UI"/>
                <w:lang w:val="en"/>
              </w:rPr>
              <w:t xml:space="preserve"> All HBs are involved in the network alongside 3</w:t>
            </w:r>
            <w:r>
              <w:rPr>
                <w:rStyle w:val="normaltextrun"/>
                <w:rFonts w:ascii="Verdana" w:hAnsi="Verdana" w:cs="Segoe UI"/>
                <w:sz w:val="19"/>
                <w:szCs w:val="19"/>
                <w:vertAlign w:val="superscript"/>
                <w:lang w:val="en"/>
              </w:rPr>
              <w:t>rd</w:t>
            </w:r>
            <w:r>
              <w:rPr>
                <w:rStyle w:val="normaltextrun"/>
                <w:rFonts w:ascii="Verdana" w:hAnsi="Verdana" w:cs="Segoe UI"/>
                <w:lang w:val="en"/>
              </w:rPr>
              <w:t xml:space="preserve"> sector groups.</w:t>
            </w:r>
          </w:p>
        </w:tc>
      </w:tr>
      <w:tr w:rsidR="00FF2470" w:rsidRPr="00C40206" w14:paraId="02AE0B44" w14:textId="77777777" w:rsidTr="00395BE2">
        <w:tc>
          <w:tcPr>
            <w:tcW w:w="9245" w:type="dxa"/>
            <w:gridSpan w:val="3"/>
            <w:shd w:val="clear" w:color="auto" w:fill="C1A775"/>
          </w:tcPr>
          <w:p w14:paraId="00FCF0C9" w14:textId="032BFBC7" w:rsidR="00FF2470" w:rsidRPr="00C40206" w:rsidRDefault="00FF2470" w:rsidP="00FF2470">
            <w:pPr>
              <w:ind w:right="96"/>
              <w:rPr>
                <w:b/>
              </w:rPr>
            </w:pPr>
            <w:r w:rsidRPr="00C40206">
              <w:rPr>
                <w:b/>
              </w:rPr>
              <w:t>Report History</w:t>
            </w:r>
          </w:p>
        </w:tc>
      </w:tr>
      <w:tr w:rsidR="00FF2470" w:rsidRPr="00F8567E" w14:paraId="263BB64C" w14:textId="77777777" w:rsidTr="00395BE2">
        <w:tc>
          <w:tcPr>
            <w:tcW w:w="9245" w:type="dxa"/>
            <w:gridSpan w:val="3"/>
          </w:tcPr>
          <w:p w14:paraId="028B2E41" w14:textId="77777777" w:rsidR="00FF2470" w:rsidRDefault="00FF2470" w:rsidP="00FF2470">
            <w:pPr>
              <w:ind w:right="96"/>
            </w:pPr>
            <w:r w:rsidRPr="002D5910">
              <w:t>November 202</w:t>
            </w:r>
            <w:r>
              <w:t>4</w:t>
            </w:r>
          </w:p>
          <w:p w14:paraId="69F2E4AD" w14:textId="307A35A0" w:rsidR="00FF2470" w:rsidRPr="00F8567E" w:rsidRDefault="00FF2470" w:rsidP="00FF2470">
            <w:pPr>
              <w:ind w:right="96"/>
              <w:rPr>
                <w:color w:val="FF0000"/>
              </w:rPr>
            </w:pPr>
            <w:r w:rsidRPr="002D5910">
              <w:t>November 2025</w:t>
            </w:r>
          </w:p>
        </w:tc>
      </w:tr>
      <w:tr w:rsidR="00FF2470" w:rsidRPr="00F8567E" w14:paraId="6E0F5568" w14:textId="77777777" w:rsidTr="00395BE2">
        <w:tc>
          <w:tcPr>
            <w:tcW w:w="9245" w:type="dxa"/>
            <w:gridSpan w:val="3"/>
            <w:shd w:val="clear" w:color="auto" w:fill="C1A775"/>
          </w:tcPr>
          <w:p w14:paraId="5BCD4CFC" w14:textId="431E8EB9" w:rsidR="00FF2470" w:rsidRPr="00F8567E" w:rsidRDefault="00FF2470" w:rsidP="00FF2470">
            <w:pPr>
              <w:ind w:right="96"/>
              <w:rPr>
                <w:color w:val="FF0000"/>
              </w:rPr>
            </w:pPr>
            <w:r w:rsidRPr="00C40206">
              <w:rPr>
                <w:b/>
              </w:rPr>
              <w:t>Appendices</w:t>
            </w:r>
          </w:p>
        </w:tc>
      </w:tr>
      <w:tr w:rsidR="00FF2470" w:rsidRPr="00F8567E" w14:paraId="6FB3A186" w14:textId="77777777" w:rsidTr="00395BE2">
        <w:tc>
          <w:tcPr>
            <w:tcW w:w="9245" w:type="dxa"/>
            <w:gridSpan w:val="3"/>
          </w:tcPr>
          <w:p w14:paraId="7A34D7F9" w14:textId="580B5556" w:rsidR="00A96DC6" w:rsidRPr="00A96DC6" w:rsidRDefault="00A96DC6" w:rsidP="00FF2470">
            <w:pPr>
              <w:pStyle w:val="paragraph"/>
              <w:spacing w:before="0" w:beforeAutospacing="0" w:after="0" w:afterAutospacing="0"/>
              <w:ind w:right="90"/>
              <w:textAlignment w:val="baseline"/>
              <w:rPr>
                <w:rStyle w:val="normaltextrun"/>
                <w:rFonts w:ascii="Verdana" w:hAnsi="Verdana" w:cs="Segoe UI"/>
                <w:b/>
                <w:bCs/>
                <w:color w:val="000000"/>
              </w:rPr>
            </w:pPr>
            <w:r w:rsidRPr="00A96DC6">
              <w:rPr>
                <w:rStyle w:val="normaltextrun"/>
                <w:rFonts w:ascii="Verdana" w:hAnsi="Verdana" w:cs="Segoe UI"/>
                <w:b/>
                <w:bCs/>
                <w:color w:val="000000"/>
              </w:rPr>
              <w:t>*Available in Admin Control Reading Room*</w:t>
            </w:r>
          </w:p>
          <w:p w14:paraId="347CAB7F" w14:textId="63D840A5" w:rsidR="00FF2470" w:rsidRDefault="00FF2470" w:rsidP="00FF2470">
            <w:pPr>
              <w:pStyle w:val="paragraph"/>
              <w:spacing w:before="0" w:beforeAutospacing="0" w:after="0" w:afterAutospacing="0"/>
              <w:ind w:right="90"/>
              <w:textAlignment w:val="baseline"/>
              <w:rPr>
                <w:rFonts w:ascii="Segoe UI" w:hAnsi="Segoe UI" w:cs="Segoe UI"/>
                <w:sz w:val="18"/>
                <w:szCs w:val="18"/>
              </w:rPr>
            </w:pPr>
            <w:r>
              <w:rPr>
                <w:rStyle w:val="normaltextrun"/>
                <w:rFonts w:ascii="Verdana" w:hAnsi="Verdana" w:cs="Segoe UI"/>
                <w:color w:val="000000"/>
              </w:rPr>
              <w:t>Appendix 1 – Annual Report</w:t>
            </w:r>
          </w:p>
          <w:p w14:paraId="2DCBEB66" w14:textId="77777777" w:rsidR="00FF2470" w:rsidRDefault="00FF2470" w:rsidP="00FF2470">
            <w:pPr>
              <w:pStyle w:val="paragraph"/>
              <w:spacing w:before="0" w:beforeAutospacing="0" w:after="0" w:afterAutospacing="0"/>
              <w:ind w:right="90"/>
              <w:textAlignment w:val="baseline"/>
              <w:rPr>
                <w:rFonts w:ascii="Segoe UI" w:hAnsi="Segoe UI" w:cs="Segoe UI"/>
                <w:sz w:val="18"/>
                <w:szCs w:val="18"/>
              </w:rPr>
            </w:pPr>
            <w:r>
              <w:rPr>
                <w:rStyle w:val="normaltextrun"/>
                <w:rFonts w:ascii="Verdana" w:hAnsi="Verdana" w:cs="Segoe UI"/>
                <w:color w:val="000000"/>
              </w:rPr>
              <w:t xml:space="preserve">Appendix 3 - </w:t>
            </w:r>
            <w:r>
              <w:rPr>
                <w:rStyle w:val="normaltextrun"/>
                <w:rFonts w:ascii="Verdana" w:hAnsi="Verdana" w:cs="Segoe UI"/>
              </w:rPr>
              <w:t>Network Risk Register </w:t>
            </w:r>
          </w:p>
          <w:p w14:paraId="2364DE5F" w14:textId="03126DBE" w:rsidR="00FF2470" w:rsidRPr="00F8567E" w:rsidRDefault="00FF2470" w:rsidP="00FF2470">
            <w:pPr>
              <w:ind w:right="96"/>
              <w:rPr>
                <w:color w:val="FF0000"/>
              </w:rPr>
            </w:pPr>
            <w:r>
              <w:rPr>
                <w:rStyle w:val="normaltextrun"/>
                <w:rFonts w:cs="Segoe UI"/>
              </w:rPr>
              <w:t>Appendix 4 - Issue Log</w:t>
            </w:r>
          </w:p>
        </w:tc>
      </w:tr>
    </w:tbl>
    <w:p w14:paraId="4D2A071D" w14:textId="77777777" w:rsidR="007750C7" w:rsidRDefault="007750C7" w:rsidP="005832F9">
      <w:pPr>
        <w:pStyle w:val="paragraph"/>
        <w:spacing w:before="0" w:beforeAutospacing="0" w:after="0" w:afterAutospacing="0"/>
        <w:jc w:val="both"/>
        <w:textAlignment w:val="baseline"/>
        <w:rPr>
          <w:rFonts w:ascii="Verdana" w:hAnsi="Verdana" w:cs="Segoe UI"/>
        </w:rPr>
      </w:pPr>
    </w:p>
    <w:p w14:paraId="6D2904A0" w14:textId="77777777" w:rsidR="00034194" w:rsidRPr="00F8567E" w:rsidRDefault="00034194"/>
    <w:sectPr w:rsidR="00034194" w:rsidRPr="00F8567E" w:rsidSect="00FE7070">
      <w:headerReference w:type="default" r:id="rId13"/>
      <w:footerReference w:type="default" r:id="rId14"/>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1B622" w14:textId="77777777" w:rsidR="00A86653" w:rsidRDefault="00A86653" w:rsidP="00C107F2">
      <w:pPr>
        <w:spacing w:after="0" w:line="240" w:lineRule="auto"/>
      </w:pPr>
      <w:r>
        <w:separator/>
      </w:r>
    </w:p>
  </w:endnote>
  <w:endnote w:type="continuationSeparator" w:id="0">
    <w:p w14:paraId="4C0F0E2A" w14:textId="77777777" w:rsidR="00A86653" w:rsidRDefault="00A8665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36A2DE5C"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FF2470">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14:paraId="6D2904A9" w14:textId="09E6B689" w:rsidR="003324CB" w:rsidRDefault="00306E93"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200CB33B" w:rsidR="0031077C" w:rsidRPr="0031077C" w:rsidRDefault="00306E93" w:rsidP="0031077C">
        <w:pPr>
          <w:pStyle w:val="Footer"/>
          <w:jc w:val="right"/>
          <w:rPr>
            <w:sz w:val="20"/>
            <w:szCs w:val="20"/>
          </w:rPr>
        </w:pPr>
        <w:r>
          <w:rPr>
            <w:rStyle w:val="CorporateStyle2"/>
          </w:rPr>
          <w:t>Thursday, 10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7678" w14:textId="77777777" w:rsidR="00A86653" w:rsidRDefault="00A86653" w:rsidP="00C107F2">
      <w:pPr>
        <w:spacing w:after="0" w:line="240" w:lineRule="auto"/>
      </w:pPr>
      <w:r>
        <w:separator/>
      </w:r>
    </w:p>
  </w:footnote>
  <w:footnote w:type="continuationSeparator" w:id="0">
    <w:p w14:paraId="07FC79F7" w14:textId="77777777" w:rsidR="00A86653" w:rsidRDefault="00A8665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37BE"/>
    <w:multiLevelType w:val="multilevel"/>
    <w:tmpl w:val="7F7A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73DC9"/>
    <w:multiLevelType w:val="multilevel"/>
    <w:tmpl w:val="27AA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960236"/>
    <w:multiLevelType w:val="multilevel"/>
    <w:tmpl w:val="EB0A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11187C"/>
    <w:multiLevelType w:val="multilevel"/>
    <w:tmpl w:val="006A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A3B1E"/>
    <w:multiLevelType w:val="multilevel"/>
    <w:tmpl w:val="543E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706D25"/>
    <w:multiLevelType w:val="multilevel"/>
    <w:tmpl w:val="CB70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297DF1"/>
    <w:multiLevelType w:val="multilevel"/>
    <w:tmpl w:val="A49226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9B7664"/>
    <w:multiLevelType w:val="hybridMultilevel"/>
    <w:tmpl w:val="5532B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4B49CD"/>
    <w:multiLevelType w:val="multilevel"/>
    <w:tmpl w:val="242C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0A4345"/>
    <w:multiLevelType w:val="multilevel"/>
    <w:tmpl w:val="FA1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2B2A2695"/>
    <w:multiLevelType w:val="multilevel"/>
    <w:tmpl w:val="D790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D79A8"/>
    <w:multiLevelType w:val="multilevel"/>
    <w:tmpl w:val="F92C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200AE1"/>
    <w:multiLevelType w:val="multilevel"/>
    <w:tmpl w:val="F944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6" w15:restartNumberingAfterBreak="0">
    <w:nsid w:val="40AC58EE"/>
    <w:multiLevelType w:val="multilevel"/>
    <w:tmpl w:val="DA2454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910D7F"/>
    <w:multiLevelType w:val="multilevel"/>
    <w:tmpl w:val="CA44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ED1114"/>
    <w:multiLevelType w:val="multilevel"/>
    <w:tmpl w:val="DC54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8369B9"/>
    <w:multiLevelType w:val="hybridMultilevel"/>
    <w:tmpl w:val="FF4C8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187C21"/>
    <w:multiLevelType w:val="hybridMultilevel"/>
    <w:tmpl w:val="78BADB3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E804E7"/>
    <w:multiLevelType w:val="multilevel"/>
    <w:tmpl w:val="6DB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5"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CAA0991"/>
    <w:multiLevelType w:val="multilevel"/>
    <w:tmpl w:val="5E78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167EC5"/>
    <w:multiLevelType w:val="multilevel"/>
    <w:tmpl w:val="4614C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476204"/>
    <w:multiLevelType w:val="multilevel"/>
    <w:tmpl w:val="EE0CC4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BC29F8"/>
    <w:multiLevelType w:val="hybridMultilevel"/>
    <w:tmpl w:val="30BAC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485127"/>
    <w:multiLevelType w:val="multilevel"/>
    <w:tmpl w:val="31C6C1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7"/>
  </w:num>
  <w:num w:numId="2" w16cid:durableId="1731493387">
    <w:abstractNumId w:val="21"/>
  </w:num>
  <w:num w:numId="3" w16cid:durableId="358313792">
    <w:abstractNumId w:val="19"/>
  </w:num>
  <w:num w:numId="4" w16cid:durableId="1144618638">
    <w:abstractNumId w:val="15"/>
  </w:num>
  <w:num w:numId="5" w16cid:durableId="211239042">
    <w:abstractNumId w:val="11"/>
  </w:num>
  <w:num w:numId="6" w16cid:durableId="1874800944">
    <w:abstractNumId w:val="30"/>
  </w:num>
  <w:num w:numId="7" w16cid:durableId="263198079">
    <w:abstractNumId w:val="32"/>
  </w:num>
  <w:num w:numId="8" w16cid:durableId="1535070366">
    <w:abstractNumId w:val="24"/>
  </w:num>
  <w:num w:numId="9" w16cid:durableId="1823614381">
    <w:abstractNumId w:val="25"/>
  </w:num>
  <w:num w:numId="10" w16cid:durableId="875429971">
    <w:abstractNumId w:val="29"/>
  </w:num>
  <w:num w:numId="11" w16cid:durableId="1290092239">
    <w:abstractNumId w:val="12"/>
  </w:num>
  <w:num w:numId="12" w16cid:durableId="324825713">
    <w:abstractNumId w:val="4"/>
  </w:num>
  <w:num w:numId="13" w16cid:durableId="1221556412">
    <w:abstractNumId w:val="0"/>
  </w:num>
  <w:num w:numId="14" w16cid:durableId="1028068200">
    <w:abstractNumId w:val="3"/>
  </w:num>
  <w:num w:numId="15" w16cid:durableId="1444955579">
    <w:abstractNumId w:val="5"/>
  </w:num>
  <w:num w:numId="16" w16cid:durableId="1426805284">
    <w:abstractNumId w:val="17"/>
  </w:num>
  <w:num w:numId="17" w16cid:durableId="1436365912">
    <w:abstractNumId w:val="26"/>
  </w:num>
  <w:num w:numId="18" w16cid:durableId="959065369">
    <w:abstractNumId w:val="31"/>
  </w:num>
  <w:num w:numId="19" w16cid:durableId="1458596534">
    <w:abstractNumId w:val="13"/>
  </w:num>
  <w:num w:numId="20" w16cid:durableId="662972667">
    <w:abstractNumId w:val="9"/>
  </w:num>
  <w:num w:numId="21" w16cid:durableId="662045526">
    <w:abstractNumId w:val="18"/>
  </w:num>
  <w:num w:numId="22" w16cid:durableId="1046681521">
    <w:abstractNumId w:val="14"/>
  </w:num>
  <w:num w:numId="23" w16cid:durableId="1980572469">
    <w:abstractNumId w:val="10"/>
  </w:num>
  <w:num w:numId="24" w16cid:durableId="659043743">
    <w:abstractNumId w:val="1"/>
  </w:num>
  <w:num w:numId="25" w16cid:durableId="1501310031">
    <w:abstractNumId w:val="23"/>
  </w:num>
  <w:num w:numId="26" w16cid:durableId="1350065471">
    <w:abstractNumId w:val="2"/>
  </w:num>
  <w:num w:numId="27" w16cid:durableId="1871797658">
    <w:abstractNumId w:val="8"/>
  </w:num>
  <w:num w:numId="28" w16cid:durableId="483549140">
    <w:abstractNumId w:val="27"/>
  </w:num>
  <w:num w:numId="29" w16cid:durableId="2111657461">
    <w:abstractNumId w:val="6"/>
  </w:num>
  <w:num w:numId="30" w16cid:durableId="1978221537">
    <w:abstractNumId w:val="28"/>
  </w:num>
  <w:num w:numId="31" w16cid:durableId="266742013">
    <w:abstractNumId w:val="16"/>
  </w:num>
  <w:num w:numId="32" w16cid:durableId="418214577">
    <w:abstractNumId w:val="20"/>
  </w:num>
  <w:num w:numId="33" w16cid:durableId="13581978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A1782"/>
    <w:rsid w:val="000A65B3"/>
    <w:rsid w:val="000C3280"/>
    <w:rsid w:val="000D3B84"/>
    <w:rsid w:val="000E379E"/>
    <w:rsid w:val="000F361B"/>
    <w:rsid w:val="000F557D"/>
    <w:rsid w:val="00110100"/>
    <w:rsid w:val="00133EA1"/>
    <w:rsid w:val="0016096B"/>
    <w:rsid w:val="001635CD"/>
    <w:rsid w:val="00166871"/>
    <w:rsid w:val="001707C4"/>
    <w:rsid w:val="0018209C"/>
    <w:rsid w:val="00182C00"/>
    <w:rsid w:val="00194801"/>
    <w:rsid w:val="001A4E1B"/>
    <w:rsid w:val="001B3120"/>
    <w:rsid w:val="001C06A8"/>
    <w:rsid w:val="001C6C4F"/>
    <w:rsid w:val="001E6F3B"/>
    <w:rsid w:val="001F14A8"/>
    <w:rsid w:val="001F2857"/>
    <w:rsid w:val="001F48BE"/>
    <w:rsid w:val="002010FE"/>
    <w:rsid w:val="00203F67"/>
    <w:rsid w:val="0020539A"/>
    <w:rsid w:val="002145E1"/>
    <w:rsid w:val="00215CF8"/>
    <w:rsid w:val="00233330"/>
    <w:rsid w:val="00233D58"/>
    <w:rsid w:val="00234AC2"/>
    <w:rsid w:val="00234F3C"/>
    <w:rsid w:val="00240F00"/>
    <w:rsid w:val="00241662"/>
    <w:rsid w:val="002432C6"/>
    <w:rsid w:val="002518B7"/>
    <w:rsid w:val="00257559"/>
    <w:rsid w:val="00270897"/>
    <w:rsid w:val="00270AE4"/>
    <w:rsid w:val="00272BD5"/>
    <w:rsid w:val="002950FF"/>
    <w:rsid w:val="00296CD9"/>
    <w:rsid w:val="002A706E"/>
    <w:rsid w:val="002B4E8D"/>
    <w:rsid w:val="002B7C9A"/>
    <w:rsid w:val="002C3DD6"/>
    <w:rsid w:val="002C51CF"/>
    <w:rsid w:val="002D5910"/>
    <w:rsid w:val="002D77FE"/>
    <w:rsid w:val="003008C5"/>
    <w:rsid w:val="00306E93"/>
    <w:rsid w:val="0030739E"/>
    <w:rsid w:val="0031077C"/>
    <w:rsid w:val="003261FD"/>
    <w:rsid w:val="00327324"/>
    <w:rsid w:val="0032747D"/>
    <w:rsid w:val="003324CB"/>
    <w:rsid w:val="003464BA"/>
    <w:rsid w:val="00366FDD"/>
    <w:rsid w:val="0037037C"/>
    <w:rsid w:val="00375605"/>
    <w:rsid w:val="00387A41"/>
    <w:rsid w:val="003A15AB"/>
    <w:rsid w:val="003B31B1"/>
    <w:rsid w:val="003C0FF8"/>
    <w:rsid w:val="003E2601"/>
    <w:rsid w:val="003E292C"/>
    <w:rsid w:val="003E628D"/>
    <w:rsid w:val="004140C9"/>
    <w:rsid w:val="00414894"/>
    <w:rsid w:val="004221DC"/>
    <w:rsid w:val="004222DD"/>
    <w:rsid w:val="0042635B"/>
    <w:rsid w:val="00461835"/>
    <w:rsid w:val="00466612"/>
    <w:rsid w:val="00466F20"/>
    <w:rsid w:val="004671D2"/>
    <w:rsid w:val="004754FC"/>
    <w:rsid w:val="00481511"/>
    <w:rsid w:val="004937D3"/>
    <w:rsid w:val="004A45AD"/>
    <w:rsid w:val="004E109D"/>
    <w:rsid w:val="004E4B1A"/>
    <w:rsid w:val="004E7EA9"/>
    <w:rsid w:val="00505D53"/>
    <w:rsid w:val="0052297E"/>
    <w:rsid w:val="0053076A"/>
    <w:rsid w:val="005404F4"/>
    <w:rsid w:val="005506AE"/>
    <w:rsid w:val="00556711"/>
    <w:rsid w:val="00574BCF"/>
    <w:rsid w:val="00576329"/>
    <w:rsid w:val="00576395"/>
    <w:rsid w:val="005832F9"/>
    <w:rsid w:val="005835C5"/>
    <w:rsid w:val="00584F37"/>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74EA4"/>
    <w:rsid w:val="00685AE0"/>
    <w:rsid w:val="00686B13"/>
    <w:rsid w:val="00687037"/>
    <w:rsid w:val="006B56D7"/>
    <w:rsid w:val="006D1998"/>
    <w:rsid w:val="006D5481"/>
    <w:rsid w:val="006D7424"/>
    <w:rsid w:val="006F02B9"/>
    <w:rsid w:val="006F1F42"/>
    <w:rsid w:val="006F549F"/>
    <w:rsid w:val="00703D77"/>
    <w:rsid w:val="00707FAD"/>
    <w:rsid w:val="00711095"/>
    <w:rsid w:val="0072604C"/>
    <w:rsid w:val="007277B5"/>
    <w:rsid w:val="00737883"/>
    <w:rsid w:val="0075502E"/>
    <w:rsid w:val="00762BBE"/>
    <w:rsid w:val="0076681D"/>
    <w:rsid w:val="00767E3E"/>
    <w:rsid w:val="007750C7"/>
    <w:rsid w:val="007B683C"/>
    <w:rsid w:val="007D313C"/>
    <w:rsid w:val="007E5BB1"/>
    <w:rsid w:val="007F125F"/>
    <w:rsid w:val="007F7168"/>
    <w:rsid w:val="00804324"/>
    <w:rsid w:val="00820546"/>
    <w:rsid w:val="008267FB"/>
    <w:rsid w:val="008363FA"/>
    <w:rsid w:val="00850C29"/>
    <w:rsid w:val="00856E4F"/>
    <w:rsid w:val="00857D93"/>
    <w:rsid w:val="00860674"/>
    <w:rsid w:val="00885CE9"/>
    <w:rsid w:val="00891BA2"/>
    <w:rsid w:val="008B5E76"/>
    <w:rsid w:val="008B7D6F"/>
    <w:rsid w:val="008C15D9"/>
    <w:rsid w:val="008C50D5"/>
    <w:rsid w:val="008D0747"/>
    <w:rsid w:val="008E13D1"/>
    <w:rsid w:val="008F442A"/>
    <w:rsid w:val="00902174"/>
    <w:rsid w:val="009025D6"/>
    <w:rsid w:val="00910C0A"/>
    <w:rsid w:val="009112DC"/>
    <w:rsid w:val="00925DA1"/>
    <w:rsid w:val="00931E6B"/>
    <w:rsid w:val="009331F3"/>
    <w:rsid w:val="00982988"/>
    <w:rsid w:val="00983F5E"/>
    <w:rsid w:val="009911F2"/>
    <w:rsid w:val="00996159"/>
    <w:rsid w:val="009B52E7"/>
    <w:rsid w:val="009E14BB"/>
    <w:rsid w:val="009E53B8"/>
    <w:rsid w:val="009E7AF7"/>
    <w:rsid w:val="009F7421"/>
    <w:rsid w:val="00A13841"/>
    <w:rsid w:val="00A35122"/>
    <w:rsid w:val="00A671E8"/>
    <w:rsid w:val="00A83E54"/>
    <w:rsid w:val="00A84941"/>
    <w:rsid w:val="00A86653"/>
    <w:rsid w:val="00A94002"/>
    <w:rsid w:val="00A94854"/>
    <w:rsid w:val="00A96DC6"/>
    <w:rsid w:val="00A97D23"/>
    <w:rsid w:val="00AA4753"/>
    <w:rsid w:val="00AA556D"/>
    <w:rsid w:val="00AB4B93"/>
    <w:rsid w:val="00AC4AD4"/>
    <w:rsid w:val="00AC5F9F"/>
    <w:rsid w:val="00AD064D"/>
    <w:rsid w:val="00AD1DC0"/>
    <w:rsid w:val="00AD40B8"/>
    <w:rsid w:val="00AD486E"/>
    <w:rsid w:val="00AD71BC"/>
    <w:rsid w:val="00AF4B0F"/>
    <w:rsid w:val="00AF66FE"/>
    <w:rsid w:val="00B0479E"/>
    <w:rsid w:val="00B0564E"/>
    <w:rsid w:val="00B105BD"/>
    <w:rsid w:val="00B14EAE"/>
    <w:rsid w:val="00B21EDC"/>
    <w:rsid w:val="00B224D7"/>
    <w:rsid w:val="00B22CF9"/>
    <w:rsid w:val="00B25C58"/>
    <w:rsid w:val="00B3430C"/>
    <w:rsid w:val="00B35ECC"/>
    <w:rsid w:val="00B40A18"/>
    <w:rsid w:val="00B50ABC"/>
    <w:rsid w:val="00B6292E"/>
    <w:rsid w:val="00B70ED7"/>
    <w:rsid w:val="00B8461A"/>
    <w:rsid w:val="00B904E5"/>
    <w:rsid w:val="00B9389F"/>
    <w:rsid w:val="00BA2507"/>
    <w:rsid w:val="00BA5EB1"/>
    <w:rsid w:val="00BA7A64"/>
    <w:rsid w:val="00BB764F"/>
    <w:rsid w:val="00BC1144"/>
    <w:rsid w:val="00BC241D"/>
    <w:rsid w:val="00BE5001"/>
    <w:rsid w:val="00BF3F94"/>
    <w:rsid w:val="00C107F2"/>
    <w:rsid w:val="00C2143D"/>
    <w:rsid w:val="00C33A04"/>
    <w:rsid w:val="00C36D40"/>
    <w:rsid w:val="00C40206"/>
    <w:rsid w:val="00C43F7B"/>
    <w:rsid w:val="00C55C8E"/>
    <w:rsid w:val="00C56152"/>
    <w:rsid w:val="00C61658"/>
    <w:rsid w:val="00C74B0D"/>
    <w:rsid w:val="00C77B23"/>
    <w:rsid w:val="00C933BE"/>
    <w:rsid w:val="00C95B3C"/>
    <w:rsid w:val="00C9613C"/>
    <w:rsid w:val="00CA1009"/>
    <w:rsid w:val="00CA6D65"/>
    <w:rsid w:val="00CB1C7D"/>
    <w:rsid w:val="00CC048E"/>
    <w:rsid w:val="00CC381D"/>
    <w:rsid w:val="00CD7AA5"/>
    <w:rsid w:val="00D11351"/>
    <w:rsid w:val="00D16C84"/>
    <w:rsid w:val="00D40B91"/>
    <w:rsid w:val="00D45B01"/>
    <w:rsid w:val="00D53020"/>
    <w:rsid w:val="00D57DD2"/>
    <w:rsid w:val="00D6215B"/>
    <w:rsid w:val="00D80D04"/>
    <w:rsid w:val="00D914F2"/>
    <w:rsid w:val="00DA0F82"/>
    <w:rsid w:val="00DA51E0"/>
    <w:rsid w:val="00DA76AD"/>
    <w:rsid w:val="00DB308E"/>
    <w:rsid w:val="00DB4061"/>
    <w:rsid w:val="00DB76B3"/>
    <w:rsid w:val="00DC6D73"/>
    <w:rsid w:val="00DD41FA"/>
    <w:rsid w:val="00DF3645"/>
    <w:rsid w:val="00E024BD"/>
    <w:rsid w:val="00E06294"/>
    <w:rsid w:val="00E0640D"/>
    <w:rsid w:val="00E10124"/>
    <w:rsid w:val="00E13704"/>
    <w:rsid w:val="00E242E5"/>
    <w:rsid w:val="00E31442"/>
    <w:rsid w:val="00E3794C"/>
    <w:rsid w:val="00E52C94"/>
    <w:rsid w:val="00E575AE"/>
    <w:rsid w:val="00E87B30"/>
    <w:rsid w:val="00E901EE"/>
    <w:rsid w:val="00EA436A"/>
    <w:rsid w:val="00EA4667"/>
    <w:rsid w:val="00EC231A"/>
    <w:rsid w:val="00EC7151"/>
    <w:rsid w:val="00EE67DC"/>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536D"/>
    <w:rsid w:val="00F97C38"/>
    <w:rsid w:val="00FA0CA9"/>
    <w:rsid w:val="00FA4762"/>
    <w:rsid w:val="00FA5DEC"/>
    <w:rsid w:val="00FC21DB"/>
    <w:rsid w:val="00FC75FE"/>
    <w:rsid w:val="00FD2D96"/>
    <w:rsid w:val="00FD7297"/>
    <w:rsid w:val="00FE7070"/>
    <w:rsid w:val="00FF24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2B4E8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No Spacing1"/>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3Char">
    <w:name w:val="Heading 3 Char"/>
    <w:basedOn w:val="DefaultParagraphFont"/>
    <w:link w:val="Heading3"/>
    <w:uiPriority w:val="9"/>
    <w:semiHidden/>
    <w:rsid w:val="002B4E8D"/>
    <w:rPr>
      <w:rFonts w:asciiTheme="majorHAnsi" w:eastAsiaTheme="majorEastAsia" w:hAnsiTheme="majorHAnsi" w:cstheme="majorBidi"/>
      <w:color w:val="1F4D78" w:themeColor="accent1" w:themeShade="7F"/>
    </w:rPr>
  </w:style>
  <w:style w:type="character" w:customStyle="1" w:styleId="xxxjie0">
    <w:name w:val="___xxxjie0"/>
    <w:basedOn w:val="DefaultParagraphFont"/>
    <w:rsid w:val="00AA556D"/>
  </w:style>
  <w:style w:type="paragraph" w:customStyle="1" w:styleId="paragraph">
    <w:name w:val="paragraph"/>
    <w:basedOn w:val="Normal"/>
    <w:rsid w:val="003008C5"/>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3008C5"/>
  </w:style>
  <w:style w:type="character" w:customStyle="1" w:styleId="eop">
    <w:name w:val="eop"/>
    <w:basedOn w:val="DefaultParagraphFont"/>
    <w:rsid w:val="003008C5"/>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B93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hswales365-my.sharepoint.com/personal/scott_hurford_wales_nhs_uk/Documents/Physio%20folders/Microsoft%20Copilot%20Chat%20Files/South%20Wales%20Spinal%20Network%20Annual%20Report%20April%202025%20-%20April%202026.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wales365-my.sharepoint.com/personal/scott_hurford_wales_nhs_uk/Documents/Physio%20folders/Microsoft%20Copilot%20Chat%20Files/South%20Wales%20Spinal%20Network%20Annual%20Report%20April%202025%20-%20April%202026.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07309"/>
    <w:rsid w:val="001B0EEF"/>
    <w:rsid w:val="001B3EFE"/>
    <w:rsid w:val="001C6C4F"/>
    <w:rsid w:val="001F14A8"/>
    <w:rsid w:val="00234F3C"/>
    <w:rsid w:val="00240F00"/>
    <w:rsid w:val="002C51CF"/>
    <w:rsid w:val="002D7989"/>
    <w:rsid w:val="003261FD"/>
    <w:rsid w:val="003269A7"/>
    <w:rsid w:val="00327324"/>
    <w:rsid w:val="00361311"/>
    <w:rsid w:val="00387A41"/>
    <w:rsid w:val="003E292C"/>
    <w:rsid w:val="0040753F"/>
    <w:rsid w:val="004140C9"/>
    <w:rsid w:val="00452091"/>
    <w:rsid w:val="00467E8C"/>
    <w:rsid w:val="00481511"/>
    <w:rsid w:val="004E5BD3"/>
    <w:rsid w:val="00500DD2"/>
    <w:rsid w:val="00524839"/>
    <w:rsid w:val="00591655"/>
    <w:rsid w:val="00617A56"/>
    <w:rsid w:val="00641883"/>
    <w:rsid w:val="00672A4C"/>
    <w:rsid w:val="006D0E46"/>
    <w:rsid w:val="006F549F"/>
    <w:rsid w:val="0076681D"/>
    <w:rsid w:val="007D313C"/>
    <w:rsid w:val="00902174"/>
    <w:rsid w:val="009B6F08"/>
    <w:rsid w:val="009E14BB"/>
    <w:rsid w:val="00AB52E8"/>
    <w:rsid w:val="00AD486E"/>
    <w:rsid w:val="00B06ACB"/>
    <w:rsid w:val="00B904E5"/>
    <w:rsid w:val="00C3159D"/>
    <w:rsid w:val="00CB2F21"/>
    <w:rsid w:val="00CC048E"/>
    <w:rsid w:val="00D80D04"/>
    <w:rsid w:val="00D914F2"/>
    <w:rsid w:val="00E0640D"/>
    <w:rsid w:val="00E10124"/>
    <w:rsid w:val="00E34745"/>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D0CB5794-9524-4260-95F9-265AEAC3D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1482</Words>
  <Characters>8451</Characters>
  <Application>Microsoft Office Word</Application>
  <DocSecurity>0</DocSecurity>
  <Lines>70</Lines>
  <Paragraphs>19</Paragraphs>
  <ScaleCrop>false</ScaleCrop>
  <Company>ABM LHB</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15</cp:revision>
  <dcterms:created xsi:type="dcterms:W3CDTF">2026-08-13T11:11:00Z</dcterms:created>
  <dcterms:modified xsi:type="dcterms:W3CDTF">2026-09-03T10:22:00Z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