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6BDE74" w14:textId="0FE78662" w:rsidR="00054E6D" w:rsidRPr="000F7ACE" w:rsidRDefault="00C2063D">
      <w:pPr>
        <w:rPr>
          <w:rFonts w:ascii="Verdana" w:hAnsi="Verdana"/>
          <w:b/>
          <w:bCs/>
          <w:sz w:val="20"/>
          <w:szCs w:val="20"/>
        </w:rPr>
      </w:pPr>
      <w:r w:rsidRPr="00C2063D">
        <w:rPr>
          <w:rFonts w:ascii="Verdana" w:hAnsi="Verdana"/>
          <w:b/>
          <w:bCs/>
          <w:sz w:val="24"/>
          <w:szCs w:val="24"/>
        </w:rPr>
        <w:t xml:space="preserve">Appendix </w:t>
      </w:r>
      <w:r w:rsidR="00054E6D">
        <w:rPr>
          <w:rFonts w:ascii="Verdana" w:hAnsi="Verdana"/>
          <w:b/>
          <w:bCs/>
          <w:sz w:val="24"/>
          <w:szCs w:val="24"/>
        </w:rPr>
        <w:t>2.  Extended Detail on Digital Developments</w:t>
      </w:r>
      <w:r w:rsidR="00420E0C">
        <w:rPr>
          <w:rFonts w:ascii="Verdana" w:hAnsi="Verdana"/>
          <w:b/>
          <w:bCs/>
          <w:sz w:val="24"/>
          <w:szCs w:val="24"/>
        </w:rPr>
        <w:t xml:space="preserve"> </w:t>
      </w:r>
      <w:r w:rsidR="00420E0C" w:rsidRPr="000F7ACE">
        <w:rPr>
          <w:rFonts w:ascii="Verdana" w:hAnsi="Verdana"/>
          <w:b/>
          <w:bCs/>
          <w:sz w:val="20"/>
          <w:szCs w:val="20"/>
        </w:rPr>
        <w:t>(Section 3.4)</w:t>
      </w:r>
    </w:p>
    <w:p w14:paraId="19150945" w14:textId="77777777" w:rsidR="00054E6D" w:rsidRDefault="00054E6D" w:rsidP="00054E6D">
      <w:pPr>
        <w:spacing w:after="0" w:line="240" w:lineRule="auto"/>
        <w:rPr>
          <w:rFonts w:ascii="Verdana" w:hAnsi="Verdana" w:cs="Segoe UI"/>
          <w:sz w:val="24"/>
          <w:szCs w:val="24"/>
        </w:rPr>
      </w:pPr>
      <w:r w:rsidRPr="00261E8C">
        <w:rPr>
          <w:rFonts w:ascii="Verdana" w:eastAsia="Times New Roman" w:hAnsi="Verdana" w:cs="Segoe UI"/>
          <w:b/>
          <w:bCs/>
          <w:sz w:val="24"/>
          <w:szCs w:val="24"/>
          <w:lang w:eastAsia="en-GB"/>
        </w:rPr>
        <w:t>3.</w:t>
      </w:r>
      <w:r>
        <w:rPr>
          <w:rFonts w:ascii="Verdana" w:eastAsia="Times New Roman" w:hAnsi="Verdana" w:cs="Segoe UI"/>
          <w:b/>
          <w:bCs/>
          <w:sz w:val="24"/>
          <w:szCs w:val="24"/>
          <w:lang w:eastAsia="en-GB"/>
        </w:rPr>
        <w:t>4</w:t>
      </w:r>
      <w:r w:rsidRPr="00261E8C">
        <w:rPr>
          <w:rFonts w:ascii="Verdana" w:eastAsia="Times New Roman" w:hAnsi="Verdana" w:cs="Segoe UI"/>
          <w:b/>
          <w:bCs/>
          <w:sz w:val="24"/>
          <w:szCs w:val="24"/>
          <w:lang w:eastAsia="en-GB"/>
        </w:rPr>
        <w:t>.1</w:t>
      </w:r>
      <w:r>
        <w:rPr>
          <w:rFonts w:ascii="Verdana" w:eastAsia="Times New Roman" w:hAnsi="Verdana" w:cs="Segoe UI"/>
          <w:sz w:val="24"/>
          <w:szCs w:val="24"/>
          <w:lang w:eastAsia="en-GB"/>
        </w:rPr>
        <w:tab/>
        <w:t xml:space="preserve"> </w:t>
      </w:r>
      <w:r w:rsidRPr="002A094A">
        <w:rPr>
          <w:rFonts w:ascii="Verdana" w:hAnsi="Verdana" w:cs="Segoe UI"/>
          <w:sz w:val="24"/>
          <w:szCs w:val="24"/>
        </w:rPr>
        <w:t xml:space="preserve">Following extensive testing, </w:t>
      </w:r>
      <w:r w:rsidRPr="002A094A">
        <w:rPr>
          <w:rFonts w:ascii="Verdana" w:hAnsi="Verdana" w:cs="Segoe UI"/>
          <w:b/>
          <w:bCs/>
          <w:sz w:val="24"/>
          <w:szCs w:val="24"/>
        </w:rPr>
        <w:t>a new SharePoint-based Clinical Audit Application</w:t>
      </w:r>
      <w:r w:rsidRPr="002A094A">
        <w:rPr>
          <w:rFonts w:ascii="Verdana" w:hAnsi="Verdana" w:cs="Segoe UI"/>
          <w:sz w:val="24"/>
          <w:szCs w:val="24"/>
        </w:rPr>
        <w:t>, designed and developed by the Clinical Audit Team, was implemented in February 2026. The application supports audit prioritisation, planning, monitoring, outcome recording, Risk Assurance Matrix scoring and action management.</w:t>
      </w:r>
    </w:p>
    <w:p w14:paraId="31DFFA1C" w14:textId="77777777" w:rsidR="00F90C2B" w:rsidRDefault="00F90C2B" w:rsidP="00054E6D">
      <w:pPr>
        <w:spacing w:after="0" w:line="240" w:lineRule="auto"/>
        <w:rPr>
          <w:rFonts w:ascii="Verdana" w:hAnsi="Verdana" w:cs="Segoe UI"/>
          <w:sz w:val="24"/>
          <w:szCs w:val="24"/>
        </w:rPr>
      </w:pPr>
    </w:p>
    <w:p w14:paraId="19C2106B" w14:textId="44FCAA05" w:rsidR="00F90C2B" w:rsidRDefault="00F90C2B" w:rsidP="00054E6D">
      <w:pPr>
        <w:spacing w:after="0" w:line="240" w:lineRule="auto"/>
        <w:rPr>
          <w:rFonts w:ascii="Verdana" w:hAnsi="Verdana" w:cs="Segoe UI"/>
          <w:sz w:val="24"/>
          <w:szCs w:val="24"/>
        </w:rPr>
      </w:pPr>
      <w:r w:rsidRPr="0023563A">
        <w:rPr>
          <w:rFonts w:ascii="Verdana" w:hAnsi="Verdana"/>
          <w:noProof/>
          <w:sz w:val="24"/>
          <w:szCs w:val="24"/>
        </w:rPr>
        <w:drawing>
          <wp:inline distT="0" distB="0" distL="0" distR="0" wp14:anchorId="2C1350CB" wp14:editId="21B7369D">
            <wp:extent cx="5730240" cy="2579982"/>
            <wp:effectExtent l="0" t="0" r="3810" b="0"/>
            <wp:docPr id="8086109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8610982" name=""/>
                    <pic:cNvPicPr/>
                  </pic:nvPicPr>
                  <pic:blipFill>
                    <a:blip r:embed="rId11"/>
                    <a:stretch>
                      <a:fillRect/>
                    </a:stretch>
                  </pic:blipFill>
                  <pic:spPr>
                    <a:xfrm>
                      <a:off x="0" y="0"/>
                      <a:ext cx="5792137" cy="2607851"/>
                    </a:xfrm>
                    <a:prstGeom prst="rect">
                      <a:avLst/>
                    </a:prstGeom>
                  </pic:spPr>
                </pic:pic>
              </a:graphicData>
            </a:graphic>
          </wp:inline>
        </w:drawing>
      </w:r>
    </w:p>
    <w:p w14:paraId="691A818E" w14:textId="77777777" w:rsidR="00420E0C" w:rsidRDefault="00420E0C" w:rsidP="00054E6D">
      <w:pPr>
        <w:spacing w:after="0" w:line="240" w:lineRule="auto"/>
        <w:rPr>
          <w:rFonts w:ascii="Verdana" w:hAnsi="Verdana" w:cs="Segoe UI"/>
          <w:sz w:val="24"/>
          <w:szCs w:val="24"/>
        </w:rPr>
      </w:pPr>
    </w:p>
    <w:p w14:paraId="632F6B50" w14:textId="3557EAC6" w:rsidR="00420E0C" w:rsidRDefault="00076793" w:rsidP="00054E6D">
      <w:pPr>
        <w:spacing w:after="0" w:line="240" w:lineRule="auto"/>
        <w:rPr>
          <w:rFonts w:ascii="Verdana" w:hAnsi="Verdana" w:cs="Segoe UI"/>
          <w:sz w:val="24"/>
          <w:szCs w:val="24"/>
        </w:rPr>
      </w:pPr>
      <w:r w:rsidRPr="0023563A">
        <w:rPr>
          <w:rFonts w:ascii="Verdana" w:hAnsi="Verdana"/>
          <w:noProof/>
          <w:sz w:val="24"/>
          <w:szCs w:val="24"/>
        </w:rPr>
        <w:drawing>
          <wp:inline distT="0" distB="0" distL="0" distR="0" wp14:anchorId="6F834342" wp14:editId="6D71084B">
            <wp:extent cx="2873616" cy="1608992"/>
            <wp:effectExtent l="0" t="0" r="3175" b="0"/>
            <wp:docPr id="4433189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3318979" name=""/>
                    <pic:cNvPicPr/>
                  </pic:nvPicPr>
                  <pic:blipFill>
                    <a:blip r:embed="rId12"/>
                    <a:stretch>
                      <a:fillRect/>
                    </a:stretch>
                  </pic:blipFill>
                  <pic:spPr>
                    <a:xfrm>
                      <a:off x="0" y="0"/>
                      <a:ext cx="2913728" cy="1631451"/>
                    </a:xfrm>
                    <a:prstGeom prst="rect">
                      <a:avLst/>
                    </a:prstGeom>
                  </pic:spPr>
                </pic:pic>
              </a:graphicData>
            </a:graphic>
          </wp:inline>
        </w:drawing>
      </w:r>
      <w:r w:rsidRPr="0023563A">
        <w:rPr>
          <w:rFonts w:ascii="Verdana" w:hAnsi="Verdana"/>
          <w:noProof/>
          <w:sz w:val="24"/>
          <w:szCs w:val="24"/>
        </w:rPr>
        <w:drawing>
          <wp:inline distT="0" distB="0" distL="0" distR="0" wp14:anchorId="08D68719" wp14:editId="6485066B">
            <wp:extent cx="2813538" cy="1567180"/>
            <wp:effectExtent l="0" t="0" r="6350" b="0"/>
            <wp:docPr id="375281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281263" name=""/>
                    <pic:cNvPicPr/>
                  </pic:nvPicPr>
                  <pic:blipFill>
                    <a:blip r:embed="rId13"/>
                    <a:stretch>
                      <a:fillRect/>
                    </a:stretch>
                  </pic:blipFill>
                  <pic:spPr>
                    <a:xfrm>
                      <a:off x="0" y="0"/>
                      <a:ext cx="2883537" cy="1606171"/>
                    </a:xfrm>
                    <a:prstGeom prst="rect">
                      <a:avLst/>
                    </a:prstGeom>
                  </pic:spPr>
                </pic:pic>
              </a:graphicData>
            </a:graphic>
          </wp:inline>
        </w:drawing>
      </w:r>
    </w:p>
    <w:p w14:paraId="5B5E2323" w14:textId="77777777" w:rsidR="00420E0C" w:rsidRDefault="00420E0C" w:rsidP="00054E6D">
      <w:pPr>
        <w:spacing w:after="0" w:line="240" w:lineRule="auto"/>
        <w:rPr>
          <w:rFonts w:ascii="Verdana" w:hAnsi="Verdana" w:cs="Segoe UI"/>
          <w:sz w:val="24"/>
          <w:szCs w:val="24"/>
        </w:rPr>
      </w:pPr>
    </w:p>
    <w:p w14:paraId="15E9C71F" w14:textId="5F3DEB0F" w:rsidR="00076793" w:rsidRDefault="00076793" w:rsidP="00054E6D">
      <w:pPr>
        <w:spacing w:after="0" w:line="240" w:lineRule="auto"/>
        <w:rPr>
          <w:rFonts w:ascii="Verdana" w:hAnsi="Verdana" w:cs="Segoe UI"/>
          <w:sz w:val="24"/>
          <w:szCs w:val="24"/>
        </w:rPr>
      </w:pPr>
      <w:r w:rsidRPr="0023563A">
        <w:rPr>
          <w:rFonts w:ascii="Verdana" w:hAnsi="Verdana"/>
          <w:noProof/>
          <w:sz w:val="24"/>
          <w:szCs w:val="24"/>
        </w:rPr>
        <w:drawing>
          <wp:inline distT="0" distB="0" distL="0" distR="0" wp14:anchorId="79D59FB9" wp14:editId="3F91275E">
            <wp:extent cx="2901462" cy="1600165"/>
            <wp:effectExtent l="0" t="0" r="0" b="635"/>
            <wp:docPr id="8035773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3577377" name=""/>
                    <pic:cNvPicPr/>
                  </pic:nvPicPr>
                  <pic:blipFill>
                    <a:blip r:embed="rId14"/>
                    <a:stretch>
                      <a:fillRect/>
                    </a:stretch>
                  </pic:blipFill>
                  <pic:spPr>
                    <a:xfrm>
                      <a:off x="0" y="0"/>
                      <a:ext cx="2926697" cy="1614082"/>
                    </a:xfrm>
                    <a:prstGeom prst="rect">
                      <a:avLst/>
                    </a:prstGeom>
                  </pic:spPr>
                </pic:pic>
              </a:graphicData>
            </a:graphic>
          </wp:inline>
        </w:drawing>
      </w:r>
      <w:r w:rsidRPr="0023563A">
        <w:rPr>
          <w:rFonts w:ascii="Verdana" w:hAnsi="Verdana"/>
          <w:noProof/>
          <w:sz w:val="24"/>
          <w:szCs w:val="24"/>
        </w:rPr>
        <w:drawing>
          <wp:inline distT="0" distB="0" distL="0" distR="0" wp14:anchorId="36F1EF8C" wp14:editId="05F1C7B1">
            <wp:extent cx="2804746" cy="1617980"/>
            <wp:effectExtent l="0" t="0" r="0" b="1270"/>
            <wp:docPr id="15258332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833219" name=""/>
                    <pic:cNvPicPr/>
                  </pic:nvPicPr>
                  <pic:blipFill>
                    <a:blip r:embed="rId15"/>
                    <a:stretch>
                      <a:fillRect/>
                    </a:stretch>
                  </pic:blipFill>
                  <pic:spPr>
                    <a:xfrm>
                      <a:off x="0" y="0"/>
                      <a:ext cx="2868998" cy="1655045"/>
                    </a:xfrm>
                    <a:prstGeom prst="rect">
                      <a:avLst/>
                    </a:prstGeom>
                  </pic:spPr>
                </pic:pic>
              </a:graphicData>
            </a:graphic>
          </wp:inline>
        </w:drawing>
      </w:r>
    </w:p>
    <w:p w14:paraId="57114B32" w14:textId="77777777" w:rsidR="00054E6D" w:rsidRDefault="00054E6D" w:rsidP="00054E6D">
      <w:pPr>
        <w:pStyle w:val="NormalWeb"/>
        <w:spacing w:line="300" w:lineRule="atLeast"/>
        <w:rPr>
          <w:rFonts w:ascii="Verdana" w:hAnsi="Verdana" w:cs="Segoe UI"/>
        </w:rPr>
      </w:pPr>
      <w:r w:rsidRPr="002A094A">
        <w:rPr>
          <w:rFonts w:ascii="Verdana" w:hAnsi="Verdana" w:cs="Segoe UI"/>
        </w:rPr>
        <w:t xml:space="preserve">In addition to planned audit activity, the system supports the management of emergent audits, Medical Student projects, and regional or national audit topics not included within the Welsh Government Level 1 programme. A </w:t>
      </w:r>
      <w:r w:rsidRPr="002A094A">
        <w:rPr>
          <w:rFonts w:ascii="Verdana" w:hAnsi="Verdana" w:cs="Segoe UI"/>
          <w:b/>
          <w:bCs/>
        </w:rPr>
        <w:t>bespoke digital Clinical Audit Companion</w:t>
      </w:r>
      <w:r w:rsidRPr="002A094A">
        <w:rPr>
          <w:rFonts w:ascii="Verdana" w:hAnsi="Verdana" w:cs="Segoe UI"/>
        </w:rPr>
        <w:t xml:space="preserve"> has also </w:t>
      </w:r>
      <w:r w:rsidRPr="002A094A">
        <w:rPr>
          <w:rFonts w:ascii="Verdana" w:hAnsi="Verdana" w:cs="Segoe UI"/>
        </w:rPr>
        <w:lastRenderedPageBreak/>
        <w:t>been developed to provide 24/7 access to guidance and frequently asked questions, improving support for users and reducing administrative burden.</w:t>
      </w:r>
    </w:p>
    <w:p w14:paraId="06C58060" w14:textId="087F938C" w:rsidR="000F7ACE" w:rsidRPr="000F7ACE" w:rsidRDefault="000F7ACE" w:rsidP="000F7ACE">
      <w:pPr>
        <w:pStyle w:val="NormalWeb"/>
        <w:spacing w:line="300" w:lineRule="atLeast"/>
        <w:rPr>
          <w:rFonts w:ascii="Verdana" w:hAnsi="Verdana" w:cs="Segoe UI"/>
        </w:rPr>
      </w:pPr>
      <w:r w:rsidRPr="000F7ACE">
        <w:rPr>
          <w:rFonts w:ascii="Verdana" w:hAnsi="Verdana" w:cs="Segoe UI"/>
          <w:noProof/>
        </w:rPr>
        <w:drawing>
          <wp:inline distT="0" distB="0" distL="0" distR="0" wp14:anchorId="4094497B" wp14:editId="1C6C28DA">
            <wp:extent cx="2255520" cy="225552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255520" cy="2255520"/>
                    </a:xfrm>
                    <a:prstGeom prst="rect">
                      <a:avLst/>
                    </a:prstGeom>
                    <a:noFill/>
                    <a:ln>
                      <a:noFill/>
                    </a:ln>
                  </pic:spPr>
                </pic:pic>
              </a:graphicData>
            </a:graphic>
          </wp:inline>
        </w:drawing>
      </w:r>
      <w:r w:rsidRPr="000F7ACE">
        <w:rPr>
          <w:rFonts w:ascii="Verdana" w:hAnsi="Verdana" w:cs="Segoe UI"/>
          <w:noProof/>
        </w:rPr>
        <w:drawing>
          <wp:inline distT="0" distB="0" distL="0" distR="0" wp14:anchorId="0888E4FD" wp14:editId="7E167A0E">
            <wp:extent cx="3260240" cy="2975610"/>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266381" cy="2981215"/>
                    </a:xfrm>
                    <a:prstGeom prst="rect">
                      <a:avLst/>
                    </a:prstGeom>
                    <a:noFill/>
                    <a:ln>
                      <a:noFill/>
                    </a:ln>
                  </pic:spPr>
                </pic:pic>
              </a:graphicData>
            </a:graphic>
          </wp:inline>
        </w:drawing>
      </w:r>
    </w:p>
    <w:p w14:paraId="023ABD6F" w14:textId="77777777" w:rsidR="00F90C2B" w:rsidRDefault="00054E6D" w:rsidP="00F90C2B">
      <w:pPr>
        <w:pStyle w:val="NormalWeb"/>
        <w:spacing w:line="300" w:lineRule="atLeast"/>
        <w:rPr>
          <w:rFonts w:ascii="Verdana" w:hAnsi="Verdana" w:cs="Segoe UI"/>
        </w:rPr>
      </w:pPr>
      <w:r w:rsidRPr="00814FD6">
        <w:rPr>
          <w:rFonts w:ascii="Verdana" w:hAnsi="Verdana" w:cs="Arial"/>
          <w:b/>
          <w:bCs/>
        </w:rPr>
        <w:t>3.4.2</w:t>
      </w:r>
      <w:r>
        <w:rPr>
          <w:rFonts w:ascii="Verdana" w:hAnsi="Verdana" w:cs="Arial"/>
        </w:rPr>
        <w:t xml:space="preserve"> </w:t>
      </w:r>
      <w:r w:rsidRPr="00F126E7">
        <w:rPr>
          <w:rFonts w:ascii="Verdana" w:hAnsi="Verdana" w:cs="Segoe UI"/>
        </w:rPr>
        <w:t xml:space="preserve">The Clinical Audit Team has further </w:t>
      </w:r>
      <w:r w:rsidRPr="00F126E7">
        <w:rPr>
          <w:rFonts w:ascii="Verdana" w:hAnsi="Verdana" w:cs="Segoe UI"/>
          <w:b/>
          <w:bCs/>
        </w:rPr>
        <w:t>enhanced the COEG Dashboard</w:t>
      </w:r>
      <w:r w:rsidRPr="00F126E7">
        <w:rPr>
          <w:rFonts w:ascii="Verdana" w:hAnsi="Verdana" w:cs="Segoe UI"/>
        </w:rPr>
        <w:t xml:space="preserve"> to provide a clearer and more intuitive overview of clinical audit activity, NICE guidance implementation, Health Technology Wales recommendations and assurance response compliance.</w:t>
      </w:r>
      <w:r w:rsidR="00F90C2B" w:rsidRPr="00F90C2B">
        <w:rPr>
          <w:rFonts w:ascii="Verdana" w:hAnsi="Verdana" w:cs="Segoe UI"/>
        </w:rPr>
        <w:t xml:space="preserve"> </w:t>
      </w:r>
    </w:p>
    <w:p w14:paraId="3179D436" w14:textId="4C7366C7" w:rsidR="00F90C2B" w:rsidRPr="00F126E7" w:rsidRDefault="00F90C2B" w:rsidP="00F90C2B">
      <w:pPr>
        <w:pStyle w:val="NormalWeb"/>
        <w:spacing w:line="300" w:lineRule="atLeast"/>
        <w:rPr>
          <w:rFonts w:ascii="Verdana" w:hAnsi="Verdana" w:cs="Segoe UI"/>
        </w:rPr>
      </w:pPr>
      <w:r w:rsidRPr="00F126E7">
        <w:rPr>
          <w:rFonts w:ascii="Verdana" w:hAnsi="Verdana" w:cs="Segoe UI"/>
        </w:rPr>
        <w:t>The dashboard now provides a high-level view of performance and compliance trends, supported by detailed drill-down functionality that enables teams to identify areas requiring attention and take timely corrective action.</w:t>
      </w:r>
    </w:p>
    <w:p w14:paraId="2009C8F3" w14:textId="75978FEE" w:rsidR="00420E0C" w:rsidRDefault="00076793" w:rsidP="00054E6D">
      <w:pPr>
        <w:pStyle w:val="NormalWeb"/>
        <w:spacing w:line="300" w:lineRule="atLeast"/>
        <w:rPr>
          <w:rFonts w:ascii="Verdana" w:hAnsi="Verdana" w:cs="Segoe UI"/>
        </w:rPr>
      </w:pPr>
      <w:r w:rsidRPr="0023563A">
        <w:rPr>
          <w:rFonts w:ascii="Verdana" w:hAnsi="Verdana"/>
          <w:noProof/>
        </w:rPr>
        <w:drawing>
          <wp:inline distT="0" distB="0" distL="0" distR="0" wp14:anchorId="4AF01360" wp14:editId="7FAEA506">
            <wp:extent cx="2855270" cy="1592253"/>
            <wp:effectExtent l="0" t="0" r="2540" b="8255"/>
            <wp:docPr id="1498717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8717656" name=""/>
                    <pic:cNvPicPr/>
                  </pic:nvPicPr>
                  <pic:blipFill>
                    <a:blip r:embed="rId18"/>
                    <a:stretch>
                      <a:fillRect/>
                    </a:stretch>
                  </pic:blipFill>
                  <pic:spPr>
                    <a:xfrm>
                      <a:off x="0" y="0"/>
                      <a:ext cx="2909829" cy="1622678"/>
                    </a:xfrm>
                    <a:prstGeom prst="rect">
                      <a:avLst/>
                    </a:prstGeom>
                  </pic:spPr>
                </pic:pic>
              </a:graphicData>
            </a:graphic>
          </wp:inline>
        </w:drawing>
      </w:r>
      <w:r w:rsidR="00F90C2B" w:rsidRPr="0023563A">
        <w:rPr>
          <w:rFonts w:ascii="Verdana" w:hAnsi="Verdana"/>
          <w:noProof/>
        </w:rPr>
        <w:drawing>
          <wp:inline distT="0" distB="0" distL="0" distR="0" wp14:anchorId="5279A3E2" wp14:editId="3A36B155">
            <wp:extent cx="2854960" cy="1605557"/>
            <wp:effectExtent l="0" t="0" r="2540" b="0"/>
            <wp:docPr id="1581925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1925569" name=""/>
                    <pic:cNvPicPr/>
                  </pic:nvPicPr>
                  <pic:blipFill>
                    <a:blip r:embed="rId19"/>
                    <a:stretch>
                      <a:fillRect/>
                    </a:stretch>
                  </pic:blipFill>
                  <pic:spPr>
                    <a:xfrm>
                      <a:off x="0" y="0"/>
                      <a:ext cx="2924851" cy="1644862"/>
                    </a:xfrm>
                    <a:prstGeom prst="rect">
                      <a:avLst/>
                    </a:prstGeom>
                  </pic:spPr>
                </pic:pic>
              </a:graphicData>
            </a:graphic>
          </wp:inline>
        </w:drawing>
      </w:r>
    </w:p>
    <w:p w14:paraId="63EF358D" w14:textId="77777777" w:rsidR="00054E6D" w:rsidRPr="00F126E7" w:rsidRDefault="00054E6D" w:rsidP="00054E6D">
      <w:pPr>
        <w:spacing w:line="300" w:lineRule="atLeast"/>
        <w:rPr>
          <w:rFonts w:ascii="Segoe UI" w:eastAsia="Times New Roman" w:hAnsi="Segoe UI" w:cs="Segoe UI"/>
          <w:sz w:val="21"/>
          <w:szCs w:val="21"/>
          <w:lang w:eastAsia="en-GB"/>
        </w:rPr>
      </w:pPr>
      <w:r w:rsidRPr="00814FD6">
        <w:rPr>
          <w:rFonts w:ascii="Verdana" w:hAnsi="Verdana" w:cs="Arial"/>
          <w:b/>
          <w:bCs/>
          <w:sz w:val="24"/>
          <w:szCs w:val="24"/>
        </w:rPr>
        <w:t>3.4.3</w:t>
      </w:r>
      <w:r>
        <w:rPr>
          <w:rFonts w:ascii="Verdana" w:hAnsi="Verdana" w:cs="Arial"/>
          <w:sz w:val="24"/>
          <w:szCs w:val="24"/>
        </w:rPr>
        <w:t xml:space="preserve"> </w:t>
      </w:r>
      <w:r w:rsidRPr="00F126E7">
        <w:rPr>
          <w:rFonts w:ascii="Verdana" w:hAnsi="Verdana" w:cs="Arial"/>
          <w:sz w:val="24"/>
          <w:szCs w:val="24"/>
        </w:rPr>
        <w:t>P</w:t>
      </w:r>
      <w:r w:rsidRPr="00F126E7">
        <w:rPr>
          <w:rFonts w:ascii="Verdana" w:eastAsia="Times New Roman" w:hAnsi="Verdana" w:cs="Segoe UI"/>
          <w:sz w:val="24"/>
          <w:szCs w:val="24"/>
          <w:lang w:eastAsia="en-GB"/>
        </w:rPr>
        <w:t xml:space="preserve">roduction of the 2025/26 Clinical Audit Annual Report was supported through a </w:t>
      </w:r>
      <w:r w:rsidRPr="00F126E7">
        <w:rPr>
          <w:rFonts w:ascii="Verdana" w:eastAsia="Times New Roman" w:hAnsi="Verdana" w:cs="Segoe UI"/>
          <w:b/>
          <w:bCs/>
          <w:sz w:val="24"/>
          <w:szCs w:val="24"/>
          <w:lang w:eastAsia="en-GB"/>
        </w:rPr>
        <w:t>bespoke Co</w:t>
      </w:r>
      <w:r>
        <w:rPr>
          <w:rFonts w:ascii="Verdana" w:eastAsia="Times New Roman" w:hAnsi="Verdana" w:cs="Segoe UI"/>
          <w:b/>
          <w:bCs/>
          <w:sz w:val="24"/>
          <w:szCs w:val="24"/>
          <w:lang w:eastAsia="en-GB"/>
        </w:rPr>
        <w:t>P</w:t>
      </w:r>
      <w:r w:rsidRPr="00F126E7">
        <w:rPr>
          <w:rFonts w:ascii="Verdana" w:eastAsia="Times New Roman" w:hAnsi="Verdana" w:cs="Segoe UI"/>
          <w:b/>
          <w:bCs/>
          <w:sz w:val="24"/>
          <w:szCs w:val="24"/>
          <w:lang w:eastAsia="en-GB"/>
        </w:rPr>
        <w:t>ilot Agent</w:t>
      </w:r>
      <w:r w:rsidRPr="00F126E7">
        <w:rPr>
          <w:rFonts w:ascii="Verdana" w:eastAsia="Times New Roman" w:hAnsi="Verdana" w:cs="Segoe UI"/>
          <w:sz w:val="24"/>
          <w:szCs w:val="24"/>
          <w:lang w:eastAsia="en-GB"/>
        </w:rPr>
        <w:t xml:space="preserve"> developed by the Clinical Audit Team. The tool was used to summarise outcomes submitted by project contacts and clinical teams, improving consistency of reporting and reducing administrative effort.</w:t>
      </w:r>
    </w:p>
    <w:p w14:paraId="6AE660C6" w14:textId="77777777" w:rsidR="00054E6D" w:rsidRDefault="00054E6D" w:rsidP="00054E6D">
      <w:pPr>
        <w:pStyle w:val="NormalWeb"/>
        <w:spacing w:line="300" w:lineRule="atLeast"/>
        <w:rPr>
          <w:rFonts w:ascii="Verdana" w:hAnsi="Verdana" w:cs="Segoe UI"/>
        </w:rPr>
      </w:pPr>
      <w:r w:rsidRPr="00261E8C">
        <w:rPr>
          <w:rFonts w:ascii="Verdana" w:hAnsi="Verdana" w:cs="Segoe UI"/>
          <w:b/>
          <w:bCs/>
        </w:rPr>
        <w:lastRenderedPageBreak/>
        <w:t>3.</w:t>
      </w:r>
      <w:r>
        <w:rPr>
          <w:rFonts w:ascii="Verdana" w:hAnsi="Verdana" w:cs="Segoe UI"/>
          <w:b/>
          <w:bCs/>
        </w:rPr>
        <w:t>4</w:t>
      </w:r>
      <w:r w:rsidRPr="00261E8C">
        <w:rPr>
          <w:rFonts w:ascii="Verdana" w:hAnsi="Verdana" w:cs="Segoe UI"/>
          <w:b/>
          <w:bCs/>
        </w:rPr>
        <w:t>.</w:t>
      </w:r>
      <w:r>
        <w:rPr>
          <w:rFonts w:ascii="Verdana" w:hAnsi="Verdana" w:cs="Segoe UI"/>
          <w:b/>
          <w:bCs/>
        </w:rPr>
        <w:t>4</w:t>
      </w:r>
      <w:r>
        <w:rPr>
          <w:rFonts w:ascii="Verdana" w:hAnsi="Verdana" w:cs="Segoe UI"/>
        </w:rPr>
        <w:t xml:space="preserve"> </w:t>
      </w:r>
      <w:r w:rsidRPr="00F126E7">
        <w:rPr>
          <w:rFonts w:ascii="Verdana" w:hAnsi="Verdana" w:cs="Segoe UI"/>
        </w:rPr>
        <w:t xml:space="preserve">Implementation of a </w:t>
      </w:r>
      <w:r w:rsidRPr="00F126E7">
        <w:rPr>
          <w:rFonts w:ascii="Verdana" w:hAnsi="Verdana" w:cs="Segoe UI"/>
          <w:b/>
          <w:bCs/>
        </w:rPr>
        <w:t>new Assurance Responses Application</w:t>
      </w:r>
      <w:r w:rsidRPr="00F126E7">
        <w:rPr>
          <w:rFonts w:ascii="Verdana" w:hAnsi="Verdana" w:cs="Segoe UI"/>
        </w:rPr>
        <w:t>, designed and developed by the Clinical Audit Team, is expected to enhance compliance rates by providing a more accessible and user-friendly platform for response submission.</w:t>
      </w:r>
    </w:p>
    <w:p w14:paraId="70A0CD22" w14:textId="33C5D991" w:rsidR="00420E0C" w:rsidRDefault="00076793" w:rsidP="00054E6D">
      <w:pPr>
        <w:pStyle w:val="NormalWeb"/>
        <w:spacing w:line="300" w:lineRule="atLeast"/>
        <w:rPr>
          <w:rFonts w:ascii="Verdana" w:hAnsi="Verdana" w:cs="Segoe UI"/>
        </w:rPr>
      </w:pPr>
      <w:r w:rsidRPr="0023563A">
        <w:rPr>
          <w:rFonts w:ascii="Verdana" w:hAnsi="Verdana"/>
          <w:noProof/>
        </w:rPr>
        <w:drawing>
          <wp:inline distT="0" distB="0" distL="0" distR="0" wp14:anchorId="4A07782B" wp14:editId="1937D1FC">
            <wp:extent cx="2804746" cy="1578355"/>
            <wp:effectExtent l="0" t="0" r="0" b="3175"/>
            <wp:docPr id="10995965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9596569" name=""/>
                    <pic:cNvPicPr/>
                  </pic:nvPicPr>
                  <pic:blipFill>
                    <a:blip r:embed="rId20"/>
                    <a:stretch>
                      <a:fillRect/>
                    </a:stretch>
                  </pic:blipFill>
                  <pic:spPr>
                    <a:xfrm>
                      <a:off x="0" y="0"/>
                      <a:ext cx="2838288" cy="1597231"/>
                    </a:xfrm>
                    <a:prstGeom prst="rect">
                      <a:avLst/>
                    </a:prstGeom>
                  </pic:spPr>
                </pic:pic>
              </a:graphicData>
            </a:graphic>
          </wp:inline>
        </w:drawing>
      </w:r>
      <w:r w:rsidRPr="0023563A">
        <w:rPr>
          <w:rFonts w:ascii="Verdana" w:hAnsi="Verdana"/>
          <w:noProof/>
        </w:rPr>
        <w:drawing>
          <wp:inline distT="0" distB="0" distL="0" distR="0" wp14:anchorId="48384C4B" wp14:editId="4EF1566C">
            <wp:extent cx="2847401" cy="1591017"/>
            <wp:effectExtent l="0" t="0" r="0" b="9525"/>
            <wp:docPr id="1618399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8399232" name=""/>
                    <pic:cNvPicPr/>
                  </pic:nvPicPr>
                  <pic:blipFill>
                    <a:blip r:embed="rId21"/>
                    <a:stretch>
                      <a:fillRect/>
                    </a:stretch>
                  </pic:blipFill>
                  <pic:spPr>
                    <a:xfrm>
                      <a:off x="0" y="0"/>
                      <a:ext cx="2899468" cy="1620110"/>
                    </a:xfrm>
                    <a:prstGeom prst="rect">
                      <a:avLst/>
                    </a:prstGeom>
                  </pic:spPr>
                </pic:pic>
              </a:graphicData>
            </a:graphic>
          </wp:inline>
        </w:drawing>
      </w:r>
    </w:p>
    <w:p w14:paraId="231B841E" w14:textId="77777777" w:rsidR="00054E6D" w:rsidRPr="00F126E7" w:rsidRDefault="00054E6D" w:rsidP="00054E6D">
      <w:pPr>
        <w:pStyle w:val="NormalWeb"/>
        <w:spacing w:line="300" w:lineRule="atLeast"/>
        <w:rPr>
          <w:rFonts w:ascii="Verdana" w:hAnsi="Verdana" w:cs="Segoe UI"/>
        </w:rPr>
      </w:pPr>
      <w:r w:rsidRPr="00F126E7">
        <w:rPr>
          <w:rFonts w:ascii="Verdana" w:hAnsi="Verdana" w:cs="Segoe UI"/>
        </w:rPr>
        <w:t>The application includes automated reminders, enhanced functionality and improved visibility of outstanding actions, supporting more timely completion and stronger accountability.</w:t>
      </w:r>
    </w:p>
    <w:p w14:paraId="71A833DC" w14:textId="77777777" w:rsidR="00054E6D" w:rsidRPr="00F126E7" w:rsidRDefault="00054E6D" w:rsidP="00054E6D">
      <w:pPr>
        <w:spacing w:line="300" w:lineRule="atLeast"/>
        <w:rPr>
          <w:rFonts w:ascii="Verdana" w:eastAsia="Times New Roman" w:hAnsi="Verdana" w:cs="Segoe UI"/>
          <w:sz w:val="24"/>
          <w:szCs w:val="24"/>
          <w:lang w:eastAsia="en-GB"/>
        </w:rPr>
      </w:pPr>
      <w:r w:rsidRPr="00261E8C">
        <w:rPr>
          <w:rFonts w:ascii="Verdana" w:eastAsia="Times New Roman" w:hAnsi="Verdana" w:cs="Segoe UI"/>
          <w:b/>
          <w:bCs/>
          <w:sz w:val="24"/>
          <w:szCs w:val="24"/>
          <w:lang w:eastAsia="en-GB"/>
        </w:rPr>
        <w:t>3.</w:t>
      </w:r>
      <w:r>
        <w:rPr>
          <w:rFonts w:ascii="Verdana" w:hAnsi="Verdana" w:cs="Segoe UI"/>
          <w:b/>
          <w:bCs/>
        </w:rPr>
        <w:t>4</w:t>
      </w:r>
      <w:r w:rsidRPr="00261E8C">
        <w:rPr>
          <w:rFonts w:ascii="Verdana" w:eastAsia="Times New Roman" w:hAnsi="Verdana" w:cs="Segoe UI"/>
          <w:b/>
          <w:bCs/>
          <w:sz w:val="24"/>
          <w:szCs w:val="24"/>
          <w:lang w:eastAsia="en-GB"/>
        </w:rPr>
        <w:t>.</w:t>
      </w:r>
      <w:r>
        <w:rPr>
          <w:rFonts w:ascii="Verdana" w:hAnsi="Verdana" w:cs="Segoe UI"/>
          <w:b/>
          <w:bCs/>
        </w:rPr>
        <w:t>5</w:t>
      </w:r>
      <w:r>
        <w:rPr>
          <w:rFonts w:ascii="Verdana" w:eastAsia="Times New Roman" w:hAnsi="Verdana" w:cs="Segoe UI"/>
          <w:sz w:val="24"/>
          <w:szCs w:val="24"/>
          <w:lang w:eastAsia="en-GB"/>
        </w:rPr>
        <w:t xml:space="preserve"> </w:t>
      </w:r>
      <w:r w:rsidRPr="00F126E7">
        <w:rPr>
          <w:rFonts w:ascii="Verdana" w:eastAsia="Times New Roman" w:hAnsi="Verdana" w:cs="Segoe UI"/>
          <w:sz w:val="24"/>
          <w:szCs w:val="24"/>
          <w:lang w:eastAsia="en-GB"/>
        </w:rPr>
        <w:t xml:space="preserve">Work remains ongoing with Digital Intelligence colleagues to develop a bespoke </w:t>
      </w:r>
      <w:r w:rsidRPr="00F126E7">
        <w:rPr>
          <w:rFonts w:ascii="Verdana" w:eastAsia="Times New Roman" w:hAnsi="Verdana" w:cs="Segoe UI"/>
          <w:b/>
          <w:bCs/>
          <w:sz w:val="24"/>
          <w:szCs w:val="24"/>
          <w:lang w:eastAsia="en-GB"/>
        </w:rPr>
        <w:t>mortality dashboard</w:t>
      </w:r>
      <w:r w:rsidRPr="00F126E7">
        <w:rPr>
          <w:rFonts w:ascii="Verdana" w:eastAsia="Times New Roman" w:hAnsi="Verdana" w:cs="Segoe UI"/>
          <w:sz w:val="24"/>
          <w:szCs w:val="24"/>
          <w:lang w:eastAsia="en-GB"/>
        </w:rPr>
        <w:t>. Once implemented, the dashboard will support identification of trends, outliers and areas of concern, enabling the development and monitoring of targeted improvement plans where required.</w:t>
      </w:r>
    </w:p>
    <w:p w14:paraId="5CDA6B44" w14:textId="77777777" w:rsidR="00054E6D" w:rsidRPr="00F126E7" w:rsidRDefault="00054E6D" w:rsidP="00054E6D">
      <w:pPr>
        <w:pStyle w:val="NormalWeb"/>
        <w:spacing w:line="300" w:lineRule="atLeast"/>
        <w:rPr>
          <w:rFonts w:ascii="Verdana" w:hAnsi="Verdana" w:cs="Segoe UI"/>
        </w:rPr>
      </w:pPr>
      <w:r w:rsidRPr="00814FD6">
        <w:rPr>
          <w:rFonts w:ascii="Verdana" w:hAnsi="Verdana" w:cs="Arial"/>
          <w:b/>
          <w:bCs/>
        </w:rPr>
        <w:t>3.4.</w:t>
      </w:r>
      <w:r>
        <w:rPr>
          <w:rFonts w:ascii="Verdana" w:hAnsi="Verdana" w:cs="Arial"/>
          <w:b/>
          <w:bCs/>
        </w:rPr>
        <w:t>6</w:t>
      </w:r>
      <w:r>
        <w:rPr>
          <w:rFonts w:ascii="Verdana" w:hAnsi="Verdana" w:cs="Arial"/>
        </w:rPr>
        <w:t xml:space="preserve"> </w:t>
      </w:r>
      <w:r w:rsidRPr="00F126E7">
        <w:rPr>
          <w:rFonts w:ascii="Verdana" w:hAnsi="Verdana" w:cs="Segoe UI"/>
        </w:rPr>
        <w:t xml:space="preserve">Historically, Medical Examiner </w:t>
      </w:r>
      <w:r>
        <w:rPr>
          <w:rFonts w:ascii="Verdana" w:hAnsi="Verdana" w:cs="Segoe UI"/>
        </w:rPr>
        <w:t>R</w:t>
      </w:r>
      <w:r w:rsidRPr="00F126E7">
        <w:rPr>
          <w:rFonts w:ascii="Verdana" w:hAnsi="Verdana" w:cs="Segoe UI"/>
        </w:rPr>
        <w:t xml:space="preserve">eferral reports presented to COEG were produced manually. The Clinical Audit Team has </w:t>
      </w:r>
      <w:r>
        <w:rPr>
          <w:rFonts w:ascii="Verdana" w:hAnsi="Verdana" w:cs="Segoe UI"/>
        </w:rPr>
        <w:t xml:space="preserve">now </w:t>
      </w:r>
      <w:r w:rsidRPr="00F126E7">
        <w:rPr>
          <w:rFonts w:ascii="Verdana" w:hAnsi="Verdana" w:cs="Segoe UI"/>
        </w:rPr>
        <w:t xml:space="preserve">developed an </w:t>
      </w:r>
      <w:r w:rsidRPr="00F126E7">
        <w:rPr>
          <w:rFonts w:ascii="Verdana" w:hAnsi="Verdana" w:cs="Segoe UI"/>
          <w:b/>
          <w:bCs/>
        </w:rPr>
        <w:t>automated reporting solution</w:t>
      </w:r>
      <w:r w:rsidRPr="00F126E7">
        <w:rPr>
          <w:rFonts w:ascii="Verdana" w:hAnsi="Verdana" w:cs="Segoe UI"/>
        </w:rPr>
        <w:t xml:space="preserve"> using SharePoint-derived data to populate an enhanced Excel-based reporting tool</w:t>
      </w:r>
      <w:r>
        <w:rPr>
          <w:rFonts w:ascii="Verdana" w:hAnsi="Verdana" w:cs="Segoe UI"/>
        </w:rPr>
        <w:t xml:space="preserve"> with </w:t>
      </w:r>
      <w:r w:rsidRPr="00F126E7">
        <w:rPr>
          <w:rFonts w:ascii="Verdana" w:hAnsi="Verdana" w:cs="Segoe UI"/>
        </w:rPr>
        <w:t>improved analytical capability, graphical presentation and Service Group-level drill-down functionality while significantly reducing report production time and administrative effort.</w:t>
      </w:r>
    </w:p>
    <w:p w14:paraId="425202B8" w14:textId="77777777" w:rsidR="00054E6D" w:rsidRPr="00F126E7" w:rsidRDefault="00054E6D" w:rsidP="00054E6D">
      <w:pPr>
        <w:pStyle w:val="NormalWeb"/>
        <w:spacing w:line="300" w:lineRule="atLeast"/>
        <w:rPr>
          <w:rFonts w:ascii="Verdana" w:hAnsi="Verdana" w:cs="Segoe UI"/>
        </w:rPr>
      </w:pPr>
      <w:r w:rsidRPr="00F126E7">
        <w:rPr>
          <w:rFonts w:ascii="Verdana" w:hAnsi="Verdana" w:cs="Segoe UI"/>
        </w:rPr>
        <w:t xml:space="preserve">As part of this work, a </w:t>
      </w:r>
      <w:r w:rsidRPr="00F126E7">
        <w:rPr>
          <w:rFonts w:ascii="Verdana" w:hAnsi="Verdana" w:cs="Segoe UI"/>
          <w:b/>
          <w:bCs/>
        </w:rPr>
        <w:t>bespoke CoPilot Agent</w:t>
      </w:r>
      <w:r w:rsidRPr="00F126E7">
        <w:rPr>
          <w:rFonts w:ascii="Verdana" w:hAnsi="Verdana" w:cs="Segoe UI"/>
        </w:rPr>
        <w:t xml:space="preserve"> was also developed to analyse patient compliments and feedback. The tool generates concise summaries and identifies the most frequently occurring themes, enabling areas of good practice and positive patient experience to be recognised and shared more effectively.</w:t>
      </w:r>
    </w:p>
    <w:p w14:paraId="5F3F1FB6" w14:textId="77777777" w:rsidR="00054E6D" w:rsidRPr="00101A84" w:rsidRDefault="00054E6D" w:rsidP="00054E6D">
      <w:pPr>
        <w:pStyle w:val="NormalWeb"/>
        <w:spacing w:line="300" w:lineRule="atLeast"/>
        <w:rPr>
          <w:rFonts w:ascii="Verdana" w:hAnsi="Verdana" w:cs="Segoe UI"/>
        </w:rPr>
      </w:pPr>
      <w:r w:rsidRPr="00814FD6">
        <w:rPr>
          <w:rFonts w:ascii="Verdana" w:hAnsi="Verdana"/>
          <w:b/>
          <w:bCs/>
        </w:rPr>
        <w:t>3.4.7</w:t>
      </w:r>
      <w:r>
        <w:rPr>
          <w:rFonts w:ascii="Verdana" w:hAnsi="Verdana"/>
        </w:rPr>
        <w:t xml:space="preserve"> </w:t>
      </w:r>
      <w:r>
        <w:rPr>
          <w:rFonts w:ascii="Verdana" w:hAnsi="Verdana" w:cs="Segoe UI"/>
        </w:rPr>
        <w:t>Previous</w:t>
      </w:r>
      <w:r w:rsidRPr="00101A84">
        <w:rPr>
          <w:rFonts w:ascii="Verdana" w:hAnsi="Verdana" w:cs="Segoe UI"/>
        </w:rPr>
        <w:t>ly, queries relating to National Major Trauma Registry (NMTR) inclusion criteria were directed to the NMTR Support Manager, whose role spans both Clinical Audit and the South Wales Major Trauma Network. Outside of this support, staff were required to interpret lengthy guidance documentation, leading to inefficiencies and variation in decision making.</w:t>
      </w:r>
    </w:p>
    <w:p w14:paraId="4547AE2D" w14:textId="77777777" w:rsidR="000F7ACE" w:rsidRDefault="00054E6D" w:rsidP="00054E6D">
      <w:pPr>
        <w:pStyle w:val="NormalWeb"/>
        <w:spacing w:line="300" w:lineRule="atLeast"/>
        <w:rPr>
          <w:rFonts w:ascii="Verdana" w:hAnsi="Verdana" w:cs="Segoe UI"/>
        </w:rPr>
      </w:pPr>
      <w:r w:rsidRPr="00101A84">
        <w:rPr>
          <w:rFonts w:ascii="Verdana" w:hAnsi="Verdana" w:cs="Segoe UI"/>
        </w:rPr>
        <w:lastRenderedPageBreak/>
        <w:t xml:space="preserve">To address this, the Clinical Audit Team developed an </w:t>
      </w:r>
      <w:r w:rsidRPr="00101A84">
        <w:rPr>
          <w:rFonts w:ascii="Verdana" w:hAnsi="Verdana" w:cs="Segoe UI"/>
          <w:b/>
          <w:bCs/>
        </w:rPr>
        <w:t>NMTR Inclusion Bot</w:t>
      </w:r>
      <w:r w:rsidRPr="00101A84">
        <w:rPr>
          <w:rFonts w:ascii="Verdana" w:hAnsi="Verdana" w:cs="Segoe UI"/>
        </w:rPr>
        <w:t xml:space="preserve"> </w:t>
      </w:r>
      <w:r>
        <w:rPr>
          <w:rFonts w:ascii="Verdana" w:hAnsi="Verdana" w:cs="Segoe UI"/>
        </w:rPr>
        <w:t>from</w:t>
      </w:r>
      <w:r w:rsidRPr="00101A84">
        <w:rPr>
          <w:rFonts w:ascii="Verdana" w:hAnsi="Verdana" w:cs="Segoe UI"/>
        </w:rPr>
        <w:t xml:space="preserve"> national inclusion criteria and guidance. </w:t>
      </w:r>
    </w:p>
    <w:p w14:paraId="7CC4D601" w14:textId="086A9DD8" w:rsidR="000F7ACE" w:rsidRDefault="000F7ACE" w:rsidP="000F7ACE">
      <w:pPr>
        <w:pStyle w:val="NormalWeb"/>
        <w:spacing w:line="300" w:lineRule="atLeast"/>
        <w:jc w:val="center"/>
        <w:rPr>
          <w:rFonts w:ascii="Verdana" w:hAnsi="Verdana" w:cs="Segoe UI"/>
        </w:rPr>
      </w:pPr>
      <w:r w:rsidRPr="00980BD5">
        <w:rPr>
          <w:rFonts w:ascii="Verdana" w:hAnsi="Verdana" w:cs="Segoe UI"/>
          <w:b/>
          <w:bCs/>
          <w:noProof/>
        </w:rPr>
        <w:drawing>
          <wp:inline distT="0" distB="0" distL="0" distR="0" wp14:anchorId="2CC5AC50" wp14:editId="52C655F4">
            <wp:extent cx="3587746" cy="2819400"/>
            <wp:effectExtent l="0" t="0" r="0" b="0"/>
            <wp:docPr id="179621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621916" name=""/>
                    <pic:cNvPicPr/>
                  </pic:nvPicPr>
                  <pic:blipFill rotWithShape="1">
                    <a:blip r:embed="rId22"/>
                    <a:srcRect t="7868" r="2945"/>
                    <a:stretch/>
                  </pic:blipFill>
                  <pic:spPr bwMode="auto">
                    <a:xfrm>
                      <a:off x="0" y="0"/>
                      <a:ext cx="3631530" cy="2853807"/>
                    </a:xfrm>
                    <a:prstGeom prst="rect">
                      <a:avLst/>
                    </a:prstGeom>
                    <a:ln>
                      <a:noFill/>
                    </a:ln>
                    <a:extLst>
                      <a:ext uri="{53640926-AAD7-44D8-BBD7-CCE9431645EC}">
                        <a14:shadowObscured xmlns:a14="http://schemas.microsoft.com/office/drawing/2010/main"/>
                      </a:ext>
                    </a:extLst>
                  </pic:spPr>
                </pic:pic>
              </a:graphicData>
            </a:graphic>
          </wp:inline>
        </w:drawing>
      </w:r>
    </w:p>
    <w:p w14:paraId="13B08547" w14:textId="68257ED7" w:rsidR="00054E6D" w:rsidRDefault="00054E6D" w:rsidP="00054E6D">
      <w:pPr>
        <w:pStyle w:val="NormalWeb"/>
        <w:spacing w:line="300" w:lineRule="atLeast"/>
        <w:rPr>
          <w:rFonts w:ascii="Verdana" w:hAnsi="Verdana" w:cs="Segoe UI"/>
          <w:b/>
          <w:bCs/>
        </w:rPr>
      </w:pPr>
      <w:r w:rsidRPr="00420E0C">
        <w:rPr>
          <w:rFonts w:ascii="Verdana" w:hAnsi="Verdana" w:cs="Segoe UI"/>
          <w:b/>
          <w:bCs/>
        </w:rPr>
        <w:t>Users across Wales</w:t>
      </w:r>
      <w:r>
        <w:rPr>
          <w:rFonts w:ascii="Verdana" w:hAnsi="Verdana" w:cs="Segoe UI"/>
        </w:rPr>
        <w:t xml:space="preserve"> </w:t>
      </w:r>
      <w:r w:rsidRPr="00101A84">
        <w:rPr>
          <w:rFonts w:ascii="Verdana" w:hAnsi="Verdana" w:cs="Segoe UI"/>
        </w:rPr>
        <w:t xml:space="preserve">enter key patient and injury information </w:t>
      </w:r>
      <w:r>
        <w:rPr>
          <w:rFonts w:ascii="Verdana" w:hAnsi="Verdana" w:cs="Segoe UI"/>
        </w:rPr>
        <w:t>to</w:t>
      </w:r>
      <w:r w:rsidRPr="00101A84">
        <w:rPr>
          <w:rFonts w:ascii="Verdana" w:hAnsi="Verdana" w:cs="Segoe UI"/>
        </w:rPr>
        <w:t xml:space="preserve"> receive an immediate inclusion decision with supporting rationale. The tool has streamlined decision making, improved consistency and reduced reliance on manual interpretation. </w:t>
      </w:r>
      <w:r w:rsidRPr="00420E0C">
        <w:rPr>
          <w:rFonts w:ascii="Verdana" w:hAnsi="Verdana" w:cs="Segoe UI"/>
          <w:b/>
          <w:bCs/>
        </w:rPr>
        <w:t>The development has been recognised and commended by the South Wales Trauma Network.</w:t>
      </w:r>
    </w:p>
    <w:p w14:paraId="75F5A771" w14:textId="77777777" w:rsidR="00054E6D" w:rsidRDefault="00054E6D" w:rsidP="00054E6D">
      <w:pPr>
        <w:pStyle w:val="NormalWeb"/>
        <w:spacing w:line="300" w:lineRule="atLeast"/>
        <w:rPr>
          <w:rFonts w:ascii="Verdana" w:hAnsi="Verdana" w:cs="Segoe UI"/>
        </w:rPr>
      </w:pPr>
      <w:r w:rsidRPr="00101A84">
        <w:rPr>
          <w:rFonts w:ascii="Verdana" w:hAnsi="Verdana" w:cs="Segoe UI"/>
        </w:rPr>
        <w:t xml:space="preserve">To further support performance monitoring, a </w:t>
      </w:r>
      <w:r w:rsidRPr="00101A84">
        <w:rPr>
          <w:rFonts w:ascii="Verdana" w:hAnsi="Verdana" w:cs="Segoe UI"/>
          <w:b/>
          <w:bCs/>
        </w:rPr>
        <w:t>suite of Power BI dashboards</w:t>
      </w:r>
      <w:r w:rsidRPr="00101A84">
        <w:rPr>
          <w:rFonts w:ascii="Verdana" w:hAnsi="Verdana" w:cs="Segoe UI"/>
        </w:rPr>
        <w:t xml:space="preserve"> has been developed, providing interactive access to NMTR data. Users can review activity, trends, injury profiles, patient cohorts and performance metrics across selected date ranges, supporting service planning and quality improvement initiatives.</w:t>
      </w:r>
    </w:p>
    <w:p w14:paraId="3063F403" w14:textId="698868E4" w:rsidR="000F7ACE" w:rsidRPr="000F7ACE" w:rsidRDefault="00F90C2B" w:rsidP="000F7ACE">
      <w:pPr>
        <w:pStyle w:val="NormalWeb"/>
        <w:spacing w:line="300" w:lineRule="atLeast"/>
        <w:rPr>
          <w:rFonts w:ascii="Verdana" w:hAnsi="Verdana" w:cs="Segoe UI"/>
        </w:rPr>
      </w:pPr>
      <w:r w:rsidRPr="0023563A">
        <w:rPr>
          <w:rFonts w:ascii="Verdana" w:hAnsi="Verdana"/>
          <w:noProof/>
        </w:rPr>
        <w:drawing>
          <wp:inline distT="0" distB="0" distL="0" distR="0" wp14:anchorId="069D5954" wp14:editId="2B213816">
            <wp:extent cx="3018419" cy="1399540"/>
            <wp:effectExtent l="0" t="0" r="0" b="0"/>
            <wp:docPr id="15324609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460933" name=""/>
                    <pic:cNvPicPr/>
                  </pic:nvPicPr>
                  <pic:blipFill>
                    <a:blip r:embed="rId23"/>
                    <a:stretch>
                      <a:fillRect/>
                    </a:stretch>
                  </pic:blipFill>
                  <pic:spPr>
                    <a:xfrm>
                      <a:off x="0" y="0"/>
                      <a:ext cx="3133163" cy="1452743"/>
                    </a:xfrm>
                    <a:prstGeom prst="rect">
                      <a:avLst/>
                    </a:prstGeom>
                  </pic:spPr>
                </pic:pic>
              </a:graphicData>
            </a:graphic>
          </wp:inline>
        </w:drawing>
      </w:r>
      <w:r w:rsidR="000F7ACE" w:rsidRPr="000F7ACE">
        <w:rPr>
          <w:rFonts w:ascii="Verdana" w:hAnsi="Verdana" w:cs="Segoe UI"/>
          <w:noProof/>
        </w:rPr>
        <w:drawing>
          <wp:inline distT="0" distB="0" distL="0" distR="0" wp14:anchorId="62B76328" wp14:editId="52B0E965">
            <wp:extent cx="2621915" cy="1400131"/>
            <wp:effectExtent l="0" t="0" r="698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689268" cy="1436098"/>
                    </a:xfrm>
                    <a:prstGeom prst="rect">
                      <a:avLst/>
                    </a:prstGeom>
                    <a:noFill/>
                    <a:ln>
                      <a:noFill/>
                    </a:ln>
                  </pic:spPr>
                </pic:pic>
              </a:graphicData>
            </a:graphic>
          </wp:inline>
        </w:drawing>
      </w:r>
    </w:p>
    <w:p w14:paraId="6C259229" w14:textId="77777777" w:rsidR="00054E6D" w:rsidRPr="00101A84" w:rsidRDefault="00054E6D" w:rsidP="00054E6D">
      <w:pPr>
        <w:pStyle w:val="NormalWeb"/>
        <w:spacing w:line="300" w:lineRule="atLeast"/>
        <w:rPr>
          <w:rFonts w:ascii="Verdana" w:hAnsi="Verdana" w:cs="Segoe UI"/>
        </w:rPr>
      </w:pPr>
      <w:r w:rsidRPr="00101A84">
        <w:rPr>
          <w:rFonts w:ascii="Verdana" w:hAnsi="Verdana" w:cs="Segoe UI"/>
        </w:rPr>
        <w:t xml:space="preserve">In addition, a dedicated NMTR </w:t>
      </w:r>
      <w:r w:rsidRPr="00101A84">
        <w:rPr>
          <w:rFonts w:ascii="Verdana" w:hAnsi="Verdana" w:cs="Segoe UI"/>
          <w:b/>
          <w:bCs/>
        </w:rPr>
        <w:t>Performance Tracking Workbook</w:t>
      </w:r>
      <w:r w:rsidRPr="00101A84">
        <w:rPr>
          <w:rFonts w:ascii="Verdana" w:hAnsi="Verdana" w:cs="Segoe UI"/>
        </w:rPr>
        <w:t xml:space="preserve"> has been developed to support continuous monitoring and improvement. The workbook incorporates RAG ratings, action tracking and trend analysis to assist teams in identifying areas requiring attention and monitoring progress over time.</w:t>
      </w:r>
    </w:p>
    <w:p w14:paraId="78650F53" w14:textId="77777777" w:rsidR="00054E6D" w:rsidRPr="005216A7" w:rsidRDefault="00054E6D" w:rsidP="00054E6D">
      <w:pPr>
        <w:pStyle w:val="NormalWeb"/>
        <w:spacing w:line="300" w:lineRule="atLeast"/>
        <w:rPr>
          <w:rFonts w:ascii="Verdana" w:hAnsi="Verdana" w:cs="Segoe UI"/>
        </w:rPr>
      </w:pPr>
      <w:r w:rsidRPr="00814FD6">
        <w:rPr>
          <w:rFonts w:ascii="Verdana" w:hAnsi="Verdana" w:cs="Arial"/>
          <w:b/>
        </w:rPr>
        <w:lastRenderedPageBreak/>
        <w:t>3.4.8</w:t>
      </w:r>
      <w:r w:rsidRPr="00814FD6">
        <w:rPr>
          <w:rFonts w:ascii="Verdana" w:hAnsi="Verdana" w:cs="Arial"/>
          <w:bCs/>
        </w:rPr>
        <w:t xml:space="preserve"> </w:t>
      </w:r>
      <w:r w:rsidRPr="005216A7">
        <w:rPr>
          <w:rFonts w:ascii="Verdana" w:hAnsi="Verdana" w:cs="Arial"/>
          <w:bCs/>
        </w:rPr>
        <w:t>D</w:t>
      </w:r>
      <w:r w:rsidRPr="005216A7">
        <w:rPr>
          <w:rFonts w:ascii="Verdana" w:hAnsi="Verdana" w:cs="Segoe UI"/>
        </w:rPr>
        <w:t xml:space="preserve">etermining eligibility for the </w:t>
      </w:r>
      <w:r>
        <w:rPr>
          <w:rFonts w:ascii="Verdana" w:hAnsi="Verdana" w:cs="Segoe UI"/>
        </w:rPr>
        <w:t>N</w:t>
      </w:r>
      <w:r w:rsidRPr="005216A7">
        <w:rPr>
          <w:rFonts w:ascii="Verdana" w:hAnsi="Verdana" w:cs="Segoe UI"/>
        </w:rPr>
        <w:t>ational Chronic Obstructive Pulmonary Disease (COPD) Secondary Care Audit previously required manual interpretation of detailed inclusion criteria, creating the potential for inconsistency and delays.</w:t>
      </w:r>
    </w:p>
    <w:p w14:paraId="5809DAA9" w14:textId="77777777" w:rsidR="00054E6D" w:rsidRPr="005216A7" w:rsidRDefault="00054E6D" w:rsidP="00054E6D">
      <w:pPr>
        <w:pStyle w:val="NormalWeb"/>
        <w:spacing w:line="300" w:lineRule="atLeast"/>
        <w:rPr>
          <w:rFonts w:ascii="Verdana" w:hAnsi="Verdana" w:cs="Segoe UI"/>
        </w:rPr>
      </w:pPr>
      <w:r w:rsidRPr="005216A7">
        <w:rPr>
          <w:rFonts w:ascii="Verdana" w:hAnsi="Verdana" w:cs="Segoe UI"/>
        </w:rPr>
        <w:t xml:space="preserve">To support a standardised approach, the Clinical Audit Team developed a </w:t>
      </w:r>
      <w:r w:rsidRPr="005216A7">
        <w:rPr>
          <w:rFonts w:ascii="Verdana" w:hAnsi="Verdana" w:cs="Segoe UI"/>
          <w:b/>
          <w:bCs/>
        </w:rPr>
        <w:t>COPD Audit Inclusion Bot</w:t>
      </w:r>
      <w:r w:rsidRPr="005216A7">
        <w:rPr>
          <w:rFonts w:ascii="Verdana" w:hAnsi="Verdana" w:cs="Segoe UI"/>
        </w:rPr>
        <w:t>. Users enter relevant patient information and receive an immediate eligibility assessment with supporting rationale based on national audit criteria. The tool has improved consistency, reduced reliance on lengthy guidance documentation and streamlined case identification processes.</w:t>
      </w:r>
    </w:p>
    <w:p w14:paraId="7525D65F" w14:textId="77777777" w:rsidR="00F90C2B" w:rsidRDefault="00F90C2B">
      <w:pPr>
        <w:rPr>
          <w:rFonts w:ascii="Verdana" w:hAnsi="Verdana"/>
          <w:b/>
          <w:bCs/>
          <w:sz w:val="24"/>
          <w:szCs w:val="24"/>
        </w:rPr>
      </w:pPr>
    </w:p>
    <w:p w14:paraId="10522B21" w14:textId="77777777" w:rsidR="00F90C2B" w:rsidRDefault="00F90C2B">
      <w:pPr>
        <w:rPr>
          <w:rFonts w:ascii="Verdana" w:hAnsi="Verdana"/>
          <w:b/>
          <w:bCs/>
          <w:sz w:val="24"/>
          <w:szCs w:val="24"/>
        </w:rPr>
      </w:pPr>
    </w:p>
    <w:p w14:paraId="213C58E4" w14:textId="77777777" w:rsidR="00F90C2B" w:rsidRDefault="00F90C2B">
      <w:pPr>
        <w:rPr>
          <w:rFonts w:ascii="Verdana" w:hAnsi="Verdana"/>
          <w:b/>
          <w:bCs/>
          <w:sz w:val="24"/>
          <w:szCs w:val="24"/>
        </w:rPr>
      </w:pPr>
    </w:p>
    <w:p w14:paraId="41A7EF41" w14:textId="77777777" w:rsidR="00F90C2B" w:rsidRDefault="00F90C2B">
      <w:pPr>
        <w:rPr>
          <w:rFonts w:ascii="Verdana" w:hAnsi="Verdana"/>
          <w:b/>
          <w:bCs/>
          <w:sz w:val="24"/>
          <w:szCs w:val="24"/>
        </w:rPr>
      </w:pPr>
    </w:p>
    <w:p w14:paraId="231C7792" w14:textId="77777777" w:rsidR="00F90C2B" w:rsidRDefault="00F90C2B">
      <w:pPr>
        <w:rPr>
          <w:rFonts w:ascii="Verdana" w:hAnsi="Verdana"/>
          <w:b/>
          <w:bCs/>
          <w:sz w:val="24"/>
          <w:szCs w:val="24"/>
        </w:rPr>
      </w:pPr>
    </w:p>
    <w:p w14:paraId="77022AF1" w14:textId="77777777" w:rsidR="00F90C2B" w:rsidRDefault="00F90C2B">
      <w:pPr>
        <w:rPr>
          <w:rFonts w:ascii="Verdana" w:hAnsi="Verdana"/>
          <w:b/>
          <w:bCs/>
          <w:sz w:val="24"/>
          <w:szCs w:val="24"/>
        </w:rPr>
      </w:pPr>
    </w:p>
    <w:p w14:paraId="23AB7BF7" w14:textId="77777777" w:rsidR="00F90C2B" w:rsidRDefault="00F90C2B">
      <w:pPr>
        <w:rPr>
          <w:rFonts w:ascii="Verdana" w:hAnsi="Verdana"/>
          <w:b/>
          <w:bCs/>
          <w:sz w:val="24"/>
          <w:szCs w:val="24"/>
        </w:rPr>
      </w:pPr>
    </w:p>
    <w:p w14:paraId="0EA4DE0E" w14:textId="77777777" w:rsidR="00777892" w:rsidRDefault="00777892">
      <w:pPr>
        <w:rPr>
          <w:rFonts w:ascii="Verdana" w:hAnsi="Verdana"/>
          <w:b/>
          <w:bCs/>
          <w:sz w:val="24"/>
          <w:szCs w:val="24"/>
        </w:rPr>
      </w:pPr>
    </w:p>
    <w:p w14:paraId="7B876B74" w14:textId="77777777" w:rsidR="00777892" w:rsidRDefault="00777892">
      <w:pPr>
        <w:rPr>
          <w:rFonts w:ascii="Verdana" w:hAnsi="Verdana"/>
          <w:b/>
          <w:bCs/>
          <w:sz w:val="24"/>
          <w:szCs w:val="24"/>
        </w:rPr>
      </w:pPr>
    </w:p>
    <w:p w14:paraId="4551EF82" w14:textId="77777777" w:rsidR="00777892" w:rsidRDefault="00777892">
      <w:pPr>
        <w:rPr>
          <w:rFonts w:ascii="Verdana" w:hAnsi="Verdana"/>
          <w:b/>
          <w:bCs/>
          <w:sz w:val="24"/>
          <w:szCs w:val="24"/>
        </w:rPr>
      </w:pPr>
    </w:p>
    <w:p w14:paraId="009DEA0C" w14:textId="77777777" w:rsidR="00777892" w:rsidRDefault="00777892">
      <w:pPr>
        <w:rPr>
          <w:rFonts w:ascii="Verdana" w:hAnsi="Verdana"/>
          <w:b/>
          <w:bCs/>
          <w:sz w:val="24"/>
          <w:szCs w:val="24"/>
        </w:rPr>
      </w:pPr>
    </w:p>
    <w:p w14:paraId="3D6E8766" w14:textId="77777777" w:rsidR="00777892" w:rsidRDefault="00777892">
      <w:pPr>
        <w:rPr>
          <w:rFonts w:ascii="Verdana" w:hAnsi="Verdana"/>
          <w:b/>
          <w:bCs/>
          <w:sz w:val="24"/>
          <w:szCs w:val="24"/>
        </w:rPr>
      </w:pPr>
    </w:p>
    <w:p w14:paraId="3067D60B" w14:textId="77777777" w:rsidR="00777892" w:rsidRDefault="00777892">
      <w:pPr>
        <w:rPr>
          <w:rFonts w:ascii="Verdana" w:hAnsi="Verdana"/>
          <w:b/>
          <w:bCs/>
          <w:sz w:val="24"/>
          <w:szCs w:val="24"/>
        </w:rPr>
      </w:pPr>
    </w:p>
    <w:p w14:paraId="6BB32232" w14:textId="77777777" w:rsidR="00777892" w:rsidRDefault="00777892">
      <w:pPr>
        <w:rPr>
          <w:rFonts w:ascii="Verdana" w:hAnsi="Verdana"/>
          <w:b/>
          <w:bCs/>
          <w:sz w:val="24"/>
          <w:szCs w:val="24"/>
        </w:rPr>
      </w:pPr>
    </w:p>
    <w:p w14:paraId="272360CD" w14:textId="77777777" w:rsidR="00777892" w:rsidRDefault="00777892">
      <w:pPr>
        <w:rPr>
          <w:rFonts w:ascii="Verdana" w:hAnsi="Verdana"/>
          <w:b/>
          <w:bCs/>
          <w:sz w:val="24"/>
          <w:szCs w:val="24"/>
        </w:rPr>
      </w:pPr>
    </w:p>
    <w:p w14:paraId="66B001BB" w14:textId="77777777" w:rsidR="00777892" w:rsidRDefault="00777892">
      <w:pPr>
        <w:rPr>
          <w:rFonts w:ascii="Verdana" w:hAnsi="Verdana"/>
          <w:b/>
          <w:bCs/>
          <w:sz w:val="24"/>
          <w:szCs w:val="24"/>
        </w:rPr>
      </w:pPr>
    </w:p>
    <w:p w14:paraId="5A47A6E2" w14:textId="77777777" w:rsidR="00777892" w:rsidRDefault="00777892">
      <w:pPr>
        <w:rPr>
          <w:rFonts w:ascii="Verdana" w:hAnsi="Verdana"/>
          <w:b/>
          <w:bCs/>
          <w:sz w:val="24"/>
          <w:szCs w:val="24"/>
        </w:rPr>
      </w:pPr>
    </w:p>
    <w:p w14:paraId="1058AFBB" w14:textId="77777777" w:rsidR="00777892" w:rsidRDefault="00777892">
      <w:pPr>
        <w:rPr>
          <w:rFonts w:ascii="Verdana" w:hAnsi="Verdana"/>
          <w:b/>
          <w:bCs/>
          <w:sz w:val="24"/>
          <w:szCs w:val="24"/>
        </w:rPr>
      </w:pPr>
    </w:p>
    <w:p w14:paraId="62801D58" w14:textId="77777777" w:rsidR="00777892" w:rsidRDefault="00777892">
      <w:pPr>
        <w:rPr>
          <w:rFonts w:ascii="Verdana" w:hAnsi="Verdana"/>
          <w:b/>
          <w:bCs/>
          <w:sz w:val="24"/>
          <w:szCs w:val="24"/>
        </w:rPr>
      </w:pPr>
    </w:p>
    <w:p w14:paraId="612A7308" w14:textId="77777777" w:rsidR="00777892" w:rsidRDefault="00777892">
      <w:pPr>
        <w:rPr>
          <w:rFonts w:ascii="Verdana" w:hAnsi="Verdana"/>
          <w:b/>
          <w:bCs/>
          <w:sz w:val="24"/>
          <w:szCs w:val="24"/>
        </w:rPr>
      </w:pPr>
    </w:p>
    <w:p w14:paraId="761E5756" w14:textId="77777777" w:rsidR="00777892" w:rsidRDefault="00777892">
      <w:pPr>
        <w:rPr>
          <w:rFonts w:ascii="Verdana" w:hAnsi="Verdana"/>
          <w:b/>
          <w:bCs/>
          <w:sz w:val="24"/>
          <w:szCs w:val="24"/>
        </w:rPr>
      </w:pPr>
    </w:p>
    <w:p w14:paraId="1C457D38" w14:textId="29365018" w:rsidR="00C2063D" w:rsidRDefault="00054E6D">
      <w:pPr>
        <w:rPr>
          <w:rFonts w:ascii="Verdana" w:hAnsi="Verdana"/>
          <w:b/>
          <w:bCs/>
          <w:sz w:val="24"/>
          <w:szCs w:val="24"/>
        </w:rPr>
      </w:pPr>
      <w:r>
        <w:rPr>
          <w:rFonts w:ascii="Verdana" w:hAnsi="Verdana"/>
          <w:b/>
          <w:bCs/>
          <w:sz w:val="24"/>
          <w:szCs w:val="24"/>
        </w:rPr>
        <w:lastRenderedPageBreak/>
        <w:t>Appendix 3.</w:t>
      </w:r>
      <w:r w:rsidR="00C2063D" w:rsidRPr="00C2063D">
        <w:rPr>
          <w:rFonts w:ascii="Verdana" w:hAnsi="Verdana"/>
          <w:b/>
          <w:bCs/>
          <w:sz w:val="24"/>
          <w:szCs w:val="24"/>
        </w:rPr>
        <w:t xml:space="preserve"> Example of a Service Delivery Group Hub Page</w:t>
      </w:r>
    </w:p>
    <w:p w14:paraId="53C83A58" w14:textId="74D20968" w:rsidR="004B4C32" w:rsidRPr="004B4C32" w:rsidRDefault="004B4C32" w:rsidP="004B4C32">
      <w:pPr>
        <w:spacing w:after="0" w:line="240" w:lineRule="auto"/>
        <w:rPr>
          <w:rFonts w:ascii="Times New Roman" w:eastAsia="Times New Roman" w:hAnsi="Times New Roman" w:cs="Times New Roman"/>
          <w:sz w:val="24"/>
          <w:szCs w:val="24"/>
          <w:lang w:eastAsia="en-GB"/>
        </w:rPr>
      </w:pPr>
      <w:r w:rsidRPr="004B4C32">
        <w:rPr>
          <w:rFonts w:ascii="Verdana" w:hAnsi="Verdana"/>
          <w:b/>
          <w:bCs/>
          <w:noProof/>
          <w:sz w:val="24"/>
          <w:szCs w:val="24"/>
        </w:rPr>
        <w:drawing>
          <wp:inline distT="0" distB="0" distL="0" distR="0" wp14:anchorId="3E656B0A" wp14:editId="6851C26E">
            <wp:extent cx="5842000" cy="6172200"/>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850612" cy="6181299"/>
                    </a:xfrm>
                    <a:prstGeom prst="rect">
                      <a:avLst/>
                    </a:prstGeom>
                    <a:noFill/>
                    <a:ln>
                      <a:noFill/>
                    </a:ln>
                  </pic:spPr>
                </pic:pic>
              </a:graphicData>
            </a:graphic>
          </wp:inline>
        </w:drawing>
      </w:r>
    </w:p>
    <w:p w14:paraId="598D2221" w14:textId="77777777" w:rsidR="00C2063D" w:rsidRDefault="00C2063D">
      <w:pPr>
        <w:rPr>
          <w:rFonts w:ascii="Verdana" w:hAnsi="Verdana"/>
          <w:b/>
          <w:bCs/>
          <w:sz w:val="24"/>
          <w:szCs w:val="24"/>
        </w:rPr>
      </w:pPr>
    </w:p>
    <w:p w14:paraId="3AC695D0" w14:textId="30E197E6" w:rsidR="00C2063D" w:rsidRPr="00C2063D" w:rsidRDefault="00C2063D">
      <w:pPr>
        <w:rPr>
          <w:rFonts w:ascii="Verdana" w:hAnsi="Verdana"/>
          <w:b/>
          <w:bCs/>
          <w:sz w:val="24"/>
          <w:szCs w:val="24"/>
        </w:rPr>
        <w:sectPr w:rsidR="00C2063D" w:rsidRPr="00C2063D" w:rsidSect="00FE7070">
          <w:pgSz w:w="11906" w:h="16838"/>
          <w:pgMar w:top="1843" w:right="1440" w:bottom="1440" w:left="1440" w:header="708" w:footer="708" w:gutter="0"/>
          <w:cols w:space="708"/>
          <w:docGrid w:linePitch="360"/>
        </w:sectPr>
      </w:pPr>
    </w:p>
    <w:p w14:paraId="5D5A44DD" w14:textId="23D33A4E" w:rsidR="00892AE7" w:rsidRDefault="00892AE7" w:rsidP="007540B7">
      <w:pPr>
        <w:rPr>
          <w:rFonts w:ascii="Verdana" w:hAnsi="Verdana"/>
          <w:sz w:val="24"/>
          <w:szCs w:val="24"/>
        </w:rPr>
      </w:pPr>
    </w:p>
    <w:p w14:paraId="1792F722" w14:textId="77777777" w:rsidR="0023563A" w:rsidRDefault="0023563A" w:rsidP="007540B7">
      <w:pPr>
        <w:rPr>
          <w:rFonts w:ascii="Verdana" w:hAnsi="Verdana"/>
          <w:sz w:val="24"/>
          <w:szCs w:val="24"/>
        </w:rPr>
      </w:pPr>
    </w:p>
    <w:p w14:paraId="5FFD2AC4" w14:textId="77777777" w:rsidR="0023563A" w:rsidRDefault="0023563A" w:rsidP="007540B7">
      <w:pPr>
        <w:rPr>
          <w:rFonts w:ascii="Verdana" w:hAnsi="Verdana"/>
          <w:sz w:val="24"/>
          <w:szCs w:val="24"/>
        </w:rPr>
      </w:pPr>
    </w:p>
    <w:p w14:paraId="59DCA415" w14:textId="12E6A516" w:rsidR="0023563A" w:rsidRDefault="0023563A" w:rsidP="007540B7">
      <w:pPr>
        <w:rPr>
          <w:rFonts w:ascii="Verdana" w:hAnsi="Verdana"/>
          <w:sz w:val="24"/>
          <w:szCs w:val="24"/>
        </w:rPr>
      </w:pPr>
    </w:p>
    <w:p w14:paraId="0217AB59" w14:textId="48C23DF4" w:rsidR="0023563A" w:rsidRDefault="0023563A" w:rsidP="007540B7">
      <w:pPr>
        <w:rPr>
          <w:rFonts w:ascii="Verdana" w:hAnsi="Verdana"/>
          <w:sz w:val="24"/>
          <w:szCs w:val="24"/>
        </w:rPr>
      </w:pPr>
    </w:p>
    <w:p w14:paraId="5C30E3CC" w14:textId="77777777" w:rsidR="0023563A" w:rsidRDefault="0023563A" w:rsidP="007540B7">
      <w:pPr>
        <w:rPr>
          <w:rFonts w:ascii="Verdana" w:hAnsi="Verdana"/>
          <w:sz w:val="24"/>
          <w:szCs w:val="24"/>
        </w:rPr>
      </w:pPr>
    </w:p>
    <w:p w14:paraId="1D24CFE7" w14:textId="5D270FBB" w:rsidR="0023563A" w:rsidRDefault="0023563A" w:rsidP="007540B7">
      <w:pPr>
        <w:rPr>
          <w:rFonts w:ascii="Verdana" w:hAnsi="Verdana"/>
          <w:sz w:val="24"/>
          <w:szCs w:val="24"/>
        </w:rPr>
      </w:pPr>
    </w:p>
    <w:p w14:paraId="442E264D" w14:textId="77777777" w:rsidR="0023563A" w:rsidRDefault="0023563A" w:rsidP="007540B7">
      <w:pPr>
        <w:rPr>
          <w:rFonts w:ascii="Verdana" w:hAnsi="Verdana"/>
          <w:sz w:val="24"/>
          <w:szCs w:val="24"/>
        </w:rPr>
      </w:pPr>
    </w:p>
    <w:p w14:paraId="05F56AE3" w14:textId="77777777" w:rsidR="0023563A" w:rsidRDefault="0023563A" w:rsidP="007540B7">
      <w:pPr>
        <w:rPr>
          <w:rFonts w:ascii="Verdana" w:hAnsi="Verdana"/>
          <w:sz w:val="24"/>
          <w:szCs w:val="24"/>
        </w:rPr>
      </w:pPr>
    </w:p>
    <w:p w14:paraId="5A8B23A6" w14:textId="1E8919B7" w:rsidR="0023563A" w:rsidRDefault="0023563A" w:rsidP="007540B7">
      <w:pPr>
        <w:rPr>
          <w:rFonts w:ascii="Verdana" w:hAnsi="Verdana"/>
          <w:sz w:val="24"/>
          <w:szCs w:val="24"/>
        </w:rPr>
      </w:pPr>
    </w:p>
    <w:p w14:paraId="28431C06" w14:textId="77777777" w:rsidR="0023563A" w:rsidRDefault="0023563A" w:rsidP="007540B7">
      <w:pPr>
        <w:rPr>
          <w:rFonts w:ascii="Verdana" w:hAnsi="Verdana"/>
          <w:sz w:val="24"/>
          <w:szCs w:val="24"/>
        </w:rPr>
      </w:pPr>
    </w:p>
    <w:p w14:paraId="1661D2BE" w14:textId="5540D8B1" w:rsidR="0023563A" w:rsidRDefault="0023563A" w:rsidP="007540B7">
      <w:pPr>
        <w:rPr>
          <w:rFonts w:ascii="Verdana" w:hAnsi="Verdana"/>
          <w:sz w:val="24"/>
          <w:szCs w:val="24"/>
        </w:rPr>
      </w:pPr>
    </w:p>
    <w:p w14:paraId="0470BE6F" w14:textId="16C68E02" w:rsidR="0023563A" w:rsidRDefault="0023563A" w:rsidP="007540B7">
      <w:pPr>
        <w:rPr>
          <w:rFonts w:ascii="Verdana" w:hAnsi="Verdana"/>
          <w:sz w:val="24"/>
          <w:szCs w:val="24"/>
        </w:rPr>
      </w:pPr>
    </w:p>
    <w:p w14:paraId="5E2B2507" w14:textId="187FB035" w:rsidR="0023563A" w:rsidRDefault="0023563A" w:rsidP="007540B7">
      <w:pPr>
        <w:rPr>
          <w:rFonts w:ascii="Verdana" w:hAnsi="Verdana"/>
          <w:sz w:val="24"/>
          <w:szCs w:val="24"/>
        </w:rPr>
      </w:pPr>
    </w:p>
    <w:p w14:paraId="25A72FCB" w14:textId="7820ECFE" w:rsidR="0023563A" w:rsidRDefault="0023563A" w:rsidP="007540B7">
      <w:pPr>
        <w:rPr>
          <w:rFonts w:ascii="Verdana" w:hAnsi="Verdana"/>
          <w:sz w:val="24"/>
          <w:szCs w:val="24"/>
        </w:rPr>
      </w:pPr>
    </w:p>
    <w:p w14:paraId="21E55277" w14:textId="66CDAA9E" w:rsidR="0023563A" w:rsidRDefault="0023563A" w:rsidP="007540B7">
      <w:pPr>
        <w:rPr>
          <w:rFonts w:ascii="Verdana" w:hAnsi="Verdana"/>
          <w:sz w:val="24"/>
          <w:szCs w:val="24"/>
        </w:rPr>
      </w:pPr>
    </w:p>
    <w:p w14:paraId="092210CD" w14:textId="5566E0DF" w:rsidR="0023563A" w:rsidRDefault="0023563A" w:rsidP="007540B7">
      <w:pPr>
        <w:rPr>
          <w:rFonts w:ascii="Verdana" w:hAnsi="Verdana"/>
          <w:sz w:val="24"/>
          <w:szCs w:val="24"/>
        </w:rPr>
      </w:pPr>
    </w:p>
    <w:p w14:paraId="1955BB0A" w14:textId="62BBB04A" w:rsidR="0023563A" w:rsidRDefault="0023563A" w:rsidP="007540B7">
      <w:pPr>
        <w:rPr>
          <w:rFonts w:ascii="Verdana" w:hAnsi="Verdana"/>
          <w:sz w:val="24"/>
          <w:szCs w:val="24"/>
        </w:rPr>
      </w:pPr>
    </w:p>
    <w:p w14:paraId="47539710" w14:textId="38163797" w:rsidR="0023563A" w:rsidRDefault="0023563A" w:rsidP="007540B7">
      <w:pPr>
        <w:rPr>
          <w:rFonts w:ascii="Verdana" w:hAnsi="Verdana"/>
          <w:sz w:val="24"/>
          <w:szCs w:val="24"/>
        </w:rPr>
      </w:pPr>
    </w:p>
    <w:p w14:paraId="2AD32A67" w14:textId="0CB6FAAF" w:rsidR="0023563A" w:rsidRPr="00F8567E" w:rsidRDefault="0023563A" w:rsidP="007540B7">
      <w:pPr>
        <w:rPr>
          <w:rFonts w:ascii="Verdana" w:hAnsi="Verdana"/>
          <w:sz w:val="24"/>
          <w:szCs w:val="24"/>
        </w:rPr>
      </w:pPr>
    </w:p>
    <w:sectPr w:rsidR="0023563A" w:rsidRPr="00F8567E" w:rsidSect="00892AE7">
      <w:pgSz w:w="16838" w:h="11906" w:orient="landscape"/>
      <w:pgMar w:top="1440" w:right="1843"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284984" w14:textId="77777777" w:rsidR="00BC26A6" w:rsidRDefault="00BC26A6" w:rsidP="00C107F2">
      <w:pPr>
        <w:spacing w:after="0" w:line="240" w:lineRule="auto"/>
      </w:pPr>
      <w:r>
        <w:separator/>
      </w:r>
    </w:p>
  </w:endnote>
  <w:endnote w:type="continuationSeparator" w:id="0">
    <w:p w14:paraId="3A90E773" w14:textId="77777777" w:rsidR="00BC26A6" w:rsidRDefault="00BC26A6" w:rsidP="00C107F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26CA26" w14:textId="77777777" w:rsidR="00BC26A6" w:rsidRDefault="00BC26A6" w:rsidP="00C107F2">
      <w:pPr>
        <w:spacing w:after="0" w:line="240" w:lineRule="auto"/>
      </w:pPr>
      <w:r>
        <w:separator/>
      </w:r>
    </w:p>
  </w:footnote>
  <w:footnote w:type="continuationSeparator" w:id="0">
    <w:p w14:paraId="30BDFAB7" w14:textId="77777777" w:rsidR="00BC26A6" w:rsidRDefault="00BC26A6" w:rsidP="00C107F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C7C45"/>
    <w:multiLevelType w:val="hybridMultilevel"/>
    <w:tmpl w:val="7A9C23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33A4576"/>
    <w:multiLevelType w:val="multilevel"/>
    <w:tmpl w:val="D1846914"/>
    <w:lvl w:ilvl="0">
      <w:start w:val="3"/>
      <w:numFmt w:val="decimal"/>
      <w:lvlText w:val="%1"/>
      <w:lvlJc w:val="left"/>
      <w:pPr>
        <w:ind w:left="420" w:hanging="420"/>
      </w:pPr>
      <w:rPr>
        <w:rFonts w:hint="default"/>
      </w:rPr>
    </w:lvl>
    <w:lvl w:ilvl="1">
      <w:start w:val="5"/>
      <w:numFmt w:val="decimal"/>
      <w:lvlText w:val="%1.%2"/>
      <w:lvlJc w:val="left"/>
      <w:pPr>
        <w:ind w:left="1146" w:hanging="720"/>
      </w:pPr>
      <w:rPr>
        <w:rFonts w:hint="default"/>
        <w:b/>
        <w:bCs/>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 w15:restartNumberingAfterBreak="0">
    <w:nsid w:val="163B0B92"/>
    <w:multiLevelType w:val="multilevel"/>
    <w:tmpl w:val="F2CC3672"/>
    <w:lvl w:ilvl="0">
      <w:start w:val="1"/>
      <w:numFmt w:val="decimal"/>
      <w:lvlText w:val="%1."/>
      <w:lvlJc w:val="left"/>
      <w:pPr>
        <w:ind w:left="720" w:hanging="360"/>
      </w:pPr>
    </w:lvl>
    <w:lvl w:ilvl="1">
      <w:start w:val="1"/>
      <w:numFmt w:val="decimal"/>
      <w:isLgl/>
      <w:lvlText w:val="%1.%2"/>
      <w:lvlJc w:val="left"/>
      <w:pPr>
        <w:ind w:left="1080" w:hanging="720"/>
      </w:pPr>
      <w:rPr>
        <w:rFonts w:hint="default"/>
        <w:b/>
        <w:bCs/>
      </w:rPr>
    </w:lvl>
    <w:lvl w:ilvl="2">
      <w:start w:val="1"/>
      <w:numFmt w:val="decimal"/>
      <w:isLgl/>
      <w:lvlText w:val="%1.%2.%3"/>
      <w:lvlJc w:val="left"/>
      <w:pPr>
        <w:ind w:left="1440" w:hanging="10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2160" w:hanging="1800"/>
      </w:pPr>
      <w:rPr>
        <w:rFonts w:hint="default"/>
      </w:rPr>
    </w:lvl>
    <w:lvl w:ilvl="6">
      <w:start w:val="1"/>
      <w:numFmt w:val="decimal"/>
      <w:isLgl/>
      <w:lvlText w:val="%1.%2.%3.%4.%5.%6.%7"/>
      <w:lvlJc w:val="left"/>
      <w:pPr>
        <w:ind w:left="2520" w:hanging="2160"/>
      </w:pPr>
      <w:rPr>
        <w:rFonts w:hint="default"/>
      </w:rPr>
    </w:lvl>
    <w:lvl w:ilvl="7">
      <w:start w:val="1"/>
      <w:numFmt w:val="decimal"/>
      <w:isLgl/>
      <w:lvlText w:val="%1.%2.%3.%4.%5.%6.%7.%8"/>
      <w:lvlJc w:val="left"/>
      <w:pPr>
        <w:ind w:left="2880" w:hanging="2520"/>
      </w:pPr>
      <w:rPr>
        <w:rFonts w:hint="default"/>
      </w:rPr>
    </w:lvl>
    <w:lvl w:ilvl="8">
      <w:start w:val="1"/>
      <w:numFmt w:val="decimal"/>
      <w:isLgl/>
      <w:lvlText w:val="%1.%2.%3.%4.%5.%6.%7.%8.%9"/>
      <w:lvlJc w:val="left"/>
      <w:pPr>
        <w:ind w:left="2880" w:hanging="2520"/>
      </w:pPr>
      <w:rPr>
        <w:rFonts w:hint="default"/>
      </w:rPr>
    </w:lvl>
  </w:abstractNum>
  <w:abstractNum w:abstractNumId="3" w15:restartNumberingAfterBreak="0">
    <w:nsid w:val="1B693C63"/>
    <w:multiLevelType w:val="hybridMultilevel"/>
    <w:tmpl w:val="213675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EA3736"/>
    <w:multiLevelType w:val="hybridMultilevel"/>
    <w:tmpl w:val="CDB2B47C"/>
    <w:lvl w:ilvl="0" w:tplc="E0A23A4C">
      <w:start w:val="1"/>
      <w:numFmt w:val="decimal"/>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5" w15:restartNumberingAfterBreak="0">
    <w:nsid w:val="3036409D"/>
    <w:multiLevelType w:val="multilevel"/>
    <w:tmpl w:val="17E03F3A"/>
    <w:lvl w:ilvl="0">
      <w:start w:val="3"/>
      <w:numFmt w:val="decimal"/>
      <w:lvlText w:val="%1"/>
      <w:lvlJc w:val="left"/>
      <w:pPr>
        <w:ind w:left="420" w:hanging="420"/>
      </w:pPr>
      <w:rPr>
        <w:rFonts w:hint="default"/>
      </w:rPr>
    </w:lvl>
    <w:lvl w:ilvl="1">
      <w:start w:val="2"/>
      <w:numFmt w:val="decimal"/>
      <w:lvlText w:val="%1.%2"/>
      <w:lvlJc w:val="left"/>
      <w:pPr>
        <w:ind w:left="1146" w:hanging="720"/>
      </w:pPr>
      <w:rPr>
        <w:rFonts w:hint="default"/>
      </w:rPr>
    </w:lvl>
    <w:lvl w:ilvl="2">
      <w:start w:val="1"/>
      <w:numFmt w:val="decimal"/>
      <w:lvlText w:val="%1.%2.%3"/>
      <w:lvlJc w:val="left"/>
      <w:pPr>
        <w:ind w:left="1932" w:hanging="1080"/>
      </w:pPr>
      <w:rPr>
        <w:rFonts w:hint="default"/>
      </w:rPr>
    </w:lvl>
    <w:lvl w:ilvl="3">
      <w:start w:val="1"/>
      <w:numFmt w:val="decimal"/>
      <w:lvlText w:val="%1.%2.%3.%4"/>
      <w:lvlJc w:val="left"/>
      <w:pPr>
        <w:ind w:left="2718" w:hanging="1440"/>
      </w:pPr>
      <w:rPr>
        <w:rFonts w:hint="default"/>
      </w:rPr>
    </w:lvl>
    <w:lvl w:ilvl="4">
      <w:start w:val="1"/>
      <w:numFmt w:val="decimal"/>
      <w:lvlText w:val="%1.%2.%3.%4.%5"/>
      <w:lvlJc w:val="left"/>
      <w:pPr>
        <w:ind w:left="3144" w:hanging="1440"/>
      </w:pPr>
      <w:rPr>
        <w:rFonts w:hint="default"/>
      </w:rPr>
    </w:lvl>
    <w:lvl w:ilvl="5">
      <w:start w:val="1"/>
      <w:numFmt w:val="decimal"/>
      <w:lvlText w:val="%1.%2.%3.%4.%5.%6"/>
      <w:lvlJc w:val="left"/>
      <w:pPr>
        <w:ind w:left="3930" w:hanging="1800"/>
      </w:pPr>
      <w:rPr>
        <w:rFonts w:hint="default"/>
      </w:rPr>
    </w:lvl>
    <w:lvl w:ilvl="6">
      <w:start w:val="1"/>
      <w:numFmt w:val="decimal"/>
      <w:lvlText w:val="%1.%2.%3.%4.%5.%6.%7"/>
      <w:lvlJc w:val="left"/>
      <w:pPr>
        <w:ind w:left="4716" w:hanging="2160"/>
      </w:pPr>
      <w:rPr>
        <w:rFonts w:hint="default"/>
      </w:rPr>
    </w:lvl>
    <w:lvl w:ilvl="7">
      <w:start w:val="1"/>
      <w:numFmt w:val="decimal"/>
      <w:lvlText w:val="%1.%2.%3.%4.%5.%6.%7.%8"/>
      <w:lvlJc w:val="left"/>
      <w:pPr>
        <w:ind w:left="5502" w:hanging="2520"/>
      </w:pPr>
      <w:rPr>
        <w:rFonts w:hint="default"/>
      </w:rPr>
    </w:lvl>
    <w:lvl w:ilvl="8">
      <w:start w:val="1"/>
      <w:numFmt w:val="decimal"/>
      <w:lvlText w:val="%1.%2.%3.%4.%5.%6.%7.%8.%9"/>
      <w:lvlJc w:val="left"/>
      <w:pPr>
        <w:ind w:left="6288" w:hanging="2880"/>
      </w:pPr>
      <w:rPr>
        <w:rFonts w:hint="default"/>
      </w:rPr>
    </w:lvl>
  </w:abstractNum>
  <w:abstractNum w:abstractNumId="6" w15:restartNumberingAfterBreak="0">
    <w:nsid w:val="39D0136D"/>
    <w:multiLevelType w:val="hybridMultilevel"/>
    <w:tmpl w:val="E3468C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3B3C21FD"/>
    <w:multiLevelType w:val="hybridMultilevel"/>
    <w:tmpl w:val="8360896A"/>
    <w:lvl w:ilvl="0" w:tplc="530A1E7A">
      <w:start w:val="1"/>
      <w:numFmt w:val="lowerLetter"/>
      <w:lvlText w:val="(%1)"/>
      <w:lvlJc w:val="left"/>
      <w:pPr>
        <w:ind w:left="420" w:hanging="360"/>
      </w:pPr>
      <w:rPr>
        <w:rFonts w:hint="default"/>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8" w15:restartNumberingAfterBreak="0">
    <w:nsid w:val="3D6B633E"/>
    <w:multiLevelType w:val="hybridMultilevel"/>
    <w:tmpl w:val="CF9411EC"/>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E7281F"/>
    <w:multiLevelType w:val="multilevel"/>
    <w:tmpl w:val="E41C88A0"/>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0" w15:restartNumberingAfterBreak="0">
    <w:nsid w:val="4D0B6DEE"/>
    <w:multiLevelType w:val="multilevel"/>
    <w:tmpl w:val="345AC768"/>
    <w:lvl w:ilvl="0">
      <w:start w:val="2"/>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4F8E3BF1"/>
    <w:multiLevelType w:val="multilevel"/>
    <w:tmpl w:val="8CDA26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22518ED"/>
    <w:multiLevelType w:val="multilevel"/>
    <w:tmpl w:val="D20008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0252A1C"/>
    <w:multiLevelType w:val="hybridMultilevel"/>
    <w:tmpl w:val="66F2DB82"/>
    <w:lvl w:ilvl="0" w:tplc="612A2484">
      <w:start w:val="1"/>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5801F5F"/>
    <w:multiLevelType w:val="hybridMultilevel"/>
    <w:tmpl w:val="64BE4974"/>
    <w:lvl w:ilvl="0" w:tplc="6B5AC8A2">
      <w:start w:val="1"/>
      <w:numFmt w:val="lowerLetter"/>
      <w:lvlText w:val="%1."/>
      <w:lvlJc w:val="left"/>
      <w:pPr>
        <w:ind w:left="359" w:hanging="360"/>
      </w:pPr>
      <w:rPr>
        <w:rFonts w:hint="default"/>
      </w:rPr>
    </w:lvl>
    <w:lvl w:ilvl="1" w:tplc="08090019" w:tentative="1">
      <w:start w:val="1"/>
      <w:numFmt w:val="lowerLetter"/>
      <w:lvlText w:val="%2."/>
      <w:lvlJc w:val="left"/>
      <w:pPr>
        <w:ind w:left="1079" w:hanging="360"/>
      </w:pPr>
    </w:lvl>
    <w:lvl w:ilvl="2" w:tplc="0809001B" w:tentative="1">
      <w:start w:val="1"/>
      <w:numFmt w:val="lowerRoman"/>
      <w:lvlText w:val="%3."/>
      <w:lvlJc w:val="right"/>
      <w:pPr>
        <w:ind w:left="1799" w:hanging="180"/>
      </w:pPr>
    </w:lvl>
    <w:lvl w:ilvl="3" w:tplc="0809000F" w:tentative="1">
      <w:start w:val="1"/>
      <w:numFmt w:val="decimal"/>
      <w:lvlText w:val="%4."/>
      <w:lvlJc w:val="left"/>
      <w:pPr>
        <w:ind w:left="2519" w:hanging="360"/>
      </w:pPr>
    </w:lvl>
    <w:lvl w:ilvl="4" w:tplc="08090019" w:tentative="1">
      <w:start w:val="1"/>
      <w:numFmt w:val="lowerLetter"/>
      <w:lvlText w:val="%5."/>
      <w:lvlJc w:val="left"/>
      <w:pPr>
        <w:ind w:left="3239" w:hanging="360"/>
      </w:pPr>
    </w:lvl>
    <w:lvl w:ilvl="5" w:tplc="0809001B" w:tentative="1">
      <w:start w:val="1"/>
      <w:numFmt w:val="lowerRoman"/>
      <w:lvlText w:val="%6."/>
      <w:lvlJc w:val="right"/>
      <w:pPr>
        <w:ind w:left="3959" w:hanging="180"/>
      </w:pPr>
    </w:lvl>
    <w:lvl w:ilvl="6" w:tplc="0809000F" w:tentative="1">
      <w:start w:val="1"/>
      <w:numFmt w:val="decimal"/>
      <w:lvlText w:val="%7."/>
      <w:lvlJc w:val="left"/>
      <w:pPr>
        <w:ind w:left="4679" w:hanging="360"/>
      </w:pPr>
    </w:lvl>
    <w:lvl w:ilvl="7" w:tplc="08090019" w:tentative="1">
      <w:start w:val="1"/>
      <w:numFmt w:val="lowerLetter"/>
      <w:lvlText w:val="%8."/>
      <w:lvlJc w:val="left"/>
      <w:pPr>
        <w:ind w:left="5399" w:hanging="360"/>
      </w:pPr>
    </w:lvl>
    <w:lvl w:ilvl="8" w:tplc="0809001B" w:tentative="1">
      <w:start w:val="1"/>
      <w:numFmt w:val="lowerRoman"/>
      <w:lvlText w:val="%9."/>
      <w:lvlJc w:val="right"/>
      <w:pPr>
        <w:ind w:left="6119" w:hanging="180"/>
      </w:pPr>
    </w:lvl>
  </w:abstractNum>
  <w:abstractNum w:abstractNumId="15" w15:restartNumberingAfterBreak="0">
    <w:nsid w:val="68DE6C77"/>
    <w:multiLevelType w:val="multilevel"/>
    <w:tmpl w:val="A20ACC36"/>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6" w15:restartNumberingAfterBreak="0">
    <w:nsid w:val="69622D44"/>
    <w:multiLevelType w:val="multilevel"/>
    <w:tmpl w:val="89B6A484"/>
    <w:lvl w:ilvl="0">
      <w:start w:val="3"/>
      <w:numFmt w:val="decimal"/>
      <w:lvlText w:val="%1"/>
      <w:lvlJc w:val="left"/>
      <w:pPr>
        <w:ind w:left="420" w:hanging="42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7" w15:restartNumberingAfterBreak="0">
    <w:nsid w:val="6FBC4800"/>
    <w:multiLevelType w:val="multilevel"/>
    <w:tmpl w:val="BC3E4480"/>
    <w:lvl w:ilvl="0">
      <w:start w:val="3"/>
      <w:numFmt w:val="decimal"/>
      <w:lvlText w:val="%1"/>
      <w:lvlJc w:val="left"/>
      <w:pPr>
        <w:ind w:left="420" w:hanging="42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18" w15:restartNumberingAfterBreak="0">
    <w:nsid w:val="78261166"/>
    <w:multiLevelType w:val="hybridMultilevel"/>
    <w:tmpl w:val="7916CE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BBC29F8"/>
    <w:multiLevelType w:val="hybridMultilevel"/>
    <w:tmpl w:val="7DFCB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F565F97"/>
    <w:multiLevelType w:val="hybridMultilevel"/>
    <w:tmpl w:val="FB08EE26"/>
    <w:lvl w:ilvl="0" w:tplc="E0A23A4C">
      <w:start w:val="1"/>
      <w:numFmt w:val="decimal"/>
      <w:lvlText w:val="%1."/>
      <w:lvlJc w:val="left"/>
      <w:pPr>
        <w:ind w:left="419" w:hanging="360"/>
      </w:pPr>
      <w:rPr>
        <w:rFonts w:hint="default"/>
      </w:rPr>
    </w:lvl>
    <w:lvl w:ilvl="1" w:tplc="08090019" w:tentative="1">
      <w:start w:val="1"/>
      <w:numFmt w:val="lowerLetter"/>
      <w:lvlText w:val="%2."/>
      <w:lvlJc w:val="left"/>
      <w:pPr>
        <w:ind w:left="1439" w:hanging="360"/>
      </w:pPr>
    </w:lvl>
    <w:lvl w:ilvl="2" w:tplc="0809001B" w:tentative="1">
      <w:start w:val="1"/>
      <w:numFmt w:val="lowerRoman"/>
      <w:lvlText w:val="%3."/>
      <w:lvlJc w:val="right"/>
      <w:pPr>
        <w:ind w:left="2159" w:hanging="180"/>
      </w:pPr>
    </w:lvl>
    <w:lvl w:ilvl="3" w:tplc="0809000F" w:tentative="1">
      <w:start w:val="1"/>
      <w:numFmt w:val="decimal"/>
      <w:lvlText w:val="%4."/>
      <w:lvlJc w:val="left"/>
      <w:pPr>
        <w:ind w:left="2879" w:hanging="360"/>
      </w:pPr>
    </w:lvl>
    <w:lvl w:ilvl="4" w:tplc="08090019" w:tentative="1">
      <w:start w:val="1"/>
      <w:numFmt w:val="lowerLetter"/>
      <w:lvlText w:val="%5."/>
      <w:lvlJc w:val="left"/>
      <w:pPr>
        <w:ind w:left="3599" w:hanging="360"/>
      </w:pPr>
    </w:lvl>
    <w:lvl w:ilvl="5" w:tplc="0809001B" w:tentative="1">
      <w:start w:val="1"/>
      <w:numFmt w:val="lowerRoman"/>
      <w:lvlText w:val="%6."/>
      <w:lvlJc w:val="right"/>
      <w:pPr>
        <w:ind w:left="4319" w:hanging="180"/>
      </w:pPr>
    </w:lvl>
    <w:lvl w:ilvl="6" w:tplc="0809000F" w:tentative="1">
      <w:start w:val="1"/>
      <w:numFmt w:val="decimal"/>
      <w:lvlText w:val="%7."/>
      <w:lvlJc w:val="left"/>
      <w:pPr>
        <w:ind w:left="5039" w:hanging="360"/>
      </w:pPr>
    </w:lvl>
    <w:lvl w:ilvl="7" w:tplc="08090019" w:tentative="1">
      <w:start w:val="1"/>
      <w:numFmt w:val="lowerLetter"/>
      <w:lvlText w:val="%8."/>
      <w:lvlJc w:val="left"/>
      <w:pPr>
        <w:ind w:left="5759" w:hanging="360"/>
      </w:pPr>
    </w:lvl>
    <w:lvl w:ilvl="8" w:tplc="0809001B" w:tentative="1">
      <w:start w:val="1"/>
      <w:numFmt w:val="lowerRoman"/>
      <w:lvlText w:val="%9."/>
      <w:lvlJc w:val="right"/>
      <w:pPr>
        <w:ind w:left="6479" w:hanging="180"/>
      </w:pPr>
    </w:lvl>
  </w:abstractNum>
  <w:num w:numId="1" w16cid:durableId="716591365">
    <w:abstractNumId w:val="2"/>
  </w:num>
  <w:num w:numId="2" w16cid:durableId="660890084">
    <w:abstractNumId w:val="12"/>
  </w:num>
  <w:num w:numId="3" w16cid:durableId="1317340211">
    <w:abstractNumId w:val="11"/>
  </w:num>
  <w:num w:numId="4" w16cid:durableId="657851025">
    <w:abstractNumId w:val="7"/>
  </w:num>
  <w:num w:numId="5" w16cid:durableId="1095979047">
    <w:abstractNumId w:val="4"/>
  </w:num>
  <w:num w:numId="6" w16cid:durableId="2140225905">
    <w:abstractNumId w:val="19"/>
  </w:num>
  <w:num w:numId="7" w16cid:durableId="1196385144">
    <w:abstractNumId w:val="20"/>
  </w:num>
  <w:num w:numId="8" w16cid:durableId="400056449">
    <w:abstractNumId w:val="14"/>
  </w:num>
  <w:num w:numId="9" w16cid:durableId="1774209050">
    <w:abstractNumId w:val="15"/>
  </w:num>
  <w:num w:numId="10" w16cid:durableId="30883257">
    <w:abstractNumId w:val="18"/>
  </w:num>
  <w:num w:numId="11" w16cid:durableId="219367719">
    <w:abstractNumId w:val="13"/>
  </w:num>
  <w:num w:numId="12" w16cid:durableId="340817567">
    <w:abstractNumId w:val="6"/>
  </w:num>
  <w:num w:numId="13" w16cid:durableId="364716272">
    <w:abstractNumId w:val="10"/>
  </w:num>
  <w:num w:numId="14" w16cid:durableId="1701512112">
    <w:abstractNumId w:val="17"/>
  </w:num>
  <w:num w:numId="15" w16cid:durableId="1837455522">
    <w:abstractNumId w:val="9"/>
  </w:num>
  <w:num w:numId="16" w16cid:durableId="2045252452">
    <w:abstractNumId w:val="5"/>
  </w:num>
  <w:num w:numId="17" w16cid:durableId="282424813">
    <w:abstractNumId w:val="16"/>
  </w:num>
  <w:num w:numId="18" w16cid:durableId="1175071262">
    <w:abstractNumId w:val="1"/>
  </w:num>
  <w:num w:numId="19" w16cid:durableId="1747073108">
    <w:abstractNumId w:val="8"/>
  </w:num>
  <w:num w:numId="20" w16cid:durableId="794493798">
    <w:abstractNumId w:val="3"/>
  </w:num>
  <w:num w:numId="21" w16cid:durableId="21271206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2DC"/>
    <w:rsid w:val="00003CA6"/>
    <w:rsid w:val="00017AFB"/>
    <w:rsid w:val="00021C60"/>
    <w:rsid w:val="00034194"/>
    <w:rsid w:val="000376BC"/>
    <w:rsid w:val="0004232B"/>
    <w:rsid w:val="00050704"/>
    <w:rsid w:val="00051ECB"/>
    <w:rsid w:val="00054E6D"/>
    <w:rsid w:val="00054F8C"/>
    <w:rsid w:val="00071F01"/>
    <w:rsid w:val="000734A8"/>
    <w:rsid w:val="00076793"/>
    <w:rsid w:val="00083FC0"/>
    <w:rsid w:val="00093D19"/>
    <w:rsid w:val="000A222A"/>
    <w:rsid w:val="000D0C56"/>
    <w:rsid w:val="000F361B"/>
    <w:rsid w:val="000F4BDA"/>
    <w:rsid w:val="000F7ACE"/>
    <w:rsid w:val="00101A84"/>
    <w:rsid w:val="00133EA1"/>
    <w:rsid w:val="00140389"/>
    <w:rsid w:val="001504C7"/>
    <w:rsid w:val="0016096B"/>
    <w:rsid w:val="00195C76"/>
    <w:rsid w:val="001A2415"/>
    <w:rsid w:val="001B172C"/>
    <w:rsid w:val="001D1AC8"/>
    <w:rsid w:val="001D2F08"/>
    <w:rsid w:val="001E580D"/>
    <w:rsid w:val="001F13B3"/>
    <w:rsid w:val="001F2857"/>
    <w:rsid w:val="0020539A"/>
    <w:rsid w:val="002153D1"/>
    <w:rsid w:val="00215A20"/>
    <w:rsid w:val="00224154"/>
    <w:rsid w:val="00233330"/>
    <w:rsid w:val="0023563A"/>
    <w:rsid w:val="00241662"/>
    <w:rsid w:val="00246D75"/>
    <w:rsid w:val="002518B7"/>
    <w:rsid w:val="002615E4"/>
    <w:rsid w:val="00261E8C"/>
    <w:rsid w:val="0026491A"/>
    <w:rsid w:val="00272BD5"/>
    <w:rsid w:val="00273EFB"/>
    <w:rsid w:val="002950FF"/>
    <w:rsid w:val="00296CD9"/>
    <w:rsid w:val="002A094A"/>
    <w:rsid w:val="002B7C9A"/>
    <w:rsid w:val="002C3DD6"/>
    <w:rsid w:val="0030739E"/>
    <w:rsid w:val="0032747D"/>
    <w:rsid w:val="00330C69"/>
    <w:rsid w:val="003324CB"/>
    <w:rsid w:val="0033350F"/>
    <w:rsid w:val="00366FDD"/>
    <w:rsid w:val="00377676"/>
    <w:rsid w:val="00387ED3"/>
    <w:rsid w:val="003B31B1"/>
    <w:rsid w:val="003C0FF8"/>
    <w:rsid w:val="003D681F"/>
    <w:rsid w:val="003E2B0D"/>
    <w:rsid w:val="003E2C79"/>
    <w:rsid w:val="003E79FE"/>
    <w:rsid w:val="003F0C6C"/>
    <w:rsid w:val="003F3032"/>
    <w:rsid w:val="00414894"/>
    <w:rsid w:val="00420E0C"/>
    <w:rsid w:val="00421140"/>
    <w:rsid w:val="00427055"/>
    <w:rsid w:val="004464C5"/>
    <w:rsid w:val="00447C0E"/>
    <w:rsid w:val="004579C3"/>
    <w:rsid w:val="00461835"/>
    <w:rsid w:val="004671D2"/>
    <w:rsid w:val="00473385"/>
    <w:rsid w:val="004A3C98"/>
    <w:rsid w:val="004B4C32"/>
    <w:rsid w:val="004E5000"/>
    <w:rsid w:val="00515492"/>
    <w:rsid w:val="005216A7"/>
    <w:rsid w:val="0052297E"/>
    <w:rsid w:val="00530749"/>
    <w:rsid w:val="005710B0"/>
    <w:rsid w:val="00574BCF"/>
    <w:rsid w:val="00576395"/>
    <w:rsid w:val="005773E4"/>
    <w:rsid w:val="00585277"/>
    <w:rsid w:val="00593D5E"/>
    <w:rsid w:val="005A09E5"/>
    <w:rsid w:val="005B5D76"/>
    <w:rsid w:val="005C418C"/>
    <w:rsid w:val="005D1652"/>
    <w:rsid w:val="005D2C4A"/>
    <w:rsid w:val="005D3DF1"/>
    <w:rsid w:val="005D5AFA"/>
    <w:rsid w:val="0060643C"/>
    <w:rsid w:val="006128A3"/>
    <w:rsid w:val="006201D0"/>
    <w:rsid w:val="00631A52"/>
    <w:rsid w:val="00647636"/>
    <w:rsid w:val="006525D3"/>
    <w:rsid w:val="00653AEC"/>
    <w:rsid w:val="00655190"/>
    <w:rsid w:val="00662218"/>
    <w:rsid w:val="00674C92"/>
    <w:rsid w:val="00685AE0"/>
    <w:rsid w:val="00685F00"/>
    <w:rsid w:val="006A5A3F"/>
    <w:rsid w:val="006B3954"/>
    <w:rsid w:val="006C2B46"/>
    <w:rsid w:val="006D1998"/>
    <w:rsid w:val="006E11ED"/>
    <w:rsid w:val="00703D77"/>
    <w:rsid w:val="00707239"/>
    <w:rsid w:val="00711095"/>
    <w:rsid w:val="0072604C"/>
    <w:rsid w:val="00736718"/>
    <w:rsid w:val="00751556"/>
    <w:rsid w:val="007540B7"/>
    <w:rsid w:val="0075502E"/>
    <w:rsid w:val="00762BBE"/>
    <w:rsid w:val="00767E3E"/>
    <w:rsid w:val="00773B37"/>
    <w:rsid w:val="00777892"/>
    <w:rsid w:val="007F169B"/>
    <w:rsid w:val="007F5A34"/>
    <w:rsid w:val="0080654F"/>
    <w:rsid w:val="00814FD6"/>
    <w:rsid w:val="00820546"/>
    <w:rsid w:val="008517F4"/>
    <w:rsid w:val="00864EE4"/>
    <w:rsid w:val="008928D1"/>
    <w:rsid w:val="00892AE7"/>
    <w:rsid w:val="008B2353"/>
    <w:rsid w:val="008C15D9"/>
    <w:rsid w:val="008D0747"/>
    <w:rsid w:val="008D1E0F"/>
    <w:rsid w:val="008D45DB"/>
    <w:rsid w:val="008F6614"/>
    <w:rsid w:val="009112DC"/>
    <w:rsid w:val="00934F27"/>
    <w:rsid w:val="0094670C"/>
    <w:rsid w:val="009744AA"/>
    <w:rsid w:val="0097787C"/>
    <w:rsid w:val="009801B7"/>
    <w:rsid w:val="00983F5E"/>
    <w:rsid w:val="009841C9"/>
    <w:rsid w:val="00996159"/>
    <w:rsid w:val="009B1F98"/>
    <w:rsid w:val="009E7AF7"/>
    <w:rsid w:val="00A06319"/>
    <w:rsid w:val="00A40AB4"/>
    <w:rsid w:val="00A46AD4"/>
    <w:rsid w:val="00A663BA"/>
    <w:rsid w:val="00A73F0D"/>
    <w:rsid w:val="00A83E54"/>
    <w:rsid w:val="00A84941"/>
    <w:rsid w:val="00AC2CA5"/>
    <w:rsid w:val="00AD064D"/>
    <w:rsid w:val="00AD71BC"/>
    <w:rsid w:val="00AF330D"/>
    <w:rsid w:val="00AF690F"/>
    <w:rsid w:val="00B01868"/>
    <w:rsid w:val="00B0479E"/>
    <w:rsid w:val="00B0564E"/>
    <w:rsid w:val="00B07F2C"/>
    <w:rsid w:val="00B2028B"/>
    <w:rsid w:val="00B224D7"/>
    <w:rsid w:val="00B238F6"/>
    <w:rsid w:val="00B35A02"/>
    <w:rsid w:val="00B35ECC"/>
    <w:rsid w:val="00B373DE"/>
    <w:rsid w:val="00B517CF"/>
    <w:rsid w:val="00B62639"/>
    <w:rsid w:val="00B667D3"/>
    <w:rsid w:val="00B70ED7"/>
    <w:rsid w:val="00B73AFE"/>
    <w:rsid w:val="00B7785A"/>
    <w:rsid w:val="00B77C48"/>
    <w:rsid w:val="00B80250"/>
    <w:rsid w:val="00B93032"/>
    <w:rsid w:val="00BA2507"/>
    <w:rsid w:val="00BB37E0"/>
    <w:rsid w:val="00BB3905"/>
    <w:rsid w:val="00BB467C"/>
    <w:rsid w:val="00BB764F"/>
    <w:rsid w:val="00BC241D"/>
    <w:rsid w:val="00BC26A6"/>
    <w:rsid w:val="00BD6EFE"/>
    <w:rsid w:val="00C107F2"/>
    <w:rsid w:val="00C11921"/>
    <w:rsid w:val="00C20616"/>
    <w:rsid w:val="00C2063D"/>
    <w:rsid w:val="00C2143D"/>
    <w:rsid w:val="00C24BE5"/>
    <w:rsid w:val="00C33A04"/>
    <w:rsid w:val="00C56152"/>
    <w:rsid w:val="00C61658"/>
    <w:rsid w:val="00C65590"/>
    <w:rsid w:val="00C95B3C"/>
    <w:rsid w:val="00CA083E"/>
    <w:rsid w:val="00CA1009"/>
    <w:rsid w:val="00CA1D1A"/>
    <w:rsid w:val="00CA6D65"/>
    <w:rsid w:val="00CB1C7D"/>
    <w:rsid w:val="00CD3107"/>
    <w:rsid w:val="00CD3BEF"/>
    <w:rsid w:val="00CD72C8"/>
    <w:rsid w:val="00CD7AA5"/>
    <w:rsid w:val="00CE1D8F"/>
    <w:rsid w:val="00CE262D"/>
    <w:rsid w:val="00CF0EE0"/>
    <w:rsid w:val="00CF71E7"/>
    <w:rsid w:val="00D00931"/>
    <w:rsid w:val="00D81A90"/>
    <w:rsid w:val="00D87C98"/>
    <w:rsid w:val="00DA0F82"/>
    <w:rsid w:val="00DA51E0"/>
    <w:rsid w:val="00DA76AD"/>
    <w:rsid w:val="00DB0F10"/>
    <w:rsid w:val="00DB4BC8"/>
    <w:rsid w:val="00DD41FA"/>
    <w:rsid w:val="00DE114B"/>
    <w:rsid w:val="00DF20CE"/>
    <w:rsid w:val="00E06294"/>
    <w:rsid w:val="00E100DD"/>
    <w:rsid w:val="00E242E5"/>
    <w:rsid w:val="00E35870"/>
    <w:rsid w:val="00E648E0"/>
    <w:rsid w:val="00E87B30"/>
    <w:rsid w:val="00E87BD7"/>
    <w:rsid w:val="00EA3765"/>
    <w:rsid w:val="00EC0187"/>
    <w:rsid w:val="00ED1F92"/>
    <w:rsid w:val="00ED2DC6"/>
    <w:rsid w:val="00EE351F"/>
    <w:rsid w:val="00EF089B"/>
    <w:rsid w:val="00EF31AD"/>
    <w:rsid w:val="00EF6500"/>
    <w:rsid w:val="00F00638"/>
    <w:rsid w:val="00F01249"/>
    <w:rsid w:val="00F06D6F"/>
    <w:rsid w:val="00F11CD2"/>
    <w:rsid w:val="00F126E7"/>
    <w:rsid w:val="00F1387A"/>
    <w:rsid w:val="00F5082D"/>
    <w:rsid w:val="00F52272"/>
    <w:rsid w:val="00F531BD"/>
    <w:rsid w:val="00F5324A"/>
    <w:rsid w:val="00F55629"/>
    <w:rsid w:val="00F57042"/>
    <w:rsid w:val="00F57C68"/>
    <w:rsid w:val="00F656DF"/>
    <w:rsid w:val="00F65CD7"/>
    <w:rsid w:val="00F7169E"/>
    <w:rsid w:val="00F7288F"/>
    <w:rsid w:val="00F82EA6"/>
    <w:rsid w:val="00F8567E"/>
    <w:rsid w:val="00F90C2B"/>
    <w:rsid w:val="00FA0CA9"/>
    <w:rsid w:val="00FB0E5D"/>
    <w:rsid w:val="00FC4D74"/>
    <w:rsid w:val="00FD2814"/>
    <w:rsid w:val="00FD734E"/>
    <w:rsid w:val="00FE0783"/>
    <w:rsid w:val="00FE69D4"/>
    <w:rsid w:val="00FE7070"/>
    <w:rsid w:val="12413FB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903DC"/>
  <w15:docId w15:val="{30574D57-16E1-437E-8B96-ABAFCD43E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1C60"/>
  </w:style>
  <w:style w:type="paragraph" w:styleId="Heading2">
    <w:name w:val="heading 2"/>
    <w:basedOn w:val="Normal"/>
    <w:link w:val="Heading2Char"/>
    <w:uiPriority w:val="9"/>
    <w:qFormat/>
    <w:rsid w:val="0052297E"/>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3419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Name,F5 List Paragraph,List Paragraph1,Dot pt,List Paragraph Char Char Char,Indicator Text,Numbered Para 1,Bullet Points,MAIN CONTENT,Bullet 1,List Paragraph11,List Paragraph12,List Paragraph2,Normal numbered,OBC Bullet,No Spacing1"/>
    <w:basedOn w:val="Normal"/>
    <w:link w:val="ListParagraphChar"/>
    <w:uiPriority w:val="34"/>
    <w:qFormat/>
    <w:rsid w:val="00C33A04"/>
    <w:pPr>
      <w:ind w:left="720"/>
      <w:contextualSpacing/>
    </w:pPr>
  </w:style>
  <w:style w:type="character" w:styleId="CommentReference">
    <w:name w:val="annotation reference"/>
    <w:basedOn w:val="DefaultParagraphFont"/>
    <w:uiPriority w:val="99"/>
    <w:semiHidden/>
    <w:unhideWhenUsed/>
    <w:rsid w:val="00233330"/>
    <w:rPr>
      <w:sz w:val="16"/>
      <w:szCs w:val="16"/>
    </w:rPr>
  </w:style>
  <w:style w:type="paragraph" w:styleId="CommentText">
    <w:name w:val="annotation text"/>
    <w:basedOn w:val="Normal"/>
    <w:link w:val="CommentTextChar"/>
    <w:uiPriority w:val="99"/>
    <w:unhideWhenUsed/>
    <w:rsid w:val="00233330"/>
    <w:pPr>
      <w:spacing w:line="240" w:lineRule="auto"/>
    </w:pPr>
    <w:rPr>
      <w:sz w:val="20"/>
      <w:szCs w:val="20"/>
    </w:rPr>
  </w:style>
  <w:style w:type="character" w:customStyle="1" w:styleId="CommentTextChar">
    <w:name w:val="Comment Text Char"/>
    <w:basedOn w:val="DefaultParagraphFont"/>
    <w:link w:val="CommentText"/>
    <w:uiPriority w:val="99"/>
    <w:rsid w:val="00233330"/>
    <w:rPr>
      <w:sz w:val="20"/>
      <w:szCs w:val="20"/>
    </w:rPr>
  </w:style>
  <w:style w:type="paragraph" w:styleId="CommentSubject">
    <w:name w:val="annotation subject"/>
    <w:basedOn w:val="CommentText"/>
    <w:next w:val="CommentText"/>
    <w:link w:val="CommentSubjectChar"/>
    <w:uiPriority w:val="99"/>
    <w:semiHidden/>
    <w:unhideWhenUsed/>
    <w:rsid w:val="00233330"/>
    <w:rPr>
      <w:b/>
      <w:bCs/>
    </w:rPr>
  </w:style>
  <w:style w:type="character" w:customStyle="1" w:styleId="CommentSubjectChar">
    <w:name w:val="Comment Subject Char"/>
    <w:basedOn w:val="CommentTextChar"/>
    <w:link w:val="CommentSubject"/>
    <w:uiPriority w:val="99"/>
    <w:semiHidden/>
    <w:rsid w:val="00233330"/>
    <w:rPr>
      <w:b/>
      <w:bCs/>
      <w:sz w:val="20"/>
      <w:szCs w:val="20"/>
    </w:rPr>
  </w:style>
  <w:style w:type="paragraph" w:styleId="BalloonText">
    <w:name w:val="Balloon Text"/>
    <w:basedOn w:val="Normal"/>
    <w:link w:val="BalloonTextChar"/>
    <w:uiPriority w:val="99"/>
    <w:semiHidden/>
    <w:unhideWhenUsed/>
    <w:rsid w:val="0023333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33330"/>
    <w:rPr>
      <w:rFonts w:ascii="Segoe UI" w:hAnsi="Segoe UI" w:cs="Segoe UI"/>
      <w:sz w:val="18"/>
      <w:szCs w:val="18"/>
    </w:rPr>
  </w:style>
  <w:style w:type="character" w:styleId="Strong">
    <w:name w:val="Strong"/>
    <w:basedOn w:val="DefaultParagraphFont"/>
    <w:uiPriority w:val="22"/>
    <w:qFormat/>
    <w:rsid w:val="0052297E"/>
    <w:rPr>
      <w:b/>
      <w:bCs/>
    </w:rPr>
  </w:style>
  <w:style w:type="character" w:styleId="Emphasis">
    <w:name w:val="Emphasis"/>
    <w:basedOn w:val="DefaultParagraphFont"/>
    <w:uiPriority w:val="20"/>
    <w:qFormat/>
    <w:rsid w:val="0052297E"/>
    <w:rPr>
      <w:i/>
      <w:iCs/>
    </w:rPr>
  </w:style>
  <w:style w:type="paragraph" w:styleId="NormalWeb">
    <w:name w:val="Normal (Web)"/>
    <w:basedOn w:val="Normal"/>
    <w:uiPriority w:val="99"/>
    <w:unhideWhenUsed/>
    <w:rsid w:val="0052297E"/>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2Char">
    <w:name w:val="Heading 2 Char"/>
    <w:basedOn w:val="DefaultParagraphFont"/>
    <w:link w:val="Heading2"/>
    <w:uiPriority w:val="9"/>
    <w:rsid w:val="0052297E"/>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semiHidden/>
    <w:unhideWhenUsed/>
    <w:rsid w:val="0052297E"/>
    <w:rPr>
      <w:color w:val="0000FF"/>
      <w:u w:val="single"/>
    </w:rPr>
  </w:style>
  <w:style w:type="character" w:customStyle="1" w:styleId="icon">
    <w:name w:val="icon"/>
    <w:basedOn w:val="DefaultParagraphFont"/>
    <w:rsid w:val="0052297E"/>
  </w:style>
  <w:style w:type="paragraph" w:customStyle="1" w:styleId="Default">
    <w:name w:val="Default"/>
    <w:rsid w:val="00585277"/>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C107F2"/>
    <w:pPr>
      <w:tabs>
        <w:tab w:val="center" w:pos="4513"/>
        <w:tab w:val="right" w:pos="9026"/>
      </w:tabs>
      <w:spacing w:after="0" w:line="240" w:lineRule="auto"/>
    </w:pPr>
  </w:style>
  <w:style w:type="character" w:customStyle="1" w:styleId="HeaderChar">
    <w:name w:val="Header Char"/>
    <w:basedOn w:val="DefaultParagraphFont"/>
    <w:link w:val="Header"/>
    <w:uiPriority w:val="99"/>
    <w:rsid w:val="00C107F2"/>
  </w:style>
  <w:style w:type="paragraph" w:styleId="Footer">
    <w:name w:val="footer"/>
    <w:basedOn w:val="Normal"/>
    <w:link w:val="FooterChar"/>
    <w:uiPriority w:val="99"/>
    <w:unhideWhenUsed/>
    <w:rsid w:val="00C107F2"/>
    <w:pPr>
      <w:tabs>
        <w:tab w:val="center" w:pos="4513"/>
        <w:tab w:val="right" w:pos="9026"/>
      </w:tabs>
      <w:spacing w:after="0" w:line="240" w:lineRule="auto"/>
    </w:pPr>
  </w:style>
  <w:style w:type="character" w:customStyle="1" w:styleId="FooterChar">
    <w:name w:val="Footer Char"/>
    <w:basedOn w:val="DefaultParagraphFont"/>
    <w:link w:val="Footer"/>
    <w:uiPriority w:val="99"/>
    <w:rsid w:val="00C107F2"/>
  </w:style>
  <w:style w:type="character" w:styleId="PlaceholderText">
    <w:name w:val="Placeholder Text"/>
    <w:basedOn w:val="DefaultParagraphFont"/>
    <w:uiPriority w:val="99"/>
    <w:semiHidden/>
    <w:rsid w:val="00133EA1"/>
    <w:rPr>
      <w:color w:val="808080"/>
    </w:rPr>
  </w:style>
  <w:style w:type="character" w:customStyle="1" w:styleId="ListParagraphChar">
    <w:name w:val="List Paragraph Char"/>
    <w:aliases w:val="Name Char,F5 List Paragraph Char,List Paragraph1 Char,Dot pt Char,List Paragraph Char Char Char Char,Indicator Text Char,Numbered Para 1 Char,Bullet Points Char,MAIN CONTENT Char,Bullet 1 Char,List Paragraph11 Char,OBC Bullet Char"/>
    <w:basedOn w:val="DefaultParagraphFont"/>
    <w:link w:val="ListParagraph"/>
    <w:uiPriority w:val="34"/>
    <w:qFormat/>
    <w:locked/>
    <w:rsid w:val="00BB467C"/>
  </w:style>
  <w:style w:type="character" w:styleId="FollowedHyperlink">
    <w:name w:val="FollowedHyperlink"/>
    <w:basedOn w:val="DefaultParagraphFont"/>
    <w:uiPriority w:val="99"/>
    <w:semiHidden/>
    <w:unhideWhenUsed/>
    <w:rsid w:val="00054E6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345733">
      <w:bodyDiv w:val="1"/>
      <w:marLeft w:val="0"/>
      <w:marRight w:val="0"/>
      <w:marTop w:val="0"/>
      <w:marBottom w:val="0"/>
      <w:divBdr>
        <w:top w:val="none" w:sz="0" w:space="0" w:color="auto"/>
        <w:left w:val="none" w:sz="0" w:space="0" w:color="auto"/>
        <w:bottom w:val="none" w:sz="0" w:space="0" w:color="auto"/>
        <w:right w:val="none" w:sz="0" w:space="0" w:color="auto"/>
      </w:divBdr>
      <w:divsChild>
        <w:div w:id="1221942529">
          <w:marLeft w:val="0"/>
          <w:marRight w:val="0"/>
          <w:marTop w:val="0"/>
          <w:marBottom w:val="0"/>
          <w:divBdr>
            <w:top w:val="none" w:sz="0" w:space="0" w:color="auto"/>
            <w:left w:val="none" w:sz="0" w:space="0" w:color="auto"/>
            <w:bottom w:val="none" w:sz="0" w:space="0" w:color="auto"/>
            <w:right w:val="none" w:sz="0" w:space="0" w:color="auto"/>
          </w:divBdr>
        </w:div>
      </w:divsChild>
    </w:div>
    <w:div w:id="67771378">
      <w:bodyDiv w:val="1"/>
      <w:marLeft w:val="0"/>
      <w:marRight w:val="0"/>
      <w:marTop w:val="0"/>
      <w:marBottom w:val="0"/>
      <w:divBdr>
        <w:top w:val="none" w:sz="0" w:space="0" w:color="auto"/>
        <w:left w:val="none" w:sz="0" w:space="0" w:color="auto"/>
        <w:bottom w:val="none" w:sz="0" w:space="0" w:color="auto"/>
        <w:right w:val="none" w:sz="0" w:space="0" w:color="auto"/>
      </w:divBdr>
      <w:divsChild>
        <w:div w:id="2078627579">
          <w:marLeft w:val="0"/>
          <w:marRight w:val="0"/>
          <w:marTop w:val="0"/>
          <w:marBottom w:val="0"/>
          <w:divBdr>
            <w:top w:val="none" w:sz="0" w:space="0" w:color="auto"/>
            <w:left w:val="none" w:sz="0" w:space="0" w:color="auto"/>
            <w:bottom w:val="none" w:sz="0" w:space="0" w:color="auto"/>
            <w:right w:val="none" w:sz="0" w:space="0" w:color="auto"/>
          </w:divBdr>
        </w:div>
      </w:divsChild>
    </w:div>
    <w:div w:id="135802223">
      <w:bodyDiv w:val="1"/>
      <w:marLeft w:val="0"/>
      <w:marRight w:val="0"/>
      <w:marTop w:val="0"/>
      <w:marBottom w:val="0"/>
      <w:divBdr>
        <w:top w:val="none" w:sz="0" w:space="0" w:color="auto"/>
        <w:left w:val="none" w:sz="0" w:space="0" w:color="auto"/>
        <w:bottom w:val="none" w:sz="0" w:space="0" w:color="auto"/>
        <w:right w:val="none" w:sz="0" w:space="0" w:color="auto"/>
      </w:divBdr>
      <w:divsChild>
        <w:div w:id="1515613745">
          <w:marLeft w:val="0"/>
          <w:marRight w:val="0"/>
          <w:marTop w:val="0"/>
          <w:marBottom w:val="0"/>
          <w:divBdr>
            <w:top w:val="none" w:sz="0" w:space="0" w:color="auto"/>
            <w:left w:val="none" w:sz="0" w:space="0" w:color="auto"/>
            <w:bottom w:val="none" w:sz="0" w:space="0" w:color="auto"/>
            <w:right w:val="none" w:sz="0" w:space="0" w:color="auto"/>
          </w:divBdr>
        </w:div>
      </w:divsChild>
    </w:div>
    <w:div w:id="164326772">
      <w:bodyDiv w:val="1"/>
      <w:marLeft w:val="0"/>
      <w:marRight w:val="0"/>
      <w:marTop w:val="0"/>
      <w:marBottom w:val="0"/>
      <w:divBdr>
        <w:top w:val="none" w:sz="0" w:space="0" w:color="auto"/>
        <w:left w:val="none" w:sz="0" w:space="0" w:color="auto"/>
        <w:bottom w:val="none" w:sz="0" w:space="0" w:color="auto"/>
        <w:right w:val="none" w:sz="0" w:space="0" w:color="auto"/>
      </w:divBdr>
      <w:divsChild>
        <w:div w:id="728193391">
          <w:marLeft w:val="0"/>
          <w:marRight w:val="0"/>
          <w:marTop w:val="0"/>
          <w:marBottom w:val="0"/>
          <w:divBdr>
            <w:top w:val="none" w:sz="0" w:space="0" w:color="auto"/>
            <w:left w:val="none" w:sz="0" w:space="0" w:color="auto"/>
            <w:bottom w:val="none" w:sz="0" w:space="0" w:color="auto"/>
            <w:right w:val="none" w:sz="0" w:space="0" w:color="auto"/>
          </w:divBdr>
        </w:div>
      </w:divsChild>
    </w:div>
    <w:div w:id="170800552">
      <w:bodyDiv w:val="1"/>
      <w:marLeft w:val="0"/>
      <w:marRight w:val="0"/>
      <w:marTop w:val="0"/>
      <w:marBottom w:val="0"/>
      <w:divBdr>
        <w:top w:val="none" w:sz="0" w:space="0" w:color="auto"/>
        <w:left w:val="none" w:sz="0" w:space="0" w:color="auto"/>
        <w:bottom w:val="none" w:sz="0" w:space="0" w:color="auto"/>
        <w:right w:val="none" w:sz="0" w:space="0" w:color="auto"/>
      </w:divBdr>
      <w:divsChild>
        <w:div w:id="1471629180">
          <w:marLeft w:val="0"/>
          <w:marRight w:val="0"/>
          <w:marTop w:val="0"/>
          <w:marBottom w:val="0"/>
          <w:divBdr>
            <w:top w:val="none" w:sz="0" w:space="0" w:color="auto"/>
            <w:left w:val="none" w:sz="0" w:space="0" w:color="auto"/>
            <w:bottom w:val="none" w:sz="0" w:space="0" w:color="auto"/>
            <w:right w:val="none" w:sz="0" w:space="0" w:color="auto"/>
          </w:divBdr>
        </w:div>
      </w:divsChild>
    </w:div>
    <w:div w:id="178396986">
      <w:bodyDiv w:val="1"/>
      <w:marLeft w:val="0"/>
      <w:marRight w:val="0"/>
      <w:marTop w:val="0"/>
      <w:marBottom w:val="0"/>
      <w:divBdr>
        <w:top w:val="none" w:sz="0" w:space="0" w:color="auto"/>
        <w:left w:val="none" w:sz="0" w:space="0" w:color="auto"/>
        <w:bottom w:val="none" w:sz="0" w:space="0" w:color="auto"/>
        <w:right w:val="none" w:sz="0" w:space="0" w:color="auto"/>
      </w:divBdr>
      <w:divsChild>
        <w:div w:id="243808417">
          <w:marLeft w:val="0"/>
          <w:marRight w:val="0"/>
          <w:marTop w:val="0"/>
          <w:marBottom w:val="0"/>
          <w:divBdr>
            <w:top w:val="none" w:sz="0" w:space="0" w:color="auto"/>
            <w:left w:val="none" w:sz="0" w:space="0" w:color="auto"/>
            <w:bottom w:val="none" w:sz="0" w:space="0" w:color="auto"/>
            <w:right w:val="none" w:sz="0" w:space="0" w:color="auto"/>
          </w:divBdr>
        </w:div>
      </w:divsChild>
    </w:div>
    <w:div w:id="191962210">
      <w:bodyDiv w:val="1"/>
      <w:marLeft w:val="0"/>
      <w:marRight w:val="0"/>
      <w:marTop w:val="0"/>
      <w:marBottom w:val="0"/>
      <w:divBdr>
        <w:top w:val="none" w:sz="0" w:space="0" w:color="auto"/>
        <w:left w:val="none" w:sz="0" w:space="0" w:color="auto"/>
        <w:bottom w:val="none" w:sz="0" w:space="0" w:color="auto"/>
        <w:right w:val="none" w:sz="0" w:space="0" w:color="auto"/>
      </w:divBdr>
      <w:divsChild>
        <w:div w:id="721490282">
          <w:marLeft w:val="0"/>
          <w:marRight w:val="0"/>
          <w:marTop w:val="0"/>
          <w:marBottom w:val="0"/>
          <w:divBdr>
            <w:top w:val="none" w:sz="0" w:space="0" w:color="auto"/>
            <w:left w:val="none" w:sz="0" w:space="0" w:color="auto"/>
            <w:bottom w:val="none" w:sz="0" w:space="0" w:color="auto"/>
            <w:right w:val="none" w:sz="0" w:space="0" w:color="auto"/>
          </w:divBdr>
        </w:div>
      </w:divsChild>
    </w:div>
    <w:div w:id="195509756">
      <w:bodyDiv w:val="1"/>
      <w:marLeft w:val="0"/>
      <w:marRight w:val="0"/>
      <w:marTop w:val="0"/>
      <w:marBottom w:val="0"/>
      <w:divBdr>
        <w:top w:val="none" w:sz="0" w:space="0" w:color="auto"/>
        <w:left w:val="none" w:sz="0" w:space="0" w:color="auto"/>
        <w:bottom w:val="none" w:sz="0" w:space="0" w:color="auto"/>
        <w:right w:val="none" w:sz="0" w:space="0" w:color="auto"/>
      </w:divBdr>
      <w:divsChild>
        <w:div w:id="2137403015">
          <w:marLeft w:val="0"/>
          <w:marRight w:val="0"/>
          <w:marTop w:val="0"/>
          <w:marBottom w:val="0"/>
          <w:divBdr>
            <w:top w:val="none" w:sz="0" w:space="0" w:color="auto"/>
            <w:left w:val="none" w:sz="0" w:space="0" w:color="auto"/>
            <w:bottom w:val="none" w:sz="0" w:space="0" w:color="auto"/>
            <w:right w:val="none" w:sz="0" w:space="0" w:color="auto"/>
          </w:divBdr>
        </w:div>
      </w:divsChild>
    </w:div>
    <w:div w:id="211818340">
      <w:bodyDiv w:val="1"/>
      <w:marLeft w:val="0"/>
      <w:marRight w:val="0"/>
      <w:marTop w:val="0"/>
      <w:marBottom w:val="0"/>
      <w:divBdr>
        <w:top w:val="none" w:sz="0" w:space="0" w:color="auto"/>
        <w:left w:val="none" w:sz="0" w:space="0" w:color="auto"/>
        <w:bottom w:val="none" w:sz="0" w:space="0" w:color="auto"/>
        <w:right w:val="none" w:sz="0" w:space="0" w:color="auto"/>
      </w:divBdr>
      <w:divsChild>
        <w:div w:id="95715317">
          <w:marLeft w:val="0"/>
          <w:marRight w:val="0"/>
          <w:marTop w:val="0"/>
          <w:marBottom w:val="0"/>
          <w:divBdr>
            <w:top w:val="none" w:sz="0" w:space="0" w:color="auto"/>
            <w:left w:val="none" w:sz="0" w:space="0" w:color="auto"/>
            <w:bottom w:val="none" w:sz="0" w:space="0" w:color="auto"/>
            <w:right w:val="none" w:sz="0" w:space="0" w:color="auto"/>
          </w:divBdr>
        </w:div>
      </w:divsChild>
    </w:div>
    <w:div w:id="226766429">
      <w:bodyDiv w:val="1"/>
      <w:marLeft w:val="0"/>
      <w:marRight w:val="0"/>
      <w:marTop w:val="0"/>
      <w:marBottom w:val="0"/>
      <w:divBdr>
        <w:top w:val="none" w:sz="0" w:space="0" w:color="auto"/>
        <w:left w:val="none" w:sz="0" w:space="0" w:color="auto"/>
        <w:bottom w:val="none" w:sz="0" w:space="0" w:color="auto"/>
        <w:right w:val="none" w:sz="0" w:space="0" w:color="auto"/>
      </w:divBdr>
      <w:divsChild>
        <w:div w:id="672148947">
          <w:marLeft w:val="0"/>
          <w:marRight w:val="0"/>
          <w:marTop w:val="0"/>
          <w:marBottom w:val="0"/>
          <w:divBdr>
            <w:top w:val="none" w:sz="0" w:space="0" w:color="auto"/>
            <w:left w:val="none" w:sz="0" w:space="0" w:color="auto"/>
            <w:bottom w:val="none" w:sz="0" w:space="0" w:color="auto"/>
            <w:right w:val="none" w:sz="0" w:space="0" w:color="auto"/>
          </w:divBdr>
        </w:div>
      </w:divsChild>
    </w:div>
    <w:div w:id="232664981">
      <w:bodyDiv w:val="1"/>
      <w:marLeft w:val="0"/>
      <w:marRight w:val="0"/>
      <w:marTop w:val="0"/>
      <w:marBottom w:val="0"/>
      <w:divBdr>
        <w:top w:val="none" w:sz="0" w:space="0" w:color="auto"/>
        <w:left w:val="none" w:sz="0" w:space="0" w:color="auto"/>
        <w:bottom w:val="none" w:sz="0" w:space="0" w:color="auto"/>
        <w:right w:val="none" w:sz="0" w:space="0" w:color="auto"/>
      </w:divBdr>
      <w:divsChild>
        <w:div w:id="1625503241">
          <w:marLeft w:val="0"/>
          <w:marRight w:val="0"/>
          <w:marTop w:val="0"/>
          <w:marBottom w:val="0"/>
          <w:divBdr>
            <w:top w:val="none" w:sz="0" w:space="0" w:color="auto"/>
            <w:left w:val="none" w:sz="0" w:space="0" w:color="auto"/>
            <w:bottom w:val="none" w:sz="0" w:space="0" w:color="auto"/>
            <w:right w:val="none" w:sz="0" w:space="0" w:color="auto"/>
          </w:divBdr>
        </w:div>
      </w:divsChild>
    </w:div>
    <w:div w:id="271716134">
      <w:bodyDiv w:val="1"/>
      <w:marLeft w:val="0"/>
      <w:marRight w:val="0"/>
      <w:marTop w:val="0"/>
      <w:marBottom w:val="0"/>
      <w:divBdr>
        <w:top w:val="none" w:sz="0" w:space="0" w:color="auto"/>
        <w:left w:val="none" w:sz="0" w:space="0" w:color="auto"/>
        <w:bottom w:val="none" w:sz="0" w:space="0" w:color="auto"/>
        <w:right w:val="none" w:sz="0" w:space="0" w:color="auto"/>
      </w:divBdr>
    </w:div>
    <w:div w:id="297958252">
      <w:bodyDiv w:val="1"/>
      <w:marLeft w:val="0"/>
      <w:marRight w:val="0"/>
      <w:marTop w:val="0"/>
      <w:marBottom w:val="0"/>
      <w:divBdr>
        <w:top w:val="none" w:sz="0" w:space="0" w:color="auto"/>
        <w:left w:val="none" w:sz="0" w:space="0" w:color="auto"/>
        <w:bottom w:val="none" w:sz="0" w:space="0" w:color="auto"/>
        <w:right w:val="none" w:sz="0" w:space="0" w:color="auto"/>
      </w:divBdr>
      <w:divsChild>
        <w:div w:id="1227762261">
          <w:marLeft w:val="0"/>
          <w:marRight w:val="0"/>
          <w:marTop w:val="0"/>
          <w:marBottom w:val="0"/>
          <w:divBdr>
            <w:top w:val="none" w:sz="0" w:space="0" w:color="auto"/>
            <w:left w:val="none" w:sz="0" w:space="0" w:color="auto"/>
            <w:bottom w:val="none" w:sz="0" w:space="0" w:color="auto"/>
            <w:right w:val="none" w:sz="0" w:space="0" w:color="auto"/>
          </w:divBdr>
        </w:div>
      </w:divsChild>
    </w:div>
    <w:div w:id="309601209">
      <w:bodyDiv w:val="1"/>
      <w:marLeft w:val="0"/>
      <w:marRight w:val="0"/>
      <w:marTop w:val="0"/>
      <w:marBottom w:val="0"/>
      <w:divBdr>
        <w:top w:val="none" w:sz="0" w:space="0" w:color="auto"/>
        <w:left w:val="none" w:sz="0" w:space="0" w:color="auto"/>
        <w:bottom w:val="none" w:sz="0" w:space="0" w:color="auto"/>
        <w:right w:val="none" w:sz="0" w:space="0" w:color="auto"/>
      </w:divBdr>
      <w:divsChild>
        <w:div w:id="2001040936">
          <w:marLeft w:val="0"/>
          <w:marRight w:val="0"/>
          <w:marTop w:val="0"/>
          <w:marBottom w:val="0"/>
          <w:divBdr>
            <w:top w:val="none" w:sz="0" w:space="0" w:color="auto"/>
            <w:left w:val="none" w:sz="0" w:space="0" w:color="auto"/>
            <w:bottom w:val="none" w:sz="0" w:space="0" w:color="auto"/>
            <w:right w:val="none" w:sz="0" w:space="0" w:color="auto"/>
          </w:divBdr>
        </w:div>
      </w:divsChild>
    </w:div>
    <w:div w:id="315690244">
      <w:bodyDiv w:val="1"/>
      <w:marLeft w:val="0"/>
      <w:marRight w:val="0"/>
      <w:marTop w:val="0"/>
      <w:marBottom w:val="0"/>
      <w:divBdr>
        <w:top w:val="none" w:sz="0" w:space="0" w:color="auto"/>
        <w:left w:val="none" w:sz="0" w:space="0" w:color="auto"/>
        <w:bottom w:val="none" w:sz="0" w:space="0" w:color="auto"/>
        <w:right w:val="none" w:sz="0" w:space="0" w:color="auto"/>
      </w:divBdr>
      <w:divsChild>
        <w:div w:id="714162468">
          <w:marLeft w:val="0"/>
          <w:marRight w:val="0"/>
          <w:marTop w:val="0"/>
          <w:marBottom w:val="0"/>
          <w:divBdr>
            <w:top w:val="none" w:sz="0" w:space="0" w:color="auto"/>
            <w:left w:val="none" w:sz="0" w:space="0" w:color="auto"/>
            <w:bottom w:val="none" w:sz="0" w:space="0" w:color="auto"/>
            <w:right w:val="none" w:sz="0" w:space="0" w:color="auto"/>
          </w:divBdr>
        </w:div>
      </w:divsChild>
    </w:div>
    <w:div w:id="316543261">
      <w:bodyDiv w:val="1"/>
      <w:marLeft w:val="0"/>
      <w:marRight w:val="0"/>
      <w:marTop w:val="0"/>
      <w:marBottom w:val="0"/>
      <w:divBdr>
        <w:top w:val="none" w:sz="0" w:space="0" w:color="auto"/>
        <w:left w:val="none" w:sz="0" w:space="0" w:color="auto"/>
        <w:bottom w:val="none" w:sz="0" w:space="0" w:color="auto"/>
        <w:right w:val="none" w:sz="0" w:space="0" w:color="auto"/>
      </w:divBdr>
      <w:divsChild>
        <w:div w:id="717632676">
          <w:marLeft w:val="0"/>
          <w:marRight w:val="0"/>
          <w:marTop w:val="0"/>
          <w:marBottom w:val="0"/>
          <w:divBdr>
            <w:top w:val="none" w:sz="0" w:space="0" w:color="auto"/>
            <w:left w:val="none" w:sz="0" w:space="0" w:color="auto"/>
            <w:bottom w:val="none" w:sz="0" w:space="0" w:color="auto"/>
            <w:right w:val="none" w:sz="0" w:space="0" w:color="auto"/>
          </w:divBdr>
        </w:div>
      </w:divsChild>
    </w:div>
    <w:div w:id="334235804">
      <w:bodyDiv w:val="1"/>
      <w:marLeft w:val="0"/>
      <w:marRight w:val="0"/>
      <w:marTop w:val="0"/>
      <w:marBottom w:val="0"/>
      <w:divBdr>
        <w:top w:val="none" w:sz="0" w:space="0" w:color="auto"/>
        <w:left w:val="none" w:sz="0" w:space="0" w:color="auto"/>
        <w:bottom w:val="none" w:sz="0" w:space="0" w:color="auto"/>
        <w:right w:val="none" w:sz="0" w:space="0" w:color="auto"/>
      </w:divBdr>
      <w:divsChild>
        <w:div w:id="1901938553">
          <w:marLeft w:val="0"/>
          <w:marRight w:val="0"/>
          <w:marTop w:val="0"/>
          <w:marBottom w:val="0"/>
          <w:divBdr>
            <w:top w:val="none" w:sz="0" w:space="0" w:color="auto"/>
            <w:left w:val="none" w:sz="0" w:space="0" w:color="auto"/>
            <w:bottom w:val="none" w:sz="0" w:space="0" w:color="auto"/>
            <w:right w:val="none" w:sz="0" w:space="0" w:color="auto"/>
          </w:divBdr>
        </w:div>
      </w:divsChild>
    </w:div>
    <w:div w:id="372729425">
      <w:bodyDiv w:val="1"/>
      <w:marLeft w:val="0"/>
      <w:marRight w:val="0"/>
      <w:marTop w:val="0"/>
      <w:marBottom w:val="0"/>
      <w:divBdr>
        <w:top w:val="none" w:sz="0" w:space="0" w:color="auto"/>
        <w:left w:val="none" w:sz="0" w:space="0" w:color="auto"/>
        <w:bottom w:val="none" w:sz="0" w:space="0" w:color="auto"/>
        <w:right w:val="none" w:sz="0" w:space="0" w:color="auto"/>
      </w:divBdr>
      <w:divsChild>
        <w:div w:id="1305623543">
          <w:marLeft w:val="0"/>
          <w:marRight w:val="0"/>
          <w:marTop w:val="0"/>
          <w:marBottom w:val="0"/>
          <w:divBdr>
            <w:top w:val="none" w:sz="0" w:space="0" w:color="auto"/>
            <w:left w:val="none" w:sz="0" w:space="0" w:color="auto"/>
            <w:bottom w:val="none" w:sz="0" w:space="0" w:color="auto"/>
            <w:right w:val="none" w:sz="0" w:space="0" w:color="auto"/>
          </w:divBdr>
        </w:div>
      </w:divsChild>
    </w:div>
    <w:div w:id="443158755">
      <w:bodyDiv w:val="1"/>
      <w:marLeft w:val="0"/>
      <w:marRight w:val="0"/>
      <w:marTop w:val="0"/>
      <w:marBottom w:val="0"/>
      <w:divBdr>
        <w:top w:val="none" w:sz="0" w:space="0" w:color="auto"/>
        <w:left w:val="none" w:sz="0" w:space="0" w:color="auto"/>
        <w:bottom w:val="none" w:sz="0" w:space="0" w:color="auto"/>
        <w:right w:val="none" w:sz="0" w:space="0" w:color="auto"/>
      </w:divBdr>
      <w:divsChild>
        <w:div w:id="1872109901">
          <w:marLeft w:val="0"/>
          <w:marRight w:val="0"/>
          <w:marTop w:val="0"/>
          <w:marBottom w:val="0"/>
          <w:divBdr>
            <w:top w:val="none" w:sz="0" w:space="0" w:color="auto"/>
            <w:left w:val="none" w:sz="0" w:space="0" w:color="auto"/>
            <w:bottom w:val="none" w:sz="0" w:space="0" w:color="auto"/>
            <w:right w:val="none" w:sz="0" w:space="0" w:color="auto"/>
          </w:divBdr>
        </w:div>
      </w:divsChild>
    </w:div>
    <w:div w:id="483358482">
      <w:bodyDiv w:val="1"/>
      <w:marLeft w:val="0"/>
      <w:marRight w:val="0"/>
      <w:marTop w:val="0"/>
      <w:marBottom w:val="0"/>
      <w:divBdr>
        <w:top w:val="none" w:sz="0" w:space="0" w:color="auto"/>
        <w:left w:val="none" w:sz="0" w:space="0" w:color="auto"/>
        <w:bottom w:val="none" w:sz="0" w:space="0" w:color="auto"/>
        <w:right w:val="none" w:sz="0" w:space="0" w:color="auto"/>
      </w:divBdr>
      <w:divsChild>
        <w:div w:id="309673282">
          <w:marLeft w:val="0"/>
          <w:marRight w:val="0"/>
          <w:marTop w:val="0"/>
          <w:marBottom w:val="0"/>
          <w:divBdr>
            <w:top w:val="none" w:sz="0" w:space="0" w:color="auto"/>
            <w:left w:val="none" w:sz="0" w:space="0" w:color="auto"/>
            <w:bottom w:val="none" w:sz="0" w:space="0" w:color="auto"/>
            <w:right w:val="none" w:sz="0" w:space="0" w:color="auto"/>
          </w:divBdr>
        </w:div>
      </w:divsChild>
    </w:div>
    <w:div w:id="542598141">
      <w:bodyDiv w:val="1"/>
      <w:marLeft w:val="0"/>
      <w:marRight w:val="0"/>
      <w:marTop w:val="0"/>
      <w:marBottom w:val="0"/>
      <w:divBdr>
        <w:top w:val="none" w:sz="0" w:space="0" w:color="auto"/>
        <w:left w:val="none" w:sz="0" w:space="0" w:color="auto"/>
        <w:bottom w:val="none" w:sz="0" w:space="0" w:color="auto"/>
        <w:right w:val="none" w:sz="0" w:space="0" w:color="auto"/>
      </w:divBdr>
      <w:divsChild>
        <w:div w:id="453984284">
          <w:marLeft w:val="0"/>
          <w:marRight w:val="0"/>
          <w:marTop w:val="0"/>
          <w:marBottom w:val="0"/>
          <w:divBdr>
            <w:top w:val="none" w:sz="0" w:space="0" w:color="auto"/>
            <w:left w:val="none" w:sz="0" w:space="0" w:color="auto"/>
            <w:bottom w:val="none" w:sz="0" w:space="0" w:color="auto"/>
            <w:right w:val="none" w:sz="0" w:space="0" w:color="auto"/>
          </w:divBdr>
        </w:div>
      </w:divsChild>
    </w:div>
    <w:div w:id="546843307">
      <w:bodyDiv w:val="1"/>
      <w:marLeft w:val="0"/>
      <w:marRight w:val="0"/>
      <w:marTop w:val="0"/>
      <w:marBottom w:val="0"/>
      <w:divBdr>
        <w:top w:val="none" w:sz="0" w:space="0" w:color="auto"/>
        <w:left w:val="none" w:sz="0" w:space="0" w:color="auto"/>
        <w:bottom w:val="none" w:sz="0" w:space="0" w:color="auto"/>
        <w:right w:val="none" w:sz="0" w:space="0" w:color="auto"/>
      </w:divBdr>
      <w:divsChild>
        <w:div w:id="1741100161">
          <w:marLeft w:val="0"/>
          <w:marRight w:val="0"/>
          <w:marTop w:val="0"/>
          <w:marBottom w:val="0"/>
          <w:divBdr>
            <w:top w:val="none" w:sz="0" w:space="0" w:color="auto"/>
            <w:left w:val="none" w:sz="0" w:space="0" w:color="auto"/>
            <w:bottom w:val="none" w:sz="0" w:space="0" w:color="auto"/>
            <w:right w:val="none" w:sz="0" w:space="0" w:color="auto"/>
          </w:divBdr>
        </w:div>
      </w:divsChild>
    </w:div>
    <w:div w:id="560364579">
      <w:bodyDiv w:val="1"/>
      <w:marLeft w:val="0"/>
      <w:marRight w:val="0"/>
      <w:marTop w:val="0"/>
      <w:marBottom w:val="0"/>
      <w:divBdr>
        <w:top w:val="none" w:sz="0" w:space="0" w:color="auto"/>
        <w:left w:val="none" w:sz="0" w:space="0" w:color="auto"/>
        <w:bottom w:val="none" w:sz="0" w:space="0" w:color="auto"/>
        <w:right w:val="none" w:sz="0" w:space="0" w:color="auto"/>
      </w:divBdr>
      <w:divsChild>
        <w:div w:id="1400905878">
          <w:marLeft w:val="0"/>
          <w:marRight w:val="0"/>
          <w:marTop w:val="0"/>
          <w:marBottom w:val="0"/>
          <w:divBdr>
            <w:top w:val="none" w:sz="0" w:space="0" w:color="auto"/>
            <w:left w:val="none" w:sz="0" w:space="0" w:color="auto"/>
            <w:bottom w:val="none" w:sz="0" w:space="0" w:color="auto"/>
            <w:right w:val="none" w:sz="0" w:space="0" w:color="auto"/>
          </w:divBdr>
        </w:div>
      </w:divsChild>
    </w:div>
    <w:div w:id="574709059">
      <w:bodyDiv w:val="1"/>
      <w:marLeft w:val="0"/>
      <w:marRight w:val="0"/>
      <w:marTop w:val="0"/>
      <w:marBottom w:val="0"/>
      <w:divBdr>
        <w:top w:val="none" w:sz="0" w:space="0" w:color="auto"/>
        <w:left w:val="none" w:sz="0" w:space="0" w:color="auto"/>
        <w:bottom w:val="none" w:sz="0" w:space="0" w:color="auto"/>
        <w:right w:val="none" w:sz="0" w:space="0" w:color="auto"/>
      </w:divBdr>
      <w:divsChild>
        <w:div w:id="1512647494">
          <w:marLeft w:val="0"/>
          <w:marRight w:val="0"/>
          <w:marTop w:val="0"/>
          <w:marBottom w:val="0"/>
          <w:divBdr>
            <w:top w:val="none" w:sz="0" w:space="0" w:color="auto"/>
            <w:left w:val="none" w:sz="0" w:space="0" w:color="auto"/>
            <w:bottom w:val="none" w:sz="0" w:space="0" w:color="auto"/>
            <w:right w:val="none" w:sz="0" w:space="0" w:color="auto"/>
          </w:divBdr>
        </w:div>
      </w:divsChild>
    </w:div>
    <w:div w:id="677925300">
      <w:bodyDiv w:val="1"/>
      <w:marLeft w:val="0"/>
      <w:marRight w:val="0"/>
      <w:marTop w:val="0"/>
      <w:marBottom w:val="0"/>
      <w:divBdr>
        <w:top w:val="none" w:sz="0" w:space="0" w:color="auto"/>
        <w:left w:val="none" w:sz="0" w:space="0" w:color="auto"/>
        <w:bottom w:val="none" w:sz="0" w:space="0" w:color="auto"/>
        <w:right w:val="none" w:sz="0" w:space="0" w:color="auto"/>
      </w:divBdr>
      <w:divsChild>
        <w:div w:id="1116372318">
          <w:marLeft w:val="0"/>
          <w:marRight w:val="0"/>
          <w:marTop w:val="0"/>
          <w:marBottom w:val="0"/>
          <w:divBdr>
            <w:top w:val="none" w:sz="0" w:space="0" w:color="auto"/>
            <w:left w:val="none" w:sz="0" w:space="0" w:color="auto"/>
            <w:bottom w:val="none" w:sz="0" w:space="0" w:color="auto"/>
            <w:right w:val="none" w:sz="0" w:space="0" w:color="auto"/>
          </w:divBdr>
        </w:div>
      </w:divsChild>
    </w:div>
    <w:div w:id="697858173">
      <w:bodyDiv w:val="1"/>
      <w:marLeft w:val="0"/>
      <w:marRight w:val="0"/>
      <w:marTop w:val="0"/>
      <w:marBottom w:val="0"/>
      <w:divBdr>
        <w:top w:val="none" w:sz="0" w:space="0" w:color="auto"/>
        <w:left w:val="none" w:sz="0" w:space="0" w:color="auto"/>
        <w:bottom w:val="none" w:sz="0" w:space="0" w:color="auto"/>
        <w:right w:val="none" w:sz="0" w:space="0" w:color="auto"/>
      </w:divBdr>
      <w:divsChild>
        <w:div w:id="1408307319">
          <w:marLeft w:val="0"/>
          <w:marRight w:val="0"/>
          <w:marTop w:val="0"/>
          <w:marBottom w:val="0"/>
          <w:divBdr>
            <w:top w:val="none" w:sz="0" w:space="0" w:color="auto"/>
            <w:left w:val="none" w:sz="0" w:space="0" w:color="auto"/>
            <w:bottom w:val="none" w:sz="0" w:space="0" w:color="auto"/>
            <w:right w:val="none" w:sz="0" w:space="0" w:color="auto"/>
          </w:divBdr>
        </w:div>
      </w:divsChild>
    </w:div>
    <w:div w:id="722365151">
      <w:bodyDiv w:val="1"/>
      <w:marLeft w:val="0"/>
      <w:marRight w:val="0"/>
      <w:marTop w:val="0"/>
      <w:marBottom w:val="0"/>
      <w:divBdr>
        <w:top w:val="none" w:sz="0" w:space="0" w:color="auto"/>
        <w:left w:val="none" w:sz="0" w:space="0" w:color="auto"/>
        <w:bottom w:val="none" w:sz="0" w:space="0" w:color="auto"/>
        <w:right w:val="none" w:sz="0" w:space="0" w:color="auto"/>
      </w:divBdr>
      <w:divsChild>
        <w:div w:id="985745791">
          <w:marLeft w:val="0"/>
          <w:marRight w:val="0"/>
          <w:marTop w:val="0"/>
          <w:marBottom w:val="0"/>
          <w:divBdr>
            <w:top w:val="none" w:sz="0" w:space="0" w:color="auto"/>
            <w:left w:val="none" w:sz="0" w:space="0" w:color="auto"/>
            <w:bottom w:val="none" w:sz="0" w:space="0" w:color="auto"/>
            <w:right w:val="none" w:sz="0" w:space="0" w:color="auto"/>
          </w:divBdr>
        </w:div>
      </w:divsChild>
    </w:div>
    <w:div w:id="732001126">
      <w:bodyDiv w:val="1"/>
      <w:marLeft w:val="0"/>
      <w:marRight w:val="0"/>
      <w:marTop w:val="0"/>
      <w:marBottom w:val="0"/>
      <w:divBdr>
        <w:top w:val="none" w:sz="0" w:space="0" w:color="auto"/>
        <w:left w:val="none" w:sz="0" w:space="0" w:color="auto"/>
        <w:bottom w:val="none" w:sz="0" w:space="0" w:color="auto"/>
        <w:right w:val="none" w:sz="0" w:space="0" w:color="auto"/>
      </w:divBdr>
      <w:divsChild>
        <w:div w:id="2085182071">
          <w:marLeft w:val="0"/>
          <w:marRight w:val="0"/>
          <w:marTop w:val="0"/>
          <w:marBottom w:val="0"/>
          <w:divBdr>
            <w:top w:val="none" w:sz="0" w:space="0" w:color="auto"/>
            <w:left w:val="none" w:sz="0" w:space="0" w:color="auto"/>
            <w:bottom w:val="none" w:sz="0" w:space="0" w:color="auto"/>
            <w:right w:val="none" w:sz="0" w:space="0" w:color="auto"/>
          </w:divBdr>
          <w:divsChild>
            <w:div w:id="1895965211">
              <w:marLeft w:val="0"/>
              <w:marRight w:val="0"/>
              <w:marTop w:val="0"/>
              <w:marBottom w:val="0"/>
              <w:divBdr>
                <w:top w:val="none" w:sz="0" w:space="0" w:color="auto"/>
                <w:left w:val="none" w:sz="0" w:space="0" w:color="auto"/>
                <w:bottom w:val="none" w:sz="0" w:space="0" w:color="auto"/>
                <w:right w:val="none" w:sz="0" w:space="0" w:color="auto"/>
              </w:divBdr>
              <w:divsChild>
                <w:div w:id="2137017449">
                  <w:marLeft w:val="150"/>
                  <w:marRight w:val="150"/>
                  <w:marTop w:val="0"/>
                  <w:marBottom w:val="0"/>
                  <w:divBdr>
                    <w:top w:val="none" w:sz="0" w:space="0" w:color="auto"/>
                    <w:left w:val="none" w:sz="0" w:space="0" w:color="auto"/>
                    <w:bottom w:val="none" w:sz="0" w:space="0" w:color="auto"/>
                    <w:right w:val="none" w:sz="0" w:space="0" w:color="auto"/>
                  </w:divBdr>
                  <w:divsChild>
                    <w:div w:id="306861545">
                      <w:marLeft w:val="0"/>
                      <w:marRight w:val="0"/>
                      <w:marTop w:val="0"/>
                      <w:marBottom w:val="0"/>
                      <w:divBdr>
                        <w:top w:val="none" w:sz="0" w:space="0" w:color="auto"/>
                        <w:left w:val="none" w:sz="0" w:space="0" w:color="auto"/>
                        <w:bottom w:val="none" w:sz="0" w:space="0" w:color="auto"/>
                        <w:right w:val="none" w:sz="0" w:space="0" w:color="auto"/>
                      </w:divBdr>
                      <w:divsChild>
                        <w:div w:id="1621305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1487737">
      <w:bodyDiv w:val="1"/>
      <w:marLeft w:val="0"/>
      <w:marRight w:val="0"/>
      <w:marTop w:val="0"/>
      <w:marBottom w:val="0"/>
      <w:divBdr>
        <w:top w:val="none" w:sz="0" w:space="0" w:color="auto"/>
        <w:left w:val="none" w:sz="0" w:space="0" w:color="auto"/>
        <w:bottom w:val="none" w:sz="0" w:space="0" w:color="auto"/>
        <w:right w:val="none" w:sz="0" w:space="0" w:color="auto"/>
      </w:divBdr>
      <w:divsChild>
        <w:div w:id="1106345634">
          <w:marLeft w:val="0"/>
          <w:marRight w:val="0"/>
          <w:marTop w:val="0"/>
          <w:marBottom w:val="0"/>
          <w:divBdr>
            <w:top w:val="none" w:sz="0" w:space="0" w:color="auto"/>
            <w:left w:val="none" w:sz="0" w:space="0" w:color="auto"/>
            <w:bottom w:val="none" w:sz="0" w:space="0" w:color="auto"/>
            <w:right w:val="none" w:sz="0" w:space="0" w:color="auto"/>
          </w:divBdr>
          <w:divsChild>
            <w:div w:id="73476834">
              <w:marLeft w:val="0"/>
              <w:marRight w:val="0"/>
              <w:marTop w:val="0"/>
              <w:marBottom w:val="0"/>
              <w:divBdr>
                <w:top w:val="none" w:sz="0" w:space="0" w:color="auto"/>
                <w:left w:val="none" w:sz="0" w:space="0" w:color="auto"/>
                <w:bottom w:val="none" w:sz="0" w:space="0" w:color="auto"/>
                <w:right w:val="none" w:sz="0" w:space="0" w:color="auto"/>
              </w:divBdr>
              <w:divsChild>
                <w:div w:id="1066344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4680605">
      <w:bodyDiv w:val="1"/>
      <w:marLeft w:val="0"/>
      <w:marRight w:val="0"/>
      <w:marTop w:val="0"/>
      <w:marBottom w:val="0"/>
      <w:divBdr>
        <w:top w:val="none" w:sz="0" w:space="0" w:color="auto"/>
        <w:left w:val="none" w:sz="0" w:space="0" w:color="auto"/>
        <w:bottom w:val="none" w:sz="0" w:space="0" w:color="auto"/>
        <w:right w:val="none" w:sz="0" w:space="0" w:color="auto"/>
      </w:divBdr>
    </w:div>
    <w:div w:id="815731536">
      <w:bodyDiv w:val="1"/>
      <w:marLeft w:val="0"/>
      <w:marRight w:val="0"/>
      <w:marTop w:val="0"/>
      <w:marBottom w:val="0"/>
      <w:divBdr>
        <w:top w:val="none" w:sz="0" w:space="0" w:color="auto"/>
        <w:left w:val="none" w:sz="0" w:space="0" w:color="auto"/>
        <w:bottom w:val="none" w:sz="0" w:space="0" w:color="auto"/>
        <w:right w:val="none" w:sz="0" w:space="0" w:color="auto"/>
      </w:divBdr>
    </w:div>
    <w:div w:id="882793156">
      <w:bodyDiv w:val="1"/>
      <w:marLeft w:val="0"/>
      <w:marRight w:val="0"/>
      <w:marTop w:val="0"/>
      <w:marBottom w:val="0"/>
      <w:divBdr>
        <w:top w:val="none" w:sz="0" w:space="0" w:color="auto"/>
        <w:left w:val="none" w:sz="0" w:space="0" w:color="auto"/>
        <w:bottom w:val="none" w:sz="0" w:space="0" w:color="auto"/>
        <w:right w:val="none" w:sz="0" w:space="0" w:color="auto"/>
      </w:divBdr>
    </w:div>
    <w:div w:id="904756527">
      <w:bodyDiv w:val="1"/>
      <w:marLeft w:val="0"/>
      <w:marRight w:val="0"/>
      <w:marTop w:val="0"/>
      <w:marBottom w:val="0"/>
      <w:divBdr>
        <w:top w:val="none" w:sz="0" w:space="0" w:color="auto"/>
        <w:left w:val="none" w:sz="0" w:space="0" w:color="auto"/>
        <w:bottom w:val="none" w:sz="0" w:space="0" w:color="auto"/>
        <w:right w:val="none" w:sz="0" w:space="0" w:color="auto"/>
      </w:divBdr>
      <w:divsChild>
        <w:div w:id="1663242129">
          <w:marLeft w:val="0"/>
          <w:marRight w:val="0"/>
          <w:marTop w:val="0"/>
          <w:marBottom w:val="0"/>
          <w:divBdr>
            <w:top w:val="none" w:sz="0" w:space="0" w:color="auto"/>
            <w:left w:val="none" w:sz="0" w:space="0" w:color="auto"/>
            <w:bottom w:val="none" w:sz="0" w:space="0" w:color="auto"/>
            <w:right w:val="none" w:sz="0" w:space="0" w:color="auto"/>
          </w:divBdr>
        </w:div>
      </w:divsChild>
    </w:div>
    <w:div w:id="949554417">
      <w:bodyDiv w:val="1"/>
      <w:marLeft w:val="0"/>
      <w:marRight w:val="0"/>
      <w:marTop w:val="0"/>
      <w:marBottom w:val="0"/>
      <w:divBdr>
        <w:top w:val="none" w:sz="0" w:space="0" w:color="auto"/>
        <w:left w:val="none" w:sz="0" w:space="0" w:color="auto"/>
        <w:bottom w:val="none" w:sz="0" w:space="0" w:color="auto"/>
        <w:right w:val="none" w:sz="0" w:space="0" w:color="auto"/>
      </w:divBdr>
    </w:div>
    <w:div w:id="949894032">
      <w:bodyDiv w:val="1"/>
      <w:marLeft w:val="0"/>
      <w:marRight w:val="0"/>
      <w:marTop w:val="0"/>
      <w:marBottom w:val="0"/>
      <w:divBdr>
        <w:top w:val="none" w:sz="0" w:space="0" w:color="auto"/>
        <w:left w:val="none" w:sz="0" w:space="0" w:color="auto"/>
        <w:bottom w:val="none" w:sz="0" w:space="0" w:color="auto"/>
        <w:right w:val="none" w:sz="0" w:space="0" w:color="auto"/>
      </w:divBdr>
      <w:divsChild>
        <w:div w:id="1734424655">
          <w:marLeft w:val="0"/>
          <w:marRight w:val="0"/>
          <w:marTop w:val="0"/>
          <w:marBottom w:val="0"/>
          <w:divBdr>
            <w:top w:val="none" w:sz="0" w:space="0" w:color="auto"/>
            <w:left w:val="none" w:sz="0" w:space="0" w:color="auto"/>
            <w:bottom w:val="none" w:sz="0" w:space="0" w:color="auto"/>
            <w:right w:val="none" w:sz="0" w:space="0" w:color="auto"/>
          </w:divBdr>
        </w:div>
      </w:divsChild>
    </w:div>
    <w:div w:id="982275897">
      <w:bodyDiv w:val="1"/>
      <w:marLeft w:val="0"/>
      <w:marRight w:val="0"/>
      <w:marTop w:val="0"/>
      <w:marBottom w:val="0"/>
      <w:divBdr>
        <w:top w:val="none" w:sz="0" w:space="0" w:color="auto"/>
        <w:left w:val="none" w:sz="0" w:space="0" w:color="auto"/>
        <w:bottom w:val="none" w:sz="0" w:space="0" w:color="auto"/>
        <w:right w:val="none" w:sz="0" w:space="0" w:color="auto"/>
      </w:divBdr>
      <w:divsChild>
        <w:div w:id="33432647">
          <w:marLeft w:val="0"/>
          <w:marRight w:val="0"/>
          <w:marTop w:val="0"/>
          <w:marBottom w:val="0"/>
          <w:divBdr>
            <w:top w:val="none" w:sz="0" w:space="0" w:color="auto"/>
            <w:left w:val="none" w:sz="0" w:space="0" w:color="auto"/>
            <w:bottom w:val="none" w:sz="0" w:space="0" w:color="auto"/>
            <w:right w:val="none" w:sz="0" w:space="0" w:color="auto"/>
          </w:divBdr>
        </w:div>
      </w:divsChild>
    </w:div>
    <w:div w:id="1102607730">
      <w:bodyDiv w:val="1"/>
      <w:marLeft w:val="0"/>
      <w:marRight w:val="0"/>
      <w:marTop w:val="0"/>
      <w:marBottom w:val="0"/>
      <w:divBdr>
        <w:top w:val="none" w:sz="0" w:space="0" w:color="auto"/>
        <w:left w:val="none" w:sz="0" w:space="0" w:color="auto"/>
        <w:bottom w:val="none" w:sz="0" w:space="0" w:color="auto"/>
        <w:right w:val="none" w:sz="0" w:space="0" w:color="auto"/>
      </w:divBdr>
    </w:div>
    <w:div w:id="1111708520">
      <w:bodyDiv w:val="1"/>
      <w:marLeft w:val="0"/>
      <w:marRight w:val="0"/>
      <w:marTop w:val="0"/>
      <w:marBottom w:val="0"/>
      <w:divBdr>
        <w:top w:val="none" w:sz="0" w:space="0" w:color="auto"/>
        <w:left w:val="none" w:sz="0" w:space="0" w:color="auto"/>
        <w:bottom w:val="none" w:sz="0" w:space="0" w:color="auto"/>
        <w:right w:val="none" w:sz="0" w:space="0" w:color="auto"/>
      </w:divBdr>
      <w:divsChild>
        <w:div w:id="708184997">
          <w:marLeft w:val="0"/>
          <w:marRight w:val="0"/>
          <w:marTop w:val="0"/>
          <w:marBottom w:val="0"/>
          <w:divBdr>
            <w:top w:val="none" w:sz="0" w:space="0" w:color="auto"/>
            <w:left w:val="none" w:sz="0" w:space="0" w:color="auto"/>
            <w:bottom w:val="none" w:sz="0" w:space="0" w:color="auto"/>
            <w:right w:val="none" w:sz="0" w:space="0" w:color="auto"/>
          </w:divBdr>
        </w:div>
      </w:divsChild>
    </w:div>
    <w:div w:id="1117406347">
      <w:bodyDiv w:val="1"/>
      <w:marLeft w:val="0"/>
      <w:marRight w:val="0"/>
      <w:marTop w:val="0"/>
      <w:marBottom w:val="0"/>
      <w:divBdr>
        <w:top w:val="none" w:sz="0" w:space="0" w:color="auto"/>
        <w:left w:val="none" w:sz="0" w:space="0" w:color="auto"/>
        <w:bottom w:val="none" w:sz="0" w:space="0" w:color="auto"/>
        <w:right w:val="none" w:sz="0" w:space="0" w:color="auto"/>
      </w:divBdr>
      <w:divsChild>
        <w:div w:id="965699943">
          <w:marLeft w:val="0"/>
          <w:marRight w:val="0"/>
          <w:marTop w:val="0"/>
          <w:marBottom w:val="0"/>
          <w:divBdr>
            <w:top w:val="none" w:sz="0" w:space="0" w:color="auto"/>
            <w:left w:val="none" w:sz="0" w:space="0" w:color="auto"/>
            <w:bottom w:val="none" w:sz="0" w:space="0" w:color="auto"/>
            <w:right w:val="none" w:sz="0" w:space="0" w:color="auto"/>
          </w:divBdr>
        </w:div>
      </w:divsChild>
    </w:div>
    <w:div w:id="1191257353">
      <w:bodyDiv w:val="1"/>
      <w:marLeft w:val="0"/>
      <w:marRight w:val="0"/>
      <w:marTop w:val="0"/>
      <w:marBottom w:val="0"/>
      <w:divBdr>
        <w:top w:val="none" w:sz="0" w:space="0" w:color="auto"/>
        <w:left w:val="none" w:sz="0" w:space="0" w:color="auto"/>
        <w:bottom w:val="none" w:sz="0" w:space="0" w:color="auto"/>
        <w:right w:val="none" w:sz="0" w:space="0" w:color="auto"/>
      </w:divBdr>
    </w:div>
    <w:div w:id="1229460155">
      <w:bodyDiv w:val="1"/>
      <w:marLeft w:val="0"/>
      <w:marRight w:val="0"/>
      <w:marTop w:val="0"/>
      <w:marBottom w:val="0"/>
      <w:divBdr>
        <w:top w:val="none" w:sz="0" w:space="0" w:color="auto"/>
        <w:left w:val="none" w:sz="0" w:space="0" w:color="auto"/>
        <w:bottom w:val="none" w:sz="0" w:space="0" w:color="auto"/>
        <w:right w:val="none" w:sz="0" w:space="0" w:color="auto"/>
      </w:divBdr>
      <w:divsChild>
        <w:div w:id="1709598102">
          <w:marLeft w:val="0"/>
          <w:marRight w:val="0"/>
          <w:marTop w:val="0"/>
          <w:marBottom w:val="0"/>
          <w:divBdr>
            <w:top w:val="none" w:sz="0" w:space="0" w:color="auto"/>
            <w:left w:val="none" w:sz="0" w:space="0" w:color="auto"/>
            <w:bottom w:val="none" w:sz="0" w:space="0" w:color="auto"/>
            <w:right w:val="none" w:sz="0" w:space="0" w:color="auto"/>
          </w:divBdr>
        </w:div>
      </w:divsChild>
    </w:div>
    <w:div w:id="1241791840">
      <w:bodyDiv w:val="1"/>
      <w:marLeft w:val="0"/>
      <w:marRight w:val="0"/>
      <w:marTop w:val="0"/>
      <w:marBottom w:val="0"/>
      <w:divBdr>
        <w:top w:val="none" w:sz="0" w:space="0" w:color="auto"/>
        <w:left w:val="none" w:sz="0" w:space="0" w:color="auto"/>
        <w:bottom w:val="none" w:sz="0" w:space="0" w:color="auto"/>
        <w:right w:val="none" w:sz="0" w:space="0" w:color="auto"/>
      </w:divBdr>
      <w:divsChild>
        <w:div w:id="1865317450">
          <w:marLeft w:val="0"/>
          <w:marRight w:val="0"/>
          <w:marTop w:val="0"/>
          <w:marBottom w:val="0"/>
          <w:divBdr>
            <w:top w:val="none" w:sz="0" w:space="0" w:color="auto"/>
            <w:left w:val="none" w:sz="0" w:space="0" w:color="auto"/>
            <w:bottom w:val="none" w:sz="0" w:space="0" w:color="auto"/>
            <w:right w:val="none" w:sz="0" w:space="0" w:color="auto"/>
          </w:divBdr>
        </w:div>
      </w:divsChild>
    </w:div>
    <w:div w:id="1260680876">
      <w:bodyDiv w:val="1"/>
      <w:marLeft w:val="0"/>
      <w:marRight w:val="0"/>
      <w:marTop w:val="0"/>
      <w:marBottom w:val="0"/>
      <w:divBdr>
        <w:top w:val="none" w:sz="0" w:space="0" w:color="auto"/>
        <w:left w:val="none" w:sz="0" w:space="0" w:color="auto"/>
        <w:bottom w:val="none" w:sz="0" w:space="0" w:color="auto"/>
        <w:right w:val="none" w:sz="0" w:space="0" w:color="auto"/>
      </w:divBdr>
      <w:divsChild>
        <w:div w:id="558173564">
          <w:marLeft w:val="0"/>
          <w:marRight w:val="0"/>
          <w:marTop w:val="0"/>
          <w:marBottom w:val="0"/>
          <w:divBdr>
            <w:top w:val="none" w:sz="0" w:space="0" w:color="auto"/>
            <w:left w:val="none" w:sz="0" w:space="0" w:color="auto"/>
            <w:bottom w:val="none" w:sz="0" w:space="0" w:color="auto"/>
            <w:right w:val="none" w:sz="0" w:space="0" w:color="auto"/>
          </w:divBdr>
        </w:div>
      </w:divsChild>
    </w:div>
    <w:div w:id="1297639502">
      <w:bodyDiv w:val="1"/>
      <w:marLeft w:val="0"/>
      <w:marRight w:val="0"/>
      <w:marTop w:val="0"/>
      <w:marBottom w:val="0"/>
      <w:divBdr>
        <w:top w:val="none" w:sz="0" w:space="0" w:color="auto"/>
        <w:left w:val="none" w:sz="0" w:space="0" w:color="auto"/>
        <w:bottom w:val="none" w:sz="0" w:space="0" w:color="auto"/>
        <w:right w:val="none" w:sz="0" w:space="0" w:color="auto"/>
      </w:divBdr>
      <w:divsChild>
        <w:div w:id="1615287908">
          <w:marLeft w:val="0"/>
          <w:marRight w:val="0"/>
          <w:marTop w:val="0"/>
          <w:marBottom w:val="0"/>
          <w:divBdr>
            <w:top w:val="none" w:sz="0" w:space="0" w:color="auto"/>
            <w:left w:val="none" w:sz="0" w:space="0" w:color="auto"/>
            <w:bottom w:val="none" w:sz="0" w:space="0" w:color="auto"/>
            <w:right w:val="none" w:sz="0" w:space="0" w:color="auto"/>
          </w:divBdr>
        </w:div>
      </w:divsChild>
    </w:div>
    <w:div w:id="1343820360">
      <w:bodyDiv w:val="1"/>
      <w:marLeft w:val="0"/>
      <w:marRight w:val="0"/>
      <w:marTop w:val="0"/>
      <w:marBottom w:val="0"/>
      <w:divBdr>
        <w:top w:val="none" w:sz="0" w:space="0" w:color="auto"/>
        <w:left w:val="none" w:sz="0" w:space="0" w:color="auto"/>
        <w:bottom w:val="none" w:sz="0" w:space="0" w:color="auto"/>
        <w:right w:val="none" w:sz="0" w:space="0" w:color="auto"/>
      </w:divBdr>
      <w:divsChild>
        <w:div w:id="819884205">
          <w:marLeft w:val="0"/>
          <w:marRight w:val="0"/>
          <w:marTop w:val="0"/>
          <w:marBottom w:val="0"/>
          <w:divBdr>
            <w:top w:val="none" w:sz="0" w:space="0" w:color="auto"/>
            <w:left w:val="none" w:sz="0" w:space="0" w:color="auto"/>
            <w:bottom w:val="none" w:sz="0" w:space="0" w:color="auto"/>
            <w:right w:val="none" w:sz="0" w:space="0" w:color="auto"/>
          </w:divBdr>
        </w:div>
      </w:divsChild>
    </w:div>
    <w:div w:id="1350376927">
      <w:bodyDiv w:val="1"/>
      <w:marLeft w:val="0"/>
      <w:marRight w:val="0"/>
      <w:marTop w:val="0"/>
      <w:marBottom w:val="0"/>
      <w:divBdr>
        <w:top w:val="none" w:sz="0" w:space="0" w:color="auto"/>
        <w:left w:val="none" w:sz="0" w:space="0" w:color="auto"/>
        <w:bottom w:val="none" w:sz="0" w:space="0" w:color="auto"/>
        <w:right w:val="none" w:sz="0" w:space="0" w:color="auto"/>
      </w:divBdr>
      <w:divsChild>
        <w:div w:id="1071728914">
          <w:marLeft w:val="0"/>
          <w:marRight w:val="0"/>
          <w:marTop w:val="0"/>
          <w:marBottom w:val="0"/>
          <w:divBdr>
            <w:top w:val="none" w:sz="0" w:space="0" w:color="auto"/>
            <w:left w:val="none" w:sz="0" w:space="0" w:color="auto"/>
            <w:bottom w:val="none" w:sz="0" w:space="0" w:color="auto"/>
            <w:right w:val="none" w:sz="0" w:space="0" w:color="auto"/>
          </w:divBdr>
        </w:div>
      </w:divsChild>
    </w:div>
    <w:div w:id="1360005995">
      <w:bodyDiv w:val="1"/>
      <w:marLeft w:val="0"/>
      <w:marRight w:val="0"/>
      <w:marTop w:val="0"/>
      <w:marBottom w:val="0"/>
      <w:divBdr>
        <w:top w:val="none" w:sz="0" w:space="0" w:color="auto"/>
        <w:left w:val="none" w:sz="0" w:space="0" w:color="auto"/>
        <w:bottom w:val="none" w:sz="0" w:space="0" w:color="auto"/>
        <w:right w:val="none" w:sz="0" w:space="0" w:color="auto"/>
      </w:divBdr>
      <w:divsChild>
        <w:div w:id="1954748653">
          <w:marLeft w:val="0"/>
          <w:marRight w:val="0"/>
          <w:marTop w:val="0"/>
          <w:marBottom w:val="0"/>
          <w:divBdr>
            <w:top w:val="none" w:sz="0" w:space="0" w:color="auto"/>
            <w:left w:val="none" w:sz="0" w:space="0" w:color="auto"/>
            <w:bottom w:val="none" w:sz="0" w:space="0" w:color="auto"/>
            <w:right w:val="none" w:sz="0" w:space="0" w:color="auto"/>
          </w:divBdr>
        </w:div>
      </w:divsChild>
    </w:div>
    <w:div w:id="1374387412">
      <w:bodyDiv w:val="1"/>
      <w:marLeft w:val="0"/>
      <w:marRight w:val="0"/>
      <w:marTop w:val="0"/>
      <w:marBottom w:val="0"/>
      <w:divBdr>
        <w:top w:val="none" w:sz="0" w:space="0" w:color="auto"/>
        <w:left w:val="none" w:sz="0" w:space="0" w:color="auto"/>
        <w:bottom w:val="none" w:sz="0" w:space="0" w:color="auto"/>
        <w:right w:val="none" w:sz="0" w:space="0" w:color="auto"/>
      </w:divBdr>
      <w:divsChild>
        <w:div w:id="578634498">
          <w:marLeft w:val="0"/>
          <w:marRight w:val="0"/>
          <w:marTop w:val="0"/>
          <w:marBottom w:val="0"/>
          <w:divBdr>
            <w:top w:val="none" w:sz="0" w:space="0" w:color="auto"/>
            <w:left w:val="none" w:sz="0" w:space="0" w:color="auto"/>
            <w:bottom w:val="none" w:sz="0" w:space="0" w:color="auto"/>
            <w:right w:val="none" w:sz="0" w:space="0" w:color="auto"/>
          </w:divBdr>
        </w:div>
      </w:divsChild>
    </w:div>
    <w:div w:id="1454329067">
      <w:bodyDiv w:val="1"/>
      <w:marLeft w:val="0"/>
      <w:marRight w:val="0"/>
      <w:marTop w:val="0"/>
      <w:marBottom w:val="0"/>
      <w:divBdr>
        <w:top w:val="none" w:sz="0" w:space="0" w:color="auto"/>
        <w:left w:val="none" w:sz="0" w:space="0" w:color="auto"/>
        <w:bottom w:val="none" w:sz="0" w:space="0" w:color="auto"/>
        <w:right w:val="none" w:sz="0" w:space="0" w:color="auto"/>
      </w:divBdr>
      <w:divsChild>
        <w:div w:id="734427126">
          <w:marLeft w:val="0"/>
          <w:marRight w:val="0"/>
          <w:marTop w:val="0"/>
          <w:marBottom w:val="0"/>
          <w:divBdr>
            <w:top w:val="none" w:sz="0" w:space="0" w:color="auto"/>
            <w:left w:val="none" w:sz="0" w:space="0" w:color="auto"/>
            <w:bottom w:val="none" w:sz="0" w:space="0" w:color="auto"/>
            <w:right w:val="none" w:sz="0" w:space="0" w:color="auto"/>
          </w:divBdr>
        </w:div>
      </w:divsChild>
    </w:div>
    <w:div w:id="1487670242">
      <w:bodyDiv w:val="1"/>
      <w:marLeft w:val="0"/>
      <w:marRight w:val="0"/>
      <w:marTop w:val="0"/>
      <w:marBottom w:val="0"/>
      <w:divBdr>
        <w:top w:val="none" w:sz="0" w:space="0" w:color="auto"/>
        <w:left w:val="none" w:sz="0" w:space="0" w:color="auto"/>
        <w:bottom w:val="none" w:sz="0" w:space="0" w:color="auto"/>
        <w:right w:val="none" w:sz="0" w:space="0" w:color="auto"/>
      </w:divBdr>
    </w:div>
    <w:div w:id="1488396853">
      <w:bodyDiv w:val="1"/>
      <w:marLeft w:val="0"/>
      <w:marRight w:val="0"/>
      <w:marTop w:val="0"/>
      <w:marBottom w:val="0"/>
      <w:divBdr>
        <w:top w:val="none" w:sz="0" w:space="0" w:color="auto"/>
        <w:left w:val="none" w:sz="0" w:space="0" w:color="auto"/>
        <w:bottom w:val="none" w:sz="0" w:space="0" w:color="auto"/>
        <w:right w:val="none" w:sz="0" w:space="0" w:color="auto"/>
      </w:divBdr>
    </w:div>
    <w:div w:id="1522740358">
      <w:bodyDiv w:val="1"/>
      <w:marLeft w:val="0"/>
      <w:marRight w:val="0"/>
      <w:marTop w:val="0"/>
      <w:marBottom w:val="0"/>
      <w:divBdr>
        <w:top w:val="none" w:sz="0" w:space="0" w:color="auto"/>
        <w:left w:val="none" w:sz="0" w:space="0" w:color="auto"/>
        <w:bottom w:val="none" w:sz="0" w:space="0" w:color="auto"/>
        <w:right w:val="none" w:sz="0" w:space="0" w:color="auto"/>
      </w:divBdr>
      <w:divsChild>
        <w:div w:id="1541166685">
          <w:marLeft w:val="0"/>
          <w:marRight w:val="0"/>
          <w:marTop w:val="0"/>
          <w:marBottom w:val="0"/>
          <w:divBdr>
            <w:top w:val="none" w:sz="0" w:space="0" w:color="auto"/>
            <w:left w:val="none" w:sz="0" w:space="0" w:color="auto"/>
            <w:bottom w:val="none" w:sz="0" w:space="0" w:color="auto"/>
            <w:right w:val="none" w:sz="0" w:space="0" w:color="auto"/>
          </w:divBdr>
          <w:divsChild>
            <w:div w:id="1085806913">
              <w:marLeft w:val="0"/>
              <w:marRight w:val="0"/>
              <w:marTop w:val="0"/>
              <w:marBottom w:val="0"/>
              <w:divBdr>
                <w:top w:val="none" w:sz="0" w:space="0" w:color="auto"/>
                <w:left w:val="none" w:sz="0" w:space="0" w:color="auto"/>
                <w:bottom w:val="none" w:sz="0" w:space="0" w:color="auto"/>
                <w:right w:val="none" w:sz="0" w:space="0" w:color="auto"/>
              </w:divBdr>
              <w:divsChild>
                <w:div w:id="8658752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8176335">
      <w:bodyDiv w:val="1"/>
      <w:marLeft w:val="0"/>
      <w:marRight w:val="0"/>
      <w:marTop w:val="0"/>
      <w:marBottom w:val="0"/>
      <w:divBdr>
        <w:top w:val="none" w:sz="0" w:space="0" w:color="auto"/>
        <w:left w:val="none" w:sz="0" w:space="0" w:color="auto"/>
        <w:bottom w:val="none" w:sz="0" w:space="0" w:color="auto"/>
        <w:right w:val="none" w:sz="0" w:space="0" w:color="auto"/>
      </w:divBdr>
      <w:divsChild>
        <w:div w:id="664942345">
          <w:marLeft w:val="0"/>
          <w:marRight w:val="0"/>
          <w:marTop w:val="0"/>
          <w:marBottom w:val="0"/>
          <w:divBdr>
            <w:top w:val="none" w:sz="0" w:space="0" w:color="auto"/>
            <w:left w:val="none" w:sz="0" w:space="0" w:color="auto"/>
            <w:bottom w:val="none" w:sz="0" w:space="0" w:color="auto"/>
            <w:right w:val="none" w:sz="0" w:space="0" w:color="auto"/>
          </w:divBdr>
        </w:div>
      </w:divsChild>
    </w:div>
    <w:div w:id="1585605371">
      <w:bodyDiv w:val="1"/>
      <w:marLeft w:val="0"/>
      <w:marRight w:val="0"/>
      <w:marTop w:val="0"/>
      <w:marBottom w:val="0"/>
      <w:divBdr>
        <w:top w:val="none" w:sz="0" w:space="0" w:color="auto"/>
        <w:left w:val="none" w:sz="0" w:space="0" w:color="auto"/>
        <w:bottom w:val="none" w:sz="0" w:space="0" w:color="auto"/>
        <w:right w:val="none" w:sz="0" w:space="0" w:color="auto"/>
      </w:divBdr>
      <w:divsChild>
        <w:div w:id="857045466">
          <w:marLeft w:val="0"/>
          <w:marRight w:val="0"/>
          <w:marTop w:val="0"/>
          <w:marBottom w:val="0"/>
          <w:divBdr>
            <w:top w:val="none" w:sz="0" w:space="0" w:color="auto"/>
            <w:left w:val="none" w:sz="0" w:space="0" w:color="auto"/>
            <w:bottom w:val="none" w:sz="0" w:space="0" w:color="auto"/>
            <w:right w:val="none" w:sz="0" w:space="0" w:color="auto"/>
          </w:divBdr>
        </w:div>
      </w:divsChild>
    </w:div>
    <w:div w:id="1602106946">
      <w:bodyDiv w:val="1"/>
      <w:marLeft w:val="0"/>
      <w:marRight w:val="0"/>
      <w:marTop w:val="0"/>
      <w:marBottom w:val="0"/>
      <w:divBdr>
        <w:top w:val="none" w:sz="0" w:space="0" w:color="auto"/>
        <w:left w:val="none" w:sz="0" w:space="0" w:color="auto"/>
        <w:bottom w:val="none" w:sz="0" w:space="0" w:color="auto"/>
        <w:right w:val="none" w:sz="0" w:space="0" w:color="auto"/>
      </w:divBdr>
    </w:div>
    <w:div w:id="1689406474">
      <w:bodyDiv w:val="1"/>
      <w:marLeft w:val="0"/>
      <w:marRight w:val="0"/>
      <w:marTop w:val="0"/>
      <w:marBottom w:val="0"/>
      <w:divBdr>
        <w:top w:val="none" w:sz="0" w:space="0" w:color="auto"/>
        <w:left w:val="none" w:sz="0" w:space="0" w:color="auto"/>
        <w:bottom w:val="none" w:sz="0" w:space="0" w:color="auto"/>
        <w:right w:val="none" w:sz="0" w:space="0" w:color="auto"/>
      </w:divBdr>
      <w:divsChild>
        <w:div w:id="213398541">
          <w:marLeft w:val="0"/>
          <w:marRight w:val="0"/>
          <w:marTop w:val="0"/>
          <w:marBottom w:val="0"/>
          <w:divBdr>
            <w:top w:val="none" w:sz="0" w:space="0" w:color="auto"/>
            <w:left w:val="none" w:sz="0" w:space="0" w:color="auto"/>
            <w:bottom w:val="none" w:sz="0" w:space="0" w:color="auto"/>
            <w:right w:val="none" w:sz="0" w:space="0" w:color="auto"/>
          </w:divBdr>
        </w:div>
      </w:divsChild>
    </w:div>
    <w:div w:id="1746564579">
      <w:bodyDiv w:val="1"/>
      <w:marLeft w:val="0"/>
      <w:marRight w:val="0"/>
      <w:marTop w:val="0"/>
      <w:marBottom w:val="0"/>
      <w:divBdr>
        <w:top w:val="none" w:sz="0" w:space="0" w:color="auto"/>
        <w:left w:val="none" w:sz="0" w:space="0" w:color="auto"/>
        <w:bottom w:val="none" w:sz="0" w:space="0" w:color="auto"/>
        <w:right w:val="none" w:sz="0" w:space="0" w:color="auto"/>
      </w:divBdr>
      <w:divsChild>
        <w:div w:id="1708681977">
          <w:marLeft w:val="0"/>
          <w:marRight w:val="0"/>
          <w:marTop w:val="0"/>
          <w:marBottom w:val="0"/>
          <w:divBdr>
            <w:top w:val="none" w:sz="0" w:space="0" w:color="auto"/>
            <w:left w:val="none" w:sz="0" w:space="0" w:color="auto"/>
            <w:bottom w:val="none" w:sz="0" w:space="0" w:color="auto"/>
            <w:right w:val="none" w:sz="0" w:space="0" w:color="auto"/>
          </w:divBdr>
        </w:div>
      </w:divsChild>
    </w:div>
    <w:div w:id="1751346698">
      <w:bodyDiv w:val="1"/>
      <w:marLeft w:val="0"/>
      <w:marRight w:val="0"/>
      <w:marTop w:val="0"/>
      <w:marBottom w:val="0"/>
      <w:divBdr>
        <w:top w:val="none" w:sz="0" w:space="0" w:color="auto"/>
        <w:left w:val="none" w:sz="0" w:space="0" w:color="auto"/>
        <w:bottom w:val="none" w:sz="0" w:space="0" w:color="auto"/>
        <w:right w:val="none" w:sz="0" w:space="0" w:color="auto"/>
      </w:divBdr>
      <w:divsChild>
        <w:div w:id="440300281">
          <w:marLeft w:val="0"/>
          <w:marRight w:val="0"/>
          <w:marTop w:val="0"/>
          <w:marBottom w:val="0"/>
          <w:divBdr>
            <w:top w:val="none" w:sz="0" w:space="0" w:color="auto"/>
            <w:left w:val="none" w:sz="0" w:space="0" w:color="auto"/>
            <w:bottom w:val="none" w:sz="0" w:space="0" w:color="auto"/>
            <w:right w:val="none" w:sz="0" w:space="0" w:color="auto"/>
          </w:divBdr>
        </w:div>
      </w:divsChild>
    </w:div>
    <w:div w:id="1762219148">
      <w:bodyDiv w:val="1"/>
      <w:marLeft w:val="0"/>
      <w:marRight w:val="0"/>
      <w:marTop w:val="0"/>
      <w:marBottom w:val="0"/>
      <w:divBdr>
        <w:top w:val="none" w:sz="0" w:space="0" w:color="auto"/>
        <w:left w:val="none" w:sz="0" w:space="0" w:color="auto"/>
        <w:bottom w:val="none" w:sz="0" w:space="0" w:color="auto"/>
        <w:right w:val="none" w:sz="0" w:space="0" w:color="auto"/>
      </w:divBdr>
      <w:divsChild>
        <w:div w:id="601107625">
          <w:marLeft w:val="0"/>
          <w:marRight w:val="0"/>
          <w:marTop w:val="0"/>
          <w:marBottom w:val="0"/>
          <w:divBdr>
            <w:top w:val="none" w:sz="0" w:space="0" w:color="auto"/>
            <w:left w:val="none" w:sz="0" w:space="0" w:color="auto"/>
            <w:bottom w:val="none" w:sz="0" w:space="0" w:color="auto"/>
            <w:right w:val="none" w:sz="0" w:space="0" w:color="auto"/>
          </w:divBdr>
        </w:div>
      </w:divsChild>
    </w:div>
    <w:div w:id="1797483189">
      <w:bodyDiv w:val="1"/>
      <w:marLeft w:val="0"/>
      <w:marRight w:val="0"/>
      <w:marTop w:val="0"/>
      <w:marBottom w:val="0"/>
      <w:divBdr>
        <w:top w:val="none" w:sz="0" w:space="0" w:color="auto"/>
        <w:left w:val="none" w:sz="0" w:space="0" w:color="auto"/>
        <w:bottom w:val="none" w:sz="0" w:space="0" w:color="auto"/>
        <w:right w:val="none" w:sz="0" w:space="0" w:color="auto"/>
      </w:divBdr>
    </w:div>
    <w:div w:id="1840652196">
      <w:bodyDiv w:val="1"/>
      <w:marLeft w:val="0"/>
      <w:marRight w:val="0"/>
      <w:marTop w:val="0"/>
      <w:marBottom w:val="0"/>
      <w:divBdr>
        <w:top w:val="none" w:sz="0" w:space="0" w:color="auto"/>
        <w:left w:val="none" w:sz="0" w:space="0" w:color="auto"/>
        <w:bottom w:val="none" w:sz="0" w:space="0" w:color="auto"/>
        <w:right w:val="none" w:sz="0" w:space="0" w:color="auto"/>
      </w:divBdr>
      <w:divsChild>
        <w:div w:id="1369525756">
          <w:marLeft w:val="0"/>
          <w:marRight w:val="0"/>
          <w:marTop w:val="0"/>
          <w:marBottom w:val="0"/>
          <w:divBdr>
            <w:top w:val="none" w:sz="0" w:space="0" w:color="auto"/>
            <w:left w:val="none" w:sz="0" w:space="0" w:color="auto"/>
            <w:bottom w:val="none" w:sz="0" w:space="0" w:color="auto"/>
            <w:right w:val="none" w:sz="0" w:space="0" w:color="auto"/>
          </w:divBdr>
        </w:div>
      </w:divsChild>
    </w:div>
    <w:div w:id="1855722841">
      <w:bodyDiv w:val="1"/>
      <w:marLeft w:val="0"/>
      <w:marRight w:val="0"/>
      <w:marTop w:val="0"/>
      <w:marBottom w:val="0"/>
      <w:divBdr>
        <w:top w:val="none" w:sz="0" w:space="0" w:color="auto"/>
        <w:left w:val="none" w:sz="0" w:space="0" w:color="auto"/>
        <w:bottom w:val="none" w:sz="0" w:space="0" w:color="auto"/>
        <w:right w:val="none" w:sz="0" w:space="0" w:color="auto"/>
      </w:divBdr>
      <w:divsChild>
        <w:div w:id="478574490">
          <w:marLeft w:val="0"/>
          <w:marRight w:val="0"/>
          <w:marTop w:val="0"/>
          <w:marBottom w:val="0"/>
          <w:divBdr>
            <w:top w:val="none" w:sz="0" w:space="0" w:color="auto"/>
            <w:left w:val="none" w:sz="0" w:space="0" w:color="auto"/>
            <w:bottom w:val="none" w:sz="0" w:space="0" w:color="auto"/>
            <w:right w:val="none" w:sz="0" w:space="0" w:color="auto"/>
          </w:divBdr>
        </w:div>
      </w:divsChild>
    </w:div>
    <w:div w:id="1857383854">
      <w:bodyDiv w:val="1"/>
      <w:marLeft w:val="0"/>
      <w:marRight w:val="0"/>
      <w:marTop w:val="0"/>
      <w:marBottom w:val="0"/>
      <w:divBdr>
        <w:top w:val="none" w:sz="0" w:space="0" w:color="auto"/>
        <w:left w:val="none" w:sz="0" w:space="0" w:color="auto"/>
        <w:bottom w:val="none" w:sz="0" w:space="0" w:color="auto"/>
        <w:right w:val="none" w:sz="0" w:space="0" w:color="auto"/>
      </w:divBdr>
    </w:div>
    <w:div w:id="1879389311">
      <w:bodyDiv w:val="1"/>
      <w:marLeft w:val="0"/>
      <w:marRight w:val="0"/>
      <w:marTop w:val="0"/>
      <w:marBottom w:val="0"/>
      <w:divBdr>
        <w:top w:val="none" w:sz="0" w:space="0" w:color="auto"/>
        <w:left w:val="none" w:sz="0" w:space="0" w:color="auto"/>
        <w:bottom w:val="none" w:sz="0" w:space="0" w:color="auto"/>
        <w:right w:val="none" w:sz="0" w:space="0" w:color="auto"/>
      </w:divBdr>
    </w:div>
    <w:div w:id="1981112111">
      <w:bodyDiv w:val="1"/>
      <w:marLeft w:val="0"/>
      <w:marRight w:val="0"/>
      <w:marTop w:val="0"/>
      <w:marBottom w:val="0"/>
      <w:divBdr>
        <w:top w:val="none" w:sz="0" w:space="0" w:color="auto"/>
        <w:left w:val="none" w:sz="0" w:space="0" w:color="auto"/>
        <w:bottom w:val="none" w:sz="0" w:space="0" w:color="auto"/>
        <w:right w:val="none" w:sz="0" w:space="0" w:color="auto"/>
      </w:divBdr>
      <w:divsChild>
        <w:div w:id="563838024">
          <w:marLeft w:val="0"/>
          <w:marRight w:val="0"/>
          <w:marTop w:val="0"/>
          <w:marBottom w:val="0"/>
          <w:divBdr>
            <w:top w:val="none" w:sz="0" w:space="0" w:color="auto"/>
            <w:left w:val="none" w:sz="0" w:space="0" w:color="auto"/>
            <w:bottom w:val="none" w:sz="0" w:space="0" w:color="auto"/>
            <w:right w:val="none" w:sz="0" w:space="0" w:color="auto"/>
          </w:divBdr>
          <w:divsChild>
            <w:div w:id="1851523390">
              <w:marLeft w:val="0"/>
              <w:marRight w:val="0"/>
              <w:marTop w:val="0"/>
              <w:marBottom w:val="0"/>
              <w:divBdr>
                <w:top w:val="none" w:sz="0" w:space="0" w:color="auto"/>
                <w:left w:val="none" w:sz="0" w:space="0" w:color="auto"/>
                <w:bottom w:val="none" w:sz="0" w:space="0" w:color="auto"/>
                <w:right w:val="none" w:sz="0" w:space="0" w:color="auto"/>
              </w:divBdr>
              <w:divsChild>
                <w:div w:id="1868790759">
                  <w:marLeft w:val="0"/>
                  <w:marRight w:val="0"/>
                  <w:marTop w:val="0"/>
                  <w:marBottom w:val="0"/>
                  <w:divBdr>
                    <w:top w:val="none" w:sz="0" w:space="0" w:color="auto"/>
                    <w:left w:val="none" w:sz="0" w:space="0" w:color="auto"/>
                    <w:bottom w:val="none" w:sz="0" w:space="0" w:color="auto"/>
                    <w:right w:val="none" w:sz="0" w:space="0" w:color="auto"/>
                  </w:divBdr>
                  <w:divsChild>
                    <w:div w:id="99464572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2046251245">
      <w:bodyDiv w:val="1"/>
      <w:marLeft w:val="0"/>
      <w:marRight w:val="0"/>
      <w:marTop w:val="0"/>
      <w:marBottom w:val="0"/>
      <w:divBdr>
        <w:top w:val="none" w:sz="0" w:space="0" w:color="auto"/>
        <w:left w:val="none" w:sz="0" w:space="0" w:color="auto"/>
        <w:bottom w:val="none" w:sz="0" w:space="0" w:color="auto"/>
        <w:right w:val="none" w:sz="0" w:space="0" w:color="auto"/>
      </w:divBdr>
      <w:divsChild>
        <w:div w:id="2019038229">
          <w:marLeft w:val="0"/>
          <w:marRight w:val="0"/>
          <w:marTop w:val="0"/>
          <w:marBottom w:val="0"/>
          <w:divBdr>
            <w:top w:val="none" w:sz="0" w:space="0" w:color="auto"/>
            <w:left w:val="none" w:sz="0" w:space="0" w:color="auto"/>
            <w:bottom w:val="none" w:sz="0" w:space="0" w:color="auto"/>
            <w:right w:val="none" w:sz="0" w:space="0" w:color="auto"/>
          </w:divBdr>
        </w:div>
      </w:divsChild>
    </w:div>
    <w:div w:id="2076051584">
      <w:bodyDiv w:val="1"/>
      <w:marLeft w:val="0"/>
      <w:marRight w:val="0"/>
      <w:marTop w:val="0"/>
      <w:marBottom w:val="0"/>
      <w:divBdr>
        <w:top w:val="none" w:sz="0" w:space="0" w:color="auto"/>
        <w:left w:val="none" w:sz="0" w:space="0" w:color="auto"/>
        <w:bottom w:val="none" w:sz="0" w:space="0" w:color="auto"/>
        <w:right w:val="none" w:sz="0" w:space="0" w:color="auto"/>
      </w:divBdr>
      <w:divsChild>
        <w:div w:id="1269848547">
          <w:marLeft w:val="0"/>
          <w:marRight w:val="0"/>
          <w:marTop w:val="0"/>
          <w:marBottom w:val="0"/>
          <w:divBdr>
            <w:top w:val="none" w:sz="0" w:space="0" w:color="auto"/>
            <w:left w:val="none" w:sz="0" w:space="0" w:color="auto"/>
            <w:bottom w:val="none" w:sz="0" w:space="0" w:color="auto"/>
            <w:right w:val="none" w:sz="0" w:space="0" w:color="auto"/>
          </w:divBdr>
        </w:div>
      </w:divsChild>
    </w:div>
    <w:div w:id="2119331784">
      <w:bodyDiv w:val="1"/>
      <w:marLeft w:val="0"/>
      <w:marRight w:val="0"/>
      <w:marTop w:val="0"/>
      <w:marBottom w:val="0"/>
      <w:divBdr>
        <w:top w:val="none" w:sz="0" w:space="0" w:color="auto"/>
        <w:left w:val="none" w:sz="0" w:space="0" w:color="auto"/>
        <w:bottom w:val="none" w:sz="0" w:space="0" w:color="auto"/>
        <w:right w:val="none" w:sz="0" w:space="0" w:color="auto"/>
      </w:divBdr>
      <w:divsChild>
        <w:div w:id="1433209032">
          <w:marLeft w:val="0"/>
          <w:marRight w:val="0"/>
          <w:marTop w:val="0"/>
          <w:marBottom w:val="0"/>
          <w:divBdr>
            <w:top w:val="none" w:sz="0" w:space="0" w:color="auto"/>
            <w:left w:val="none" w:sz="0" w:space="0" w:color="auto"/>
            <w:bottom w:val="none" w:sz="0" w:space="0" w:color="auto"/>
            <w:right w:val="none" w:sz="0" w:space="0" w:color="auto"/>
          </w:divBdr>
        </w:div>
      </w:divsChild>
    </w:div>
    <w:div w:id="2119518011">
      <w:bodyDiv w:val="1"/>
      <w:marLeft w:val="0"/>
      <w:marRight w:val="0"/>
      <w:marTop w:val="0"/>
      <w:marBottom w:val="0"/>
      <w:divBdr>
        <w:top w:val="none" w:sz="0" w:space="0" w:color="auto"/>
        <w:left w:val="none" w:sz="0" w:space="0" w:color="auto"/>
        <w:bottom w:val="none" w:sz="0" w:space="0" w:color="auto"/>
        <w:right w:val="none" w:sz="0" w:space="0" w:color="auto"/>
      </w:divBdr>
      <w:divsChild>
        <w:div w:id="7806064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image" Target="media/image11.pn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image" Target="media/image15.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14.png"/><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3.png"/><Relationship Id="rId10" Type="http://schemas.openxmlformats.org/officeDocument/2006/relationships/endnotes" Target="endnotes.xml"/><Relationship Id="rId19" Type="http://schemas.openxmlformats.org/officeDocument/2006/relationships/image" Target="media/image9.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01C022EFBB18C64ABE3B9933434D2554" ma:contentTypeVersion="15" ma:contentTypeDescription="Create a new document." ma:contentTypeScope="" ma:versionID="2b64952811415c62d0d0df39f3d34ba2">
  <xsd:schema xmlns:xsd="http://www.w3.org/2001/XMLSchema" xmlns:xs="http://www.w3.org/2001/XMLSchema" xmlns:p="http://schemas.microsoft.com/office/2006/metadata/properties" xmlns:ns1="http://schemas.microsoft.com/sharepoint/v3" xmlns:ns2="60b0568e-e574-4342-a9c0-c22c6fec6509" xmlns:ns3="fdfaf355-f7ae-47f3-8f93-739a60756710" targetNamespace="http://schemas.microsoft.com/office/2006/metadata/properties" ma:root="true" ma:fieldsID="b85015dbfa83b7beca0f1d5edc8036d9" ns1:_="" ns2:_="" ns3:_="">
    <xsd:import namespace="http://schemas.microsoft.com/sharepoint/v3"/>
    <xsd:import namespace="60b0568e-e574-4342-a9c0-c22c6fec6509"/>
    <xsd:import namespace="fdfaf355-f7ae-47f3-8f93-739a6075671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7" nillable="true" ma:displayName="Unified Compliance Policy Properties" ma:hidden="true" ma:internalName="_ip_UnifiedCompliancePolicyProperties">
      <xsd:simpleType>
        <xsd:restriction base="dms:Note"/>
      </xsd:simpleType>
    </xsd:element>
    <xsd:element name="_ip_UnifiedCompliancePolicyUIAction" ma:index="1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0b0568e-e574-4342-a9c0-c22c6fec65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cefaef41-70dc-4075-804e-d4e4dbdaeee0" ma:termSetId="09814cd3-568e-fe90-9814-8d621ff8fb84" ma:anchorId="fba54fb3-c3e1-fe81-a776-ca4b69148c4d" ma:open="true" ma:isKeyword="false">
      <xsd:complexType>
        <xsd:sequence>
          <xsd:element ref="pc:Terms" minOccurs="0" maxOccurs="1"/>
        </xsd:sequence>
      </xsd:complexType>
    </xsd:element>
    <xsd:element name="MediaServiceOCR" ma:index="22"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dfaf355-f7ae-47f3-8f93-739a60756710"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2c2f2e62-4dc6-41ef-ad8c-e640d42d75ed}" ma:internalName="TaxCatchAll" ma:showField="CatchAllData" ma:web="fdfaf355-f7ae-47f3-8f93-739a607567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60b0568e-e574-4342-a9c0-c22c6fec6509">
      <Terms xmlns="http://schemas.microsoft.com/office/infopath/2007/PartnerControls"/>
    </lcf76f155ced4ddcb4097134ff3c332f>
    <TaxCatchAll xmlns="fdfaf355-f7ae-47f3-8f93-739a60756710" xsi:nil="true"/>
  </documentManagement>
</p:properties>
</file>

<file path=customXml/itemProps1.xml><?xml version="1.0" encoding="utf-8"?>
<ds:datastoreItem xmlns:ds="http://schemas.openxmlformats.org/officeDocument/2006/customXml" ds:itemID="{8D44790B-8181-4049-897B-5E8674E257A8}">
  <ds:schemaRefs>
    <ds:schemaRef ds:uri="http://schemas.microsoft.com/sharepoint/v3/contenttype/forms"/>
  </ds:schemaRefs>
</ds:datastoreItem>
</file>

<file path=customXml/itemProps2.xml><?xml version="1.0" encoding="utf-8"?>
<ds:datastoreItem xmlns:ds="http://schemas.openxmlformats.org/officeDocument/2006/customXml" ds:itemID="{73932C53-5C4E-4A50-9493-D52821F082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0b0568e-e574-4342-a9c0-c22c6fec6509"/>
    <ds:schemaRef ds:uri="fdfaf355-f7ae-47f3-8f93-739a6075671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5B8AF64-915F-4214-AC50-6FE220AF1A21}">
  <ds:schemaRefs>
    <ds:schemaRef ds:uri="http://schemas.openxmlformats.org/officeDocument/2006/bibliography"/>
  </ds:schemaRefs>
</ds:datastoreItem>
</file>

<file path=customXml/itemProps4.xml><?xml version="1.0" encoding="utf-8"?>
<ds:datastoreItem xmlns:ds="http://schemas.openxmlformats.org/officeDocument/2006/customXml" ds:itemID="{79EAB5AE-ABCB-4715-A53E-478D0380B3EE}">
  <ds:schemaRefs>
    <ds:schemaRef ds:uri="http://schemas.microsoft.com/office/2006/metadata/properties"/>
    <ds:schemaRef ds:uri="http://schemas.microsoft.com/office/infopath/2007/PartnerControls"/>
    <ds:schemaRef ds:uri="http://schemas.microsoft.com/sharepoint/v3"/>
    <ds:schemaRef ds:uri="60b0568e-e574-4342-a9c0-c22c6fec6509"/>
    <ds:schemaRef ds:uri="fdfaf355-f7ae-47f3-8f93-739a60756710"/>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8</Pages>
  <Words>778</Words>
  <Characters>4437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ABM LHB</Company>
  <LinksUpToDate>false</LinksUpToDate>
  <CharactersWithSpaces>5205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Wenger (ABM ULHB - Corporate Governance)</dc:creator>
  <cp:keywords/>
  <cp:lastModifiedBy>Liz Wonnacott (Swansea Bay UHB - Medical Director Department)</cp:lastModifiedBy>
  <cp:revision>6</cp:revision>
  <dcterms:created xsi:type="dcterms:W3CDTF">2026-08-13T10:23:00Z</dcterms:created>
  <dcterms:modified xsi:type="dcterms:W3CDTF">2026-08-13T14:34:00Z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a3bb1a37cf79a368b4d09e41d53d10c83f53d591578fdbcf02d665aa029468a9</vt:lpwstr>
  </property>
  <property fmtid="{D5CDD505-2E9C-101B-9397-08002B2CF9AE}" pid="3" name="ContentTypeId">
    <vt:lpwstr>0x01010001C022EFBB18C64ABE3B9933434D2554</vt:lpwstr>
  </property>
  <property fmtid="{D5CDD505-2E9C-101B-9397-08002B2CF9AE}" pid="4" name="Order">
    <vt:r8>248600</vt:r8>
  </property>
  <property fmtid="{D5CDD505-2E9C-101B-9397-08002B2CF9AE}" pid="5" name="docLang">
    <vt:lpwstr>en</vt:lpwstr>
  </property>
  <property fmtid="{D5CDD505-2E9C-101B-9397-08002B2CF9AE}" pid="6" name="MediaServiceImageTags">
    <vt:lpwstr/>
  </property>
</Properties>
</file>