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260"/>
        <w:gridCol w:w="1943"/>
        <w:gridCol w:w="841"/>
      </w:tblGrid>
      <w:tr w:rsidR="00083FC0" w:rsidRPr="00F8567E" w14:paraId="6D2903E2" w14:textId="77777777" w:rsidTr="00E57578">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3260" w:type="dxa"/>
              </w:tcPr>
              <w:p w14:paraId="6D2903DF" w14:textId="20249534" w:rsidR="00F5082D" w:rsidRPr="00B105BD" w:rsidRDefault="00EA2992" w:rsidP="00FA0CA9">
                <w:pPr>
                  <w:rPr>
                    <w:b/>
                    <w:bCs/>
                  </w:rPr>
                </w:pPr>
                <w:r>
                  <w:rPr>
                    <w:rStyle w:val="Style1"/>
                    <w:b/>
                    <w:bCs/>
                  </w:rPr>
                  <w:t>10 September 2026</w:t>
                </w:r>
              </w:p>
            </w:tc>
          </w:sdtContent>
        </w:sdt>
        <w:tc>
          <w:tcPr>
            <w:tcW w:w="1943"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56841730" w:rsidR="00F5082D" w:rsidRPr="00F8567E" w:rsidRDefault="00E57578" w:rsidP="00FA0CA9">
            <w:pPr>
              <w:rPr>
                <w:b/>
              </w:rPr>
            </w:pPr>
            <w:r>
              <w:rPr>
                <w:b/>
              </w:rPr>
              <w:t>6.2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3F0D1E23" w:rsidR="00B0479E" w:rsidRPr="00EC7151" w:rsidRDefault="006418D7" w:rsidP="00FA0CA9">
                <w:pPr>
                  <w:rPr>
                    <w:b/>
                    <w:bCs/>
                  </w:rPr>
                </w:pPr>
                <w:r>
                  <w:rPr>
                    <w:rStyle w:val="CorporateFont"/>
                    <w:b/>
                    <w:bCs/>
                  </w:rPr>
                  <w:t>Audit Committee</w:t>
                </w:r>
              </w:p>
            </w:tc>
          </w:sdtContent>
        </w:sdt>
      </w:tr>
      <w:tr w:rsidR="000D5F27" w:rsidRPr="00F8567E" w14:paraId="6D2903E5" w14:textId="77777777" w:rsidTr="6FC5F940">
        <w:tc>
          <w:tcPr>
            <w:tcW w:w="2977" w:type="dxa"/>
            <w:shd w:val="clear" w:color="auto" w:fill="163E64"/>
          </w:tcPr>
          <w:p w14:paraId="6D2903E3" w14:textId="77777777" w:rsidR="000D5F27" w:rsidRPr="00F8567E" w:rsidRDefault="000D5F27" w:rsidP="000D5F27">
            <w:pPr>
              <w:rPr>
                <w:b/>
              </w:rPr>
            </w:pPr>
            <w:r w:rsidRPr="00F8567E">
              <w:rPr>
                <w:b/>
              </w:rPr>
              <w:t>Report Title</w:t>
            </w:r>
          </w:p>
        </w:tc>
        <w:tc>
          <w:tcPr>
            <w:tcW w:w="6044" w:type="dxa"/>
            <w:gridSpan w:val="3"/>
          </w:tcPr>
          <w:p w14:paraId="6D2903E4" w14:textId="4A6C8921" w:rsidR="000D5F27" w:rsidRPr="00EC7151" w:rsidRDefault="000D5F27" w:rsidP="000D5F27">
            <w:pPr>
              <w:rPr>
                <w:b/>
                <w:bCs/>
              </w:rPr>
            </w:pPr>
            <w:r w:rsidRPr="004E5000">
              <w:t xml:space="preserve">Clinical Audit </w:t>
            </w:r>
            <w:r>
              <w:t>Annual Report</w:t>
            </w:r>
            <w:r w:rsidRPr="004E5000">
              <w:t xml:space="preserve"> 202</w:t>
            </w:r>
            <w:r>
              <w:t>5</w:t>
            </w:r>
            <w:r w:rsidRPr="004E5000">
              <w:t>/2</w:t>
            </w:r>
            <w:r>
              <w:t>6</w:t>
            </w:r>
          </w:p>
        </w:tc>
      </w:tr>
      <w:tr w:rsidR="000D5F27" w:rsidRPr="00F8567E" w14:paraId="6D2903E8" w14:textId="77777777" w:rsidTr="6FC5F940">
        <w:tc>
          <w:tcPr>
            <w:tcW w:w="2977" w:type="dxa"/>
            <w:shd w:val="clear" w:color="auto" w:fill="163E64"/>
          </w:tcPr>
          <w:p w14:paraId="6D2903E6" w14:textId="77777777" w:rsidR="000D5F27" w:rsidRPr="00F8567E" w:rsidRDefault="000D5F27" w:rsidP="000D5F27">
            <w:pPr>
              <w:rPr>
                <w:b/>
              </w:rPr>
            </w:pPr>
            <w:r w:rsidRPr="00F8567E">
              <w:rPr>
                <w:b/>
              </w:rPr>
              <w:t>Report Author</w:t>
            </w:r>
          </w:p>
        </w:tc>
        <w:tc>
          <w:tcPr>
            <w:tcW w:w="6044" w:type="dxa"/>
            <w:gridSpan w:val="3"/>
          </w:tcPr>
          <w:p w14:paraId="6D2903E7" w14:textId="40D59AB8" w:rsidR="000D5F27" w:rsidRPr="00F8567E" w:rsidRDefault="000D5F27" w:rsidP="000D5F27">
            <w:r w:rsidRPr="004E5000">
              <w:rPr>
                <w:rFonts w:eastAsia="Calibri"/>
                <w:iCs/>
                <w:noProof/>
                <w:color w:val="000000" w:themeColor="text1"/>
                <w:lang w:val="en-US"/>
              </w:rPr>
              <w:t>Sharon Rağbetli, Clinical Audit &amp; Effectiveness Manager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30C8F581" w:rsidR="00762BBE" w:rsidRPr="00F8567E" w:rsidRDefault="006418D7" w:rsidP="00762BBE">
                <w:r>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5A7A246A" w:rsidR="00762BBE" w:rsidRPr="00F8567E" w:rsidRDefault="00C001E7" w:rsidP="00762BBE">
            <w:r w:rsidRPr="004E5000">
              <w:t xml:space="preserve">Dr </w:t>
            </w:r>
            <w:r w:rsidR="002356D4">
              <w:t>Mark Ramsey</w:t>
            </w:r>
            <w:r w:rsidRPr="004E5000">
              <w:t xml:space="preserve">, </w:t>
            </w:r>
            <w:r>
              <w:t>Interim</w:t>
            </w:r>
            <w:r w:rsidRPr="004E5000">
              <w:t xml:space="preserve"> </w:t>
            </w:r>
            <w:r w:rsidR="002356D4">
              <w:t>Deputy</w:t>
            </w:r>
            <w:r w:rsidRPr="004E5000">
              <w:t xml:space="preserve"> Medical Director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16F012F" w:rsidR="00850C29" w:rsidRPr="00F618CD" w:rsidRDefault="00C001E7"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E57578">
        <w:tc>
          <w:tcPr>
            <w:tcW w:w="6237"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784"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E57578">
        <w:tc>
          <w:tcPr>
            <w:tcW w:w="6237" w:type="dxa"/>
            <w:gridSpan w:val="2"/>
          </w:tcPr>
          <w:p w14:paraId="5E84E502" w14:textId="0BB6133F" w:rsidR="00A35122" w:rsidRPr="00737883" w:rsidRDefault="006505CD" w:rsidP="00110100">
            <w:pPr>
              <w:rPr>
                <w:b/>
                <w:color w:val="FF0000"/>
              </w:rPr>
            </w:pPr>
            <w:r w:rsidRPr="006505CD">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2784"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89B89C5" w:rsidR="00EA4667" w:rsidRPr="005F4E71" w:rsidRDefault="006505CD">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779CA172" w:rsidR="00110100" w:rsidRPr="00737883" w:rsidRDefault="006505CD" w:rsidP="00110100">
            <w:pPr>
              <w:rPr>
                <w:b/>
                <w:color w:val="FF0000"/>
              </w:rPr>
            </w:pPr>
            <w:r w:rsidRPr="00A06319">
              <w:rPr>
                <w:color w:val="000000" w:themeColor="text1"/>
              </w:rPr>
              <w:t>The report presents the Clinical Audit Annual Report 2025/26 and highlights recent digital and information-sharing developments that support continued progress in audit programme delivery, assurance response compliance and the Medical Examiners process.</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7133E5BC" w14:textId="77777777" w:rsidR="004A67AA" w:rsidRDefault="004A67AA" w:rsidP="004A67AA">
            <w:pPr>
              <w:pStyle w:val="ListParagraph"/>
              <w:numPr>
                <w:ilvl w:val="0"/>
                <w:numId w:val="11"/>
              </w:numPr>
              <w:ind w:left="323" w:hanging="283"/>
            </w:pPr>
            <w:r w:rsidRPr="004E5000">
              <w:t>Clinical audit</w:t>
            </w:r>
            <w:r>
              <w:t xml:space="preserve">, the associated assurance response process and learning from deaths are </w:t>
            </w:r>
            <w:r w:rsidRPr="004E5000">
              <w:t xml:space="preserve">key </w:t>
            </w:r>
            <w:r>
              <w:t>components of the H</w:t>
            </w:r>
            <w:r w:rsidRPr="004E5000">
              <w:t xml:space="preserve">ealth </w:t>
            </w:r>
            <w:r>
              <w:t>B</w:t>
            </w:r>
            <w:r w:rsidRPr="004E5000">
              <w:t xml:space="preserve">oard’s system of internal control </w:t>
            </w:r>
            <w:r>
              <w:t>to</w:t>
            </w:r>
            <w:r w:rsidRPr="004E5000">
              <w:t xml:space="preserve"> </w:t>
            </w:r>
            <w:r>
              <w:t>provide</w:t>
            </w:r>
            <w:r w:rsidRPr="004E5000">
              <w:t xml:space="preserve"> assurance to the Audit Committee;</w:t>
            </w:r>
          </w:p>
          <w:p w14:paraId="6F014E49" w14:textId="77777777" w:rsidR="004A67AA" w:rsidRPr="004E5000" w:rsidRDefault="004A67AA" w:rsidP="004A67AA">
            <w:pPr>
              <w:pStyle w:val="ListParagraph"/>
              <w:numPr>
                <w:ilvl w:val="0"/>
                <w:numId w:val="11"/>
              </w:numPr>
              <w:ind w:left="323" w:hanging="283"/>
            </w:pPr>
            <w:r w:rsidRPr="004E5000">
              <w:t xml:space="preserve">The </w:t>
            </w:r>
            <w:r>
              <w:t xml:space="preserve">Clinical Audit Annual Report for 2025/26 was </w:t>
            </w:r>
            <w:r w:rsidRPr="004E5000">
              <w:t xml:space="preserve">agreed by the Clinical Outcomes and Effectiveness Group (COEG) </w:t>
            </w:r>
            <w:r>
              <w:t>on 7th</w:t>
            </w:r>
            <w:r w:rsidRPr="004E5000">
              <w:t xml:space="preserve"> </w:t>
            </w:r>
            <w:r>
              <w:t>July</w:t>
            </w:r>
            <w:r w:rsidRPr="004E5000">
              <w:t xml:space="preserve"> 202</w:t>
            </w:r>
            <w:r>
              <w:t>6</w:t>
            </w:r>
            <w:r w:rsidRPr="004E5000">
              <w:t>;</w:t>
            </w:r>
          </w:p>
          <w:p w14:paraId="5226F97E" w14:textId="77777777" w:rsidR="004A67AA" w:rsidRPr="004A67AA" w:rsidRDefault="004A67AA" w:rsidP="004A67AA">
            <w:pPr>
              <w:pStyle w:val="ListParagraph"/>
              <w:numPr>
                <w:ilvl w:val="0"/>
                <w:numId w:val="11"/>
              </w:numPr>
              <w:ind w:left="323" w:hanging="283"/>
              <w:rPr>
                <w:b/>
                <w:color w:val="FF0000"/>
              </w:rPr>
            </w:pPr>
            <w:r w:rsidRPr="004E5000">
              <w:t xml:space="preserve">The </w:t>
            </w:r>
            <w:r>
              <w:t>report was circulated to COEG members for wider distribution on 8</w:t>
            </w:r>
            <w:r w:rsidRPr="00CE262D">
              <w:rPr>
                <w:vertAlign w:val="superscript"/>
              </w:rPr>
              <w:t>th</w:t>
            </w:r>
            <w:r>
              <w:t xml:space="preserve"> July 2026;</w:t>
            </w:r>
          </w:p>
          <w:p w14:paraId="6D290401" w14:textId="4146BF55" w:rsidR="00110100" w:rsidRPr="00737883" w:rsidRDefault="004A67AA" w:rsidP="004A67AA">
            <w:pPr>
              <w:pStyle w:val="ListParagraph"/>
              <w:numPr>
                <w:ilvl w:val="0"/>
                <w:numId w:val="11"/>
              </w:numPr>
              <w:ind w:left="323" w:hanging="283"/>
              <w:rPr>
                <w:b/>
                <w:color w:val="FF0000"/>
              </w:rPr>
            </w:pPr>
            <w:r w:rsidRPr="00A73F0D">
              <w:t xml:space="preserve">Clinical audit programme completion </w:t>
            </w:r>
            <w:r>
              <w:t xml:space="preserve">for 2024-26 </w:t>
            </w:r>
            <w:r w:rsidRPr="00A73F0D">
              <w:t>has improved from 72% to 80%, supported by strengthened governance arrangements and internally developed digital solutions.</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92111E3" w:rsidR="00B22CF9" w:rsidRPr="00F8567E" w:rsidRDefault="00CE0166">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0B959E1E" w14:textId="77777777" w:rsidR="00CE0166" w:rsidRPr="004E5000" w:rsidRDefault="00CE0166" w:rsidP="00CE0166">
            <w:pPr>
              <w:ind w:right="96"/>
              <w:rPr>
                <w:color w:val="000000" w:themeColor="text1"/>
              </w:rPr>
            </w:pPr>
            <w:r w:rsidRPr="004E5000">
              <w:rPr>
                <w:color w:val="000000" w:themeColor="text1"/>
              </w:rPr>
              <w:t>Members are asked to:</w:t>
            </w:r>
          </w:p>
          <w:p w14:paraId="05DF9981" w14:textId="77777777" w:rsidR="00CE0166" w:rsidRDefault="00CE0166" w:rsidP="00CE0166">
            <w:pPr>
              <w:pStyle w:val="ListParagraph"/>
              <w:numPr>
                <w:ilvl w:val="0"/>
                <w:numId w:val="6"/>
              </w:numPr>
              <w:ind w:left="323" w:right="96" w:hanging="283"/>
              <w:rPr>
                <w:color w:val="000000" w:themeColor="text1"/>
              </w:rPr>
            </w:pPr>
            <w:r w:rsidRPr="004E5000">
              <w:rPr>
                <w:b/>
                <w:color w:val="000000" w:themeColor="text1"/>
              </w:rPr>
              <w:t>ACKNOWLEDGE</w:t>
            </w:r>
            <w:r w:rsidRPr="004E5000">
              <w:rPr>
                <w:color w:val="000000" w:themeColor="text1"/>
              </w:rPr>
              <w:t xml:space="preserve"> approval of the </w:t>
            </w:r>
            <w:r>
              <w:rPr>
                <w:color w:val="000000" w:themeColor="text1"/>
              </w:rPr>
              <w:t>Clinical Audit Annual Report for 2025/26</w:t>
            </w:r>
            <w:r w:rsidRPr="004E5000">
              <w:rPr>
                <w:color w:val="000000" w:themeColor="text1"/>
              </w:rPr>
              <w:t xml:space="preserve"> by COEG in </w:t>
            </w:r>
            <w:r>
              <w:rPr>
                <w:color w:val="000000" w:themeColor="text1"/>
              </w:rPr>
              <w:t>July</w:t>
            </w:r>
            <w:r w:rsidRPr="004E5000">
              <w:rPr>
                <w:color w:val="000000" w:themeColor="text1"/>
              </w:rPr>
              <w:t xml:space="preserve"> 202</w:t>
            </w:r>
            <w:r>
              <w:rPr>
                <w:color w:val="000000" w:themeColor="text1"/>
              </w:rPr>
              <w:t>6</w:t>
            </w:r>
            <w:r w:rsidRPr="004E5000">
              <w:rPr>
                <w:color w:val="000000" w:themeColor="text1"/>
              </w:rPr>
              <w:t>;</w:t>
            </w:r>
          </w:p>
          <w:p w14:paraId="6E1098FB" w14:textId="77777777" w:rsidR="00CE0166" w:rsidRPr="00A663BA" w:rsidRDefault="00CE0166" w:rsidP="00CE0166">
            <w:pPr>
              <w:pStyle w:val="ListParagraph"/>
              <w:numPr>
                <w:ilvl w:val="0"/>
                <w:numId w:val="6"/>
              </w:numPr>
              <w:spacing w:line="300" w:lineRule="atLeast"/>
              <w:ind w:left="284" w:hanging="284"/>
              <w:rPr>
                <w:rFonts w:eastAsia="Times New Roman" w:cs="Segoe UI"/>
                <w:lang w:eastAsia="en-GB"/>
              </w:rPr>
            </w:pPr>
            <w:r w:rsidRPr="00A663BA">
              <w:rPr>
                <w:rFonts w:eastAsia="Times New Roman" w:cs="Segoe UI"/>
                <w:b/>
                <w:bCs/>
                <w:lang w:eastAsia="en-GB"/>
              </w:rPr>
              <w:t>ACKNOWLEDGE</w:t>
            </w:r>
            <w:r w:rsidRPr="00A663BA">
              <w:rPr>
                <w:rFonts w:eastAsia="Times New Roman" w:cs="Segoe UI"/>
                <w:lang w:eastAsia="en-GB"/>
              </w:rPr>
              <w:t xml:space="preserve"> continued improvement in audit programme delivery;</w:t>
            </w:r>
          </w:p>
          <w:p w14:paraId="3651B499" w14:textId="77777777" w:rsidR="00CE0166" w:rsidRPr="00CE0166" w:rsidRDefault="00CE0166" w:rsidP="00CE0166">
            <w:pPr>
              <w:pStyle w:val="ListParagraph"/>
              <w:numPr>
                <w:ilvl w:val="0"/>
                <w:numId w:val="6"/>
              </w:numPr>
              <w:ind w:left="323" w:right="96" w:hanging="283"/>
            </w:pPr>
            <w:r w:rsidRPr="00A73F0D">
              <w:rPr>
                <w:b/>
                <w:color w:val="000000" w:themeColor="text1"/>
              </w:rPr>
              <w:lastRenderedPageBreak/>
              <w:t xml:space="preserve">ACKNOWLEDGE </w:t>
            </w:r>
            <w:r w:rsidRPr="00A73F0D">
              <w:rPr>
                <w:bCs/>
                <w:color w:val="000000" w:themeColor="text1"/>
              </w:rPr>
              <w:t xml:space="preserve">the numerous </w:t>
            </w:r>
            <w:proofErr w:type="gramStart"/>
            <w:r w:rsidRPr="00A73F0D">
              <w:rPr>
                <w:bCs/>
                <w:color w:val="000000" w:themeColor="text1"/>
              </w:rPr>
              <w:t xml:space="preserve">digital </w:t>
            </w:r>
            <w:r>
              <w:rPr>
                <w:bCs/>
                <w:color w:val="000000" w:themeColor="text1"/>
              </w:rPr>
              <w:t xml:space="preserve"> d</w:t>
            </w:r>
            <w:r w:rsidRPr="00A73F0D">
              <w:rPr>
                <w:bCs/>
                <w:color w:val="000000" w:themeColor="text1"/>
              </w:rPr>
              <w:t>evelopments</w:t>
            </w:r>
            <w:proofErr w:type="gramEnd"/>
            <w:r w:rsidRPr="00A73F0D">
              <w:rPr>
                <w:bCs/>
                <w:color w:val="000000" w:themeColor="text1"/>
              </w:rPr>
              <w:t xml:space="preserve"> implemented to strengthen governance, reporting, information sharing and oversight of audits, assurance responses and Medical Examiner referrals;</w:t>
            </w:r>
          </w:p>
          <w:p w14:paraId="6D290417" w14:textId="155699A9" w:rsidR="00110100" w:rsidRPr="00F8567E" w:rsidRDefault="00CE0166" w:rsidP="00CE0166">
            <w:pPr>
              <w:pStyle w:val="ListParagraph"/>
              <w:numPr>
                <w:ilvl w:val="0"/>
                <w:numId w:val="6"/>
              </w:numPr>
              <w:ind w:left="323" w:right="96" w:hanging="283"/>
            </w:pPr>
            <w:r w:rsidRPr="004E5000">
              <w:rPr>
                <w:b/>
                <w:color w:val="000000" w:themeColor="text1"/>
              </w:rPr>
              <w:t>ACKNOWLEDGE</w:t>
            </w:r>
            <w:r w:rsidRPr="004E5000">
              <w:rPr>
                <w:color w:val="000000" w:themeColor="text1"/>
              </w:rPr>
              <w:t xml:space="preserve"> </w:t>
            </w:r>
            <w:r>
              <w:rPr>
                <w:color w:val="000000" w:themeColor="text1"/>
              </w:rPr>
              <w:t>the inclusion of the “so what” element within audit summaries, at the request of this group</w:t>
            </w:r>
            <w:r w:rsidRPr="004E5000">
              <w:rPr>
                <w:color w:val="000000" w:themeColor="text1"/>
              </w:rPr>
              <w:t xml:space="preserve"> </w:t>
            </w:r>
          </w:p>
        </w:tc>
      </w:tr>
    </w:tbl>
    <w:p w14:paraId="6B5450CB" w14:textId="77777777" w:rsidR="00447A24" w:rsidRDefault="0020539A" w:rsidP="00447A24">
      <w:pPr>
        <w:jc w:val="center"/>
        <w:rPr>
          <w:b/>
          <w:bCs/>
        </w:rPr>
      </w:pPr>
      <w:r w:rsidRPr="00F8567E">
        <w:lastRenderedPageBreak/>
        <w:br w:type="page"/>
      </w:r>
      <w:r w:rsidR="00447A24" w:rsidRPr="004E5000">
        <w:rPr>
          <w:b/>
          <w:bCs/>
        </w:rPr>
        <w:lastRenderedPageBreak/>
        <w:t xml:space="preserve">CLINICAL AUDIT </w:t>
      </w:r>
      <w:r w:rsidR="00447A24">
        <w:rPr>
          <w:b/>
          <w:bCs/>
        </w:rPr>
        <w:t>ANNUAL REPORT</w:t>
      </w:r>
      <w:r w:rsidR="00447A24" w:rsidRPr="004E5000">
        <w:rPr>
          <w:b/>
          <w:bCs/>
        </w:rPr>
        <w:t xml:space="preserve"> </w:t>
      </w:r>
      <w:r w:rsidR="00447A24">
        <w:rPr>
          <w:b/>
          <w:bCs/>
        </w:rPr>
        <w:t>2025/26</w:t>
      </w:r>
    </w:p>
    <w:p w14:paraId="1CAC72BC" w14:textId="77777777" w:rsidR="00447A24" w:rsidRPr="00140389" w:rsidRDefault="00447A24" w:rsidP="00447A24">
      <w:pPr>
        <w:spacing w:after="0" w:line="240" w:lineRule="auto"/>
        <w:rPr>
          <w:b/>
        </w:rPr>
      </w:pPr>
      <w:r>
        <w:rPr>
          <w:b/>
        </w:rPr>
        <w:t>1.</w:t>
      </w:r>
      <w:r w:rsidRPr="00140389">
        <w:rPr>
          <w:b/>
        </w:rPr>
        <w:t>INTRODUCTION</w:t>
      </w:r>
    </w:p>
    <w:p w14:paraId="1EBA5ADC" w14:textId="77777777" w:rsidR="00447A24" w:rsidRPr="00AC2CA5" w:rsidRDefault="00447A24" w:rsidP="00447A24">
      <w:pPr>
        <w:spacing w:after="0" w:line="240" w:lineRule="auto"/>
        <w:rPr>
          <w:rFonts w:eastAsia="Times New Roman" w:cs="Segoe UI"/>
          <w:lang w:eastAsia="en-GB"/>
        </w:rPr>
      </w:pPr>
      <w:r w:rsidRPr="00AC2CA5">
        <w:rPr>
          <w:rFonts w:eastAsia="Times New Roman" w:cs="Segoe UI"/>
          <w:lang w:eastAsia="en-GB"/>
        </w:rPr>
        <w:t>This report presents the 2025/26 Clinical Audit Annual Report, approved by the Clinical Outcomes and Effectiveness Group (COEG) on 7 July 2026. It also highlights recent digital and information-sharing developments that have strengthened governance, reporting and oversight of clinical audit programmes, assurance responses and the Medical Examiners process.</w:t>
      </w:r>
    </w:p>
    <w:p w14:paraId="6E3C651D" w14:textId="77777777" w:rsidR="00447A24" w:rsidRPr="004E5000" w:rsidRDefault="00447A24" w:rsidP="00447A24">
      <w:pPr>
        <w:spacing w:after="0" w:line="240" w:lineRule="auto"/>
        <w:rPr>
          <w:b/>
        </w:rPr>
      </w:pPr>
    </w:p>
    <w:p w14:paraId="1DFFF669" w14:textId="77777777" w:rsidR="00447A24" w:rsidRDefault="00447A24" w:rsidP="00447A24">
      <w:pPr>
        <w:pStyle w:val="ListParagraph"/>
        <w:spacing w:after="0"/>
        <w:ind w:left="0"/>
        <w:rPr>
          <w:b/>
        </w:rPr>
      </w:pPr>
      <w:r>
        <w:rPr>
          <w:b/>
        </w:rPr>
        <w:t>2.</w:t>
      </w:r>
      <w:r w:rsidRPr="00ED1F92">
        <w:rPr>
          <w:b/>
        </w:rPr>
        <w:t>BACKGROUND</w:t>
      </w:r>
      <w:r>
        <w:rPr>
          <w:b/>
        </w:rPr>
        <w:t xml:space="preserve">                                                                                          </w:t>
      </w:r>
    </w:p>
    <w:p w14:paraId="7F9CCAC5" w14:textId="77777777" w:rsidR="00447A24" w:rsidRPr="004E5000" w:rsidRDefault="00447A24" w:rsidP="00447A24">
      <w:pPr>
        <w:spacing w:after="0" w:line="240" w:lineRule="auto"/>
      </w:pPr>
      <w:r w:rsidRPr="004E5000">
        <w:t xml:space="preserve">Clinical audit is a key element of the health board’s system of internal control. As such, there is a requirement to provide assurance to the Audit Committee that a clinical audit plan for the year has been agreed, and a process in place to support and monitor delivery. This is supplemented by an annual report at the end of the year summarising what has been achieved. </w:t>
      </w:r>
    </w:p>
    <w:p w14:paraId="3D1BE359" w14:textId="77777777" w:rsidR="00447A24" w:rsidRPr="004E5000" w:rsidRDefault="00447A24" w:rsidP="00447A24">
      <w:pPr>
        <w:spacing w:after="0" w:line="240" w:lineRule="auto"/>
      </w:pPr>
    </w:p>
    <w:p w14:paraId="71EDA9DE" w14:textId="77777777" w:rsidR="00447A24" w:rsidRPr="004E5000" w:rsidRDefault="00447A24" w:rsidP="00447A24">
      <w:pPr>
        <w:spacing w:after="0" w:line="240" w:lineRule="auto"/>
      </w:pPr>
      <w:r w:rsidRPr="004E5000">
        <w:t xml:space="preserve">Delivery of the health board’s clinical audit plans is part of the remit of the Quality and Safety Group but is discharged through the Clinical Outcomes and Effectiveness Group (CEOG). COEG meets on a monthly basis to report progress on each of the areas of focus as well as receive presentations on the lessons learned from various audits. It then reports to the Quality and Safety Group on a bi-monthly basis. </w:t>
      </w:r>
    </w:p>
    <w:p w14:paraId="459A9000" w14:textId="77777777" w:rsidR="00447A24" w:rsidRPr="004E5000" w:rsidRDefault="00447A24" w:rsidP="00447A24">
      <w:pPr>
        <w:spacing w:after="0" w:line="240" w:lineRule="auto"/>
      </w:pPr>
    </w:p>
    <w:p w14:paraId="55932EA2" w14:textId="77777777" w:rsidR="00447A24" w:rsidRPr="004E5000" w:rsidRDefault="00447A24" w:rsidP="00447A24">
      <w:pPr>
        <w:spacing w:after="0" w:line="240" w:lineRule="auto"/>
      </w:pPr>
      <w:r w:rsidRPr="004E5000">
        <w:t xml:space="preserve">Assurance is also required at a board-level as to the progress and improvement around clinical audits, outcome and effectiveness. As such a regular report is provided to the Quality and Safety Committee. </w:t>
      </w:r>
    </w:p>
    <w:p w14:paraId="0A70E681" w14:textId="77777777" w:rsidR="00447A24" w:rsidRPr="004E5000" w:rsidRDefault="00447A24" w:rsidP="00447A24">
      <w:pPr>
        <w:spacing w:after="0" w:line="240" w:lineRule="auto"/>
      </w:pPr>
    </w:p>
    <w:p w14:paraId="28479AB0" w14:textId="77777777" w:rsidR="00447A24" w:rsidRPr="004E5000" w:rsidRDefault="00447A24" w:rsidP="00447A24">
      <w:pPr>
        <w:spacing w:after="0" w:line="240" w:lineRule="auto"/>
      </w:pPr>
      <w:r w:rsidRPr="004E5000">
        <w:t xml:space="preserve">The Clinical Audit and Effectiveness Policy </w:t>
      </w:r>
      <w:proofErr w:type="gramStart"/>
      <w:r w:rsidRPr="004E5000">
        <w:t>outlines</w:t>
      </w:r>
      <w:proofErr w:type="gramEnd"/>
      <w:r w:rsidRPr="004E5000">
        <w:t xml:space="preserve"> the Executive Medical Directors Department Audit Hierarchy; </w:t>
      </w:r>
    </w:p>
    <w:p w14:paraId="5E0611C6" w14:textId="77777777" w:rsidR="00447A24" w:rsidRPr="004E5000" w:rsidRDefault="00447A24" w:rsidP="00447A24">
      <w:pPr>
        <w:pStyle w:val="ListParagraph"/>
        <w:numPr>
          <w:ilvl w:val="0"/>
          <w:numId w:val="12"/>
        </w:numPr>
        <w:spacing w:after="0" w:line="240" w:lineRule="auto"/>
      </w:pPr>
      <w:r w:rsidRPr="004E5000">
        <w:t>Level one - mandated national audits and registries;</w:t>
      </w:r>
    </w:p>
    <w:p w14:paraId="29E4CFD8" w14:textId="77777777" w:rsidR="00447A24" w:rsidRPr="004E5000" w:rsidRDefault="00447A24" w:rsidP="00447A24">
      <w:pPr>
        <w:pStyle w:val="ListParagraph"/>
        <w:numPr>
          <w:ilvl w:val="0"/>
          <w:numId w:val="12"/>
        </w:numPr>
        <w:spacing w:after="0" w:line="240" w:lineRule="auto"/>
      </w:pPr>
      <w:r w:rsidRPr="004E5000">
        <w:t xml:space="preserve">Level two - a small number of HB Audit Priority Topics </w:t>
      </w:r>
    </w:p>
    <w:p w14:paraId="4A064F0F" w14:textId="77777777" w:rsidR="00447A24" w:rsidRPr="004E5000" w:rsidRDefault="00447A24" w:rsidP="00447A24">
      <w:pPr>
        <w:pStyle w:val="ListParagraph"/>
        <w:numPr>
          <w:ilvl w:val="0"/>
          <w:numId w:val="12"/>
        </w:numPr>
        <w:spacing w:after="0" w:line="240" w:lineRule="auto"/>
      </w:pPr>
      <w:r w:rsidRPr="004E5000">
        <w:t xml:space="preserve">Levels three and four - Audit Plans at Service Delivery Group and Department levels </w:t>
      </w:r>
    </w:p>
    <w:p w14:paraId="6F13D820" w14:textId="77777777" w:rsidR="00447A24" w:rsidRPr="004E5000" w:rsidRDefault="00447A24" w:rsidP="00447A24">
      <w:pPr>
        <w:pStyle w:val="ListParagraph"/>
        <w:numPr>
          <w:ilvl w:val="0"/>
          <w:numId w:val="12"/>
        </w:numPr>
        <w:spacing w:after="0" w:line="240" w:lineRule="auto"/>
      </w:pPr>
      <w:r w:rsidRPr="004E5000">
        <w:t>Level five - emergent necessary ad-hoc topics.</w:t>
      </w:r>
    </w:p>
    <w:p w14:paraId="6757301E" w14:textId="77777777" w:rsidR="00447A24" w:rsidRPr="004E5000" w:rsidRDefault="00447A24" w:rsidP="00447A24">
      <w:pPr>
        <w:spacing w:after="0" w:line="240" w:lineRule="auto"/>
      </w:pPr>
    </w:p>
    <w:p w14:paraId="16DDEFB4" w14:textId="77777777" w:rsidR="00447A24" w:rsidRDefault="00447A24" w:rsidP="00447A24">
      <w:pPr>
        <w:spacing w:after="0" w:line="240" w:lineRule="auto"/>
      </w:pPr>
      <w:r w:rsidRPr="004E5000">
        <w:t xml:space="preserve">In 2022/23, Clinical Audit Plans at Levels 3 and 4 were re-instated. Prior to that date, at the request of the then Executive Medical Director, the Health Board had adopted the Welsh Government list of mandated national audit and registry topics as its only forward plan.  </w:t>
      </w:r>
    </w:p>
    <w:p w14:paraId="5B418915" w14:textId="77777777" w:rsidR="00447A24" w:rsidRDefault="00447A24" w:rsidP="00447A24">
      <w:pPr>
        <w:spacing w:after="0" w:line="240" w:lineRule="auto"/>
      </w:pPr>
    </w:p>
    <w:p w14:paraId="7C34C969" w14:textId="77777777" w:rsidR="00447A24" w:rsidRPr="004E5000" w:rsidRDefault="00447A24" w:rsidP="00447A24">
      <w:pPr>
        <w:spacing w:after="0" w:line="240" w:lineRule="auto"/>
        <w:rPr>
          <w:b/>
        </w:rPr>
      </w:pPr>
      <w:r>
        <w:t xml:space="preserve">A two-year cycle was agreed by COEG as part of the previous clinical plan, </w:t>
      </w:r>
      <w:r w:rsidRPr="00051BEA">
        <w:t>acknowledging the time taken to be able to close down an audit record; complete data collection, collation and presentation of results to an audit meeting to agree actions and timeframes</w:t>
      </w:r>
      <w:r>
        <w:t>.</w:t>
      </w:r>
    </w:p>
    <w:p w14:paraId="101FB8BC" w14:textId="77777777" w:rsidR="00447A24" w:rsidRDefault="00447A24" w:rsidP="00447A24">
      <w:pPr>
        <w:pStyle w:val="ListParagraph"/>
        <w:spacing w:after="0"/>
        <w:ind w:left="0"/>
        <w:rPr>
          <w:b/>
        </w:rPr>
      </w:pPr>
    </w:p>
    <w:p w14:paraId="2BFEB3E1" w14:textId="77777777" w:rsidR="00447A24" w:rsidRPr="00ED1F92" w:rsidRDefault="00447A24" w:rsidP="00447A24">
      <w:pPr>
        <w:pStyle w:val="ListParagraph"/>
        <w:spacing w:after="0" w:line="300" w:lineRule="atLeast"/>
        <w:ind w:left="0"/>
        <w:rPr>
          <w:rFonts w:cs="Segoe UI"/>
        </w:rPr>
      </w:pPr>
      <w:r>
        <w:rPr>
          <w:b/>
        </w:rPr>
        <w:t>3.</w:t>
      </w:r>
      <w:r w:rsidRPr="00ED1F92">
        <w:rPr>
          <w:b/>
        </w:rPr>
        <w:t xml:space="preserve">GOVERNANCE AND RISK ISSUES </w:t>
      </w:r>
      <w:r>
        <w:rPr>
          <w:b/>
        </w:rPr>
        <w:t xml:space="preserve">                                                                   </w:t>
      </w:r>
      <w:r w:rsidRPr="00ED1F92">
        <w:rPr>
          <w:b/>
        </w:rPr>
        <w:t xml:space="preserve">3.1 </w:t>
      </w:r>
      <w:r w:rsidRPr="00ED1F92">
        <w:rPr>
          <w:b/>
          <w:bCs/>
        </w:rPr>
        <w:t xml:space="preserve">Health Board Overview, Audit - 2022/23 to 2026                                               </w:t>
      </w:r>
      <w:r w:rsidRPr="00ED1F92">
        <w:rPr>
          <w:rFonts w:cs="Segoe UI"/>
        </w:rPr>
        <w:t>As previously reported, the 2022/23 clinical audit programme closed with 96% of audit topics accounted for. Historically, audit plan completion rates had typically reached between 45% and 50%, with limited routine monitoring or follow-up of audits beyond the end of the reporting period.</w:t>
      </w:r>
    </w:p>
    <w:p w14:paraId="65477F53" w14:textId="77777777" w:rsidR="00447A24" w:rsidRDefault="00447A24" w:rsidP="00447A24">
      <w:pPr>
        <w:pStyle w:val="NormalWeb"/>
        <w:spacing w:line="300" w:lineRule="atLeast"/>
        <w:rPr>
          <w:rFonts w:ascii="Verdana" w:hAnsi="Verdana" w:cs="Segoe UI"/>
        </w:rPr>
      </w:pPr>
      <w:r w:rsidRPr="00ED1F92">
        <w:rPr>
          <w:rFonts w:ascii="Verdana" w:hAnsi="Verdana" w:cs="Segoe UI"/>
        </w:rPr>
        <w:t xml:space="preserve">As reported in the 2025/26 Annual Report (Appendix 1), the completion rate for the 2023/24 </w:t>
      </w:r>
      <w:r>
        <w:rPr>
          <w:rFonts w:ascii="Verdana" w:hAnsi="Verdana" w:cs="Segoe UI"/>
        </w:rPr>
        <w:t>Audit P</w:t>
      </w:r>
      <w:r w:rsidRPr="00ED1F92">
        <w:rPr>
          <w:rFonts w:ascii="Verdana" w:hAnsi="Verdana" w:cs="Segoe UI"/>
        </w:rPr>
        <w:t xml:space="preserve">rogramme was 86%. This position remains unchanged, although a further seven audit topics have progressed to the outcomes stage and are currently progressing through closure. </w:t>
      </w:r>
    </w:p>
    <w:p w14:paraId="02EC8306" w14:textId="77777777" w:rsidR="00447A24" w:rsidRPr="00ED1F92" w:rsidRDefault="00447A24" w:rsidP="00447A24">
      <w:pPr>
        <w:pStyle w:val="NormalWeb"/>
        <w:spacing w:line="300" w:lineRule="atLeast"/>
        <w:rPr>
          <w:rFonts w:ascii="Verdana" w:hAnsi="Verdana" w:cs="Segoe UI"/>
        </w:rPr>
      </w:pPr>
      <w:r w:rsidRPr="00ED1F92">
        <w:rPr>
          <w:rFonts w:ascii="Verdana" w:hAnsi="Verdana" w:cs="Segoe UI"/>
        </w:rPr>
        <w:t xml:space="preserve">Recognising the time required to complete </w:t>
      </w:r>
      <w:r>
        <w:rPr>
          <w:rFonts w:ascii="Verdana" w:hAnsi="Verdana" w:cs="Segoe UI"/>
        </w:rPr>
        <w:t>an</w:t>
      </w:r>
      <w:r w:rsidRPr="00ED1F92">
        <w:rPr>
          <w:rFonts w:ascii="Verdana" w:hAnsi="Verdana" w:cs="Segoe UI"/>
        </w:rPr>
        <w:t xml:space="preserve"> audit cycle, COEG agreed a two-year audit programme approach. The extended 2024/26 </w:t>
      </w:r>
      <w:r>
        <w:rPr>
          <w:rFonts w:ascii="Verdana" w:hAnsi="Verdana" w:cs="Segoe UI"/>
        </w:rPr>
        <w:t>A</w:t>
      </w:r>
      <w:r w:rsidRPr="00ED1F92">
        <w:rPr>
          <w:rFonts w:ascii="Verdana" w:hAnsi="Verdana" w:cs="Segoe UI"/>
        </w:rPr>
        <w:t xml:space="preserve">udit </w:t>
      </w:r>
      <w:r>
        <w:rPr>
          <w:rFonts w:ascii="Verdana" w:hAnsi="Verdana" w:cs="Segoe UI"/>
        </w:rPr>
        <w:t>P</w:t>
      </w:r>
      <w:r w:rsidRPr="00ED1F92">
        <w:rPr>
          <w:rFonts w:ascii="Verdana" w:hAnsi="Verdana" w:cs="Segoe UI"/>
        </w:rPr>
        <w:t xml:space="preserve">rogramme has improved from 72% </w:t>
      </w:r>
      <w:r>
        <w:rPr>
          <w:rFonts w:ascii="Verdana" w:hAnsi="Verdana" w:cs="Segoe UI"/>
        </w:rPr>
        <w:t xml:space="preserve">reported in the Annual Report </w:t>
      </w:r>
      <w:r w:rsidRPr="00ED1F92">
        <w:rPr>
          <w:rFonts w:ascii="Verdana" w:hAnsi="Verdana" w:cs="Segoe UI"/>
        </w:rPr>
        <w:t xml:space="preserve">to 80% at the time of writing. Completion of the </w:t>
      </w:r>
      <w:r>
        <w:rPr>
          <w:rFonts w:ascii="Verdana" w:hAnsi="Verdana" w:cs="Segoe UI"/>
        </w:rPr>
        <w:t>new</w:t>
      </w:r>
      <w:r w:rsidRPr="00ED1F92">
        <w:rPr>
          <w:rFonts w:ascii="Verdana" w:hAnsi="Verdana" w:cs="Segoe UI"/>
        </w:rPr>
        <w:t xml:space="preserve"> 2026/28 audit programme stands at 15.5%.</w:t>
      </w:r>
    </w:p>
    <w:p w14:paraId="466B37EC" w14:textId="77777777" w:rsidR="00447A24" w:rsidRPr="00ED1F92" w:rsidRDefault="00447A24" w:rsidP="00447A24">
      <w:pPr>
        <w:pStyle w:val="NormalWeb"/>
        <w:spacing w:line="300" w:lineRule="atLeast"/>
        <w:rPr>
          <w:rFonts w:ascii="Verdana" w:hAnsi="Verdana" w:cs="Segoe UI"/>
        </w:rPr>
      </w:pPr>
      <w:r w:rsidRPr="00ED1F92">
        <w:rPr>
          <w:rFonts w:ascii="Verdana" w:hAnsi="Verdana" w:cs="Segoe UI"/>
        </w:rPr>
        <w:t>Following a request from the Audit Committee, outcome summaries included within the Annual Report have been enhanced to provide greater emphasis on the impact of audit activity, specifically addressing the "so what?" question by demonstrating how audit findings have contributed to improvements in practice, patient care, and organisational learning.</w:t>
      </w:r>
    </w:p>
    <w:p w14:paraId="1A4D422A" w14:textId="77777777" w:rsidR="00447A24" w:rsidRDefault="00447A24" w:rsidP="00447A24">
      <w:pPr>
        <w:spacing w:after="0" w:line="240" w:lineRule="auto"/>
        <w:rPr>
          <w:b/>
          <w:bCs/>
        </w:rPr>
      </w:pPr>
      <w:r>
        <w:rPr>
          <w:b/>
          <w:bCs/>
        </w:rPr>
        <w:t>3.2Health Board Overview, Assurance Responses 2025/26</w:t>
      </w:r>
    </w:p>
    <w:p w14:paraId="20EFFF2E" w14:textId="77777777" w:rsidR="00447A24" w:rsidRPr="00A663BA" w:rsidRDefault="00447A24" w:rsidP="00447A24">
      <w:pPr>
        <w:spacing w:line="300" w:lineRule="atLeast"/>
      </w:pPr>
      <w:r w:rsidRPr="004B4C32">
        <w:t xml:space="preserve">The </w:t>
      </w:r>
      <w:r w:rsidRPr="00A663BA">
        <w:t>COEG monitors timeliness of assurance responses, escalating issues where required. The new Assurance Responses Application will further support monitoring and compliance through automated tracking and reporting functionality.</w:t>
      </w:r>
    </w:p>
    <w:p w14:paraId="321D4AD9" w14:textId="77777777" w:rsidR="00447A24" w:rsidRPr="00EF6500" w:rsidRDefault="00447A24" w:rsidP="00447A24">
      <w:pPr>
        <w:spacing w:line="300" w:lineRule="atLeast"/>
      </w:pPr>
      <w:r w:rsidRPr="00EF6500">
        <w:t>For published reports in the 2025/26 period, currently 36/45 (80%) have been completed to date.  This has improved from the 67% recorded in the 2025/26 Clinical Audit Annual Report.</w:t>
      </w:r>
    </w:p>
    <w:p w14:paraId="28CD3715" w14:textId="77777777" w:rsidR="00447A24" w:rsidRPr="00BB37E0" w:rsidRDefault="00447A24" w:rsidP="00447A24">
      <w:pPr>
        <w:pStyle w:val="NormalWeb"/>
        <w:rPr>
          <w:rFonts w:ascii="Verdana" w:hAnsi="Verdana" w:cs="Segoe UI"/>
        </w:rPr>
      </w:pPr>
      <w:r w:rsidRPr="00BB37E0">
        <w:rPr>
          <w:rFonts w:ascii="Verdana" w:hAnsi="Verdana" w:cs="Segoe UI"/>
        </w:rPr>
        <w:t>During 2025/26, 43 guidance responses were issued. Compliance has improved to 80% (36/45), compared to 67% reported in the Annual Report. All 14 responses for the latest Health Technology Wales Adoption Audit were submitted.</w:t>
      </w:r>
    </w:p>
    <w:p w14:paraId="63C6E8B5" w14:textId="77777777" w:rsidR="00447A24" w:rsidRDefault="00447A24" w:rsidP="00447A24">
      <w:pPr>
        <w:pStyle w:val="NormalWeb"/>
        <w:rPr>
          <w:rFonts w:ascii="Verdana" w:hAnsi="Verdana" w:cs="Segoe UI"/>
        </w:rPr>
      </w:pPr>
      <w:r>
        <w:rPr>
          <w:rFonts w:ascii="Verdana" w:hAnsi="Verdana" w:cs="Arial"/>
          <w:b/>
          <w:bCs/>
        </w:rPr>
        <w:t>3.3</w:t>
      </w:r>
      <w:r w:rsidRPr="00261E8C">
        <w:rPr>
          <w:rFonts w:ascii="Verdana" w:hAnsi="Verdana" w:cs="Arial"/>
          <w:b/>
          <w:bCs/>
        </w:rPr>
        <w:t xml:space="preserve"> </w:t>
      </w:r>
      <w:r>
        <w:rPr>
          <w:rFonts w:ascii="Verdana" w:hAnsi="Verdana" w:cs="Arial"/>
          <w:b/>
          <w:bCs/>
        </w:rPr>
        <w:t xml:space="preserve">  </w:t>
      </w:r>
      <w:r w:rsidRPr="00261E8C">
        <w:rPr>
          <w:rFonts w:ascii="Verdana" w:hAnsi="Verdana" w:cs="Segoe UI"/>
          <w:b/>
          <w:bCs/>
        </w:rPr>
        <w:t>Medical Examiner Service and Mortality Reviews</w:t>
      </w:r>
      <w:r w:rsidRPr="00261E8C">
        <w:rPr>
          <w:rFonts w:ascii="Verdana" w:hAnsi="Verdana" w:cs="Arial"/>
          <w:b/>
          <w:bCs/>
        </w:rPr>
        <w:t xml:space="preserve"> 2025/26                </w:t>
      </w:r>
      <w:r w:rsidRPr="00BB37E0">
        <w:rPr>
          <w:rFonts w:ascii="Verdana" w:hAnsi="Verdana" w:cs="Segoe UI"/>
        </w:rPr>
        <w:t xml:space="preserve">All Medical Examiner concerns are referred to the Executive Medical Directorate and, where appropriate, reviewed by the Learning from Deaths Scrutiny Panel. Themes and learning identified through referrals are reported to the COEG, ensuring organisational learning and </w:t>
      </w:r>
      <w:r w:rsidRPr="00BB37E0">
        <w:rPr>
          <w:rFonts w:ascii="Verdana" w:hAnsi="Verdana" w:cs="Segoe UI"/>
        </w:rPr>
        <w:lastRenderedPageBreak/>
        <w:t xml:space="preserve">improvement actions are monitored through established governance arrangements. </w:t>
      </w:r>
    </w:p>
    <w:p w14:paraId="60DA5DEA" w14:textId="77777777" w:rsidR="00447A24" w:rsidRPr="00BB37E0" w:rsidRDefault="00447A24" w:rsidP="00447A24">
      <w:pPr>
        <w:pStyle w:val="NormalWeb"/>
        <w:rPr>
          <w:rFonts w:ascii="Verdana" w:hAnsi="Verdana" w:cs="Segoe UI"/>
        </w:rPr>
      </w:pPr>
      <w:r w:rsidRPr="00BB37E0">
        <w:rPr>
          <w:rFonts w:ascii="Verdana" w:hAnsi="Verdana" w:cs="Segoe UI"/>
        </w:rPr>
        <w:t xml:space="preserve">Recent digital developments </w:t>
      </w:r>
      <w:r>
        <w:rPr>
          <w:rFonts w:ascii="Verdana" w:hAnsi="Verdana" w:cs="Segoe UI"/>
        </w:rPr>
        <w:t>will</w:t>
      </w:r>
      <w:r w:rsidRPr="00BB37E0">
        <w:rPr>
          <w:rFonts w:ascii="Verdana" w:hAnsi="Verdana" w:cs="Segoe UI"/>
        </w:rPr>
        <w:t xml:space="preserve"> streamline reporting, improv</w:t>
      </w:r>
      <w:r>
        <w:rPr>
          <w:rFonts w:ascii="Verdana" w:hAnsi="Verdana" w:cs="Segoe UI"/>
        </w:rPr>
        <w:t>e</w:t>
      </w:r>
      <w:r w:rsidRPr="00BB37E0">
        <w:rPr>
          <w:rFonts w:ascii="Verdana" w:hAnsi="Verdana" w:cs="Segoe UI"/>
        </w:rPr>
        <w:t xml:space="preserve"> accessibility of information and enable learning, themes and trends arising from referrals to be shared more effectively with relevant teams and governance groups.</w:t>
      </w:r>
    </w:p>
    <w:p w14:paraId="3451C502" w14:textId="77777777" w:rsidR="00447A24" w:rsidRPr="001F13B3" w:rsidRDefault="00447A24" w:rsidP="00447A24">
      <w:pPr>
        <w:pStyle w:val="NormalWeb"/>
        <w:rPr>
          <w:rFonts w:ascii="Verdana" w:hAnsi="Verdana" w:cs="Arial"/>
          <w:b/>
          <w:bCs/>
        </w:rPr>
      </w:pPr>
      <w:r>
        <w:rPr>
          <w:rFonts w:ascii="Verdana" w:hAnsi="Verdana" w:cs="Arial"/>
          <w:b/>
          <w:bCs/>
        </w:rPr>
        <w:t>3.4</w:t>
      </w:r>
      <w:r w:rsidRPr="001F13B3">
        <w:rPr>
          <w:rFonts w:ascii="Verdana" w:hAnsi="Verdana" w:cs="Arial"/>
          <w:b/>
          <w:bCs/>
        </w:rPr>
        <w:t xml:space="preserve"> Digital Developments</w:t>
      </w:r>
      <w:r>
        <w:rPr>
          <w:rFonts w:ascii="Verdana" w:hAnsi="Verdana" w:cs="Arial"/>
          <w:b/>
          <w:bCs/>
        </w:rPr>
        <w:t xml:space="preserve"> for Users and the Clinical Audit Team</w:t>
      </w:r>
    </w:p>
    <w:p w14:paraId="3FFF9FE3" w14:textId="77777777" w:rsidR="00447A24" w:rsidRDefault="00447A24" w:rsidP="00447A24">
      <w:pPr>
        <w:spacing w:after="0" w:line="240" w:lineRule="auto"/>
        <w:rPr>
          <w:rFonts w:eastAsia="Times New Roman" w:cs="Segoe UI"/>
          <w:lang w:eastAsia="en-GB"/>
        </w:rPr>
      </w:pPr>
      <w:r w:rsidRPr="00071F01">
        <w:rPr>
          <w:rFonts w:eastAsia="Times New Roman" w:cs="Segoe UI"/>
          <w:lang w:eastAsia="en-GB"/>
        </w:rPr>
        <w:t>During 2025/26</w:t>
      </w:r>
      <w:r>
        <w:rPr>
          <w:rFonts w:eastAsia="Times New Roman" w:cs="Segoe UI"/>
          <w:lang w:eastAsia="en-GB"/>
        </w:rPr>
        <w:t xml:space="preserve"> and into the 2026/27 period</w:t>
      </w:r>
      <w:r w:rsidRPr="00071F01">
        <w:rPr>
          <w:rFonts w:eastAsia="Times New Roman" w:cs="Segoe UI"/>
          <w:lang w:eastAsia="en-GB"/>
        </w:rPr>
        <w:t xml:space="preserve">, the Clinical Audit Team </w:t>
      </w:r>
      <w:r>
        <w:rPr>
          <w:rFonts w:eastAsia="Times New Roman" w:cs="Segoe UI"/>
          <w:lang w:eastAsia="en-GB"/>
        </w:rPr>
        <w:t>d</w:t>
      </w:r>
      <w:r w:rsidRPr="00071F01">
        <w:rPr>
          <w:rFonts w:eastAsia="Times New Roman" w:cs="Segoe UI"/>
          <w:lang w:eastAsia="en-GB"/>
        </w:rPr>
        <w:t xml:space="preserve">elivered a number of internally developed digital solutions to improve governance, reporting and user experience. These included implementation of a </w:t>
      </w:r>
      <w:r w:rsidRPr="00071F01">
        <w:rPr>
          <w:rFonts w:eastAsia="Times New Roman" w:cs="Segoe UI"/>
          <w:b/>
          <w:bCs/>
          <w:lang w:eastAsia="en-GB"/>
        </w:rPr>
        <w:t>SharePoint-based Clinical Audit Application</w:t>
      </w:r>
      <w:r w:rsidRPr="00071F01">
        <w:rPr>
          <w:rFonts w:eastAsia="Times New Roman" w:cs="Segoe UI"/>
          <w:lang w:eastAsia="en-GB"/>
        </w:rPr>
        <w:t xml:space="preserve">, development of an </w:t>
      </w:r>
      <w:r w:rsidRPr="00071F01">
        <w:rPr>
          <w:rFonts w:eastAsia="Times New Roman" w:cs="Segoe UI"/>
          <w:b/>
          <w:bCs/>
          <w:lang w:eastAsia="en-GB"/>
        </w:rPr>
        <w:t>Assurance Responses Application</w:t>
      </w:r>
      <w:r w:rsidRPr="00071F01">
        <w:rPr>
          <w:rFonts w:eastAsia="Times New Roman" w:cs="Segoe UI"/>
          <w:lang w:eastAsia="en-GB"/>
        </w:rPr>
        <w:t xml:space="preserve">, </w:t>
      </w:r>
      <w:r w:rsidRPr="00071F01">
        <w:rPr>
          <w:rFonts w:eastAsia="Times New Roman" w:cs="Segoe UI"/>
          <w:b/>
          <w:bCs/>
          <w:lang w:eastAsia="en-GB"/>
        </w:rPr>
        <w:t>enhancement of the COEG Dashboard</w:t>
      </w:r>
      <w:r w:rsidRPr="00071F01">
        <w:rPr>
          <w:rFonts w:eastAsia="Times New Roman" w:cs="Segoe UI"/>
          <w:lang w:eastAsia="en-GB"/>
        </w:rPr>
        <w:t xml:space="preserve">, </w:t>
      </w:r>
      <w:r w:rsidRPr="00071F01">
        <w:rPr>
          <w:rFonts w:eastAsia="Times New Roman" w:cs="Segoe UI"/>
          <w:b/>
          <w:bCs/>
          <w:lang w:eastAsia="en-GB"/>
        </w:rPr>
        <w:t>automation of Medical Examiner Referral reporting</w:t>
      </w:r>
      <w:r w:rsidRPr="00071F01">
        <w:rPr>
          <w:rFonts w:eastAsia="Times New Roman" w:cs="Segoe UI"/>
          <w:lang w:eastAsia="en-GB"/>
        </w:rPr>
        <w:t xml:space="preserve">, development of </w:t>
      </w:r>
      <w:r w:rsidRPr="00071F01">
        <w:rPr>
          <w:rFonts w:eastAsia="Times New Roman" w:cs="Segoe UI"/>
          <w:b/>
          <w:bCs/>
          <w:lang w:eastAsia="en-GB"/>
        </w:rPr>
        <w:t>specialist audit inclusion tools</w:t>
      </w:r>
      <w:r w:rsidRPr="00071F01">
        <w:rPr>
          <w:rFonts w:eastAsia="Times New Roman" w:cs="Segoe UI"/>
          <w:lang w:eastAsia="en-GB"/>
        </w:rPr>
        <w:t xml:space="preserve"> and creation of</w:t>
      </w:r>
      <w:r>
        <w:rPr>
          <w:rFonts w:eastAsia="Times New Roman" w:cs="Segoe UI"/>
          <w:lang w:eastAsia="en-GB"/>
        </w:rPr>
        <w:t xml:space="preserve"> multiple</w:t>
      </w:r>
      <w:r w:rsidRPr="00071F01">
        <w:rPr>
          <w:rFonts w:eastAsia="Times New Roman" w:cs="Segoe UI"/>
          <w:lang w:eastAsia="en-GB"/>
        </w:rPr>
        <w:t xml:space="preserve"> </w:t>
      </w:r>
      <w:r w:rsidRPr="00071F01">
        <w:rPr>
          <w:rFonts w:eastAsia="Times New Roman" w:cs="Segoe UI"/>
          <w:b/>
          <w:bCs/>
          <w:lang w:eastAsia="en-GB"/>
        </w:rPr>
        <w:t>bespoke CoPilot Agents</w:t>
      </w:r>
      <w:r w:rsidRPr="00071F01">
        <w:rPr>
          <w:rFonts w:eastAsia="Times New Roman" w:cs="Segoe UI"/>
          <w:lang w:eastAsia="en-GB"/>
        </w:rPr>
        <w:t xml:space="preserve"> to support reporting, analysis and organisational learning. Collectively, these developments have improved visibility, reduced administrative burden, strengthened accountability and supported more timely reporting</w:t>
      </w:r>
      <w:r>
        <w:rPr>
          <w:rFonts w:eastAsia="Times New Roman" w:cs="Segoe UI"/>
          <w:lang w:eastAsia="en-GB"/>
        </w:rPr>
        <w:t>.  More detail on each development is provided in Appendix 2</w:t>
      </w:r>
      <w:r w:rsidRPr="00071F01">
        <w:rPr>
          <w:rFonts w:eastAsia="Times New Roman" w:cs="Segoe UI"/>
          <w:lang w:eastAsia="en-GB"/>
        </w:rPr>
        <w:t>.</w:t>
      </w:r>
    </w:p>
    <w:p w14:paraId="4CA5B037" w14:textId="77777777" w:rsidR="00447A24" w:rsidRPr="00071F01" w:rsidRDefault="00447A24" w:rsidP="00447A24">
      <w:pPr>
        <w:spacing w:after="0" w:line="240" w:lineRule="auto"/>
        <w:rPr>
          <w:rFonts w:eastAsia="Times New Roman" w:cs="Segoe UI"/>
          <w:lang w:eastAsia="en-GB"/>
        </w:rPr>
      </w:pPr>
    </w:p>
    <w:p w14:paraId="0B660547" w14:textId="77777777" w:rsidR="00447A24" w:rsidRPr="00BB37E0" w:rsidRDefault="00447A24" w:rsidP="00447A24">
      <w:pPr>
        <w:pStyle w:val="ListParagraph"/>
        <w:numPr>
          <w:ilvl w:val="1"/>
          <w:numId w:val="13"/>
        </w:numPr>
        <w:spacing w:after="0" w:line="300" w:lineRule="atLeast"/>
        <w:ind w:left="0" w:firstLine="0"/>
        <w:rPr>
          <w:rFonts w:cs="Segoe UI"/>
        </w:rPr>
      </w:pPr>
      <w:r w:rsidRPr="00BB37E0">
        <w:rPr>
          <w:b/>
          <w:bCs/>
        </w:rPr>
        <w:t xml:space="preserve">Monitoring and Reporting                                                                                       </w:t>
      </w:r>
      <w:r w:rsidRPr="00BB37E0">
        <w:rPr>
          <w:rFonts w:cs="Segoe UI"/>
        </w:rPr>
        <w:t>Clinical Audit Programme performance, Assurance Response compliance and Medical Examiner Referral activity are reviewed at each COEG meeting through dashboards, performance reports and action logs. During 2026, quarterly performance summaries, detailed audit summaries and monthly compliance reports were introduced to strengthen oversight and information sharing across Service Groups.</w:t>
      </w:r>
    </w:p>
    <w:p w14:paraId="63E5195B" w14:textId="77777777" w:rsidR="00447A24" w:rsidRDefault="00447A24" w:rsidP="00447A24">
      <w:pPr>
        <w:spacing w:after="0" w:line="300" w:lineRule="atLeast"/>
        <w:rPr>
          <w:rFonts w:eastAsia="Times New Roman" w:cs="Segoe UI"/>
          <w:lang w:eastAsia="en-GB"/>
        </w:rPr>
      </w:pPr>
    </w:p>
    <w:p w14:paraId="670AAA79" w14:textId="77777777" w:rsidR="00447A24" w:rsidRDefault="00447A24" w:rsidP="00447A24">
      <w:pPr>
        <w:spacing w:after="0" w:line="300" w:lineRule="atLeast"/>
        <w:rPr>
          <w:rFonts w:eastAsia="Times New Roman" w:cs="Segoe UI"/>
          <w:lang w:eastAsia="en-GB"/>
        </w:rPr>
      </w:pPr>
      <w:r w:rsidRPr="00BB37E0">
        <w:rPr>
          <w:rFonts w:eastAsia="Times New Roman" w:cs="Segoe UI"/>
          <w:lang w:eastAsia="en-GB"/>
        </w:rPr>
        <w:t xml:space="preserve">The introduction of the </w:t>
      </w:r>
      <w:r w:rsidRPr="00685F00">
        <w:rPr>
          <w:rFonts w:eastAsia="Times New Roman" w:cs="Segoe UI"/>
          <w:b/>
          <w:bCs/>
          <w:lang w:eastAsia="en-GB"/>
        </w:rPr>
        <w:t>Clinical Audit and Assurance Responses Applications</w:t>
      </w:r>
      <w:r w:rsidRPr="00BB37E0">
        <w:rPr>
          <w:rFonts w:eastAsia="Times New Roman" w:cs="Segoe UI"/>
          <w:lang w:eastAsia="en-GB"/>
        </w:rPr>
        <w:t xml:space="preserve"> has improved visibility, ownership of actions and timeliness of review. Information is now routinely shared through Service Delivery Group Hub Pages, supported by </w:t>
      </w:r>
      <w:r w:rsidRPr="00685F00">
        <w:rPr>
          <w:rFonts w:eastAsia="Times New Roman" w:cs="Segoe UI"/>
          <w:b/>
          <w:bCs/>
          <w:lang w:eastAsia="en-GB"/>
        </w:rPr>
        <w:t>new quarterly COEG performance summaries, detailed audit summaries and monthly reports covering Discharge Advice Letters (DALs), Consent Training and Medical Examiner Referral activity</w:t>
      </w:r>
      <w:r w:rsidRPr="00BB37E0">
        <w:rPr>
          <w:rFonts w:eastAsia="Times New Roman" w:cs="Segoe UI"/>
          <w:lang w:eastAsia="en-GB"/>
        </w:rPr>
        <w:t xml:space="preserve"> (Appendix 3).</w:t>
      </w:r>
    </w:p>
    <w:p w14:paraId="1F3ACBCF" w14:textId="77777777" w:rsidR="00447A24" w:rsidRPr="00685F00" w:rsidRDefault="00447A24" w:rsidP="00447A24">
      <w:pPr>
        <w:spacing w:line="240" w:lineRule="auto"/>
        <w:rPr>
          <w:rFonts w:eastAsia="Times New Roman" w:cs="Segoe UI"/>
          <w:lang w:eastAsia="en-GB"/>
        </w:rPr>
      </w:pPr>
      <w:r>
        <w:rPr>
          <w:rFonts w:eastAsia="Times New Roman" w:cs="Segoe UI"/>
          <w:lang w:eastAsia="en-GB"/>
        </w:rPr>
        <w:t xml:space="preserve">                                                                                                                  </w:t>
      </w:r>
      <w:r w:rsidRPr="00685F00">
        <w:rPr>
          <w:rFonts w:eastAsia="Times New Roman" w:cs="Segoe UI"/>
          <w:lang w:eastAsia="en-GB"/>
        </w:rPr>
        <w:t xml:space="preserve">Audit outcomes are also analysed using the Clinical Audit Team's </w:t>
      </w:r>
      <w:r w:rsidRPr="00685F00">
        <w:rPr>
          <w:rFonts w:eastAsia="Times New Roman" w:cs="Segoe UI"/>
          <w:b/>
          <w:bCs/>
          <w:lang w:eastAsia="en-GB"/>
        </w:rPr>
        <w:t xml:space="preserve">bespoke CoPilot Agent </w:t>
      </w:r>
      <w:r w:rsidRPr="00685F00">
        <w:rPr>
          <w:rFonts w:eastAsia="Times New Roman" w:cs="Segoe UI"/>
          <w:lang w:eastAsia="en-GB"/>
        </w:rPr>
        <w:t>to support identification of potential updates to the Risk Assurance Framework and Risk Assurance Matrix, subject to Audit Lead review and approval</w:t>
      </w:r>
    </w:p>
    <w:p w14:paraId="2DA99499" w14:textId="77777777" w:rsidR="00447A24" w:rsidRPr="006525D3" w:rsidRDefault="00447A24" w:rsidP="00447A24">
      <w:pPr>
        <w:pStyle w:val="ListParagraph"/>
        <w:spacing w:line="240" w:lineRule="auto"/>
        <w:ind w:left="0"/>
        <w:rPr>
          <w:rFonts w:cs="Segoe UI"/>
        </w:rPr>
      </w:pPr>
      <w:r w:rsidRPr="003F0C6C">
        <w:rPr>
          <w:b/>
          <w:bCs/>
        </w:rPr>
        <w:lastRenderedPageBreak/>
        <w:t>3.</w:t>
      </w:r>
      <w:r>
        <w:rPr>
          <w:b/>
          <w:bCs/>
        </w:rPr>
        <w:t>6</w:t>
      </w:r>
      <w:r w:rsidRPr="003F0C6C">
        <w:rPr>
          <w:b/>
          <w:bCs/>
        </w:rPr>
        <w:t xml:space="preserve"> Process for Non-Compliance</w:t>
      </w:r>
      <w:r w:rsidRPr="00593D5E">
        <w:rPr>
          <w:b/>
          <w:bCs/>
        </w:rPr>
        <w:t xml:space="preserve"> </w:t>
      </w:r>
      <w:r>
        <w:rPr>
          <w:b/>
          <w:bCs/>
        </w:rPr>
        <w:t xml:space="preserve">                                                                                                                                           </w:t>
      </w:r>
      <w:proofErr w:type="gramStart"/>
      <w:r w:rsidRPr="006525D3">
        <w:rPr>
          <w:rFonts w:cs="Segoe UI"/>
        </w:rPr>
        <w:t>The</w:t>
      </w:r>
      <w:proofErr w:type="gramEnd"/>
      <w:r w:rsidRPr="006525D3">
        <w:rPr>
          <w:rFonts w:cs="Segoe UI"/>
        </w:rPr>
        <w:t xml:space="preserve"> Clinical Audit and Assurance Responses Applications issue automated reminder notifications to designated contacts at regular intervals. Where agreed actions or submissions remain outstanding beyond the documented completion date, escalation is undertaken via the COEG Chair and relevant members of the Group.</w:t>
      </w:r>
    </w:p>
    <w:p w14:paraId="6D290426" w14:textId="38588AB1" w:rsidR="00653AEC" w:rsidRPr="00447A24" w:rsidRDefault="00447A24" w:rsidP="00447A24">
      <w:pPr>
        <w:pStyle w:val="NormalWeb"/>
        <w:spacing w:line="300" w:lineRule="atLeast"/>
        <w:rPr>
          <w:rFonts w:ascii="Verdana" w:hAnsi="Verdana" w:cs="Segoe UI"/>
        </w:rPr>
      </w:pPr>
      <w:r w:rsidRPr="006525D3">
        <w:rPr>
          <w:rFonts w:ascii="Verdana" w:hAnsi="Verdana" w:cs="Segoe UI"/>
        </w:rPr>
        <w:t>Progress against outstanding actions is monitored through an action log which is reviewed and updated at each COEG meeting. This process provides clear accountability and supports timely intervention where delivery risks are identified.</w:t>
      </w:r>
    </w:p>
    <w:p w14:paraId="7D6248A7" w14:textId="61C4CBA8" w:rsidR="00B50ABC" w:rsidRPr="00447A24" w:rsidRDefault="00B50ABC" w:rsidP="00447A24">
      <w:pPr>
        <w:pStyle w:val="ListParagraph"/>
        <w:numPr>
          <w:ilvl w:val="0"/>
          <w:numId w:val="14"/>
        </w:numPr>
        <w:spacing w:after="0" w:line="240" w:lineRule="auto"/>
        <w:rPr>
          <w:b/>
        </w:rPr>
      </w:pPr>
      <w:r w:rsidRPr="00447A24">
        <w:rPr>
          <w:b/>
          <w:bCs/>
        </w:rPr>
        <w:t xml:space="preserve">OPEN AUDIT RECOMMENDATIONS </w:t>
      </w:r>
    </w:p>
    <w:p w14:paraId="350FB07C" w14:textId="391C6191" w:rsidR="00B50ABC" w:rsidRPr="00447A24" w:rsidRDefault="00447A24" w:rsidP="00072D3B">
      <w:pPr>
        <w:spacing w:after="0" w:line="240" w:lineRule="auto"/>
        <w:rPr>
          <w:b/>
        </w:rPr>
      </w:pPr>
      <w:r>
        <w:t xml:space="preserve">There </w:t>
      </w:r>
      <w:proofErr w:type="gramStart"/>
      <w:r>
        <w:t>are</w:t>
      </w:r>
      <w:proofErr w:type="gramEnd"/>
      <w:r>
        <w:t xml:space="preserve"> no internal audit actions associated with this report. </w:t>
      </w:r>
    </w:p>
    <w:p w14:paraId="5DF2370E" w14:textId="77777777" w:rsidR="00126BCB" w:rsidRDefault="00126BCB" w:rsidP="00126BCB">
      <w:pPr>
        <w:spacing w:after="0" w:line="240" w:lineRule="auto"/>
        <w:rPr>
          <w:b/>
        </w:rPr>
      </w:pPr>
    </w:p>
    <w:p w14:paraId="6D290427" w14:textId="42905F17" w:rsidR="00653AEC" w:rsidRPr="00126BCB" w:rsidRDefault="00653AEC" w:rsidP="00126BCB">
      <w:pPr>
        <w:pStyle w:val="ListParagraph"/>
        <w:numPr>
          <w:ilvl w:val="0"/>
          <w:numId w:val="14"/>
        </w:numPr>
        <w:spacing w:after="0" w:line="240" w:lineRule="auto"/>
        <w:rPr>
          <w:b/>
        </w:rPr>
      </w:pPr>
      <w:r w:rsidRPr="00126BCB">
        <w:rPr>
          <w:b/>
        </w:rPr>
        <w:t>FINANCIAL IMPLICATIONS</w:t>
      </w:r>
    </w:p>
    <w:p w14:paraId="3FFB9264" w14:textId="77777777" w:rsidR="00C62A9A" w:rsidRDefault="00C62A9A" w:rsidP="00C62A9A">
      <w:pPr>
        <w:spacing w:after="0" w:line="240" w:lineRule="auto"/>
      </w:pPr>
      <w:r w:rsidRPr="004E5000">
        <w:t xml:space="preserve">There are no financial implications associated with this report.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126BCB">
      <w:pPr>
        <w:pStyle w:val="ListParagraph"/>
        <w:numPr>
          <w:ilvl w:val="0"/>
          <w:numId w:val="14"/>
        </w:numPr>
        <w:spacing w:after="0" w:line="240" w:lineRule="auto"/>
        <w:rPr>
          <w:b/>
        </w:rPr>
      </w:pPr>
      <w:r w:rsidRPr="00F8567E">
        <w:rPr>
          <w:b/>
        </w:rPr>
        <w:t>RECOMMENDATION</w:t>
      </w:r>
    </w:p>
    <w:p w14:paraId="793189E9" w14:textId="77777777" w:rsidR="008B06F9" w:rsidRDefault="008B06F9" w:rsidP="008B06F9">
      <w:pPr>
        <w:spacing w:after="0" w:line="240" w:lineRule="auto"/>
        <w:ind w:right="96"/>
        <w:rPr>
          <w:color w:val="000000" w:themeColor="text1"/>
        </w:rPr>
      </w:pPr>
      <w:r w:rsidRPr="004E5000">
        <w:rPr>
          <w:color w:val="000000" w:themeColor="text1"/>
        </w:rPr>
        <w:t>Members are asked to:</w:t>
      </w:r>
    </w:p>
    <w:p w14:paraId="7C849DC9" w14:textId="77777777" w:rsidR="008B06F9" w:rsidRPr="00A73F0D" w:rsidRDefault="008B06F9" w:rsidP="008B06F9">
      <w:pPr>
        <w:pStyle w:val="ListParagraph"/>
        <w:numPr>
          <w:ilvl w:val="0"/>
          <w:numId w:val="15"/>
        </w:numPr>
        <w:spacing w:after="0" w:line="240" w:lineRule="auto"/>
        <w:ind w:left="284" w:right="96" w:hanging="284"/>
        <w:rPr>
          <w:color w:val="000000" w:themeColor="text1"/>
        </w:rPr>
      </w:pPr>
      <w:r w:rsidRPr="00A73F0D">
        <w:rPr>
          <w:b/>
          <w:color w:val="000000" w:themeColor="text1"/>
        </w:rPr>
        <w:t>ACKNOWLEDGE</w:t>
      </w:r>
      <w:r w:rsidRPr="00A73F0D">
        <w:rPr>
          <w:color w:val="000000" w:themeColor="text1"/>
        </w:rPr>
        <w:t xml:space="preserve"> approval of the Clinical Audit Annual Report for 2025/26 by COEG in July 2026;</w:t>
      </w:r>
    </w:p>
    <w:p w14:paraId="06A628D3" w14:textId="77777777" w:rsidR="008B06F9" w:rsidRPr="00A663BA" w:rsidRDefault="008B06F9" w:rsidP="008B06F9">
      <w:pPr>
        <w:pStyle w:val="ListParagraph"/>
        <w:numPr>
          <w:ilvl w:val="0"/>
          <w:numId w:val="6"/>
        </w:numPr>
        <w:spacing w:after="0" w:line="240" w:lineRule="auto"/>
        <w:ind w:left="284" w:hanging="284"/>
        <w:rPr>
          <w:rFonts w:eastAsia="Times New Roman" w:cs="Segoe UI"/>
          <w:lang w:eastAsia="en-GB"/>
        </w:rPr>
      </w:pPr>
      <w:r w:rsidRPr="00A663BA">
        <w:rPr>
          <w:rFonts w:eastAsia="Times New Roman" w:cs="Segoe UI"/>
          <w:b/>
          <w:bCs/>
          <w:lang w:eastAsia="en-GB"/>
        </w:rPr>
        <w:t>ACKNOWLEDGE</w:t>
      </w:r>
      <w:r w:rsidRPr="00A663BA">
        <w:rPr>
          <w:rFonts w:eastAsia="Times New Roman" w:cs="Segoe UI"/>
          <w:lang w:eastAsia="en-GB"/>
        </w:rPr>
        <w:t xml:space="preserve"> continued improvement in audit programme delivery;</w:t>
      </w:r>
    </w:p>
    <w:p w14:paraId="2F78E36C" w14:textId="1418D540" w:rsidR="008B06F9" w:rsidRPr="00A73F0D" w:rsidRDefault="008B06F9" w:rsidP="008B06F9">
      <w:pPr>
        <w:pStyle w:val="ListParagraph"/>
        <w:numPr>
          <w:ilvl w:val="0"/>
          <w:numId w:val="6"/>
        </w:numPr>
        <w:spacing w:after="0" w:line="240" w:lineRule="auto"/>
        <w:ind w:left="323" w:right="96" w:hanging="323"/>
        <w:rPr>
          <w:b/>
        </w:rPr>
      </w:pPr>
      <w:r w:rsidRPr="00A73F0D">
        <w:rPr>
          <w:b/>
          <w:color w:val="000000" w:themeColor="text1"/>
        </w:rPr>
        <w:t xml:space="preserve">ACKNOWLEDGE </w:t>
      </w:r>
      <w:r w:rsidRPr="00A73F0D">
        <w:rPr>
          <w:bCs/>
          <w:color w:val="000000" w:themeColor="text1"/>
        </w:rPr>
        <w:t>the numerous digital developments implemented to strengthen governance, reporting, information sharing and oversight of audits, assurance responses and Medical Examiner referrals;</w:t>
      </w:r>
    </w:p>
    <w:p w14:paraId="4BB965A0" w14:textId="77777777" w:rsidR="008B06F9" w:rsidRPr="00A73F0D" w:rsidRDefault="008B06F9" w:rsidP="008B06F9">
      <w:pPr>
        <w:pStyle w:val="ListParagraph"/>
        <w:numPr>
          <w:ilvl w:val="0"/>
          <w:numId w:val="6"/>
        </w:numPr>
        <w:spacing w:after="0" w:line="240" w:lineRule="auto"/>
        <w:ind w:left="323" w:right="96" w:hanging="323"/>
        <w:rPr>
          <w:b/>
        </w:rPr>
      </w:pPr>
      <w:r w:rsidRPr="00A73F0D">
        <w:rPr>
          <w:b/>
          <w:color w:val="000000" w:themeColor="text1"/>
        </w:rPr>
        <w:t>ACKNOWLEDGE</w:t>
      </w:r>
      <w:r w:rsidRPr="00A73F0D">
        <w:rPr>
          <w:color w:val="000000" w:themeColor="text1"/>
        </w:rPr>
        <w:t xml:space="preserve"> the inclusion of the “so what” element within audit summaries, at the request of this group</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41B23226" w:rsidR="00F5324A" w:rsidRPr="00F8567E" w:rsidRDefault="00C1799E"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23460D64" w:rsidR="00C43F7B" w:rsidRPr="00F8567E" w:rsidRDefault="00C1799E"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3070CE9C" w:rsidR="00C43F7B" w:rsidRPr="00F8567E" w:rsidRDefault="00C1799E"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4D99478B" w:rsidR="00C43F7B" w:rsidRPr="00F8567E" w:rsidRDefault="00C665F1"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7E0BA4F6" w:rsidR="00C43F7B" w:rsidRPr="00F8567E" w:rsidRDefault="00C665F1"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2C8715C0" w:rsidR="00C43F7B" w:rsidRPr="00F8567E" w:rsidRDefault="00C665F1"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33EE5657" w:rsidR="00C43F7B" w:rsidRPr="00F8567E" w:rsidRDefault="00C665F1"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269DA8D6" w:rsidR="00925DA1" w:rsidRDefault="00C3624B"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300B5C23" w:rsidR="00925DA1" w:rsidRDefault="00C3624B"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5C1CBB4C" w:rsidR="00925DA1" w:rsidRDefault="00C3624B"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191B1A58" w:rsidR="00925DA1" w:rsidRPr="00F8567E" w:rsidRDefault="007A507A" w:rsidP="007A507A">
            <w:pPr>
              <w:rPr>
                <w:b/>
              </w:rPr>
            </w:pPr>
            <w:r w:rsidRPr="00A06319">
              <w:t>Audit, benchmarking and learning from deaths drive improvements in quality, safety and patient experience.</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4BD61DF8" w:rsidR="00925DA1" w:rsidRPr="00F8567E" w:rsidRDefault="00F40B23" w:rsidP="00925DA1">
            <w:pPr>
              <w:ind w:right="96"/>
              <w:rPr>
                <w:color w:val="FF0000"/>
              </w:rPr>
            </w:pPr>
            <w:r w:rsidRPr="0080654F">
              <w:t>None</w:t>
            </w:r>
            <w:r w:rsidRPr="00F8567E">
              <w:rPr>
                <w:color w:val="FF0000"/>
              </w:rPr>
              <w:t xml:space="preserve"> </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729A8E9B" w:rsidR="00925DA1" w:rsidRPr="00F8567E" w:rsidRDefault="00F40B23" w:rsidP="00925DA1">
            <w:pPr>
              <w:ind w:right="96"/>
              <w:rPr>
                <w:color w:val="FF0000"/>
              </w:rPr>
            </w:pPr>
            <w:r w:rsidRPr="0080654F">
              <w:t>None</w:t>
            </w:r>
            <w:r w:rsidRPr="00F8567E">
              <w:rPr>
                <w:color w:val="FF0000"/>
              </w:rPr>
              <w:t xml:space="preserve">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628269C2" w:rsidR="00925DA1" w:rsidRPr="00F8567E" w:rsidRDefault="00F40B23" w:rsidP="00925DA1">
            <w:pPr>
              <w:ind w:right="96"/>
              <w:rPr>
                <w:color w:val="FF0000"/>
              </w:rPr>
            </w:pPr>
            <w:r w:rsidRPr="0080654F">
              <w:t>None</w:t>
            </w:r>
            <w:r w:rsidRPr="00F8567E">
              <w:rPr>
                <w:color w:val="FF0000"/>
              </w:rPr>
              <w:t xml:space="preserve">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CC081E" w:rsidRPr="00F8567E" w14:paraId="6D290496" w14:textId="77777777" w:rsidTr="007B683C">
        <w:tc>
          <w:tcPr>
            <w:tcW w:w="9245" w:type="dxa"/>
            <w:gridSpan w:val="3"/>
          </w:tcPr>
          <w:p w14:paraId="6D290495" w14:textId="44D93CD6" w:rsidR="00CC081E" w:rsidRPr="00F8567E" w:rsidRDefault="00CC081E" w:rsidP="00CC081E">
            <w:pPr>
              <w:ind w:right="96"/>
              <w:rPr>
                <w:color w:val="FF0000"/>
              </w:rPr>
            </w:pPr>
            <w:r>
              <w:t>Use of all data and themes for targeted improvements.</w:t>
            </w:r>
          </w:p>
        </w:tc>
      </w:tr>
      <w:tr w:rsidR="00CC081E" w:rsidRPr="00F8567E" w14:paraId="4C321512" w14:textId="77777777" w:rsidTr="002432C6">
        <w:tc>
          <w:tcPr>
            <w:tcW w:w="9245" w:type="dxa"/>
            <w:gridSpan w:val="3"/>
            <w:shd w:val="clear" w:color="auto" w:fill="C1A775"/>
          </w:tcPr>
          <w:p w14:paraId="7E102395" w14:textId="5A180082" w:rsidR="00CC081E" w:rsidRPr="00C40206" w:rsidRDefault="00CC081E" w:rsidP="00CC081E">
            <w:pPr>
              <w:ind w:right="96"/>
              <w:rPr>
                <w:b/>
              </w:rPr>
            </w:pPr>
            <w:r w:rsidRPr="00C40206">
              <w:rPr>
                <w:b/>
              </w:rPr>
              <w:t>Report History</w:t>
            </w:r>
          </w:p>
        </w:tc>
      </w:tr>
      <w:tr w:rsidR="00CC081E" w:rsidRPr="00F8567E" w14:paraId="6D29049A" w14:textId="77777777">
        <w:tc>
          <w:tcPr>
            <w:tcW w:w="9245" w:type="dxa"/>
            <w:gridSpan w:val="3"/>
          </w:tcPr>
          <w:p w14:paraId="6D290499" w14:textId="48AD8635" w:rsidR="00CC081E" w:rsidRPr="00F8567E" w:rsidRDefault="00FE3873" w:rsidP="00CC081E">
            <w:pPr>
              <w:ind w:right="96"/>
              <w:rPr>
                <w:color w:val="FF0000"/>
              </w:rPr>
            </w:pPr>
            <w:r>
              <w:t>Bi-annual</w:t>
            </w:r>
            <w:r w:rsidRPr="00AA415F">
              <w:t xml:space="preserve"> report to the Committee</w:t>
            </w:r>
            <w:r w:rsidRPr="00F8567E">
              <w:rPr>
                <w:color w:val="FF0000"/>
              </w:rPr>
              <w:t xml:space="preserve"> </w:t>
            </w:r>
          </w:p>
        </w:tc>
      </w:tr>
      <w:tr w:rsidR="00CC081E" w:rsidRPr="00F8567E" w14:paraId="08CD5C29" w14:textId="77777777" w:rsidTr="002432C6">
        <w:tc>
          <w:tcPr>
            <w:tcW w:w="9245" w:type="dxa"/>
            <w:gridSpan w:val="3"/>
            <w:shd w:val="clear" w:color="auto" w:fill="C1A775"/>
          </w:tcPr>
          <w:p w14:paraId="6800FBEB" w14:textId="3ED5416B" w:rsidR="00CC081E" w:rsidRPr="00F8567E" w:rsidRDefault="00CC081E" w:rsidP="00CC081E">
            <w:pPr>
              <w:ind w:right="96"/>
              <w:rPr>
                <w:color w:val="FF0000"/>
              </w:rPr>
            </w:pPr>
            <w:r w:rsidRPr="00C40206">
              <w:rPr>
                <w:b/>
              </w:rPr>
              <w:lastRenderedPageBreak/>
              <w:t>Appendices</w:t>
            </w:r>
          </w:p>
        </w:tc>
      </w:tr>
      <w:tr w:rsidR="00CC081E" w:rsidRPr="00F8567E" w14:paraId="6D29049F" w14:textId="77777777">
        <w:tc>
          <w:tcPr>
            <w:tcW w:w="9245" w:type="dxa"/>
            <w:gridSpan w:val="3"/>
          </w:tcPr>
          <w:p w14:paraId="5737CD28" w14:textId="77777777" w:rsidR="006E3ADA" w:rsidRDefault="006E3ADA" w:rsidP="006E3ADA">
            <w:pPr>
              <w:ind w:right="96"/>
            </w:pPr>
            <w:r>
              <w:t>Appendix 1. 2026-28 Confirmed Clinical Audit Annual Report 2025/26</w:t>
            </w:r>
          </w:p>
          <w:p w14:paraId="12C64A2E" w14:textId="77777777" w:rsidR="006E3ADA" w:rsidRDefault="006E3ADA" w:rsidP="006E3ADA">
            <w:pPr>
              <w:ind w:right="96"/>
            </w:pPr>
            <w:r>
              <w:t>Appendix 2. Extended Detail on Digital Developments</w:t>
            </w:r>
          </w:p>
          <w:p w14:paraId="6D29049E" w14:textId="3416DDF6" w:rsidR="00CC081E" w:rsidRPr="00F8567E" w:rsidRDefault="006E3ADA" w:rsidP="006E3ADA">
            <w:pPr>
              <w:ind w:right="96"/>
              <w:rPr>
                <w:color w:val="FF0000"/>
              </w:rPr>
            </w:pPr>
            <w:r>
              <w:t>Appendix 3. Example of a Service Delivery Group Hub Page</w:t>
            </w:r>
            <w:r w:rsidRPr="00F8567E">
              <w:rPr>
                <w:color w:val="FF0000"/>
              </w:rPr>
              <w:t xml:space="preserve"> </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89CFF" w14:textId="77777777" w:rsidR="0069413C" w:rsidRDefault="0069413C" w:rsidP="00C107F2">
      <w:pPr>
        <w:spacing w:after="0" w:line="240" w:lineRule="auto"/>
      </w:pPr>
      <w:r>
        <w:separator/>
      </w:r>
    </w:p>
  </w:endnote>
  <w:endnote w:type="continuationSeparator" w:id="0">
    <w:p w14:paraId="781AF73F" w14:textId="77777777" w:rsidR="0069413C" w:rsidRDefault="0069413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808492"/>
      <w:docPartObj>
        <w:docPartGallery w:val="Page Numbers (Bottom of Page)"/>
        <w:docPartUnique/>
      </w:docPartObj>
    </w:sdtPr>
    <w:sdtContent>
      <w:p w14:paraId="33823639" w14:textId="4EBFEAED" w:rsidR="00E57578" w:rsidRDefault="00E57578">
        <w:pPr>
          <w:pStyle w:val="Footer"/>
          <w:jc w:val="right"/>
        </w:pPr>
        <w:r>
          <w:fldChar w:fldCharType="begin"/>
        </w:r>
        <w:r>
          <w:instrText>PAGE   \* MERGEFORMAT</w:instrText>
        </w:r>
        <w:r>
          <w:fldChar w:fldCharType="separate"/>
        </w:r>
        <w:r>
          <w:t>2</w:t>
        </w:r>
        <w:r>
          <w:fldChar w:fldCharType="end"/>
        </w:r>
      </w:p>
    </w:sdtContent>
  </w:sdt>
  <w:p w14:paraId="5EE9C96C" w14:textId="689C0FAD"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17A12C6E" w:rsidR="003324CB" w:rsidRDefault="00E57578"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2B15803A" w:rsidR="0031077C" w:rsidRPr="0031077C" w:rsidRDefault="00E57578" w:rsidP="0031077C">
        <w:pPr>
          <w:pStyle w:val="Footer"/>
          <w:jc w:val="right"/>
          <w:rPr>
            <w:sz w:val="20"/>
            <w:szCs w:val="20"/>
          </w:rPr>
        </w:pPr>
        <w:r>
          <w:rPr>
            <w:rStyle w:val="CorporateStyle2"/>
          </w:rPr>
          <w:t>Thursday, 10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213C9" w14:textId="77777777" w:rsidR="0069413C" w:rsidRDefault="0069413C" w:rsidP="00C107F2">
      <w:pPr>
        <w:spacing w:after="0" w:line="240" w:lineRule="auto"/>
      </w:pPr>
      <w:r>
        <w:separator/>
      </w:r>
    </w:p>
  </w:footnote>
  <w:footnote w:type="continuationSeparator" w:id="0">
    <w:p w14:paraId="0EBAE270" w14:textId="77777777" w:rsidR="0069413C" w:rsidRDefault="0069413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C7C45"/>
    <w:multiLevelType w:val="hybridMultilevel"/>
    <w:tmpl w:val="7A9C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A4576"/>
    <w:multiLevelType w:val="multilevel"/>
    <w:tmpl w:val="D1846914"/>
    <w:lvl w:ilvl="0">
      <w:start w:val="3"/>
      <w:numFmt w:val="decimal"/>
      <w:lvlText w:val="%1"/>
      <w:lvlJc w:val="left"/>
      <w:pPr>
        <w:ind w:left="420" w:hanging="420"/>
      </w:pPr>
      <w:rPr>
        <w:rFonts w:hint="default"/>
      </w:rPr>
    </w:lvl>
    <w:lvl w:ilvl="1">
      <w:start w:val="5"/>
      <w:numFmt w:val="decimal"/>
      <w:lvlText w:val="%1.%2"/>
      <w:lvlJc w:val="left"/>
      <w:pPr>
        <w:ind w:left="1146"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9D0136D"/>
    <w:multiLevelType w:val="hybridMultilevel"/>
    <w:tmpl w:val="E3468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187C21"/>
    <w:multiLevelType w:val="hybridMultilevel"/>
    <w:tmpl w:val="78BADB3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252A1C"/>
    <w:multiLevelType w:val="hybridMultilevel"/>
    <w:tmpl w:val="66F2DB82"/>
    <w:lvl w:ilvl="0" w:tplc="612A248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7"/>
  </w:num>
  <w:num w:numId="3" w16cid:durableId="358313792">
    <w:abstractNumId w:val="6"/>
  </w:num>
  <w:num w:numId="4" w16cid:durableId="1144618638">
    <w:abstractNumId w:val="5"/>
  </w:num>
  <w:num w:numId="5" w16cid:durableId="211239042">
    <w:abstractNumId w:val="3"/>
  </w:num>
  <w:num w:numId="6" w16cid:durableId="1874800944">
    <w:abstractNumId w:val="13"/>
  </w:num>
  <w:num w:numId="7" w16cid:durableId="263198079">
    <w:abstractNumId w:val="14"/>
  </w:num>
  <w:num w:numId="8" w16cid:durableId="1535070366">
    <w:abstractNumId w:val="10"/>
  </w:num>
  <w:num w:numId="9" w16cid:durableId="1823614381">
    <w:abstractNumId w:val="11"/>
  </w:num>
  <w:num w:numId="10" w16cid:durableId="875429971">
    <w:abstractNumId w:val="12"/>
  </w:num>
  <w:num w:numId="11" w16cid:durableId="219367719">
    <w:abstractNumId w:val="9"/>
  </w:num>
  <w:num w:numId="12" w16cid:durableId="340817567">
    <w:abstractNumId w:val="4"/>
  </w:num>
  <w:num w:numId="13" w16cid:durableId="1175071262">
    <w:abstractNumId w:val="1"/>
  </w:num>
  <w:num w:numId="14" w16cid:durableId="1358197822">
    <w:abstractNumId w:val="8"/>
  </w:num>
  <w:num w:numId="15" w16cid:durableId="212712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1EB2"/>
    <w:rsid w:val="00083FC0"/>
    <w:rsid w:val="000940E7"/>
    <w:rsid w:val="000A0751"/>
    <w:rsid w:val="000A4D96"/>
    <w:rsid w:val="000A65B3"/>
    <w:rsid w:val="000C3280"/>
    <w:rsid w:val="000D5F27"/>
    <w:rsid w:val="000E379E"/>
    <w:rsid w:val="000F361B"/>
    <w:rsid w:val="00110100"/>
    <w:rsid w:val="00126BCB"/>
    <w:rsid w:val="00133EA1"/>
    <w:rsid w:val="0016096B"/>
    <w:rsid w:val="001707C4"/>
    <w:rsid w:val="0018209C"/>
    <w:rsid w:val="00182C00"/>
    <w:rsid w:val="001A4E1B"/>
    <w:rsid w:val="001B01A6"/>
    <w:rsid w:val="001B3120"/>
    <w:rsid w:val="001C06A8"/>
    <w:rsid w:val="001C6C4F"/>
    <w:rsid w:val="001E6F3B"/>
    <w:rsid w:val="001F2857"/>
    <w:rsid w:val="001F48BE"/>
    <w:rsid w:val="002010FE"/>
    <w:rsid w:val="00203F67"/>
    <w:rsid w:val="0020539A"/>
    <w:rsid w:val="00233330"/>
    <w:rsid w:val="00233D58"/>
    <w:rsid w:val="00234AC2"/>
    <w:rsid w:val="00234F3C"/>
    <w:rsid w:val="002356D4"/>
    <w:rsid w:val="00240F00"/>
    <w:rsid w:val="00241662"/>
    <w:rsid w:val="002432C6"/>
    <w:rsid w:val="002518B7"/>
    <w:rsid w:val="00270897"/>
    <w:rsid w:val="00272BD5"/>
    <w:rsid w:val="002950FF"/>
    <w:rsid w:val="00296CD9"/>
    <w:rsid w:val="002A706E"/>
    <w:rsid w:val="002B7C9A"/>
    <w:rsid w:val="002C3DD6"/>
    <w:rsid w:val="002C51CF"/>
    <w:rsid w:val="002D77FE"/>
    <w:rsid w:val="00306B5A"/>
    <w:rsid w:val="0030739E"/>
    <w:rsid w:val="0031077C"/>
    <w:rsid w:val="003261FD"/>
    <w:rsid w:val="00327324"/>
    <w:rsid w:val="0032747D"/>
    <w:rsid w:val="003324CB"/>
    <w:rsid w:val="003464BA"/>
    <w:rsid w:val="00366FDD"/>
    <w:rsid w:val="00375605"/>
    <w:rsid w:val="00387A41"/>
    <w:rsid w:val="003B31B1"/>
    <w:rsid w:val="003C0FF8"/>
    <w:rsid w:val="004140C9"/>
    <w:rsid w:val="00414894"/>
    <w:rsid w:val="004221DC"/>
    <w:rsid w:val="004222DD"/>
    <w:rsid w:val="0042635B"/>
    <w:rsid w:val="00447A24"/>
    <w:rsid w:val="00461835"/>
    <w:rsid w:val="00466612"/>
    <w:rsid w:val="00466F20"/>
    <w:rsid w:val="004671D2"/>
    <w:rsid w:val="004754FC"/>
    <w:rsid w:val="004937D3"/>
    <w:rsid w:val="004A67AA"/>
    <w:rsid w:val="004E109D"/>
    <w:rsid w:val="0052297E"/>
    <w:rsid w:val="0053076A"/>
    <w:rsid w:val="005404F4"/>
    <w:rsid w:val="005506AE"/>
    <w:rsid w:val="00556711"/>
    <w:rsid w:val="00574BCF"/>
    <w:rsid w:val="00576395"/>
    <w:rsid w:val="005773E4"/>
    <w:rsid w:val="005835C5"/>
    <w:rsid w:val="00584F37"/>
    <w:rsid w:val="00585277"/>
    <w:rsid w:val="00594E39"/>
    <w:rsid w:val="005D1652"/>
    <w:rsid w:val="005D2C4A"/>
    <w:rsid w:val="005D3DF1"/>
    <w:rsid w:val="005D5AFA"/>
    <w:rsid w:val="005D5E16"/>
    <w:rsid w:val="005E6797"/>
    <w:rsid w:val="005F38A1"/>
    <w:rsid w:val="005F4E71"/>
    <w:rsid w:val="006201D0"/>
    <w:rsid w:val="006374AE"/>
    <w:rsid w:val="0064147E"/>
    <w:rsid w:val="00641883"/>
    <w:rsid w:val="006418D7"/>
    <w:rsid w:val="00646AAE"/>
    <w:rsid w:val="006505CD"/>
    <w:rsid w:val="00653AEC"/>
    <w:rsid w:val="00655190"/>
    <w:rsid w:val="00656183"/>
    <w:rsid w:val="00662218"/>
    <w:rsid w:val="006715A4"/>
    <w:rsid w:val="006729DA"/>
    <w:rsid w:val="00672A4C"/>
    <w:rsid w:val="00685AE0"/>
    <w:rsid w:val="00687037"/>
    <w:rsid w:val="0069413C"/>
    <w:rsid w:val="006B56D7"/>
    <w:rsid w:val="006D1998"/>
    <w:rsid w:val="006E3ADA"/>
    <w:rsid w:val="006F02B9"/>
    <w:rsid w:val="006F549F"/>
    <w:rsid w:val="00703D77"/>
    <w:rsid w:val="00707FAD"/>
    <w:rsid w:val="00711095"/>
    <w:rsid w:val="0072604C"/>
    <w:rsid w:val="007277B5"/>
    <w:rsid w:val="00737883"/>
    <w:rsid w:val="0075502E"/>
    <w:rsid w:val="00762BBE"/>
    <w:rsid w:val="0076681D"/>
    <w:rsid w:val="00767E3E"/>
    <w:rsid w:val="007A507A"/>
    <w:rsid w:val="007B683C"/>
    <w:rsid w:val="007D313C"/>
    <w:rsid w:val="007E5BB1"/>
    <w:rsid w:val="007F125F"/>
    <w:rsid w:val="00804324"/>
    <w:rsid w:val="00820546"/>
    <w:rsid w:val="008267FB"/>
    <w:rsid w:val="00850C29"/>
    <w:rsid w:val="00857D93"/>
    <w:rsid w:val="00860674"/>
    <w:rsid w:val="00885CE9"/>
    <w:rsid w:val="00891BA2"/>
    <w:rsid w:val="008B06F9"/>
    <w:rsid w:val="008C15D9"/>
    <w:rsid w:val="008C50D5"/>
    <w:rsid w:val="008D0747"/>
    <w:rsid w:val="008E13D1"/>
    <w:rsid w:val="008F442A"/>
    <w:rsid w:val="00910C0A"/>
    <w:rsid w:val="009112DC"/>
    <w:rsid w:val="00925DA1"/>
    <w:rsid w:val="00931E6B"/>
    <w:rsid w:val="009331F3"/>
    <w:rsid w:val="00982988"/>
    <w:rsid w:val="00983F5E"/>
    <w:rsid w:val="009911F2"/>
    <w:rsid w:val="00996159"/>
    <w:rsid w:val="009B52E7"/>
    <w:rsid w:val="009E14BB"/>
    <w:rsid w:val="009E53B8"/>
    <w:rsid w:val="009E7AF7"/>
    <w:rsid w:val="009F7421"/>
    <w:rsid w:val="00A35122"/>
    <w:rsid w:val="00A671E8"/>
    <w:rsid w:val="00A83E54"/>
    <w:rsid w:val="00A84941"/>
    <w:rsid w:val="00A94002"/>
    <w:rsid w:val="00A94854"/>
    <w:rsid w:val="00A97D23"/>
    <w:rsid w:val="00AA4753"/>
    <w:rsid w:val="00AB4B93"/>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001E7"/>
    <w:rsid w:val="00C107F2"/>
    <w:rsid w:val="00C1799E"/>
    <w:rsid w:val="00C2143D"/>
    <w:rsid w:val="00C33A04"/>
    <w:rsid w:val="00C3624B"/>
    <w:rsid w:val="00C40206"/>
    <w:rsid w:val="00C43F7B"/>
    <w:rsid w:val="00C55C8E"/>
    <w:rsid w:val="00C56152"/>
    <w:rsid w:val="00C61658"/>
    <w:rsid w:val="00C62A9A"/>
    <w:rsid w:val="00C665F1"/>
    <w:rsid w:val="00C74B0D"/>
    <w:rsid w:val="00C77B23"/>
    <w:rsid w:val="00C933BE"/>
    <w:rsid w:val="00C95B3C"/>
    <w:rsid w:val="00CA1009"/>
    <w:rsid w:val="00CA6D65"/>
    <w:rsid w:val="00CB1C7D"/>
    <w:rsid w:val="00CC048E"/>
    <w:rsid w:val="00CC081E"/>
    <w:rsid w:val="00CC381D"/>
    <w:rsid w:val="00CD7AA5"/>
    <w:rsid w:val="00CE0166"/>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78"/>
    <w:rsid w:val="00E575AE"/>
    <w:rsid w:val="00E87B30"/>
    <w:rsid w:val="00EA2992"/>
    <w:rsid w:val="00EA436A"/>
    <w:rsid w:val="00EA4667"/>
    <w:rsid w:val="00EC231A"/>
    <w:rsid w:val="00EC7151"/>
    <w:rsid w:val="00EF31AD"/>
    <w:rsid w:val="00F06D6F"/>
    <w:rsid w:val="00F11CD2"/>
    <w:rsid w:val="00F1387A"/>
    <w:rsid w:val="00F17EB4"/>
    <w:rsid w:val="00F204CE"/>
    <w:rsid w:val="00F31EBA"/>
    <w:rsid w:val="00F40B23"/>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3873"/>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No Spacing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4A6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0F7E19"/>
    <w:rsid w:val="001B01A6"/>
    <w:rsid w:val="001B0EEF"/>
    <w:rsid w:val="001B3EFE"/>
    <w:rsid w:val="001C6C4F"/>
    <w:rsid w:val="00234F3C"/>
    <w:rsid w:val="00240F00"/>
    <w:rsid w:val="002C51CF"/>
    <w:rsid w:val="002D7989"/>
    <w:rsid w:val="00306B5A"/>
    <w:rsid w:val="003261FD"/>
    <w:rsid w:val="00327324"/>
    <w:rsid w:val="00361311"/>
    <w:rsid w:val="00387A41"/>
    <w:rsid w:val="0040753F"/>
    <w:rsid w:val="004140C9"/>
    <w:rsid w:val="00452091"/>
    <w:rsid w:val="00467E8C"/>
    <w:rsid w:val="00500DD2"/>
    <w:rsid w:val="00524839"/>
    <w:rsid w:val="005773E4"/>
    <w:rsid w:val="00591655"/>
    <w:rsid w:val="00641883"/>
    <w:rsid w:val="00672A4C"/>
    <w:rsid w:val="006D0E46"/>
    <w:rsid w:val="006F549F"/>
    <w:rsid w:val="0076681D"/>
    <w:rsid w:val="007D313C"/>
    <w:rsid w:val="00893CFB"/>
    <w:rsid w:val="009B6F08"/>
    <w:rsid w:val="009E14BB"/>
    <w:rsid w:val="00AD486E"/>
    <w:rsid w:val="00B06ACB"/>
    <w:rsid w:val="00B904E5"/>
    <w:rsid w:val="00C3159D"/>
    <w:rsid w:val="00CB2F21"/>
    <w:rsid w:val="00CC048E"/>
    <w:rsid w:val="00D914F2"/>
    <w:rsid w:val="00E10124"/>
    <w:rsid w:val="00E62F67"/>
    <w:rsid w:val="00ED754B"/>
    <w:rsid w:val="00EE723F"/>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1831</Words>
  <Characters>10443</Characters>
  <Application>Microsoft Office Word</Application>
  <DocSecurity>0</DocSecurity>
  <Lines>87</Lines>
  <Paragraphs>24</Paragraphs>
  <ScaleCrop>false</ScaleCrop>
  <Company>ABM LHB</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179</cp:revision>
  <dcterms:created xsi:type="dcterms:W3CDTF">2019-03-29T16:09:00Z</dcterms:created>
  <dcterms:modified xsi:type="dcterms:W3CDTF">2026-09-03T10:09:00Z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