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2084"/>
        <w:gridCol w:w="841"/>
      </w:tblGrid>
      <w:tr w:rsidR="00083FC0" w:rsidRPr="00C55213" w14:paraId="6D2903E2" w14:textId="77777777" w:rsidTr="00C87AC5">
        <w:tc>
          <w:tcPr>
            <w:tcW w:w="2977" w:type="dxa"/>
            <w:shd w:val="clear" w:color="auto" w:fill="163E64"/>
          </w:tcPr>
          <w:p w14:paraId="6D2903DE" w14:textId="77777777" w:rsidR="00F5082D" w:rsidRPr="00C55213" w:rsidRDefault="00F5082D" w:rsidP="00C55213">
            <w:pPr>
              <w:rPr>
                <w:b/>
              </w:rPr>
            </w:pPr>
            <w:r w:rsidRPr="00C55213">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3119" w:type="dxa"/>
              </w:tcPr>
              <w:p w14:paraId="6D2903DF" w14:textId="08316D20" w:rsidR="00F5082D" w:rsidRPr="00C55213" w:rsidRDefault="007D73FF" w:rsidP="00C55213">
                <w:pPr>
                  <w:rPr>
                    <w:b/>
                    <w:bCs/>
                  </w:rPr>
                </w:pPr>
                <w:r w:rsidRPr="00C55213">
                  <w:rPr>
                    <w:rStyle w:val="Style1"/>
                    <w:b/>
                    <w:bCs/>
                  </w:rPr>
                  <w:t>10 September 2026</w:t>
                </w:r>
              </w:p>
            </w:tc>
          </w:sdtContent>
        </w:sdt>
        <w:tc>
          <w:tcPr>
            <w:tcW w:w="2084" w:type="dxa"/>
            <w:shd w:val="clear" w:color="auto" w:fill="163E64"/>
          </w:tcPr>
          <w:p w14:paraId="6D2903E0" w14:textId="77777777" w:rsidR="00F5082D" w:rsidRPr="00C55213" w:rsidRDefault="00F5082D" w:rsidP="00C55213">
            <w:pPr>
              <w:rPr>
                <w:b/>
              </w:rPr>
            </w:pPr>
            <w:r w:rsidRPr="00C55213">
              <w:rPr>
                <w:b/>
              </w:rPr>
              <w:t>Agenda Item</w:t>
            </w:r>
          </w:p>
        </w:tc>
        <w:tc>
          <w:tcPr>
            <w:tcW w:w="841" w:type="dxa"/>
          </w:tcPr>
          <w:p w14:paraId="6D2903E1" w14:textId="695712C1" w:rsidR="00F5082D" w:rsidRPr="00C55213" w:rsidRDefault="00221435" w:rsidP="00C55213">
            <w:pPr>
              <w:rPr>
                <w:b/>
              </w:rPr>
            </w:pPr>
            <w:r w:rsidRPr="00C55213">
              <w:rPr>
                <w:b/>
              </w:rPr>
              <w:t>3.3</w:t>
            </w:r>
          </w:p>
        </w:tc>
      </w:tr>
      <w:tr w:rsidR="00B0479E" w:rsidRPr="00C55213" w14:paraId="1EEB45B2" w14:textId="77777777" w:rsidTr="6FC5F940">
        <w:tc>
          <w:tcPr>
            <w:tcW w:w="2977" w:type="dxa"/>
            <w:shd w:val="clear" w:color="auto" w:fill="163E64"/>
          </w:tcPr>
          <w:p w14:paraId="4A48663E" w14:textId="6879CA0B" w:rsidR="00B0479E" w:rsidRPr="00C55213" w:rsidRDefault="00B0479E" w:rsidP="00C55213">
            <w:pPr>
              <w:rPr>
                <w:b/>
              </w:rPr>
            </w:pPr>
            <w:r w:rsidRPr="00C55213">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428DF9E7" w:rsidR="00B0479E" w:rsidRPr="00C55213" w:rsidRDefault="007D73FF" w:rsidP="00C55213">
                <w:pPr>
                  <w:rPr>
                    <w:b/>
                    <w:bCs/>
                  </w:rPr>
                </w:pPr>
                <w:r w:rsidRPr="00C55213">
                  <w:rPr>
                    <w:rStyle w:val="CorporateFont"/>
                    <w:b/>
                    <w:bCs/>
                  </w:rPr>
                  <w:t>Audit Committee</w:t>
                </w:r>
              </w:p>
            </w:tc>
          </w:sdtContent>
        </w:sdt>
      </w:tr>
      <w:tr w:rsidR="00083FC0" w:rsidRPr="00C55213" w14:paraId="6D2903E5" w14:textId="77777777" w:rsidTr="6FC5F940">
        <w:tc>
          <w:tcPr>
            <w:tcW w:w="2977" w:type="dxa"/>
            <w:shd w:val="clear" w:color="auto" w:fill="163E64"/>
          </w:tcPr>
          <w:p w14:paraId="6D2903E3" w14:textId="77777777" w:rsidR="00034194" w:rsidRPr="00C55213" w:rsidRDefault="00034194" w:rsidP="00C55213">
            <w:pPr>
              <w:rPr>
                <w:b/>
              </w:rPr>
            </w:pPr>
            <w:r w:rsidRPr="00C55213">
              <w:rPr>
                <w:b/>
              </w:rPr>
              <w:t>Report Title</w:t>
            </w:r>
          </w:p>
        </w:tc>
        <w:tc>
          <w:tcPr>
            <w:tcW w:w="6044" w:type="dxa"/>
            <w:gridSpan w:val="3"/>
          </w:tcPr>
          <w:p w14:paraId="6D2903E4" w14:textId="03FABFAE" w:rsidR="00034194" w:rsidRPr="00C55213" w:rsidRDefault="007D73FF" w:rsidP="00C55213">
            <w:pPr>
              <w:rPr>
                <w:b/>
                <w:bCs/>
              </w:rPr>
            </w:pPr>
            <w:r w:rsidRPr="00C55213">
              <w:rPr>
                <w:b/>
                <w:bCs/>
              </w:rPr>
              <w:t>Local Counter Fraud Update Report</w:t>
            </w:r>
          </w:p>
        </w:tc>
      </w:tr>
      <w:tr w:rsidR="00083FC0" w:rsidRPr="00C55213" w14:paraId="6D2903E8" w14:textId="77777777" w:rsidTr="6FC5F940">
        <w:tc>
          <w:tcPr>
            <w:tcW w:w="2977" w:type="dxa"/>
            <w:shd w:val="clear" w:color="auto" w:fill="163E64"/>
          </w:tcPr>
          <w:p w14:paraId="6D2903E6" w14:textId="77777777" w:rsidR="00034194" w:rsidRPr="00C55213" w:rsidRDefault="00034194" w:rsidP="00C55213">
            <w:pPr>
              <w:rPr>
                <w:b/>
              </w:rPr>
            </w:pPr>
            <w:r w:rsidRPr="00C55213">
              <w:rPr>
                <w:b/>
              </w:rPr>
              <w:t>Report Author</w:t>
            </w:r>
          </w:p>
        </w:tc>
        <w:tc>
          <w:tcPr>
            <w:tcW w:w="6044" w:type="dxa"/>
            <w:gridSpan w:val="3"/>
          </w:tcPr>
          <w:p w14:paraId="6D2903E7" w14:textId="269656AB" w:rsidR="00034194" w:rsidRPr="00C55213" w:rsidRDefault="007D73FF" w:rsidP="00C55213">
            <w:r w:rsidRPr="00C55213">
              <w:t>R Neil Jones, Head of Counter Fraud Services (Interim)</w:t>
            </w:r>
          </w:p>
        </w:tc>
      </w:tr>
      <w:tr w:rsidR="00762BBE" w:rsidRPr="00C55213" w14:paraId="6D2903EB" w14:textId="77777777" w:rsidTr="6FC5F940">
        <w:tc>
          <w:tcPr>
            <w:tcW w:w="2977" w:type="dxa"/>
            <w:shd w:val="clear" w:color="auto" w:fill="163E64"/>
          </w:tcPr>
          <w:p w14:paraId="6D2903E9" w14:textId="77777777" w:rsidR="00762BBE" w:rsidRPr="00C55213" w:rsidRDefault="00762BBE" w:rsidP="00C55213">
            <w:pPr>
              <w:rPr>
                <w:b/>
              </w:rPr>
            </w:pPr>
            <w:r w:rsidRPr="00C55213">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37EA903B" w:rsidR="00762BBE" w:rsidRPr="00C55213" w:rsidRDefault="007D73FF" w:rsidP="00C55213">
                <w:r w:rsidRPr="00C55213">
                  <w:rPr>
                    <w:rStyle w:val="Style1"/>
                  </w:rPr>
                  <w:t>Executive Director of Finance</w:t>
                </w:r>
              </w:p>
            </w:tc>
          </w:sdtContent>
        </w:sdt>
      </w:tr>
      <w:tr w:rsidR="00762BBE" w:rsidRPr="00C55213" w14:paraId="6D2903EE" w14:textId="77777777" w:rsidTr="6FC5F940">
        <w:tc>
          <w:tcPr>
            <w:tcW w:w="2977" w:type="dxa"/>
            <w:shd w:val="clear" w:color="auto" w:fill="163E64"/>
          </w:tcPr>
          <w:p w14:paraId="6D2903EC" w14:textId="77777777" w:rsidR="00762BBE" w:rsidRPr="00C55213" w:rsidRDefault="00762BBE" w:rsidP="00C55213">
            <w:pPr>
              <w:rPr>
                <w:b/>
              </w:rPr>
            </w:pPr>
            <w:r w:rsidRPr="00C55213">
              <w:rPr>
                <w:b/>
              </w:rPr>
              <w:t>Presented by</w:t>
            </w:r>
          </w:p>
        </w:tc>
        <w:tc>
          <w:tcPr>
            <w:tcW w:w="6044" w:type="dxa"/>
            <w:gridSpan w:val="3"/>
          </w:tcPr>
          <w:p w14:paraId="6D2903ED" w14:textId="6A02F89F" w:rsidR="00762BBE" w:rsidRPr="00C55213" w:rsidRDefault="007D73FF" w:rsidP="00C55213">
            <w:r w:rsidRPr="00C55213">
              <w:t>R Neil Jones, Head of Counter Fraud Services (Interim)</w:t>
            </w:r>
          </w:p>
        </w:tc>
      </w:tr>
      <w:tr w:rsidR="00653AEC" w:rsidRPr="00C55213" w14:paraId="6D2903F1" w14:textId="77777777" w:rsidTr="6FC5F940">
        <w:tc>
          <w:tcPr>
            <w:tcW w:w="2977" w:type="dxa"/>
            <w:shd w:val="clear" w:color="auto" w:fill="C1A775"/>
          </w:tcPr>
          <w:p w14:paraId="6D2903EF" w14:textId="5CD60EB8" w:rsidR="00653AEC" w:rsidRPr="00C55213" w:rsidRDefault="00653AEC" w:rsidP="00C55213">
            <w:pPr>
              <w:rPr>
                <w:b/>
                <w:bCs/>
              </w:rPr>
            </w:pPr>
            <w:r w:rsidRPr="00C55213">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7507E90F" w:rsidR="00850C29" w:rsidRPr="00C55213" w:rsidRDefault="007D73FF" w:rsidP="00C55213">
                <w:r w:rsidRPr="00C55213">
                  <w:rPr>
                    <w:rStyle w:val="Style1"/>
                  </w:rPr>
                  <w:t>Open</w:t>
                </w:r>
              </w:p>
            </w:sdtContent>
          </w:sdt>
        </w:tc>
      </w:tr>
      <w:tr w:rsidR="00041CF6" w:rsidRPr="00C55213" w14:paraId="3533518D" w14:textId="77777777" w:rsidTr="6FC5F940">
        <w:tc>
          <w:tcPr>
            <w:tcW w:w="2977" w:type="dxa"/>
            <w:shd w:val="clear" w:color="auto" w:fill="C1A775"/>
          </w:tcPr>
          <w:p w14:paraId="388BDD7E" w14:textId="6876BB65" w:rsidR="00041CF6" w:rsidRPr="00C55213" w:rsidRDefault="00041CF6" w:rsidP="00C55213">
            <w:pPr>
              <w:rPr>
                <w:b/>
              </w:rPr>
            </w:pPr>
            <w:r w:rsidRPr="00C55213">
              <w:rPr>
                <w:b/>
              </w:rPr>
              <w:t>FoI Cl</w:t>
            </w:r>
            <w:r w:rsidR="000E379E" w:rsidRPr="00C55213">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C55213" w:rsidRDefault="00EC231A" w:rsidP="00C55213">
                <w:pPr>
                  <w:rPr>
                    <w:rStyle w:val="Style1"/>
                  </w:rPr>
                </w:pPr>
                <w:r w:rsidRPr="00C55213">
                  <w:rPr>
                    <w:rStyle w:val="Style1"/>
                  </w:rPr>
                  <w:t>If closed, choose detail</w:t>
                </w:r>
              </w:p>
            </w:tc>
          </w:sdtContent>
        </w:sdt>
      </w:tr>
      <w:tr w:rsidR="008F442A" w:rsidRPr="00C55213" w14:paraId="56774493" w14:textId="77777777" w:rsidTr="00C87AC5">
        <w:tc>
          <w:tcPr>
            <w:tcW w:w="6096" w:type="dxa"/>
            <w:gridSpan w:val="2"/>
            <w:shd w:val="clear" w:color="auto" w:fill="C1A775"/>
          </w:tcPr>
          <w:p w14:paraId="50DAF23B" w14:textId="77777777" w:rsidR="008F442A" w:rsidRPr="00C55213" w:rsidRDefault="008F442A" w:rsidP="00C55213">
            <w:pPr>
              <w:rPr>
                <w:b/>
              </w:rPr>
            </w:pPr>
            <w:r w:rsidRPr="00C55213">
              <w:rPr>
                <w:b/>
              </w:rPr>
              <w:t>Impact Assessment Summary Outcome</w:t>
            </w:r>
          </w:p>
        </w:tc>
        <w:tc>
          <w:tcPr>
            <w:tcW w:w="2925" w:type="dxa"/>
            <w:gridSpan w:val="2"/>
            <w:shd w:val="clear" w:color="auto" w:fill="C1A775"/>
          </w:tcPr>
          <w:p w14:paraId="1FF00833" w14:textId="403A5B42" w:rsidR="008F442A" w:rsidRPr="00C55213" w:rsidRDefault="00FA5DEC" w:rsidP="00C55213">
            <w:pPr>
              <w:rPr>
                <w:b/>
              </w:rPr>
            </w:pPr>
            <w:r w:rsidRPr="00C55213">
              <w:rPr>
                <w:b/>
              </w:rPr>
              <w:t>IA Completion date</w:t>
            </w:r>
          </w:p>
        </w:tc>
      </w:tr>
      <w:tr w:rsidR="00860674" w:rsidRPr="00C55213" w14:paraId="44E771AC" w14:textId="77777777" w:rsidTr="00C87AC5">
        <w:tc>
          <w:tcPr>
            <w:tcW w:w="6096" w:type="dxa"/>
            <w:gridSpan w:val="2"/>
          </w:tcPr>
          <w:p w14:paraId="5E84E502" w14:textId="3145F765" w:rsidR="00A35122" w:rsidRPr="00C55213" w:rsidRDefault="007D73FF" w:rsidP="00C55213">
            <w:pPr>
              <w:rPr>
                <w:b/>
                <w:color w:val="FF0000"/>
              </w:rPr>
            </w:pPr>
            <w:r w:rsidRPr="00C55213">
              <w:t>Not Required</w:t>
            </w:r>
          </w:p>
        </w:tc>
        <w:sdt>
          <w:sdtPr>
            <w:rPr>
              <w:bCs/>
            </w:rPr>
            <w:alias w:val="Insert IA completion date"/>
            <w:tag w:val="Insert IA Completion date"/>
            <w:id w:val="-1846939928"/>
            <w:placeholder>
              <w:docPart w:val="453E1E0B8AFF4D1F99289921CB762A2D"/>
            </w:placeholder>
            <w15:color w:val="000000"/>
            <w:date>
              <w:dateFormat w:val="dd MMMM yyyy"/>
              <w:lid w:val="en-GB"/>
              <w:storeMappedDataAs w:val="dateTime"/>
              <w:calendar w:val="gregorian"/>
            </w:date>
          </w:sdtPr>
          <w:sdtEndPr/>
          <w:sdtContent>
            <w:tc>
              <w:tcPr>
                <w:tcW w:w="2925" w:type="dxa"/>
                <w:gridSpan w:val="2"/>
              </w:tcPr>
              <w:p w14:paraId="6CF9C42A" w14:textId="2E2FE630" w:rsidR="00860674" w:rsidRPr="00C55213" w:rsidRDefault="00394257" w:rsidP="00C55213">
                <w:pPr>
                  <w:rPr>
                    <w:bCs/>
                  </w:rPr>
                </w:pPr>
                <w:r w:rsidRPr="00C55213">
                  <w:rPr>
                    <w:bCs/>
                  </w:rPr>
                  <w:t>N/A</w:t>
                </w:r>
              </w:p>
            </w:tc>
          </w:sdtContent>
        </w:sdt>
      </w:tr>
      <w:tr w:rsidR="00EA4667" w:rsidRPr="00C55213" w14:paraId="2BABD8F1" w14:textId="77777777" w:rsidTr="6FC5F940">
        <w:tc>
          <w:tcPr>
            <w:tcW w:w="2977" w:type="dxa"/>
            <w:shd w:val="clear" w:color="auto" w:fill="C1A775"/>
          </w:tcPr>
          <w:p w14:paraId="4CAAEA69" w14:textId="77777777" w:rsidR="00EA4667" w:rsidRPr="00C55213" w:rsidRDefault="00EA4667" w:rsidP="00C55213">
            <w:pPr>
              <w:rPr>
                <w:b/>
              </w:rPr>
            </w:pPr>
            <w:r w:rsidRPr="00C55213">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51F9422D" w:rsidR="00EA4667" w:rsidRPr="00C55213" w:rsidRDefault="007D73FF" w:rsidP="00C55213">
                <w:pPr>
                  <w:ind w:right="96"/>
                </w:pPr>
                <w:r w:rsidRPr="00C55213">
                  <w:rPr>
                    <w:rStyle w:val="Style1"/>
                  </w:rPr>
                  <w:t>For Discussion</w:t>
                </w:r>
              </w:p>
            </w:tc>
          </w:sdtContent>
        </w:sdt>
      </w:tr>
      <w:tr w:rsidR="00110100" w:rsidRPr="00C55213" w14:paraId="2607A37D" w14:textId="77777777" w:rsidTr="6FC5F940">
        <w:tc>
          <w:tcPr>
            <w:tcW w:w="9021" w:type="dxa"/>
            <w:gridSpan w:val="4"/>
            <w:shd w:val="clear" w:color="auto" w:fill="C1A775"/>
          </w:tcPr>
          <w:p w14:paraId="213FC224" w14:textId="4833FD62" w:rsidR="00110100" w:rsidRPr="00C55213" w:rsidRDefault="00110100" w:rsidP="00C55213">
            <w:pPr>
              <w:rPr>
                <w:color w:val="FF0000"/>
              </w:rPr>
            </w:pPr>
            <w:r w:rsidRPr="00C55213">
              <w:rPr>
                <w:b/>
              </w:rPr>
              <w:t>Report Summary; detailing any action required</w:t>
            </w:r>
          </w:p>
        </w:tc>
      </w:tr>
      <w:tr w:rsidR="00110100" w:rsidRPr="00C55213" w14:paraId="6D2903F8" w14:textId="77777777" w:rsidTr="6FC5F940">
        <w:tc>
          <w:tcPr>
            <w:tcW w:w="9021" w:type="dxa"/>
            <w:gridSpan w:val="4"/>
          </w:tcPr>
          <w:p w14:paraId="29956F27" w14:textId="6F6C1A0D" w:rsidR="00DA0C33" w:rsidRPr="00C55213" w:rsidRDefault="00DA0C33" w:rsidP="00C55213">
            <w:pPr>
              <w:ind w:right="96"/>
              <w:jc w:val="both"/>
            </w:pPr>
            <w:r w:rsidRPr="00C55213">
              <w:t>The purpose of this report is to provide update to the Audit Committee on progress of counter fraud work against the Counter Fraud Work Plan</w:t>
            </w:r>
            <w:r w:rsidR="00696A37" w:rsidRPr="00C55213">
              <w:t xml:space="preserve"> </w:t>
            </w:r>
            <w:r w:rsidR="006D2FAF" w:rsidRPr="00C55213">
              <w:t>2026-27</w:t>
            </w:r>
            <w:r w:rsidR="00394257" w:rsidRPr="00C55213">
              <w:t xml:space="preserve"> </w:t>
            </w:r>
            <w:r w:rsidR="00696A37" w:rsidRPr="00C55213">
              <w:rPr>
                <w:b/>
              </w:rPr>
              <w:t>(Appendix A)</w:t>
            </w:r>
            <w:r w:rsidRPr="00C55213">
              <w:t xml:space="preserve"> </w:t>
            </w:r>
          </w:p>
          <w:p w14:paraId="6D2903F7" w14:textId="623EC2BF" w:rsidR="00110100" w:rsidRPr="00C55213" w:rsidRDefault="00110100" w:rsidP="00C55213">
            <w:pPr>
              <w:rPr>
                <w:b/>
                <w:color w:val="FF0000"/>
              </w:rPr>
            </w:pPr>
          </w:p>
        </w:tc>
      </w:tr>
      <w:tr w:rsidR="00110100" w:rsidRPr="00C55213" w14:paraId="70491417" w14:textId="77777777" w:rsidTr="6FC5F940">
        <w:tc>
          <w:tcPr>
            <w:tcW w:w="9021" w:type="dxa"/>
            <w:gridSpan w:val="4"/>
            <w:shd w:val="clear" w:color="auto" w:fill="C1A775"/>
          </w:tcPr>
          <w:p w14:paraId="012E824A" w14:textId="7C1EDF26" w:rsidR="00110100" w:rsidRPr="00C55213" w:rsidRDefault="00110100" w:rsidP="00C55213">
            <w:pPr>
              <w:rPr>
                <w:b/>
              </w:rPr>
            </w:pPr>
            <w:r w:rsidRPr="00C55213">
              <w:rPr>
                <w:b/>
              </w:rPr>
              <w:t>Key Issues</w:t>
            </w:r>
          </w:p>
        </w:tc>
      </w:tr>
      <w:tr w:rsidR="00110100" w:rsidRPr="00C55213" w14:paraId="6D290402" w14:textId="77777777" w:rsidTr="6FC5F940">
        <w:tc>
          <w:tcPr>
            <w:tcW w:w="9021" w:type="dxa"/>
            <w:gridSpan w:val="4"/>
          </w:tcPr>
          <w:p w14:paraId="15432F87" w14:textId="1DD36CF0" w:rsidR="00DA0C33" w:rsidRPr="00C55213" w:rsidRDefault="00DA0C33" w:rsidP="00C55213">
            <w:pPr>
              <w:ind w:right="96"/>
              <w:jc w:val="both"/>
            </w:pPr>
            <w:r w:rsidRPr="00C55213">
              <w:t>The documents submitted are produced in line with the requirements of NHS Counter Fraud Standards and Welsh Government Directions to NHS Bo</w:t>
            </w:r>
            <w:r w:rsidR="00394257" w:rsidRPr="00C55213">
              <w:t>dies on Counter Fraud Measures</w:t>
            </w:r>
          </w:p>
          <w:p w14:paraId="6D290401" w14:textId="0E772D26" w:rsidR="00110100" w:rsidRPr="00C55213" w:rsidRDefault="00110100" w:rsidP="00C55213">
            <w:pPr>
              <w:rPr>
                <w:b/>
                <w:color w:val="FF0000"/>
              </w:rPr>
            </w:pPr>
          </w:p>
        </w:tc>
      </w:tr>
      <w:tr w:rsidR="00B22CF9" w:rsidRPr="00C55213" w14:paraId="78C95897" w14:textId="77777777" w:rsidTr="002C56E0">
        <w:tc>
          <w:tcPr>
            <w:tcW w:w="2977" w:type="dxa"/>
            <w:shd w:val="clear" w:color="auto" w:fill="C1A775"/>
          </w:tcPr>
          <w:p w14:paraId="1B78D4FE" w14:textId="54876F52" w:rsidR="00B22CF9" w:rsidRPr="00C55213" w:rsidRDefault="00B22CF9" w:rsidP="00C55213">
            <w:pPr>
              <w:rPr>
                <w:b/>
                <w:bCs/>
              </w:rPr>
            </w:pPr>
            <w:r w:rsidRPr="00C55213">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371B5C9D" w:rsidR="00B22CF9" w:rsidRPr="00C55213" w:rsidRDefault="007D73FF" w:rsidP="00C55213">
                <w:pPr>
                  <w:rPr>
                    <w:b/>
                  </w:rPr>
                </w:pPr>
                <w:r w:rsidRPr="00C55213">
                  <w:rPr>
                    <w:rStyle w:val="Style1"/>
                  </w:rPr>
                  <w:t>No</w:t>
                </w:r>
              </w:p>
            </w:sdtContent>
          </w:sdt>
        </w:tc>
      </w:tr>
      <w:tr w:rsidR="00110100" w:rsidRPr="00C55213" w14:paraId="4682E8B7" w14:textId="77777777" w:rsidTr="6FC5F940">
        <w:tc>
          <w:tcPr>
            <w:tcW w:w="9021" w:type="dxa"/>
            <w:gridSpan w:val="4"/>
            <w:shd w:val="clear" w:color="auto" w:fill="C1A775"/>
          </w:tcPr>
          <w:p w14:paraId="155705B7" w14:textId="5CCD1FFB" w:rsidR="00110100" w:rsidRPr="00C55213" w:rsidRDefault="00110100" w:rsidP="00C55213">
            <w:pPr>
              <w:rPr>
                <w:b/>
              </w:rPr>
            </w:pPr>
            <w:r w:rsidRPr="00C55213">
              <w:rPr>
                <w:b/>
              </w:rPr>
              <w:t>Recommendations</w:t>
            </w:r>
          </w:p>
        </w:tc>
      </w:tr>
      <w:tr w:rsidR="00110100" w:rsidRPr="00C55213" w14:paraId="6D290418" w14:textId="77777777" w:rsidTr="6FC5F940">
        <w:tc>
          <w:tcPr>
            <w:tcW w:w="9021" w:type="dxa"/>
            <w:gridSpan w:val="4"/>
          </w:tcPr>
          <w:p w14:paraId="6D290412" w14:textId="77777777" w:rsidR="00110100" w:rsidRPr="00C55213" w:rsidRDefault="00110100" w:rsidP="00C55213">
            <w:pPr>
              <w:ind w:right="96"/>
            </w:pPr>
            <w:r w:rsidRPr="00C55213">
              <w:t>Members are asked to:</w:t>
            </w:r>
          </w:p>
          <w:p w14:paraId="6581E003" w14:textId="13F0951D" w:rsidR="00BE5C7F" w:rsidRPr="00C55213" w:rsidRDefault="00E862A0" w:rsidP="00C55213">
            <w:pPr>
              <w:pStyle w:val="Default"/>
              <w:rPr>
                <w:rFonts w:ascii="Verdana" w:hAnsi="Verdana" w:cs="Arial"/>
              </w:rPr>
            </w:pPr>
            <w:r w:rsidRPr="00C55213">
              <w:rPr>
                <w:rFonts w:ascii="Verdana" w:hAnsi="Verdana"/>
                <w:b/>
              </w:rPr>
              <w:t xml:space="preserve">Discuss and </w:t>
            </w:r>
            <w:r w:rsidR="00BE5C7F" w:rsidRPr="00C55213">
              <w:rPr>
                <w:rFonts w:ascii="Verdana" w:hAnsi="Verdana" w:cs="Arial"/>
                <w:b/>
                <w:bCs/>
              </w:rPr>
              <w:t>Note</w:t>
            </w:r>
            <w:r w:rsidR="00BE5C7F" w:rsidRPr="00C55213">
              <w:rPr>
                <w:rFonts w:ascii="Verdana" w:hAnsi="Verdana" w:cs="Arial"/>
              </w:rPr>
              <w:t xml:space="preserve"> the Counter Fraud Update Report</w:t>
            </w:r>
          </w:p>
          <w:p w14:paraId="6D290417" w14:textId="41F16A25" w:rsidR="00110100" w:rsidRPr="00C55213" w:rsidRDefault="00110100" w:rsidP="00C55213">
            <w:pPr>
              <w:ind w:right="96"/>
            </w:pPr>
          </w:p>
        </w:tc>
      </w:tr>
    </w:tbl>
    <w:p w14:paraId="6D29041A" w14:textId="4F2834F4" w:rsidR="00653AEC" w:rsidRPr="00C55213" w:rsidRDefault="0020539A" w:rsidP="00C55213">
      <w:pPr>
        <w:spacing w:after="0" w:line="240" w:lineRule="auto"/>
        <w:jc w:val="center"/>
        <w:rPr>
          <w:b/>
        </w:rPr>
      </w:pPr>
      <w:r w:rsidRPr="00C55213">
        <w:br w:type="page"/>
      </w:r>
      <w:r w:rsidR="00E4144E" w:rsidRPr="00C55213">
        <w:rPr>
          <w:b/>
          <w:bCs/>
        </w:rPr>
        <w:lastRenderedPageBreak/>
        <w:t>LOCAL COUNTER FRAUD UPDATE REPORT</w:t>
      </w:r>
    </w:p>
    <w:p w14:paraId="6D29041B" w14:textId="77777777" w:rsidR="00653AEC" w:rsidRPr="00C55213" w:rsidRDefault="00653AEC" w:rsidP="00C55213">
      <w:pPr>
        <w:spacing w:after="0" w:line="240" w:lineRule="auto"/>
        <w:jc w:val="center"/>
        <w:rPr>
          <w:b/>
        </w:rPr>
      </w:pPr>
    </w:p>
    <w:p w14:paraId="6D29041C" w14:textId="54C21A98" w:rsidR="00653AEC" w:rsidRPr="00C55213" w:rsidRDefault="00653AEC" w:rsidP="00C55213">
      <w:pPr>
        <w:pStyle w:val="ListParagraph"/>
        <w:numPr>
          <w:ilvl w:val="0"/>
          <w:numId w:val="1"/>
        </w:numPr>
        <w:spacing w:after="0" w:line="240" w:lineRule="auto"/>
        <w:rPr>
          <w:b/>
        </w:rPr>
      </w:pPr>
      <w:r w:rsidRPr="00C55213">
        <w:rPr>
          <w:b/>
        </w:rPr>
        <w:t>INTRODUCTION</w:t>
      </w:r>
    </w:p>
    <w:p w14:paraId="35830D4A" w14:textId="77777777" w:rsidR="00587C67" w:rsidRPr="00C55213" w:rsidRDefault="00587C67" w:rsidP="00C55213">
      <w:pPr>
        <w:pStyle w:val="ListParagraph"/>
        <w:spacing w:after="0" w:line="240" w:lineRule="auto"/>
        <w:rPr>
          <w:b/>
        </w:rPr>
      </w:pPr>
    </w:p>
    <w:p w14:paraId="6D29041E" w14:textId="2469AD9F" w:rsidR="00653AEC" w:rsidRPr="00C55213" w:rsidRDefault="00CF7926" w:rsidP="00C55213">
      <w:pPr>
        <w:pStyle w:val="ListParagraph"/>
        <w:spacing w:after="0" w:line="240" w:lineRule="auto"/>
        <w:ind w:left="0"/>
        <w:jc w:val="both"/>
      </w:pPr>
      <w:r w:rsidRPr="00C55213">
        <w:t>The purpose of this report is to update the Audit Committee on key areas of work undertaken by the Health Board Local Counter Fraud Specialists (LCFS)</w:t>
      </w:r>
    </w:p>
    <w:p w14:paraId="053662CA" w14:textId="77777777" w:rsidR="00CF7926" w:rsidRPr="00C55213" w:rsidRDefault="00CF7926" w:rsidP="00C55213">
      <w:pPr>
        <w:pStyle w:val="ListParagraph"/>
        <w:spacing w:after="0" w:line="240" w:lineRule="auto"/>
        <w:ind w:left="0"/>
        <w:rPr>
          <w:b/>
        </w:rPr>
      </w:pPr>
    </w:p>
    <w:p w14:paraId="6D29041F" w14:textId="092365C8" w:rsidR="00653AEC" w:rsidRPr="00C55213" w:rsidRDefault="00653AEC" w:rsidP="00C55213">
      <w:pPr>
        <w:pStyle w:val="ListParagraph"/>
        <w:numPr>
          <w:ilvl w:val="0"/>
          <w:numId w:val="1"/>
        </w:numPr>
        <w:spacing w:after="0" w:line="240" w:lineRule="auto"/>
        <w:rPr>
          <w:b/>
        </w:rPr>
      </w:pPr>
      <w:r w:rsidRPr="00C55213">
        <w:rPr>
          <w:b/>
        </w:rPr>
        <w:t>BACKGROUND</w:t>
      </w:r>
    </w:p>
    <w:p w14:paraId="2E046B25" w14:textId="77777777" w:rsidR="00587C67" w:rsidRPr="00C55213" w:rsidRDefault="00587C67" w:rsidP="00C55213">
      <w:pPr>
        <w:pStyle w:val="ListParagraph"/>
        <w:spacing w:after="0" w:line="240" w:lineRule="auto"/>
        <w:rPr>
          <w:b/>
        </w:rPr>
      </w:pPr>
    </w:p>
    <w:p w14:paraId="5116D923" w14:textId="43B2342F" w:rsidR="00587C67" w:rsidRPr="00C55213" w:rsidRDefault="00587C67" w:rsidP="00C55213">
      <w:pPr>
        <w:pStyle w:val="ListParagraph"/>
        <w:spacing w:after="0" w:line="240" w:lineRule="auto"/>
        <w:ind w:left="0"/>
        <w:jc w:val="both"/>
        <w:rPr>
          <w:rFonts w:eastAsia="Times New Roman"/>
        </w:rPr>
      </w:pPr>
      <w:r w:rsidRPr="00C55213">
        <w:rPr>
          <w:rFonts w:eastAsia="Times New Roman"/>
        </w:rPr>
        <w:t>The following sets out activity under the Key Principles specified within the Fraud, Bribery and Corruption Standards for NHS Bodies (Wales).</w:t>
      </w:r>
    </w:p>
    <w:p w14:paraId="2688C2FF" w14:textId="492F1A86" w:rsidR="001323FF" w:rsidRPr="00C55213" w:rsidRDefault="001323FF" w:rsidP="00C55213">
      <w:pPr>
        <w:pStyle w:val="ListParagraph"/>
        <w:spacing w:after="0" w:line="240" w:lineRule="auto"/>
        <w:ind w:left="0"/>
        <w:jc w:val="both"/>
        <w:rPr>
          <w:rFonts w:eastAsia="Times New Roman"/>
        </w:rPr>
      </w:pPr>
    </w:p>
    <w:p w14:paraId="1A20B62D" w14:textId="77777777" w:rsidR="001323FF" w:rsidRPr="00C55213" w:rsidRDefault="001323FF" w:rsidP="00C55213">
      <w:pPr>
        <w:keepNext/>
        <w:keepLines/>
        <w:spacing w:before="240" w:after="0" w:line="240" w:lineRule="auto"/>
        <w:ind w:left="357" w:hanging="357"/>
        <w:outlineLvl w:val="0"/>
        <w:rPr>
          <w:rFonts w:eastAsia="Times New Roman" w:cs="Times New Roman"/>
          <w:b/>
          <w:color w:val="1F3864"/>
        </w:rPr>
      </w:pPr>
      <w:r w:rsidRPr="00C55213">
        <w:rPr>
          <w:rFonts w:eastAsia="Times New Roman" w:cs="Times New Roman"/>
          <w:b/>
        </w:rPr>
        <w:t>RESOURCE UTILISATION</w:t>
      </w:r>
    </w:p>
    <w:p w14:paraId="73F99584" w14:textId="77777777" w:rsidR="001323FF" w:rsidRPr="00C55213" w:rsidRDefault="001323FF" w:rsidP="00C55213">
      <w:pPr>
        <w:spacing w:after="0" w:line="240" w:lineRule="auto"/>
        <w:jc w:val="both"/>
        <w:rPr>
          <w:rFonts w:eastAsia="Times New Roman"/>
          <w:u w:val="single"/>
        </w:rPr>
      </w:pPr>
    </w:p>
    <w:tbl>
      <w:tblPr>
        <w:tblW w:w="9524" w:type="dxa"/>
        <w:tblInd w:w="-31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FFFFFF"/>
        <w:tblLayout w:type="fixed"/>
        <w:tblLook w:val="0000" w:firstRow="0" w:lastRow="0" w:firstColumn="0" w:lastColumn="0" w:noHBand="0" w:noVBand="0"/>
      </w:tblPr>
      <w:tblGrid>
        <w:gridCol w:w="6122"/>
        <w:gridCol w:w="1701"/>
        <w:gridCol w:w="1701"/>
      </w:tblGrid>
      <w:tr w:rsidR="001323FF" w:rsidRPr="00C55213" w14:paraId="381A1E33" w14:textId="77777777" w:rsidTr="002C56E0">
        <w:tc>
          <w:tcPr>
            <w:tcW w:w="6122" w:type="dxa"/>
            <w:tcBorders>
              <w:top w:val="single" w:sz="4" w:space="0" w:color="auto"/>
              <w:left w:val="single" w:sz="6" w:space="0" w:color="000000"/>
              <w:bottom w:val="single" w:sz="6" w:space="0" w:color="000000"/>
            </w:tcBorders>
            <w:shd w:val="clear" w:color="auto" w:fill="1F4E79"/>
            <w:vAlign w:val="center"/>
          </w:tcPr>
          <w:p w14:paraId="48E9D97F" w14:textId="77777777" w:rsidR="001323FF" w:rsidRPr="00C55213" w:rsidRDefault="001323FF" w:rsidP="00C55213">
            <w:pPr>
              <w:tabs>
                <w:tab w:val="center" w:pos="4153"/>
                <w:tab w:val="right" w:pos="8306"/>
              </w:tabs>
              <w:spacing w:before="60" w:after="60" w:line="240" w:lineRule="auto"/>
              <w:rPr>
                <w:rFonts w:eastAsia="Times New Roman" w:cs="Times New Roman"/>
                <w:bCs/>
                <w:color w:val="FFFFFF"/>
              </w:rPr>
            </w:pPr>
            <w:smartTag w:uri="urn:schemas-microsoft-com:office:smarttags" w:element="stockticker">
              <w:r w:rsidRPr="00C55213">
                <w:rPr>
                  <w:rFonts w:eastAsia="Times New Roman" w:cs="Times New Roman"/>
                  <w:bCs/>
                  <w:color w:val="FFFFFF"/>
                </w:rPr>
                <w:t>AREA</w:t>
              </w:r>
            </w:smartTag>
            <w:r w:rsidRPr="00C55213">
              <w:rPr>
                <w:rFonts w:eastAsia="Times New Roman" w:cs="Times New Roman"/>
                <w:bCs/>
                <w:color w:val="FFFFFF"/>
              </w:rPr>
              <w:t xml:space="preserve"> OF WORK</w:t>
            </w:r>
          </w:p>
        </w:tc>
        <w:tc>
          <w:tcPr>
            <w:tcW w:w="1701" w:type="dxa"/>
            <w:tcBorders>
              <w:top w:val="single" w:sz="4" w:space="0" w:color="auto"/>
              <w:bottom w:val="single" w:sz="6" w:space="0" w:color="000000"/>
              <w:right w:val="single" w:sz="6" w:space="0" w:color="000000"/>
            </w:tcBorders>
            <w:shd w:val="clear" w:color="auto" w:fill="1F4E79"/>
            <w:vAlign w:val="center"/>
          </w:tcPr>
          <w:p w14:paraId="4E49B062" w14:textId="77777777" w:rsidR="001323FF" w:rsidRPr="00C55213" w:rsidRDefault="001323FF" w:rsidP="00C55213">
            <w:pPr>
              <w:spacing w:before="60" w:after="60" w:line="240" w:lineRule="auto"/>
              <w:jc w:val="center"/>
              <w:rPr>
                <w:rFonts w:eastAsia="Calibri" w:cs="Times New Roman"/>
                <w:bCs/>
                <w:color w:val="FFFFFF"/>
              </w:rPr>
            </w:pPr>
            <w:r w:rsidRPr="00C55213">
              <w:rPr>
                <w:rFonts w:eastAsia="Calibri" w:cs="Times New Roman"/>
                <w:bCs/>
                <w:color w:val="FFFFFF"/>
              </w:rPr>
              <w:t>Planned</w:t>
            </w:r>
          </w:p>
          <w:p w14:paraId="7C0071DF" w14:textId="77777777" w:rsidR="001323FF" w:rsidRPr="00C55213" w:rsidRDefault="001323FF" w:rsidP="00C55213">
            <w:pPr>
              <w:spacing w:before="60" w:after="60" w:line="240" w:lineRule="auto"/>
              <w:jc w:val="center"/>
              <w:rPr>
                <w:rFonts w:eastAsia="Calibri" w:cs="Times New Roman"/>
                <w:bCs/>
                <w:color w:val="FFFFFF"/>
              </w:rPr>
            </w:pPr>
            <w:r w:rsidRPr="00C55213">
              <w:rPr>
                <w:rFonts w:eastAsia="Calibri" w:cs="Times New Roman"/>
                <w:bCs/>
                <w:color w:val="FFFFFF"/>
              </w:rPr>
              <w:t>Days</w:t>
            </w:r>
          </w:p>
        </w:tc>
        <w:tc>
          <w:tcPr>
            <w:tcW w:w="1701" w:type="dxa"/>
            <w:tcBorders>
              <w:top w:val="single" w:sz="4" w:space="0" w:color="auto"/>
              <w:bottom w:val="single" w:sz="6" w:space="0" w:color="000000"/>
              <w:right w:val="single" w:sz="6" w:space="0" w:color="000000"/>
            </w:tcBorders>
            <w:shd w:val="clear" w:color="auto" w:fill="1F4E79"/>
            <w:vAlign w:val="center"/>
          </w:tcPr>
          <w:p w14:paraId="381D62C9" w14:textId="77777777" w:rsidR="001323FF" w:rsidRPr="00C55213" w:rsidRDefault="001323FF" w:rsidP="00C55213">
            <w:pPr>
              <w:spacing w:before="60" w:after="60" w:line="240" w:lineRule="auto"/>
              <w:jc w:val="center"/>
              <w:rPr>
                <w:rFonts w:eastAsia="Calibri" w:cs="Times New Roman"/>
                <w:bCs/>
                <w:color w:val="FFFFFF"/>
              </w:rPr>
            </w:pPr>
            <w:r w:rsidRPr="00C55213">
              <w:rPr>
                <w:rFonts w:eastAsia="Calibri" w:cs="Times New Roman"/>
                <w:bCs/>
                <w:color w:val="FFFFFF"/>
              </w:rPr>
              <w:t>Days to</w:t>
            </w:r>
          </w:p>
          <w:p w14:paraId="5A638CB7" w14:textId="77777777" w:rsidR="001323FF" w:rsidRPr="00C55213" w:rsidRDefault="001323FF" w:rsidP="00C55213">
            <w:pPr>
              <w:spacing w:before="60" w:after="60" w:line="240" w:lineRule="auto"/>
              <w:jc w:val="center"/>
              <w:rPr>
                <w:rFonts w:eastAsia="Calibri" w:cs="Times New Roman"/>
                <w:bCs/>
                <w:color w:val="FFFFFF"/>
              </w:rPr>
            </w:pPr>
            <w:r w:rsidRPr="00C55213">
              <w:rPr>
                <w:rFonts w:eastAsia="Calibri" w:cs="Times New Roman"/>
                <w:bCs/>
                <w:color w:val="FFFFFF"/>
              </w:rPr>
              <w:t>Date</w:t>
            </w:r>
          </w:p>
        </w:tc>
      </w:tr>
      <w:tr w:rsidR="001323FF" w:rsidRPr="00C55213" w14:paraId="282B0C5A" w14:textId="77777777" w:rsidTr="002C56E0">
        <w:trPr>
          <w:trHeight w:val="75"/>
        </w:trPr>
        <w:tc>
          <w:tcPr>
            <w:tcW w:w="6122" w:type="dxa"/>
            <w:tcBorders>
              <w:top w:val="single" w:sz="6" w:space="0" w:color="000000"/>
              <w:left w:val="single" w:sz="6" w:space="0" w:color="000000"/>
              <w:bottom w:val="single" w:sz="6" w:space="0" w:color="000000"/>
            </w:tcBorders>
            <w:shd w:val="clear" w:color="auto" w:fill="1F4E79"/>
          </w:tcPr>
          <w:p w14:paraId="5D055C93" w14:textId="77777777" w:rsidR="001323FF" w:rsidRPr="00C55213" w:rsidRDefault="001323FF" w:rsidP="00C55213">
            <w:pPr>
              <w:spacing w:before="60" w:after="60" w:line="240" w:lineRule="auto"/>
              <w:rPr>
                <w:rFonts w:eastAsia="Calibri"/>
                <w:bCs/>
                <w:snapToGrid w:val="0"/>
                <w:color w:val="FFFFFF"/>
              </w:rPr>
            </w:pPr>
            <w:r w:rsidRPr="00C55213">
              <w:rPr>
                <w:rFonts w:eastAsia="Calibri"/>
                <w:bCs/>
                <w:snapToGrid w:val="0"/>
                <w:color w:val="FFFFFF"/>
              </w:rPr>
              <w:t>Strategic Governance</w:t>
            </w:r>
          </w:p>
        </w:tc>
        <w:tc>
          <w:tcPr>
            <w:tcW w:w="1701" w:type="dxa"/>
            <w:vMerge w:val="restart"/>
            <w:tcBorders>
              <w:top w:val="single" w:sz="6" w:space="0" w:color="000000"/>
              <w:right w:val="single" w:sz="6" w:space="0" w:color="000000"/>
            </w:tcBorders>
            <w:vAlign w:val="center"/>
          </w:tcPr>
          <w:p w14:paraId="31BD4945" w14:textId="77777777" w:rsidR="001323FF" w:rsidRPr="00C55213" w:rsidRDefault="001323FF" w:rsidP="00C55213">
            <w:pPr>
              <w:spacing w:before="60" w:after="60" w:line="240" w:lineRule="auto"/>
              <w:jc w:val="center"/>
              <w:rPr>
                <w:rFonts w:eastAsia="Calibri" w:cs="Times New Roman"/>
                <w:bCs/>
                <w:caps/>
              </w:rPr>
            </w:pPr>
            <w:r w:rsidRPr="00C55213">
              <w:rPr>
                <w:rFonts w:eastAsia="Calibri" w:cs="Times New Roman"/>
                <w:bCs/>
                <w:caps/>
              </w:rPr>
              <w:t>50</w:t>
            </w:r>
          </w:p>
        </w:tc>
        <w:tc>
          <w:tcPr>
            <w:tcW w:w="1701" w:type="dxa"/>
            <w:vMerge w:val="restart"/>
            <w:tcBorders>
              <w:top w:val="single" w:sz="6" w:space="0" w:color="000000"/>
              <w:right w:val="single" w:sz="6" w:space="0" w:color="000000"/>
            </w:tcBorders>
            <w:vAlign w:val="center"/>
          </w:tcPr>
          <w:p w14:paraId="45B0BC0D" w14:textId="2BBC809D" w:rsidR="001323FF" w:rsidRPr="00C55213" w:rsidRDefault="00A323AB" w:rsidP="00C55213">
            <w:pPr>
              <w:spacing w:before="60" w:after="60" w:line="240" w:lineRule="auto"/>
              <w:jc w:val="center"/>
              <w:rPr>
                <w:rFonts w:eastAsia="Calibri" w:cs="Times New Roman"/>
                <w:bCs/>
                <w:caps/>
              </w:rPr>
            </w:pPr>
            <w:r w:rsidRPr="00C55213">
              <w:rPr>
                <w:rFonts w:eastAsia="Calibri" w:cs="Times New Roman"/>
                <w:bCs/>
                <w:caps/>
              </w:rPr>
              <w:t>20</w:t>
            </w:r>
          </w:p>
        </w:tc>
      </w:tr>
      <w:tr w:rsidR="001323FF" w:rsidRPr="00C55213" w14:paraId="63FC2B1D" w14:textId="77777777" w:rsidTr="002C56E0">
        <w:trPr>
          <w:trHeight w:val="75"/>
        </w:trPr>
        <w:tc>
          <w:tcPr>
            <w:tcW w:w="6122" w:type="dxa"/>
            <w:tcBorders>
              <w:top w:val="single" w:sz="6" w:space="0" w:color="000000"/>
              <w:left w:val="single" w:sz="6" w:space="0" w:color="000000"/>
              <w:bottom w:val="single" w:sz="6" w:space="0" w:color="000000"/>
            </w:tcBorders>
            <w:shd w:val="clear" w:color="auto" w:fill="FFFFFF"/>
          </w:tcPr>
          <w:p w14:paraId="16859311" w14:textId="77777777" w:rsidR="001323FF" w:rsidRPr="00C55213" w:rsidRDefault="001323FF" w:rsidP="00C55213">
            <w:pPr>
              <w:spacing w:before="60" w:after="60" w:line="240" w:lineRule="auto"/>
              <w:rPr>
                <w:rFonts w:eastAsia="Calibri"/>
                <w:bCs/>
              </w:rPr>
            </w:pPr>
            <w:r w:rsidRPr="00C55213">
              <w:rPr>
                <w:rFonts w:eastAsia="Calibri"/>
                <w:bCs/>
              </w:rPr>
              <w:t>Ensuring that anti-crime measures are embedded at all levels across the organisation</w:t>
            </w:r>
          </w:p>
        </w:tc>
        <w:tc>
          <w:tcPr>
            <w:tcW w:w="1701" w:type="dxa"/>
            <w:vMerge/>
            <w:tcBorders>
              <w:bottom w:val="single" w:sz="6" w:space="0" w:color="000000"/>
              <w:right w:val="single" w:sz="6" w:space="0" w:color="000000"/>
            </w:tcBorders>
            <w:vAlign w:val="center"/>
          </w:tcPr>
          <w:p w14:paraId="1D67B9C3" w14:textId="77777777" w:rsidR="001323FF" w:rsidRPr="00C55213" w:rsidRDefault="001323FF" w:rsidP="00C55213">
            <w:pPr>
              <w:spacing w:before="60" w:after="60" w:line="240" w:lineRule="auto"/>
              <w:jc w:val="center"/>
              <w:rPr>
                <w:rFonts w:eastAsia="Calibri" w:cs="Times New Roman"/>
                <w:bCs/>
                <w:caps/>
              </w:rPr>
            </w:pPr>
          </w:p>
        </w:tc>
        <w:tc>
          <w:tcPr>
            <w:tcW w:w="1701" w:type="dxa"/>
            <w:vMerge/>
            <w:tcBorders>
              <w:bottom w:val="single" w:sz="6" w:space="0" w:color="000000"/>
              <w:right w:val="single" w:sz="6" w:space="0" w:color="000000"/>
            </w:tcBorders>
            <w:vAlign w:val="center"/>
          </w:tcPr>
          <w:p w14:paraId="2F4E255D" w14:textId="77777777" w:rsidR="001323FF" w:rsidRPr="00C55213" w:rsidRDefault="001323FF" w:rsidP="00C55213">
            <w:pPr>
              <w:spacing w:before="60" w:after="60" w:line="240" w:lineRule="auto"/>
              <w:jc w:val="center"/>
              <w:rPr>
                <w:rFonts w:eastAsia="Calibri" w:cs="Times New Roman"/>
                <w:bCs/>
                <w:caps/>
              </w:rPr>
            </w:pPr>
          </w:p>
        </w:tc>
      </w:tr>
      <w:tr w:rsidR="001323FF" w:rsidRPr="00C55213" w14:paraId="04C865F2" w14:textId="77777777" w:rsidTr="002C56E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5C0ED891" w14:textId="77777777" w:rsidR="001323FF" w:rsidRPr="00C55213" w:rsidRDefault="001323FF" w:rsidP="00C55213">
            <w:pPr>
              <w:spacing w:before="60" w:after="60" w:line="240" w:lineRule="auto"/>
              <w:rPr>
                <w:rFonts w:eastAsia="Calibri"/>
                <w:bCs/>
                <w:color w:val="FFFFFF"/>
              </w:rPr>
            </w:pPr>
            <w:r w:rsidRPr="00C55213">
              <w:rPr>
                <w:rFonts w:eastAsia="Calibri"/>
                <w:bCs/>
                <w:snapToGrid w:val="0"/>
                <w:color w:val="FFFFFF"/>
              </w:rPr>
              <w:t xml:space="preserve">Inform and </w:t>
            </w:r>
            <w:proofErr w:type="gramStart"/>
            <w:r w:rsidRPr="00C55213">
              <w:rPr>
                <w:rFonts w:eastAsia="Calibri"/>
                <w:bCs/>
                <w:snapToGrid w:val="0"/>
                <w:color w:val="FFFFFF"/>
              </w:rPr>
              <w:t>Involve</w:t>
            </w:r>
            <w:proofErr w:type="gramEnd"/>
          </w:p>
        </w:tc>
        <w:tc>
          <w:tcPr>
            <w:tcW w:w="1701" w:type="dxa"/>
            <w:vMerge w:val="restart"/>
            <w:tcBorders>
              <w:top w:val="single" w:sz="6" w:space="0" w:color="000000"/>
              <w:left w:val="single" w:sz="6" w:space="0" w:color="000000"/>
              <w:right w:val="single" w:sz="6" w:space="0" w:color="000000"/>
            </w:tcBorders>
            <w:vAlign w:val="center"/>
          </w:tcPr>
          <w:p w14:paraId="40971522" w14:textId="77777777" w:rsidR="001323FF" w:rsidRPr="00C55213" w:rsidRDefault="001323FF" w:rsidP="00C55213">
            <w:pPr>
              <w:spacing w:before="60" w:after="60" w:line="240" w:lineRule="auto"/>
              <w:jc w:val="center"/>
              <w:rPr>
                <w:rFonts w:eastAsia="Calibri" w:cs="Times New Roman"/>
                <w:bCs/>
                <w:caps/>
              </w:rPr>
            </w:pPr>
            <w:r w:rsidRPr="00C55213">
              <w:rPr>
                <w:rFonts w:eastAsia="Calibri" w:cs="Times New Roman"/>
                <w:bCs/>
                <w:caps/>
              </w:rPr>
              <w:t>117</w:t>
            </w:r>
          </w:p>
        </w:tc>
        <w:tc>
          <w:tcPr>
            <w:tcW w:w="1701" w:type="dxa"/>
            <w:vMerge w:val="restart"/>
            <w:tcBorders>
              <w:top w:val="single" w:sz="6" w:space="0" w:color="000000"/>
              <w:left w:val="single" w:sz="6" w:space="0" w:color="000000"/>
              <w:right w:val="single" w:sz="6" w:space="0" w:color="000000"/>
            </w:tcBorders>
            <w:vAlign w:val="center"/>
          </w:tcPr>
          <w:p w14:paraId="7F1286C0" w14:textId="29DF44E8" w:rsidR="001323FF" w:rsidRPr="00C55213" w:rsidRDefault="003A6BF3" w:rsidP="00C55213">
            <w:pPr>
              <w:spacing w:before="60" w:after="60" w:line="240" w:lineRule="auto"/>
              <w:jc w:val="center"/>
              <w:rPr>
                <w:rFonts w:eastAsia="Calibri" w:cs="Times New Roman"/>
                <w:bCs/>
                <w:caps/>
              </w:rPr>
            </w:pPr>
            <w:r w:rsidRPr="00C55213">
              <w:rPr>
                <w:rFonts w:eastAsia="Calibri" w:cs="Times New Roman"/>
                <w:bCs/>
                <w:caps/>
              </w:rPr>
              <w:t>12</w:t>
            </w:r>
          </w:p>
        </w:tc>
      </w:tr>
      <w:tr w:rsidR="001323FF" w:rsidRPr="00C55213" w14:paraId="2FA4D2E6" w14:textId="77777777" w:rsidTr="002C56E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FFFFFF"/>
          </w:tcPr>
          <w:p w14:paraId="16FBA180" w14:textId="77777777" w:rsidR="001323FF" w:rsidRPr="00C55213" w:rsidRDefault="001323FF" w:rsidP="00C55213">
            <w:pPr>
              <w:spacing w:before="60" w:after="60" w:line="240" w:lineRule="auto"/>
              <w:rPr>
                <w:rFonts w:eastAsia="Calibri"/>
                <w:bCs/>
                <w:snapToGrid w:val="0"/>
                <w:color w:val="000000"/>
              </w:rPr>
            </w:pPr>
            <w:r w:rsidRPr="00C55213">
              <w:rPr>
                <w:rFonts w:eastAsia="Calibri"/>
                <w:bCs/>
              </w:rPr>
              <w:t>Identifying the risks and consequences of crime against the NHS, and raising awareness of these risks amongst NHS staff, stakeholders, and the public.</w:t>
            </w:r>
          </w:p>
        </w:tc>
        <w:tc>
          <w:tcPr>
            <w:tcW w:w="1701" w:type="dxa"/>
            <w:vMerge/>
            <w:tcBorders>
              <w:left w:val="single" w:sz="6" w:space="0" w:color="000000"/>
              <w:bottom w:val="single" w:sz="6" w:space="0" w:color="000000"/>
              <w:right w:val="single" w:sz="6" w:space="0" w:color="000000"/>
            </w:tcBorders>
            <w:vAlign w:val="center"/>
          </w:tcPr>
          <w:p w14:paraId="4E6F61E6" w14:textId="77777777" w:rsidR="001323FF" w:rsidRPr="00C55213" w:rsidRDefault="001323FF" w:rsidP="00C55213">
            <w:pPr>
              <w:spacing w:before="60" w:after="60" w:line="240" w:lineRule="auto"/>
              <w:jc w:val="center"/>
              <w:rPr>
                <w:rFonts w:eastAsia="Calibri" w:cs="Times New Roman"/>
                <w:bCs/>
                <w:caps/>
              </w:rPr>
            </w:pPr>
          </w:p>
        </w:tc>
        <w:tc>
          <w:tcPr>
            <w:tcW w:w="1701" w:type="dxa"/>
            <w:vMerge/>
            <w:tcBorders>
              <w:left w:val="single" w:sz="6" w:space="0" w:color="000000"/>
              <w:bottom w:val="single" w:sz="6" w:space="0" w:color="000000"/>
              <w:right w:val="single" w:sz="6" w:space="0" w:color="000000"/>
            </w:tcBorders>
            <w:vAlign w:val="center"/>
          </w:tcPr>
          <w:p w14:paraId="220B8973" w14:textId="77777777" w:rsidR="001323FF" w:rsidRPr="00C55213" w:rsidRDefault="001323FF" w:rsidP="00C55213">
            <w:pPr>
              <w:spacing w:before="60" w:after="60" w:line="240" w:lineRule="auto"/>
              <w:jc w:val="center"/>
              <w:rPr>
                <w:rFonts w:eastAsia="Calibri" w:cs="Times New Roman"/>
                <w:bCs/>
                <w:caps/>
              </w:rPr>
            </w:pPr>
          </w:p>
        </w:tc>
      </w:tr>
      <w:tr w:rsidR="001323FF" w:rsidRPr="00C55213" w14:paraId="21E9B4B0" w14:textId="77777777" w:rsidTr="002C56E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613B9E64" w14:textId="77777777" w:rsidR="001323FF" w:rsidRPr="00C55213" w:rsidRDefault="001323FF" w:rsidP="00C55213">
            <w:pPr>
              <w:spacing w:before="60" w:after="60" w:line="240" w:lineRule="auto"/>
              <w:rPr>
                <w:rFonts w:eastAsia="Calibri"/>
                <w:bCs/>
                <w:snapToGrid w:val="0"/>
                <w:color w:val="FFFFFF"/>
              </w:rPr>
            </w:pPr>
            <w:r w:rsidRPr="00C55213">
              <w:rPr>
                <w:rFonts w:eastAsia="Calibri"/>
                <w:bCs/>
                <w:snapToGrid w:val="0"/>
                <w:color w:val="FFFFFF"/>
              </w:rPr>
              <w:t xml:space="preserve">Prevent and </w:t>
            </w:r>
            <w:proofErr w:type="gramStart"/>
            <w:r w:rsidRPr="00C55213">
              <w:rPr>
                <w:rFonts w:eastAsia="Calibri"/>
                <w:bCs/>
                <w:snapToGrid w:val="0"/>
                <w:color w:val="FFFFFF"/>
              </w:rPr>
              <w:t>Deter</w:t>
            </w:r>
            <w:proofErr w:type="gramEnd"/>
          </w:p>
        </w:tc>
        <w:tc>
          <w:tcPr>
            <w:tcW w:w="1701" w:type="dxa"/>
            <w:vMerge w:val="restart"/>
            <w:tcBorders>
              <w:top w:val="single" w:sz="6" w:space="0" w:color="000000"/>
              <w:left w:val="single" w:sz="6" w:space="0" w:color="000000"/>
              <w:right w:val="single" w:sz="6" w:space="0" w:color="000000"/>
            </w:tcBorders>
            <w:vAlign w:val="center"/>
          </w:tcPr>
          <w:p w14:paraId="47383E31" w14:textId="77777777" w:rsidR="001323FF" w:rsidRPr="00C55213" w:rsidRDefault="001323FF" w:rsidP="00C55213">
            <w:pPr>
              <w:spacing w:before="60" w:after="60" w:line="240" w:lineRule="auto"/>
              <w:jc w:val="center"/>
              <w:rPr>
                <w:rFonts w:eastAsia="Calibri" w:cs="Times New Roman"/>
                <w:bCs/>
                <w:caps/>
              </w:rPr>
            </w:pPr>
            <w:r w:rsidRPr="00C55213">
              <w:rPr>
                <w:rFonts w:eastAsia="Calibri" w:cs="Times New Roman"/>
                <w:bCs/>
                <w:caps/>
              </w:rPr>
              <w:t>137</w:t>
            </w:r>
          </w:p>
        </w:tc>
        <w:tc>
          <w:tcPr>
            <w:tcW w:w="1701" w:type="dxa"/>
            <w:vMerge w:val="restart"/>
            <w:tcBorders>
              <w:top w:val="single" w:sz="6" w:space="0" w:color="000000"/>
              <w:left w:val="single" w:sz="6" w:space="0" w:color="000000"/>
              <w:right w:val="single" w:sz="6" w:space="0" w:color="000000"/>
            </w:tcBorders>
            <w:vAlign w:val="center"/>
          </w:tcPr>
          <w:p w14:paraId="53B6ABCD" w14:textId="5BCF58CC" w:rsidR="001323FF" w:rsidRPr="00C55213" w:rsidRDefault="003A6BF3" w:rsidP="00C55213">
            <w:pPr>
              <w:spacing w:before="60" w:after="60" w:line="240" w:lineRule="auto"/>
              <w:jc w:val="center"/>
              <w:rPr>
                <w:rFonts w:eastAsia="Calibri" w:cs="Times New Roman"/>
                <w:bCs/>
                <w:caps/>
              </w:rPr>
            </w:pPr>
            <w:r w:rsidRPr="00C55213">
              <w:rPr>
                <w:rFonts w:eastAsia="Calibri" w:cs="Times New Roman"/>
                <w:bCs/>
                <w:caps/>
              </w:rPr>
              <w:t>9</w:t>
            </w:r>
          </w:p>
        </w:tc>
      </w:tr>
      <w:tr w:rsidR="001323FF" w:rsidRPr="00C55213" w14:paraId="52BB1C9D" w14:textId="77777777" w:rsidTr="002C56E0">
        <w:tblPrEx>
          <w:tblBorders>
            <w:top w:val="single" w:sz="6" w:space="0" w:color="000000"/>
            <w:left w:val="single" w:sz="6" w:space="0" w:color="000000"/>
            <w:bottom w:val="single" w:sz="6" w:space="0" w:color="000000"/>
            <w:right w:val="single" w:sz="6" w:space="0" w:color="000000"/>
          </w:tblBorders>
        </w:tblPrEx>
        <w:trPr>
          <w:trHeight w:val="829"/>
        </w:trPr>
        <w:tc>
          <w:tcPr>
            <w:tcW w:w="6122" w:type="dxa"/>
            <w:tcBorders>
              <w:top w:val="single" w:sz="6" w:space="0" w:color="000000"/>
              <w:left w:val="single" w:sz="6" w:space="0" w:color="000000"/>
              <w:bottom w:val="single" w:sz="6" w:space="0" w:color="000000"/>
              <w:right w:val="single" w:sz="6" w:space="0" w:color="000000"/>
            </w:tcBorders>
            <w:shd w:val="clear" w:color="auto" w:fill="FFFFFF"/>
          </w:tcPr>
          <w:p w14:paraId="1DC575EB" w14:textId="77777777" w:rsidR="001323FF" w:rsidRPr="00C55213" w:rsidRDefault="001323FF" w:rsidP="00C55213">
            <w:pPr>
              <w:spacing w:before="60" w:after="60" w:line="240" w:lineRule="auto"/>
              <w:rPr>
                <w:rFonts w:eastAsia="Calibri"/>
                <w:bCs/>
              </w:rPr>
            </w:pPr>
            <w:r w:rsidRPr="00C55213">
              <w:rPr>
                <w:rFonts w:eastAsia="Calibri"/>
                <w:bCs/>
              </w:rPr>
              <w:t>Discouraging those who may want to commit crimes against the NHS and ensure that such opportunities are minimised.</w:t>
            </w:r>
          </w:p>
        </w:tc>
        <w:tc>
          <w:tcPr>
            <w:tcW w:w="1701" w:type="dxa"/>
            <w:vMerge/>
            <w:tcBorders>
              <w:left w:val="single" w:sz="6" w:space="0" w:color="000000"/>
              <w:bottom w:val="single" w:sz="6" w:space="0" w:color="000000"/>
              <w:right w:val="single" w:sz="6" w:space="0" w:color="000000"/>
            </w:tcBorders>
            <w:vAlign w:val="center"/>
          </w:tcPr>
          <w:p w14:paraId="3B4971C4" w14:textId="77777777" w:rsidR="001323FF" w:rsidRPr="00C55213" w:rsidRDefault="001323FF" w:rsidP="00C55213">
            <w:pPr>
              <w:spacing w:before="60" w:after="60" w:line="240" w:lineRule="auto"/>
              <w:jc w:val="center"/>
              <w:rPr>
                <w:rFonts w:eastAsia="Calibri" w:cs="Times New Roman"/>
                <w:bCs/>
                <w:caps/>
              </w:rPr>
            </w:pPr>
          </w:p>
        </w:tc>
        <w:tc>
          <w:tcPr>
            <w:tcW w:w="1701" w:type="dxa"/>
            <w:vMerge/>
            <w:tcBorders>
              <w:left w:val="single" w:sz="6" w:space="0" w:color="000000"/>
              <w:bottom w:val="single" w:sz="6" w:space="0" w:color="000000"/>
              <w:right w:val="single" w:sz="6" w:space="0" w:color="000000"/>
            </w:tcBorders>
            <w:vAlign w:val="center"/>
          </w:tcPr>
          <w:p w14:paraId="0B9E4B4A" w14:textId="77777777" w:rsidR="001323FF" w:rsidRPr="00C55213" w:rsidRDefault="001323FF" w:rsidP="00C55213">
            <w:pPr>
              <w:spacing w:before="60" w:after="60" w:line="240" w:lineRule="auto"/>
              <w:jc w:val="center"/>
              <w:rPr>
                <w:rFonts w:eastAsia="Calibri" w:cs="Times New Roman"/>
                <w:bCs/>
                <w:caps/>
              </w:rPr>
            </w:pPr>
          </w:p>
        </w:tc>
      </w:tr>
      <w:tr w:rsidR="001323FF" w:rsidRPr="00C55213" w14:paraId="0CC8EC62" w14:textId="77777777" w:rsidTr="002C56E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6F459EDB" w14:textId="77777777" w:rsidR="001323FF" w:rsidRPr="00C55213" w:rsidRDefault="001323FF" w:rsidP="00C55213">
            <w:pPr>
              <w:spacing w:before="60" w:after="60" w:line="240" w:lineRule="auto"/>
              <w:rPr>
                <w:rFonts w:eastAsia="Calibri"/>
                <w:bCs/>
                <w:snapToGrid w:val="0"/>
                <w:color w:val="FFFFFF"/>
              </w:rPr>
            </w:pPr>
            <w:r w:rsidRPr="00C55213">
              <w:rPr>
                <w:rFonts w:eastAsia="Calibri"/>
                <w:bCs/>
                <w:snapToGrid w:val="0"/>
                <w:color w:val="FFFFFF"/>
              </w:rPr>
              <w:t>Hold to Account</w:t>
            </w:r>
          </w:p>
        </w:tc>
        <w:tc>
          <w:tcPr>
            <w:tcW w:w="1701" w:type="dxa"/>
            <w:vMerge w:val="restart"/>
            <w:tcBorders>
              <w:top w:val="single" w:sz="6" w:space="0" w:color="000000"/>
              <w:left w:val="single" w:sz="6" w:space="0" w:color="000000"/>
              <w:right w:val="single" w:sz="6" w:space="0" w:color="000000"/>
            </w:tcBorders>
            <w:vAlign w:val="center"/>
          </w:tcPr>
          <w:p w14:paraId="5CEC2002" w14:textId="77777777" w:rsidR="001323FF" w:rsidRPr="00C55213" w:rsidRDefault="001323FF" w:rsidP="00C55213">
            <w:pPr>
              <w:spacing w:before="60" w:after="60" w:line="240" w:lineRule="auto"/>
              <w:jc w:val="center"/>
              <w:rPr>
                <w:rFonts w:eastAsia="Calibri" w:cs="Times New Roman"/>
                <w:bCs/>
                <w:caps/>
              </w:rPr>
            </w:pPr>
            <w:r w:rsidRPr="00C55213">
              <w:rPr>
                <w:rFonts w:eastAsia="Calibri" w:cs="Times New Roman"/>
                <w:bCs/>
                <w:caps/>
              </w:rPr>
              <w:t>400</w:t>
            </w:r>
          </w:p>
        </w:tc>
        <w:tc>
          <w:tcPr>
            <w:tcW w:w="1701" w:type="dxa"/>
            <w:vMerge w:val="restart"/>
            <w:tcBorders>
              <w:top w:val="single" w:sz="6" w:space="0" w:color="000000"/>
              <w:left w:val="single" w:sz="6" w:space="0" w:color="000000"/>
              <w:right w:val="single" w:sz="6" w:space="0" w:color="000000"/>
            </w:tcBorders>
            <w:vAlign w:val="center"/>
          </w:tcPr>
          <w:p w14:paraId="6994CEA8" w14:textId="67661A78" w:rsidR="001323FF" w:rsidRPr="00C55213" w:rsidRDefault="003A6BF3" w:rsidP="00C55213">
            <w:pPr>
              <w:spacing w:before="60" w:after="60" w:line="240" w:lineRule="auto"/>
              <w:jc w:val="center"/>
              <w:rPr>
                <w:rFonts w:eastAsia="Calibri" w:cs="Times New Roman"/>
                <w:bCs/>
                <w:caps/>
              </w:rPr>
            </w:pPr>
            <w:r w:rsidRPr="00C55213">
              <w:rPr>
                <w:rFonts w:eastAsia="Calibri" w:cs="Times New Roman"/>
                <w:bCs/>
                <w:caps/>
              </w:rPr>
              <w:t>101</w:t>
            </w:r>
          </w:p>
        </w:tc>
      </w:tr>
      <w:tr w:rsidR="001323FF" w:rsidRPr="00C55213" w14:paraId="309C7F37" w14:textId="77777777" w:rsidTr="002C56E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FFFFFF"/>
          </w:tcPr>
          <w:p w14:paraId="13212DEB" w14:textId="77777777" w:rsidR="001323FF" w:rsidRPr="00C55213" w:rsidRDefault="001323FF" w:rsidP="00C55213">
            <w:pPr>
              <w:spacing w:before="60" w:after="60" w:line="240" w:lineRule="auto"/>
              <w:rPr>
                <w:rFonts w:eastAsia="Calibri"/>
                <w:bCs/>
              </w:rPr>
            </w:pPr>
            <w:r w:rsidRPr="00C55213">
              <w:rPr>
                <w:rFonts w:eastAsia="Calibri"/>
                <w:bCs/>
              </w:rPr>
              <w:t>Detecting and investigating crime, prosecuting those who have committed crimes and seeking redress as a result</w:t>
            </w:r>
            <w:r w:rsidRPr="00C55213">
              <w:rPr>
                <w:rFonts w:eastAsia="Calibri"/>
                <w:bCs/>
                <w:snapToGrid w:val="0"/>
                <w:color w:val="000000"/>
              </w:rPr>
              <w:t>.</w:t>
            </w:r>
          </w:p>
        </w:tc>
        <w:tc>
          <w:tcPr>
            <w:tcW w:w="1701" w:type="dxa"/>
            <w:vMerge/>
            <w:tcBorders>
              <w:left w:val="single" w:sz="6" w:space="0" w:color="000000"/>
              <w:bottom w:val="single" w:sz="6" w:space="0" w:color="000000"/>
              <w:right w:val="single" w:sz="6" w:space="0" w:color="000000"/>
            </w:tcBorders>
          </w:tcPr>
          <w:p w14:paraId="7AEB3A54" w14:textId="77777777" w:rsidR="001323FF" w:rsidRPr="00C55213" w:rsidRDefault="001323FF" w:rsidP="00C55213">
            <w:pPr>
              <w:spacing w:before="60" w:after="60" w:line="240" w:lineRule="auto"/>
              <w:jc w:val="center"/>
              <w:rPr>
                <w:rFonts w:eastAsia="Calibri" w:cs="Times New Roman"/>
                <w:bCs/>
                <w:caps/>
              </w:rPr>
            </w:pPr>
          </w:p>
        </w:tc>
        <w:tc>
          <w:tcPr>
            <w:tcW w:w="1701" w:type="dxa"/>
            <w:vMerge/>
            <w:tcBorders>
              <w:left w:val="single" w:sz="6" w:space="0" w:color="000000"/>
              <w:bottom w:val="single" w:sz="6" w:space="0" w:color="000000"/>
              <w:right w:val="single" w:sz="6" w:space="0" w:color="000000"/>
            </w:tcBorders>
          </w:tcPr>
          <w:p w14:paraId="2D299DEE" w14:textId="77777777" w:rsidR="001323FF" w:rsidRPr="00C55213" w:rsidRDefault="001323FF" w:rsidP="00C55213">
            <w:pPr>
              <w:spacing w:before="60" w:after="60" w:line="240" w:lineRule="auto"/>
              <w:jc w:val="center"/>
              <w:rPr>
                <w:rFonts w:eastAsia="Calibri" w:cs="Times New Roman"/>
                <w:bCs/>
                <w:caps/>
              </w:rPr>
            </w:pPr>
          </w:p>
        </w:tc>
      </w:tr>
      <w:tr w:rsidR="001323FF" w:rsidRPr="00C55213" w14:paraId="77025C0F" w14:textId="77777777" w:rsidTr="002C56E0">
        <w:tblPrEx>
          <w:tblBorders>
            <w:top w:val="single" w:sz="6" w:space="0" w:color="000000"/>
            <w:left w:val="single" w:sz="6" w:space="0" w:color="000000"/>
            <w:bottom w:val="single" w:sz="6" w:space="0" w:color="000000"/>
            <w:right w:val="single" w:sz="6" w:space="0" w:color="000000"/>
          </w:tblBorders>
        </w:tblPrEx>
        <w:trPr>
          <w:trHeight w:val="161"/>
        </w:trPr>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7EC92CF4" w14:textId="77777777" w:rsidR="001323FF" w:rsidRPr="00C55213" w:rsidRDefault="001323FF" w:rsidP="00C55213">
            <w:pPr>
              <w:spacing w:before="60" w:after="60" w:line="240" w:lineRule="auto"/>
              <w:jc w:val="right"/>
              <w:rPr>
                <w:rFonts w:eastAsia="Calibri" w:cs="Times New Roman"/>
                <w:bCs/>
                <w:color w:val="FFFFFF"/>
              </w:rPr>
            </w:pPr>
            <w:r w:rsidRPr="00C55213">
              <w:rPr>
                <w:rFonts w:eastAsia="Calibri" w:cs="Times New Roman"/>
                <w:bCs/>
                <w:color w:val="FFFFFF"/>
              </w:rPr>
              <w:t xml:space="preserve">TOTAL             </w:t>
            </w:r>
          </w:p>
        </w:tc>
        <w:tc>
          <w:tcPr>
            <w:tcW w:w="1701" w:type="dxa"/>
            <w:tcBorders>
              <w:top w:val="single" w:sz="6" w:space="0" w:color="000000"/>
              <w:left w:val="single" w:sz="6" w:space="0" w:color="000000"/>
              <w:bottom w:val="single" w:sz="6" w:space="0" w:color="000000"/>
              <w:right w:val="single" w:sz="6" w:space="0" w:color="000000"/>
            </w:tcBorders>
            <w:shd w:val="clear" w:color="auto" w:fill="1F4E79"/>
          </w:tcPr>
          <w:p w14:paraId="06CE93E4" w14:textId="77777777" w:rsidR="001323FF" w:rsidRPr="00C55213" w:rsidRDefault="001323FF" w:rsidP="00C55213">
            <w:pPr>
              <w:spacing w:before="60" w:after="60" w:line="240" w:lineRule="auto"/>
              <w:jc w:val="center"/>
              <w:rPr>
                <w:rFonts w:eastAsia="Calibri" w:cs="Times New Roman"/>
                <w:bCs/>
                <w:caps/>
                <w:color w:val="FFFFFF"/>
              </w:rPr>
            </w:pPr>
            <w:r w:rsidRPr="00C55213">
              <w:rPr>
                <w:rFonts w:eastAsia="Calibri" w:cs="Times New Roman"/>
                <w:bCs/>
                <w:caps/>
                <w:color w:val="FFFFFF"/>
              </w:rPr>
              <w:t>704</w:t>
            </w:r>
          </w:p>
        </w:tc>
        <w:tc>
          <w:tcPr>
            <w:tcW w:w="1701" w:type="dxa"/>
            <w:tcBorders>
              <w:top w:val="single" w:sz="6" w:space="0" w:color="000000"/>
              <w:left w:val="single" w:sz="6" w:space="0" w:color="000000"/>
              <w:bottom w:val="single" w:sz="6" w:space="0" w:color="000000"/>
              <w:right w:val="single" w:sz="6" w:space="0" w:color="000000"/>
            </w:tcBorders>
            <w:shd w:val="clear" w:color="auto" w:fill="1F4E79"/>
          </w:tcPr>
          <w:p w14:paraId="3E0C400F" w14:textId="7DC54FC6" w:rsidR="001323FF" w:rsidRPr="00C55213" w:rsidRDefault="00A323AB" w:rsidP="00C55213">
            <w:pPr>
              <w:spacing w:before="60" w:after="60" w:line="240" w:lineRule="auto"/>
              <w:jc w:val="center"/>
              <w:rPr>
                <w:rFonts w:eastAsia="Calibri" w:cs="Times New Roman"/>
                <w:bCs/>
                <w:caps/>
                <w:color w:val="FFFFFF"/>
              </w:rPr>
            </w:pPr>
            <w:r w:rsidRPr="00C55213">
              <w:rPr>
                <w:rFonts w:eastAsia="Calibri" w:cs="Times New Roman"/>
                <w:bCs/>
                <w:caps/>
                <w:color w:val="FFFFFF"/>
              </w:rPr>
              <w:t>1</w:t>
            </w:r>
            <w:r w:rsidR="003A6BF3" w:rsidRPr="00C55213">
              <w:rPr>
                <w:rFonts w:eastAsia="Calibri" w:cs="Times New Roman"/>
                <w:bCs/>
                <w:caps/>
                <w:color w:val="FFFFFF"/>
              </w:rPr>
              <w:t>42</w:t>
            </w:r>
          </w:p>
        </w:tc>
      </w:tr>
    </w:tbl>
    <w:p w14:paraId="309298C5" w14:textId="77777777" w:rsidR="001323FF" w:rsidRPr="00C55213" w:rsidRDefault="001323FF" w:rsidP="00C55213">
      <w:pPr>
        <w:spacing w:after="0" w:line="240" w:lineRule="auto"/>
        <w:ind w:left="851" w:hanging="567"/>
        <w:contextualSpacing/>
        <w:jc w:val="both"/>
        <w:rPr>
          <w:rFonts w:eastAsia="Calibri"/>
          <w:b/>
        </w:rPr>
      </w:pPr>
    </w:p>
    <w:p w14:paraId="5974AA6A" w14:textId="77777777" w:rsidR="00C67784" w:rsidRPr="00C55213" w:rsidRDefault="00C67784" w:rsidP="00C55213">
      <w:pPr>
        <w:keepNext/>
        <w:keepLines/>
        <w:spacing w:after="0" w:line="240" w:lineRule="auto"/>
        <w:ind w:left="357" w:hanging="357"/>
        <w:jc w:val="both"/>
        <w:outlineLvl w:val="0"/>
        <w:rPr>
          <w:rFonts w:eastAsia="Times New Roman" w:cs="Times New Roman"/>
          <w:b/>
          <w:color w:val="1F3864"/>
        </w:rPr>
      </w:pPr>
    </w:p>
    <w:p w14:paraId="02FB9802" w14:textId="2AECCCAC" w:rsidR="001323FF" w:rsidRPr="00C55213" w:rsidRDefault="001323FF" w:rsidP="00C55213">
      <w:pPr>
        <w:keepNext/>
        <w:keepLines/>
        <w:spacing w:after="0" w:line="240" w:lineRule="auto"/>
        <w:ind w:left="357" w:hanging="357"/>
        <w:jc w:val="both"/>
        <w:outlineLvl w:val="0"/>
        <w:rPr>
          <w:rFonts w:eastAsia="Times New Roman" w:cs="Times New Roman"/>
          <w:b/>
          <w:color w:val="1F3864"/>
        </w:rPr>
      </w:pPr>
      <w:r w:rsidRPr="00C55213">
        <w:rPr>
          <w:rFonts w:eastAsia="Times New Roman" w:cs="Times New Roman"/>
          <w:b/>
          <w:color w:val="1F3864"/>
        </w:rPr>
        <w:t>STRATEGIC GOVERNANCE</w:t>
      </w:r>
    </w:p>
    <w:p w14:paraId="7E2CF1E9" w14:textId="5DB27E77" w:rsidR="00C67784" w:rsidRPr="00C55213" w:rsidRDefault="003E0DD0" w:rsidP="00C55213">
      <w:pPr>
        <w:spacing w:after="0" w:line="240" w:lineRule="auto"/>
        <w:jc w:val="both"/>
      </w:pPr>
      <w:r w:rsidRPr="00C55213">
        <w:t>The Counter Fraud Functional Standard Report 2025–2026 has been formally approved by both the Audit Committee Chair (ACC) and the Director of Finance (</w:t>
      </w:r>
      <w:proofErr w:type="spellStart"/>
      <w:r w:rsidRPr="00C55213">
        <w:t>DoF</w:t>
      </w:r>
      <w:proofErr w:type="spellEnd"/>
      <w:r w:rsidRPr="00C55213">
        <w:t xml:space="preserve">). The completed report was subsequently </w:t>
      </w:r>
      <w:r w:rsidRPr="00C55213">
        <w:lastRenderedPageBreak/>
        <w:t>submitted to the NHS Counter Fraud Authority (NHSCFA) and has been accepted without issue.</w:t>
      </w:r>
    </w:p>
    <w:p w14:paraId="3DD78F27" w14:textId="11BA3C82" w:rsidR="001323FF" w:rsidRPr="00C55213" w:rsidRDefault="001323FF" w:rsidP="00C55213">
      <w:pPr>
        <w:keepNext/>
        <w:keepLines/>
        <w:spacing w:before="240" w:after="0" w:line="240" w:lineRule="auto"/>
        <w:ind w:left="357" w:hanging="357"/>
        <w:jc w:val="both"/>
        <w:outlineLvl w:val="0"/>
        <w:rPr>
          <w:rFonts w:eastAsia="Times New Roman" w:cs="Times New Roman"/>
          <w:b/>
          <w:color w:val="1F3864"/>
        </w:rPr>
      </w:pPr>
      <w:r w:rsidRPr="00C55213">
        <w:rPr>
          <w:rFonts w:eastAsia="Times New Roman" w:cs="Times New Roman"/>
          <w:b/>
          <w:color w:val="1F3864"/>
        </w:rPr>
        <w:t>INFORM AND INVOLVE</w:t>
      </w:r>
    </w:p>
    <w:p w14:paraId="6EF1E4B7" w14:textId="77777777" w:rsidR="003E0DD0" w:rsidRPr="00C55213" w:rsidRDefault="003E0DD0" w:rsidP="00C55213">
      <w:pPr>
        <w:widowControl w:val="0"/>
        <w:autoSpaceDE w:val="0"/>
        <w:autoSpaceDN w:val="0"/>
        <w:adjustRightInd w:val="0"/>
        <w:spacing w:after="0" w:line="240" w:lineRule="auto"/>
        <w:jc w:val="both"/>
      </w:pPr>
      <w:r w:rsidRPr="00C55213">
        <w:t>The Counter Fraud Team has continued to engage proactively with Health Board managers and key partners to deliver face-to-face fraud awareness training, helping to strengthen understanding of fraud risks and prevention measures across the organisation.</w:t>
      </w:r>
    </w:p>
    <w:p w14:paraId="50E02FF9" w14:textId="77777777" w:rsidR="003E0DD0" w:rsidRPr="00C55213" w:rsidRDefault="003E0DD0" w:rsidP="00C55213">
      <w:pPr>
        <w:widowControl w:val="0"/>
        <w:autoSpaceDE w:val="0"/>
        <w:autoSpaceDN w:val="0"/>
        <w:adjustRightInd w:val="0"/>
        <w:spacing w:after="0" w:line="240" w:lineRule="auto"/>
        <w:jc w:val="both"/>
      </w:pPr>
    </w:p>
    <w:p w14:paraId="439D4816" w14:textId="77777777" w:rsidR="003E0DD0" w:rsidRPr="00C55213" w:rsidRDefault="003E0DD0" w:rsidP="00C55213">
      <w:pPr>
        <w:widowControl w:val="0"/>
        <w:autoSpaceDE w:val="0"/>
        <w:autoSpaceDN w:val="0"/>
        <w:adjustRightInd w:val="0"/>
        <w:spacing w:after="0" w:line="240" w:lineRule="auto"/>
        <w:jc w:val="both"/>
      </w:pPr>
      <w:r w:rsidRPr="00C55213">
        <w:t>In addition, the Team has made effective use of the Employee Engagement Platform, Viva Engage, to further promote a positive counter fraud culture within the Health Board. This has included the publication of monthly newsletters, awareness campaigns, and informative blogs designed to keep staff informed of emerging fraud risks and lessons learned from Court cases.</w:t>
      </w:r>
    </w:p>
    <w:p w14:paraId="03E34BAA" w14:textId="77777777" w:rsidR="003E0DD0" w:rsidRPr="00C55213" w:rsidRDefault="003E0DD0" w:rsidP="00C55213">
      <w:pPr>
        <w:widowControl w:val="0"/>
        <w:autoSpaceDE w:val="0"/>
        <w:autoSpaceDN w:val="0"/>
        <w:adjustRightInd w:val="0"/>
        <w:spacing w:after="0" w:line="240" w:lineRule="auto"/>
        <w:jc w:val="both"/>
      </w:pPr>
    </w:p>
    <w:p w14:paraId="41DA59CD" w14:textId="77777777" w:rsidR="003E0DD0" w:rsidRPr="00C55213" w:rsidRDefault="003E0DD0" w:rsidP="00C55213">
      <w:pPr>
        <w:widowControl w:val="0"/>
        <w:autoSpaceDE w:val="0"/>
        <w:autoSpaceDN w:val="0"/>
        <w:adjustRightInd w:val="0"/>
        <w:spacing w:after="0" w:line="240" w:lineRule="auto"/>
        <w:jc w:val="both"/>
      </w:pPr>
      <w:r w:rsidRPr="00C55213">
        <w:t>The Team is also exploring opportunities to further develop the use of Artificial Intelligence (AI) as an innovative platform to enhance staff engagement and awareness. This includes assessing how AI can support the delivery of counter fraud messaging, provide accessible learning opportunities, and increase understanding of the impact that fraud has on both the Health Board and the wider NHS. Through these initiatives, the Team aims to strengthen fraud resilience and further encourage a culture in which fraud prevention is everyone's responsibility.</w:t>
      </w:r>
    </w:p>
    <w:p w14:paraId="2A8CE492" w14:textId="41887F2E" w:rsidR="001323FF" w:rsidRPr="00C55213" w:rsidRDefault="001323FF" w:rsidP="00C55213">
      <w:pPr>
        <w:keepNext/>
        <w:keepLines/>
        <w:spacing w:before="240" w:after="0" w:line="240" w:lineRule="auto"/>
        <w:jc w:val="both"/>
        <w:outlineLvl w:val="0"/>
        <w:rPr>
          <w:rFonts w:eastAsia="Times New Roman" w:cs="Times New Roman"/>
          <w:b/>
          <w:color w:val="1F3864"/>
        </w:rPr>
      </w:pPr>
      <w:r w:rsidRPr="00C55213">
        <w:rPr>
          <w:rFonts w:eastAsia="Times New Roman" w:cs="Times New Roman"/>
          <w:b/>
          <w:color w:val="1F3864"/>
        </w:rPr>
        <w:t>PREVENT AND DETER</w:t>
      </w:r>
    </w:p>
    <w:p w14:paraId="5DEB51A7" w14:textId="6006D04E" w:rsidR="00C55213" w:rsidRDefault="003E0DD0" w:rsidP="00F47961">
      <w:pPr>
        <w:pStyle w:val="Heading1"/>
        <w:spacing w:before="0" w:line="240" w:lineRule="auto"/>
        <w:jc w:val="both"/>
        <w:rPr>
          <w:rFonts w:ascii="Verdana" w:eastAsiaTheme="minorHAnsi" w:hAnsi="Verdana" w:cs="Arial"/>
          <w:color w:val="auto"/>
          <w:sz w:val="24"/>
          <w:szCs w:val="24"/>
        </w:rPr>
      </w:pPr>
      <w:r w:rsidRPr="00C55213">
        <w:rPr>
          <w:rFonts w:ascii="Verdana" w:eastAsiaTheme="minorHAnsi" w:hAnsi="Verdana" w:cs="Arial"/>
          <w:color w:val="auto"/>
          <w:sz w:val="24"/>
          <w:szCs w:val="24"/>
        </w:rPr>
        <w:t>During a recent presentation delivered by the NHS Counter Fraud Authority (NHSCFA), advice and guidance was provided regarding the utilisation of a Fraud Prevention Figure (FPF) formula. The NHSCFA methodology, which is currently adopted and reported upon by a number of Health Boards across Wales and England, offers a straightforward and consistent approach to performance reporting by converting an identified fraud loss into a quantified estimate of future losses avoided through counter fraud intervention. The underlying principle is that, where an ongoing fraud has been detected and stopped, it is reasonable to assume that the offending would have continued for a further period had it not been identified. Consequently, the formula seeks to demonstrate the value of counter fraud activity by calculating a reported prevention figure, in addition to the actual loss identified.</w:t>
      </w:r>
    </w:p>
    <w:p w14:paraId="39062C9C" w14:textId="77777777" w:rsidR="00F47961" w:rsidRDefault="00F47961" w:rsidP="00F47961"/>
    <w:p w14:paraId="7E0F55AF" w14:textId="77777777" w:rsidR="00F47961" w:rsidRDefault="00F47961" w:rsidP="00F47961"/>
    <w:p w14:paraId="7EDC765E" w14:textId="77777777" w:rsidR="00F47961" w:rsidRDefault="00F47961" w:rsidP="00F47961"/>
    <w:p w14:paraId="44A7E109" w14:textId="77777777" w:rsidR="0051454B" w:rsidRDefault="0051454B" w:rsidP="00F47961"/>
    <w:p w14:paraId="619150AF" w14:textId="77777777" w:rsidR="00F47961" w:rsidRPr="00F47961" w:rsidRDefault="00F47961" w:rsidP="00F47961"/>
    <w:p w14:paraId="045D58F7" w14:textId="5D95FBD7" w:rsidR="003E0DD0" w:rsidRPr="00C55213" w:rsidRDefault="003E0DD0" w:rsidP="00C55213">
      <w:pPr>
        <w:spacing w:line="240" w:lineRule="auto"/>
        <w:jc w:val="both"/>
      </w:pPr>
      <w:r w:rsidRPr="00C55213">
        <w:lastRenderedPageBreak/>
        <w:t xml:space="preserve">The formula and accompanying example </w:t>
      </w:r>
      <w:proofErr w:type="gramStart"/>
      <w:r w:rsidRPr="00C55213">
        <w:t>is</w:t>
      </w:r>
      <w:proofErr w:type="gramEnd"/>
      <w:r w:rsidRPr="00C55213">
        <w:t xml:space="preserve"> set out below: </w:t>
      </w:r>
    </w:p>
    <w:p w14:paraId="0C2AB0B5" w14:textId="77777777" w:rsidR="003E0DD0" w:rsidRPr="00C55213" w:rsidRDefault="003E0DD0" w:rsidP="00C55213">
      <w:pPr>
        <w:spacing w:line="240" w:lineRule="auto"/>
        <w:ind w:left="426"/>
        <w:jc w:val="both"/>
        <w:rPr>
          <w:b/>
        </w:rPr>
      </w:pPr>
      <w:r w:rsidRPr="00C55213">
        <w:rPr>
          <w:b/>
        </w:rPr>
        <w:t>For a Detected Fraud:</w:t>
      </w:r>
    </w:p>
    <w:p w14:paraId="5CC9D356" w14:textId="77777777" w:rsidR="003E0DD0" w:rsidRPr="00C55213" w:rsidRDefault="003E0DD0" w:rsidP="00C55213">
      <w:pPr>
        <w:spacing w:line="240" w:lineRule="auto"/>
        <w:ind w:left="426"/>
        <w:jc w:val="both"/>
        <w:rPr>
          <w:b/>
        </w:rPr>
      </w:pPr>
      <w:r w:rsidRPr="00C55213">
        <w:t xml:space="preserve">Total detected fraud ÷ duration of offending (months) = </w:t>
      </w:r>
      <w:r w:rsidRPr="00C55213">
        <w:rPr>
          <w:b/>
        </w:rPr>
        <w:t>monthly fraud value</w:t>
      </w:r>
    </w:p>
    <w:p w14:paraId="45BD844D" w14:textId="77777777" w:rsidR="003E0DD0" w:rsidRPr="00C55213" w:rsidRDefault="003E0DD0" w:rsidP="00C55213">
      <w:pPr>
        <w:spacing w:line="240" w:lineRule="auto"/>
        <w:ind w:left="426"/>
        <w:jc w:val="both"/>
        <w:rPr>
          <w:b/>
        </w:rPr>
      </w:pPr>
      <w:r w:rsidRPr="00C55213">
        <w:t xml:space="preserve">Monthly fraud value × 12 = </w:t>
      </w:r>
      <w:r w:rsidRPr="00C55213">
        <w:rPr>
          <w:b/>
        </w:rPr>
        <w:t>fraud prevention figure</w:t>
      </w:r>
    </w:p>
    <w:tbl>
      <w:tblPr>
        <w:tblStyle w:val="TableGrid"/>
        <w:tblW w:w="0" w:type="auto"/>
        <w:tblLook w:val="04A0" w:firstRow="1" w:lastRow="0" w:firstColumn="1" w:lastColumn="0" w:noHBand="0" w:noVBand="1"/>
      </w:tblPr>
      <w:tblGrid>
        <w:gridCol w:w="9016"/>
      </w:tblGrid>
      <w:tr w:rsidR="003E0DD0" w:rsidRPr="00C55213" w14:paraId="00305324" w14:textId="77777777" w:rsidTr="002C56E0">
        <w:tc>
          <w:tcPr>
            <w:tcW w:w="9016" w:type="dxa"/>
            <w:tcBorders>
              <w:top w:val="nil"/>
              <w:left w:val="nil"/>
              <w:bottom w:val="nil"/>
              <w:right w:val="nil"/>
            </w:tcBorders>
          </w:tcPr>
          <w:p w14:paraId="77B08638" w14:textId="77777777" w:rsidR="003E0DD0" w:rsidRPr="00C55213" w:rsidRDefault="003E0DD0" w:rsidP="008D1045">
            <w:pPr>
              <w:spacing w:after="160"/>
              <w:jc w:val="both"/>
              <w:rPr>
                <w:b/>
              </w:rPr>
            </w:pPr>
          </w:p>
          <w:p w14:paraId="128953B2" w14:textId="7AA3A0DB" w:rsidR="003E0DD0" w:rsidRPr="00C55213" w:rsidRDefault="003E0DD0" w:rsidP="00C55213">
            <w:pPr>
              <w:spacing w:after="160"/>
              <w:ind w:left="316"/>
              <w:jc w:val="both"/>
              <w:rPr>
                <w:b/>
              </w:rPr>
            </w:pPr>
            <w:r w:rsidRPr="00C55213">
              <w:rPr>
                <w:b/>
              </w:rPr>
              <w:t>Example of Fraud prevented calculation:</w:t>
            </w:r>
          </w:p>
          <w:p w14:paraId="395C7F59" w14:textId="5BAF63FE" w:rsidR="003E0DD0" w:rsidRPr="00C55213" w:rsidRDefault="003E0DD0" w:rsidP="00C55213">
            <w:pPr>
              <w:spacing w:after="160"/>
              <w:ind w:left="316"/>
              <w:jc w:val="both"/>
            </w:pPr>
            <w:r w:rsidRPr="00C55213">
              <w:t xml:space="preserve">A nurse has submitted false claims for expenses over a </w:t>
            </w:r>
            <w:r w:rsidR="00F47961" w:rsidRPr="00C55213">
              <w:rPr>
                <w:b/>
                <w:bCs/>
              </w:rPr>
              <w:t>14-month</w:t>
            </w:r>
            <w:r w:rsidRPr="00C55213">
              <w:t xml:space="preserve"> period. The total value of the false expenses was </w:t>
            </w:r>
            <w:r w:rsidRPr="00C55213">
              <w:rPr>
                <w:b/>
                <w:bCs/>
              </w:rPr>
              <w:t>£15,000</w:t>
            </w:r>
            <w:r w:rsidRPr="00C55213">
              <w:t>.</w:t>
            </w:r>
          </w:p>
          <w:p w14:paraId="2C8E4F34" w14:textId="77777777" w:rsidR="003E0DD0" w:rsidRPr="00C55213" w:rsidRDefault="003E0DD0" w:rsidP="00C55213">
            <w:pPr>
              <w:numPr>
                <w:ilvl w:val="0"/>
                <w:numId w:val="12"/>
              </w:numPr>
              <w:spacing w:after="160"/>
              <w:ind w:left="316" w:hanging="250"/>
              <w:jc w:val="both"/>
            </w:pPr>
            <w:r w:rsidRPr="00C55213">
              <w:rPr>
                <w:b/>
                <w:bCs/>
              </w:rPr>
              <w:t>£15,000</w:t>
            </w:r>
            <w:r w:rsidRPr="00C55213">
              <w:t xml:space="preserve"> </w:t>
            </w:r>
            <m:oMath>
              <m:r>
                <w:rPr>
                  <w:rFonts w:ascii="Cambria Math" w:hAnsi="Cambria Math"/>
                </w:rPr>
                <m:t xml:space="preserve">÷ </m:t>
              </m:r>
            </m:oMath>
            <w:r w:rsidRPr="00C55213">
              <w:t>by</w:t>
            </w:r>
            <w:r w:rsidRPr="00C55213">
              <w:rPr>
                <w:b/>
                <w:bCs/>
              </w:rPr>
              <w:t xml:space="preserve"> 14 months</w:t>
            </w:r>
            <w:r w:rsidRPr="00C55213">
              <w:t xml:space="preserve"> = </w:t>
            </w:r>
            <w:r w:rsidRPr="00C55213">
              <w:rPr>
                <w:b/>
                <w:bCs/>
              </w:rPr>
              <w:t>£1,071</w:t>
            </w:r>
            <w:r w:rsidRPr="00C55213">
              <w:t xml:space="preserve"> is the monthly value of the fraud.</w:t>
            </w:r>
          </w:p>
          <w:p w14:paraId="6A813782" w14:textId="77777777" w:rsidR="003E0DD0" w:rsidRPr="00C55213" w:rsidRDefault="003E0DD0" w:rsidP="00C55213">
            <w:pPr>
              <w:numPr>
                <w:ilvl w:val="0"/>
                <w:numId w:val="12"/>
              </w:numPr>
              <w:spacing w:after="160"/>
              <w:ind w:left="316" w:hanging="250"/>
              <w:jc w:val="both"/>
            </w:pPr>
            <w:r w:rsidRPr="00C55213">
              <w:rPr>
                <w:b/>
                <w:bCs/>
              </w:rPr>
              <w:t xml:space="preserve">£1,071 </w:t>
            </w:r>
            <m:oMath>
              <m:r>
                <m:rPr>
                  <m:sty m:val="bi"/>
                </m:rPr>
                <w:rPr>
                  <w:rFonts w:ascii="Cambria Math" w:hAnsi="Cambria Math"/>
                </w:rPr>
                <m:t xml:space="preserve">× </m:t>
              </m:r>
            </m:oMath>
            <w:r w:rsidRPr="00C55213">
              <w:t xml:space="preserve">by </w:t>
            </w:r>
            <w:r w:rsidRPr="00C55213">
              <w:rPr>
                <w:b/>
                <w:bCs/>
              </w:rPr>
              <w:t>12 months</w:t>
            </w:r>
            <w:r w:rsidRPr="00C55213">
              <w:t xml:space="preserve"> = </w:t>
            </w:r>
            <w:r w:rsidRPr="00C55213">
              <w:rPr>
                <w:b/>
                <w:bCs/>
              </w:rPr>
              <w:t>£12,852</w:t>
            </w:r>
            <w:r w:rsidRPr="00C55213">
              <w:t xml:space="preserve"> is the preventive figure that can be recorded</w:t>
            </w:r>
          </w:p>
          <w:p w14:paraId="7A3B6A36" w14:textId="77777777" w:rsidR="003E0DD0" w:rsidRPr="00C55213" w:rsidRDefault="003E0DD0" w:rsidP="00C55213">
            <w:pPr>
              <w:ind w:left="171"/>
              <w:jc w:val="both"/>
            </w:pPr>
            <w:r w:rsidRPr="00C55213">
              <w:t>Fraud prevention is notoriously difficult to quantify because it involves measuring events that never happen. This formula provides a tangible measure of benefit.</w:t>
            </w:r>
          </w:p>
          <w:p w14:paraId="5466A0B6" w14:textId="77777777" w:rsidR="003E0DD0" w:rsidRPr="00C55213" w:rsidRDefault="003E0DD0" w:rsidP="00C55213">
            <w:pPr>
              <w:jc w:val="both"/>
            </w:pPr>
          </w:p>
        </w:tc>
      </w:tr>
    </w:tbl>
    <w:p w14:paraId="26108E49" w14:textId="79152024" w:rsidR="001323FF" w:rsidRPr="00C55213" w:rsidRDefault="001323FF" w:rsidP="00C55213">
      <w:pPr>
        <w:keepNext/>
        <w:keepLines/>
        <w:spacing w:before="240" w:after="0" w:line="240" w:lineRule="auto"/>
        <w:ind w:left="357" w:hanging="357"/>
        <w:jc w:val="both"/>
        <w:outlineLvl w:val="0"/>
        <w:rPr>
          <w:rFonts w:eastAsia="Times New Roman" w:cs="Times New Roman"/>
          <w:b/>
          <w:color w:val="1F3864"/>
        </w:rPr>
      </w:pPr>
      <w:r w:rsidRPr="00C55213">
        <w:rPr>
          <w:rFonts w:eastAsia="Times New Roman" w:cs="Times New Roman"/>
          <w:b/>
          <w:color w:val="1F3864"/>
        </w:rPr>
        <w:t>HOLD TO ACCOUNT</w:t>
      </w:r>
    </w:p>
    <w:p w14:paraId="22D97585" w14:textId="5CA01D65" w:rsidR="003E0DD0" w:rsidRPr="00C55213" w:rsidRDefault="003E0DD0" w:rsidP="00C55213">
      <w:pPr>
        <w:spacing w:line="240" w:lineRule="auto"/>
        <w:contextualSpacing/>
        <w:jc w:val="both"/>
      </w:pPr>
      <w:r w:rsidRPr="00C55213">
        <w:t xml:space="preserve">The status of the LCFS investigative caseload is summarised in </w:t>
      </w:r>
      <w:r w:rsidRPr="00C55213">
        <w:rPr>
          <w:b/>
        </w:rPr>
        <w:t xml:space="preserve">Appendix </w:t>
      </w:r>
      <w:r w:rsidR="009A4DFF" w:rsidRPr="00C55213">
        <w:rPr>
          <w:b/>
        </w:rPr>
        <w:t>D</w:t>
      </w:r>
      <w:r w:rsidRPr="00C55213">
        <w:t xml:space="preserve"> of this report </w:t>
      </w:r>
      <w:r w:rsidRPr="00C55213">
        <w:rPr>
          <w:b/>
        </w:rPr>
        <w:t xml:space="preserve">(For discussion at </w:t>
      </w:r>
      <w:r w:rsidRPr="00C55213">
        <w:rPr>
          <w:b/>
          <w:i/>
        </w:rPr>
        <w:t>In Committee</w:t>
      </w:r>
      <w:r w:rsidR="00AB1DD9" w:rsidRPr="00C55213">
        <w:rPr>
          <w:b/>
          <w:i/>
        </w:rPr>
        <w:t xml:space="preserve"> only</w:t>
      </w:r>
      <w:r w:rsidRPr="00C55213">
        <w:rPr>
          <w:b/>
        </w:rPr>
        <w:t>)</w:t>
      </w:r>
      <w:r w:rsidRPr="00C55213">
        <w:t xml:space="preserve">. A summary of key investigation KPI data is provided </w:t>
      </w:r>
      <w:r w:rsidR="009A4DFF" w:rsidRPr="00C55213">
        <w:t>in the above Resource Utilisation Report.</w:t>
      </w:r>
    </w:p>
    <w:p w14:paraId="0B7E2EC9" w14:textId="77777777" w:rsidR="003E0DD0" w:rsidRPr="00C55213" w:rsidRDefault="003E0DD0" w:rsidP="00C55213">
      <w:pPr>
        <w:spacing w:line="240" w:lineRule="auto"/>
        <w:contextualSpacing/>
        <w:jc w:val="both"/>
      </w:pPr>
    </w:p>
    <w:p w14:paraId="02D582BB" w14:textId="77777777" w:rsidR="003E0DD0" w:rsidRPr="00C55213" w:rsidRDefault="003E0DD0" w:rsidP="00C55213">
      <w:pPr>
        <w:spacing w:line="240" w:lineRule="auto"/>
        <w:contextualSpacing/>
        <w:jc w:val="both"/>
      </w:pPr>
      <w:r w:rsidRPr="00C55213">
        <w:t>Case information is categorised according to the current stage of the investigation process. Cases that remain open and are subject to active investigation by the LCFS are detailed within the Open Cases table.</w:t>
      </w:r>
    </w:p>
    <w:p w14:paraId="5404EBC4" w14:textId="77777777" w:rsidR="003E0DD0" w:rsidRPr="00C55213" w:rsidRDefault="003E0DD0" w:rsidP="00C55213">
      <w:pPr>
        <w:spacing w:line="240" w:lineRule="auto"/>
        <w:contextualSpacing/>
        <w:jc w:val="both"/>
      </w:pPr>
    </w:p>
    <w:p w14:paraId="5BD5A202" w14:textId="77777777" w:rsidR="003E0DD0" w:rsidRPr="00C55213" w:rsidRDefault="003E0DD0" w:rsidP="00C55213">
      <w:pPr>
        <w:spacing w:line="240" w:lineRule="auto"/>
        <w:contextualSpacing/>
        <w:jc w:val="both"/>
      </w:pPr>
      <w:r w:rsidRPr="00C55213">
        <w:t>The Pending Cases table includes those investigations where active LCFS enquiries have been concluded, but the case must remain open pending the completion of actions by third parties. These may include, but are not limited to, disciplinary proceedings, professional body investigations, and financial recovery processes.</w:t>
      </w:r>
    </w:p>
    <w:p w14:paraId="2DB51579" w14:textId="77777777" w:rsidR="003E0DD0" w:rsidRPr="00C55213" w:rsidRDefault="003E0DD0" w:rsidP="00C55213">
      <w:pPr>
        <w:spacing w:line="240" w:lineRule="auto"/>
        <w:contextualSpacing/>
        <w:jc w:val="both"/>
      </w:pPr>
    </w:p>
    <w:p w14:paraId="17058845" w14:textId="77777777" w:rsidR="003E0DD0" w:rsidRPr="00C55213" w:rsidRDefault="003E0DD0" w:rsidP="00C55213">
      <w:pPr>
        <w:spacing w:line="240" w:lineRule="auto"/>
        <w:contextualSpacing/>
        <w:jc w:val="both"/>
      </w:pPr>
      <w:r w:rsidRPr="00C55213">
        <w:t>A Closed Cases table is also provided, detailing the outcomes of investigations that have been fully concluded.</w:t>
      </w:r>
    </w:p>
    <w:p w14:paraId="6D290421" w14:textId="77777777" w:rsidR="00653AEC" w:rsidRPr="00C55213" w:rsidRDefault="00653AEC" w:rsidP="00C55213">
      <w:pPr>
        <w:pStyle w:val="ListParagraph"/>
        <w:spacing w:after="0" w:line="240" w:lineRule="auto"/>
        <w:rPr>
          <w:b/>
        </w:rPr>
      </w:pPr>
    </w:p>
    <w:p w14:paraId="6D290422" w14:textId="2C9BE2B1" w:rsidR="00653AEC" w:rsidRPr="00C55213" w:rsidRDefault="00653AEC" w:rsidP="00C55213">
      <w:pPr>
        <w:pStyle w:val="ListParagraph"/>
        <w:numPr>
          <w:ilvl w:val="0"/>
          <w:numId w:val="1"/>
        </w:numPr>
        <w:spacing w:after="0" w:line="240" w:lineRule="auto"/>
        <w:rPr>
          <w:b/>
        </w:rPr>
      </w:pPr>
      <w:r w:rsidRPr="00C55213">
        <w:rPr>
          <w:b/>
        </w:rPr>
        <w:t>GOVERNANCE AND R</w:t>
      </w:r>
      <w:r w:rsidR="00587C67" w:rsidRPr="00C55213">
        <w:rPr>
          <w:b/>
        </w:rPr>
        <w:t>ISK ISSUE</w:t>
      </w:r>
      <w:r w:rsidR="00F47961">
        <w:rPr>
          <w:b/>
        </w:rPr>
        <w:t>S</w:t>
      </w:r>
    </w:p>
    <w:p w14:paraId="1ECC0ACF" w14:textId="77777777" w:rsidR="00587C67" w:rsidRPr="00C55213" w:rsidRDefault="00587C67" w:rsidP="00C55213">
      <w:pPr>
        <w:pStyle w:val="ListParagraph"/>
        <w:spacing w:after="0" w:line="240" w:lineRule="auto"/>
        <w:rPr>
          <w:b/>
        </w:rPr>
      </w:pPr>
    </w:p>
    <w:p w14:paraId="5556B05E" w14:textId="04B0739C" w:rsidR="00587C67" w:rsidRPr="00C55213" w:rsidRDefault="00587C67" w:rsidP="00C55213">
      <w:pPr>
        <w:spacing w:after="0" w:line="240" w:lineRule="auto"/>
        <w:jc w:val="both"/>
        <w:rPr>
          <w:rFonts w:eastAsia="Calibri"/>
        </w:rPr>
      </w:pPr>
      <w:r w:rsidRPr="00C55213">
        <w:rPr>
          <w:rFonts w:eastAsia="Calibri"/>
        </w:rPr>
        <w:t xml:space="preserve">The work plan and the reporting to the Audit Committee are the </w:t>
      </w:r>
      <w:r w:rsidR="002C56E0" w:rsidRPr="00C55213">
        <w:rPr>
          <w:rFonts w:eastAsia="Calibri"/>
        </w:rPr>
        <w:t xml:space="preserve">initial </w:t>
      </w:r>
      <w:r w:rsidRPr="00C55213">
        <w:rPr>
          <w:rFonts w:eastAsia="Calibri"/>
        </w:rPr>
        <w:t xml:space="preserve">points of governance for this report. </w:t>
      </w:r>
    </w:p>
    <w:p w14:paraId="004FE977" w14:textId="10DACEB0" w:rsidR="002C56E0" w:rsidRPr="00C55213" w:rsidRDefault="002C56E0" w:rsidP="00C55213">
      <w:pPr>
        <w:spacing w:after="0" w:line="240" w:lineRule="auto"/>
        <w:jc w:val="both"/>
        <w:rPr>
          <w:rFonts w:eastAsia="Calibri"/>
        </w:rPr>
      </w:pPr>
    </w:p>
    <w:p w14:paraId="07CC34C3" w14:textId="1D139574" w:rsidR="00B262C0" w:rsidRPr="00C55213" w:rsidRDefault="00B262C0" w:rsidP="00C55213">
      <w:pPr>
        <w:spacing w:after="0" w:line="240" w:lineRule="auto"/>
        <w:jc w:val="both"/>
        <w:rPr>
          <w:rFonts w:eastAsia="Calibri"/>
        </w:rPr>
      </w:pPr>
      <w:r w:rsidRPr="00C55213">
        <w:rPr>
          <w:rFonts w:eastAsia="Calibri"/>
        </w:rPr>
        <w:lastRenderedPageBreak/>
        <w:t xml:space="preserve">The attached Counter Fraud Risk Report </w:t>
      </w:r>
      <w:r w:rsidRPr="00C55213">
        <w:rPr>
          <w:rFonts w:eastAsia="Calibri"/>
          <w:b/>
        </w:rPr>
        <w:t xml:space="preserve">(Appendix </w:t>
      </w:r>
      <w:r w:rsidR="00696A37" w:rsidRPr="00C55213">
        <w:rPr>
          <w:rFonts w:eastAsia="Calibri"/>
          <w:b/>
        </w:rPr>
        <w:t>B</w:t>
      </w:r>
      <w:r w:rsidRPr="00C55213">
        <w:rPr>
          <w:rFonts w:eastAsia="Calibri"/>
          <w:b/>
        </w:rPr>
        <w:t>)</w:t>
      </w:r>
      <w:r w:rsidRPr="00C55213">
        <w:rPr>
          <w:rFonts w:eastAsia="Calibri"/>
        </w:rPr>
        <w:t xml:space="preserve">, together with the new Terms and Conditions for Resident Doctors and Dentists (Wales) </w:t>
      </w:r>
      <w:r w:rsidRPr="00C55213">
        <w:rPr>
          <w:rFonts w:eastAsia="Calibri"/>
          <w:b/>
        </w:rPr>
        <w:t xml:space="preserve">(Appendix </w:t>
      </w:r>
      <w:r w:rsidR="00696A37" w:rsidRPr="00C55213">
        <w:rPr>
          <w:rFonts w:eastAsia="Calibri"/>
          <w:b/>
        </w:rPr>
        <w:t>C</w:t>
      </w:r>
      <w:r w:rsidRPr="00C55213">
        <w:rPr>
          <w:rFonts w:eastAsia="Calibri"/>
        </w:rPr>
        <w:t>), highlights a significantly increased financial risk exposure to the Health Board. The report provides an overview of the identified concerns and the potential impact of this increased level of risk.</w:t>
      </w:r>
    </w:p>
    <w:p w14:paraId="4010D3FD" w14:textId="77777777" w:rsidR="00B262C0" w:rsidRPr="00C55213" w:rsidRDefault="00B262C0" w:rsidP="00C55213">
      <w:pPr>
        <w:spacing w:after="0" w:line="240" w:lineRule="auto"/>
        <w:jc w:val="both"/>
        <w:rPr>
          <w:rFonts w:eastAsia="Calibri"/>
        </w:rPr>
      </w:pPr>
    </w:p>
    <w:p w14:paraId="29BD2E1E" w14:textId="6D921FAF" w:rsidR="00B262C0" w:rsidRDefault="00B262C0" w:rsidP="00C55213">
      <w:pPr>
        <w:spacing w:after="0" w:line="240" w:lineRule="auto"/>
        <w:jc w:val="both"/>
        <w:rPr>
          <w:rFonts w:eastAsia="Calibri"/>
        </w:rPr>
      </w:pPr>
      <w:r w:rsidRPr="00C55213">
        <w:rPr>
          <w:rFonts w:eastAsia="Calibri"/>
        </w:rPr>
        <w:t>These concerns have been escalated to the relevant Health Board senior management teams, as well as the Head of Counter Fraud Services (Wales).</w:t>
      </w:r>
    </w:p>
    <w:p w14:paraId="519DD125" w14:textId="77777777" w:rsidR="008D1045" w:rsidRPr="00C55213" w:rsidRDefault="008D1045" w:rsidP="00C55213">
      <w:pPr>
        <w:spacing w:after="0" w:line="240" w:lineRule="auto"/>
        <w:jc w:val="both"/>
        <w:rPr>
          <w:rFonts w:eastAsia="Calibri"/>
        </w:rPr>
      </w:pPr>
    </w:p>
    <w:p w14:paraId="79C31CCA" w14:textId="599EEF1E" w:rsidR="00BB1191" w:rsidRPr="00C55213" w:rsidRDefault="00B262C0" w:rsidP="00C55213">
      <w:pPr>
        <w:spacing w:after="0" w:line="240" w:lineRule="auto"/>
        <w:jc w:val="both"/>
        <w:rPr>
          <w:rFonts w:eastAsia="Calibri"/>
        </w:rPr>
      </w:pPr>
      <w:r w:rsidRPr="00C55213">
        <w:rPr>
          <w:rFonts w:eastAsia="Calibri"/>
        </w:rPr>
        <w:t>The report and its findings provide reasonable assurance that appropriate processes and controls have been implemented to mitigate the identified risks. In addition, further actions have been discussed to strengthen existing controls and provide enhanced assurance. These proposed actions are currently being considered by the relevant regulatory body.</w:t>
      </w:r>
    </w:p>
    <w:p w14:paraId="12F7C2BA" w14:textId="77777777" w:rsidR="00587C67" w:rsidRPr="00C55213" w:rsidRDefault="00587C67" w:rsidP="00C55213">
      <w:pPr>
        <w:spacing w:after="0" w:line="240" w:lineRule="auto"/>
        <w:rPr>
          <w:b/>
        </w:rPr>
      </w:pPr>
    </w:p>
    <w:p w14:paraId="7D6248A7" w14:textId="72474B06" w:rsidR="00B50ABC" w:rsidRPr="00C55213" w:rsidRDefault="00653AEC" w:rsidP="00C55213">
      <w:pPr>
        <w:pStyle w:val="ListParagraph"/>
        <w:numPr>
          <w:ilvl w:val="0"/>
          <w:numId w:val="1"/>
        </w:numPr>
        <w:spacing w:after="0" w:line="240" w:lineRule="auto"/>
        <w:rPr>
          <w:b/>
        </w:rPr>
      </w:pPr>
      <w:r w:rsidRPr="00C55213">
        <w:rPr>
          <w:b/>
        </w:rPr>
        <w:t xml:space="preserve"> </w:t>
      </w:r>
      <w:r w:rsidR="00B50ABC" w:rsidRPr="00C55213">
        <w:rPr>
          <w:b/>
          <w:bCs/>
        </w:rPr>
        <w:t>OPEN AUD</w:t>
      </w:r>
      <w:r w:rsidR="00587C67" w:rsidRPr="00C55213">
        <w:rPr>
          <w:b/>
          <w:bCs/>
        </w:rPr>
        <w:t>IT RECOMMENDATIONS</w:t>
      </w:r>
    </w:p>
    <w:p w14:paraId="34160E01" w14:textId="77777777" w:rsidR="00587C67" w:rsidRPr="00C55213" w:rsidRDefault="00587C67" w:rsidP="00C55213">
      <w:pPr>
        <w:pStyle w:val="ListParagraph"/>
        <w:spacing w:after="0" w:line="240" w:lineRule="auto"/>
        <w:rPr>
          <w:b/>
        </w:rPr>
      </w:pPr>
    </w:p>
    <w:p w14:paraId="5742DAB7" w14:textId="77777777" w:rsidR="00F57441" w:rsidRPr="00C55213" w:rsidRDefault="00F57441" w:rsidP="00C55213">
      <w:pPr>
        <w:spacing w:line="240" w:lineRule="auto"/>
        <w:rPr>
          <w:rFonts w:eastAsia="Times New Roman"/>
          <w:lang w:eastAsia="en-GB"/>
        </w:rPr>
      </w:pPr>
      <w:r w:rsidRPr="00C55213">
        <w:rPr>
          <w:rFonts w:eastAsia="Times New Roman"/>
          <w:lang w:eastAsia="en-GB"/>
        </w:rPr>
        <w:t>No audit recommendations remain outstanding in relation to this report.</w:t>
      </w:r>
    </w:p>
    <w:p w14:paraId="2E68798D" w14:textId="77777777" w:rsidR="00B50ABC" w:rsidRPr="00C55213" w:rsidRDefault="00B50ABC" w:rsidP="00C55213">
      <w:pPr>
        <w:spacing w:after="0" w:line="240" w:lineRule="auto"/>
        <w:rPr>
          <w:b/>
        </w:rPr>
      </w:pPr>
    </w:p>
    <w:p w14:paraId="6D290427" w14:textId="35B20321" w:rsidR="00653AEC" w:rsidRPr="00C55213" w:rsidRDefault="00653AEC" w:rsidP="00C55213">
      <w:pPr>
        <w:pStyle w:val="ListParagraph"/>
        <w:numPr>
          <w:ilvl w:val="0"/>
          <w:numId w:val="1"/>
        </w:numPr>
        <w:spacing w:after="0" w:line="240" w:lineRule="auto"/>
        <w:rPr>
          <w:b/>
        </w:rPr>
      </w:pPr>
      <w:r w:rsidRPr="00C55213">
        <w:rPr>
          <w:b/>
        </w:rPr>
        <w:t>FINANCIAL IMPLICATIONS</w:t>
      </w:r>
    </w:p>
    <w:p w14:paraId="092ECAB4" w14:textId="77777777" w:rsidR="00587C67" w:rsidRPr="00C55213" w:rsidRDefault="00587C67" w:rsidP="00C55213">
      <w:pPr>
        <w:pStyle w:val="ListParagraph"/>
        <w:spacing w:after="0" w:line="240" w:lineRule="auto"/>
        <w:rPr>
          <w:b/>
        </w:rPr>
      </w:pPr>
    </w:p>
    <w:p w14:paraId="7DDE2DA7" w14:textId="77777777" w:rsidR="00F57441" w:rsidRPr="00C55213" w:rsidRDefault="00F57441" w:rsidP="00C55213">
      <w:pPr>
        <w:spacing w:after="0" w:line="240" w:lineRule="auto"/>
        <w:rPr>
          <w:rFonts w:eastAsia="Times New Roman"/>
          <w:lang w:eastAsia="en-GB"/>
        </w:rPr>
      </w:pPr>
      <w:r w:rsidRPr="00C55213">
        <w:rPr>
          <w:rFonts w:eastAsia="Times New Roman"/>
          <w:lang w:eastAsia="en-GB"/>
        </w:rPr>
        <w:t>The Counter Fraud service has sufficient funded resource capacity to undertake this work, with all associated costs met from existing budgets.</w:t>
      </w:r>
    </w:p>
    <w:p w14:paraId="1FF7A2CE" w14:textId="77777777" w:rsidR="00587C67" w:rsidRPr="00C55213" w:rsidRDefault="00587C67" w:rsidP="00C55213">
      <w:pPr>
        <w:spacing w:after="0" w:line="240" w:lineRule="auto"/>
        <w:rPr>
          <w:b/>
        </w:rPr>
      </w:pPr>
    </w:p>
    <w:p w14:paraId="6D29042A" w14:textId="1C884DC6" w:rsidR="00653AEC" w:rsidRPr="00C55213" w:rsidRDefault="00653AEC" w:rsidP="00C55213">
      <w:pPr>
        <w:pStyle w:val="ListParagraph"/>
        <w:numPr>
          <w:ilvl w:val="0"/>
          <w:numId w:val="1"/>
        </w:numPr>
        <w:spacing w:after="0" w:line="240" w:lineRule="auto"/>
        <w:rPr>
          <w:b/>
        </w:rPr>
      </w:pPr>
      <w:r w:rsidRPr="00C55213">
        <w:rPr>
          <w:b/>
        </w:rPr>
        <w:t>RECOMMENDATION</w:t>
      </w:r>
    </w:p>
    <w:p w14:paraId="341C6897" w14:textId="77777777" w:rsidR="00587C67" w:rsidRPr="00C55213" w:rsidRDefault="00587C67" w:rsidP="00C55213">
      <w:pPr>
        <w:pStyle w:val="ListParagraph"/>
        <w:spacing w:after="0" w:line="240" w:lineRule="auto"/>
        <w:rPr>
          <w:b/>
        </w:rPr>
      </w:pPr>
    </w:p>
    <w:p w14:paraId="6A813BF6" w14:textId="2960C347" w:rsidR="00587C67" w:rsidRPr="00C55213" w:rsidRDefault="00587C67" w:rsidP="00C55213">
      <w:pPr>
        <w:spacing w:after="0" w:line="240" w:lineRule="auto"/>
        <w:ind w:right="96"/>
        <w:rPr>
          <w:rFonts w:eastAsia="Calibri"/>
        </w:rPr>
      </w:pPr>
      <w:r w:rsidRPr="00C55213">
        <w:rPr>
          <w:rFonts w:eastAsia="Calibri"/>
        </w:rPr>
        <w:t>Members are asked to:</w:t>
      </w:r>
    </w:p>
    <w:p w14:paraId="00304234" w14:textId="77777777" w:rsidR="00F57441" w:rsidRPr="00C55213" w:rsidRDefault="00F57441" w:rsidP="00C55213">
      <w:pPr>
        <w:spacing w:after="0" w:line="240" w:lineRule="auto"/>
        <w:ind w:right="96"/>
        <w:rPr>
          <w:rFonts w:eastAsia="Calibri"/>
        </w:rPr>
      </w:pPr>
    </w:p>
    <w:p w14:paraId="7AE63830" w14:textId="058CD220" w:rsidR="00587C67" w:rsidRPr="00C55213" w:rsidRDefault="0051454B" w:rsidP="008D1045">
      <w:pPr>
        <w:pStyle w:val="Default"/>
        <w:numPr>
          <w:ilvl w:val="0"/>
          <w:numId w:val="14"/>
        </w:numPr>
        <w:rPr>
          <w:rFonts w:ascii="Verdana" w:hAnsi="Verdana" w:cs="Arial"/>
        </w:rPr>
      </w:pPr>
      <w:r w:rsidRPr="00C55213">
        <w:rPr>
          <w:rFonts w:ascii="Verdana" w:hAnsi="Verdana" w:cs="Arial"/>
          <w:b/>
          <w:bCs/>
        </w:rPr>
        <w:t xml:space="preserve">DISCUSS </w:t>
      </w:r>
      <w:r w:rsidR="00587C67" w:rsidRPr="00C55213">
        <w:rPr>
          <w:rFonts w:ascii="Verdana" w:hAnsi="Verdana" w:cs="Arial"/>
          <w:b/>
          <w:bCs/>
        </w:rPr>
        <w:t xml:space="preserve">and </w:t>
      </w:r>
      <w:r>
        <w:rPr>
          <w:rFonts w:ascii="Verdana" w:hAnsi="Verdana" w:cs="Arial"/>
          <w:b/>
          <w:bCs/>
        </w:rPr>
        <w:t>CONSIDER</w:t>
      </w:r>
      <w:r w:rsidR="00587C67" w:rsidRPr="00C55213">
        <w:rPr>
          <w:rFonts w:ascii="Verdana" w:hAnsi="Verdana" w:cs="Arial"/>
        </w:rPr>
        <w:t xml:space="preserve"> the Counter Fraud Update Report</w:t>
      </w:r>
    </w:p>
    <w:p w14:paraId="6D0671E3" w14:textId="77777777" w:rsidR="00587C67" w:rsidRPr="00C55213" w:rsidRDefault="00587C67" w:rsidP="00C55213">
      <w:pPr>
        <w:spacing w:after="0" w:line="240" w:lineRule="auto"/>
        <w:ind w:right="96"/>
        <w:rPr>
          <w:rFonts w:eastAsia="Calibri"/>
        </w:rPr>
      </w:pPr>
    </w:p>
    <w:p w14:paraId="6D290430" w14:textId="28FBE2CF" w:rsidR="00FE7070" w:rsidRPr="00C55213" w:rsidRDefault="00FE7070" w:rsidP="00C55213">
      <w:pPr>
        <w:spacing w:line="240" w:lineRule="auto"/>
        <w:rPr>
          <w:b/>
        </w:rPr>
      </w:pPr>
      <w:r w:rsidRPr="00C55213">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C55213" w14:paraId="6D290436" w14:textId="77777777" w:rsidTr="00466612">
        <w:tc>
          <w:tcPr>
            <w:tcW w:w="9245" w:type="dxa"/>
            <w:gridSpan w:val="3"/>
            <w:shd w:val="clear" w:color="auto" w:fill="163E64"/>
          </w:tcPr>
          <w:p w14:paraId="6D290435" w14:textId="704162EF" w:rsidR="00034194" w:rsidRPr="00C55213" w:rsidRDefault="0020539A" w:rsidP="00C55213">
            <w:pPr>
              <w:jc w:val="center"/>
              <w:rPr>
                <w:b/>
              </w:rPr>
            </w:pPr>
            <w:r w:rsidRPr="00C55213">
              <w:rPr>
                <w:b/>
              </w:rPr>
              <w:lastRenderedPageBreak/>
              <w:t>Governance and Assurance</w:t>
            </w:r>
          </w:p>
        </w:tc>
      </w:tr>
      <w:tr w:rsidR="002432C6" w:rsidRPr="00C55213" w14:paraId="584BF17A" w14:textId="77777777" w:rsidTr="002432C6">
        <w:tc>
          <w:tcPr>
            <w:tcW w:w="9245" w:type="dxa"/>
            <w:gridSpan w:val="3"/>
            <w:shd w:val="clear" w:color="auto" w:fill="C1A775"/>
          </w:tcPr>
          <w:p w14:paraId="4694DF6B" w14:textId="6CC5896F" w:rsidR="002432C6" w:rsidRPr="00C55213" w:rsidRDefault="002432C6" w:rsidP="00C55213">
            <w:pPr>
              <w:rPr>
                <w:b/>
              </w:rPr>
            </w:pPr>
            <w:r w:rsidRPr="00C55213">
              <w:rPr>
                <w:b/>
              </w:rPr>
              <w:t>Strategic Objectives</w:t>
            </w:r>
          </w:p>
        </w:tc>
      </w:tr>
      <w:tr w:rsidR="00F5324A" w:rsidRPr="00C55213" w14:paraId="6D29043E" w14:textId="77777777" w:rsidTr="007B683C">
        <w:tc>
          <w:tcPr>
            <w:tcW w:w="1809" w:type="dxa"/>
            <w:vMerge w:val="restart"/>
          </w:tcPr>
          <w:p w14:paraId="4BCFE1FB" w14:textId="05AE4DB4" w:rsidR="005D5E16" w:rsidRPr="00C55213" w:rsidRDefault="005D5E16" w:rsidP="00C55213">
            <w:pPr>
              <w:rPr>
                <w:b/>
              </w:rPr>
            </w:pPr>
            <w:r w:rsidRPr="00C55213">
              <w:rPr>
                <w:b/>
              </w:rPr>
              <w:t>Strategic Objectives</w:t>
            </w:r>
          </w:p>
          <w:p w14:paraId="6D29043B" w14:textId="6893427A" w:rsidR="00F5324A" w:rsidRPr="00C55213" w:rsidRDefault="005D5E16" w:rsidP="00C55213">
            <w:pPr>
              <w:rPr>
                <w:b/>
              </w:rPr>
            </w:pPr>
            <w:r w:rsidRPr="00C55213">
              <w:rPr>
                <w:b/>
                <w:i/>
              </w:rPr>
              <w:t>(please choose</w:t>
            </w:r>
            <w:r w:rsidR="005506AE" w:rsidRPr="00C55213">
              <w:rPr>
                <w:b/>
                <w:i/>
              </w:rPr>
              <w:t xml:space="preserve"> which is impacted</w:t>
            </w:r>
            <w:r w:rsidRPr="00C55213">
              <w:rPr>
                <w:b/>
                <w:i/>
              </w:rPr>
              <w:t>)</w:t>
            </w:r>
          </w:p>
        </w:tc>
        <w:tc>
          <w:tcPr>
            <w:tcW w:w="5812" w:type="dxa"/>
          </w:tcPr>
          <w:p w14:paraId="6D29043C" w14:textId="6BE14270" w:rsidR="00F5324A" w:rsidRPr="00C55213" w:rsidRDefault="006F02B9" w:rsidP="00C55213">
            <w:r w:rsidRPr="00C55213">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C55213" w:rsidRDefault="00F57042" w:rsidP="00C55213">
                <w:pPr>
                  <w:jc w:val="center"/>
                </w:pPr>
                <w:r w:rsidRPr="00C55213">
                  <w:rPr>
                    <w:rFonts w:ascii="Segoe UI Symbol" w:eastAsia="MS Gothic" w:hAnsi="Segoe UI Symbol" w:cs="Segoe UI Symbol"/>
                  </w:rPr>
                  <w:t>☐</w:t>
                </w:r>
              </w:p>
            </w:tc>
          </w:sdtContent>
        </w:sdt>
      </w:tr>
      <w:tr w:rsidR="00F5324A" w:rsidRPr="00C55213" w14:paraId="6D290442" w14:textId="77777777" w:rsidTr="007B683C">
        <w:tc>
          <w:tcPr>
            <w:tcW w:w="1809" w:type="dxa"/>
            <w:vMerge/>
          </w:tcPr>
          <w:p w14:paraId="6D29043F" w14:textId="77777777" w:rsidR="00F5324A" w:rsidRPr="00C55213" w:rsidRDefault="00F5324A" w:rsidP="00C55213">
            <w:pPr>
              <w:rPr>
                <w:b/>
              </w:rPr>
            </w:pPr>
          </w:p>
        </w:tc>
        <w:tc>
          <w:tcPr>
            <w:tcW w:w="5812" w:type="dxa"/>
          </w:tcPr>
          <w:p w14:paraId="6D290440" w14:textId="5071215F" w:rsidR="00F5324A" w:rsidRPr="00C55213" w:rsidRDefault="004221DC" w:rsidP="00C55213">
            <w:r w:rsidRPr="00C55213">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C55213" w:rsidRDefault="00133EA1" w:rsidP="00C55213">
                <w:pPr>
                  <w:jc w:val="center"/>
                </w:pPr>
                <w:r w:rsidRPr="00C55213">
                  <w:rPr>
                    <w:rFonts w:ascii="Segoe UI Symbol" w:eastAsia="MS Gothic" w:hAnsi="Segoe UI Symbol" w:cs="Segoe UI Symbol"/>
                  </w:rPr>
                  <w:t>☐</w:t>
                </w:r>
              </w:p>
            </w:tc>
          </w:sdtContent>
        </w:sdt>
      </w:tr>
      <w:tr w:rsidR="00F5324A" w:rsidRPr="00C55213" w14:paraId="6D290446" w14:textId="77777777" w:rsidTr="007B683C">
        <w:tc>
          <w:tcPr>
            <w:tcW w:w="1809" w:type="dxa"/>
            <w:vMerge/>
          </w:tcPr>
          <w:p w14:paraId="6D290443" w14:textId="77777777" w:rsidR="00F5324A" w:rsidRPr="00C55213" w:rsidRDefault="00F5324A" w:rsidP="00C55213">
            <w:pPr>
              <w:rPr>
                <w:b/>
              </w:rPr>
            </w:pPr>
          </w:p>
        </w:tc>
        <w:tc>
          <w:tcPr>
            <w:tcW w:w="5812" w:type="dxa"/>
          </w:tcPr>
          <w:p w14:paraId="6D290444" w14:textId="7BC6B5D7" w:rsidR="00F5324A" w:rsidRPr="00C55213" w:rsidRDefault="004221DC" w:rsidP="00C55213">
            <w:r w:rsidRPr="00C55213">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C55213" w:rsidRDefault="00133EA1" w:rsidP="00C55213">
                <w:pPr>
                  <w:jc w:val="center"/>
                </w:pPr>
                <w:r w:rsidRPr="00C55213">
                  <w:rPr>
                    <w:rFonts w:ascii="Segoe UI Symbol" w:eastAsia="MS Gothic" w:hAnsi="Segoe UI Symbol" w:cs="Segoe UI Symbol"/>
                  </w:rPr>
                  <w:t>☐</w:t>
                </w:r>
              </w:p>
            </w:tc>
          </w:sdtContent>
        </w:sdt>
      </w:tr>
      <w:tr w:rsidR="00F5324A" w:rsidRPr="00C55213" w14:paraId="6D29044D" w14:textId="77777777" w:rsidTr="007B683C">
        <w:tc>
          <w:tcPr>
            <w:tcW w:w="1809" w:type="dxa"/>
            <w:vMerge/>
          </w:tcPr>
          <w:p w14:paraId="6D29044A" w14:textId="77777777" w:rsidR="00F5324A" w:rsidRPr="00C55213" w:rsidRDefault="00F5324A" w:rsidP="00C55213">
            <w:pPr>
              <w:rPr>
                <w:b/>
              </w:rPr>
            </w:pPr>
          </w:p>
        </w:tc>
        <w:tc>
          <w:tcPr>
            <w:tcW w:w="5812" w:type="dxa"/>
          </w:tcPr>
          <w:p w14:paraId="6D29044B" w14:textId="21751B0B" w:rsidR="00F5324A" w:rsidRPr="00C55213" w:rsidRDefault="00233D58" w:rsidP="00C55213">
            <w:r w:rsidRPr="00C55213">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C55213" w:rsidRDefault="00F57042" w:rsidP="00C55213">
                <w:pPr>
                  <w:jc w:val="center"/>
                </w:pPr>
                <w:r w:rsidRPr="00C55213">
                  <w:rPr>
                    <w:rFonts w:ascii="Segoe UI Symbol" w:eastAsia="MS Gothic" w:hAnsi="Segoe UI Symbol" w:cs="Segoe UI Symbol"/>
                  </w:rPr>
                  <w:t>☐</w:t>
                </w:r>
              </w:p>
            </w:tc>
          </w:sdtContent>
        </w:sdt>
      </w:tr>
      <w:tr w:rsidR="00F5324A" w:rsidRPr="00C55213" w14:paraId="6D290451" w14:textId="77777777" w:rsidTr="007B683C">
        <w:tc>
          <w:tcPr>
            <w:tcW w:w="1809" w:type="dxa"/>
            <w:vMerge/>
          </w:tcPr>
          <w:p w14:paraId="6D29044E" w14:textId="77777777" w:rsidR="00F5324A" w:rsidRPr="00C55213" w:rsidRDefault="00F5324A" w:rsidP="00C55213">
            <w:pPr>
              <w:rPr>
                <w:b/>
              </w:rPr>
            </w:pPr>
          </w:p>
        </w:tc>
        <w:tc>
          <w:tcPr>
            <w:tcW w:w="5812" w:type="dxa"/>
          </w:tcPr>
          <w:p w14:paraId="6D29044F" w14:textId="57073FBE" w:rsidR="00F5324A" w:rsidRPr="00C55213" w:rsidRDefault="00233D58" w:rsidP="00C55213">
            <w:r w:rsidRPr="00C55213">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FB981A6" w:rsidR="00F5324A" w:rsidRPr="00C55213" w:rsidRDefault="001323FF" w:rsidP="00C55213">
                <w:pPr>
                  <w:jc w:val="center"/>
                </w:pPr>
                <w:r w:rsidRPr="00C55213">
                  <w:rPr>
                    <w:rFonts w:ascii="Segoe UI Symbol" w:eastAsia="MS Gothic" w:hAnsi="Segoe UI Symbol" w:cs="Segoe UI Symbol"/>
                  </w:rPr>
                  <w:t>☐</w:t>
                </w:r>
              </w:p>
            </w:tc>
          </w:sdtContent>
        </w:sdt>
      </w:tr>
      <w:tr w:rsidR="00F5324A" w:rsidRPr="00C55213" w14:paraId="6D29045F" w14:textId="77777777" w:rsidTr="002432C6">
        <w:tc>
          <w:tcPr>
            <w:tcW w:w="9245" w:type="dxa"/>
            <w:gridSpan w:val="3"/>
            <w:shd w:val="clear" w:color="auto" w:fill="C1A775"/>
          </w:tcPr>
          <w:p w14:paraId="6D29045E" w14:textId="77777777" w:rsidR="00F5324A" w:rsidRPr="00C55213" w:rsidRDefault="00F5324A" w:rsidP="00C55213">
            <w:pPr>
              <w:rPr>
                <w:b/>
              </w:rPr>
            </w:pPr>
            <w:r w:rsidRPr="00C55213">
              <w:rPr>
                <w:b/>
              </w:rPr>
              <w:t>Health and Care Standards</w:t>
            </w:r>
          </w:p>
        </w:tc>
      </w:tr>
      <w:tr w:rsidR="00C43F7B" w:rsidRPr="00C55213" w14:paraId="6D290463" w14:textId="77777777" w:rsidTr="007B683C">
        <w:tc>
          <w:tcPr>
            <w:tcW w:w="1809" w:type="dxa"/>
            <w:vMerge w:val="restart"/>
          </w:tcPr>
          <w:p w14:paraId="6D290460" w14:textId="1FC1DD16" w:rsidR="00C43F7B" w:rsidRPr="00C55213" w:rsidRDefault="00C43F7B" w:rsidP="00C55213">
            <w:r w:rsidRPr="00C55213">
              <w:rPr>
                <w:b/>
                <w:iCs/>
              </w:rPr>
              <w:t>Standards</w:t>
            </w:r>
            <w:r w:rsidRPr="00C55213">
              <w:rPr>
                <w:b/>
                <w:i/>
              </w:rPr>
              <w:t xml:space="preserve"> </w:t>
            </w:r>
            <w:r w:rsidR="005506AE" w:rsidRPr="00C55213">
              <w:rPr>
                <w:b/>
                <w:i/>
              </w:rPr>
              <w:t>(please choose which applies)</w:t>
            </w:r>
          </w:p>
        </w:tc>
        <w:tc>
          <w:tcPr>
            <w:tcW w:w="5812" w:type="dxa"/>
          </w:tcPr>
          <w:p w14:paraId="6D290461" w14:textId="28B971FB" w:rsidR="00C43F7B" w:rsidRPr="00C55213" w:rsidRDefault="00C43F7B" w:rsidP="00C55213">
            <w:r w:rsidRPr="00C55213">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C55213" w:rsidRDefault="00C43F7B" w:rsidP="00C55213">
                <w:pPr>
                  <w:jc w:val="center"/>
                </w:pPr>
                <w:r w:rsidRPr="00C55213">
                  <w:rPr>
                    <w:rFonts w:ascii="Segoe UI Symbol" w:eastAsia="MS Gothic" w:hAnsi="Segoe UI Symbol" w:cs="Segoe UI Symbol"/>
                  </w:rPr>
                  <w:t>☐</w:t>
                </w:r>
              </w:p>
            </w:tc>
          </w:sdtContent>
        </w:sdt>
      </w:tr>
      <w:tr w:rsidR="00C43F7B" w:rsidRPr="00C55213" w14:paraId="6D290467" w14:textId="77777777" w:rsidTr="007B683C">
        <w:tc>
          <w:tcPr>
            <w:tcW w:w="1809" w:type="dxa"/>
            <w:vMerge/>
          </w:tcPr>
          <w:p w14:paraId="6D290464" w14:textId="77777777" w:rsidR="00C43F7B" w:rsidRPr="00C55213" w:rsidRDefault="00C43F7B" w:rsidP="00C55213">
            <w:pPr>
              <w:rPr>
                <w:b/>
              </w:rPr>
            </w:pPr>
          </w:p>
        </w:tc>
        <w:tc>
          <w:tcPr>
            <w:tcW w:w="5812" w:type="dxa"/>
          </w:tcPr>
          <w:p w14:paraId="6D290465" w14:textId="26C0FDA5" w:rsidR="00C43F7B" w:rsidRPr="00C55213" w:rsidRDefault="00C43F7B" w:rsidP="00C55213">
            <w:pPr>
              <w:rPr>
                <w:b/>
              </w:rPr>
            </w:pPr>
            <w:r w:rsidRPr="00C55213">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C55213" w:rsidRDefault="00C43F7B" w:rsidP="00C55213">
                <w:pPr>
                  <w:jc w:val="center"/>
                  <w:rPr>
                    <w:b/>
                  </w:rPr>
                </w:pPr>
                <w:r w:rsidRPr="00C55213">
                  <w:rPr>
                    <w:rFonts w:ascii="Segoe UI Symbol" w:eastAsia="MS Gothic" w:hAnsi="Segoe UI Symbol" w:cs="Segoe UI Symbol"/>
                  </w:rPr>
                  <w:t>☐</w:t>
                </w:r>
              </w:p>
            </w:tc>
          </w:sdtContent>
        </w:sdt>
      </w:tr>
      <w:tr w:rsidR="00C43F7B" w:rsidRPr="00C55213" w14:paraId="6D29046B" w14:textId="77777777" w:rsidTr="007B683C">
        <w:tc>
          <w:tcPr>
            <w:tcW w:w="1809" w:type="dxa"/>
            <w:vMerge/>
          </w:tcPr>
          <w:p w14:paraId="6D290468" w14:textId="77777777" w:rsidR="00C43F7B" w:rsidRPr="00C55213" w:rsidRDefault="00C43F7B" w:rsidP="00C55213">
            <w:pPr>
              <w:rPr>
                <w:b/>
              </w:rPr>
            </w:pPr>
          </w:p>
        </w:tc>
        <w:tc>
          <w:tcPr>
            <w:tcW w:w="5812" w:type="dxa"/>
          </w:tcPr>
          <w:p w14:paraId="6D290469" w14:textId="3332C186" w:rsidR="00C43F7B" w:rsidRPr="00C55213" w:rsidRDefault="00C43F7B" w:rsidP="00C55213">
            <w:pPr>
              <w:rPr>
                <w:b/>
              </w:rPr>
            </w:pPr>
            <w:r w:rsidRPr="00C55213">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C55213" w:rsidRDefault="00C43F7B" w:rsidP="00C55213">
                <w:pPr>
                  <w:jc w:val="center"/>
                  <w:rPr>
                    <w:b/>
                  </w:rPr>
                </w:pPr>
                <w:r w:rsidRPr="00C55213">
                  <w:rPr>
                    <w:rFonts w:ascii="Segoe UI Symbol" w:eastAsia="MS Gothic" w:hAnsi="Segoe UI Symbol" w:cs="Segoe UI Symbol"/>
                  </w:rPr>
                  <w:t>☐</w:t>
                </w:r>
              </w:p>
            </w:tc>
          </w:sdtContent>
        </w:sdt>
      </w:tr>
      <w:tr w:rsidR="00C43F7B" w:rsidRPr="00C55213" w14:paraId="6D29046F" w14:textId="77777777" w:rsidTr="007B683C">
        <w:tc>
          <w:tcPr>
            <w:tcW w:w="1809" w:type="dxa"/>
            <w:vMerge/>
          </w:tcPr>
          <w:p w14:paraId="6D29046C" w14:textId="77777777" w:rsidR="00C43F7B" w:rsidRPr="00C55213" w:rsidRDefault="00C43F7B" w:rsidP="00C55213">
            <w:pPr>
              <w:rPr>
                <w:b/>
              </w:rPr>
            </w:pPr>
          </w:p>
        </w:tc>
        <w:tc>
          <w:tcPr>
            <w:tcW w:w="5812" w:type="dxa"/>
          </w:tcPr>
          <w:p w14:paraId="6D29046D" w14:textId="02FE47C9" w:rsidR="00C43F7B" w:rsidRPr="00C55213" w:rsidRDefault="00C43F7B" w:rsidP="00C55213">
            <w:pPr>
              <w:rPr>
                <w:b/>
              </w:rPr>
            </w:pPr>
            <w:r w:rsidRPr="00C55213">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C55213" w:rsidRDefault="00C43F7B" w:rsidP="00C55213">
                <w:pPr>
                  <w:jc w:val="center"/>
                  <w:rPr>
                    <w:b/>
                  </w:rPr>
                </w:pPr>
                <w:r w:rsidRPr="00C55213">
                  <w:rPr>
                    <w:rFonts w:ascii="Segoe UI Symbol" w:eastAsia="MS Gothic" w:hAnsi="Segoe UI Symbol" w:cs="Segoe UI Symbol"/>
                  </w:rPr>
                  <w:t>☐</w:t>
                </w:r>
              </w:p>
            </w:tc>
          </w:sdtContent>
        </w:sdt>
      </w:tr>
      <w:tr w:rsidR="00C43F7B" w:rsidRPr="00C55213" w14:paraId="6D290473" w14:textId="77777777" w:rsidTr="007B683C">
        <w:tc>
          <w:tcPr>
            <w:tcW w:w="1809" w:type="dxa"/>
            <w:vMerge/>
          </w:tcPr>
          <w:p w14:paraId="6D290470" w14:textId="77777777" w:rsidR="00C43F7B" w:rsidRPr="00C55213" w:rsidRDefault="00C43F7B" w:rsidP="00C55213">
            <w:pPr>
              <w:rPr>
                <w:b/>
              </w:rPr>
            </w:pPr>
          </w:p>
        </w:tc>
        <w:tc>
          <w:tcPr>
            <w:tcW w:w="5812" w:type="dxa"/>
          </w:tcPr>
          <w:p w14:paraId="6D290471" w14:textId="639A0F69" w:rsidR="00C43F7B" w:rsidRPr="00C55213" w:rsidRDefault="00C43F7B" w:rsidP="00C55213">
            <w:pPr>
              <w:rPr>
                <w:b/>
              </w:rPr>
            </w:pPr>
            <w:r w:rsidRPr="00C55213">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C55213" w:rsidRDefault="00C43F7B" w:rsidP="00C55213">
                <w:pPr>
                  <w:jc w:val="center"/>
                  <w:rPr>
                    <w:b/>
                  </w:rPr>
                </w:pPr>
                <w:r w:rsidRPr="00C55213">
                  <w:rPr>
                    <w:rFonts w:ascii="Segoe UI Symbol" w:eastAsia="MS Gothic" w:hAnsi="Segoe UI Symbol" w:cs="Segoe UI Symbol"/>
                  </w:rPr>
                  <w:t>☐</w:t>
                </w:r>
              </w:p>
            </w:tc>
          </w:sdtContent>
        </w:sdt>
      </w:tr>
      <w:tr w:rsidR="00C43F7B" w:rsidRPr="00C55213" w14:paraId="6D290477" w14:textId="77777777" w:rsidTr="007B683C">
        <w:tc>
          <w:tcPr>
            <w:tcW w:w="1809" w:type="dxa"/>
            <w:vMerge/>
          </w:tcPr>
          <w:p w14:paraId="6D290474" w14:textId="77777777" w:rsidR="00C43F7B" w:rsidRPr="00C55213" w:rsidRDefault="00C43F7B" w:rsidP="00C55213">
            <w:pPr>
              <w:rPr>
                <w:b/>
              </w:rPr>
            </w:pPr>
          </w:p>
        </w:tc>
        <w:tc>
          <w:tcPr>
            <w:tcW w:w="5812" w:type="dxa"/>
          </w:tcPr>
          <w:p w14:paraId="6D290475" w14:textId="5778DDA9" w:rsidR="00C43F7B" w:rsidRPr="00C55213" w:rsidRDefault="00C43F7B" w:rsidP="00C55213">
            <w:pPr>
              <w:rPr>
                <w:b/>
              </w:rPr>
            </w:pPr>
            <w:r w:rsidRPr="00C55213">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C55213" w:rsidRDefault="00C43F7B" w:rsidP="00C55213">
                <w:pPr>
                  <w:jc w:val="center"/>
                  <w:rPr>
                    <w:b/>
                  </w:rPr>
                </w:pPr>
                <w:r w:rsidRPr="00C55213">
                  <w:rPr>
                    <w:rFonts w:ascii="Segoe UI Symbol" w:eastAsia="MS Gothic" w:hAnsi="Segoe UI Symbol" w:cs="Segoe UI Symbol"/>
                  </w:rPr>
                  <w:t>☐</w:t>
                </w:r>
              </w:p>
            </w:tc>
          </w:sdtContent>
        </w:sdt>
      </w:tr>
      <w:tr w:rsidR="00C43F7B" w:rsidRPr="00C55213" w14:paraId="6D29047B" w14:textId="77777777" w:rsidTr="007B683C">
        <w:tc>
          <w:tcPr>
            <w:tcW w:w="1809" w:type="dxa"/>
            <w:vMerge/>
          </w:tcPr>
          <w:p w14:paraId="6D290478" w14:textId="77777777" w:rsidR="00C43F7B" w:rsidRPr="00C55213" w:rsidRDefault="00C43F7B" w:rsidP="00C55213">
            <w:pPr>
              <w:rPr>
                <w:b/>
              </w:rPr>
            </w:pPr>
          </w:p>
        </w:tc>
        <w:tc>
          <w:tcPr>
            <w:tcW w:w="5812" w:type="dxa"/>
          </w:tcPr>
          <w:p w14:paraId="6D290479" w14:textId="7328B9FF" w:rsidR="00C43F7B" w:rsidRPr="00C55213" w:rsidRDefault="00C43F7B" w:rsidP="00C55213">
            <w:pPr>
              <w:rPr>
                <w:b/>
              </w:rPr>
            </w:pPr>
            <w:r w:rsidRPr="00C55213">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076116C0" w:rsidR="00C43F7B" w:rsidRPr="00C55213" w:rsidRDefault="001323FF" w:rsidP="00C55213">
                <w:pPr>
                  <w:jc w:val="center"/>
                  <w:rPr>
                    <w:b/>
                  </w:rPr>
                </w:pPr>
                <w:r w:rsidRPr="00C55213">
                  <w:rPr>
                    <w:rFonts w:ascii="Segoe UI Symbol" w:eastAsia="MS Gothic" w:hAnsi="Segoe UI Symbol" w:cs="Segoe UI Symbol"/>
                  </w:rPr>
                  <w:t>☐</w:t>
                </w:r>
              </w:p>
            </w:tc>
          </w:sdtContent>
        </w:sdt>
      </w:tr>
      <w:tr w:rsidR="00925DA1" w:rsidRPr="00C55213" w14:paraId="4481435E" w14:textId="77777777" w:rsidTr="007B683C">
        <w:tc>
          <w:tcPr>
            <w:tcW w:w="1809" w:type="dxa"/>
            <w:vMerge w:val="restart"/>
          </w:tcPr>
          <w:p w14:paraId="24852AC0" w14:textId="79557235" w:rsidR="00925DA1" w:rsidRPr="00C55213" w:rsidRDefault="00925DA1" w:rsidP="00C55213">
            <w:pPr>
              <w:rPr>
                <w:b/>
              </w:rPr>
            </w:pPr>
            <w:r w:rsidRPr="00C55213">
              <w:rPr>
                <w:b/>
                <w:iCs/>
              </w:rPr>
              <w:t>Enablers</w:t>
            </w:r>
            <w:r w:rsidRPr="00C55213">
              <w:rPr>
                <w:b/>
                <w:i/>
              </w:rPr>
              <w:t xml:space="preserve"> </w:t>
            </w:r>
            <w:r w:rsidR="005506AE" w:rsidRPr="00C55213">
              <w:rPr>
                <w:b/>
                <w:i/>
              </w:rPr>
              <w:t>(please choose which applies)</w:t>
            </w:r>
          </w:p>
        </w:tc>
        <w:tc>
          <w:tcPr>
            <w:tcW w:w="5812" w:type="dxa"/>
          </w:tcPr>
          <w:p w14:paraId="23C5DEE5" w14:textId="11BC75F3" w:rsidR="00925DA1" w:rsidRPr="00C55213" w:rsidRDefault="00925DA1" w:rsidP="00C55213">
            <w:r w:rsidRPr="00C55213">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7D4DC96B" w:rsidR="00925DA1" w:rsidRPr="00C55213" w:rsidRDefault="001323FF" w:rsidP="00C55213">
                <w:pPr>
                  <w:jc w:val="center"/>
                </w:pPr>
                <w:r w:rsidRPr="00C55213">
                  <w:rPr>
                    <w:rFonts w:ascii="Segoe UI Symbol" w:eastAsia="MS Gothic" w:hAnsi="Segoe UI Symbol" w:cs="Segoe UI Symbol"/>
                  </w:rPr>
                  <w:t>☐</w:t>
                </w:r>
              </w:p>
            </w:tc>
          </w:sdtContent>
        </w:sdt>
      </w:tr>
      <w:tr w:rsidR="00925DA1" w:rsidRPr="00C55213" w14:paraId="2D450AA3" w14:textId="77777777" w:rsidTr="007B683C">
        <w:tc>
          <w:tcPr>
            <w:tcW w:w="1809" w:type="dxa"/>
            <w:vMerge/>
          </w:tcPr>
          <w:p w14:paraId="2E025453" w14:textId="77777777" w:rsidR="00925DA1" w:rsidRPr="00C55213" w:rsidRDefault="00925DA1" w:rsidP="00C55213">
            <w:pPr>
              <w:rPr>
                <w:b/>
              </w:rPr>
            </w:pPr>
          </w:p>
        </w:tc>
        <w:tc>
          <w:tcPr>
            <w:tcW w:w="5812" w:type="dxa"/>
          </w:tcPr>
          <w:p w14:paraId="2A69D290" w14:textId="0605AEDE" w:rsidR="00925DA1" w:rsidRPr="00C55213" w:rsidRDefault="00925DA1" w:rsidP="00C55213">
            <w:r w:rsidRPr="00C55213">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Pr="00C55213" w:rsidRDefault="00925DA1" w:rsidP="00C55213">
                <w:pPr>
                  <w:jc w:val="center"/>
                </w:pPr>
                <w:r w:rsidRPr="00C55213">
                  <w:rPr>
                    <w:rFonts w:ascii="Segoe UI Symbol" w:eastAsia="MS Gothic" w:hAnsi="Segoe UI Symbol" w:cs="Segoe UI Symbol"/>
                  </w:rPr>
                  <w:t>☐</w:t>
                </w:r>
              </w:p>
            </w:tc>
          </w:sdtContent>
        </w:sdt>
      </w:tr>
      <w:tr w:rsidR="00925DA1" w:rsidRPr="00C55213" w14:paraId="086E4F8D" w14:textId="77777777" w:rsidTr="007B683C">
        <w:tc>
          <w:tcPr>
            <w:tcW w:w="1809" w:type="dxa"/>
            <w:vMerge/>
          </w:tcPr>
          <w:p w14:paraId="4CB5CDEE" w14:textId="77777777" w:rsidR="00925DA1" w:rsidRPr="00C55213" w:rsidRDefault="00925DA1" w:rsidP="00C55213">
            <w:pPr>
              <w:rPr>
                <w:b/>
              </w:rPr>
            </w:pPr>
          </w:p>
        </w:tc>
        <w:tc>
          <w:tcPr>
            <w:tcW w:w="5812" w:type="dxa"/>
          </w:tcPr>
          <w:p w14:paraId="75A9FE92" w14:textId="231227FB" w:rsidR="00925DA1" w:rsidRPr="00C55213" w:rsidRDefault="00925DA1" w:rsidP="00C55213">
            <w:r w:rsidRPr="00C55213">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Pr="00C55213" w:rsidRDefault="00925DA1" w:rsidP="00C55213">
                <w:pPr>
                  <w:jc w:val="center"/>
                </w:pPr>
                <w:r w:rsidRPr="00C55213">
                  <w:rPr>
                    <w:rFonts w:ascii="Segoe UI Symbol" w:eastAsia="MS Gothic" w:hAnsi="Segoe UI Symbol" w:cs="Segoe UI Symbol"/>
                  </w:rPr>
                  <w:t>☐</w:t>
                </w:r>
              </w:p>
            </w:tc>
          </w:sdtContent>
        </w:sdt>
      </w:tr>
      <w:tr w:rsidR="00925DA1" w:rsidRPr="00C55213" w14:paraId="6F3DEEC2" w14:textId="77777777" w:rsidTr="007B683C">
        <w:tc>
          <w:tcPr>
            <w:tcW w:w="1809" w:type="dxa"/>
            <w:vMerge/>
          </w:tcPr>
          <w:p w14:paraId="0AEE896D" w14:textId="77777777" w:rsidR="00925DA1" w:rsidRPr="00C55213" w:rsidRDefault="00925DA1" w:rsidP="00C55213">
            <w:pPr>
              <w:rPr>
                <w:b/>
              </w:rPr>
            </w:pPr>
          </w:p>
        </w:tc>
        <w:tc>
          <w:tcPr>
            <w:tcW w:w="5812" w:type="dxa"/>
          </w:tcPr>
          <w:p w14:paraId="7C1ACCB9" w14:textId="0A949DE8" w:rsidR="00925DA1" w:rsidRPr="00C55213" w:rsidRDefault="00925DA1" w:rsidP="00C55213">
            <w:r w:rsidRPr="00C55213">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Pr="00C55213" w:rsidRDefault="00925DA1" w:rsidP="00C55213">
                <w:pPr>
                  <w:jc w:val="center"/>
                </w:pPr>
                <w:r w:rsidRPr="00C55213">
                  <w:rPr>
                    <w:rFonts w:ascii="Segoe UI Symbol" w:eastAsia="MS Gothic" w:hAnsi="Segoe UI Symbol" w:cs="Segoe UI Symbol"/>
                  </w:rPr>
                  <w:t>☐</w:t>
                </w:r>
              </w:p>
            </w:tc>
          </w:sdtContent>
        </w:sdt>
      </w:tr>
      <w:tr w:rsidR="00925DA1" w:rsidRPr="00C55213" w14:paraId="7AD6E919" w14:textId="77777777" w:rsidTr="007B683C">
        <w:tc>
          <w:tcPr>
            <w:tcW w:w="1809" w:type="dxa"/>
            <w:vMerge/>
          </w:tcPr>
          <w:p w14:paraId="35FD7653" w14:textId="77777777" w:rsidR="00925DA1" w:rsidRPr="00C55213" w:rsidRDefault="00925DA1" w:rsidP="00C55213">
            <w:pPr>
              <w:rPr>
                <w:b/>
              </w:rPr>
            </w:pPr>
          </w:p>
        </w:tc>
        <w:tc>
          <w:tcPr>
            <w:tcW w:w="5812" w:type="dxa"/>
          </w:tcPr>
          <w:p w14:paraId="57B10CB7" w14:textId="027A78F8" w:rsidR="00925DA1" w:rsidRPr="00C55213" w:rsidRDefault="00925DA1" w:rsidP="00C55213">
            <w:r w:rsidRPr="00C55213">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Pr="00C55213" w:rsidRDefault="00925DA1" w:rsidP="00C55213">
                <w:pPr>
                  <w:jc w:val="center"/>
                </w:pPr>
                <w:r w:rsidRPr="00C55213">
                  <w:rPr>
                    <w:rFonts w:ascii="Segoe UI Symbol" w:eastAsia="MS Gothic" w:hAnsi="Segoe UI Symbol" w:cs="Segoe UI Symbol"/>
                  </w:rPr>
                  <w:t>☐</w:t>
                </w:r>
              </w:p>
            </w:tc>
          </w:sdtContent>
        </w:sdt>
      </w:tr>
      <w:tr w:rsidR="00925DA1" w:rsidRPr="00C55213" w14:paraId="5A1317D4" w14:textId="77777777" w:rsidTr="007B683C">
        <w:tc>
          <w:tcPr>
            <w:tcW w:w="1809" w:type="dxa"/>
            <w:vMerge/>
          </w:tcPr>
          <w:p w14:paraId="21B969C2" w14:textId="77777777" w:rsidR="00925DA1" w:rsidRPr="00C55213" w:rsidRDefault="00925DA1" w:rsidP="00C55213">
            <w:pPr>
              <w:rPr>
                <w:b/>
              </w:rPr>
            </w:pPr>
          </w:p>
        </w:tc>
        <w:tc>
          <w:tcPr>
            <w:tcW w:w="5812" w:type="dxa"/>
          </w:tcPr>
          <w:p w14:paraId="611AECC0" w14:textId="2F7F719A" w:rsidR="00925DA1" w:rsidRPr="00C55213" w:rsidRDefault="00925DA1" w:rsidP="00C55213">
            <w:r w:rsidRPr="00C55213">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Pr="00C55213" w:rsidRDefault="00925DA1" w:rsidP="00C55213">
                <w:pPr>
                  <w:jc w:val="center"/>
                </w:pPr>
                <w:r w:rsidRPr="00C55213">
                  <w:rPr>
                    <w:rFonts w:ascii="Segoe UI Symbol" w:eastAsia="MS Gothic" w:hAnsi="Segoe UI Symbol" w:cs="Segoe UI Symbol"/>
                  </w:rPr>
                  <w:t>☐</w:t>
                </w:r>
              </w:p>
            </w:tc>
          </w:sdtContent>
        </w:sdt>
      </w:tr>
      <w:tr w:rsidR="00925DA1" w:rsidRPr="00C55213" w14:paraId="6D29047D" w14:textId="77777777" w:rsidTr="002432C6">
        <w:tc>
          <w:tcPr>
            <w:tcW w:w="9245" w:type="dxa"/>
            <w:gridSpan w:val="3"/>
            <w:shd w:val="clear" w:color="auto" w:fill="C1A775"/>
          </w:tcPr>
          <w:p w14:paraId="6D29047C" w14:textId="45C29034" w:rsidR="00925DA1" w:rsidRPr="00C55213" w:rsidRDefault="00925DA1" w:rsidP="00C55213">
            <w:pPr>
              <w:rPr>
                <w:b/>
              </w:rPr>
            </w:pPr>
            <w:r w:rsidRPr="00C55213">
              <w:rPr>
                <w:b/>
              </w:rPr>
              <w:t>Quality, Safety and Patient Experience</w:t>
            </w:r>
          </w:p>
        </w:tc>
      </w:tr>
      <w:tr w:rsidR="00925DA1" w:rsidRPr="00C55213" w14:paraId="6D290480" w14:textId="77777777" w:rsidTr="007B683C">
        <w:tc>
          <w:tcPr>
            <w:tcW w:w="9245" w:type="dxa"/>
            <w:gridSpan w:val="3"/>
          </w:tcPr>
          <w:p w14:paraId="6D29047F" w14:textId="22D18298" w:rsidR="00925DA1" w:rsidRPr="00F47961" w:rsidRDefault="001323FF" w:rsidP="00C55213">
            <w:pPr>
              <w:jc w:val="both"/>
              <w:rPr>
                <w:rFonts w:eastAsia="Times New Roman"/>
                <w:lang w:eastAsia="en-GB"/>
              </w:rPr>
            </w:pPr>
            <w:r w:rsidRPr="00C55213">
              <w:t xml:space="preserve">The Counter Fraud activity outlined </w:t>
            </w:r>
            <w:r w:rsidR="00877C4C" w:rsidRPr="00C55213">
              <w:rPr>
                <w:rFonts w:eastAsia="Times New Roman"/>
                <w:lang w:eastAsia="en-GB"/>
              </w:rPr>
              <w:t>is primarily aimed at addressing fraud risks to the Health Board, it may also identify and support the mitigation of associated risks relating to quality of care, patient safety, and patient experience.</w:t>
            </w:r>
          </w:p>
        </w:tc>
      </w:tr>
      <w:tr w:rsidR="00925DA1" w:rsidRPr="00C55213" w14:paraId="6D290482" w14:textId="77777777" w:rsidTr="002432C6">
        <w:tc>
          <w:tcPr>
            <w:tcW w:w="9245" w:type="dxa"/>
            <w:gridSpan w:val="3"/>
            <w:shd w:val="clear" w:color="auto" w:fill="C1A775"/>
          </w:tcPr>
          <w:p w14:paraId="6D290481" w14:textId="77777777" w:rsidR="00925DA1" w:rsidRPr="00C55213" w:rsidRDefault="00925DA1" w:rsidP="00C55213">
            <w:pPr>
              <w:rPr>
                <w:b/>
              </w:rPr>
            </w:pPr>
            <w:r w:rsidRPr="00C55213">
              <w:rPr>
                <w:b/>
              </w:rPr>
              <w:t>Financial Implications</w:t>
            </w:r>
          </w:p>
        </w:tc>
      </w:tr>
      <w:tr w:rsidR="00925DA1" w:rsidRPr="00C55213" w14:paraId="6D290487" w14:textId="77777777" w:rsidTr="007B683C">
        <w:tc>
          <w:tcPr>
            <w:tcW w:w="9245" w:type="dxa"/>
            <w:gridSpan w:val="3"/>
          </w:tcPr>
          <w:p w14:paraId="6D290486" w14:textId="175E0AF1" w:rsidR="00143707" w:rsidRPr="00C55213" w:rsidRDefault="001323FF" w:rsidP="00C55213">
            <w:pPr>
              <w:ind w:right="96"/>
            </w:pPr>
            <w:r w:rsidRPr="00C55213">
              <w:t>The Counter Fraud resource is fully budgeted.</w:t>
            </w:r>
          </w:p>
        </w:tc>
      </w:tr>
      <w:tr w:rsidR="00925DA1" w:rsidRPr="00C55213" w14:paraId="6D290489" w14:textId="77777777" w:rsidTr="002432C6">
        <w:tc>
          <w:tcPr>
            <w:tcW w:w="9245" w:type="dxa"/>
            <w:gridSpan w:val="3"/>
            <w:shd w:val="clear" w:color="auto" w:fill="C1A775"/>
          </w:tcPr>
          <w:p w14:paraId="6D290488" w14:textId="77777777" w:rsidR="00925DA1" w:rsidRPr="00C55213" w:rsidRDefault="00925DA1" w:rsidP="00C55213">
            <w:pPr>
              <w:keepNext/>
              <w:keepLines/>
              <w:ind w:right="96"/>
              <w:rPr>
                <w:b/>
              </w:rPr>
            </w:pPr>
            <w:r w:rsidRPr="00C55213">
              <w:rPr>
                <w:b/>
              </w:rPr>
              <w:t>Legal Implications (including equality and diversity assessment)</w:t>
            </w:r>
          </w:p>
        </w:tc>
      </w:tr>
      <w:tr w:rsidR="00925DA1" w:rsidRPr="00C55213" w14:paraId="6D29048C" w14:textId="77777777" w:rsidTr="007B683C">
        <w:tc>
          <w:tcPr>
            <w:tcW w:w="9245" w:type="dxa"/>
            <w:gridSpan w:val="3"/>
          </w:tcPr>
          <w:p w14:paraId="6D29048B" w14:textId="30D64384" w:rsidR="00925DA1" w:rsidRPr="00F47961" w:rsidRDefault="00877C4C" w:rsidP="00F47961">
            <w:pPr>
              <w:ind w:right="96"/>
              <w:jc w:val="both"/>
            </w:pPr>
            <w:r w:rsidRPr="00C55213">
              <w:t>The report sets out progress in ongoing cases that may lead to either criminal or civil action, undertaken in accordance with the Health Board’s Counter Fraud Policy and Response Plan.</w:t>
            </w:r>
          </w:p>
        </w:tc>
      </w:tr>
      <w:tr w:rsidR="00925DA1" w:rsidRPr="00C55213" w14:paraId="6D29048E" w14:textId="77777777" w:rsidTr="002432C6">
        <w:tc>
          <w:tcPr>
            <w:tcW w:w="9245" w:type="dxa"/>
            <w:gridSpan w:val="3"/>
            <w:shd w:val="clear" w:color="auto" w:fill="C1A775"/>
          </w:tcPr>
          <w:p w14:paraId="6D29048D" w14:textId="44E2FC85" w:rsidR="00C67784" w:rsidRPr="00C55213" w:rsidRDefault="00925DA1" w:rsidP="00C55213">
            <w:pPr>
              <w:ind w:right="96"/>
              <w:rPr>
                <w:b/>
                <w:color w:val="FF0000"/>
              </w:rPr>
            </w:pPr>
            <w:r w:rsidRPr="00C55213">
              <w:rPr>
                <w:b/>
              </w:rPr>
              <w:t>Staffing Implications</w:t>
            </w:r>
          </w:p>
          <w:p w14:paraId="52FE4193" w14:textId="0F6F3D59" w:rsidR="00925DA1" w:rsidRPr="00C55213" w:rsidRDefault="00C67784" w:rsidP="00C55213">
            <w:pPr>
              <w:tabs>
                <w:tab w:val="left" w:pos="7765"/>
              </w:tabs>
            </w:pPr>
            <w:r w:rsidRPr="00C55213">
              <w:tab/>
            </w:r>
          </w:p>
        </w:tc>
      </w:tr>
      <w:tr w:rsidR="00925DA1" w:rsidRPr="00C55213" w14:paraId="6D290491" w14:textId="77777777" w:rsidTr="007B683C">
        <w:tc>
          <w:tcPr>
            <w:tcW w:w="9245" w:type="dxa"/>
            <w:gridSpan w:val="3"/>
          </w:tcPr>
          <w:p w14:paraId="59A3170C" w14:textId="77777777" w:rsidR="00617B3B" w:rsidRPr="00C55213" w:rsidRDefault="00617B3B" w:rsidP="00C55213">
            <w:pPr>
              <w:jc w:val="both"/>
              <w:rPr>
                <w:rFonts w:eastAsia="Times New Roman"/>
                <w:lang w:eastAsia="en-GB"/>
              </w:rPr>
            </w:pPr>
            <w:r w:rsidRPr="00C55213">
              <w:rPr>
                <w:rFonts w:eastAsia="Times New Roman"/>
                <w:lang w:eastAsia="en-GB"/>
              </w:rPr>
              <w:t xml:space="preserve">The Counter Fraud Team is currently operating within a challenging capacity and resource environment. Nevertheless, the team continues to implement </w:t>
            </w:r>
            <w:r w:rsidRPr="00C55213">
              <w:rPr>
                <w:rFonts w:eastAsia="Times New Roman"/>
                <w:lang w:eastAsia="en-GB"/>
              </w:rPr>
              <w:lastRenderedPageBreak/>
              <w:t>sustained activity in response to increased demand, ensuring that appropriate assurance is provided to the Committee.</w:t>
            </w:r>
          </w:p>
          <w:p w14:paraId="6D290490" w14:textId="77777777" w:rsidR="00925DA1" w:rsidRPr="00C55213" w:rsidRDefault="00925DA1" w:rsidP="00C55213">
            <w:pPr>
              <w:ind w:right="96"/>
              <w:rPr>
                <w:color w:val="FF0000"/>
              </w:rPr>
            </w:pPr>
          </w:p>
        </w:tc>
      </w:tr>
      <w:tr w:rsidR="00925DA1" w:rsidRPr="00C55213" w14:paraId="6D290493" w14:textId="77777777" w:rsidTr="002432C6">
        <w:tc>
          <w:tcPr>
            <w:tcW w:w="9245" w:type="dxa"/>
            <w:gridSpan w:val="3"/>
            <w:shd w:val="clear" w:color="auto" w:fill="C1A775"/>
          </w:tcPr>
          <w:p w14:paraId="6D290492" w14:textId="77777777" w:rsidR="00925DA1" w:rsidRPr="00C55213" w:rsidRDefault="00925DA1" w:rsidP="00C55213">
            <w:pPr>
              <w:ind w:right="96"/>
              <w:rPr>
                <w:b/>
                <w:color w:val="FF0000"/>
              </w:rPr>
            </w:pPr>
            <w:r w:rsidRPr="00C55213">
              <w:rPr>
                <w:b/>
              </w:rPr>
              <w:lastRenderedPageBreak/>
              <w:t>Long Term Implications (including the impact of the Well-being of Future Generations (Wales) Act 2015)</w:t>
            </w:r>
          </w:p>
        </w:tc>
      </w:tr>
      <w:tr w:rsidR="00925DA1" w:rsidRPr="00C55213" w14:paraId="6D290496" w14:textId="77777777" w:rsidTr="007B683C">
        <w:tc>
          <w:tcPr>
            <w:tcW w:w="9245" w:type="dxa"/>
            <w:gridSpan w:val="3"/>
          </w:tcPr>
          <w:p w14:paraId="0EC12B9B" w14:textId="77777777" w:rsidR="009207F2" w:rsidRPr="00C55213" w:rsidRDefault="009207F2" w:rsidP="00C55213">
            <w:pPr>
              <w:pStyle w:val="NormalWeb"/>
              <w:jc w:val="both"/>
              <w:rPr>
                <w:rFonts w:ascii="Verdana" w:hAnsi="Verdana" w:cs="Arial"/>
              </w:rPr>
            </w:pPr>
            <w:r w:rsidRPr="00C55213">
              <w:rPr>
                <w:rFonts w:ascii="Verdana" w:hAnsi="Verdana" w:cs="Arial"/>
                <w:b/>
                <w:bCs/>
              </w:rPr>
              <w:t>Impact on the Well-being of Future Generations (Wales) Act 2015: Five Ways of Working</w:t>
            </w:r>
          </w:p>
          <w:p w14:paraId="23B282BF" w14:textId="77777777" w:rsidR="009207F2" w:rsidRPr="00C55213" w:rsidRDefault="009207F2" w:rsidP="00C55213">
            <w:pPr>
              <w:spacing w:before="100" w:beforeAutospacing="1" w:after="100" w:afterAutospacing="1"/>
              <w:jc w:val="both"/>
              <w:rPr>
                <w:rFonts w:eastAsia="Times New Roman"/>
                <w:lang w:eastAsia="en-GB"/>
              </w:rPr>
            </w:pPr>
            <w:r w:rsidRPr="00C55213">
              <w:rPr>
                <w:rFonts w:eastAsia="Times New Roman"/>
                <w:lang w:eastAsia="en-GB"/>
              </w:rPr>
              <w:t xml:space="preserve">This paper supports the principles of the </w:t>
            </w:r>
            <w:r w:rsidRPr="00C55213">
              <w:rPr>
                <w:rFonts w:eastAsia="Times New Roman"/>
                <w:b/>
                <w:bCs/>
                <w:lang w:eastAsia="en-GB"/>
              </w:rPr>
              <w:t>Well-being of Future Generations (Wales) Act 2015</w:t>
            </w:r>
            <w:r w:rsidRPr="00C55213">
              <w:rPr>
                <w:rFonts w:eastAsia="Times New Roman"/>
                <w:lang w:eastAsia="en-GB"/>
              </w:rPr>
              <w:t xml:space="preserve"> through the following five ways of working:</w:t>
            </w:r>
          </w:p>
          <w:p w14:paraId="124E9E06" w14:textId="77777777" w:rsidR="009207F2" w:rsidRPr="00C55213" w:rsidRDefault="009207F2" w:rsidP="00C55213">
            <w:pPr>
              <w:numPr>
                <w:ilvl w:val="0"/>
                <w:numId w:val="13"/>
              </w:numPr>
              <w:spacing w:before="100" w:beforeAutospacing="1" w:after="100" w:afterAutospacing="1"/>
              <w:jc w:val="both"/>
              <w:rPr>
                <w:rFonts w:eastAsia="Times New Roman"/>
                <w:lang w:eastAsia="en-GB"/>
              </w:rPr>
            </w:pPr>
            <w:r w:rsidRPr="00C55213">
              <w:rPr>
                <w:rFonts w:eastAsia="Times New Roman"/>
                <w:b/>
                <w:bCs/>
                <w:lang w:eastAsia="en-GB"/>
              </w:rPr>
              <w:t>Long Term</w:t>
            </w:r>
            <w:r w:rsidRPr="00C55213">
              <w:rPr>
                <w:rFonts w:eastAsia="Times New Roman"/>
                <w:lang w:eastAsia="en-GB"/>
              </w:rPr>
              <w:t>: Effective counter fraud activity helps reduce the long-term fraud risks faced by the Health Board, protecting public funds and minimising financial losses from fraudulent activity.</w:t>
            </w:r>
          </w:p>
          <w:p w14:paraId="6D110E57" w14:textId="77777777" w:rsidR="009207F2" w:rsidRPr="00C55213" w:rsidRDefault="009207F2" w:rsidP="00C55213">
            <w:pPr>
              <w:numPr>
                <w:ilvl w:val="0"/>
                <w:numId w:val="13"/>
              </w:numPr>
              <w:spacing w:before="100" w:beforeAutospacing="1" w:after="100" w:afterAutospacing="1"/>
              <w:jc w:val="both"/>
              <w:rPr>
                <w:rFonts w:eastAsia="Times New Roman"/>
                <w:lang w:eastAsia="en-GB"/>
              </w:rPr>
            </w:pPr>
            <w:r w:rsidRPr="00C55213">
              <w:rPr>
                <w:rFonts w:eastAsia="Times New Roman"/>
                <w:b/>
                <w:bCs/>
                <w:lang w:eastAsia="en-GB"/>
              </w:rPr>
              <w:t>Prevention</w:t>
            </w:r>
            <w:r w:rsidRPr="00C55213">
              <w:rPr>
                <w:rFonts w:eastAsia="Times New Roman"/>
                <w:lang w:eastAsia="en-GB"/>
              </w:rPr>
              <w:t>: The Counter Fraud Team delivers fraud risk management, awareness, and proactive work designed to prevent, deter, and reduce the Health Board's exposure to fraud.</w:t>
            </w:r>
          </w:p>
          <w:p w14:paraId="4260085B" w14:textId="77777777" w:rsidR="009207F2" w:rsidRPr="00C55213" w:rsidRDefault="009207F2" w:rsidP="00C55213">
            <w:pPr>
              <w:numPr>
                <w:ilvl w:val="0"/>
                <w:numId w:val="13"/>
              </w:numPr>
              <w:spacing w:before="100" w:beforeAutospacing="1" w:after="100" w:afterAutospacing="1"/>
              <w:jc w:val="both"/>
              <w:rPr>
                <w:rFonts w:eastAsia="Times New Roman"/>
                <w:lang w:eastAsia="en-GB"/>
              </w:rPr>
            </w:pPr>
            <w:r w:rsidRPr="00C55213">
              <w:rPr>
                <w:rFonts w:eastAsia="Times New Roman"/>
                <w:b/>
                <w:bCs/>
                <w:lang w:eastAsia="en-GB"/>
              </w:rPr>
              <w:t>Integration</w:t>
            </w:r>
            <w:r w:rsidRPr="00C55213">
              <w:rPr>
                <w:rFonts w:eastAsia="Times New Roman"/>
                <w:lang w:eastAsia="en-GB"/>
              </w:rPr>
              <w:t>: Counter fraud activity is aligned with Welsh Government requirements and NHS Counter Fraud Authority standards, ensuring consistency with broader NHS Wales objectives and governance arrangements.</w:t>
            </w:r>
          </w:p>
          <w:p w14:paraId="792D627F" w14:textId="77777777" w:rsidR="009207F2" w:rsidRPr="00C55213" w:rsidRDefault="009207F2" w:rsidP="00C55213">
            <w:pPr>
              <w:numPr>
                <w:ilvl w:val="0"/>
                <w:numId w:val="13"/>
              </w:numPr>
              <w:spacing w:before="100" w:beforeAutospacing="1" w:after="100" w:afterAutospacing="1"/>
              <w:jc w:val="both"/>
              <w:rPr>
                <w:rFonts w:eastAsia="Times New Roman"/>
                <w:lang w:eastAsia="en-GB"/>
              </w:rPr>
            </w:pPr>
            <w:r w:rsidRPr="00C55213">
              <w:rPr>
                <w:rFonts w:eastAsia="Times New Roman"/>
                <w:b/>
                <w:bCs/>
                <w:lang w:eastAsia="en-GB"/>
              </w:rPr>
              <w:t>Collaboration</w:t>
            </w:r>
            <w:r w:rsidRPr="00C55213">
              <w:rPr>
                <w:rFonts w:eastAsia="Times New Roman"/>
                <w:lang w:eastAsia="en-GB"/>
              </w:rPr>
              <w:t>: Counter fraud work is undertaken in partnership with a range of internal departments and external organisations, supporting a coordinated approach to fraud prevention, detection, and investigation.</w:t>
            </w:r>
          </w:p>
          <w:p w14:paraId="6D290495" w14:textId="3EAAF998" w:rsidR="00925DA1" w:rsidRPr="00C55213" w:rsidRDefault="009207F2" w:rsidP="00C55213">
            <w:pPr>
              <w:numPr>
                <w:ilvl w:val="0"/>
                <w:numId w:val="13"/>
              </w:numPr>
              <w:spacing w:before="100" w:beforeAutospacing="1" w:after="100" w:afterAutospacing="1"/>
              <w:jc w:val="both"/>
              <w:rPr>
                <w:color w:val="FF0000"/>
              </w:rPr>
            </w:pPr>
            <w:r w:rsidRPr="00C55213">
              <w:rPr>
                <w:rFonts w:eastAsia="Times New Roman"/>
                <w:b/>
                <w:bCs/>
                <w:lang w:eastAsia="en-GB"/>
              </w:rPr>
              <w:t>Involvement</w:t>
            </w:r>
            <w:r w:rsidRPr="00C55213">
              <w:rPr>
                <w:rFonts w:eastAsia="Times New Roman"/>
                <w:lang w:eastAsia="en-GB"/>
              </w:rPr>
              <w:t>: Key stakeholders are identified, engaged, and consulted throughout counter fraud activities to support the achievement of objectives and enhance organisational resilience to fraud risks.</w:t>
            </w:r>
          </w:p>
        </w:tc>
      </w:tr>
      <w:tr w:rsidR="00925DA1" w:rsidRPr="00C55213" w14:paraId="4C321512" w14:textId="77777777" w:rsidTr="002432C6">
        <w:tc>
          <w:tcPr>
            <w:tcW w:w="9245" w:type="dxa"/>
            <w:gridSpan w:val="3"/>
            <w:shd w:val="clear" w:color="auto" w:fill="C1A775"/>
          </w:tcPr>
          <w:p w14:paraId="7E102395" w14:textId="5A180082" w:rsidR="00925DA1" w:rsidRPr="00C55213" w:rsidRDefault="00925DA1" w:rsidP="00C55213">
            <w:pPr>
              <w:ind w:right="96"/>
              <w:rPr>
                <w:b/>
              </w:rPr>
            </w:pPr>
            <w:r w:rsidRPr="00C55213">
              <w:rPr>
                <w:b/>
              </w:rPr>
              <w:t>Report History</w:t>
            </w:r>
          </w:p>
        </w:tc>
      </w:tr>
      <w:tr w:rsidR="00925DA1" w:rsidRPr="00C55213" w14:paraId="6D29049A" w14:textId="77777777" w:rsidTr="002C56E0">
        <w:tc>
          <w:tcPr>
            <w:tcW w:w="9245" w:type="dxa"/>
            <w:gridSpan w:val="3"/>
          </w:tcPr>
          <w:p w14:paraId="6D290498" w14:textId="4A523CB3" w:rsidR="00925DA1" w:rsidRPr="00C55213" w:rsidRDefault="00143707" w:rsidP="00C55213">
            <w:pPr>
              <w:ind w:right="96"/>
            </w:pPr>
            <w:r w:rsidRPr="00C55213">
              <w:t>No Previous Reports</w:t>
            </w:r>
          </w:p>
          <w:p w14:paraId="6D290499" w14:textId="77777777" w:rsidR="00925DA1" w:rsidRPr="00C55213" w:rsidRDefault="00925DA1" w:rsidP="00C55213">
            <w:pPr>
              <w:ind w:right="96"/>
              <w:rPr>
                <w:color w:val="FF0000"/>
              </w:rPr>
            </w:pPr>
          </w:p>
        </w:tc>
      </w:tr>
      <w:tr w:rsidR="00925DA1" w:rsidRPr="00C55213" w14:paraId="08CD5C29" w14:textId="77777777" w:rsidTr="002432C6">
        <w:tc>
          <w:tcPr>
            <w:tcW w:w="9245" w:type="dxa"/>
            <w:gridSpan w:val="3"/>
            <w:shd w:val="clear" w:color="auto" w:fill="C1A775"/>
          </w:tcPr>
          <w:p w14:paraId="6800FBEB" w14:textId="3ED5416B" w:rsidR="00925DA1" w:rsidRPr="00C55213" w:rsidRDefault="00925DA1" w:rsidP="00C55213">
            <w:pPr>
              <w:ind w:right="96"/>
              <w:rPr>
                <w:color w:val="FF0000"/>
              </w:rPr>
            </w:pPr>
            <w:r w:rsidRPr="00C55213">
              <w:rPr>
                <w:b/>
              </w:rPr>
              <w:t>Appendices</w:t>
            </w:r>
          </w:p>
        </w:tc>
      </w:tr>
      <w:tr w:rsidR="00925DA1" w:rsidRPr="00C55213" w14:paraId="6D29049F" w14:textId="77777777" w:rsidTr="002C56E0">
        <w:tc>
          <w:tcPr>
            <w:tcW w:w="9245" w:type="dxa"/>
            <w:gridSpan w:val="3"/>
          </w:tcPr>
          <w:p w14:paraId="6D29049D" w14:textId="155075FA" w:rsidR="00925DA1" w:rsidRPr="00C55213" w:rsidRDefault="00596038" w:rsidP="00C55213">
            <w:pPr>
              <w:ind w:right="96"/>
            </w:pPr>
            <w:r w:rsidRPr="00C55213">
              <w:rPr>
                <w:b/>
              </w:rPr>
              <w:t>Appendix A</w:t>
            </w:r>
            <w:r w:rsidRPr="00C55213">
              <w:t xml:space="preserve"> - </w:t>
            </w:r>
            <w:r w:rsidR="00143707" w:rsidRPr="00C55213">
              <w:t>Counter Fraud Work Plan 2026/27</w:t>
            </w:r>
          </w:p>
          <w:p w14:paraId="1FB8102F" w14:textId="26D623BE" w:rsidR="00D562B5" w:rsidRPr="00C55213" w:rsidRDefault="00596038" w:rsidP="00C55213">
            <w:pPr>
              <w:ind w:right="96"/>
              <w:rPr>
                <w:b/>
              </w:rPr>
            </w:pPr>
            <w:r w:rsidRPr="00C55213">
              <w:rPr>
                <w:b/>
              </w:rPr>
              <w:t>Appendix B</w:t>
            </w:r>
            <w:r w:rsidRPr="00C55213">
              <w:t xml:space="preserve"> - </w:t>
            </w:r>
            <w:r w:rsidR="00D562B5" w:rsidRPr="00C55213">
              <w:t>Counter Fraud Risk Report</w:t>
            </w:r>
          </w:p>
          <w:p w14:paraId="510086E9" w14:textId="6CE6CBA8" w:rsidR="00596038" w:rsidRPr="00C55213" w:rsidRDefault="00596038" w:rsidP="00C55213">
            <w:pPr>
              <w:ind w:right="96"/>
            </w:pPr>
            <w:r w:rsidRPr="00C55213">
              <w:rPr>
                <w:b/>
              </w:rPr>
              <w:t xml:space="preserve">Appendix </w:t>
            </w:r>
            <w:r w:rsidR="00E5327E" w:rsidRPr="00C55213">
              <w:rPr>
                <w:b/>
              </w:rPr>
              <w:t>C</w:t>
            </w:r>
            <w:r w:rsidRPr="00C55213">
              <w:t xml:space="preserve"> - Terms and Conditions of Service Resident Doctors and Dentists (Wales)</w:t>
            </w:r>
          </w:p>
          <w:p w14:paraId="6D1FDE98" w14:textId="7C3A2E0E" w:rsidR="00240D07" w:rsidRPr="00C55213" w:rsidRDefault="00240D07" w:rsidP="00C55213">
            <w:pPr>
              <w:ind w:right="96"/>
            </w:pPr>
            <w:r w:rsidRPr="00C55213">
              <w:rPr>
                <w:b/>
              </w:rPr>
              <w:t xml:space="preserve">Appendix D </w:t>
            </w:r>
            <w:r w:rsidRPr="00C55213">
              <w:t>-</w:t>
            </w:r>
            <w:r w:rsidRPr="00C55213">
              <w:rPr>
                <w:b/>
              </w:rPr>
              <w:t xml:space="preserve"> </w:t>
            </w:r>
            <w:r w:rsidRPr="00C55213">
              <w:t xml:space="preserve">Counter Fraud Case Investigation Update Report </w:t>
            </w:r>
            <w:r w:rsidR="00C333BB" w:rsidRPr="00C55213">
              <w:t>(In Committee)</w:t>
            </w:r>
          </w:p>
          <w:p w14:paraId="6D29049E" w14:textId="77777777" w:rsidR="00925DA1" w:rsidRPr="00C55213" w:rsidRDefault="00925DA1" w:rsidP="00C55213">
            <w:pPr>
              <w:ind w:right="96"/>
              <w:rPr>
                <w:color w:val="FF0000"/>
              </w:rPr>
            </w:pPr>
          </w:p>
        </w:tc>
      </w:tr>
    </w:tbl>
    <w:p w14:paraId="6D2904A0" w14:textId="77777777" w:rsidR="00034194" w:rsidRPr="00C55213" w:rsidRDefault="00034194" w:rsidP="00C55213">
      <w:pPr>
        <w:spacing w:line="240" w:lineRule="auto"/>
      </w:pPr>
    </w:p>
    <w:sectPr w:rsidR="00034194" w:rsidRPr="00C55213"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C4D0" w14:textId="77777777" w:rsidR="002C56E0" w:rsidRDefault="002C56E0" w:rsidP="00C107F2">
      <w:pPr>
        <w:spacing w:after="0" w:line="240" w:lineRule="auto"/>
      </w:pPr>
      <w:r>
        <w:separator/>
      </w:r>
    </w:p>
  </w:endnote>
  <w:endnote w:type="continuationSeparator" w:id="0">
    <w:p w14:paraId="3016E261" w14:textId="77777777" w:rsidR="002C56E0" w:rsidRDefault="002C56E0"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1C3E136" w:rsidR="002C56E0" w:rsidRPr="0031077C" w:rsidRDefault="002C56E0">
    <w:pPr>
      <w:pStyle w:val="Footer"/>
      <w:jc w:val="right"/>
      <w:rPr>
        <w:sz w:val="20"/>
        <w:szCs w:val="20"/>
      </w:rPr>
    </w:pPr>
    <w:r w:rsidRPr="004C7750">
      <w:rPr>
        <w:noProof/>
        <w:lang w:eastAsia="en-GB"/>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Pr>
            <w:sz w:val="20"/>
            <w:szCs w:val="20"/>
          </w:rPr>
          <w:fldChar w:fldCharType="begin"/>
        </w:r>
        <w:r w:rsidRPr="0031077C">
          <w:rPr>
            <w:sz w:val="20"/>
            <w:szCs w:val="20"/>
          </w:rPr>
          <w:instrText>PAGE   \* MERGEFORMAT</w:instrText>
        </w:r>
        <w:r w:rsidRPr="0031077C">
          <w:rPr>
            <w:sz w:val="20"/>
            <w:szCs w:val="20"/>
          </w:rPr>
          <w:fldChar w:fldCharType="separate"/>
        </w:r>
        <w:r w:rsidR="00C333BB">
          <w:rPr>
            <w:noProof/>
            <w:sz w:val="20"/>
            <w:szCs w:val="20"/>
          </w:rPr>
          <w:t>7</w:t>
        </w:r>
        <w:r w:rsidRPr="0031077C">
          <w:rPr>
            <w:sz w:val="20"/>
            <w:szCs w:val="20"/>
          </w:rPr>
          <w:fldChar w:fldCharType="end"/>
        </w:r>
        <w:r w:rsidR="00E5327E">
          <w:rPr>
            <w:sz w:val="20"/>
            <w:szCs w:val="20"/>
          </w:rPr>
          <w:t xml:space="preserve"> of 7</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57078F3A" w:rsidR="002C56E0" w:rsidRDefault="00C67784"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5E158343" w:rsidR="002C56E0" w:rsidRPr="0031077C" w:rsidRDefault="00C67784"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5DD3" w14:textId="77777777" w:rsidR="002C56E0" w:rsidRDefault="002C56E0" w:rsidP="00C107F2">
      <w:pPr>
        <w:spacing w:after="0" w:line="240" w:lineRule="auto"/>
      </w:pPr>
      <w:r>
        <w:separator/>
      </w:r>
    </w:p>
  </w:footnote>
  <w:footnote w:type="continuationSeparator" w:id="0">
    <w:p w14:paraId="5B8ED826" w14:textId="77777777" w:rsidR="002C56E0" w:rsidRDefault="002C56E0"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2C56E0" w:rsidRDefault="002C56E0">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7244207"/>
    <w:multiLevelType w:val="multilevel"/>
    <w:tmpl w:val="8D9C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D122CBC"/>
    <w:multiLevelType w:val="hybridMultilevel"/>
    <w:tmpl w:val="FEDC0C18"/>
    <w:lvl w:ilvl="0" w:tplc="CF569D6E">
      <w:numFmt w:val="bullet"/>
      <w:lvlText w:val="-"/>
      <w:lvlJc w:val="left"/>
      <w:pPr>
        <w:ind w:left="720" w:hanging="360"/>
      </w:pPr>
      <w:rPr>
        <w:rFonts w:ascii="Verdana" w:eastAsiaTheme="minorHAnsi" w:hAnsi="Verdana"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10774D"/>
    <w:multiLevelType w:val="hybridMultilevel"/>
    <w:tmpl w:val="1CBA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980B51"/>
    <w:multiLevelType w:val="hybridMultilevel"/>
    <w:tmpl w:val="3360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672105692">
    <w:abstractNumId w:val="0"/>
  </w:num>
  <w:num w:numId="2" w16cid:durableId="1809123759">
    <w:abstractNumId w:val="5"/>
  </w:num>
  <w:num w:numId="3" w16cid:durableId="1496846073">
    <w:abstractNumId w:val="4"/>
  </w:num>
  <w:num w:numId="4" w16cid:durableId="1684817233">
    <w:abstractNumId w:val="3"/>
  </w:num>
  <w:num w:numId="5" w16cid:durableId="89551304">
    <w:abstractNumId w:val="1"/>
  </w:num>
  <w:num w:numId="6" w16cid:durableId="1328747425">
    <w:abstractNumId w:val="11"/>
  </w:num>
  <w:num w:numId="7" w16cid:durableId="1398437782">
    <w:abstractNumId w:val="13"/>
  </w:num>
  <w:num w:numId="8" w16cid:durableId="402415578">
    <w:abstractNumId w:val="6"/>
  </w:num>
  <w:num w:numId="9" w16cid:durableId="436027476">
    <w:abstractNumId w:val="7"/>
  </w:num>
  <w:num w:numId="10" w16cid:durableId="413473167">
    <w:abstractNumId w:val="10"/>
  </w:num>
  <w:num w:numId="11" w16cid:durableId="1188567649">
    <w:abstractNumId w:val="12"/>
  </w:num>
  <w:num w:numId="12" w16cid:durableId="267471579">
    <w:abstractNumId w:val="9"/>
  </w:num>
  <w:num w:numId="13" w16cid:durableId="240525439">
    <w:abstractNumId w:val="2"/>
  </w:num>
  <w:num w:numId="14" w16cid:durableId="17885066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1C60"/>
    <w:rsid w:val="00034194"/>
    <w:rsid w:val="00041CF6"/>
    <w:rsid w:val="00052D01"/>
    <w:rsid w:val="00054F8C"/>
    <w:rsid w:val="00061E86"/>
    <w:rsid w:val="00063F9E"/>
    <w:rsid w:val="00065531"/>
    <w:rsid w:val="00072D3B"/>
    <w:rsid w:val="00083FC0"/>
    <w:rsid w:val="000940E7"/>
    <w:rsid w:val="000A0751"/>
    <w:rsid w:val="000C3280"/>
    <w:rsid w:val="000E379E"/>
    <w:rsid w:val="000F361B"/>
    <w:rsid w:val="00110100"/>
    <w:rsid w:val="001244E7"/>
    <w:rsid w:val="001323FF"/>
    <w:rsid w:val="00133EA1"/>
    <w:rsid w:val="00143707"/>
    <w:rsid w:val="0016096B"/>
    <w:rsid w:val="001707C4"/>
    <w:rsid w:val="0018209C"/>
    <w:rsid w:val="00182C00"/>
    <w:rsid w:val="001A4E1B"/>
    <w:rsid w:val="001C06A8"/>
    <w:rsid w:val="001C6C4F"/>
    <w:rsid w:val="001E2908"/>
    <w:rsid w:val="001E6F3B"/>
    <w:rsid w:val="001F2857"/>
    <w:rsid w:val="001F48BE"/>
    <w:rsid w:val="002010FE"/>
    <w:rsid w:val="00203F67"/>
    <w:rsid w:val="0020539A"/>
    <w:rsid w:val="00221435"/>
    <w:rsid w:val="00233330"/>
    <w:rsid w:val="00233D58"/>
    <w:rsid w:val="00234AC2"/>
    <w:rsid w:val="00240D07"/>
    <w:rsid w:val="00240F00"/>
    <w:rsid w:val="00241662"/>
    <w:rsid w:val="002432C6"/>
    <w:rsid w:val="002518B7"/>
    <w:rsid w:val="00265403"/>
    <w:rsid w:val="00272BD5"/>
    <w:rsid w:val="002950FF"/>
    <w:rsid w:val="00296CD9"/>
    <w:rsid w:val="002A706E"/>
    <w:rsid w:val="002B7C9A"/>
    <w:rsid w:val="002C3DD6"/>
    <w:rsid w:val="002C56E0"/>
    <w:rsid w:val="002D77FE"/>
    <w:rsid w:val="0030739E"/>
    <w:rsid w:val="0031077C"/>
    <w:rsid w:val="003261FD"/>
    <w:rsid w:val="00327324"/>
    <w:rsid w:val="0032747D"/>
    <w:rsid w:val="003324CB"/>
    <w:rsid w:val="003464BA"/>
    <w:rsid w:val="00366FDD"/>
    <w:rsid w:val="00375605"/>
    <w:rsid w:val="00387A41"/>
    <w:rsid w:val="00394257"/>
    <w:rsid w:val="003A3710"/>
    <w:rsid w:val="003A6BF3"/>
    <w:rsid w:val="003B31B1"/>
    <w:rsid w:val="003C0FF8"/>
    <w:rsid w:val="003E0DD0"/>
    <w:rsid w:val="0041074B"/>
    <w:rsid w:val="00410758"/>
    <w:rsid w:val="004140C9"/>
    <w:rsid w:val="00414894"/>
    <w:rsid w:val="004221DC"/>
    <w:rsid w:val="004222DD"/>
    <w:rsid w:val="0042635B"/>
    <w:rsid w:val="00461835"/>
    <w:rsid w:val="00466612"/>
    <w:rsid w:val="004671D2"/>
    <w:rsid w:val="004754FC"/>
    <w:rsid w:val="004937D3"/>
    <w:rsid w:val="004E109D"/>
    <w:rsid w:val="0051194E"/>
    <w:rsid w:val="0051454B"/>
    <w:rsid w:val="0052297E"/>
    <w:rsid w:val="0053076A"/>
    <w:rsid w:val="005404F4"/>
    <w:rsid w:val="005506AE"/>
    <w:rsid w:val="00556711"/>
    <w:rsid w:val="00574BCF"/>
    <w:rsid w:val="00576395"/>
    <w:rsid w:val="005835C5"/>
    <w:rsid w:val="00585277"/>
    <w:rsid w:val="00587C67"/>
    <w:rsid w:val="00594E39"/>
    <w:rsid w:val="00596038"/>
    <w:rsid w:val="005D1652"/>
    <w:rsid w:val="005D2C4A"/>
    <w:rsid w:val="005D3DF1"/>
    <w:rsid w:val="005D5AFA"/>
    <w:rsid w:val="005D5E16"/>
    <w:rsid w:val="005E6797"/>
    <w:rsid w:val="005F38A1"/>
    <w:rsid w:val="005F4E71"/>
    <w:rsid w:val="00617B3B"/>
    <w:rsid w:val="006201D0"/>
    <w:rsid w:val="0064147E"/>
    <w:rsid w:val="00646AAE"/>
    <w:rsid w:val="00653AEC"/>
    <w:rsid w:val="00655190"/>
    <w:rsid w:val="00656183"/>
    <w:rsid w:val="00662218"/>
    <w:rsid w:val="006715A4"/>
    <w:rsid w:val="006729DA"/>
    <w:rsid w:val="00672A4C"/>
    <w:rsid w:val="00674342"/>
    <w:rsid w:val="00685AE0"/>
    <w:rsid w:val="00687037"/>
    <w:rsid w:val="00696A37"/>
    <w:rsid w:val="006D1998"/>
    <w:rsid w:val="006D2FAF"/>
    <w:rsid w:val="006F02B9"/>
    <w:rsid w:val="006F549F"/>
    <w:rsid w:val="00703D77"/>
    <w:rsid w:val="00711095"/>
    <w:rsid w:val="0072604C"/>
    <w:rsid w:val="007277B5"/>
    <w:rsid w:val="00737883"/>
    <w:rsid w:val="00741720"/>
    <w:rsid w:val="0075502E"/>
    <w:rsid w:val="00762BBE"/>
    <w:rsid w:val="0076681D"/>
    <w:rsid w:val="00767E3E"/>
    <w:rsid w:val="007B683C"/>
    <w:rsid w:val="007D313C"/>
    <w:rsid w:val="007D73FF"/>
    <w:rsid w:val="007E5BB1"/>
    <w:rsid w:val="00804324"/>
    <w:rsid w:val="00820546"/>
    <w:rsid w:val="008267FB"/>
    <w:rsid w:val="00850C29"/>
    <w:rsid w:val="00857D93"/>
    <w:rsid w:val="00860674"/>
    <w:rsid w:val="00877C4C"/>
    <w:rsid w:val="00885CE9"/>
    <w:rsid w:val="00891BA2"/>
    <w:rsid w:val="008C15D9"/>
    <w:rsid w:val="008C50D5"/>
    <w:rsid w:val="008D0747"/>
    <w:rsid w:val="008D1045"/>
    <w:rsid w:val="008E13D1"/>
    <w:rsid w:val="008F442A"/>
    <w:rsid w:val="00910C0A"/>
    <w:rsid w:val="009112DC"/>
    <w:rsid w:val="009207F2"/>
    <w:rsid w:val="00925DA1"/>
    <w:rsid w:val="00931E6B"/>
    <w:rsid w:val="009331F3"/>
    <w:rsid w:val="00982988"/>
    <w:rsid w:val="009834D7"/>
    <w:rsid w:val="00983F5E"/>
    <w:rsid w:val="009911F2"/>
    <w:rsid w:val="00996159"/>
    <w:rsid w:val="009A4DFF"/>
    <w:rsid w:val="009B52E7"/>
    <w:rsid w:val="009E14BB"/>
    <w:rsid w:val="009E170F"/>
    <w:rsid w:val="009E53B8"/>
    <w:rsid w:val="009E7AF7"/>
    <w:rsid w:val="00A061F3"/>
    <w:rsid w:val="00A267AD"/>
    <w:rsid w:val="00A323AB"/>
    <w:rsid w:val="00A35122"/>
    <w:rsid w:val="00A628C3"/>
    <w:rsid w:val="00A671E8"/>
    <w:rsid w:val="00A83E54"/>
    <w:rsid w:val="00A84941"/>
    <w:rsid w:val="00A97D23"/>
    <w:rsid w:val="00AA4753"/>
    <w:rsid w:val="00AB1DD9"/>
    <w:rsid w:val="00AB4B93"/>
    <w:rsid w:val="00AC4AD4"/>
    <w:rsid w:val="00AD064D"/>
    <w:rsid w:val="00AD40B8"/>
    <w:rsid w:val="00AD71BC"/>
    <w:rsid w:val="00AF66FE"/>
    <w:rsid w:val="00B0479E"/>
    <w:rsid w:val="00B0564E"/>
    <w:rsid w:val="00B105BD"/>
    <w:rsid w:val="00B14EAE"/>
    <w:rsid w:val="00B21EDC"/>
    <w:rsid w:val="00B224D7"/>
    <w:rsid w:val="00B22CF9"/>
    <w:rsid w:val="00B25C58"/>
    <w:rsid w:val="00B262C0"/>
    <w:rsid w:val="00B3430C"/>
    <w:rsid w:val="00B35ECC"/>
    <w:rsid w:val="00B50ABC"/>
    <w:rsid w:val="00B6292E"/>
    <w:rsid w:val="00B70ED7"/>
    <w:rsid w:val="00B904E5"/>
    <w:rsid w:val="00BA2507"/>
    <w:rsid w:val="00BA5EB1"/>
    <w:rsid w:val="00BB1191"/>
    <w:rsid w:val="00BB764F"/>
    <w:rsid w:val="00BC1144"/>
    <w:rsid w:val="00BC241D"/>
    <w:rsid w:val="00BE5C7F"/>
    <w:rsid w:val="00C107F2"/>
    <w:rsid w:val="00C2143D"/>
    <w:rsid w:val="00C333BB"/>
    <w:rsid w:val="00C33A04"/>
    <w:rsid w:val="00C40206"/>
    <w:rsid w:val="00C43F7B"/>
    <w:rsid w:val="00C55213"/>
    <w:rsid w:val="00C55C8E"/>
    <w:rsid w:val="00C56152"/>
    <w:rsid w:val="00C61658"/>
    <w:rsid w:val="00C67784"/>
    <w:rsid w:val="00C74B0D"/>
    <w:rsid w:val="00C77B23"/>
    <w:rsid w:val="00C87AC5"/>
    <w:rsid w:val="00C933BE"/>
    <w:rsid w:val="00C95B3C"/>
    <w:rsid w:val="00CA1009"/>
    <w:rsid w:val="00CA6D65"/>
    <w:rsid w:val="00CB1C7D"/>
    <w:rsid w:val="00CC048E"/>
    <w:rsid w:val="00CD7AA5"/>
    <w:rsid w:val="00CF7926"/>
    <w:rsid w:val="00D11351"/>
    <w:rsid w:val="00D16C84"/>
    <w:rsid w:val="00D40B91"/>
    <w:rsid w:val="00D45B01"/>
    <w:rsid w:val="00D53020"/>
    <w:rsid w:val="00D562B5"/>
    <w:rsid w:val="00D6215B"/>
    <w:rsid w:val="00D914F2"/>
    <w:rsid w:val="00DA0C33"/>
    <w:rsid w:val="00DA0F82"/>
    <w:rsid w:val="00DA51E0"/>
    <w:rsid w:val="00DA76AD"/>
    <w:rsid w:val="00DB4061"/>
    <w:rsid w:val="00DB76B3"/>
    <w:rsid w:val="00DC6D73"/>
    <w:rsid w:val="00DD41FA"/>
    <w:rsid w:val="00DF3645"/>
    <w:rsid w:val="00E06294"/>
    <w:rsid w:val="00E10124"/>
    <w:rsid w:val="00E242E5"/>
    <w:rsid w:val="00E31442"/>
    <w:rsid w:val="00E375FC"/>
    <w:rsid w:val="00E3794C"/>
    <w:rsid w:val="00E4144E"/>
    <w:rsid w:val="00E52C94"/>
    <w:rsid w:val="00E5327E"/>
    <w:rsid w:val="00E575AE"/>
    <w:rsid w:val="00E862A0"/>
    <w:rsid w:val="00E87B30"/>
    <w:rsid w:val="00EA436A"/>
    <w:rsid w:val="00EA4667"/>
    <w:rsid w:val="00EC231A"/>
    <w:rsid w:val="00EC3448"/>
    <w:rsid w:val="00EC7151"/>
    <w:rsid w:val="00EF31AD"/>
    <w:rsid w:val="00F06D6F"/>
    <w:rsid w:val="00F11CD2"/>
    <w:rsid w:val="00F1387A"/>
    <w:rsid w:val="00F204CE"/>
    <w:rsid w:val="00F31EBA"/>
    <w:rsid w:val="00F47961"/>
    <w:rsid w:val="00F5082D"/>
    <w:rsid w:val="00F531BD"/>
    <w:rsid w:val="00F5324A"/>
    <w:rsid w:val="00F55629"/>
    <w:rsid w:val="00F57042"/>
    <w:rsid w:val="00F57441"/>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3E0D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BodyText3">
    <w:name w:val="Body Text 3"/>
    <w:basedOn w:val="Normal"/>
    <w:link w:val="BodyText3Char"/>
    <w:rsid w:val="007D73FF"/>
    <w:pPr>
      <w:spacing w:after="0" w:line="240" w:lineRule="auto"/>
      <w:jc w:val="both"/>
    </w:pPr>
    <w:rPr>
      <w:rFonts w:ascii="Times New Roman" w:eastAsia="Times New Roman" w:hAnsi="Times New Roman" w:cs="Times New Roman"/>
      <w:sz w:val="22"/>
    </w:rPr>
  </w:style>
  <w:style w:type="character" w:customStyle="1" w:styleId="BodyText3Char">
    <w:name w:val="Body Text 3 Char"/>
    <w:basedOn w:val="DefaultParagraphFont"/>
    <w:link w:val="BodyText3"/>
    <w:rsid w:val="007D73FF"/>
    <w:rPr>
      <w:rFonts w:ascii="Times New Roman" w:eastAsia="Times New Roman" w:hAnsi="Times New Roman" w:cs="Times New Roman"/>
      <w:sz w:val="22"/>
    </w:rPr>
  </w:style>
  <w:style w:type="character" w:customStyle="1" w:styleId="Heading1Char">
    <w:name w:val="Heading 1 Char"/>
    <w:basedOn w:val="DefaultParagraphFont"/>
    <w:link w:val="Heading1"/>
    <w:uiPriority w:val="9"/>
    <w:rsid w:val="003E0DD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8189">
      <w:bodyDiv w:val="1"/>
      <w:marLeft w:val="0"/>
      <w:marRight w:val="0"/>
      <w:marTop w:val="0"/>
      <w:marBottom w:val="0"/>
      <w:divBdr>
        <w:top w:val="none" w:sz="0" w:space="0" w:color="auto"/>
        <w:left w:val="none" w:sz="0" w:space="0" w:color="auto"/>
        <w:bottom w:val="none" w:sz="0" w:space="0" w:color="auto"/>
        <w:right w:val="none" w:sz="0" w:space="0" w:color="auto"/>
      </w:divBdr>
      <w:divsChild>
        <w:div w:id="1500267912">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585323">
      <w:bodyDiv w:val="1"/>
      <w:marLeft w:val="0"/>
      <w:marRight w:val="0"/>
      <w:marTop w:val="0"/>
      <w:marBottom w:val="0"/>
      <w:divBdr>
        <w:top w:val="none" w:sz="0" w:space="0" w:color="auto"/>
        <w:left w:val="none" w:sz="0" w:space="0" w:color="auto"/>
        <w:bottom w:val="none" w:sz="0" w:space="0" w:color="auto"/>
        <w:right w:val="none" w:sz="0" w:space="0" w:color="auto"/>
      </w:divBdr>
      <w:divsChild>
        <w:div w:id="660235566">
          <w:marLeft w:val="0"/>
          <w:marRight w:val="0"/>
          <w:marTop w:val="0"/>
          <w:marBottom w:val="0"/>
          <w:divBdr>
            <w:top w:val="none" w:sz="0" w:space="0" w:color="auto"/>
            <w:left w:val="none" w:sz="0" w:space="0" w:color="auto"/>
            <w:bottom w:val="none" w:sz="0" w:space="0" w:color="auto"/>
            <w:right w:val="none" w:sz="0" w:space="0" w:color="auto"/>
          </w:divBdr>
        </w:div>
      </w:divsChild>
    </w:div>
    <w:div w:id="1079012840">
      <w:bodyDiv w:val="1"/>
      <w:marLeft w:val="0"/>
      <w:marRight w:val="0"/>
      <w:marTop w:val="0"/>
      <w:marBottom w:val="0"/>
      <w:divBdr>
        <w:top w:val="none" w:sz="0" w:space="0" w:color="auto"/>
        <w:left w:val="none" w:sz="0" w:space="0" w:color="auto"/>
        <w:bottom w:val="none" w:sz="0" w:space="0" w:color="auto"/>
        <w:right w:val="none" w:sz="0" w:space="0" w:color="auto"/>
      </w:divBdr>
      <w:divsChild>
        <w:div w:id="587008579">
          <w:marLeft w:val="0"/>
          <w:marRight w:val="0"/>
          <w:marTop w:val="0"/>
          <w:marBottom w:val="0"/>
          <w:divBdr>
            <w:top w:val="none" w:sz="0" w:space="0" w:color="auto"/>
            <w:left w:val="none" w:sz="0" w:space="0" w:color="auto"/>
            <w:bottom w:val="none" w:sz="0" w:space="0" w:color="auto"/>
            <w:right w:val="none" w:sz="0" w:space="0" w:color="auto"/>
          </w:divBdr>
        </w:div>
      </w:divsChild>
    </w:div>
    <w:div w:id="1322125868">
      <w:bodyDiv w:val="1"/>
      <w:marLeft w:val="0"/>
      <w:marRight w:val="0"/>
      <w:marTop w:val="0"/>
      <w:marBottom w:val="0"/>
      <w:divBdr>
        <w:top w:val="none" w:sz="0" w:space="0" w:color="auto"/>
        <w:left w:val="none" w:sz="0" w:space="0" w:color="auto"/>
        <w:bottom w:val="none" w:sz="0" w:space="0" w:color="auto"/>
        <w:right w:val="none" w:sz="0" w:space="0" w:color="auto"/>
      </w:divBdr>
      <w:divsChild>
        <w:div w:id="1559172069">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39646809">
      <w:bodyDiv w:val="1"/>
      <w:marLeft w:val="0"/>
      <w:marRight w:val="0"/>
      <w:marTop w:val="0"/>
      <w:marBottom w:val="0"/>
      <w:divBdr>
        <w:top w:val="none" w:sz="0" w:space="0" w:color="auto"/>
        <w:left w:val="none" w:sz="0" w:space="0" w:color="auto"/>
        <w:bottom w:val="none" w:sz="0" w:space="0" w:color="auto"/>
        <w:right w:val="none" w:sz="0" w:space="0" w:color="auto"/>
      </w:divBdr>
      <w:divsChild>
        <w:div w:id="530191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E46"/>
    <w:rsid w:val="00066004"/>
    <w:rsid w:val="000F6DD0"/>
    <w:rsid w:val="001B0EEF"/>
    <w:rsid w:val="001B3EFE"/>
    <w:rsid w:val="001C6C4F"/>
    <w:rsid w:val="00240F00"/>
    <w:rsid w:val="002D7989"/>
    <w:rsid w:val="003261FD"/>
    <w:rsid w:val="00327324"/>
    <w:rsid w:val="00387A41"/>
    <w:rsid w:val="0040753F"/>
    <w:rsid w:val="004140C9"/>
    <w:rsid w:val="00467E8C"/>
    <w:rsid w:val="00500DD2"/>
    <w:rsid w:val="00524839"/>
    <w:rsid w:val="00591655"/>
    <w:rsid w:val="00672A4C"/>
    <w:rsid w:val="006D0E46"/>
    <w:rsid w:val="006F549F"/>
    <w:rsid w:val="0076681D"/>
    <w:rsid w:val="007D313C"/>
    <w:rsid w:val="009E14BB"/>
    <w:rsid w:val="00B06ACB"/>
    <w:rsid w:val="00B904E5"/>
    <w:rsid w:val="00C3159D"/>
    <w:rsid w:val="00CB2F21"/>
    <w:rsid w:val="00CC048E"/>
    <w:rsid w:val="00D914F2"/>
    <w:rsid w:val="00DA1933"/>
    <w:rsid w:val="00E10124"/>
    <w:rsid w:val="00EC3448"/>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54C74FB1700449A1D2EC2E5A77D80" ma:contentTypeVersion="20" ma:contentTypeDescription="Create a new document." ma:contentTypeScope="" ma:versionID="0cb3e870ad428c0eaf80004bac88715c">
  <xsd:schema xmlns:xsd="http://www.w3.org/2001/XMLSchema" xmlns:xs="http://www.w3.org/2001/XMLSchema" xmlns:p="http://schemas.microsoft.com/office/2006/metadata/properties" xmlns:ns1="http://schemas.microsoft.com/sharepoint/v3" xmlns:ns3="c8c88429-e1a5-4fcd-9b6a-57468ba8afe4" xmlns:ns4="ee8746d6-0e70-4dab-b276-28e422542d2f" targetNamespace="http://schemas.microsoft.com/office/2006/metadata/properties" ma:root="true" ma:fieldsID="f6662faf79ce656c9dbb7ea27813d581" ns1:_="" ns3:_="" ns4:_="">
    <xsd:import namespace="http://schemas.microsoft.com/sharepoint/v3"/>
    <xsd:import namespace="c8c88429-e1a5-4fcd-9b6a-57468ba8afe4"/>
    <xsd:import namespace="ee8746d6-0e70-4dab-b276-28e422542d2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Location" minOccurs="0"/>
                <xsd:element ref="ns4:MediaServiceObjectDetectorVersions" minOccurs="0"/>
                <xsd:element ref="ns4:MediaServiceSystemTags" minOccurs="0"/>
                <xsd:element ref="ns4:MediaServiceSearchProperties" minOccurs="0"/>
                <xsd:element ref="ns4:_activit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88429-e1a5-4fcd-9b6a-57468ba8af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8746d6-0e70-4dab-b276-28e422542d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ee8746d6-0e70-4dab-b276-28e422542d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067FB-A06B-45BD-A50D-F86D0E808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c88429-e1a5-4fcd-9b6a-57468ba8afe4"/>
    <ds:schemaRef ds:uri="ee8746d6-0e70-4dab-b276-28e422542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EAB5AE-ABCB-4715-A53E-478D0380B3EE}">
  <ds:schemaRefs>
    <ds:schemaRef ds:uri="http://schemas.microsoft.com/office/infopath/2007/PartnerControls"/>
    <ds:schemaRef ds:uri="http://schemas.microsoft.com/office/2006/documentManagement/types"/>
    <ds:schemaRef ds:uri="ee8746d6-0e70-4dab-b276-28e422542d2f"/>
    <ds:schemaRef ds:uri="http://schemas.microsoft.com/sharepoint/v3"/>
    <ds:schemaRef ds:uri="http://www.w3.org/XML/1998/namespace"/>
    <ds:schemaRef ds:uri="http://purl.org/dc/terms/"/>
    <ds:schemaRef ds:uri="http://schemas.openxmlformats.org/package/2006/metadata/core-properties"/>
    <ds:schemaRef ds:uri="http://purl.org/dc/elements/1.1/"/>
    <ds:schemaRef ds:uri="c8c88429-e1a5-4fcd-9b6a-57468ba8afe4"/>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CAFD3468-9AC0-44C6-AFBA-37C5E8033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7</Pages>
  <Words>1610</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54</cp:revision>
  <dcterms:created xsi:type="dcterms:W3CDTF">2026-08-19T13:25:00Z</dcterms:created>
  <dcterms:modified xsi:type="dcterms:W3CDTF">2026-09-03T10:07:00Z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0x010100B3754C74FB1700449A1D2EC2E5A77D80</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