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7F6F3" w14:textId="77777777" w:rsidR="00A32D08" w:rsidRDefault="00A32D08" w:rsidP="001F7D8C">
      <w:pPr>
        <w:pStyle w:val="ListParagraph"/>
        <w:spacing w:before="0" w:after="0"/>
        <w:jc w:val="center"/>
        <w:rPr>
          <w:rFonts w:ascii="Verdana" w:hAnsi="Verdana"/>
          <w:b/>
          <w:bCs/>
        </w:rPr>
      </w:pPr>
    </w:p>
    <w:p w14:paraId="3320771D" w14:textId="20D3A062" w:rsidR="00FE5E56" w:rsidRPr="00FD17C9" w:rsidRDefault="00AD2605" w:rsidP="001F7D8C">
      <w:pPr>
        <w:pStyle w:val="ListParagraph"/>
        <w:spacing w:before="0" w:after="0"/>
        <w:jc w:val="center"/>
        <w:rPr>
          <w:rFonts w:ascii="Verdana" w:eastAsia="Arial Bold" w:hAnsi="Verdana" w:cs="Arial Bold"/>
          <w:b/>
          <w:bCs/>
        </w:rPr>
      </w:pPr>
      <w:r w:rsidRPr="00FD17C9">
        <w:rPr>
          <w:rFonts w:ascii="Verdana" w:hAnsi="Verdana"/>
          <w:b/>
          <w:bCs/>
        </w:rPr>
        <w:t>Swansea Bay University Health Board</w:t>
      </w:r>
    </w:p>
    <w:p w14:paraId="63106E31" w14:textId="34F20886" w:rsidR="00882AD5" w:rsidRPr="00FD17C9" w:rsidRDefault="00F04381" w:rsidP="001F7D8C">
      <w:pPr>
        <w:pStyle w:val="Body"/>
        <w:jc w:val="center"/>
        <w:rPr>
          <w:rFonts w:ascii="Verdana" w:eastAsia="Arial Bold" w:hAnsi="Verdana" w:cs="Arial Bold"/>
          <w:b/>
          <w:bCs/>
          <w:color w:val="auto"/>
          <w:sz w:val="24"/>
          <w:szCs w:val="24"/>
          <w:u w:color="FF0000"/>
        </w:rPr>
      </w:pPr>
      <w:r w:rsidRPr="00FD17C9">
        <w:rPr>
          <w:rFonts w:ascii="Verdana" w:hAnsi="Verdana"/>
          <w:b/>
          <w:bCs/>
          <w:color w:val="FF0000"/>
          <w:sz w:val="24"/>
          <w:szCs w:val="24"/>
          <w:u w:color="FF0000"/>
        </w:rPr>
        <w:t>Unconfirmed</w:t>
      </w:r>
      <w:r w:rsidRPr="00FD17C9">
        <w:rPr>
          <w:rFonts w:ascii="Verdana" w:eastAsia="Arial Bold" w:hAnsi="Verdana" w:cs="Arial Bold"/>
          <w:b/>
          <w:bCs/>
          <w:color w:val="auto"/>
          <w:sz w:val="24"/>
          <w:szCs w:val="24"/>
          <w:u w:color="FF0000"/>
        </w:rPr>
        <w:t xml:space="preserve"> Minutes of the </w:t>
      </w:r>
      <w:r w:rsidR="00045495" w:rsidRPr="00FD17C9">
        <w:rPr>
          <w:rFonts w:ascii="Verdana" w:hAnsi="Verdana"/>
          <w:b/>
          <w:bCs/>
          <w:color w:val="auto"/>
          <w:sz w:val="24"/>
          <w:szCs w:val="24"/>
        </w:rPr>
        <w:t xml:space="preserve">Audit </w:t>
      </w:r>
      <w:r w:rsidR="002054CE" w:rsidRPr="00FD17C9">
        <w:rPr>
          <w:rFonts w:ascii="Verdana" w:hAnsi="Verdana"/>
          <w:b/>
          <w:bCs/>
          <w:color w:val="auto"/>
          <w:sz w:val="24"/>
          <w:szCs w:val="24"/>
        </w:rPr>
        <w:t>Committee</w:t>
      </w:r>
      <w:r w:rsidR="00882AD5" w:rsidRPr="00FD17C9">
        <w:rPr>
          <w:rFonts w:ascii="Verdana" w:hAnsi="Verdana"/>
          <w:b/>
          <w:bCs/>
          <w:color w:val="auto"/>
          <w:sz w:val="24"/>
          <w:szCs w:val="24"/>
        </w:rPr>
        <w:t xml:space="preserve"> </w:t>
      </w:r>
      <w:r w:rsidR="00EF78FD" w:rsidRPr="00FD17C9">
        <w:rPr>
          <w:rFonts w:ascii="Verdana" w:hAnsi="Verdana"/>
          <w:b/>
          <w:bCs/>
          <w:color w:val="auto"/>
          <w:sz w:val="24"/>
          <w:szCs w:val="24"/>
        </w:rPr>
        <w:t>Meeting</w:t>
      </w:r>
    </w:p>
    <w:p w14:paraId="3036E3E8" w14:textId="29F384E9" w:rsidR="00045495" w:rsidRPr="00FD17C9" w:rsidRDefault="1B2456CA" w:rsidP="001F7D8C">
      <w:pPr>
        <w:pStyle w:val="Body"/>
        <w:jc w:val="center"/>
        <w:rPr>
          <w:rFonts w:ascii="Verdana" w:hAnsi="Verdana"/>
          <w:b/>
          <w:bCs/>
          <w:color w:val="auto"/>
          <w:sz w:val="24"/>
          <w:szCs w:val="24"/>
        </w:rPr>
      </w:pPr>
      <w:r w:rsidRPr="00FD17C9">
        <w:rPr>
          <w:rFonts w:ascii="Verdana" w:hAnsi="Verdana"/>
          <w:b/>
          <w:bCs/>
          <w:color w:val="auto"/>
          <w:sz w:val="24"/>
          <w:szCs w:val="24"/>
        </w:rPr>
        <w:t>held on</w:t>
      </w:r>
      <w:r w:rsidR="00B86660" w:rsidRPr="00FD17C9">
        <w:rPr>
          <w:rFonts w:ascii="Verdana" w:hAnsi="Verdana"/>
          <w:b/>
          <w:bCs/>
          <w:color w:val="auto"/>
          <w:sz w:val="24"/>
          <w:szCs w:val="24"/>
        </w:rPr>
        <w:t xml:space="preserve"> Thursday</w:t>
      </w:r>
      <w:r w:rsidRPr="00FD17C9">
        <w:rPr>
          <w:rFonts w:ascii="Verdana" w:hAnsi="Verdana"/>
          <w:b/>
          <w:bCs/>
          <w:color w:val="auto"/>
          <w:sz w:val="24"/>
          <w:szCs w:val="24"/>
        </w:rPr>
        <w:t xml:space="preserve"> </w:t>
      </w:r>
      <w:r w:rsidR="16C0D8D9" w:rsidRPr="00FD17C9">
        <w:rPr>
          <w:rFonts w:ascii="Verdana" w:hAnsi="Verdana"/>
          <w:b/>
          <w:bCs/>
          <w:color w:val="auto"/>
          <w:sz w:val="24"/>
          <w:szCs w:val="24"/>
        </w:rPr>
        <w:t>1</w:t>
      </w:r>
      <w:r w:rsidR="216DB91B" w:rsidRPr="00FD17C9">
        <w:rPr>
          <w:rFonts w:ascii="Verdana" w:hAnsi="Verdana"/>
          <w:b/>
          <w:bCs/>
          <w:color w:val="auto"/>
          <w:sz w:val="24"/>
          <w:szCs w:val="24"/>
        </w:rPr>
        <w:t>2 March</w:t>
      </w:r>
      <w:r w:rsidR="16C0D8D9" w:rsidRPr="00FD17C9">
        <w:rPr>
          <w:rFonts w:ascii="Verdana" w:hAnsi="Verdana"/>
          <w:b/>
          <w:bCs/>
          <w:color w:val="auto"/>
          <w:sz w:val="24"/>
          <w:szCs w:val="24"/>
        </w:rPr>
        <w:t xml:space="preserve"> 2026</w:t>
      </w:r>
    </w:p>
    <w:p w14:paraId="35B04007" w14:textId="755909A3" w:rsidR="008E31B9" w:rsidRPr="00FD17C9" w:rsidRDefault="00882AD5" w:rsidP="001F7D8C">
      <w:pPr>
        <w:pStyle w:val="Body"/>
        <w:jc w:val="center"/>
        <w:rPr>
          <w:rFonts w:ascii="Verdana" w:hAnsi="Verdana"/>
          <w:b/>
          <w:bCs/>
          <w:color w:val="auto"/>
          <w:sz w:val="24"/>
          <w:szCs w:val="24"/>
        </w:rPr>
      </w:pPr>
      <w:r w:rsidRPr="00FD17C9">
        <w:rPr>
          <w:rFonts w:ascii="Verdana" w:hAnsi="Verdana"/>
          <w:b/>
          <w:bCs/>
          <w:color w:val="auto"/>
          <w:sz w:val="24"/>
          <w:szCs w:val="24"/>
        </w:rPr>
        <w:t>via Microsoft Teams</w:t>
      </w:r>
    </w:p>
    <w:p w14:paraId="6EE5AD54" w14:textId="77777777" w:rsidR="00882AD5" w:rsidRPr="00FD17C9" w:rsidRDefault="00882AD5" w:rsidP="001F7D8C">
      <w:pPr>
        <w:pStyle w:val="Body"/>
        <w:jc w:val="both"/>
        <w:rPr>
          <w:rFonts w:ascii="Verdana" w:eastAsia="Arial Bold" w:hAnsi="Verdana" w:cs="Arial Bold"/>
          <w:b/>
          <w:color w:val="auto"/>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3"/>
        <w:gridCol w:w="1134"/>
        <w:gridCol w:w="6089"/>
      </w:tblGrid>
      <w:tr w:rsidR="00F56535" w:rsidRPr="00FD17C9" w14:paraId="3EE05593" w14:textId="77777777" w:rsidTr="664C2C9F">
        <w:trPr>
          <w:trHeight w:val="300"/>
        </w:trPr>
        <w:tc>
          <w:tcPr>
            <w:tcW w:w="10206" w:type="dxa"/>
            <w:gridSpan w:val="3"/>
            <w:shd w:val="clear" w:color="auto" w:fill="1F3864" w:themeFill="accent5" w:themeFillShade="80"/>
          </w:tcPr>
          <w:p w14:paraId="1EB91ED3" w14:textId="77777777" w:rsidR="00F56535" w:rsidRPr="00FD17C9" w:rsidRDefault="00F56535" w:rsidP="001F7D8C">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eastAsia="Calibri" w:hAnsi="Verdana" w:cs="Arial"/>
                <w:b/>
                <w:color w:val="FFFFFF" w:themeColor="background1"/>
                <w:bdr w:val="none" w:sz="0" w:space="0" w:color="auto"/>
                <w:lang w:val="en-GB"/>
              </w:rPr>
            </w:pPr>
            <w:r w:rsidRPr="00FD17C9">
              <w:rPr>
                <w:rFonts w:ascii="Verdana" w:eastAsia="Calibri" w:hAnsi="Verdana" w:cs="Arial"/>
                <w:b/>
                <w:color w:val="FFFFFF" w:themeColor="background1"/>
                <w:bdr w:val="none" w:sz="0" w:space="0" w:color="auto"/>
                <w:lang w:val="en-GB"/>
              </w:rPr>
              <w:t>Present:</w:t>
            </w:r>
          </w:p>
        </w:tc>
      </w:tr>
      <w:tr w:rsidR="00F56535" w:rsidRPr="00FD17C9" w14:paraId="058208A9" w14:textId="77777777" w:rsidTr="664C2C9F">
        <w:trPr>
          <w:trHeight w:val="330"/>
        </w:trPr>
        <w:tc>
          <w:tcPr>
            <w:tcW w:w="2983" w:type="dxa"/>
          </w:tcPr>
          <w:p w14:paraId="3F3FC8D6" w14:textId="73D396D7" w:rsidR="00F56535" w:rsidRPr="00FD17C9" w:rsidRDefault="05AFF7B4"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bdr w:val="none" w:sz="0" w:space="0" w:color="auto"/>
                <w:lang w:val="en-GB"/>
              </w:rPr>
            </w:pPr>
            <w:r w:rsidRPr="00FD17C9">
              <w:rPr>
                <w:rFonts w:ascii="Verdana" w:eastAsia="Calibri" w:hAnsi="Verdana" w:cs="Arial"/>
                <w:bdr w:val="none" w:sz="0" w:space="0" w:color="auto"/>
                <w:lang w:val="en-GB"/>
              </w:rPr>
              <w:t>Nuria Zolle</w:t>
            </w:r>
          </w:p>
        </w:tc>
        <w:tc>
          <w:tcPr>
            <w:tcW w:w="1134" w:type="dxa"/>
          </w:tcPr>
          <w:p w14:paraId="1742E205" w14:textId="447537C5" w:rsidR="664C2C9F" w:rsidRPr="00FD17C9" w:rsidRDefault="664C2C9F" w:rsidP="664C2C9F">
            <w:pPr>
              <w:jc w:val="center"/>
            </w:pPr>
            <w:r w:rsidRPr="00FD17C9">
              <w:rPr>
                <w:rFonts w:ascii="Verdana" w:eastAsia="Verdana" w:hAnsi="Verdana" w:cs="Verdana"/>
              </w:rPr>
              <w:t>(NZ)</w:t>
            </w:r>
          </w:p>
        </w:tc>
        <w:tc>
          <w:tcPr>
            <w:tcW w:w="6089" w:type="dxa"/>
          </w:tcPr>
          <w:p w14:paraId="1BC23BEF" w14:textId="174EB436" w:rsidR="00F56535" w:rsidRPr="00FD17C9" w:rsidRDefault="07517BDF"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FF0000"/>
                <w:bdr w:val="none" w:sz="0" w:space="0" w:color="auto"/>
                <w:lang w:val="en-GB"/>
              </w:rPr>
            </w:pPr>
            <w:r w:rsidRPr="00FD17C9">
              <w:rPr>
                <w:rFonts w:ascii="Verdana" w:eastAsia="Calibri" w:hAnsi="Verdana" w:cs="Arial"/>
                <w:bdr w:val="none" w:sz="0" w:space="0" w:color="auto"/>
                <w:lang w:val="en-GB"/>
              </w:rPr>
              <w:t>Chair</w:t>
            </w:r>
          </w:p>
        </w:tc>
      </w:tr>
      <w:tr w:rsidR="62AA3363" w:rsidRPr="00FD17C9" w14:paraId="7709E94D" w14:textId="77777777" w:rsidTr="664C2C9F">
        <w:trPr>
          <w:trHeight w:val="300"/>
        </w:trPr>
        <w:tc>
          <w:tcPr>
            <w:tcW w:w="2983" w:type="dxa"/>
          </w:tcPr>
          <w:p w14:paraId="093C0FC7" w14:textId="26D0A1C3" w:rsidR="62AA3363" w:rsidRPr="00FD17C9" w:rsidRDefault="2B5E8C98" w:rsidP="3C8D3064">
            <w:pPr>
              <w:rPr>
                <w:rFonts w:ascii="Verdana" w:eastAsiaTheme="minorEastAsia" w:hAnsi="Verdana" w:cs="Arial"/>
                <w:lang w:val="en-GB"/>
              </w:rPr>
            </w:pPr>
            <w:r w:rsidRPr="00FD17C9">
              <w:rPr>
                <w:rFonts w:ascii="Verdana" w:eastAsiaTheme="minorEastAsia" w:hAnsi="Verdana" w:cs="Arial"/>
                <w:lang w:val="en-GB"/>
              </w:rPr>
              <w:t>Andrew Griffiths</w:t>
            </w:r>
          </w:p>
        </w:tc>
        <w:tc>
          <w:tcPr>
            <w:tcW w:w="1134" w:type="dxa"/>
          </w:tcPr>
          <w:p w14:paraId="1B3C156A" w14:textId="3492A6D1" w:rsidR="62AA3363" w:rsidRPr="00FD17C9" w:rsidRDefault="2B5E8C98" w:rsidP="3C8D3064">
            <w:pPr>
              <w:jc w:val="center"/>
              <w:rPr>
                <w:rFonts w:ascii="Verdana" w:eastAsiaTheme="minorEastAsia" w:hAnsi="Verdana" w:cs="Arial"/>
                <w:lang w:val="en-GB"/>
              </w:rPr>
            </w:pPr>
            <w:r w:rsidRPr="00FD17C9">
              <w:rPr>
                <w:rFonts w:ascii="Verdana" w:eastAsiaTheme="minorEastAsia" w:hAnsi="Verdana" w:cs="Arial"/>
                <w:lang w:val="en-GB"/>
              </w:rPr>
              <w:t>(AG)</w:t>
            </w:r>
          </w:p>
        </w:tc>
        <w:tc>
          <w:tcPr>
            <w:tcW w:w="6089" w:type="dxa"/>
          </w:tcPr>
          <w:p w14:paraId="0D9CA938" w14:textId="41644A11" w:rsidR="62AA3363" w:rsidRPr="00FD17C9" w:rsidRDefault="2B5E8C98" w:rsidP="3C8D3064">
            <w:pPr>
              <w:rPr>
                <w:rFonts w:ascii="Verdana" w:eastAsiaTheme="minorEastAsia" w:hAnsi="Verdana" w:cs="Arial"/>
                <w:lang w:val="en-GB"/>
              </w:rPr>
            </w:pPr>
            <w:r w:rsidRPr="00FD17C9">
              <w:rPr>
                <w:rFonts w:ascii="Verdana" w:eastAsiaTheme="minorEastAsia" w:hAnsi="Verdana" w:cs="Arial"/>
                <w:lang w:val="en-GB"/>
              </w:rPr>
              <w:t>Independent Member</w:t>
            </w:r>
          </w:p>
        </w:tc>
      </w:tr>
      <w:tr w:rsidR="00564BEB" w:rsidRPr="00FD17C9" w14:paraId="0E614A36" w14:textId="77777777" w:rsidTr="664C2C9F">
        <w:trPr>
          <w:trHeight w:val="300"/>
        </w:trPr>
        <w:tc>
          <w:tcPr>
            <w:tcW w:w="2983" w:type="dxa"/>
          </w:tcPr>
          <w:p w14:paraId="4F969E31" w14:textId="3F7A4ED5" w:rsidR="00564BEB" w:rsidRPr="00FD17C9" w:rsidRDefault="05AFF7B4"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bdr w:val="none" w:sz="0" w:space="0" w:color="auto"/>
                <w:lang w:val="en-GB"/>
              </w:rPr>
            </w:pPr>
            <w:r w:rsidRPr="00FD17C9">
              <w:rPr>
                <w:rFonts w:ascii="Verdana" w:eastAsiaTheme="minorEastAsia" w:hAnsi="Verdana" w:cs="Arial"/>
                <w:bdr w:val="none" w:sz="0" w:space="0" w:color="auto"/>
                <w:lang w:val="en-GB"/>
              </w:rPr>
              <w:t>Patricia Price</w:t>
            </w:r>
          </w:p>
        </w:tc>
        <w:tc>
          <w:tcPr>
            <w:tcW w:w="1134" w:type="dxa"/>
          </w:tcPr>
          <w:p w14:paraId="19D1F98F" w14:textId="04C5A348" w:rsidR="664C2C9F" w:rsidRPr="00FD17C9" w:rsidRDefault="664C2C9F" w:rsidP="664C2C9F">
            <w:pPr>
              <w:pStyle w:val="Body"/>
              <w:jc w:val="center"/>
            </w:pPr>
            <w:r w:rsidRPr="00FD17C9">
              <w:rPr>
                <w:rFonts w:ascii="Verdana" w:eastAsia="Verdana" w:hAnsi="Verdana" w:cs="Verdana"/>
              </w:rPr>
              <w:t>(PP)</w:t>
            </w:r>
          </w:p>
        </w:tc>
        <w:tc>
          <w:tcPr>
            <w:tcW w:w="6089" w:type="dxa"/>
          </w:tcPr>
          <w:p w14:paraId="0424AF2F" w14:textId="0C5537EC" w:rsidR="00564BEB" w:rsidRPr="00FD17C9" w:rsidRDefault="05AFF7B4"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bdr w:val="none" w:sz="0" w:space="0" w:color="auto"/>
                <w:lang w:val="en-GB"/>
              </w:rPr>
            </w:pPr>
            <w:r w:rsidRPr="00FD17C9">
              <w:rPr>
                <w:rFonts w:ascii="Verdana" w:eastAsiaTheme="minorEastAsia" w:hAnsi="Verdana" w:cs="Arial"/>
                <w:bdr w:val="none" w:sz="0" w:space="0" w:color="auto"/>
                <w:lang w:val="en-GB"/>
              </w:rPr>
              <w:t>Independent Member</w:t>
            </w:r>
          </w:p>
        </w:tc>
      </w:tr>
      <w:tr w:rsidR="44A4AC4E" w:rsidRPr="00FD17C9" w14:paraId="7D0B76C8" w14:textId="77777777" w:rsidTr="664C2C9F">
        <w:trPr>
          <w:trHeight w:val="300"/>
        </w:trPr>
        <w:tc>
          <w:tcPr>
            <w:tcW w:w="2983" w:type="dxa"/>
          </w:tcPr>
          <w:p w14:paraId="48A237A5" w14:textId="5FCA95C4" w:rsidR="7AC2F400" w:rsidRPr="00FD17C9" w:rsidRDefault="67CEB729" w:rsidP="3C8D3064">
            <w:pPr>
              <w:rPr>
                <w:rFonts w:ascii="Verdana" w:eastAsiaTheme="minorEastAsia" w:hAnsi="Verdana" w:cs="Arial"/>
                <w:lang w:val="en-GB"/>
              </w:rPr>
            </w:pPr>
            <w:r w:rsidRPr="00FD17C9">
              <w:rPr>
                <w:rFonts w:ascii="Verdana" w:eastAsiaTheme="minorEastAsia" w:hAnsi="Verdana" w:cs="Arial"/>
                <w:lang w:val="en-GB"/>
              </w:rPr>
              <w:t xml:space="preserve">Steve Spill </w:t>
            </w:r>
          </w:p>
        </w:tc>
        <w:tc>
          <w:tcPr>
            <w:tcW w:w="1134" w:type="dxa"/>
          </w:tcPr>
          <w:p w14:paraId="09ADCED0" w14:textId="35E7C9D6" w:rsidR="7AC2F400" w:rsidRPr="00FD17C9" w:rsidRDefault="67CEB729" w:rsidP="3C8D3064">
            <w:pPr>
              <w:jc w:val="center"/>
              <w:rPr>
                <w:rFonts w:ascii="Verdana" w:eastAsiaTheme="minorEastAsia" w:hAnsi="Verdana" w:cs="Arial"/>
                <w:lang w:val="en-GB"/>
              </w:rPr>
            </w:pPr>
            <w:r w:rsidRPr="00FD17C9">
              <w:rPr>
                <w:rFonts w:ascii="Verdana" w:eastAsiaTheme="minorEastAsia" w:hAnsi="Verdana" w:cs="Arial"/>
                <w:lang w:val="en-GB"/>
              </w:rPr>
              <w:t>(SS)</w:t>
            </w:r>
          </w:p>
        </w:tc>
        <w:tc>
          <w:tcPr>
            <w:tcW w:w="6089" w:type="dxa"/>
          </w:tcPr>
          <w:p w14:paraId="244F7ADB" w14:textId="3D2FA48B" w:rsidR="7AC2F400" w:rsidRPr="00FD17C9" w:rsidRDefault="091678CE" w:rsidP="15F50212">
            <w:pPr>
              <w:rPr>
                <w:rFonts w:ascii="Verdana" w:eastAsiaTheme="minorEastAsia" w:hAnsi="Verdana" w:cs="Arial"/>
                <w:lang w:val="en-GB"/>
              </w:rPr>
            </w:pPr>
            <w:r w:rsidRPr="00FD17C9">
              <w:rPr>
                <w:rFonts w:ascii="Verdana" w:eastAsiaTheme="minorEastAsia" w:hAnsi="Verdana" w:cs="Arial"/>
                <w:lang w:val="en-GB"/>
              </w:rPr>
              <w:t>Independent Member</w:t>
            </w:r>
          </w:p>
        </w:tc>
      </w:tr>
      <w:tr w:rsidR="00F56535" w:rsidRPr="00FD17C9" w14:paraId="2933D1E3" w14:textId="77777777" w:rsidTr="664C2C9F">
        <w:trPr>
          <w:trHeight w:val="310"/>
        </w:trPr>
        <w:tc>
          <w:tcPr>
            <w:tcW w:w="10206" w:type="dxa"/>
            <w:gridSpan w:val="3"/>
            <w:shd w:val="clear" w:color="auto" w:fill="1F3864" w:themeFill="accent5" w:themeFillShade="80"/>
          </w:tcPr>
          <w:p w14:paraId="476C84EA" w14:textId="77777777" w:rsidR="00F56535" w:rsidRPr="00FD17C9" w:rsidRDefault="3155A773" w:rsidP="245CB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bCs/>
                <w:color w:val="FFFFFF" w:themeColor="background1"/>
                <w:bdr w:val="none" w:sz="0" w:space="0" w:color="auto"/>
                <w:lang w:val="en-GB"/>
              </w:rPr>
            </w:pPr>
            <w:r w:rsidRPr="00FD17C9">
              <w:rPr>
                <w:rFonts w:ascii="Verdana" w:eastAsia="Calibri" w:hAnsi="Verdana" w:cs="Arial"/>
                <w:b/>
                <w:bCs/>
                <w:color w:val="FFFFFF" w:themeColor="background1"/>
                <w:bdr w:val="none" w:sz="0" w:space="0" w:color="auto"/>
                <w:lang w:val="en-GB"/>
              </w:rPr>
              <w:t>In Attendance:</w:t>
            </w:r>
          </w:p>
        </w:tc>
      </w:tr>
      <w:tr w:rsidR="071EED91" w:rsidRPr="00FD17C9" w14:paraId="0A779E8C" w14:textId="77777777" w:rsidTr="664C2C9F">
        <w:trPr>
          <w:trHeight w:val="300"/>
        </w:trPr>
        <w:tc>
          <w:tcPr>
            <w:tcW w:w="2983" w:type="dxa"/>
          </w:tcPr>
          <w:p w14:paraId="0F153C5A" w14:textId="1B7871CD" w:rsidR="071EED91" w:rsidRPr="00FD17C9" w:rsidRDefault="18C4A08D"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lang w:val="en-GB"/>
              </w:rPr>
            </w:pPr>
            <w:r w:rsidRPr="00FD17C9">
              <w:rPr>
                <w:rFonts w:ascii="Verdana" w:eastAsiaTheme="minorEastAsia" w:hAnsi="Verdana" w:cs="Arial"/>
                <w:lang w:val="en-GB"/>
              </w:rPr>
              <w:t>Jason Blewitt</w:t>
            </w:r>
          </w:p>
        </w:tc>
        <w:tc>
          <w:tcPr>
            <w:tcW w:w="1134" w:type="dxa"/>
          </w:tcPr>
          <w:p w14:paraId="10731A54" w14:textId="4B461974" w:rsidR="071EED91" w:rsidRPr="00FD17C9" w:rsidRDefault="18C4A08D" w:rsidP="3C8D3064">
            <w:pPr>
              <w:pBdr>
                <w:top w:val="none" w:sz="0" w:space="0" w:color="000000"/>
                <w:left w:val="none" w:sz="0" w:space="0" w:color="000000"/>
                <w:bottom w:val="none" w:sz="0" w:space="0" w:color="000000"/>
                <w:right w:val="none" w:sz="0" w:space="0" w:color="000000"/>
                <w:between w:val="none" w:sz="0" w:space="0" w:color="000000"/>
                <w:bar w:val="none" w:sz="0" w:color="000000"/>
              </w:pBdr>
              <w:jc w:val="center"/>
              <w:rPr>
                <w:rFonts w:ascii="Verdana" w:eastAsiaTheme="minorEastAsia" w:hAnsi="Verdana" w:cs="Arial"/>
                <w:lang w:val="en-GB"/>
              </w:rPr>
            </w:pPr>
            <w:r w:rsidRPr="00FD17C9">
              <w:rPr>
                <w:rFonts w:ascii="Verdana" w:eastAsiaTheme="minorEastAsia" w:hAnsi="Verdana" w:cs="Arial"/>
                <w:lang w:val="en-GB"/>
              </w:rPr>
              <w:t>(JB)</w:t>
            </w:r>
          </w:p>
        </w:tc>
        <w:tc>
          <w:tcPr>
            <w:tcW w:w="6089" w:type="dxa"/>
          </w:tcPr>
          <w:p w14:paraId="238C7AEB" w14:textId="7C09B6E6" w:rsidR="5E8F2FCD" w:rsidRPr="00FD17C9" w:rsidRDefault="3477A539" w:rsidP="15F50212">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b/>
                <w:bCs/>
                <w:lang w:val="en-GB"/>
              </w:rPr>
            </w:pPr>
            <w:r w:rsidRPr="00FD17C9">
              <w:rPr>
                <w:rFonts w:ascii="Verdana" w:eastAsiaTheme="minorEastAsia" w:hAnsi="Verdana" w:cs="Arial"/>
                <w:lang w:val="en-GB"/>
              </w:rPr>
              <w:t>Audit</w:t>
            </w:r>
            <w:r w:rsidR="3C8E2620" w:rsidRPr="00FD17C9">
              <w:rPr>
                <w:rFonts w:ascii="Verdana" w:eastAsiaTheme="minorEastAsia" w:hAnsi="Verdana" w:cs="Arial"/>
                <w:lang w:val="en-GB"/>
              </w:rPr>
              <w:t xml:space="preserve"> </w:t>
            </w:r>
            <w:r w:rsidR="4E833961" w:rsidRPr="00FD17C9">
              <w:rPr>
                <w:rFonts w:ascii="Verdana" w:eastAsiaTheme="minorEastAsia" w:hAnsi="Verdana" w:cs="Arial"/>
                <w:lang w:val="en-GB"/>
              </w:rPr>
              <w:t xml:space="preserve">Wales </w:t>
            </w:r>
            <w:r w:rsidR="579AA881" w:rsidRPr="00FD17C9">
              <w:rPr>
                <w:rFonts w:ascii="Verdana" w:eastAsiaTheme="minorEastAsia" w:hAnsi="Verdana" w:cs="Arial"/>
                <w:b/>
                <w:bCs/>
                <w:lang w:val="en-GB"/>
              </w:rPr>
              <w:t>(For Item 27/26</w:t>
            </w:r>
            <w:r w:rsidR="236E9BAF" w:rsidRPr="00FD17C9">
              <w:rPr>
                <w:rFonts w:ascii="Verdana" w:eastAsiaTheme="minorEastAsia" w:hAnsi="Verdana" w:cs="Arial"/>
                <w:b/>
                <w:bCs/>
                <w:lang w:val="en-GB"/>
              </w:rPr>
              <w:t xml:space="preserve"> 29/26</w:t>
            </w:r>
            <w:r w:rsidR="579AA881" w:rsidRPr="00FD17C9">
              <w:rPr>
                <w:rFonts w:ascii="Verdana" w:eastAsiaTheme="minorEastAsia" w:hAnsi="Verdana" w:cs="Arial"/>
                <w:b/>
                <w:bCs/>
                <w:lang w:val="en-GB"/>
              </w:rPr>
              <w:t>)</w:t>
            </w:r>
          </w:p>
        </w:tc>
      </w:tr>
      <w:tr w:rsidR="071EED91" w:rsidRPr="00FD17C9" w14:paraId="5BC25309" w14:textId="77777777" w:rsidTr="664C2C9F">
        <w:trPr>
          <w:trHeight w:val="300"/>
        </w:trPr>
        <w:tc>
          <w:tcPr>
            <w:tcW w:w="2983" w:type="dxa"/>
          </w:tcPr>
          <w:p w14:paraId="086BD093" w14:textId="68F27EEB" w:rsidR="071EED91" w:rsidRPr="00FD17C9" w:rsidRDefault="18C4A08D"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lang w:val="en-GB"/>
              </w:rPr>
            </w:pPr>
            <w:r w:rsidRPr="00FD17C9">
              <w:rPr>
                <w:rFonts w:ascii="Verdana" w:eastAsiaTheme="minorEastAsia" w:hAnsi="Verdana" w:cs="Arial"/>
                <w:lang w:val="en-GB"/>
              </w:rPr>
              <w:t>Amelia Cole</w:t>
            </w:r>
          </w:p>
        </w:tc>
        <w:tc>
          <w:tcPr>
            <w:tcW w:w="1134" w:type="dxa"/>
          </w:tcPr>
          <w:p w14:paraId="7D723CA9" w14:textId="5A42F258" w:rsidR="071EED91" w:rsidRPr="00FD17C9" w:rsidRDefault="18C4A08D" w:rsidP="3C8D3064">
            <w:pPr>
              <w:pBdr>
                <w:top w:val="none" w:sz="0" w:space="0" w:color="000000"/>
                <w:left w:val="none" w:sz="0" w:space="0" w:color="000000"/>
                <w:bottom w:val="none" w:sz="0" w:space="0" w:color="000000"/>
                <w:right w:val="none" w:sz="0" w:space="0" w:color="000000"/>
                <w:between w:val="none" w:sz="0" w:space="0" w:color="000000"/>
                <w:bar w:val="none" w:sz="0" w:color="000000"/>
              </w:pBdr>
              <w:jc w:val="center"/>
              <w:rPr>
                <w:rFonts w:ascii="Verdana" w:eastAsiaTheme="minorEastAsia" w:hAnsi="Verdana" w:cs="Arial"/>
                <w:lang w:val="en-GB"/>
              </w:rPr>
            </w:pPr>
            <w:r w:rsidRPr="00FD17C9">
              <w:rPr>
                <w:rFonts w:ascii="Verdana" w:eastAsiaTheme="minorEastAsia" w:hAnsi="Verdana" w:cs="Arial"/>
                <w:lang w:val="en-GB"/>
              </w:rPr>
              <w:t>(AC)</w:t>
            </w:r>
          </w:p>
        </w:tc>
        <w:tc>
          <w:tcPr>
            <w:tcW w:w="6089" w:type="dxa"/>
          </w:tcPr>
          <w:p w14:paraId="454C84B5" w14:textId="1B89B20C" w:rsidR="071EED91" w:rsidRPr="00FD17C9" w:rsidRDefault="18C4A08D"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lang w:val="en-GB"/>
              </w:rPr>
            </w:pPr>
            <w:r w:rsidRPr="00FD17C9">
              <w:rPr>
                <w:rFonts w:ascii="Verdana" w:eastAsiaTheme="minorEastAsia" w:hAnsi="Verdana" w:cs="Arial"/>
                <w:lang w:val="en-GB"/>
              </w:rPr>
              <w:t>Corporate Governance Officer (Note taker)</w:t>
            </w:r>
          </w:p>
        </w:tc>
      </w:tr>
      <w:tr w:rsidR="1BEE379D" w:rsidRPr="00FD17C9" w14:paraId="0A829434" w14:textId="77777777" w:rsidTr="664C2C9F">
        <w:trPr>
          <w:trHeight w:val="300"/>
        </w:trPr>
        <w:tc>
          <w:tcPr>
            <w:tcW w:w="2983" w:type="dxa"/>
          </w:tcPr>
          <w:p w14:paraId="2BC40C69" w14:textId="676707C3" w:rsidR="42DF469F" w:rsidRPr="00FD17C9" w:rsidRDefault="64082B43" w:rsidP="3C8D3064">
            <w:pPr>
              <w:rPr>
                <w:rFonts w:ascii="Verdana" w:eastAsiaTheme="minorEastAsia" w:hAnsi="Verdana" w:cs="Arial"/>
                <w:lang w:val="en-GB"/>
              </w:rPr>
            </w:pPr>
            <w:r w:rsidRPr="00FD17C9">
              <w:rPr>
                <w:rFonts w:ascii="Verdana" w:eastAsiaTheme="minorEastAsia" w:hAnsi="Verdana" w:cs="Arial"/>
                <w:lang w:val="en-GB"/>
              </w:rPr>
              <w:t>Marie Davies</w:t>
            </w:r>
          </w:p>
        </w:tc>
        <w:tc>
          <w:tcPr>
            <w:tcW w:w="1134" w:type="dxa"/>
          </w:tcPr>
          <w:p w14:paraId="36B3B8FB" w14:textId="5DEC3B89" w:rsidR="42DF469F" w:rsidRPr="00FD17C9" w:rsidRDefault="64082B43" w:rsidP="3C8D3064">
            <w:pPr>
              <w:jc w:val="center"/>
              <w:rPr>
                <w:rFonts w:ascii="Verdana" w:eastAsiaTheme="minorEastAsia" w:hAnsi="Verdana" w:cs="Arial"/>
                <w:lang w:val="en-GB"/>
              </w:rPr>
            </w:pPr>
            <w:r w:rsidRPr="00FD17C9">
              <w:rPr>
                <w:rFonts w:ascii="Verdana" w:eastAsiaTheme="minorEastAsia" w:hAnsi="Verdana" w:cs="Arial"/>
                <w:lang w:val="en-GB"/>
              </w:rPr>
              <w:t>(MD)</w:t>
            </w:r>
          </w:p>
        </w:tc>
        <w:tc>
          <w:tcPr>
            <w:tcW w:w="6089" w:type="dxa"/>
          </w:tcPr>
          <w:p w14:paraId="400128B7" w14:textId="4DAD0000" w:rsidR="51818100" w:rsidRPr="00FD17C9" w:rsidRDefault="10B6DA30" w:rsidP="3C8D3064">
            <w:pPr>
              <w:rPr>
                <w:rFonts w:ascii="Verdana" w:eastAsiaTheme="minorEastAsia" w:hAnsi="Verdana" w:cs="Arial"/>
                <w:lang w:val="en-GB"/>
              </w:rPr>
            </w:pPr>
            <w:r w:rsidRPr="00FD17C9">
              <w:rPr>
                <w:rFonts w:ascii="Verdana" w:eastAsiaTheme="minorEastAsia" w:hAnsi="Verdana" w:cs="Arial"/>
                <w:lang w:val="en-GB"/>
              </w:rPr>
              <w:t>Head of Strategic Planning and Partnerships</w:t>
            </w:r>
          </w:p>
        </w:tc>
      </w:tr>
      <w:tr w:rsidR="1BEE379D" w:rsidRPr="00FD17C9" w14:paraId="07AF882F" w14:textId="77777777" w:rsidTr="664C2C9F">
        <w:trPr>
          <w:trHeight w:val="300"/>
        </w:trPr>
        <w:tc>
          <w:tcPr>
            <w:tcW w:w="2983" w:type="dxa"/>
          </w:tcPr>
          <w:p w14:paraId="563AB9DA" w14:textId="39EBCEEB" w:rsidR="28FFD7EF" w:rsidRPr="00FD17C9" w:rsidRDefault="24CE8872" w:rsidP="3C8D3064">
            <w:pPr>
              <w:rPr>
                <w:rFonts w:ascii="Verdana" w:eastAsiaTheme="minorEastAsia" w:hAnsi="Verdana" w:cs="Arial"/>
                <w:lang w:val="en-GB"/>
              </w:rPr>
            </w:pPr>
            <w:r w:rsidRPr="00FD17C9">
              <w:rPr>
                <w:rFonts w:ascii="Verdana" w:eastAsiaTheme="minorEastAsia" w:hAnsi="Verdana" w:cs="Arial"/>
                <w:lang w:val="en-GB"/>
              </w:rPr>
              <w:t xml:space="preserve">Melaine Goodmen </w:t>
            </w:r>
          </w:p>
        </w:tc>
        <w:tc>
          <w:tcPr>
            <w:tcW w:w="1134" w:type="dxa"/>
          </w:tcPr>
          <w:p w14:paraId="42D9FD70" w14:textId="273A7671" w:rsidR="28FFD7EF" w:rsidRPr="00FD17C9" w:rsidRDefault="24CE8872" w:rsidP="3C8D3064">
            <w:pPr>
              <w:jc w:val="center"/>
              <w:rPr>
                <w:rFonts w:ascii="Verdana" w:eastAsiaTheme="minorEastAsia" w:hAnsi="Verdana" w:cs="Arial"/>
                <w:lang w:val="en-GB"/>
              </w:rPr>
            </w:pPr>
            <w:r w:rsidRPr="00FD17C9">
              <w:rPr>
                <w:rFonts w:ascii="Verdana" w:eastAsiaTheme="minorEastAsia" w:hAnsi="Verdana" w:cs="Arial"/>
                <w:lang w:val="en-GB"/>
              </w:rPr>
              <w:t>(MG)</w:t>
            </w:r>
          </w:p>
        </w:tc>
        <w:tc>
          <w:tcPr>
            <w:tcW w:w="6089" w:type="dxa"/>
          </w:tcPr>
          <w:p w14:paraId="7456ABAB" w14:textId="6AAC10C3" w:rsidR="1BEE379D" w:rsidRPr="00FD17C9" w:rsidRDefault="1D677D86" w:rsidP="15F50212">
            <w:pPr>
              <w:rPr>
                <w:rFonts w:ascii="Verdana" w:eastAsiaTheme="minorEastAsia" w:hAnsi="Verdana" w:cs="Arial"/>
                <w:lang w:val="en-GB"/>
              </w:rPr>
            </w:pPr>
            <w:r w:rsidRPr="00FD17C9">
              <w:rPr>
                <w:rFonts w:ascii="Verdana" w:eastAsiaTheme="minorEastAsia" w:hAnsi="Verdana" w:cs="Arial"/>
                <w:lang w:val="en-GB"/>
              </w:rPr>
              <w:t xml:space="preserve">Audit </w:t>
            </w:r>
            <w:r w:rsidR="4E6FD2AF" w:rsidRPr="00FD17C9">
              <w:rPr>
                <w:rFonts w:ascii="Verdana" w:eastAsiaTheme="minorEastAsia" w:hAnsi="Verdana" w:cs="Arial"/>
                <w:b/>
                <w:bCs/>
                <w:lang w:val="en-GB"/>
              </w:rPr>
              <w:t>(For item 26/26)</w:t>
            </w:r>
          </w:p>
        </w:tc>
      </w:tr>
      <w:tr w:rsidR="1BEE379D" w:rsidRPr="00FD17C9" w14:paraId="60CF669E" w14:textId="77777777" w:rsidTr="664C2C9F">
        <w:trPr>
          <w:trHeight w:val="300"/>
        </w:trPr>
        <w:tc>
          <w:tcPr>
            <w:tcW w:w="2983" w:type="dxa"/>
          </w:tcPr>
          <w:p w14:paraId="21CFFA39" w14:textId="3F464B57" w:rsidR="00A8C0E0" w:rsidRPr="00FD17C9" w:rsidRDefault="351C9365" w:rsidP="3C8D3064">
            <w:pPr>
              <w:rPr>
                <w:rFonts w:ascii="Verdana" w:eastAsiaTheme="minorEastAsia" w:hAnsi="Verdana" w:cs="Arial"/>
                <w:lang w:val="en-GB"/>
              </w:rPr>
            </w:pPr>
            <w:r w:rsidRPr="00FD17C9">
              <w:rPr>
                <w:rFonts w:ascii="Verdana" w:eastAsiaTheme="minorEastAsia" w:hAnsi="Verdana" w:cs="Arial"/>
                <w:lang w:val="en-GB"/>
              </w:rPr>
              <w:t>Hannah Jones</w:t>
            </w:r>
          </w:p>
        </w:tc>
        <w:tc>
          <w:tcPr>
            <w:tcW w:w="1134" w:type="dxa"/>
          </w:tcPr>
          <w:p w14:paraId="63C8AAB1" w14:textId="199E33E3" w:rsidR="00A8C0E0" w:rsidRPr="00FD17C9" w:rsidRDefault="351C9365" w:rsidP="3C8D3064">
            <w:pPr>
              <w:jc w:val="center"/>
              <w:rPr>
                <w:rFonts w:ascii="Verdana" w:eastAsiaTheme="minorEastAsia" w:hAnsi="Verdana" w:cs="Arial"/>
                <w:lang w:val="en-GB"/>
              </w:rPr>
            </w:pPr>
            <w:r w:rsidRPr="00FD17C9">
              <w:rPr>
                <w:rFonts w:ascii="Verdana" w:eastAsiaTheme="minorEastAsia" w:hAnsi="Verdana" w:cs="Arial"/>
                <w:lang w:val="en-GB"/>
              </w:rPr>
              <w:t xml:space="preserve">(HJ) </w:t>
            </w:r>
          </w:p>
        </w:tc>
        <w:tc>
          <w:tcPr>
            <w:tcW w:w="6089" w:type="dxa"/>
          </w:tcPr>
          <w:p w14:paraId="44B6F7B5" w14:textId="56258D95" w:rsidR="00A8C0E0" w:rsidRPr="00FD17C9" w:rsidRDefault="502949EE" w:rsidP="15F50212">
            <w:pPr>
              <w:rPr>
                <w:rFonts w:ascii="Verdana" w:eastAsiaTheme="minorEastAsia" w:hAnsi="Verdana" w:cs="Arial"/>
                <w:lang w:val="en-GB"/>
              </w:rPr>
            </w:pPr>
            <w:r w:rsidRPr="00FD17C9">
              <w:rPr>
                <w:rFonts w:ascii="Verdana" w:eastAsiaTheme="minorEastAsia" w:hAnsi="Verdana" w:cs="Arial"/>
                <w:lang w:val="en-GB"/>
              </w:rPr>
              <w:t>Audit Wales</w:t>
            </w:r>
            <w:r w:rsidR="7A75B9B1" w:rsidRPr="00FD17C9">
              <w:rPr>
                <w:rFonts w:ascii="Verdana" w:eastAsiaTheme="minorEastAsia" w:hAnsi="Verdana" w:cs="Arial"/>
                <w:lang w:val="en-GB"/>
              </w:rPr>
              <w:t xml:space="preserve"> </w:t>
            </w:r>
            <w:r w:rsidR="7A75B9B1" w:rsidRPr="00FD17C9">
              <w:rPr>
                <w:rFonts w:ascii="Verdana" w:eastAsiaTheme="minorEastAsia" w:hAnsi="Verdana" w:cs="Arial"/>
                <w:b/>
                <w:bCs/>
                <w:lang w:val="en-GB"/>
              </w:rPr>
              <w:t>(For Item 28/26)</w:t>
            </w:r>
          </w:p>
        </w:tc>
      </w:tr>
      <w:tr w:rsidR="1BEE379D" w:rsidRPr="00FD17C9" w14:paraId="15EC018B" w14:textId="77777777" w:rsidTr="664C2C9F">
        <w:trPr>
          <w:trHeight w:val="300"/>
        </w:trPr>
        <w:tc>
          <w:tcPr>
            <w:tcW w:w="2983" w:type="dxa"/>
          </w:tcPr>
          <w:p w14:paraId="258B8955" w14:textId="08A88399" w:rsidR="1E818190" w:rsidRPr="00FD17C9" w:rsidRDefault="52537EA6" w:rsidP="3C8D3064">
            <w:pPr>
              <w:rPr>
                <w:rFonts w:ascii="Verdana" w:eastAsiaTheme="minorEastAsia" w:hAnsi="Verdana" w:cs="Arial"/>
                <w:lang w:val="en-GB"/>
              </w:rPr>
            </w:pPr>
            <w:r w:rsidRPr="00FD17C9">
              <w:rPr>
                <w:rFonts w:ascii="Verdana" w:eastAsiaTheme="minorEastAsia" w:hAnsi="Verdana" w:cs="Arial"/>
                <w:lang w:val="en-GB"/>
              </w:rPr>
              <w:t>Neil Jones</w:t>
            </w:r>
          </w:p>
        </w:tc>
        <w:tc>
          <w:tcPr>
            <w:tcW w:w="1134" w:type="dxa"/>
          </w:tcPr>
          <w:p w14:paraId="112B18DD" w14:textId="542AC10A" w:rsidR="1E818190" w:rsidRPr="00FD17C9" w:rsidRDefault="52537EA6" w:rsidP="3C8D3064">
            <w:pPr>
              <w:jc w:val="center"/>
              <w:rPr>
                <w:rFonts w:ascii="Verdana" w:eastAsiaTheme="minorEastAsia" w:hAnsi="Verdana" w:cs="Arial"/>
                <w:lang w:val="en-GB"/>
              </w:rPr>
            </w:pPr>
            <w:r w:rsidRPr="00FD17C9">
              <w:rPr>
                <w:rFonts w:ascii="Verdana" w:eastAsiaTheme="minorEastAsia" w:hAnsi="Verdana" w:cs="Arial"/>
                <w:lang w:val="en-GB"/>
              </w:rPr>
              <w:t>(NJ)</w:t>
            </w:r>
          </w:p>
        </w:tc>
        <w:tc>
          <w:tcPr>
            <w:tcW w:w="6089" w:type="dxa"/>
          </w:tcPr>
          <w:p w14:paraId="07B689D2" w14:textId="160FAC98" w:rsidR="1BEE379D" w:rsidRPr="00FD17C9" w:rsidRDefault="1BE274B7" w:rsidP="15F50212">
            <w:pPr>
              <w:rPr>
                <w:rFonts w:ascii="Verdana" w:eastAsiaTheme="minorEastAsia" w:hAnsi="Verdana" w:cs="Arial"/>
                <w:b/>
                <w:bCs/>
                <w:lang w:val="en-GB"/>
              </w:rPr>
            </w:pPr>
            <w:r w:rsidRPr="00FD17C9">
              <w:rPr>
                <w:rFonts w:ascii="Verdana" w:eastAsiaTheme="minorEastAsia" w:hAnsi="Verdana" w:cs="Arial"/>
                <w:lang w:val="en-GB"/>
              </w:rPr>
              <w:t>Local Counter Fraud Specialist</w:t>
            </w:r>
            <w:r w:rsidR="584D14D4" w:rsidRPr="00FD17C9">
              <w:rPr>
                <w:rFonts w:ascii="Verdana" w:eastAsiaTheme="minorEastAsia" w:hAnsi="Verdana" w:cs="Arial"/>
                <w:lang w:val="en-GB"/>
              </w:rPr>
              <w:t xml:space="preserve"> </w:t>
            </w:r>
            <w:r w:rsidR="584D14D4" w:rsidRPr="00FD17C9">
              <w:rPr>
                <w:rFonts w:ascii="Verdana" w:eastAsiaTheme="minorEastAsia" w:hAnsi="Verdana" w:cs="Arial"/>
                <w:b/>
                <w:bCs/>
                <w:lang w:val="en-GB"/>
              </w:rPr>
              <w:t xml:space="preserve">(For Item </w:t>
            </w:r>
            <w:r w:rsidR="5AE491D0" w:rsidRPr="00FD17C9">
              <w:rPr>
                <w:rFonts w:ascii="Verdana" w:eastAsiaTheme="minorEastAsia" w:hAnsi="Verdana" w:cs="Arial"/>
                <w:b/>
                <w:bCs/>
                <w:lang w:val="en-GB"/>
              </w:rPr>
              <w:t>34</w:t>
            </w:r>
            <w:r w:rsidR="584D14D4" w:rsidRPr="00FD17C9">
              <w:rPr>
                <w:rFonts w:ascii="Verdana" w:eastAsiaTheme="minorEastAsia" w:hAnsi="Verdana" w:cs="Arial"/>
                <w:b/>
                <w:bCs/>
                <w:lang w:val="en-GB"/>
              </w:rPr>
              <w:t>/26)</w:t>
            </w:r>
          </w:p>
        </w:tc>
      </w:tr>
      <w:tr w:rsidR="5048CBCC" w:rsidRPr="00FD17C9" w14:paraId="48F92964" w14:textId="77777777" w:rsidTr="664C2C9F">
        <w:trPr>
          <w:trHeight w:val="300"/>
        </w:trPr>
        <w:tc>
          <w:tcPr>
            <w:tcW w:w="2983" w:type="dxa"/>
          </w:tcPr>
          <w:p w14:paraId="1F9D4BCC" w14:textId="2960C4B7" w:rsidR="3EE5B4DB" w:rsidRPr="00FD17C9" w:rsidRDefault="5B9568D1" w:rsidP="3C8D3064">
            <w:pPr>
              <w:rPr>
                <w:rFonts w:ascii="Verdana" w:eastAsiaTheme="minorEastAsia" w:hAnsi="Verdana" w:cs="Arial"/>
                <w:lang w:val="en-GB"/>
              </w:rPr>
            </w:pPr>
            <w:r w:rsidRPr="00FD17C9">
              <w:rPr>
                <w:rFonts w:ascii="Verdana" w:eastAsiaTheme="minorEastAsia" w:hAnsi="Verdana" w:cs="Arial"/>
                <w:lang w:val="en-GB"/>
              </w:rPr>
              <w:t>Hazel Lloyd</w:t>
            </w:r>
          </w:p>
        </w:tc>
        <w:tc>
          <w:tcPr>
            <w:tcW w:w="1134" w:type="dxa"/>
          </w:tcPr>
          <w:p w14:paraId="26677014" w14:textId="3C3A276B" w:rsidR="3EE5B4DB" w:rsidRPr="00FD17C9" w:rsidRDefault="5B9568D1" w:rsidP="3C8D3064">
            <w:pPr>
              <w:jc w:val="center"/>
              <w:rPr>
                <w:rFonts w:ascii="Verdana" w:eastAsiaTheme="minorEastAsia" w:hAnsi="Verdana" w:cs="Arial"/>
                <w:lang w:val="en-GB"/>
              </w:rPr>
            </w:pPr>
            <w:r w:rsidRPr="00FD17C9">
              <w:rPr>
                <w:rFonts w:ascii="Verdana" w:eastAsiaTheme="minorEastAsia" w:hAnsi="Verdana" w:cs="Arial"/>
                <w:lang w:val="en-GB"/>
              </w:rPr>
              <w:t>(HL)</w:t>
            </w:r>
          </w:p>
        </w:tc>
        <w:tc>
          <w:tcPr>
            <w:tcW w:w="6089" w:type="dxa"/>
          </w:tcPr>
          <w:p w14:paraId="7C439C93" w14:textId="55F84C7D" w:rsidR="3EE5B4DB" w:rsidRPr="00FD17C9" w:rsidRDefault="53298C87" w:rsidP="15F50212">
            <w:pPr>
              <w:rPr>
                <w:rFonts w:ascii="Verdana" w:eastAsiaTheme="minorEastAsia" w:hAnsi="Verdana" w:cs="Arial"/>
                <w:b/>
                <w:bCs/>
                <w:lang w:val="en-GB"/>
              </w:rPr>
            </w:pPr>
            <w:r w:rsidRPr="00FD17C9">
              <w:rPr>
                <w:rFonts w:ascii="Verdana" w:eastAsiaTheme="minorEastAsia" w:hAnsi="Verdana" w:cs="Arial"/>
                <w:lang w:val="en-GB"/>
              </w:rPr>
              <w:t xml:space="preserve">Director of Corporate Governance </w:t>
            </w:r>
            <w:r w:rsidR="029C356A" w:rsidRPr="00FD17C9">
              <w:rPr>
                <w:rFonts w:ascii="Verdana" w:eastAsiaTheme="minorEastAsia" w:hAnsi="Verdana" w:cs="Arial"/>
                <w:b/>
                <w:bCs/>
                <w:lang w:val="en-GB"/>
              </w:rPr>
              <w:t>(For item 24/26 25/26)</w:t>
            </w:r>
          </w:p>
        </w:tc>
      </w:tr>
      <w:tr w:rsidR="071EED91" w:rsidRPr="00FD17C9" w14:paraId="5566D133" w14:textId="77777777" w:rsidTr="664C2C9F">
        <w:trPr>
          <w:trHeight w:val="300"/>
        </w:trPr>
        <w:tc>
          <w:tcPr>
            <w:tcW w:w="2983" w:type="dxa"/>
          </w:tcPr>
          <w:p w14:paraId="1DD66144" w14:textId="78E8A5E9" w:rsidR="071EED91" w:rsidRPr="00FD17C9" w:rsidRDefault="18C4A08D"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lang w:val="en-GB"/>
              </w:rPr>
            </w:pPr>
            <w:r w:rsidRPr="00FD17C9">
              <w:rPr>
                <w:rFonts w:ascii="Verdana" w:eastAsiaTheme="minorEastAsia" w:hAnsi="Verdana" w:cs="Arial"/>
                <w:lang w:val="en-GB"/>
              </w:rPr>
              <w:t>Osian Lloyd</w:t>
            </w:r>
          </w:p>
        </w:tc>
        <w:tc>
          <w:tcPr>
            <w:tcW w:w="1134" w:type="dxa"/>
          </w:tcPr>
          <w:p w14:paraId="09891DF8" w14:textId="2B6BA4E9" w:rsidR="071EED91" w:rsidRPr="00FD17C9" w:rsidRDefault="18C4A08D" w:rsidP="3C8D3064">
            <w:pPr>
              <w:pBdr>
                <w:top w:val="none" w:sz="0" w:space="0" w:color="000000"/>
                <w:left w:val="none" w:sz="0" w:space="0" w:color="000000"/>
                <w:bottom w:val="none" w:sz="0" w:space="0" w:color="000000"/>
                <w:right w:val="none" w:sz="0" w:space="0" w:color="000000"/>
                <w:between w:val="none" w:sz="0" w:space="0" w:color="000000"/>
                <w:bar w:val="none" w:sz="0" w:color="000000"/>
              </w:pBdr>
              <w:jc w:val="center"/>
              <w:rPr>
                <w:rFonts w:ascii="Verdana" w:eastAsiaTheme="minorEastAsia" w:hAnsi="Verdana" w:cs="Arial"/>
                <w:lang w:val="en-GB"/>
              </w:rPr>
            </w:pPr>
            <w:r w:rsidRPr="00FD17C9">
              <w:rPr>
                <w:rFonts w:ascii="Verdana" w:eastAsiaTheme="minorEastAsia" w:hAnsi="Verdana" w:cs="Arial"/>
                <w:lang w:val="en-GB"/>
              </w:rPr>
              <w:t>(OL)</w:t>
            </w:r>
          </w:p>
        </w:tc>
        <w:tc>
          <w:tcPr>
            <w:tcW w:w="6089" w:type="dxa"/>
          </w:tcPr>
          <w:p w14:paraId="4F77BE33" w14:textId="1C29D10F" w:rsidR="071EED91" w:rsidRPr="00FD17C9" w:rsidRDefault="3C8E2620" w:rsidP="15F50212">
            <w:pPr>
              <w:pBdr>
                <w:bar w:val="none" w:sz="0" w:color="000000"/>
              </w:pBdr>
              <w:rPr>
                <w:rFonts w:ascii="Verdana" w:eastAsiaTheme="minorEastAsia" w:hAnsi="Verdana" w:cs="Arial"/>
                <w:b/>
                <w:bCs/>
                <w:lang w:val="en-GB"/>
              </w:rPr>
            </w:pPr>
            <w:r w:rsidRPr="00FD17C9">
              <w:rPr>
                <w:rFonts w:ascii="Verdana" w:eastAsiaTheme="minorEastAsia" w:hAnsi="Verdana" w:cs="Arial"/>
                <w:lang w:val="en-GB"/>
              </w:rPr>
              <w:t xml:space="preserve">Head of Internal Audit </w:t>
            </w:r>
            <w:r w:rsidR="47D91898" w:rsidRPr="00FD17C9">
              <w:rPr>
                <w:rFonts w:ascii="Verdana" w:eastAsiaTheme="minorEastAsia" w:hAnsi="Verdana" w:cs="Arial"/>
                <w:b/>
                <w:bCs/>
                <w:lang w:val="en-GB"/>
              </w:rPr>
              <w:t>(For item 26/26)</w:t>
            </w:r>
          </w:p>
        </w:tc>
      </w:tr>
      <w:tr w:rsidR="5048CBCC" w:rsidRPr="00FD17C9" w14:paraId="3CE13A81" w14:textId="77777777" w:rsidTr="664C2C9F">
        <w:trPr>
          <w:trHeight w:val="300"/>
        </w:trPr>
        <w:tc>
          <w:tcPr>
            <w:tcW w:w="2983" w:type="dxa"/>
          </w:tcPr>
          <w:p w14:paraId="2DE73F99" w14:textId="1A800E3F" w:rsidR="137B9FD5" w:rsidRPr="00FD17C9" w:rsidRDefault="4EB3110E" w:rsidP="3C8D3064">
            <w:pPr>
              <w:rPr>
                <w:rFonts w:ascii="Verdana" w:eastAsiaTheme="minorEastAsia" w:hAnsi="Verdana" w:cs="Arial"/>
                <w:lang w:val="en-GB"/>
              </w:rPr>
            </w:pPr>
            <w:r w:rsidRPr="00FD17C9">
              <w:rPr>
                <w:rFonts w:ascii="Verdana" w:eastAsiaTheme="minorEastAsia" w:hAnsi="Verdana" w:cs="Arial"/>
                <w:lang w:val="en-GB"/>
              </w:rPr>
              <w:t>Alison McLennan</w:t>
            </w:r>
          </w:p>
        </w:tc>
        <w:tc>
          <w:tcPr>
            <w:tcW w:w="1134" w:type="dxa"/>
          </w:tcPr>
          <w:p w14:paraId="6CF079D6" w14:textId="58E090BD" w:rsidR="137B9FD5" w:rsidRPr="00FD17C9" w:rsidRDefault="1D5FA5A6" w:rsidP="15F50212">
            <w:pPr>
              <w:jc w:val="center"/>
              <w:rPr>
                <w:rFonts w:ascii="Verdana" w:eastAsiaTheme="minorEastAsia" w:hAnsi="Verdana" w:cs="Arial"/>
                <w:lang w:val="en-GB"/>
              </w:rPr>
            </w:pPr>
            <w:r w:rsidRPr="00FD17C9">
              <w:rPr>
                <w:rFonts w:ascii="Verdana" w:eastAsiaTheme="minorEastAsia" w:hAnsi="Verdana" w:cs="Arial"/>
                <w:lang w:val="en-GB"/>
              </w:rPr>
              <w:t>(AM</w:t>
            </w:r>
            <w:r w:rsidR="6B326A44" w:rsidRPr="00FD17C9">
              <w:rPr>
                <w:rFonts w:ascii="Verdana" w:eastAsiaTheme="minorEastAsia" w:hAnsi="Verdana" w:cs="Arial"/>
                <w:lang w:val="en-GB"/>
              </w:rPr>
              <w:t>c</w:t>
            </w:r>
            <w:r w:rsidR="1D824328" w:rsidRPr="00FD17C9">
              <w:rPr>
                <w:rFonts w:ascii="Verdana" w:eastAsiaTheme="minorEastAsia" w:hAnsi="Verdana" w:cs="Arial"/>
                <w:lang w:val="en-GB"/>
              </w:rPr>
              <w:t>L</w:t>
            </w:r>
            <w:r w:rsidRPr="00FD17C9">
              <w:rPr>
                <w:rFonts w:ascii="Verdana" w:eastAsiaTheme="minorEastAsia" w:hAnsi="Verdana" w:cs="Arial"/>
                <w:lang w:val="en-GB"/>
              </w:rPr>
              <w:t>)</w:t>
            </w:r>
          </w:p>
        </w:tc>
        <w:tc>
          <w:tcPr>
            <w:tcW w:w="6089" w:type="dxa"/>
          </w:tcPr>
          <w:p w14:paraId="738147DC" w14:textId="65203CB1" w:rsidR="137B9FD5" w:rsidRPr="00FD17C9" w:rsidRDefault="42A297FB" w:rsidP="15F50212">
            <w:pPr>
              <w:rPr>
                <w:rFonts w:ascii="Verdana" w:eastAsiaTheme="minorEastAsia" w:hAnsi="Verdana" w:cs="Arial"/>
                <w:b/>
                <w:bCs/>
                <w:lang w:val="en-GB"/>
              </w:rPr>
            </w:pPr>
            <w:r w:rsidRPr="00FD17C9">
              <w:rPr>
                <w:rFonts w:ascii="Verdana" w:eastAsiaTheme="minorEastAsia" w:hAnsi="Verdana" w:cs="Arial"/>
                <w:lang w:val="en-GB"/>
              </w:rPr>
              <w:t>Assistant Director of Finance</w:t>
            </w:r>
            <w:r w:rsidR="488D402E" w:rsidRPr="00FD17C9">
              <w:rPr>
                <w:rFonts w:ascii="Verdana" w:eastAsiaTheme="minorEastAsia" w:hAnsi="Verdana" w:cs="Arial"/>
                <w:lang w:val="en-GB"/>
              </w:rPr>
              <w:t xml:space="preserve"> </w:t>
            </w:r>
            <w:r w:rsidR="488D402E" w:rsidRPr="00FD17C9">
              <w:rPr>
                <w:rFonts w:ascii="Verdana" w:eastAsiaTheme="minorEastAsia" w:hAnsi="Verdana" w:cs="Arial"/>
                <w:b/>
                <w:bCs/>
                <w:lang w:val="en-GB"/>
              </w:rPr>
              <w:t>(For Item 30/26 31/26)</w:t>
            </w:r>
          </w:p>
        </w:tc>
      </w:tr>
      <w:tr w:rsidR="1BEE379D" w:rsidRPr="00FD17C9" w14:paraId="6D1EAC7C" w14:textId="77777777" w:rsidTr="664C2C9F">
        <w:trPr>
          <w:trHeight w:val="300"/>
        </w:trPr>
        <w:tc>
          <w:tcPr>
            <w:tcW w:w="2983" w:type="dxa"/>
          </w:tcPr>
          <w:p w14:paraId="3262C379" w14:textId="68F99A48" w:rsidR="204DCA16" w:rsidRPr="00FD17C9" w:rsidRDefault="7136239A" w:rsidP="3C8D3064">
            <w:pPr>
              <w:rPr>
                <w:rFonts w:ascii="Verdana" w:eastAsiaTheme="minorEastAsia" w:hAnsi="Verdana" w:cs="Arial"/>
                <w:lang w:val="en-GB"/>
              </w:rPr>
            </w:pPr>
            <w:r w:rsidRPr="00FD17C9">
              <w:rPr>
                <w:rFonts w:ascii="Verdana" w:eastAsiaTheme="minorEastAsia" w:hAnsi="Verdana" w:cs="Arial"/>
                <w:lang w:val="en-GB"/>
              </w:rPr>
              <w:t>Claire Osmundsen-Little</w:t>
            </w:r>
          </w:p>
        </w:tc>
        <w:tc>
          <w:tcPr>
            <w:tcW w:w="1134" w:type="dxa"/>
          </w:tcPr>
          <w:p w14:paraId="43F248A0" w14:textId="60F1E8DE" w:rsidR="204DCA16" w:rsidRPr="00FD17C9" w:rsidRDefault="7136239A" w:rsidP="3C8D3064">
            <w:pPr>
              <w:jc w:val="center"/>
              <w:rPr>
                <w:rFonts w:ascii="Verdana" w:eastAsiaTheme="minorEastAsia" w:hAnsi="Verdana" w:cs="Arial"/>
                <w:lang w:val="en-GB"/>
              </w:rPr>
            </w:pPr>
            <w:r w:rsidRPr="00FD17C9">
              <w:rPr>
                <w:rFonts w:ascii="Verdana" w:eastAsiaTheme="minorEastAsia" w:hAnsi="Verdana" w:cs="Arial"/>
                <w:lang w:val="en-GB"/>
              </w:rPr>
              <w:t>(COL)</w:t>
            </w:r>
          </w:p>
        </w:tc>
        <w:tc>
          <w:tcPr>
            <w:tcW w:w="6089" w:type="dxa"/>
          </w:tcPr>
          <w:p w14:paraId="393F004E" w14:textId="6F756B09" w:rsidR="1BEE379D" w:rsidRPr="00FD17C9" w:rsidRDefault="3671551C" w:rsidP="3C8D3064">
            <w:pPr>
              <w:rPr>
                <w:rFonts w:ascii="Verdana" w:eastAsiaTheme="minorEastAsia" w:hAnsi="Verdana" w:cs="Arial"/>
                <w:lang w:val="en-GB"/>
              </w:rPr>
            </w:pPr>
            <w:r w:rsidRPr="00FD17C9">
              <w:rPr>
                <w:rFonts w:ascii="Verdana" w:eastAsiaTheme="minorEastAsia" w:hAnsi="Verdana" w:cs="Arial"/>
                <w:lang w:val="en-GB"/>
              </w:rPr>
              <w:t>Director of Finance</w:t>
            </w:r>
          </w:p>
        </w:tc>
      </w:tr>
      <w:tr w:rsidR="1BEE379D" w:rsidRPr="00FD17C9" w14:paraId="5E58C09B" w14:textId="77777777" w:rsidTr="664C2C9F">
        <w:trPr>
          <w:trHeight w:val="300"/>
        </w:trPr>
        <w:tc>
          <w:tcPr>
            <w:tcW w:w="2983" w:type="dxa"/>
          </w:tcPr>
          <w:p w14:paraId="2A69D3AC" w14:textId="00DFC8F6" w:rsidR="2C93B5DE" w:rsidRPr="00FD17C9" w:rsidRDefault="023655EC" w:rsidP="3C8D3064">
            <w:pPr>
              <w:rPr>
                <w:rFonts w:ascii="Verdana" w:eastAsiaTheme="minorEastAsia" w:hAnsi="Verdana" w:cs="Arial"/>
                <w:lang w:val="en-GB"/>
              </w:rPr>
            </w:pPr>
            <w:r w:rsidRPr="00FD17C9">
              <w:rPr>
                <w:rFonts w:ascii="Verdana" w:eastAsiaTheme="minorEastAsia" w:hAnsi="Verdana" w:cs="Arial"/>
                <w:lang w:val="en-GB"/>
              </w:rPr>
              <w:t xml:space="preserve">Meghann </w:t>
            </w:r>
            <w:r w:rsidR="3EE45411" w:rsidRPr="00FD17C9">
              <w:rPr>
                <w:rFonts w:ascii="Verdana" w:eastAsiaTheme="minorEastAsia" w:hAnsi="Verdana" w:cs="Arial"/>
                <w:lang w:val="en-GB"/>
              </w:rPr>
              <w:t>Protheroe</w:t>
            </w:r>
            <w:r w:rsidRPr="00FD17C9">
              <w:rPr>
                <w:rFonts w:ascii="Verdana" w:eastAsiaTheme="minorEastAsia" w:hAnsi="Verdana" w:cs="Arial"/>
                <w:lang w:val="en-GB"/>
              </w:rPr>
              <w:t xml:space="preserve"> </w:t>
            </w:r>
          </w:p>
        </w:tc>
        <w:tc>
          <w:tcPr>
            <w:tcW w:w="1134" w:type="dxa"/>
          </w:tcPr>
          <w:p w14:paraId="523C6BA2" w14:textId="6450623D" w:rsidR="2C93B5DE" w:rsidRPr="00FD17C9" w:rsidRDefault="023655EC" w:rsidP="3C8D3064">
            <w:pPr>
              <w:jc w:val="center"/>
              <w:rPr>
                <w:rFonts w:ascii="Verdana" w:eastAsiaTheme="minorEastAsia" w:hAnsi="Verdana" w:cs="Arial"/>
                <w:lang w:val="en-GB"/>
              </w:rPr>
            </w:pPr>
            <w:r w:rsidRPr="00FD17C9">
              <w:rPr>
                <w:rFonts w:ascii="Verdana" w:eastAsiaTheme="minorEastAsia" w:hAnsi="Verdana" w:cs="Arial"/>
                <w:lang w:val="en-GB"/>
              </w:rPr>
              <w:t>(MP)</w:t>
            </w:r>
          </w:p>
        </w:tc>
        <w:tc>
          <w:tcPr>
            <w:tcW w:w="6089" w:type="dxa"/>
          </w:tcPr>
          <w:p w14:paraId="74DD2591" w14:textId="35E46C82" w:rsidR="1BEE379D" w:rsidRPr="00FD17C9" w:rsidRDefault="34FDE8F8" w:rsidP="3C8D3064">
            <w:pPr>
              <w:rPr>
                <w:rFonts w:ascii="Verdana" w:eastAsiaTheme="minorEastAsia" w:hAnsi="Verdana" w:cs="Arial"/>
                <w:lang w:val="en-GB"/>
              </w:rPr>
            </w:pPr>
            <w:r w:rsidRPr="00FD17C9">
              <w:rPr>
                <w:rFonts w:ascii="Verdana" w:eastAsiaTheme="minorEastAsia" w:hAnsi="Verdana" w:cs="Arial"/>
                <w:lang w:val="en-GB"/>
              </w:rPr>
              <w:t>Head of Performance</w:t>
            </w:r>
          </w:p>
        </w:tc>
      </w:tr>
      <w:tr w:rsidR="1BEE379D" w:rsidRPr="00FD17C9" w14:paraId="7F83B460" w14:textId="77777777" w:rsidTr="664C2C9F">
        <w:trPr>
          <w:trHeight w:val="304"/>
        </w:trPr>
        <w:tc>
          <w:tcPr>
            <w:tcW w:w="2983" w:type="dxa"/>
          </w:tcPr>
          <w:p w14:paraId="429E9462" w14:textId="299C80DA" w:rsidR="332BA73F" w:rsidRPr="00FD17C9" w:rsidRDefault="79EE4DFB" w:rsidP="3C8D3064">
            <w:pPr>
              <w:rPr>
                <w:rFonts w:ascii="Verdana" w:eastAsiaTheme="minorEastAsia" w:hAnsi="Verdana" w:cs="Arial"/>
                <w:lang w:val="en-GB"/>
              </w:rPr>
            </w:pPr>
            <w:r w:rsidRPr="00FD17C9">
              <w:rPr>
                <w:rFonts w:ascii="Verdana" w:eastAsiaTheme="minorEastAsia" w:hAnsi="Verdana" w:cs="Arial"/>
                <w:lang w:val="en-GB"/>
              </w:rPr>
              <w:t>Tina Ricketts</w:t>
            </w:r>
          </w:p>
        </w:tc>
        <w:tc>
          <w:tcPr>
            <w:tcW w:w="1134" w:type="dxa"/>
          </w:tcPr>
          <w:p w14:paraId="5898EFB6" w14:textId="4F43618F" w:rsidR="332BA73F" w:rsidRPr="00FD17C9" w:rsidRDefault="79EE4DFB" w:rsidP="3C8D3064">
            <w:pPr>
              <w:jc w:val="center"/>
              <w:rPr>
                <w:rFonts w:ascii="Verdana" w:eastAsiaTheme="minorEastAsia" w:hAnsi="Verdana" w:cs="Arial"/>
                <w:lang w:val="en-GB"/>
              </w:rPr>
            </w:pPr>
            <w:r w:rsidRPr="00FD17C9">
              <w:rPr>
                <w:rFonts w:ascii="Verdana" w:eastAsiaTheme="minorEastAsia" w:hAnsi="Verdana" w:cs="Arial"/>
                <w:lang w:val="en-GB"/>
              </w:rPr>
              <w:t>(TR)</w:t>
            </w:r>
          </w:p>
        </w:tc>
        <w:tc>
          <w:tcPr>
            <w:tcW w:w="6089" w:type="dxa"/>
          </w:tcPr>
          <w:p w14:paraId="2BCA5803" w14:textId="31231C0E" w:rsidR="1BEE379D" w:rsidRPr="00FD17C9" w:rsidRDefault="592EB950" w:rsidP="1BEE379D">
            <w:pPr>
              <w:rPr>
                <w:rFonts w:ascii="Verdana" w:eastAsiaTheme="minorEastAsia" w:hAnsi="Verdana" w:cs="Arial"/>
                <w:lang w:val="en-GB"/>
              </w:rPr>
            </w:pPr>
            <w:r w:rsidRPr="00FD17C9">
              <w:rPr>
                <w:rFonts w:ascii="Verdana" w:eastAsiaTheme="minorEastAsia" w:hAnsi="Verdana" w:cs="Arial"/>
                <w:lang w:val="en-GB"/>
              </w:rPr>
              <w:t>Director of Workforce and OD</w:t>
            </w:r>
          </w:p>
        </w:tc>
      </w:tr>
      <w:tr w:rsidR="44A4AC4E" w:rsidRPr="00FD17C9" w14:paraId="0CFBCACF" w14:textId="77777777" w:rsidTr="664C2C9F">
        <w:trPr>
          <w:trHeight w:val="304"/>
        </w:trPr>
        <w:tc>
          <w:tcPr>
            <w:tcW w:w="2983" w:type="dxa"/>
          </w:tcPr>
          <w:p w14:paraId="4CC17A23" w14:textId="39E2A090" w:rsidR="4A456243" w:rsidRPr="00FD17C9" w:rsidRDefault="240F0E22" w:rsidP="3C8D3064">
            <w:pPr>
              <w:rPr>
                <w:rFonts w:ascii="Verdana" w:eastAsiaTheme="minorEastAsia" w:hAnsi="Verdana" w:cs="Arial"/>
                <w:lang w:val="en-GB"/>
              </w:rPr>
            </w:pPr>
            <w:r w:rsidRPr="00FD17C9">
              <w:rPr>
                <w:rFonts w:ascii="Verdana" w:eastAsiaTheme="minorEastAsia" w:hAnsi="Verdana" w:cs="Arial"/>
                <w:lang w:val="en-GB"/>
              </w:rPr>
              <w:t>Neil Thomas</w:t>
            </w:r>
          </w:p>
        </w:tc>
        <w:tc>
          <w:tcPr>
            <w:tcW w:w="1134" w:type="dxa"/>
          </w:tcPr>
          <w:p w14:paraId="2F65F525" w14:textId="216F7B8E" w:rsidR="44A4AC4E" w:rsidRPr="00FD17C9" w:rsidRDefault="67B436B1" w:rsidP="3C8D3064">
            <w:pPr>
              <w:jc w:val="center"/>
              <w:rPr>
                <w:rFonts w:ascii="Verdana" w:eastAsiaTheme="minorEastAsia" w:hAnsi="Verdana" w:cs="Arial"/>
                <w:lang w:val="en-GB"/>
              </w:rPr>
            </w:pPr>
            <w:r w:rsidRPr="00FD17C9">
              <w:rPr>
                <w:rFonts w:ascii="Verdana" w:eastAsiaTheme="minorEastAsia" w:hAnsi="Verdana" w:cs="Arial"/>
                <w:lang w:val="en-GB"/>
              </w:rPr>
              <w:t>(NT)</w:t>
            </w:r>
          </w:p>
        </w:tc>
        <w:tc>
          <w:tcPr>
            <w:tcW w:w="6089" w:type="dxa"/>
          </w:tcPr>
          <w:p w14:paraId="48E4F684" w14:textId="51C16605" w:rsidR="44A4AC4E" w:rsidRPr="00FD17C9" w:rsidRDefault="0527D03A" w:rsidP="15F50212">
            <w:pPr>
              <w:rPr>
                <w:rFonts w:ascii="Verdana" w:eastAsiaTheme="minorEastAsia" w:hAnsi="Verdana" w:cs="Arial"/>
                <w:lang w:val="en-GB"/>
              </w:rPr>
            </w:pPr>
            <w:r w:rsidRPr="00FD17C9">
              <w:rPr>
                <w:rFonts w:ascii="Verdana" w:eastAsiaTheme="minorEastAsia" w:hAnsi="Verdana" w:cs="Arial"/>
                <w:lang w:val="en-GB"/>
              </w:rPr>
              <w:t>Assistant Head of Risk and Assurance</w:t>
            </w:r>
            <w:r w:rsidR="6963EF6C" w:rsidRPr="00FD17C9">
              <w:rPr>
                <w:rFonts w:ascii="Verdana" w:eastAsiaTheme="minorEastAsia" w:hAnsi="Verdana" w:cs="Arial"/>
                <w:lang w:val="en-GB"/>
              </w:rPr>
              <w:t xml:space="preserve"> </w:t>
            </w:r>
            <w:r w:rsidR="6963EF6C" w:rsidRPr="00FD17C9">
              <w:rPr>
                <w:rFonts w:ascii="Verdana" w:eastAsiaTheme="minorEastAsia" w:hAnsi="Verdana" w:cs="Arial"/>
                <w:b/>
                <w:bCs/>
                <w:lang w:val="en-GB"/>
              </w:rPr>
              <w:t>(For Item 23/26)</w:t>
            </w:r>
          </w:p>
        </w:tc>
      </w:tr>
      <w:tr w:rsidR="00564BEB" w:rsidRPr="00FD17C9" w14:paraId="2AB25C28" w14:textId="77777777" w:rsidTr="664C2C9F">
        <w:trPr>
          <w:trHeight w:val="330"/>
        </w:trPr>
        <w:tc>
          <w:tcPr>
            <w:tcW w:w="2983" w:type="dxa"/>
          </w:tcPr>
          <w:p w14:paraId="3A30B294" w14:textId="63CF449D" w:rsidR="00564BEB" w:rsidRPr="00FD17C9" w:rsidRDefault="05AFF7B4"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bdr w:val="none" w:sz="0" w:space="0" w:color="auto"/>
                <w:lang w:val="en-GB"/>
              </w:rPr>
            </w:pPr>
            <w:r w:rsidRPr="00FD17C9">
              <w:rPr>
                <w:rFonts w:ascii="Verdana" w:eastAsiaTheme="minorEastAsia" w:hAnsi="Verdana" w:cs="Arial"/>
                <w:bdr w:val="none" w:sz="0" w:space="0" w:color="auto"/>
                <w:lang w:val="en-GB"/>
              </w:rPr>
              <w:t>Sara Utley</w:t>
            </w:r>
          </w:p>
        </w:tc>
        <w:tc>
          <w:tcPr>
            <w:tcW w:w="1134" w:type="dxa"/>
          </w:tcPr>
          <w:p w14:paraId="793FA2EA" w14:textId="1966D1AD" w:rsidR="00564BEB" w:rsidRPr="00FD17C9" w:rsidRDefault="05AFF7B4" w:rsidP="3C8D3064">
            <w:pPr>
              <w:pBdr>
                <w:top w:val="none" w:sz="0" w:space="0" w:color="000000"/>
                <w:left w:val="none" w:sz="0" w:space="0" w:color="000000"/>
                <w:bottom w:val="none" w:sz="0" w:space="0" w:color="000000"/>
                <w:right w:val="none" w:sz="0" w:space="0" w:color="000000"/>
                <w:between w:val="none" w:sz="0" w:space="0" w:color="000000"/>
                <w:bar w:val="none" w:sz="0" w:color="000000"/>
              </w:pBdr>
              <w:jc w:val="center"/>
              <w:rPr>
                <w:rFonts w:ascii="Verdana" w:eastAsiaTheme="minorEastAsia" w:hAnsi="Verdana" w:cs="Arial"/>
                <w:bdr w:val="none" w:sz="0" w:space="0" w:color="auto"/>
                <w:lang w:val="en-GB"/>
              </w:rPr>
            </w:pPr>
            <w:r w:rsidRPr="00FD17C9">
              <w:rPr>
                <w:rFonts w:ascii="Verdana" w:eastAsiaTheme="minorEastAsia" w:hAnsi="Verdana" w:cs="Arial"/>
                <w:bdr w:val="none" w:sz="0" w:space="0" w:color="auto"/>
                <w:lang w:val="en-GB"/>
              </w:rPr>
              <w:t>(SU)</w:t>
            </w:r>
          </w:p>
        </w:tc>
        <w:tc>
          <w:tcPr>
            <w:tcW w:w="6089" w:type="dxa"/>
          </w:tcPr>
          <w:p w14:paraId="1959F255" w14:textId="72BCD4F8" w:rsidR="00564BEB" w:rsidRPr="00FD17C9" w:rsidRDefault="0F6BF23D"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b/>
                <w:bCs/>
                <w:bdr w:val="none" w:sz="0" w:space="0" w:color="auto"/>
                <w:lang w:val="en-GB"/>
              </w:rPr>
            </w:pPr>
            <w:r w:rsidRPr="00FD17C9">
              <w:rPr>
                <w:rFonts w:ascii="Verdana" w:eastAsiaTheme="minorEastAsia" w:hAnsi="Verdana" w:cs="Arial"/>
                <w:bdr w:val="none" w:sz="0" w:space="0" w:color="auto"/>
                <w:lang w:val="en-GB"/>
              </w:rPr>
              <w:t>Audit Wales</w:t>
            </w:r>
            <w:r w:rsidR="400905CA" w:rsidRPr="00FD17C9">
              <w:rPr>
                <w:rFonts w:ascii="Verdana" w:eastAsiaTheme="minorEastAsia" w:hAnsi="Verdana" w:cs="Arial"/>
                <w:bdr w:val="none" w:sz="0" w:space="0" w:color="auto"/>
                <w:lang w:val="en-GB"/>
              </w:rPr>
              <w:t xml:space="preserve"> </w:t>
            </w:r>
          </w:p>
        </w:tc>
      </w:tr>
      <w:tr w:rsidR="15F50212" w:rsidRPr="00FD17C9" w14:paraId="42CEF460" w14:textId="77777777" w:rsidTr="664C2C9F">
        <w:trPr>
          <w:trHeight w:val="330"/>
        </w:trPr>
        <w:tc>
          <w:tcPr>
            <w:tcW w:w="2983" w:type="dxa"/>
          </w:tcPr>
          <w:p w14:paraId="2104FFF8" w14:textId="45D70FBE" w:rsidR="598B44AE" w:rsidRPr="00FD17C9" w:rsidRDefault="598B44AE" w:rsidP="15F50212">
            <w:pPr>
              <w:rPr>
                <w:rFonts w:ascii="Verdana" w:eastAsiaTheme="minorEastAsia" w:hAnsi="Verdana" w:cs="Arial"/>
                <w:lang w:val="en-GB"/>
              </w:rPr>
            </w:pPr>
            <w:r w:rsidRPr="00FD17C9">
              <w:rPr>
                <w:rFonts w:ascii="Verdana" w:eastAsiaTheme="minorEastAsia" w:hAnsi="Verdana" w:cs="Arial"/>
                <w:lang w:val="en-GB"/>
              </w:rPr>
              <w:t>Kier Warner</w:t>
            </w:r>
          </w:p>
        </w:tc>
        <w:tc>
          <w:tcPr>
            <w:tcW w:w="1134" w:type="dxa"/>
          </w:tcPr>
          <w:p w14:paraId="7C2261AE" w14:textId="1A2C66CA" w:rsidR="598B44AE" w:rsidRPr="00FD17C9" w:rsidRDefault="598B44AE" w:rsidP="15F50212">
            <w:pPr>
              <w:jc w:val="center"/>
              <w:rPr>
                <w:rFonts w:ascii="Verdana" w:eastAsiaTheme="minorEastAsia" w:hAnsi="Verdana" w:cs="Arial"/>
                <w:lang w:val="en-GB"/>
              </w:rPr>
            </w:pPr>
            <w:r w:rsidRPr="00FD17C9">
              <w:rPr>
                <w:rFonts w:ascii="Verdana" w:eastAsiaTheme="minorEastAsia" w:hAnsi="Verdana" w:cs="Arial"/>
                <w:lang w:val="en-GB"/>
              </w:rPr>
              <w:t>(KW)</w:t>
            </w:r>
          </w:p>
        </w:tc>
        <w:tc>
          <w:tcPr>
            <w:tcW w:w="6089" w:type="dxa"/>
          </w:tcPr>
          <w:p w14:paraId="3DAF4087" w14:textId="2CB75CA5" w:rsidR="598B44AE" w:rsidRPr="00FD17C9" w:rsidRDefault="598B44AE" w:rsidP="15F50212">
            <w:pPr>
              <w:rPr>
                <w:rFonts w:ascii="Verdana" w:eastAsiaTheme="minorEastAsia" w:hAnsi="Verdana" w:cs="Arial"/>
                <w:lang w:val="en-GB"/>
              </w:rPr>
            </w:pPr>
            <w:r w:rsidRPr="00FD17C9">
              <w:rPr>
                <w:rFonts w:ascii="Verdana" w:eastAsiaTheme="minorEastAsia" w:hAnsi="Verdana" w:cs="Arial"/>
                <w:lang w:val="en-GB"/>
              </w:rPr>
              <w:t xml:space="preserve">Head of Procurement </w:t>
            </w:r>
            <w:r w:rsidRPr="00FD17C9">
              <w:rPr>
                <w:rFonts w:ascii="Verdana" w:eastAsiaTheme="minorEastAsia" w:hAnsi="Verdana" w:cs="Arial"/>
                <w:b/>
                <w:bCs/>
                <w:lang w:val="en-GB"/>
              </w:rPr>
              <w:t>(For Item 32/26)</w:t>
            </w:r>
          </w:p>
        </w:tc>
      </w:tr>
      <w:tr w:rsidR="00F56535" w:rsidRPr="00FD17C9" w14:paraId="546E9481" w14:textId="77777777" w:rsidTr="664C2C9F">
        <w:trPr>
          <w:trHeight w:val="304"/>
        </w:trPr>
        <w:tc>
          <w:tcPr>
            <w:tcW w:w="10206" w:type="dxa"/>
            <w:gridSpan w:val="3"/>
            <w:shd w:val="clear" w:color="auto" w:fill="1F3864" w:themeFill="accent5" w:themeFillShade="80"/>
          </w:tcPr>
          <w:p w14:paraId="6EC34658" w14:textId="77777777" w:rsidR="00F56535" w:rsidRPr="00FD17C9" w:rsidRDefault="4CB8B62D" w:rsidP="3C8D3064">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bCs/>
                <w:bdr w:val="none" w:sz="0" w:space="0" w:color="auto"/>
                <w:lang w:val="en-GB"/>
              </w:rPr>
            </w:pPr>
            <w:r w:rsidRPr="00FD17C9">
              <w:rPr>
                <w:rFonts w:ascii="Verdana" w:eastAsia="Calibri" w:hAnsi="Verdana" w:cs="Arial"/>
                <w:b/>
                <w:bCs/>
                <w:bdr w:val="none" w:sz="0" w:space="0" w:color="auto"/>
                <w:lang w:val="en-GB"/>
              </w:rPr>
              <w:t>Apologies:</w:t>
            </w:r>
          </w:p>
        </w:tc>
      </w:tr>
      <w:tr w:rsidR="00AC1D7B" w:rsidRPr="00FD17C9" w14:paraId="3B533E6D" w14:textId="77777777" w:rsidTr="664C2C9F">
        <w:trPr>
          <w:trHeight w:val="300"/>
        </w:trPr>
        <w:tc>
          <w:tcPr>
            <w:tcW w:w="2983" w:type="dxa"/>
          </w:tcPr>
          <w:p w14:paraId="3144007E" w14:textId="452C2568" w:rsidR="00AC1D7B" w:rsidRPr="00FD17C9" w:rsidRDefault="03E62238" w:rsidP="3C8D3064">
            <w:pPr>
              <w:pBdr>
                <w:top w:val="none" w:sz="0" w:space="0" w:color="000000"/>
                <w:left w:val="none" w:sz="0" w:space="0" w:color="000000"/>
                <w:bottom w:val="none" w:sz="0" w:space="0" w:color="000000"/>
                <w:right w:val="none" w:sz="0" w:space="0" w:color="000000"/>
                <w:between w:val="none" w:sz="0" w:space="0" w:color="000000"/>
              </w:pBdr>
              <w:spacing w:line="259" w:lineRule="auto"/>
              <w:rPr>
                <w:rFonts w:ascii="Verdana" w:eastAsia="Calibri" w:hAnsi="Verdana" w:cs="Arial"/>
                <w:lang w:val="en-GB"/>
              </w:rPr>
            </w:pPr>
            <w:r w:rsidRPr="00FD17C9">
              <w:rPr>
                <w:rFonts w:ascii="Verdana" w:eastAsia="Calibri" w:hAnsi="Verdana" w:cs="Arial"/>
                <w:lang w:val="en-GB"/>
              </w:rPr>
              <w:t xml:space="preserve">Felicity Quance </w:t>
            </w:r>
          </w:p>
        </w:tc>
        <w:tc>
          <w:tcPr>
            <w:tcW w:w="1134" w:type="dxa"/>
          </w:tcPr>
          <w:p w14:paraId="18D39D45" w14:textId="7727943F" w:rsidR="00AC1D7B" w:rsidRPr="00FD17C9" w:rsidRDefault="03E62238" w:rsidP="3C8D3064">
            <w:pPr>
              <w:pBdr>
                <w:top w:val="none" w:sz="0" w:space="0" w:color="000000"/>
                <w:left w:val="none" w:sz="0" w:space="0" w:color="000000"/>
                <w:bottom w:val="none" w:sz="0" w:space="0" w:color="000000"/>
                <w:right w:val="none" w:sz="0" w:space="0" w:color="000000"/>
                <w:between w:val="none" w:sz="0" w:space="0" w:color="000000"/>
              </w:pBdr>
              <w:spacing w:line="259" w:lineRule="auto"/>
              <w:jc w:val="center"/>
              <w:rPr>
                <w:rFonts w:ascii="Verdana" w:eastAsia="Calibri" w:hAnsi="Verdana" w:cs="Arial"/>
                <w:lang w:val="en-GB"/>
              </w:rPr>
            </w:pPr>
            <w:r w:rsidRPr="00FD17C9">
              <w:rPr>
                <w:rFonts w:ascii="Verdana" w:eastAsia="Calibri" w:hAnsi="Verdana" w:cs="Arial"/>
                <w:lang w:val="en-GB"/>
              </w:rPr>
              <w:t>(FQ)</w:t>
            </w:r>
          </w:p>
        </w:tc>
        <w:tc>
          <w:tcPr>
            <w:tcW w:w="6089" w:type="dxa"/>
          </w:tcPr>
          <w:p w14:paraId="09451C16" w14:textId="0E9264C0" w:rsidR="00AC1D7B" w:rsidRPr="00FD17C9" w:rsidRDefault="03E62238" w:rsidP="3C8D3064">
            <w:pPr>
              <w:pBdr>
                <w:top w:val="none" w:sz="0" w:space="0" w:color="000000"/>
                <w:left w:val="none" w:sz="0" w:space="0" w:color="000000"/>
                <w:bottom w:val="none" w:sz="0" w:space="0" w:color="000000"/>
                <w:right w:val="none" w:sz="0" w:space="0" w:color="000000"/>
                <w:between w:val="none" w:sz="0" w:space="0" w:color="000000"/>
              </w:pBdr>
              <w:spacing w:line="259" w:lineRule="auto"/>
              <w:rPr>
                <w:rFonts w:ascii="Verdana" w:hAnsi="Verdana" w:cs="Arial"/>
              </w:rPr>
            </w:pPr>
            <w:r w:rsidRPr="00FD17C9">
              <w:rPr>
                <w:rFonts w:ascii="Verdana" w:hAnsi="Verdana" w:cs="Arial"/>
              </w:rPr>
              <w:t xml:space="preserve">Audit </w:t>
            </w:r>
          </w:p>
        </w:tc>
      </w:tr>
    </w:tbl>
    <w:p w14:paraId="6D78449E" w14:textId="55DF514C" w:rsidR="1BEE379D" w:rsidRPr="00FD17C9" w:rsidRDefault="1BEE379D"/>
    <w:p w14:paraId="04EA4D9C" w14:textId="1024CE4C" w:rsidR="002917F4" w:rsidRPr="00FD17C9" w:rsidRDefault="002917F4" w:rsidP="44A4AC4E"/>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0"/>
        <w:gridCol w:w="8376"/>
      </w:tblGrid>
      <w:tr w:rsidR="008A281D" w:rsidRPr="00FD17C9" w14:paraId="1BCBA94F" w14:textId="77777777" w:rsidTr="664C2C9F">
        <w:trPr>
          <w:trHeight w:val="300"/>
        </w:trPr>
        <w:tc>
          <w:tcPr>
            <w:tcW w:w="1830" w:type="dxa"/>
            <w:shd w:val="clear" w:color="auto" w:fill="C1A775"/>
            <w:tcMar>
              <w:top w:w="80" w:type="dxa"/>
              <w:left w:w="80" w:type="dxa"/>
              <w:bottom w:w="80" w:type="dxa"/>
              <w:right w:w="80" w:type="dxa"/>
            </w:tcMar>
          </w:tcPr>
          <w:p w14:paraId="2BB01192" w14:textId="478F14C0" w:rsidR="008A281D" w:rsidRPr="00FD17C9" w:rsidRDefault="008A281D" w:rsidP="001F7D8C">
            <w:pPr>
              <w:pStyle w:val="Body"/>
              <w:spacing w:before="120" w:after="120"/>
              <w:jc w:val="both"/>
              <w:rPr>
                <w:rFonts w:ascii="Verdana" w:hAnsi="Verdana" w:cs="Arial"/>
                <w:b/>
                <w:color w:val="auto"/>
                <w:sz w:val="24"/>
                <w:szCs w:val="24"/>
              </w:rPr>
            </w:pPr>
            <w:r w:rsidRPr="00FD17C9">
              <w:rPr>
                <w:rFonts w:ascii="Verdana" w:hAnsi="Verdana" w:cs="Arial"/>
                <w:b/>
                <w:sz w:val="24"/>
                <w:szCs w:val="24"/>
              </w:rPr>
              <w:t>Minute Ref:</w:t>
            </w:r>
          </w:p>
        </w:tc>
        <w:tc>
          <w:tcPr>
            <w:tcW w:w="8376" w:type="dxa"/>
            <w:shd w:val="clear" w:color="auto" w:fill="C1A775"/>
            <w:tcMar>
              <w:top w:w="80" w:type="dxa"/>
              <w:left w:w="80" w:type="dxa"/>
              <w:bottom w:w="80" w:type="dxa"/>
              <w:right w:w="80" w:type="dxa"/>
            </w:tcMar>
          </w:tcPr>
          <w:p w14:paraId="1C9ED4D9" w14:textId="2CA6E716" w:rsidR="008A281D" w:rsidRPr="00FD17C9" w:rsidRDefault="008A281D" w:rsidP="001F7D8C">
            <w:pPr>
              <w:pStyle w:val="Body"/>
              <w:spacing w:before="120" w:after="120"/>
              <w:jc w:val="both"/>
              <w:rPr>
                <w:rFonts w:ascii="Verdana" w:hAnsi="Verdana" w:cs="Arial"/>
                <w:b/>
                <w:color w:val="auto"/>
                <w:sz w:val="24"/>
                <w:szCs w:val="24"/>
              </w:rPr>
            </w:pPr>
            <w:r w:rsidRPr="00FD17C9">
              <w:rPr>
                <w:rFonts w:ascii="Verdana" w:hAnsi="Verdana" w:cs="Arial"/>
                <w:b/>
                <w:sz w:val="24"/>
                <w:szCs w:val="24"/>
                <w:bdr w:val="none" w:sz="0" w:space="0" w:color="auto"/>
              </w:rPr>
              <w:t>Agenda Item</w:t>
            </w:r>
          </w:p>
        </w:tc>
      </w:tr>
      <w:tr w:rsidR="00FD21EA" w:rsidRPr="00FD17C9" w14:paraId="6CE376C6" w14:textId="77777777" w:rsidTr="664C2C9F">
        <w:trPr>
          <w:trHeight w:val="300"/>
        </w:trPr>
        <w:tc>
          <w:tcPr>
            <w:tcW w:w="10206" w:type="dxa"/>
            <w:gridSpan w:val="2"/>
            <w:shd w:val="clear" w:color="auto" w:fill="1F3864" w:themeFill="accent5" w:themeFillShade="80"/>
            <w:tcMar>
              <w:top w:w="80" w:type="dxa"/>
              <w:left w:w="80" w:type="dxa"/>
              <w:bottom w:w="80" w:type="dxa"/>
              <w:right w:w="80" w:type="dxa"/>
            </w:tcMar>
          </w:tcPr>
          <w:p w14:paraId="1EACF944" w14:textId="20F33D8E" w:rsidR="00FD21EA" w:rsidRPr="00FD17C9" w:rsidRDefault="007964DD" w:rsidP="001F7D8C">
            <w:pPr>
              <w:pStyle w:val="Body"/>
              <w:spacing w:before="120" w:after="120"/>
              <w:jc w:val="both"/>
              <w:rPr>
                <w:rFonts w:ascii="Verdana" w:hAnsi="Verdana" w:cs="Arial"/>
                <w:b/>
                <w:color w:val="FFFFFF" w:themeColor="background1"/>
                <w:sz w:val="24"/>
                <w:szCs w:val="24"/>
                <w:bdr w:val="none" w:sz="0" w:space="0" w:color="auto"/>
              </w:rPr>
            </w:pPr>
            <w:r w:rsidRPr="00FD17C9">
              <w:rPr>
                <w:rFonts w:ascii="Verdana" w:hAnsi="Verdana" w:cs="Arial"/>
                <w:b/>
                <w:bCs/>
                <w:color w:val="FFFFFF" w:themeColor="background1"/>
                <w:sz w:val="24"/>
                <w:szCs w:val="24"/>
                <w:bdr w:val="none" w:sz="0" w:space="0" w:color="auto"/>
              </w:rPr>
              <w:t>PART 1. PRELIMINARY MATTERS</w:t>
            </w:r>
            <w:r w:rsidRPr="00FD17C9">
              <w:rPr>
                <w:rFonts w:ascii="Verdana" w:hAnsi="Verdana" w:cs="Arial"/>
                <w:b/>
                <w:color w:val="FFFFFF" w:themeColor="background1"/>
                <w:sz w:val="24"/>
                <w:szCs w:val="24"/>
                <w:bdr w:val="none" w:sz="0" w:space="0" w:color="auto"/>
              </w:rPr>
              <w:t> </w:t>
            </w:r>
          </w:p>
        </w:tc>
      </w:tr>
      <w:tr w:rsidR="00FD21EA" w:rsidRPr="00FD17C9" w14:paraId="390FB5DC" w14:textId="77777777" w:rsidTr="664C2C9F">
        <w:trPr>
          <w:trHeight w:val="300"/>
        </w:trPr>
        <w:tc>
          <w:tcPr>
            <w:tcW w:w="10206" w:type="dxa"/>
            <w:gridSpan w:val="2"/>
            <w:tcMar>
              <w:top w:w="80" w:type="dxa"/>
              <w:left w:w="80" w:type="dxa"/>
              <w:bottom w:w="80" w:type="dxa"/>
              <w:right w:w="80" w:type="dxa"/>
            </w:tcMar>
          </w:tcPr>
          <w:p w14:paraId="5E6574AA" w14:textId="13FB4164" w:rsidR="00FD21EA" w:rsidRPr="00FD17C9" w:rsidRDefault="00FD21EA" w:rsidP="001F7D8C">
            <w:pPr>
              <w:pStyle w:val="Body"/>
              <w:spacing w:before="120" w:after="120"/>
              <w:jc w:val="both"/>
              <w:rPr>
                <w:rFonts w:ascii="Verdana" w:hAnsi="Verdana" w:cs="Arial"/>
                <w:b/>
                <w:color w:val="auto"/>
                <w:sz w:val="24"/>
                <w:szCs w:val="24"/>
              </w:rPr>
            </w:pPr>
            <w:r w:rsidRPr="00FD17C9">
              <w:rPr>
                <w:rFonts w:ascii="Verdana" w:hAnsi="Verdana" w:cs="Arial"/>
                <w:b/>
                <w:color w:val="auto"/>
                <w:sz w:val="24"/>
                <w:szCs w:val="24"/>
              </w:rPr>
              <w:lastRenderedPageBreak/>
              <w:t xml:space="preserve">1.1 WELCOME AND APOLOGIES </w:t>
            </w:r>
          </w:p>
        </w:tc>
      </w:tr>
      <w:tr w:rsidR="00F56535" w:rsidRPr="00FD17C9" w14:paraId="36DA8B70" w14:textId="77777777" w:rsidTr="664C2C9F">
        <w:trPr>
          <w:trHeight w:val="300"/>
        </w:trPr>
        <w:tc>
          <w:tcPr>
            <w:tcW w:w="1830" w:type="dxa"/>
            <w:tcMar>
              <w:top w:w="80" w:type="dxa"/>
              <w:left w:w="80" w:type="dxa"/>
              <w:bottom w:w="80" w:type="dxa"/>
              <w:right w:w="80" w:type="dxa"/>
            </w:tcMar>
          </w:tcPr>
          <w:p w14:paraId="2AC07949" w14:textId="66F6A5CC" w:rsidR="00F56535" w:rsidRPr="00FD17C9" w:rsidRDefault="0D07BDD7" w:rsidP="1BEE379D">
            <w:pPr>
              <w:pStyle w:val="Body"/>
              <w:spacing w:before="120" w:after="120" w:line="259" w:lineRule="auto"/>
              <w:jc w:val="both"/>
              <w:rPr>
                <w:rFonts w:ascii="Verdana" w:hAnsi="Verdana" w:cs="Arial"/>
                <w:color w:val="auto"/>
                <w:sz w:val="24"/>
                <w:szCs w:val="24"/>
              </w:rPr>
            </w:pPr>
            <w:r w:rsidRPr="00FD17C9">
              <w:rPr>
                <w:rFonts w:ascii="Verdana" w:hAnsi="Verdana" w:cs="Arial"/>
                <w:color w:val="auto"/>
                <w:sz w:val="24"/>
                <w:szCs w:val="24"/>
              </w:rPr>
              <w:t>20</w:t>
            </w:r>
            <w:r w:rsidR="72283375" w:rsidRPr="00FD17C9">
              <w:rPr>
                <w:rFonts w:ascii="Verdana" w:hAnsi="Verdana" w:cs="Arial"/>
                <w:color w:val="auto"/>
                <w:sz w:val="24"/>
                <w:szCs w:val="24"/>
              </w:rPr>
              <w:t>/26</w:t>
            </w:r>
          </w:p>
        </w:tc>
        <w:tc>
          <w:tcPr>
            <w:tcW w:w="8376" w:type="dxa"/>
            <w:tcMar>
              <w:top w:w="80" w:type="dxa"/>
              <w:left w:w="80" w:type="dxa"/>
              <w:bottom w:w="80" w:type="dxa"/>
              <w:right w:w="80" w:type="dxa"/>
            </w:tcMar>
          </w:tcPr>
          <w:p w14:paraId="7192AADE" w14:textId="77777777" w:rsidR="004D0A38" w:rsidRPr="00FD17C9" w:rsidRDefault="004D0A38" w:rsidP="001F7D8C">
            <w:pPr>
              <w:pStyle w:val="Body"/>
              <w:jc w:val="both"/>
              <w:rPr>
                <w:rFonts w:ascii="Verdana" w:hAnsi="Verdana" w:cs="Arial"/>
                <w:color w:val="auto"/>
                <w:sz w:val="24"/>
                <w:szCs w:val="24"/>
              </w:rPr>
            </w:pPr>
            <w:r w:rsidRPr="00FD17C9">
              <w:rPr>
                <w:rFonts w:ascii="Verdana" w:hAnsi="Verdana" w:cs="Arial"/>
                <w:color w:val="auto"/>
                <w:sz w:val="24"/>
                <w:szCs w:val="24"/>
              </w:rPr>
              <w:t>The Chair opened the meeting and welcomed all present.</w:t>
            </w:r>
          </w:p>
          <w:p w14:paraId="20C6A180" w14:textId="77777777" w:rsidR="004D0A38" w:rsidRPr="00FD17C9" w:rsidRDefault="2122116D" w:rsidP="001F7D8C">
            <w:pPr>
              <w:jc w:val="both"/>
              <w:rPr>
                <w:rFonts w:ascii="Verdana" w:hAnsi="Verdana" w:cs="Arial"/>
              </w:rPr>
            </w:pPr>
            <w:r w:rsidRPr="00FD17C9">
              <w:rPr>
                <w:rFonts w:ascii="Verdana" w:hAnsi="Verdana" w:cs="Arial"/>
              </w:rPr>
              <w:t>Apologies were noted for:</w:t>
            </w:r>
          </w:p>
          <w:p w14:paraId="0BEC9C81" w14:textId="77EB5DF4" w:rsidR="004D0A38" w:rsidRPr="00FD17C9" w:rsidRDefault="73BDD396" w:rsidP="009D704E">
            <w:pPr>
              <w:pStyle w:val="ListParagraph"/>
              <w:numPr>
                <w:ilvl w:val="0"/>
                <w:numId w:val="58"/>
              </w:numPr>
              <w:spacing w:line="259" w:lineRule="auto"/>
              <w:jc w:val="both"/>
              <w:rPr>
                <w:rFonts w:ascii="Verdana" w:hAnsi="Verdana" w:cs="Arial"/>
                <w:color w:val="auto"/>
              </w:rPr>
            </w:pPr>
            <w:r w:rsidRPr="00FD17C9">
              <w:rPr>
                <w:rFonts w:ascii="Verdana" w:hAnsi="Verdana" w:cs="Arial"/>
                <w:color w:val="auto"/>
              </w:rPr>
              <w:t xml:space="preserve">Richard Evans, Executive Medical Director </w:t>
            </w:r>
          </w:p>
          <w:p w14:paraId="6C5A1C27" w14:textId="7AC8ED0B" w:rsidR="004D0A38" w:rsidRPr="00FD17C9" w:rsidRDefault="454CEFD4" w:rsidP="009D704E">
            <w:pPr>
              <w:pStyle w:val="ListParagraph"/>
              <w:numPr>
                <w:ilvl w:val="0"/>
                <w:numId w:val="58"/>
              </w:numPr>
              <w:spacing w:line="259" w:lineRule="auto"/>
              <w:jc w:val="both"/>
              <w:rPr>
                <w:rFonts w:ascii="Verdana" w:hAnsi="Verdana" w:cs="Arial"/>
                <w:color w:val="auto"/>
              </w:rPr>
            </w:pPr>
            <w:r w:rsidRPr="00FD17C9">
              <w:rPr>
                <w:rFonts w:ascii="Verdana" w:hAnsi="Verdana" w:cs="Arial"/>
                <w:color w:val="auto"/>
              </w:rPr>
              <w:t xml:space="preserve">Deb Lewis, </w:t>
            </w:r>
            <w:r w:rsidR="13B931A2" w:rsidRPr="00FD17C9">
              <w:rPr>
                <w:rFonts w:ascii="Verdana" w:hAnsi="Verdana" w:cs="Arial"/>
                <w:color w:val="auto"/>
              </w:rPr>
              <w:t>Chief</w:t>
            </w:r>
            <w:r w:rsidRPr="00FD17C9">
              <w:rPr>
                <w:rFonts w:ascii="Verdana" w:hAnsi="Verdana" w:cs="Arial"/>
                <w:color w:val="auto"/>
              </w:rPr>
              <w:t xml:space="preserve"> Operating Officer </w:t>
            </w:r>
          </w:p>
        </w:tc>
      </w:tr>
      <w:tr w:rsidR="00FD21EA" w:rsidRPr="00FD17C9" w14:paraId="146845BF" w14:textId="77777777" w:rsidTr="664C2C9F">
        <w:trPr>
          <w:trHeight w:val="300"/>
        </w:trPr>
        <w:tc>
          <w:tcPr>
            <w:tcW w:w="10206" w:type="dxa"/>
            <w:gridSpan w:val="2"/>
            <w:tcMar>
              <w:top w:w="80" w:type="dxa"/>
              <w:left w:w="80" w:type="dxa"/>
              <w:bottom w:w="80" w:type="dxa"/>
              <w:right w:w="80" w:type="dxa"/>
            </w:tcMar>
          </w:tcPr>
          <w:p w14:paraId="7B9F98C5" w14:textId="6D2EC3F6" w:rsidR="00FD21EA" w:rsidRPr="00FD17C9" w:rsidRDefault="00FD21EA" w:rsidP="001F7D8C">
            <w:pPr>
              <w:pStyle w:val="Body"/>
              <w:spacing w:before="120" w:after="120"/>
              <w:jc w:val="both"/>
              <w:rPr>
                <w:rFonts w:ascii="Verdana" w:hAnsi="Verdana" w:cs="Arial"/>
                <w:b/>
                <w:color w:val="auto"/>
                <w:sz w:val="24"/>
                <w:szCs w:val="24"/>
              </w:rPr>
            </w:pPr>
            <w:r w:rsidRPr="00FD17C9">
              <w:rPr>
                <w:rFonts w:ascii="Verdana" w:hAnsi="Verdana" w:cs="Arial"/>
                <w:b/>
                <w:color w:val="auto"/>
                <w:sz w:val="24"/>
                <w:szCs w:val="24"/>
              </w:rPr>
              <w:t>1.2 DECLARATIONS OF INTEREST</w:t>
            </w:r>
          </w:p>
        </w:tc>
      </w:tr>
      <w:tr w:rsidR="00F56535" w:rsidRPr="00FD17C9" w14:paraId="0ACF0D8E" w14:textId="77777777" w:rsidTr="664C2C9F">
        <w:trPr>
          <w:trHeight w:val="300"/>
        </w:trPr>
        <w:tc>
          <w:tcPr>
            <w:tcW w:w="1830" w:type="dxa"/>
            <w:tcMar>
              <w:top w:w="80" w:type="dxa"/>
              <w:left w:w="80" w:type="dxa"/>
              <w:bottom w:w="80" w:type="dxa"/>
              <w:right w:w="80" w:type="dxa"/>
            </w:tcMar>
          </w:tcPr>
          <w:p w14:paraId="7F487E02" w14:textId="68798A6F" w:rsidR="00FD21EA" w:rsidRPr="00FD17C9" w:rsidRDefault="0D44876A" w:rsidP="44A4AC4E">
            <w:pPr>
              <w:spacing w:before="120" w:after="120"/>
              <w:jc w:val="both"/>
              <w:rPr>
                <w:rFonts w:ascii="Verdana" w:hAnsi="Verdana" w:cs="Arial"/>
              </w:rPr>
            </w:pPr>
            <w:r w:rsidRPr="00FD17C9">
              <w:rPr>
                <w:rFonts w:ascii="Verdana" w:hAnsi="Verdana" w:cs="Arial"/>
              </w:rPr>
              <w:t>21</w:t>
            </w:r>
            <w:r w:rsidR="3D49D9F7" w:rsidRPr="00FD17C9">
              <w:rPr>
                <w:rFonts w:ascii="Verdana" w:hAnsi="Verdana" w:cs="Arial"/>
              </w:rPr>
              <w:t>/26</w:t>
            </w:r>
          </w:p>
        </w:tc>
        <w:tc>
          <w:tcPr>
            <w:tcW w:w="8376" w:type="dxa"/>
            <w:tcMar>
              <w:top w:w="80" w:type="dxa"/>
              <w:left w:w="80" w:type="dxa"/>
              <w:bottom w:w="80" w:type="dxa"/>
              <w:right w:w="80" w:type="dxa"/>
            </w:tcMar>
          </w:tcPr>
          <w:p w14:paraId="1B1719D3" w14:textId="18170098" w:rsidR="00F56535" w:rsidRPr="00FD17C9" w:rsidRDefault="007832C6" w:rsidP="000E3AD1">
            <w:pPr>
              <w:pStyle w:val="Body"/>
              <w:jc w:val="both"/>
              <w:rPr>
                <w:rFonts w:ascii="Verdana" w:hAnsi="Verdana" w:cs="Arial"/>
                <w:color w:val="auto"/>
                <w:sz w:val="24"/>
                <w:szCs w:val="24"/>
              </w:rPr>
            </w:pPr>
            <w:r w:rsidRPr="00FD17C9">
              <w:rPr>
                <w:rFonts w:ascii="Verdana" w:hAnsi="Verdana" w:cs="Arial"/>
                <w:color w:val="auto"/>
                <w:sz w:val="24"/>
                <w:szCs w:val="24"/>
              </w:rPr>
              <w:t>There were no declarations of interest raised in addition to those already declared on the register.</w:t>
            </w:r>
          </w:p>
        </w:tc>
      </w:tr>
      <w:tr w:rsidR="00FD21EA" w:rsidRPr="00FD17C9" w14:paraId="2346BDB6" w14:textId="77777777" w:rsidTr="664C2C9F">
        <w:trPr>
          <w:trHeight w:val="300"/>
        </w:trPr>
        <w:tc>
          <w:tcPr>
            <w:tcW w:w="10206" w:type="dxa"/>
            <w:gridSpan w:val="2"/>
            <w:tcMar>
              <w:top w:w="80" w:type="dxa"/>
              <w:left w:w="80" w:type="dxa"/>
              <w:bottom w:w="80" w:type="dxa"/>
              <w:right w:w="80" w:type="dxa"/>
            </w:tcMar>
          </w:tcPr>
          <w:p w14:paraId="231E13AC" w14:textId="184B237F" w:rsidR="00FD21EA" w:rsidRPr="00FD17C9" w:rsidRDefault="00FD21EA" w:rsidP="001F7D8C">
            <w:pPr>
              <w:pStyle w:val="BodyA"/>
              <w:jc w:val="both"/>
              <w:rPr>
                <w:rFonts w:ascii="Verdana" w:hAnsi="Verdana" w:cs="Arial"/>
                <w:b/>
                <w:bCs/>
                <w:color w:val="auto"/>
              </w:rPr>
            </w:pPr>
            <w:r w:rsidRPr="00FD17C9">
              <w:rPr>
                <w:rFonts w:ascii="Verdana" w:hAnsi="Verdana" w:cs="Arial"/>
                <w:b/>
                <w:bCs/>
              </w:rPr>
              <w:t xml:space="preserve">1.3 MATTERS ARISING </w:t>
            </w:r>
          </w:p>
        </w:tc>
      </w:tr>
      <w:tr w:rsidR="00F56535" w:rsidRPr="00FD17C9" w14:paraId="67C544FD" w14:textId="77777777" w:rsidTr="664C2C9F">
        <w:trPr>
          <w:trHeight w:val="338"/>
        </w:trPr>
        <w:tc>
          <w:tcPr>
            <w:tcW w:w="1830" w:type="dxa"/>
            <w:tcMar>
              <w:top w:w="80" w:type="dxa"/>
              <w:left w:w="80" w:type="dxa"/>
              <w:bottom w:w="80" w:type="dxa"/>
              <w:right w:w="80" w:type="dxa"/>
            </w:tcMar>
          </w:tcPr>
          <w:p w14:paraId="02204D50" w14:textId="43DC331E" w:rsidR="00F56535" w:rsidRPr="00FD17C9" w:rsidRDefault="0BA5C027" w:rsidP="001F7D8C">
            <w:pPr>
              <w:pStyle w:val="BodyA"/>
              <w:jc w:val="both"/>
              <w:rPr>
                <w:rFonts w:ascii="Verdana" w:hAnsi="Verdana" w:cs="Arial"/>
                <w:color w:val="auto"/>
              </w:rPr>
            </w:pPr>
            <w:r w:rsidRPr="00FD17C9">
              <w:rPr>
                <w:rFonts w:ascii="Verdana" w:hAnsi="Verdana" w:cs="Arial"/>
                <w:color w:val="auto"/>
              </w:rPr>
              <w:t>22</w:t>
            </w:r>
            <w:r w:rsidR="189AB867" w:rsidRPr="00FD17C9">
              <w:rPr>
                <w:rFonts w:ascii="Verdana" w:hAnsi="Verdana" w:cs="Arial"/>
                <w:color w:val="auto"/>
              </w:rPr>
              <w:t>/26</w:t>
            </w:r>
          </w:p>
        </w:tc>
        <w:tc>
          <w:tcPr>
            <w:tcW w:w="8376" w:type="dxa"/>
            <w:tcMar>
              <w:top w:w="80" w:type="dxa"/>
              <w:left w:w="80" w:type="dxa"/>
              <w:bottom w:w="80" w:type="dxa"/>
              <w:right w:w="80" w:type="dxa"/>
            </w:tcMar>
          </w:tcPr>
          <w:p w14:paraId="2C42A438" w14:textId="29CC9A42" w:rsidR="00AD5C37" w:rsidRPr="00FD17C9" w:rsidRDefault="000A5250" w:rsidP="001F7D8C">
            <w:pPr>
              <w:pBdr>
                <w:bar w:val="none" w:sz="0" w:color="auto"/>
              </w:pBdr>
              <w:jc w:val="both"/>
              <w:rPr>
                <w:rFonts w:ascii="Verdana" w:hAnsi="Verdana" w:cs="Arial"/>
              </w:rPr>
            </w:pPr>
            <w:r w:rsidRPr="00FD17C9">
              <w:rPr>
                <w:rFonts w:ascii="Verdana" w:hAnsi="Verdana" w:cs="Arial"/>
              </w:rPr>
              <w:t>There were no additional matters raised.</w:t>
            </w:r>
          </w:p>
        </w:tc>
      </w:tr>
      <w:tr w:rsidR="00583F78" w:rsidRPr="00FD17C9" w14:paraId="44562540" w14:textId="77777777" w:rsidTr="664C2C9F">
        <w:trPr>
          <w:trHeight w:val="300"/>
        </w:trPr>
        <w:tc>
          <w:tcPr>
            <w:tcW w:w="10206" w:type="dxa"/>
            <w:gridSpan w:val="2"/>
            <w:shd w:val="clear" w:color="auto" w:fill="1F3864" w:themeFill="accent5" w:themeFillShade="80"/>
            <w:tcMar>
              <w:top w:w="80" w:type="dxa"/>
              <w:left w:w="80" w:type="dxa"/>
              <w:bottom w:w="80" w:type="dxa"/>
              <w:right w:w="80" w:type="dxa"/>
            </w:tcMar>
          </w:tcPr>
          <w:p w14:paraId="26BD3991" w14:textId="659C710E" w:rsidR="00583F78" w:rsidRPr="00FD17C9" w:rsidRDefault="00B5192C" w:rsidP="001F7D8C">
            <w:pPr>
              <w:pStyle w:val="Body"/>
              <w:pBdr>
                <w:bar w:val="none" w:sz="0" w:color="auto"/>
              </w:pBdr>
              <w:spacing w:before="120" w:after="120"/>
              <w:jc w:val="both"/>
              <w:rPr>
                <w:rFonts w:ascii="Verdana" w:hAnsi="Verdana" w:cs="Arial"/>
                <w:b/>
                <w:color w:val="FFFFFF" w:themeColor="background1"/>
                <w:sz w:val="24"/>
                <w:szCs w:val="24"/>
                <w:bdr w:val="none" w:sz="0" w:space="0" w:color="auto"/>
              </w:rPr>
            </w:pPr>
            <w:r w:rsidRPr="00FD17C9">
              <w:rPr>
                <w:rFonts w:ascii="Verdana" w:hAnsi="Verdana" w:cs="Arial"/>
                <w:b/>
                <w:bCs/>
                <w:color w:val="FFFFFF" w:themeColor="background1"/>
                <w:sz w:val="24"/>
                <w:szCs w:val="24"/>
                <w:bdr w:val="none" w:sz="0" w:space="0" w:color="auto"/>
              </w:rPr>
              <w:t>PART 2. GOVERNANCE</w:t>
            </w:r>
            <w:r w:rsidRPr="00FD17C9">
              <w:rPr>
                <w:rFonts w:ascii="Verdana" w:hAnsi="Verdana" w:cs="Arial"/>
                <w:b/>
                <w:color w:val="FFFFFF" w:themeColor="background1"/>
                <w:sz w:val="24"/>
                <w:szCs w:val="24"/>
                <w:bdr w:val="none" w:sz="0" w:space="0" w:color="auto"/>
              </w:rPr>
              <w:t> </w:t>
            </w:r>
          </w:p>
        </w:tc>
      </w:tr>
      <w:tr w:rsidR="00FD21EA" w:rsidRPr="00FD17C9" w14:paraId="3BE1AE69" w14:textId="77777777" w:rsidTr="664C2C9F">
        <w:trPr>
          <w:trHeight w:val="300"/>
        </w:trPr>
        <w:tc>
          <w:tcPr>
            <w:tcW w:w="10206" w:type="dxa"/>
            <w:gridSpan w:val="2"/>
            <w:tcMar>
              <w:top w:w="80" w:type="dxa"/>
              <w:left w:w="80" w:type="dxa"/>
              <w:bottom w:w="80" w:type="dxa"/>
              <w:right w:w="80" w:type="dxa"/>
            </w:tcMar>
          </w:tcPr>
          <w:p w14:paraId="5CA58A9A" w14:textId="28F07E3D" w:rsidR="00FD21EA" w:rsidRPr="00FD17C9" w:rsidRDefault="128A4D93" w:rsidP="001F7D8C">
            <w:pPr>
              <w:pStyle w:val="BodyA"/>
              <w:spacing w:line="259" w:lineRule="auto"/>
              <w:jc w:val="both"/>
            </w:pPr>
            <w:r w:rsidRPr="00FD17C9">
              <w:rPr>
                <w:rFonts w:ascii="Verdana" w:hAnsi="Verdana" w:cs="Arial"/>
                <w:b/>
                <w:bCs/>
              </w:rPr>
              <w:t xml:space="preserve">2.1 </w:t>
            </w:r>
            <w:r w:rsidR="19030E6B" w:rsidRPr="00FD17C9">
              <w:rPr>
                <w:rFonts w:ascii="Verdana" w:hAnsi="Verdana" w:cs="Arial"/>
                <w:b/>
                <w:bCs/>
              </w:rPr>
              <w:t xml:space="preserve">STRATEGIC </w:t>
            </w:r>
            <w:r w:rsidR="31961560" w:rsidRPr="00FD17C9">
              <w:rPr>
                <w:rFonts w:ascii="Verdana" w:hAnsi="Verdana" w:cs="Arial"/>
                <w:b/>
                <w:bCs/>
              </w:rPr>
              <w:t xml:space="preserve">RISK </w:t>
            </w:r>
          </w:p>
        </w:tc>
      </w:tr>
      <w:tr w:rsidR="00F56535" w:rsidRPr="00FD17C9" w14:paraId="3B5568B2" w14:textId="77777777" w:rsidTr="664C2C9F">
        <w:trPr>
          <w:trHeight w:val="300"/>
        </w:trPr>
        <w:tc>
          <w:tcPr>
            <w:tcW w:w="1830" w:type="dxa"/>
            <w:tcMar>
              <w:top w:w="80" w:type="dxa"/>
              <w:left w:w="80" w:type="dxa"/>
              <w:bottom w:w="80" w:type="dxa"/>
              <w:right w:w="80" w:type="dxa"/>
            </w:tcMar>
          </w:tcPr>
          <w:p w14:paraId="7D7BD91B" w14:textId="143DEB3D" w:rsidR="00F56535" w:rsidRPr="00FD17C9" w:rsidRDefault="4BAAC9C0" w:rsidP="1BEE379D">
            <w:pPr>
              <w:pStyle w:val="BodyA"/>
              <w:spacing w:line="259" w:lineRule="auto"/>
              <w:jc w:val="both"/>
              <w:rPr>
                <w:rFonts w:ascii="Verdana" w:hAnsi="Verdana" w:cs="Arial"/>
                <w:color w:val="auto"/>
              </w:rPr>
            </w:pPr>
            <w:r w:rsidRPr="00FD17C9">
              <w:rPr>
                <w:rFonts w:ascii="Verdana" w:hAnsi="Verdana" w:cs="Arial"/>
                <w:color w:val="auto"/>
              </w:rPr>
              <w:t>23</w:t>
            </w:r>
            <w:r w:rsidR="1C65AA56" w:rsidRPr="00FD17C9">
              <w:rPr>
                <w:rFonts w:ascii="Verdana" w:hAnsi="Verdana" w:cs="Arial"/>
                <w:color w:val="auto"/>
              </w:rPr>
              <w:t>/26</w:t>
            </w:r>
          </w:p>
        </w:tc>
        <w:tc>
          <w:tcPr>
            <w:tcW w:w="8376" w:type="dxa"/>
            <w:tcMar>
              <w:top w:w="80" w:type="dxa"/>
              <w:left w:w="80" w:type="dxa"/>
              <w:bottom w:w="80" w:type="dxa"/>
              <w:right w:w="80" w:type="dxa"/>
            </w:tcMar>
          </w:tcPr>
          <w:p w14:paraId="40C8B945" w14:textId="56FEDE64" w:rsidR="1BEE379D" w:rsidRPr="00FD17C9" w:rsidRDefault="3F12BEA8" w:rsidP="1BEE379D">
            <w:pPr>
              <w:pStyle w:val="Body"/>
              <w:spacing w:before="120"/>
              <w:jc w:val="both"/>
              <w:rPr>
                <w:rFonts w:ascii="Verdana" w:hAnsi="Verdana" w:cs="Arial"/>
                <w:color w:val="auto"/>
                <w:sz w:val="24"/>
                <w:szCs w:val="24"/>
                <w:lang w:val="en-GB"/>
              </w:rPr>
            </w:pPr>
            <w:r w:rsidRPr="00FD17C9">
              <w:rPr>
                <w:rFonts w:ascii="Verdana" w:hAnsi="Verdana" w:cs="Arial"/>
                <w:color w:val="auto"/>
                <w:sz w:val="24"/>
                <w:szCs w:val="24"/>
                <w:lang w:val="en-GB"/>
              </w:rPr>
              <w:t>NT</w:t>
            </w:r>
            <w:r w:rsidR="5B57380F" w:rsidRPr="00FD17C9">
              <w:rPr>
                <w:rFonts w:ascii="Verdana" w:hAnsi="Verdana" w:cs="Arial"/>
                <w:color w:val="auto"/>
                <w:sz w:val="24"/>
                <w:szCs w:val="24"/>
                <w:lang w:val="en-GB"/>
              </w:rPr>
              <w:t xml:space="preserve"> </w:t>
            </w:r>
            <w:r w:rsidR="4C3FE716" w:rsidRPr="00FD17C9">
              <w:rPr>
                <w:rFonts w:ascii="Verdana" w:hAnsi="Verdana" w:cs="Arial"/>
                <w:color w:val="auto"/>
                <w:sz w:val="24"/>
                <w:szCs w:val="24"/>
                <w:lang w:val="en-GB"/>
              </w:rPr>
              <w:t xml:space="preserve">presented the </w:t>
            </w:r>
            <w:r w:rsidR="19F089A7" w:rsidRPr="00FD17C9">
              <w:rPr>
                <w:rFonts w:ascii="Verdana" w:hAnsi="Verdana" w:cs="Arial"/>
                <w:color w:val="auto"/>
                <w:sz w:val="24"/>
                <w:szCs w:val="24"/>
                <w:lang w:val="en-GB"/>
              </w:rPr>
              <w:t xml:space="preserve">Strategic </w:t>
            </w:r>
            <w:r w:rsidR="4C3FE716" w:rsidRPr="00FD17C9">
              <w:rPr>
                <w:rFonts w:ascii="Verdana" w:eastAsia="Verdana" w:hAnsi="Verdana" w:cs="Verdana"/>
                <w:color w:val="000000" w:themeColor="text1"/>
                <w:sz w:val="24"/>
                <w:szCs w:val="24"/>
                <w:lang w:val="en-GB"/>
              </w:rPr>
              <w:t>Risk Report</w:t>
            </w:r>
            <w:r w:rsidR="4C3FE716" w:rsidRPr="00FD17C9">
              <w:rPr>
                <w:rFonts w:ascii="Verdana" w:hAnsi="Verdana" w:cs="Arial"/>
                <w:color w:val="auto"/>
                <w:sz w:val="24"/>
                <w:szCs w:val="24"/>
                <w:lang w:val="en-GB"/>
              </w:rPr>
              <w:t xml:space="preserve"> and </w:t>
            </w:r>
            <w:r w:rsidR="2FC5B3D4" w:rsidRPr="00FD17C9">
              <w:rPr>
                <w:rFonts w:ascii="Verdana" w:hAnsi="Verdana" w:cs="Arial"/>
                <w:color w:val="auto"/>
                <w:sz w:val="24"/>
                <w:szCs w:val="24"/>
                <w:lang w:val="en-GB"/>
              </w:rPr>
              <w:t>highlighted the following key points</w:t>
            </w:r>
            <w:r w:rsidR="75ADF1AD" w:rsidRPr="00FD17C9">
              <w:rPr>
                <w:rFonts w:ascii="Verdana" w:hAnsi="Verdana" w:cs="Arial"/>
                <w:color w:val="auto"/>
                <w:sz w:val="24"/>
                <w:szCs w:val="24"/>
                <w:lang w:val="en-GB"/>
              </w:rPr>
              <w:t>:</w:t>
            </w:r>
            <w:r w:rsidR="2FC5B3D4" w:rsidRPr="00FD17C9">
              <w:rPr>
                <w:rFonts w:ascii="Verdana" w:hAnsi="Verdana" w:cs="Arial"/>
                <w:color w:val="auto"/>
                <w:sz w:val="24"/>
                <w:szCs w:val="24"/>
                <w:lang w:val="en-GB"/>
              </w:rPr>
              <w:t xml:space="preserve"> </w:t>
            </w:r>
          </w:p>
          <w:p w14:paraId="7861F972" w14:textId="0C93FB92" w:rsidR="1BEE379D" w:rsidRPr="00FD17C9" w:rsidRDefault="7F60B8D4" w:rsidP="009D704E">
            <w:pPr>
              <w:pStyle w:val="Body"/>
              <w:numPr>
                <w:ilvl w:val="0"/>
                <w:numId w:val="58"/>
              </w:numPr>
              <w:spacing w:before="120"/>
              <w:jc w:val="both"/>
              <w:rPr>
                <w:rFonts w:ascii="Verdana" w:hAnsi="Verdana" w:cs="Arial"/>
                <w:color w:val="auto"/>
                <w:sz w:val="24"/>
                <w:szCs w:val="24"/>
                <w:lang w:val="en-GB"/>
              </w:rPr>
            </w:pPr>
            <w:r w:rsidRPr="00FD17C9">
              <w:rPr>
                <w:rFonts w:ascii="Verdana" w:hAnsi="Verdana" w:cs="Arial"/>
                <w:color w:val="auto"/>
                <w:sz w:val="24"/>
                <w:szCs w:val="24"/>
                <w:lang w:val="en-GB"/>
              </w:rPr>
              <w:t>Both risk registers (Strategic &amp; Corporate) have been through updated review cycles, with 17 risks on the Strategic Risk Register (SRR) and no score changed this cycle;</w:t>
            </w:r>
          </w:p>
          <w:p w14:paraId="2094F389" w14:textId="6720B84E" w:rsidR="1BEE379D" w:rsidRPr="00FD17C9" w:rsidRDefault="7F60B8D4" w:rsidP="009D704E">
            <w:pPr>
              <w:pStyle w:val="Body"/>
              <w:numPr>
                <w:ilvl w:val="0"/>
                <w:numId w:val="58"/>
              </w:numPr>
              <w:spacing w:before="120"/>
              <w:jc w:val="both"/>
              <w:rPr>
                <w:rFonts w:ascii="Verdana" w:hAnsi="Verdana" w:cs="Arial"/>
                <w:color w:val="auto"/>
                <w:sz w:val="24"/>
                <w:szCs w:val="24"/>
                <w:lang w:val="en-GB"/>
              </w:rPr>
            </w:pPr>
            <w:r w:rsidRPr="00FD17C9">
              <w:rPr>
                <w:rFonts w:ascii="Verdana" w:hAnsi="Verdana" w:cs="Arial"/>
                <w:color w:val="auto"/>
                <w:sz w:val="24"/>
                <w:szCs w:val="24"/>
                <w:lang w:val="en-GB"/>
              </w:rPr>
              <w:t>Narrative sections had been updated, including changes to strength‑of‑control ratings and additional detail in red‑font updates;</w:t>
            </w:r>
          </w:p>
          <w:p w14:paraId="1A088277" w14:textId="1D22CA40" w:rsidR="1BEE379D" w:rsidRPr="00FD17C9" w:rsidRDefault="7F60B8D4" w:rsidP="009D704E">
            <w:pPr>
              <w:pStyle w:val="Body"/>
              <w:numPr>
                <w:ilvl w:val="0"/>
                <w:numId w:val="58"/>
              </w:numPr>
              <w:spacing w:before="120"/>
              <w:jc w:val="both"/>
              <w:rPr>
                <w:rFonts w:ascii="Verdana" w:hAnsi="Verdana" w:cs="Arial"/>
                <w:color w:val="auto"/>
                <w:sz w:val="24"/>
                <w:szCs w:val="24"/>
                <w:lang w:val="en-GB"/>
              </w:rPr>
            </w:pPr>
            <w:r w:rsidRPr="00FD17C9">
              <w:rPr>
                <w:rFonts w:ascii="Verdana" w:hAnsi="Verdana" w:cs="Arial"/>
                <w:color w:val="auto"/>
                <w:sz w:val="24"/>
                <w:szCs w:val="24"/>
                <w:lang w:val="en-GB"/>
              </w:rPr>
              <w:t>Executives had been meeting monthly to review risks, with Workforce ahead in refining its risks following discussions at Workforce Committee</w:t>
            </w:r>
            <w:r w:rsidR="7DF086CF" w:rsidRPr="00FD17C9">
              <w:rPr>
                <w:rFonts w:ascii="Verdana" w:hAnsi="Verdana" w:cs="Arial"/>
                <w:color w:val="auto"/>
                <w:sz w:val="24"/>
                <w:szCs w:val="24"/>
                <w:lang w:val="en-GB"/>
              </w:rPr>
              <w:t>;</w:t>
            </w:r>
          </w:p>
          <w:p w14:paraId="0B014CEE" w14:textId="54004547" w:rsidR="1BEE379D" w:rsidRPr="00FD17C9" w:rsidRDefault="7F60B8D4" w:rsidP="009D704E">
            <w:pPr>
              <w:pStyle w:val="Body"/>
              <w:numPr>
                <w:ilvl w:val="0"/>
                <w:numId w:val="58"/>
              </w:numPr>
              <w:spacing w:before="120"/>
              <w:jc w:val="both"/>
              <w:rPr>
                <w:rFonts w:ascii="Verdana" w:hAnsi="Verdana" w:cs="Arial"/>
                <w:color w:val="auto"/>
                <w:sz w:val="24"/>
                <w:szCs w:val="24"/>
                <w:lang w:val="en-GB"/>
              </w:rPr>
            </w:pPr>
            <w:r w:rsidRPr="00FD17C9">
              <w:rPr>
                <w:rFonts w:ascii="Verdana" w:hAnsi="Verdana" w:cs="Arial"/>
                <w:color w:val="auto"/>
                <w:sz w:val="24"/>
                <w:szCs w:val="24"/>
                <w:lang w:val="en-GB"/>
              </w:rPr>
              <w:t xml:space="preserve">One corporate risk </w:t>
            </w:r>
            <w:r w:rsidR="5C04673D" w:rsidRPr="00FD17C9">
              <w:rPr>
                <w:rFonts w:ascii="Verdana" w:hAnsi="Verdana" w:cs="Arial"/>
                <w:color w:val="auto"/>
                <w:sz w:val="24"/>
                <w:szCs w:val="24"/>
                <w:lang w:val="en-GB"/>
              </w:rPr>
              <w:t xml:space="preserve">Deprivation of Liberty Safeguards </w:t>
            </w:r>
            <w:r w:rsidRPr="00FD17C9">
              <w:rPr>
                <w:rFonts w:ascii="Verdana" w:hAnsi="Verdana" w:cs="Arial"/>
                <w:color w:val="auto"/>
                <w:sz w:val="24"/>
                <w:szCs w:val="24"/>
                <w:lang w:val="en-GB"/>
              </w:rPr>
              <w:t>(DoLS) ha</w:t>
            </w:r>
            <w:r w:rsidR="7C4F04DD" w:rsidRPr="00FD17C9">
              <w:rPr>
                <w:rFonts w:ascii="Verdana" w:hAnsi="Verdana" w:cs="Arial"/>
                <w:color w:val="auto"/>
                <w:sz w:val="24"/>
                <w:szCs w:val="24"/>
                <w:lang w:val="en-GB"/>
              </w:rPr>
              <w:t>d</w:t>
            </w:r>
            <w:r w:rsidRPr="00FD17C9">
              <w:rPr>
                <w:rFonts w:ascii="Verdana" w:hAnsi="Verdana" w:cs="Arial"/>
                <w:color w:val="auto"/>
                <w:sz w:val="24"/>
                <w:szCs w:val="24"/>
                <w:lang w:val="en-GB"/>
              </w:rPr>
              <w:t xml:space="preserve"> been de‑escalated, following sustained improvement and reduced breaches</w:t>
            </w:r>
            <w:r w:rsidR="527A38B1" w:rsidRPr="00FD17C9">
              <w:rPr>
                <w:rFonts w:ascii="Verdana" w:hAnsi="Verdana" w:cs="Arial"/>
                <w:color w:val="auto"/>
                <w:sz w:val="24"/>
                <w:szCs w:val="24"/>
                <w:lang w:val="en-GB"/>
              </w:rPr>
              <w:t>;</w:t>
            </w:r>
          </w:p>
          <w:p w14:paraId="7B4B098F" w14:textId="06EF4973" w:rsidR="1BEE379D" w:rsidRPr="00FD17C9" w:rsidRDefault="7F60B8D4" w:rsidP="009D704E">
            <w:pPr>
              <w:pStyle w:val="Body"/>
              <w:numPr>
                <w:ilvl w:val="0"/>
                <w:numId w:val="58"/>
              </w:numPr>
              <w:spacing w:before="120" w:line="259" w:lineRule="auto"/>
              <w:jc w:val="both"/>
              <w:rPr>
                <w:rFonts w:ascii="Verdana" w:hAnsi="Verdana" w:cs="Arial"/>
                <w:color w:val="auto"/>
                <w:sz w:val="24"/>
                <w:szCs w:val="24"/>
                <w:lang w:val="en-GB"/>
              </w:rPr>
            </w:pPr>
            <w:r w:rsidRPr="00FD17C9">
              <w:rPr>
                <w:rFonts w:ascii="Verdana" w:hAnsi="Verdana" w:cs="Arial"/>
                <w:color w:val="auto"/>
                <w:sz w:val="24"/>
                <w:szCs w:val="24"/>
                <w:lang w:val="en-GB"/>
              </w:rPr>
              <w:lastRenderedPageBreak/>
              <w:t>Operational risks are now summarised using a 20+ escalation threshold, with comparisons against the position 12 months ago to show trend movement</w:t>
            </w:r>
            <w:r w:rsidR="4CCA4A82" w:rsidRPr="00FD17C9">
              <w:rPr>
                <w:rFonts w:ascii="Verdana" w:hAnsi="Verdana" w:cs="Arial"/>
                <w:color w:val="auto"/>
                <w:sz w:val="24"/>
                <w:szCs w:val="24"/>
                <w:lang w:val="en-GB"/>
              </w:rPr>
              <w:t>;</w:t>
            </w:r>
          </w:p>
          <w:p w14:paraId="47BBC0A0" w14:textId="69723302" w:rsidR="1BEE379D" w:rsidRPr="00FD17C9" w:rsidRDefault="7F60B8D4" w:rsidP="009D704E">
            <w:pPr>
              <w:pStyle w:val="Body"/>
              <w:numPr>
                <w:ilvl w:val="0"/>
                <w:numId w:val="58"/>
              </w:numPr>
              <w:spacing w:before="120"/>
              <w:jc w:val="both"/>
              <w:rPr>
                <w:rFonts w:ascii="Verdana" w:hAnsi="Verdana" w:cs="Arial"/>
                <w:color w:val="auto"/>
                <w:sz w:val="24"/>
                <w:szCs w:val="24"/>
                <w:lang w:val="en-GB"/>
              </w:rPr>
            </w:pPr>
            <w:r w:rsidRPr="00FD17C9">
              <w:rPr>
                <w:rFonts w:ascii="Verdana" w:hAnsi="Verdana" w:cs="Arial"/>
                <w:color w:val="auto"/>
                <w:sz w:val="24"/>
                <w:szCs w:val="24"/>
                <w:lang w:val="en-GB"/>
              </w:rPr>
              <w:t>Committee feedback from previous cycles ha</w:t>
            </w:r>
            <w:r w:rsidR="31C37D7F" w:rsidRPr="00FD17C9">
              <w:rPr>
                <w:rFonts w:ascii="Verdana" w:hAnsi="Verdana" w:cs="Arial"/>
                <w:color w:val="auto"/>
                <w:sz w:val="24"/>
                <w:szCs w:val="24"/>
                <w:lang w:val="en-GB"/>
              </w:rPr>
              <w:t>d</w:t>
            </w:r>
            <w:r w:rsidRPr="00FD17C9">
              <w:rPr>
                <w:rFonts w:ascii="Verdana" w:hAnsi="Verdana" w:cs="Arial"/>
                <w:color w:val="auto"/>
                <w:sz w:val="24"/>
                <w:szCs w:val="24"/>
                <w:lang w:val="en-GB"/>
              </w:rPr>
              <w:t xml:space="preserve"> been shared internal and incorporated into Exec‑led risk register reviews and guidance updates</w:t>
            </w:r>
            <w:r w:rsidR="1B3C863A" w:rsidRPr="00FD17C9">
              <w:rPr>
                <w:rFonts w:ascii="Verdana" w:hAnsi="Verdana" w:cs="Arial"/>
                <w:color w:val="auto"/>
                <w:sz w:val="24"/>
                <w:szCs w:val="24"/>
                <w:lang w:val="en-GB"/>
              </w:rPr>
              <w:t>;</w:t>
            </w:r>
          </w:p>
          <w:p w14:paraId="7D8052BB" w14:textId="41FB61E8" w:rsidR="1BEE379D" w:rsidRPr="00FD17C9" w:rsidRDefault="7F60B8D4" w:rsidP="009D704E">
            <w:pPr>
              <w:pStyle w:val="Body"/>
              <w:numPr>
                <w:ilvl w:val="0"/>
                <w:numId w:val="58"/>
              </w:numPr>
              <w:spacing w:before="120"/>
              <w:jc w:val="both"/>
              <w:rPr>
                <w:rFonts w:ascii="Verdana" w:hAnsi="Verdana" w:cs="Arial"/>
                <w:color w:val="auto"/>
                <w:sz w:val="24"/>
                <w:szCs w:val="24"/>
                <w:lang w:val="en-GB"/>
              </w:rPr>
            </w:pPr>
            <w:r w:rsidRPr="00FD17C9">
              <w:rPr>
                <w:rFonts w:ascii="Verdana" w:hAnsi="Verdana" w:cs="Arial"/>
                <w:color w:val="auto"/>
                <w:sz w:val="24"/>
                <w:szCs w:val="24"/>
                <w:lang w:val="en-GB"/>
              </w:rPr>
              <w:t xml:space="preserve">Risk Assurance team </w:t>
            </w:r>
            <w:r w:rsidR="40C98720" w:rsidRPr="00FD17C9">
              <w:rPr>
                <w:rFonts w:ascii="Verdana" w:hAnsi="Verdana" w:cs="Arial"/>
                <w:color w:val="auto"/>
                <w:sz w:val="24"/>
                <w:szCs w:val="24"/>
                <w:lang w:val="en-GB"/>
              </w:rPr>
              <w:t>wa</w:t>
            </w:r>
            <w:r w:rsidRPr="00FD17C9">
              <w:rPr>
                <w:rFonts w:ascii="Verdana" w:hAnsi="Verdana" w:cs="Arial"/>
                <w:color w:val="auto"/>
                <w:sz w:val="24"/>
                <w:szCs w:val="24"/>
                <w:lang w:val="en-GB"/>
              </w:rPr>
              <w:t>s meeting with specialties to review high operational risks (16+) in detail and ensure description, rationale and mitigation accuracy</w:t>
            </w:r>
            <w:r w:rsidR="7276C598" w:rsidRPr="00FD17C9">
              <w:rPr>
                <w:rFonts w:ascii="Verdana" w:hAnsi="Verdana" w:cs="Arial"/>
                <w:color w:val="auto"/>
                <w:sz w:val="24"/>
                <w:szCs w:val="24"/>
                <w:lang w:val="en-GB"/>
              </w:rPr>
              <w:t>;</w:t>
            </w:r>
          </w:p>
          <w:p w14:paraId="532F90D8" w14:textId="16865709" w:rsidR="1BEE379D" w:rsidRPr="00FD17C9" w:rsidRDefault="7F60B8D4" w:rsidP="009D704E">
            <w:pPr>
              <w:pStyle w:val="Body"/>
              <w:numPr>
                <w:ilvl w:val="0"/>
                <w:numId w:val="58"/>
              </w:numPr>
              <w:spacing w:before="120"/>
              <w:jc w:val="both"/>
              <w:rPr>
                <w:rFonts w:ascii="Verdana" w:hAnsi="Verdana" w:cs="Arial"/>
                <w:color w:val="auto"/>
                <w:sz w:val="24"/>
                <w:szCs w:val="24"/>
                <w:lang w:val="en-GB"/>
              </w:rPr>
            </w:pPr>
            <w:r w:rsidRPr="00FD17C9">
              <w:rPr>
                <w:rFonts w:ascii="Verdana" w:hAnsi="Verdana" w:cs="Arial"/>
                <w:color w:val="auto"/>
                <w:sz w:val="24"/>
                <w:szCs w:val="24"/>
                <w:lang w:val="en-GB"/>
              </w:rPr>
              <w:t>Strategic improvement plan for risk management ha</w:t>
            </w:r>
            <w:r w:rsidR="62AE8C82" w:rsidRPr="00FD17C9">
              <w:rPr>
                <w:rFonts w:ascii="Verdana" w:hAnsi="Verdana" w:cs="Arial"/>
                <w:color w:val="auto"/>
                <w:sz w:val="24"/>
                <w:szCs w:val="24"/>
                <w:lang w:val="en-GB"/>
              </w:rPr>
              <w:t>d</w:t>
            </w:r>
            <w:r w:rsidRPr="00FD17C9">
              <w:rPr>
                <w:rFonts w:ascii="Verdana" w:hAnsi="Verdana" w:cs="Arial"/>
                <w:color w:val="auto"/>
                <w:sz w:val="24"/>
                <w:szCs w:val="24"/>
                <w:lang w:val="en-GB"/>
              </w:rPr>
              <w:t xml:space="preserve"> been drafted (ahead of Exec</w:t>
            </w:r>
            <w:r w:rsidR="07C6912B" w:rsidRPr="00FD17C9">
              <w:rPr>
                <w:rFonts w:ascii="Verdana" w:hAnsi="Verdana" w:cs="Arial"/>
                <w:color w:val="auto"/>
                <w:sz w:val="24"/>
                <w:szCs w:val="24"/>
                <w:lang w:val="en-GB"/>
              </w:rPr>
              <w:t>utive</w:t>
            </w:r>
            <w:r w:rsidRPr="00FD17C9">
              <w:rPr>
                <w:rFonts w:ascii="Verdana" w:hAnsi="Verdana" w:cs="Arial"/>
                <w:color w:val="auto"/>
                <w:sz w:val="24"/>
                <w:szCs w:val="24"/>
                <w:lang w:val="en-GB"/>
              </w:rPr>
              <w:t xml:space="preserve"> approval) to strengthen procedures and embed consistency</w:t>
            </w:r>
            <w:r w:rsidR="2D90BC7A" w:rsidRPr="00FD17C9">
              <w:rPr>
                <w:rFonts w:ascii="Verdana" w:hAnsi="Verdana" w:cs="Arial"/>
                <w:color w:val="auto"/>
                <w:sz w:val="24"/>
                <w:szCs w:val="24"/>
                <w:lang w:val="en-GB"/>
              </w:rPr>
              <w:t>;</w:t>
            </w:r>
          </w:p>
          <w:p w14:paraId="62608363" w14:textId="122B2013" w:rsidR="1BEE379D" w:rsidRPr="00FD17C9" w:rsidRDefault="7F60B8D4" w:rsidP="009D704E">
            <w:pPr>
              <w:pStyle w:val="Body"/>
              <w:numPr>
                <w:ilvl w:val="0"/>
                <w:numId w:val="58"/>
              </w:numPr>
              <w:spacing w:before="120"/>
              <w:jc w:val="both"/>
              <w:rPr>
                <w:rFonts w:ascii="Verdana" w:hAnsi="Verdana" w:cs="Arial"/>
                <w:color w:val="auto"/>
                <w:sz w:val="24"/>
                <w:szCs w:val="24"/>
                <w:lang w:val="en-GB"/>
              </w:rPr>
            </w:pPr>
            <w:r w:rsidRPr="00FD17C9">
              <w:rPr>
                <w:rFonts w:ascii="Verdana" w:hAnsi="Verdana" w:cs="Arial"/>
                <w:color w:val="auto"/>
                <w:sz w:val="24"/>
                <w:szCs w:val="24"/>
                <w:lang w:val="en-GB"/>
              </w:rPr>
              <w:t xml:space="preserve">Proposed changes to replace the Risk Management Group include escalation via Executive Performance Reviews and oversight through Executive Board and Executive Operational Group. </w:t>
            </w:r>
          </w:p>
          <w:p w14:paraId="7F905096" w14:textId="234011F1" w:rsidR="664C2C9F" w:rsidRPr="00FD17C9" w:rsidRDefault="664C2C9F" w:rsidP="664C2C9F">
            <w:pPr>
              <w:pStyle w:val="Body"/>
            </w:pPr>
            <w:r w:rsidRPr="00FD17C9">
              <w:rPr>
                <w:rFonts w:ascii="Verdana" w:eastAsia="Verdana" w:hAnsi="Verdana" w:cs="Verdana"/>
                <w:color w:val="000000" w:themeColor="text1"/>
                <w:sz w:val="24"/>
                <w:szCs w:val="24"/>
              </w:rPr>
              <w:t xml:space="preserve">NZ asked whether standing down the Risk Management Group had resulted in any gaps or risk to oversight. </w:t>
            </w:r>
          </w:p>
          <w:p w14:paraId="6C6ECD31" w14:textId="544F80EA" w:rsidR="1BEE379D" w:rsidRPr="00FD17C9" w:rsidRDefault="0BE2AA28" w:rsidP="3C8D3064">
            <w:pPr>
              <w:pStyle w:val="Body"/>
              <w:spacing w:before="120"/>
              <w:jc w:val="both"/>
              <w:rPr>
                <w:rFonts w:ascii="Verdana" w:hAnsi="Verdana" w:cs="Arial"/>
                <w:color w:val="auto"/>
                <w:sz w:val="24"/>
                <w:szCs w:val="24"/>
                <w:lang w:val="en-GB"/>
              </w:rPr>
            </w:pPr>
            <w:r w:rsidRPr="00FD17C9">
              <w:rPr>
                <w:rFonts w:ascii="Verdana" w:hAnsi="Verdana" w:cs="Arial"/>
                <w:color w:val="auto"/>
                <w:sz w:val="24"/>
                <w:szCs w:val="24"/>
                <w:lang w:val="en-GB"/>
              </w:rPr>
              <w:t xml:space="preserve">NT confirmed that escalation continued through the Executive Performance Review process and that broader oversight was being maintained while the new governance arrangements embed. </w:t>
            </w:r>
          </w:p>
          <w:p w14:paraId="5C865B20" w14:textId="3A47AF04" w:rsidR="664C2C9F" w:rsidRPr="00FD17C9" w:rsidRDefault="664C2C9F" w:rsidP="664C2C9F">
            <w:pPr>
              <w:pStyle w:val="Body"/>
            </w:pPr>
            <w:r w:rsidRPr="00FD17C9">
              <w:rPr>
                <w:rFonts w:ascii="Verdana" w:eastAsia="Verdana" w:hAnsi="Verdana" w:cs="Verdana"/>
                <w:color w:val="000000" w:themeColor="text1"/>
                <w:sz w:val="24"/>
                <w:szCs w:val="24"/>
              </w:rPr>
              <w:t>NZ also queried long‑standing risks, including Parkway Dental and the Digital Maternity record.</w:t>
            </w:r>
          </w:p>
          <w:p w14:paraId="3AB32B9A" w14:textId="2D1475B5" w:rsidR="1BEE379D" w:rsidRPr="00FD17C9" w:rsidRDefault="0BE2AA28" w:rsidP="3C8D3064">
            <w:pPr>
              <w:pStyle w:val="Body"/>
              <w:spacing w:before="120"/>
              <w:jc w:val="both"/>
              <w:rPr>
                <w:rFonts w:ascii="Verdana" w:hAnsi="Verdana" w:cs="Arial"/>
                <w:color w:val="auto"/>
                <w:sz w:val="24"/>
                <w:szCs w:val="24"/>
                <w:lang w:val="en-GB"/>
              </w:rPr>
            </w:pPr>
            <w:r w:rsidRPr="00FD17C9">
              <w:rPr>
                <w:rFonts w:ascii="Verdana" w:hAnsi="Verdana" w:cs="Arial"/>
                <w:color w:val="auto"/>
                <w:sz w:val="24"/>
                <w:szCs w:val="24"/>
                <w:lang w:val="en-GB"/>
              </w:rPr>
              <w:t xml:space="preserve">NT agreed that some risk descriptions required clearer articulation, including whether risks were being tolerated at present. </w:t>
            </w:r>
          </w:p>
          <w:p w14:paraId="3C7E2DD2" w14:textId="315A399E" w:rsidR="1BEE379D" w:rsidRPr="00FD17C9" w:rsidRDefault="0BE2AA28" w:rsidP="3C8D3064">
            <w:pPr>
              <w:pStyle w:val="Body"/>
              <w:spacing w:before="120"/>
              <w:jc w:val="both"/>
              <w:rPr>
                <w:rFonts w:ascii="Verdana" w:hAnsi="Verdana" w:cs="Arial"/>
                <w:color w:val="auto"/>
                <w:sz w:val="24"/>
                <w:szCs w:val="24"/>
                <w:lang w:val="en-GB"/>
              </w:rPr>
            </w:pPr>
            <w:r w:rsidRPr="00FD17C9">
              <w:rPr>
                <w:rFonts w:ascii="Verdana" w:hAnsi="Verdana" w:cs="Arial"/>
                <w:color w:val="auto"/>
                <w:sz w:val="24"/>
                <w:szCs w:val="24"/>
                <w:lang w:val="en-GB"/>
              </w:rPr>
              <w:t xml:space="preserve">SS sought clarification regarding the Partnerships and Collaboration risk, highlighting its alignment under the Population Health Committee and questioning whether the risk score remained appropriate. </w:t>
            </w:r>
          </w:p>
          <w:p w14:paraId="6871EB98" w14:textId="5E53A528" w:rsidR="1BEE379D" w:rsidRPr="00FD17C9" w:rsidRDefault="0BE2AA28" w:rsidP="3C8D3064">
            <w:pPr>
              <w:pStyle w:val="Body"/>
              <w:spacing w:before="120"/>
              <w:jc w:val="both"/>
              <w:rPr>
                <w:rFonts w:ascii="Verdana" w:hAnsi="Verdana" w:cs="Arial"/>
                <w:color w:val="auto"/>
                <w:sz w:val="24"/>
                <w:szCs w:val="24"/>
                <w:lang w:val="en-GB"/>
              </w:rPr>
            </w:pPr>
            <w:r w:rsidRPr="00FD17C9">
              <w:rPr>
                <w:rFonts w:ascii="Verdana" w:hAnsi="Verdana" w:cs="Arial"/>
                <w:color w:val="auto"/>
                <w:sz w:val="24"/>
                <w:szCs w:val="24"/>
                <w:lang w:val="en-GB"/>
              </w:rPr>
              <w:t xml:space="preserve">HL confirmed oversight arrangements would be revisited and considered again at an upcoming Board development session, with a view to ensuring appropriate ownership and accurate scoring. </w:t>
            </w:r>
          </w:p>
          <w:p w14:paraId="7ABF89BF" w14:textId="67E902DB" w:rsidR="1BEE379D" w:rsidRPr="00FD17C9" w:rsidRDefault="0BE2AA28" w:rsidP="3C8D3064">
            <w:pPr>
              <w:pStyle w:val="Body"/>
              <w:spacing w:before="120"/>
              <w:jc w:val="both"/>
              <w:rPr>
                <w:rFonts w:ascii="Verdana" w:hAnsi="Verdana" w:cs="Arial"/>
                <w:color w:val="auto"/>
                <w:sz w:val="24"/>
                <w:szCs w:val="24"/>
                <w:lang w:val="en-GB"/>
              </w:rPr>
            </w:pPr>
            <w:r w:rsidRPr="00FD17C9">
              <w:rPr>
                <w:rFonts w:ascii="Verdana" w:hAnsi="Verdana" w:cs="Arial"/>
                <w:color w:val="auto"/>
                <w:sz w:val="24"/>
                <w:szCs w:val="24"/>
                <w:lang w:val="en-GB"/>
              </w:rPr>
              <w:t xml:space="preserve">SS asked about the recently de‑escalated DoLS risk and how any future breaches would be handled. </w:t>
            </w:r>
          </w:p>
          <w:p w14:paraId="1E0659CF" w14:textId="08F76210" w:rsidR="1BEE379D" w:rsidRPr="00FD17C9" w:rsidRDefault="0BE2AA28" w:rsidP="3C8D3064">
            <w:pPr>
              <w:pStyle w:val="Body"/>
              <w:spacing w:before="120"/>
              <w:jc w:val="both"/>
              <w:rPr>
                <w:rFonts w:ascii="Verdana" w:hAnsi="Verdana" w:cs="Arial"/>
                <w:color w:val="auto"/>
                <w:sz w:val="24"/>
                <w:szCs w:val="24"/>
                <w:lang w:val="en-GB"/>
              </w:rPr>
            </w:pPr>
            <w:r w:rsidRPr="00FD17C9">
              <w:rPr>
                <w:rFonts w:ascii="Verdana" w:hAnsi="Verdana" w:cs="Arial"/>
                <w:color w:val="auto"/>
                <w:sz w:val="24"/>
                <w:szCs w:val="24"/>
                <w:lang w:val="en-GB"/>
              </w:rPr>
              <w:t>HL confirmed that the Executive Director of Nursing review</w:t>
            </w:r>
            <w:r w:rsidR="25608686" w:rsidRPr="00FD17C9">
              <w:rPr>
                <w:rFonts w:ascii="Verdana" w:hAnsi="Verdana" w:cs="Arial"/>
                <w:color w:val="auto"/>
                <w:sz w:val="24"/>
                <w:szCs w:val="24"/>
                <w:lang w:val="en-GB"/>
              </w:rPr>
              <w:t>ed</w:t>
            </w:r>
            <w:r w:rsidRPr="00FD17C9">
              <w:rPr>
                <w:rFonts w:ascii="Verdana" w:hAnsi="Verdana" w:cs="Arial"/>
                <w:color w:val="auto"/>
                <w:sz w:val="24"/>
                <w:szCs w:val="24"/>
                <w:lang w:val="en-GB"/>
              </w:rPr>
              <w:t xml:space="preserve"> DoLS performance monthly and would reassess the score promptly if breaches recur.</w:t>
            </w:r>
          </w:p>
          <w:p w14:paraId="272D14A3" w14:textId="6427A5DD" w:rsidR="1BEE379D" w:rsidRPr="00FD17C9" w:rsidRDefault="0BE2AA28" w:rsidP="3C8D3064">
            <w:pPr>
              <w:pStyle w:val="Body"/>
              <w:spacing w:before="120"/>
              <w:jc w:val="both"/>
              <w:rPr>
                <w:rFonts w:ascii="Verdana" w:hAnsi="Verdana" w:cs="Arial"/>
                <w:color w:val="auto"/>
                <w:sz w:val="24"/>
                <w:szCs w:val="24"/>
                <w:lang w:val="en-GB"/>
              </w:rPr>
            </w:pPr>
            <w:r w:rsidRPr="00FD17C9">
              <w:rPr>
                <w:rFonts w:ascii="Verdana" w:hAnsi="Verdana" w:cs="Arial"/>
                <w:color w:val="auto"/>
                <w:sz w:val="24"/>
                <w:szCs w:val="24"/>
                <w:lang w:val="en-GB"/>
              </w:rPr>
              <w:lastRenderedPageBreak/>
              <w:t>A</w:t>
            </w:r>
            <w:r w:rsidR="56930B3A" w:rsidRPr="00FD17C9">
              <w:rPr>
                <w:rFonts w:ascii="Verdana" w:hAnsi="Verdana" w:cs="Arial"/>
                <w:color w:val="auto"/>
                <w:sz w:val="24"/>
                <w:szCs w:val="24"/>
                <w:lang w:val="en-GB"/>
              </w:rPr>
              <w:t xml:space="preserve">G </w:t>
            </w:r>
            <w:r w:rsidRPr="00FD17C9">
              <w:rPr>
                <w:rFonts w:ascii="Verdana" w:hAnsi="Verdana" w:cs="Arial"/>
                <w:color w:val="auto"/>
                <w:sz w:val="24"/>
                <w:szCs w:val="24"/>
                <w:lang w:val="en-GB"/>
              </w:rPr>
              <w:t xml:space="preserve">asked whether the transition to care groups under Organising for Success was sufficiently reflected within the registers. </w:t>
            </w:r>
          </w:p>
          <w:p w14:paraId="5D2E2270" w14:textId="6A4B7971" w:rsidR="1BEE379D" w:rsidRPr="00FD17C9" w:rsidRDefault="0BE2AA28" w:rsidP="3C8D3064">
            <w:pPr>
              <w:pStyle w:val="Body"/>
              <w:spacing w:before="120"/>
              <w:jc w:val="both"/>
              <w:rPr>
                <w:rFonts w:ascii="Verdana" w:hAnsi="Verdana" w:cs="Arial"/>
                <w:color w:val="auto"/>
                <w:sz w:val="24"/>
                <w:szCs w:val="24"/>
                <w:lang w:val="en-GB"/>
              </w:rPr>
            </w:pPr>
            <w:r w:rsidRPr="00FD17C9">
              <w:rPr>
                <w:rFonts w:ascii="Verdana" w:hAnsi="Verdana" w:cs="Arial"/>
                <w:color w:val="auto"/>
                <w:sz w:val="24"/>
                <w:szCs w:val="24"/>
                <w:lang w:val="en-GB"/>
              </w:rPr>
              <w:t>N</w:t>
            </w:r>
            <w:r w:rsidR="295CF141" w:rsidRPr="00FD17C9">
              <w:rPr>
                <w:rFonts w:ascii="Verdana" w:hAnsi="Verdana" w:cs="Arial"/>
                <w:color w:val="auto"/>
                <w:sz w:val="24"/>
                <w:szCs w:val="24"/>
                <w:lang w:val="en-GB"/>
              </w:rPr>
              <w:t xml:space="preserve">T </w:t>
            </w:r>
            <w:r w:rsidRPr="00FD17C9">
              <w:rPr>
                <w:rFonts w:ascii="Verdana" w:hAnsi="Verdana" w:cs="Arial"/>
                <w:color w:val="auto"/>
                <w:sz w:val="24"/>
                <w:szCs w:val="24"/>
                <w:lang w:val="en-GB"/>
              </w:rPr>
              <w:t xml:space="preserve">explained that a new “organising for success” risk </w:t>
            </w:r>
            <w:r w:rsidR="01D379B6" w:rsidRPr="00FD17C9">
              <w:rPr>
                <w:rFonts w:ascii="Verdana" w:hAnsi="Verdana" w:cs="Arial"/>
                <w:color w:val="auto"/>
                <w:sz w:val="24"/>
                <w:szCs w:val="24"/>
                <w:lang w:val="en-GB"/>
              </w:rPr>
              <w:t>wa</w:t>
            </w:r>
            <w:r w:rsidRPr="00FD17C9">
              <w:rPr>
                <w:rFonts w:ascii="Verdana" w:hAnsi="Verdana" w:cs="Arial"/>
                <w:color w:val="auto"/>
                <w:sz w:val="24"/>
                <w:szCs w:val="24"/>
                <w:lang w:val="en-GB"/>
              </w:rPr>
              <w:t xml:space="preserve">s being developed in partnership with workforce colleagues and </w:t>
            </w:r>
            <w:r w:rsidR="1EBDC402" w:rsidRPr="00FD17C9">
              <w:rPr>
                <w:rFonts w:ascii="Verdana" w:hAnsi="Verdana" w:cs="Arial"/>
                <w:color w:val="auto"/>
                <w:sz w:val="24"/>
                <w:szCs w:val="24"/>
                <w:lang w:val="en-GB"/>
              </w:rPr>
              <w:t>wa</w:t>
            </w:r>
            <w:r w:rsidRPr="00FD17C9">
              <w:rPr>
                <w:rFonts w:ascii="Verdana" w:hAnsi="Verdana" w:cs="Arial"/>
                <w:color w:val="auto"/>
                <w:sz w:val="24"/>
                <w:szCs w:val="24"/>
                <w:lang w:val="en-GB"/>
              </w:rPr>
              <w:t>s expected to be added early in the new financial year.</w:t>
            </w:r>
          </w:p>
          <w:p w14:paraId="7B2BC416" w14:textId="3A8C0032" w:rsidR="664C2C9F" w:rsidRPr="00FD17C9" w:rsidRDefault="664C2C9F" w:rsidP="664C2C9F">
            <w:pPr>
              <w:pStyle w:val="Body"/>
            </w:pPr>
            <w:r w:rsidRPr="00FD17C9">
              <w:rPr>
                <w:rFonts w:ascii="Verdana" w:eastAsia="Verdana" w:hAnsi="Verdana" w:cs="Verdana"/>
                <w:color w:val="000000" w:themeColor="text1"/>
                <w:sz w:val="24"/>
                <w:szCs w:val="24"/>
              </w:rPr>
              <w:t>NZ highlighted that some target scores remained aspirational rather than evidence‑based, and that further consistency was needed in assessing control effectiveness, particularly where high‑scoring red risks were paired with amber or green control ratings. She emphasised the need to ensure consistent and accurate application of consequence and likelihood scoring, improve the population of overdue or “to be confirmed” dates, and evidence the embedding of the new escalation framework.</w:t>
            </w:r>
          </w:p>
          <w:p w14:paraId="5B1A7B63" w14:textId="233D23B7" w:rsidR="1133A043" w:rsidRPr="00FD17C9" w:rsidRDefault="1133A043" w:rsidP="216A408B">
            <w:pPr>
              <w:pStyle w:val="Body"/>
              <w:spacing w:before="120"/>
              <w:jc w:val="both"/>
              <w:rPr>
                <w:rFonts w:ascii="Verdana" w:hAnsi="Verdana" w:cs="Arial"/>
                <w:color w:val="auto"/>
                <w:sz w:val="24"/>
                <w:szCs w:val="24"/>
                <w:lang w:val="en-GB"/>
              </w:rPr>
            </w:pPr>
            <w:r w:rsidRPr="00FD17C9">
              <w:rPr>
                <w:rFonts w:ascii="Verdana" w:hAnsi="Verdana" w:cs="Arial"/>
                <w:color w:val="auto"/>
                <w:sz w:val="24"/>
                <w:szCs w:val="24"/>
                <w:lang w:val="en-GB"/>
              </w:rPr>
              <w:t>The Committee:</w:t>
            </w:r>
          </w:p>
          <w:p w14:paraId="402EB148" w14:textId="1B55AAE7" w:rsidR="001C4A9E" w:rsidRPr="00FD17C9" w:rsidRDefault="004F5371" w:rsidP="009D704E">
            <w:pPr>
              <w:pStyle w:val="ListParagraph"/>
              <w:numPr>
                <w:ilvl w:val="0"/>
                <w:numId w:val="22"/>
              </w:numPr>
              <w:pBdr>
                <w:bar w:val="none" w:sz="0" w:color="000000"/>
              </w:pBdr>
              <w:spacing w:after="0"/>
              <w:jc w:val="both"/>
            </w:pPr>
            <w:r w:rsidRPr="00FD17C9">
              <w:rPr>
                <w:rFonts w:ascii="Verdana" w:hAnsi="Verdana" w:cs="Arial"/>
                <w:lang w:val="en-GB"/>
              </w:rPr>
              <w:t xml:space="preserve">Agreed to </w:t>
            </w:r>
            <w:r w:rsidRPr="00FD17C9">
              <w:rPr>
                <w:rFonts w:ascii="Verdana" w:hAnsi="Verdana" w:cs="Arial"/>
                <w:b/>
                <w:bCs/>
                <w:lang w:val="en-GB"/>
              </w:rPr>
              <w:t>A</w:t>
            </w:r>
            <w:r w:rsidR="3D7C0BCA" w:rsidRPr="00FD17C9">
              <w:rPr>
                <w:rFonts w:ascii="Verdana" w:hAnsi="Verdana" w:cs="Arial"/>
                <w:b/>
                <w:bCs/>
                <w:lang w:val="en-GB"/>
              </w:rPr>
              <w:t>LERT</w:t>
            </w:r>
            <w:r w:rsidRPr="00FD17C9">
              <w:rPr>
                <w:rFonts w:ascii="Verdana" w:hAnsi="Verdana" w:cs="Arial"/>
                <w:b/>
                <w:bCs/>
                <w:lang w:val="en-GB"/>
              </w:rPr>
              <w:t xml:space="preserve"> </w:t>
            </w:r>
            <w:r w:rsidR="19C88511" w:rsidRPr="00FD17C9">
              <w:rPr>
                <w:rFonts w:ascii="Verdana" w:hAnsi="Verdana" w:cs="Arial"/>
                <w:color w:val="000000" w:themeColor="text1"/>
              </w:rPr>
              <w:t>the Board</w:t>
            </w:r>
            <w:r w:rsidR="1DD8D5CE" w:rsidRPr="00FD17C9">
              <w:rPr>
                <w:rFonts w:ascii="Verdana" w:hAnsi="Verdana" w:cs="Arial"/>
              </w:rPr>
              <w:t xml:space="preserve"> that </w:t>
            </w:r>
            <w:r w:rsidR="47905988" w:rsidRPr="00FD17C9">
              <w:rPr>
                <w:rFonts w:ascii="Verdana" w:eastAsia="Verdana" w:hAnsi="Verdana" w:cs="Verdana"/>
                <w:color w:val="000000" w:themeColor="text1"/>
                <w:lang w:val="en-GB"/>
              </w:rPr>
              <w:t>several</w:t>
            </w:r>
            <w:r w:rsidR="15D92465" w:rsidRPr="00FD17C9">
              <w:rPr>
                <w:rFonts w:ascii="Verdana" w:eastAsia="Verdana" w:hAnsi="Verdana" w:cs="Verdana"/>
                <w:color w:val="000000" w:themeColor="text1"/>
                <w:lang w:val="en-GB"/>
              </w:rPr>
              <w:t xml:space="preserve"> strategic risks lacked fully evidenced controls, contain overdue or ‘to be confirmed’ dates, and required stronger consistency in scoring and assurance to ensure the framework was fully embedded.</w:t>
            </w:r>
          </w:p>
          <w:p w14:paraId="0ED0E580" w14:textId="64864ABF" w:rsidR="001C4A9E" w:rsidRPr="00FD17C9" w:rsidRDefault="15D92465" w:rsidP="009D704E">
            <w:pPr>
              <w:pStyle w:val="ListParagraph"/>
              <w:numPr>
                <w:ilvl w:val="0"/>
                <w:numId w:val="17"/>
              </w:numPr>
              <w:pBdr>
                <w:bar w:val="none" w:sz="0" w:color="000000"/>
              </w:pBdr>
              <w:spacing w:after="0"/>
              <w:jc w:val="both"/>
              <w:rPr>
                <w:lang w:val="en-GB"/>
              </w:rPr>
            </w:pPr>
            <w:r w:rsidRPr="00FD17C9">
              <w:rPr>
                <w:rFonts w:ascii="Verdana" w:eastAsia="Verdana" w:hAnsi="Verdana" w:cs="Verdana"/>
                <w:color w:val="000000" w:themeColor="text1"/>
                <w:lang w:val="en-GB"/>
              </w:rPr>
              <w:t xml:space="preserve">Agreed to </w:t>
            </w:r>
            <w:r w:rsidRPr="00FD17C9">
              <w:rPr>
                <w:rFonts w:ascii="Verdana" w:eastAsia="Verdana" w:hAnsi="Verdana" w:cs="Verdana"/>
                <w:b/>
                <w:bCs/>
                <w:color w:val="000000" w:themeColor="text1"/>
                <w:lang w:val="en-GB"/>
              </w:rPr>
              <w:t>ASSURE</w:t>
            </w:r>
            <w:r w:rsidRPr="00FD17C9">
              <w:rPr>
                <w:rFonts w:ascii="Verdana" w:eastAsia="Verdana" w:hAnsi="Verdana" w:cs="Verdana"/>
                <w:color w:val="000000" w:themeColor="text1"/>
                <w:lang w:val="en-GB"/>
              </w:rPr>
              <w:t xml:space="preserve"> the Board that the Committee had reviewed the Risk Register.</w:t>
            </w:r>
          </w:p>
          <w:p w14:paraId="3E178280" w14:textId="02911CCC" w:rsidR="001C4A9E" w:rsidRPr="00FD17C9" w:rsidRDefault="7AA7B631" w:rsidP="009D704E">
            <w:pPr>
              <w:pStyle w:val="ListParagraph"/>
              <w:numPr>
                <w:ilvl w:val="0"/>
                <w:numId w:val="17"/>
              </w:numPr>
              <w:pBdr>
                <w:bar w:val="none" w:sz="0" w:color="000000"/>
              </w:pBdr>
              <w:spacing w:after="0"/>
              <w:jc w:val="both"/>
              <w:rPr>
                <w:lang w:val="en-GB"/>
              </w:rPr>
            </w:pPr>
            <w:r w:rsidRPr="00FD17C9">
              <w:rPr>
                <w:rFonts w:ascii="Verdana" w:eastAsia="Verdana" w:hAnsi="Verdana" w:cs="Verdana"/>
                <w:color w:val="000000" w:themeColor="text1"/>
                <w:lang w:val="en-GB"/>
              </w:rPr>
              <w:t xml:space="preserve">Agreed to </w:t>
            </w:r>
            <w:r w:rsidRPr="00FD17C9">
              <w:rPr>
                <w:rFonts w:ascii="Verdana" w:eastAsia="Verdana" w:hAnsi="Verdana" w:cs="Verdana"/>
                <w:b/>
                <w:bCs/>
                <w:color w:val="000000" w:themeColor="text1"/>
                <w:lang w:val="en-GB"/>
              </w:rPr>
              <w:t>ADVISE</w:t>
            </w:r>
            <w:r w:rsidRPr="00FD17C9">
              <w:rPr>
                <w:rFonts w:ascii="Verdana" w:eastAsia="Verdana" w:hAnsi="Verdana" w:cs="Verdana"/>
                <w:color w:val="000000" w:themeColor="text1"/>
                <w:lang w:val="en-GB"/>
              </w:rPr>
              <w:t xml:space="preserve"> the Board that executives must fully implement the refreshed risk register guidance, including consistent scoring, evidenced controls, realistic action plans and embedded escalation routes, to strengthen assurance and improve the effectiveness of the strategic risk framework.</w:t>
            </w:r>
          </w:p>
          <w:p w14:paraId="1344E2AA" w14:textId="2069248A" w:rsidR="001C4A9E" w:rsidRPr="00FD17C9" w:rsidRDefault="593C12BB" w:rsidP="009D704E">
            <w:pPr>
              <w:pStyle w:val="ListParagraph"/>
              <w:numPr>
                <w:ilvl w:val="0"/>
                <w:numId w:val="17"/>
              </w:numPr>
              <w:pBdr>
                <w:bar w:val="none" w:sz="0" w:color="000000"/>
              </w:pBdr>
              <w:spacing w:after="0"/>
              <w:jc w:val="both"/>
              <w:rPr>
                <w:lang w:val="en-GB"/>
              </w:rPr>
            </w:pPr>
            <w:r w:rsidRPr="00FD17C9">
              <w:rPr>
                <w:rFonts w:ascii="Verdana" w:eastAsia="Verdana" w:hAnsi="Verdana" w:cs="Verdana"/>
                <w:b/>
                <w:bCs/>
                <w:color w:val="000000" w:themeColor="text1"/>
                <w:lang w:val="en-GB"/>
              </w:rPr>
              <w:t>Were assured</w:t>
            </w:r>
            <w:r w:rsidRPr="00FD17C9">
              <w:rPr>
                <w:rFonts w:ascii="Verdana" w:eastAsia="Verdana" w:hAnsi="Verdana" w:cs="Verdana"/>
                <w:color w:val="000000" w:themeColor="text1"/>
                <w:lang w:val="en-GB"/>
              </w:rPr>
              <w:t xml:space="preserve"> by the Strategic Risk Report. </w:t>
            </w:r>
          </w:p>
        </w:tc>
      </w:tr>
      <w:tr w:rsidR="00B5192C" w:rsidRPr="00FD17C9" w14:paraId="4854322F" w14:textId="77777777" w:rsidTr="664C2C9F">
        <w:trPr>
          <w:trHeight w:val="300"/>
        </w:trPr>
        <w:tc>
          <w:tcPr>
            <w:tcW w:w="10206" w:type="dxa"/>
            <w:gridSpan w:val="2"/>
            <w:tcMar>
              <w:top w:w="80" w:type="dxa"/>
              <w:left w:w="80" w:type="dxa"/>
              <w:bottom w:w="80" w:type="dxa"/>
              <w:right w:w="80" w:type="dxa"/>
            </w:tcMar>
          </w:tcPr>
          <w:p w14:paraId="4131976F" w14:textId="7DE8ECF9" w:rsidR="00B5192C" w:rsidRPr="00FD17C9" w:rsidRDefault="4C30EFBD" w:rsidP="001F7D8C">
            <w:pPr>
              <w:pStyle w:val="BodyA"/>
              <w:spacing w:line="259" w:lineRule="auto"/>
              <w:jc w:val="both"/>
              <w:rPr>
                <w:rFonts w:ascii="Verdana" w:hAnsi="Verdana" w:cs="Arial"/>
                <w:b/>
                <w:bCs/>
              </w:rPr>
            </w:pPr>
            <w:r w:rsidRPr="00FD17C9">
              <w:rPr>
                <w:rFonts w:ascii="Verdana" w:hAnsi="Verdana" w:cs="Arial"/>
                <w:b/>
                <w:bCs/>
              </w:rPr>
              <w:lastRenderedPageBreak/>
              <w:t xml:space="preserve">2.2 </w:t>
            </w:r>
            <w:r w:rsidR="02E94C28" w:rsidRPr="00FD17C9">
              <w:rPr>
                <w:rFonts w:ascii="Verdana" w:hAnsi="Verdana" w:cs="Arial"/>
                <w:b/>
                <w:bCs/>
              </w:rPr>
              <w:t xml:space="preserve">FULL STANDING ORDER REVIEW </w:t>
            </w:r>
          </w:p>
        </w:tc>
      </w:tr>
      <w:tr w:rsidR="00F56535" w:rsidRPr="00FD17C9" w14:paraId="7CF8589E" w14:textId="77777777" w:rsidTr="664C2C9F">
        <w:trPr>
          <w:trHeight w:val="300"/>
        </w:trPr>
        <w:tc>
          <w:tcPr>
            <w:tcW w:w="1830" w:type="dxa"/>
            <w:tcMar>
              <w:top w:w="80" w:type="dxa"/>
              <w:left w:w="80" w:type="dxa"/>
              <w:bottom w:w="80" w:type="dxa"/>
              <w:right w:w="80" w:type="dxa"/>
            </w:tcMar>
          </w:tcPr>
          <w:p w14:paraId="2D01C95A" w14:textId="679E2552" w:rsidR="00F56535" w:rsidRPr="00FD17C9" w:rsidRDefault="59FB30D2" w:rsidP="44A4AC4E">
            <w:pPr>
              <w:pStyle w:val="BodyA"/>
              <w:spacing w:line="259" w:lineRule="auto"/>
              <w:jc w:val="both"/>
            </w:pPr>
            <w:r w:rsidRPr="00FD17C9">
              <w:rPr>
                <w:rFonts w:ascii="Verdana" w:hAnsi="Verdana" w:cs="Arial"/>
                <w:color w:val="auto"/>
              </w:rPr>
              <w:t>24</w:t>
            </w:r>
            <w:r w:rsidR="33F621E9" w:rsidRPr="00FD17C9">
              <w:rPr>
                <w:rFonts w:ascii="Verdana" w:hAnsi="Verdana" w:cs="Arial"/>
                <w:color w:val="auto"/>
              </w:rPr>
              <w:t>/26</w:t>
            </w:r>
          </w:p>
        </w:tc>
        <w:tc>
          <w:tcPr>
            <w:tcW w:w="8376" w:type="dxa"/>
            <w:tcMar>
              <w:top w:w="80" w:type="dxa"/>
              <w:left w:w="80" w:type="dxa"/>
              <w:bottom w:w="80" w:type="dxa"/>
              <w:right w:w="80" w:type="dxa"/>
            </w:tcMar>
          </w:tcPr>
          <w:p w14:paraId="1F49E2B6" w14:textId="59C37CA6" w:rsidR="62AA3363" w:rsidRPr="00FD17C9" w:rsidRDefault="638CD507" w:rsidP="3C8D3064">
            <w:pPr>
              <w:pStyle w:val="Body"/>
              <w:spacing w:after="60"/>
              <w:rPr>
                <w:rFonts w:ascii="Verdana" w:hAnsi="Verdana" w:cs="Arial"/>
                <w:color w:val="auto"/>
                <w:sz w:val="24"/>
                <w:szCs w:val="24"/>
                <w:vertAlign w:val="superscript"/>
                <w:lang w:val="en-GB"/>
              </w:rPr>
            </w:pPr>
            <w:r w:rsidRPr="00FD17C9">
              <w:rPr>
                <w:rFonts w:ascii="Verdana" w:hAnsi="Verdana" w:cs="Arial"/>
                <w:color w:val="auto"/>
                <w:sz w:val="24"/>
                <w:szCs w:val="24"/>
                <w:lang w:val="en-GB"/>
              </w:rPr>
              <w:t xml:space="preserve">HL </w:t>
            </w:r>
            <w:r w:rsidR="77772FD4" w:rsidRPr="00FD17C9">
              <w:rPr>
                <w:rFonts w:ascii="Verdana" w:hAnsi="Verdana" w:cs="Arial"/>
                <w:color w:val="auto"/>
                <w:sz w:val="24"/>
                <w:szCs w:val="24"/>
                <w:lang w:val="en-GB"/>
              </w:rPr>
              <w:t xml:space="preserve">presented the </w:t>
            </w:r>
            <w:r w:rsidR="5BFA577F" w:rsidRPr="00FD17C9">
              <w:rPr>
                <w:rFonts w:ascii="Verdana" w:eastAsia="Verdana" w:hAnsi="Verdana" w:cs="Verdana"/>
                <w:color w:val="000000" w:themeColor="text1"/>
                <w:sz w:val="24"/>
                <w:szCs w:val="24"/>
                <w:lang w:val="en-GB"/>
              </w:rPr>
              <w:t>Full Standing Order Review</w:t>
            </w:r>
            <w:r w:rsidR="12EF360C" w:rsidRPr="00FD17C9">
              <w:rPr>
                <w:rFonts w:ascii="Verdana" w:eastAsia="Verdana" w:hAnsi="Verdana" w:cs="Verdana"/>
                <w:color w:val="000000" w:themeColor="text1"/>
                <w:sz w:val="24"/>
                <w:szCs w:val="24"/>
                <w:lang w:val="en-GB"/>
              </w:rPr>
              <w:t xml:space="preserve"> </w:t>
            </w:r>
            <w:r w:rsidR="0079C142" w:rsidRPr="00FD17C9">
              <w:rPr>
                <w:rFonts w:ascii="Verdana" w:hAnsi="Verdana" w:cs="Arial"/>
                <w:color w:val="auto"/>
                <w:sz w:val="24"/>
                <w:szCs w:val="24"/>
                <w:lang w:val="en-GB"/>
              </w:rPr>
              <w:t>highlight</w:t>
            </w:r>
            <w:r w:rsidR="77772FD4" w:rsidRPr="00FD17C9">
              <w:rPr>
                <w:rFonts w:ascii="Verdana" w:hAnsi="Verdana" w:cs="Arial"/>
                <w:color w:val="auto"/>
                <w:sz w:val="24"/>
                <w:szCs w:val="24"/>
                <w:lang w:val="en-GB"/>
              </w:rPr>
              <w:t>ing</w:t>
            </w:r>
            <w:r w:rsidR="0079C142" w:rsidRPr="00FD17C9">
              <w:rPr>
                <w:rFonts w:ascii="Verdana" w:hAnsi="Verdana" w:cs="Arial"/>
                <w:color w:val="auto"/>
                <w:sz w:val="24"/>
                <w:szCs w:val="24"/>
                <w:lang w:val="en-GB"/>
              </w:rPr>
              <w:t xml:space="preserve"> the following key points; </w:t>
            </w:r>
          </w:p>
          <w:p w14:paraId="2D43D113" w14:textId="768BC9FE" w:rsidR="44A4AC4E" w:rsidRPr="00FD17C9" w:rsidRDefault="0BD5E96D" w:rsidP="009D704E">
            <w:pPr>
              <w:pStyle w:val="Body"/>
              <w:numPr>
                <w:ilvl w:val="0"/>
                <w:numId w:val="58"/>
              </w:numPr>
              <w:jc w:val="both"/>
              <w:rPr>
                <w:rFonts w:ascii="Verdana" w:hAnsi="Verdana" w:cs="Arial"/>
                <w:color w:val="auto"/>
                <w:sz w:val="24"/>
                <w:szCs w:val="24"/>
                <w:lang w:val="en-GB"/>
              </w:rPr>
            </w:pPr>
            <w:r w:rsidRPr="00FD17C9">
              <w:rPr>
                <w:rFonts w:ascii="Verdana" w:hAnsi="Verdana" w:cs="Arial"/>
                <w:color w:val="auto"/>
                <w:sz w:val="24"/>
                <w:szCs w:val="24"/>
                <w:lang w:val="en-GB"/>
              </w:rPr>
              <w:t>Main updates related to Committee Terms of Reference, which had been reviewed and updated with input from Executive Leads, Independent Member Chairs, and Board Services;</w:t>
            </w:r>
          </w:p>
          <w:p w14:paraId="1A6632A5" w14:textId="45BF3E89" w:rsidR="44A4AC4E" w:rsidRPr="00FD17C9" w:rsidRDefault="0BD5E96D" w:rsidP="009D704E">
            <w:pPr>
              <w:pStyle w:val="Body"/>
              <w:numPr>
                <w:ilvl w:val="0"/>
                <w:numId w:val="58"/>
              </w:numPr>
              <w:jc w:val="both"/>
              <w:rPr>
                <w:rFonts w:ascii="Verdana" w:hAnsi="Verdana" w:cs="Arial"/>
                <w:color w:val="auto"/>
                <w:sz w:val="24"/>
                <w:szCs w:val="24"/>
                <w:lang w:val="en-GB"/>
              </w:rPr>
            </w:pPr>
            <w:r w:rsidRPr="00FD17C9">
              <w:rPr>
                <w:rFonts w:ascii="Verdana" w:hAnsi="Verdana" w:cs="Arial"/>
                <w:color w:val="auto"/>
                <w:sz w:val="24"/>
                <w:szCs w:val="24"/>
                <w:lang w:val="en-GB"/>
              </w:rPr>
              <w:t>The updated Terms of Reference would be included in the Corporate Governance Report to the Board for approval.</w:t>
            </w:r>
          </w:p>
          <w:p w14:paraId="56D6A530" w14:textId="1DDBBFC9" w:rsidR="1BEE379D" w:rsidRPr="00FD17C9" w:rsidRDefault="1BEE379D" w:rsidP="3C8D3064">
            <w:pPr>
              <w:pStyle w:val="Body"/>
              <w:ind w:left="720"/>
              <w:jc w:val="both"/>
              <w:rPr>
                <w:rFonts w:ascii="Verdana" w:hAnsi="Verdana" w:cs="Arial"/>
                <w:color w:val="auto"/>
                <w:sz w:val="24"/>
                <w:szCs w:val="24"/>
                <w:lang w:val="en-GB"/>
              </w:rPr>
            </w:pPr>
          </w:p>
          <w:p w14:paraId="50FC50E9" w14:textId="52998003" w:rsidR="664C2C9F" w:rsidRPr="00FD17C9" w:rsidRDefault="664C2C9F" w:rsidP="664C2C9F">
            <w:pPr>
              <w:pStyle w:val="Body"/>
            </w:pPr>
            <w:r w:rsidRPr="00FD17C9">
              <w:rPr>
                <w:rFonts w:ascii="Verdana" w:eastAsia="Verdana" w:hAnsi="Verdana" w:cs="Verdana"/>
                <w:color w:val="000000" w:themeColor="text1"/>
                <w:sz w:val="24"/>
                <w:szCs w:val="24"/>
              </w:rPr>
              <w:lastRenderedPageBreak/>
              <w:t xml:space="preserve">NZ queried how the Health Board gained assurance that strengthened controls reflected in the Standing Orders were genuinely embedded in practice, noting that given the volume of changes, it was important to ensure enhanced controls translated into improved compliance. </w:t>
            </w:r>
          </w:p>
          <w:p w14:paraId="367F3A13" w14:textId="47D25ACB" w:rsidR="1BEE379D" w:rsidRPr="00FD17C9" w:rsidRDefault="26601F1F" w:rsidP="3C8D3064">
            <w:pPr>
              <w:pStyle w:val="Body"/>
              <w:jc w:val="both"/>
              <w:rPr>
                <w:rFonts w:ascii="Verdana" w:hAnsi="Verdana" w:cs="Arial"/>
                <w:color w:val="auto"/>
                <w:sz w:val="24"/>
                <w:szCs w:val="24"/>
                <w:lang w:val="en-GB"/>
              </w:rPr>
            </w:pPr>
            <w:r w:rsidRPr="00FD17C9">
              <w:rPr>
                <w:rFonts w:ascii="Verdana" w:hAnsi="Verdana" w:cs="Arial"/>
                <w:color w:val="auto"/>
                <w:sz w:val="24"/>
                <w:szCs w:val="24"/>
                <w:lang w:val="en-GB"/>
              </w:rPr>
              <w:t xml:space="preserve">HL responded that assurance was gained through the annual review process, Welsh Government‑mandated updates, and ongoing monitoring from governance and committee cycles. She also noted that further work on the Scheme of Delegation was planned as part of the wider governance refresh. </w:t>
            </w:r>
          </w:p>
          <w:p w14:paraId="1DBA3279" w14:textId="1F56C7C3" w:rsidR="1BEE379D" w:rsidRPr="00FD17C9" w:rsidRDefault="1BEE379D" w:rsidP="1BEE379D">
            <w:pPr>
              <w:pStyle w:val="Body"/>
              <w:jc w:val="both"/>
              <w:rPr>
                <w:rFonts w:ascii="Verdana" w:hAnsi="Verdana" w:cs="Arial"/>
                <w:color w:val="auto"/>
                <w:sz w:val="24"/>
                <w:szCs w:val="24"/>
                <w:lang w:val="en-GB"/>
              </w:rPr>
            </w:pPr>
          </w:p>
          <w:p w14:paraId="6FEE27BD" w14:textId="375D5139" w:rsidR="00462B8A" w:rsidRPr="00FD17C9" w:rsidRDefault="693E9B64" w:rsidP="216A408B">
            <w:pPr>
              <w:pStyle w:val="Body"/>
              <w:jc w:val="both"/>
              <w:rPr>
                <w:rFonts w:ascii="Verdana" w:hAnsi="Verdana" w:cs="Arial"/>
                <w:color w:val="auto"/>
                <w:sz w:val="24"/>
                <w:szCs w:val="24"/>
                <w:lang w:val="en-GB"/>
              </w:rPr>
            </w:pPr>
            <w:r w:rsidRPr="00FD17C9">
              <w:rPr>
                <w:rFonts w:ascii="Verdana" w:hAnsi="Verdana" w:cs="Arial"/>
                <w:color w:val="auto"/>
                <w:sz w:val="24"/>
                <w:szCs w:val="24"/>
                <w:lang w:val="en-GB"/>
              </w:rPr>
              <w:t xml:space="preserve">The </w:t>
            </w:r>
            <w:r w:rsidR="2284746A" w:rsidRPr="00FD17C9">
              <w:rPr>
                <w:rFonts w:ascii="Verdana" w:hAnsi="Verdana" w:cs="Arial"/>
                <w:color w:val="auto"/>
                <w:sz w:val="24"/>
                <w:szCs w:val="24"/>
                <w:lang w:val="en-GB"/>
              </w:rPr>
              <w:t>Committee</w:t>
            </w:r>
            <w:r w:rsidR="00462B8A" w:rsidRPr="00FD17C9">
              <w:rPr>
                <w:rFonts w:ascii="Verdana" w:hAnsi="Verdana" w:cs="Arial"/>
                <w:color w:val="auto"/>
                <w:sz w:val="24"/>
                <w:szCs w:val="24"/>
                <w:lang w:val="en-GB"/>
              </w:rPr>
              <w:t>:</w:t>
            </w:r>
          </w:p>
          <w:p w14:paraId="38965072" w14:textId="08B646DD" w:rsidR="00613172" w:rsidRPr="00FD17C9" w:rsidRDefault="4E0629A7" w:rsidP="009D704E">
            <w:pPr>
              <w:pStyle w:val="Body"/>
              <w:numPr>
                <w:ilvl w:val="0"/>
                <w:numId w:val="16"/>
              </w:numPr>
              <w:spacing w:before="120" w:after="120" w:line="259" w:lineRule="auto"/>
              <w:jc w:val="both"/>
              <w:rPr>
                <w:rFonts w:ascii="Verdana" w:hAnsi="Verdana" w:cs="Arial"/>
                <w:color w:val="auto"/>
                <w:sz w:val="24"/>
                <w:szCs w:val="24"/>
              </w:rPr>
            </w:pPr>
            <w:r w:rsidRPr="00FD17C9">
              <w:rPr>
                <w:rFonts w:ascii="Verdana" w:hAnsi="Verdana" w:cs="Arial"/>
                <w:color w:val="auto"/>
                <w:sz w:val="24"/>
                <w:szCs w:val="24"/>
              </w:rPr>
              <w:t xml:space="preserve">Agreed to </w:t>
            </w:r>
            <w:r w:rsidRPr="00FD17C9">
              <w:rPr>
                <w:rFonts w:ascii="Verdana" w:hAnsi="Verdana" w:cs="Arial"/>
                <w:b/>
                <w:bCs/>
                <w:color w:val="auto"/>
                <w:sz w:val="24"/>
                <w:szCs w:val="24"/>
              </w:rPr>
              <w:t>ASSURE</w:t>
            </w:r>
            <w:r w:rsidRPr="00FD17C9">
              <w:rPr>
                <w:rFonts w:ascii="Verdana" w:hAnsi="Verdana" w:cs="Arial"/>
                <w:color w:val="auto"/>
                <w:sz w:val="24"/>
                <w:szCs w:val="24"/>
              </w:rPr>
              <w:t xml:space="preserve"> the Board that the Committee had reviewed the Full Standing Orders and was satisfied that the organisation remained compliant and that the updated Standing Orders should proceed to the Board for approval.</w:t>
            </w:r>
          </w:p>
        </w:tc>
      </w:tr>
      <w:tr w:rsidR="008D3300" w:rsidRPr="00FD17C9" w14:paraId="2E52B379" w14:textId="77777777" w:rsidTr="664C2C9F">
        <w:trPr>
          <w:trHeight w:val="300"/>
        </w:trPr>
        <w:tc>
          <w:tcPr>
            <w:tcW w:w="10206" w:type="dxa"/>
            <w:gridSpan w:val="2"/>
            <w:tcMar>
              <w:top w:w="80" w:type="dxa"/>
              <w:left w:w="80" w:type="dxa"/>
              <w:bottom w:w="80" w:type="dxa"/>
              <w:right w:w="80" w:type="dxa"/>
            </w:tcMar>
          </w:tcPr>
          <w:p w14:paraId="0B94CAFE" w14:textId="5E3820B3" w:rsidR="008D3300" w:rsidRPr="00FD17C9" w:rsidRDefault="4C30EFBD" w:rsidP="001F7D8C">
            <w:pPr>
              <w:pStyle w:val="BodyA"/>
              <w:spacing w:line="259" w:lineRule="auto"/>
              <w:jc w:val="both"/>
            </w:pPr>
            <w:r w:rsidRPr="00FD17C9">
              <w:rPr>
                <w:rFonts w:ascii="Verdana" w:hAnsi="Verdana" w:cs="Arial"/>
                <w:b/>
                <w:bCs/>
              </w:rPr>
              <w:lastRenderedPageBreak/>
              <w:t xml:space="preserve">2.3 </w:t>
            </w:r>
            <w:r w:rsidR="3FAA03A4" w:rsidRPr="00FD17C9">
              <w:rPr>
                <w:rFonts w:ascii="Verdana" w:hAnsi="Verdana" w:cs="Arial"/>
                <w:b/>
                <w:bCs/>
              </w:rPr>
              <w:t xml:space="preserve">COMPLIANCE WITH GOVERNANCE CODE </w:t>
            </w:r>
          </w:p>
        </w:tc>
      </w:tr>
      <w:tr w:rsidR="00F56535" w:rsidRPr="00FD17C9" w14:paraId="0178C9EA" w14:textId="77777777" w:rsidTr="664C2C9F">
        <w:trPr>
          <w:trHeight w:val="300"/>
        </w:trPr>
        <w:tc>
          <w:tcPr>
            <w:tcW w:w="1830" w:type="dxa"/>
            <w:tcMar>
              <w:top w:w="80" w:type="dxa"/>
              <w:left w:w="80" w:type="dxa"/>
              <w:bottom w:w="80" w:type="dxa"/>
              <w:right w:w="80" w:type="dxa"/>
            </w:tcMar>
          </w:tcPr>
          <w:p w14:paraId="78624135" w14:textId="57FCBED7" w:rsidR="00F56535" w:rsidRPr="00FD17C9" w:rsidRDefault="3FAA03A4" w:rsidP="3C8D3064">
            <w:pPr>
              <w:pStyle w:val="BodyA"/>
              <w:spacing w:line="259" w:lineRule="auto"/>
              <w:jc w:val="both"/>
              <w:rPr>
                <w:rFonts w:ascii="Verdana" w:hAnsi="Verdana" w:cs="Arial"/>
                <w:color w:val="auto"/>
              </w:rPr>
            </w:pPr>
            <w:r w:rsidRPr="00FD17C9">
              <w:rPr>
                <w:rFonts w:ascii="Verdana" w:hAnsi="Verdana" w:cs="Arial"/>
                <w:color w:val="auto"/>
              </w:rPr>
              <w:t>25</w:t>
            </w:r>
            <w:r w:rsidR="21DFEF05" w:rsidRPr="00FD17C9">
              <w:rPr>
                <w:rFonts w:ascii="Verdana" w:hAnsi="Verdana" w:cs="Arial"/>
                <w:color w:val="auto"/>
              </w:rPr>
              <w:t>/26</w:t>
            </w:r>
          </w:p>
        </w:tc>
        <w:tc>
          <w:tcPr>
            <w:tcW w:w="8376" w:type="dxa"/>
            <w:tcMar>
              <w:top w:w="80" w:type="dxa"/>
              <w:left w:w="80" w:type="dxa"/>
              <w:bottom w:w="80" w:type="dxa"/>
              <w:right w:w="80" w:type="dxa"/>
            </w:tcMar>
          </w:tcPr>
          <w:p w14:paraId="54A4F657" w14:textId="21921648" w:rsidR="00E416E8" w:rsidRPr="00FD17C9" w:rsidRDefault="44F6B45D" w:rsidP="3C8D3064">
            <w:pPr>
              <w:pStyle w:val="Body"/>
              <w:jc w:val="both"/>
              <w:rPr>
                <w:rFonts w:ascii="Verdana" w:hAnsi="Verdana" w:cs="Arial"/>
                <w:color w:val="auto"/>
                <w:sz w:val="24"/>
                <w:szCs w:val="24"/>
                <w:lang w:val="en-GB"/>
              </w:rPr>
            </w:pPr>
            <w:r w:rsidRPr="00FD17C9">
              <w:rPr>
                <w:rFonts w:ascii="Verdana" w:hAnsi="Verdana" w:cs="Arial"/>
                <w:color w:val="auto"/>
                <w:sz w:val="24"/>
                <w:szCs w:val="24"/>
                <w:lang w:val="en-GB"/>
              </w:rPr>
              <w:t xml:space="preserve">HL </w:t>
            </w:r>
            <w:r w:rsidR="40DB65EF" w:rsidRPr="00FD17C9">
              <w:rPr>
                <w:rFonts w:ascii="Verdana" w:hAnsi="Verdana" w:cs="Arial"/>
                <w:color w:val="auto"/>
                <w:sz w:val="24"/>
                <w:szCs w:val="24"/>
                <w:lang w:val="en-GB"/>
              </w:rPr>
              <w:t xml:space="preserve">presented the </w:t>
            </w:r>
            <w:r w:rsidR="5E14D4F9" w:rsidRPr="00FD17C9">
              <w:rPr>
                <w:rFonts w:ascii="Verdana" w:eastAsia="Verdana" w:hAnsi="Verdana" w:cs="Verdana"/>
                <w:color w:val="000000" w:themeColor="text1"/>
                <w:sz w:val="24"/>
                <w:szCs w:val="24"/>
                <w:lang w:val="en-GB"/>
              </w:rPr>
              <w:t xml:space="preserve">Compliance with Governance Code </w:t>
            </w:r>
            <w:r w:rsidR="40DB65EF" w:rsidRPr="00FD17C9">
              <w:rPr>
                <w:rFonts w:ascii="Verdana" w:hAnsi="Verdana" w:cs="Arial"/>
                <w:color w:val="auto"/>
                <w:sz w:val="24"/>
                <w:szCs w:val="24"/>
                <w:lang w:val="en-GB"/>
              </w:rPr>
              <w:t>highlighting the following key points;</w:t>
            </w:r>
          </w:p>
          <w:p w14:paraId="410B5A77" w14:textId="0A57E8B8" w:rsidR="7C5B4766" w:rsidRPr="00FD17C9" w:rsidRDefault="7C5B4766" w:rsidP="009D704E">
            <w:pPr>
              <w:pStyle w:val="Body"/>
              <w:numPr>
                <w:ilvl w:val="0"/>
                <w:numId w:val="58"/>
              </w:numPr>
              <w:jc w:val="both"/>
              <w:rPr>
                <w:rFonts w:ascii="Verdana" w:hAnsi="Verdana" w:cs="Arial"/>
                <w:color w:val="auto"/>
                <w:sz w:val="24"/>
                <w:szCs w:val="24"/>
                <w:lang w:val="en-GB"/>
              </w:rPr>
            </w:pPr>
            <w:r w:rsidRPr="00FD17C9">
              <w:rPr>
                <w:rFonts w:ascii="Verdana" w:hAnsi="Verdana" w:cs="Arial"/>
                <w:color w:val="auto"/>
                <w:sz w:val="24"/>
                <w:szCs w:val="24"/>
                <w:lang w:val="en-GB"/>
              </w:rPr>
              <w:t>This was an annual review of the Health Board’s compliance with the HM Treasury Good Governance Code of Practice;</w:t>
            </w:r>
          </w:p>
          <w:p w14:paraId="0590D6FD" w14:textId="792CA523" w:rsidR="7C5B4766" w:rsidRPr="00FD17C9" w:rsidRDefault="7C5B4766" w:rsidP="009D704E">
            <w:pPr>
              <w:pStyle w:val="Body"/>
              <w:numPr>
                <w:ilvl w:val="0"/>
                <w:numId w:val="58"/>
              </w:numPr>
              <w:jc w:val="both"/>
              <w:rPr>
                <w:rFonts w:ascii="Verdana" w:hAnsi="Verdana" w:cs="Arial"/>
                <w:color w:val="auto"/>
                <w:sz w:val="24"/>
                <w:szCs w:val="24"/>
                <w:lang w:val="en-GB"/>
              </w:rPr>
            </w:pPr>
            <w:r w:rsidRPr="00FD17C9">
              <w:rPr>
                <w:rFonts w:ascii="Verdana" w:hAnsi="Verdana" w:cs="Arial"/>
                <w:color w:val="auto"/>
                <w:sz w:val="24"/>
                <w:szCs w:val="24"/>
                <w:lang w:val="en-GB"/>
              </w:rPr>
              <w:t>Section three of the report included a detailed table setting out each requirement of the Code alongside the Health Board’s self‑assessment;</w:t>
            </w:r>
          </w:p>
          <w:p w14:paraId="07E57B08" w14:textId="6AFC338A" w:rsidR="7C5B4766" w:rsidRPr="00FD17C9" w:rsidRDefault="7C5B4766" w:rsidP="009D704E">
            <w:pPr>
              <w:pStyle w:val="Body"/>
              <w:numPr>
                <w:ilvl w:val="0"/>
                <w:numId w:val="58"/>
              </w:numPr>
              <w:jc w:val="both"/>
              <w:rPr>
                <w:rFonts w:ascii="Verdana" w:hAnsi="Verdana" w:cs="Arial"/>
                <w:color w:val="auto"/>
                <w:sz w:val="24"/>
                <w:szCs w:val="24"/>
                <w:lang w:val="en-GB"/>
              </w:rPr>
            </w:pPr>
            <w:r w:rsidRPr="00FD17C9">
              <w:rPr>
                <w:rFonts w:ascii="Verdana" w:hAnsi="Verdana" w:cs="Arial"/>
                <w:color w:val="auto"/>
                <w:sz w:val="24"/>
                <w:szCs w:val="24"/>
                <w:lang w:val="en-GB"/>
              </w:rPr>
              <w:t>It was advised that, subject to Committee support, the assessment will be included in the Annual Accountability Report submitted to the Board.</w:t>
            </w:r>
          </w:p>
          <w:p w14:paraId="2A199488" w14:textId="77E6BC33" w:rsidR="3C8D3064" w:rsidRPr="00FD17C9" w:rsidRDefault="3C8D3064" w:rsidP="3C8D3064">
            <w:pPr>
              <w:pStyle w:val="Body"/>
              <w:jc w:val="both"/>
              <w:rPr>
                <w:rFonts w:ascii="Verdana" w:hAnsi="Verdana" w:cs="Arial"/>
                <w:color w:val="auto"/>
                <w:sz w:val="24"/>
                <w:szCs w:val="24"/>
                <w:lang w:val="en-GB"/>
              </w:rPr>
            </w:pPr>
          </w:p>
          <w:p w14:paraId="0EABA6CA" w14:textId="6FF5955E" w:rsidR="664C2C9F" w:rsidRPr="00FD17C9" w:rsidRDefault="664C2C9F" w:rsidP="664C2C9F">
            <w:pPr>
              <w:pStyle w:val="Body"/>
            </w:pPr>
            <w:r w:rsidRPr="00FD17C9">
              <w:rPr>
                <w:rFonts w:ascii="Verdana" w:eastAsia="Verdana" w:hAnsi="Verdana" w:cs="Verdana"/>
                <w:color w:val="000000" w:themeColor="text1"/>
                <w:sz w:val="24"/>
                <w:szCs w:val="24"/>
              </w:rPr>
              <w:t xml:space="preserve">NZ queried the omission of External Audit attendance within the compliance narrative, highlighting that the paper referenced Internal Audit attendance but not External Audit, and emphasised the importance of ensuring the assessment fully reflected the Board’s assurance sources. </w:t>
            </w:r>
          </w:p>
          <w:p w14:paraId="28BF67EC" w14:textId="2FE4E62D" w:rsidR="6306FC19" w:rsidRPr="00FD17C9" w:rsidRDefault="6306FC19" w:rsidP="3C8D3064">
            <w:pPr>
              <w:pStyle w:val="Body"/>
              <w:jc w:val="both"/>
              <w:rPr>
                <w:rFonts w:ascii="Verdana" w:hAnsi="Verdana" w:cs="Arial"/>
                <w:color w:val="auto"/>
                <w:sz w:val="24"/>
                <w:szCs w:val="24"/>
                <w:lang w:val="en-GB"/>
              </w:rPr>
            </w:pPr>
            <w:r w:rsidRPr="00FD17C9">
              <w:rPr>
                <w:rFonts w:ascii="Verdana" w:hAnsi="Verdana" w:cs="Arial"/>
                <w:color w:val="auto"/>
                <w:sz w:val="24"/>
                <w:szCs w:val="24"/>
                <w:lang w:val="en-GB"/>
              </w:rPr>
              <w:t xml:space="preserve">HL confirmed that this amendment would be made and incorporated into the final version included within the Accountability Report. </w:t>
            </w:r>
          </w:p>
          <w:p w14:paraId="36FB25B8" w14:textId="50C878F6" w:rsidR="008D03B2" w:rsidRPr="00FD17C9" w:rsidRDefault="7938BF4A" w:rsidP="001F7D8C">
            <w:pPr>
              <w:pStyle w:val="Body"/>
              <w:spacing w:before="120" w:after="120" w:line="259" w:lineRule="auto"/>
              <w:jc w:val="both"/>
              <w:rPr>
                <w:rFonts w:ascii="Verdana" w:hAnsi="Verdana" w:cs="Segoe UI"/>
                <w:color w:val="auto"/>
                <w:sz w:val="24"/>
                <w:szCs w:val="24"/>
                <w:shd w:val="clear" w:color="auto" w:fill="FFFFFF"/>
              </w:rPr>
            </w:pPr>
            <w:r w:rsidRPr="00FD17C9">
              <w:rPr>
                <w:rFonts w:ascii="Verdana" w:hAnsi="Verdana" w:cs="Segoe UI"/>
                <w:color w:val="auto"/>
                <w:sz w:val="24"/>
                <w:szCs w:val="24"/>
              </w:rPr>
              <w:t>T</w:t>
            </w:r>
            <w:r w:rsidR="2F129BAB" w:rsidRPr="00FD17C9">
              <w:rPr>
                <w:rFonts w:ascii="Verdana" w:hAnsi="Verdana" w:cs="Segoe UI"/>
                <w:color w:val="auto"/>
                <w:sz w:val="24"/>
                <w:szCs w:val="24"/>
              </w:rPr>
              <w:t xml:space="preserve">he </w:t>
            </w:r>
            <w:r w:rsidR="7FB61BD9" w:rsidRPr="00FD17C9">
              <w:rPr>
                <w:rFonts w:ascii="Verdana" w:hAnsi="Verdana" w:cs="Segoe UI"/>
                <w:color w:val="auto"/>
                <w:sz w:val="24"/>
                <w:szCs w:val="24"/>
              </w:rPr>
              <w:t>Committee</w:t>
            </w:r>
            <w:r w:rsidR="2F129BAB" w:rsidRPr="00FD17C9">
              <w:rPr>
                <w:rFonts w:ascii="Verdana" w:hAnsi="Verdana" w:cs="Segoe UI"/>
                <w:color w:val="auto"/>
                <w:sz w:val="24"/>
                <w:szCs w:val="24"/>
              </w:rPr>
              <w:t xml:space="preserve">: </w:t>
            </w:r>
          </w:p>
          <w:p w14:paraId="5596E3CB" w14:textId="29F42024" w:rsidR="74622974" w:rsidRPr="00FD17C9" w:rsidRDefault="74622974" w:rsidP="009D704E">
            <w:pPr>
              <w:pStyle w:val="Body"/>
              <w:numPr>
                <w:ilvl w:val="0"/>
                <w:numId w:val="23"/>
              </w:numPr>
              <w:spacing w:before="120" w:after="120" w:line="259" w:lineRule="auto"/>
              <w:jc w:val="both"/>
              <w:rPr>
                <w:rFonts w:ascii="Verdana" w:hAnsi="Verdana" w:cs="Segoe UI"/>
                <w:color w:val="auto"/>
                <w:sz w:val="24"/>
                <w:szCs w:val="24"/>
              </w:rPr>
            </w:pPr>
            <w:r w:rsidRPr="00FD17C9">
              <w:rPr>
                <w:rFonts w:ascii="Verdana" w:eastAsia="Verdana" w:hAnsi="Verdana" w:cs="Verdana"/>
                <w:color w:val="000000" w:themeColor="text1"/>
                <w:sz w:val="24"/>
                <w:szCs w:val="24"/>
              </w:rPr>
              <w:lastRenderedPageBreak/>
              <w:t xml:space="preserve">Agreed to </w:t>
            </w:r>
            <w:r w:rsidRPr="00FD17C9">
              <w:rPr>
                <w:rFonts w:ascii="Verdana" w:eastAsia="Verdana" w:hAnsi="Verdana" w:cs="Verdana"/>
                <w:b/>
                <w:bCs/>
                <w:color w:val="000000" w:themeColor="text1"/>
                <w:sz w:val="24"/>
                <w:szCs w:val="24"/>
              </w:rPr>
              <w:t>A</w:t>
            </w:r>
            <w:r w:rsidR="14668AC6" w:rsidRPr="00FD17C9">
              <w:rPr>
                <w:rFonts w:ascii="Verdana" w:eastAsia="Verdana" w:hAnsi="Verdana" w:cs="Verdana"/>
                <w:b/>
                <w:bCs/>
                <w:color w:val="000000" w:themeColor="text1"/>
                <w:sz w:val="24"/>
                <w:szCs w:val="24"/>
              </w:rPr>
              <w:t>SSUR</w:t>
            </w:r>
            <w:r w:rsidRPr="00FD17C9">
              <w:rPr>
                <w:rFonts w:ascii="Verdana" w:eastAsia="Verdana" w:hAnsi="Verdana" w:cs="Verdana"/>
                <w:b/>
                <w:bCs/>
                <w:color w:val="000000" w:themeColor="text1"/>
                <w:sz w:val="24"/>
                <w:szCs w:val="24"/>
              </w:rPr>
              <w:t xml:space="preserve">E </w:t>
            </w:r>
            <w:r w:rsidR="4369FFA4" w:rsidRPr="00FD17C9">
              <w:rPr>
                <w:rFonts w:ascii="Verdana" w:hAnsi="Verdana" w:cs="Segoe UI"/>
                <w:color w:val="auto"/>
                <w:sz w:val="24"/>
                <w:szCs w:val="24"/>
              </w:rPr>
              <w:t xml:space="preserve">the Board </w:t>
            </w:r>
            <w:r w:rsidR="441BB787" w:rsidRPr="00FD17C9">
              <w:rPr>
                <w:rFonts w:ascii="Verdana" w:hAnsi="Verdana" w:cs="Segoe UI"/>
                <w:color w:val="auto"/>
                <w:sz w:val="24"/>
                <w:szCs w:val="24"/>
              </w:rPr>
              <w:t>t</w:t>
            </w:r>
            <w:r w:rsidR="441BB787" w:rsidRPr="00FD17C9">
              <w:rPr>
                <w:rFonts w:ascii="Verdana" w:hAnsi="Verdana" w:cs="Segoe UI"/>
                <w:color w:val="auto"/>
                <w:sz w:val="24"/>
                <w:szCs w:val="24"/>
                <w:lang w:val="en-GB"/>
              </w:rPr>
              <w:t>he Committee had reviewed the Compliance with the Governance Code, confirmed compliance subject to the addition of External Audit attendance, and supported its inclusion in the Accountability Report.</w:t>
            </w:r>
          </w:p>
          <w:p w14:paraId="6C6C85FD" w14:textId="7E34AB90" w:rsidR="008D03B2" w:rsidRPr="00FD17C9" w:rsidRDefault="441BB787" w:rsidP="009D704E">
            <w:pPr>
              <w:pStyle w:val="Body"/>
              <w:numPr>
                <w:ilvl w:val="0"/>
                <w:numId w:val="23"/>
              </w:numPr>
              <w:spacing w:before="120" w:after="120" w:line="259" w:lineRule="auto"/>
              <w:jc w:val="both"/>
            </w:pPr>
            <w:r w:rsidRPr="00FD17C9">
              <w:rPr>
                <w:rFonts w:ascii="Verdana" w:hAnsi="Verdana" w:cs="Segoe UI"/>
                <w:color w:val="auto"/>
                <w:sz w:val="24"/>
                <w:szCs w:val="24"/>
              </w:rPr>
              <w:t>Agreed to</w:t>
            </w:r>
            <w:r w:rsidRPr="00FD17C9">
              <w:rPr>
                <w:rFonts w:ascii="Verdana" w:hAnsi="Verdana" w:cs="Segoe UI"/>
                <w:b/>
                <w:bCs/>
                <w:color w:val="auto"/>
                <w:sz w:val="24"/>
                <w:szCs w:val="24"/>
              </w:rPr>
              <w:t xml:space="preserve"> ADVISE </w:t>
            </w:r>
            <w:r w:rsidRPr="00FD17C9">
              <w:rPr>
                <w:rFonts w:ascii="Verdana" w:hAnsi="Verdana" w:cs="Segoe UI"/>
                <w:color w:val="auto"/>
                <w:sz w:val="24"/>
                <w:szCs w:val="24"/>
              </w:rPr>
              <w:t>the Board that t</w:t>
            </w:r>
            <w:r w:rsidRPr="00FD17C9">
              <w:rPr>
                <w:rFonts w:ascii="Verdana" w:eastAsia="Verdana" w:hAnsi="Verdana" w:cs="Verdana"/>
                <w:color w:val="000000" w:themeColor="text1"/>
                <w:sz w:val="24"/>
                <w:szCs w:val="24"/>
                <w:lang w:val="en-GB"/>
              </w:rPr>
              <w:t>he Governance Code assessment should be updated to include External Audit attendance and incorporated into the Accountability Report for Board consideration.</w:t>
            </w:r>
          </w:p>
        </w:tc>
      </w:tr>
      <w:tr w:rsidR="00D42A76" w:rsidRPr="00FD17C9" w14:paraId="65FED4C2" w14:textId="77777777" w:rsidTr="664C2C9F">
        <w:trPr>
          <w:trHeight w:val="300"/>
        </w:trPr>
        <w:tc>
          <w:tcPr>
            <w:tcW w:w="10206" w:type="dxa"/>
            <w:gridSpan w:val="2"/>
            <w:shd w:val="clear" w:color="auto" w:fill="1F3864" w:themeFill="accent5" w:themeFillShade="80"/>
            <w:tcMar>
              <w:top w:w="80" w:type="dxa"/>
              <w:left w:w="80" w:type="dxa"/>
              <w:bottom w:w="80" w:type="dxa"/>
              <w:right w:w="80" w:type="dxa"/>
            </w:tcMar>
          </w:tcPr>
          <w:p w14:paraId="2CFC4C10" w14:textId="5BD4479A" w:rsidR="00D42A76" w:rsidRPr="00FD17C9" w:rsidRDefault="00185805" w:rsidP="001F7D8C">
            <w:pPr>
              <w:pStyle w:val="BodyA"/>
              <w:jc w:val="both"/>
              <w:rPr>
                <w:rFonts w:ascii="Verdana" w:hAnsi="Verdana" w:cs="Arial"/>
                <w:b/>
                <w:bCs/>
                <w:color w:val="FFFFFF" w:themeColor="background1"/>
              </w:rPr>
            </w:pPr>
            <w:r w:rsidRPr="00FD17C9">
              <w:rPr>
                <w:rFonts w:ascii="Verdana" w:hAnsi="Verdana" w:cs="Arial"/>
                <w:b/>
                <w:bCs/>
                <w:color w:val="FFFFFF" w:themeColor="background1"/>
              </w:rPr>
              <w:lastRenderedPageBreak/>
              <w:t>PART 3. INTERNAL AUDIT</w:t>
            </w:r>
          </w:p>
        </w:tc>
      </w:tr>
      <w:tr w:rsidR="00185805" w:rsidRPr="00FD17C9" w14:paraId="67A39106" w14:textId="77777777" w:rsidTr="664C2C9F">
        <w:trPr>
          <w:trHeight w:val="300"/>
        </w:trPr>
        <w:tc>
          <w:tcPr>
            <w:tcW w:w="10206" w:type="dxa"/>
            <w:gridSpan w:val="2"/>
            <w:tcMar>
              <w:top w:w="80" w:type="dxa"/>
              <w:left w:w="80" w:type="dxa"/>
              <w:bottom w:w="80" w:type="dxa"/>
              <w:right w:w="80" w:type="dxa"/>
            </w:tcMar>
          </w:tcPr>
          <w:p w14:paraId="6A4B5909" w14:textId="2C06045C" w:rsidR="00185805" w:rsidRPr="00FD17C9" w:rsidRDefault="00185805" w:rsidP="001F7D8C">
            <w:pPr>
              <w:pStyle w:val="BodyA"/>
              <w:jc w:val="both"/>
              <w:rPr>
                <w:rFonts w:ascii="Verdana" w:hAnsi="Verdana" w:cs="Arial"/>
                <w:b/>
                <w:bCs/>
                <w:color w:val="auto"/>
              </w:rPr>
            </w:pPr>
            <w:r w:rsidRPr="00FD17C9">
              <w:rPr>
                <w:rFonts w:ascii="Verdana" w:hAnsi="Verdana" w:cs="Arial"/>
                <w:b/>
                <w:bCs/>
                <w:color w:val="auto"/>
              </w:rPr>
              <w:t>3.1 INTERNAL AUDIT</w:t>
            </w:r>
          </w:p>
        </w:tc>
      </w:tr>
      <w:tr w:rsidR="008D3300" w:rsidRPr="00FD17C9" w14:paraId="26420C47" w14:textId="77777777" w:rsidTr="664C2C9F">
        <w:trPr>
          <w:trHeight w:val="300"/>
        </w:trPr>
        <w:tc>
          <w:tcPr>
            <w:tcW w:w="1830" w:type="dxa"/>
            <w:tcMar>
              <w:top w:w="80" w:type="dxa"/>
              <w:left w:w="80" w:type="dxa"/>
              <w:bottom w:w="80" w:type="dxa"/>
              <w:right w:w="80" w:type="dxa"/>
            </w:tcMar>
          </w:tcPr>
          <w:p w14:paraId="08FF7C75" w14:textId="1ADCE0DF" w:rsidR="008D3300" w:rsidRPr="00FD17C9" w:rsidRDefault="31DD8061" w:rsidP="44A4AC4E">
            <w:pPr>
              <w:pStyle w:val="BodyA"/>
              <w:spacing w:line="259" w:lineRule="auto"/>
              <w:jc w:val="both"/>
            </w:pPr>
            <w:r w:rsidRPr="00FD17C9">
              <w:rPr>
                <w:rFonts w:ascii="Verdana" w:hAnsi="Verdana" w:cs="Arial"/>
                <w:color w:val="auto"/>
              </w:rPr>
              <w:t>26</w:t>
            </w:r>
            <w:r w:rsidR="0BE936A0" w:rsidRPr="00FD17C9">
              <w:rPr>
                <w:rFonts w:ascii="Verdana" w:hAnsi="Verdana" w:cs="Arial"/>
                <w:color w:val="auto"/>
              </w:rPr>
              <w:t>/26</w:t>
            </w:r>
          </w:p>
        </w:tc>
        <w:tc>
          <w:tcPr>
            <w:tcW w:w="8376" w:type="dxa"/>
            <w:tcMar>
              <w:top w:w="80" w:type="dxa"/>
              <w:left w:w="80" w:type="dxa"/>
              <w:bottom w:w="80" w:type="dxa"/>
              <w:right w:w="80" w:type="dxa"/>
            </w:tcMar>
          </w:tcPr>
          <w:p w14:paraId="56B1DB6F" w14:textId="0CE4DA44" w:rsidR="008D3300" w:rsidRPr="00FD17C9" w:rsidRDefault="70B76BB9" w:rsidP="3C8D3064">
            <w:pPr>
              <w:pStyle w:val="BodyA"/>
              <w:spacing w:before="60" w:after="60"/>
              <w:rPr>
                <w:rFonts w:ascii="Verdana" w:hAnsi="Verdana" w:cs="Arial"/>
                <w:color w:val="auto"/>
                <w:lang w:val="en-GB"/>
              </w:rPr>
            </w:pPr>
            <w:r w:rsidRPr="00FD17C9">
              <w:rPr>
                <w:rFonts w:ascii="Verdana" w:hAnsi="Verdana" w:cs="Segoe UI"/>
                <w:color w:val="auto"/>
                <w:shd w:val="clear" w:color="auto" w:fill="FFFFFF"/>
              </w:rPr>
              <w:t>OL presented t</w:t>
            </w:r>
            <w:r w:rsidR="210053F5" w:rsidRPr="00FD17C9">
              <w:rPr>
                <w:rFonts w:ascii="Verdana" w:hAnsi="Verdana" w:cs="Segoe UI"/>
                <w:color w:val="auto"/>
                <w:shd w:val="clear" w:color="auto" w:fill="FFFFFF"/>
              </w:rPr>
              <w:t xml:space="preserve">he </w:t>
            </w:r>
            <w:r w:rsidR="769AB166" w:rsidRPr="00FD17C9">
              <w:rPr>
                <w:rFonts w:ascii="Verdana" w:eastAsia="Verdana" w:hAnsi="Verdana" w:cs="Verdana"/>
                <w:color w:val="000000" w:themeColor="text1"/>
                <w:lang w:val="en-GB"/>
              </w:rPr>
              <w:t>Review and approve the 2026/27 Internal Audit Plan</w:t>
            </w:r>
            <w:r w:rsidRPr="00FD17C9">
              <w:rPr>
                <w:rFonts w:ascii="Verdana" w:eastAsia="Verdana" w:hAnsi="Verdana" w:cs="Verdana"/>
                <w:color w:val="000000" w:themeColor="text1"/>
              </w:rPr>
              <w:t xml:space="preserve">, </w:t>
            </w:r>
            <w:r w:rsidR="210053F5" w:rsidRPr="00FD17C9">
              <w:rPr>
                <w:rFonts w:ascii="Verdana" w:hAnsi="Verdana" w:cs="Arial"/>
                <w:color w:val="auto"/>
                <w:lang w:val="en-GB"/>
              </w:rPr>
              <w:t>highlight</w:t>
            </w:r>
            <w:r w:rsidRPr="00FD17C9">
              <w:rPr>
                <w:rFonts w:ascii="Verdana" w:hAnsi="Verdana" w:cs="Arial"/>
                <w:color w:val="auto"/>
                <w:lang w:val="en-GB"/>
              </w:rPr>
              <w:t>ing</w:t>
            </w:r>
            <w:r w:rsidR="210053F5" w:rsidRPr="00FD17C9">
              <w:rPr>
                <w:rFonts w:ascii="Verdana" w:hAnsi="Verdana" w:cs="Arial"/>
                <w:color w:val="auto"/>
                <w:lang w:val="en-GB"/>
              </w:rPr>
              <w:t xml:space="preserve"> the following key points;</w:t>
            </w:r>
          </w:p>
          <w:p w14:paraId="7E0FFC16" w14:textId="299FC875" w:rsidR="36DAF62B" w:rsidRPr="00FD17C9" w:rsidRDefault="36DAF62B" w:rsidP="009D704E">
            <w:pPr>
              <w:pStyle w:val="BodyA"/>
              <w:numPr>
                <w:ilvl w:val="0"/>
                <w:numId w:val="58"/>
              </w:numPr>
              <w:jc w:val="both"/>
              <w:rPr>
                <w:rFonts w:ascii="Verdana" w:hAnsi="Verdana" w:cs="Arial"/>
                <w:color w:val="auto"/>
                <w:lang w:val="en-GB"/>
              </w:rPr>
            </w:pPr>
            <w:r w:rsidRPr="00FD17C9">
              <w:rPr>
                <w:rFonts w:ascii="Verdana" w:hAnsi="Verdana" w:cs="Arial"/>
                <w:color w:val="auto"/>
                <w:lang w:val="en-GB"/>
              </w:rPr>
              <w:t xml:space="preserve">The proposed Internal Audit Plan for 2026/27 outlined the audit assignments, resource requirements, and the Internal Audit Charter and </w:t>
            </w:r>
            <w:r w:rsidR="55D3DA92" w:rsidRPr="00FD17C9">
              <w:rPr>
                <w:rFonts w:ascii="Verdana" w:hAnsi="Verdana" w:cs="Arial"/>
                <w:color w:val="auto"/>
                <w:lang w:val="en-GB"/>
              </w:rPr>
              <w:t xml:space="preserve">Service Director, Mental Health and Learning </w:t>
            </w:r>
            <w:r w:rsidR="371B2B07" w:rsidRPr="00FD17C9">
              <w:rPr>
                <w:rFonts w:ascii="Verdana" w:hAnsi="Verdana" w:cs="Arial"/>
                <w:color w:val="auto"/>
                <w:lang w:val="en-GB"/>
              </w:rPr>
              <w:t>Disabilities (</w:t>
            </w:r>
            <w:r w:rsidRPr="00FD17C9">
              <w:rPr>
                <w:rFonts w:ascii="Verdana" w:hAnsi="Verdana" w:cs="Arial"/>
                <w:color w:val="auto"/>
                <w:lang w:val="en-GB"/>
              </w:rPr>
              <w:t>KPIs</w:t>
            </w:r>
            <w:r w:rsidR="566ED57A" w:rsidRPr="00FD17C9">
              <w:rPr>
                <w:rFonts w:ascii="Verdana" w:hAnsi="Verdana" w:cs="Arial"/>
                <w:color w:val="auto"/>
                <w:lang w:val="en-GB"/>
              </w:rPr>
              <w:t>)</w:t>
            </w:r>
            <w:r w:rsidRPr="00FD17C9">
              <w:rPr>
                <w:rFonts w:ascii="Verdana" w:hAnsi="Verdana" w:cs="Arial"/>
                <w:color w:val="auto"/>
                <w:lang w:val="en-GB"/>
              </w:rPr>
              <w:t>;</w:t>
            </w:r>
          </w:p>
          <w:p w14:paraId="0887B20C" w14:textId="53D987BB" w:rsidR="36DAF62B" w:rsidRPr="00FD17C9" w:rsidRDefault="36DAF62B" w:rsidP="009D704E">
            <w:pPr>
              <w:pStyle w:val="BodyA"/>
              <w:numPr>
                <w:ilvl w:val="0"/>
                <w:numId w:val="58"/>
              </w:numPr>
              <w:jc w:val="both"/>
              <w:rPr>
                <w:rFonts w:ascii="Verdana" w:hAnsi="Verdana" w:cs="Arial"/>
                <w:color w:val="auto"/>
                <w:lang w:val="en-GB"/>
              </w:rPr>
            </w:pPr>
            <w:r w:rsidRPr="00FD17C9">
              <w:rPr>
                <w:rFonts w:ascii="Verdana" w:hAnsi="Verdana" w:cs="Arial"/>
                <w:color w:val="auto"/>
                <w:lang w:val="en-GB"/>
              </w:rPr>
              <w:t>It was explained that the plan had been developed in line with Global Internal Audit Standards, following the same structure as the prior year;</w:t>
            </w:r>
          </w:p>
          <w:p w14:paraId="4E36DF28" w14:textId="63E32803" w:rsidR="36DAF62B" w:rsidRPr="00FD17C9" w:rsidRDefault="36DAF62B" w:rsidP="009D704E">
            <w:pPr>
              <w:pStyle w:val="BodyA"/>
              <w:numPr>
                <w:ilvl w:val="0"/>
                <w:numId w:val="58"/>
              </w:numPr>
              <w:jc w:val="both"/>
              <w:rPr>
                <w:rFonts w:ascii="Verdana" w:hAnsi="Verdana" w:cs="Arial"/>
                <w:color w:val="auto"/>
                <w:lang w:val="en-GB"/>
              </w:rPr>
            </w:pPr>
            <w:r w:rsidRPr="00FD17C9">
              <w:rPr>
                <w:rFonts w:ascii="Verdana" w:hAnsi="Verdana" w:cs="Arial"/>
                <w:color w:val="auto"/>
                <w:lang w:val="en-GB"/>
              </w:rPr>
              <w:t>The two‑stage planning approach was described:</w:t>
            </w:r>
          </w:p>
          <w:p w14:paraId="4271D409" w14:textId="3BDA7E1C" w:rsidR="36DAF62B" w:rsidRPr="00FD17C9" w:rsidRDefault="36DAF62B" w:rsidP="009D704E">
            <w:pPr>
              <w:pStyle w:val="BodyA"/>
              <w:numPr>
                <w:ilvl w:val="1"/>
                <w:numId w:val="58"/>
              </w:numPr>
              <w:jc w:val="both"/>
              <w:rPr>
                <w:rFonts w:ascii="Verdana" w:hAnsi="Verdana" w:cs="Arial"/>
                <w:color w:val="auto"/>
                <w:lang w:val="en-GB"/>
              </w:rPr>
            </w:pPr>
            <w:r w:rsidRPr="00FD17C9">
              <w:rPr>
                <w:rFonts w:ascii="Verdana" w:hAnsi="Verdana" w:cs="Arial"/>
                <w:color w:val="auto"/>
                <w:lang w:val="en-GB"/>
              </w:rPr>
              <w:t>Initial review of organisational risks, performance data, prior audit findings, and all‑Wales themes.</w:t>
            </w:r>
          </w:p>
          <w:p w14:paraId="6A8ECCD3" w14:textId="49CB68E7" w:rsidR="36DAF62B" w:rsidRPr="00FD17C9" w:rsidRDefault="36DAF62B" w:rsidP="009D704E">
            <w:pPr>
              <w:pStyle w:val="BodyA"/>
              <w:numPr>
                <w:ilvl w:val="1"/>
                <w:numId w:val="58"/>
              </w:numPr>
              <w:jc w:val="both"/>
              <w:rPr>
                <w:rFonts w:ascii="Verdana" w:hAnsi="Verdana" w:cs="Arial"/>
                <w:color w:val="auto"/>
                <w:lang w:val="en-GB"/>
              </w:rPr>
            </w:pPr>
            <w:r w:rsidRPr="00FD17C9">
              <w:rPr>
                <w:rFonts w:ascii="Verdana" w:hAnsi="Verdana" w:cs="Arial"/>
                <w:color w:val="auto"/>
                <w:lang w:val="en-GB"/>
              </w:rPr>
              <w:t>Followed by individual meetings with Executive Directors (or deputies), often held jointly with all‑Wales colleagues to ensure alignment and avoid duplication.</w:t>
            </w:r>
          </w:p>
          <w:p w14:paraId="29E244B5" w14:textId="16717847" w:rsidR="36DAF62B" w:rsidRPr="00FD17C9" w:rsidRDefault="36DAF62B" w:rsidP="009D704E">
            <w:pPr>
              <w:pStyle w:val="BodyA"/>
              <w:numPr>
                <w:ilvl w:val="0"/>
                <w:numId w:val="58"/>
              </w:numPr>
              <w:jc w:val="both"/>
              <w:rPr>
                <w:rFonts w:ascii="Verdana" w:hAnsi="Verdana" w:cs="Arial"/>
                <w:color w:val="auto"/>
                <w:lang w:val="en-GB"/>
              </w:rPr>
            </w:pPr>
            <w:r w:rsidRPr="00FD17C9">
              <w:rPr>
                <w:rFonts w:ascii="Verdana" w:hAnsi="Verdana" w:cs="Arial"/>
                <w:color w:val="auto"/>
                <w:lang w:val="en-GB"/>
              </w:rPr>
              <w:t>The process produced a long list of potential audits, which was then prioritised to form the final plan presented to the Committee;</w:t>
            </w:r>
          </w:p>
          <w:p w14:paraId="4B005CCC" w14:textId="4CDC885A" w:rsidR="36DAF62B" w:rsidRPr="00FD17C9" w:rsidRDefault="36DAF62B" w:rsidP="009D704E">
            <w:pPr>
              <w:pStyle w:val="BodyA"/>
              <w:numPr>
                <w:ilvl w:val="0"/>
                <w:numId w:val="58"/>
              </w:numPr>
              <w:jc w:val="both"/>
              <w:rPr>
                <w:rFonts w:ascii="Verdana" w:hAnsi="Verdana" w:cs="Arial"/>
                <w:color w:val="auto"/>
                <w:lang w:val="en-GB"/>
              </w:rPr>
            </w:pPr>
            <w:r w:rsidRPr="00FD17C9">
              <w:rPr>
                <w:rFonts w:ascii="Verdana" w:hAnsi="Verdana" w:cs="Arial"/>
                <w:color w:val="auto"/>
                <w:lang w:val="en-GB"/>
              </w:rPr>
              <w:t>It was confirmed that a record had been kept of audits considered but not included, to inform future cycles;</w:t>
            </w:r>
          </w:p>
          <w:p w14:paraId="046CE686" w14:textId="5BE690B0" w:rsidR="36DAF62B" w:rsidRPr="00FD17C9" w:rsidRDefault="36DAF62B" w:rsidP="009D704E">
            <w:pPr>
              <w:pStyle w:val="BodyA"/>
              <w:numPr>
                <w:ilvl w:val="0"/>
                <w:numId w:val="58"/>
              </w:numPr>
              <w:jc w:val="both"/>
              <w:rPr>
                <w:rFonts w:ascii="Verdana" w:hAnsi="Verdana" w:cs="Arial"/>
                <w:color w:val="auto"/>
                <w:lang w:val="en-GB"/>
              </w:rPr>
            </w:pPr>
            <w:r w:rsidRPr="00FD17C9">
              <w:rPr>
                <w:rFonts w:ascii="Verdana" w:hAnsi="Verdana" w:cs="Arial"/>
                <w:color w:val="auto"/>
                <w:lang w:val="en-GB"/>
              </w:rPr>
              <w:t>It was emphasised that the plan would be kept under review throughout the year and adjusted for emerging risks, with changes reported back to the Committee.</w:t>
            </w:r>
          </w:p>
          <w:p w14:paraId="0923DD9B" w14:textId="706009DA" w:rsidR="664C2C9F" w:rsidRPr="00FD17C9" w:rsidRDefault="664C2C9F" w:rsidP="664C2C9F">
            <w:pPr>
              <w:pStyle w:val="BodyA"/>
            </w:pPr>
            <w:r w:rsidRPr="00FD17C9">
              <w:rPr>
                <w:rFonts w:ascii="Verdana" w:eastAsia="Verdana" w:hAnsi="Verdana" w:cs="Verdana"/>
                <w:color w:val="000000" w:themeColor="text1"/>
              </w:rPr>
              <w:lastRenderedPageBreak/>
              <w:t xml:space="preserve">NZ sought assurance that Executive Directors had the necessary capacity to deliver timely responses and minimise deferrals in the coming year, referencing difficulties experienced in the previous cycle. </w:t>
            </w:r>
          </w:p>
          <w:p w14:paraId="31203AD6" w14:textId="7BACE839" w:rsidR="048C538C" w:rsidRPr="00FD17C9" w:rsidRDefault="048C538C" w:rsidP="3C8D3064">
            <w:pPr>
              <w:pStyle w:val="BodyA"/>
              <w:jc w:val="both"/>
              <w:rPr>
                <w:rFonts w:ascii="Verdana" w:hAnsi="Verdana" w:cs="Arial"/>
                <w:color w:val="auto"/>
                <w:lang w:val="en-GB"/>
              </w:rPr>
            </w:pPr>
            <w:r w:rsidRPr="00FD17C9">
              <w:rPr>
                <w:rFonts w:ascii="Verdana" w:hAnsi="Verdana" w:cs="Arial"/>
                <w:color w:val="auto"/>
                <w:lang w:val="en-GB"/>
              </w:rPr>
              <w:t xml:space="preserve">HL responded that all Executive Directors had been directly involved in shaping the plan this time, and that monthly reminders and strengthened monitoring arrangements would support improved compliance. </w:t>
            </w:r>
          </w:p>
          <w:p w14:paraId="418C9AFE" w14:textId="5611C003" w:rsidR="4FC43532" w:rsidRPr="00FD17C9" w:rsidRDefault="4FC43532" w:rsidP="3C8D3064">
            <w:pPr>
              <w:pStyle w:val="BodyA"/>
              <w:jc w:val="both"/>
              <w:rPr>
                <w:rFonts w:ascii="Verdana" w:hAnsi="Verdana" w:cs="Arial"/>
                <w:color w:val="auto"/>
                <w:lang w:val="en-GB"/>
              </w:rPr>
            </w:pPr>
            <w:r w:rsidRPr="00FD17C9">
              <w:rPr>
                <w:rFonts w:ascii="Verdana" w:hAnsi="Verdana" w:cs="Arial"/>
                <w:color w:val="auto"/>
                <w:lang w:val="en-GB"/>
              </w:rPr>
              <w:t xml:space="preserve">SS questioned whether the Internal Audit Plan provided sufficient flexibility to accommodate unforeseen issues or new risks that may arise during the year. </w:t>
            </w:r>
          </w:p>
          <w:p w14:paraId="2E674D0F" w14:textId="365D39F4" w:rsidR="4FC43532" w:rsidRPr="00FD17C9" w:rsidRDefault="4FC43532" w:rsidP="3C8D3064">
            <w:pPr>
              <w:pStyle w:val="BodyA"/>
              <w:jc w:val="both"/>
              <w:rPr>
                <w:rFonts w:ascii="Verdana" w:hAnsi="Verdana" w:cs="Arial"/>
                <w:color w:val="auto"/>
                <w:lang w:val="en-GB"/>
              </w:rPr>
            </w:pPr>
            <w:r w:rsidRPr="00FD17C9">
              <w:rPr>
                <w:rFonts w:ascii="Verdana" w:hAnsi="Verdana" w:cs="Arial"/>
                <w:color w:val="auto"/>
                <w:lang w:val="en-GB"/>
              </w:rPr>
              <w:t>OL</w:t>
            </w:r>
            <w:r w:rsidRPr="00FD17C9">
              <w:rPr>
                <w:rFonts w:ascii="Verdana" w:hAnsi="Verdana" w:cs="Arial"/>
                <w:b/>
                <w:bCs/>
                <w:color w:val="auto"/>
                <w:lang w:val="en-GB"/>
              </w:rPr>
              <w:t xml:space="preserve"> </w:t>
            </w:r>
            <w:r w:rsidRPr="00FD17C9">
              <w:rPr>
                <w:rFonts w:ascii="Verdana" w:hAnsi="Verdana" w:cs="Arial"/>
                <w:color w:val="auto"/>
                <w:lang w:val="en-GB"/>
              </w:rPr>
              <w:t xml:space="preserve">confirmed that the plan was designed to be adaptable. He advised that any changes would be managed in collaboration with HL and the Executive Team and would be reported back to the Committee through the regular progress updates. </w:t>
            </w:r>
          </w:p>
          <w:p w14:paraId="606EE1A7" w14:textId="579CA310" w:rsidR="008D3300" w:rsidRPr="00FD17C9" w:rsidRDefault="1F89B331" w:rsidP="001F7D8C">
            <w:pPr>
              <w:pStyle w:val="BodyA"/>
              <w:jc w:val="both"/>
              <w:rPr>
                <w:rFonts w:ascii="Verdana" w:hAnsi="Verdana" w:cs="Arial"/>
                <w:color w:val="auto"/>
                <w:lang w:val="en-GB"/>
              </w:rPr>
            </w:pPr>
            <w:r w:rsidRPr="00FD17C9">
              <w:rPr>
                <w:rFonts w:ascii="Verdana" w:hAnsi="Verdana" w:cs="Arial"/>
                <w:color w:val="auto"/>
                <w:lang w:val="en-GB"/>
              </w:rPr>
              <w:t>The Committee:</w:t>
            </w:r>
          </w:p>
          <w:p w14:paraId="493423DF" w14:textId="731D99E0" w:rsidR="00C86AF8" w:rsidRPr="00FD17C9" w:rsidRDefault="1F89B331" w:rsidP="009D704E">
            <w:pPr>
              <w:pStyle w:val="BodyA"/>
              <w:numPr>
                <w:ilvl w:val="0"/>
                <w:numId w:val="21"/>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 xml:space="preserve">Agreed to </w:t>
            </w:r>
            <w:r w:rsidRPr="00FD17C9">
              <w:rPr>
                <w:rFonts w:ascii="Verdana" w:hAnsi="Verdana" w:cs="Arial"/>
                <w:b/>
                <w:bCs/>
                <w:color w:val="auto"/>
                <w:lang w:val="en-GB"/>
              </w:rPr>
              <w:t>A</w:t>
            </w:r>
            <w:r w:rsidR="6F373E6E" w:rsidRPr="00FD17C9">
              <w:rPr>
                <w:rFonts w:ascii="Verdana" w:hAnsi="Verdana" w:cs="Arial"/>
                <w:b/>
                <w:bCs/>
                <w:color w:val="auto"/>
                <w:lang w:val="en-GB"/>
              </w:rPr>
              <w:t>PPROV</w:t>
            </w:r>
            <w:r w:rsidRPr="00FD17C9">
              <w:rPr>
                <w:rFonts w:ascii="Verdana" w:hAnsi="Verdana" w:cs="Arial"/>
                <w:b/>
                <w:bCs/>
                <w:color w:val="auto"/>
                <w:lang w:val="en-GB"/>
              </w:rPr>
              <w:t>E</w:t>
            </w:r>
            <w:r w:rsidRPr="00FD17C9">
              <w:rPr>
                <w:rFonts w:ascii="Verdana" w:hAnsi="Verdana" w:cs="Arial"/>
                <w:color w:val="auto"/>
                <w:lang w:val="en-GB"/>
              </w:rPr>
              <w:t xml:space="preserve"> the</w:t>
            </w:r>
            <w:r w:rsidR="662D7EAD" w:rsidRPr="00FD17C9">
              <w:rPr>
                <w:rFonts w:ascii="Verdana" w:hAnsi="Verdana" w:cs="Arial"/>
                <w:color w:val="auto"/>
                <w:lang w:val="en-GB"/>
              </w:rPr>
              <w:t xml:space="preserve"> </w:t>
            </w:r>
            <w:r w:rsidR="662D7EAD" w:rsidRPr="00FD17C9">
              <w:rPr>
                <w:rFonts w:ascii="Verdana" w:hAnsi="Verdana" w:cs="Arial"/>
                <w:i/>
                <w:iCs/>
                <w:color w:val="auto"/>
                <w:lang w:val="en-GB"/>
              </w:rPr>
              <w:t>Internal Audit Plan for 2026/27</w:t>
            </w:r>
            <w:r w:rsidR="662D7EAD" w:rsidRPr="00FD17C9">
              <w:rPr>
                <w:rFonts w:ascii="Verdana" w:hAnsi="Verdana" w:cs="Arial"/>
                <w:color w:val="auto"/>
                <w:lang w:val="en-GB"/>
              </w:rPr>
              <w:t>.</w:t>
            </w:r>
          </w:p>
          <w:p w14:paraId="77C7FBD8" w14:textId="4C62949C" w:rsidR="00C86AF8" w:rsidRPr="00FD17C9" w:rsidRDefault="25D5EC85" w:rsidP="009D704E">
            <w:pPr>
              <w:pStyle w:val="BodyA"/>
              <w:numPr>
                <w:ilvl w:val="0"/>
                <w:numId w:val="21"/>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 xml:space="preserve">Agreed to </w:t>
            </w:r>
            <w:r w:rsidRPr="00FD17C9">
              <w:rPr>
                <w:rFonts w:ascii="Verdana" w:hAnsi="Verdana" w:cs="Arial"/>
                <w:b/>
                <w:bCs/>
                <w:color w:val="auto"/>
                <w:lang w:val="en-GB"/>
              </w:rPr>
              <w:t>ASSURE</w:t>
            </w:r>
            <w:r w:rsidRPr="00FD17C9">
              <w:rPr>
                <w:rFonts w:ascii="Verdana" w:hAnsi="Verdana" w:cs="Arial"/>
                <w:color w:val="auto"/>
                <w:lang w:val="en-GB"/>
              </w:rPr>
              <w:t xml:space="preserve"> the Board that the Committee approved the Internal Audit Plan and agreed to assure the Board that the plan had been reviewed and approved. They also confirmed that executives had been reminded about capacity, timely responses, and minimal deferrals.</w:t>
            </w:r>
          </w:p>
          <w:p w14:paraId="5A8EA492" w14:textId="6BFF185D" w:rsidR="00C86AF8" w:rsidRPr="00FD17C9" w:rsidRDefault="0F874A21" w:rsidP="3C8D3064">
            <w:pPr>
              <w:pStyle w:val="BodyA"/>
              <w:rPr>
                <w:rFonts w:ascii="Verdana" w:hAnsi="Verdana" w:cs="Arial"/>
                <w:color w:val="auto"/>
                <w:shd w:val="clear" w:color="auto" w:fill="FFFFFF"/>
                <w:lang w:val="en-GB"/>
              </w:rPr>
            </w:pPr>
            <w:r w:rsidRPr="00FD17C9">
              <w:rPr>
                <w:rFonts w:ascii="Verdana" w:hAnsi="Verdana" w:cs="Segoe UI"/>
                <w:color w:val="auto"/>
              </w:rPr>
              <w:t xml:space="preserve">OL presented the </w:t>
            </w:r>
            <w:r w:rsidRPr="00FD17C9">
              <w:rPr>
                <w:rFonts w:ascii="Verdana" w:eastAsia="Verdana" w:hAnsi="Verdana" w:cs="Verdana"/>
                <w:color w:val="000000" w:themeColor="text1"/>
                <w:lang w:val="en-GB"/>
              </w:rPr>
              <w:t xml:space="preserve">Progress reports </w:t>
            </w:r>
            <w:r w:rsidRPr="00FD17C9">
              <w:rPr>
                <w:rFonts w:ascii="Verdana" w:eastAsia="Verdana" w:hAnsi="Verdana" w:cs="Verdana"/>
                <w:color w:val="000000" w:themeColor="text1"/>
              </w:rPr>
              <w:t xml:space="preserve">, </w:t>
            </w:r>
            <w:r w:rsidRPr="00FD17C9">
              <w:rPr>
                <w:rFonts w:ascii="Verdana" w:hAnsi="Verdana" w:cs="Arial"/>
                <w:color w:val="auto"/>
                <w:lang w:val="en-GB"/>
              </w:rPr>
              <w:t>highlighting the following key points;</w:t>
            </w:r>
            <w:r w:rsidRPr="00FD17C9">
              <w:rPr>
                <w:rFonts w:ascii="Verdana" w:eastAsia="Verdana" w:hAnsi="Verdana" w:cs="Verdana"/>
                <w:color w:val="000000" w:themeColor="text1"/>
                <w:lang w:val="en-GB"/>
              </w:rPr>
              <w:t xml:space="preserve"> </w:t>
            </w:r>
          </w:p>
          <w:p w14:paraId="3A76166B" w14:textId="30F625AF" w:rsidR="00C86AF8" w:rsidRPr="00FD17C9" w:rsidRDefault="7E668EAB" w:rsidP="009D704E">
            <w:pPr>
              <w:numPr>
                <w:ilvl w:val="0"/>
                <w:numId w:val="58"/>
              </w:numPr>
              <w:jc w:val="both"/>
              <w:rPr>
                <w:rFonts w:ascii="Verdana" w:eastAsia="Verdana" w:hAnsi="Verdana" w:cs="Verdana"/>
                <w:shd w:val="clear" w:color="auto" w:fill="FFFFFF"/>
                <w:lang w:val="en-GB"/>
              </w:rPr>
            </w:pPr>
            <w:r w:rsidRPr="00FD17C9">
              <w:rPr>
                <w:rFonts w:ascii="Verdana" w:eastAsia="Verdana" w:hAnsi="Verdana" w:cs="Verdana"/>
                <w:lang w:val="en-GB"/>
              </w:rPr>
              <w:t>Reported that 12 final audit reports had been issued to date, with a further report (Escalation Status Action Plan) being finalised at the meeting;</w:t>
            </w:r>
          </w:p>
          <w:p w14:paraId="16C39B60" w14:textId="09A25C88" w:rsidR="00C86AF8" w:rsidRPr="00FD17C9" w:rsidRDefault="7E668EAB" w:rsidP="009D704E">
            <w:pPr>
              <w:numPr>
                <w:ilvl w:val="0"/>
                <w:numId w:val="58"/>
              </w:numPr>
              <w:jc w:val="both"/>
              <w:rPr>
                <w:rFonts w:ascii="Verdana" w:eastAsia="Verdana" w:hAnsi="Verdana" w:cs="Verdana"/>
                <w:shd w:val="clear" w:color="auto" w:fill="FFFFFF"/>
                <w:lang w:val="en-GB"/>
              </w:rPr>
            </w:pPr>
            <w:r w:rsidRPr="00FD17C9">
              <w:rPr>
                <w:rFonts w:ascii="Verdana" w:eastAsia="Verdana" w:hAnsi="Verdana" w:cs="Verdana"/>
                <w:lang w:val="en-GB"/>
              </w:rPr>
              <w:t>It was confirmed that Internal Audit was on track to deliver the full 2025/26 audit programme, though the final quarter will be busy due to several audits at fieldwork or planning stage;</w:t>
            </w:r>
          </w:p>
          <w:p w14:paraId="19CD1F18" w14:textId="66FEF7CD" w:rsidR="00C86AF8" w:rsidRPr="00FD17C9" w:rsidRDefault="7E668EAB" w:rsidP="009D704E">
            <w:pPr>
              <w:numPr>
                <w:ilvl w:val="0"/>
                <w:numId w:val="58"/>
              </w:numPr>
              <w:jc w:val="both"/>
              <w:rPr>
                <w:rFonts w:ascii="Verdana" w:eastAsia="Verdana" w:hAnsi="Verdana" w:cs="Verdana"/>
                <w:shd w:val="clear" w:color="auto" w:fill="FFFFFF"/>
                <w:lang w:val="en-GB"/>
              </w:rPr>
            </w:pPr>
            <w:r w:rsidRPr="00FD17C9">
              <w:rPr>
                <w:rFonts w:ascii="Verdana" w:eastAsia="Verdana" w:hAnsi="Verdana" w:cs="Verdana"/>
                <w:lang w:val="en-GB"/>
              </w:rPr>
              <w:t>Noted one management request to defer the Medical Variable Pay audit, although this was subsequently resolved following Executive discussion;</w:t>
            </w:r>
          </w:p>
          <w:p w14:paraId="38741E90" w14:textId="20A30768" w:rsidR="00C86AF8" w:rsidRPr="00FD17C9" w:rsidRDefault="7E668EAB" w:rsidP="009D704E">
            <w:pPr>
              <w:numPr>
                <w:ilvl w:val="0"/>
                <w:numId w:val="58"/>
              </w:numPr>
              <w:jc w:val="both"/>
              <w:rPr>
                <w:rFonts w:ascii="Verdana" w:eastAsia="Verdana" w:hAnsi="Verdana" w:cs="Verdana"/>
                <w:shd w:val="clear" w:color="auto" w:fill="FFFFFF"/>
                <w:lang w:val="en-GB"/>
              </w:rPr>
            </w:pPr>
            <w:r w:rsidRPr="00FD17C9">
              <w:rPr>
                <w:rFonts w:ascii="Verdana" w:eastAsia="Verdana" w:hAnsi="Verdana" w:cs="Verdana"/>
                <w:lang w:val="en-GB"/>
              </w:rPr>
              <w:t>It was advised that the Clinical Services Plan audit may also require deferral due to delays in the plan’s development; discussions to continue with HL;</w:t>
            </w:r>
          </w:p>
          <w:p w14:paraId="4138F629" w14:textId="4E66E7FB" w:rsidR="00C86AF8" w:rsidRPr="00FD17C9" w:rsidRDefault="7E668EAB" w:rsidP="009D704E">
            <w:pPr>
              <w:numPr>
                <w:ilvl w:val="0"/>
                <w:numId w:val="58"/>
              </w:numPr>
              <w:jc w:val="both"/>
              <w:rPr>
                <w:rFonts w:ascii="Verdana" w:eastAsia="Verdana" w:hAnsi="Verdana" w:cs="Verdana"/>
                <w:shd w:val="clear" w:color="auto" w:fill="FFFFFF"/>
                <w:lang w:val="en-GB"/>
              </w:rPr>
            </w:pPr>
            <w:r w:rsidRPr="00FD17C9">
              <w:rPr>
                <w:rFonts w:ascii="Verdana" w:eastAsia="Verdana" w:hAnsi="Verdana" w:cs="Verdana"/>
                <w:lang w:val="en-GB"/>
              </w:rPr>
              <w:lastRenderedPageBreak/>
              <w:t>There was positive progress in closing audit recommendations, with the majority validated and only two requiring minor additional evidence;</w:t>
            </w:r>
          </w:p>
          <w:p w14:paraId="7531B115" w14:textId="0F4BF0A4" w:rsidR="00C86AF8" w:rsidRPr="00FD17C9" w:rsidRDefault="7E668EAB" w:rsidP="009D704E">
            <w:pPr>
              <w:numPr>
                <w:ilvl w:val="0"/>
                <w:numId w:val="58"/>
              </w:numPr>
              <w:jc w:val="both"/>
              <w:rPr>
                <w:rFonts w:ascii="Verdana" w:eastAsia="Verdana" w:hAnsi="Verdana" w:cs="Verdana"/>
                <w:shd w:val="clear" w:color="auto" w:fill="FFFFFF"/>
                <w:lang w:val="en-GB"/>
              </w:rPr>
            </w:pPr>
            <w:r w:rsidRPr="00FD17C9">
              <w:rPr>
                <w:rFonts w:ascii="Verdana" w:eastAsia="Verdana" w:hAnsi="Verdana" w:cs="Verdana"/>
                <w:lang w:val="en-GB"/>
              </w:rPr>
              <w:t>There was reported improvement in management response times, although further strengthening was needed;</w:t>
            </w:r>
          </w:p>
          <w:p w14:paraId="7900BA55" w14:textId="776F21C5" w:rsidR="00C86AF8" w:rsidRPr="00FD17C9" w:rsidRDefault="7E668EAB" w:rsidP="009D704E">
            <w:pPr>
              <w:numPr>
                <w:ilvl w:val="0"/>
                <w:numId w:val="58"/>
              </w:numPr>
              <w:jc w:val="both"/>
              <w:rPr>
                <w:rFonts w:ascii="Verdana" w:eastAsia="Verdana" w:hAnsi="Verdana" w:cs="Verdana"/>
                <w:shd w:val="clear" w:color="auto" w:fill="FFFFFF"/>
                <w:lang w:val="en-GB"/>
              </w:rPr>
            </w:pPr>
            <w:r w:rsidRPr="00FD17C9">
              <w:rPr>
                <w:rFonts w:ascii="Verdana" w:eastAsia="Verdana" w:hAnsi="Verdana" w:cs="Verdana"/>
                <w:lang w:val="en-GB"/>
              </w:rPr>
              <w:t>Internal Audit would continue to monitor KPIs, with follow‑up reporting scheduled for the May Committee.</w:t>
            </w:r>
          </w:p>
          <w:p w14:paraId="172C6BF9" w14:textId="2B7DECDC" w:rsidR="00C86AF8" w:rsidRPr="00FD17C9" w:rsidRDefault="00C86AF8" w:rsidP="3C8D3064">
            <w:pPr>
              <w:rPr>
                <w:rFonts w:ascii="Verdana" w:eastAsia="Verdana" w:hAnsi="Verdana" w:cs="Verdana"/>
                <w:color w:val="000000" w:themeColor="text1"/>
                <w:shd w:val="clear" w:color="auto" w:fill="FFFFFF"/>
                <w:lang w:val="en-GB"/>
              </w:rPr>
            </w:pPr>
          </w:p>
          <w:p w14:paraId="3A813800" w14:textId="787C65D6" w:rsidR="664C2C9F" w:rsidRPr="00FD17C9" w:rsidRDefault="664C2C9F" w:rsidP="664C2C9F">
            <w:pPr>
              <w:pStyle w:val="BodyA"/>
              <w:spacing w:line="259" w:lineRule="auto"/>
            </w:pPr>
            <w:r w:rsidRPr="00FD17C9">
              <w:rPr>
                <w:rFonts w:ascii="Verdana" w:eastAsia="Verdana" w:hAnsi="Verdana" w:cs="Verdana"/>
                <w:color w:val="000000" w:themeColor="text1"/>
              </w:rPr>
              <w:t xml:space="preserve">NZ asked to begin with the referrals and deferrals relating to variable pay. She confirmed that she had spoken with RK the Clinical Director, who was content for the item to proceed, and asked HL to ensure written confirmation was received from him. </w:t>
            </w:r>
          </w:p>
          <w:p w14:paraId="2778BE41" w14:textId="7FDC1653" w:rsidR="00C86AF8" w:rsidRPr="00FD17C9" w:rsidRDefault="7E37AFE5" w:rsidP="3C8D3064">
            <w:pPr>
              <w:pStyle w:val="BodyA"/>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H</w:t>
            </w:r>
            <w:r w:rsidR="7B71E302" w:rsidRPr="00FD17C9">
              <w:rPr>
                <w:rFonts w:ascii="Verdana" w:hAnsi="Verdana" w:cs="Arial"/>
                <w:color w:val="auto"/>
                <w:lang w:val="en-GB"/>
              </w:rPr>
              <w:t xml:space="preserve">L </w:t>
            </w:r>
            <w:r w:rsidRPr="00FD17C9">
              <w:rPr>
                <w:rFonts w:ascii="Verdana" w:hAnsi="Verdana" w:cs="Arial"/>
                <w:color w:val="auto"/>
                <w:lang w:val="en-GB"/>
              </w:rPr>
              <w:t>confirmed she had already discussed the matter with R</w:t>
            </w:r>
            <w:r w:rsidR="648710D5" w:rsidRPr="00FD17C9">
              <w:rPr>
                <w:rFonts w:ascii="Verdana" w:hAnsi="Verdana" w:cs="Arial"/>
                <w:color w:val="auto"/>
                <w:lang w:val="en-GB"/>
              </w:rPr>
              <w:t>K</w:t>
            </w:r>
            <w:r w:rsidRPr="00FD17C9">
              <w:rPr>
                <w:rFonts w:ascii="Verdana" w:hAnsi="Verdana" w:cs="Arial"/>
                <w:color w:val="auto"/>
                <w:lang w:val="en-GB"/>
              </w:rPr>
              <w:t xml:space="preserve"> and would link him with O</w:t>
            </w:r>
            <w:r w:rsidR="7CDC38E8" w:rsidRPr="00FD17C9">
              <w:rPr>
                <w:rFonts w:ascii="Verdana" w:hAnsi="Verdana" w:cs="Arial"/>
                <w:color w:val="auto"/>
                <w:lang w:val="en-GB"/>
              </w:rPr>
              <w:t xml:space="preserve">L </w:t>
            </w:r>
            <w:r w:rsidRPr="00FD17C9">
              <w:rPr>
                <w:rFonts w:ascii="Verdana" w:hAnsi="Verdana" w:cs="Arial"/>
                <w:color w:val="auto"/>
                <w:lang w:val="en-GB"/>
              </w:rPr>
              <w:t>to progress as planned.</w:t>
            </w:r>
          </w:p>
          <w:p w14:paraId="4606A6AF" w14:textId="2ACD15E3" w:rsidR="00C86AF8" w:rsidRPr="00FD17C9" w:rsidRDefault="7E37AFE5" w:rsidP="3C8D3064">
            <w:pPr>
              <w:pStyle w:val="BodyA"/>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N</w:t>
            </w:r>
            <w:r w:rsidR="42242808" w:rsidRPr="00FD17C9">
              <w:rPr>
                <w:rFonts w:ascii="Verdana" w:hAnsi="Verdana" w:cs="Arial"/>
                <w:color w:val="auto"/>
                <w:lang w:val="en-GB"/>
              </w:rPr>
              <w:t xml:space="preserve">Z </w:t>
            </w:r>
            <w:r w:rsidRPr="00FD17C9">
              <w:rPr>
                <w:rFonts w:ascii="Verdana" w:hAnsi="Verdana" w:cs="Arial"/>
                <w:color w:val="auto"/>
                <w:lang w:val="en-GB"/>
              </w:rPr>
              <w:t>requested further clarity on the timeframe for the Clinical Service Plan, noting she had missed a point regarding Quarter 3. O</w:t>
            </w:r>
            <w:r w:rsidR="507AE15C" w:rsidRPr="00FD17C9">
              <w:rPr>
                <w:rFonts w:ascii="Verdana" w:hAnsi="Verdana" w:cs="Arial"/>
                <w:color w:val="auto"/>
                <w:lang w:val="en-GB"/>
              </w:rPr>
              <w:t>L</w:t>
            </w:r>
            <w:r w:rsidR="507AE15C" w:rsidRPr="00FD17C9">
              <w:rPr>
                <w:rFonts w:ascii="Verdana" w:hAnsi="Verdana" w:cs="Arial"/>
                <w:b/>
                <w:bCs/>
                <w:color w:val="auto"/>
                <w:lang w:val="en-GB"/>
              </w:rPr>
              <w:t xml:space="preserve"> </w:t>
            </w:r>
            <w:r w:rsidRPr="00FD17C9">
              <w:rPr>
                <w:rFonts w:ascii="Verdana" w:hAnsi="Verdana" w:cs="Arial"/>
                <w:color w:val="auto"/>
                <w:lang w:val="en-GB"/>
              </w:rPr>
              <w:t xml:space="preserve">explained that the work had originally been scheduled to replace another audit and was intended for Quarter 4, with plans expected to be developed and approved by year‑end. He provided an update on closure rates, reporting around 62%. While two items remained outstanding pending additional information, he confirmed that </w:t>
            </w:r>
            <w:r w:rsidR="4BFC1E89" w:rsidRPr="00FD17C9">
              <w:rPr>
                <w:rFonts w:ascii="Verdana" w:hAnsi="Verdana" w:cs="Arial"/>
                <w:color w:val="auto"/>
                <w:lang w:val="en-GB"/>
              </w:rPr>
              <w:t>NHS Wales Shared Services Partnership (</w:t>
            </w:r>
            <w:r w:rsidRPr="00FD17C9">
              <w:rPr>
                <w:rFonts w:ascii="Verdana" w:hAnsi="Verdana" w:cs="Arial"/>
                <w:color w:val="auto"/>
                <w:lang w:val="en-GB"/>
              </w:rPr>
              <w:t>NWSSP</w:t>
            </w:r>
            <w:r w:rsidR="61ED67C6" w:rsidRPr="00FD17C9">
              <w:rPr>
                <w:rFonts w:ascii="Verdana" w:hAnsi="Verdana" w:cs="Arial"/>
                <w:color w:val="auto"/>
                <w:lang w:val="en-GB"/>
              </w:rPr>
              <w:t>)</w:t>
            </w:r>
            <w:r w:rsidRPr="00FD17C9">
              <w:rPr>
                <w:rFonts w:ascii="Verdana" w:hAnsi="Verdana" w:cs="Arial"/>
                <w:color w:val="auto"/>
                <w:lang w:val="en-GB"/>
              </w:rPr>
              <w:t xml:space="preserve"> had not disagreed with any proposed closures. </w:t>
            </w:r>
          </w:p>
          <w:p w14:paraId="722CCDEB" w14:textId="73A10614" w:rsidR="664C2C9F" w:rsidRPr="00FD17C9" w:rsidRDefault="664C2C9F" w:rsidP="664C2C9F">
            <w:pPr>
              <w:pStyle w:val="BodyA"/>
              <w:spacing w:line="259" w:lineRule="auto"/>
            </w:pPr>
            <w:r w:rsidRPr="00FD17C9">
              <w:rPr>
                <w:rFonts w:ascii="Verdana" w:eastAsia="Verdana" w:hAnsi="Verdana" w:cs="Verdana"/>
                <w:color w:val="000000" w:themeColor="text1"/>
              </w:rPr>
              <w:t xml:space="preserve">NZ noted the Committee’s expectation to monitor KPIs and requested a follow‑up at the May Audit Committee to evidence that the revised protocol was embedding. She asked that progress be clearly reflected in the committee report, including updates from Len Cozons, Head of Compliance, on tracker performance and the number of recommendations closed during the period. </w:t>
            </w:r>
          </w:p>
          <w:p w14:paraId="4AB8D2C9" w14:textId="6153F229" w:rsidR="00C86AF8" w:rsidRPr="00FD17C9" w:rsidRDefault="0D3D7951" w:rsidP="3C8D3064">
            <w:pPr>
              <w:pStyle w:val="BodyA"/>
              <w:spacing w:line="259" w:lineRule="auto"/>
              <w:jc w:val="both"/>
              <w:rPr>
                <w:rFonts w:ascii="Verdana" w:hAnsi="Verdana" w:cs="Arial"/>
                <w:b/>
                <w:bCs/>
                <w:color w:val="auto"/>
                <w:shd w:val="clear" w:color="auto" w:fill="FFFFFF"/>
                <w:lang w:val="en-GB"/>
              </w:rPr>
            </w:pPr>
            <w:r w:rsidRPr="00FD17C9">
              <w:rPr>
                <w:rFonts w:ascii="Verdana" w:hAnsi="Verdana" w:cs="Arial"/>
                <w:b/>
                <w:bCs/>
                <w:color w:val="auto"/>
                <w:lang w:val="en-GB"/>
              </w:rPr>
              <w:t>ACTION: HL/LC</w:t>
            </w:r>
          </w:p>
          <w:p w14:paraId="0FF05318" w14:textId="39FD3D3B" w:rsidR="00C86AF8" w:rsidRPr="00FD17C9" w:rsidRDefault="00C86AF8" w:rsidP="3C8D3064">
            <w:pPr>
              <w:pStyle w:val="BodyA"/>
              <w:spacing w:line="259" w:lineRule="auto"/>
              <w:jc w:val="both"/>
              <w:rPr>
                <w:rFonts w:ascii="Verdana" w:hAnsi="Verdana" w:cs="Arial"/>
                <w:b/>
                <w:bCs/>
                <w:color w:val="auto"/>
                <w:shd w:val="clear" w:color="auto" w:fill="FFFFFF"/>
                <w:lang w:val="en-GB"/>
              </w:rPr>
            </w:pPr>
          </w:p>
          <w:p w14:paraId="41B420D2" w14:textId="1BF8AF46" w:rsidR="00C86AF8" w:rsidRPr="00FD17C9" w:rsidRDefault="1DF130FB" w:rsidP="3C8D3064">
            <w:pPr>
              <w:pStyle w:val="BodyA"/>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The Committee:</w:t>
            </w:r>
          </w:p>
          <w:p w14:paraId="10717A7E" w14:textId="0CDFDACB" w:rsidR="00C86AF8" w:rsidRPr="00FD17C9" w:rsidRDefault="1DF130FB" w:rsidP="009D704E">
            <w:pPr>
              <w:pStyle w:val="BodyA"/>
              <w:numPr>
                <w:ilvl w:val="0"/>
                <w:numId w:val="15"/>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 xml:space="preserve">Agreed to </w:t>
            </w:r>
            <w:r w:rsidRPr="00FD17C9">
              <w:rPr>
                <w:rFonts w:ascii="Verdana" w:hAnsi="Verdana" w:cs="Arial"/>
                <w:b/>
                <w:bCs/>
                <w:color w:val="auto"/>
                <w:lang w:val="en-GB"/>
              </w:rPr>
              <w:t>ASSURE</w:t>
            </w:r>
            <w:r w:rsidRPr="00FD17C9">
              <w:rPr>
                <w:rFonts w:ascii="Verdana" w:hAnsi="Verdana" w:cs="Arial"/>
                <w:color w:val="auto"/>
                <w:lang w:val="en-GB"/>
              </w:rPr>
              <w:t xml:space="preserve"> the Board that progress had been reviewed and further updates would be provided in May, especially regarding KPIs and closure rates.</w:t>
            </w:r>
          </w:p>
          <w:p w14:paraId="5EC6ABEB" w14:textId="5605966B" w:rsidR="00C86AF8" w:rsidRPr="00FD17C9" w:rsidRDefault="01127CDE" w:rsidP="3C8D3064">
            <w:pPr>
              <w:pStyle w:val="BodyA"/>
              <w:rPr>
                <w:rFonts w:ascii="Verdana" w:eastAsia="Verdana" w:hAnsi="Verdana" w:cs="Verdana"/>
                <w:color w:val="000000" w:themeColor="text1"/>
                <w:shd w:val="clear" w:color="auto" w:fill="FFFFFF"/>
                <w:lang w:val="en-GB"/>
              </w:rPr>
            </w:pPr>
            <w:r w:rsidRPr="00FD17C9">
              <w:rPr>
                <w:rFonts w:ascii="Verdana" w:hAnsi="Verdana" w:cs="Segoe UI"/>
                <w:color w:val="auto"/>
              </w:rPr>
              <w:lastRenderedPageBreak/>
              <w:t xml:space="preserve">OL presented the </w:t>
            </w:r>
            <w:r w:rsidR="74E627F9" w:rsidRPr="00FD17C9">
              <w:rPr>
                <w:rFonts w:ascii="Verdana" w:eastAsia="Verdana" w:hAnsi="Verdana" w:cs="Verdana"/>
                <w:color w:val="000000" w:themeColor="text1"/>
                <w:lang w:val="en-GB"/>
              </w:rPr>
              <w:t>Risk Management and Assurance report</w:t>
            </w:r>
            <w:r w:rsidRPr="00FD17C9">
              <w:rPr>
                <w:rFonts w:ascii="Verdana" w:eastAsia="Verdana" w:hAnsi="Verdana" w:cs="Verdana"/>
                <w:color w:val="000000" w:themeColor="text1"/>
              </w:rPr>
              <w:t xml:space="preserve">, </w:t>
            </w:r>
            <w:r w:rsidRPr="00FD17C9">
              <w:rPr>
                <w:rFonts w:ascii="Verdana" w:hAnsi="Verdana" w:cs="Arial"/>
                <w:color w:val="auto"/>
                <w:lang w:val="en-GB"/>
              </w:rPr>
              <w:t>highlighting the following key points;</w:t>
            </w:r>
          </w:p>
          <w:p w14:paraId="2996AD46" w14:textId="486AB1EA" w:rsidR="00C86AF8" w:rsidRPr="00FD17C9" w:rsidRDefault="5CA1C8ED"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 xml:space="preserve">It was confirmed that the review assessed the effectiveness of the Health Board’s arrangements for identifying, managing and reporting strategic and key operational risks, specifically through the </w:t>
            </w:r>
            <w:r w:rsidRPr="00FD17C9">
              <w:rPr>
                <w:rFonts w:ascii="Verdana" w:hAnsi="Verdana" w:cs="Arial"/>
                <w:b/>
                <w:bCs/>
                <w:color w:val="auto"/>
                <w:lang w:val="en-GB"/>
              </w:rPr>
              <w:t>Strategic Risk Register</w:t>
            </w:r>
            <w:r w:rsidRPr="00FD17C9">
              <w:rPr>
                <w:rFonts w:ascii="Verdana" w:hAnsi="Verdana" w:cs="Arial"/>
                <w:color w:val="auto"/>
                <w:lang w:val="en-GB"/>
              </w:rPr>
              <w:t xml:space="preserve"> and </w:t>
            </w:r>
            <w:r w:rsidRPr="00FD17C9">
              <w:rPr>
                <w:rFonts w:ascii="Verdana" w:hAnsi="Verdana" w:cs="Arial"/>
                <w:b/>
                <w:bCs/>
                <w:color w:val="auto"/>
                <w:lang w:val="en-GB"/>
              </w:rPr>
              <w:t>Corporate (Health Board) Risk Register;</w:t>
            </w:r>
          </w:p>
          <w:p w14:paraId="1D7FAFB2" w14:textId="352268F9" w:rsidR="00C86AF8" w:rsidRPr="00FD17C9" w:rsidRDefault="5CA1C8ED"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The review evaluated whether risk management structures, processes and reporting align with the Health Board's strategic objectives, and whether risks were being monitored, escalated and acted upon effectively;</w:t>
            </w:r>
          </w:p>
          <w:p w14:paraId="7FB42838" w14:textId="784FFC06" w:rsidR="00C86AF8" w:rsidRPr="00FD17C9" w:rsidRDefault="5CA1C8ED"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A reasonable assurance rating was issued, consistent with previous years, reflecting a positive outcome;</w:t>
            </w:r>
          </w:p>
          <w:p w14:paraId="2C4E774C" w14:textId="340ACCE2" w:rsidR="00C86AF8" w:rsidRPr="00FD17C9" w:rsidRDefault="5CA1C8ED"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Significant progress was noted during 2025–26, including the establishment of the new Strategic Risk Register as part of the organisational reset, supported by the refreshed Health Board Risk Register and updated policy;</w:t>
            </w:r>
          </w:p>
          <w:p w14:paraId="57E511A8" w14:textId="0A03B5DB" w:rsidR="00C86AF8" w:rsidRPr="00FD17C9" w:rsidRDefault="5CA1C8ED"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Some areas still required further work, including operational risk oversight, detailed procedures, risk appetite arrangements, and monitoring of action plans;</w:t>
            </w:r>
          </w:p>
          <w:p w14:paraId="6934C831" w14:textId="37F760D9" w:rsidR="00C86AF8" w:rsidRPr="00FD17C9" w:rsidRDefault="5CA1C8ED"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Key strengths included the updated Risk Management Policy, approved by the Board last year, and the clearer structure separating strategic, corporate and operational risks;</w:t>
            </w:r>
          </w:p>
          <w:p w14:paraId="6D2CA5D0" w14:textId="59F2DB9C" w:rsidR="00C86AF8" w:rsidRPr="00FD17C9" w:rsidRDefault="5CA1C8ED"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Introduction of the new Strategic Risk Register had enabled the rationalisation of long‑standing risks, addressing the main finding from the previous review;</w:t>
            </w:r>
          </w:p>
          <w:p w14:paraId="0F409D83" w14:textId="6990417C" w:rsidR="00C86AF8" w:rsidRPr="00FD17C9" w:rsidRDefault="5CA1C8ED" w:rsidP="009D704E">
            <w:pPr>
              <w:pStyle w:val="BodyA"/>
              <w:numPr>
                <w:ilvl w:val="0"/>
                <w:numId w:val="58"/>
              </w:numPr>
              <w:spacing w:line="259" w:lineRule="auto"/>
              <w:jc w:val="both"/>
              <w:rPr>
                <w:rFonts w:ascii="Verdana" w:hAnsi="Verdana" w:cs="Arial"/>
                <w:color w:val="auto"/>
                <w:lang w:val="en-GB"/>
              </w:rPr>
            </w:pPr>
            <w:r w:rsidRPr="00FD17C9">
              <w:rPr>
                <w:rFonts w:ascii="Verdana" w:hAnsi="Verdana" w:cs="Arial"/>
                <w:color w:val="auto"/>
                <w:lang w:val="en-GB"/>
              </w:rPr>
              <w:t>Risks were now allocated to relevant Board sub‑committees and reported regularly to the Board and Audit Committee, with risk discussions now incorporated into monthly Executive Performance Reviews</w:t>
            </w:r>
            <w:r w:rsidR="4A738646" w:rsidRPr="00FD17C9">
              <w:rPr>
                <w:rFonts w:ascii="Verdana" w:hAnsi="Verdana" w:cs="Arial"/>
                <w:color w:val="auto"/>
                <w:lang w:val="en-GB"/>
              </w:rPr>
              <w:t>;</w:t>
            </w:r>
          </w:p>
          <w:p w14:paraId="4A3A870F" w14:textId="070ADD4C" w:rsidR="00C86AF8" w:rsidRPr="00FD17C9" w:rsidRDefault="5CA1C8ED"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Four findings were identified, all of which H</w:t>
            </w:r>
            <w:r w:rsidR="6B8C303A" w:rsidRPr="00FD17C9">
              <w:rPr>
                <w:rFonts w:ascii="Verdana" w:hAnsi="Verdana" w:cs="Arial"/>
                <w:color w:val="auto"/>
                <w:lang w:val="en-GB"/>
              </w:rPr>
              <w:t>L</w:t>
            </w:r>
            <w:r w:rsidRPr="00FD17C9">
              <w:rPr>
                <w:rFonts w:ascii="Verdana" w:hAnsi="Verdana" w:cs="Arial"/>
                <w:color w:val="auto"/>
                <w:lang w:val="en-GB"/>
              </w:rPr>
              <w:t>, N</w:t>
            </w:r>
            <w:r w:rsidR="30C100FF" w:rsidRPr="00FD17C9">
              <w:rPr>
                <w:rFonts w:ascii="Verdana" w:hAnsi="Verdana" w:cs="Arial"/>
                <w:color w:val="auto"/>
                <w:lang w:val="en-GB"/>
              </w:rPr>
              <w:t>T</w:t>
            </w:r>
            <w:r w:rsidRPr="00FD17C9">
              <w:rPr>
                <w:rFonts w:ascii="Verdana" w:hAnsi="Verdana" w:cs="Arial"/>
                <w:color w:val="auto"/>
                <w:lang w:val="en-GB"/>
              </w:rPr>
              <w:t xml:space="preserve"> and the team were already aware of and progressing</w:t>
            </w:r>
            <w:r w:rsidR="42E216CB" w:rsidRPr="00FD17C9">
              <w:rPr>
                <w:rFonts w:ascii="Verdana" w:hAnsi="Verdana" w:cs="Arial"/>
                <w:color w:val="auto"/>
                <w:lang w:val="en-GB"/>
              </w:rPr>
              <w:t>;</w:t>
            </w:r>
          </w:p>
          <w:p w14:paraId="4DD2EC0F" w14:textId="68BE5741" w:rsidR="00C86AF8" w:rsidRPr="00FD17C9" w:rsidRDefault="42E216CB"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The need</w:t>
            </w:r>
            <w:r w:rsidR="5CA1C8ED" w:rsidRPr="00FD17C9">
              <w:rPr>
                <w:rFonts w:ascii="Verdana" w:hAnsi="Verdana" w:cs="Arial"/>
                <w:color w:val="auto"/>
                <w:lang w:val="en-GB"/>
              </w:rPr>
              <w:t xml:space="preserve"> to finalise supporting procedures</w:t>
            </w:r>
            <w:r w:rsidR="1ADE9DCD" w:rsidRPr="00FD17C9">
              <w:rPr>
                <w:rFonts w:ascii="Verdana" w:hAnsi="Verdana" w:cs="Arial"/>
                <w:color w:val="auto"/>
                <w:lang w:val="en-GB"/>
              </w:rPr>
              <w:t xml:space="preserve"> was emphasised</w:t>
            </w:r>
            <w:r w:rsidR="5CA1C8ED" w:rsidRPr="00FD17C9">
              <w:rPr>
                <w:rFonts w:ascii="Verdana" w:hAnsi="Verdana" w:cs="Arial"/>
                <w:color w:val="auto"/>
                <w:lang w:val="en-GB"/>
              </w:rPr>
              <w:t xml:space="preserve">, ensure training and workshops are delivered, and clarify </w:t>
            </w:r>
            <w:r w:rsidR="5CA1C8ED" w:rsidRPr="00FD17C9">
              <w:rPr>
                <w:rFonts w:ascii="Verdana" w:hAnsi="Verdana" w:cs="Arial"/>
                <w:color w:val="auto"/>
                <w:lang w:val="en-GB"/>
              </w:rPr>
              <w:lastRenderedPageBreak/>
              <w:t>escalation and monitoring arrangements under the new framework</w:t>
            </w:r>
            <w:r w:rsidR="57D7B8EC" w:rsidRPr="00FD17C9">
              <w:rPr>
                <w:rFonts w:ascii="Verdana" w:hAnsi="Verdana" w:cs="Arial"/>
                <w:color w:val="auto"/>
                <w:lang w:val="en-GB"/>
              </w:rPr>
              <w:t>;</w:t>
            </w:r>
          </w:p>
          <w:p w14:paraId="3CB21B87" w14:textId="2204F60D" w:rsidR="00C86AF8" w:rsidRPr="00FD17C9" w:rsidRDefault="5CA1C8ED"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 xml:space="preserve">Work </w:t>
            </w:r>
            <w:r w:rsidR="37156080" w:rsidRPr="00FD17C9">
              <w:rPr>
                <w:rFonts w:ascii="Verdana" w:hAnsi="Verdana" w:cs="Arial"/>
                <w:color w:val="auto"/>
                <w:lang w:val="en-GB"/>
              </w:rPr>
              <w:t>wa</w:t>
            </w:r>
            <w:r w:rsidRPr="00FD17C9">
              <w:rPr>
                <w:rFonts w:ascii="Verdana" w:hAnsi="Verdana" w:cs="Arial"/>
                <w:color w:val="auto"/>
                <w:lang w:val="en-GB"/>
              </w:rPr>
              <w:t xml:space="preserve">s ongoing to determine the future of the Risk Management Group and ensure operational risks </w:t>
            </w:r>
            <w:r w:rsidR="2D129771" w:rsidRPr="00FD17C9">
              <w:rPr>
                <w:rFonts w:ascii="Verdana" w:hAnsi="Verdana" w:cs="Arial"/>
                <w:color w:val="auto"/>
                <w:lang w:val="en-GB"/>
              </w:rPr>
              <w:t>we</w:t>
            </w:r>
            <w:r w:rsidRPr="00FD17C9">
              <w:rPr>
                <w:rFonts w:ascii="Verdana" w:hAnsi="Verdana" w:cs="Arial"/>
                <w:color w:val="auto"/>
                <w:lang w:val="en-GB"/>
              </w:rPr>
              <w:t>re reviewed through the Operational Executive Group</w:t>
            </w:r>
            <w:r w:rsidR="526AC13E" w:rsidRPr="00FD17C9">
              <w:rPr>
                <w:rFonts w:ascii="Verdana" w:hAnsi="Verdana" w:cs="Arial"/>
                <w:color w:val="auto"/>
                <w:lang w:val="en-GB"/>
              </w:rPr>
              <w:t>;</w:t>
            </w:r>
          </w:p>
          <w:p w14:paraId="04F05580" w14:textId="365680CD" w:rsidR="00C86AF8" w:rsidRPr="00FD17C9" w:rsidRDefault="5CA1C8ED"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 xml:space="preserve">Further work </w:t>
            </w:r>
            <w:r w:rsidR="51C7E52B" w:rsidRPr="00FD17C9">
              <w:rPr>
                <w:rFonts w:ascii="Verdana" w:hAnsi="Verdana" w:cs="Arial"/>
                <w:color w:val="auto"/>
                <w:lang w:val="en-GB"/>
              </w:rPr>
              <w:t>wa</w:t>
            </w:r>
            <w:r w:rsidRPr="00FD17C9">
              <w:rPr>
                <w:rFonts w:ascii="Verdana" w:hAnsi="Verdana" w:cs="Arial"/>
                <w:color w:val="auto"/>
                <w:lang w:val="en-GB"/>
              </w:rPr>
              <w:t>s required to finalise and apply risk appetite statements, ensuring they are used to support monitoring</w:t>
            </w:r>
            <w:r w:rsidR="4624CC75" w:rsidRPr="00FD17C9">
              <w:rPr>
                <w:rFonts w:ascii="Verdana" w:hAnsi="Verdana" w:cs="Arial"/>
                <w:color w:val="auto"/>
                <w:lang w:val="en-GB"/>
              </w:rPr>
              <w:t>;</w:t>
            </w:r>
          </w:p>
          <w:p w14:paraId="03854877" w14:textId="6F5BC80B" w:rsidR="00C86AF8" w:rsidRPr="00FD17C9" w:rsidRDefault="5CA1C8ED"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Some action plans within the Strategic Risk Register contained missed deadlines, no dates, or unclear ownership</w:t>
            </w:r>
            <w:r w:rsidR="20EA1E16" w:rsidRPr="00FD17C9">
              <w:rPr>
                <w:rFonts w:ascii="Verdana" w:hAnsi="Verdana" w:cs="Arial"/>
                <w:color w:val="auto"/>
                <w:lang w:val="en-GB"/>
              </w:rPr>
              <w:t>;</w:t>
            </w:r>
          </w:p>
          <w:p w14:paraId="4537AC91" w14:textId="40846E9D" w:rsidR="00C86AF8" w:rsidRPr="00FD17C9" w:rsidRDefault="5CA1C8ED"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The report also included an update on previous recommendations, noting the progress made</w:t>
            </w:r>
            <w:r w:rsidR="25CEAE6D" w:rsidRPr="00FD17C9">
              <w:rPr>
                <w:rFonts w:ascii="Verdana" w:hAnsi="Verdana" w:cs="Arial"/>
                <w:color w:val="auto"/>
                <w:lang w:val="en-GB"/>
              </w:rPr>
              <w:t>;</w:t>
            </w:r>
          </w:p>
          <w:p w14:paraId="18C1906C" w14:textId="67BB322F" w:rsidR="00C86AF8" w:rsidRPr="00FD17C9" w:rsidRDefault="25CEAE6D"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there had been</w:t>
            </w:r>
            <w:r w:rsidR="5CA1C8ED" w:rsidRPr="00FD17C9">
              <w:rPr>
                <w:rFonts w:ascii="Verdana" w:hAnsi="Verdana" w:cs="Arial"/>
                <w:color w:val="auto"/>
                <w:lang w:val="en-GB"/>
              </w:rPr>
              <w:t xml:space="preserve"> progress in strengthening risk management structures and reporting, supported by close working with H</w:t>
            </w:r>
            <w:r w:rsidR="29C697F0" w:rsidRPr="00FD17C9">
              <w:rPr>
                <w:rFonts w:ascii="Verdana" w:hAnsi="Verdana" w:cs="Arial"/>
                <w:color w:val="auto"/>
                <w:lang w:val="en-GB"/>
              </w:rPr>
              <w:t>L</w:t>
            </w:r>
            <w:r w:rsidR="5CA1C8ED" w:rsidRPr="00FD17C9">
              <w:rPr>
                <w:rFonts w:ascii="Verdana" w:hAnsi="Verdana" w:cs="Arial"/>
                <w:color w:val="auto"/>
                <w:lang w:val="en-GB"/>
              </w:rPr>
              <w:t>, N</w:t>
            </w:r>
            <w:r w:rsidR="0125CCE8" w:rsidRPr="00FD17C9">
              <w:rPr>
                <w:rFonts w:ascii="Verdana" w:hAnsi="Verdana" w:cs="Arial"/>
                <w:color w:val="auto"/>
                <w:lang w:val="en-GB"/>
              </w:rPr>
              <w:t>T</w:t>
            </w:r>
            <w:r w:rsidR="5CA1C8ED" w:rsidRPr="00FD17C9">
              <w:rPr>
                <w:rFonts w:ascii="Verdana" w:hAnsi="Verdana" w:cs="Arial"/>
                <w:color w:val="auto"/>
                <w:lang w:val="en-GB"/>
              </w:rPr>
              <w:t>, R</w:t>
            </w:r>
            <w:r w:rsidR="4D8ED2F6" w:rsidRPr="00FD17C9">
              <w:rPr>
                <w:rFonts w:ascii="Verdana" w:hAnsi="Verdana" w:cs="Arial"/>
                <w:color w:val="auto"/>
                <w:lang w:val="en-GB"/>
              </w:rPr>
              <w:t>N</w:t>
            </w:r>
            <w:r w:rsidR="5CA1C8ED" w:rsidRPr="00FD17C9">
              <w:rPr>
                <w:rFonts w:ascii="Verdana" w:hAnsi="Verdana" w:cs="Arial"/>
                <w:color w:val="auto"/>
                <w:lang w:val="en-GB"/>
              </w:rPr>
              <w:t xml:space="preserve"> and the wider team.</w:t>
            </w:r>
          </w:p>
          <w:p w14:paraId="48252FA6" w14:textId="287AC7DB" w:rsidR="664C2C9F" w:rsidRPr="00FD17C9" w:rsidRDefault="664C2C9F" w:rsidP="664C2C9F">
            <w:pPr>
              <w:pStyle w:val="BodyA"/>
              <w:spacing w:line="259" w:lineRule="auto"/>
            </w:pPr>
            <w:r w:rsidRPr="00FD17C9">
              <w:rPr>
                <w:rFonts w:ascii="Verdana" w:eastAsia="Verdana" w:hAnsi="Verdana" w:cs="Verdana"/>
                <w:color w:val="000000" w:themeColor="text1"/>
              </w:rPr>
              <w:t>NZ asked whether, in OL view, implementing the agreed actions would move the Health Board closer to achieving substantial assurance in the relevant areas.</w:t>
            </w:r>
          </w:p>
          <w:p w14:paraId="1E6E9CF3" w14:textId="725173D3" w:rsidR="00C86AF8" w:rsidRPr="00FD17C9" w:rsidRDefault="73BA1997" w:rsidP="3C8D3064">
            <w:pPr>
              <w:pStyle w:val="BodyA"/>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OL confirmed that this was the intended aim and that continued progress should support movement towards that higher level of assurance.</w:t>
            </w:r>
          </w:p>
          <w:p w14:paraId="2EB0BA9C" w14:textId="34B40DC8" w:rsidR="00C86AF8" w:rsidRPr="00FD17C9" w:rsidRDefault="00C86AF8" w:rsidP="3C8D3064">
            <w:pPr>
              <w:pStyle w:val="BodyA"/>
              <w:spacing w:line="259" w:lineRule="auto"/>
              <w:jc w:val="both"/>
              <w:rPr>
                <w:rFonts w:ascii="Verdana" w:hAnsi="Verdana" w:cs="Arial"/>
                <w:color w:val="auto"/>
                <w:shd w:val="clear" w:color="auto" w:fill="FFFFFF"/>
                <w:lang w:val="en-GB"/>
              </w:rPr>
            </w:pPr>
          </w:p>
          <w:p w14:paraId="6D88BC1B" w14:textId="0B33C207" w:rsidR="00C86AF8" w:rsidRPr="00FD17C9" w:rsidRDefault="73BA1997" w:rsidP="3C8D3064">
            <w:pPr>
              <w:pStyle w:val="BodyA"/>
              <w:rPr>
                <w:shd w:val="clear" w:color="auto" w:fill="FFFFFF"/>
                <w:lang w:val="en-GB"/>
              </w:rPr>
            </w:pPr>
            <w:r w:rsidRPr="00FD17C9">
              <w:rPr>
                <w:rFonts w:ascii="Verdana" w:hAnsi="Verdana" w:cs="Segoe UI"/>
                <w:color w:val="auto"/>
              </w:rPr>
              <w:t xml:space="preserve">OL presented the </w:t>
            </w:r>
            <w:r w:rsidRPr="00FD17C9">
              <w:rPr>
                <w:rFonts w:ascii="Verdana" w:eastAsia="Verdana" w:hAnsi="Verdana" w:cs="Verdana"/>
                <w:color w:val="000000" w:themeColor="text1"/>
                <w:lang w:val="en-GB"/>
              </w:rPr>
              <w:t>Budget Setting report</w:t>
            </w:r>
            <w:r w:rsidRPr="00FD17C9">
              <w:rPr>
                <w:rFonts w:ascii="Verdana" w:eastAsia="Verdana" w:hAnsi="Verdana" w:cs="Verdana"/>
                <w:color w:val="000000" w:themeColor="text1"/>
              </w:rPr>
              <w:t xml:space="preserve">, </w:t>
            </w:r>
            <w:r w:rsidRPr="00FD17C9">
              <w:rPr>
                <w:rFonts w:ascii="Verdana" w:hAnsi="Verdana" w:cs="Arial"/>
                <w:color w:val="auto"/>
                <w:lang w:val="en-GB"/>
              </w:rPr>
              <w:t>highlighting the following key points;</w:t>
            </w:r>
            <w:r w:rsidRPr="00FD17C9">
              <w:rPr>
                <w:rFonts w:ascii="Verdana" w:eastAsia="Verdana" w:hAnsi="Verdana" w:cs="Verdana"/>
                <w:color w:val="000000" w:themeColor="text1"/>
                <w:lang w:val="en-GB"/>
              </w:rPr>
              <w:t xml:space="preserve"> </w:t>
            </w:r>
          </w:p>
          <w:p w14:paraId="0F6CF207" w14:textId="7DC0ECA8" w:rsidR="00C86AF8" w:rsidRPr="00FD17C9" w:rsidRDefault="39B927CD"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This was an important review given the Health Board’s current financial position, assessing how the Health Board allocates resources to meet its agreed budget;</w:t>
            </w:r>
          </w:p>
          <w:p w14:paraId="234A5295" w14:textId="6F9D5581" w:rsidR="00C86AF8" w:rsidRPr="00FD17C9" w:rsidRDefault="39B927CD"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The review was being undertaken across five NHS Wales organisations to enable comparison, identify common themes, and highlight good practice;</w:t>
            </w:r>
          </w:p>
          <w:p w14:paraId="4AA9FB41" w14:textId="02817F19" w:rsidR="00C86AF8" w:rsidRPr="00FD17C9" w:rsidRDefault="39B927CD"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A summary report would be brought back to the Committee once all reviews were completed;</w:t>
            </w:r>
          </w:p>
          <w:p w14:paraId="7BEA130C" w14:textId="0700AF73" w:rsidR="00C86AF8" w:rsidRPr="00FD17C9" w:rsidRDefault="39B927CD"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lastRenderedPageBreak/>
              <w:t>Overall reasonable assurance was provided; however, one objective received limited assurance, reflecting wider financial challenges faced by the organisation;</w:t>
            </w:r>
          </w:p>
          <w:p w14:paraId="3BDA08C1" w14:textId="1F7EC15E" w:rsidR="00C86AF8" w:rsidRPr="00FD17C9" w:rsidRDefault="39B927CD"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Other objectives received reasonable assurance, noting the strategic context, including the annual plan being submitted on time but not approved due to the deficit forecast;</w:t>
            </w:r>
          </w:p>
          <w:p w14:paraId="7D063E0A" w14:textId="28610224" w:rsidR="00C86AF8" w:rsidRPr="00FD17C9" w:rsidRDefault="39B927CD"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The Health Board remained at Targeted Intervention for finance, strategy and planning;</w:t>
            </w:r>
          </w:p>
          <w:p w14:paraId="2AEBE70E" w14:textId="0978C134" w:rsidR="00C86AF8" w:rsidRPr="00FD17C9" w:rsidRDefault="39B927CD"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Some themes aligned with findings from other recent reviews and All‑Wales work, including potential benefits of national approaches (e.g., Finance Academy) to support financial training;</w:t>
            </w:r>
          </w:p>
          <w:p w14:paraId="3FB5EFA2" w14:textId="34F2A521" w:rsidR="00C86AF8" w:rsidRPr="00FD17C9" w:rsidRDefault="39B927CD"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The review identified issues with budget accountability processes, including inconsistent signing of accountability letters at Executive Director level and delays in returning signed letters</w:t>
            </w:r>
            <w:r w:rsidR="0DC2E373" w:rsidRPr="00FD17C9">
              <w:rPr>
                <w:rFonts w:ascii="Verdana" w:hAnsi="Verdana" w:cs="Arial"/>
                <w:color w:val="auto"/>
                <w:lang w:val="en-GB"/>
              </w:rPr>
              <w:t>;</w:t>
            </w:r>
          </w:p>
          <w:p w14:paraId="754F5BD5" w14:textId="51E38769" w:rsidR="00C86AF8" w:rsidRPr="00FD17C9" w:rsidRDefault="39B927CD"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 xml:space="preserve">Variation exists in how budget delegation </w:t>
            </w:r>
            <w:r w:rsidR="75A96B27" w:rsidRPr="00FD17C9">
              <w:rPr>
                <w:rFonts w:ascii="Verdana" w:hAnsi="Verdana" w:cs="Arial"/>
                <w:color w:val="auto"/>
                <w:lang w:val="en-GB"/>
              </w:rPr>
              <w:t>wa</w:t>
            </w:r>
            <w:r w:rsidRPr="00FD17C9">
              <w:rPr>
                <w:rFonts w:ascii="Verdana" w:hAnsi="Verdana" w:cs="Arial"/>
                <w:color w:val="auto"/>
                <w:lang w:val="en-GB"/>
              </w:rPr>
              <w:t>s cascaded within service groups; strengthening the Performance and Accountability Framework will support this</w:t>
            </w:r>
            <w:r w:rsidR="12A42101" w:rsidRPr="00FD17C9">
              <w:rPr>
                <w:rFonts w:ascii="Verdana" w:hAnsi="Verdana" w:cs="Arial"/>
                <w:color w:val="auto"/>
                <w:lang w:val="en-GB"/>
              </w:rPr>
              <w:t>;</w:t>
            </w:r>
          </w:p>
          <w:p w14:paraId="4F7017D6" w14:textId="229E6C25" w:rsidR="00C86AF8" w:rsidRPr="00FD17C9" w:rsidRDefault="39B927CD"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Some management responses were finalised</w:t>
            </w:r>
            <w:r w:rsidR="49EA1246" w:rsidRPr="00FD17C9">
              <w:rPr>
                <w:rFonts w:ascii="Verdana" w:hAnsi="Verdana" w:cs="Arial"/>
                <w:color w:val="auto"/>
                <w:lang w:val="en-GB"/>
              </w:rPr>
              <w:t xml:space="preserve"> before COL </w:t>
            </w:r>
            <w:r w:rsidR="0B0B3A64" w:rsidRPr="00FD17C9">
              <w:rPr>
                <w:rFonts w:ascii="Verdana" w:hAnsi="Verdana" w:cs="Arial"/>
                <w:color w:val="auto"/>
                <w:lang w:val="en-GB"/>
              </w:rPr>
              <w:t>c</w:t>
            </w:r>
            <w:r w:rsidR="49EA1246" w:rsidRPr="00FD17C9">
              <w:rPr>
                <w:rFonts w:ascii="Verdana" w:hAnsi="Verdana" w:cs="Arial"/>
                <w:color w:val="auto"/>
                <w:lang w:val="en-GB"/>
              </w:rPr>
              <w:t>ame to post</w:t>
            </w:r>
            <w:r w:rsidRPr="00FD17C9">
              <w:rPr>
                <w:rFonts w:ascii="Verdana" w:hAnsi="Verdana" w:cs="Arial"/>
                <w:color w:val="auto"/>
                <w:lang w:val="en-GB"/>
              </w:rPr>
              <w:t xml:space="preserve"> </w:t>
            </w:r>
            <w:r w:rsidR="7DB7DD21" w:rsidRPr="00FD17C9">
              <w:rPr>
                <w:rFonts w:ascii="Verdana" w:hAnsi="Verdana" w:cs="Arial"/>
                <w:color w:val="auto"/>
                <w:lang w:val="en-GB"/>
              </w:rPr>
              <w:t xml:space="preserve">it was </w:t>
            </w:r>
            <w:r w:rsidRPr="00FD17C9">
              <w:rPr>
                <w:rFonts w:ascii="Verdana" w:hAnsi="Verdana" w:cs="Arial"/>
                <w:color w:val="auto"/>
                <w:lang w:val="en-GB"/>
              </w:rPr>
              <w:t>suggested revisiting these through the tracker and adjusting timeframes if required</w:t>
            </w:r>
            <w:r w:rsidR="212996EE" w:rsidRPr="00FD17C9">
              <w:rPr>
                <w:rFonts w:ascii="Verdana" w:hAnsi="Verdana" w:cs="Arial"/>
                <w:color w:val="auto"/>
                <w:lang w:val="en-GB"/>
              </w:rPr>
              <w:t xml:space="preserve">. </w:t>
            </w:r>
          </w:p>
          <w:p w14:paraId="1A69FC02" w14:textId="7EA275C7" w:rsidR="664C2C9F" w:rsidRPr="00FD17C9" w:rsidRDefault="664C2C9F" w:rsidP="664C2C9F">
            <w:pPr>
              <w:pStyle w:val="BodyA"/>
              <w:spacing w:line="259" w:lineRule="auto"/>
            </w:pPr>
            <w:r w:rsidRPr="00FD17C9">
              <w:rPr>
                <w:rFonts w:ascii="Verdana" w:eastAsia="Verdana" w:hAnsi="Verdana" w:cs="Verdana"/>
                <w:color w:val="000000" w:themeColor="text1"/>
              </w:rPr>
              <w:t>NZ highlighted the importance of involving COL in reviewing the report, noting that although she had only recently joined the organisation, it would be helpful for her to assess the timescales and actions to ensure they are realistic and deliverable. NZ reflected that the Audit Committee had previously focused heavily on accountability letters and expressed disappointment that timely sign‑off remained an issue, with some budget holders failing to complete this requirement as expected.</w:t>
            </w:r>
          </w:p>
          <w:p w14:paraId="076B9A67" w14:textId="5552B920" w:rsidR="00C86AF8" w:rsidRPr="00FD17C9" w:rsidRDefault="3BBC2A58" w:rsidP="3C8D3064">
            <w:pPr>
              <w:pStyle w:val="BodyA"/>
              <w:spacing w:line="259" w:lineRule="auto"/>
              <w:jc w:val="both"/>
              <w:rPr>
                <w:rFonts w:ascii="Verdana" w:hAnsi="Verdana" w:cs="Arial"/>
                <w:color w:val="auto"/>
                <w:lang w:val="en-GB"/>
              </w:rPr>
            </w:pPr>
            <w:r w:rsidRPr="00FD17C9">
              <w:rPr>
                <w:rFonts w:ascii="Verdana" w:hAnsi="Verdana" w:cs="Arial"/>
                <w:color w:val="auto"/>
                <w:lang w:val="en-GB"/>
              </w:rPr>
              <w:t>C</w:t>
            </w:r>
            <w:r w:rsidR="33CC2CA2" w:rsidRPr="00FD17C9">
              <w:rPr>
                <w:rFonts w:ascii="Verdana" w:hAnsi="Verdana" w:cs="Arial"/>
                <w:color w:val="auto"/>
                <w:lang w:val="en-GB"/>
              </w:rPr>
              <w:t xml:space="preserve">OL </w:t>
            </w:r>
            <w:r w:rsidRPr="00FD17C9">
              <w:rPr>
                <w:rFonts w:ascii="Verdana" w:hAnsi="Verdana" w:cs="Arial"/>
                <w:color w:val="auto"/>
                <w:lang w:val="en-GB"/>
              </w:rPr>
              <w:t>confirmed that she would brief and engage colleagues on the approach to strengthening financial accountability, enabling appropriate challenge or support for actions needed to improve processes ahead of what will be a challenging financial year.</w:t>
            </w:r>
          </w:p>
          <w:p w14:paraId="49362215" w14:textId="7F6E654F" w:rsidR="00C86AF8" w:rsidRPr="00FD17C9" w:rsidRDefault="3BBC2A58" w:rsidP="3C8D3064">
            <w:pPr>
              <w:pStyle w:val="BodyA"/>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lastRenderedPageBreak/>
              <w:t>A</w:t>
            </w:r>
            <w:r w:rsidR="2E72F8A6" w:rsidRPr="00FD17C9">
              <w:rPr>
                <w:rFonts w:ascii="Verdana" w:hAnsi="Verdana" w:cs="Arial"/>
                <w:color w:val="auto"/>
                <w:lang w:val="en-GB"/>
              </w:rPr>
              <w:t xml:space="preserve">McL </w:t>
            </w:r>
            <w:r w:rsidRPr="00FD17C9">
              <w:rPr>
                <w:rFonts w:ascii="Verdana" w:hAnsi="Verdana" w:cs="Arial"/>
                <w:color w:val="auto"/>
                <w:lang w:val="en-GB"/>
              </w:rPr>
              <w:t>acknowledged the challenges raised regarding the ClickSense system and agreed it was not user‑friendly. She confirmed that steps had already been taken to improve visibility of usage statistics, with her team now depositing data more frequently into a SharePoint location. Finance Business Partnering teams were incorporating these statistics into service group and corporate director reports to strengthen oversight. A</w:t>
            </w:r>
            <w:r w:rsidR="50052530" w:rsidRPr="00FD17C9">
              <w:rPr>
                <w:rFonts w:ascii="Verdana" w:hAnsi="Verdana" w:cs="Arial"/>
                <w:color w:val="auto"/>
                <w:lang w:val="en-GB"/>
              </w:rPr>
              <w:t>McL</w:t>
            </w:r>
            <w:r w:rsidRPr="00FD17C9">
              <w:rPr>
                <w:rFonts w:ascii="Verdana" w:hAnsi="Verdana" w:cs="Arial"/>
                <w:color w:val="auto"/>
                <w:lang w:val="en-GB"/>
              </w:rPr>
              <w:t xml:space="preserve"> added that the transition to care groups presented an opportunity to review and clarify who should formally hold budget‑holder responsibilities. She emphasised the need to ensure staff can access the financial dashboards effectively and confirmed that training would form part of this wider improvement process.</w:t>
            </w:r>
          </w:p>
          <w:p w14:paraId="4F868BF0" w14:textId="0A1E609A" w:rsidR="00C86AF8" w:rsidRPr="00FD17C9" w:rsidRDefault="00C86AF8" w:rsidP="3C8D3064">
            <w:pPr>
              <w:pStyle w:val="BodyA"/>
              <w:spacing w:line="259" w:lineRule="auto"/>
              <w:jc w:val="both"/>
              <w:rPr>
                <w:rFonts w:ascii="Verdana" w:hAnsi="Verdana" w:cs="Arial"/>
                <w:color w:val="auto"/>
                <w:shd w:val="clear" w:color="auto" w:fill="FFFFFF"/>
                <w:lang w:val="en-GB"/>
              </w:rPr>
            </w:pPr>
          </w:p>
          <w:p w14:paraId="445C090F" w14:textId="68231C57" w:rsidR="00C86AF8" w:rsidRPr="00FD17C9" w:rsidRDefault="016916AA" w:rsidP="3C8D3064">
            <w:pPr>
              <w:pStyle w:val="BodyA"/>
              <w:rPr>
                <w:rFonts w:ascii="Verdana" w:eastAsia="Verdana" w:hAnsi="Verdana" w:cs="Verdana"/>
                <w:color w:val="000000" w:themeColor="text1"/>
                <w:shd w:val="clear" w:color="auto" w:fill="FFFFFF"/>
                <w:lang w:val="en-GB"/>
              </w:rPr>
            </w:pPr>
            <w:r w:rsidRPr="00FD17C9">
              <w:rPr>
                <w:rFonts w:ascii="Verdana" w:hAnsi="Verdana" w:cs="Segoe UI"/>
                <w:color w:val="auto"/>
              </w:rPr>
              <w:t xml:space="preserve">OL presented the </w:t>
            </w:r>
            <w:r w:rsidRPr="00FD17C9">
              <w:rPr>
                <w:rFonts w:ascii="Verdana" w:eastAsia="Verdana" w:hAnsi="Verdana" w:cs="Verdana"/>
                <w:color w:val="000000" w:themeColor="text1"/>
                <w:lang w:val="en-GB"/>
              </w:rPr>
              <w:t>Escalation Status Action (Limited Assurance) report</w:t>
            </w:r>
            <w:r w:rsidRPr="00FD17C9">
              <w:rPr>
                <w:rFonts w:ascii="Verdana" w:eastAsia="Verdana" w:hAnsi="Verdana" w:cs="Verdana"/>
                <w:color w:val="000000" w:themeColor="text1"/>
              </w:rPr>
              <w:t xml:space="preserve">, </w:t>
            </w:r>
            <w:r w:rsidRPr="00FD17C9">
              <w:rPr>
                <w:rFonts w:ascii="Verdana" w:hAnsi="Verdana" w:cs="Arial"/>
                <w:color w:val="auto"/>
                <w:lang w:val="en-GB"/>
              </w:rPr>
              <w:t>highlighting the following key points;</w:t>
            </w:r>
          </w:p>
          <w:p w14:paraId="5E5F70A9" w14:textId="110C8092" w:rsidR="00C86AF8" w:rsidRPr="00FD17C9" w:rsidRDefault="3E204E25"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The review examined whether the Health Board had robust governance and processes to oversee, track and close escalation actions across Targeted Intervention and Enhanced Monitoring, emphasising that the review assessed governance only, not operational performance;</w:t>
            </w:r>
          </w:p>
          <w:p w14:paraId="19BC47B6" w14:textId="12070BAA" w:rsidR="00C86AF8" w:rsidRPr="00FD17C9" w:rsidRDefault="3E204E25"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A limited assurance rating was issued due to significant weaknesses in governance ownership, documentation, and processes for closing escalation actions;</w:t>
            </w:r>
          </w:p>
          <w:p w14:paraId="332E3CDC" w14:textId="67182293" w:rsidR="00C86AF8" w:rsidRPr="00FD17C9" w:rsidRDefault="3E204E25"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Governance gaps were identified, including Targeted Intervention governance groups that were stood down without formal communication, resulting in oversight defaulting to business‑as‑usual groups that did not have escalation responsibilities in their terms of reference;</w:t>
            </w:r>
          </w:p>
          <w:p w14:paraId="3F4266C4" w14:textId="1F44C82A" w:rsidR="00C86AF8" w:rsidRPr="00FD17C9" w:rsidRDefault="3E204E25"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Compared with other NHS Wales organisations, some Health Board governance arrangements lacked formality, clear accountability, and structured oversight; the developing Accountability Framework was expected to help address these weaknesses;</w:t>
            </w:r>
          </w:p>
          <w:p w14:paraId="1F0300DF" w14:textId="13166664" w:rsidR="00C86AF8" w:rsidRPr="00FD17C9" w:rsidRDefault="3E204E25"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The review found no consolidated escalation plan, despite this being a Welsh Government requirement;</w:t>
            </w:r>
          </w:p>
          <w:p w14:paraId="5CC835C4" w14:textId="293985C4" w:rsidR="00C86AF8" w:rsidRPr="00FD17C9" w:rsidRDefault="3E204E25"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lastRenderedPageBreak/>
              <w:t>Only Maternity/Neonatal had completed a full self‑assessment against Welsh Government escalation criteria, and patient/service‑user feedback was not consistently incorporated;</w:t>
            </w:r>
          </w:p>
          <w:p w14:paraId="61E15DDB" w14:textId="50A92EFC" w:rsidR="00C86AF8" w:rsidRPr="00FD17C9" w:rsidRDefault="3E204E25"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Actions linked to escalation often lacked clear owners, timelines, impact assessments, and evidence of completion, and were not supported by consistent RAG or assurance ratings;</w:t>
            </w:r>
          </w:p>
          <w:p w14:paraId="5AEB9273" w14:textId="403B0DDC" w:rsidR="00C86AF8" w:rsidRPr="00FD17C9" w:rsidRDefault="3E204E25"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Reporting frequently referenced oversight groups rather than clear, deliverable actions, limiting transparency;</w:t>
            </w:r>
          </w:p>
          <w:p w14:paraId="7C4EFA69" w14:textId="23099156" w:rsidR="00C86AF8" w:rsidRPr="00FD17C9" w:rsidRDefault="3E204E25"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The Health Board’s Performance and Assurance Framework focuses primarily on internal escalation, and there is an opportunity to expand it to cover responses to external escalation requirements;</w:t>
            </w:r>
          </w:p>
          <w:p w14:paraId="1171ABCB" w14:textId="1BEF919E" w:rsidR="00C86AF8" w:rsidRPr="00FD17C9" w:rsidRDefault="3E204E25"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Additional weaknesses under Objective 2 reflected broader gaps in governance, ownership, and reporting, affecting areas including Urgent &amp; Emergency Care, Planned Care, Cancer, and Healthcare‑acquired issues;</w:t>
            </w:r>
          </w:p>
          <w:p w14:paraId="5B822FB1" w14:textId="0A7BF377" w:rsidR="00C86AF8" w:rsidRPr="00FD17C9" w:rsidRDefault="5C3C3556"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The</w:t>
            </w:r>
            <w:r w:rsidR="3E204E25" w:rsidRPr="00FD17C9">
              <w:rPr>
                <w:rFonts w:ascii="Verdana" w:hAnsi="Verdana" w:cs="Arial"/>
                <w:color w:val="auto"/>
                <w:lang w:val="en-GB"/>
              </w:rPr>
              <w:t xml:space="preserve"> management responses had been taken into account and the developing Accountability Framework should strengthen arrangements going forward.</w:t>
            </w:r>
          </w:p>
          <w:p w14:paraId="37BDC19A" w14:textId="7E74310F" w:rsidR="664C2C9F" w:rsidRPr="00FD17C9" w:rsidRDefault="664C2C9F" w:rsidP="664C2C9F">
            <w:pPr>
              <w:pStyle w:val="BodyA"/>
              <w:spacing w:line="259" w:lineRule="auto"/>
            </w:pPr>
            <w:r w:rsidRPr="00FD17C9">
              <w:rPr>
                <w:rFonts w:ascii="Verdana" w:eastAsia="Verdana" w:hAnsi="Verdana" w:cs="Verdana"/>
                <w:color w:val="000000" w:themeColor="text1"/>
              </w:rPr>
              <w:t>NZ reflected on the tension between treating areas of escalation as part of business‑as‑usual improvement work, such as unscheduled care, and the need to maintain a distinct, structured programme focused on escalation metrics. NZ welcomed the emphasis on the need for a longer‑term view of performance trends, expressing concern that the committee often becomes focused on short‑term monthly fluctuations rather than underlying trajectories.</w:t>
            </w:r>
          </w:p>
          <w:p w14:paraId="09916874" w14:textId="5DE38B8D" w:rsidR="664C2C9F" w:rsidRPr="00FD17C9" w:rsidRDefault="664C2C9F" w:rsidP="664C2C9F">
            <w:pPr>
              <w:pStyle w:val="BodyA"/>
              <w:spacing w:line="259" w:lineRule="auto"/>
            </w:pPr>
            <w:r w:rsidRPr="00FD17C9">
              <w:rPr>
                <w:rFonts w:ascii="Verdana" w:eastAsia="Verdana" w:hAnsi="Verdana" w:cs="Verdana"/>
                <w:color w:val="000000" w:themeColor="text1"/>
              </w:rPr>
              <w:t xml:space="preserve">NZ questioned MD on whether the management response timelines were deliverable. </w:t>
            </w:r>
          </w:p>
          <w:p w14:paraId="25604008" w14:textId="51504921" w:rsidR="00C86AF8" w:rsidRPr="00FD17C9" w:rsidRDefault="6DF62973" w:rsidP="3C8D3064">
            <w:pPr>
              <w:pStyle w:val="BodyA"/>
              <w:spacing w:line="259" w:lineRule="auto"/>
              <w:jc w:val="both"/>
              <w:rPr>
                <w:rFonts w:ascii="Verdana" w:hAnsi="Verdana" w:cs="Arial"/>
                <w:color w:val="auto"/>
                <w:lang w:val="en-GB"/>
              </w:rPr>
            </w:pPr>
            <w:r w:rsidRPr="00FD17C9">
              <w:rPr>
                <w:rFonts w:ascii="Verdana" w:hAnsi="Verdana" w:cs="Arial"/>
                <w:color w:val="auto"/>
                <w:lang w:val="en-GB"/>
              </w:rPr>
              <w:t>M</w:t>
            </w:r>
            <w:r w:rsidR="4F799CDD" w:rsidRPr="00FD17C9">
              <w:rPr>
                <w:rFonts w:ascii="Verdana" w:hAnsi="Verdana" w:cs="Arial"/>
                <w:color w:val="auto"/>
                <w:lang w:val="en-GB"/>
              </w:rPr>
              <w:t>D</w:t>
            </w:r>
            <w:r w:rsidR="0A3689DB" w:rsidRPr="00FD17C9">
              <w:rPr>
                <w:rFonts w:ascii="Verdana" w:hAnsi="Verdana" w:cs="Arial"/>
                <w:color w:val="auto"/>
                <w:lang w:val="en-GB"/>
              </w:rPr>
              <w:t xml:space="preserve"> explained that significant work had been undertaken to update the Performance and Assurance Framework, ensuring that escalation processes for internal and external reporting are embedded and that duplication is minimised. She emphasised that the aim is a focused </w:t>
            </w:r>
            <w:r w:rsidR="0A3689DB" w:rsidRPr="00FD17C9">
              <w:rPr>
                <w:rFonts w:ascii="Verdana" w:hAnsi="Verdana" w:cs="Arial"/>
                <w:color w:val="auto"/>
                <w:lang w:val="en-GB"/>
              </w:rPr>
              <w:lastRenderedPageBreak/>
              <w:t>and targeted approach with strengthened governance and internal accountability.</w:t>
            </w:r>
          </w:p>
          <w:p w14:paraId="50DD289D" w14:textId="09DCC93A" w:rsidR="00C86AF8" w:rsidRPr="00FD17C9" w:rsidRDefault="07148FC6" w:rsidP="3C8D3064">
            <w:pPr>
              <w:pStyle w:val="BodyA"/>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AG</w:t>
            </w:r>
            <w:r w:rsidR="0A3689DB" w:rsidRPr="00FD17C9">
              <w:rPr>
                <w:rFonts w:ascii="Verdana" w:hAnsi="Verdana" w:cs="Arial"/>
                <w:color w:val="auto"/>
                <w:lang w:val="en-GB"/>
              </w:rPr>
              <w:t xml:space="preserve"> asked about the critical role of the Delivery Unit in this work and whether its current position might impact timing, particularly around governance clarity. He also suggested that Independent Members be briefed on revised data and reporting structures in advance of Board discussions to ensure understanding of any new format.</w:t>
            </w:r>
          </w:p>
          <w:p w14:paraId="5A38D67D" w14:textId="6EAE3B45" w:rsidR="00C86AF8" w:rsidRPr="00FD17C9" w:rsidRDefault="0A3689DB" w:rsidP="3C8D3064">
            <w:pPr>
              <w:pStyle w:val="BodyA"/>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M</w:t>
            </w:r>
            <w:r w:rsidR="44569748" w:rsidRPr="00FD17C9">
              <w:rPr>
                <w:rFonts w:ascii="Verdana" w:hAnsi="Verdana" w:cs="Arial"/>
                <w:color w:val="auto"/>
                <w:lang w:val="en-GB"/>
              </w:rPr>
              <w:t>D</w:t>
            </w:r>
            <w:r w:rsidRPr="00FD17C9">
              <w:rPr>
                <w:rFonts w:ascii="Verdana" w:hAnsi="Verdana" w:cs="Arial"/>
                <w:color w:val="auto"/>
                <w:lang w:val="en-GB"/>
              </w:rPr>
              <w:t xml:space="preserve"> responded that the Delivery Unit comprises both the Director post and the PMO function, which will provide the project management and delivery support required. She added that recruitment was underway for data and analytics leadership, which would strengthen the approach further. While acknowledging the importance of the Delivery Unit as an enabler, she confirmed that the proposed governance process could still progress while the supporting functions continue to be developed.</w:t>
            </w:r>
          </w:p>
          <w:p w14:paraId="0B3D974C" w14:textId="39488A78" w:rsidR="00C86AF8" w:rsidRPr="00FD17C9" w:rsidRDefault="00C86AF8" w:rsidP="3C8D3064">
            <w:pPr>
              <w:pStyle w:val="BodyA"/>
              <w:spacing w:line="259" w:lineRule="auto"/>
              <w:jc w:val="both"/>
              <w:rPr>
                <w:rFonts w:ascii="Verdana" w:hAnsi="Verdana" w:cs="Arial"/>
                <w:color w:val="auto"/>
                <w:shd w:val="clear" w:color="auto" w:fill="FFFFFF"/>
                <w:lang w:val="en-GB"/>
              </w:rPr>
            </w:pPr>
          </w:p>
          <w:p w14:paraId="6FDE22C3" w14:textId="55F0B835" w:rsidR="00C86AF8" w:rsidRPr="00FD17C9" w:rsidRDefault="6C63E21E" w:rsidP="3C8D3064">
            <w:pPr>
              <w:pStyle w:val="BodyA"/>
              <w:rPr>
                <w:rFonts w:ascii="Verdana" w:eastAsia="Verdana" w:hAnsi="Verdana" w:cs="Verdana"/>
                <w:color w:val="000000" w:themeColor="text1"/>
                <w:shd w:val="clear" w:color="auto" w:fill="FFFFFF"/>
                <w:lang w:val="en-GB"/>
              </w:rPr>
            </w:pPr>
            <w:r w:rsidRPr="00FD17C9">
              <w:rPr>
                <w:rFonts w:ascii="Verdana" w:hAnsi="Verdana" w:cs="Segoe UI"/>
                <w:color w:val="auto"/>
              </w:rPr>
              <w:t xml:space="preserve">OL presented the </w:t>
            </w:r>
            <w:r w:rsidRPr="00FD17C9">
              <w:rPr>
                <w:rFonts w:ascii="Verdana" w:eastAsia="Verdana" w:hAnsi="Verdana" w:cs="Verdana"/>
                <w:color w:val="000000" w:themeColor="text1"/>
                <w:lang w:val="en-GB"/>
              </w:rPr>
              <w:t>Management of National Reportable Incidents (Reasonable Assurance)</w:t>
            </w:r>
            <w:r w:rsidRPr="00FD17C9">
              <w:rPr>
                <w:rFonts w:ascii="Verdana" w:eastAsia="Verdana" w:hAnsi="Verdana" w:cs="Verdana"/>
                <w:color w:val="000000" w:themeColor="text1"/>
              </w:rPr>
              <w:t xml:space="preserve">, </w:t>
            </w:r>
            <w:r w:rsidRPr="00FD17C9">
              <w:rPr>
                <w:rFonts w:ascii="Verdana" w:hAnsi="Verdana" w:cs="Arial"/>
                <w:color w:val="auto"/>
                <w:lang w:val="en-GB"/>
              </w:rPr>
              <w:t>highlighting the following key points;</w:t>
            </w:r>
          </w:p>
          <w:p w14:paraId="384E5C1E" w14:textId="6BB7D095" w:rsidR="00C86AF8" w:rsidRPr="00FD17C9" w:rsidRDefault="3DC10BA8"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The review assessed the adequacy of systems and controls for identifying, recording and managing national reportable incidents, including investigations, Welsh Government reporting, and organisational learning;</w:t>
            </w:r>
          </w:p>
          <w:p w14:paraId="48D9DC1B" w14:textId="575E100E" w:rsidR="00C86AF8" w:rsidRPr="00FD17C9" w:rsidRDefault="3DC10BA8"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Report</w:t>
            </w:r>
            <w:r w:rsidR="42C49886" w:rsidRPr="00FD17C9">
              <w:rPr>
                <w:rFonts w:ascii="Verdana" w:hAnsi="Verdana" w:cs="Arial"/>
                <w:color w:val="auto"/>
                <w:lang w:val="en-GB"/>
              </w:rPr>
              <w:t xml:space="preserve"> </w:t>
            </w:r>
            <w:r w:rsidRPr="00FD17C9">
              <w:rPr>
                <w:rFonts w:ascii="Verdana" w:hAnsi="Verdana" w:cs="Arial"/>
                <w:color w:val="auto"/>
                <w:lang w:val="en-GB"/>
              </w:rPr>
              <w:t xml:space="preserve">was timely given Wales’ transition from the </w:t>
            </w:r>
            <w:r w:rsidRPr="00FD17C9">
              <w:rPr>
                <w:rFonts w:ascii="Verdana" w:hAnsi="Verdana" w:cs="Arial"/>
                <w:i/>
                <w:iCs/>
                <w:color w:val="auto"/>
                <w:lang w:val="en-GB"/>
              </w:rPr>
              <w:t>Putting Things Right</w:t>
            </w:r>
            <w:r w:rsidRPr="00FD17C9">
              <w:rPr>
                <w:rFonts w:ascii="Verdana" w:hAnsi="Verdana" w:cs="Arial"/>
                <w:color w:val="auto"/>
                <w:lang w:val="en-GB"/>
              </w:rPr>
              <w:t xml:space="preserve"> framework to the new Listening to People arrangements from 1 April;</w:t>
            </w:r>
          </w:p>
          <w:p w14:paraId="2A5DF9E7" w14:textId="1D96B362" w:rsidR="00C86AF8" w:rsidRPr="00FD17C9" w:rsidRDefault="3DC10BA8"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There was reasonable assurance issued overall, with established governance structures, clear accountability and consistent data processes, alongside ongoing work to strengthen compliance with national policy;</w:t>
            </w:r>
          </w:p>
          <w:p w14:paraId="6070B315" w14:textId="5732AFAC" w:rsidR="00C86AF8" w:rsidRPr="00FD17C9" w:rsidRDefault="3DC10BA8"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 xml:space="preserve">Four key findings requiring management attention: </w:t>
            </w:r>
          </w:p>
          <w:p w14:paraId="6A2697DC" w14:textId="0B46D55A" w:rsidR="00C86AF8" w:rsidRPr="00FD17C9" w:rsidRDefault="3DC10BA8" w:rsidP="009D704E">
            <w:pPr>
              <w:pStyle w:val="BodyA"/>
              <w:numPr>
                <w:ilvl w:val="0"/>
                <w:numId w:val="14"/>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Readiness for implementation of Listening to People: at the time of audit there was no comprehensive transition plan, and policies, templates, investigation processes, staff training and awareness materials required revision.</w:t>
            </w:r>
          </w:p>
          <w:p w14:paraId="006980CC" w14:textId="66EF1C5D" w:rsidR="00C86AF8" w:rsidRPr="00FD17C9" w:rsidRDefault="3DC10BA8" w:rsidP="009D704E">
            <w:pPr>
              <w:pStyle w:val="BodyA"/>
              <w:numPr>
                <w:ilvl w:val="1"/>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lastRenderedPageBreak/>
              <w:t>Investigator training oversight: refresher training was not centrally recorded; training for wider staff was inconsistent.</w:t>
            </w:r>
          </w:p>
          <w:p w14:paraId="40720FE2" w14:textId="2BEB0D30" w:rsidR="00C86AF8" w:rsidRPr="00FD17C9" w:rsidRDefault="3DC10BA8"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 xml:space="preserve">Timeliness issues: </w:t>
            </w:r>
          </w:p>
          <w:p w14:paraId="1574D46B" w14:textId="3C9C53FF" w:rsidR="00C86AF8" w:rsidRPr="00FD17C9" w:rsidRDefault="3DC10BA8" w:rsidP="009D704E">
            <w:pPr>
              <w:pStyle w:val="BodyA"/>
              <w:numPr>
                <w:ilvl w:val="1"/>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6 of 10 sampled incidents were not reported within seven working days.</w:t>
            </w:r>
          </w:p>
          <w:p w14:paraId="583B0A0F" w14:textId="7769A084" w:rsidR="00C86AF8" w:rsidRPr="00FD17C9" w:rsidRDefault="3DC10BA8" w:rsidP="009D704E">
            <w:pPr>
              <w:pStyle w:val="BodyA"/>
              <w:numPr>
                <w:ilvl w:val="1"/>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7 of 10 exceeded closure timeframes.</w:t>
            </w:r>
          </w:p>
          <w:p w14:paraId="25075F27" w14:textId="6E7BFA90" w:rsidR="00C86AF8" w:rsidRPr="00FD17C9" w:rsidRDefault="3DC10BA8" w:rsidP="009D704E">
            <w:pPr>
              <w:pStyle w:val="BodyA"/>
              <w:numPr>
                <w:ilvl w:val="1"/>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26 of 30 open cases were overdue; 64% of closed cases exceeded expected closure dates.</w:t>
            </w:r>
          </w:p>
          <w:p w14:paraId="11D08F7C" w14:textId="3CCC2554" w:rsidR="00C86AF8" w:rsidRPr="00FD17C9" w:rsidRDefault="3DC10BA8"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Tracking of post‑investigation actions: action plans reviewed at service‑group level but could not be linked to specific incidents, reducing assurance that improvements were implemented, monitored and shared;</w:t>
            </w:r>
          </w:p>
          <w:p w14:paraId="6FAE1641" w14:textId="6E0DCA63" w:rsidR="00C86AF8" w:rsidRPr="00FD17C9" w:rsidRDefault="3DC10BA8"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Despite these issues, strengths identified provide a sound foundation for improving consistency and readiness for the new legislative framework;</w:t>
            </w:r>
          </w:p>
          <w:p w14:paraId="7E6C0A19" w14:textId="4415C7D7" w:rsidR="00C86AF8" w:rsidRPr="00FD17C9" w:rsidRDefault="3DC10BA8"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The report supported building improved arrangements ahead of the new requirements coming into effect next month.</w:t>
            </w:r>
          </w:p>
          <w:p w14:paraId="41133FEA" w14:textId="4A36AACF" w:rsidR="00C86AF8" w:rsidRPr="00FD17C9" w:rsidRDefault="177C9856" w:rsidP="3C8D3064">
            <w:pPr>
              <w:pStyle w:val="BodyA"/>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SS asked for clarification on whether the Health Board would be fully ready to implement the new processes required under the national reportable incidents framework by 1 April.</w:t>
            </w:r>
          </w:p>
          <w:p w14:paraId="09E76315" w14:textId="295A1515" w:rsidR="00C86AF8" w:rsidRPr="00FD17C9" w:rsidRDefault="177C9856" w:rsidP="3C8D3064">
            <w:pPr>
              <w:pStyle w:val="BodyA"/>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OL confirmed that while the Health Board was in a good position overall, reflected by the reasonable assurance rating, the audit had identified a gap relating to the need for a comprehensive transition plan. He emphasised that readiness was positive but that this gap remained important.</w:t>
            </w:r>
          </w:p>
          <w:p w14:paraId="47555827" w14:textId="0871B5E5" w:rsidR="00C86AF8" w:rsidRPr="00FD17C9" w:rsidRDefault="177C9856" w:rsidP="3C8D3064">
            <w:pPr>
              <w:pStyle w:val="BodyA"/>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 xml:space="preserve">HL confirmed she had discussed the matter with </w:t>
            </w:r>
            <w:r w:rsidR="728FD964" w:rsidRPr="00FD17C9">
              <w:rPr>
                <w:rFonts w:ascii="Verdana" w:hAnsi="Verdana" w:cs="Arial"/>
                <w:color w:val="auto"/>
                <w:lang w:val="en-GB"/>
              </w:rPr>
              <w:t>ER</w:t>
            </w:r>
            <w:r w:rsidRPr="00FD17C9">
              <w:rPr>
                <w:rFonts w:ascii="Verdana" w:hAnsi="Verdana" w:cs="Arial"/>
                <w:color w:val="auto"/>
                <w:lang w:val="en-GB"/>
              </w:rPr>
              <w:t xml:space="preserve">, the Executive Director lead, who was satisfied that the management response was appropriate and that the team was taking all necessary actions. </w:t>
            </w:r>
          </w:p>
          <w:p w14:paraId="544C7F54" w14:textId="4F17EA37" w:rsidR="00C86AF8" w:rsidRPr="00FD17C9" w:rsidRDefault="0B24B13A" w:rsidP="3C8D3064">
            <w:pPr>
              <w:pStyle w:val="BodyA"/>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The Committee:</w:t>
            </w:r>
          </w:p>
          <w:p w14:paraId="678FFD02" w14:textId="0B086E8C" w:rsidR="00C86AF8" w:rsidRPr="00FD17C9" w:rsidRDefault="0B24B13A" w:rsidP="009D704E">
            <w:pPr>
              <w:pStyle w:val="BodyA"/>
              <w:numPr>
                <w:ilvl w:val="0"/>
                <w:numId w:val="13"/>
              </w:numPr>
              <w:spacing w:line="259" w:lineRule="auto"/>
              <w:jc w:val="both"/>
              <w:rPr>
                <w:shd w:val="clear" w:color="auto" w:fill="FFFFFF"/>
                <w:lang w:val="en-GB"/>
              </w:rPr>
            </w:pPr>
            <w:r w:rsidRPr="00FD17C9">
              <w:rPr>
                <w:rFonts w:ascii="Verdana" w:hAnsi="Verdana" w:cs="Arial"/>
                <w:color w:val="auto"/>
                <w:lang w:val="en-GB"/>
              </w:rPr>
              <w:t xml:space="preserve">Agreed to </w:t>
            </w:r>
            <w:r w:rsidRPr="00FD17C9">
              <w:rPr>
                <w:rFonts w:ascii="Verdana" w:hAnsi="Verdana" w:cs="Arial"/>
                <w:b/>
                <w:bCs/>
                <w:color w:val="auto"/>
                <w:lang w:val="en-GB"/>
              </w:rPr>
              <w:t>ADVISE</w:t>
            </w:r>
            <w:r w:rsidRPr="00FD17C9">
              <w:rPr>
                <w:rFonts w:ascii="Verdana" w:hAnsi="Verdana" w:cs="Arial"/>
                <w:color w:val="auto"/>
                <w:lang w:val="en-GB"/>
              </w:rPr>
              <w:t xml:space="preserve"> the Board for </w:t>
            </w:r>
            <w:r w:rsidRPr="00FD17C9">
              <w:rPr>
                <w:rFonts w:ascii="Verdana" w:eastAsia="Verdana" w:hAnsi="Verdana" w:cs="Verdana"/>
                <w:color w:val="000000" w:themeColor="text1"/>
                <w:lang w:val="en-GB"/>
              </w:rPr>
              <w:t xml:space="preserve">the need for a comprehensive transition plan for the new </w:t>
            </w:r>
            <w:r w:rsidRPr="00FD17C9">
              <w:rPr>
                <w:rFonts w:ascii="Verdana" w:eastAsia="Verdana" w:hAnsi="Verdana" w:cs="Verdana"/>
                <w:i/>
                <w:iCs/>
                <w:color w:val="000000" w:themeColor="text1"/>
                <w:lang w:val="en-GB"/>
              </w:rPr>
              <w:t>Listening to People</w:t>
            </w:r>
            <w:r w:rsidRPr="00FD17C9">
              <w:rPr>
                <w:rFonts w:ascii="Verdana" w:eastAsia="Verdana" w:hAnsi="Verdana" w:cs="Verdana"/>
                <w:color w:val="000000" w:themeColor="text1"/>
                <w:lang w:val="en-GB"/>
              </w:rPr>
              <w:t xml:space="preserve"> framework. </w:t>
            </w:r>
            <w:r w:rsidRPr="00FD17C9">
              <w:rPr>
                <w:rFonts w:ascii="Verdana" w:eastAsia="Verdana" w:hAnsi="Verdana" w:cs="Verdana"/>
                <w:color w:val="000000" w:themeColor="text1"/>
                <w:lang w:val="en-GB"/>
              </w:rPr>
              <w:lastRenderedPageBreak/>
              <w:t>Monitoring of timeliness of reporting and closure of incidents must continue to improve.</w:t>
            </w:r>
          </w:p>
          <w:p w14:paraId="071034AE" w14:textId="61187E0A" w:rsidR="00C86AF8" w:rsidRPr="00FD17C9" w:rsidRDefault="0B24B13A" w:rsidP="3C8D3064">
            <w:pPr>
              <w:pStyle w:val="BodyA"/>
              <w:rPr>
                <w:rFonts w:ascii="Verdana" w:hAnsi="Verdana" w:cs="Arial"/>
                <w:color w:val="auto"/>
                <w:shd w:val="clear" w:color="auto" w:fill="FFFFFF"/>
                <w:lang w:val="en-GB"/>
              </w:rPr>
            </w:pPr>
            <w:r w:rsidRPr="00FD17C9">
              <w:rPr>
                <w:rFonts w:ascii="Verdana" w:hAnsi="Verdana" w:cs="Arial"/>
                <w:color w:val="auto"/>
              </w:rPr>
              <w:t xml:space="preserve">OL presented the </w:t>
            </w:r>
            <w:r w:rsidRPr="00FD17C9">
              <w:rPr>
                <w:rFonts w:ascii="Verdana" w:eastAsia="Verdana" w:hAnsi="Verdana" w:cs="Verdana"/>
                <w:color w:val="000000" w:themeColor="text1"/>
                <w:lang w:val="en-GB"/>
              </w:rPr>
              <w:t>Controlled Drugs (Reasonable Assurance) report</w:t>
            </w:r>
            <w:r w:rsidRPr="00FD17C9">
              <w:rPr>
                <w:rFonts w:ascii="Verdana" w:hAnsi="Verdana" w:cs="Arial"/>
                <w:color w:val="auto"/>
              </w:rPr>
              <w:t xml:space="preserve">, </w:t>
            </w:r>
            <w:r w:rsidRPr="00FD17C9">
              <w:rPr>
                <w:rFonts w:ascii="Verdana" w:hAnsi="Verdana" w:cs="Arial"/>
                <w:color w:val="auto"/>
                <w:lang w:val="en-GB"/>
              </w:rPr>
              <w:t>highlighting the following key points;</w:t>
            </w:r>
          </w:p>
          <w:p w14:paraId="3FBB0ADB" w14:textId="3624948E" w:rsidR="00C86AF8" w:rsidRPr="00FD17C9" w:rsidRDefault="38255663"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Audit assessed whether the Health Board had adequate arrangements to ensure compliance with Controlled Drugs regulations, reviewing ordering, administration, storage, record‑keeping, governance and reporting across sampled wards and theatres;</w:t>
            </w:r>
          </w:p>
          <w:p w14:paraId="17BE8C35" w14:textId="66423996" w:rsidR="00C86AF8" w:rsidRPr="00FD17C9" w:rsidRDefault="38255663"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 xml:space="preserve">This </w:t>
            </w:r>
            <w:r w:rsidR="26339C90" w:rsidRPr="00FD17C9">
              <w:rPr>
                <w:rFonts w:ascii="Verdana" w:hAnsi="Verdana" w:cs="Arial"/>
                <w:color w:val="auto"/>
                <w:lang w:val="en-GB"/>
              </w:rPr>
              <w:t>wa</w:t>
            </w:r>
            <w:r w:rsidRPr="00FD17C9">
              <w:rPr>
                <w:rFonts w:ascii="Verdana" w:hAnsi="Verdana" w:cs="Arial"/>
                <w:color w:val="auto"/>
                <w:lang w:val="en-GB"/>
              </w:rPr>
              <w:t>s the fourth audit in this area, with previous review</w:t>
            </w:r>
            <w:r w:rsidR="4DA77546" w:rsidRPr="00FD17C9">
              <w:rPr>
                <w:rFonts w:ascii="Verdana" w:hAnsi="Verdana" w:cs="Arial"/>
                <w:color w:val="auto"/>
                <w:lang w:val="en-GB"/>
              </w:rPr>
              <w:t>ed</w:t>
            </w:r>
            <w:r w:rsidRPr="00FD17C9">
              <w:rPr>
                <w:rFonts w:ascii="Verdana" w:hAnsi="Verdana" w:cs="Arial"/>
                <w:color w:val="auto"/>
                <w:lang w:val="en-GB"/>
              </w:rPr>
              <w:t xml:space="preserve"> identifying recurring issues in storage, administration and governance</w:t>
            </w:r>
            <w:r w:rsidR="48880B39" w:rsidRPr="00FD17C9">
              <w:rPr>
                <w:rFonts w:ascii="Verdana" w:hAnsi="Verdana" w:cs="Arial"/>
                <w:color w:val="auto"/>
                <w:lang w:val="en-GB"/>
              </w:rPr>
              <w:t>;</w:t>
            </w:r>
          </w:p>
          <w:p w14:paraId="35E29D95" w14:textId="06E8D513" w:rsidR="00C86AF8" w:rsidRPr="00FD17C9" w:rsidRDefault="38255663"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 xml:space="preserve">Reasonable assurance </w:t>
            </w:r>
            <w:r w:rsidR="0A9B229E" w:rsidRPr="00FD17C9">
              <w:rPr>
                <w:rFonts w:ascii="Verdana" w:hAnsi="Verdana" w:cs="Arial"/>
                <w:color w:val="auto"/>
                <w:lang w:val="en-GB"/>
              </w:rPr>
              <w:t>was</w:t>
            </w:r>
            <w:r w:rsidR="60358F29" w:rsidRPr="00FD17C9">
              <w:rPr>
                <w:rFonts w:ascii="Verdana" w:hAnsi="Verdana" w:cs="Arial"/>
                <w:color w:val="auto"/>
                <w:lang w:val="en-GB"/>
              </w:rPr>
              <w:t xml:space="preserve"> </w:t>
            </w:r>
            <w:r w:rsidRPr="00FD17C9">
              <w:rPr>
                <w:rFonts w:ascii="Verdana" w:hAnsi="Verdana" w:cs="Arial"/>
                <w:color w:val="auto"/>
                <w:lang w:val="en-GB"/>
              </w:rPr>
              <w:t>provided overall, with generally good compliance with day‑to‑day Controlled Drugs procedures across most areas reviewed</w:t>
            </w:r>
            <w:r w:rsidR="5F7BE91C" w:rsidRPr="00FD17C9">
              <w:rPr>
                <w:rFonts w:ascii="Verdana" w:hAnsi="Verdana" w:cs="Arial"/>
                <w:color w:val="auto"/>
                <w:lang w:val="en-GB"/>
              </w:rPr>
              <w:t>;</w:t>
            </w:r>
          </w:p>
          <w:p w14:paraId="6C8A34EA" w14:textId="13A07CDE" w:rsidR="00C86AF8" w:rsidRPr="00FD17C9" w:rsidRDefault="38255663"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Higher‑risk areas were deliberately targeted as part of the risk‑based audit programme</w:t>
            </w:r>
            <w:r w:rsidR="464FCAFE" w:rsidRPr="00FD17C9">
              <w:rPr>
                <w:rFonts w:ascii="Verdana" w:hAnsi="Verdana" w:cs="Arial"/>
                <w:color w:val="auto"/>
                <w:lang w:val="en-GB"/>
              </w:rPr>
              <w:t>;</w:t>
            </w:r>
          </w:p>
          <w:p w14:paraId="314329F9" w14:textId="1336C768" w:rsidR="00C86AF8" w:rsidRPr="00FD17C9" w:rsidRDefault="38255663"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 xml:space="preserve">One area of concern </w:t>
            </w:r>
            <w:r w:rsidR="37CB2810" w:rsidRPr="00FD17C9">
              <w:rPr>
                <w:rFonts w:ascii="Verdana" w:hAnsi="Verdana" w:cs="Arial"/>
                <w:color w:val="auto"/>
                <w:lang w:val="en-GB"/>
              </w:rPr>
              <w:t xml:space="preserve">was </w:t>
            </w:r>
            <w:r w:rsidRPr="00FD17C9">
              <w:rPr>
                <w:rFonts w:ascii="Verdana" w:hAnsi="Verdana" w:cs="Arial"/>
                <w:color w:val="auto"/>
                <w:lang w:val="en-GB"/>
              </w:rPr>
              <w:t xml:space="preserve">identified: Morriston </w:t>
            </w:r>
            <w:r w:rsidR="538E8EE3" w:rsidRPr="00FD17C9">
              <w:rPr>
                <w:rFonts w:ascii="Verdana" w:hAnsi="Verdana" w:cs="Arial"/>
                <w:color w:val="auto"/>
                <w:lang w:val="en-GB"/>
              </w:rPr>
              <w:t>Acute Medical Assessment Unit (</w:t>
            </w:r>
            <w:r w:rsidRPr="00FD17C9">
              <w:rPr>
                <w:rFonts w:ascii="Verdana" w:hAnsi="Verdana" w:cs="Arial"/>
                <w:color w:val="auto"/>
                <w:lang w:val="en-GB"/>
              </w:rPr>
              <w:t>AMAU</w:t>
            </w:r>
            <w:r w:rsidR="43506A64" w:rsidRPr="00FD17C9">
              <w:rPr>
                <w:rFonts w:ascii="Verdana" w:hAnsi="Verdana" w:cs="Arial"/>
                <w:color w:val="auto"/>
                <w:lang w:val="en-GB"/>
              </w:rPr>
              <w:t>)</w:t>
            </w:r>
            <w:r w:rsidRPr="00FD17C9">
              <w:rPr>
                <w:rFonts w:ascii="Verdana" w:hAnsi="Verdana" w:cs="Arial"/>
                <w:color w:val="auto"/>
                <w:lang w:val="en-GB"/>
              </w:rPr>
              <w:t>, where significant issues were noted regarding cupboard security, physical damage, and lack of segregation of patient‑owned medicines; these appear isolated rather than systemic.</w:t>
            </w:r>
          </w:p>
          <w:p w14:paraId="0ED09255" w14:textId="3FADEB14" w:rsidR="00C86AF8" w:rsidRPr="00FD17C9" w:rsidRDefault="38255663"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 xml:space="preserve">Positive findings included: </w:t>
            </w:r>
          </w:p>
          <w:p w14:paraId="7167A497" w14:textId="5B24871A" w:rsidR="00C86AF8" w:rsidRPr="00FD17C9" w:rsidRDefault="38255663" w:rsidP="009D704E">
            <w:pPr>
              <w:pStyle w:val="BodyA"/>
              <w:numPr>
                <w:ilvl w:val="1"/>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Up‑to‑date policies and software.</w:t>
            </w:r>
          </w:p>
          <w:p w14:paraId="5EEC217E" w14:textId="1B274682" w:rsidR="00C86AF8" w:rsidRPr="00FD17C9" w:rsidRDefault="38255663" w:rsidP="009D704E">
            <w:pPr>
              <w:pStyle w:val="BodyA"/>
              <w:numPr>
                <w:ilvl w:val="1"/>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Improved ordering and administration processes.</w:t>
            </w:r>
          </w:p>
          <w:p w14:paraId="6484EEAD" w14:textId="6E1125BF" w:rsidR="00C86AF8" w:rsidRPr="00FD17C9" w:rsidRDefault="38255663" w:rsidP="009D704E">
            <w:pPr>
              <w:pStyle w:val="BodyA"/>
              <w:numPr>
                <w:ilvl w:val="1"/>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Regular pharmacy orders with AMaT being embedded for documentation.</w:t>
            </w:r>
          </w:p>
          <w:p w14:paraId="370C73BE" w14:textId="7D1E31AF" w:rsidR="00C86AF8" w:rsidRPr="00FD17C9" w:rsidRDefault="38255663" w:rsidP="009D704E">
            <w:pPr>
              <w:pStyle w:val="BodyA"/>
              <w:numPr>
                <w:ilvl w:val="1"/>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No discrepancies found between register records and physical stock during audit checks across the sample.</w:t>
            </w:r>
          </w:p>
          <w:p w14:paraId="5ABD5F2A" w14:textId="7781C517" w:rsidR="00C86AF8" w:rsidRPr="00FD17C9" w:rsidRDefault="38255663"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 xml:space="preserve">Four findings highlighted for improvement: </w:t>
            </w:r>
          </w:p>
          <w:p w14:paraId="7FDB8AA9" w14:textId="28132BE0" w:rsidR="00C86AF8" w:rsidRPr="00FD17C9" w:rsidRDefault="38255663" w:rsidP="009D704E">
            <w:pPr>
              <w:pStyle w:val="BodyA"/>
              <w:numPr>
                <w:ilvl w:val="1"/>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 xml:space="preserve">Non‑compliance with Controlled Drugs order register requirements, including missing signatures, absent </w:t>
            </w:r>
            <w:r w:rsidRPr="00FD17C9">
              <w:rPr>
                <w:rFonts w:ascii="Verdana" w:hAnsi="Verdana" w:cs="Arial"/>
                <w:color w:val="auto"/>
                <w:lang w:val="en-GB"/>
              </w:rPr>
              <w:lastRenderedPageBreak/>
              <w:t>witness countersignatures, illegible signatures and outdated signature lists.</w:t>
            </w:r>
          </w:p>
          <w:p w14:paraId="132B72AF" w14:textId="10C926DF" w:rsidR="00C86AF8" w:rsidRPr="00FD17C9" w:rsidRDefault="38255663" w:rsidP="009D704E">
            <w:pPr>
              <w:pStyle w:val="BodyA"/>
              <w:numPr>
                <w:ilvl w:val="1"/>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Security concerns in Morriston (damaged cupboards not escalated/replaced; patient medicines not segregated).</w:t>
            </w:r>
          </w:p>
          <w:p w14:paraId="2E4FF1B9" w14:textId="1B47598F" w:rsidR="00C86AF8" w:rsidRPr="00FD17C9" w:rsidRDefault="38255663" w:rsidP="009D704E">
            <w:pPr>
              <w:pStyle w:val="BodyA"/>
              <w:numPr>
                <w:ilvl w:val="1"/>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Lack of formal reporting of pharmacy order outcomes at service‑group level</w:t>
            </w:r>
            <w:r w:rsidR="5BD28751" w:rsidRPr="00FD17C9">
              <w:rPr>
                <w:rFonts w:ascii="Verdana" w:hAnsi="Verdana" w:cs="Arial"/>
                <w:color w:val="auto"/>
                <w:lang w:val="en-GB"/>
              </w:rPr>
              <w:t>.</w:t>
            </w:r>
          </w:p>
          <w:p w14:paraId="18F557B2" w14:textId="199F9CE3" w:rsidR="00C86AF8" w:rsidRPr="00FD17C9" w:rsidRDefault="38255663" w:rsidP="009D704E">
            <w:pPr>
              <w:pStyle w:val="BodyA"/>
              <w:numPr>
                <w:ilvl w:val="1"/>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In Primary Care, Controlled Drug management and assurance plans were not consistently issued or reviewed.</w:t>
            </w:r>
          </w:p>
          <w:p w14:paraId="687057DD" w14:textId="3DF0FBF1" w:rsidR="00C86AF8" w:rsidRPr="00FD17C9" w:rsidRDefault="38255663"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A new corporate reporting structure introduced in October 2025 had not yet fully embedded; only two service groups had submitted updated reports, with one still using an outdated template</w:t>
            </w:r>
            <w:r w:rsidR="4F3A292E" w:rsidRPr="00FD17C9">
              <w:rPr>
                <w:rFonts w:ascii="Verdana" w:hAnsi="Verdana" w:cs="Arial"/>
                <w:color w:val="auto"/>
                <w:lang w:val="en-GB"/>
              </w:rPr>
              <w:t>;</w:t>
            </w:r>
          </w:p>
          <w:p w14:paraId="01AC7B04" w14:textId="2CBE1855" w:rsidR="00C86AF8" w:rsidRPr="00FD17C9" w:rsidRDefault="4F3A292E" w:rsidP="009D704E">
            <w:pPr>
              <w:pStyle w:val="BodyA"/>
              <w:numPr>
                <w:ilvl w:val="0"/>
                <w:numId w:val="58"/>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C</w:t>
            </w:r>
            <w:r w:rsidR="38255663" w:rsidRPr="00FD17C9">
              <w:rPr>
                <w:rFonts w:ascii="Verdana" w:hAnsi="Verdana" w:cs="Arial"/>
                <w:color w:val="auto"/>
                <w:lang w:val="en-GB"/>
              </w:rPr>
              <w:t xml:space="preserve">ore operational controls </w:t>
            </w:r>
            <w:r w:rsidR="52DD979A" w:rsidRPr="00FD17C9">
              <w:rPr>
                <w:rFonts w:ascii="Verdana" w:hAnsi="Verdana" w:cs="Arial"/>
                <w:color w:val="auto"/>
                <w:lang w:val="en-GB"/>
              </w:rPr>
              <w:t>we</w:t>
            </w:r>
            <w:r w:rsidR="38255663" w:rsidRPr="00FD17C9">
              <w:rPr>
                <w:rFonts w:ascii="Verdana" w:hAnsi="Verdana" w:cs="Arial"/>
                <w:color w:val="auto"/>
                <w:lang w:val="en-GB"/>
              </w:rPr>
              <w:t>re working well in most areas, with one isolated area requiring attention and further strengthening needed in governance arrangements.</w:t>
            </w:r>
          </w:p>
          <w:p w14:paraId="4CA909CF" w14:textId="67AFC4E8" w:rsidR="664C2C9F" w:rsidRPr="00FD17C9" w:rsidRDefault="664C2C9F" w:rsidP="664C2C9F">
            <w:pPr>
              <w:pStyle w:val="BodyA"/>
              <w:spacing w:line="259" w:lineRule="auto"/>
            </w:pPr>
            <w:r w:rsidRPr="00FD17C9">
              <w:rPr>
                <w:rFonts w:ascii="Verdana" w:eastAsia="Verdana" w:hAnsi="Verdana" w:cs="Verdana"/>
                <w:color w:val="000000" w:themeColor="text1"/>
              </w:rPr>
              <w:t>NZ queried whether the issues identified with the controlled drugs cabinets in Morriston, highlighted in the audit report, had now been resolved and asked for assurance on the actions taken.</w:t>
            </w:r>
          </w:p>
          <w:p w14:paraId="31C3BC20" w14:textId="18CB509F" w:rsidR="00C86AF8" w:rsidRPr="00FD17C9" w:rsidRDefault="5D877921" w:rsidP="3C8D3064">
            <w:pPr>
              <w:pStyle w:val="BodyA"/>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HL confirmed she would obtain an update outside the meeting and share this with Independent Members.</w:t>
            </w:r>
          </w:p>
          <w:p w14:paraId="53844CC6" w14:textId="7165D916" w:rsidR="664C2C9F" w:rsidRPr="00FD17C9" w:rsidRDefault="664C2C9F" w:rsidP="664C2C9F">
            <w:pPr>
              <w:pStyle w:val="BodyA"/>
              <w:spacing w:line="259" w:lineRule="auto"/>
            </w:pPr>
            <w:r w:rsidRPr="00FD17C9">
              <w:rPr>
                <w:rFonts w:ascii="Verdana" w:eastAsia="Verdana" w:hAnsi="Verdana" w:cs="Verdana"/>
                <w:color w:val="000000" w:themeColor="text1"/>
              </w:rPr>
              <w:t>NZ highlighted that since Internal Audit had raised the issue, it was important for the Committee to receive a clear closing‑the‑loop update confirming the corrective action taken.</w:t>
            </w:r>
          </w:p>
          <w:p w14:paraId="1FDB914D" w14:textId="0C5FBC64" w:rsidR="00C86AF8" w:rsidRPr="00FD17C9" w:rsidRDefault="00C86AF8" w:rsidP="3C8D3064">
            <w:pPr>
              <w:pStyle w:val="BodyA"/>
              <w:spacing w:line="259" w:lineRule="auto"/>
              <w:jc w:val="both"/>
              <w:rPr>
                <w:rFonts w:ascii="Verdana" w:hAnsi="Verdana" w:cs="Arial"/>
                <w:color w:val="auto"/>
                <w:shd w:val="clear" w:color="auto" w:fill="FFFFFF"/>
                <w:lang w:val="en-GB"/>
              </w:rPr>
            </w:pPr>
          </w:p>
          <w:p w14:paraId="34D568CF" w14:textId="00F494E2" w:rsidR="00C86AF8" w:rsidRPr="00FD17C9" w:rsidRDefault="77F2A0EA" w:rsidP="3C8D3064">
            <w:pPr>
              <w:pStyle w:val="BodyA"/>
              <w:rPr>
                <w:rFonts w:ascii="Verdana" w:hAnsi="Verdana" w:cs="Arial"/>
                <w:color w:val="auto"/>
                <w:shd w:val="clear" w:color="auto" w:fill="FFFFFF"/>
                <w:lang w:val="en-GB"/>
              </w:rPr>
            </w:pPr>
            <w:r w:rsidRPr="00FD17C9">
              <w:rPr>
                <w:rFonts w:ascii="Verdana" w:hAnsi="Verdana" w:cs="Arial"/>
                <w:color w:val="auto"/>
              </w:rPr>
              <w:t>MG</w:t>
            </w:r>
            <w:r w:rsidR="5D877921" w:rsidRPr="00FD17C9">
              <w:rPr>
                <w:rFonts w:ascii="Verdana" w:hAnsi="Verdana" w:cs="Arial"/>
                <w:color w:val="auto"/>
              </w:rPr>
              <w:t xml:space="preserve"> presented the </w:t>
            </w:r>
            <w:r w:rsidR="5D877921" w:rsidRPr="00FD17C9">
              <w:rPr>
                <w:rFonts w:ascii="Verdana" w:eastAsia="Verdana" w:hAnsi="Verdana" w:cs="Verdana"/>
                <w:color w:val="000000" w:themeColor="text1"/>
                <w:lang w:val="en-GB"/>
              </w:rPr>
              <w:t>Asbestos Management (Reasonable Assurance report</w:t>
            </w:r>
            <w:r w:rsidR="5D877921" w:rsidRPr="00FD17C9">
              <w:rPr>
                <w:rFonts w:ascii="Verdana" w:hAnsi="Verdana" w:cs="Arial"/>
                <w:color w:val="auto"/>
              </w:rPr>
              <w:t xml:space="preserve">, </w:t>
            </w:r>
            <w:r w:rsidR="5D877921" w:rsidRPr="00FD17C9">
              <w:rPr>
                <w:rFonts w:ascii="Verdana" w:hAnsi="Verdana" w:cs="Arial"/>
                <w:color w:val="auto"/>
                <w:lang w:val="en-GB"/>
              </w:rPr>
              <w:t>highlighting the following key points;</w:t>
            </w:r>
          </w:p>
          <w:p w14:paraId="7F362472" w14:textId="3D4783EE" w:rsidR="00C86AF8" w:rsidRPr="00FD17C9" w:rsidRDefault="104D8498" w:rsidP="3C8D3064">
            <w:pPr>
              <w:pStyle w:val="BodyA"/>
              <w:numPr>
                <w:ilvl w:val="0"/>
                <w:numId w:val="11"/>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The audit reviewed the Health Board’s processes for managing asbestos, considering compliance with the Control of Asbestos Regulations;</w:t>
            </w:r>
          </w:p>
          <w:p w14:paraId="15BCBD61" w14:textId="491787C6" w:rsidR="00C86AF8" w:rsidRPr="00FD17C9" w:rsidRDefault="104D8498" w:rsidP="3C8D3064">
            <w:pPr>
              <w:pStyle w:val="BodyA"/>
              <w:numPr>
                <w:ilvl w:val="0"/>
                <w:numId w:val="11"/>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Reasonable assurance was issued overall, with substantial assurance achieved in several individual objective areas;</w:t>
            </w:r>
          </w:p>
          <w:p w14:paraId="03C007D3" w14:textId="60678BEE" w:rsidR="00C86AF8" w:rsidRPr="00FD17C9" w:rsidRDefault="104D8498" w:rsidP="3C8D3064">
            <w:pPr>
              <w:pStyle w:val="BodyA"/>
              <w:numPr>
                <w:ilvl w:val="0"/>
                <w:numId w:val="11"/>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lastRenderedPageBreak/>
              <w:t>No areas of non‑compliance with asbestos regulations were identified;</w:t>
            </w:r>
          </w:p>
          <w:p w14:paraId="4A0A8E95" w14:textId="4499D384" w:rsidR="00C86AF8" w:rsidRPr="00FD17C9" w:rsidRDefault="104D8498" w:rsidP="3C8D3064">
            <w:pPr>
              <w:pStyle w:val="BodyA"/>
              <w:numPr>
                <w:ilvl w:val="0"/>
                <w:numId w:val="11"/>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Findings primarily related to governance improvements, including documentation retention, clarity of responsibilities and strengthened oversight</w:t>
            </w:r>
            <w:r w:rsidR="0FE254CE" w:rsidRPr="00FD17C9">
              <w:rPr>
                <w:rFonts w:ascii="Verdana" w:hAnsi="Verdana" w:cs="Arial"/>
                <w:color w:val="auto"/>
                <w:lang w:val="en-GB"/>
              </w:rPr>
              <w:t xml:space="preserve"> </w:t>
            </w:r>
            <w:r w:rsidRPr="00FD17C9">
              <w:rPr>
                <w:rFonts w:ascii="Verdana" w:hAnsi="Verdana" w:cs="Arial"/>
                <w:color w:val="auto"/>
                <w:lang w:val="en-GB"/>
              </w:rPr>
              <w:t>rather than failures against regulatory requirements;</w:t>
            </w:r>
          </w:p>
          <w:p w14:paraId="080442F9" w14:textId="47A749B9" w:rsidR="00C86AF8" w:rsidRPr="00FD17C9" w:rsidRDefault="104D8498" w:rsidP="3C8D3064">
            <w:pPr>
              <w:pStyle w:val="BodyA"/>
              <w:numPr>
                <w:ilvl w:val="0"/>
                <w:numId w:val="11"/>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Four medium‑priority findings were raised, all accepted by management with clear actions agreed.</w:t>
            </w:r>
          </w:p>
          <w:p w14:paraId="7DDE66BA" w14:textId="45C33C38" w:rsidR="664C2C9F" w:rsidRPr="00FD17C9" w:rsidRDefault="664C2C9F" w:rsidP="664C2C9F">
            <w:pPr>
              <w:pStyle w:val="BodyA"/>
              <w:spacing w:line="259" w:lineRule="auto"/>
            </w:pPr>
            <w:r w:rsidRPr="00FD17C9">
              <w:rPr>
                <w:rFonts w:ascii="Verdana" w:eastAsia="Verdana" w:hAnsi="Verdana" w:cs="Verdana"/>
                <w:color w:val="000000" w:themeColor="text1"/>
              </w:rPr>
              <w:t xml:space="preserve">NZ sought clarification on how close the Health Board had been to receiving a </w:t>
            </w:r>
            <w:r w:rsidRPr="00FD17C9">
              <w:rPr>
                <w:rFonts w:ascii="Verdana" w:eastAsia="Verdana" w:hAnsi="Verdana" w:cs="Verdana"/>
                <w:i/>
                <w:iCs/>
                <w:color w:val="000000" w:themeColor="text1"/>
              </w:rPr>
              <w:t>substantial assurance</w:t>
            </w:r>
            <w:r w:rsidRPr="00FD17C9">
              <w:rPr>
                <w:rFonts w:ascii="Verdana" w:eastAsia="Verdana" w:hAnsi="Verdana" w:cs="Verdana"/>
                <w:color w:val="000000" w:themeColor="text1"/>
              </w:rPr>
              <w:t xml:space="preserve"> rating, noting that four of the seven criteria had achieved substantial assurance. </w:t>
            </w:r>
          </w:p>
          <w:p w14:paraId="10EBCCC3" w14:textId="52827199" w:rsidR="00C86AF8" w:rsidRPr="00FD17C9" w:rsidRDefault="521C985E" w:rsidP="3C8D3064">
            <w:pPr>
              <w:pStyle w:val="BodyA"/>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MG confirmed that the audit had been “quite close” to substantial overall, explaining that the remaining four medium‑priority recommendations related primarily to tightening governance arrangements that support compliance, rather than issues with compliance itself. She noted that while not all objectives carry equal weighting, the audit had been positive, and she anticipated that with the recommended improvements implemented, the Health Board could reach substantial assurance in future audits.</w:t>
            </w:r>
          </w:p>
          <w:p w14:paraId="0B080E21" w14:textId="6C643E15" w:rsidR="00C86AF8" w:rsidRPr="00FD17C9" w:rsidRDefault="521C985E" w:rsidP="3C8D3064">
            <w:pPr>
              <w:pStyle w:val="BodyA"/>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The Committee:</w:t>
            </w:r>
          </w:p>
          <w:p w14:paraId="6636B286" w14:textId="6E2B67D1" w:rsidR="00C86AF8" w:rsidRPr="00FD17C9" w:rsidRDefault="521C985E" w:rsidP="009D704E">
            <w:pPr>
              <w:pStyle w:val="BodyA"/>
              <w:numPr>
                <w:ilvl w:val="0"/>
                <w:numId w:val="12"/>
              </w:numPr>
              <w:spacing w:line="259" w:lineRule="auto"/>
              <w:jc w:val="both"/>
              <w:rPr>
                <w:rFonts w:ascii="Verdana" w:hAnsi="Verdana" w:cs="Arial"/>
                <w:color w:val="auto"/>
                <w:shd w:val="clear" w:color="auto" w:fill="FFFFFF"/>
                <w:lang w:val="en-GB"/>
              </w:rPr>
            </w:pPr>
            <w:r w:rsidRPr="00FD17C9">
              <w:rPr>
                <w:rFonts w:ascii="Verdana" w:hAnsi="Verdana" w:cs="Arial"/>
                <w:b/>
                <w:bCs/>
                <w:color w:val="auto"/>
                <w:lang w:val="en-GB"/>
              </w:rPr>
              <w:t>REFERRED</w:t>
            </w:r>
            <w:r w:rsidRPr="00FD17C9">
              <w:rPr>
                <w:rFonts w:ascii="Verdana" w:hAnsi="Verdana" w:cs="Arial"/>
                <w:color w:val="auto"/>
                <w:lang w:val="en-GB"/>
              </w:rPr>
              <w:t xml:space="preserve"> the limited </w:t>
            </w:r>
            <w:r w:rsidR="23CD79E2" w:rsidRPr="00FD17C9">
              <w:rPr>
                <w:rFonts w:ascii="Verdana" w:hAnsi="Verdana" w:cs="Arial"/>
                <w:color w:val="auto"/>
                <w:lang w:val="en-GB"/>
              </w:rPr>
              <w:t>Escalation Status Action (Limited Assurance)</w:t>
            </w:r>
            <w:r w:rsidRPr="00FD17C9">
              <w:rPr>
                <w:rFonts w:ascii="Verdana" w:hAnsi="Verdana" w:cs="Arial"/>
                <w:color w:val="auto"/>
                <w:lang w:val="en-GB"/>
              </w:rPr>
              <w:t xml:space="preserve"> to the Performance &amp; Finance Committee (PFC) for oversight.</w:t>
            </w:r>
          </w:p>
          <w:p w14:paraId="5A53DA39" w14:textId="4FDAA332" w:rsidR="00C86AF8" w:rsidRPr="00FD17C9" w:rsidRDefault="521C985E" w:rsidP="009D704E">
            <w:pPr>
              <w:pStyle w:val="BodyA"/>
              <w:numPr>
                <w:ilvl w:val="0"/>
                <w:numId w:val="12"/>
              </w:numPr>
              <w:spacing w:line="259" w:lineRule="auto"/>
              <w:jc w:val="both"/>
              <w:rPr>
                <w:rFonts w:ascii="Verdana" w:hAnsi="Verdana" w:cs="Arial"/>
                <w:color w:val="auto"/>
                <w:shd w:val="clear" w:color="auto" w:fill="FFFFFF"/>
                <w:lang w:val="en-GB"/>
              </w:rPr>
            </w:pPr>
            <w:r w:rsidRPr="00FD17C9">
              <w:rPr>
                <w:rFonts w:ascii="Verdana" w:hAnsi="Verdana" w:cs="Arial"/>
                <w:b/>
                <w:bCs/>
                <w:color w:val="auto"/>
                <w:lang w:val="en-GB"/>
              </w:rPr>
              <w:t>REFERRED</w:t>
            </w:r>
            <w:r w:rsidRPr="00FD17C9">
              <w:rPr>
                <w:rFonts w:ascii="Verdana" w:hAnsi="Verdana" w:cs="Arial"/>
                <w:color w:val="auto"/>
                <w:lang w:val="en-GB"/>
              </w:rPr>
              <w:t xml:space="preserve"> the budget‑setting review to PFC, with a request for the committee to consider the limited assurance finding on accountability letters, which had also been raised externally by Audit Wales.</w:t>
            </w:r>
          </w:p>
          <w:p w14:paraId="4C564FD9" w14:textId="65F582D0" w:rsidR="00C86AF8" w:rsidRPr="00FD17C9" w:rsidRDefault="51CD9618" w:rsidP="3C8D3064">
            <w:pPr>
              <w:pStyle w:val="BodyA"/>
              <w:numPr>
                <w:ilvl w:val="0"/>
                <w:numId w:val="10"/>
              </w:numPr>
              <w:spacing w:line="259" w:lineRule="auto"/>
              <w:jc w:val="both"/>
              <w:rPr>
                <w:rFonts w:ascii="Verdana" w:hAnsi="Verdana" w:cs="Arial"/>
                <w:color w:val="auto"/>
                <w:shd w:val="clear" w:color="auto" w:fill="FFFFFF"/>
                <w:lang w:val="en-GB"/>
              </w:rPr>
            </w:pPr>
            <w:r w:rsidRPr="00FD17C9">
              <w:rPr>
                <w:rFonts w:ascii="Verdana" w:hAnsi="Verdana" w:cs="Arial"/>
                <w:color w:val="auto"/>
                <w:lang w:val="en-GB"/>
              </w:rPr>
              <w:t xml:space="preserve">Agreed to </w:t>
            </w:r>
            <w:r w:rsidRPr="00FD17C9">
              <w:rPr>
                <w:rFonts w:ascii="Verdana" w:hAnsi="Verdana" w:cs="Arial"/>
                <w:b/>
                <w:bCs/>
                <w:color w:val="auto"/>
                <w:lang w:val="en-GB"/>
              </w:rPr>
              <w:t>ADVISE</w:t>
            </w:r>
            <w:r w:rsidRPr="00FD17C9">
              <w:rPr>
                <w:rFonts w:ascii="Verdana" w:hAnsi="Verdana" w:cs="Arial"/>
                <w:color w:val="auto"/>
                <w:lang w:val="en-GB"/>
              </w:rPr>
              <w:t xml:space="preserve"> the Board </w:t>
            </w:r>
            <w:r w:rsidR="7BAD21E1" w:rsidRPr="00FD17C9">
              <w:rPr>
                <w:rFonts w:ascii="Verdana" w:hAnsi="Verdana" w:cs="Arial"/>
                <w:color w:val="auto"/>
                <w:lang w:val="en-GB"/>
              </w:rPr>
              <w:t xml:space="preserve">that the Committee will highlight the reasonable assurance reports received — specifically </w:t>
            </w:r>
            <w:r w:rsidR="7BAD21E1" w:rsidRPr="00FD17C9">
              <w:rPr>
                <w:rFonts w:ascii="Verdana" w:hAnsi="Verdana" w:cs="Arial"/>
                <w:i/>
                <w:iCs/>
                <w:color w:val="auto"/>
                <w:lang w:val="en-GB"/>
              </w:rPr>
              <w:t>Risk Management and Assurance</w:t>
            </w:r>
            <w:r w:rsidR="7BAD21E1" w:rsidRPr="00FD17C9">
              <w:rPr>
                <w:rFonts w:ascii="Verdana" w:hAnsi="Verdana" w:cs="Arial"/>
                <w:color w:val="auto"/>
                <w:lang w:val="en-GB"/>
              </w:rPr>
              <w:t xml:space="preserve">, </w:t>
            </w:r>
            <w:r w:rsidR="7BAD21E1" w:rsidRPr="00FD17C9">
              <w:rPr>
                <w:rFonts w:ascii="Verdana" w:hAnsi="Verdana" w:cs="Arial"/>
                <w:i/>
                <w:iCs/>
                <w:color w:val="auto"/>
                <w:lang w:val="en-GB"/>
              </w:rPr>
              <w:t>Management of National Reportable Incidents</w:t>
            </w:r>
            <w:r w:rsidR="7BAD21E1" w:rsidRPr="00FD17C9">
              <w:rPr>
                <w:rFonts w:ascii="Verdana" w:hAnsi="Verdana" w:cs="Arial"/>
                <w:color w:val="auto"/>
                <w:lang w:val="en-GB"/>
              </w:rPr>
              <w:t xml:space="preserve">, </w:t>
            </w:r>
            <w:r w:rsidR="7BAD21E1" w:rsidRPr="00FD17C9">
              <w:rPr>
                <w:rFonts w:ascii="Verdana" w:hAnsi="Verdana" w:cs="Arial"/>
                <w:i/>
                <w:iCs/>
                <w:color w:val="auto"/>
                <w:lang w:val="en-GB"/>
              </w:rPr>
              <w:t>Controlled Drugs</w:t>
            </w:r>
            <w:r w:rsidR="7BAD21E1" w:rsidRPr="00FD17C9">
              <w:rPr>
                <w:rFonts w:ascii="Verdana" w:hAnsi="Verdana" w:cs="Arial"/>
                <w:color w:val="auto"/>
                <w:lang w:val="en-GB"/>
              </w:rPr>
              <w:t xml:space="preserve">, </w:t>
            </w:r>
            <w:r w:rsidR="7BAD21E1" w:rsidRPr="00FD17C9">
              <w:rPr>
                <w:rFonts w:ascii="Verdana" w:hAnsi="Verdana" w:cs="Arial"/>
                <w:i/>
                <w:iCs/>
                <w:color w:val="auto"/>
                <w:lang w:val="en-GB"/>
              </w:rPr>
              <w:t>Asbestos Management</w:t>
            </w:r>
            <w:r w:rsidR="7BAD21E1" w:rsidRPr="00FD17C9">
              <w:rPr>
                <w:rFonts w:ascii="Verdana" w:hAnsi="Verdana" w:cs="Arial"/>
                <w:color w:val="auto"/>
                <w:lang w:val="en-GB"/>
              </w:rPr>
              <w:t xml:space="preserve">, and the </w:t>
            </w:r>
            <w:r w:rsidR="7BAD21E1" w:rsidRPr="00FD17C9">
              <w:rPr>
                <w:rFonts w:ascii="Verdana" w:hAnsi="Verdana" w:cs="Arial"/>
                <w:i/>
                <w:iCs/>
                <w:color w:val="auto"/>
                <w:lang w:val="en-GB"/>
              </w:rPr>
              <w:t>Budget Setting</w:t>
            </w:r>
            <w:r w:rsidR="7BAD21E1" w:rsidRPr="00FD17C9">
              <w:rPr>
                <w:rFonts w:ascii="Verdana" w:hAnsi="Verdana" w:cs="Arial"/>
                <w:color w:val="auto"/>
                <w:lang w:val="en-GB"/>
              </w:rPr>
              <w:t xml:space="preserve"> review (reasonable with one limited area) — drawing attention to recurring themes relating to documentation, consistency, and the maturity of controls</w:t>
            </w:r>
          </w:p>
        </w:tc>
      </w:tr>
      <w:tr w:rsidR="004E7926" w:rsidRPr="00FD17C9" w14:paraId="0FD8C887" w14:textId="77777777" w:rsidTr="664C2C9F">
        <w:trPr>
          <w:trHeight w:val="300"/>
        </w:trPr>
        <w:tc>
          <w:tcPr>
            <w:tcW w:w="10206" w:type="dxa"/>
            <w:gridSpan w:val="2"/>
            <w:shd w:val="clear" w:color="auto" w:fill="1F3864" w:themeFill="accent5" w:themeFillShade="80"/>
            <w:tcMar>
              <w:top w:w="80" w:type="dxa"/>
              <w:left w:w="80" w:type="dxa"/>
              <w:bottom w:w="80" w:type="dxa"/>
              <w:right w:w="80" w:type="dxa"/>
            </w:tcMar>
          </w:tcPr>
          <w:p w14:paraId="4C02508B" w14:textId="02DAF64F" w:rsidR="004E7926" w:rsidRPr="00FD17C9" w:rsidRDefault="004E7926" w:rsidP="001F7D8C">
            <w:pPr>
              <w:pStyle w:val="BodyA"/>
              <w:spacing w:line="259" w:lineRule="auto"/>
              <w:jc w:val="both"/>
              <w:rPr>
                <w:rFonts w:ascii="Verdana" w:hAnsi="Verdana" w:cs="Segoe UI"/>
                <w:b/>
                <w:bCs/>
                <w:color w:val="FFFFFF" w:themeColor="background1"/>
              </w:rPr>
            </w:pPr>
            <w:r w:rsidRPr="00FD17C9">
              <w:rPr>
                <w:rFonts w:ascii="Verdana" w:hAnsi="Verdana" w:cs="Segoe UI"/>
                <w:b/>
                <w:bCs/>
                <w:color w:val="FFFFFF" w:themeColor="background1"/>
              </w:rPr>
              <w:lastRenderedPageBreak/>
              <w:t>PART 4. EXTERNAL AUDIT</w:t>
            </w:r>
          </w:p>
        </w:tc>
      </w:tr>
      <w:tr w:rsidR="007964DD" w:rsidRPr="00FD17C9" w14:paraId="684718DE" w14:textId="77777777" w:rsidTr="664C2C9F">
        <w:trPr>
          <w:trHeight w:val="300"/>
        </w:trPr>
        <w:tc>
          <w:tcPr>
            <w:tcW w:w="10206" w:type="dxa"/>
            <w:gridSpan w:val="2"/>
            <w:tcMar>
              <w:top w:w="80" w:type="dxa"/>
              <w:left w:w="80" w:type="dxa"/>
              <w:bottom w:w="80" w:type="dxa"/>
              <w:right w:w="80" w:type="dxa"/>
            </w:tcMar>
          </w:tcPr>
          <w:p w14:paraId="2399FD05" w14:textId="5DF791CC" w:rsidR="007964DD" w:rsidRPr="00FD17C9" w:rsidRDefault="007964DD" w:rsidP="001F7D8C">
            <w:pPr>
              <w:pStyle w:val="BodyA"/>
              <w:spacing w:line="259" w:lineRule="auto"/>
              <w:jc w:val="both"/>
              <w:rPr>
                <w:rFonts w:ascii="Verdana" w:hAnsi="Verdana" w:cs="Segoe UI"/>
                <w:b/>
                <w:bCs/>
                <w:color w:val="auto"/>
              </w:rPr>
            </w:pPr>
            <w:r w:rsidRPr="00FD17C9">
              <w:rPr>
                <w:rFonts w:ascii="Verdana" w:hAnsi="Verdana" w:cs="Segoe UI"/>
                <w:b/>
                <w:bCs/>
                <w:color w:val="auto"/>
              </w:rPr>
              <w:t xml:space="preserve">4.1 AUDIT </w:t>
            </w:r>
            <w:r w:rsidR="406E599E" w:rsidRPr="00FD17C9">
              <w:rPr>
                <w:rFonts w:ascii="Verdana" w:hAnsi="Verdana" w:cs="Segoe UI"/>
                <w:b/>
                <w:bCs/>
                <w:color w:val="auto"/>
              </w:rPr>
              <w:t>COMMITTEE UPDATE</w:t>
            </w:r>
          </w:p>
        </w:tc>
      </w:tr>
      <w:tr w:rsidR="008D3300" w:rsidRPr="00FD17C9" w14:paraId="2E2F7E74" w14:textId="77777777" w:rsidTr="664C2C9F">
        <w:trPr>
          <w:trHeight w:val="300"/>
        </w:trPr>
        <w:tc>
          <w:tcPr>
            <w:tcW w:w="1830" w:type="dxa"/>
            <w:tcMar>
              <w:top w:w="80" w:type="dxa"/>
              <w:left w:w="80" w:type="dxa"/>
              <w:bottom w:w="80" w:type="dxa"/>
              <w:right w:w="80" w:type="dxa"/>
            </w:tcMar>
          </w:tcPr>
          <w:p w14:paraId="448F9581" w14:textId="74058750" w:rsidR="008D3300" w:rsidRPr="00FD17C9" w:rsidRDefault="24C9E13F" w:rsidP="44A4AC4E">
            <w:pPr>
              <w:pStyle w:val="BodyA"/>
              <w:jc w:val="both"/>
              <w:rPr>
                <w:rFonts w:ascii="Verdana" w:hAnsi="Verdana" w:cs="Arial"/>
                <w:color w:val="auto"/>
              </w:rPr>
            </w:pPr>
            <w:r w:rsidRPr="00FD17C9">
              <w:rPr>
                <w:rFonts w:ascii="Verdana" w:hAnsi="Verdana" w:cs="Arial"/>
                <w:color w:val="auto"/>
              </w:rPr>
              <w:t>27</w:t>
            </w:r>
            <w:r w:rsidR="62F01D3A" w:rsidRPr="00FD17C9">
              <w:rPr>
                <w:rFonts w:ascii="Verdana" w:hAnsi="Verdana" w:cs="Arial"/>
                <w:color w:val="auto"/>
              </w:rPr>
              <w:t>/2</w:t>
            </w:r>
            <w:r w:rsidR="08335D33" w:rsidRPr="00FD17C9">
              <w:rPr>
                <w:rFonts w:ascii="Verdana" w:hAnsi="Verdana" w:cs="Arial"/>
                <w:color w:val="auto"/>
              </w:rPr>
              <w:t>6</w:t>
            </w:r>
          </w:p>
        </w:tc>
        <w:tc>
          <w:tcPr>
            <w:tcW w:w="8376" w:type="dxa"/>
            <w:tcMar>
              <w:top w:w="80" w:type="dxa"/>
              <w:left w:w="80" w:type="dxa"/>
              <w:bottom w:w="80" w:type="dxa"/>
              <w:right w:w="80" w:type="dxa"/>
            </w:tcMar>
          </w:tcPr>
          <w:p w14:paraId="28180EC0" w14:textId="22DA9AC2" w:rsidR="008D3300" w:rsidRPr="00FD17C9" w:rsidRDefault="69709E87" w:rsidP="44A4AC4E">
            <w:pPr>
              <w:pStyle w:val="BodyA"/>
              <w:spacing w:before="60" w:after="60"/>
              <w:rPr>
                <w:rFonts w:ascii="Verdana" w:hAnsi="Verdana" w:cs="Segoe UI"/>
                <w:b/>
                <w:bCs/>
                <w:color w:val="auto"/>
                <w:vertAlign w:val="superscript"/>
              </w:rPr>
            </w:pPr>
            <w:r w:rsidRPr="00FD17C9">
              <w:rPr>
                <w:rFonts w:ascii="Verdana" w:hAnsi="Verdana" w:cs="Segoe UI"/>
                <w:color w:val="auto"/>
              </w:rPr>
              <w:t>JB presented t</w:t>
            </w:r>
            <w:r w:rsidR="48DE2CBE" w:rsidRPr="00FD17C9">
              <w:rPr>
                <w:rFonts w:ascii="Verdana" w:hAnsi="Verdana" w:cs="Segoe UI"/>
                <w:color w:val="auto"/>
              </w:rPr>
              <w:t xml:space="preserve">he </w:t>
            </w:r>
            <w:r w:rsidR="0F225569" w:rsidRPr="00FD17C9">
              <w:rPr>
                <w:rFonts w:ascii="Verdana" w:eastAsia="Verdana" w:hAnsi="Verdana" w:cs="Verdana"/>
                <w:color w:val="000000" w:themeColor="text1"/>
                <w:lang w:val="en-GB"/>
              </w:rPr>
              <w:t xml:space="preserve">Audit Committee Update </w:t>
            </w:r>
            <w:r w:rsidR="48DE2CBE" w:rsidRPr="00FD17C9">
              <w:rPr>
                <w:rFonts w:ascii="Verdana" w:eastAsia="Verdana" w:hAnsi="Verdana" w:cs="Verdana"/>
                <w:color w:val="000000" w:themeColor="text1"/>
                <w:lang w:val="en-GB"/>
              </w:rPr>
              <w:t>report</w:t>
            </w:r>
            <w:r w:rsidRPr="00FD17C9">
              <w:rPr>
                <w:rFonts w:ascii="Verdana" w:hAnsi="Verdana" w:cs="Arial"/>
                <w:color w:val="auto"/>
                <w:lang w:val="en-GB"/>
              </w:rPr>
              <w:t>,</w:t>
            </w:r>
            <w:r w:rsidRPr="00FD17C9">
              <w:rPr>
                <w:rFonts w:ascii="Verdana" w:hAnsi="Verdana" w:cs="Arial"/>
                <w:b/>
                <w:bCs/>
                <w:color w:val="auto"/>
                <w:lang w:val="en-GB"/>
              </w:rPr>
              <w:t xml:space="preserve"> </w:t>
            </w:r>
            <w:r w:rsidR="48DE2CBE" w:rsidRPr="00FD17C9">
              <w:rPr>
                <w:rFonts w:ascii="Verdana" w:hAnsi="Verdana" w:cs="Arial"/>
                <w:color w:val="auto"/>
                <w:lang w:val="en-GB"/>
              </w:rPr>
              <w:t>highlight</w:t>
            </w:r>
            <w:r w:rsidRPr="00FD17C9">
              <w:rPr>
                <w:rFonts w:ascii="Verdana" w:hAnsi="Verdana" w:cs="Arial"/>
                <w:color w:val="auto"/>
                <w:lang w:val="en-GB"/>
              </w:rPr>
              <w:t>ing</w:t>
            </w:r>
            <w:r w:rsidR="48DE2CBE" w:rsidRPr="00FD17C9">
              <w:rPr>
                <w:rFonts w:ascii="Verdana" w:hAnsi="Verdana" w:cs="Arial"/>
                <w:color w:val="auto"/>
                <w:lang w:val="en-GB"/>
              </w:rPr>
              <w:t xml:space="preserve"> the following key points;</w:t>
            </w:r>
            <w:r w:rsidR="48DE2CBE" w:rsidRPr="00FD17C9">
              <w:rPr>
                <w:rFonts w:ascii="Verdana" w:hAnsi="Verdana" w:cs="Segoe UI"/>
                <w:color w:val="auto"/>
              </w:rPr>
              <w:t xml:space="preserve"> </w:t>
            </w:r>
          </w:p>
          <w:p w14:paraId="7C81C941" w14:textId="4502D319" w:rsidR="72AB5C77" w:rsidRPr="00FD17C9" w:rsidRDefault="56A9C979" w:rsidP="009D704E">
            <w:pPr>
              <w:pStyle w:val="BodyA"/>
              <w:numPr>
                <w:ilvl w:val="0"/>
                <w:numId w:val="58"/>
              </w:numPr>
              <w:spacing w:before="60" w:after="60"/>
              <w:jc w:val="both"/>
              <w:rPr>
                <w:rFonts w:ascii="Verdana" w:hAnsi="Verdana" w:cs="Segoe UI"/>
                <w:color w:val="auto"/>
              </w:rPr>
            </w:pPr>
            <w:r w:rsidRPr="00FD17C9">
              <w:rPr>
                <w:rFonts w:ascii="Verdana" w:hAnsi="Verdana" w:cs="Segoe UI"/>
                <w:color w:val="auto"/>
              </w:rPr>
              <w:t>The 2024/25 Charitable Funds Accounts were formally signed off in January 2026;</w:t>
            </w:r>
          </w:p>
          <w:p w14:paraId="5E64C3AC" w14:textId="493BF9C5" w:rsidR="72AB5C77" w:rsidRPr="00FD17C9" w:rsidRDefault="56A9C979" w:rsidP="009D704E">
            <w:pPr>
              <w:pStyle w:val="BodyA"/>
              <w:numPr>
                <w:ilvl w:val="0"/>
                <w:numId w:val="58"/>
              </w:numPr>
              <w:spacing w:before="60" w:after="60"/>
              <w:jc w:val="both"/>
              <w:rPr>
                <w:rFonts w:ascii="Verdana" w:hAnsi="Verdana" w:cs="Segoe UI"/>
                <w:color w:val="auto"/>
              </w:rPr>
            </w:pPr>
            <w:r w:rsidRPr="00FD17C9">
              <w:rPr>
                <w:rFonts w:ascii="Verdana" w:hAnsi="Verdana" w:cs="Segoe UI"/>
                <w:color w:val="auto"/>
              </w:rPr>
              <w:t>Work on the 2025/26 main accounts audit was well underway, with a substantial amount of interim audit work completed with Alison and her team in January and February, helping to reduce pressure on the year‑end audit.</w:t>
            </w:r>
          </w:p>
          <w:p w14:paraId="5C8A3AEA" w14:textId="30241ECD" w:rsidR="72AB5C77" w:rsidRPr="00FD17C9" w:rsidRDefault="56A9C979" w:rsidP="009D704E">
            <w:pPr>
              <w:pStyle w:val="BodyA"/>
              <w:numPr>
                <w:ilvl w:val="0"/>
                <w:numId w:val="58"/>
              </w:numPr>
              <w:spacing w:before="60" w:after="60"/>
              <w:jc w:val="both"/>
              <w:rPr>
                <w:rFonts w:ascii="Verdana" w:hAnsi="Verdana" w:cs="Segoe UI"/>
                <w:color w:val="auto"/>
              </w:rPr>
            </w:pPr>
            <w:r w:rsidRPr="00FD17C9">
              <w:rPr>
                <w:rFonts w:ascii="Verdana" w:hAnsi="Verdana" w:cs="Segoe UI"/>
                <w:color w:val="auto"/>
              </w:rPr>
              <w:t>The year‑end audit will commence in early May, aiming for sign‑off by the end of June, in line with statutory deadlines;</w:t>
            </w:r>
          </w:p>
          <w:p w14:paraId="68CA4BFE" w14:textId="5F7EC15E" w:rsidR="72AB5C77" w:rsidRPr="00FD17C9" w:rsidRDefault="56A9C979" w:rsidP="009D704E">
            <w:pPr>
              <w:pStyle w:val="BodyA"/>
              <w:numPr>
                <w:ilvl w:val="0"/>
                <w:numId w:val="58"/>
              </w:numPr>
              <w:spacing w:before="60" w:after="60"/>
              <w:jc w:val="both"/>
              <w:rPr>
                <w:rFonts w:ascii="Verdana" w:hAnsi="Verdana" w:cs="Segoe UI"/>
                <w:color w:val="auto"/>
              </w:rPr>
            </w:pPr>
            <w:r w:rsidRPr="00FD17C9">
              <w:rPr>
                <w:rFonts w:ascii="Verdana" w:hAnsi="Verdana" w:cs="Segoe UI"/>
                <w:color w:val="auto"/>
              </w:rPr>
              <w:t>The 2025/26 Charitable Funds audit had been brought forward, with fieldwork planned for October–November, aiming for completion before Christmas and comfortably ahead of the end‑January deadline.</w:t>
            </w:r>
          </w:p>
          <w:p w14:paraId="0E8DD3C7" w14:textId="63B5CEAE" w:rsidR="664C2C9F" w:rsidRPr="00FD17C9" w:rsidRDefault="664C2C9F" w:rsidP="664C2C9F">
            <w:pPr>
              <w:pStyle w:val="BodyA"/>
            </w:pPr>
            <w:r w:rsidRPr="00FD17C9">
              <w:rPr>
                <w:rFonts w:ascii="Verdana" w:eastAsia="Verdana" w:hAnsi="Verdana" w:cs="Verdana"/>
                <w:color w:val="000000" w:themeColor="text1"/>
              </w:rPr>
              <w:t xml:space="preserve">NZ asked whether there were any risks to highlight in relation to the current year’s audit of accounts and sought assurance that the external auditors were receiving the support they required from the Health Board team. </w:t>
            </w:r>
          </w:p>
          <w:p w14:paraId="25949587" w14:textId="4ADA38F8" w:rsidR="72AB5C77" w:rsidRPr="00FD17C9" w:rsidRDefault="2FFB9AA9" w:rsidP="3C8D3064">
            <w:pPr>
              <w:pStyle w:val="BodyA"/>
              <w:spacing w:before="60" w:after="60"/>
              <w:rPr>
                <w:rFonts w:ascii="Verdana" w:hAnsi="Verdana" w:cs="Segoe UI"/>
                <w:color w:val="auto"/>
              </w:rPr>
            </w:pPr>
            <w:r w:rsidRPr="00FD17C9">
              <w:rPr>
                <w:rFonts w:ascii="Verdana" w:hAnsi="Verdana" w:cs="Segoe UI"/>
                <w:color w:val="auto"/>
              </w:rPr>
              <w:t xml:space="preserve">JB confirmed that everything was progressing as planned and that AMcL and her team had been highly supportive, providing all necessary information. He noted that the substantial interim audit work completed in January and February would ease pressure on the upcoming year‑end audit period. </w:t>
            </w:r>
          </w:p>
          <w:p w14:paraId="35D47407" w14:textId="6D50B8B5" w:rsidR="72AB5C77" w:rsidRPr="00FD17C9" w:rsidRDefault="2FFB9AA9" w:rsidP="3C8D3064">
            <w:pPr>
              <w:pStyle w:val="BodyA"/>
              <w:spacing w:before="60" w:after="60"/>
              <w:rPr>
                <w:rFonts w:ascii="Verdana" w:hAnsi="Verdana" w:cs="Segoe UI"/>
                <w:color w:val="auto"/>
              </w:rPr>
            </w:pPr>
            <w:r w:rsidRPr="00FD17C9">
              <w:rPr>
                <w:rFonts w:ascii="Verdana" w:hAnsi="Verdana" w:cs="Segoe UI"/>
                <w:color w:val="auto"/>
              </w:rPr>
              <w:t xml:space="preserve">AMcL added that the audit work was progressing well from the finance team’s perspective. </w:t>
            </w:r>
          </w:p>
          <w:p w14:paraId="65B12180" w14:textId="342A259B" w:rsidR="72AB5C77" w:rsidRPr="00FD17C9" w:rsidRDefault="71862BCC" w:rsidP="3C8D3064">
            <w:pPr>
              <w:pStyle w:val="BodyA"/>
              <w:spacing w:before="60" w:after="60"/>
              <w:rPr>
                <w:rFonts w:ascii="Verdana" w:hAnsi="Verdana" w:cs="Segoe UI"/>
                <w:color w:val="auto"/>
              </w:rPr>
            </w:pPr>
            <w:r w:rsidRPr="00FD17C9">
              <w:rPr>
                <w:rFonts w:ascii="Verdana" w:hAnsi="Verdana" w:cs="Segoe UI"/>
                <w:color w:val="auto"/>
              </w:rPr>
              <w:t>SU</w:t>
            </w:r>
            <w:r w:rsidR="2FFB9AA9" w:rsidRPr="00FD17C9">
              <w:rPr>
                <w:rFonts w:ascii="Verdana" w:hAnsi="Verdana" w:cs="Segoe UI"/>
                <w:color w:val="auto"/>
              </w:rPr>
              <w:t xml:space="preserve"> provided a brief performance update, confirming that since submission of the paper, the Digital System report had been issued and was currently in clearance. She added that work would shortly move into Port Talbot for the Estates audit, and that the Cancer Services audit was now in fieldwork. </w:t>
            </w:r>
          </w:p>
          <w:p w14:paraId="1EA5BAB1" w14:textId="507E3FE4" w:rsidR="72AB5C77" w:rsidRPr="00FD17C9" w:rsidRDefault="72AB5C77" w:rsidP="72AB5C77">
            <w:pPr>
              <w:pStyle w:val="BodyA"/>
              <w:spacing w:before="60" w:after="60"/>
              <w:rPr>
                <w:rFonts w:ascii="Verdana" w:hAnsi="Verdana" w:cs="Segoe UI"/>
                <w:color w:val="auto"/>
              </w:rPr>
            </w:pPr>
          </w:p>
          <w:p w14:paraId="3115D4BB" w14:textId="112DAED7" w:rsidR="72AB5C77" w:rsidRPr="00FD17C9" w:rsidRDefault="00B92A5C" w:rsidP="72AB5C77">
            <w:pPr>
              <w:pStyle w:val="BodyA"/>
              <w:spacing w:line="259" w:lineRule="auto"/>
              <w:jc w:val="both"/>
              <w:rPr>
                <w:rFonts w:ascii="Verdana" w:hAnsi="Verdana" w:cs="Segoe UI"/>
                <w:color w:val="auto"/>
              </w:rPr>
            </w:pPr>
            <w:r w:rsidRPr="00FD17C9">
              <w:rPr>
                <w:rFonts w:ascii="Verdana" w:hAnsi="Verdana" w:cs="Segoe UI"/>
                <w:color w:val="auto"/>
              </w:rPr>
              <w:t xml:space="preserve">The Committee: </w:t>
            </w:r>
          </w:p>
          <w:p w14:paraId="5A5AFAA0" w14:textId="180013A0" w:rsidR="008D3300" w:rsidRPr="00FD17C9" w:rsidRDefault="00B92A5C" w:rsidP="009D704E">
            <w:pPr>
              <w:pStyle w:val="BodyA"/>
              <w:numPr>
                <w:ilvl w:val="0"/>
                <w:numId w:val="20"/>
              </w:numPr>
              <w:spacing w:line="259" w:lineRule="auto"/>
              <w:jc w:val="both"/>
              <w:rPr>
                <w:rFonts w:ascii="Verdana" w:hAnsi="Verdana" w:cs="Segoe UI"/>
                <w:b/>
                <w:bCs/>
                <w:color w:val="auto"/>
                <w:lang w:val="en-GB"/>
              </w:rPr>
            </w:pPr>
            <w:r w:rsidRPr="00FD17C9">
              <w:rPr>
                <w:rFonts w:ascii="Verdana" w:hAnsi="Verdana" w:cs="Segoe UI"/>
                <w:color w:val="auto"/>
              </w:rPr>
              <w:lastRenderedPageBreak/>
              <w:t xml:space="preserve">Agreed to </w:t>
            </w:r>
            <w:r w:rsidRPr="00FD17C9">
              <w:rPr>
                <w:rFonts w:ascii="Verdana" w:hAnsi="Verdana" w:cs="Segoe UI"/>
                <w:b/>
                <w:bCs/>
                <w:color w:val="auto"/>
              </w:rPr>
              <w:t>ASSURE</w:t>
            </w:r>
            <w:r w:rsidRPr="00FD17C9">
              <w:rPr>
                <w:rFonts w:ascii="Verdana" w:hAnsi="Verdana" w:cs="Segoe UI"/>
                <w:color w:val="auto"/>
              </w:rPr>
              <w:t xml:space="preserve"> the Board that</w:t>
            </w:r>
            <w:r w:rsidR="4249B7D5" w:rsidRPr="00FD17C9">
              <w:rPr>
                <w:rFonts w:ascii="Verdana" w:hAnsi="Verdana" w:cs="Segoe UI"/>
                <w:color w:val="auto"/>
                <w:lang w:val="en-GB"/>
              </w:rPr>
              <w:t xml:space="preserve"> the </w:t>
            </w:r>
            <w:r w:rsidR="399C4A9A" w:rsidRPr="00FD17C9">
              <w:rPr>
                <w:rFonts w:ascii="Verdana" w:hAnsi="Verdana" w:cs="Segoe UI"/>
                <w:color w:val="auto"/>
                <w:lang w:val="en-GB"/>
              </w:rPr>
              <w:t>Committee</w:t>
            </w:r>
            <w:r w:rsidR="4249B7D5" w:rsidRPr="00FD17C9">
              <w:rPr>
                <w:rFonts w:ascii="Verdana" w:hAnsi="Verdana" w:cs="Segoe UI"/>
                <w:color w:val="auto"/>
                <w:lang w:val="en-GB"/>
              </w:rPr>
              <w:t xml:space="preserve"> had review</w:t>
            </w:r>
            <w:r w:rsidR="505D7505" w:rsidRPr="00FD17C9">
              <w:rPr>
                <w:rFonts w:ascii="Verdana" w:hAnsi="Verdana" w:cs="Segoe UI"/>
                <w:color w:val="auto"/>
                <w:lang w:val="en-GB"/>
              </w:rPr>
              <w:t>e</w:t>
            </w:r>
            <w:r w:rsidR="4249B7D5" w:rsidRPr="00FD17C9">
              <w:rPr>
                <w:rFonts w:ascii="Verdana" w:hAnsi="Verdana" w:cs="Segoe UI"/>
                <w:color w:val="auto"/>
                <w:lang w:val="en-GB"/>
              </w:rPr>
              <w:t>d the audit plan.</w:t>
            </w:r>
          </w:p>
        </w:tc>
      </w:tr>
      <w:tr w:rsidR="008964B6" w:rsidRPr="00FD17C9" w14:paraId="066A6695" w14:textId="77777777" w:rsidTr="664C2C9F">
        <w:trPr>
          <w:trHeight w:val="300"/>
        </w:trPr>
        <w:tc>
          <w:tcPr>
            <w:tcW w:w="10206" w:type="dxa"/>
            <w:gridSpan w:val="2"/>
            <w:tcMar>
              <w:top w:w="80" w:type="dxa"/>
              <w:left w:w="80" w:type="dxa"/>
              <w:bottom w:w="80" w:type="dxa"/>
              <w:right w:w="80" w:type="dxa"/>
            </w:tcMar>
          </w:tcPr>
          <w:p w14:paraId="23E11A08" w14:textId="14246537" w:rsidR="008964B6" w:rsidRPr="00FD17C9" w:rsidRDefault="008964B6" w:rsidP="001F7D8C">
            <w:pPr>
              <w:pStyle w:val="BodyA"/>
              <w:jc w:val="both"/>
              <w:rPr>
                <w:rFonts w:ascii="Verdana" w:hAnsi="Verdana" w:cs="Arial"/>
                <w:b/>
                <w:bCs/>
                <w:color w:val="auto"/>
              </w:rPr>
            </w:pPr>
            <w:r w:rsidRPr="00FD17C9">
              <w:rPr>
                <w:rFonts w:ascii="Verdana" w:hAnsi="Verdana" w:cs="Arial"/>
                <w:b/>
                <w:bCs/>
                <w:color w:val="auto"/>
              </w:rPr>
              <w:lastRenderedPageBreak/>
              <w:t xml:space="preserve">4.2 </w:t>
            </w:r>
            <w:r w:rsidRPr="00FD17C9">
              <w:rPr>
                <w:rFonts w:ascii="Verdana" w:hAnsi="Verdana" w:cs="Segoe UI"/>
                <w:b/>
                <w:bCs/>
                <w:color w:val="auto"/>
              </w:rPr>
              <w:t xml:space="preserve">STRUCTURED ASSESSMENT </w:t>
            </w:r>
            <w:r w:rsidR="0CD74AB9" w:rsidRPr="00FD17C9">
              <w:rPr>
                <w:rFonts w:ascii="Verdana" w:hAnsi="Verdana" w:cs="Segoe UI"/>
                <w:b/>
                <w:bCs/>
                <w:color w:val="auto"/>
              </w:rPr>
              <w:t>2025</w:t>
            </w:r>
          </w:p>
        </w:tc>
      </w:tr>
      <w:tr w:rsidR="62AA3363" w:rsidRPr="00FD17C9" w14:paraId="22305CB9" w14:textId="77777777" w:rsidTr="664C2C9F">
        <w:trPr>
          <w:trHeight w:val="300"/>
        </w:trPr>
        <w:tc>
          <w:tcPr>
            <w:tcW w:w="1830" w:type="dxa"/>
            <w:tcMar>
              <w:top w:w="80" w:type="dxa"/>
              <w:left w:w="80" w:type="dxa"/>
              <w:bottom w:w="80" w:type="dxa"/>
              <w:right w:w="80" w:type="dxa"/>
            </w:tcMar>
          </w:tcPr>
          <w:p w14:paraId="036930E0" w14:textId="54154466" w:rsidR="1590401D" w:rsidRPr="00FD17C9" w:rsidRDefault="1994E3AE" w:rsidP="44A4AC4E">
            <w:pPr>
              <w:pStyle w:val="BodyA"/>
              <w:spacing w:line="259" w:lineRule="auto"/>
              <w:jc w:val="both"/>
            </w:pPr>
            <w:r w:rsidRPr="00FD17C9">
              <w:rPr>
                <w:rFonts w:ascii="Verdana" w:hAnsi="Verdana" w:cs="Arial"/>
                <w:color w:val="auto"/>
              </w:rPr>
              <w:t>28</w:t>
            </w:r>
            <w:r w:rsidR="7B8732AC" w:rsidRPr="00FD17C9">
              <w:rPr>
                <w:rFonts w:ascii="Verdana" w:hAnsi="Verdana" w:cs="Arial"/>
                <w:color w:val="auto"/>
              </w:rPr>
              <w:t>/2</w:t>
            </w:r>
            <w:r w:rsidR="62AF44D9" w:rsidRPr="00FD17C9">
              <w:rPr>
                <w:rFonts w:ascii="Verdana" w:hAnsi="Verdana" w:cs="Arial"/>
                <w:color w:val="auto"/>
              </w:rPr>
              <w:t>6</w:t>
            </w:r>
          </w:p>
        </w:tc>
        <w:tc>
          <w:tcPr>
            <w:tcW w:w="8376" w:type="dxa"/>
            <w:tcMar>
              <w:top w:w="80" w:type="dxa"/>
              <w:left w:w="80" w:type="dxa"/>
              <w:bottom w:w="80" w:type="dxa"/>
              <w:right w:w="80" w:type="dxa"/>
            </w:tcMar>
          </w:tcPr>
          <w:p w14:paraId="541D52B5" w14:textId="191C3241" w:rsidR="05116C4C" w:rsidRPr="00FD17C9" w:rsidRDefault="05116C4C" w:rsidP="3C8D3064">
            <w:pPr>
              <w:pStyle w:val="BodyA"/>
              <w:rPr>
                <w:rFonts w:ascii="Verdana" w:hAnsi="Verdana" w:cs="Segoe UI"/>
                <w:color w:val="auto"/>
              </w:rPr>
            </w:pPr>
            <w:r w:rsidRPr="00FD17C9">
              <w:rPr>
                <w:rFonts w:ascii="Verdana" w:hAnsi="Verdana" w:cs="Segoe UI"/>
                <w:color w:val="auto"/>
              </w:rPr>
              <w:t>HJ</w:t>
            </w:r>
            <w:r w:rsidR="0EB71DB5" w:rsidRPr="00FD17C9">
              <w:rPr>
                <w:rFonts w:ascii="Verdana" w:hAnsi="Verdana" w:cs="Segoe UI"/>
                <w:color w:val="auto"/>
              </w:rPr>
              <w:t xml:space="preserve"> presented the </w:t>
            </w:r>
            <w:r w:rsidR="0EB71DB5" w:rsidRPr="00FD17C9">
              <w:rPr>
                <w:rFonts w:ascii="Verdana" w:eastAsia="Verdana" w:hAnsi="Verdana" w:cs="Verdana"/>
                <w:color w:val="000000" w:themeColor="text1"/>
                <w:lang w:val="en-GB"/>
              </w:rPr>
              <w:t>Quality Governance follow up report</w:t>
            </w:r>
            <w:r w:rsidR="0EB71DB5" w:rsidRPr="00FD17C9">
              <w:rPr>
                <w:rFonts w:ascii="Verdana" w:hAnsi="Verdana" w:cs="Arial"/>
                <w:color w:val="auto"/>
                <w:lang w:val="en-GB"/>
              </w:rPr>
              <w:t>,</w:t>
            </w:r>
            <w:r w:rsidR="0EB71DB5" w:rsidRPr="00FD17C9">
              <w:rPr>
                <w:rFonts w:ascii="Verdana" w:hAnsi="Verdana" w:cs="Arial"/>
                <w:b/>
                <w:bCs/>
                <w:color w:val="auto"/>
                <w:lang w:val="en-GB"/>
              </w:rPr>
              <w:t xml:space="preserve"> </w:t>
            </w:r>
            <w:r w:rsidR="0EB71DB5" w:rsidRPr="00FD17C9">
              <w:rPr>
                <w:rFonts w:ascii="Verdana" w:hAnsi="Verdana" w:cs="Arial"/>
                <w:color w:val="auto"/>
                <w:lang w:val="en-GB"/>
              </w:rPr>
              <w:t>highlighting the following key points;</w:t>
            </w:r>
          </w:p>
          <w:p w14:paraId="3CAC9AE0" w14:textId="2D892966" w:rsidR="7E9D8E78" w:rsidRPr="00FD17C9" w:rsidRDefault="7E9D8E78" w:rsidP="009D704E">
            <w:pPr>
              <w:numPr>
                <w:ilvl w:val="0"/>
                <w:numId w:val="58"/>
              </w:numPr>
              <w:rPr>
                <w:rFonts w:ascii="Verdana" w:eastAsia="Verdana" w:hAnsi="Verdana" w:cs="Verdana"/>
                <w:lang w:val="en-GB"/>
              </w:rPr>
            </w:pPr>
            <w:r w:rsidRPr="00FD17C9">
              <w:rPr>
                <w:rFonts w:ascii="Verdana" w:eastAsia="Verdana" w:hAnsi="Verdana" w:cs="Verdana"/>
                <w:lang w:val="en-GB"/>
              </w:rPr>
              <w:t>The review assessed progress made by the Health Board in implementing the 2022 Quality Governance recommendations, as well as progress in meeting new duties of quality and candour;</w:t>
            </w:r>
          </w:p>
          <w:p w14:paraId="5977ACC7" w14:textId="4A9C1A17" w:rsidR="7E9D8E78" w:rsidRPr="00FD17C9" w:rsidRDefault="7E9D8E78" w:rsidP="009D704E">
            <w:pPr>
              <w:numPr>
                <w:ilvl w:val="0"/>
                <w:numId w:val="58"/>
              </w:numPr>
              <w:rPr>
                <w:rFonts w:ascii="Verdana" w:eastAsia="Verdana" w:hAnsi="Verdana" w:cs="Verdana"/>
                <w:lang w:val="en-GB"/>
              </w:rPr>
            </w:pPr>
            <w:r w:rsidRPr="00FD17C9">
              <w:rPr>
                <w:rFonts w:ascii="Verdana" w:eastAsia="Verdana" w:hAnsi="Verdana" w:cs="Verdana"/>
                <w:lang w:val="en-GB"/>
              </w:rPr>
              <w:t>The 2022 review contained eight recommendations, covering areas such as risk management, clinical audit, mortality reviews, values and behaviours, PADRs, the Quality &amp; Safety Framework, collective ownership of quality, and governance resourcing;</w:t>
            </w:r>
          </w:p>
          <w:p w14:paraId="52699DD7" w14:textId="23D22BA9" w:rsidR="7E9D8E78" w:rsidRPr="00FD17C9" w:rsidRDefault="7E9D8E78" w:rsidP="009D704E">
            <w:pPr>
              <w:numPr>
                <w:ilvl w:val="0"/>
                <w:numId w:val="58"/>
              </w:numPr>
              <w:rPr>
                <w:rFonts w:ascii="Verdana" w:eastAsia="Verdana" w:hAnsi="Verdana" w:cs="Verdana"/>
                <w:lang w:val="en-GB"/>
              </w:rPr>
            </w:pPr>
            <w:r w:rsidRPr="00FD17C9">
              <w:rPr>
                <w:rFonts w:ascii="Verdana" w:eastAsia="Verdana" w:hAnsi="Verdana" w:cs="Verdana"/>
                <w:lang w:val="en-GB"/>
              </w:rPr>
              <w:t xml:space="preserve">The follow‑up found strong progress: </w:t>
            </w:r>
          </w:p>
          <w:p w14:paraId="58122A8E" w14:textId="102CDA8B" w:rsidR="7E9D8E78" w:rsidRPr="00FD17C9" w:rsidRDefault="7E9D8E78" w:rsidP="009D704E">
            <w:pPr>
              <w:numPr>
                <w:ilvl w:val="1"/>
                <w:numId w:val="58"/>
              </w:numPr>
              <w:rPr>
                <w:rFonts w:ascii="Verdana" w:eastAsia="Verdana" w:hAnsi="Verdana" w:cs="Verdana"/>
                <w:lang w:val="en-GB"/>
              </w:rPr>
            </w:pPr>
            <w:r w:rsidRPr="00FD17C9">
              <w:rPr>
                <w:rFonts w:ascii="Verdana" w:eastAsia="Verdana" w:hAnsi="Verdana" w:cs="Verdana"/>
                <w:lang w:val="en-GB"/>
              </w:rPr>
              <w:t>Nine recommendations completed,</w:t>
            </w:r>
          </w:p>
          <w:p w14:paraId="0A0904D0" w14:textId="0DB02E77" w:rsidR="7E9D8E78" w:rsidRPr="00FD17C9" w:rsidRDefault="7E9D8E78" w:rsidP="009D704E">
            <w:pPr>
              <w:numPr>
                <w:ilvl w:val="1"/>
                <w:numId w:val="58"/>
              </w:numPr>
              <w:rPr>
                <w:rFonts w:ascii="Verdana" w:eastAsia="Verdana" w:hAnsi="Verdana" w:cs="Verdana"/>
                <w:lang w:val="en-GB"/>
              </w:rPr>
            </w:pPr>
            <w:r w:rsidRPr="00FD17C9">
              <w:rPr>
                <w:rFonts w:ascii="Verdana" w:eastAsia="Verdana" w:hAnsi="Verdana" w:cs="Verdana"/>
                <w:lang w:val="en-GB"/>
              </w:rPr>
              <w:t>Four recommendations still in progress.</w:t>
            </w:r>
          </w:p>
          <w:p w14:paraId="4EACD159" w14:textId="5500B8F0" w:rsidR="7E9D8E78" w:rsidRPr="00FD17C9" w:rsidRDefault="7E9D8E78" w:rsidP="009D704E">
            <w:pPr>
              <w:numPr>
                <w:ilvl w:val="0"/>
                <w:numId w:val="58"/>
              </w:numPr>
              <w:rPr>
                <w:rFonts w:ascii="Verdana" w:eastAsia="Verdana" w:hAnsi="Verdana" w:cs="Verdana"/>
                <w:lang w:val="en-GB"/>
              </w:rPr>
            </w:pPr>
            <w:r w:rsidRPr="00FD17C9">
              <w:rPr>
                <w:rFonts w:ascii="Verdana" w:eastAsia="Verdana" w:hAnsi="Verdana" w:cs="Verdana"/>
                <w:lang w:val="en-GB"/>
              </w:rPr>
              <w:t>The Health Board had made satisfactory progress in embedding the statutory duties of quality and candour.</w:t>
            </w:r>
          </w:p>
          <w:p w14:paraId="7FD99129" w14:textId="14BB788F" w:rsidR="7E9D8E78" w:rsidRPr="00FD17C9" w:rsidRDefault="7E9D8E78" w:rsidP="009D704E">
            <w:pPr>
              <w:numPr>
                <w:ilvl w:val="0"/>
                <w:numId w:val="58"/>
              </w:numPr>
              <w:rPr>
                <w:rFonts w:ascii="Verdana" w:eastAsia="Verdana" w:hAnsi="Verdana" w:cs="Verdana"/>
                <w:lang w:val="en-GB"/>
              </w:rPr>
            </w:pPr>
            <w:r w:rsidRPr="00FD17C9">
              <w:rPr>
                <w:rFonts w:ascii="Verdana" w:eastAsia="Verdana" w:hAnsi="Verdana" w:cs="Verdana"/>
                <w:lang w:val="en-GB"/>
              </w:rPr>
              <w:t xml:space="preserve">Positive improvements included: </w:t>
            </w:r>
          </w:p>
          <w:p w14:paraId="2745C312" w14:textId="104BBDFE" w:rsidR="7E9D8E78" w:rsidRPr="00FD17C9" w:rsidRDefault="7E9D8E78" w:rsidP="009D704E">
            <w:pPr>
              <w:numPr>
                <w:ilvl w:val="1"/>
                <w:numId w:val="58"/>
              </w:numPr>
              <w:rPr>
                <w:rFonts w:ascii="Verdana" w:eastAsia="Verdana" w:hAnsi="Verdana" w:cs="Verdana"/>
                <w:lang w:val="en-GB"/>
              </w:rPr>
            </w:pPr>
            <w:r w:rsidRPr="00FD17C9">
              <w:rPr>
                <w:rFonts w:ascii="Verdana" w:eastAsia="Verdana" w:hAnsi="Verdana" w:cs="Verdana"/>
                <w:lang w:val="en-GB"/>
              </w:rPr>
              <w:t>Enhanced risk management training and stronger scrutiny of corporate risk registers.</w:t>
            </w:r>
          </w:p>
          <w:p w14:paraId="7552EB76" w14:textId="5F528C75" w:rsidR="7E9D8E78" w:rsidRPr="00FD17C9" w:rsidRDefault="7E9D8E78" w:rsidP="009D704E">
            <w:pPr>
              <w:numPr>
                <w:ilvl w:val="1"/>
                <w:numId w:val="58"/>
              </w:numPr>
              <w:rPr>
                <w:rFonts w:ascii="Verdana" w:eastAsia="Verdana" w:hAnsi="Verdana" w:cs="Verdana"/>
                <w:lang w:val="en-GB"/>
              </w:rPr>
            </w:pPr>
            <w:r w:rsidRPr="00FD17C9">
              <w:rPr>
                <w:rFonts w:ascii="Verdana" w:eastAsia="Verdana" w:hAnsi="Verdana" w:cs="Verdana"/>
                <w:lang w:val="en-GB"/>
              </w:rPr>
              <w:t>Routine reporting on clinical audit delivery and outcomes.</w:t>
            </w:r>
          </w:p>
          <w:p w14:paraId="46F98221" w14:textId="34B603BB" w:rsidR="7E9D8E78" w:rsidRPr="00FD17C9" w:rsidRDefault="7E9D8E78" w:rsidP="009D704E">
            <w:pPr>
              <w:numPr>
                <w:ilvl w:val="1"/>
                <w:numId w:val="58"/>
              </w:numPr>
              <w:rPr>
                <w:rFonts w:ascii="Verdana" w:eastAsia="Verdana" w:hAnsi="Verdana" w:cs="Verdana"/>
                <w:lang w:val="en-GB"/>
              </w:rPr>
            </w:pPr>
            <w:r w:rsidRPr="00FD17C9">
              <w:rPr>
                <w:rFonts w:ascii="Verdana" w:eastAsia="Verdana" w:hAnsi="Verdana" w:cs="Verdana"/>
                <w:lang w:val="en-GB"/>
              </w:rPr>
              <w:t>Improved mortality review and learning processes.</w:t>
            </w:r>
          </w:p>
          <w:p w14:paraId="2F6BC8AE" w14:textId="200567E6" w:rsidR="7E9D8E78" w:rsidRPr="00FD17C9" w:rsidRDefault="7E9D8E78" w:rsidP="009D704E">
            <w:pPr>
              <w:numPr>
                <w:ilvl w:val="1"/>
                <w:numId w:val="58"/>
              </w:numPr>
              <w:rPr>
                <w:rFonts w:ascii="Verdana" w:eastAsia="Verdana" w:hAnsi="Verdana" w:cs="Verdana"/>
                <w:lang w:val="en-GB"/>
              </w:rPr>
            </w:pPr>
            <w:r w:rsidRPr="00FD17C9">
              <w:rPr>
                <w:rFonts w:ascii="Verdana" w:eastAsia="Verdana" w:hAnsi="Verdana" w:cs="Verdana"/>
                <w:lang w:val="en-GB"/>
              </w:rPr>
              <w:t>A review of quality governance resources, strengthened clinical leadership, and expanded quality‑related training opportunities for staff.</w:t>
            </w:r>
          </w:p>
          <w:p w14:paraId="25585E90" w14:textId="5FED36AC" w:rsidR="7E9D8E78" w:rsidRPr="00FD17C9" w:rsidRDefault="7E9D8E78" w:rsidP="009D704E">
            <w:pPr>
              <w:numPr>
                <w:ilvl w:val="0"/>
                <w:numId w:val="58"/>
              </w:numPr>
              <w:rPr>
                <w:rFonts w:ascii="Verdana" w:eastAsia="Verdana" w:hAnsi="Verdana" w:cs="Verdana"/>
                <w:lang w:val="en-GB"/>
              </w:rPr>
            </w:pPr>
            <w:r w:rsidRPr="00FD17C9">
              <w:rPr>
                <w:rFonts w:ascii="Verdana" w:eastAsia="Verdana" w:hAnsi="Verdana" w:cs="Verdana"/>
                <w:lang w:val="en-GB"/>
              </w:rPr>
              <w:t xml:space="preserve">Areas still requiring improvement: </w:t>
            </w:r>
          </w:p>
          <w:p w14:paraId="564E0431" w14:textId="1DFDFE84" w:rsidR="7E9D8E78" w:rsidRPr="00FD17C9" w:rsidRDefault="7E9D8E78" w:rsidP="009D704E">
            <w:pPr>
              <w:numPr>
                <w:ilvl w:val="1"/>
                <w:numId w:val="58"/>
              </w:numPr>
              <w:rPr>
                <w:rFonts w:ascii="Verdana" w:eastAsia="Verdana" w:hAnsi="Verdana" w:cs="Verdana"/>
                <w:lang w:val="en-GB"/>
              </w:rPr>
            </w:pPr>
            <w:r w:rsidRPr="00FD17C9">
              <w:rPr>
                <w:rFonts w:ascii="Verdana" w:eastAsia="Verdana" w:hAnsi="Verdana" w:cs="Verdana"/>
                <w:lang w:val="en-GB"/>
              </w:rPr>
              <w:t>Quality &amp; Safety Framework needs to be updated to reflect new organisational structures.</w:t>
            </w:r>
          </w:p>
          <w:p w14:paraId="7384EEB4" w14:textId="16B5AD03" w:rsidR="7E9D8E78" w:rsidRPr="00FD17C9" w:rsidRDefault="7E9D8E78" w:rsidP="009D704E">
            <w:pPr>
              <w:numPr>
                <w:ilvl w:val="1"/>
                <w:numId w:val="58"/>
              </w:numPr>
              <w:rPr>
                <w:rFonts w:ascii="Verdana" w:eastAsia="Verdana" w:hAnsi="Verdana" w:cs="Verdana"/>
                <w:lang w:val="en-GB"/>
              </w:rPr>
            </w:pPr>
            <w:r w:rsidRPr="00FD17C9">
              <w:rPr>
                <w:rFonts w:ascii="Verdana" w:eastAsia="Verdana" w:hAnsi="Verdana" w:cs="Verdana"/>
                <w:lang w:val="en-GB"/>
              </w:rPr>
              <w:t>Further embedding of the Values and Behaviours Framework at operational level.</w:t>
            </w:r>
          </w:p>
          <w:p w14:paraId="312115BA" w14:textId="250259A7" w:rsidR="7E9D8E78" w:rsidRPr="00FD17C9" w:rsidRDefault="7E9D8E78" w:rsidP="009D704E">
            <w:pPr>
              <w:numPr>
                <w:ilvl w:val="1"/>
                <w:numId w:val="58"/>
              </w:numPr>
              <w:rPr>
                <w:rFonts w:ascii="Verdana" w:eastAsia="Verdana" w:hAnsi="Verdana" w:cs="Verdana"/>
                <w:lang w:val="en-GB"/>
              </w:rPr>
            </w:pPr>
            <w:r w:rsidRPr="00FD17C9">
              <w:rPr>
                <w:rFonts w:ascii="Verdana" w:eastAsia="Verdana" w:hAnsi="Verdana" w:cs="Verdana"/>
                <w:lang w:val="en-GB"/>
              </w:rPr>
              <w:t>Strengthening operational oversight of risk registers.</w:t>
            </w:r>
          </w:p>
          <w:p w14:paraId="097811E8" w14:textId="351650BD" w:rsidR="7E9D8E78" w:rsidRPr="00FD17C9" w:rsidRDefault="7E9D8E78" w:rsidP="009D704E">
            <w:pPr>
              <w:numPr>
                <w:ilvl w:val="1"/>
                <w:numId w:val="58"/>
              </w:numPr>
              <w:rPr>
                <w:rFonts w:ascii="Verdana" w:eastAsia="Verdana" w:hAnsi="Verdana" w:cs="Verdana"/>
                <w:lang w:val="en-GB"/>
              </w:rPr>
            </w:pPr>
            <w:r w:rsidRPr="00FD17C9">
              <w:rPr>
                <w:rFonts w:ascii="Verdana" w:eastAsia="Verdana" w:hAnsi="Verdana" w:cs="Verdana"/>
                <w:lang w:val="en-GB"/>
              </w:rPr>
              <w:t>Improved performance on PADR completion.</w:t>
            </w:r>
          </w:p>
          <w:p w14:paraId="0CFFD345" w14:textId="641456AB" w:rsidR="7E9D8E78" w:rsidRPr="00FD17C9" w:rsidRDefault="7E9D8E78" w:rsidP="009D704E">
            <w:pPr>
              <w:numPr>
                <w:ilvl w:val="1"/>
                <w:numId w:val="58"/>
              </w:numPr>
              <w:rPr>
                <w:rFonts w:ascii="Verdana" w:eastAsia="Verdana" w:hAnsi="Verdana" w:cs="Verdana"/>
                <w:lang w:val="en-GB"/>
              </w:rPr>
            </w:pPr>
            <w:r w:rsidRPr="00FD17C9">
              <w:rPr>
                <w:rFonts w:ascii="Verdana" w:eastAsia="Verdana" w:hAnsi="Verdana" w:cs="Verdana"/>
                <w:lang w:val="en-GB"/>
              </w:rPr>
              <w:t>Ensuring consistent clinical attendance at key Quality &amp; Safety groups.</w:t>
            </w:r>
          </w:p>
          <w:p w14:paraId="54934A59" w14:textId="1F03B1E0" w:rsidR="7E9D8E78" w:rsidRPr="00FD17C9" w:rsidRDefault="7E9D8E78" w:rsidP="009D704E">
            <w:pPr>
              <w:numPr>
                <w:ilvl w:val="0"/>
                <w:numId w:val="58"/>
              </w:numPr>
              <w:rPr>
                <w:rFonts w:ascii="Verdana" w:eastAsia="Verdana" w:hAnsi="Verdana" w:cs="Verdana"/>
                <w:lang w:val="en-GB"/>
              </w:rPr>
            </w:pPr>
            <w:r w:rsidRPr="00FD17C9">
              <w:rPr>
                <w:rFonts w:ascii="Verdana" w:eastAsia="Verdana" w:hAnsi="Verdana" w:cs="Verdana"/>
                <w:lang w:val="en-GB"/>
              </w:rPr>
              <w:t xml:space="preserve">Three new recommendations were issued: </w:t>
            </w:r>
          </w:p>
          <w:p w14:paraId="1EDAB2B4" w14:textId="5281CB64" w:rsidR="7E9D8E78" w:rsidRPr="00FD17C9" w:rsidRDefault="7E9D8E78" w:rsidP="009D704E">
            <w:pPr>
              <w:numPr>
                <w:ilvl w:val="1"/>
                <w:numId w:val="58"/>
              </w:numPr>
              <w:rPr>
                <w:rFonts w:ascii="Verdana" w:eastAsia="Verdana" w:hAnsi="Verdana" w:cs="Verdana"/>
                <w:lang w:val="en-GB"/>
              </w:rPr>
            </w:pPr>
            <w:r w:rsidRPr="00FD17C9">
              <w:rPr>
                <w:rFonts w:ascii="Verdana" w:eastAsia="Verdana" w:hAnsi="Verdana" w:cs="Verdana"/>
                <w:lang w:val="en-GB"/>
              </w:rPr>
              <w:lastRenderedPageBreak/>
              <w:t>Update the Quality &amp; Safety Framework.</w:t>
            </w:r>
          </w:p>
          <w:p w14:paraId="040AF7E6" w14:textId="0D7759E1" w:rsidR="7E9D8E78" w:rsidRPr="00FD17C9" w:rsidRDefault="7E9D8E78" w:rsidP="009D704E">
            <w:pPr>
              <w:numPr>
                <w:ilvl w:val="1"/>
                <w:numId w:val="58"/>
              </w:numPr>
              <w:rPr>
                <w:rFonts w:ascii="Verdana" w:eastAsia="Verdana" w:hAnsi="Verdana" w:cs="Verdana"/>
                <w:lang w:val="en-GB"/>
              </w:rPr>
            </w:pPr>
            <w:r w:rsidRPr="00FD17C9">
              <w:rPr>
                <w:rFonts w:ascii="Verdana" w:eastAsia="Verdana" w:hAnsi="Verdana" w:cs="Verdana"/>
                <w:lang w:val="en-GB"/>
              </w:rPr>
              <w:t>Ensure clinical attendance at key quality governance groups.</w:t>
            </w:r>
          </w:p>
          <w:p w14:paraId="521C13F1" w14:textId="6D230A7F" w:rsidR="7E9D8E78" w:rsidRPr="00FD17C9" w:rsidRDefault="7E9D8E78" w:rsidP="009D704E">
            <w:pPr>
              <w:numPr>
                <w:ilvl w:val="1"/>
                <w:numId w:val="58"/>
              </w:numPr>
              <w:rPr>
                <w:rFonts w:ascii="Verdana" w:eastAsia="Verdana" w:hAnsi="Verdana" w:cs="Verdana"/>
                <w:lang w:val="en-GB"/>
              </w:rPr>
            </w:pPr>
            <w:r w:rsidRPr="00FD17C9">
              <w:rPr>
                <w:rFonts w:ascii="Verdana" w:eastAsia="Verdana" w:hAnsi="Verdana" w:cs="Verdana"/>
                <w:lang w:val="en-GB"/>
              </w:rPr>
              <w:t>Improve compliance with Duty of Candour training.</w:t>
            </w:r>
          </w:p>
          <w:p w14:paraId="5658C620" w14:textId="33E71614" w:rsidR="7E9D8E78" w:rsidRPr="00FD17C9" w:rsidRDefault="7E9D8E78" w:rsidP="009D704E">
            <w:pPr>
              <w:numPr>
                <w:ilvl w:val="0"/>
                <w:numId w:val="58"/>
              </w:numPr>
              <w:rPr>
                <w:rFonts w:ascii="Verdana" w:eastAsia="Verdana" w:hAnsi="Verdana" w:cs="Verdana"/>
                <w:lang w:val="en-GB"/>
              </w:rPr>
            </w:pPr>
            <w:r w:rsidRPr="00FD17C9">
              <w:rPr>
                <w:rFonts w:ascii="Verdana" w:eastAsia="Verdana" w:hAnsi="Verdana" w:cs="Verdana"/>
                <w:lang w:val="en-GB"/>
              </w:rPr>
              <w:t>The Health Board accepted all recommendations and provided a management response.</w:t>
            </w:r>
          </w:p>
          <w:p w14:paraId="1E68EFB9" w14:textId="68BC326A" w:rsidR="3C8D3064" w:rsidRPr="00FD17C9" w:rsidRDefault="3C8D3064" w:rsidP="3C8D3064">
            <w:pPr>
              <w:rPr>
                <w:rFonts w:ascii="Verdana" w:eastAsia="Verdana" w:hAnsi="Verdana" w:cs="Verdana"/>
                <w:lang w:val="en-GB"/>
              </w:rPr>
            </w:pPr>
          </w:p>
          <w:p w14:paraId="5E93C129" w14:textId="2BAA6A2E" w:rsidR="664C2C9F" w:rsidRPr="00FD17C9" w:rsidRDefault="664C2C9F" w:rsidP="664C2C9F">
            <w:r w:rsidRPr="00FD17C9">
              <w:rPr>
                <w:rFonts w:ascii="Verdana" w:eastAsia="Verdana" w:hAnsi="Verdana" w:cs="Verdana"/>
              </w:rPr>
              <w:t>NZ noted the positive progress in strengthening quality governance arrangements and asked for assurance on the organisation’s capacity to deliver the recommendations within the required timeframe. She sought confirmation from ER and TR that clinical and nursing leaders would receive clear messages about the importance of their involvement, particularly as the Health Board moves into the new care group structure.</w:t>
            </w:r>
          </w:p>
          <w:p w14:paraId="783A5FDA" w14:textId="199AC4D4" w:rsidR="65BA9464" w:rsidRPr="00FD17C9" w:rsidRDefault="65BA9464" w:rsidP="3C8D3064">
            <w:pPr>
              <w:jc w:val="both"/>
              <w:rPr>
                <w:rFonts w:ascii="Verdana" w:eastAsia="Verdana" w:hAnsi="Verdana" w:cs="Verdana"/>
                <w:lang w:val="en-GB"/>
              </w:rPr>
            </w:pPr>
            <w:r w:rsidRPr="00FD17C9">
              <w:rPr>
                <w:rFonts w:ascii="Verdana" w:eastAsia="Verdana" w:hAnsi="Verdana" w:cs="Verdana"/>
                <w:lang w:val="en-GB"/>
              </w:rPr>
              <w:t>TR confirmed that the organisation was currently consulting on moving from an operationally‑led to a clinically‑led leadership model, which would support ownership of the quality governance agenda. She added that the aim was for the new model to be in place by 1 September, accompanied by the implementation of the values and behaviours framework and revised leadership job descriptions.</w:t>
            </w:r>
          </w:p>
          <w:p w14:paraId="5DF720AA" w14:textId="4EB1DA11" w:rsidR="65BA9464" w:rsidRPr="00FD17C9" w:rsidRDefault="65BA9464" w:rsidP="3C8D3064">
            <w:pPr>
              <w:jc w:val="both"/>
              <w:rPr>
                <w:rFonts w:ascii="Verdana" w:eastAsia="Verdana" w:hAnsi="Verdana" w:cs="Verdana"/>
                <w:lang w:val="en-GB"/>
              </w:rPr>
            </w:pPr>
            <w:r w:rsidRPr="00FD17C9">
              <w:rPr>
                <w:rFonts w:ascii="Verdana" w:eastAsia="Verdana" w:hAnsi="Verdana" w:cs="Verdana"/>
                <w:lang w:val="en-GB"/>
              </w:rPr>
              <w:t xml:space="preserve">ER reported that she and RK had strengthened joint working between nurse directors and medical directors, who now meet together weekly with governance as a standing component. </w:t>
            </w:r>
          </w:p>
          <w:p w14:paraId="390C0655" w14:textId="332AADDC" w:rsidR="4C3A7E9F" w:rsidRPr="00FD17C9" w:rsidRDefault="4C3A7E9F" w:rsidP="3C8D3064">
            <w:pPr>
              <w:rPr>
                <w:rFonts w:ascii="Verdana" w:eastAsia="Verdana" w:hAnsi="Verdana" w:cs="Verdana"/>
                <w:b/>
                <w:bCs/>
                <w:lang w:val="en-GB"/>
              </w:rPr>
            </w:pPr>
            <w:r w:rsidRPr="00FD17C9">
              <w:rPr>
                <w:rFonts w:ascii="Verdana" w:eastAsia="Verdana" w:hAnsi="Verdana" w:cs="Verdana"/>
                <w:b/>
                <w:bCs/>
                <w:lang w:val="en-GB"/>
              </w:rPr>
              <w:t>ACTION: ER</w:t>
            </w:r>
          </w:p>
          <w:p w14:paraId="62382E52" w14:textId="75DA38BE" w:rsidR="3C8D3064" w:rsidRPr="00FD17C9" w:rsidRDefault="3C8D3064" w:rsidP="3C8D3064">
            <w:pPr>
              <w:rPr>
                <w:rFonts w:ascii="Verdana" w:eastAsia="Verdana" w:hAnsi="Verdana" w:cs="Verdana"/>
                <w:lang w:val="en-GB"/>
              </w:rPr>
            </w:pPr>
          </w:p>
          <w:p w14:paraId="2C1D9811" w14:textId="5C8C9833" w:rsidR="62AA3363" w:rsidRPr="00FD17C9" w:rsidRDefault="23489E8B" w:rsidP="001F7D8C">
            <w:pPr>
              <w:pStyle w:val="BodyA"/>
              <w:jc w:val="both"/>
              <w:rPr>
                <w:rFonts w:ascii="Verdana" w:hAnsi="Verdana" w:cs="Segoe UI"/>
                <w:color w:val="auto"/>
              </w:rPr>
            </w:pPr>
            <w:r w:rsidRPr="00FD17C9">
              <w:rPr>
                <w:rFonts w:ascii="Verdana" w:hAnsi="Verdana" w:cs="Segoe UI"/>
                <w:color w:val="auto"/>
              </w:rPr>
              <w:t xml:space="preserve">The Committee: </w:t>
            </w:r>
          </w:p>
          <w:p w14:paraId="176AD06A" w14:textId="2FAF7F54" w:rsidR="62AA3363" w:rsidRPr="00FD17C9" w:rsidRDefault="23489E8B" w:rsidP="009D704E">
            <w:pPr>
              <w:pStyle w:val="BodyA"/>
              <w:numPr>
                <w:ilvl w:val="0"/>
                <w:numId w:val="19"/>
              </w:numPr>
              <w:jc w:val="both"/>
              <w:rPr>
                <w:rFonts w:ascii="Verdana" w:eastAsia="Verdana" w:hAnsi="Verdana" w:cs="Verdana"/>
                <w:lang w:val="en-GB"/>
              </w:rPr>
            </w:pPr>
            <w:r w:rsidRPr="00FD17C9">
              <w:rPr>
                <w:rFonts w:ascii="Verdana" w:hAnsi="Verdana" w:cs="Segoe UI"/>
                <w:color w:val="auto"/>
              </w:rPr>
              <w:t xml:space="preserve">Agreed to </w:t>
            </w:r>
            <w:r w:rsidRPr="00FD17C9">
              <w:rPr>
                <w:rFonts w:ascii="Verdana" w:hAnsi="Verdana" w:cs="Segoe UI"/>
                <w:b/>
                <w:bCs/>
                <w:color w:val="auto"/>
              </w:rPr>
              <w:t>A</w:t>
            </w:r>
            <w:r w:rsidR="521E3E1C" w:rsidRPr="00FD17C9">
              <w:rPr>
                <w:rFonts w:ascii="Verdana" w:hAnsi="Verdana" w:cs="Segoe UI"/>
                <w:b/>
                <w:bCs/>
                <w:color w:val="auto"/>
              </w:rPr>
              <w:t xml:space="preserve">SSURE </w:t>
            </w:r>
            <w:r w:rsidR="521E3E1C" w:rsidRPr="00FD17C9">
              <w:rPr>
                <w:rFonts w:ascii="Verdana" w:hAnsi="Verdana" w:cs="Segoe UI"/>
                <w:color w:val="auto"/>
                <w:lang w:val="en-GB"/>
              </w:rPr>
              <w:t>the Board of positive progress, the need to strengthen clinical engagement, and the importance of alignment between quality governance and wider governance structures</w:t>
            </w:r>
            <w:r w:rsidR="0E0B391F" w:rsidRPr="00FD17C9">
              <w:rPr>
                <w:rFonts w:ascii="Verdana" w:hAnsi="Verdana" w:cs="Segoe UI"/>
                <w:color w:val="auto"/>
                <w:lang w:val="en-GB"/>
              </w:rPr>
              <w:t xml:space="preserve"> </w:t>
            </w:r>
            <w:r w:rsidR="0E0B391F" w:rsidRPr="00FD17C9">
              <w:rPr>
                <w:rFonts w:ascii="Verdana" w:eastAsia="Verdana" w:hAnsi="Verdana" w:cs="Verdana"/>
                <w:lang w:val="en-GB"/>
              </w:rPr>
              <w:t>and further agreed to refer the item to Clinical &amp; Unscheduled Care Nursing Sub‑Committee (CUNS) for information.</w:t>
            </w:r>
          </w:p>
        </w:tc>
      </w:tr>
      <w:tr w:rsidR="3C8D3064" w:rsidRPr="00FD17C9" w14:paraId="3D854C27" w14:textId="77777777" w:rsidTr="664C2C9F">
        <w:trPr>
          <w:trHeight w:val="300"/>
        </w:trPr>
        <w:tc>
          <w:tcPr>
            <w:tcW w:w="10206" w:type="dxa"/>
            <w:gridSpan w:val="2"/>
            <w:tcMar>
              <w:top w:w="80" w:type="dxa"/>
              <w:left w:w="80" w:type="dxa"/>
              <w:bottom w:w="80" w:type="dxa"/>
              <w:right w:w="80" w:type="dxa"/>
            </w:tcMar>
          </w:tcPr>
          <w:p w14:paraId="1F6E2079" w14:textId="4F9397DA" w:rsidR="37673CF6" w:rsidRPr="00FD17C9" w:rsidRDefault="37673CF6" w:rsidP="3C8D3064">
            <w:pPr>
              <w:pStyle w:val="BodyA"/>
              <w:spacing w:line="259" w:lineRule="auto"/>
              <w:jc w:val="both"/>
              <w:rPr>
                <w:rFonts w:ascii="Verdana" w:hAnsi="Verdana" w:cs="Arial"/>
                <w:b/>
                <w:bCs/>
                <w:color w:val="auto"/>
              </w:rPr>
            </w:pPr>
            <w:r w:rsidRPr="00FD17C9">
              <w:rPr>
                <w:rFonts w:ascii="Verdana" w:hAnsi="Verdana" w:cs="Arial"/>
                <w:b/>
                <w:bCs/>
                <w:color w:val="auto"/>
              </w:rPr>
              <w:lastRenderedPageBreak/>
              <w:t>4.4 Audit Plan</w:t>
            </w:r>
          </w:p>
        </w:tc>
      </w:tr>
      <w:tr w:rsidR="3C8D3064" w:rsidRPr="00FD17C9" w14:paraId="61DAF3EC" w14:textId="77777777" w:rsidTr="664C2C9F">
        <w:trPr>
          <w:trHeight w:val="300"/>
        </w:trPr>
        <w:tc>
          <w:tcPr>
            <w:tcW w:w="1830" w:type="dxa"/>
            <w:tcMar>
              <w:top w:w="80" w:type="dxa"/>
              <w:left w:w="80" w:type="dxa"/>
              <w:bottom w:w="80" w:type="dxa"/>
              <w:right w:w="80" w:type="dxa"/>
            </w:tcMar>
          </w:tcPr>
          <w:p w14:paraId="533D865D" w14:textId="08F41CBD" w:rsidR="37673CF6" w:rsidRPr="00FD17C9" w:rsidRDefault="37673CF6" w:rsidP="3C8D3064">
            <w:pPr>
              <w:pStyle w:val="BodyA"/>
              <w:spacing w:line="259" w:lineRule="auto"/>
              <w:jc w:val="both"/>
              <w:rPr>
                <w:rFonts w:ascii="Verdana" w:hAnsi="Verdana" w:cs="Arial"/>
                <w:color w:val="auto"/>
              </w:rPr>
            </w:pPr>
            <w:r w:rsidRPr="00FD17C9">
              <w:rPr>
                <w:rFonts w:ascii="Verdana" w:hAnsi="Verdana" w:cs="Arial"/>
                <w:color w:val="auto"/>
              </w:rPr>
              <w:t>29/26</w:t>
            </w:r>
          </w:p>
        </w:tc>
        <w:tc>
          <w:tcPr>
            <w:tcW w:w="8376" w:type="dxa"/>
            <w:tcMar>
              <w:top w:w="80" w:type="dxa"/>
              <w:left w:w="80" w:type="dxa"/>
              <w:bottom w:w="80" w:type="dxa"/>
              <w:right w:w="80" w:type="dxa"/>
            </w:tcMar>
          </w:tcPr>
          <w:p w14:paraId="45559337" w14:textId="1DEB0640" w:rsidR="37673CF6" w:rsidRPr="00FD17C9" w:rsidRDefault="37673CF6" w:rsidP="3C8D3064">
            <w:pPr>
              <w:pStyle w:val="BodyA"/>
              <w:rPr>
                <w:rFonts w:ascii="Verdana" w:hAnsi="Verdana" w:cs="Segoe UI"/>
                <w:color w:val="auto"/>
              </w:rPr>
            </w:pPr>
            <w:r w:rsidRPr="00FD17C9">
              <w:rPr>
                <w:rFonts w:ascii="Verdana" w:hAnsi="Verdana" w:cs="Segoe UI"/>
                <w:color w:val="auto"/>
              </w:rPr>
              <w:t xml:space="preserve">JB presented the </w:t>
            </w:r>
            <w:r w:rsidRPr="00FD17C9">
              <w:rPr>
                <w:rFonts w:ascii="Verdana" w:eastAsia="Verdana" w:hAnsi="Verdana" w:cs="Verdana"/>
                <w:color w:val="000000" w:themeColor="text1"/>
                <w:lang w:val="en-GB"/>
              </w:rPr>
              <w:t>Audit Plan</w:t>
            </w:r>
            <w:r w:rsidRPr="00FD17C9">
              <w:rPr>
                <w:rFonts w:ascii="Verdana" w:hAnsi="Verdana" w:cs="Arial"/>
                <w:color w:val="auto"/>
                <w:lang w:val="en-GB"/>
              </w:rPr>
              <w:t>,</w:t>
            </w:r>
            <w:r w:rsidRPr="00FD17C9">
              <w:rPr>
                <w:rFonts w:ascii="Verdana" w:hAnsi="Verdana" w:cs="Arial"/>
                <w:b/>
                <w:bCs/>
                <w:color w:val="auto"/>
                <w:lang w:val="en-GB"/>
              </w:rPr>
              <w:t xml:space="preserve"> </w:t>
            </w:r>
            <w:r w:rsidRPr="00FD17C9">
              <w:rPr>
                <w:rFonts w:ascii="Verdana" w:hAnsi="Verdana" w:cs="Arial"/>
                <w:color w:val="auto"/>
                <w:lang w:val="en-GB"/>
              </w:rPr>
              <w:t>highlighting the following key points;</w:t>
            </w:r>
          </w:p>
          <w:p w14:paraId="23F992B0" w14:textId="60F5BD71" w:rsidR="37673CF6" w:rsidRPr="00FD17C9" w:rsidRDefault="37673CF6" w:rsidP="009D704E">
            <w:pPr>
              <w:pStyle w:val="BodyA"/>
              <w:numPr>
                <w:ilvl w:val="0"/>
                <w:numId w:val="58"/>
              </w:numPr>
              <w:rPr>
                <w:rFonts w:ascii="Verdana" w:hAnsi="Verdana" w:cs="Segoe UI"/>
                <w:color w:val="auto"/>
              </w:rPr>
            </w:pPr>
            <w:r w:rsidRPr="00FD17C9">
              <w:rPr>
                <w:rFonts w:ascii="Verdana" w:hAnsi="Verdana" w:cs="Segoe UI"/>
                <w:color w:val="auto"/>
              </w:rPr>
              <w:t>The plan had been agreed with officers and highlighted key elements without going through the full document in detail;</w:t>
            </w:r>
          </w:p>
          <w:p w14:paraId="0FCE2FA7" w14:textId="799EAFDA" w:rsidR="37673CF6" w:rsidRPr="00FD17C9" w:rsidRDefault="37673CF6" w:rsidP="009D704E">
            <w:pPr>
              <w:pStyle w:val="BodyA"/>
              <w:numPr>
                <w:ilvl w:val="0"/>
                <w:numId w:val="58"/>
              </w:numPr>
              <w:rPr>
                <w:rFonts w:ascii="Verdana" w:hAnsi="Verdana" w:cs="Segoe UI"/>
                <w:color w:val="auto"/>
              </w:rPr>
            </w:pPr>
            <w:r w:rsidRPr="00FD17C9">
              <w:rPr>
                <w:rFonts w:ascii="Verdana" w:hAnsi="Verdana" w:cs="Segoe UI"/>
                <w:color w:val="auto"/>
              </w:rPr>
              <w:lastRenderedPageBreak/>
              <w:t>Financial audit work would assess whether the Health Board’s accounts give a true and fair view, using materiality and a risk‑based approach;</w:t>
            </w:r>
          </w:p>
          <w:p w14:paraId="5D160AD9" w14:textId="18CE3D80" w:rsidR="37673CF6" w:rsidRPr="00FD17C9" w:rsidRDefault="37673CF6" w:rsidP="009D704E">
            <w:pPr>
              <w:pStyle w:val="BodyA"/>
              <w:numPr>
                <w:ilvl w:val="0"/>
                <w:numId w:val="58"/>
              </w:numPr>
              <w:rPr>
                <w:rFonts w:ascii="Verdana" w:hAnsi="Verdana" w:cs="Segoe UI"/>
                <w:color w:val="auto"/>
              </w:rPr>
            </w:pPr>
            <w:r w:rsidRPr="00FD17C9">
              <w:rPr>
                <w:rFonts w:ascii="Verdana" w:hAnsi="Verdana" w:cs="Segoe UI"/>
                <w:color w:val="auto"/>
              </w:rPr>
              <w:t>Materiality levels were set out on page seven, with key risks on pages eight–12;</w:t>
            </w:r>
          </w:p>
          <w:p w14:paraId="487AFE7A" w14:textId="575FDA93" w:rsidR="37673CF6" w:rsidRPr="00FD17C9" w:rsidRDefault="37673CF6" w:rsidP="009D704E">
            <w:pPr>
              <w:pStyle w:val="BodyA"/>
              <w:numPr>
                <w:ilvl w:val="0"/>
                <w:numId w:val="58"/>
              </w:numPr>
              <w:rPr>
                <w:rFonts w:ascii="Verdana" w:hAnsi="Verdana" w:cs="Segoe UI"/>
                <w:color w:val="auto"/>
              </w:rPr>
            </w:pPr>
            <w:r w:rsidRPr="00FD17C9">
              <w:rPr>
                <w:rFonts w:ascii="Verdana" w:hAnsi="Verdana" w:cs="Segoe UI"/>
                <w:color w:val="auto"/>
              </w:rPr>
              <w:t>Timing for the audit was outlined on page 13, with sign‑off of the audited accounts expected by end of June;</w:t>
            </w:r>
          </w:p>
          <w:p w14:paraId="1C944D0C" w14:textId="37C66A4B" w:rsidR="37673CF6" w:rsidRPr="00FD17C9" w:rsidRDefault="37673CF6" w:rsidP="009D704E">
            <w:pPr>
              <w:pStyle w:val="BodyA"/>
              <w:numPr>
                <w:ilvl w:val="0"/>
                <w:numId w:val="58"/>
              </w:numPr>
              <w:rPr>
                <w:rFonts w:ascii="Verdana" w:hAnsi="Verdana" w:cs="Segoe UI"/>
                <w:color w:val="auto"/>
              </w:rPr>
            </w:pPr>
            <w:r w:rsidRPr="00FD17C9">
              <w:rPr>
                <w:rFonts w:ascii="Verdana" w:hAnsi="Verdana" w:cs="Segoe UI"/>
                <w:color w:val="auto"/>
              </w:rPr>
              <w:t>The financial audit team was unchanged from last year (page 20);</w:t>
            </w:r>
          </w:p>
          <w:p w14:paraId="5D9FE3D9" w14:textId="55B97564" w:rsidR="37673CF6" w:rsidRPr="00FD17C9" w:rsidRDefault="37673CF6" w:rsidP="009D704E">
            <w:pPr>
              <w:pStyle w:val="BodyA"/>
              <w:numPr>
                <w:ilvl w:val="0"/>
                <w:numId w:val="58"/>
              </w:numPr>
              <w:rPr>
                <w:rFonts w:ascii="Verdana" w:hAnsi="Verdana" w:cs="Segoe UI"/>
                <w:color w:val="auto"/>
              </w:rPr>
            </w:pPr>
            <w:r w:rsidRPr="00FD17C9">
              <w:rPr>
                <w:rFonts w:ascii="Verdana" w:hAnsi="Verdana" w:cs="Segoe UI"/>
                <w:color w:val="auto"/>
              </w:rPr>
              <w:t>The audit fee (pages 18–19) was confirmed through the annual consultation process and finalised in the Senedd‑approved fee scheme</w:t>
            </w:r>
            <w:r w:rsidR="35DC8D34" w:rsidRPr="00FD17C9">
              <w:rPr>
                <w:rFonts w:ascii="Verdana" w:hAnsi="Verdana" w:cs="Segoe UI"/>
                <w:color w:val="auto"/>
              </w:rPr>
              <w:t>;</w:t>
            </w:r>
          </w:p>
          <w:p w14:paraId="3C270E90" w14:textId="14F17C6D" w:rsidR="37673CF6" w:rsidRPr="00FD17C9" w:rsidRDefault="37673CF6" w:rsidP="009D704E">
            <w:pPr>
              <w:pStyle w:val="BodyA"/>
              <w:numPr>
                <w:ilvl w:val="0"/>
                <w:numId w:val="58"/>
              </w:numPr>
              <w:rPr>
                <w:rFonts w:ascii="Verdana" w:hAnsi="Verdana" w:cs="Segoe UI"/>
                <w:color w:val="auto"/>
              </w:rPr>
            </w:pPr>
            <w:r w:rsidRPr="00FD17C9">
              <w:rPr>
                <w:rFonts w:ascii="Verdana" w:hAnsi="Verdana" w:cs="Segoe UI"/>
                <w:color w:val="auto"/>
              </w:rPr>
              <w:t>The fee increase for Swansea Bay</w:t>
            </w:r>
            <w:r w:rsidR="5D07C3B0" w:rsidRPr="00FD17C9">
              <w:rPr>
                <w:rFonts w:ascii="Verdana" w:hAnsi="Verdana" w:cs="Segoe UI"/>
                <w:color w:val="auto"/>
              </w:rPr>
              <w:t xml:space="preserve"> </w:t>
            </w:r>
            <w:r w:rsidR="1803D5A9" w:rsidRPr="00FD17C9">
              <w:rPr>
                <w:rFonts w:ascii="Verdana" w:hAnsi="Verdana" w:cs="Segoe UI"/>
                <w:color w:val="auto"/>
              </w:rPr>
              <w:t>University</w:t>
            </w:r>
            <w:r w:rsidR="5D07C3B0" w:rsidRPr="00FD17C9">
              <w:rPr>
                <w:rFonts w:ascii="Verdana" w:hAnsi="Verdana" w:cs="Segoe UI"/>
                <w:color w:val="auto"/>
              </w:rPr>
              <w:t xml:space="preserve"> Health Board (SBUHB)</w:t>
            </w:r>
            <w:r w:rsidRPr="00FD17C9">
              <w:rPr>
                <w:rFonts w:ascii="Verdana" w:hAnsi="Verdana" w:cs="Segoe UI"/>
                <w:color w:val="auto"/>
              </w:rPr>
              <w:t xml:space="preserve"> </w:t>
            </w:r>
            <w:r w:rsidR="457F1F9D" w:rsidRPr="00FD17C9">
              <w:rPr>
                <w:rFonts w:ascii="Verdana" w:hAnsi="Verdana" w:cs="Segoe UI"/>
                <w:color w:val="auto"/>
              </w:rPr>
              <w:t>was</w:t>
            </w:r>
            <w:r w:rsidRPr="00FD17C9">
              <w:rPr>
                <w:rFonts w:ascii="Verdana" w:hAnsi="Verdana" w:cs="Segoe UI"/>
                <w:color w:val="auto"/>
              </w:rPr>
              <w:t xml:space="preserve"> 5.3%, translating to an overall 5.2% rise (around £23,000) across financial and performance audit due to required skill mix</w:t>
            </w:r>
            <w:r w:rsidR="6A1C73CD" w:rsidRPr="00FD17C9">
              <w:rPr>
                <w:rFonts w:ascii="Verdana" w:hAnsi="Verdana" w:cs="Segoe UI"/>
                <w:color w:val="auto"/>
              </w:rPr>
              <w:t>;</w:t>
            </w:r>
          </w:p>
          <w:p w14:paraId="50D77FBC" w14:textId="07750461" w:rsidR="6A1C73CD" w:rsidRPr="00FD17C9" w:rsidRDefault="6A1C73CD" w:rsidP="009D704E">
            <w:pPr>
              <w:pStyle w:val="BodyA"/>
              <w:numPr>
                <w:ilvl w:val="0"/>
                <w:numId w:val="58"/>
              </w:numPr>
              <w:rPr>
                <w:rFonts w:ascii="Verdana" w:hAnsi="Verdana" w:cs="Segoe UI"/>
                <w:color w:val="auto"/>
              </w:rPr>
            </w:pPr>
            <w:r w:rsidRPr="00FD17C9">
              <w:rPr>
                <w:rFonts w:ascii="Verdana" w:hAnsi="Verdana" w:cs="Segoe UI"/>
                <w:color w:val="auto"/>
              </w:rPr>
              <w:t>U</w:t>
            </w:r>
            <w:r w:rsidR="37673CF6" w:rsidRPr="00FD17C9">
              <w:rPr>
                <w:rFonts w:ascii="Verdana" w:hAnsi="Verdana" w:cs="Segoe UI"/>
                <w:color w:val="auto"/>
              </w:rPr>
              <w:t>nder the Public Audit Wales Act, fees reflect actual work undertaken; any underspend against the estimate will result in a refund.</w:t>
            </w:r>
          </w:p>
          <w:p w14:paraId="3B39C551" w14:textId="2B485A8F" w:rsidR="664C2C9F" w:rsidRPr="00FD17C9" w:rsidRDefault="664C2C9F" w:rsidP="664C2C9F">
            <w:pPr>
              <w:pStyle w:val="BodyA"/>
            </w:pPr>
            <w:r w:rsidRPr="00FD17C9">
              <w:rPr>
                <w:rFonts w:ascii="Verdana" w:eastAsia="Verdana" w:hAnsi="Verdana" w:cs="Verdana"/>
                <w:color w:val="000000" w:themeColor="text1"/>
              </w:rPr>
              <w:t>NZ highlighted the need to seek clarification from JB regarding the audit fee, noting the above‑inflation increase and the importance of understanding the value and outputs from the performance audit work. She asked that key points be highlighted as SU presents the performance audit section, emphasising the need for assurance on value for money.</w:t>
            </w:r>
          </w:p>
          <w:p w14:paraId="7C4C41CD" w14:textId="622B6000" w:rsidR="2F56CE9E" w:rsidRPr="00FD17C9" w:rsidRDefault="2F56CE9E" w:rsidP="3C8D3064">
            <w:pPr>
              <w:pStyle w:val="BodyA"/>
              <w:rPr>
                <w:rFonts w:ascii="Verdana" w:hAnsi="Verdana" w:cs="Segoe UI"/>
                <w:color w:val="auto"/>
              </w:rPr>
            </w:pPr>
            <w:r w:rsidRPr="00FD17C9">
              <w:rPr>
                <w:rFonts w:ascii="Verdana" w:hAnsi="Verdana" w:cs="Segoe UI"/>
                <w:color w:val="auto"/>
              </w:rPr>
              <w:t>COL confirmed she had no concerns and was looking forward to her first audit with the Welsh Audit Office, noting the clarity of the report and querying whether any NHS Wales organisation had received a fee reduction linked to efficiency.</w:t>
            </w:r>
          </w:p>
          <w:p w14:paraId="40AA7636" w14:textId="52177968" w:rsidR="2F56CE9E" w:rsidRPr="00FD17C9" w:rsidRDefault="2F56CE9E" w:rsidP="3C8D3064">
            <w:pPr>
              <w:pStyle w:val="BodyA"/>
              <w:rPr>
                <w:rFonts w:ascii="Verdana" w:hAnsi="Verdana" w:cs="Segoe UI"/>
                <w:color w:val="auto"/>
              </w:rPr>
            </w:pPr>
            <w:r w:rsidRPr="00FD17C9">
              <w:rPr>
                <w:rFonts w:ascii="Verdana" w:hAnsi="Verdana" w:cs="Segoe UI"/>
                <w:color w:val="auto"/>
              </w:rPr>
              <w:t>S</w:t>
            </w:r>
            <w:r w:rsidR="200AA404" w:rsidRPr="00FD17C9">
              <w:rPr>
                <w:rFonts w:ascii="Verdana" w:hAnsi="Verdana" w:cs="Segoe UI"/>
                <w:color w:val="auto"/>
              </w:rPr>
              <w:t xml:space="preserve">S </w:t>
            </w:r>
            <w:r w:rsidRPr="00FD17C9">
              <w:rPr>
                <w:rFonts w:ascii="Verdana" w:hAnsi="Verdana" w:cs="Segoe UI"/>
                <w:color w:val="auto"/>
              </w:rPr>
              <w:t>queried the implications of wording within the plan and whether there could be any unexpected expectation for S</w:t>
            </w:r>
            <w:r w:rsidR="53373C4C" w:rsidRPr="00FD17C9">
              <w:rPr>
                <w:rFonts w:ascii="Verdana" w:hAnsi="Verdana" w:cs="Segoe UI"/>
                <w:color w:val="auto"/>
              </w:rPr>
              <w:t>BUHB</w:t>
            </w:r>
            <w:r w:rsidRPr="00FD17C9">
              <w:rPr>
                <w:rFonts w:ascii="Verdana" w:hAnsi="Verdana" w:cs="Segoe UI"/>
                <w:color w:val="auto"/>
              </w:rPr>
              <w:t xml:space="preserve"> to host bodies such as JCC or NWSSP. </w:t>
            </w:r>
          </w:p>
          <w:p w14:paraId="5627EB26" w14:textId="6E3C871A" w:rsidR="2F56CE9E" w:rsidRPr="00FD17C9" w:rsidRDefault="2F56CE9E" w:rsidP="3C8D3064">
            <w:pPr>
              <w:pStyle w:val="BodyA"/>
              <w:rPr>
                <w:rFonts w:ascii="Verdana" w:hAnsi="Verdana" w:cs="Segoe UI"/>
                <w:color w:val="auto"/>
              </w:rPr>
            </w:pPr>
            <w:r w:rsidRPr="00FD17C9">
              <w:rPr>
                <w:rFonts w:ascii="Verdana" w:hAnsi="Verdana" w:cs="Segoe UI"/>
                <w:color w:val="auto"/>
              </w:rPr>
              <w:t>S</w:t>
            </w:r>
            <w:r w:rsidR="5FAED915" w:rsidRPr="00FD17C9">
              <w:rPr>
                <w:rFonts w:ascii="Verdana" w:hAnsi="Verdana" w:cs="Segoe UI"/>
                <w:color w:val="auto"/>
              </w:rPr>
              <w:t xml:space="preserve">U </w:t>
            </w:r>
            <w:r w:rsidRPr="00FD17C9">
              <w:rPr>
                <w:rFonts w:ascii="Verdana" w:hAnsi="Verdana" w:cs="Segoe UI"/>
                <w:color w:val="auto"/>
              </w:rPr>
              <w:t>reassured members that this was not the case, explaining that the work was a general structural assessment to better understand hosting arrangements across Wales, and that further clarification could be provided to improve the wording in the plan.</w:t>
            </w:r>
          </w:p>
          <w:p w14:paraId="02D331A2" w14:textId="2B6588A7" w:rsidR="2F56CE9E" w:rsidRPr="00FD17C9" w:rsidRDefault="2F56CE9E" w:rsidP="3C8D3064">
            <w:pPr>
              <w:pStyle w:val="BodyA"/>
              <w:rPr>
                <w:rFonts w:ascii="Verdana" w:hAnsi="Verdana" w:cs="Segoe UI"/>
                <w:color w:val="auto"/>
              </w:rPr>
            </w:pPr>
            <w:r w:rsidRPr="00FD17C9">
              <w:rPr>
                <w:rFonts w:ascii="Verdana" w:hAnsi="Verdana" w:cs="Segoe UI"/>
                <w:color w:val="auto"/>
              </w:rPr>
              <w:lastRenderedPageBreak/>
              <w:t>A</w:t>
            </w:r>
            <w:r w:rsidR="35EEF07A" w:rsidRPr="00FD17C9">
              <w:rPr>
                <w:rFonts w:ascii="Verdana" w:hAnsi="Verdana" w:cs="Segoe UI"/>
                <w:color w:val="auto"/>
              </w:rPr>
              <w:t>G</w:t>
            </w:r>
            <w:r w:rsidRPr="00FD17C9">
              <w:rPr>
                <w:rFonts w:ascii="Verdana" w:hAnsi="Verdana" w:cs="Segoe UI"/>
                <w:color w:val="auto"/>
              </w:rPr>
              <w:t xml:space="preserve"> noted that S</w:t>
            </w:r>
            <w:r w:rsidR="4BB5FE32" w:rsidRPr="00FD17C9">
              <w:rPr>
                <w:rFonts w:ascii="Verdana" w:hAnsi="Verdana" w:cs="Segoe UI"/>
                <w:color w:val="auto"/>
              </w:rPr>
              <w:t>BUHB</w:t>
            </w:r>
            <w:r w:rsidRPr="00FD17C9">
              <w:rPr>
                <w:rFonts w:ascii="Verdana" w:hAnsi="Verdana" w:cs="Segoe UI"/>
                <w:color w:val="auto"/>
              </w:rPr>
              <w:t xml:space="preserve"> already hosts EMERTS and queried whether the scope of the work included all hosted bodies</w:t>
            </w:r>
            <w:r w:rsidR="6C522E0D" w:rsidRPr="00FD17C9">
              <w:rPr>
                <w:rFonts w:ascii="Verdana" w:hAnsi="Verdana" w:cs="Segoe UI"/>
                <w:color w:val="auto"/>
              </w:rPr>
              <w:t>.</w:t>
            </w:r>
          </w:p>
          <w:p w14:paraId="2F3501C6" w14:textId="73FAAE36" w:rsidR="7DCFC271" w:rsidRPr="00FD17C9" w:rsidRDefault="7DCFC271" w:rsidP="3C8D3064">
            <w:pPr>
              <w:pStyle w:val="BodyA"/>
              <w:rPr>
                <w:rFonts w:ascii="Verdana" w:hAnsi="Verdana" w:cs="Segoe UI"/>
                <w:color w:val="auto"/>
              </w:rPr>
            </w:pPr>
            <w:r w:rsidRPr="00FD17C9">
              <w:rPr>
                <w:rFonts w:ascii="Verdana" w:hAnsi="Verdana" w:cs="Segoe UI"/>
                <w:color w:val="auto"/>
              </w:rPr>
              <w:t>The Committee:</w:t>
            </w:r>
          </w:p>
          <w:p w14:paraId="5B31F48C" w14:textId="330F4382" w:rsidR="7DCFC271" w:rsidRPr="00FD17C9" w:rsidRDefault="7DCFC271" w:rsidP="3C8D3064">
            <w:pPr>
              <w:pStyle w:val="BodyA"/>
              <w:numPr>
                <w:ilvl w:val="0"/>
                <w:numId w:val="9"/>
              </w:numPr>
              <w:rPr>
                <w:rFonts w:ascii="Verdana" w:hAnsi="Verdana" w:cs="Segoe UI"/>
                <w:color w:val="auto"/>
              </w:rPr>
            </w:pPr>
            <w:r w:rsidRPr="00FD17C9">
              <w:rPr>
                <w:rFonts w:ascii="Verdana" w:hAnsi="Verdana" w:cs="Segoe UI"/>
                <w:color w:val="auto"/>
              </w:rPr>
              <w:t>Agreed to ASSURE the Board that the audit plan had been received and that members have been briefed on the thematic themes arising from it.</w:t>
            </w:r>
          </w:p>
        </w:tc>
      </w:tr>
      <w:tr w:rsidR="006D183C" w:rsidRPr="00FD17C9" w14:paraId="705E7C73" w14:textId="77777777" w:rsidTr="664C2C9F">
        <w:trPr>
          <w:trHeight w:val="300"/>
        </w:trPr>
        <w:tc>
          <w:tcPr>
            <w:tcW w:w="10206" w:type="dxa"/>
            <w:gridSpan w:val="2"/>
            <w:shd w:val="clear" w:color="auto" w:fill="1F3864" w:themeFill="accent5" w:themeFillShade="80"/>
            <w:tcMar>
              <w:top w:w="80" w:type="dxa"/>
              <w:left w:w="80" w:type="dxa"/>
              <w:bottom w:w="80" w:type="dxa"/>
              <w:right w:w="80" w:type="dxa"/>
            </w:tcMar>
          </w:tcPr>
          <w:p w14:paraId="237F9406" w14:textId="7B0248B0" w:rsidR="006D183C" w:rsidRPr="00FD17C9" w:rsidRDefault="33CD0E0D" w:rsidP="216A408B">
            <w:pPr>
              <w:pStyle w:val="BodyA"/>
              <w:spacing w:line="259" w:lineRule="auto"/>
              <w:jc w:val="both"/>
              <w:rPr>
                <w:rFonts w:ascii="Verdana" w:hAnsi="Verdana" w:cs="Segoe UI"/>
                <w:b/>
                <w:bCs/>
                <w:color w:val="FFFFFF" w:themeColor="background1"/>
              </w:rPr>
            </w:pPr>
            <w:r w:rsidRPr="00FD17C9">
              <w:rPr>
                <w:rFonts w:ascii="Verdana" w:hAnsi="Verdana" w:cs="Segoe UI"/>
                <w:b/>
                <w:bCs/>
                <w:color w:val="FFFFFF" w:themeColor="background1"/>
              </w:rPr>
              <w:lastRenderedPageBreak/>
              <w:t xml:space="preserve">PART 5. </w:t>
            </w:r>
            <w:r w:rsidRPr="00FD17C9">
              <w:rPr>
                <w:rFonts w:ascii="Verdana" w:eastAsia="Verdana" w:hAnsi="Verdana" w:cs="Verdana"/>
                <w:b/>
                <w:bCs/>
                <w:color w:val="FFFFFF" w:themeColor="background1"/>
                <w:lang w:val="en-GB"/>
              </w:rPr>
              <w:t xml:space="preserve">FINANCIAL CONTROL AND MANAGEMENT </w:t>
            </w:r>
            <w:r w:rsidRPr="00FD17C9">
              <w:t xml:space="preserve"> </w:t>
            </w:r>
          </w:p>
        </w:tc>
      </w:tr>
      <w:tr w:rsidR="006D183C" w:rsidRPr="00FD17C9" w14:paraId="34E36F5F" w14:textId="77777777" w:rsidTr="664C2C9F">
        <w:trPr>
          <w:trHeight w:val="300"/>
        </w:trPr>
        <w:tc>
          <w:tcPr>
            <w:tcW w:w="10206" w:type="dxa"/>
            <w:gridSpan w:val="2"/>
            <w:tcMar>
              <w:top w:w="80" w:type="dxa"/>
              <w:left w:w="80" w:type="dxa"/>
              <w:bottom w:w="80" w:type="dxa"/>
              <w:right w:w="80" w:type="dxa"/>
            </w:tcMar>
          </w:tcPr>
          <w:p w14:paraId="3A6643D2" w14:textId="2EBDC4D3" w:rsidR="006D183C" w:rsidRPr="00FD17C9" w:rsidRDefault="760FEE55" w:rsidP="001F7D8C">
            <w:pPr>
              <w:pStyle w:val="BodyA"/>
              <w:jc w:val="both"/>
              <w:rPr>
                <w:rFonts w:ascii="Verdana" w:hAnsi="Verdana" w:cs="Segoe UI"/>
                <w:b/>
                <w:bCs/>
                <w:color w:val="auto"/>
              </w:rPr>
            </w:pPr>
            <w:r w:rsidRPr="00FD17C9">
              <w:rPr>
                <w:rFonts w:ascii="Verdana" w:hAnsi="Verdana" w:cs="Segoe UI"/>
                <w:b/>
                <w:bCs/>
                <w:color w:val="auto"/>
              </w:rPr>
              <w:t xml:space="preserve">5.1 </w:t>
            </w:r>
            <w:r w:rsidR="7625F5D7" w:rsidRPr="00FD17C9">
              <w:rPr>
                <w:rFonts w:ascii="Verdana" w:hAnsi="Verdana" w:cs="Segoe UI"/>
                <w:b/>
                <w:bCs/>
                <w:color w:val="auto"/>
              </w:rPr>
              <w:t>FINANCE UPDATE</w:t>
            </w:r>
          </w:p>
        </w:tc>
      </w:tr>
      <w:tr w:rsidR="008D3300" w:rsidRPr="00FD17C9" w14:paraId="58D98C58" w14:textId="77777777" w:rsidTr="664C2C9F">
        <w:trPr>
          <w:trHeight w:val="300"/>
        </w:trPr>
        <w:tc>
          <w:tcPr>
            <w:tcW w:w="1830" w:type="dxa"/>
            <w:tcMar>
              <w:top w:w="80" w:type="dxa"/>
              <w:left w:w="80" w:type="dxa"/>
              <w:bottom w:w="80" w:type="dxa"/>
              <w:right w:w="80" w:type="dxa"/>
            </w:tcMar>
          </w:tcPr>
          <w:p w14:paraId="183017BE" w14:textId="77605502" w:rsidR="008D3300" w:rsidRPr="00FD17C9" w:rsidRDefault="278B550C" w:rsidP="44A4AC4E">
            <w:pPr>
              <w:pStyle w:val="BodyA"/>
              <w:jc w:val="both"/>
              <w:rPr>
                <w:rFonts w:ascii="Verdana" w:hAnsi="Verdana" w:cs="Arial"/>
                <w:color w:val="auto"/>
              </w:rPr>
            </w:pPr>
            <w:r w:rsidRPr="00FD17C9">
              <w:rPr>
                <w:rFonts w:ascii="Verdana" w:hAnsi="Verdana" w:cs="Arial"/>
                <w:color w:val="auto"/>
              </w:rPr>
              <w:t>30</w:t>
            </w:r>
            <w:r w:rsidR="3B317407" w:rsidRPr="00FD17C9">
              <w:rPr>
                <w:rFonts w:ascii="Verdana" w:hAnsi="Verdana" w:cs="Arial"/>
                <w:color w:val="auto"/>
              </w:rPr>
              <w:t>/26</w:t>
            </w:r>
          </w:p>
        </w:tc>
        <w:tc>
          <w:tcPr>
            <w:tcW w:w="8376" w:type="dxa"/>
            <w:tcMar>
              <w:top w:w="80" w:type="dxa"/>
              <w:left w:w="80" w:type="dxa"/>
              <w:bottom w:w="80" w:type="dxa"/>
              <w:right w:w="80" w:type="dxa"/>
            </w:tcMar>
          </w:tcPr>
          <w:p w14:paraId="4315A6CB" w14:textId="4EEEB579" w:rsidR="008D3300" w:rsidRPr="00FD17C9" w:rsidRDefault="556A049F" w:rsidP="3C8D3064">
            <w:pPr>
              <w:pStyle w:val="BodyA"/>
              <w:spacing w:before="60" w:after="60"/>
              <w:rPr>
                <w:rFonts w:ascii="Verdana" w:hAnsi="Verdana" w:cs="Segoe UI"/>
                <w:color w:val="auto"/>
              </w:rPr>
            </w:pPr>
            <w:r w:rsidRPr="00FD17C9">
              <w:rPr>
                <w:rFonts w:ascii="Verdana" w:hAnsi="Verdana" w:cs="Segoe UI"/>
                <w:color w:val="auto"/>
              </w:rPr>
              <w:t>AMcL</w:t>
            </w:r>
            <w:r w:rsidR="027F7D7B" w:rsidRPr="00FD17C9">
              <w:rPr>
                <w:rFonts w:ascii="Verdana" w:hAnsi="Verdana" w:cs="Segoe UI"/>
                <w:color w:val="auto"/>
              </w:rPr>
              <w:t xml:space="preserve"> </w:t>
            </w:r>
            <w:r w:rsidR="7AB4967D" w:rsidRPr="00FD17C9">
              <w:rPr>
                <w:rFonts w:ascii="Verdana" w:hAnsi="Verdana" w:cs="Segoe UI"/>
                <w:color w:val="auto"/>
              </w:rPr>
              <w:t>presented t</w:t>
            </w:r>
            <w:r w:rsidR="2DF64256" w:rsidRPr="00FD17C9">
              <w:rPr>
                <w:rFonts w:ascii="Verdana" w:hAnsi="Verdana" w:cs="Segoe UI"/>
                <w:color w:val="auto"/>
              </w:rPr>
              <w:t xml:space="preserve">he </w:t>
            </w:r>
            <w:r w:rsidR="5EB35E74" w:rsidRPr="00FD17C9">
              <w:rPr>
                <w:rFonts w:ascii="Verdana" w:eastAsia="Verdana" w:hAnsi="Verdana" w:cs="Verdana"/>
                <w:color w:val="000000" w:themeColor="text1"/>
                <w:lang w:val="en-GB"/>
              </w:rPr>
              <w:t>Annual Accounts update</w:t>
            </w:r>
            <w:r w:rsidR="7AB4967D" w:rsidRPr="00FD17C9">
              <w:rPr>
                <w:rFonts w:ascii="Verdana" w:hAnsi="Verdana" w:cs="Segoe UI"/>
                <w:color w:val="auto"/>
              </w:rPr>
              <w:t xml:space="preserve"> </w:t>
            </w:r>
            <w:r w:rsidR="2DF64256" w:rsidRPr="00FD17C9">
              <w:rPr>
                <w:rFonts w:ascii="Verdana" w:hAnsi="Verdana" w:cs="Segoe UI"/>
                <w:color w:val="auto"/>
              </w:rPr>
              <w:t>highlight</w:t>
            </w:r>
            <w:r w:rsidR="7AB4967D" w:rsidRPr="00FD17C9">
              <w:rPr>
                <w:rFonts w:ascii="Verdana" w:hAnsi="Verdana" w:cs="Segoe UI"/>
                <w:color w:val="auto"/>
              </w:rPr>
              <w:t>ing</w:t>
            </w:r>
            <w:r w:rsidR="2DF64256" w:rsidRPr="00FD17C9">
              <w:rPr>
                <w:rFonts w:ascii="Verdana" w:hAnsi="Verdana" w:cs="Segoe UI"/>
                <w:color w:val="auto"/>
              </w:rPr>
              <w:t xml:space="preserve"> the following key points;</w:t>
            </w:r>
          </w:p>
          <w:p w14:paraId="756114E9" w14:textId="3CDBB486" w:rsidR="0C6B6E2A" w:rsidRPr="00FD17C9" w:rsidRDefault="0C6B6E2A" w:rsidP="009D704E">
            <w:pPr>
              <w:pStyle w:val="BodyA"/>
              <w:numPr>
                <w:ilvl w:val="0"/>
                <w:numId w:val="58"/>
              </w:numPr>
              <w:spacing w:before="60" w:after="60"/>
              <w:jc w:val="both"/>
              <w:rPr>
                <w:rFonts w:ascii="Verdana" w:hAnsi="Verdana" w:cs="Segoe UI"/>
                <w:color w:val="auto"/>
              </w:rPr>
            </w:pPr>
            <w:r w:rsidRPr="00FD17C9">
              <w:rPr>
                <w:rFonts w:ascii="Verdana" w:hAnsi="Verdana" w:cs="Segoe UI"/>
                <w:color w:val="auto"/>
              </w:rPr>
              <w:t>The Annual Accounts closure plan, outlining the high‑level timetable and finance methodologies used for capital provisions, accruals and stock counts;</w:t>
            </w:r>
          </w:p>
          <w:p w14:paraId="29D2A16D" w14:textId="75FBAFE0" w:rsidR="0C6B6E2A" w:rsidRPr="00FD17C9" w:rsidRDefault="0C6B6E2A" w:rsidP="009D704E">
            <w:pPr>
              <w:pStyle w:val="BodyA"/>
              <w:numPr>
                <w:ilvl w:val="0"/>
                <w:numId w:val="58"/>
              </w:numPr>
              <w:spacing w:before="60" w:after="60"/>
              <w:jc w:val="both"/>
              <w:rPr>
                <w:rFonts w:ascii="Verdana" w:hAnsi="Verdana" w:cs="Segoe UI"/>
                <w:color w:val="auto"/>
              </w:rPr>
            </w:pPr>
            <w:r w:rsidRPr="00FD17C9">
              <w:rPr>
                <w:rFonts w:ascii="Verdana" w:hAnsi="Verdana" w:cs="Segoe UI"/>
                <w:color w:val="auto"/>
              </w:rPr>
              <w:t>Key submission dates were reaffirmed: draft accounts to Welsh Government on 1 May, and audited accounts on 30 June;</w:t>
            </w:r>
          </w:p>
          <w:p w14:paraId="2397B829" w14:textId="3D982F0F" w:rsidR="0C6B6E2A" w:rsidRPr="00FD17C9" w:rsidRDefault="0C6B6E2A" w:rsidP="009D704E">
            <w:pPr>
              <w:pStyle w:val="BodyA"/>
              <w:numPr>
                <w:ilvl w:val="0"/>
                <w:numId w:val="58"/>
              </w:numPr>
              <w:spacing w:before="60" w:after="60"/>
              <w:jc w:val="both"/>
              <w:rPr>
                <w:rFonts w:ascii="Verdana" w:hAnsi="Verdana" w:cs="Segoe UI"/>
                <w:color w:val="auto"/>
              </w:rPr>
            </w:pPr>
            <w:r w:rsidRPr="00FD17C9">
              <w:rPr>
                <w:rFonts w:ascii="Verdana" w:hAnsi="Verdana" w:cs="Segoe UI"/>
                <w:color w:val="auto"/>
              </w:rPr>
              <w:t>Approaches and methodologies would remain consistent with the 2024/25 accounts, with only minor updates highlighted;</w:t>
            </w:r>
          </w:p>
          <w:p w14:paraId="3F5A09AF" w14:textId="382433CD" w:rsidR="0C6B6E2A" w:rsidRPr="00FD17C9" w:rsidRDefault="0C6B6E2A" w:rsidP="009D704E">
            <w:pPr>
              <w:pStyle w:val="BodyA"/>
              <w:numPr>
                <w:ilvl w:val="0"/>
                <w:numId w:val="58"/>
              </w:numPr>
              <w:spacing w:before="60" w:after="60"/>
              <w:jc w:val="both"/>
              <w:rPr>
                <w:rFonts w:ascii="Verdana" w:hAnsi="Verdana" w:cs="Segoe UI"/>
                <w:color w:val="auto"/>
              </w:rPr>
            </w:pPr>
            <w:r w:rsidRPr="00FD17C9">
              <w:rPr>
                <w:rFonts w:ascii="Verdana" w:hAnsi="Verdana" w:cs="Segoe UI"/>
                <w:color w:val="auto"/>
              </w:rPr>
              <w:t>An onerous contract provision for the Radiology Information System, introduced last year following transfer to the Philips contract, continues to be reviewed due to ongoing implementation delays;</w:t>
            </w:r>
          </w:p>
          <w:p w14:paraId="7EA0AC03" w14:textId="1F60EFD4" w:rsidR="0C6B6E2A" w:rsidRPr="00FD17C9" w:rsidRDefault="0C6B6E2A" w:rsidP="009D704E">
            <w:pPr>
              <w:pStyle w:val="BodyA"/>
              <w:numPr>
                <w:ilvl w:val="0"/>
                <w:numId w:val="58"/>
              </w:numPr>
              <w:spacing w:before="60" w:after="60"/>
              <w:jc w:val="both"/>
              <w:rPr>
                <w:rFonts w:ascii="Verdana" w:hAnsi="Verdana" w:cs="Segoe UI"/>
                <w:color w:val="auto"/>
              </w:rPr>
            </w:pPr>
            <w:r w:rsidRPr="00FD17C9">
              <w:rPr>
                <w:rFonts w:ascii="Verdana" w:hAnsi="Verdana" w:cs="Segoe UI"/>
                <w:color w:val="auto"/>
              </w:rPr>
              <w:t>It was confirmed the B2 to B3 HCSW re‑grading agreement, outlining normal accounting treatment for salary and arrears, and noting that the non‑pensionable recognition payment meets the criteria for an “other loss”, currently £3.6m to period 11;</w:t>
            </w:r>
          </w:p>
          <w:p w14:paraId="4FFF155C" w14:textId="07FF0B2D" w:rsidR="0C6B6E2A" w:rsidRPr="00FD17C9" w:rsidRDefault="0C6B6E2A" w:rsidP="009D704E">
            <w:pPr>
              <w:pStyle w:val="BodyA"/>
              <w:numPr>
                <w:ilvl w:val="0"/>
                <w:numId w:val="58"/>
              </w:numPr>
              <w:spacing w:before="60" w:after="60"/>
              <w:jc w:val="both"/>
              <w:rPr>
                <w:rFonts w:ascii="Verdana" w:hAnsi="Verdana" w:cs="Segoe UI"/>
                <w:color w:val="auto"/>
              </w:rPr>
            </w:pPr>
            <w:r w:rsidRPr="00FD17C9">
              <w:rPr>
                <w:rFonts w:ascii="Verdana" w:hAnsi="Verdana" w:cs="Segoe UI"/>
                <w:color w:val="auto"/>
              </w:rPr>
              <w:t>Audit Wales had been fully informed of the process, with Welsh Government agreement shared as part of interim audit work;</w:t>
            </w:r>
          </w:p>
          <w:p w14:paraId="4525FEC7" w14:textId="69580D82" w:rsidR="0C6B6E2A" w:rsidRPr="00FD17C9" w:rsidRDefault="0C6B6E2A" w:rsidP="009D704E">
            <w:pPr>
              <w:pStyle w:val="BodyA"/>
              <w:numPr>
                <w:ilvl w:val="0"/>
                <w:numId w:val="58"/>
              </w:numPr>
              <w:spacing w:before="60" w:after="60"/>
              <w:jc w:val="both"/>
              <w:rPr>
                <w:rFonts w:ascii="Verdana" w:hAnsi="Verdana" w:cs="Segoe UI"/>
                <w:color w:val="auto"/>
              </w:rPr>
            </w:pPr>
            <w:r w:rsidRPr="00FD17C9">
              <w:rPr>
                <w:rFonts w:ascii="Verdana" w:hAnsi="Verdana" w:cs="Segoe UI"/>
                <w:color w:val="auto"/>
              </w:rPr>
              <w:t>The new self‑billing system for nursing agency invoices has significantly improved accuracy, speed and financial controls, reducing reconciliations and expediting payments;</w:t>
            </w:r>
          </w:p>
          <w:p w14:paraId="0BDEFABB" w14:textId="0A7A1EC4" w:rsidR="0C6B6E2A" w:rsidRPr="00FD17C9" w:rsidRDefault="0C6B6E2A" w:rsidP="009D704E">
            <w:pPr>
              <w:pStyle w:val="BodyA"/>
              <w:numPr>
                <w:ilvl w:val="0"/>
                <w:numId w:val="58"/>
              </w:numPr>
              <w:spacing w:before="60" w:after="60"/>
              <w:jc w:val="both"/>
              <w:rPr>
                <w:rFonts w:ascii="Verdana" w:hAnsi="Verdana" w:cs="Segoe UI"/>
                <w:color w:val="auto"/>
              </w:rPr>
            </w:pPr>
            <w:r w:rsidRPr="00FD17C9">
              <w:rPr>
                <w:rFonts w:ascii="Verdana" w:hAnsi="Verdana" w:cs="Segoe UI"/>
                <w:color w:val="auto"/>
              </w:rPr>
              <w:t>Full governance arrangements for the self‑billing process have been developed and shared with Audit Wales.</w:t>
            </w:r>
          </w:p>
          <w:p w14:paraId="7D71718B" w14:textId="32D4A929" w:rsidR="3C8D3064" w:rsidRPr="00FD17C9" w:rsidRDefault="3C8D3064" w:rsidP="3C8D3064">
            <w:pPr>
              <w:pStyle w:val="BodyA"/>
              <w:spacing w:before="60" w:after="60"/>
              <w:jc w:val="both"/>
              <w:rPr>
                <w:rFonts w:ascii="Verdana" w:hAnsi="Verdana" w:cs="Segoe UI"/>
                <w:color w:val="auto"/>
              </w:rPr>
            </w:pPr>
          </w:p>
          <w:p w14:paraId="4FBE6EDB" w14:textId="396D87E2" w:rsidR="664C2C9F" w:rsidRPr="00FD17C9" w:rsidRDefault="664C2C9F" w:rsidP="664C2C9F">
            <w:pPr>
              <w:pStyle w:val="BodyA"/>
            </w:pPr>
            <w:r w:rsidRPr="00FD17C9">
              <w:rPr>
                <w:rFonts w:ascii="Verdana" w:eastAsia="Verdana" w:hAnsi="Verdana" w:cs="Verdana"/>
                <w:color w:val="000000" w:themeColor="text1"/>
              </w:rPr>
              <w:t>NZ highlighted a point regarding the decision not to accrue for untaken annual leave, seeking assurance that, as in the previous year, a clear message had been communicated to staff about the importance of taking their leave entitlement.</w:t>
            </w:r>
          </w:p>
          <w:p w14:paraId="7012327D" w14:textId="40E32A56" w:rsidR="1E907475" w:rsidRPr="00FD17C9" w:rsidRDefault="1E907475" w:rsidP="3C8D3064">
            <w:pPr>
              <w:pStyle w:val="BodyA"/>
              <w:spacing w:before="60" w:after="60"/>
              <w:jc w:val="both"/>
              <w:rPr>
                <w:rFonts w:ascii="Verdana" w:hAnsi="Verdana" w:cs="Segoe UI"/>
                <w:color w:val="auto"/>
              </w:rPr>
            </w:pPr>
            <w:r w:rsidRPr="00FD17C9">
              <w:rPr>
                <w:rFonts w:ascii="Verdana" w:hAnsi="Verdana" w:cs="Segoe UI"/>
                <w:color w:val="auto"/>
              </w:rPr>
              <w:t xml:space="preserve">AMcL confirmed that several internal bulletins had been issued to staff reminding them to take their annual leave, and NZ asked that the Committee assure itself this communication had indeed been sufficiently clear. </w:t>
            </w:r>
          </w:p>
          <w:p w14:paraId="2612EBAE" w14:textId="04226944" w:rsidR="3C8D3064" w:rsidRPr="00FD17C9" w:rsidRDefault="3C8D3064" w:rsidP="3C8D3064">
            <w:pPr>
              <w:pStyle w:val="BodyA"/>
              <w:spacing w:before="60" w:after="60"/>
              <w:rPr>
                <w:rFonts w:ascii="Verdana" w:hAnsi="Verdana" w:cs="Segoe UI"/>
                <w:color w:val="auto"/>
              </w:rPr>
            </w:pPr>
          </w:p>
          <w:p w14:paraId="78C71676" w14:textId="24854AF3" w:rsidR="008D3300" w:rsidRPr="00FD17C9" w:rsidRDefault="4C30EFBD" w:rsidP="001F7D8C">
            <w:pPr>
              <w:pStyle w:val="BodyA"/>
              <w:spacing w:line="259" w:lineRule="auto"/>
              <w:jc w:val="both"/>
              <w:rPr>
                <w:rFonts w:ascii="Verdana" w:hAnsi="Verdana" w:cs="Segoe UI"/>
                <w:color w:val="auto"/>
              </w:rPr>
            </w:pPr>
            <w:r w:rsidRPr="00FD17C9">
              <w:rPr>
                <w:rFonts w:ascii="Verdana" w:hAnsi="Verdana" w:cs="Segoe UI"/>
                <w:color w:val="auto"/>
              </w:rPr>
              <w:t>The Committee:</w:t>
            </w:r>
          </w:p>
          <w:p w14:paraId="5706C745" w14:textId="21C69699" w:rsidR="00A51209" w:rsidRPr="00FD17C9" w:rsidRDefault="2E1B68BC" w:rsidP="3C8D3064">
            <w:pPr>
              <w:pStyle w:val="BodyA"/>
              <w:numPr>
                <w:ilvl w:val="0"/>
                <w:numId w:val="8"/>
              </w:numPr>
              <w:spacing w:line="259" w:lineRule="auto"/>
              <w:jc w:val="both"/>
              <w:rPr>
                <w:rFonts w:ascii="Verdana" w:hAnsi="Verdana" w:cs="Segoe UI"/>
                <w:b/>
                <w:bCs/>
                <w:color w:val="auto"/>
              </w:rPr>
            </w:pPr>
            <w:r w:rsidRPr="00FD17C9">
              <w:rPr>
                <w:rFonts w:ascii="Verdana" w:hAnsi="Verdana" w:cs="Segoe UI"/>
                <w:color w:val="auto"/>
              </w:rPr>
              <w:t xml:space="preserve">Agreed to </w:t>
            </w:r>
            <w:r w:rsidRPr="00FD17C9">
              <w:rPr>
                <w:rFonts w:ascii="Verdana" w:hAnsi="Verdana" w:cs="Segoe UI"/>
                <w:b/>
                <w:bCs/>
                <w:color w:val="auto"/>
              </w:rPr>
              <w:t>A</w:t>
            </w:r>
            <w:r w:rsidR="5D22F1ED" w:rsidRPr="00FD17C9">
              <w:rPr>
                <w:rFonts w:ascii="Verdana" w:hAnsi="Verdana" w:cs="Segoe UI"/>
                <w:b/>
                <w:bCs/>
                <w:color w:val="auto"/>
              </w:rPr>
              <w:t xml:space="preserve">SSURE </w:t>
            </w:r>
            <w:r w:rsidR="5D22F1ED" w:rsidRPr="00FD17C9">
              <w:rPr>
                <w:rFonts w:ascii="Verdana" w:hAnsi="Verdana" w:cs="Segoe UI"/>
                <w:color w:val="auto"/>
                <w:lang w:val="en-GB"/>
              </w:rPr>
              <w:t>the Board that the Annual Accounts timetable and accounting methodologies had been reviewed and approved. Audit Wales confirmed they were content with the proposed approach.</w:t>
            </w:r>
          </w:p>
        </w:tc>
      </w:tr>
      <w:tr w:rsidR="008964B6" w:rsidRPr="00FD17C9" w14:paraId="4E88C0EC" w14:textId="77777777" w:rsidTr="664C2C9F">
        <w:trPr>
          <w:trHeight w:val="300"/>
        </w:trPr>
        <w:tc>
          <w:tcPr>
            <w:tcW w:w="10206" w:type="dxa"/>
            <w:gridSpan w:val="2"/>
            <w:tcMar>
              <w:top w:w="80" w:type="dxa"/>
              <w:left w:w="80" w:type="dxa"/>
              <w:bottom w:w="80" w:type="dxa"/>
              <w:right w:w="80" w:type="dxa"/>
            </w:tcMar>
          </w:tcPr>
          <w:p w14:paraId="68BEAFB3" w14:textId="657DCCB1" w:rsidR="008964B6" w:rsidRPr="00FD17C9" w:rsidRDefault="008964B6" w:rsidP="001F7D8C">
            <w:pPr>
              <w:pStyle w:val="BodyA"/>
              <w:jc w:val="both"/>
              <w:rPr>
                <w:rFonts w:ascii="Verdana" w:hAnsi="Verdana" w:cs="Segoe UI"/>
                <w:b/>
                <w:bCs/>
                <w:color w:val="auto"/>
              </w:rPr>
            </w:pPr>
            <w:r w:rsidRPr="00FD17C9">
              <w:rPr>
                <w:rFonts w:ascii="Verdana" w:hAnsi="Verdana" w:cs="Segoe UI"/>
                <w:b/>
                <w:bCs/>
                <w:color w:val="auto"/>
              </w:rPr>
              <w:lastRenderedPageBreak/>
              <w:t>5.</w:t>
            </w:r>
            <w:r w:rsidR="41A36657" w:rsidRPr="00FD17C9">
              <w:rPr>
                <w:rFonts w:ascii="Verdana" w:hAnsi="Verdana" w:cs="Segoe UI"/>
                <w:b/>
                <w:bCs/>
                <w:color w:val="auto"/>
              </w:rPr>
              <w:t>3</w:t>
            </w:r>
            <w:r w:rsidRPr="00FD17C9">
              <w:rPr>
                <w:rFonts w:ascii="Verdana" w:hAnsi="Verdana" w:cs="Segoe UI"/>
                <w:b/>
                <w:bCs/>
                <w:color w:val="auto"/>
              </w:rPr>
              <w:t xml:space="preserve"> </w:t>
            </w:r>
            <w:r w:rsidR="6EE66422" w:rsidRPr="00FD17C9">
              <w:rPr>
                <w:rFonts w:ascii="Verdana" w:hAnsi="Verdana" w:cs="Segoe UI"/>
                <w:b/>
                <w:bCs/>
                <w:color w:val="auto"/>
              </w:rPr>
              <w:t>WRITE OFF BAD DEBT</w:t>
            </w:r>
          </w:p>
        </w:tc>
      </w:tr>
      <w:tr w:rsidR="008964B6" w:rsidRPr="00FD17C9" w14:paraId="39719DD6" w14:textId="77777777" w:rsidTr="664C2C9F">
        <w:trPr>
          <w:trHeight w:val="300"/>
        </w:trPr>
        <w:tc>
          <w:tcPr>
            <w:tcW w:w="1830" w:type="dxa"/>
            <w:tcMar>
              <w:top w:w="80" w:type="dxa"/>
              <w:left w:w="80" w:type="dxa"/>
              <w:bottom w:w="80" w:type="dxa"/>
              <w:right w:w="80" w:type="dxa"/>
            </w:tcMar>
          </w:tcPr>
          <w:p w14:paraId="6EC0EADA" w14:textId="765201FF" w:rsidR="008964B6" w:rsidRPr="00FD17C9" w:rsidRDefault="3F9FBDA4" w:rsidP="001F7D8C">
            <w:pPr>
              <w:pStyle w:val="BodyA"/>
              <w:jc w:val="both"/>
              <w:rPr>
                <w:rFonts w:ascii="Verdana" w:hAnsi="Verdana" w:cs="Arial"/>
                <w:color w:val="auto"/>
              </w:rPr>
            </w:pPr>
            <w:r w:rsidRPr="00FD17C9">
              <w:rPr>
                <w:rFonts w:ascii="Verdana" w:hAnsi="Verdana" w:cs="Arial"/>
                <w:color w:val="auto"/>
              </w:rPr>
              <w:t>31</w:t>
            </w:r>
            <w:r w:rsidR="7679203B" w:rsidRPr="00FD17C9">
              <w:rPr>
                <w:rFonts w:ascii="Verdana" w:hAnsi="Verdana" w:cs="Arial"/>
                <w:color w:val="auto"/>
              </w:rPr>
              <w:t>/26</w:t>
            </w:r>
          </w:p>
        </w:tc>
        <w:tc>
          <w:tcPr>
            <w:tcW w:w="8376" w:type="dxa"/>
            <w:tcMar>
              <w:top w:w="80" w:type="dxa"/>
              <w:left w:w="80" w:type="dxa"/>
              <w:bottom w:w="80" w:type="dxa"/>
              <w:right w:w="80" w:type="dxa"/>
            </w:tcMar>
          </w:tcPr>
          <w:p w14:paraId="541CBDEF" w14:textId="0CC2B7CE" w:rsidR="008964B6" w:rsidRPr="00FD17C9" w:rsidRDefault="1F286488" w:rsidP="00E7412F">
            <w:pPr>
              <w:pStyle w:val="BodyA"/>
              <w:spacing w:before="0"/>
              <w:jc w:val="both"/>
              <w:rPr>
                <w:rFonts w:ascii="Verdana" w:hAnsi="Verdana" w:cs="Segoe UI"/>
                <w:color w:val="auto"/>
              </w:rPr>
            </w:pPr>
            <w:r w:rsidRPr="00FD17C9">
              <w:rPr>
                <w:rFonts w:ascii="Verdana" w:hAnsi="Verdana" w:cs="Segoe UI"/>
                <w:color w:val="auto"/>
              </w:rPr>
              <w:t>AM</w:t>
            </w:r>
            <w:r w:rsidR="27D84AC1" w:rsidRPr="00FD17C9">
              <w:rPr>
                <w:rFonts w:ascii="Verdana" w:hAnsi="Verdana" w:cs="Segoe UI"/>
                <w:color w:val="auto"/>
              </w:rPr>
              <w:t>L</w:t>
            </w:r>
            <w:r w:rsidRPr="00FD17C9">
              <w:rPr>
                <w:rFonts w:ascii="Verdana" w:hAnsi="Verdana" w:cs="Segoe UI"/>
                <w:color w:val="auto"/>
              </w:rPr>
              <w:t xml:space="preserve"> presented the </w:t>
            </w:r>
            <w:r w:rsidR="03456E83" w:rsidRPr="00FD17C9">
              <w:rPr>
                <w:rFonts w:ascii="Verdana" w:hAnsi="Verdana" w:cs="Segoe UI"/>
                <w:color w:val="auto"/>
                <w:lang w:val="en-GB"/>
              </w:rPr>
              <w:t>Write Off a Bad Debt</w:t>
            </w:r>
            <w:r w:rsidRPr="00FD17C9">
              <w:rPr>
                <w:rFonts w:ascii="Verdana" w:hAnsi="Verdana" w:cs="Segoe UI"/>
                <w:color w:val="auto"/>
              </w:rPr>
              <w:t>, highlighting the following key points;</w:t>
            </w:r>
          </w:p>
          <w:p w14:paraId="34504490" w14:textId="76872A2F" w:rsidR="24281936" w:rsidRPr="00FD17C9" w:rsidRDefault="24281936" w:rsidP="009D704E">
            <w:pPr>
              <w:pStyle w:val="BodyA"/>
              <w:numPr>
                <w:ilvl w:val="0"/>
                <w:numId w:val="58"/>
              </w:numPr>
              <w:jc w:val="both"/>
              <w:rPr>
                <w:rFonts w:ascii="Verdana" w:hAnsi="Verdana" w:cs="Segoe UI"/>
                <w:color w:val="auto"/>
              </w:rPr>
            </w:pPr>
            <w:r w:rsidRPr="00FD17C9">
              <w:rPr>
                <w:rFonts w:ascii="Verdana" w:hAnsi="Verdana" w:cs="Segoe UI"/>
                <w:color w:val="auto"/>
              </w:rPr>
              <w:t>There was a requested approval for a debt write‑off of £3,295.78 in line with Financial Control Procedure 10 – Fees and Charges;</w:t>
            </w:r>
          </w:p>
          <w:p w14:paraId="52BD216E" w14:textId="5A782E06" w:rsidR="24281936" w:rsidRPr="00FD17C9" w:rsidRDefault="24281936" w:rsidP="009D704E">
            <w:pPr>
              <w:pStyle w:val="BodyA"/>
              <w:numPr>
                <w:ilvl w:val="0"/>
                <w:numId w:val="58"/>
              </w:numPr>
              <w:jc w:val="both"/>
              <w:rPr>
                <w:rFonts w:ascii="Verdana" w:hAnsi="Verdana" w:cs="Segoe UI"/>
                <w:color w:val="auto"/>
              </w:rPr>
            </w:pPr>
            <w:r w:rsidRPr="00FD17C9">
              <w:rPr>
                <w:rFonts w:ascii="Verdana" w:hAnsi="Verdana" w:cs="Segoe UI"/>
                <w:color w:val="auto"/>
              </w:rPr>
              <w:t>Debt write‑offs over £2,500 required Audit Committee approval;</w:t>
            </w:r>
          </w:p>
          <w:p w14:paraId="525EDACD" w14:textId="06CF5E45" w:rsidR="24281936" w:rsidRPr="00FD17C9" w:rsidRDefault="24281936" w:rsidP="009D704E">
            <w:pPr>
              <w:pStyle w:val="BodyA"/>
              <w:numPr>
                <w:ilvl w:val="0"/>
                <w:numId w:val="58"/>
              </w:numPr>
              <w:jc w:val="both"/>
              <w:rPr>
                <w:rFonts w:ascii="Verdana" w:hAnsi="Verdana" w:cs="Segoe UI"/>
                <w:color w:val="auto"/>
              </w:rPr>
            </w:pPr>
            <w:r w:rsidRPr="00FD17C9">
              <w:rPr>
                <w:rFonts w:ascii="Verdana" w:hAnsi="Verdana" w:cs="Segoe UI"/>
                <w:color w:val="auto"/>
              </w:rPr>
              <w:t>The debt related to a former employee who was overpaid due to a payroll error where reduced contracted hours incorrectly reverted to full‑time over a four‑month period;</w:t>
            </w:r>
          </w:p>
          <w:p w14:paraId="6139BC6B" w14:textId="6C2FC83D" w:rsidR="24281936" w:rsidRPr="00FD17C9" w:rsidRDefault="24281936" w:rsidP="009D704E">
            <w:pPr>
              <w:pStyle w:val="BodyA"/>
              <w:numPr>
                <w:ilvl w:val="0"/>
                <w:numId w:val="58"/>
              </w:numPr>
              <w:jc w:val="both"/>
              <w:rPr>
                <w:rFonts w:ascii="Verdana" w:hAnsi="Verdana" w:cs="Segoe UI"/>
                <w:color w:val="auto"/>
              </w:rPr>
            </w:pPr>
            <w:r w:rsidRPr="00FD17C9">
              <w:rPr>
                <w:rFonts w:ascii="Verdana" w:hAnsi="Verdana" w:cs="Segoe UI"/>
                <w:color w:val="auto"/>
              </w:rPr>
              <w:t>An invoice was raised prior to the debtor’s bankruptcy order, meaning the Health Board’s debt would have been captured within the bankruptcy liabilities;</w:t>
            </w:r>
          </w:p>
          <w:p w14:paraId="2F359BB3" w14:textId="318678CB" w:rsidR="24281936" w:rsidRPr="00FD17C9" w:rsidRDefault="24281936" w:rsidP="009D704E">
            <w:pPr>
              <w:pStyle w:val="BodyA"/>
              <w:numPr>
                <w:ilvl w:val="0"/>
                <w:numId w:val="58"/>
              </w:numPr>
              <w:jc w:val="both"/>
              <w:rPr>
                <w:rFonts w:ascii="Verdana" w:hAnsi="Verdana" w:cs="Segoe UI"/>
                <w:color w:val="auto"/>
              </w:rPr>
            </w:pPr>
            <w:r w:rsidRPr="00FD17C9">
              <w:rPr>
                <w:rFonts w:ascii="Verdana" w:hAnsi="Verdana" w:cs="Segoe UI"/>
                <w:color w:val="auto"/>
              </w:rPr>
              <w:t>The debtor had no assets and substantial liabilities, making recovery highly unlikely;</w:t>
            </w:r>
          </w:p>
          <w:p w14:paraId="35420E61" w14:textId="2A6F82F4" w:rsidR="24281936" w:rsidRPr="00FD17C9" w:rsidRDefault="24281936" w:rsidP="009D704E">
            <w:pPr>
              <w:pStyle w:val="BodyA"/>
              <w:numPr>
                <w:ilvl w:val="0"/>
                <w:numId w:val="58"/>
              </w:numPr>
              <w:jc w:val="both"/>
              <w:rPr>
                <w:rFonts w:ascii="Verdana" w:hAnsi="Verdana" w:cs="Segoe UI"/>
                <w:color w:val="auto"/>
              </w:rPr>
            </w:pPr>
            <w:r w:rsidRPr="00FD17C9">
              <w:rPr>
                <w:rFonts w:ascii="Verdana" w:hAnsi="Verdana" w:cs="Segoe UI"/>
                <w:color w:val="auto"/>
              </w:rPr>
              <w:t>It was standard practice to write off such debts 12 months after the bankruptcy order;</w:t>
            </w:r>
          </w:p>
          <w:p w14:paraId="268FC70C" w14:textId="648EB4F8" w:rsidR="24281936" w:rsidRPr="00FD17C9" w:rsidRDefault="24281936" w:rsidP="009D704E">
            <w:pPr>
              <w:pStyle w:val="BodyA"/>
              <w:numPr>
                <w:ilvl w:val="0"/>
                <w:numId w:val="58"/>
              </w:numPr>
              <w:jc w:val="both"/>
              <w:rPr>
                <w:rFonts w:ascii="Verdana" w:hAnsi="Verdana" w:cs="Segoe UI"/>
                <w:color w:val="auto"/>
              </w:rPr>
            </w:pPr>
            <w:r w:rsidRPr="00FD17C9">
              <w:rPr>
                <w:rFonts w:ascii="Verdana" w:hAnsi="Verdana" w:cs="Segoe UI"/>
                <w:color w:val="auto"/>
              </w:rPr>
              <w:lastRenderedPageBreak/>
              <w:t>The Committee was asked to approve the write‑off of £3,295.78.</w:t>
            </w:r>
          </w:p>
          <w:p w14:paraId="02D97AF3" w14:textId="720DF5E5" w:rsidR="3C8D3064" w:rsidRPr="00FD17C9" w:rsidRDefault="3C8D3064" w:rsidP="3C8D3064">
            <w:pPr>
              <w:pStyle w:val="BodyA"/>
              <w:jc w:val="both"/>
              <w:rPr>
                <w:rFonts w:ascii="Verdana" w:hAnsi="Verdana" w:cs="Segoe UI"/>
                <w:color w:val="auto"/>
              </w:rPr>
            </w:pPr>
          </w:p>
          <w:p w14:paraId="424B95DB" w14:textId="39D8E6C3" w:rsidR="664C2C9F" w:rsidRPr="00FD17C9" w:rsidRDefault="664C2C9F" w:rsidP="664C2C9F">
            <w:pPr>
              <w:pStyle w:val="BodyA"/>
            </w:pPr>
            <w:r w:rsidRPr="00FD17C9">
              <w:rPr>
                <w:rFonts w:ascii="Verdana" w:eastAsia="Verdana" w:hAnsi="Verdana" w:cs="Verdana"/>
                <w:color w:val="000000" w:themeColor="text1"/>
              </w:rPr>
              <w:t>NZ explained that aside from the specific case presented, fraud work continued to identify other instances of overpayment across the organisation. She advised that this should be referred to Workforce &amp; OD. NZ requested confirmation that the Committee would work closely with Workforce &amp; OD and Board colleagues to tighten controls in this area and asked members were content to approve the write‑off.</w:t>
            </w:r>
          </w:p>
          <w:p w14:paraId="34BE5FC5" w14:textId="20B863E0" w:rsidR="54AA8F01" w:rsidRPr="00FD17C9" w:rsidRDefault="54AA8F01" w:rsidP="3C8D3064">
            <w:pPr>
              <w:pStyle w:val="BodyA"/>
              <w:jc w:val="both"/>
              <w:rPr>
                <w:rFonts w:ascii="Verdana" w:hAnsi="Verdana" w:cs="Segoe UI"/>
                <w:color w:val="auto"/>
              </w:rPr>
            </w:pPr>
            <w:r w:rsidRPr="00FD17C9">
              <w:rPr>
                <w:rFonts w:ascii="Verdana" w:hAnsi="Verdana" w:cs="Segoe UI"/>
                <w:color w:val="auto"/>
              </w:rPr>
              <w:t>S</w:t>
            </w:r>
            <w:r w:rsidR="41471202" w:rsidRPr="00FD17C9">
              <w:rPr>
                <w:rFonts w:ascii="Verdana" w:hAnsi="Verdana" w:cs="Segoe UI"/>
                <w:color w:val="auto"/>
              </w:rPr>
              <w:t>S</w:t>
            </w:r>
            <w:r w:rsidRPr="00FD17C9">
              <w:rPr>
                <w:rFonts w:ascii="Verdana" w:hAnsi="Verdana" w:cs="Segoe UI"/>
                <w:color w:val="auto"/>
              </w:rPr>
              <w:t xml:space="preserve"> confirmed his agreement but raised a concern about the Health Board transacting with an individual who was clearly in financial difficulty. He stressed the importance of maintaining robust controls but stated that this did not affect his approval of the write‑off.</w:t>
            </w:r>
          </w:p>
          <w:p w14:paraId="65A15E6A" w14:textId="40617BAA" w:rsidR="54AA8F01" w:rsidRPr="00FD17C9" w:rsidRDefault="54AA8F01" w:rsidP="3C8D3064">
            <w:pPr>
              <w:pStyle w:val="BodyA"/>
              <w:jc w:val="both"/>
              <w:rPr>
                <w:rFonts w:ascii="Verdana" w:hAnsi="Verdana" w:cs="Segoe UI"/>
                <w:color w:val="auto"/>
              </w:rPr>
            </w:pPr>
            <w:r w:rsidRPr="00FD17C9">
              <w:rPr>
                <w:rFonts w:ascii="Verdana" w:hAnsi="Verdana" w:cs="Segoe UI"/>
                <w:color w:val="auto"/>
              </w:rPr>
              <w:t>In response, A</w:t>
            </w:r>
            <w:r w:rsidR="1865D6C5" w:rsidRPr="00FD17C9">
              <w:rPr>
                <w:rFonts w:ascii="Verdana" w:hAnsi="Verdana" w:cs="Segoe UI"/>
                <w:color w:val="auto"/>
              </w:rPr>
              <w:t xml:space="preserve">McL </w:t>
            </w:r>
            <w:r w:rsidRPr="00FD17C9">
              <w:rPr>
                <w:rFonts w:ascii="Verdana" w:hAnsi="Verdana" w:cs="Segoe UI"/>
                <w:color w:val="auto"/>
              </w:rPr>
              <w:t>confirmed that the organisation follows the All‑Wales Overpayment and Recovery Policy alongside internal debt‑recovery procedures under the Financial Control Procedures, and that these are applied consistently.</w:t>
            </w:r>
          </w:p>
          <w:p w14:paraId="530EE9B4" w14:textId="4195D14A" w:rsidR="008964B6" w:rsidRPr="00FD17C9" w:rsidRDefault="6BAF177D" w:rsidP="001F7D8C">
            <w:pPr>
              <w:pStyle w:val="BodyA"/>
              <w:jc w:val="both"/>
              <w:rPr>
                <w:rFonts w:ascii="Verdana" w:hAnsi="Verdana" w:cs="Segoe UI"/>
                <w:color w:val="auto"/>
              </w:rPr>
            </w:pPr>
            <w:r w:rsidRPr="00FD17C9">
              <w:rPr>
                <w:rFonts w:ascii="Verdana" w:hAnsi="Verdana" w:cs="Segoe UI"/>
                <w:color w:val="auto"/>
              </w:rPr>
              <w:t>The Committee:</w:t>
            </w:r>
          </w:p>
          <w:p w14:paraId="7FD890D3" w14:textId="3B756AB2" w:rsidR="35C3DDC9" w:rsidRPr="00FD17C9" w:rsidRDefault="35C3DDC9" w:rsidP="3C8D3064">
            <w:pPr>
              <w:pStyle w:val="BodyA"/>
              <w:numPr>
                <w:ilvl w:val="0"/>
                <w:numId w:val="7"/>
              </w:numPr>
              <w:jc w:val="both"/>
              <w:rPr>
                <w:rFonts w:ascii="Verdana" w:hAnsi="Verdana" w:cs="Segoe UI"/>
                <w:color w:val="auto"/>
              </w:rPr>
            </w:pPr>
            <w:r w:rsidRPr="00FD17C9">
              <w:rPr>
                <w:rFonts w:ascii="Verdana" w:hAnsi="Verdana" w:cs="Segoe UI"/>
                <w:b/>
                <w:bCs/>
                <w:color w:val="auto"/>
              </w:rPr>
              <w:t>Referred</w:t>
            </w:r>
            <w:r w:rsidRPr="00FD17C9">
              <w:rPr>
                <w:rFonts w:ascii="Verdana" w:hAnsi="Verdana" w:cs="Segoe UI"/>
                <w:color w:val="auto"/>
              </w:rPr>
              <w:t xml:space="preserve"> the Write off Bad Debts to the Workforce &amp; OD Committee to seek assurance that lessons were being learned and that systems were being strengthened to prevent future overpayments. </w:t>
            </w:r>
          </w:p>
          <w:p w14:paraId="45FD7F7C" w14:textId="26E419D2" w:rsidR="008964B6" w:rsidRPr="00FD17C9" w:rsidRDefault="306A23E3" w:rsidP="009D704E">
            <w:pPr>
              <w:pStyle w:val="BodyA"/>
              <w:numPr>
                <w:ilvl w:val="0"/>
                <w:numId w:val="18"/>
              </w:numPr>
              <w:spacing w:line="259" w:lineRule="auto"/>
              <w:jc w:val="both"/>
              <w:rPr>
                <w:rFonts w:ascii="Verdana" w:hAnsi="Verdana" w:cs="Segoe UI"/>
                <w:b/>
                <w:bCs/>
                <w:color w:val="auto"/>
              </w:rPr>
            </w:pPr>
            <w:r w:rsidRPr="00FD17C9">
              <w:rPr>
                <w:rFonts w:ascii="Verdana" w:hAnsi="Verdana" w:cs="Segoe UI"/>
                <w:b/>
                <w:bCs/>
                <w:color w:val="auto"/>
              </w:rPr>
              <w:t>APPROVED</w:t>
            </w:r>
            <w:r w:rsidR="1D54301F" w:rsidRPr="00FD17C9">
              <w:rPr>
                <w:rFonts w:ascii="Verdana" w:hAnsi="Verdana" w:cs="Segoe UI"/>
                <w:b/>
                <w:bCs/>
                <w:color w:val="auto"/>
              </w:rPr>
              <w:t xml:space="preserve"> </w:t>
            </w:r>
            <w:r w:rsidR="0512CFD0" w:rsidRPr="00FD17C9">
              <w:rPr>
                <w:rFonts w:ascii="Verdana" w:hAnsi="Verdana" w:cs="Segoe UI"/>
                <w:b/>
                <w:bCs/>
                <w:color w:val="auto"/>
              </w:rPr>
              <w:t xml:space="preserve">- </w:t>
            </w:r>
            <w:r w:rsidR="0512CFD0" w:rsidRPr="00FD17C9">
              <w:rPr>
                <w:rFonts w:ascii="Verdana" w:hAnsi="Verdana" w:cs="Segoe UI"/>
                <w:color w:val="auto"/>
              </w:rPr>
              <w:t>The Committee supported the request to write off £3,295.78 in accordance with FCP 10 (Fees and Charges).</w:t>
            </w:r>
          </w:p>
          <w:p w14:paraId="79FEA7A0" w14:textId="6C7483D4" w:rsidR="008964B6" w:rsidRPr="00FD17C9" w:rsidRDefault="0512CFD0" w:rsidP="009D704E">
            <w:pPr>
              <w:pStyle w:val="BodyA"/>
              <w:numPr>
                <w:ilvl w:val="0"/>
                <w:numId w:val="18"/>
              </w:numPr>
              <w:spacing w:line="259" w:lineRule="auto"/>
              <w:jc w:val="both"/>
              <w:rPr>
                <w:rFonts w:ascii="Verdana" w:hAnsi="Verdana" w:cs="Segoe UI"/>
                <w:color w:val="auto"/>
              </w:rPr>
            </w:pPr>
            <w:r w:rsidRPr="00FD17C9">
              <w:rPr>
                <w:rFonts w:ascii="Verdana" w:hAnsi="Verdana" w:cs="Segoe UI"/>
                <w:color w:val="auto"/>
              </w:rPr>
              <w:t xml:space="preserve">Agreed to </w:t>
            </w:r>
            <w:r w:rsidRPr="00FD17C9">
              <w:rPr>
                <w:rFonts w:ascii="Verdana" w:hAnsi="Verdana" w:cs="Segoe UI"/>
                <w:b/>
                <w:bCs/>
                <w:color w:val="auto"/>
              </w:rPr>
              <w:t xml:space="preserve">ALERT </w:t>
            </w:r>
            <w:r w:rsidRPr="00FD17C9">
              <w:rPr>
                <w:rFonts w:ascii="Verdana" w:hAnsi="Verdana" w:cs="Segoe UI"/>
                <w:color w:val="auto"/>
              </w:rPr>
              <w:t xml:space="preserve">the Board that the Write off Bad Debt was approved. </w:t>
            </w:r>
          </w:p>
        </w:tc>
      </w:tr>
      <w:tr w:rsidR="3C8D3064" w:rsidRPr="00FD17C9" w14:paraId="1B0ABEAC" w14:textId="77777777" w:rsidTr="664C2C9F">
        <w:trPr>
          <w:trHeight w:val="300"/>
        </w:trPr>
        <w:tc>
          <w:tcPr>
            <w:tcW w:w="10206" w:type="dxa"/>
            <w:gridSpan w:val="2"/>
            <w:tcMar>
              <w:top w:w="80" w:type="dxa"/>
              <w:left w:w="80" w:type="dxa"/>
              <w:bottom w:w="80" w:type="dxa"/>
              <w:right w:w="80" w:type="dxa"/>
            </w:tcMar>
          </w:tcPr>
          <w:p w14:paraId="1494C77B" w14:textId="738B7D0B" w:rsidR="5509D85F" w:rsidRPr="00FD17C9" w:rsidRDefault="5509D85F" w:rsidP="3C8D3064">
            <w:pPr>
              <w:pStyle w:val="BodyA"/>
              <w:jc w:val="both"/>
              <w:rPr>
                <w:rFonts w:ascii="Verdana" w:hAnsi="Verdana" w:cs="Arial"/>
                <w:color w:val="auto"/>
              </w:rPr>
            </w:pPr>
            <w:r w:rsidRPr="00FD17C9">
              <w:rPr>
                <w:rFonts w:ascii="Verdana" w:hAnsi="Verdana" w:cs="Arial"/>
                <w:b/>
                <w:bCs/>
                <w:color w:val="auto"/>
              </w:rPr>
              <w:lastRenderedPageBreak/>
              <w:t>5.2</w:t>
            </w:r>
            <w:r w:rsidRPr="00FD17C9">
              <w:rPr>
                <w:rFonts w:ascii="Verdana" w:hAnsi="Verdana" w:cs="Arial"/>
                <w:color w:val="auto"/>
              </w:rPr>
              <w:t xml:space="preserve"> </w:t>
            </w:r>
            <w:r w:rsidRPr="00FD17C9">
              <w:rPr>
                <w:rFonts w:ascii="Verdana" w:hAnsi="Verdana" w:cs="Arial"/>
                <w:b/>
                <w:bCs/>
                <w:color w:val="auto"/>
              </w:rPr>
              <w:t>NHS WALES SHARED SERVICES PARTNERSHIP: PROCUREMENT SINGLE TENDER ACTIONS AND QUOTATIONS</w:t>
            </w:r>
          </w:p>
        </w:tc>
      </w:tr>
      <w:tr w:rsidR="3C8D3064" w:rsidRPr="00FD17C9" w14:paraId="41F3543F" w14:textId="77777777" w:rsidTr="664C2C9F">
        <w:trPr>
          <w:trHeight w:val="300"/>
        </w:trPr>
        <w:tc>
          <w:tcPr>
            <w:tcW w:w="1830" w:type="dxa"/>
            <w:tcMar>
              <w:top w:w="80" w:type="dxa"/>
              <w:left w:w="80" w:type="dxa"/>
              <w:bottom w:w="80" w:type="dxa"/>
              <w:right w:w="80" w:type="dxa"/>
            </w:tcMar>
          </w:tcPr>
          <w:p w14:paraId="5007C569" w14:textId="30589319" w:rsidR="5023794E" w:rsidRPr="00FD17C9" w:rsidRDefault="5023794E" w:rsidP="3C8D3064">
            <w:pPr>
              <w:pStyle w:val="BodyA"/>
              <w:jc w:val="both"/>
              <w:rPr>
                <w:rFonts w:ascii="Verdana" w:hAnsi="Verdana" w:cs="Arial"/>
                <w:color w:val="auto"/>
              </w:rPr>
            </w:pPr>
            <w:r w:rsidRPr="00FD17C9">
              <w:rPr>
                <w:rFonts w:ascii="Verdana" w:hAnsi="Verdana" w:cs="Arial"/>
                <w:color w:val="auto"/>
              </w:rPr>
              <w:t>32/26</w:t>
            </w:r>
          </w:p>
        </w:tc>
        <w:tc>
          <w:tcPr>
            <w:tcW w:w="8376" w:type="dxa"/>
            <w:tcMar>
              <w:top w:w="80" w:type="dxa"/>
              <w:left w:w="80" w:type="dxa"/>
              <w:bottom w:w="80" w:type="dxa"/>
              <w:right w:w="80" w:type="dxa"/>
            </w:tcMar>
          </w:tcPr>
          <w:p w14:paraId="4E9E0258" w14:textId="7457A690" w:rsidR="5509D85F" w:rsidRPr="00FD17C9" w:rsidRDefault="5509D85F" w:rsidP="3C8D3064">
            <w:pPr>
              <w:pStyle w:val="BodyA"/>
              <w:rPr>
                <w:rFonts w:ascii="Verdana" w:hAnsi="Verdana" w:cs="Segoe UI"/>
                <w:color w:val="auto"/>
              </w:rPr>
            </w:pPr>
            <w:r w:rsidRPr="00FD17C9">
              <w:rPr>
                <w:rFonts w:ascii="Verdana" w:hAnsi="Verdana" w:cs="Segoe UI"/>
                <w:color w:val="auto"/>
              </w:rPr>
              <w:t xml:space="preserve">KW presented the </w:t>
            </w:r>
            <w:r w:rsidRPr="00FD17C9">
              <w:rPr>
                <w:rFonts w:ascii="Verdana" w:eastAsia="Verdana" w:hAnsi="Verdana" w:cs="Verdana"/>
                <w:color w:val="000000" w:themeColor="text1"/>
                <w:lang w:val="en-GB"/>
              </w:rPr>
              <w:t>NHS Wales Shared Services Partnership: Procurement Single Tender Actions and Quotations</w:t>
            </w:r>
            <w:r w:rsidRPr="00FD17C9">
              <w:rPr>
                <w:rFonts w:ascii="Verdana" w:hAnsi="Verdana" w:cs="Segoe UI"/>
                <w:color w:val="auto"/>
              </w:rPr>
              <w:t>, highlighting the following key points;</w:t>
            </w:r>
          </w:p>
          <w:p w14:paraId="37297796" w14:textId="4BFF901E" w:rsidR="0D7E2E80" w:rsidRPr="00FD17C9" w:rsidRDefault="0D7E2E80" w:rsidP="3C8D3064">
            <w:pPr>
              <w:pStyle w:val="ListParagraph"/>
              <w:numPr>
                <w:ilvl w:val="0"/>
                <w:numId w:val="6"/>
              </w:numPr>
              <w:jc w:val="both"/>
              <w:rPr>
                <w:rFonts w:ascii="Verdana" w:eastAsia="Verdana" w:hAnsi="Verdana" w:cs="Verdana"/>
                <w:lang w:val="en-GB"/>
              </w:rPr>
            </w:pPr>
            <w:r w:rsidRPr="00FD17C9">
              <w:rPr>
                <w:rFonts w:ascii="Verdana" w:eastAsia="Verdana" w:hAnsi="Verdana" w:cs="Verdana"/>
                <w:lang w:val="en-GB"/>
              </w:rPr>
              <w:lastRenderedPageBreak/>
              <w:t>The team was entering a key year‑end comparison period with other Health Boards, which continues to be a useful performance barometer;</w:t>
            </w:r>
          </w:p>
          <w:p w14:paraId="2C954956" w14:textId="1411E93C" w:rsidR="0D7E2E80" w:rsidRPr="00FD17C9" w:rsidRDefault="0D7E2E80" w:rsidP="009D704E">
            <w:pPr>
              <w:numPr>
                <w:ilvl w:val="0"/>
                <w:numId w:val="58"/>
              </w:numPr>
              <w:jc w:val="both"/>
              <w:rPr>
                <w:rFonts w:ascii="Verdana" w:eastAsia="Verdana" w:hAnsi="Verdana" w:cs="Verdana"/>
                <w:lang w:val="en-GB"/>
              </w:rPr>
            </w:pPr>
            <w:r w:rsidRPr="00FD17C9">
              <w:rPr>
                <w:rFonts w:ascii="Verdana" w:eastAsia="Verdana" w:hAnsi="Verdana" w:cs="Verdana"/>
                <w:lang w:val="en-GB"/>
              </w:rPr>
              <w:t xml:space="preserve">Significant controls had been strengthened around exemptions, particularly </w:t>
            </w:r>
            <w:r w:rsidR="2084772A" w:rsidRPr="00FD17C9">
              <w:rPr>
                <w:rFonts w:ascii="Verdana" w:eastAsia="Verdana" w:hAnsi="Verdana" w:cs="Verdana"/>
                <w:lang w:val="en-GB"/>
              </w:rPr>
              <w:t>Single Tender Action (</w:t>
            </w:r>
            <w:r w:rsidRPr="00FD17C9">
              <w:rPr>
                <w:rFonts w:ascii="Verdana" w:eastAsia="Verdana" w:hAnsi="Verdana" w:cs="Verdana"/>
                <w:lang w:val="en-GB"/>
              </w:rPr>
              <w:t>STAs</w:t>
            </w:r>
            <w:r w:rsidR="232AA729" w:rsidRPr="00FD17C9">
              <w:rPr>
                <w:rFonts w:ascii="Verdana" w:eastAsia="Verdana" w:hAnsi="Verdana" w:cs="Verdana"/>
                <w:lang w:val="en-GB"/>
              </w:rPr>
              <w:t>)</w:t>
            </w:r>
            <w:r w:rsidRPr="00FD17C9">
              <w:rPr>
                <w:rFonts w:ascii="Verdana" w:eastAsia="Verdana" w:hAnsi="Verdana" w:cs="Verdana"/>
                <w:lang w:val="en-GB"/>
              </w:rPr>
              <w:t xml:space="preserve"> and </w:t>
            </w:r>
            <w:r w:rsidR="188623B1" w:rsidRPr="00FD17C9">
              <w:rPr>
                <w:rFonts w:ascii="Verdana" w:eastAsia="Verdana" w:hAnsi="Verdana" w:cs="Verdana"/>
                <w:lang w:val="en-GB"/>
              </w:rPr>
              <w:t>Single Quotation Action (</w:t>
            </w:r>
            <w:r w:rsidRPr="00FD17C9">
              <w:rPr>
                <w:rFonts w:ascii="Verdana" w:eastAsia="Verdana" w:hAnsi="Verdana" w:cs="Verdana"/>
                <w:lang w:val="en-GB"/>
              </w:rPr>
              <w:t>S</w:t>
            </w:r>
            <w:r w:rsidR="0506C45D" w:rsidRPr="00FD17C9">
              <w:rPr>
                <w:rFonts w:ascii="Verdana" w:eastAsia="Verdana" w:hAnsi="Verdana" w:cs="Verdana"/>
                <w:lang w:val="en-GB"/>
              </w:rPr>
              <w:t>Q</w:t>
            </w:r>
            <w:r w:rsidRPr="00FD17C9">
              <w:rPr>
                <w:rFonts w:ascii="Verdana" w:eastAsia="Verdana" w:hAnsi="Verdana" w:cs="Verdana"/>
                <w:lang w:val="en-GB"/>
              </w:rPr>
              <w:t>As</w:t>
            </w:r>
            <w:r w:rsidR="3B2A573B" w:rsidRPr="00FD17C9">
              <w:rPr>
                <w:rFonts w:ascii="Verdana" w:eastAsia="Verdana" w:hAnsi="Verdana" w:cs="Verdana"/>
                <w:lang w:val="en-GB"/>
              </w:rPr>
              <w:t>)</w:t>
            </w:r>
            <w:r w:rsidRPr="00FD17C9">
              <w:rPr>
                <w:rFonts w:ascii="Verdana" w:eastAsia="Verdana" w:hAnsi="Verdana" w:cs="Verdana"/>
                <w:lang w:val="en-GB"/>
              </w:rPr>
              <w:t>, with improved robustness now reflected in S</w:t>
            </w:r>
            <w:r w:rsidR="7BB8CDF2" w:rsidRPr="00FD17C9">
              <w:rPr>
                <w:rFonts w:ascii="Verdana" w:eastAsia="Verdana" w:hAnsi="Verdana" w:cs="Verdana"/>
                <w:lang w:val="en-GB"/>
              </w:rPr>
              <w:t>BUHB</w:t>
            </w:r>
            <w:r w:rsidRPr="00FD17C9">
              <w:rPr>
                <w:rFonts w:ascii="Verdana" w:eastAsia="Verdana" w:hAnsi="Verdana" w:cs="Verdana"/>
                <w:lang w:val="en-GB"/>
              </w:rPr>
              <w:t>’s data and in comparisons across Wales</w:t>
            </w:r>
            <w:r w:rsidR="5A50AFCC" w:rsidRPr="00FD17C9">
              <w:rPr>
                <w:rFonts w:ascii="Verdana" w:eastAsia="Verdana" w:hAnsi="Verdana" w:cs="Verdana"/>
                <w:lang w:val="en-GB"/>
              </w:rPr>
              <w:t>;</w:t>
            </w:r>
          </w:p>
          <w:p w14:paraId="21F7BC79" w14:textId="3A09F5D3" w:rsidR="0D7E2E80" w:rsidRPr="00FD17C9" w:rsidRDefault="0D7E2E80" w:rsidP="009D704E">
            <w:pPr>
              <w:numPr>
                <w:ilvl w:val="0"/>
                <w:numId w:val="58"/>
              </w:numPr>
              <w:jc w:val="both"/>
              <w:rPr>
                <w:rFonts w:ascii="Verdana" w:eastAsia="Verdana" w:hAnsi="Verdana" w:cs="Verdana"/>
                <w:lang w:val="en-GB"/>
              </w:rPr>
            </w:pPr>
            <w:r w:rsidRPr="00FD17C9">
              <w:rPr>
                <w:rFonts w:ascii="Verdana" w:eastAsia="Verdana" w:hAnsi="Verdana" w:cs="Verdana"/>
                <w:lang w:val="en-GB"/>
              </w:rPr>
              <w:t xml:space="preserve">The next reporting period </w:t>
            </w:r>
            <w:r w:rsidR="0A6A044E" w:rsidRPr="00FD17C9">
              <w:rPr>
                <w:rFonts w:ascii="Verdana" w:eastAsia="Verdana" w:hAnsi="Verdana" w:cs="Verdana"/>
                <w:lang w:val="en-GB"/>
              </w:rPr>
              <w:t>wa</w:t>
            </w:r>
            <w:r w:rsidRPr="00FD17C9">
              <w:rPr>
                <w:rFonts w:ascii="Verdana" w:eastAsia="Verdana" w:hAnsi="Verdana" w:cs="Verdana"/>
                <w:lang w:val="en-GB"/>
              </w:rPr>
              <w:t>s expected to show a spike due to year‑end capital equipment purchases, especially items coming out of contract after 2–4 years, many of which require</w:t>
            </w:r>
            <w:r w:rsidR="2C36007C" w:rsidRPr="00FD17C9">
              <w:rPr>
                <w:rFonts w:ascii="Verdana" w:eastAsia="Verdana" w:hAnsi="Verdana" w:cs="Verdana"/>
                <w:lang w:val="en-GB"/>
              </w:rPr>
              <w:t>d</w:t>
            </w:r>
            <w:r w:rsidRPr="00FD17C9">
              <w:rPr>
                <w:rFonts w:ascii="Verdana" w:eastAsia="Verdana" w:hAnsi="Verdana" w:cs="Verdana"/>
                <w:lang w:val="en-GB"/>
              </w:rPr>
              <w:t xml:space="preserve"> single‑supplier procurement.</w:t>
            </w:r>
          </w:p>
          <w:p w14:paraId="68AA800E" w14:textId="123C6552" w:rsidR="0D7E2E80" w:rsidRPr="00FD17C9" w:rsidRDefault="0D7E2E80" w:rsidP="009D704E">
            <w:pPr>
              <w:numPr>
                <w:ilvl w:val="0"/>
                <w:numId w:val="58"/>
              </w:numPr>
              <w:jc w:val="both"/>
              <w:rPr>
                <w:rFonts w:ascii="Verdana" w:eastAsia="Verdana" w:hAnsi="Verdana" w:cs="Verdana"/>
                <w:lang w:val="en-GB"/>
              </w:rPr>
            </w:pPr>
            <w:r w:rsidRPr="00FD17C9">
              <w:rPr>
                <w:rFonts w:ascii="Verdana" w:eastAsia="Verdana" w:hAnsi="Verdana" w:cs="Verdana"/>
                <w:lang w:val="en-GB"/>
              </w:rPr>
              <w:t>Keir stressed that this anticipated spike is normal and not a concern</w:t>
            </w:r>
            <w:r w:rsidR="3A8F0B7A" w:rsidRPr="00FD17C9">
              <w:rPr>
                <w:rFonts w:ascii="Verdana" w:eastAsia="Verdana" w:hAnsi="Verdana" w:cs="Verdana"/>
                <w:lang w:val="en-GB"/>
              </w:rPr>
              <w:t>;</w:t>
            </w:r>
          </w:p>
          <w:p w14:paraId="14D5B32E" w14:textId="460616CC" w:rsidR="0D7E2E80" w:rsidRPr="00FD17C9" w:rsidRDefault="0D7E2E80" w:rsidP="009D704E">
            <w:pPr>
              <w:numPr>
                <w:ilvl w:val="0"/>
                <w:numId w:val="58"/>
              </w:numPr>
              <w:jc w:val="both"/>
              <w:rPr>
                <w:rFonts w:ascii="Verdana" w:eastAsia="Verdana" w:hAnsi="Verdana" w:cs="Verdana"/>
                <w:lang w:val="en-GB"/>
              </w:rPr>
            </w:pPr>
            <w:r w:rsidRPr="00FD17C9">
              <w:rPr>
                <w:rFonts w:ascii="Verdana" w:eastAsia="Verdana" w:hAnsi="Verdana" w:cs="Verdana"/>
                <w:lang w:val="en-GB"/>
              </w:rPr>
              <w:t>The procurement report ha</w:t>
            </w:r>
            <w:r w:rsidR="1A8D2454" w:rsidRPr="00FD17C9">
              <w:rPr>
                <w:rFonts w:ascii="Verdana" w:eastAsia="Verdana" w:hAnsi="Verdana" w:cs="Verdana"/>
                <w:lang w:val="en-GB"/>
              </w:rPr>
              <w:t>d</w:t>
            </w:r>
            <w:r w:rsidRPr="00FD17C9">
              <w:rPr>
                <w:rFonts w:ascii="Verdana" w:eastAsia="Verdana" w:hAnsi="Verdana" w:cs="Verdana"/>
                <w:lang w:val="en-GB"/>
              </w:rPr>
              <w:t xml:space="preserve"> been streamlined, with unnecessary columns and data removed to avoid an overly lengthy report.</w:t>
            </w:r>
          </w:p>
          <w:p w14:paraId="0058EA64" w14:textId="0DAA21B8" w:rsidR="3C8D3064" w:rsidRPr="00FD17C9" w:rsidRDefault="3C8D3064" w:rsidP="3C8D3064">
            <w:pPr>
              <w:rPr>
                <w:rFonts w:ascii="Verdana" w:eastAsia="Verdana" w:hAnsi="Verdana" w:cs="Verdana"/>
                <w:color w:val="000000" w:themeColor="text1"/>
                <w:lang w:val="en-GB"/>
              </w:rPr>
            </w:pPr>
          </w:p>
          <w:p w14:paraId="26D5E33F" w14:textId="7EB1B7C0" w:rsidR="664C2C9F" w:rsidRPr="00FD17C9" w:rsidRDefault="664C2C9F" w:rsidP="664C2C9F">
            <w:pPr>
              <w:pStyle w:val="BodyA"/>
            </w:pPr>
            <w:r w:rsidRPr="00FD17C9">
              <w:rPr>
                <w:rFonts w:ascii="Verdana" w:eastAsia="Verdana" w:hAnsi="Verdana" w:cs="Verdana"/>
                <w:color w:val="000000" w:themeColor="text1"/>
              </w:rPr>
              <w:t xml:space="preserve">NZ asked whether there were any high‑risk areas of poor value for money within the current Single Tender Actions that required Committee attention. </w:t>
            </w:r>
          </w:p>
          <w:p w14:paraId="4FB2D45B" w14:textId="42B41A6B" w:rsidR="598F9120" w:rsidRPr="00FD17C9" w:rsidRDefault="598F9120" w:rsidP="3C8D3064">
            <w:pPr>
              <w:pStyle w:val="BodyA"/>
              <w:jc w:val="both"/>
              <w:rPr>
                <w:rFonts w:ascii="Verdana" w:hAnsi="Verdana" w:cs="Segoe UI"/>
                <w:color w:val="auto"/>
              </w:rPr>
            </w:pPr>
            <w:r w:rsidRPr="00FD17C9">
              <w:rPr>
                <w:rFonts w:ascii="Verdana" w:hAnsi="Verdana" w:cs="Segoe UI"/>
                <w:color w:val="auto"/>
              </w:rPr>
              <w:t xml:space="preserve">KW explained that the highest‑value STAs typically relate to software licences and original equipment manufacturer repairs, where the Health Board is tied to the supplier from whom the equipment was originally purchased. He emphasised that procurement continues to focus on educating budget holders and end users to engage the procurement team earlier, allowing commercial discussions to take place at the point of purchase rather than retrospectively. KW confirmed that while procurement can work with colleagues to review details around repairs and licensing, historically they were often brought in after purchasing decisions had already been made, limiting their ability to apply commercial expertise. He noted improvements through ongoing training, and through the work with Deloitte on spend controls, which has helped raise the profile of procurement and increase early engagement. However, he reiterated that further improvement is needed, as procurement </w:t>
            </w:r>
            <w:r w:rsidR="41B9273C" w:rsidRPr="00FD17C9">
              <w:rPr>
                <w:rFonts w:ascii="Verdana" w:hAnsi="Verdana" w:cs="Segoe UI"/>
                <w:color w:val="auto"/>
              </w:rPr>
              <w:t>was</w:t>
            </w:r>
            <w:r w:rsidRPr="00FD17C9">
              <w:rPr>
                <w:rFonts w:ascii="Verdana" w:hAnsi="Verdana" w:cs="Segoe UI"/>
                <w:color w:val="auto"/>
              </w:rPr>
              <w:t xml:space="preserve"> still sometimes approached only to “wrap up the governance,” rather than to influence value and long‑term outcomes.</w:t>
            </w:r>
          </w:p>
          <w:p w14:paraId="2070A0BD" w14:textId="235963D4" w:rsidR="664C2C9F" w:rsidRPr="00FD17C9" w:rsidRDefault="664C2C9F" w:rsidP="664C2C9F">
            <w:pPr>
              <w:pStyle w:val="BodyA"/>
              <w:spacing w:line="259" w:lineRule="auto"/>
            </w:pPr>
            <w:r w:rsidRPr="00FD17C9">
              <w:rPr>
                <w:rFonts w:ascii="Verdana" w:eastAsia="Verdana" w:hAnsi="Verdana" w:cs="Verdana"/>
                <w:color w:val="000000" w:themeColor="text1"/>
              </w:rPr>
              <w:t xml:space="preserve">NZ revisited her longstanding concern about retrospective actions, asking whether additional controls could be strengthened.  NZ </w:t>
            </w:r>
            <w:r w:rsidRPr="00FD17C9">
              <w:rPr>
                <w:rFonts w:ascii="Verdana" w:eastAsia="Verdana" w:hAnsi="Verdana" w:cs="Verdana"/>
                <w:color w:val="000000" w:themeColor="text1"/>
              </w:rPr>
              <w:lastRenderedPageBreak/>
              <w:t xml:space="preserve">requested that procurement bring forward a clear action plan to the next committee meeting, addressing training, retrospective actions, escalation points, and any other improvements required. </w:t>
            </w:r>
          </w:p>
          <w:p w14:paraId="7E4E1169" w14:textId="687395D4" w:rsidR="5156313F" w:rsidRPr="00FD17C9" w:rsidRDefault="5156313F" w:rsidP="3C8D3064">
            <w:pPr>
              <w:pStyle w:val="BodyA"/>
              <w:spacing w:line="259" w:lineRule="auto"/>
              <w:jc w:val="both"/>
              <w:rPr>
                <w:rFonts w:ascii="Verdana" w:hAnsi="Verdana" w:cs="Segoe UI"/>
                <w:b/>
                <w:bCs/>
                <w:color w:val="auto"/>
              </w:rPr>
            </w:pPr>
            <w:r w:rsidRPr="00FD17C9">
              <w:rPr>
                <w:rFonts w:ascii="Verdana" w:hAnsi="Verdana" w:cs="Segoe UI"/>
                <w:b/>
                <w:bCs/>
                <w:color w:val="auto"/>
              </w:rPr>
              <w:t xml:space="preserve">ACTION: KW/HL </w:t>
            </w:r>
          </w:p>
          <w:p w14:paraId="796576AF" w14:textId="51D3EC83" w:rsidR="51F46CE6" w:rsidRPr="00FD17C9" w:rsidRDefault="51F46CE6" w:rsidP="3C8D3064">
            <w:pPr>
              <w:pStyle w:val="BodyA"/>
              <w:spacing w:line="259" w:lineRule="auto"/>
              <w:jc w:val="both"/>
              <w:rPr>
                <w:rFonts w:ascii="Verdana" w:hAnsi="Verdana" w:cs="Segoe UI"/>
                <w:color w:val="auto"/>
              </w:rPr>
            </w:pPr>
            <w:r w:rsidRPr="00FD17C9">
              <w:rPr>
                <w:rFonts w:ascii="Verdana" w:hAnsi="Verdana" w:cs="Segoe UI"/>
                <w:color w:val="auto"/>
              </w:rPr>
              <w:t>The Committee:</w:t>
            </w:r>
          </w:p>
          <w:p w14:paraId="5E3B36B6" w14:textId="2E80AC14" w:rsidR="51F46CE6" w:rsidRPr="00FD17C9" w:rsidRDefault="51F46CE6" w:rsidP="3C8D3064">
            <w:pPr>
              <w:pStyle w:val="BodyA"/>
              <w:numPr>
                <w:ilvl w:val="0"/>
                <w:numId w:val="5"/>
              </w:numPr>
              <w:spacing w:line="259" w:lineRule="auto"/>
              <w:jc w:val="both"/>
              <w:rPr>
                <w:rFonts w:ascii="Verdana" w:hAnsi="Verdana" w:cs="Segoe UI"/>
                <w:color w:val="auto"/>
              </w:rPr>
            </w:pPr>
            <w:r w:rsidRPr="00FD17C9">
              <w:rPr>
                <w:rFonts w:ascii="Verdana" w:hAnsi="Verdana" w:cs="Segoe UI"/>
                <w:color w:val="auto"/>
              </w:rPr>
              <w:t xml:space="preserve">Agreed to </w:t>
            </w:r>
            <w:r w:rsidRPr="00FD17C9">
              <w:rPr>
                <w:rFonts w:ascii="Verdana" w:hAnsi="Verdana" w:cs="Segoe UI"/>
                <w:b/>
                <w:bCs/>
                <w:color w:val="auto"/>
              </w:rPr>
              <w:t>ASSURE</w:t>
            </w:r>
            <w:r w:rsidRPr="00FD17C9">
              <w:rPr>
                <w:rFonts w:ascii="Verdana" w:hAnsi="Verdana" w:cs="Segoe UI"/>
                <w:color w:val="auto"/>
              </w:rPr>
              <w:t xml:space="preserve"> the Board</w:t>
            </w:r>
            <w:r w:rsidR="35043E96" w:rsidRPr="00FD17C9">
              <w:rPr>
                <w:rFonts w:ascii="Verdana" w:hAnsi="Verdana" w:cs="Segoe UI"/>
                <w:color w:val="auto"/>
              </w:rPr>
              <w:t xml:space="preserve"> that action was being taken in accordance with the Scheme of Delegation, alongside benchmarking work to ensure value for money.</w:t>
            </w:r>
          </w:p>
        </w:tc>
      </w:tr>
      <w:tr w:rsidR="3C8D3064" w:rsidRPr="00FD17C9" w14:paraId="7EBDD183" w14:textId="77777777" w:rsidTr="664C2C9F">
        <w:trPr>
          <w:trHeight w:val="300"/>
        </w:trPr>
        <w:tc>
          <w:tcPr>
            <w:tcW w:w="10206" w:type="dxa"/>
            <w:gridSpan w:val="2"/>
            <w:tcMar>
              <w:top w:w="80" w:type="dxa"/>
              <w:left w:w="80" w:type="dxa"/>
              <w:bottom w:w="80" w:type="dxa"/>
              <w:right w:w="80" w:type="dxa"/>
            </w:tcMar>
          </w:tcPr>
          <w:p w14:paraId="241D2543" w14:textId="01D123E9" w:rsidR="64D69F88" w:rsidRPr="00FD17C9" w:rsidRDefault="64D69F88" w:rsidP="3C8D3064">
            <w:pPr>
              <w:pStyle w:val="BodyA"/>
              <w:jc w:val="both"/>
              <w:rPr>
                <w:rFonts w:ascii="Verdana" w:hAnsi="Verdana" w:cs="Arial"/>
                <w:b/>
                <w:bCs/>
                <w:color w:val="auto"/>
              </w:rPr>
            </w:pPr>
            <w:r w:rsidRPr="00FD17C9">
              <w:rPr>
                <w:rFonts w:ascii="Verdana" w:hAnsi="Verdana" w:cs="Arial"/>
                <w:b/>
                <w:bCs/>
                <w:color w:val="auto"/>
              </w:rPr>
              <w:lastRenderedPageBreak/>
              <w:t>5.4 UPDATE ON VALUE FOR MONEY/RECOVERY AND SUSTAINABILITY</w:t>
            </w:r>
          </w:p>
        </w:tc>
      </w:tr>
      <w:tr w:rsidR="3C8D3064" w:rsidRPr="00FD17C9" w14:paraId="3B5EBE9F" w14:textId="77777777" w:rsidTr="664C2C9F">
        <w:trPr>
          <w:trHeight w:val="300"/>
        </w:trPr>
        <w:tc>
          <w:tcPr>
            <w:tcW w:w="1830" w:type="dxa"/>
            <w:tcMar>
              <w:top w:w="80" w:type="dxa"/>
              <w:left w:w="80" w:type="dxa"/>
              <w:bottom w:w="80" w:type="dxa"/>
              <w:right w:w="80" w:type="dxa"/>
            </w:tcMar>
          </w:tcPr>
          <w:p w14:paraId="51D59E6D" w14:textId="27B1A584" w:rsidR="57C1125F" w:rsidRPr="00FD17C9" w:rsidRDefault="57C1125F" w:rsidP="3C8D3064">
            <w:pPr>
              <w:pStyle w:val="BodyA"/>
              <w:jc w:val="both"/>
              <w:rPr>
                <w:rFonts w:ascii="Verdana" w:hAnsi="Verdana" w:cs="Arial"/>
                <w:color w:val="auto"/>
              </w:rPr>
            </w:pPr>
            <w:r w:rsidRPr="00FD17C9">
              <w:rPr>
                <w:rFonts w:ascii="Verdana" w:hAnsi="Verdana" w:cs="Arial"/>
                <w:color w:val="auto"/>
              </w:rPr>
              <w:t>33/26</w:t>
            </w:r>
          </w:p>
        </w:tc>
        <w:tc>
          <w:tcPr>
            <w:tcW w:w="8376" w:type="dxa"/>
            <w:tcMar>
              <w:top w:w="80" w:type="dxa"/>
              <w:left w:w="80" w:type="dxa"/>
              <w:bottom w:w="80" w:type="dxa"/>
              <w:right w:w="80" w:type="dxa"/>
            </w:tcMar>
          </w:tcPr>
          <w:p w14:paraId="1DC2E484" w14:textId="2843D483" w:rsidR="14C09935" w:rsidRPr="00FD17C9" w:rsidRDefault="14C09935" w:rsidP="3C8D3064">
            <w:pPr>
              <w:pStyle w:val="BodyA"/>
            </w:pPr>
            <w:r w:rsidRPr="00FD17C9">
              <w:rPr>
                <w:rFonts w:ascii="Verdana" w:hAnsi="Verdana" w:cs="Segoe UI"/>
                <w:color w:val="auto"/>
              </w:rPr>
              <w:t>DL</w:t>
            </w:r>
            <w:r w:rsidR="64D69F88" w:rsidRPr="00FD17C9">
              <w:rPr>
                <w:rFonts w:ascii="Verdana" w:hAnsi="Verdana" w:cs="Segoe UI"/>
                <w:color w:val="auto"/>
              </w:rPr>
              <w:t xml:space="preserve"> presented the </w:t>
            </w:r>
            <w:r w:rsidR="64D69F88" w:rsidRPr="00FD17C9">
              <w:rPr>
                <w:rFonts w:ascii="Verdana" w:eastAsia="Verdana" w:hAnsi="Verdana" w:cs="Verdana"/>
                <w:color w:val="000000" w:themeColor="text1"/>
                <w:lang w:val="en-GB"/>
              </w:rPr>
              <w:t>Update on Value for Money / Recovery and Sustainability</w:t>
            </w:r>
            <w:r w:rsidR="64D69F88" w:rsidRPr="00FD17C9">
              <w:rPr>
                <w:rFonts w:ascii="Verdana" w:hAnsi="Verdana" w:cs="Segoe UI"/>
                <w:color w:val="auto"/>
              </w:rPr>
              <w:t>, highlighting the following key points;</w:t>
            </w:r>
            <w:r w:rsidR="64D69F88" w:rsidRPr="00FD17C9">
              <w:rPr>
                <w:rFonts w:ascii="Verdana" w:eastAsia="Verdana" w:hAnsi="Verdana" w:cs="Verdana"/>
                <w:color w:val="000000" w:themeColor="text1"/>
                <w:lang w:val="en-GB"/>
              </w:rPr>
              <w:t xml:space="preserve"> </w:t>
            </w:r>
          </w:p>
          <w:p w14:paraId="51F8C0CB" w14:textId="51D21023" w:rsidR="502AD659" w:rsidRPr="00FD17C9" w:rsidRDefault="502AD659" w:rsidP="009D704E">
            <w:pPr>
              <w:pStyle w:val="BodyA"/>
              <w:numPr>
                <w:ilvl w:val="0"/>
                <w:numId w:val="58"/>
              </w:numPr>
              <w:jc w:val="both"/>
              <w:rPr>
                <w:rFonts w:ascii="Verdana" w:hAnsi="Verdana" w:cs="Segoe UI"/>
                <w:color w:val="auto"/>
              </w:rPr>
            </w:pPr>
            <w:r w:rsidRPr="00FD17C9">
              <w:rPr>
                <w:rFonts w:ascii="Verdana" w:hAnsi="Verdana" w:cs="Segoe UI"/>
                <w:color w:val="auto"/>
              </w:rPr>
              <w:t>The Recovery and Sustainability Programme was now well established, with the Board meeting twice monthly;</w:t>
            </w:r>
          </w:p>
          <w:p w14:paraId="76214D2E" w14:textId="035DC4D0" w:rsidR="502AD659" w:rsidRPr="00FD17C9" w:rsidRDefault="502AD659" w:rsidP="009D704E">
            <w:pPr>
              <w:pStyle w:val="BodyA"/>
              <w:numPr>
                <w:ilvl w:val="0"/>
                <w:numId w:val="58"/>
              </w:numPr>
              <w:jc w:val="both"/>
              <w:rPr>
                <w:rFonts w:ascii="Verdana" w:hAnsi="Verdana" w:cs="Segoe UI"/>
                <w:color w:val="auto"/>
              </w:rPr>
            </w:pPr>
            <w:r w:rsidRPr="00FD17C9">
              <w:rPr>
                <w:rFonts w:ascii="Verdana" w:hAnsi="Verdana" w:cs="Segoe UI"/>
                <w:color w:val="auto"/>
              </w:rPr>
              <w:t>A formal project‑management methodology was being applied, including the use of active RAID logs (risks, actions, issues, decisions) to maintain strong governance and control;</w:t>
            </w:r>
          </w:p>
          <w:p w14:paraId="4F4B8A6D" w14:textId="2D523454" w:rsidR="502AD659" w:rsidRPr="00FD17C9" w:rsidRDefault="502AD659" w:rsidP="009D704E">
            <w:pPr>
              <w:pStyle w:val="BodyA"/>
              <w:numPr>
                <w:ilvl w:val="0"/>
                <w:numId w:val="58"/>
              </w:numPr>
              <w:jc w:val="both"/>
              <w:rPr>
                <w:rFonts w:ascii="Verdana" w:hAnsi="Verdana" w:cs="Segoe UI"/>
                <w:color w:val="auto"/>
              </w:rPr>
            </w:pPr>
            <w:r w:rsidRPr="00FD17C9">
              <w:rPr>
                <w:rFonts w:ascii="Verdana" w:hAnsi="Verdana" w:cs="Segoe UI"/>
                <w:color w:val="auto"/>
              </w:rPr>
              <w:t>Planning for 2026/27 was a major current focus, supported by a robust process that develops ideas into deliverable schemes, as outlined in the submitted paper;</w:t>
            </w:r>
          </w:p>
          <w:p w14:paraId="7CBC18B1" w14:textId="07CD9548" w:rsidR="502AD659" w:rsidRPr="00FD17C9" w:rsidRDefault="502AD659" w:rsidP="009D704E">
            <w:pPr>
              <w:pStyle w:val="BodyA"/>
              <w:numPr>
                <w:ilvl w:val="0"/>
                <w:numId w:val="58"/>
              </w:numPr>
              <w:jc w:val="both"/>
              <w:rPr>
                <w:rFonts w:ascii="Verdana" w:hAnsi="Verdana" w:cs="Segoe UI"/>
                <w:color w:val="auto"/>
              </w:rPr>
            </w:pPr>
            <w:r w:rsidRPr="00FD17C9">
              <w:rPr>
                <w:rFonts w:ascii="Verdana" w:hAnsi="Verdana" w:cs="Segoe UI"/>
                <w:color w:val="auto"/>
              </w:rPr>
              <w:t>Controls had been tightened across several areas, particularly around workforce, variable pay, and procurement;</w:t>
            </w:r>
          </w:p>
          <w:p w14:paraId="04083E70" w14:textId="59AFEF60" w:rsidR="502AD659" w:rsidRPr="00FD17C9" w:rsidRDefault="502AD659" w:rsidP="009D704E">
            <w:pPr>
              <w:pStyle w:val="BodyA"/>
              <w:numPr>
                <w:ilvl w:val="0"/>
                <w:numId w:val="58"/>
              </w:numPr>
              <w:jc w:val="both"/>
              <w:rPr>
                <w:rFonts w:ascii="Verdana" w:hAnsi="Verdana" w:cs="Segoe UI"/>
                <w:color w:val="auto"/>
              </w:rPr>
            </w:pPr>
            <w:r w:rsidRPr="00FD17C9">
              <w:rPr>
                <w:rFonts w:ascii="Verdana" w:hAnsi="Verdana" w:cs="Segoe UI"/>
                <w:color w:val="auto"/>
              </w:rPr>
              <w:t>Since the report was submitted, procurement controls had been further strengthened, including the introduction of a weekly spend control panel to ensure tighter oversight;</w:t>
            </w:r>
          </w:p>
          <w:p w14:paraId="19F90059" w14:textId="393BEC47" w:rsidR="502AD659" w:rsidRPr="00FD17C9" w:rsidRDefault="502AD659" w:rsidP="009D704E">
            <w:pPr>
              <w:pStyle w:val="BodyA"/>
              <w:numPr>
                <w:ilvl w:val="0"/>
                <w:numId w:val="58"/>
              </w:numPr>
              <w:jc w:val="both"/>
              <w:rPr>
                <w:rFonts w:ascii="Verdana" w:hAnsi="Verdana" w:cs="Segoe UI"/>
                <w:color w:val="auto"/>
              </w:rPr>
            </w:pPr>
            <w:r w:rsidRPr="00FD17C9">
              <w:rPr>
                <w:rFonts w:ascii="Verdana" w:hAnsi="Verdana" w:cs="Segoe UI"/>
                <w:color w:val="auto"/>
              </w:rPr>
              <w:t>Additional scrutiny aimed to ensure the Health Board was not incurring unnecessary non‑pay expenditure.</w:t>
            </w:r>
          </w:p>
          <w:p w14:paraId="260E2096" w14:textId="5E45EAAA" w:rsidR="664C2C9F" w:rsidRPr="00FD17C9" w:rsidRDefault="664C2C9F" w:rsidP="664C2C9F">
            <w:pPr>
              <w:pStyle w:val="BodyA"/>
            </w:pPr>
            <w:r w:rsidRPr="00FD17C9">
              <w:rPr>
                <w:rFonts w:ascii="Verdana" w:eastAsia="Verdana" w:hAnsi="Verdana" w:cs="Verdana"/>
                <w:color w:val="000000" w:themeColor="text1"/>
              </w:rPr>
              <w:t>NZ noted that the paper clearly set out that service groups were responsible for delivering savings. She highlighted that, from an Audit Committee perspective, the priority was understanding the governance and accountability arrangements, and asked DL to outline how reporting flowed from the Recovery and Sustainability (R&amp;S) Board to service groups in practice.</w:t>
            </w:r>
          </w:p>
          <w:p w14:paraId="7152B95F" w14:textId="6941013F" w:rsidR="138636E5" w:rsidRPr="00FD17C9" w:rsidRDefault="138636E5" w:rsidP="3C8D3064">
            <w:pPr>
              <w:pStyle w:val="BodyA"/>
              <w:jc w:val="both"/>
              <w:rPr>
                <w:rFonts w:ascii="Verdana" w:hAnsi="Verdana" w:cs="Segoe UI"/>
                <w:color w:val="auto"/>
              </w:rPr>
            </w:pPr>
            <w:r w:rsidRPr="00FD17C9">
              <w:rPr>
                <w:rFonts w:ascii="Verdana" w:hAnsi="Verdana" w:cs="Segoe UI"/>
                <w:color w:val="auto"/>
              </w:rPr>
              <w:lastRenderedPageBreak/>
              <w:t>D</w:t>
            </w:r>
            <w:r w:rsidR="506B58ED" w:rsidRPr="00FD17C9">
              <w:rPr>
                <w:rFonts w:ascii="Verdana" w:hAnsi="Verdana" w:cs="Segoe UI"/>
                <w:color w:val="auto"/>
              </w:rPr>
              <w:t>L</w:t>
            </w:r>
            <w:r w:rsidRPr="00FD17C9">
              <w:rPr>
                <w:rFonts w:ascii="Verdana" w:hAnsi="Verdana" w:cs="Segoe UI"/>
                <w:color w:val="auto"/>
              </w:rPr>
              <w:t xml:space="preserve"> explained that all Service Group Directors sit on the R&amp;S Board, ensuring direct involvement and accountability. She noted that the Medical and Nursing Directors had temporarily stepped out while plans for 2026/27 were being finalised, but they would now be re‑joining the Board. Executive themes are set by Executive Leads, who work closely with Service Group triumvirates to drive delivery, reflecting that budgets are held operationally. Governance sits firmly within the R&amp;S Board, where service groups participate in discussions on how thematic programmes impact their financial and operational positions.</w:t>
            </w:r>
          </w:p>
          <w:p w14:paraId="794CB5C7" w14:textId="2725D68A" w:rsidR="664C2C9F" w:rsidRPr="00FD17C9" w:rsidRDefault="664C2C9F" w:rsidP="664C2C9F">
            <w:pPr>
              <w:pStyle w:val="BodyA"/>
            </w:pPr>
            <w:r w:rsidRPr="00FD17C9">
              <w:rPr>
                <w:rFonts w:ascii="Verdana" w:eastAsia="Verdana" w:hAnsi="Verdana" w:cs="Verdana"/>
                <w:color w:val="000000" w:themeColor="text1"/>
              </w:rPr>
              <w:t>NZ sought further clarity on the executive review process, specifically how often risks were reviewed and what criteria trigger escalation to the Board. DL confirmed that Executive Leads provide a monthly highlight report to the R&amp;S Board, including identification of risks. High‑scoring risks are escalated to the Board for further discussion, while lower‑level risks are managed by delivery leads within each programme, supported by the R&amp;S team.</w:t>
            </w:r>
          </w:p>
          <w:p w14:paraId="342A6965" w14:textId="340983C5" w:rsidR="664C2C9F" w:rsidRPr="00FD17C9" w:rsidRDefault="664C2C9F" w:rsidP="664C2C9F">
            <w:pPr>
              <w:pStyle w:val="BodyA"/>
            </w:pPr>
            <w:r w:rsidRPr="00FD17C9">
              <w:rPr>
                <w:rFonts w:ascii="Verdana" w:eastAsia="Verdana" w:hAnsi="Verdana" w:cs="Verdana"/>
                <w:color w:val="000000" w:themeColor="text1"/>
              </w:rPr>
              <w:t>PP emphasised the complexity of matrix management, noting that ensuring service groups understand their accountabilities requires strong targeted leadership. She requested that Audit Committee receive an update on the development of the Delivery Unit, including timelines, progress on its establishment, and the appointment of its leadership, as this would be critical to enabling the new executive-led thematic model.</w:t>
            </w:r>
          </w:p>
          <w:p w14:paraId="522AEEE9" w14:textId="7BE4F8FF" w:rsidR="664C2C9F" w:rsidRPr="00FD17C9" w:rsidRDefault="664C2C9F" w:rsidP="664C2C9F">
            <w:pPr>
              <w:pStyle w:val="BodyA"/>
            </w:pPr>
            <w:r w:rsidRPr="00FD17C9">
              <w:rPr>
                <w:rFonts w:ascii="Verdana" w:eastAsia="Verdana" w:hAnsi="Verdana" w:cs="Verdana"/>
                <w:color w:val="000000" w:themeColor="text1"/>
              </w:rPr>
              <w:t>DL confirmed that TR was leading this work and agreed to relay the Committee’s request for an update. PP confirmed this would be valuable.</w:t>
            </w:r>
          </w:p>
          <w:p w14:paraId="108075FD" w14:textId="60ACDD5C" w:rsidR="664C2C9F" w:rsidRPr="00FD17C9" w:rsidRDefault="664C2C9F" w:rsidP="664C2C9F">
            <w:pPr>
              <w:pStyle w:val="BodyA"/>
            </w:pPr>
            <w:r w:rsidRPr="00FD17C9">
              <w:rPr>
                <w:rFonts w:ascii="Verdana" w:eastAsia="Verdana" w:hAnsi="Verdana" w:cs="Verdana"/>
                <w:color w:val="000000" w:themeColor="text1"/>
              </w:rPr>
              <w:t xml:space="preserve">NZ concluded that while the report covered several governance elements, it does not yet provide full assurance around the Delivery Unit and associated matrix management arrangements. She asked for a follow‑up action detailing how the governance model operates in practice, how escalation flows through the system, and how Audit Committee would receive assurance in future. </w:t>
            </w:r>
          </w:p>
          <w:p w14:paraId="67C8F0CB" w14:textId="5F85B780" w:rsidR="06B2FD69" w:rsidRPr="00FD17C9" w:rsidRDefault="06B2FD69" w:rsidP="3C8D3064">
            <w:pPr>
              <w:pStyle w:val="BodyA"/>
              <w:rPr>
                <w:rFonts w:ascii="Verdana" w:hAnsi="Verdana" w:cs="Segoe UI"/>
                <w:color w:val="auto"/>
              </w:rPr>
            </w:pPr>
            <w:r w:rsidRPr="00FD17C9">
              <w:rPr>
                <w:rFonts w:ascii="Verdana" w:hAnsi="Verdana" w:cs="Segoe UI"/>
                <w:color w:val="auto"/>
              </w:rPr>
              <w:t xml:space="preserve">The Committee: </w:t>
            </w:r>
          </w:p>
          <w:p w14:paraId="73540786" w14:textId="7ECDAD64" w:rsidR="06B2FD69" w:rsidRPr="00FD17C9" w:rsidRDefault="06B2FD69" w:rsidP="3C8D3064">
            <w:pPr>
              <w:pStyle w:val="BodyA"/>
              <w:numPr>
                <w:ilvl w:val="0"/>
                <w:numId w:val="3"/>
              </w:numPr>
              <w:jc w:val="both"/>
            </w:pPr>
            <w:r w:rsidRPr="00FD17C9">
              <w:rPr>
                <w:rFonts w:ascii="Verdana" w:hAnsi="Verdana" w:cs="Segoe UI"/>
                <w:color w:val="auto"/>
              </w:rPr>
              <w:t xml:space="preserve">Agreed to </w:t>
            </w:r>
            <w:r w:rsidRPr="00FD17C9">
              <w:rPr>
                <w:rFonts w:ascii="Verdana" w:hAnsi="Verdana" w:cs="Segoe UI"/>
                <w:b/>
                <w:bCs/>
                <w:color w:val="auto"/>
              </w:rPr>
              <w:t>ADVISE</w:t>
            </w:r>
            <w:r w:rsidRPr="00FD17C9">
              <w:rPr>
                <w:rFonts w:ascii="Verdana" w:hAnsi="Verdana" w:cs="Segoe UI"/>
                <w:color w:val="auto"/>
              </w:rPr>
              <w:t xml:space="preserve"> the Board </w:t>
            </w:r>
            <w:r w:rsidR="03578729" w:rsidRPr="00FD17C9">
              <w:rPr>
                <w:rFonts w:ascii="Verdana" w:eastAsia="Verdana" w:hAnsi="Verdana" w:cs="Verdana"/>
                <w:color w:val="000000" w:themeColor="text1"/>
              </w:rPr>
              <w:t xml:space="preserve">that the Committee had reviewed the governance arrangements, sought further </w:t>
            </w:r>
            <w:r w:rsidR="03578729" w:rsidRPr="00FD17C9">
              <w:rPr>
                <w:rFonts w:ascii="Verdana" w:eastAsia="Verdana" w:hAnsi="Verdana" w:cs="Verdana"/>
                <w:color w:val="000000" w:themeColor="text1"/>
              </w:rPr>
              <w:lastRenderedPageBreak/>
              <w:t>assurance, particularly relating to the Delivery Unit and was satisfied with current progress.</w:t>
            </w:r>
          </w:p>
        </w:tc>
      </w:tr>
      <w:tr w:rsidR="00664712" w:rsidRPr="00FD17C9" w14:paraId="0EBA68ED" w14:textId="77777777" w:rsidTr="664C2C9F">
        <w:trPr>
          <w:trHeight w:val="300"/>
        </w:trPr>
        <w:tc>
          <w:tcPr>
            <w:tcW w:w="10206" w:type="dxa"/>
            <w:gridSpan w:val="2"/>
            <w:shd w:val="clear" w:color="auto" w:fill="1F3864" w:themeFill="accent5" w:themeFillShade="80"/>
            <w:tcMar>
              <w:top w:w="80" w:type="dxa"/>
              <w:left w:w="80" w:type="dxa"/>
              <w:bottom w:w="80" w:type="dxa"/>
              <w:right w:w="80" w:type="dxa"/>
            </w:tcMar>
          </w:tcPr>
          <w:p w14:paraId="158E4A05" w14:textId="3C82CAD0" w:rsidR="00664712" w:rsidRPr="00FD17C9" w:rsidRDefault="0071478C" w:rsidP="001F7D8C">
            <w:pPr>
              <w:pStyle w:val="BodyA"/>
              <w:spacing w:line="259" w:lineRule="auto"/>
              <w:jc w:val="both"/>
              <w:rPr>
                <w:rFonts w:ascii="Verdana" w:hAnsi="Verdana" w:cs="Segoe UI"/>
                <w:b/>
                <w:bCs/>
                <w:color w:val="auto"/>
              </w:rPr>
            </w:pPr>
            <w:r w:rsidRPr="00FD17C9">
              <w:rPr>
                <w:rFonts w:ascii="Verdana" w:hAnsi="Verdana" w:cs="Segoe UI"/>
                <w:b/>
                <w:bCs/>
                <w:color w:val="auto"/>
              </w:rPr>
              <w:lastRenderedPageBreak/>
              <w:t>PART 6.</w:t>
            </w:r>
            <w:r w:rsidR="0ED9E1FC" w:rsidRPr="00FD17C9">
              <w:rPr>
                <w:rFonts w:ascii="Verdana" w:hAnsi="Verdana" w:cs="Segoe UI"/>
                <w:b/>
                <w:bCs/>
                <w:color w:val="auto"/>
              </w:rPr>
              <w:t xml:space="preserve"> COUNTER FRAUD</w:t>
            </w:r>
            <w:r w:rsidR="40068A41" w:rsidRPr="00FD17C9">
              <w:rPr>
                <w:rFonts w:ascii="Verdana" w:hAnsi="Verdana" w:cs="Segoe UI"/>
                <w:b/>
                <w:bCs/>
                <w:color w:val="auto"/>
              </w:rPr>
              <w:t xml:space="preserve"> </w:t>
            </w:r>
          </w:p>
        </w:tc>
      </w:tr>
      <w:tr w:rsidR="00664712" w:rsidRPr="00FD17C9" w14:paraId="4148FEF1" w14:textId="77777777" w:rsidTr="664C2C9F">
        <w:trPr>
          <w:trHeight w:val="300"/>
        </w:trPr>
        <w:tc>
          <w:tcPr>
            <w:tcW w:w="10206" w:type="dxa"/>
            <w:gridSpan w:val="2"/>
            <w:tcMar>
              <w:top w:w="80" w:type="dxa"/>
              <w:left w:w="80" w:type="dxa"/>
              <w:bottom w:w="80" w:type="dxa"/>
              <w:right w:w="80" w:type="dxa"/>
            </w:tcMar>
          </w:tcPr>
          <w:p w14:paraId="2C6692C8" w14:textId="01506726" w:rsidR="00664712" w:rsidRPr="00FD17C9" w:rsidRDefault="00995744" w:rsidP="44A4AC4E">
            <w:pPr>
              <w:pStyle w:val="BodyA"/>
              <w:spacing w:line="259" w:lineRule="auto"/>
              <w:jc w:val="both"/>
              <w:rPr>
                <w:rFonts w:ascii="Verdana" w:hAnsi="Verdana" w:cs="Segoe UI"/>
                <w:b/>
                <w:bCs/>
                <w:color w:val="auto"/>
              </w:rPr>
            </w:pPr>
            <w:r w:rsidRPr="00FD17C9">
              <w:rPr>
                <w:rFonts w:ascii="Verdana" w:hAnsi="Verdana" w:cs="Segoe UI"/>
                <w:b/>
                <w:bCs/>
                <w:color w:val="auto"/>
              </w:rPr>
              <w:t xml:space="preserve">6.1 </w:t>
            </w:r>
            <w:r w:rsidR="65E08F97" w:rsidRPr="00FD17C9">
              <w:rPr>
                <w:rFonts w:ascii="Verdana" w:hAnsi="Verdana" w:cs="Segoe UI"/>
                <w:b/>
                <w:bCs/>
                <w:color w:val="auto"/>
              </w:rPr>
              <w:t>COUNTER FRAUD UPDATE</w:t>
            </w:r>
          </w:p>
        </w:tc>
      </w:tr>
      <w:tr w:rsidR="00664712" w:rsidRPr="00FD17C9" w14:paraId="6C64DA8D" w14:textId="77777777" w:rsidTr="664C2C9F">
        <w:trPr>
          <w:trHeight w:val="300"/>
        </w:trPr>
        <w:tc>
          <w:tcPr>
            <w:tcW w:w="1830" w:type="dxa"/>
            <w:tcMar>
              <w:top w:w="80" w:type="dxa"/>
              <w:left w:w="80" w:type="dxa"/>
              <w:bottom w:w="80" w:type="dxa"/>
              <w:right w:w="80" w:type="dxa"/>
            </w:tcMar>
          </w:tcPr>
          <w:p w14:paraId="4425FE5C" w14:textId="2D88D8FA" w:rsidR="00664712" w:rsidRPr="00FD17C9" w:rsidRDefault="658F0233" w:rsidP="44A4AC4E">
            <w:pPr>
              <w:pStyle w:val="BodyA"/>
              <w:jc w:val="both"/>
              <w:rPr>
                <w:rFonts w:ascii="Verdana" w:hAnsi="Verdana" w:cs="Arial"/>
                <w:color w:val="auto"/>
              </w:rPr>
            </w:pPr>
            <w:r w:rsidRPr="00FD17C9">
              <w:rPr>
                <w:rFonts w:ascii="Verdana" w:hAnsi="Verdana" w:cs="Arial"/>
                <w:color w:val="auto"/>
              </w:rPr>
              <w:t>34</w:t>
            </w:r>
            <w:r w:rsidR="0BD95C69" w:rsidRPr="00FD17C9">
              <w:rPr>
                <w:rFonts w:ascii="Verdana" w:hAnsi="Verdana" w:cs="Arial"/>
                <w:color w:val="auto"/>
              </w:rPr>
              <w:t>/26</w:t>
            </w:r>
          </w:p>
        </w:tc>
        <w:tc>
          <w:tcPr>
            <w:tcW w:w="8376" w:type="dxa"/>
            <w:tcMar>
              <w:top w:w="80" w:type="dxa"/>
              <w:left w:w="80" w:type="dxa"/>
              <w:bottom w:w="80" w:type="dxa"/>
              <w:right w:w="80" w:type="dxa"/>
            </w:tcMar>
          </w:tcPr>
          <w:p w14:paraId="53040013" w14:textId="088DA2CD" w:rsidR="00664712" w:rsidRPr="00FD17C9" w:rsidRDefault="23F99739" w:rsidP="3C8D3064">
            <w:pPr>
              <w:pStyle w:val="BodyA"/>
              <w:rPr>
                <w:rFonts w:ascii="Verdana" w:eastAsia="Verdana" w:hAnsi="Verdana" w:cs="Verdana"/>
                <w:color w:val="000000" w:themeColor="text1"/>
                <w:lang w:val="en-GB"/>
              </w:rPr>
            </w:pPr>
            <w:r w:rsidRPr="00FD17C9">
              <w:rPr>
                <w:rFonts w:ascii="Verdana" w:hAnsi="Verdana" w:cs="Segoe UI"/>
                <w:color w:val="auto"/>
              </w:rPr>
              <w:t>N</w:t>
            </w:r>
            <w:r w:rsidR="2F162D84" w:rsidRPr="00FD17C9">
              <w:rPr>
                <w:rFonts w:ascii="Verdana" w:hAnsi="Verdana" w:cs="Segoe UI"/>
                <w:color w:val="auto"/>
              </w:rPr>
              <w:t>J</w:t>
            </w:r>
            <w:r w:rsidR="6611F45E" w:rsidRPr="00FD17C9">
              <w:rPr>
                <w:rFonts w:ascii="Verdana" w:hAnsi="Verdana" w:cs="Segoe UI"/>
                <w:color w:val="auto"/>
              </w:rPr>
              <w:t xml:space="preserve"> </w:t>
            </w:r>
            <w:r w:rsidR="1ABF1911" w:rsidRPr="00FD17C9">
              <w:rPr>
                <w:rFonts w:ascii="Verdana" w:hAnsi="Verdana" w:cs="Segoe UI"/>
                <w:color w:val="auto"/>
              </w:rPr>
              <w:t xml:space="preserve">presented the </w:t>
            </w:r>
            <w:r w:rsidR="1ABF1911" w:rsidRPr="00FD17C9">
              <w:rPr>
                <w:rFonts w:ascii="Verdana" w:eastAsia="Verdana" w:hAnsi="Verdana" w:cs="Verdana"/>
                <w:color w:val="000000" w:themeColor="text1"/>
                <w:lang w:val="en-GB"/>
              </w:rPr>
              <w:t>Update on Counter Fraud update</w:t>
            </w:r>
            <w:r w:rsidR="1ABF1911" w:rsidRPr="00FD17C9">
              <w:rPr>
                <w:rFonts w:ascii="Verdana" w:hAnsi="Verdana" w:cs="Segoe UI"/>
                <w:color w:val="auto"/>
              </w:rPr>
              <w:t>, highlighting the following key points;</w:t>
            </w:r>
          </w:p>
          <w:p w14:paraId="5FF3E4BF" w14:textId="5C0C6FE6" w:rsidR="00664712" w:rsidRPr="00FD17C9" w:rsidRDefault="3A1229FF" w:rsidP="009D704E">
            <w:pPr>
              <w:numPr>
                <w:ilvl w:val="0"/>
                <w:numId w:val="58"/>
              </w:numPr>
              <w:rPr>
                <w:rFonts w:ascii="Verdana" w:eastAsia="Verdana" w:hAnsi="Verdana" w:cs="Verdana"/>
                <w:lang w:val="en-GB"/>
              </w:rPr>
            </w:pPr>
            <w:r w:rsidRPr="00FD17C9">
              <w:rPr>
                <w:rFonts w:ascii="Verdana" w:eastAsia="Verdana" w:hAnsi="Verdana" w:cs="Verdana"/>
                <w:lang w:val="en-GB"/>
              </w:rPr>
              <w:t>Work remain</w:t>
            </w:r>
            <w:r w:rsidR="654753AE" w:rsidRPr="00FD17C9">
              <w:rPr>
                <w:rFonts w:ascii="Verdana" w:eastAsia="Verdana" w:hAnsi="Verdana" w:cs="Verdana"/>
                <w:lang w:val="en-GB"/>
              </w:rPr>
              <w:t>e</w:t>
            </w:r>
            <w:r w:rsidR="194D65C5" w:rsidRPr="00FD17C9">
              <w:rPr>
                <w:rFonts w:ascii="Verdana" w:eastAsia="Verdana" w:hAnsi="Verdana" w:cs="Verdana"/>
                <w:lang w:val="en-GB"/>
              </w:rPr>
              <w:t>d</w:t>
            </w:r>
            <w:r w:rsidRPr="00FD17C9">
              <w:rPr>
                <w:rFonts w:ascii="Verdana" w:eastAsia="Verdana" w:hAnsi="Verdana" w:cs="Verdana"/>
                <w:lang w:val="en-GB"/>
              </w:rPr>
              <w:t xml:space="preserve"> on track with the initial counter‑fraud plan, with fraud risks being prepared for integration into the new fraud strategy</w:t>
            </w:r>
            <w:r w:rsidR="4110223A" w:rsidRPr="00FD17C9">
              <w:rPr>
                <w:rFonts w:ascii="Verdana" w:eastAsia="Verdana" w:hAnsi="Verdana" w:cs="Verdana"/>
                <w:lang w:val="en-GB"/>
              </w:rPr>
              <w:t>;</w:t>
            </w:r>
          </w:p>
          <w:p w14:paraId="7607D072" w14:textId="39F3F2AF" w:rsidR="00664712" w:rsidRPr="00FD17C9" w:rsidRDefault="3A1229FF" w:rsidP="009D704E">
            <w:pPr>
              <w:numPr>
                <w:ilvl w:val="0"/>
                <w:numId w:val="58"/>
              </w:numPr>
              <w:rPr>
                <w:rFonts w:ascii="Verdana" w:eastAsia="Verdana" w:hAnsi="Verdana" w:cs="Verdana"/>
                <w:lang w:val="en-GB"/>
              </w:rPr>
            </w:pPr>
            <w:r w:rsidRPr="00FD17C9">
              <w:rPr>
                <w:rFonts w:ascii="Verdana" w:eastAsia="Verdana" w:hAnsi="Verdana" w:cs="Verdana"/>
                <w:lang w:val="en-GB"/>
              </w:rPr>
              <w:t>The team continue</w:t>
            </w:r>
            <w:r w:rsidR="25754330" w:rsidRPr="00FD17C9">
              <w:rPr>
                <w:rFonts w:ascii="Verdana" w:eastAsia="Verdana" w:hAnsi="Verdana" w:cs="Verdana"/>
                <w:lang w:val="en-GB"/>
              </w:rPr>
              <w:t>d</w:t>
            </w:r>
            <w:r w:rsidRPr="00FD17C9">
              <w:rPr>
                <w:rFonts w:ascii="Verdana" w:eastAsia="Verdana" w:hAnsi="Verdana" w:cs="Verdana"/>
                <w:lang w:val="en-GB"/>
              </w:rPr>
              <w:t xml:space="preserve"> to promote fraud‑awareness training, encouraging participation in both online and face‑to‑face sessions</w:t>
            </w:r>
            <w:r w:rsidR="0E767F9B" w:rsidRPr="00FD17C9">
              <w:rPr>
                <w:rFonts w:ascii="Verdana" w:eastAsia="Verdana" w:hAnsi="Verdana" w:cs="Verdana"/>
                <w:lang w:val="en-GB"/>
              </w:rPr>
              <w:t>;</w:t>
            </w:r>
          </w:p>
          <w:p w14:paraId="4D376508" w14:textId="0B4BBE61" w:rsidR="00664712" w:rsidRPr="00FD17C9" w:rsidRDefault="3A1229FF" w:rsidP="009D704E">
            <w:pPr>
              <w:numPr>
                <w:ilvl w:val="0"/>
                <w:numId w:val="58"/>
              </w:numPr>
              <w:rPr>
                <w:rFonts w:ascii="Verdana" w:eastAsia="Verdana" w:hAnsi="Verdana" w:cs="Verdana"/>
                <w:lang w:val="en-GB"/>
              </w:rPr>
            </w:pPr>
            <w:r w:rsidRPr="00FD17C9">
              <w:rPr>
                <w:rFonts w:ascii="Verdana" w:eastAsia="Verdana" w:hAnsi="Verdana" w:cs="Verdana"/>
                <w:lang w:val="en-GB"/>
              </w:rPr>
              <w:t xml:space="preserve">Viva Engage </w:t>
            </w:r>
            <w:r w:rsidR="1BD033FD" w:rsidRPr="00FD17C9">
              <w:rPr>
                <w:rFonts w:ascii="Verdana" w:eastAsia="Verdana" w:hAnsi="Verdana" w:cs="Verdana"/>
                <w:lang w:val="en-GB"/>
              </w:rPr>
              <w:t>wa</w:t>
            </w:r>
            <w:r w:rsidRPr="00FD17C9">
              <w:rPr>
                <w:rFonts w:ascii="Verdana" w:eastAsia="Verdana" w:hAnsi="Verdana" w:cs="Verdana"/>
                <w:lang w:val="en-GB"/>
              </w:rPr>
              <w:t>s being used as an engagement platform to help build a strengthened fraud‑awareness culture across the Health Board</w:t>
            </w:r>
            <w:r w:rsidR="7ADB55D5" w:rsidRPr="00FD17C9">
              <w:rPr>
                <w:rFonts w:ascii="Verdana" w:eastAsia="Verdana" w:hAnsi="Verdana" w:cs="Verdana"/>
                <w:lang w:val="en-GB"/>
              </w:rPr>
              <w:t>;</w:t>
            </w:r>
          </w:p>
          <w:p w14:paraId="00219ECC" w14:textId="4CFEED17" w:rsidR="00664712" w:rsidRPr="00FD17C9" w:rsidRDefault="3A1229FF" w:rsidP="009D704E">
            <w:pPr>
              <w:numPr>
                <w:ilvl w:val="0"/>
                <w:numId w:val="58"/>
              </w:numPr>
              <w:rPr>
                <w:rFonts w:ascii="Verdana" w:eastAsia="Verdana" w:hAnsi="Verdana" w:cs="Verdana"/>
                <w:lang w:val="en-GB"/>
              </w:rPr>
            </w:pPr>
            <w:r w:rsidRPr="00FD17C9">
              <w:rPr>
                <w:rFonts w:ascii="Verdana" w:eastAsia="Verdana" w:hAnsi="Verdana" w:cs="Verdana"/>
                <w:lang w:val="en-GB"/>
              </w:rPr>
              <w:t xml:space="preserve">The team </w:t>
            </w:r>
            <w:r w:rsidR="5766A491" w:rsidRPr="00FD17C9">
              <w:rPr>
                <w:rFonts w:ascii="Verdana" w:eastAsia="Verdana" w:hAnsi="Verdana" w:cs="Verdana"/>
                <w:lang w:val="en-GB"/>
              </w:rPr>
              <w:t>wa</w:t>
            </w:r>
            <w:r w:rsidRPr="00FD17C9">
              <w:rPr>
                <w:rFonts w:ascii="Verdana" w:eastAsia="Verdana" w:hAnsi="Verdana" w:cs="Verdana"/>
                <w:lang w:val="en-GB"/>
              </w:rPr>
              <w:t>s exploring the use of AI‑generated counter‑fraud literature to enhance awareness materials</w:t>
            </w:r>
            <w:r w:rsidR="03EEDE58" w:rsidRPr="00FD17C9">
              <w:rPr>
                <w:rFonts w:ascii="Verdana" w:eastAsia="Verdana" w:hAnsi="Verdana" w:cs="Verdana"/>
                <w:lang w:val="en-GB"/>
              </w:rPr>
              <w:t>;</w:t>
            </w:r>
          </w:p>
          <w:p w14:paraId="3E8DEB20" w14:textId="5B11E3E7" w:rsidR="00664712" w:rsidRPr="00FD17C9" w:rsidRDefault="3A1229FF" w:rsidP="009D704E">
            <w:pPr>
              <w:numPr>
                <w:ilvl w:val="0"/>
                <w:numId w:val="58"/>
              </w:numPr>
              <w:jc w:val="both"/>
              <w:rPr>
                <w:rFonts w:ascii="Verdana" w:eastAsia="Verdana" w:hAnsi="Verdana" w:cs="Verdana"/>
                <w:lang w:val="en-GB"/>
              </w:rPr>
            </w:pPr>
            <w:r w:rsidRPr="00FD17C9">
              <w:rPr>
                <w:rFonts w:ascii="Verdana" w:eastAsia="Verdana" w:hAnsi="Verdana" w:cs="Verdana"/>
                <w:lang w:val="en-GB"/>
              </w:rPr>
              <w:t>An All‑Wales risk assessment ha</w:t>
            </w:r>
            <w:r w:rsidR="393B6774" w:rsidRPr="00FD17C9">
              <w:rPr>
                <w:rFonts w:ascii="Verdana" w:eastAsia="Verdana" w:hAnsi="Verdana" w:cs="Verdana"/>
                <w:lang w:val="en-GB"/>
              </w:rPr>
              <w:t>d</w:t>
            </w:r>
            <w:r w:rsidRPr="00FD17C9">
              <w:rPr>
                <w:rFonts w:ascii="Verdana" w:eastAsia="Verdana" w:hAnsi="Verdana" w:cs="Verdana"/>
                <w:lang w:val="en-GB"/>
              </w:rPr>
              <w:t xml:space="preserve"> been completed on the risk of unknown third parties attending registered agency worker placements, aligned to the All‑Wales Agency Contract Framework; national work w</w:t>
            </w:r>
            <w:r w:rsidR="5D86E800" w:rsidRPr="00FD17C9">
              <w:rPr>
                <w:rFonts w:ascii="Verdana" w:eastAsia="Verdana" w:hAnsi="Verdana" w:cs="Verdana"/>
                <w:lang w:val="en-GB"/>
              </w:rPr>
              <w:t xml:space="preserve">ould </w:t>
            </w:r>
            <w:r w:rsidRPr="00FD17C9">
              <w:rPr>
                <w:rFonts w:ascii="Verdana" w:eastAsia="Verdana" w:hAnsi="Verdana" w:cs="Verdana"/>
                <w:lang w:val="en-GB"/>
              </w:rPr>
              <w:t>link with local mitigation efforts</w:t>
            </w:r>
            <w:r w:rsidR="4C6F7CB3" w:rsidRPr="00FD17C9">
              <w:rPr>
                <w:rFonts w:ascii="Verdana" w:eastAsia="Verdana" w:hAnsi="Verdana" w:cs="Verdana"/>
                <w:lang w:val="en-GB"/>
              </w:rPr>
              <w:t>;</w:t>
            </w:r>
          </w:p>
          <w:p w14:paraId="13EF0877" w14:textId="6D8740C4" w:rsidR="00664712" w:rsidRPr="00FD17C9" w:rsidRDefault="3A1229FF" w:rsidP="009D704E">
            <w:pPr>
              <w:numPr>
                <w:ilvl w:val="0"/>
                <w:numId w:val="58"/>
              </w:numPr>
              <w:jc w:val="both"/>
              <w:rPr>
                <w:rFonts w:ascii="Verdana" w:eastAsia="Verdana" w:hAnsi="Verdana" w:cs="Verdana"/>
                <w:lang w:val="en-GB"/>
              </w:rPr>
            </w:pPr>
            <w:r w:rsidRPr="00FD17C9">
              <w:rPr>
                <w:rFonts w:ascii="Verdana" w:eastAsia="Verdana" w:hAnsi="Verdana" w:cs="Verdana"/>
                <w:lang w:val="en-GB"/>
              </w:rPr>
              <w:t>Counter Fraud w</w:t>
            </w:r>
            <w:r w:rsidR="431AC9FD" w:rsidRPr="00FD17C9">
              <w:rPr>
                <w:rFonts w:ascii="Verdana" w:eastAsia="Verdana" w:hAnsi="Verdana" w:cs="Verdana"/>
                <w:lang w:val="en-GB"/>
              </w:rPr>
              <w:t>ould</w:t>
            </w:r>
            <w:r w:rsidR="4B443DDB" w:rsidRPr="00FD17C9">
              <w:rPr>
                <w:rFonts w:ascii="Verdana" w:eastAsia="Verdana" w:hAnsi="Verdana" w:cs="Verdana"/>
                <w:lang w:val="en-GB"/>
              </w:rPr>
              <w:t xml:space="preserve"> </w:t>
            </w:r>
            <w:r w:rsidRPr="00FD17C9">
              <w:rPr>
                <w:rFonts w:ascii="Verdana" w:eastAsia="Verdana" w:hAnsi="Verdana" w:cs="Verdana"/>
                <w:lang w:val="en-GB"/>
              </w:rPr>
              <w:t>continue working with workforce colleagues to provide assurance around this identified risk</w:t>
            </w:r>
            <w:r w:rsidR="19B735B3" w:rsidRPr="00FD17C9">
              <w:rPr>
                <w:rFonts w:ascii="Verdana" w:eastAsia="Verdana" w:hAnsi="Verdana" w:cs="Verdana"/>
                <w:lang w:val="en-GB"/>
              </w:rPr>
              <w:t>;</w:t>
            </w:r>
          </w:p>
          <w:p w14:paraId="531DE0EE" w14:textId="2B570922" w:rsidR="00664712" w:rsidRPr="00FD17C9" w:rsidRDefault="3A1229FF" w:rsidP="009D704E">
            <w:pPr>
              <w:numPr>
                <w:ilvl w:val="0"/>
                <w:numId w:val="58"/>
              </w:numPr>
              <w:jc w:val="both"/>
              <w:rPr>
                <w:rFonts w:ascii="Verdana" w:eastAsia="Verdana" w:hAnsi="Verdana" w:cs="Verdana"/>
                <w:lang w:val="en-GB"/>
              </w:rPr>
            </w:pPr>
            <w:r w:rsidRPr="00FD17C9">
              <w:rPr>
                <w:rFonts w:ascii="Verdana" w:eastAsia="Verdana" w:hAnsi="Verdana" w:cs="Verdana"/>
                <w:lang w:val="en-GB"/>
              </w:rPr>
              <w:t>A significant increase in new referrals ha</w:t>
            </w:r>
            <w:r w:rsidR="33F522C6" w:rsidRPr="00FD17C9">
              <w:rPr>
                <w:rFonts w:ascii="Verdana" w:eastAsia="Verdana" w:hAnsi="Verdana" w:cs="Verdana"/>
                <w:lang w:val="en-GB"/>
              </w:rPr>
              <w:t>d</w:t>
            </w:r>
            <w:r w:rsidRPr="00FD17C9">
              <w:rPr>
                <w:rFonts w:ascii="Verdana" w:eastAsia="Verdana" w:hAnsi="Verdana" w:cs="Verdana"/>
                <w:lang w:val="en-GB"/>
              </w:rPr>
              <w:t xml:space="preserve"> been reported since the previous meeting, with a noticeable rise in investigative time, as highlighted in the benchmark report</w:t>
            </w:r>
            <w:r w:rsidR="5DAC9D0F" w:rsidRPr="00FD17C9">
              <w:rPr>
                <w:rFonts w:ascii="Verdana" w:eastAsia="Verdana" w:hAnsi="Verdana" w:cs="Verdana"/>
                <w:lang w:val="en-GB"/>
              </w:rPr>
              <w:t>;</w:t>
            </w:r>
          </w:p>
          <w:p w14:paraId="1985EE41" w14:textId="0132E355" w:rsidR="00664712" w:rsidRPr="00FD17C9" w:rsidRDefault="5DAC9D0F" w:rsidP="009D704E">
            <w:pPr>
              <w:numPr>
                <w:ilvl w:val="0"/>
                <w:numId w:val="58"/>
              </w:numPr>
              <w:jc w:val="both"/>
              <w:rPr>
                <w:rFonts w:ascii="Verdana" w:eastAsia="Verdana" w:hAnsi="Verdana" w:cs="Verdana"/>
                <w:lang w:val="en-GB"/>
              </w:rPr>
            </w:pPr>
            <w:r w:rsidRPr="00FD17C9">
              <w:rPr>
                <w:rFonts w:ascii="Verdana" w:eastAsia="Verdana" w:hAnsi="Verdana" w:cs="Verdana"/>
                <w:lang w:val="en-GB"/>
              </w:rPr>
              <w:t xml:space="preserve">The team was </w:t>
            </w:r>
            <w:r w:rsidR="3A1229FF" w:rsidRPr="00FD17C9">
              <w:rPr>
                <w:rFonts w:ascii="Verdana" w:eastAsia="Verdana" w:hAnsi="Verdana" w:cs="Verdana"/>
                <w:lang w:val="en-GB"/>
              </w:rPr>
              <w:t xml:space="preserve">progressing all investigations and ensuring appropriate controls </w:t>
            </w:r>
            <w:r w:rsidR="32E80D56" w:rsidRPr="00FD17C9">
              <w:rPr>
                <w:rFonts w:ascii="Verdana" w:eastAsia="Verdana" w:hAnsi="Verdana" w:cs="Verdana"/>
                <w:lang w:val="en-GB"/>
              </w:rPr>
              <w:t>we</w:t>
            </w:r>
            <w:r w:rsidR="3A1229FF" w:rsidRPr="00FD17C9">
              <w:rPr>
                <w:rFonts w:ascii="Verdana" w:eastAsia="Verdana" w:hAnsi="Verdana" w:cs="Verdana"/>
                <w:lang w:val="en-GB"/>
              </w:rPr>
              <w:t xml:space="preserve">re identified and implemented. </w:t>
            </w:r>
          </w:p>
          <w:p w14:paraId="03ACB068" w14:textId="0BC52690" w:rsidR="00664712" w:rsidRPr="00FD17C9" w:rsidRDefault="00664712" w:rsidP="3C8D3064">
            <w:pPr>
              <w:jc w:val="both"/>
              <w:rPr>
                <w:rFonts w:ascii="Verdana" w:eastAsia="Verdana" w:hAnsi="Verdana" w:cs="Verdana"/>
                <w:color w:val="000000" w:themeColor="text1"/>
                <w:lang w:val="en-GB"/>
              </w:rPr>
            </w:pPr>
          </w:p>
          <w:p w14:paraId="0F7A50A0" w14:textId="690F1E5B" w:rsidR="664C2C9F" w:rsidRPr="00FD17C9" w:rsidRDefault="664C2C9F" w:rsidP="664C2C9F">
            <w:r w:rsidRPr="00FD17C9">
              <w:rPr>
                <w:rFonts w:ascii="Verdana" w:eastAsia="Verdana" w:hAnsi="Verdana" w:cs="Verdana"/>
              </w:rPr>
              <w:t>PP welcomed the strong performance shown through benchmarking but queried why SBUHB had a higher case referral rate than other Health Boards, asking whether this reflected increased awareness or other underlying causes;</w:t>
            </w:r>
          </w:p>
          <w:p w14:paraId="2F25FFFF" w14:textId="1FB288AB" w:rsidR="00664712" w:rsidRPr="00FD17C9" w:rsidRDefault="203E51DC" w:rsidP="3C8D3064">
            <w:pPr>
              <w:jc w:val="both"/>
              <w:rPr>
                <w:rFonts w:ascii="Verdana" w:eastAsia="Verdana" w:hAnsi="Verdana" w:cs="Verdana"/>
                <w:lang w:val="en-GB"/>
              </w:rPr>
            </w:pPr>
            <w:r w:rsidRPr="00FD17C9">
              <w:rPr>
                <w:rFonts w:ascii="Verdana" w:eastAsia="Verdana" w:hAnsi="Verdana" w:cs="Verdana"/>
                <w:lang w:val="en-GB"/>
              </w:rPr>
              <w:t xml:space="preserve">NJ explained that the volume of referrals currently coming into the Counter Fraud team was having a significant impact on workload, as investigations must take priority. He confirmed that the team </w:t>
            </w:r>
            <w:r w:rsidRPr="00FD17C9">
              <w:rPr>
                <w:rFonts w:ascii="Verdana" w:eastAsia="Verdana" w:hAnsi="Verdana" w:cs="Verdana"/>
                <w:lang w:val="en-GB"/>
              </w:rPr>
              <w:lastRenderedPageBreak/>
              <w:t>remained under significant capacity pressure yet continued to manage cases as effectively as possible;</w:t>
            </w:r>
          </w:p>
          <w:p w14:paraId="7B4BA128" w14:textId="099A0525" w:rsidR="00664712" w:rsidRPr="00FD17C9" w:rsidRDefault="203E51DC" w:rsidP="3C8D3064">
            <w:pPr>
              <w:jc w:val="both"/>
              <w:rPr>
                <w:rFonts w:ascii="Verdana" w:eastAsia="Verdana" w:hAnsi="Verdana" w:cs="Verdana"/>
                <w:lang w:val="en-GB"/>
              </w:rPr>
            </w:pPr>
            <w:r w:rsidRPr="00FD17C9">
              <w:rPr>
                <w:rFonts w:ascii="Verdana" w:eastAsia="Verdana" w:hAnsi="Verdana" w:cs="Verdana"/>
                <w:lang w:val="en-GB"/>
              </w:rPr>
              <w:t xml:space="preserve">SS sought clarification on how unplanned referrals affect the team’s planned allocation of work. </w:t>
            </w:r>
          </w:p>
          <w:p w14:paraId="227536E8" w14:textId="30E8BF12" w:rsidR="00664712" w:rsidRPr="00FD17C9" w:rsidRDefault="203E51DC" w:rsidP="3C8D3064">
            <w:pPr>
              <w:jc w:val="both"/>
              <w:rPr>
                <w:rFonts w:ascii="Verdana" w:eastAsia="Verdana" w:hAnsi="Verdana" w:cs="Verdana"/>
                <w:lang w:val="en-GB"/>
              </w:rPr>
            </w:pPr>
            <w:r w:rsidRPr="00FD17C9">
              <w:rPr>
                <w:rFonts w:ascii="Verdana" w:eastAsia="Verdana" w:hAnsi="Verdana" w:cs="Verdana"/>
                <w:lang w:val="en-GB"/>
              </w:rPr>
              <w:t>NJ acknowledged that unexpected cases, particularly urgent or critical incidents</w:t>
            </w:r>
            <w:r w:rsidR="1D1F7D0E" w:rsidRPr="00FD17C9">
              <w:rPr>
                <w:rFonts w:ascii="Verdana" w:eastAsia="Verdana" w:hAnsi="Verdana" w:cs="Verdana"/>
                <w:lang w:val="en-GB"/>
              </w:rPr>
              <w:t xml:space="preserve">, </w:t>
            </w:r>
            <w:r w:rsidRPr="00FD17C9">
              <w:rPr>
                <w:rFonts w:ascii="Verdana" w:eastAsia="Verdana" w:hAnsi="Verdana" w:cs="Verdana"/>
                <w:lang w:val="en-GB"/>
              </w:rPr>
              <w:t xml:space="preserve">can shift priorities, but confirmed the team </w:t>
            </w:r>
            <w:r w:rsidR="7079E46B" w:rsidRPr="00FD17C9">
              <w:rPr>
                <w:rFonts w:ascii="Verdana" w:eastAsia="Verdana" w:hAnsi="Verdana" w:cs="Verdana"/>
                <w:lang w:val="en-GB"/>
              </w:rPr>
              <w:t>wa</w:t>
            </w:r>
            <w:r w:rsidRPr="00FD17C9">
              <w:rPr>
                <w:rFonts w:ascii="Verdana" w:eastAsia="Verdana" w:hAnsi="Verdana" w:cs="Verdana"/>
                <w:lang w:val="en-GB"/>
              </w:rPr>
              <w:t>s on track to meet its planned activity level for the financial year, noting that the situation remains dynamic and subject to change based on demand.</w:t>
            </w:r>
          </w:p>
          <w:p w14:paraId="016AFF07" w14:textId="43199154" w:rsidR="00664712" w:rsidRPr="00FD17C9" w:rsidRDefault="00664712" w:rsidP="3C8D3064">
            <w:pPr>
              <w:jc w:val="both"/>
              <w:rPr>
                <w:rFonts w:ascii="Verdana" w:eastAsia="Verdana" w:hAnsi="Verdana" w:cs="Verdana"/>
                <w:lang w:val="en-GB"/>
              </w:rPr>
            </w:pPr>
          </w:p>
          <w:p w14:paraId="7D6D3453" w14:textId="0ECDA418" w:rsidR="00664712" w:rsidRPr="00FD17C9" w:rsidRDefault="182AE871" w:rsidP="3C8D3064">
            <w:pPr>
              <w:jc w:val="both"/>
              <w:rPr>
                <w:rFonts w:ascii="Verdana" w:eastAsia="Verdana" w:hAnsi="Verdana" w:cs="Verdana"/>
                <w:lang w:val="en-GB"/>
              </w:rPr>
            </w:pPr>
            <w:r w:rsidRPr="00FD17C9">
              <w:rPr>
                <w:rFonts w:ascii="Verdana" w:eastAsia="Verdana" w:hAnsi="Verdana" w:cs="Verdana"/>
                <w:lang w:val="en-GB"/>
              </w:rPr>
              <w:t>The Committee:</w:t>
            </w:r>
          </w:p>
          <w:p w14:paraId="0CE807F4" w14:textId="1C68084F" w:rsidR="00664712" w:rsidRPr="00FD17C9" w:rsidRDefault="182AE871" w:rsidP="3C8D3064">
            <w:pPr>
              <w:pStyle w:val="ListParagraph"/>
              <w:numPr>
                <w:ilvl w:val="0"/>
                <w:numId w:val="4"/>
              </w:numPr>
              <w:jc w:val="both"/>
              <w:rPr>
                <w:rFonts w:ascii="Verdana" w:eastAsia="Verdana" w:hAnsi="Verdana" w:cs="Verdana"/>
                <w:lang w:val="en-GB"/>
              </w:rPr>
            </w:pPr>
            <w:r w:rsidRPr="00FD17C9">
              <w:rPr>
                <w:rFonts w:ascii="Verdana" w:eastAsia="Verdana" w:hAnsi="Verdana" w:cs="Verdana"/>
                <w:lang w:val="en-GB"/>
              </w:rPr>
              <w:t xml:space="preserve">Agreed to </w:t>
            </w:r>
            <w:r w:rsidRPr="00FD17C9">
              <w:rPr>
                <w:rFonts w:ascii="Verdana" w:eastAsia="Verdana" w:hAnsi="Verdana" w:cs="Verdana"/>
                <w:b/>
                <w:bCs/>
                <w:lang w:val="en-GB"/>
              </w:rPr>
              <w:t>ASSURE</w:t>
            </w:r>
            <w:r w:rsidRPr="00FD17C9">
              <w:rPr>
                <w:rFonts w:ascii="Verdana" w:eastAsia="Verdana" w:hAnsi="Verdana" w:cs="Verdana"/>
                <w:lang w:val="en-GB"/>
              </w:rPr>
              <w:t xml:space="preserve"> the Board it was satisfied that good progress is being made against the Counter Fraud work plan.</w:t>
            </w:r>
          </w:p>
        </w:tc>
      </w:tr>
      <w:tr w:rsidR="000911FC" w:rsidRPr="00FD17C9" w14:paraId="79B1C704" w14:textId="77777777" w:rsidTr="664C2C9F">
        <w:trPr>
          <w:trHeight w:val="300"/>
        </w:trPr>
        <w:tc>
          <w:tcPr>
            <w:tcW w:w="10206" w:type="dxa"/>
            <w:gridSpan w:val="2"/>
            <w:shd w:val="clear" w:color="auto" w:fill="1F3864" w:themeFill="accent5" w:themeFillShade="80"/>
            <w:tcMar>
              <w:top w:w="80" w:type="dxa"/>
              <w:left w:w="80" w:type="dxa"/>
              <w:bottom w:w="80" w:type="dxa"/>
              <w:right w:w="80" w:type="dxa"/>
            </w:tcMar>
          </w:tcPr>
          <w:p w14:paraId="5C5666C7" w14:textId="2A679480" w:rsidR="000911FC" w:rsidRPr="00FD17C9" w:rsidRDefault="0064013E" w:rsidP="44A4AC4E">
            <w:pPr>
              <w:pStyle w:val="BodyA"/>
              <w:tabs>
                <w:tab w:val="left" w:pos="3090"/>
              </w:tabs>
              <w:jc w:val="both"/>
              <w:rPr>
                <w:rFonts w:ascii="Verdana" w:hAnsi="Verdana" w:cs="Arial"/>
                <w:b/>
                <w:bCs/>
                <w:color w:val="FFFFFF" w:themeColor="background1"/>
              </w:rPr>
            </w:pPr>
            <w:r w:rsidRPr="00FD17C9">
              <w:rPr>
                <w:rFonts w:ascii="Verdana" w:hAnsi="Verdana" w:cs="Arial"/>
                <w:b/>
                <w:bCs/>
                <w:color w:val="FFFFFF" w:themeColor="background1"/>
              </w:rPr>
              <w:lastRenderedPageBreak/>
              <w:t xml:space="preserve">PART </w:t>
            </w:r>
            <w:r w:rsidR="2545D491" w:rsidRPr="00FD17C9">
              <w:rPr>
                <w:rFonts w:ascii="Verdana" w:hAnsi="Verdana" w:cs="Arial"/>
                <w:b/>
                <w:bCs/>
                <w:color w:val="FFFFFF" w:themeColor="background1"/>
              </w:rPr>
              <w:t>7</w:t>
            </w:r>
            <w:r w:rsidRPr="00FD17C9">
              <w:rPr>
                <w:rFonts w:ascii="Verdana" w:hAnsi="Verdana" w:cs="Arial"/>
                <w:b/>
                <w:bCs/>
                <w:color w:val="FFFFFF" w:themeColor="background1"/>
              </w:rPr>
              <w:t xml:space="preserve">. </w:t>
            </w:r>
            <w:r w:rsidR="00630894" w:rsidRPr="00FD17C9">
              <w:rPr>
                <w:rFonts w:ascii="Verdana" w:hAnsi="Verdana" w:cs="Arial"/>
                <w:b/>
                <w:bCs/>
                <w:color w:val="FFFFFF" w:themeColor="background1"/>
              </w:rPr>
              <w:t>COMMITTEE MANAGEMENT</w:t>
            </w:r>
          </w:p>
        </w:tc>
      </w:tr>
      <w:tr w:rsidR="00C27646" w:rsidRPr="00FD17C9" w14:paraId="1B69DCAD" w14:textId="77777777" w:rsidTr="664C2C9F">
        <w:trPr>
          <w:trHeight w:val="300"/>
        </w:trPr>
        <w:tc>
          <w:tcPr>
            <w:tcW w:w="10206" w:type="dxa"/>
            <w:gridSpan w:val="2"/>
            <w:tcMar>
              <w:top w:w="80" w:type="dxa"/>
              <w:left w:w="80" w:type="dxa"/>
              <w:bottom w:w="80" w:type="dxa"/>
              <w:right w:w="80" w:type="dxa"/>
            </w:tcMar>
          </w:tcPr>
          <w:p w14:paraId="186FFDD7" w14:textId="19B4FB65" w:rsidR="00C27646" w:rsidRPr="00FD17C9" w:rsidRDefault="04BFB2E3" w:rsidP="001F7D8C">
            <w:pPr>
              <w:pStyle w:val="BodyA"/>
              <w:tabs>
                <w:tab w:val="left" w:pos="3090"/>
              </w:tabs>
              <w:jc w:val="both"/>
              <w:rPr>
                <w:rFonts w:ascii="Verdana" w:hAnsi="Verdana" w:cs="Arial"/>
              </w:rPr>
            </w:pPr>
            <w:r w:rsidRPr="00FD17C9">
              <w:rPr>
                <w:rFonts w:ascii="Verdana" w:hAnsi="Verdana" w:cs="Arial"/>
                <w:b/>
                <w:bCs/>
              </w:rPr>
              <w:t>7</w:t>
            </w:r>
            <w:r w:rsidR="00C27646" w:rsidRPr="00FD17C9">
              <w:rPr>
                <w:rFonts w:ascii="Verdana" w:hAnsi="Verdana" w:cs="Arial"/>
                <w:b/>
                <w:bCs/>
              </w:rPr>
              <w:t>.1 MINUTES OF THE PREVIOUS MEETING</w:t>
            </w:r>
          </w:p>
        </w:tc>
      </w:tr>
      <w:tr w:rsidR="00664712" w:rsidRPr="00FD17C9" w14:paraId="2453A069" w14:textId="77777777" w:rsidTr="664C2C9F">
        <w:trPr>
          <w:trHeight w:val="300"/>
        </w:trPr>
        <w:tc>
          <w:tcPr>
            <w:tcW w:w="1830" w:type="dxa"/>
            <w:tcMar>
              <w:top w:w="80" w:type="dxa"/>
              <w:left w:w="80" w:type="dxa"/>
              <w:bottom w:w="80" w:type="dxa"/>
              <w:right w:w="80" w:type="dxa"/>
            </w:tcMar>
          </w:tcPr>
          <w:p w14:paraId="47439BD5" w14:textId="425F54B4" w:rsidR="00664712" w:rsidRPr="00FD17C9" w:rsidRDefault="1BD75715" w:rsidP="44A4AC4E">
            <w:pPr>
              <w:pStyle w:val="BodyA"/>
              <w:jc w:val="both"/>
              <w:rPr>
                <w:rFonts w:ascii="Verdana" w:hAnsi="Verdana" w:cs="Arial"/>
              </w:rPr>
            </w:pPr>
            <w:r w:rsidRPr="00FD17C9">
              <w:rPr>
                <w:rFonts w:ascii="Verdana" w:hAnsi="Verdana" w:cs="Arial"/>
              </w:rPr>
              <w:t>35</w:t>
            </w:r>
            <w:r w:rsidR="74948916" w:rsidRPr="00FD17C9">
              <w:rPr>
                <w:rFonts w:ascii="Verdana" w:hAnsi="Verdana" w:cs="Arial"/>
              </w:rPr>
              <w:t>/26</w:t>
            </w:r>
          </w:p>
        </w:tc>
        <w:tc>
          <w:tcPr>
            <w:tcW w:w="8376" w:type="dxa"/>
            <w:tcMar>
              <w:top w:w="80" w:type="dxa"/>
              <w:left w:w="80" w:type="dxa"/>
              <w:bottom w:w="80" w:type="dxa"/>
              <w:right w:w="80" w:type="dxa"/>
            </w:tcMar>
          </w:tcPr>
          <w:p w14:paraId="07BE230F" w14:textId="5B835140" w:rsidR="00664712" w:rsidRPr="00FD17C9" w:rsidRDefault="00664712" w:rsidP="000E3AD1">
            <w:pPr>
              <w:pStyle w:val="BodyA"/>
              <w:tabs>
                <w:tab w:val="left" w:pos="3090"/>
              </w:tabs>
              <w:spacing w:before="0" w:after="0"/>
              <w:jc w:val="both"/>
              <w:rPr>
                <w:rFonts w:ascii="Verdana" w:hAnsi="Verdana" w:cs="Arial"/>
              </w:rPr>
            </w:pPr>
            <w:r w:rsidRPr="00FD17C9">
              <w:rPr>
                <w:rFonts w:ascii="Verdana" w:hAnsi="Verdana" w:cs="Arial"/>
              </w:rPr>
              <w:t xml:space="preserve">The minutes of the </w:t>
            </w:r>
            <w:r w:rsidR="00475655" w:rsidRPr="00FD17C9">
              <w:rPr>
                <w:rFonts w:ascii="Verdana" w:hAnsi="Verdana" w:cs="Arial"/>
              </w:rPr>
              <w:t xml:space="preserve">previous Committee </w:t>
            </w:r>
            <w:r w:rsidRPr="00FD17C9">
              <w:rPr>
                <w:rFonts w:ascii="Verdana" w:hAnsi="Verdana" w:cs="Arial"/>
              </w:rPr>
              <w:t xml:space="preserve">meeting held on the </w:t>
            </w:r>
            <w:r w:rsidR="33D3045F" w:rsidRPr="00FD17C9">
              <w:rPr>
                <w:rFonts w:ascii="Verdana" w:hAnsi="Verdana" w:cs="Arial"/>
              </w:rPr>
              <w:t xml:space="preserve">15 January </w:t>
            </w:r>
            <w:r w:rsidRPr="00FD17C9">
              <w:rPr>
                <w:rFonts w:ascii="Verdana" w:hAnsi="Verdana" w:cs="Arial"/>
              </w:rPr>
              <w:t>were</w:t>
            </w:r>
            <w:r w:rsidR="0059100E" w:rsidRPr="00FD17C9">
              <w:rPr>
                <w:rFonts w:ascii="Verdana" w:hAnsi="Verdana" w:cs="Arial"/>
                <w:b/>
                <w:bCs/>
              </w:rPr>
              <w:t xml:space="preserve"> APPROVED</w:t>
            </w:r>
            <w:r w:rsidR="0059100E" w:rsidRPr="00FD17C9">
              <w:rPr>
                <w:rFonts w:ascii="Verdana" w:hAnsi="Verdana" w:cs="Arial"/>
              </w:rPr>
              <w:t xml:space="preserve"> </w:t>
            </w:r>
            <w:r w:rsidRPr="00FD17C9">
              <w:rPr>
                <w:rFonts w:ascii="Verdana" w:hAnsi="Verdana" w:cs="Arial"/>
              </w:rPr>
              <w:t>as a true and accurate record.</w:t>
            </w:r>
          </w:p>
        </w:tc>
      </w:tr>
      <w:tr w:rsidR="0064013E" w:rsidRPr="00FD17C9" w14:paraId="7C703431" w14:textId="77777777" w:rsidTr="664C2C9F">
        <w:trPr>
          <w:trHeight w:val="300"/>
        </w:trPr>
        <w:tc>
          <w:tcPr>
            <w:tcW w:w="10206" w:type="dxa"/>
            <w:gridSpan w:val="2"/>
            <w:tcMar>
              <w:top w:w="80" w:type="dxa"/>
              <w:left w:w="80" w:type="dxa"/>
              <w:bottom w:w="80" w:type="dxa"/>
              <w:right w:w="80" w:type="dxa"/>
            </w:tcMar>
          </w:tcPr>
          <w:p w14:paraId="3FA37299" w14:textId="0770FEF1" w:rsidR="0064013E" w:rsidRPr="00FD17C9" w:rsidRDefault="70B47DD9" w:rsidP="001F7D8C">
            <w:pPr>
              <w:pStyle w:val="BodyA"/>
              <w:tabs>
                <w:tab w:val="left" w:pos="3090"/>
              </w:tabs>
              <w:jc w:val="both"/>
              <w:rPr>
                <w:rFonts w:ascii="Verdana" w:hAnsi="Verdana" w:cs="Arial"/>
                <w:b/>
                <w:bCs/>
              </w:rPr>
            </w:pPr>
            <w:r w:rsidRPr="00FD17C9">
              <w:rPr>
                <w:rFonts w:ascii="Verdana" w:hAnsi="Verdana" w:cs="Arial"/>
                <w:b/>
                <w:bCs/>
              </w:rPr>
              <w:t>7</w:t>
            </w:r>
            <w:r w:rsidR="0064013E" w:rsidRPr="00FD17C9">
              <w:rPr>
                <w:rFonts w:ascii="Verdana" w:hAnsi="Verdana" w:cs="Arial"/>
                <w:b/>
                <w:bCs/>
              </w:rPr>
              <w:t xml:space="preserve">.2 </w:t>
            </w:r>
            <w:r w:rsidR="00630894" w:rsidRPr="00FD17C9">
              <w:rPr>
                <w:rFonts w:ascii="Verdana" w:hAnsi="Verdana" w:cs="Arial"/>
                <w:b/>
                <w:bCs/>
              </w:rPr>
              <w:t>COMMITTEE</w:t>
            </w:r>
            <w:r w:rsidR="0064013E" w:rsidRPr="00FD17C9">
              <w:rPr>
                <w:rFonts w:ascii="Verdana" w:hAnsi="Verdana" w:cs="Arial"/>
                <w:b/>
                <w:bCs/>
              </w:rPr>
              <w:t xml:space="preserve"> LOG </w:t>
            </w:r>
          </w:p>
        </w:tc>
      </w:tr>
      <w:tr w:rsidR="00664712" w:rsidRPr="00FD17C9" w14:paraId="31090A29" w14:textId="77777777" w:rsidTr="664C2C9F">
        <w:trPr>
          <w:trHeight w:val="1455"/>
        </w:trPr>
        <w:tc>
          <w:tcPr>
            <w:tcW w:w="1830" w:type="dxa"/>
            <w:tcMar>
              <w:top w:w="80" w:type="dxa"/>
              <w:left w:w="80" w:type="dxa"/>
              <w:bottom w:w="80" w:type="dxa"/>
              <w:right w:w="80" w:type="dxa"/>
            </w:tcMar>
          </w:tcPr>
          <w:p w14:paraId="778F291E" w14:textId="684B9B83" w:rsidR="00664712" w:rsidRPr="00FD17C9" w:rsidRDefault="11352BFC" w:rsidP="44A4AC4E">
            <w:pPr>
              <w:pStyle w:val="BodyA"/>
              <w:jc w:val="both"/>
              <w:rPr>
                <w:rFonts w:ascii="Verdana" w:hAnsi="Verdana" w:cs="Arial"/>
                <w:color w:val="auto"/>
              </w:rPr>
            </w:pPr>
            <w:r w:rsidRPr="00FD17C9">
              <w:rPr>
                <w:rFonts w:ascii="Verdana" w:hAnsi="Verdana" w:cs="Arial"/>
                <w:color w:val="auto"/>
              </w:rPr>
              <w:t>36</w:t>
            </w:r>
            <w:r w:rsidR="6A4FBA18" w:rsidRPr="00FD17C9">
              <w:rPr>
                <w:rFonts w:ascii="Verdana" w:hAnsi="Verdana" w:cs="Arial"/>
                <w:color w:val="auto"/>
              </w:rPr>
              <w:t>/26</w:t>
            </w:r>
          </w:p>
        </w:tc>
        <w:tc>
          <w:tcPr>
            <w:tcW w:w="8376" w:type="dxa"/>
            <w:tcMar>
              <w:top w:w="80" w:type="dxa"/>
              <w:left w:w="80" w:type="dxa"/>
              <w:bottom w:w="80" w:type="dxa"/>
              <w:right w:w="80" w:type="dxa"/>
            </w:tcMar>
          </w:tcPr>
          <w:p w14:paraId="750B2636" w14:textId="7282F83C" w:rsidR="664C2C9F" w:rsidRPr="00FD17C9" w:rsidRDefault="664C2C9F" w:rsidP="664C2C9F">
            <w:pPr>
              <w:pStyle w:val="BodyA"/>
            </w:pPr>
            <w:r w:rsidRPr="00FD17C9">
              <w:rPr>
                <w:rFonts w:ascii="Verdana" w:eastAsia="Verdana" w:hAnsi="Verdana" w:cs="Verdana"/>
                <w:color w:val="000000" w:themeColor="text1"/>
              </w:rPr>
              <w:t xml:space="preserve">NZ highlighted delays in receiving progress updates on a number of actions and requested that a fully updated version be circulated to all Audit Committee Members outside the meeting to allow proper scrutiny. She emphasised the need for clarity on actions assigned to specific leads, particularly those relating to Counter Fraud, Internal Audit tracking, and partnership reporting, to ensure momentum was maintained. The Committee agreed that members would review the updated log once circulated and feed any observations or concerns back to </w:t>
            </w:r>
            <w:r w:rsidRPr="00FD17C9">
              <w:rPr>
                <w:rFonts w:ascii="Verdana" w:eastAsia="Verdana" w:hAnsi="Verdana" w:cs="Verdana"/>
                <w:b/>
                <w:bCs/>
                <w:color w:val="000000" w:themeColor="text1"/>
              </w:rPr>
              <w:t>HL</w:t>
            </w:r>
            <w:r w:rsidRPr="00FD17C9">
              <w:rPr>
                <w:rFonts w:ascii="Verdana" w:eastAsia="Verdana" w:hAnsi="Verdana" w:cs="Verdana"/>
                <w:color w:val="000000" w:themeColor="text1"/>
              </w:rPr>
              <w:t xml:space="preserve">, with the expectation that outstanding actions would be progressed and reflected in the next Committee cycle. </w:t>
            </w:r>
          </w:p>
        </w:tc>
      </w:tr>
      <w:tr w:rsidR="0064013E" w:rsidRPr="00FD17C9" w14:paraId="15ECA319" w14:textId="77777777" w:rsidTr="664C2C9F">
        <w:trPr>
          <w:trHeight w:val="300"/>
        </w:trPr>
        <w:tc>
          <w:tcPr>
            <w:tcW w:w="10206" w:type="dxa"/>
            <w:gridSpan w:val="2"/>
            <w:tcMar>
              <w:top w:w="80" w:type="dxa"/>
              <w:left w:w="80" w:type="dxa"/>
              <w:bottom w:w="80" w:type="dxa"/>
              <w:right w:w="80" w:type="dxa"/>
            </w:tcMar>
          </w:tcPr>
          <w:p w14:paraId="2FAE070D" w14:textId="27B5D631" w:rsidR="0064013E" w:rsidRPr="00FD17C9" w:rsidRDefault="6A4FBA18" w:rsidP="001F7D8C">
            <w:pPr>
              <w:pStyle w:val="BodyA"/>
              <w:jc w:val="both"/>
              <w:rPr>
                <w:rFonts w:ascii="Verdana" w:hAnsi="Verdana" w:cs="Arial"/>
                <w:b/>
                <w:bCs/>
                <w:color w:val="auto"/>
              </w:rPr>
            </w:pPr>
            <w:r w:rsidRPr="00FD17C9">
              <w:rPr>
                <w:rFonts w:ascii="Verdana" w:hAnsi="Verdana" w:cs="Arial"/>
                <w:b/>
                <w:bCs/>
                <w:color w:val="auto"/>
              </w:rPr>
              <w:t>7</w:t>
            </w:r>
            <w:r w:rsidR="0064013E" w:rsidRPr="00FD17C9">
              <w:rPr>
                <w:rFonts w:ascii="Verdana" w:hAnsi="Verdana" w:cs="Arial"/>
                <w:b/>
                <w:bCs/>
                <w:color w:val="auto"/>
              </w:rPr>
              <w:t>.3 COMMITTEE WORK PROGRAMME 2025/26</w:t>
            </w:r>
          </w:p>
        </w:tc>
      </w:tr>
      <w:tr w:rsidR="00664712" w:rsidRPr="00FD17C9" w14:paraId="29AB9E29" w14:textId="77777777" w:rsidTr="664C2C9F">
        <w:trPr>
          <w:trHeight w:val="300"/>
        </w:trPr>
        <w:tc>
          <w:tcPr>
            <w:tcW w:w="1830" w:type="dxa"/>
            <w:tcMar>
              <w:top w:w="80" w:type="dxa"/>
              <w:left w:w="80" w:type="dxa"/>
              <w:bottom w:w="80" w:type="dxa"/>
              <w:right w:w="80" w:type="dxa"/>
            </w:tcMar>
          </w:tcPr>
          <w:p w14:paraId="6342BA76" w14:textId="6348DAA0" w:rsidR="00664712" w:rsidRPr="00FD17C9" w:rsidRDefault="68BECDA7" w:rsidP="44A4AC4E">
            <w:pPr>
              <w:pStyle w:val="BodyA"/>
              <w:jc w:val="both"/>
              <w:rPr>
                <w:rFonts w:ascii="Verdana" w:hAnsi="Verdana" w:cs="Arial"/>
                <w:color w:val="auto"/>
              </w:rPr>
            </w:pPr>
            <w:r w:rsidRPr="00FD17C9">
              <w:rPr>
                <w:rFonts w:ascii="Verdana" w:hAnsi="Verdana" w:cs="Arial"/>
                <w:color w:val="auto"/>
              </w:rPr>
              <w:t>37</w:t>
            </w:r>
            <w:r w:rsidR="7ECFB61E" w:rsidRPr="00FD17C9">
              <w:rPr>
                <w:rFonts w:ascii="Verdana" w:hAnsi="Verdana" w:cs="Arial"/>
                <w:color w:val="auto"/>
              </w:rPr>
              <w:t>/26</w:t>
            </w:r>
          </w:p>
        </w:tc>
        <w:tc>
          <w:tcPr>
            <w:tcW w:w="8376" w:type="dxa"/>
            <w:tcMar>
              <w:top w:w="80" w:type="dxa"/>
              <w:left w:w="80" w:type="dxa"/>
              <w:bottom w:w="80" w:type="dxa"/>
              <w:right w:w="80" w:type="dxa"/>
            </w:tcMar>
          </w:tcPr>
          <w:p w14:paraId="3E9D5B77" w14:textId="6E410735" w:rsidR="00664712" w:rsidRPr="00FD17C9" w:rsidRDefault="00BD52C0" w:rsidP="306622C6">
            <w:pPr>
              <w:pStyle w:val="BodyA"/>
              <w:jc w:val="both"/>
              <w:rPr>
                <w:rFonts w:ascii="Verdana" w:hAnsi="Verdana" w:cs="Arial"/>
                <w:color w:val="auto"/>
              </w:rPr>
            </w:pPr>
            <w:r>
              <w:rPr>
                <w:rFonts w:ascii="Verdana" w:hAnsi="Verdana" w:cs="Arial"/>
                <w:color w:val="auto"/>
              </w:rPr>
              <w:t>The committee work-programme for 2025-26</w:t>
            </w:r>
            <w:r w:rsidR="00F13229">
              <w:rPr>
                <w:rFonts w:ascii="Verdana" w:hAnsi="Verdana" w:cs="Arial"/>
                <w:color w:val="auto"/>
              </w:rPr>
              <w:t xml:space="preserve">. </w:t>
            </w:r>
          </w:p>
        </w:tc>
      </w:tr>
      <w:tr w:rsidR="0054390F" w:rsidRPr="00FD17C9" w14:paraId="5D3AEA0D" w14:textId="77777777" w:rsidTr="664C2C9F">
        <w:trPr>
          <w:trHeight w:val="300"/>
        </w:trPr>
        <w:tc>
          <w:tcPr>
            <w:tcW w:w="10206" w:type="dxa"/>
            <w:gridSpan w:val="2"/>
            <w:shd w:val="clear" w:color="auto" w:fill="1F3864" w:themeFill="accent5" w:themeFillShade="80"/>
            <w:tcMar>
              <w:top w:w="80" w:type="dxa"/>
              <w:left w:w="80" w:type="dxa"/>
              <w:bottom w:w="80" w:type="dxa"/>
              <w:right w:w="80" w:type="dxa"/>
            </w:tcMar>
          </w:tcPr>
          <w:p w14:paraId="3EF878B1" w14:textId="46BCA475" w:rsidR="0054390F" w:rsidRPr="00FD17C9" w:rsidRDefault="0054390F" w:rsidP="001F7D8C">
            <w:pPr>
              <w:pStyle w:val="BodyA"/>
              <w:tabs>
                <w:tab w:val="left" w:pos="3090"/>
              </w:tabs>
              <w:jc w:val="both"/>
              <w:rPr>
                <w:rFonts w:ascii="Verdana" w:hAnsi="Verdana" w:cs="Arial"/>
                <w:b/>
                <w:bCs/>
                <w:color w:val="FFFFFF" w:themeColor="background1"/>
              </w:rPr>
            </w:pPr>
            <w:r w:rsidRPr="00FD17C9">
              <w:rPr>
                <w:rFonts w:ascii="Verdana" w:hAnsi="Verdana" w:cs="Arial"/>
                <w:b/>
                <w:bCs/>
                <w:color w:val="FFFFFF" w:themeColor="background1"/>
              </w:rPr>
              <w:lastRenderedPageBreak/>
              <w:t xml:space="preserve">PART </w:t>
            </w:r>
            <w:r w:rsidR="15A32FF5" w:rsidRPr="00FD17C9">
              <w:rPr>
                <w:rFonts w:ascii="Verdana" w:hAnsi="Verdana" w:cs="Arial"/>
                <w:b/>
                <w:bCs/>
                <w:color w:val="FFFFFF" w:themeColor="background1"/>
              </w:rPr>
              <w:t>8</w:t>
            </w:r>
            <w:r w:rsidRPr="00FD17C9">
              <w:rPr>
                <w:rFonts w:ascii="Verdana" w:hAnsi="Verdana" w:cs="Arial"/>
                <w:b/>
                <w:bCs/>
                <w:color w:val="FFFFFF" w:themeColor="background1"/>
              </w:rPr>
              <w:t>. ANY OTHER BUSINESS</w:t>
            </w:r>
          </w:p>
        </w:tc>
      </w:tr>
      <w:tr w:rsidR="000D774B" w:rsidRPr="00FD17C9" w14:paraId="7DC5D749" w14:textId="77777777" w:rsidTr="664C2C9F">
        <w:trPr>
          <w:trHeight w:val="300"/>
        </w:trPr>
        <w:tc>
          <w:tcPr>
            <w:tcW w:w="10206" w:type="dxa"/>
            <w:gridSpan w:val="2"/>
            <w:tcMar>
              <w:top w:w="80" w:type="dxa"/>
              <w:left w:w="80" w:type="dxa"/>
              <w:bottom w:w="80" w:type="dxa"/>
              <w:right w:w="80" w:type="dxa"/>
            </w:tcMar>
          </w:tcPr>
          <w:p w14:paraId="31F421EA" w14:textId="25C5E48C" w:rsidR="000D774B" w:rsidRPr="00FD17C9" w:rsidRDefault="3A974405" w:rsidP="001F7D8C">
            <w:pPr>
              <w:pStyle w:val="BodyA"/>
              <w:tabs>
                <w:tab w:val="left" w:pos="3090"/>
              </w:tabs>
              <w:jc w:val="both"/>
              <w:rPr>
                <w:rFonts w:ascii="Verdana" w:hAnsi="Verdana" w:cs="Arial"/>
                <w:b/>
                <w:bCs/>
                <w:color w:val="auto"/>
              </w:rPr>
            </w:pPr>
            <w:r w:rsidRPr="00FD17C9">
              <w:rPr>
                <w:rFonts w:ascii="Verdana" w:hAnsi="Verdana" w:cs="Arial"/>
                <w:b/>
                <w:bCs/>
              </w:rPr>
              <w:t>8</w:t>
            </w:r>
            <w:r w:rsidR="0054390F" w:rsidRPr="00FD17C9">
              <w:rPr>
                <w:rFonts w:ascii="Verdana" w:hAnsi="Verdana" w:cs="Arial"/>
                <w:b/>
                <w:bCs/>
              </w:rPr>
              <w:t xml:space="preserve">.1 </w:t>
            </w:r>
            <w:r w:rsidR="00D74452" w:rsidRPr="00FD17C9">
              <w:rPr>
                <w:rFonts w:ascii="Verdana" w:hAnsi="Verdana" w:cs="Arial"/>
                <w:b/>
                <w:bCs/>
              </w:rPr>
              <w:t>ITEMS FOR REFERRAL</w:t>
            </w:r>
          </w:p>
        </w:tc>
      </w:tr>
      <w:tr w:rsidR="000D774B" w:rsidRPr="00FD17C9" w14:paraId="5328EDE6" w14:textId="77777777" w:rsidTr="664C2C9F">
        <w:trPr>
          <w:trHeight w:val="300"/>
        </w:trPr>
        <w:tc>
          <w:tcPr>
            <w:tcW w:w="1830" w:type="dxa"/>
            <w:tcMar>
              <w:top w:w="80" w:type="dxa"/>
              <w:left w:w="80" w:type="dxa"/>
              <w:bottom w:w="80" w:type="dxa"/>
              <w:right w:w="80" w:type="dxa"/>
            </w:tcMar>
          </w:tcPr>
          <w:p w14:paraId="29E0FE16" w14:textId="25416056" w:rsidR="000D774B" w:rsidRPr="00FD17C9" w:rsidRDefault="6131D5FA" w:rsidP="44A4AC4E">
            <w:pPr>
              <w:pStyle w:val="BodyA"/>
              <w:jc w:val="both"/>
              <w:rPr>
                <w:rFonts w:ascii="Verdana" w:hAnsi="Verdana" w:cs="Arial"/>
                <w:color w:val="auto"/>
              </w:rPr>
            </w:pPr>
            <w:r w:rsidRPr="00FD17C9">
              <w:rPr>
                <w:rFonts w:ascii="Verdana" w:hAnsi="Verdana" w:cs="Arial"/>
                <w:color w:val="auto"/>
              </w:rPr>
              <w:t>38</w:t>
            </w:r>
            <w:r w:rsidR="75C6BB52" w:rsidRPr="00FD17C9">
              <w:rPr>
                <w:rFonts w:ascii="Verdana" w:hAnsi="Verdana" w:cs="Arial"/>
                <w:color w:val="auto"/>
              </w:rPr>
              <w:t>/26</w:t>
            </w:r>
          </w:p>
        </w:tc>
        <w:tc>
          <w:tcPr>
            <w:tcW w:w="8376" w:type="dxa"/>
            <w:tcMar>
              <w:top w:w="80" w:type="dxa"/>
              <w:left w:w="80" w:type="dxa"/>
              <w:bottom w:w="80" w:type="dxa"/>
              <w:right w:w="80" w:type="dxa"/>
            </w:tcMar>
          </w:tcPr>
          <w:p w14:paraId="06EB7816" w14:textId="2944616C" w:rsidR="5B81E610" w:rsidRPr="00FD17C9" w:rsidRDefault="5E92C4E7" w:rsidP="15F50212">
            <w:pPr>
              <w:pStyle w:val="BodyA"/>
              <w:numPr>
                <w:ilvl w:val="0"/>
                <w:numId w:val="2"/>
              </w:numPr>
              <w:tabs>
                <w:tab w:val="left" w:pos="3090"/>
              </w:tabs>
              <w:spacing w:line="259" w:lineRule="auto"/>
              <w:jc w:val="both"/>
              <w:rPr>
                <w:rFonts w:ascii="Verdana" w:hAnsi="Verdana" w:cs="Arial"/>
                <w:color w:val="auto"/>
              </w:rPr>
            </w:pPr>
            <w:r w:rsidRPr="00FD17C9">
              <w:rPr>
                <w:rFonts w:ascii="Verdana" w:hAnsi="Verdana" w:cs="Arial"/>
                <w:color w:val="auto"/>
              </w:rPr>
              <w:t>26/26, Escalation Status Action (Limited Assurance) -</w:t>
            </w:r>
            <w:r w:rsidRPr="00FD17C9">
              <w:rPr>
                <w:rFonts w:ascii="Verdana" w:hAnsi="Verdana" w:cs="Arial"/>
                <w:b/>
                <w:bCs/>
                <w:color w:val="auto"/>
              </w:rPr>
              <w:t>REFERRED</w:t>
            </w:r>
            <w:r w:rsidRPr="00FD17C9">
              <w:rPr>
                <w:rFonts w:ascii="Verdana" w:hAnsi="Verdana" w:cs="Arial"/>
                <w:color w:val="auto"/>
              </w:rPr>
              <w:t xml:space="preserve"> the limited Escalation Status Action (Limited Assurance) to the Performance &amp; Finance Committee (PFC) for oversight. </w:t>
            </w:r>
          </w:p>
          <w:p w14:paraId="2693F6E1" w14:textId="4CF52765" w:rsidR="5B81E610" w:rsidRPr="00FD17C9" w:rsidRDefault="5E92C4E7" w:rsidP="15F50212">
            <w:pPr>
              <w:pStyle w:val="BodyA"/>
              <w:numPr>
                <w:ilvl w:val="0"/>
                <w:numId w:val="1"/>
              </w:numPr>
              <w:tabs>
                <w:tab w:val="left" w:pos="3090"/>
              </w:tabs>
              <w:spacing w:line="259" w:lineRule="auto"/>
              <w:jc w:val="both"/>
            </w:pPr>
            <w:r w:rsidRPr="00FD17C9">
              <w:rPr>
                <w:rFonts w:ascii="Verdana" w:hAnsi="Verdana" w:cs="Arial"/>
                <w:color w:val="auto"/>
              </w:rPr>
              <w:t xml:space="preserve">26/26, Budget Setting - </w:t>
            </w:r>
            <w:r w:rsidRPr="00FD17C9">
              <w:rPr>
                <w:rFonts w:ascii="Verdana" w:hAnsi="Verdana" w:cs="Arial"/>
                <w:b/>
                <w:bCs/>
                <w:color w:val="auto"/>
              </w:rPr>
              <w:t xml:space="preserve">REFERRED for </w:t>
            </w:r>
            <w:r w:rsidRPr="00FD17C9">
              <w:rPr>
                <w:rFonts w:ascii="Verdana" w:hAnsi="Verdana" w:cs="Arial"/>
                <w:color w:val="auto"/>
              </w:rPr>
              <w:t>the budget‑setting review to PFC, with a request for the committee to consider the limited assurance finding on accountability letters, which had also been raised externally by Audit Wales.</w:t>
            </w:r>
          </w:p>
          <w:p w14:paraId="60F16636" w14:textId="3417F27C" w:rsidR="5B81E610" w:rsidRPr="00FD17C9" w:rsidRDefault="19F999B1" w:rsidP="15F50212">
            <w:pPr>
              <w:pStyle w:val="BodyA"/>
              <w:numPr>
                <w:ilvl w:val="0"/>
                <w:numId w:val="7"/>
              </w:numPr>
              <w:tabs>
                <w:tab w:val="left" w:pos="3090"/>
              </w:tabs>
              <w:spacing w:line="259" w:lineRule="auto"/>
              <w:jc w:val="both"/>
              <w:rPr>
                <w:rFonts w:ascii="Verdana" w:hAnsi="Verdana" w:cs="Segoe UI"/>
                <w:color w:val="auto"/>
              </w:rPr>
            </w:pPr>
            <w:r w:rsidRPr="00FD17C9">
              <w:rPr>
                <w:rFonts w:ascii="Verdana" w:hAnsi="Verdana" w:cs="Arial"/>
                <w:color w:val="auto"/>
              </w:rPr>
              <w:t>31/26</w:t>
            </w:r>
            <w:r w:rsidR="30BE1E92" w:rsidRPr="00FD17C9">
              <w:rPr>
                <w:rFonts w:ascii="Verdana" w:hAnsi="Verdana" w:cs="Arial"/>
                <w:color w:val="auto"/>
              </w:rPr>
              <w:t>,</w:t>
            </w:r>
            <w:r w:rsidRPr="00FD17C9">
              <w:rPr>
                <w:rFonts w:ascii="Verdana" w:hAnsi="Verdana" w:cs="Arial"/>
                <w:color w:val="auto"/>
              </w:rPr>
              <w:t xml:space="preserve"> </w:t>
            </w:r>
            <w:r w:rsidR="27CDC8FF" w:rsidRPr="00FD17C9">
              <w:rPr>
                <w:rFonts w:ascii="Verdana" w:hAnsi="Verdana" w:cs="Segoe UI"/>
                <w:color w:val="auto"/>
              </w:rPr>
              <w:t>Write off Bad Debts</w:t>
            </w:r>
            <w:r w:rsidR="0425436A" w:rsidRPr="00FD17C9">
              <w:rPr>
                <w:rFonts w:ascii="Verdana" w:hAnsi="Verdana" w:cs="Segoe UI"/>
                <w:color w:val="auto"/>
              </w:rPr>
              <w:t xml:space="preserve"> - </w:t>
            </w:r>
            <w:r w:rsidRPr="00FD17C9">
              <w:rPr>
                <w:rFonts w:ascii="Verdana" w:hAnsi="Verdana" w:cs="Segoe UI"/>
                <w:b/>
                <w:bCs/>
                <w:color w:val="auto"/>
              </w:rPr>
              <w:t>Referred</w:t>
            </w:r>
            <w:r w:rsidRPr="00FD17C9">
              <w:rPr>
                <w:rFonts w:ascii="Verdana" w:hAnsi="Verdana" w:cs="Segoe UI"/>
                <w:color w:val="auto"/>
              </w:rPr>
              <w:t xml:space="preserve"> the Write off Bad Debts to the Workforce &amp; OD Committee to seek assurance that lessons were being learned and that systems were being strengthened to prevent future overpayments.</w:t>
            </w:r>
          </w:p>
        </w:tc>
      </w:tr>
      <w:tr w:rsidR="0054390F" w:rsidRPr="00FD17C9" w14:paraId="4FDB907E" w14:textId="77777777" w:rsidTr="664C2C9F">
        <w:trPr>
          <w:trHeight w:val="300"/>
        </w:trPr>
        <w:tc>
          <w:tcPr>
            <w:tcW w:w="10206" w:type="dxa"/>
            <w:gridSpan w:val="2"/>
            <w:tcMar>
              <w:top w:w="80" w:type="dxa"/>
              <w:left w:w="80" w:type="dxa"/>
              <w:bottom w:w="80" w:type="dxa"/>
              <w:right w:w="80" w:type="dxa"/>
            </w:tcMar>
          </w:tcPr>
          <w:p w14:paraId="5284E895" w14:textId="72860D4D" w:rsidR="0054390F" w:rsidRPr="00FD17C9" w:rsidRDefault="1B60BF9B" w:rsidP="001F7D8C">
            <w:pPr>
              <w:pStyle w:val="BodyA"/>
              <w:tabs>
                <w:tab w:val="left" w:pos="3090"/>
              </w:tabs>
              <w:jc w:val="both"/>
              <w:rPr>
                <w:rFonts w:ascii="Verdana" w:hAnsi="Verdana" w:cs="Segoe UI"/>
                <w:b/>
                <w:bCs/>
                <w:color w:val="auto"/>
                <w:shd w:val="clear" w:color="auto" w:fill="FFFFFF"/>
              </w:rPr>
            </w:pPr>
            <w:r w:rsidRPr="00FD17C9">
              <w:rPr>
                <w:rFonts w:ascii="Verdana" w:hAnsi="Verdana"/>
                <w:b/>
                <w:bCs/>
              </w:rPr>
              <w:t>8</w:t>
            </w:r>
            <w:r w:rsidR="0054390F" w:rsidRPr="00FD17C9">
              <w:rPr>
                <w:rFonts w:ascii="Verdana" w:hAnsi="Verdana"/>
                <w:b/>
                <w:bCs/>
              </w:rPr>
              <w:t xml:space="preserve">.2 </w:t>
            </w:r>
            <w:r w:rsidR="00D74452" w:rsidRPr="00FD17C9">
              <w:rPr>
                <w:rFonts w:ascii="Verdana" w:hAnsi="Verdana"/>
                <w:b/>
                <w:bCs/>
              </w:rPr>
              <w:t>COMMITTEE EFFECTIVENESS</w:t>
            </w:r>
          </w:p>
        </w:tc>
      </w:tr>
      <w:tr w:rsidR="000D774B" w:rsidRPr="00FD17C9" w14:paraId="448F3139" w14:textId="77777777" w:rsidTr="664C2C9F">
        <w:trPr>
          <w:trHeight w:val="300"/>
        </w:trPr>
        <w:tc>
          <w:tcPr>
            <w:tcW w:w="1830" w:type="dxa"/>
            <w:tcMar>
              <w:top w:w="80" w:type="dxa"/>
              <w:left w:w="80" w:type="dxa"/>
              <w:bottom w:w="80" w:type="dxa"/>
              <w:right w:w="80" w:type="dxa"/>
            </w:tcMar>
          </w:tcPr>
          <w:p w14:paraId="35430EFC" w14:textId="64B69C30" w:rsidR="000D774B" w:rsidRPr="00FD17C9" w:rsidRDefault="2DCF79C0" w:rsidP="3C8D3064">
            <w:pPr>
              <w:pStyle w:val="BodyA"/>
              <w:spacing w:line="259" w:lineRule="auto"/>
              <w:jc w:val="both"/>
              <w:rPr>
                <w:rFonts w:ascii="Verdana" w:hAnsi="Verdana"/>
              </w:rPr>
            </w:pPr>
            <w:r w:rsidRPr="00FD17C9">
              <w:rPr>
                <w:rFonts w:ascii="Verdana" w:hAnsi="Verdana"/>
              </w:rPr>
              <w:t>39</w:t>
            </w:r>
            <w:r w:rsidR="3AD4759B" w:rsidRPr="00FD17C9">
              <w:rPr>
                <w:rFonts w:ascii="Verdana" w:hAnsi="Verdana"/>
              </w:rPr>
              <w:t>/26</w:t>
            </w:r>
          </w:p>
        </w:tc>
        <w:tc>
          <w:tcPr>
            <w:tcW w:w="8376" w:type="dxa"/>
            <w:tcMar>
              <w:top w:w="80" w:type="dxa"/>
              <w:left w:w="80" w:type="dxa"/>
              <w:bottom w:w="80" w:type="dxa"/>
              <w:right w:w="80" w:type="dxa"/>
            </w:tcMar>
          </w:tcPr>
          <w:p w14:paraId="68A2B1E3" w14:textId="03870482" w:rsidR="000D774B" w:rsidRPr="00FD17C9" w:rsidRDefault="1D9DECBD" w:rsidP="3C8D3064">
            <w:pPr>
              <w:spacing w:line="259" w:lineRule="auto"/>
              <w:jc w:val="both"/>
              <w:rPr>
                <w:rFonts w:ascii="Verdana" w:eastAsia="Verdana" w:hAnsi="Verdana" w:cs="Verdana"/>
              </w:rPr>
            </w:pPr>
            <w:r w:rsidRPr="00FD17C9">
              <w:rPr>
                <w:rFonts w:ascii="Verdana" w:eastAsia="Verdana" w:hAnsi="Verdana" w:cs="Verdana"/>
              </w:rPr>
              <w:t>The Committee reflected on the effectiveness of the meeting and agreed that the session had been well‑structured and efficiently chaired, with strong attendance and constructive challenge throughout. Members noted that the agenda was extensive but managed effectively, enabling thorough scrutiny across all items. COL, attending her first Audit Committee, welcomed the clarity of discussion and confirmed the meeting supported her understanding of key governance and risk themes. The Chair emphasised the importance of maintaining focus on areas of developing governance maturity, particularly the Delivery Unit and Organising for Success, as these would significantly shape future assurance.</w:t>
            </w:r>
          </w:p>
        </w:tc>
      </w:tr>
      <w:tr w:rsidR="0065365A" w:rsidRPr="00FD17C9" w14:paraId="6380FA4C" w14:textId="77777777" w:rsidTr="664C2C9F">
        <w:trPr>
          <w:trHeight w:val="300"/>
        </w:trPr>
        <w:tc>
          <w:tcPr>
            <w:tcW w:w="10206" w:type="dxa"/>
            <w:gridSpan w:val="2"/>
            <w:tcMar>
              <w:top w:w="80" w:type="dxa"/>
              <w:left w:w="80" w:type="dxa"/>
              <w:bottom w:w="80" w:type="dxa"/>
              <w:right w:w="80" w:type="dxa"/>
            </w:tcMar>
          </w:tcPr>
          <w:p w14:paraId="2321D1F9" w14:textId="2BC71D4F" w:rsidR="0065365A" w:rsidRPr="00FD17C9" w:rsidRDefault="3AD4759B" w:rsidP="001F7D8C">
            <w:pPr>
              <w:pStyle w:val="BodyA"/>
              <w:spacing w:line="259" w:lineRule="auto"/>
              <w:jc w:val="both"/>
              <w:rPr>
                <w:rFonts w:ascii="Verdana" w:hAnsi="Verdana" w:cs="Segoe UI"/>
                <w:color w:val="auto"/>
              </w:rPr>
            </w:pPr>
            <w:r w:rsidRPr="00FD17C9">
              <w:rPr>
                <w:rFonts w:ascii="Verdana" w:hAnsi="Verdana" w:cs="Segoe UI"/>
                <w:b/>
                <w:bCs/>
                <w:color w:val="auto"/>
                <w:shd w:val="clear" w:color="auto" w:fill="FFFFFF"/>
              </w:rPr>
              <w:t>8</w:t>
            </w:r>
            <w:r w:rsidR="0065365A" w:rsidRPr="00FD17C9">
              <w:rPr>
                <w:rFonts w:ascii="Verdana" w:hAnsi="Verdana" w:cs="Segoe UI"/>
                <w:b/>
                <w:bCs/>
                <w:color w:val="auto"/>
                <w:shd w:val="clear" w:color="auto" w:fill="FFFFFF"/>
              </w:rPr>
              <w:t xml:space="preserve">.3 </w:t>
            </w:r>
            <w:r w:rsidR="00722ADB" w:rsidRPr="00FD17C9">
              <w:rPr>
                <w:rFonts w:ascii="Verdana" w:hAnsi="Verdana" w:cs="Arial"/>
                <w:b/>
                <w:bCs/>
              </w:rPr>
              <w:t>ANY OTHER BUSINESS</w:t>
            </w:r>
          </w:p>
        </w:tc>
      </w:tr>
      <w:tr w:rsidR="002C09B8" w:rsidRPr="00FD17C9" w14:paraId="424AF75E" w14:textId="77777777" w:rsidTr="664C2C9F">
        <w:trPr>
          <w:trHeight w:val="300"/>
        </w:trPr>
        <w:tc>
          <w:tcPr>
            <w:tcW w:w="1830" w:type="dxa"/>
            <w:tcMar>
              <w:top w:w="80" w:type="dxa"/>
              <w:left w:w="80" w:type="dxa"/>
              <w:bottom w:w="80" w:type="dxa"/>
              <w:right w:w="80" w:type="dxa"/>
            </w:tcMar>
          </w:tcPr>
          <w:p w14:paraId="60B7F848" w14:textId="77E8709C" w:rsidR="002C09B8" w:rsidRPr="00FD17C9" w:rsidRDefault="40E52CA2" w:rsidP="44A4AC4E">
            <w:pPr>
              <w:pStyle w:val="BodyA"/>
              <w:jc w:val="both"/>
              <w:rPr>
                <w:rFonts w:ascii="Verdana" w:hAnsi="Verdana" w:cs="Arial"/>
                <w:color w:val="auto"/>
              </w:rPr>
            </w:pPr>
            <w:r w:rsidRPr="00FD17C9">
              <w:rPr>
                <w:rFonts w:ascii="Verdana" w:hAnsi="Verdana" w:cs="Arial"/>
                <w:color w:val="auto"/>
              </w:rPr>
              <w:t>40</w:t>
            </w:r>
            <w:r w:rsidR="3F111C63" w:rsidRPr="00FD17C9">
              <w:rPr>
                <w:rFonts w:ascii="Verdana" w:hAnsi="Verdana" w:cs="Arial"/>
                <w:color w:val="auto"/>
              </w:rPr>
              <w:t>/26</w:t>
            </w:r>
          </w:p>
        </w:tc>
        <w:tc>
          <w:tcPr>
            <w:tcW w:w="8376" w:type="dxa"/>
            <w:tcMar>
              <w:top w:w="80" w:type="dxa"/>
              <w:left w:w="80" w:type="dxa"/>
              <w:bottom w:w="80" w:type="dxa"/>
              <w:right w:w="80" w:type="dxa"/>
            </w:tcMar>
          </w:tcPr>
          <w:p w14:paraId="0CBCCE82" w14:textId="69D765F0" w:rsidR="002C09B8" w:rsidRPr="00FD17C9" w:rsidRDefault="002C09B8" w:rsidP="001F7D8C">
            <w:pPr>
              <w:pStyle w:val="BodyA"/>
              <w:spacing w:line="259" w:lineRule="auto"/>
              <w:jc w:val="both"/>
              <w:rPr>
                <w:rFonts w:ascii="Verdana" w:hAnsi="Verdana" w:cs="Segoe UI"/>
                <w:color w:val="auto"/>
              </w:rPr>
            </w:pPr>
            <w:r w:rsidRPr="00FD17C9">
              <w:rPr>
                <w:rFonts w:ascii="Verdana" w:hAnsi="Verdana" w:cs="Arial"/>
                <w:color w:val="auto"/>
              </w:rPr>
              <w:t>There was no other business raised.</w:t>
            </w:r>
          </w:p>
        </w:tc>
      </w:tr>
      <w:tr w:rsidR="002C09B8" w:rsidRPr="00FD17C9" w14:paraId="2EB4E9ED" w14:textId="77777777" w:rsidTr="664C2C9F">
        <w:trPr>
          <w:trHeight w:val="300"/>
        </w:trPr>
        <w:tc>
          <w:tcPr>
            <w:tcW w:w="10206" w:type="dxa"/>
            <w:gridSpan w:val="2"/>
            <w:tcMar>
              <w:top w:w="80" w:type="dxa"/>
              <w:left w:w="80" w:type="dxa"/>
              <w:bottom w:w="80" w:type="dxa"/>
              <w:right w:w="80" w:type="dxa"/>
            </w:tcMar>
          </w:tcPr>
          <w:p w14:paraId="44774593" w14:textId="47A3E73C" w:rsidR="002C09B8" w:rsidRPr="00FD17C9" w:rsidRDefault="04C083C4" w:rsidP="001F7D8C">
            <w:pPr>
              <w:pStyle w:val="BodyA"/>
              <w:tabs>
                <w:tab w:val="left" w:pos="3090"/>
              </w:tabs>
              <w:jc w:val="both"/>
              <w:rPr>
                <w:rFonts w:ascii="Verdana" w:hAnsi="Verdana" w:cs="Segoe UI"/>
                <w:b/>
                <w:bCs/>
                <w:color w:val="auto"/>
                <w:shd w:val="clear" w:color="auto" w:fill="FFFFFF"/>
              </w:rPr>
            </w:pPr>
            <w:r w:rsidRPr="00FD17C9">
              <w:rPr>
                <w:rFonts w:ascii="Verdana" w:hAnsi="Verdana" w:cs="Segoe UI"/>
                <w:b/>
                <w:bCs/>
                <w:color w:val="auto"/>
                <w:shd w:val="clear" w:color="auto" w:fill="FFFFFF"/>
              </w:rPr>
              <w:t>8</w:t>
            </w:r>
            <w:r w:rsidR="002C09B8" w:rsidRPr="00FD17C9">
              <w:rPr>
                <w:rFonts w:ascii="Verdana" w:hAnsi="Verdana" w:cs="Segoe UI"/>
                <w:b/>
                <w:bCs/>
                <w:color w:val="auto"/>
                <w:shd w:val="clear" w:color="auto" w:fill="FFFFFF"/>
              </w:rPr>
              <w:t>.4 DATE OF NEXT MEETING</w:t>
            </w:r>
          </w:p>
        </w:tc>
      </w:tr>
      <w:tr w:rsidR="002C09B8" w:rsidRPr="004B1346" w14:paraId="3FF9A074" w14:textId="77777777" w:rsidTr="664C2C9F">
        <w:trPr>
          <w:trHeight w:val="300"/>
        </w:trPr>
        <w:tc>
          <w:tcPr>
            <w:tcW w:w="1830" w:type="dxa"/>
            <w:tcMar>
              <w:top w:w="80" w:type="dxa"/>
              <w:left w:w="80" w:type="dxa"/>
              <w:bottom w:w="80" w:type="dxa"/>
              <w:right w:w="80" w:type="dxa"/>
            </w:tcMar>
          </w:tcPr>
          <w:p w14:paraId="6D7EF48C" w14:textId="23C94E0F" w:rsidR="002C09B8" w:rsidRPr="00FD17C9" w:rsidRDefault="7A968C22" w:rsidP="44A4AC4E">
            <w:pPr>
              <w:pStyle w:val="BodyA"/>
              <w:jc w:val="both"/>
              <w:rPr>
                <w:rFonts w:ascii="Verdana" w:hAnsi="Verdana" w:cs="Arial"/>
                <w:color w:val="auto"/>
              </w:rPr>
            </w:pPr>
            <w:r w:rsidRPr="00FD17C9">
              <w:rPr>
                <w:rFonts w:ascii="Verdana" w:hAnsi="Verdana" w:cs="Arial"/>
                <w:color w:val="auto"/>
              </w:rPr>
              <w:lastRenderedPageBreak/>
              <w:t>41</w:t>
            </w:r>
            <w:r w:rsidR="50396DEB" w:rsidRPr="00FD17C9">
              <w:rPr>
                <w:rFonts w:ascii="Verdana" w:hAnsi="Verdana" w:cs="Arial"/>
                <w:color w:val="auto"/>
              </w:rPr>
              <w:t>/26</w:t>
            </w:r>
          </w:p>
        </w:tc>
        <w:tc>
          <w:tcPr>
            <w:tcW w:w="8376" w:type="dxa"/>
            <w:tcMar>
              <w:top w:w="80" w:type="dxa"/>
              <w:left w:w="80" w:type="dxa"/>
              <w:bottom w:w="80" w:type="dxa"/>
              <w:right w:w="80" w:type="dxa"/>
            </w:tcMar>
          </w:tcPr>
          <w:p w14:paraId="3A789BB1" w14:textId="4DBA24FA" w:rsidR="002C09B8" w:rsidRPr="001B7FBC" w:rsidRDefault="002C09B8" w:rsidP="001F7D8C">
            <w:pPr>
              <w:pStyle w:val="BodyA"/>
              <w:tabs>
                <w:tab w:val="left" w:pos="3090"/>
              </w:tabs>
              <w:jc w:val="both"/>
              <w:rPr>
                <w:rFonts w:ascii="Verdana" w:hAnsi="Verdana" w:cs="Segoe UI"/>
                <w:color w:val="auto"/>
                <w:shd w:val="clear" w:color="auto" w:fill="FFFFFF"/>
              </w:rPr>
            </w:pPr>
            <w:r w:rsidRPr="00FD17C9">
              <w:rPr>
                <w:rFonts w:ascii="Verdana" w:hAnsi="Verdana" w:cs="Arial"/>
              </w:rPr>
              <w:t xml:space="preserve">The next scheduled </w:t>
            </w:r>
            <w:r w:rsidR="002D32E9" w:rsidRPr="00FD17C9">
              <w:rPr>
                <w:rFonts w:ascii="Verdana" w:hAnsi="Verdana" w:cs="Arial"/>
              </w:rPr>
              <w:t xml:space="preserve">Committee </w:t>
            </w:r>
            <w:r w:rsidRPr="00FD17C9">
              <w:rPr>
                <w:rFonts w:ascii="Verdana" w:hAnsi="Verdana" w:cs="Arial"/>
              </w:rPr>
              <w:t xml:space="preserve">meeting </w:t>
            </w:r>
            <w:r w:rsidR="00CE06C0" w:rsidRPr="00FD17C9">
              <w:rPr>
                <w:rFonts w:ascii="Verdana" w:hAnsi="Verdana" w:cs="Arial"/>
              </w:rPr>
              <w:t xml:space="preserve">was confirmed </w:t>
            </w:r>
            <w:r w:rsidR="0011352B" w:rsidRPr="00FD17C9">
              <w:rPr>
                <w:rFonts w:ascii="Verdana" w:hAnsi="Verdana" w:cs="Arial"/>
              </w:rPr>
              <w:t xml:space="preserve">for </w:t>
            </w:r>
            <w:r w:rsidRPr="00FD17C9">
              <w:rPr>
                <w:rFonts w:ascii="Verdana" w:hAnsi="Verdana" w:cs="Arial"/>
              </w:rPr>
              <w:t xml:space="preserve">Thursday, </w:t>
            </w:r>
            <w:r w:rsidR="5D270E5E" w:rsidRPr="00FD17C9">
              <w:rPr>
                <w:rFonts w:ascii="Verdana" w:hAnsi="Verdana" w:cs="Arial"/>
              </w:rPr>
              <w:t>21 May</w:t>
            </w:r>
            <w:r w:rsidRPr="00FD17C9">
              <w:rPr>
                <w:rFonts w:ascii="Verdana" w:hAnsi="Verdana" w:cs="Arial"/>
              </w:rPr>
              <w:t xml:space="preserve"> 202</w:t>
            </w:r>
            <w:r w:rsidR="005C5723" w:rsidRPr="00FD17C9">
              <w:rPr>
                <w:rFonts w:ascii="Verdana" w:hAnsi="Verdana" w:cs="Arial"/>
              </w:rPr>
              <w:t>6</w:t>
            </w:r>
            <w:r w:rsidRPr="00FD17C9">
              <w:rPr>
                <w:rFonts w:ascii="Verdana" w:hAnsi="Verdana" w:cs="Arial"/>
              </w:rPr>
              <w:t>.</w:t>
            </w:r>
          </w:p>
        </w:tc>
      </w:tr>
    </w:tbl>
    <w:p w14:paraId="000A0B33" w14:textId="77777777" w:rsidR="00FE5E56" w:rsidRPr="004B1346" w:rsidRDefault="00FE5E56" w:rsidP="00935B89">
      <w:pPr>
        <w:pStyle w:val="BodyA"/>
        <w:spacing w:before="0" w:after="0"/>
        <w:rPr>
          <w:rFonts w:ascii="Verdana" w:hAnsi="Verdana" w:cs="Arial"/>
          <w:color w:val="auto"/>
        </w:rPr>
      </w:pPr>
    </w:p>
    <w:sectPr w:rsidR="00FE5E56" w:rsidRPr="004B1346" w:rsidSect="00707EED">
      <w:headerReference w:type="even" r:id="rId11"/>
      <w:headerReference w:type="default" r:id="rId12"/>
      <w:footerReference w:type="default" r:id="rId13"/>
      <w:headerReference w:type="first" r:id="rId14"/>
      <w:pgSz w:w="12240" w:h="15840"/>
      <w:pgMar w:top="1843" w:right="900" w:bottom="270" w:left="990" w:header="283"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87EF0" w14:textId="77777777" w:rsidR="003C040F" w:rsidRDefault="003C040F">
      <w:r>
        <w:separator/>
      </w:r>
    </w:p>
  </w:endnote>
  <w:endnote w:type="continuationSeparator" w:id="0">
    <w:p w14:paraId="6A6A2C39" w14:textId="77777777" w:rsidR="003C040F" w:rsidRDefault="003C040F">
      <w:r>
        <w:continuationSeparator/>
      </w:r>
    </w:p>
  </w:endnote>
  <w:endnote w:type="continuationNotice" w:id="1">
    <w:p w14:paraId="671578CC" w14:textId="77777777" w:rsidR="003C040F" w:rsidRDefault="003C04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127972"/>
      <w:docPartObj>
        <w:docPartGallery w:val="Page Numbers (Bottom of Page)"/>
        <w:docPartUnique/>
      </w:docPartObj>
    </w:sdtPr>
    <w:sdtContent>
      <w:sdt>
        <w:sdtPr>
          <w:id w:val="-1769616900"/>
          <w:docPartObj>
            <w:docPartGallery w:val="Page Numbers (Top of Page)"/>
            <w:docPartUnique/>
          </w:docPartObj>
        </w:sdtPr>
        <w:sdtContent>
          <w:p w14:paraId="1B3EEF28" w14:textId="7A7D832B" w:rsidR="00765E33" w:rsidRDefault="00765E33">
            <w:pPr>
              <w:pStyle w:val="Footer"/>
              <w:jc w:val="right"/>
            </w:pPr>
            <w:r w:rsidRPr="00765E33">
              <w:rPr>
                <w:rFonts w:ascii="Verdana" w:hAnsi="Verdana"/>
                <w:sz w:val="20"/>
                <w:szCs w:val="20"/>
                <w:lang w:val="en-GB"/>
              </w:rPr>
              <w:t xml:space="preserve">Page </w:t>
            </w:r>
            <w:r w:rsidRPr="00765E33">
              <w:rPr>
                <w:rFonts w:ascii="Verdana" w:hAnsi="Verdana"/>
                <w:b/>
                <w:bCs/>
                <w:sz w:val="20"/>
                <w:szCs w:val="20"/>
              </w:rPr>
              <w:fldChar w:fldCharType="begin"/>
            </w:r>
            <w:r w:rsidRPr="00765E33">
              <w:rPr>
                <w:rFonts w:ascii="Verdana" w:hAnsi="Verdana"/>
                <w:b/>
                <w:bCs/>
                <w:sz w:val="20"/>
                <w:szCs w:val="20"/>
              </w:rPr>
              <w:instrText>PAGE</w:instrText>
            </w:r>
            <w:r w:rsidRPr="00765E33">
              <w:rPr>
                <w:rFonts w:ascii="Verdana" w:hAnsi="Verdana"/>
                <w:b/>
                <w:bCs/>
                <w:sz w:val="20"/>
                <w:szCs w:val="20"/>
              </w:rPr>
              <w:fldChar w:fldCharType="separate"/>
            </w:r>
            <w:r w:rsidRPr="00765E33">
              <w:rPr>
                <w:rFonts w:ascii="Verdana" w:hAnsi="Verdana"/>
                <w:b/>
                <w:bCs/>
                <w:sz w:val="20"/>
                <w:szCs w:val="20"/>
                <w:lang w:val="en-GB"/>
              </w:rPr>
              <w:t>2</w:t>
            </w:r>
            <w:r w:rsidRPr="00765E33">
              <w:rPr>
                <w:rFonts w:ascii="Verdana" w:hAnsi="Verdana"/>
                <w:b/>
                <w:bCs/>
                <w:sz w:val="20"/>
                <w:szCs w:val="20"/>
              </w:rPr>
              <w:fldChar w:fldCharType="end"/>
            </w:r>
            <w:r w:rsidRPr="00765E33">
              <w:rPr>
                <w:rFonts w:ascii="Verdana" w:hAnsi="Verdana"/>
                <w:sz w:val="20"/>
                <w:szCs w:val="20"/>
                <w:lang w:val="en-GB"/>
              </w:rPr>
              <w:t xml:space="preserve"> of </w:t>
            </w:r>
            <w:r w:rsidRPr="00765E33">
              <w:rPr>
                <w:rFonts w:ascii="Verdana" w:hAnsi="Verdana"/>
                <w:b/>
                <w:bCs/>
                <w:sz w:val="20"/>
                <w:szCs w:val="20"/>
              </w:rPr>
              <w:fldChar w:fldCharType="begin"/>
            </w:r>
            <w:r w:rsidRPr="00765E33">
              <w:rPr>
                <w:rFonts w:ascii="Verdana" w:hAnsi="Verdana"/>
                <w:b/>
                <w:bCs/>
                <w:sz w:val="20"/>
                <w:szCs w:val="20"/>
              </w:rPr>
              <w:instrText>NUMPAGES</w:instrText>
            </w:r>
            <w:r w:rsidRPr="00765E33">
              <w:rPr>
                <w:rFonts w:ascii="Verdana" w:hAnsi="Verdana"/>
                <w:b/>
                <w:bCs/>
                <w:sz w:val="20"/>
                <w:szCs w:val="20"/>
              </w:rPr>
              <w:fldChar w:fldCharType="separate"/>
            </w:r>
            <w:r w:rsidRPr="00765E33">
              <w:rPr>
                <w:rFonts w:ascii="Verdana" w:hAnsi="Verdana"/>
                <w:b/>
                <w:bCs/>
                <w:sz w:val="20"/>
                <w:szCs w:val="20"/>
                <w:lang w:val="en-GB"/>
              </w:rPr>
              <w:t>2</w:t>
            </w:r>
            <w:r w:rsidRPr="00765E33">
              <w:rPr>
                <w:rFonts w:ascii="Verdana" w:hAnsi="Verdana"/>
                <w:b/>
                <w:bCs/>
                <w:sz w:val="20"/>
                <w:szCs w:val="20"/>
              </w:rPr>
              <w:fldChar w:fldCharType="end"/>
            </w:r>
          </w:p>
        </w:sdtContent>
      </w:sdt>
    </w:sdtContent>
  </w:sdt>
  <w:p w14:paraId="3C479D64" w14:textId="77777777" w:rsidR="00D65434" w:rsidRPr="004612A3" w:rsidRDefault="00D65434" w:rsidP="004612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3E18A" w14:textId="77777777" w:rsidR="003C040F" w:rsidRDefault="003C040F">
      <w:r>
        <w:separator/>
      </w:r>
    </w:p>
  </w:footnote>
  <w:footnote w:type="continuationSeparator" w:id="0">
    <w:p w14:paraId="6F9AC7B3" w14:textId="77777777" w:rsidR="003C040F" w:rsidRDefault="003C040F">
      <w:r>
        <w:continuationSeparator/>
      </w:r>
    </w:p>
  </w:footnote>
  <w:footnote w:type="continuationNotice" w:id="1">
    <w:p w14:paraId="3D009542" w14:textId="77777777" w:rsidR="003C040F" w:rsidRDefault="003C04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66C56" w14:textId="733C8BD0" w:rsidR="00F56535" w:rsidRDefault="00000000">
    <w:pPr>
      <w:pStyle w:val="Header"/>
    </w:pPr>
    <w:r>
      <w:rPr>
        <w:noProof/>
      </w:rPr>
      <w:pict w14:anchorId="5A4DBC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95922" o:spid="_x0000_s1026" type="#_x0000_t136" style="position:absolute;margin-left:0;margin-top:0;width:617.35pt;height:112.25pt;rotation:315;z-index:-251658240;mso-position-horizontal:center;mso-position-horizontal-relative:margin;mso-position-vertical:center;mso-position-vertical-relative:margin" o:allowincell="f" fillcolor="silver" stroked="f">
          <v:fill opacity=".5"/>
          <v:textpath style="font-family:&quot;Arial&quot;;font-size:1pt" string="Unconfirm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D2EF6" w14:textId="787E4E49" w:rsidR="00D65434" w:rsidRPr="00682A9B" w:rsidRDefault="00000000" w:rsidP="00682A9B">
    <w:pPr>
      <w:pStyle w:val="Header"/>
      <w:jc w:val="center"/>
    </w:pPr>
    <w:r>
      <w:rPr>
        <w:noProof/>
      </w:rPr>
      <w:pict w14:anchorId="1244E7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95923" o:spid="_x0000_s1027" type="#_x0000_t136" style="position:absolute;left:0;text-align:left;margin-left:0;margin-top:0;width:617.35pt;height:112.25pt;rotation:315;z-index:-251658239;mso-position-horizontal:center;mso-position-horizontal-relative:margin;mso-position-vertical:center;mso-position-vertical-relative:margin" o:allowincell="f" fillcolor="silver" stroked="f">
          <v:fill opacity=".5"/>
          <v:textpath style="font-family:&quot;Arial&quot;;font-size:1pt" string="Unconfirmed"/>
          <w10:wrap anchorx="margin" anchory="margin"/>
        </v:shape>
      </w:pict>
    </w:r>
    <w:r w:rsidR="00D65434">
      <w:rPr>
        <w:noProof/>
        <w:lang w:val="en-GB"/>
      </w:rPr>
      <w:drawing>
        <wp:inline distT="0" distB="0" distL="0" distR="0" wp14:anchorId="75DA241C" wp14:editId="0931B640">
          <wp:extent cx="3217376" cy="818707"/>
          <wp:effectExtent l="0" t="0" r="2540" b="635"/>
          <wp:docPr id="2002515093" name="Picture 2002515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 res Swansea Bay logo.jpg"/>
                  <pic:cNvPicPr/>
                </pic:nvPicPr>
                <pic:blipFill>
                  <a:blip r:embed="rId1">
                    <a:extLst>
                      <a:ext uri="{28A0092B-C50C-407E-A947-70E740481C1C}">
                        <a14:useLocalDpi xmlns:a14="http://schemas.microsoft.com/office/drawing/2010/main" val="0"/>
                      </a:ext>
                    </a:extLst>
                  </a:blip>
                  <a:stretch>
                    <a:fillRect/>
                  </a:stretch>
                </pic:blipFill>
                <pic:spPr>
                  <a:xfrm>
                    <a:off x="0" y="0"/>
                    <a:ext cx="3244211" cy="82553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632B6" w14:textId="1F7C692D" w:rsidR="00F56535" w:rsidRDefault="00000000">
    <w:pPr>
      <w:pStyle w:val="Header"/>
    </w:pPr>
    <w:r>
      <w:rPr>
        <w:noProof/>
      </w:rPr>
      <w:pict w14:anchorId="3BFE22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95921" o:spid="_x0000_s1025" type="#_x0000_t136" style="position:absolute;margin-left:0;margin-top:0;width:617.35pt;height:112.25pt;rotation:315;z-index:-251658238;mso-position-horizontal:center;mso-position-horizontal-relative:margin;mso-position-vertical:center;mso-position-vertical-relative:margin" o:allowincell="f" fillcolor="silver" stroked="f">
          <v:fill opacity=".5"/>
          <v:textpath style="font-family:&quot;Arial&quot;;font-size:1pt" string="Unconfirmed"/>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m/C6mGJeQTWOW1" int2:id="00jBuTco">
      <int2:state int2:value="Rejected" int2:type="spell"/>
    </int2:textHash>
    <int2:textHash int2:hashCode="kl129sLlvkmJsd" int2:id="7imyGjR6">
      <int2:state int2:value="Rejected" int2:type="spell"/>
    </int2:textHash>
    <int2:textHash int2:hashCode="kv4UVae7TQCfC0" int2:id="DvGmYz5N">
      <int2:state int2:value="Rejected" int2:type="spell"/>
    </int2:textHash>
    <int2:textHash int2:hashCode="ibp3p9vECz0eg5" int2:id="TpyHOlma">
      <int2:state int2:value="Rejected" int2:type="spell"/>
    </int2:textHash>
    <int2:textHash int2:hashCode="q+qd/T9CQfNdAX" int2:id="uWTAa9d7">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C3D"/>
    <w:multiLevelType w:val="multilevel"/>
    <w:tmpl w:val="E7900136"/>
    <w:styleLink w:val="ImportedStyle1"/>
    <w:lvl w:ilvl="0">
      <w:start w:val="1"/>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 w15:restartNumberingAfterBreak="0">
    <w:nsid w:val="029A6DA3"/>
    <w:multiLevelType w:val="multilevel"/>
    <w:tmpl w:val="A0E034D0"/>
    <w:styleLink w:val="ImportedStyle11"/>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 w15:restartNumberingAfterBreak="0">
    <w:nsid w:val="04F0238B"/>
    <w:multiLevelType w:val="multilevel"/>
    <w:tmpl w:val="8AC06580"/>
    <w:styleLink w:val="List21"/>
    <w:lvl w:ilvl="0">
      <w:start w:val="1"/>
      <w:numFmt w:val="bullet"/>
      <w:lvlText w:val="−"/>
      <w:lvlJc w:val="left"/>
      <w:pPr>
        <w:tabs>
          <w:tab w:val="num" w:pos="731"/>
        </w:tabs>
        <w:ind w:left="7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 w15:restartNumberingAfterBreak="0">
    <w:nsid w:val="05ED9EF2"/>
    <w:multiLevelType w:val="hybridMultilevel"/>
    <w:tmpl w:val="3DC0839A"/>
    <w:lvl w:ilvl="0" w:tplc="2074639A">
      <w:start w:val="1"/>
      <w:numFmt w:val="bullet"/>
      <w:lvlText w:val="-"/>
      <w:lvlJc w:val="left"/>
      <w:pPr>
        <w:ind w:left="720" w:hanging="360"/>
      </w:pPr>
      <w:rPr>
        <w:rFonts w:ascii="Aptos" w:hAnsi="Aptos" w:hint="default"/>
      </w:rPr>
    </w:lvl>
    <w:lvl w:ilvl="1" w:tplc="A76A1316">
      <w:start w:val="1"/>
      <w:numFmt w:val="bullet"/>
      <w:lvlText w:val="o"/>
      <w:lvlJc w:val="left"/>
      <w:pPr>
        <w:ind w:left="1440" w:hanging="360"/>
      </w:pPr>
      <w:rPr>
        <w:rFonts w:ascii="Courier New" w:hAnsi="Courier New" w:hint="default"/>
      </w:rPr>
    </w:lvl>
    <w:lvl w:ilvl="2" w:tplc="A15859C0">
      <w:start w:val="1"/>
      <w:numFmt w:val="bullet"/>
      <w:lvlText w:val=""/>
      <w:lvlJc w:val="left"/>
      <w:pPr>
        <w:ind w:left="2160" w:hanging="360"/>
      </w:pPr>
      <w:rPr>
        <w:rFonts w:ascii="Wingdings" w:hAnsi="Wingdings" w:hint="default"/>
      </w:rPr>
    </w:lvl>
    <w:lvl w:ilvl="3" w:tplc="A934DB64">
      <w:start w:val="1"/>
      <w:numFmt w:val="bullet"/>
      <w:lvlText w:val=""/>
      <w:lvlJc w:val="left"/>
      <w:pPr>
        <w:ind w:left="2880" w:hanging="360"/>
      </w:pPr>
      <w:rPr>
        <w:rFonts w:ascii="Symbol" w:hAnsi="Symbol" w:hint="default"/>
      </w:rPr>
    </w:lvl>
    <w:lvl w:ilvl="4" w:tplc="4CBA0D8C">
      <w:start w:val="1"/>
      <w:numFmt w:val="bullet"/>
      <w:lvlText w:val="o"/>
      <w:lvlJc w:val="left"/>
      <w:pPr>
        <w:ind w:left="3600" w:hanging="360"/>
      </w:pPr>
      <w:rPr>
        <w:rFonts w:ascii="Courier New" w:hAnsi="Courier New" w:hint="default"/>
      </w:rPr>
    </w:lvl>
    <w:lvl w:ilvl="5" w:tplc="30E4E8E2">
      <w:start w:val="1"/>
      <w:numFmt w:val="bullet"/>
      <w:lvlText w:val=""/>
      <w:lvlJc w:val="left"/>
      <w:pPr>
        <w:ind w:left="4320" w:hanging="360"/>
      </w:pPr>
      <w:rPr>
        <w:rFonts w:ascii="Wingdings" w:hAnsi="Wingdings" w:hint="default"/>
      </w:rPr>
    </w:lvl>
    <w:lvl w:ilvl="6" w:tplc="C6A40986">
      <w:start w:val="1"/>
      <w:numFmt w:val="bullet"/>
      <w:lvlText w:val=""/>
      <w:lvlJc w:val="left"/>
      <w:pPr>
        <w:ind w:left="5040" w:hanging="360"/>
      </w:pPr>
      <w:rPr>
        <w:rFonts w:ascii="Symbol" w:hAnsi="Symbol" w:hint="default"/>
      </w:rPr>
    </w:lvl>
    <w:lvl w:ilvl="7" w:tplc="9E164910">
      <w:start w:val="1"/>
      <w:numFmt w:val="bullet"/>
      <w:lvlText w:val="o"/>
      <w:lvlJc w:val="left"/>
      <w:pPr>
        <w:ind w:left="5760" w:hanging="360"/>
      </w:pPr>
      <w:rPr>
        <w:rFonts w:ascii="Courier New" w:hAnsi="Courier New" w:hint="default"/>
      </w:rPr>
    </w:lvl>
    <w:lvl w:ilvl="8" w:tplc="81807268">
      <w:start w:val="1"/>
      <w:numFmt w:val="bullet"/>
      <w:lvlText w:val=""/>
      <w:lvlJc w:val="left"/>
      <w:pPr>
        <w:ind w:left="6480" w:hanging="360"/>
      </w:pPr>
      <w:rPr>
        <w:rFonts w:ascii="Wingdings" w:hAnsi="Wingdings" w:hint="default"/>
      </w:rPr>
    </w:lvl>
  </w:abstractNum>
  <w:abstractNum w:abstractNumId="4" w15:restartNumberingAfterBreak="0">
    <w:nsid w:val="079B24A2"/>
    <w:multiLevelType w:val="hybridMultilevel"/>
    <w:tmpl w:val="F538EB7A"/>
    <w:lvl w:ilvl="0" w:tplc="5AD408DE">
      <w:start w:val="1"/>
      <w:numFmt w:val="bullet"/>
      <w:lvlText w:val="-"/>
      <w:lvlJc w:val="left"/>
      <w:pPr>
        <w:ind w:left="720" w:hanging="360"/>
      </w:pPr>
      <w:rPr>
        <w:rFonts w:ascii="Aptos" w:hAnsi="Aptos" w:hint="default"/>
      </w:rPr>
    </w:lvl>
    <w:lvl w:ilvl="1" w:tplc="A5AA155A">
      <w:start w:val="1"/>
      <w:numFmt w:val="bullet"/>
      <w:lvlText w:val="o"/>
      <w:lvlJc w:val="left"/>
      <w:pPr>
        <w:ind w:left="1440" w:hanging="360"/>
      </w:pPr>
      <w:rPr>
        <w:rFonts w:ascii="Courier New" w:hAnsi="Courier New" w:hint="default"/>
      </w:rPr>
    </w:lvl>
    <w:lvl w:ilvl="2" w:tplc="9E022C20">
      <w:start w:val="1"/>
      <w:numFmt w:val="bullet"/>
      <w:lvlText w:val=""/>
      <w:lvlJc w:val="left"/>
      <w:pPr>
        <w:ind w:left="2160" w:hanging="360"/>
      </w:pPr>
      <w:rPr>
        <w:rFonts w:ascii="Wingdings" w:hAnsi="Wingdings" w:hint="default"/>
      </w:rPr>
    </w:lvl>
    <w:lvl w:ilvl="3" w:tplc="36D61438">
      <w:start w:val="1"/>
      <w:numFmt w:val="bullet"/>
      <w:lvlText w:val=""/>
      <w:lvlJc w:val="left"/>
      <w:pPr>
        <w:ind w:left="2880" w:hanging="360"/>
      </w:pPr>
      <w:rPr>
        <w:rFonts w:ascii="Symbol" w:hAnsi="Symbol" w:hint="default"/>
      </w:rPr>
    </w:lvl>
    <w:lvl w:ilvl="4" w:tplc="EB64095E">
      <w:start w:val="1"/>
      <w:numFmt w:val="bullet"/>
      <w:lvlText w:val="o"/>
      <w:lvlJc w:val="left"/>
      <w:pPr>
        <w:ind w:left="3600" w:hanging="360"/>
      </w:pPr>
      <w:rPr>
        <w:rFonts w:ascii="Courier New" w:hAnsi="Courier New" w:hint="default"/>
      </w:rPr>
    </w:lvl>
    <w:lvl w:ilvl="5" w:tplc="A97450C0">
      <w:start w:val="1"/>
      <w:numFmt w:val="bullet"/>
      <w:lvlText w:val=""/>
      <w:lvlJc w:val="left"/>
      <w:pPr>
        <w:ind w:left="4320" w:hanging="360"/>
      </w:pPr>
      <w:rPr>
        <w:rFonts w:ascii="Wingdings" w:hAnsi="Wingdings" w:hint="default"/>
      </w:rPr>
    </w:lvl>
    <w:lvl w:ilvl="6" w:tplc="39F031DA">
      <w:start w:val="1"/>
      <w:numFmt w:val="bullet"/>
      <w:lvlText w:val=""/>
      <w:lvlJc w:val="left"/>
      <w:pPr>
        <w:ind w:left="5040" w:hanging="360"/>
      </w:pPr>
      <w:rPr>
        <w:rFonts w:ascii="Symbol" w:hAnsi="Symbol" w:hint="default"/>
      </w:rPr>
    </w:lvl>
    <w:lvl w:ilvl="7" w:tplc="F5602818">
      <w:start w:val="1"/>
      <w:numFmt w:val="bullet"/>
      <w:lvlText w:val="o"/>
      <w:lvlJc w:val="left"/>
      <w:pPr>
        <w:ind w:left="5760" w:hanging="360"/>
      </w:pPr>
      <w:rPr>
        <w:rFonts w:ascii="Courier New" w:hAnsi="Courier New" w:hint="default"/>
      </w:rPr>
    </w:lvl>
    <w:lvl w:ilvl="8" w:tplc="94FE449A">
      <w:start w:val="1"/>
      <w:numFmt w:val="bullet"/>
      <w:lvlText w:val=""/>
      <w:lvlJc w:val="left"/>
      <w:pPr>
        <w:ind w:left="6480" w:hanging="360"/>
      </w:pPr>
      <w:rPr>
        <w:rFonts w:ascii="Wingdings" w:hAnsi="Wingdings" w:hint="default"/>
      </w:rPr>
    </w:lvl>
  </w:abstractNum>
  <w:abstractNum w:abstractNumId="5" w15:restartNumberingAfterBreak="0">
    <w:nsid w:val="07DB12ED"/>
    <w:multiLevelType w:val="multilevel"/>
    <w:tmpl w:val="96747B74"/>
    <w:styleLink w:val="List41"/>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 w15:restartNumberingAfterBreak="0">
    <w:nsid w:val="09B353EE"/>
    <w:multiLevelType w:val="multilevel"/>
    <w:tmpl w:val="5782ADE6"/>
    <w:styleLink w:val="ImportedStyle6"/>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 w15:restartNumberingAfterBreak="0">
    <w:nsid w:val="0C5BF183"/>
    <w:multiLevelType w:val="hybridMultilevel"/>
    <w:tmpl w:val="812CFB8E"/>
    <w:lvl w:ilvl="0" w:tplc="08ACF162">
      <w:start w:val="1"/>
      <w:numFmt w:val="bullet"/>
      <w:lvlText w:val="-"/>
      <w:lvlJc w:val="left"/>
      <w:pPr>
        <w:ind w:left="720" w:hanging="360"/>
      </w:pPr>
      <w:rPr>
        <w:rFonts w:ascii="Aptos" w:hAnsi="Aptos" w:hint="default"/>
      </w:rPr>
    </w:lvl>
    <w:lvl w:ilvl="1" w:tplc="BC1270A2">
      <w:start w:val="1"/>
      <w:numFmt w:val="bullet"/>
      <w:lvlText w:val="o"/>
      <w:lvlJc w:val="left"/>
      <w:pPr>
        <w:ind w:left="1440" w:hanging="360"/>
      </w:pPr>
      <w:rPr>
        <w:rFonts w:ascii="Courier New" w:hAnsi="Courier New" w:hint="default"/>
      </w:rPr>
    </w:lvl>
    <w:lvl w:ilvl="2" w:tplc="7ECAA956">
      <w:start w:val="1"/>
      <w:numFmt w:val="bullet"/>
      <w:lvlText w:val=""/>
      <w:lvlJc w:val="left"/>
      <w:pPr>
        <w:ind w:left="2160" w:hanging="360"/>
      </w:pPr>
      <w:rPr>
        <w:rFonts w:ascii="Wingdings" w:hAnsi="Wingdings" w:hint="default"/>
      </w:rPr>
    </w:lvl>
    <w:lvl w:ilvl="3" w:tplc="F922324C">
      <w:start w:val="1"/>
      <w:numFmt w:val="bullet"/>
      <w:lvlText w:val=""/>
      <w:lvlJc w:val="left"/>
      <w:pPr>
        <w:ind w:left="2880" w:hanging="360"/>
      </w:pPr>
      <w:rPr>
        <w:rFonts w:ascii="Symbol" w:hAnsi="Symbol" w:hint="default"/>
      </w:rPr>
    </w:lvl>
    <w:lvl w:ilvl="4" w:tplc="EC0E6DB0">
      <w:start w:val="1"/>
      <w:numFmt w:val="bullet"/>
      <w:lvlText w:val="o"/>
      <w:lvlJc w:val="left"/>
      <w:pPr>
        <w:ind w:left="3600" w:hanging="360"/>
      </w:pPr>
      <w:rPr>
        <w:rFonts w:ascii="Courier New" w:hAnsi="Courier New" w:hint="default"/>
      </w:rPr>
    </w:lvl>
    <w:lvl w:ilvl="5" w:tplc="70CCBE08">
      <w:start w:val="1"/>
      <w:numFmt w:val="bullet"/>
      <w:lvlText w:val=""/>
      <w:lvlJc w:val="left"/>
      <w:pPr>
        <w:ind w:left="4320" w:hanging="360"/>
      </w:pPr>
      <w:rPr>
        <w:rFonts w:ascii="Wingdings" w:hAnsi="Wingdings" w:hint="default"/>
      </w:rPr>
    </w:lvl>
    <w:lvl w:ilvl="6" w:tplc="D5C4792E">
      <w:start w:val="1"/>
      <w:numFmt w:val="bullet"/>
      <w:lvlText w:val=""/>
      <w:lvlJc w:val="left"/>
      <w:pPr>
        <w:ind w:left="5040" w:hanging="360"/>
      </w:pPr>
      <w:rPr>
        <w:rFonts w:ascii="Symbol" w:hAnsi="Symbol" w:hint="default"/>
      </w:rPr>
    </w:lvl>
    <w:lvl w:ilvl="7" w:tplc="7B6416B0">
      <w:start w:val="1"/>
      <w:numFmt w:val="bullet"/>
      <w:lvlText w:val="o"/>
      <w:lvlJc w:val="left"/>
      <w:pPr>
        <w:ind w:left="5760" w:hanging="360"/>
      </w:pPr>
      <w:rPr>
        <w:rFonts w:ascii="Courier New" w:hAnsi="Courier New" w:hint="default"/>
      </w:rPr>
    </w:lvl>
    <w:lvl w:ilvl="8" w:tplc="DDA0C3D2">
      <w:start w:val="1"/>
      <w:numFmt w:val="bullet"/>
      <w:lvlText w:val=""/>
      <w:lvlJc w:val="left"/>
      <w:pPr>
        <w:ind w:left="6480" w:hanging="360"/>
      </w:pPr>
      <w:rPr>
        <w:rFonts w:ascii="Wingdings" w:hAnsi="Wingdings" w:hint="default"/>
      </w:rPr>
    </w:lvl>
  </w:abstractNum>
  <w:abstractNum w:abstractNumId="8" w15:restartNumberingAfterBreak="0">
    <w:nsid w:val="0DC2D36F"/>
    <w:multiLevelType w:val="hybridMultilevel"/>
    <w:tmpl w:val="C19874E6"/>
    <w:lvl w:ilvl="0" w:tplc="24645E5C">
      <w:start w:val="1"/>
      <w:numFmt w:val="bullet"/>
      <w:lvlText w:val="o"/>
      <w:lvlJc w:val="left"/>
      <w:pPr>
        <w:ind w:left="1800" w:hanging="360"/>
      </w:pPr>
      <w:rPr>
        <w:rFonts w:ascii="Courier New" w:hAnsi="Courier New" w:hint="default"/>
      </w:rPr>
    </w:lvl>
    <w:lvl w:ilvl="1" w:tplc="7E702F58">
      <w:start w:val="1"/>
      <w:numFmt w:val="bullet"/>
      <w:lvlText w:val="o"/>
      <w:lvlJc w:val="left"/>
      <w:pPr>
        <w:ind w:left="2520" w:hanging="360"/>
      </w:pPr>
      <w:rPr>
        <w:rFonts w:ascii="Courier New" w:hAnsi="Courier New" w:hint="default"/>
      </w:rPr>
    </w:lvl>
    <w:lvl w:ilvl="2" w:tplc="B5868A92">
      <w:start w:val="1"/>
      <w:numFmt w:val="bullet"/>
      <w:lvlText w:val=""/>
      <w:lvlJc w:val="left"/>
      <w:pPr>
        <w:ind w:left="3240" w:hanging="360"/>
      </w:pPr>
      <w:rPr>
        <w:rFonts w:ascii="Wingdings" w:hAnsi="Wingdings" w:hint="default"/>
      </w:rPr>
    </w:lvl>
    <w:lvl w:ilvl="3" w:tplc="7CF2CBC8">
      <w:start w:val="1"/>
      <w:numFmt w:val="bullet"/>
      <w:lvlText w:val=""/>
      <w:lvlJc w:val="left"/>
      <w:pPr>
        <w:ind w:left="3960" w:hanging="360"/>
      </w:pPr>
      <w:rPr>
        <w:rFonts w:ascii="Symbol" w:hAnsi="Symbol" w:hint="default"/>
      </w:rPr>
    </w:lvl>
    <w:lvl w:ilvl="4" w:tplc="7464B22E">
      <w:start w:val="1"/>
      <w:numFmt w:val="bullet"/>
      <w:lvlText w:val="o"/>
      <w:lvlJc w:val="left"/>
      <w:pPr>
        <w:ind w:left="4680" w:hanging="360"/>
      </w:pPr>
      <w:rPr>
        <w:rFonts w:ascii="Courier New" w:hAnsi="Courier New" w:hint="default"/>
      </w:rPr>
    </w:lvl>
    <w:lvl w:ilvl="5" w:tplc="05C244C2">
      <w:start w:val="1"/>
      <w:numFmt w:val="bullet"/>
      <w:lvlText w:val=""/>
      <w:lvlJc w:val="left"/>
      <w:pPr>
        <w:ind w:left="5400" w:hanging="360"/>
      </w:pPr>
      <w:rPr>
        <w:rFonts w:ascii="Wingdings" w:hAnsi="Wingdings" w:hint="default"/>
      </w:rPr>
    </w:lvl>
    <w:lvl w:ilvl="6" w:tplc="281C07DC">
      <w:start w:val="1"/>
      <w:numFmt w:val="bullet"/>
      <w:lvlText w:val=""/>
      <w:lvlJc w:val="left"/>
      <w:pPr>
        <w:ind w:left="6120" w:hanging="360"/>
      </w:pPr>
      <w:rPr>
        <w:rFonts w:ascii="Symbol" w:hAnsi="Symbol" w:hint="default"/>
      </w:rPr>
    </w:lvl>
    <w:lvl w:ilvl="7" w:tplc="F67C7BA4">
      <w:start w:val="1"/>
      <w:numFmt w:val="bullet"/>
      <w:lvlText w:val="o"/>
      <w:lvlJc w:val="left"/>
      <w:pPr>
        <w:ind w:left="6840" w:hanging="360"/>
      </w:pPr>
      <w:rPr>
        <w:rFonts w:ascii="Courier New" w:hAnsi="Courier New" w:hint="default"/>
      </w:rPr>
    </w:lvl>
    <w:lvl w:ilvl="8" w:tplc="CD362A94">
      <w:start w:val="1"/>
      <w:numFmt w:val="bullet"/>
      <w:lvlText w:val=""/>
      <w:lvlJc w:val="left"/>
      <w:pPr>
        <w:ind w:left="7560" w:hanging="360"/>
      </w:pPr>
      <w:rPr>
        <w:rFonts w:ascii="Wingdings" w:hAnsi="Wingdings" w:hint="default"/>
      </w:rPr>
    </w:lvl>
  </w:abstractNum>
  <w:abstractNum w:abstractNumId="9" w15:restartNumberingAfterBreak="0">
    <w:nsid w:val="12602471"/>
    <w:multiLevelType w:val="multilevel"/>
    <w:tmpl w:val="82BA7EE4"/>
    <w:styleLink w:val="ImportedStyle3"/>
    <w:lvl w:ilvl="0">
      <w:start w:val="1"/>
      <w:numFmt w:val="bullet"/>
      <w:lvlText w:val=""/>
      <w:lvlJc w:val="left"/>
      <w:pPr>
        <w:tabs>
          <w:tab w:val="num" w:pos="730"/>
        </w:tabs>
        <w:ind w:left="730" w:hanging="360"/>
      </w:pPr>
      <w:rPr>
        <w:rFonts w:ascii="Symbol" w:hAnsi="Symbol" w:hint="default"/>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0" w15:restartNumberingAfterBreak="0">
    <w:nsid w:val="198B8C4F"/>
    <w:multiLevelType w:val="hybridMultilevel"/>
    <w:tmpl w:val="14FEA0F6"/>
    <w:lvl w:ilvl="0" w:tplc="8BF6070C">
      <w:start w:val="1"/>
      <w:numFmt w:val="bullet"/>
      <w:lvlText w:val="-"/>
      <w:lvlJc w:val="left"/>
      <w:pPr>
        <w:ind w:left="720" w:hanging="360"/>
      </w:pPr>
      <w:rPr>
        <w:rFonts w:ascii="Aptos" w:hAnsi="Aptos" w:hint="default"/>
      </w:rPr>
    </w:lvl>
    <w:lvl w:ilvl="1" w:tplc="DB6E9220">
      <w:start w:val="1"/>
      <w:numFmt w:val="bullet"/>
      <w:lvlText w:val="o"/>
      <w:lvlJc w:val="left"/>
      <w:pPr>
        <w:ind w:left="1440" w:hanging="360"/>
      </w:pPr>
      <w:rPr>
        <w:rFonts w:ascii="Courier New" w:hAnsi="Courier New" w:hint="default"/>
      </w:rPr>
    </w:lvl>
    <w:lvl w:ilvl="2" w:tplc="7D56EC34">
      <w:start w:val="1"/>
      <w:numFmt w:val="bullet"/>
      <w:lvlText w:val=""/>
      <w:lvlJc w:val="left"/>
      <w:pPr>
        <w:ind w:left="2160" w:hanging="360"/>
      </w:pPr>
      <w:rPr>
        <w:rFonts w:ascii="Wingdings" w:hAnsi="Wingdings" w:hint="default"/>
      </w:rPr>
    </w:lvl>
    <w:lvl w:ilvl="3" w:tplc="347AB400">
      <w:start w:val="1"/>
      <w:numFmt w:val="bullet"/>
      <w:lvlText w:val=""/>
      <w:lvlJc w:val="left"/>
      <w:pPr>
        <w:ind w:left="2880" w:hanging="360"/>
      </w:pPr>
      <w:rPr>
        <w:rFonts w:ascii="Symbol" w:hAnsi="Symbol" w:hint="default"/>
      </w:rPr>
    </w:lvl>
    <w:lvl w:ilvl="4" w:tplc="DF9276BC">
      <w:start w:val="1"/>
      <w:numFmt w:val="bullet"/>
      <w:lvlText w:val="o"/>
      <w:lvlJc w:val="left"/>
      <w:pPr>
        <w:ind w:left="3600" w:hanging="360"/>
      </w:pPr>
      <w:rPr>
        <w:rFonts w:ascii="Courier New" w:hAnsi="Courier New" w:hint="default"/>
      </w:rPr>
    </w:lvl>
    <w:lvl w:ilvl="5" w:tplc="6EC61732">
      <w:start w:val="1"/>
      <w:numFmt w:val="bullet"/>
      <w:lvlText w:val=""/>
      <w:lvlJc w:val="left"/>
      <w:pPr>
        <w:ind w:left="4320" w:hanging="360"/>
      </w:pPr>
      <w:rPr>
        <w:rFonts w:ascii="Wingdings" w:hAnsi="Wingdings" w:hint="default"/>
      </w:rPr>
    </w:lvl>
    <w:lvl w:ilvl="6" w:tplc="56E4FB52">
      <w:start w:val="1"/>
      <w:numFmt w:val="bullet"/>
      <w:lvlText w:val=""/>
      <w:lvlJc w:val="left"/>
      <w:pPr>
        <w:ind w:left="5040" w:hanging="360"/>
      </w:pPr>
      <w:rPr>
        <w:rFonts w:ascii="Symbol" w:hAnsi="Symbol" w:hint="default"/>
      </w:rPr>
    </w:lvl>
    <w:lvl w:ilvl="7" w:tplc="2A5A353A">
      <w:start w:val="1"/>
      <w:numFmt w:val="bullet"/>
      <w:lvlText w:val="o"/>
      <w:lvlJc w:val="left"/>
      <w:pPr>
        <w:ind w:left="5760" w:hanging="360"/>
      </w:pPr>
      <w:rPr>
        <w:rFonts w:ascii="Courier New" w:hAnsi="Courier New" w:hint="default"/>
      </w:rPr>
    </w:lvl>
    <w:lvl w:ilvl="8" w:tplc="75A23E28">
      <w:start w:val="1"/>
      <w:numFmt w:val="bullet"/>
      <w:lvlText w:val=""/>
      <w:lvlJc w:val="left"/>
      <w:pPr>
        <w:ind w:left="6480" w:hanging="360"/>
      </w:pPr>
      <w:rPr>
        <w:rFonts w:ascii="Wingdings" w:hAnsi="Wingdings" w:hint="default"/>
      </w:rPr>
    </w:lvl>
  </w:abstractNum>
  <w:abstractNum w:abstractNumId="11" w15:restartNumberingAfterBreak="0">
    <w:nsid w:val="1A6D0EB1"/>
    <w:multiLevelType w:val="hybridMultilevel"/>
    <w:tmpl w:val="BB32DEBA"/>
    <w:lvl w:ilvl="0" w:tplc="11B6C622">
      <w:start w:val="1"/>
      <w:numFmt w:val="bullet"/>
      <w:lvlText w:val="-"/>
      <w:lvlJc w:val="left"/>
      <w:pPr>
        <w:ind w:left="720" w:hanging="360"/>
      </w:pPr>
      <w:rPr>
        <w:rFonts w:ascii="Aptos" w:hAnsi="Aptos" w:hint="default"/>
      </w:rPr>
    </w:lvl>
    <w:lvl w:ilvl="1" w:tplc="ABC2C3A8">
      <w:start w:val="1"/>
      <w:numFmt w:val="bullet"/>
      <w:lvlText w:val="o"/>
      <w:lvlJc w:val="left"/>
      <w:pPr>
        <w:ind w:left="1440" w:hanging="360"/>
      </w:pPr>
      <w:rPr>
        <w:rFonts w:ascii="Courier New" w:hAnsi="Courier New" w:hint="default"/>
      </w:rPr>
    </w:lvl>
    <w:lvl w:ilvl="2" w:tplc="800845CE">
      <w:start w:val="1"/>
      <w:numFmt w:val="bullet"/>
      <w:lvlText w:val=""/>
      <w:lvlJc w:val="left"/>
      <w:pPr>
        <w:ind w:left="2160" w:hanging="360"/>
      </w:pPr>
      <w:rPr>
        <w:rFonts w:ascii="Wingdings" w:hAnsi="Wingdings" w:hint="default"/>
      </w:rPr>
    </w:lvl>
    <w:lvl w:ilvl="3" w:tplc="462C89F8">
      <w:start w:val="1"/>
      <w:numFmt w:val="bullet"/>
      <w:lvlText w:val=""/>
      <w:lvlJc w:val="left"/>
      <w:pPr>
        <w:ind w:left="2880" w:hanging="360"/>
      </w:pPr>
      <w:rPr>
        <w:rFonts w:ascii="Symbol" w:hAnsi="Symbol" w:hint="default"/>
      </w:rPr>
    </w:lvl>
    <w:lvl w:ilvl="4" w:tplc="9A80922E">
      <w:start w:val="1"/>
      <w:numFmt w:val="bullet"/>
      <w:lvlText w:val="o"/>
      <w:lvlJc w:val="left"/>
      <w:pPr>
        <w:ind w:left="3600" w:hanging="360"/>
      </w:pPr>
      <w:rPr>
        <w:rFonts w:ascii="Courier New" w:hAnsi="Courier New" w:hint="default"/>
      </w:rPr>
    </w:lvl>
    <w:lvl w:ilvl="5" w:tplc="8AAEAEE4">
      <w:start w:val="1"/>
      <w:numFmt w:val="bullet"/>
      <w:lvlText w:val=""/>
      <w:lvlJc w:val="left"/>
      <w:pPr>
        <w:ind w:left="4320" w:hanging="360"/>
      </w:pPr>
      <w:rPr>
        <w:rFonts w:ascii="Wingdings" w:hAnsi="Wingdings" w:hint="default"/>
      </w:rPr>
    </w:lvl>
    <w:lvl w:ilvl="6" w:tplc="074A22D6">
      <w:start w:val="1"/>
      <w:numFmt w:val="bullet"/>
      <w:lvlText w:val=""/>
      <w:lvlJc w:val="left"/>
      <w:pPr>
        <w:ind w:left="5040" w:hanging="360"/>
      </w:pPr>
      <w:rPr>
        <w:rFonts w:ascii="Symbol" w:hAnsi="Symbol" w:hint="default"/>
      </w:rPr>
    </w:lvl>
    <w:lvl w:ilvl="7" w:tplc="F1921BAE">
      <w:start w:val="1"/>
      <w:numFmt w:val="bullet"/>
      <w:lvlText w:val="o"/>
      <w:lvlJc w:val="left"/>
      <w:pPr>
        <w:ind w:left="5760" w:hanging="360"/>
      </w:pPr>
      <w:rPr>
        <w:rFonts w:ascii="Courier New" w:hAnsi="Courier New" w:hint="default"/>
      </w:rPr>
    </w:lvl>
    <w:lvl w:ilvl="8" w:tplc="2CC28D5E">
      <w:start w:val="1"/>
      <w:numFmt w:val="bullet"/>
      <w:lvlText w:val=""/>
      <w:lvlJc w:val="left"/>
      <w:pPr>
        <w:ind w:left="6480" w:hanging="360"/>
      </w:pPr>
      <w:rPr>
        <w:rFonts w:ascii="Wingdings" w:hAnsi="Wingdings" w:hint="default"/>
      </w:rPr>
    </w:lvl>
  </w:abstractNum>
  <w:abstractNum w:abstractNumId="12" w15:restartNumberingAfterBreak="0">
    <w:nsid w:val="21B231A9"/>
    <w:multiLevelType w:val="hybridMultilevel"/>
    <w:tmpl w:val="127A1036"/>
    <w:lvl w:ilvl="0" w:tplc="4268237C">
      <w:start w:val="1"/>
      <w:numFmt w:val="bullet"/>
      <w:lvlText w:val="-"/>
      <w:lvlJc w:val="left"/>
      <w:pPr>
        <w:ind w:left="720" w:hanging="360"/>
      </w:pPr>
      <w:rPr>
        <w:rFonts w:ascii="Aptos" w:hAnsi="Aptos" w:hint="default"/>
      </w:rPr>
    </w:lvl>
    <w:lvl w:ilvl="1" w:tplc="D728C696">
      <w:start w:val="1"/>
      <w:numFmt w:val="bullet"/>
      <w:lvlText w:val="o"/>
      <w:lvlJc w:val="left"/>
      <w:pPr>
        <w:ind w:left="1440" w:hanging="360"/>
      </w:pPr>
      <w:rPr>
        <w:rFonts w:ascii="Courier New" w:hAnsi="Courier New" w:hint="default"/>
      </w:rPr>
    </w:lvl>
    <w:lvl w:ilvl="2" w:tplc="EBD4D678">
      <w:start w:val="1"/>
      <w:numFmt w:val="bullet"/>
      <w:lvlText w:val=""/>
      <w:lvlJc w:val="left"/>
      <w:pPr>
        <w:ind w:left="2160" w:hanging="360"/>
      </w:pPr>
      <w:rPr>
        <w:rFonts w:ascii="Wingdings" w:hAnsi="Wingdings" w:hint="default"/>
      </w:rPr>
    </w:lvl>
    <w:lvl w:ilvl="3" w:tplc="32E255E8">
      <w:start w:val="1"/>
      <w:numFmt w:val="bullet"/>
      <w:lvlText w:val=""/>
      <w:lvlJc w:val="left"/>
      <w:pPr>
        <w:ind w:left="2880" w:hanging="360"/>
      </w:pPr>
      <w:rPr>
        <w:rFonts w:ascii="Symbol" w:hAnsi="Symbol" w:hint="default"/>
      </w:rPr>
    </w:lvl>
    <w:lvl w:ilvl="4" w:tplc="034A8DD0">
      <w:start w:val="1"/>
      <w:numFmt w:val="bullet"/>
      <w:lvlText w:val="o"/>
      <w:lvlJc w:val="left"/>
      <w:pPr>
        <w:ind w:left="3600" w:hanging="360"/>
      </w:pPr>
      <w:rPr>
        <w:rFonts w:ascii="Courier New" w:hAnsi="Courier New" w:hint="default"/>
      </w:rPr>
    </w:lvl>
    <w:lvl w:ilvl="5" w:tplc="070CAFA8">
      <w:start w:val="1"/>
      <w:numFmt w:val="bullet"/>
      <w:lvlText w:val=""/>
      <w:lvlJc w:val="left"/>
      <w:pPr>
        <w:ind w:left="4320" w:hanging="360"/>
      </w:pPr>
      <w:rPr>
        <w:rFonts w:ascii="Wingdings" w:hAnsi="Wingdings" w:hint="default"/>
      </w:rPr>
    </w:lvl>
    <w:lvl w:ilvl="6" w:tplc="452C2DF8">
      <w:start w:val="1"/>
      <w:numFmt w:val="bullet"/>
      <w:lvlText w:val=""/>
      <w:lvlJc w:val="left"/>
      <w:pPr>
        <w:ind w:left="5040" w:hanging="360"/>
      </w:pPr>
      <w:rPr>
        <w:rFonts w:ascii="Symbol" w:hAnsi="Symbol" w:hint="default"/>
      </w:rPr>
    </w:lvl>
    <w:lvl w:ilvl="7" w:tplc="01986C4E">
      <w:start w:val="1"/>
      <w:numFmt w:val="bullet"/>
      <w:lvlText w:val="o"/>
      <w:lvlJc w:val="left"/>
      <w:pPr>
        <w:ind w:left="5760" w:hanging="360"/>
      </w:pPr>
      <w:rPr>
        <w:rFonts w:ascii="Courier New" w:hAnsi="Courier New" w:hint="default"/>
      </w:rPr>
    </w:lvl>
    <w:lvl w:ilvl="8" w:tplc="7B666756">
      <w:start w:val="1"/>
      <w:numFmt w:val="bullet"/>
      <w:lvlText w:val=""/>
      <w:lvlJc w:val="left"/>
      <w:pPr>
        <w:ind w:left="6480" w:hanging="360"/>
      </w:pPr>
      <w:rPr>
        <w:rFonts w:ascii="Wingdings" w:hAnsi="Wingdings" w:hint="default"/>
      </w:rPr>
    </w:lvl>
  </w:abstractNum>
  <w:abstractNum w:abstractNumId="13" w15:restartNumberingAfterBreak="0">
    <w:nsid w:val="22861A98"/>
    <w:multiLevelType w:val="multilevel"/>
    <w:tmpl w:val="E466B48A"/>
    <w:styleLink w:val="ImportedStyle5"/>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4" w15:restartNumberingAfterBreak="0">
    <w:nsid w:val="268333A1"/>
    <w:multiLevelType w:val="multilevel"/>
    <w:tmpl w:val="E6EA5EAA"/>
    <w:styleLink w:val="ImportedStyle160"/>
    <w:lvl w:ilvl="0">
      <w:start w:val="1"/>
      <w:numFmt w:val="bullet"/>
      <w:lvlText w:val="−"/>
      <w:lvlJc w:val="left"/>
      <w:pPr>
        <w:tabs>
          <w:tab w:val="num" w:pos="759"/>
        </w:tabs>
        <w:ind w:left="759" w:hanging="425"/>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15" w15:restartNumberingAfterBreak="0">
    <w:nsid w:val="291A180A"/>
    <w:multiLevelType w:val="multilevel"/>
    <w:tmpl w:val="D2F6CB74"/>
    <w:styleLink w:val="List0"/>
    <w:lvl w:ilvl="0">
      <w:start w:val="1"/>
      <w:numFmt w:val="bullet"/>
      <w:lvlText w:val="o"/>
      <w:lvlJc w:val="left"/>
      <w:pPr>
        <w:tabs>
          <w:tab w:val="num" w:pos="1043"/>
        </w:tabs>
        <w:ind w:left="1043"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6" w15:restartNumberingAfterBreak="0">
    <w:nsid w:val="297C420D"/>
    <w:multiLevelType w:val="hybridMultilevel"/>
    <w:tmpl w:val="D848BD98"/>
    <w:styleLink w:val="ImportedStyle16"/>
    <w:lvl w:ilvl="0" w:tplc="FFFFFFFF">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76A5B9"/>
    <w:multiLevelType w:val="hybridMultilevel"/>
    <w:tmpl w:val="CF162144"/>
    <w:lvl w:ilvl="0" w:tplc="95F20C74">
      <w:start w:val="1"/>
      <w:numFmt w:val="bullet"/>
      <w:lvlText w:val="-"/>
      <w:lvlJc w:val="left"/>
      <w:pPr>
        <w:ind w:left="720" w:hanging="360"/>
      </w:pPr>
      <w:rPr>
        <w:rFonts w:ascii="Aptos" w:hAnsi="Aptos" w:hint="default"/>
      </w:rPr>
    </w:lvl>
    <w:lvl w:ilvl="1" w:tplc="3738BE08">
      <w:start w:val="1"/>
      <w:numFmt w:val="bullet"/>
      <w:lvlText w:val="o"/>
      <w:lvlJc w:val="left"/>
      <w:pPr>
        <w:ind w:left="1440" w:hanging="360"/>
      </w:pPr>
      <w:rPr>
        <w:rFonts w:ascii="Courier New" w:hAnsi="Courier New" w:hint="default"/>
      </w:rPr>
    </w:lvl>
    <w:lvl w:ilvl="2" w:tplc="F4A2A24E">
      <w:start w:val="1"/>
      <w:numFmt w:val="bullet"/>
      <w:lvlText w:val=""/>
      <w:lvlJc w:val="left"/>
      <w:pPr>
        <w:ind w:left="2160" w:hanging="360"/>
      </w:pPr>
      <w:rPr>
        <w:rFonts w:ascii="Wingdings" w:hAnsi="Wingdings" w:hint="default"/>
      </w:rPr>
    </w:lvl>
    <w:lvl w:ilvl="3" w:tplc="0F629E50">
      <w:start w:val="1"/>
      <w:numFmt w:val="bullet"/>
      <w:lvlText w:val=""/>
      <w:lvlJc w:val="left"/>
      <w:pPr>
        <w:ind w:left="2880" w:hanging="360"/>
      </w:pPr>
      <w:rPr>
        <w:rFonts w:ascii="Symbol" w:hAnsi="Symbol" w:hint="default"/>
      </w:rPr>
    </w:lvl>
    <w:lvl w:ilvl="4" w:tplc="01D24618">
      <w:start w:val="1"/>
      <w:numFmt w:val="bullet"/>
      <w:lvlText w:val="o"/>
      <w:lvlJc w:val="left"/>
      <w:pPr>
        <w:ind w:left="3600" w:hanging="360"/>
      </w:pPr>
      <w:rPr>
        <w:rFonts w:ascii="Courier New" w:hAnsi="Courier New" w:hint="default"/>
      </w:rPr>
    </w:lvl>
    <w:lvl w:ilvl="5" w:tplc="91E47CCE">
      <w:start w:val="1"/>
      <w:numFmt w:val="bullet"/>
      <w:lvlText w:val=""/>
      <w:lvlJc w:val="left"/>
      <w:pPr>
        <w:ind w:left="4320" w:hanging="360"/>
      </w:pPr>
      <w:rPr>
        <w:rFonts w:ascii="Wingdings" w:hAnsi="Wingdings" w:hint="default"/>
      </w:rPr>
    </w:lvl>
    <w:lvl w:ilvl="6" w:tplc="5E5A197A">
      <w:start w:val="1"/>
      <w:numFmt w:val="bullet"/>
      <w:lvlText w:val=""/>
      <w:lvlJc w:val="left"/>
      <w:pPr>
        <w:ind w:left="5040" w:hanging="360"/>
      </w:pPr>
      <w:rPr>
        <w:rFonts w:ascii="Symbol" w:hAnsi="Symbol" w:hint="default"/>
      </w:rPr>
    </w:lvl>
    <w:lvl w:ilvl="7" w:tplc="B8865D50">
      <w:start w:val="1"/>
      <w:numFmt w:val="bullet"/>
      <w:lvlText w:val="o"/>
      <w:lvlJc w:val="left"/>
      <w:pPr>
        <w:ind w:left="5760" w:hanging="360"/>
      </w:pPr>
      <w:rPr>
        <w:rFonts w:ascii="Courier New" w:hAnsi="Courier New" w:hint="default"/>
      </w:rPr>
    </w:lvl>
    <w:lvl w:ilvl="8" w:tplc="2F843B4E">
      <w:start w:val="1"/>
      <w:numFmt w:val="bullet"/>
      <w:lvlText w:val=""/>
      <w:lvlJc w:val="left"/>
      <w:pPr>
        <w:ind w:left="6480" w:hanging="360"/>
      </w:pPr>
      <w:rPr>
        <w:rFonts w:ascii="Wingdings" w:hAnsi="Wingdings" w:hint="default"/>
      </w:rPr>
    </w:lvl>
  </w:abstractNum>
  <w:abstractNum w:abstractNumId="18" w15:restartNumberingAfterBreak="0">
    <w:nsid w:val="3156754D"/>
    <w:multiLevelType w:val="multilevel"/>
    <w:tmpl w:val="CC706732"/>
    <w:styleLink w:val="ImportedStyle8"/>
    <w:lvl w:ilvl="0">
      <w:numFmt w:val="bullet"/>
      <w:lvlText w:val="−"/>
      <w:lvlJc w:val="left"/>
      <w:pPr>
        <w:tabs>
          <w:tab w:val="num" w:pos="480"/>
        </w:tabs>
        <w:ind w:left="480"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9" w15:restartNumberingAfterBreak="0">
    <w:nsid w:val="331C7AEC"/>
    <w:multiLevelType w:val="multilevel"/>
    <w:tmpl w:val="0D9437EA"/>
    <w:styleLink w:val="ImportedStyle4"/>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0" w15:restartNumberingAfterBreak="0">
    <w:nsid w:val="34831BDF"/>
    <w:multiLevelType w:val="hybridMultilevel"/>
    <w:tmpl w:val="FFFFFFFF"/>
    <w:lvl w:ilvl="0" w:tplc="423C768C">
      <w:start w:val="1"/>
      <w:numFmt w:val="bullet"/>
      <w:lvlText w:val="-"/>
      <w:lvlJc w:val="left"/>
      <w:pPr>
        <w:ind w:left="720" w:hanging="360"/>
      </w:pPr>
      <w:rPr>
        <w:rFonts w:ascii="Aptos" w:hAnsi="Aptos" w:hint="default"/>
      </w:rPr>
    </w:lvl>
    <w:lvl w:ilvl="1" w:tplc="60B2222E">
      <w:start w:val="1"/>
      <w:numFmt w:val="bullet"/>
      <w:lvlText w:val="o"/>
      <w:lvlJc w:val="left"/>
      <w:pPr>
        <w:ind w:left="1440" w:hanging="360"/>
      </w:pPr>
      <w:rPr>
        <w:rFonts w:ascii="Courier New" w:hAnsi="Courier New" w:hint="default"/>
      </w:rPr>
    </w:lvl>
    <w:lvl w:ilvl="2" w:tplc="86560B74">
      <w:start w:val="1"/>
      <w:numFmt w:val="bullet"/>
      <w:lvlText w:val=""/>
      <w:lvlJc w:val="left"/>
      <w:pPr>
        <w:ind w:left="2160" w:hanging="360"/>
      </w:pPr>
      <w:rPr>
        <w:rFonts w:ascii="Wingdings" w:hAnsi="Wingdings" w:hint="default"/>
      </w:rPr>
    </w:lvl>
    <w:lvl w:ilvl="3" w:tplc="C14AD86E">
      <w:start w:val="1"/>
      <w:numFmt w:val="bullet"/>
      <w:lvlText w:val=""/>
      <w:lvlJc w:val="left"/>
      <w:pPr>
        <w:ind w:left="2880" w:hanging="360"/>
      </w:pPr>
      <w:rPr>
        <w:rFonts w:ascii="Symbol" w:hAnsi="Symbol" w:hint="default"/>
      </w:rPr>
    </w:lvl>
    <w:lvl w:ilvl="4" w:tplc="99062220">
      <w:start w:val="1"/>
      <w:numFmt w:val="bullet"/>
      <w:lvlText w:val="o"/>
      <w:lvlJc w:val="left"/>
      <w:pPr>
        <w:ind w:left="3600" w:hanging="360"/>
      </w:pPr>
      <w:rPr>
        <w:rFonts w:ascii="Courier New" w:hAnsi="Courier New" w:hint="default"/>
      </w:rPr>
    </w:lvl>
    <w:lvl w:ilvl="5" w:tplc="664E225A">
      <w:start w:val="1"/>
      <w:numFmt w:val="bullet"/>
      <w:lvlText w:val=""/>
      <w:lvlJc w:val="left"/>
      <w:pPr>
        <w:ind w:left="4320" w:hanging="360"/>
      </w:pPr>
      <w:rPr>
        <w:rFonts w:ascii="Wingdings" w:hAnsi="Wingdings" w:hint="default"/>
      </w:rPr>
    </w:lvl>
    <w:lvl w:ilvl="6" w:tplc="430EF06C">
      <w:start w:val="1"/>
      <w:numFmt w:val="bullet"/>
      <w:lvlText w:val=""/>
      <w:lvlJc w:val="left"/>
      <w:pPr>
        <w:ind w:left="5040" w:hanging="360"/>
      </w:pPr>
      <w:rPr>
        <w:rFonts w:ascii="Symbol" w:hAnsi="Symbol" w:hint="default"/>
      </w:rPr>
    </w:lvl>
    <w:lvl w:ilvl="7" w:tplc="1DEC2706">
      <w:start w:val="1"/>
      <w:numFmt w:val="bullet"/>
      <w:lvlText w:val="o"/>
      <w:lvlJc w:val="left"/>
      <w:pPr>
        <w:ind w:left="5760" w:hanging="360"/>
      </w:pPr>
      <w:rPr>
        <w:rFonts w:ascii="Courier New" w:hAnsi="Courier New" w:hint="default"/>
      </w:rPr>
    </w:lvl>
    <w:lvl w:ilvl="8" w:tplc="6882AC88">
      <w:start w:val="1"/>
      <w:numFmt w:val="bullet"/>
      <w:lvlText w:val=""/>
      <w:lvlJc w:val="left"/>
      <w:pPr>
        <w:ind w:left="6480" w:hanging="360"/>
      </w:pPr>
      <w:rPr>
        <w:rFonts w:ascii="Wingdings" w:hAnsi="Wingdings" w:hint="default"/>
      </w:rPr>
    </w:lvl>
  </w:abstractNum>
  <w:abstractNum w:abstractNumId="21" w15:restartNumberingAfterBreak="0">
    <w:nsid w:val="34C64825"/>
    <w:multiLevelType w:val="multilevel"/>
    <w:tmpl w:val="C8D2BD9E"/>
    <w:styleLink w:val="List7"/>
    <w:lvl w:ilvl="0">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2" w15:restartNumberingAfterBreak="0">
    <w:nsid w:val="36F80301"/>
    <w:multiLevelType w:val="multilevel"/>
    <w:tmpl w:val="B2C0FCC6"/>
    <w:styleLink w:val="List1"/>
    <w:lvl w:ilvl="0">
      <w:start w:val="5"/>
      <w:numFmt w:val="bullet"/>
      <w:lvlText w:val="−"/>
      <w:lvlJc w:val="left"/>
      <w:pPr>
        <w:tabs>
          <w:tab w:val="num" w:pos="720"/>
        </w:tabs>
        <w:ind w:left="720" w:hanging="38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3" w15:restartNumberingAfterBreak="0">
    <w:nsid w:val="3A197DEF"/>
    <w:multiLevelType w:val="multilevel"/>
    <w:tmpl w:val="2C447178"/>
    <w:styleLink w:val="List9"/>
    <w:lvl w:ilvl="0">
      <w:numFmt w:val="bullet"/>
      <w:lvlText w:val="−"/>
      <w:lvlJc w:val="left"/>
      <w:pPr>
        <w:tabs>
          <w:tab w:val="num" w:pos="618"/>
        </w:tabs>
        <w:ind w:left="618"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4" w15:restartNumberingAfterBreak="0">
    <w:nsid w:val="3B531073"/>
    <w:multiLevelType w:val="multilevel"/>
    <w:tmpl w:val="7850F9F2"/>
    <w:styleLink w:val="ImportedStyle12"/>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5" w15:restartNumberingAfterBreak="0">
    <w:nsid w:val="3C4C7A16"/>
    <w:multiLevelType w:val="multilevel"/>
    <w:tmpl w:val="CA7C9BA0"/>
    <w:styleLink w:val="List6"/>
    <w:lvl w:ilvl="0">
      <w:start w:val="3"/>
      <w:numFmt w:val="bullet"/>
      <w:lvlText w:val="−"/>
      <w:lvlJc w:val="left"/>
      <w:pPr>
        <w:tabs>
          <w:tab w:val="num" w:pos="475"/>
        </w:tabs>
        <w:ind w:left="475"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6" w15:restartNumberingAfterBreak="0">
    <w:nsid w:val="3DC42874"/>
    <w:multiLevelType w:val="hybridMultilevel"/>
    <w:tmpl w:val="5E1A9FD4"/>
    <w:lvl w:ilvl="0" w:tplc="1FDCA8D6">
      <w:start w:val="1"/>
      <w:numFmt w:val="bullet"/>
      <w:lvlText w:val="-"/>
      <w:lvlJc w:val="left"/>
      <w:pPr>
        <w:ind w:left="720" w:hanging="360"/>
      </w:pPr>
      <w:rPr>
        <w:rFonts w:ascii="Aptos" w:hAnsi="Aptos" w:hint="default"/>
      </w:rPr>
    </w:lvl>
    <w:lvl w:ilvl="1" w:tplc="AA5AE35C">
      <w:start w:val="1"/>
      <w:numFmt w:val="bullet"/>
      <w:lvlText w:val="o"/>
      <w:lvlJc w:val="left"/>
      <w:pPr>
        <w:ind w:left="1440" w:hanging="360"/>
      </w:pPr>
      <w:rPr>
        <w:rFonts w:ascii="Courier New" w:hAnsi="Courier New" w:hint="default"/>
      </w:rPr>
    </w:lvl>
    <w:lvl w:ilvl="2" w:tplc="C0EEDC44">
      <w:start w:val="1"/>
      <w:numFmt w:val="bullet"/>
      <w:lvlText w:val=""/>
      <w:lvlJc w:val="left"/>
      <w:pPr>
        <w:ind w:left="2160" w:hanging="360"/>
      </w:pPr>
      <w:rPr>
        <w:rFonts w:ascii="Wingdings" w:hAnsi="Wingdings" w:hint="default"/>
      </w:rPr>
    </w:lvl>
    <w:lvl w:ilvl="3" w:tplc="AA4E0F1A">
      <w:start w:val="1"/>
      <w:numFmt w:val="bullet"/>
      <w:lvlText w:val=""/>
      <w:lvlJc w:val="left"/>
      <w:pPr>
        <w:ind w:left="2880" w:hanging="360"/>
      </w:pPr>
      <w:rPr>
        <w:rFonts w:ascii="Symbol" w:hAnsi="Symbol" w:hint="default"/>
      </w:rPr>
    </w:lvl>
    <w:lvl w:ilvl="4" w:tplc="B7442644">
      <w:start w:val="1"/>
      <w:numFmt w:val="bullet"/>
      <w:lvlText w:val="o"/>
      <w:lvlJc w:val="left"/>
      <w:pPr>
        <w:ind w:left="3600" w:hanging="360"/>
      </w:pPr>
      <w:rPr>
        <w:rFonts w:ascii="Courier New" w:hAnsi="Courier New" w:hint="default"/>
      </w:rPr>
    </w:lvl>
    <w:lvl w:ilvl="5" w:tplc="4C9A0714">
      <w:start w:val="1"/>
      <w:numFmt w:val="bullet"/>
      <w:lvlText w:val=""/>
      <w:lvlJc w:val="left"/>
      <w:pPr>
        <w:ind w:left="4320" w:hanging="360"/>
      </w:pPr>
      <w:rPr>
        <w:rFonts w:ascii="Wingdings" w:hAnsi="Wingdings" w:hint="default"/>
      </w:rPr>
    </w:lvl>
    <w:lvl w:ilvl="6" w:tplc="DC36AB1E">
      <w:start w:val="1"/>
      <w:numFmt w:val="bullet"/>
      <w:lvlText w:val=""/>
      <w:lvlJc w:val="left"/>
      <w:pPr>
        <w:ind w:left="5040" w:hanging="360"/>
      </w:pPr>
      <w:rPr>
        <w:rFonts w:ascii="Symbol" w:hAnsi="Symbol" w:hint="default"/>
      </w:rPr>
    </w:lvl>
    <w:lvl w:ilvl="7" w:tplc="331874A6">
      <w:start w:val="1"/>
      <w:numFmt w:val="bullet"/>
      <w:lvlText w:val="o"/>
      <w:lvlJc w:val="left"/>
      <w:pPr>
        <w:ind w:left="5760" w:hanging="360"/>
      </w:pPr>
      <w:rPr>
        <w:rFonts w:ascii="Courier New" w:hAnsi="Courier New" w:hint="default"/>
      </w:rPr>
    </w:lvl>
    <w:lvl w:ilvl="8" w:tplc="A24CDD0E">
      <w:start w:val="1"/>
      <w:numFmt w:val="bullet"/>
      <w:lvlText w:val=""/>
      <w:lvlJc w:val="left"/>
      <w:pPr>
        <w:ind w:left="6480" w:hanging="360"/>
      </w:pPr>
      <w:rPr>
        <w:rFonts w:ascii="Wingdings" w:hAnsi="Wingdings" w:hint="default"/>
      </w:rPr>
    </w:lvl>
  </w:abstractNum>
  <w:abstractNum w:abstractNumId="27" w15:restartNumberingAfterBreak="0">
    <w:nsid w:val="409C618C"/>
    <w:multiLevelType w:val="multilevel"/>
    <w:tmpl w:val="EA7E96F2"/>
    <w:styleLink w:val="List8"/>
    <w:lvl w:ilvl="0">
      <w:start w:val="1"/>
      <w:numFmt w:val="bullet"/>
      <w:lvlText w:val="−"/>
      <w:lvlJc w:val="left"/>
      <w:pPr>
        <w:tabs>
          <w:tab w:val="num" w:pos="1043"/>
        </w:tabs>
        <w:ind w:left="1043" w:hanging="56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8" w15:restartNumberingAfterBreak="0">
    <w:nsid w:val="411B66D4"/>
    <w:multiLevelType w:val="hybridMultilevel"/>
    <w:tmpl w:val="2E700384"/>
    <w:lvl w:ilvl="0" w:tplc="FFFFFFFF">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2184F2D"/>
    <w:multiLevelType w:val="multilevel"/>
    <w:tmpl w:val="917006DA"/>
    <w:styleLink w:val="ImportedStyle10"/>
    <w:lvl w:ilvl="0">
      <w:start w:val="2"/>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0" w15:restartNumberingAfterBreak="0">
    <w:nsid w:val="44CE6378"/>
    <w:multiLevelType w:val="multilevel"/>
    <w:tmpl w:val="A190C344"/>
    <w:styleLink w:val="ImportedStyle19"/>
    <w:lvl w:ilvl="0">
      <w:numFmt w:val="bullet"/>
      <w:lvlText w:val="-"/>
      <w:lvlJc w:val="left"/>
      <w:pPr>
        <w:tabs>
          <w:tab w:val="num" w:pos="333"/>
        </w:tabs>
        <w:ind w:left="333" w:hanging="283"/>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1" w15:restartNumberingAfterBreak="0">
    <w:nsid w:val="4AAC603E"/>
    <w:multiLevelType w:val="multilevel"/>
    <w:tmpl w:val="0A0A9E36"/>
    <w:styleLink w:val="ImportedStyle27"/>
    <w:lvl w:ilvl="0">
      <w:numFmt w:val="bullet"/>
      <w:lvlText w:val="−"/>
      <w:lvlJc w:val="left"/>
      <w:pPr>
        <w:tabs>
          <w:tab w:val="num" w:pos="618"/>
        </w:tabs>
        <w:ind w:left="618" w:hanging="42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2" w15:restartNumberingAfterBreak="0">
    <w:nsid w:val="4CB8D8E7"/>
    <w:multiLevelType w:val="hybridMultilevel"/>
    <w:tmpl w:val="0850450A"/>
    <w:lvl w:ilvl="0" w:tplc="E9A4CE02">
      <w:start w:val="1"/>
      <w:numFmt w:val="bullet"/>
      <w:lvlText w:val="-"/>
      <w:lvlJc w:val="left"/>
      <w:pPr>
        <w:ind w:left="720" w:hanging="360"/>
      </w:pPr>
      <w:rPr>
        <w:rFonts w:ascii="Aptos" w:hAnsi="Aptos" w:hint="default"/>
      </w:rPr>
    </w:lvl>
    <w:lvl w:ilvl="1" w:tplc="ACEC8C9C">
      <w:start w:val="1"/>
      <w:numFmt w:val="bullet"/>
      <w:lvlText w:val="o"/>
      <w:lvlJc w:val="left"/>
      <w:pPr>
        <w:ind w:left="1440" w:hanging="360"/>
      </w:pPr>
      <w:rPr>
        <w:rFonts w:ascii="Courier New" w:hAnsi="Courier New" w:hint="default"/>
      </w:rPr>
    </w:lvl>
    <w:lvl w:ilvl="2" w:tplc="CE3EBB0A">
      <w:start w:val="1"/>
      <w:numFmt w:val="bullet"/>
      <w:lvlText w:val=""/>
      <w:lvlJc w:val="left"/>
      <w:pPr>
        <w:ind w:left="2160" w:hanging="360"/>
      </w:pPr>
      <w:rPr>
        <w:rFonts w:ascii="Wingdings" w:hAnsi="Wingdings" w:hint="default"/>
      </w:rPr>
    </w:lvl>
    <w:lvl w:ilvl="3" w:tplc="FD02F4B4">
      <w:start w:val="1"/>
      <w:numFmt w:val="bullet"/>
      <w:lvlText w:val=""/>
      <w:lvlJc w:val="left"/>
      <w:pPr>
        <w:ind w:left="2880" w:hanging="360"/>
      </w:pPr>
      <w:rPr>
        <w:rFonts w:ascii="Symbol" w:hAnsi="Symbol" w:hint="default"/>
      </w:rPr>
    </w:lvl>
    <w:lvl w:ilvl="4" w:tplc="212E423A">
      <w:start w:val="1"/>
      <w:numFmt w:val="bullet"/>
      <w:lvlText w:val="o"/>
      <w:lvlJc w:val="left"/>
      <w:pPr>
        <w:ind w:left="3600" w:hanging="360"/>
      </w:pPr>
      <w:rPr>
        <w:rFonts w:ascii="Courier New" w:hAnsi="Courier New" w:hint="default"/>
      </w:rPr>
    </w:lvl>
    <w:lvl w:ilvl="5" w:tplc="FCE8D7B8">
      <w:start w:val="1"/>
      <w:numFmt w:val="bullet"/>
      <w:lvlText w:val=""/>
      <w:lvlJc w:val="left"/>
      <w:pPr>
        <w:ind w:left="4320" w:hanging="360"/>
      </w:pPr>
      <w:rPr>
        <w:rFonts w:ascii="Wingdings" w:hAnsi="Wingdings" w:hint="default"/>
      </w:rPr>
    </w:lvl>
    <w:lvl w:ilvl="6" w:tplc="6096C7FA">
      <w:start w:val="1"/>
      <w:numFmt w:val="bullet"/>
      <w:lvlText w:val=""/>
      <w:lvlJc w:val="left"/>
      <w:pPr>
        <w:ind w:left="5040" w:hanging="360"/>
      </w:pPr>
      <w:rPr>
        <w:rFonts w:ascii="Symbol" w:hAnsi="Symbol" w:hint="default"/>
      </w:rPr>
    </w:lvl>
    <w:lvl w:ilvl="7" w:tplc="71BEE5AC">
      <w:start w:val="1"/>
      <w:numFmt w:val="bullet"/>
      <w:lvlText w:val="o"/>
      <w:lvlJc w:val="left"/>
      <w:pPr>
        <w:ind w:left="5760" w:hanging="360"/>
      </w:pPr>
      <w:rPr>
        <w:rFonts w:ascii="Courier New" w:hAnsi="Courier New" w:hint="default"/>
      </w:rPr>
    </w:lvl>
    <w:lvl w:ilvl="8" w:tplc="829AC5CE">
      <w:start w:val="1"/>
      <w:numFmt w:val="bullet"/>
      <w:lvlText w:val=""/>
      <w:lvlJc w:val="left"/>
      <w:pPr>
        <w:ind w:left="6480" w:hanging="360"/>
      </w:pPr>
      <w:rPr>
        <w:rFonts w:ascii="Wingdings" w:hAnsi="Wingdings" w:hint="default"/>
      </w:rPr>
    </w:lvl>
  </w:abstractNum>
  <w:abstractNum w:abstractNumId="33" w15:restartNumberingAfterBreak="0">
    <w:nsid w:val="4CF0652A"/>
    <w:multiLevelType w:val="multilevel"/>
    <w:tmpl w:val="7DB40AB0"/>
    <w:styleLink w:val="ImportedStyle23"/>
    <w:lvl w:ilvl="0">
      <w:numFmt w:val="bullet"/>
      <w:lvlText w:val="−"/>
      <w:lvlJc w:val="left"/>
      <w:pPr>
        <w:tabs>
          <w:tab w:val="num" w:pos="476"/>
        </w:tabs>
        <w:ind w:left="476"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4" w15:restartNumberingAfterBreak="0">
    <w:nsid w:val="4ED15F85"/>
    <w:multiLevelType w:val="multilevel"/>
    <w:tmpl w:val="5824F9DE"/>
    <w:styleLink w:val="ImportedStyle270"/>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5" w15:restartNumberingAfterBreak="0">
    <w:nsid w:val="4F99677F"/>
    <w:multiLevelType w:val="multilevel"/>
    <w:tmpl w:val="A4C21D48"/>
    <w:styleLink w:val="List51"/>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6" w15:restartNumberingAfterBreak="0">
    <w:nsid w:val="51347EA5"/>
    <w:multiLevelType w:val="multilevel"/>
    <w:tmpl w:val="87AC6E5A"/>
    <w:styleLink w:val="ImportedStyle21"/>
    <w:lvl w:ilvl="0">
      <w:numFmt w:val="bullet"/>
      <w:lvlText w:val="−"/>
      <w:lvlJc w:val="left"/>
      <w:pPr>
        <w:tabs>
          <w:tab w:val="num" w:pos="480"/>
        </w:tabs>
        <w:ind w:left="480"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7" w15:restartNumberingAfterBreak="0">
    <w:nsid w:val="54D40A37"/>
    <w:multiLevelType w:val="multilevel"/>
    <w:tmpl w:val="FE827BDA"/>
    <w:styleLink w:val="ImportedStyle2"/>
    <w:lvl w:ilvl="0">
      <w:start w:val="2"/>
      <w:numFmt w:val="bullet"/>
      <w:lvlText w:val="−"/>
      <w:lvlJc w:val="left"/>
      <w:pPr>
        <w:tabs>
          <w:tab w:val="num" w:pos="800"/>
        </w:tabs>
        <w:ind w:left="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8" w15:restartNumberingAfterBreak="0">
    <w:nsid w:val="57BD34B2"/>
    <w:multiLevelType w:val="multilevel"/>
    <w:tmpl w:val="8534BB8A"/>
    <w:styleLink w:val="List31"/>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9" w15:restartNumberingAfterBreak="0">
    <w:nsid w:val="583E0BC9"/>
    <w:multiLevelType w:val="multilevel"/>
    <w:tmpl w:val="90DE0F90"/>
    <w:styleLink w:val="List11"/>
    <w:lvl w:ilvl="0">
      <w:start w:val="3"/>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0" w15:restartNumberingAfterBreak="0">
    <w:nsid w:val="58D45A13"/>
    <w:multiLevelType w:val="hybridMultilevel"/>
    <w:tmpl w:val="BFBC21A8"/>
    <w:lvl w:ilvl="0" w:tplc="8654C566">
      <w:start w:val="1"/>
      <w:numFmt w:val="bullet"/>
      <w:lvlText w:val="-"/>
      <w:lvlJc w:val="left"/>
      <w:pPr>
        <w:ind w:left="720" w:hanging="360"/>
      </w:pPr>
      <w:rPr>
        <w:rFonts w:ascii="Aptos" w:hAnsi="Aptos" w:hint="default"/>
      </w:rPr>
    </w:lvl>
    <w:lvl w:ilvl="1" w:tplc="8FD8C21E">
      <w:start w:val="1"/>
      <w:numFmt w:val="bullet"/>
      <w:lvlText w:val="o"/>
      <w:lvlJc w:val="left"/>
      <w:pPr>
        <w:ind w:left="1440" w:hanging="360"/>
      </w:pPr>
      <w:rPr>
        <w:rFonts w:ascii="Courier New" w:hAnsi="Courier New" w:hint="default"/>
      </w:rPr>
    </w:lvl>
    <w:lvl w:ilvl="2" w:tplc="A252C608">
      <w:start w:val="1"/>
      <w:numFmt w:val="bullet"/>
      <w:lvlText w:val=""/>
      <w:lvlJc w:val="left"/>
      <w:pPr>
        <w:ind w:left="2160" w:hanging="360"/>
      </w:pPr>
      <w:rPr>
        <w:rFonts w:ascii="Wingdings" w:hAnsi="Wingdings" w:hint="default"/>
      </w:rPr>
    </w:lvl>
    <w:lvl w:ilvl="3" w:tplc="C1800716">
      <w:start w:val="1"/>
      <w:numFmt w:val="bullet"/>
      <w:lvlText w:val=""/>
      <w:lvlJc w:val="left"/>
      <w:pPr>
        <w:ind w:left="2880" w:hanging="360"/>
      </w:pPr>
      <w:rPr>
        <w:rFonts w:ascii="Symbol" w:hAnsi="Symbol" w:hint="default"/>
      </w:rPr>
    </w:lvl>
    <w:lvl w:ilvl="4" w:tplc="556C9D00">
      <w:start w:val="1"/>
      <w:numFmt w:val="bullet"/>
      <w:lvlText w:val="o"/>
      <w:lvlJc w:val="left"/>
      <w:pPr>
        <w:ind w:left="3600" w:hanging="360"/>
      </w:pPr>
      <w:rPr>
        <w:rFonts w:ascii="Courier New" w:hAnsi="Courier New" w:hint="default"/>
      </w:rPr>
    </w:lvl>
    <w:lvl w:ilvl="5" w:tplc="B3FC3B86">
      <w:start w:val="1"/>
      <w:numFmt w:val="bullet"/>
      <w:lvlText w:val=""/>
      <w:lvlJc w:val="left"/>
      <w:pPr>
        <w:ind w:left="4320" w:hanging="360"/>
      </w:pPr>
      <w:rPr>
        <w:rFonts w:ascii="Wingdings" w:hAnsi="Wingdings" w:hint="default"/>
      </w:rPr>
    </w:lvl>
    <w:lvl w:ilvl="6" w:tplc="E3C6D146">
      <w:start w:val="1"/>
      <w:numFmt w:val="bullet"/>
      <w:lvlText w:val=""/>
      <w:lvlJc w:val="left"/>
      <w:pPr>
        <w:ind w:left="5040" w:hanging="360"/>
      </w:pPr>
      <w:rPr>
        <w:rFonts w:ascii="Symbol" w:hAnsi="Symbol" w:hint="default"/>
      </w:rPr>
    </w:lvl>
    <w:lvl w:ilvl="7" w:tplc="04E2A01E">
      <w:start w:val="1"/>
      <w:numFmt w:val="bullet"/>
      <w:lvlText w:val="o"/>
      <w:lvlJc w:val="left"/>
      <w:pPr>
        <w:ind w:left="5760" w:hanging="360"/>
      </w:pPr>
      <w:rPr>
        <w:rFonts w:ascii="Courier New" w:hAnsi="Courier New" w:hint="default"/>
      </w:rPr>
    </w:lvl>
    <w:lvl w:ilvl="8" w:tplc="1B32B422">
      <w:start w:val="1"/>
      <w:numFmt w:val="bullet"/>
      <w:lvlText w:val=""/>
      <w:lvlJc w:val="left"/>
      <w:pPr>
        <w:ind w:left="6480" w:hanging="360"/>
      </w:pPr>
      <w:rPr>
        <w:rFonts w:ascii="Wingdings" w:hAnsi="Wingdings" w:hint="default"/>
      </w:rPr>
    </w:lvl>
  </w:abstractNum>
  <w:abstractNum w:abstractNumId="41" w15:restartNumberingAfterBreak="0">
    <w:nsid w:val="5A2D722E"/>
    <w:multiLevelType w:val="hybridMultilevel"/>
    <w:tmpl w:val="FFFFFFFF"/>
    <w:lvl w:ilvl="0" w:tplc="EB9698A6">
      <w:start w:val="1"/>
      <w:numFmt w:val="bullet"/>
      <w:lvlText w:val="-"/>
      <w:lvlJc w:val="left"/>
      <w:pPr>
        <w:ind w:left="720" w:hanging="360"/>
      </w:pPr>
      <w:rPr>
        <w:rFonts w:ascii="Aptos" w:hAnsi="Aptos" w:hint="default"/>
      </w:rPr>
    </w:lvl>
    <w:lvl w:ilvl="1" w:tplc="AEE4E800">
      <w:start w:val="1"/>
      <w:numFmt w:val="bullet"/>
      <w:lvlText w:val="o"/>
      <w:lvlJc w:val="left"/>
      <w:pPr>
        <w:ind w:left="1440" w:hanging="360"/>
      </w:pPr>
      <w:rPr>
        <w:rFonts w:ascii="Courier New" w:hAnsi="Courier New" w:hint="default"/>
      </w:rPr>
    </w:lvl>
    <w:lvl w:ilvl="2" w:tplc="CA941B54">
      <w:start w:val="1"/>
      <w:numFmt w:val="bullet"/>
      <w:lvlText w:val=""/>
      <w:lvlJc w:val="left"/>
      <w:pPr>
        <w:ind w:left="2160" w:hanging="360"/>
      </w:pPr>
      <w:rPr>
        <w:rFonts w:ascii="Wingdings" w:hAnsi="Wingdings" w:hint="default"/>
      </w:rPr>
    </w:lvl>
    <w:lvl w:ilvl="3" w:tplc="E2604188">
      <w:start w:val="1"/>
      <w:numFmt w:val="bullet"/>
      <w:lvlText w:val=""/>
      <w:lvlJc w:val="left"/>
      <w:pPr>
        <w:ind w:left="2880" w:hanging="360"/>
      </w:pPr>
      <w:rPr>
        <w:rFonts w:ascii="Symbol" w:hAnsi="Symbol" w:hint="default"/>
      </w:rPr>
    </w:lvl>
    <w:lvl w:ilvl="4" w:tplc="8FE81926">
      <w:start w:val="1"/>
      <w:numFmt w:val="bullet"/>
      <w:lvlText w:val="o"/>
      <w:lvlJc w:val="left"/>
      <w:pPr>
        <w:ind w:left="3600" w:hanging="360"/>
      </w:pPr>
      <w:rPr>
        <w:rFonts w:ascii="Courier New" w:hAnsi="Courier New" w:hint="default"/>
      </w:rPr>
    </w:lvl>
    <w:lvl w:ilvl="5" w:tplc="467C50B0">
      <w:start w:val="1"/>
      <w:numFmt w:val="bullet"/>
      <w:lvlText w:val=""/>
      <w:lvlJc w:val="left"/>
      <w:pPr>
        <w:ind w:left="4320" w:hanging="360"/>
      </w:pPr>
      <w:rPr>
        <w:rFonts w:ascii="Wingdings" w:hAnsi="Wingdings" w:hint="default"/>
      </w:rPr>
    </w:lvl>
    <w:lvl w:ilvl="6" w:tplc="FEFA57AA">
      <w:start w:val="1"/>
      <w:numFmt w:val="bullet"/>
      <w:lvlText w:val=""/>
      <w:lvlJc w:val="left"/>
      <w:pPr>
        <w:ind w:left="5040" w:hanging="360"/>
      </w:pPr>
      <w:rPr>
        <w:rFonts w:ascii="Symbol" w:hAnsi="Symbol" w:hint="default"/>
      </w:rPr>
    </w:lvl>
    <w:lvl w:ilvl="7" w:tplc="8D489BC2">
      <w:start w:val="1"/>
      <w:numFmt w:val="bullet"/>
      <w:lvlText w:val="o"/>
      <w:lvlJc w:val="left"/>
      <w:pPr>
        <w:ind w:left="5760" w:hanging="360"/>
      </w:pPr>
      <w:rPr>
        <w:rFonts w:ascii="Courier New" w:hAnsi="Courier New" w:hint="default"/>
      </w:rPr>
    </w:lvl>
    <w:lvl w:ilvl="8" w:tplc="E320D3F8">
      <w:start w:val="1"/>
      <w:numFmt w:val="bullet"/>
      <w:lvlText w:val=""/>
      <w:lvlJc w:val="left"/>
      <w:pPr>
        <w:ind w:left="6480" w:hanging="360"/>
      </w:pPr>
      <w:rPr>
        <w:rFonts w:ascii="Wingdings" w:hAnsi="Wingdings" w:hint="default"/>
      </w:rPr>
    </w:lvl>
  </w:abstractNum>
  <w:abstractNum w:abstractNumId="42" w15:restartNumberingAfterBreak="0">
    <w:nsid w:val="64C1150D"/>
    <w:multiLevelType w:val="hybridMultilevel"/>
    <w:tmpl w:val="867EFD9C"/>
    <w:lvl w:ilvl="0" w:tplc="DEFAB08E">
      <w:start w:val="1"/>
      <w:numFmt w:val="bullet"/>
      <w:lvlText w:val="-"/>
      <w:lvlJc w:val="left"/>
      <w:pPr>
        <w:ind w:left="720" w:hanging="360"/>
      </w:pPr>
      <w:rPr>
        <w:rFonts w:ascii="Aptos" w:hAnsi="Aptos" w:hint="default"/>
      </w:rPr>
    </w:lvl>
    <w:lvl w:ilvl="1" w:tplc="C62627F0">
      <w:start w:val="1"/>
      <w:numFmt w:val="bullet"/>
      <w:lvlText w:val="o"/>
      <w:lvlJc w:val="left"/>
      <w:pPr>
        <w:ind w:left="1440" w:hanging="360"/>
      </w:pPr>
      <w:rPr>
        <w:rFonts w:ascii="Courier New" w:hAnsi="Courier New" w:hint="default"/>
      </w:rPr>
    </w:lvl>
    <w:lvl w:ilvl="2" w:tplc="7108AE0A">
      <w:start w:val="1"/>
      <w:numFmt w:val="bullet"/>
      <w:lvlText w:val=""/>
      <w:lvlJc w:val="left"/>
      <w:pPr>
        <w:ind w:left="2160" w:hanging="360"/>
      </w:pPr>
      <w:rPr>
        <w:rFonts w:ascii="Wingdings" w:hAnsi="Wingdings" w:hint="default"/>
      </w:rPr>
    </w:lvl>
    <w:lvl w:ilvl="3" w:tplc="2EE0AE80">
      <w:start w:val="1"/>
      <w:numFmt w:val="bullet"/>
      <w:lvlText w:val=""/>
      <w:lvlJc w:val="left"/>
      <w:pPr>
        <w:ind w:left="2880" w:hanging="360"/>
      </w:pPr>
      <w:rPr>
        <w:rFonts w:ascii="Symbol" w:hAnsi="Symbol" w:hint="default"/>
      </w:rPr>
    </w:lvl>
    <w:lvl w:ilvl="4" w:tplc="D87247EC">
      <w:start w:val="1"/>
      <w:numFmt w:val="bullet"/>
      <w:lvlText w:val="o"/>
      <w:lvlJc w:val="left"/>
      <w:pPr>
        <w:ind w:left="3600" w:hanging="360"/>
      </w:pPr>
      <w:rPr>
        <w:rFonts w:ascii="Courier New" w:hAnsi="Courier New" w:hint="default"/>
      </w:rPr>
    </w:lvl>
    <w:lvl w:ilvl="5" w:tplc="A44A1B0C">
      <w:start w:val="1"/>
      <w:numFmt w:val="bullet"/>
      <w:lvlText w:val=""/>
      <w:lvlJc w:val="left"/>
      <w:pPr>
        <w:ind w:left="4320" w:hanging="360"/>
      </w:pPr>
      <w:rPr>
        <w:rFonts w:ascii="Wingdings" w:hAnsi="Wingdings" w:hint="default"/>
      </w:rPr>
    </w:lvl>
    <w:lvl w:ilvl="6" w:tplc="E1701E14">
      <w:start w:val="1"/>
      <w:numFmt w:val="bullet"/>
      <w:lvlText w:val=""/>
      <w:lvlJc w:val="left"/>
      <w:pPr>
        <w:ind w:left="5040" w:hanging="360"/>
      </w:pPr>
      <w:rPr>
        <w:rFonts w:ascii="Symbol" w:hAnsi="Symbol" w:hint="default"/>
      </w:rPr>
    </w:lvl>
    <w:lvl w:ilvl="7" w:tplc="4110570C">
      <w:start w:val="1"/>
      <w:numFmt w:val="bullet"/>
      <w:lvlText w:val="o"/>
      <w:lvlJc w:val="left"/>
      <w:pPr>
        <w:ind w:left="5760" w:hanging="360"/>
      </w:pPr>
      <w:rPr>
        <w:rFonts w:ascii="Courier New" w:hAnsi="Courier New" w:hint="default"/>
      </w:rPr>
    </w:lvl>
    <w:lvl w:ilvl="8" w:tplc="C464E8B2">
      <w:start w:val="1"/>
      <w:numFmt w:val="bullet"/>
      <w:lvlText w:val=""/>
      <w:lvlJc w:val="left"/>
      <w:pPr>
        <w:ind w:left="6480" w:hanging="360"/>
      </w:pPr>
      <w:rPr>
        <w:rFonts w:ascii="Wingdings" w:hAnsi="Wingdings" w:hint="default"/>
      </w:rPr>
    </w:lvl>
  </w:abstractNum>
  <w:abstractNum w:abstractNumId="43" w15:restartNumberingAfterBreak="0">
    <w:nsid w:val="69EA4136"/>
    <w:multiLevelType w:val="hybridMultilevel"/>
    <w:tmpl w:val="ECD41F38"/>
    <w:lvl w:ilvl="0" w:tplc="1722DD72">
      <w:start w:val="1"/>
      <w:numFmt w:val="bullet"/>
      <w:lvlText w:val="-"/>
      <w:lvlJc w:val="left"/>
      <w:pPr>
        <w:ind w:left="720" w:hanging="360"/>
      </w:pPr>
      <w:rPr>
        <w:rFonts w:ascii="Aptos" w:hAnsi="Aptos" w:hint="default"/>
      </w:rPr>
    </w:lvl>
    <w:lvl w:ilvl="1" w:tplc="0346170C">
      <w:start w:val="1"/>
      <w:numFmt w:val="bullet"/>
      <w:lvlText w:val="o"/>
      <w:lvlJc w:val="left"/>
      <w:pPr>
        <w:ind w:left="1440" w:hanging="360"/>
      </w:pPr>
      <w:rPr>
        <w:rFonts w:ascii="Courier New" w:hAnsi="Courier New" w:hint="default"/>
      </w:rPr>
    </w:lvl>
    <w:lvl w:ilvl="2" w:tplc="A6D027B2">
      <w:start w:val="1"/>
      <w:numFmt w:val="bullet"/>
      <w:lvlText w:val=""/>
      <w:lvlJc w:val="left"/>
      <w:pPr>
        <w:ind w:left="2160" w:hanging="360"/>
      </w:pPr>
      <w:rPr>
        <w:rFonts w:ascii="Wingdings" w:hAnsi="Wingdings" w:hint="default"/>
      </w:rPr>
    </w:lvl>
    <w:lvl w:ilvl="3" w:tplc="1E12244E">
      <w:start w:val="1"/>
      <w:numFmt w:val="bullet"/>
      <w:lvlText w:val=""/>
      <w:lvlJc w:val="left"/>
      <w:pPr>
        <w:ind w:left="2880" w:hanging="360"/>
      </w:pPr>
      <w:rPr>
        <w:rFonts w:ascii="Symbol" w:hAnsi="Symbol" w:hint="default"/>
      </w:rPr>
    </w:lvl>
    <w:lvl w:ilvl="4" w:tplc="19C86012">
      <w:start w:val="1"/>
      <w:numFmt w:val="bullet"/>
      <w:lvlText w:val="o"/>
      <w:lvlJc w:val="left"/>
      <w:pPr>
        <w:ind w:left="3600" w:hanging="360"/>
      </w:pPr>
      <w:rPr>
        <w:rFonts w:ascii="Courier New" w:hAnsi="Courier New" w:hint="default"/>
      </w:rPr>
    </w:lvl>
    <w:lvl w:ilvl="5" w:tplc="0E460616">
      <w:start w:val="1"/>
      <w:numFmt w:val="bullet"/>
      <w:lvlText w:val=""/>
      <w:lvlJc w:val="left"/>
      <w:pPr>
        <w:ind w:left="4320" w:hanging="360"/>
      </w:pPr>
      <w:rPr>
        <w:rFonts w:ascii="Wingdings" w:hAnsi="Wingdings" w:hint="default"/>
      </w:rPr>
    </w:lvl>
    <w:lvl w:ilvl="6" w:tplc="EFB6C1AC">
      <w:start w:val="1"/>
      <w:numFmt w:val="bullet"/>
      <w:lvlText w:val=""/>
      <w:lvlJc w:val="left"/>
      <w:pPr>
        <w:ind w:left="5040" w:hanging="360"/>
      </w:pPr>
      <w:rPr>
        <w:rFonts w:ascii="Symbol" w:hAnsi="Symbol" w:hint="default"/>
      </w:rPr>
    </w:lvl>
    <w:lvl w:ilvl="7" w:tplc="83B4FECE">
      <w:start w:val="1"/>
      <w:numFmt w:val="bullet"/>
      <w:lvlText w:val="o"/>
      <w:lvlJc w:val="left"/>
      <w:pPr>
        <w:ind w:left="5760" w:hanging="360"/>
      </w:pPr>
      <w:rPr>
        <w:rFonts w:ascii="Courier New" w:hAnsi="Courier New" w:hint="default"/>
      </w:rPr>
    </w:lvl>
    <w:lvl w:ilvl="8" w:tplc="D9A4E4BE">
      <w:start w:val="1"/>
      <w:numFmt w:val="bullet"/>
      <w:lvlText w:val=""/>
      <w:lvlJc w:val="left"/>
      <w:pPr>
        <w:ind w:left="6480" w:hanging="360"/>
      </w:pPr>
      <w:rPr>
        <w:rFonts w:ascii="Wingdings" w:hAnsi="Wingdings" w:hint="default"/>
      </w:rPr>
    </w:lvl>
  </w:abstractNum>
  <w:abstractNum w:abstractNumId="44" w15:restartNumberingAfterBreak="0">
    <w:nsid w:val="6A021430"/>
    <w:multiLevelType w:val="multilevel"/>
    <w:tmpl w:val="0F72D0CC"/>
    <w:styleLink w:val="List12"/>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5" w15:restartNumberingAfterBreak="0">
    <w:nsid w:val="6AE9C676"/>
    <w:multiLevelType w:val="hybridMultilevel"/>
    <w:tmpl w:val="5D12ECDE"/>
    <w:lvl w:ilvl="0" w:tplc="A06A6F7C">
      <w:start w:val="1"/>
      <w:numFmt w:val="bullet"/>
      <w:lvlText w:val="-"/>
      <w:lvlJc w:val="left"/>
      <w:pPr>
        <w:ind w:left="720" w:hanging="360"/>
      </w:pPr>
      <w:rPr>
        <w:rFonts w:ascii="Aptos" w:hAnsi="Aptos" w:hint="default"/>
      </w:rPr>
    </w:lvl>
    <w:lvl w:ilvl="1" w:tplc="77A6AE1A">
      <w:start w:val="1"/>
      <w:numFmt w:val="bullet"/>
      <w:lvlText w:val="o"/>
      <w:lvlJc w:val="left"/>
      <w:pPr>
        <w:ind w:left="1440" w:hanging="360"/>
      </w:pPr>
      <w:rPr>
        <w:rFonts w:ascii="Courier New" w:hAnsi="Courier New" w:hint="default"/>
      </w:rPr>
    </w:lvl>
    <w:lvl w:ilvl="2" w:tplc="A9C80280">
      <w:start w:val="1"/>
      <w:numFmt w:val="bullet"/>
      <w:lvlText w:val=""/>
      <w:lvlJc w:val="left"/>
      <w:pPr>
        <w:ind w:left="2160" w:hanging="360"/>
      </w:pPr>
      <w:rPr>
        <w:rFonts w:ascii="Wingdings" w:hAnsi="Wingdings" w:hint="default"/>
      </w:rPr>
    </w:lvl>
    <w:lvl w:ilvl="3" w:tplc="26B2F96A">
      <w:start w:val="1"/>
      <w:numFmt w:val="bullet"/>
      <w:lvlText w:val=""/>
      <w:lvlJc w:val="left"/>
      <w:pPr>
        <w:ind w:left="2880" w:hanging="360"/>
      </w:pPr>
      <w:rPr>
        <w:rFonts w:ascii="Symbol" w:hAnsi="Symbol" w:hint="default"/>
      </w:rPr>
    </w:lvl>
    <w:lvl w:ilvl="4" w:tplc="24ECCC28">
      <w:start w:val="1"/>
      <w:numFmt w:val="bullet"/>
      <w:lvlText w:val="o"/>
      <w:lvlJc w:val="left"/>
      <w:pPr>
        <w:ind w:left="3600" w:hanging="360"/>
      </w:pPr>
      <w:rPr>
        <w:rFonts w:ascii="Courier New" w:hAnsi="Courier New" w:hint="default"/>
      </w:rPr>
    </w:lvl>
    <w:lvl w:ilvl="5" w:tplc="96248458">
      <w:start w:val="1"/>
      <w:numFmt w:val="bullet"/>
      <w:lvlText w:val=""/>
      <w:lvlJc w:val="left"/>
      <w:pPr>
        <w:ind w:left="4320" w:hanging="360"/>
      </w:pPr>
      <w:rPr>
        <w:rFonts w:ascii="Wingdings" w:hAnsi="Wingdings" w:hint="default"/>
      </w:rPr>
    </w:lvl>
    <w:lvl w:ilvl="6" w:tplc="B20ACB9A">
      <w:start w:val="1"/>
      <w:numFmt w:val="bullet"/>
      <w:lvlText w:val=""/>
      <w:lvlJc w:val="left"/>
      <w:pPr>
        <w:ind w:left="5040" w:hanging="360"/>
      </w:pPr>
      <w:rPr>
        <w:rFonts w:ascii="Symbol" w:hAnsi="Symbol" w:hint="default"/>
      </w:rPr>
    </w:lvl>
    <w:lvl w:ilvl="7" w:tplc="70EC6708">
      <w:start w:val="1"/>
      <w:numFmt w:val="bullet"/>
      <w:lvlText w:val="o"/>
      <w:lvlJc w:val="left"/>
      <w:pPr>
        <w:ind w:left="5760" w:hanging="360"/>
      </w:pPr>
      <w:rPr>
        <w:rFonts w:ascii="Courier New" w:hAnsi="Courier New" w:hint="default"/>
      </w:rPr>
    </w:lvl>
    <w:lvl w:ilvl="8" w:tplc="02FCE920">
      <w:start w:val="1"/>
      <w:numFmt w:val="bullet"/>
      <w:lvlText w:val=""/>
      <w:lvlJc w:val="left"/>
      <w:pPr>
        <w:ind w:left="6480" w:hanging="360"/>
      </w:pPr>
      <w:rPr>
        <w:rFonts w:ascii="Wingdings" w:hAnsi="Wingdings" w:hint="default"/>
      </w:rPr>
    </w:lvl>
  </w:abstractNum>
  <w:abstractNum w:abstractNumId="46" w15:restartNumberingAfterBreak="0">
    <w:nsid w:val="6DBA5463"/>
    <w:multiLevelType w:val="multilevel"/>
    <w:tmpl w:val="469E66D4"/>
    <w:styleLink w:val="List10"/>
    <w:lvl w:ilvl="0">
      <w:start w:val="1"/>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7" w15:restartNumberingAfterBreak="0">
    <w:nsid w:val="77431088"/>
    <w:multiLevelType w:val="multilevel"/>
    <w:tmpl w:val="E690A14C"/>
    <w:styleLink w:val="ImportedStyle17"/>
    <w:lvl w:ilvl="0">
      <w:start w:val="1"/>
      <w:numFmt w:val="bullet"/>
      <w:lvlText w:val="−"/>
      <w:lvlJc w:val="left"/>
      <w:pPr>
        <w:tabs>
          <w:tab w:val="num" w:pos="770"/>
        </w:tabs>
        <w:ind w:left="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8" w15:restartNumberingAfterBreak="0">
    <w:nsid w:val="78EE0B98"/>
    <w:multiLevelType w:val="multilevel"/>
    <w:tmpl w:val="05A00DB2"/>
    <w:styleLink w:val="ImportedStyle14"/>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9" w15:restartNumberingAfterBreak="0">
    <w:nsid w:val="79340316"/>
    <w:multiLevelType w:val="multilevel"/>
    <w:tmpl w:val="01383FD8"/>
    <w:styleLink w:val="ImportedStyle13"/>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0" w15:restartNumberingAfterBreak="0">
    <w:nsid w:val="79CC4E70"/>
    <w:multiLevelType w:val="multilevel"/>
    <w:tmpl w:val="E848AE2E"/>
    <w:styleLink w:val="ImportedStyle15"/>
    <w:lvl w:ilvl="0">
      <w:start w:val="2"/>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1" w15:restartNumberingAfterBreak="0">
    <w:nsid w:val="79D0F1A1"/>
    <w:multiLevelType w:val="hybridMultilevel"/>
    <w:tmpl w:val="AE6ABFF4"/>
    <w:lvl w:ilvl="0" w:tplc="84F4F020">
      <w:start w:val="1"/>
      <w:numFmt w:val="bullet"/>
      <w:lvlText w:val="-"/>
      <w:lvlJc w:val="left"/>
      <w:pPr>
        <w:ind w:left="720" w:hanging="360"/>
      </w:pPr>
      <w:rPr>
        <w:rFonts w:ascii="Aptos" w:hAnsi="Aptos" w:hint="default"/>
      </w:rPr>
    </w:lvl>
    <w:lvl w:ilvl="1" w:tplc="9E663706">
      <w:start w:val="1"/>
      <w:numFmt w:val="bullet"/>
      <w:lvlText w:val="o"/>
      <w:lvlJc w:val="left"/>
      <w:pPr>
        <w:ind w:left="1440" w:hanging="360"/>
      </w:pPr>
      <w:rPr>
        <w:rFonts w:ascii="Courier New" w:hAnsi="Courier New" w:hint="default"/>
      </w:rPr>
    </w:lvl>
    <w:lvl w:ilvl="2" w:tplc="5E5E9D1E">
      <w:start w:val="1"/>
      <w:numFmt w:val="bullet"/>
      <w:lvlText w:val=""/>
      <w:lvlJc w:val="left"/>
      <w:pPr>
        <w:ind w:left="2160" w:hanging="360"/>
      </w:pPr>
      <w:rPr>
        <w:rFonts w:ascii="Wingdings" w:hAnsi="Wingdings" w:hint="default"/>
      </w:rPr>
    </w:lvl>
    <w:lvl w:ilvl="3" w:tplc="F316597E">
      <w:start w:val="1"/>
      <w:numFmt w:val="bullet"/>
      <w:lvlText w:val=""/>
      <w:lvlJc w:val="left"/>
      <w:pPr>
        <w:ind w:left="2880" w:hanging="360"/>
      </w:pPr>
      <w:rPr>
        <w:rFonts w:ascii="Symbol" w:hAnsi="Symbol" w:hint="default"/>
      </w:rPr>
    </w:lvl>
    <w:lvl w:ilvl="4" w:tplc="AE2EB646">
      <w:start w:val="1"/>
      <w:numFmt w:val="bullet"/>
      <w:lvlText w:val="o"/>
      <w:lvlJc w:val="left"/>
      <w:pPr>
        <w:ind w:left="3600" w:hanging="360"/>
      </w:pPr>
      <w:rPr>
        <w:rFonts w:ascii="Courier New" w:hAnsi="Courier New" w:hint="default"/>
      </w:rPr>
    </w:lvl>
    <w:lvl w:ilvl="5" w:tplc="1D243A1A">
      <w:start w:val="1"/>
      <w:numFmt w:val="bullet"/>
      <w:lvlText w:val=""/>
      <w:lvlJc w:val="left"/>
      <w:pPr>
        <w:ind w:left="4320" w:hanging="360"/>
      </w:pPr>
      <w:rPr>
        <w:rFonts w:ascii="Wingdings" w:hAnsi="Wingdings" w:hint="default"/>
      </w:rPr>
    </w:lvl>
    <w:lvl w:ilvl="6" w:tplc="756E57BA">
      <w:start w:val="1"/>
      <w:numFmt w:val="bullet"/>
      <w:lvlText w:val=""/>
      <w:lvlJc w:val="left"/>
      <w:pPr>
        <w:ind w:left="5040" w:hanging="360"/>
      </w:pPr>
      <w:rPr>
        <w:rFonts w:ascii="Symbol" w:hAnsi="Symbol" w:hint="default"/>
      </w:rPr>
    </w:lvl>
    <w:lvl w:ilvl="7" w:tplc="E2EC34F6">
      <w:start w:val="1"/>
      <w:numFmt w:val="bullet"/>
      <w:lvlText w:val="o"/>
      <w:lvlJc w:val="left"/>
      <w:pPr>
        <w:ind w:left="5760" w:hanging="360"/>
      </w:pPr>
      <w:rPr>
        <w:rFonts w:ascii="Courier New" w:hAnsi="Courier New" w:hint="default"/>
      </w:rPr>
    </w:lvl>
    <w:lvl w:ilvl="8" w:tplc="1BA007AC">
      <w:start w:val="1"/>
      <w:numFmt w:val="bullet"/>
      <w:lvlText w:val=""/>
      <w:lvlJc w:val="left"/>
      <w:pPr>
        <w:ind w:left="6480" w:hanging="360"/>
      </w:pPr>
      <w:rPr>
        <w:rFonts w:ascii="Wingdings" w:hAnsi="Wingdings" w:hint="default"/>
      </w:rPr>
    </w:lvl>
  </w:abstractNum>
  <w:abstractNum w:abstractNumId="52" w15:restartNumberingAfterBreak="0">
    <w:nsid w:val="7A263A49"/>
    <w:multiLevelType w:val="hybridMultilevel"/>
    <w:tmpl w:val="D6F658F2"/>
    <w:lvl w:ilvl="0" w:tplc="9A02A31E">
      <w:start w:val="1"/>
      <w:numFmt w:val="bullet"/>
      <w:lvlText w:val="-"/>
      <w:lvlJc w:val="left"/>
      <w:pPr>
        <w:ind w:left="720" w:hanging="360"/>
      </w:pPr>
      <w:rPr>
        <w:rFonts w:ascii="Aptos" w:hAnsi="Aptos" w:hint="default"/>
      </w:rPr>
    </w:lvl>
    <w:lvl w:ilvl="1" w:tplc="21D0ABC2">
      <w:start w:val="1"/>
      <w:numFmt w:val="bullet"/>
      <w:lvlText w:val="o"/>
      <w:lvlJc w:val="left"/>
      <w:pPr>
        <w:ind w:left="1440" w:hanging="360"/>
      </w:pPr>
      <w:rPr>
        <w:rFonts w:ascii="Courier New" w:hAnsi="Courier New" w:hint="default"/>
      </w:rPr>
    </w:lvl>
    <w:lvl w:ilvl="2" w:tplc="D88E81A8">
      <w:start w:val="1"/>
      <w:numFmt w:val="bullet"/>
      <w:lvlText w:val=""/>
      <w:lvlJc w:val="left"/>
      <w:pPr>
        <w:ind w:left="2160" w:hanging="360"/>
      </w:pPr>
      <w:rPr>
        <w:rFonts w:ascii="Wingdings" w:hAnsi="Wingdings" w:hint="default"/>
      </w:rPr>
    </w:lvl>
    <w:lvl w:ilvl="3" w:tplc="81063A3A">
      <w:start w:val="1"/>
      <w:numFmt w:val="bullet"/>
      <w:lvlText w:val=""/>
      <w:lvlJc w:val="left"/>
      <w:pPr>
        <w:ind w:left="2880" w:hanging="360"/>
      </w:pPr>
      <w:rPr>
        <w:rFonts w:ascii="Symbol" w:hAnsi="Symbol" w:hint="default"/>
      </w:rPr>
    </w:lvl>
    <w:lvl w:ilvl="4" w:tplc="22323D84">
      <w:start w:val="1"/>
      <w:numFmt w:val="bullet"/>
      <w:lvlText w:val="o"/>
      <w:lvlJc w:val="left"/>
      <w:pPr>
        <w:ind w:left="3600" w:hanging="360"/>
      </w:pPr>
      <w:rPr>
        <w:rFonts w:ascii="Courier New" w:hAnsi="Courier New" w:hint="default"/>
      </w:rPr>
    </w:lvl>
    <w:lvl w:ilvl="5" w:tplc="54F814EE">
      <w:start w:val="1"/>
      <w:numFmt w:val="bullet"/>
      <w:lvlText w:val=""/>
      <w:lvlJc w:val="left"/>
      <w:pPr>
        <w:ind w:left="4320" w:hanging="360"/>
      </w:pPr>
      <w:rPr>
        <w:rFonts w:ascii="Wingdings" w:hAnsi="Wingdings" w:hint="default"/>
      </w:rPr>
    </w:lvl>
    <w:lvl w:ilvl="6" w:tplc="65283456">
      <w:start w:val="1"/>
      <w:numFmt w:val="bullet"/>
      <w:lvlText w:val=""/>
      <w:lvlJc w:val="left"/>
      <w:pPr>
        <w:ind w:left="5040" w:hanging="360"/>
      </w:pPr>
      <w:rPr>
        <w:rFonts w:ascii="Symbol" w:hAnsi="Symbol" w:hint="default"/>
      </w:rPr>
    </w:lvl>
    <w:lvl w:ilvl="7" w:tplc="4EE62834">
      <w:start w:val="1"/>
      <w:numFmt w:val="bullet"/>
      <w:lvlText w:val="o"/>
      <w:lvlJc w:val="left"/>
      <w:pPr>
        <w:ind w:left="5760" w:hanging="360"/>
      </w:pPr>
      <w:rPr>
        <w:rFonts w:ascii="Courier New" w:hAnsi="Courier New" w:hint="default"/>
      </w:rPr>
    </w:lvl>
    <w:lvl w:ilvl="8" w:tplc="B8FAF454">
      <w:start w:val="1"/>
      <w:numFmt w:val="bullet"/>
      <w:lvlText w:val=""/>
      <w:lvlJc w:val="left"/>
      <w:pPr>
        <w:ind w:left="6480" w:hanging="360"/>
      </w:pPr>
      <w:rPr>
        <w:rFonts w:ascii="Wingdings" w:hAnsi="Wingdings" w:hint="default"/>
      </w:rPr>
    </w:lvl>
  </w:abstractNum>
  <w:abstractNum w:abstractNumId="53" w15:restartNumberingAfterBreak="0">
    <w:nsid w:val="7A60EBED"/>
    <w:multiLevelType w:val="hybridMultilevel"/>
    <w:tmpl w:val="AC5A6878"/>
    <w:lvl w:ilvl="0" w:tplc="4CAA94A8">
      <w:start w:val="1"/>
      <w:numFmt w:val="bullet"/>
      <w:lvlText w:val="-"/>
      <w:lvlJc w:val="left"/>
      <w:pPr>
        <w:ind w:left="720" w:hanging="360"/>
      </w:pPr>
      <w:rPr>
        <w:rFonts w:ascii="Aptos" w:hAnsi="Aptos" w:hint="default"/>
      </w:rPr>
    </w:lvl>
    <w:lvl w:ilvl="1" w:tplc="7624D9EC">
      <w:start w:val="1"/>
      <w:numFmt w:val="bullet"/>
      <w:lvlText w:val="o"/>
      <w:lvlJc w:val="left"/>
      <w:pPr>
        <w:ind w:left="1440" w:hanging="360"/>
      </w:pPr>
      <w:rPr>
        <w:rFonts w:ascii="Courier New" w:hAnsi="Courier New" w:hint="default"/>
      </w:rPr>
    </w:lvl>
    <w:lvl w:ilvl="2" w:tplc="CE2ABDA6">
      <w:start w:val="1"/>
      <w:numFmt w:val="bullet"/>
      <w:lvlText w:val=""/>
      <w:lvlJc w:val="left"/>
      <w:pPr>
        <w:ind w:left="2160" w:hanging="360"/>
      </w:pPr>
      <w:rPr>
        <w:rFonts w:ascii="Wingdings" w:hAnsi="Wingdings" w:hint="default"/>
      </w:rPr>
    </w:lvl>
    <w:lvl w:ilvl="3" w:tplc="FB186294">
      <w:start w:val="1"/>
      <w:numFmt w:val="bullet"/>
      <w:lvlText w:val=""/>
      <w:lvlJc w:val="left"/>
      <w:pPr>
        <w:ind w:left="2880" w:hanging="360"/>
      </w:pPr>
      <w:rPr>
        <w:rFonts w:ascii="Symbol" w:hAnsi="Symbol" w:hint="default"/>
      </w:rPr>
    </w:lvl>
    <w:lvl w:ilvl="4" w:tplc="40603572">
      <w:start w:val="1"/>
      <w:numFmt w:val="bullet"/>
      <w:lvlText w:val="o"/>
      <w:lvlJc w:val="left"/>
      <w:pPr>
        <w:ind w:left="3600" w:hanging="360"/>
      </w:pPr>
      <w:rPr>
        <w:rFonts w:ascii="Courier New" w:hAnsi="Courier New" w:hint="default"/>
      </w:rPr>
    </w:lvl>
    <w:lvl w:ilvl="5" w:tplc="D05E5586">
      <w:start w:val="1"/>
      <w:numFmt w:val="bullet"/>
      <w:lvlText w:val=""/>
      <w:lvlJc w:val="left"/>
      <w:pPr>
        <w:ind w:left="4320" w:hanging="360"/>
      </w:pPr>
      <w:rPr>
        <w:rFonts w:ascii="Wingdings" w:hAnsi="Wingdings" w:hint="default"/>
      </w:rPr>
    </w:lvl>
    <w:lvl w:ilvl="6" w:tplc="81589E30">
      <w:start w:val="1"/>
      <w:numFmt w:val="bullet"/>
      <w:lvlText w:val=""/>
      <w:lvlJc w:val="left"/>
      <w:pPr>
        <w:ind w:left="5040" w:hanging="360"/>
      </w:pPr>
      <w:rPr>
        <w:rFonts w:ascii="Symbol" w:hAnsi="Symbol" w:hint="default"/>
      </w:rPr>
    </w:lvl>
    <w:lvl w:ilvl="7" w:tplc="04302658">
      <w:start w:val="1"/>
      <w:numFmt w:val="bullet"/>
      <w:lvlText w:val="o"/>
      <w:lvlJc w:val="left"/>
      <w:pPr>
        <w:ind w:left="5760" w:hanging="360"/>
      </w:pPr>
      <w:rPr>
        <w:rFonts w:ascii="Courier New" w:hAnsi="Courier New" w:hint="default"/>
      </w:rPr>
    </w:lvl>
    <w:lvl w:ilvl="8" w:tplc="618CAC12">
      <w:start w:val="1"/>
      <w:numFmt w:val="bullet"/>
      <w:lvlText w:val=""/>
      <w:lvlJc w:val="left"/>
      <w:pPr>
        <w:ind w:left="6480" w:hanging="360"/>
      </w:pPr>
      <w:rPr>
        <w:rFonts w:ascii="Wingdings" w:hAnsi="Wingdings" w:hint="default"/>
      </w:rPr>
    </w:lvl>
  </w:abstractNum>
  <w:abstractNum w:abstractNumId="54" w15:restartNumberingAfterBreak="0">
    <w:nsid w:val="7A71ED60"/>
    <w:multiLevelType w:val="hybridMultilevel"/>
    <w:tmpl w:val="F6744948"/>
    <w:lvl w:ilvl="0" w:tplc="FFFFFFFF">
      <w:start w:val="1"/>
      <w:numFmt w:val="bullet"/>
      <w:lvlText w:val="-"/>
      <w:lvlJc w:val="left"/>
      <w:pPr>
        <w:ind w:left="720" w:hanging="360"/>
      </w:pPr>
      <w:rPr>
        <w:rFonts w:ascii="Aptos" w:hAnsi="Aptos" w:hint="default"/>
      </w:rPr>
    </w:lvl>
    <w:lvl w:ilvl="1" w:tplc="01FEDCD2">
      <w:start w:val="1"/>
      <w:numFmt w:val="bullet"/>
      <w:lvlText w:val="o"/>
      <w:lvlJc w:val="left"/>
      <w:pPr>
        <w:ind w:left="1440" w:hanging="360"/>
      </w:pPr>
      <w:rPr>
        <w:rFonts w:ascii="Courier New" w:hAnsi="Courier New" w:hint="default"/>
      </w:rPr>
    </w:lvl>
    <w:lvl w:ilvl="2" w:tplc="EDA8EEE8">
      <w:start w:val="1"/>
      <w:numFmt w:val="bullet"/>
      <w:lvlText w:val=""/>
      <w:lvlJc w:val="left"/>
      <w:pPr>
        <w:ind w:left="2160" w:hanging="360"/>
      </w:pPr>
      <w:rPr>
        <w:rFonts w:ascii="Wingdings" w:hAnsi="Wingdings" w:hint="default"/>
      </w:rPr>
    </w:lvl>
    <w:lvl w:ilvl="3" w:tplc="C062295E">
      <w:start w:val="1"/>
      <w:numFmt w:val="bullet"/>
      <w:lvlText w:val=""/>
      <w:lvlJc w:val="left"/>
      <w:pPr>
        <w:ind w:left="2880" w:hanging="360"/>
      </w:pPr>
      <w:rPr>
        <w:rFonts w:ascii="Symbol" w:hAnsi="Symbol" w:hint="default"/>
      </w:rPr>
    </w:lvl>
    <w:lvl w:ilvl="4" w:tplc="547A5870">
      <w:start w:val="1"/>
      <w:numFmt w:val="bullet"/>
      <w:lvlText w:val="o"/>
      <w:lvlJc w:val="left"/>
      <w:pPr>
        <w:ind w:left="3600" w:hanging="360"/>
      </w:pPr>
      <w:rPr>
        <w:rFonts w:ascii="Courier New" w:hAnsi="Courier New" w:hint="default"/>
      </w:rPr>
    </w:lvl>
    <w:lvl w:ilvl="5" w:tplc="59C071B4">
      <w:start w:val="1"/>
      <w:numFmt w:val="bullet"/>
      <w:lvlText w:val=""/>
      <w:lvlJc w:val="left"/>
      <w:pPr>
        <w:ind w:left="4320" w:hanging="360"/>
      </w:pPr>
      <w:rPr>
        <w:rFonts w:ascii="Wingdings" w:hAnsi="Wingdings" w:hint="default"/>
      </w:rPr>
    </w:lvl>
    <w:lvl w:ilvl="6" w:tplc="67EC3E2A">
      <w:start w:val="1"/>
      <w:numFmt w:val="bullet"/>
      <w:lvlText w:val=""/>
      <w:lvlJc w:val="left"/>
      <w:pPr>
        <w:ind w:left="5040" w:hanging="360"/>
      </w:pPr>
      <w:rPr>
        <w:rFonts w:ascii="Symbol" w:hAnsi="Symbol" w:hint="default"/>
      </w:rPr>
    </w:lvl>
    <w:lvl w:ilvl="7" w:tplc="547A38E4">
      <w:start w:val="1"/>
      <w:numFmt w:val="bullet"/>
      <w:lvlText w:val="o"/>
      <w:lvlJc w:val="left"/>
      <w:pPr>
        <w:ind w:left="5760" w:hanging="360"/>
      </w:pPr>
      <w:rPr>
        <w:rFonts w:ascii="Courier New" w:hAnsi="Courier New" w:hint="default"/>
      </w:rPr>
    </w:lvl>
    <w:lvl w:ilvl="8" w:tplc="DC6CD1D4">
      <w:start w:val="1"/>
      <w:numFmt w:val="bullet"/>
      <w:lvlText w:val=""/>
      <w:lvlJc w:val="left"/>
      <w:pPr>
        <w:ind w:left="6480" w:hanging="360"/>
      </w:pPr>
      <w:rPr>
        <w:rFonts w:ascii="Wingdings" w:hAnsi="Wingdings" w:hint="default"/>
      </w:rPr>
    </w:lvl>
  </w:abstractNum>
  <w:abstractNum w:abstractNumId="55" w15:restartNumberingAfterBreak="0">
    <w:nsid w:val="7B645773"/>
    <w:multiLevelType w:val="hybridMultilevel"/>
    <w:tmpl w:val="574EB7B0"/>
    <w:lvl w:ilvl="0" w:tplc="6BB695A4">
      <w:start w:val="1"/>
      <w:numFmt w:val="bullet"/>
      <w:lvlText w:val="-"/>
      <w:lvlJc w:val="left"/>
      <w:pPr>
        <w:ind w:left="720" w:hanging="360"/>
      </w:pPr>
      <w:rPr>
        <w:rFonts w:ascii="Aptos" w:hAnsi="Aptos" w:hint="default"/>
      </w:rPr>
    </w:lvl>
    <w:lvl w:ilvl="1" w:tplc="5F6E9474">
      <w:start w:val="1"/>
      <w:numFmt w:val="bullet"/>
      <w:lvlText w:val="o"/>
      <w:lvlJc w:val="left"/>
      <w:pPr>
        <w:ind w:left="1440" w:hanging="360"/>
      </w:pPr>
      <w:rPr>
        <w:rFonts w:ascii="Courier New" w:hAnsi="Courier New" w:hint="default"/>
      </w:rPr>
    </w:lvl>
    <w:lvl w:ilvl="2" w:tplc="AE2A203C">
      <w:start w:val="1"/>
      <w:numFmt w:val="bullet"/>
      <w:lvlText w:val=""/>
      <w:lvlJc w:val="left"/>
      <w:pPr>
        <w:ind w:left="2160" w:hanging="360"/>
      </w:pPr>
      <w:rPr>
        <w:rFonts w:ascii="Wingdings" w:hAnsi="Wingdings" w:hint="default"/>
      </w:rPr>
    </w:lvl>
    <w:lvl w:ilvl="3" w:tplc="27A67876">
      <w:start w:val="1"/>
      <w:numFmt w:val="bullet"/>
      <w:lvlText w:val=""/>
      <w:lvlJc w:val="left"/>
      <w:pPr>
        <w:ind w:left="2880" w:hanging="360"/>
      </w:pPr>
      <w:rPr>
        <w:rFonts w:ascii="Symbol" w:hAnsi="Symbol" w:hint="default"/>
      </w:rPr>
    </w:lvl>
    <w:lvl w:ilvl="4" w:tplc="CFC8BAD0">
      <w:start w:val="1"/>
      <w:numFmt w:val="bullet"/>
      <w:lvlText w:val="o"/>
      <w:lvlJc w:val="left"/>
      <w:pPr>
        <w:ind w:left="3600" w:hanging="360"/>
      </w:pPr>
      <w:rPr>
        <w:rFonts w:ascii="Courier New" w:hAnsi="Courier New" w:hint="default"/>
      </w:rPr>
    </w:lvl>
    <w:lvl w:ilvl="5" w:tplc="4E801692">
      <w:start w:val="1"/>
      <w:numFmt w:val="bullet"/>
      <w:lvlText w:val=""/>
      <w:lvlJc w:val="left"/>
      <w:pPr>
        <w:ind w:left="4320" w:hanging="360"/>
      </w:pPr>
      <w:rPr>
        <w:rFonts w:ascii="Wingdings" w:hAnsi="Wingdings" w:hint="default"/>
      </w:rPr>
    </w:lvl>
    <w:lvl w:ilvl="6" w:tplc="29F6304A">
      <w:start w:val="1"/>
      <w:numFmt w:val="bullet"/>
      <w:lvlText w:val=""/>
      <w:lvlJc w:val="left"/>
      <w:pPr>
        <w:ind w:left="5040" w:hanging="360"/>
      </w:pPr>
      <w:rPr>
        <w:rFonts w:ascii="Symbol" w:hAnsi="Symbol" w:hint="default"/>
      </w:rPr>
    </w:lvl>
    <w:lvl w:ilvl="7" w:tplc="CCACA0A0">
      <w:start w:val="1"/>
      <w:numFmt w:val="bullet"/>
      <w:lvlText w:val="o"/>
      <w:lvlJc w:val="left"/>
      <w:pPr>
        <w:ind w:left="5760" w:hanging="360"/>
      </w:pPr>
      <w:rPr>
        <w:rFonts w:ascii="Courier New" w:hAnsi="Courier New" w:hint="default"/>
      </w:rPr>
    </w:lvl>
    <w:lvl w:ilvl="8" w:tplc="A6D4B524">
      <w:start w:val="1"/>
      <w:numFmt w:val="bullet"/>
      <w:lvlText w:val=""/>
      <w:lvlJc w:val="left"/>
      <w:pPr>
        <w:ind w:left="6480" w:hanging="360"/>
      </w:pPr>
      <w:rPr>
        <w:rFonts w:ascii="Wingdings" w:hAnsi="Wingdings" w:hint="default"/>
      </w:rPr>
    </w:lvl>
  </w:abstractNum>
  <w:abstractNum w:abstractNumId="56" w15:restartNumberingAfterBreak="0">
    <w:nsid w:val="7C646ACA"/>
    <w:multiLevelType w:val="hybridMultilevel"/>
    <w:tmpl w:val="657495C6"/>
    <w:lvl w:ilvl="0" w:tplc="344A6334">
      <w:start w:val="1"/>
      <w:numFmt w:val="bullet"/>
      <w:lvlText w:val="-"/>
      <w:lvlJc w:val="left"/>
      <w:pPr>
        <w:ind w:left="720" w:hanging="360"/>
      </w:pPr>
      <w:rPr>
        <w:rFonts w:ascii="Aptos" w:hAnsi="Aptos" w:hint="default"/>
      </w:rPr>
    </w:lvl>
    <w:lvl w:ilvl="1" w:tplc="2E48D84A">
      <w:start w:val="1"/>
      <w:numFmt w:val="bullet"/>
      <w:lvlText w:val="o"/>
      <w:lvlJc w:val="left"/>
      <w:pPr>
        <w:ind w:left="1440" w:hanging="360"/>
      </w:pPr>
      <w:rPr>
        <w:rFonts w:ascii="Courier New" w:hAnsi="Courier New" w:hint="default"/>
      </w:rPr>
    </w:lvl>
    <w:lvl w:ilvl="2" w:tplc="273ECF70">
      <w:start w:val="1"/>
      <w:numFmt w:val="bullet"/>
      <w:lvlText w:val=""/>
      <w:lvlJc w:val="left"/>
      <w:pPr>
        <w:ind w:left="2160" w:hanging="360"/>
      </w:pPr>
      <w:rPr>
        <w:rFonts w:ascii="Wingdings" w:hAnsi="Wingdings" w:hint="default"/>
      </w:rPr>
    </w:lvl>
    <w:lvl w:ilvl="3" w:tplc="856271C2">
      <w:start w:val="1"/>
      <w:numFmt w:val="bullet"/>
      <w:lvlText w:val=""/>
      <w:lvlJc w:val="left"/>
      <w:pPr>
        <w:ind w:left="2880" w:hanging="360"/>
      </w:pPr>
      <w:rPr>
        <w:rFonts w:ascii="Symbol" w:hAnsi="Symbol" w:hint="default"/>
      </w:rPr>
    </w:lvl>
    <w:lvl w:ilvl="4" w:tplc="8FD69B04">
      <w:start w:val="1"/>
      <w:numFmt w:val="bullet"/>
      <w:lvlText w:val="o"/>
      <w:lvlJc w:val="left"/>
      <w:pPr>
        <w:ind w:left="3600" w:hanging="360"/>
      </w:pPr>
      <w:rPr>
        <w:rFonts w:ascii="Courier New" w:hAnsi="Courier New" w:hint="default"/>
      </w:rPr>
    </w:lvl>
    <w:lvl w:ilvl="5" w:tplc="71322144">
      <w:start w:val="1"/>
      <w:numFmt w:val="bullet"/>
      <w:lvlText w:val=""/>
      <w:lvlJc w:val="left"/>
      <w:pPr>
        <w:ind w:left="4320" w:hanging="360"/>
      </w:pPr>
      <w:rPr>
        <w:rFonts w:ascii="Wingdings" w:hAnsi="Wingdings" w:hint="default"/>
      </w:rPr>
    </w:lvl>
    <w:lvl w:ilvl="6" w:tplc="B080A986">
      <w:start w:val="1"/>
      <w:numFmt w:val="bullet"/>
      <w:lvlText w:val=""/>
      <w:lvlJc w:val="left"/>
      <w:pPr>
        <w:ind w:left="5040" w:hanging="360"/>
      </w:pPr>
      <w:rPr>
        <w:rFonts w:ascii="Symbol" w:hAnsi="Symbol" w:hint="default"/>
      </w:rPr>
    </w:lvl>
    <w:lvl w:ilvl="7" w:tplc="216ED46E">
      <w:start w:val="1"/>
      <w:numFmt w:val="bullet"/>
      <w:lvlText w:val="o"/>
      <w:lvlJc w:val="left"/>
      <w:pPr>
        <w:ind w:left="5760" w:hanging="360"/>
      </w:pPr>
      <w:rPr>
        <w:rFonts w:ascii="Courier New" w:hAnsi="Courier New" w:hint="default"/>
      </w:rPr>
    </w:lvl>
    <w:lvl w:ilvl="8" w:tplc="1D1E6CB6">
      <w:start w:val="1"/>
      <w:numFmt w:val="bullet"/>
      <w:lvlText w:val=""/>
      <w:lvlJc w:val="left"/>
      <w:pPr>
        <w:ind w:left="6480" w:hanging="360"/>
      </w:pPr>
      <w:rPr>
        <w:rFonts w:ascii="Wingdings" w:hAnsi="Wingdings" w:hint="default"/>
      </w:rPr>
    </w:lvl>
  </w:abstractNum>
  <w:abstractNum w:abstractNumId="57" w15:restartNumberingAfterBreak="0">
    <w:nsid w:val="7DF65D11"/>
    <w:multiLevelType w:val="hybridMultilevel"/>
    <w:tmpl w:val="A6B88FFA"/>
    <w:lvl w:ilvl="0" w:tplc="1182FFF0">
      <w:start w:val="1"/>
      <w:numFmt w:val="bullet"/>
      <w:lvlText w:val="-"/>
      <w:lvlJc w:val="left"/>
      <w:pPr>
        <w:ind w:left="720" w:hanging="360"/>
      </w:pPr>
      <w:rPr>
        <w:rFonts w:ascii="Aptos" w:hAnsi="Aptos" w:hint="default"/>
      </w:rPr>
    </w:lvl>
    <w:lvl w:ilvl="1" w:tplc="5574A9FC">
      <w:start w:val="1"/>
      <w:numFmt w:val="bullet"/>
      <w:lvlText w:val="o"/>
      <w:lvlJc w:val="left"/>
      <w:pPr>
        <w:ind w:left="1440" w:hanging="360"/>
      </w:pPr>
      <w:rPr>
        <w:rFonts w:ascii="Courier New" w:hAnsi="Courier New" w:hint="default"/>
      </w:rPr>
    </w:lvl>
    <w:lvl w:ilvl="2" w:tplc="9C1C4D76">
      <w:start w:val="1"/>
      <w:numFmt w:val="bullet"/>
      <w:lvlText w:val=""/>
      <w:lvlJc w:val="left"/>
      <w:pPr>
        <w:ind w:left="2160" w:hanging="360"/>
      </w:pPr>
      <w:rPr>
        <w:rFonts w:ascii="Wingdings" w:hAnsi="Wingdings" w:hint="default"/>
      </w:rPr>
    </w:lvl>
    <w:lvl w:ilvl="3" w:tplc="07E05CCA">
      <w:start w:val="1"/>
      <w:numFmt w:val="bullet"/>
      <w:lvlText w:val=""/>
      <w:lvlJc w:val="left"/>
      <w:pPr>
        <w:ind w:left="2880" w:hanging="360"/>
      </w:pPr>
      <w:rPr>
        <w:rFonts w:ascii="Symbol" w:hAnsi="Symbol" w:hint="default"/>
      </w:rPr>
    </w:lvl>
    <w:lvl w:ilvl="4" w:tplc="0F2453C0">
      <w:start w:val="1"/>
      <w:numFmt w:val="bullet"/>
      <w:lvlText w:val="o"/>
      <w:lvlJc w:val="left"/>
      <w:pPr>
        <w:ind w:left="3600" w:hanging="360"/>
      </w:pPr>
      <w:rPr>
        <w:rFonts w:ascii="Courier New" w:hAnsi="Courier New" w:hint="default"/>
      </w:rPr>
    </w:lvl>
    <w:lvl w:ilvl="5" w:tplc="7124FD96">
      <w:start w:val="1"/>
      <w:numFmt w:val="bullet"/>
      <w:lvlText w:val=""/>
      <w:lvlJc w:val="left"/>
      <w:pPr>
        <w:ind w:left="4320" w:hanging="360"/>
      </w:pPr>
      <w:rPr>
        <w:rFonts w:ascii="Wingdings" w:hAnsi="Wingdings" w:hint="default"/>
      </w:rPr>
    </w:lvl>
    <w:lvl w:ilvl="6" w:tplc="0280522A">
      <w:start w:val="1"/>
      <w:numFmt w:val="bullet"/>
      <w:lvlText w:val=""/>
      <w:lvlJc w:val="left"/>
      <w:pPr>
        <w:ind w:left="5040" w:hanging="360"/>
      </w:pPr>
      <w:rPr>
        <w:rFonts w:ascii="Symbol" w:hAnsi="Symbol" w:hint="default"/>
      </w:rPr>
    </w:lvl>
    <w:lvl w:ilvl="7" w:tplc="6B120758">
      <w:start w:val="1"/>
      <w:numFmt w:val="bullet"/>
      <w:lvlText w:val="o"/>
      <w:lvlJc w:val="left"/>
      <w:pPr>
        <w:ind w:left="5760" w:hanging="360"/>
      </w:pPr>
      <w:rPr>
        <w:rFonts w:ascii="Courier New" w:hAnsi="Courier New" w:hint="default"/>
      </w:rPr>
    </w:lvl>
    <w:lvl w:ilvl="8" w:tplc="1A18662A">
      <w:start w:val="1"/>
      <w:numFmt w:val="bullet"/>
      <w:lvlText w:val=""/>
      <w:lvlJc w:val="left"/>
      <w:pPr>
        <w:ind w:left="6480" w:hanging="360"/>
      </w:pPr>
      <w:rPr>
        <w:rFonts w:ascii="Wingdings" w:hAnsi="Wingdings" w:hint="default"/>
      </w:rPr>
    </w:lvl>
  </w:abstractNum>
  <w:num w:numId="1" w16cid:durableId="1665352426">
    <w:abstractNumId w:val="20"/>
  </w:num>
  <w:num w:numId="2" w16cid:durableId="484860733">
    <w:abstractNumId w:val="41"/>
  </w:num>
  <w:num w:numId="3" w16cid:durableId="1500197589">
    <w:abstractNumId w:val="52"/>
  </w:num>
  <w:num w:numId="4" w16cid:durableId="504171281">
    <w:abstractNumId w:val="12"/>
  </w:num>
  <w:num w:numId="5" w16cid:durableId="528371585">
    <w:abstractNumId w:val="40"/>
  </w:num>
  <w:num w:numId="6" w16cid:durableId="277226149">
    <w:abstractNumId w:val="10"/>
  </w:num>
  <w:num w:numId="7" w16cid:durableId="1698701658">
    <w:abstractNumId w:val="54"/>
  </w:num>
  <w:num w:numId="8" w16cid:durableId="1018389132">
    <w:abstractNumId w:val="56"/>
  </w:num>
  <w:num w:numId="9" w16cid:durableId="849220839">
    <w:abstractNumId w:val="42"/>
  </w:num>
  <w:num w:numId="10" w16cid:durableId="783841738">
    <w:abstractNumId w:val="3"/>
  </w:num>
  <w:num w:numId="11" w16cid:durableId="1048382056">
    <w:abstractNumId w:val="57"/>
  </w:num>
  <w:num w:numId="12" w16cid:durableId="931813685">
    <w:abstractNumId w:val="53"/>
  </w:num>
  <w:num w:numId="13" w16cid:durableId="952594785">
    <w:abstractNumId w:val="11"/>
  </w:num>
  <w:num w:numId="14" w16cid:durableId="1480027642">
    <w:abstractNumId w:val="8"/>
  </w:num>
  <w:num w:numId="15" w16cid:durableId="1121218303">
    <w:abstractNumId w:val="4"/>
  </w:num>
  <w:num w:numId="16" w16cid:durableId="2061898446">
    <w:abstractNumId w:val="17"/>
  </w:num>
  <w:num w:numId="17" w16cid:durableId="711003122">
    <w:abstractNumId w:val="55"/>
  </w:num>
  <w:num w:numId="18" w16cid:durableId="707755514">
    <w:abstractNumId w:val="32"/>
  </w:num>
  <w:num w:numId="19" w16cid:durableId="1592273675">
    <w:abstractNumId w:val="7"/>
  </w:num>
  <w:num w:numId="20" w16cid:durableId="366102278">
    <w:abstractNumId w:val="45"/>
  </w:num>
  <w:num w:numId="21" w16cid:durableId="50005776">
    <w:abstractNumId w:val="43"/>
  </w:num>
  <w:num w:numId="22" w16cid:durableId="1412390947">
    <w:abstractNumId w:val="51"/>
  </w:num>
  <w:num w:numId="23" w16cid:durableId="2000116882">
    <w:abstractNumId w:val="26"/>
  </w:num>
  <w:num w:numId="24" w16cid:durableId="2005933236">
    <w:abstractNumId w:val="0"/>
  </w:num>
  <w:num w:numId="25" w16cid:durableId="726336723">
    <w:abstractNumId w:val="37"/>
  </w:num>
  <w:num w:numId="26" w16cid:durableId="879703154">
    <w:abstractNumId w:val="9"/>
  </w:num>
  <w:num w:numId="27" w16cid:durableId="1874608241">
    <w:abstractNumId w:val="19"/>
  </w:num>
  <w:num w:numId="28" w16cid:durableId="27683709">
    <w:abstractNumId w:val="13"/>
  </w:num>
  <w:num w:numId="29" w16cid:durableId="2069454143">
    <w:abstractNumId w:val="6"/>
  </w:num>
  <w:num w:numId="30" w16cid:durableId="898244211">
    <w:abstractNumId w:val="15"/>
  </w:num>
  <w:num w:numId="31" w16cid:durableId="2011251134">
    <w:abstractNumId w:val="22"/>
  </w:num>
  <w:num w:numId="32" w16cid:durableId="1624579973">
    <w:abstractNumId w:val="2"/>
  </w:num>
  <w:num w:numId="33" w16cid:durableId="1602182039">
    <w:abstractNumId w:val="18"/>
  </w:num>
  <w:num w:numId="34" w16cid:durableId="1769740565">
    <w:abstractNumId w:val="38"/>
  </w:num>
  <w:num w:numId="35" w16cid:durableId="489834366">
    <w:abstractNumId w:val="29"/>
  </w:num>
  <w:num w:numId="36" w16cid:durableId="297076051">
    <w:abstractNumId w:val="1"/>
  </w:num>
  <w:num w:numId="37" w16cid:durableId="1125125301">
    <w:abstractNumId w:val="24"/>
  </w:num>
  <w:num w:numId="38" w16cid:durableId="1729452827">
    <w:abstractNumId w:val="49"/>
  </w:num>
  <w:num w:numId="39" w16cid:durableId="219366753">
    <w:abstractNumId w:val="48"/>
  </w:num>
  <w:num w:numId="40" w16cid:durableId="1834491315">
    <w:abstractNumId w:val="50"/>
  </w:num>
  <w:num w:numId="41" w16cid:durableId="2134401601">
    <w:abstractNumId w:val="14"/>
  </w:num>
  <w:num w:numId="42" w16cid:durableId="1029141597">
    <w:abstractNumId w:val="5"/>
  </w:num>
  <w:num w:numId="43" w16cid:durableId="1281229980">
    <w:abstractNumId w:val="47"/>
  </w:num>
  <w:num w:numId="44" w16cid:durableId="1955407004">
    <w:abstractNumId w:val="30"/>
  </w:num>
  <w:num w:numId="45" w16cid:durableId="189102945">
    <w:abstractNumId w:val="35"/>
  </w:num>
  <w:num w:numId="46" w16cid:durableId="1720395782">
    <w:abstractNumId w:val="36"/>
  </w:num>
  <w:num w:numId="47" w16cid:durableId="473789890">
    <w:abstractNumId w:val="25"/>
  </w:num>
  <w:num w:numId="48" w16cid:durableId="769546150">
    <w:abstractNumId w:val="21"/>
  </w:num>
  <w:num w:numId="49" w16cid:durableId="1633363526">
    <w:abstractNumId w:val="33"/>
  </w:num>
  <w:num w:numId="50" w16cid:durableId="2048873737">
    <w:abstractNumId w:val="27"/>
  </w:num>
  <w:num w:numId="51" w16cid:durableId="1594240547">
    <w:abstractNumId w:val="23"/>
  </w:num>
  <w:num w:numId="52" w16cid:durableId="315183589">
    <w:abstractNumId w:val="46"/>
  </w:num>
  <w:num w:numId="53" w16cid:durableId="757601188">
    <w:abstractNumId w:val="31"/>
  </w:num>
  <w:num w:numId="54" w16cid:durableId="864101791">
    <w:abstractNumId w:val="39"/>
  </w:num>
  <w:num w:numId="55" w16cid:durableId="729157574">
    <w:abstractNumId w:val="34"/>
  </w:num>
  <w:num w:numId="56" w16cid:durableId="1421214558">
    <w:abstractNumId w:val="44"/>
  </w:num>
  <w:num w:numId="57" w16cid:durableId="972716952">
    <w:abstractNumId w:val="16"/>
  </w:num>
  <w:num w:numId="58" w16cid:durableId="327103138">
    <w:abstractNumId w:val="2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proofState w:spelling="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18FD"/>
    <w:rsid w:val="00001D4D"/>
    <w:rsid w:val="00002D84"/>
    <w:rsid w:val="000036DF"/>
    <w:rsid w:val="00003718"/>
    <w:rsid w:val="0000400F"/>
    <w:rsid w:val="00004CEE"/>
    <w:rsid w:val="00005771"/>
    <w:rsid w:val="0000592D"/>
    <w:rsid w:val="00005B11"/>
    <w:rsid w:val="00007949"/>
    <w:rsid w:val="000112F4"/>
    <w:rsid w:val="000113D1"/>
    <w:rsid w:val="0001274B"/>
    <w:rsid w:val="000136C2"/>
    <w:rsid w:val="000141BA"/>
    <w:rsid w:val="0001521B"/>
    <w:rsid w:val="0001695B"/>
    <w:rsid w:val="00020B6D"/>
    <w:rsid w:val="00021A9B"/>
    <w:rsid w:val="00022042"/>
    <w:rsid w:val="0002279D"/>
    <w:rsid w:val="00023229"/>
    <w:rsid w:val="000238DE"/>
    <w:rsid w:val="00023956"/>
    <w:rsid w:val="00024339"/>
    <w:rsid w:val="000243DB"/>
    <w:rsid w:val="00025AE4"/>
    <w:rsid w:val="00025EAC"/>
    <w:rsid w:val="00026992"/>
    <w:rsid w:val="00026A33"/>
    <w:rsid w:val="00027152"/>
    <w:rsid w:val="000273BF"/>
    <w:rsid w:val="00032A8C"/>
    <w:rsid w:val="00032FFE"/>
    <w:rsid w:val="000332BD"/>
    <w:rsid w:val="0003442E"/>
    <w:rsid w:val="00034ACD"/>
    <w:rsid w:val="000350A3"/>
    <w:rsid w:val="00035691"/>
    <w:rsid w:val="000356EB"/>
    <w:rsid w:val="00035F1E"/>
    <w:rsid w:val="00036489"/>
    <w:rsid w:val="00036D71"/>
    <w:rsid w:val="00036DEF"/>
    <w:rsid w:val="00036F8E"/>
    <w:rsid w:val="0003788C"/>
    <w:rsid w:val="000379D3"/>
    <w:rsid w:val="00037EAA"/>
    <w:rsid w:val="00037F06"/>
    <w:rsid w:val="00040FB5"/>
    <w:rsid w:val="00042161"/>
    <w:rsid w:val="00042D68"/>
    <w:rsid w:val="00042F48"/>
    <w:rsid w:val="00043CBF"/>
    <w:rsid w:val="000440C4"/>
    <w:rsid w:val="000443D7"/>
    <w:rsid w:val="00045495"/>
    <w:rsid w:val="000465E9"/>
    <w:rsid w:val="00047734"/>
    <w:rsid w:val="0004779A"/>
    <w:rsid w:val="00047D1C"/>
    <w:rsid w:val="0005198F"/>
    <w:rsid w:val="00051F02"/>
    <w:rsid w:val="00053ABC"/>
    <w:rsid w:val="00053F49"/>
    <w:rsid w:val="0005484E"/>
    <w:rsid w:val="00054E84"/>
    <w:rsid w:val="00063352"/>
    <w:rsid w:val="0006336F"/>
    <w:rsid w:val="00063916"/>
    <w:rsid w:val="00063C42"/>
    <w:rsid w:val="00063F6B"/>
    <w:rsid w:val="0006432D"/>
    <w:rsid w:val="000647ED"/>
    <w:rsid w:val="00064CE8"/>
    <w:rsid w:val="00065894"/>
    <w:rsid w:val="00065D88"/>
    <w:rsid w:val="000662A0"/>
    <w:rsid w:val="00066D03"/>
    <w:rsid w:val="00067299"/>
    <w:rsid w:val="000674D7"/>
    <w:rsid w:val="00067AF9"/>
    <w:rsid w:val="000703BD"/>
    <w:rsid w:val="00070DFF"/>
    <w:rsid w:val="000712BD"/>
    <w:rsid w:val="00072517"/>
    <w:rsid w:val="00072B73"/>
    <w:rsid w:val="000730EB"/>
    <w:rsid w:val="0007352B"/>
    <w:rsid w:val="00074C2D"/>
    <w:rsid w:val="0007554B"/>
    <w:rsid w:val="00075F10"/>
    <w:rsid w:val="00076343"/>
    <w:rsid w:val="00076B2B"/>
    <w:rsid w:val="00076FA2"/>
    <w:rsid w:val="000773CE"/>
    <w:rsid w:val="00077824"/>
    <w:rsid w:val="0008019F"/>
    <w:rsid w:val="00080594"/>
    <w:rsid w:val="0008229F"/>
    <w:rsid w:val="0008302A"/>
    <w:rsid w:val="000830E4"/>
    <w:rsid w:val="000833F7"/>
    <w:rsid w:val="000837A0"/>
    <w:rsid w:val="00084124"/>
    <w:rsid w:val="000853AB"/>
    <w:rsid w:val="00085671"/>
    <w:rsid w:val="00085A83"/>
    <w:rsid w:val="00085E28"/>
    <w:rsid w:val="00086AAE"/>
    <w:rsid w:val="00087A00"/>
    <w:rsid w:val="0008A5C2"/>
    <w:rsid w:val="0009058D"/>
    <w:rsid w:val="000911FC"/>
    <w:rsid w:val="00091B11"/>
    <w:rsid w:val="00093EE8"/>
    <w:rsid w:val="000944EC"/>
    <w:rsid w:val="000948E0"/>
    <w:rsid w:val="00094A7E"/>
    <w:rsid w:val="00095B12"/>
    <w:rsid w:val="000962AE"/>
    <w:rsid w:val="000A0738"/>
    <w:rsid w:val="000A08E4"/>
    <w:rsid w:val="000A09CB"/>
    <w:rsid w:val="000A0E7E"/>
    <w:rsid w:val="000A23C6"/>
    <w:rsid w:val="000A3C7D"/>
    <w:rsid w:val="000A434A"/>
    <w:rsid w:val="000A5250"/>
    <w:rsid w:val="000A5604"/>
    <w:rsid w:val="000A698E"/>
    <w:rsid w:val="000A6BDE"/>
    <w:rsid w:val="000A6D3F"/>
    <w:rsid w:val="000A772C"/>
    <w:rsid w:val="000A781B"/>
    <w:rsid w:val="000A7C65"/>
    <w:rsid w:val="000A7CF2"/>
    <w:rsid w:val="000B1A35"/>
    <w:rsid w:val="000B1ED5"/>
    <w:rsid w:val="000B2174"/>
    <w:rsid w:val="000B2509"/>
    <w:rsid w:val="000B27F7"/>
    <w:rsid w:val="000B3018"/>
    <w:rsid w:val="000B3982"/>
    <w:rsid w:val="000B3C91"/>
    <w:rsid w:val="000B3D79"/>
    <w:rsid w:val="000B425F"/>
    <w:rsid w:val="000B44E4"/>
    <w:rsid w:val="000B6298"/>
    <w:rsid w:val="000B7256"/>
    <w:rsid w:val="000B7A6A"/>
    <w:rsid w:val="000C0CDA"/>
    <w:rsid w:val="000C0F78"/>
    <w:rsid w:val="000C1DE3"/>
    <w:rsid w:val="000C2DE2"/>
    <w:rsid w:val="000C315A"/>
    <w:rsid w:val="000C6A0F"/>
    <w:rsid w:val="000C6D72"/>
    <w:rsid w:val="000C7113"/>
    <w:rsid w:val="000D0F55"/>
    <w:rsid w:val="000D120B"/>
    <w:rsid w:val="000D1703"/>
    <w:rsid w:val="000D1803"/>
    <w:rsid w:val="000D33A6"/>
    <w:rsid w:val="000D33BE"/>
    <w:rsid w:val="000D4D25"/>
    <w:rsid w:val="000D66D3"/>
    <w:rsid w:val="000D6E97"/>
    <w:rsid w:val="000D76F1"/>
    <w:rsid w:val="000D774B"/>
    <w:rsid w:val="000D7811"/>
    <w:rsid w:val="000E006C"/>
    <w:rsid w:val="000E0DBB"/>
    <w:rsid w:val="000E1DB3"/>
    <w:rsid w:val="000E2F09"/>
    <w:rsid w:val="000E3AD1"/>
    <w:rsid w:val="000E4331"/>
    <w:rsid w:val="000E47E9"/>
    <w:rsid w:val="000E4F43"/>
    <w:rsid w:val="000E593A"/>
    <w:rsid w:val="000E77A1"/>
    <w:rsid w:val="000E7F68"/>
    <w:rsid w:val="000F0C38"/>
    <w:rsid w:val="000F0CFC"/>
    <w:rsid w:val="000F1C77"/>
    <w:rsid w:val="000F2F85"/>
    <w:rsid w:val="000F509F"/>
    <w:rsid w:val="000F63E9"/>
    <w:rsid w:val="000F6B06"/>
    <w:rsid w:val="000F770B"/>
    <w:rsid w:val="000F7DC5"/>
    <w:rsid w:val="001016A1"/>
    <w:rsid w:val="00101C9C"/>
    <w:rsid w:val="00102061"/>
    <w:rsid w:val="00102229"/>
    <w:rsid w:val="00102CDD"/>
    <w:rsid w:val="001040F1"/>
    <w:rsid w:val="001045B2"/>
    <w:rsid w:val="00105151"/>
    <w:rsid w:val="0010565A"/>
    <w:rsid w:val="00106A94"/>
    <w:rsid w:val="001072C6"/>
    <w:rsid w:val="00107456"/>
    <w:rsid w:val="00107BB0"/>
    <w:rsid w:val="001105C5"/>
    <w:rsid w:val="00110A65"/>
    <w:rsid w:val="001126CE"/>
    <w:rsid w:val="0011287C"/>
    <w:rsid w:val="0011352B"/>
    <w:rsid w:val="00113F1F"/>
    <w:rsid w:val="0011500A"/>
    <w:rsid w:val="001152BA"/>
    <w:rsid w:val="001155AC"/>
    <w:rsid w:val="00115C80"/>
    <w:rsid w:val="00116BEB"/>
    <w:rsid w:val="00117CD0"/>
    <w:rsid w:val="00120F51"/>
    <w:rsid w:val="00122418"/>
    <w:rsid w:val="00123DCA"/>
    <w:rsid w:val="00123FF9"/>
    <w:rsid w:val="0012427D"/>
    <w:rsid w:val="00124877"/>
    <w:rsid w:val="00124FD8"/>
    <w:rsid w:val="0012507A"/>
    <w:rsid w:val="001251B4"/>
    <w:rsid w:val="001256A4"/>
    <w:rsid w:val="0012579A"/>
    <w:rsid w:val="0012616B"/>
    <w:rsid w:val="00126850"/>
    <w:rsid w:val="0012691B"/>
    <w:rsid w:val="001269A3"/>
    <w:rsid w:val="0013022E"/>
    <w:rsid w:val="001307F1"/>
    <w:rsid w:val="001318C9"/>
    <w:rsid w:val="001325C0"/>
    <w:rsid w:val="00134455"/>
    <w:rsid w:val="001346AC"/>
    <w:rsid w:val="00134FE8"/>
    <w:rsid w:val="0013533A"/>
    <w:rsid w:val="001357AF"/>
    <w:rsid w:val="00136256"/>
    <w:rsid w:val="00136850"/>
    <w:rsid w:val="00136CFE"/>
    <w:rsid w:val="00136DB0"/>
    <w:rsid w:val="00136E05"/>
    <w:rsid w:val="001370EA"/>
    <w:rsid w:val="0014263D"/>
    <w:rsid w:val="00142868"/>
    <w:rsid w:val="001435A4"/>
    <w:rsid w:val="001444C7"/>
    <w:rsid w:val="00146755"/>
    <w:rsid w:val="00146A23"/>
    <w:rsid w:val="00147DFF"/>
    <w:rsid w:val="0015087E"/>
    <w:rsid w:val="001509D8"/>
    <w:rsid w:val="00150C15"/>
    <w:rsid w:val="00151CAB"/>
    <w:rsid w:val="00153288"/>
    <w:rsid w:val="00153BA5"/>
    <w:rsid w:val="00153CB8"/>
    <w:rsid w:val="00154984"/>
    <w:rsid w:val="0015529E"/>
    <w:rsid w:val="00156EB7"/>
    <w:rsid w:val="0015E46B"/>
    <w:rsid w:val="00163BF7"/>
    <w:rsid w:val="00164514"/>
    <w:rsid w:val="00164CB1"/>
    <w:rsid w:val="00165BE4"/>
    <w:rsid w:val="00165E82"/>
    <w:rsid w:val="00167305"/>
    <w:rsid w:val="00167714"/>
    <w:rsid w:val="00167CF2"/>
    <w:rsid w:val="00170C38"/>
    <w:rsid w:val="0017148E"/>
    <w:rsid w:val="001723EF"/>
    <w:rsid w:val="001729C1"/>
    <w:rsid w:val="001737B3"/>
    <w:rsid w:val="00174488"/>
    <w:rsid w:val="00174940"/>
    <w:rsid w:val="00174F0E"/>
    <w:rsid w:val="00174F50"/>
    <w:rsid w:val="001754F9"/>
    <w:rsid w:val="0017578A"/>
    <w:rsid w:val="0017593C"/>
    <w:rsid w:val="00176AD9"/>
    <w:rsid w:val="00180744"/>
    <w:rsid w:val="00180958"/>
    <w:rsid w:val="001814A1"/>
    <w:rsid w:val="00181DDE"/>
    <w:rsid w:val="00181E1E"/>
    <w:rsid w:val="00181E8A"/>
    <w:rsid w:val="001842F7"/>
    <w:rsid w:val="00184DDF"/>
    <w:rsid w:val="001852EF"/>
    <w:rsid w:val="00185481"/>
    <w:rsid w:val="00185805"/>
    <w:rsid w:val="0018676E"/>
    <w:rsid w:val="00190015"/>
    <w:rsid w:val="00190995"/>
    <w:rsid w:val="00190A29"/>
    <w:rsid w:val="00190E84"/>
    <w:rsid w:val="001918EE"/>
    <w:rsid w:val="0019200E"/>
    <w:rsid w:val="00192CC3"/>
    <w:rsid w:val="00192CFC"/>
    <w:rsid w:val="00195E21"/>
    <w:rsid w:val="0019612B"/>
    <w:rsid w:val="00196292"/>
    <w:rsid w:val="00196B98"/>
    <w:rsid w:val="0019764F"/>
    <w:rsid w:val="001979A6"/>
    <w:rsid w:val="001A0038"/>
    <w:rsid w:val="001A02C5"/>
    <w:rsid w:val="001A1A09"/>
    <w:rsid w:val="001A23EA"/>
    <w:rsid w:val="001A265B"/>
    <w:rsid w:val="001A29C2"/>
    <w:rsid w:val="001A2EC2"/>
    <w:rsid w:val="001A32A9"/>
    <w:rsid w:val="001A4063"/>
    <w:rsid w:val="001A55F0"/>
    <w:rsid w:val="001A5C2D"/>
    <w:rsid w:val="001A682D"/>
    <w:rsid w:val="001A697C"/>
    <w:rsid w:val="001A7428"/>
    <w:rsid w:val="001B0923"/>
    <w:rsid w:val="001B18D7"/>
    <w:rsid w:val="001B2486"/>
    <w:rsid w:val="001B2CCF"/>
    <w:rsid w:val="001B3338"/>
    <w:rsid w:val="001B3A12"/>
    <w:rsid w:val="001B40D8"/>
    <w:rsid w:val="001B49AB"/>
    <w:rsid w:val="001B501F"/>
    <w:rsid w:val="001B56C6"/>
    <w:rsid w:val="001B74C7"/>
    <w:rsid w:val="001B763F"/>
    <w:rsid w:val="001B7FBC"/>
    <w:rsid w:val="001C0A37"/>
    <w:rsid w:val="001C1128"/>
    <w:rsid w:val="001C1ABD"/>
    <w:rsid w:val="001C1FD1"/>
    <w:rsid w:val="001C3FC1"/>
    <w:rsid w:val="001C4A9E"/>
    <w:rsid w:val="001C4B79"/>
    <w:rsid w:val="001C5C2C"/>
    <w:rsid w:val="001C7A29"/>
    <w:rsid w:val="001C7F03"/>
    <w:rsid w:val="001D45A7"/>
    <w:rsid w:val="001D48AE"/>
    <w:rsid w:val="001D60F0"/>
    <w:rsid w:val="001D62CA"/>
    <w:rsid w:val="001D7A82"/>
    <w:rsid w:val="001E0353"/>
    <w:rsid w:val="001E04FA"/>
    <w:rsid w:val="001E0A4B"/>
    <w:rsid w:val="001E1166"/>
    <w:rsid w:val="001E1341"/>
    <w:rsid w:val="001E14C4"/>
    <w:rsid w:val="001E2066"/>
    <w:rsid w:val="001E3420"/>
    <w:rsid w:val="001E4033"/>
    <w:rsid w:val="001E42EC"/>
    <w:rsid w:val="001E4D31"/>
    <w:rsid w:val="001E5503"/>
    <w:rsid w:val="001E5AE8"/>
    <w:rsid w:val="001E6095"/>
    <w:rsid w:val="001E6370"/>
    <w:rsid w:val="001E73A7"/>
    <w:rsid w:val="001E7612"/>
    <w:rsid w:val="001E7AF2"/>
    <w:rsid w:val="001F09EC"/>
    <w:rsid w:val="001F3221"/>
    <w:rsid w:val="001F4ACF"/>
    <w:rsid w:val="001F5C3E"/>
    <w:rsid w:val="001F5D24"/>
    <w:rsid w:val="001F5D8B"/>
    <w:rsid w:val="001F5DE5"/>
    <w:rsid w:val="001F651A"/>
    <w:rsid w:val="001F6740"/>
    <w:rsid w:val="001F79C6"/>
    <w:rsid w:val="001F7D74"/>
    <w:rsid w:val="001F7D8C"/>
    <w:rsid w:val="001F7F12"/>
    <w:rsid w:val="00200181"/>
    <w:rsid w:val="00200F40"/>
    <w:rsid w:val="00201461"/>
    <w:rsid w:val="002018F1"/>
    <w:rsid w:val="002025DF"/>
    <w:rsid w:val="002054CE"/>
    <w:rsid w:val="002059E1"/>
    <w:rsid w:val="00205FA3"/>
    <w:rsid w:val="0020614B"/>
    <w:rsid w:val="00206A12"/>
    <w:rsid w:val="00207134"/>
    <w:rsid w:val="00211813"/>
    <w:rsid w:val="0021209B"/>
    <w:rsid w:val="002123C3"/>
    <w:rsid w:val="00212BD8"/>
    <w:rsid w:val="00213522"/>
    <w:rsid w:val="00213D1F"/>
    <w:rsid w:val="0021446E"/>
    <w:rsid w:val="00214932"/>
    <w:rsid w:val="00215229"/>
    <w:rsid w:val="00215737"/>
    <w:rsid w:val="002157D1"/>
    <w:rsid w:val="0021637D"/>
    <w:rsid w:val="002167E2"/>
    <w:rsid w:val="002175F0"/>
    <w:rsid w:val="00220613"/>
    <w:rsid w:val="0022093F"/>
    <w:rsid w:val="0022122B"/>
    <w:rsid w:val="00221354"/>
    <w:rsid w:val="00221619"/>
    <w:rsid w:val="0022343C"/>
    <w:rsid w:val="00223579"/>
    <w:rsid w:val="002270A0"/>
    <w:rsid w:val="002273A7"/>
    <w:rsid w:val="00227CDA"/>
    <w:rsid w:val="00230A25"/>
    <w:rsid w:val="00230FAA"/>
    <w:rsid w:val="00231006"/>
    <w:rsid w:val="00231B32"/>
    <w:rsid w:val="00233196"/>
    <w:rsid w:val="00233652"/>
    <w:rsid w:val="00233B95"/>
    <w:rsid w:val="0023586A"/>
    <w:rsid w:val="0023600B"/>
    <w:rsid w:val="00237692"/>
    <w:rsid w:val="002379B3"/>
    <w:rsid w:val="002408EE"/>
    <w:rsid w:val="00242D34"/>
    <w:rsid w:val="002437CC"/>
    <w:rsid w:val="00243B1B"/>
    <w:rsid w:val="00244EC0"/>
    <w:rsid w:val="002460D4"/>
    <w:rsid w:val="0025006B"/>
    <w:rsid w:val="002503F0"/>
    <w:rsid w:val="002504ED"/>
    <w:rsid w:val="00250ACF"/>
    <w:rsid w:val="002510F2"/>
    <w:rsid w:val="002518E0"/>
    <w:rsid w:val="00253AB2"/>
    <w:rsid w:val="00253AFA"/>
    <w:rsid w:val="00254025"/>
    <w:rsid w:val="0025470D"/>
    <w:rsid w:val="00254F86"/>
    <w:rsid w:val="0025649B"/>
    <w:rsid w:val="0025732F"/>
    <w:rsid w:val="002604D4"/>
    <w:rsid w:val="00260649"/>
    <w:rsid w:val="00261560"/>
    <w:rsid w:val="00262FAF"/>
    <w:rsid w:val="002638C0"/>
    <w:rsid w:val="002640CB"/>
    <w:rsid w:val="0026521C"/>
    <w:rsid w:val="0026706E"/>
    <w:rsid w:val="00267234"/>
    <w:rsid w:val="0026775C"/>
    <w:rsid w:val="002679E1"/>
    <w:rsid w:val="00267B1C"/>
    <w:rsid w:val="00270C41"/>
    <w:rsid w:val="00271042"/>
    <w:rsid w:val="00271E72"/>
    <w:rsid w:val="002724E2"/>
    <w:rsid w:val="00273EA6"/>
    <w:rsid w:val="00274922"/>
    <w:rsid w:val="002756B5"/>
    <w:rsid w:val="00277407"/>
    <w:rsid w:val="0027744B"/>
    <w:rsid w:val="00277835"/>
    <w:rsid w:val="002779E9"/>
    <w:rsid w:val="002801E2"/>
    <w:rsid w:val="00280B52"/>
    <w:rsid w:val="0028135F"/>
    <w:rsid w:val="00281AE8"/>
    <w:rsid w:val="0028300D"/>
    <w:rsid w:val="002845A7"/>
    <w:rsid w:val="00284793"/>
    <w:rsid w:val="0028575F"/>
    <w:rsid w:val="002873CF"/>
    <w:rsid w:val="00290D31"/>
    <w:rsid w:val="00291432"/>
    <w:rsid w:val="002917F4"/>
    <w:rsid w:val="00292109"/>
    <w:rsid w:val="002922D8"/>
    <w:rsid w:val="00292316"/>
    <w:rsid w:val="00292AC8"/>
    <w:rsid w:val="00292E16"/>
    <w:rsid w:val="00292FBF"/>
    <w:rsid w:val="0029319F"/>
    <w:rsid w:val="002938ED"/>
    <w:rsid w:val="00293B81"/>
    <w:rsid w:val="0029575E"/>
    <w:rsid w:val="00295E04"/>
    <w:rsid w:val="002960F3"/>
    <w:rsid w:val="0029683B"/>
    <w:rsid w:val="00297618"/>
    <w:rsid w:val="002A0D5A"/>
    <w:rsid w:val="002A0E5A"/>
    <w:rsid w:val="002A33E0"/>
    <w:rsid w:val="002A37AD"/>
    <w:rsid w:val="002A64FE"/>
    <w:rsid w:val="002B2636"/>
    <w:rsid w:val="002B290E"/>
    <w:rsid w:val="002B36F8"/>
    <w:rsid w:val="002B3820"/>
    <w:rsid w:val="002B4613"/>
    <w:rsid w:val="002B4A43"/>
    <w:rsid w:val="002B50C3"/>
    <w:rsid w:val="002B53C7"/>
    <w:rsid w:val="002B6477"/>
    <w:rsid w:val="002B6678"/>
    <w:rsid w:val="002B7705"/>
    <w:rsid w:val="002B7BE0"/>
    <w:rsid w:val="002BC640"/>
    <w:rsid w:val="002C087B"/>
    <w:rsid w:val="002C09B8"/>
    <w:rsid w:val="002C0CC9"/>
    <w:rsid w:val="002C0D35"/>
    <w:rsid w:val="002C1F8F"/>
    <w:rsid w:val="002C3401"/>
    <w:rsid w:val="002C365D"/>
    <w:rsid w:val="002C4D88"/>
    <w:rsid w:val="002C5CDC"/>
    <w:rsid w:val="002C5F11"/>
    <w:rsid w:val="002C6CDD"/>
    <w:rsid w:val="002C7171"/>
    <w:rsid w:val="002C7A62"/>
    <w:rsid w:val="002D058F"/>
    <w:rsid w:val="002D060F"/>
    <w:rsid w:val="002D0F4D"/>
    <w:rsid w:val="002D120A"/>
    <w:rsid w:val="002D213E"/>
    <w:rsid w:val="002D2171"/>
    <w:rsid w:val="002D221F"/>
    <w:rsid w:val="002D2A76"/>
    <w:rsid w:val="002D32E9"/>
    <w:rsid w:val="002D4A11"/>
    <w:rsid w:val="002D5036"/>
    <w:rsid w:val="002E01B4"/>
    <w:rsid w:val="002E041B"/>
    <w:rsid w:val="002E07E7"/>
    <w:rsid w:val="002E0F24"/>
    <w:rsid w:val="002E12E3"/>
    <w:rsid w:val="002E186E"/>
    <w:rsid w:val="002E1B6F"/>
    <w:rsid w:val="002E277A"/>
    <w:rsid w:val="002E4590"/>
    <w:rsid w:val="002E5235"/>
    <w:rsid w:val="002E524C"/>
    <w:rsid w:val="002E6034"/>
    <w:rsid w:val="002E6B80"/>
    <w:rsid w:val="002E7F8D"/>
    <w:rsid w:val="002F008D"/>
    <w:rsid w:val="002F0A4D"/>
    <w:rsid w:val="002F165E"/>
    <w:rsid w:val="002F2126"/>
    <w:rsid w:val="002F5A48"/>
    <w:rsid w:val="002F5F78"/>
    <w:rsid w:val="002F66DE"/>
    <w:rsid w:val="002F6855"/>
    <w:rsid w:val="002F7E92"/>
    <w:rsid w:val="00300562"/>
    <w:rsid w:val="003005FB"/>
    <w:rsid w:val="00301AE5"/>
    <w:rsid w:val="00301D7D"/>
    <w:rsid w:val="00302C28"/>
    <w:rsid w:val="00302FBE"/>
    <w:rsid w:val="0030394C"/>
    <w:rsid w:val="003043B1"/>
    <w:rsid w:val="0030469B"/>
    <w:rsid w:val="00304A49"/>
    <w:rsid w:val="00304AA7"/>
    <w:rsid w:val="00304BED"/>
    <w:rsid w:val="00304F4D"/>
    <w:rsid w:val="003062FE"/>
    <w:rsid w:val="003065C8"/>
    <w:rsid w:val="00306753"/>
    <w:rsid w:val="00306D04"/>
    <w:rsid w:val="00307254"/>
    <w:rsid w:val="003075DF"/>
    <w:rsid w:val="00310530"/>
    <w:rsid w:val="003105A8"/>
    <w:rsid w:val="003105FF"/>
    <w:rsid w:val="00311CA4"/>
    <w:rsid w:val="0031215A"/>
    <w:rsid w:val="00312FAE"/>
    <w:rsid w:val="0031484C"/>
    <w:rsid w:val="00314D43"/>
    <w:rsid w:val="00320A0D"/>
    <w:rsid w:val="00320ACE"/>
    <w:rsid w:val="00320D61"/>
    <w:rsid w:val="00320E03"/>
    <w:rsid w:val="003214B5"/>
    <w:rsid w:val="0032199C"/>
    <w:rsid w:val="0032253D"/>
    <w:rsid w:val="00325401"/>
    <w:rsid w:val="0032615E"/>
    <w:rsid w:val="00326835"/>
    <w:rsid w:val="00327410"/>
    <w:rsid w:val="00327815"/>
    <w:rsid w:val="00327C78"/>
    <w:rsid w:val="00327CD7"/>
    <w:rsid w:val="0032CAD1"/>
    <w:rsid w:val="00330D69"/>
    <w:rsid w:val="0033113E"/>
    <w:rsid w:val="003314EB"/>
    <w:rsid w:val="00332082"/>
    <w:rsid w:val="0033285A"/>
    <w:rsid w:val="003330F6"/>
    <w:rsid w:val="0033384F"/>
    <w:rsid w:val="00333E93"/>
    <w:rsid w:val="00334DB2"/>
    <w:rsid w:val="003351A7"/>
    <w:rsid w:val="00335785"/>
    <w:rsid w:val="00335B17"/>
    <w:rsid w:val="00335F99"/>
    <w:rsid w:val="0033616D"/>
    <w:rsid w:val="00336299"/>
    <w:rsid w:val="003367DD"/>
    <w:rsid w:val="00336AFF"/>
    <w:rsid w:val="00336CBF"/>
    <w:rsid w:val="00337EDB"/>
    <w:rsid w:val="0034010C"/>
    <w:rsid w:val="00341F55"/>
    <w:rsid w:val="003422AC"/>
    <w:rsid w:val="00342456"/>
    <w:rsid w:val="00342577"/>
    <w:rsid w:val="003440AC"/>
    <w:rsid w:val="0034445A"/>
    <w:rsid w:val="0034558F"/>
    <w:rsid w:val="0034657E"/>
    <w:rsid w:val="00347112"/>
    <w:rsid w:val="0034737D"/>
    <w:rsid w:val="00347F6D"/>
    <w:rsid w:val="003500BA"/>
    <w:rsid w:val="00351552"/>
    <w:rsid w:val="00352490"/>
    <w:rsid w:val="003531E0"/>
    <w:rsid w:val="0035453A"/>
    <w:rsid w:val="00354966"/>
    <w:rsid w:val="00354C39"/>
    <w:rsid w:val="0035603B"/>
    <w:rsid w:val="003561A8"/>
    <w:rsid w:val="00357D74"/>
    <w:rsid w:val="00360033"/>
    <w:rsid w:val="00360C46"/>
    <w:rsid w:val="00360E19"/>
    <w:rsid w:val="00363684"/>
    <w:rsid w:val="00363789"/>
    <w:rsid w:val="00363BE5"/>
    <w:rsid w:val="00364196"/>
    <w:rsid w:val="00364773"/>
    <w:rsid w:val="003649A4"/>
    <w:rsid w:val="00365256"/>
    <w:rsid w:val="00365A3C"/>
    <w:rsid w:val="00365EA6"/>
    <w:rsid w:val="003663B7"/>
    <w:rsid w:val="0036704B"/>
    <w:rsid w:val="003671B5"/>
    <w:rsid w:val="003674A9"/>
    <w:rsid w:val="00367D24"/>
    <w:rsid w:val="003700C8"/>
    <w:rsid w:val="003700E5"/>
    <w:rsid w:val="00371BCD"/>
    <w:rsid w:val="00371FB5"/>
    <w:rsid w:val="0037381B"/>
    <w:rsid w:val="00373CC4"/>
    <w:rsid w:val="00374EE6"/>
    <w:rsid w:val="00375A20"/>
    <w:rsid w:val="00376502"/>
    <w:rsid w:val="003766DC"/>
    <w:rsid w:val="00376B6D"/>
    <w:rsid w:val="00376FEB"/>
    <w:rsid w:val="00381E19"/>
    <w:rsid w:val="00381E8E"/>
    <w:rsid w:val="00382FE5"/>
    <w:rsid w:val="003836BF"/>
    <w:rsid w:val="003850D2"/>
    <w:rsid w:val="00385527"/>
    <w:rsid w:val="00387005"/>
    <w:rsid w:val="003872D4"/>
    <w:rsid w:val="003873A6"/>
    <w:rsid w:val="00387605"/>
    <w:rsid w:val="00390274"/>
    <w:rsid w:val="003909AC"/>
    <w:rsid w:val="00390E3C"/>
    <w:rsid w:val="00390F02"/>
    <w:rsid w:val="00391255"/>
    <w:rsid w:val="003918F6"/>
    <w:rsid w:val="003919AC"/>
    <w:rsid w:val="0039327E"/>
    <w:rsid w:val="0039334C"/>
    <w:rsid w:val="003939A9"/>
    <w:rsid w:val="0039525A"/>
    <w:rsid w:val="00395A48"/>
    <w:rsid w:val="003964AF"/>
    <w:rsid w:val="00397008"/>
    <w:rsid w:val="00397A62"/>
    <w:rsid w:val="00397CDD"/>
    <w:rsid w:val="003A0890"/>
    <w:rsid w:val="003A309B"/>
    <w:rsid w:val="003A3364"/>
    <w:rsid w:val="003A33DE"/>
    <w:rsid w:val="003A55D3"/>
    <w:rsid w:val="003A57F0"/>
    <w:rsid w:val="003A585D"/>
    <w:rsid w:val="003A59D8"/>
    <w:rsid w:val="003A6F35"/>
    <w:rsid w:val="003A71EE"/>
    <w:rsid w:val="003A71F8"/>
    <w:rsid w:val="003A7B78"/>
    <w:rsid w:val="003A7E03"/>
    <w:rsid w:val="003B1A8E"/>
    <w:rsid w:val="003B31B1"/>
    <w:rsid w:val="003B3485"/>
    <w:rsid w:val="003B3A08"/>
    <w:rsid w:val="003B3B6B"/>
    <w:rsid w:val="003B413F"/>
    <w:rsid w:val="003B47C3"/>
    <w:rsid w:val="003B4994"/>
    <w:rsid w:val="003B4EE9"/>
    <w:rsid w:val="003B54ED"/>
    <w:rsid w:val="003B5AA7"/>
    <w:rsid w:val="003B6007"/>
    <w:rsid w:val="003B60D7"/>
    <w:rsid w:val="003B61BB"/>
    <w:rsid w:val="003B6217"/>
    <w:rsid w:val="003B6447"/>
    <w:rsid w:val="003B6E0C"/>
    <w:rsid w:val="003B7105"/>
    <w:rsid w:val="003B7241"/>
    <w:rsid w:val="003C040F"/>
    <w:rsid w:val="003C04B2"/>
    <w:rsid w:val="003C1513"/>
    <w:rsid w:val="003C1A31"/>
    <w:rsid w:val="003C2077"/>
    <w:rsid w:val="003C281A"/>
    <w:rsid w:val="003C2DB4"/>
    <w:rsid w:val="003C3519"/>
    <w:rsid w:val="003C41E8"/>
    <w:rsid w:val="003C520D"/>
    <w:rsid w:val="003C67A6"/>
    <w:rsid w:val="003C6E52"/>
    <w:rsid w:val="003C7810"/>
    <w:rsid w:val="003C7BAB"/>
    <w:rsid w:val="003D10B6"/>
    <w:rsid w:val="003D16E6"/>
    <w:rsid w:val="003D26D0"/>
    <w:rsid w:val="003D29D0"/>
    <w:rsid w:val="003D2C28"/>
    <w:rsid w:val="003D4240"/>
    <w:rsid w:val="003D487F"/>
    <w:rsid w:val="003D4E30"/>
    <w:rsid w:val="003D4FF1"/>
    <w:rsid w:val="003D5782"/>
    <w:rsid w:val="003D59E2"/>
    <w:rsid w:val="003D6F73"/>
    <w:rsid w:val="003D708A"/>
    <w:rsid w:val="003E198D"/>
    <w:rsid w:val="003E22B9"/>
    <w:rsid w:val="003E2419"/>
    <w:rsid w:val="003E2FFB"/>
    <w:rsid w:val="003E3D68"/>
    <w:rsid w:val="003E4425"/>
    <w:rsid w:val="003E5753"/>
    <w:rsid w:val="003E587F"/>
    <w:rsid w:val="003E5E68"/>
    <w:rsid w:val="003E5FFA"/>
    <w:rsid w:val="003E6035"/>
    <w:rsid w:val="003E6CCB"/>
    <w:rsid w:val="003E769B"/>
    <w:rsid w:val="003E7D33"/>
    <w:rsid w:val="003F097C"/>
    <w:rsid w:val="003F30B8"/>
    <w:rsid w:val="003F38B8"/>
    <w:rsid w:val="003F43B1"/>
    <w:rsid w:val="003F5609"/>
    <w:rsid w:val="003F6B5C"/>
    <w:rsid w:val="003F78B7"/>
    <w:rsid w:val="003F7EF0"/>
    <w:rsid w:val="004001F5"/>
    <w:rsid w:val="00400A3D"/>
    <w:rsid w:val="00401EF9"/>
    <w:rsid w:val="00403E1D"/>
    <w:rsid w:val="0040499B"/>
    <w:rsid w:val="004060A3"/>
    <w:rsid w:val="004062CB"/>
    <w:rsid w:val="00407B72"/>
    <w:rsid w:val="00407FAA"/>
    <w:rsid w:val="00410183"/>
    <w:rsid w:val="00410844"/>
    <w:rsid w:val="0041111B"/>
    <w:rsid w:val="004134B5"/>
    <w:rsid w:val="0041508D"/>
    <w:rsid w:val="00416273"/>
    <w:rsid w:val="00416A4B"/>
    <w:rsid w:val="004178AF"/>
    <w:rsid w:val="00420037"/>
    <w:rsid w:val="004210A2"/>
    <w:rsid w:val="00422A96"/>
    <w:rsid w:val="0042495C"/>
    <w:rsid w:val="00424A2D"/>
    <w:rsid w:val="00424EC6"/>
    <w:rsid w:val="00425035"/>
    <w:rsid w:val="00425405"/>
    <w:rsid w:val="0042553C"/>
    <w:rsid w:val="00425973"/>
    <w:rsid w:val="00425C9D"/>
    <w:rsid w:val="0042618E"/>
    <w:rsid w:val="00426A50"/>
    <w:rsid w:val="00426F95"/>
    <w:rsid w:val="004304D8"/>
    <w:rsid w:val="00431624"/>
    <w:rsid w:val="00431F14"/>
    <w:rsid w:val="004328AB"/>
    <w:rsid w:val="00432EA2"/>
    <w:rsid w:val="00433257"/>
    <w:rsid w:val="0043380D"/>
    <w:rsid w:val="004339C8"/>
    <w:rsid w:val="004341FF"/>
    <w:rsid w:val="004344F2"/>
    <w:rsid w:val="0043525E"/>
    <w:rsid w:val="0043666D"/>
    <w:rsid w:val="004369AE"/>
    <w:rsid w:val="00437A02"/>
    <w:rsid w:val="004405F0"/>
    <w:rsid w:val="00441164"/>
    <w:rsid w:val="00442F28"/>
    <w:rsid w:val="00444137"/>
    <w:rsid w:val="00444471"/>
    <w:rsid w:val="0044552E"/>
    <w:rsid w:val="00447017"/>
    <w:rsid w:val="004470A4"/>
    <w:rsid w:val="004506B9"/>
    <w:rsid w:val="00450DD6"/>
    <w:rsid w:val="0045112F"/>
    <w:rsid w:val="004528A9"/>
    <w:rsid w:val="00452938"/>
    <w:rsid w:val="00452C67"/>
    <w:rsid w:val="00453AF9"/>
    <w:rsid w:val="00454D93"/>
    <w:rsid w:val="004550B0"/>
    <w:rsid w:val="004550FC"/>
    <w:rsid w:val="004555DC"/>
    <w:rsid w:val="00455DF0"/>
    <w:rsid w:val="004574C7"/>
    <w:rsid w:val="00461073"/>
    <w:rsid w:val="004612A3"/>
    <w:rsid w:val="004617D0"/>
    <w:rsid w:val="0046183D"/>
    <w:rsid w:val="00461937"/>
    <w:rsid w:val="00461E59"/>
    <w:rsid w:val="004622FB"/>
    <w:rsid w:val="00462B8A"/>
    <w:rsid w:val="00463E70"/>
    <w:rsid w:val="0046433C"/>
    <w:rsid w:val="00465873"/>
    <w:rsid w:val="00465C34"/>
    <w:rsid w:val="0046766C"/>
    <w:rsid w:val="004709D5"/>
    <w:rsid w:val="00473382"/>
    <w:rsid w:val="00473C01"/>
    <w:rsid w:val="00474CBA"/>
    <w:rsid w:val="00475655"/>
    <w:rsid w:val="00476B8B"/>
    <w:rsid w:val="0048046E"/>
    <w:rsid w:val="00482D86"/>
    <w:rsid w:val="00483C51"/>
    <w:rsid w:val="004845C0"/>
    <w:rsid w:val="004850D5"/>
    <w:rsid w:val="004853F5"/>
    <w:rsid w:val="00485689"/>
    <w:rsid w:val="004868BE"/>
    <w:rsid w:val="00491BAC"/>
    <w:rsid w:val="00493222"/>
    <w:rsid w:val="00493361"/>
    <w:rsid w:val="004949CB"/>
    <w:rsid w:val="004951C7"/>
    <w:rsid w:val="004955D2"/>
    <w:rsid w:val="00495DFE"/>
    <w:rsid w:val="0049623A"/>
    <w:rsid w:val="0049671C"/>
    <w:rsid w:val="00496B8E"/>
    <w:rsid w:val="00497098"/>
    <w:rsid w:val="00497424"/>
    <w:rsid w:val="004976F5"/>
    <w:rsid w:val="00497E8F"/>
    <w:rsid w:val="00497EAF"/>
    <w:rsid w:val="00497F57"/>
    <w:rsid w:val="004A15A6"/>
    <w:rsid w:val="004A1FDB"/>
    <w:rsid w:val="004A20FD"/>
    <w:rsid w:val="004A25EA"/>
    <w:rsid w:val="004A2C31"/>
    <w:rsid w:val="004A2CDD"/>
    <w:rsid w:val="004A316D"/>
    <w:rsid w:val="004A3AF5"/>
    <w:rsid w:val="004A4B97"/>
    <w:rsid w:val="004A4B99"/>
    <w:rsid w:val="004A4C4D"/>
    <w:rsid w:val="004A5F05"/>
    <w:rsid w:val="004A79AD"/>
    <w:rsid w:val="004A79F2"/>
    <w:rsid w:val="004A7AE9"/>
    <w:rsid w:val="004A7C58"/>
    <w:rsid w:val="004A7CE8"/>
    <w:rsid w:val="004B0645"/>
    <w:rsid w:val="004B09E5"/>
    <w:rsid w:val="004B0D28"/>
    <w:rsid w:val="004B1346"/>
    <w:rsid w:val="004B36D0"/>
    <w:rsid w:val="004B43E4"/>
    <w:rsid w:val="004B5411"/>
    <w:rsid w:val="004B551E"/>
    <w:rsid w:val="004B6B7C"/>
    <w:rsid w:val="004B6DF9"/>
    <w:rsid w:val="004B6F20"/>
    <w:rsid w:val="004B6F75"/>
    <w:rsid w:val="004B714F"/>
    <w:rsid w:val="004B7878"/>
    <w:rsid w:val="004C3CD7"/>
    <w:rsid w:val="004C64F6"/>
    <w:rsid w:val="004C6A4F"/>
    <w:rsid w:val="004C6F73"/>
    <w:rsid w:val="004C7671"/>
    <w:rsid w:val="004C7877"/>
    <w:rsid w:val="004C7EBC"/>
    <w:rsid w:val="004D0A38"/>
    <w:rsid w:val="004D0A6D"/>
    <w:rsid w:val="004D0AF8"/>
    <w:rsid w:val="004D2EF5"/>
    <w:rsid w:val="004D2F43"/>
    <w:rsid w:val="004D3FDF"/>
    <w:rsid w:val="004D59A9"/>
    <w:rsid w:val="004D5CD3"/>
    <w:rsid w:val="004E0E83"/>
    <w:rsid w:val="004E196F"/>
    <w:rsid w:val="004E1A33"/>
    <w:rsid w:val="004E2AFA"/>
    <w:rsid w:val="004E326A"/>
    <w:rsid w:val="004E3315"/>
    <w:rsid w:val="004E347F"/>
    <w:rsid w:val="004E3540"/>
    <w:rsid w:val="004E3663"/>
    <w:rsid w:val="004E36CA"/>
    <w:rsid w:val="004E423D"/>
    <w:rsid w:val="004E4B8D"/>
    <w:rsid w:val="004E53F6"/>
    <w:rsid w:val="004E55C6"/>
    <w:rsid w:val="004E5EE8"/>
    <w:rsid w:val="004E5F8D"/>
    <w:rsid w:val="004E6008"/>
    <w:rsid w:val="004E62DE"/>
    <w:rsid w:val="004E6AD5"/>
    <w:rsid w:val="004E6DF1"/>
    <w:rsid w:val="004E7926"/>
    <w:rsid w:val="004F008B"/>
    <w:rsid w:val="004F10AA"/>
    <w:rsid w:val="004F164C"/>
    <w:rsid w:val="004F2494"/>
    <w:rsid w:val="004F2537"/>
    <w:rsid w:val="004F2CBE"/>
    <w:rsid w:val="004F4164"/>
    <w:rsid w:val="004F43F7"/>
    <w:rsid w:val="004F5371"/>
    <w:rsid w:val="004F5772"/>
    <w:rsid w:val="0050020D"/>
    <w:rsid w:val="00501341"/>
    <w:rsid w:val="00502180"/>
    <w:rsid w:val="005022A2"/>
    <w:rsid w:val="005022F0"/>
    <w:rsid w:val="00502F50"/>
    <w:rsid w:val="005048F1"/>
    <w:rsid w:val="005052DE"/>
    <w:rsid w:val="00505C7B"/>
    <w:rsid w:val="00505CAC"/>
    <w:rsid w:val="00506746"/>
    <w:rsid w:val="005100EE"/>
    <w:rsid w:val="00510901"/>
    <w:rsid w:val="00511CDB"/>
    <w:rsid w:val="00512E01"/>
    <w:rsid w:val="00514861"/>
    <w:rsid w:val="00515649"/>
    <w:rsid w:val="00515DB3"/>
    <w:rsid w:val="0051755E"/>
    <w:rsid w:val="005178AA"/>
    <w:rsid w:val="00517E66"/>
    <w:rsid w:val="00520ADA"/>
    <w:rsid w:val="00520DA6"/>
    <w:rsid w:val="00520DE0"/>
    <w:rsid w:val="005217DD"/>
    <w:rsid w:val="005218B8"/>
    <w:rsid w:val="00521C88"/>
    <w:rsid w:val="00521F51"/>
    <w:rsid w:val="00521F6F"/>
    <w:rsid w:val="00522337"/>
    <w:rsid w:val="00522CFE"/>
    <w:rsid w:val="00522D09"/>
    <w:rsid w:val="00522D0A"/>
    <w:rsid w:val="005232B1"/>
    <w:rsid w:val="005234B3"/>
    <w:rsid w:val="005264E9"/>
    <w:rsid w:val="00526B42"/>
    <w:rsid w:val="00532D5E"/>
    <w:rsid w:val="00532FDC"/>
    <w:rsid w:val="00533208"/>
    <w:rsid w:val="005334A1"/>
    <w:rsid w:val="0053385F"/>
    <w:rsid w:val="0053404B"/>
    <w:rsid w:val="00534997"/>
    <w:rsid w:val="00535B51"/>
    <w:rsid w:val="005378BD"/>
    <w:rsid w:val="0054108E"/>
    <w:rsid w:val="00542FFF"/>
    <w:rsid w:val="0054352B"/>
    <w:rsid w:val="0054390F"/>
    <w:rsid w:val="00544368"/>
    <w:rsid w:val="00544A18"/>
    <w:rsid w:val="00545269"/>
    <w:rsid w:val="00546BE1"/>
    <w:rsid w:val="00547E0A"/>
    <w:rsid w:val="005501BF"/>
    <w:rsid w:val="005506C8"/>
    <w:rsid w:val="00550D31"/>
    <w:rsid w:val="00550FA2"/>
    <w:rsid w:val="0055139D"/>
    <w:rsid w:val="00551BCE"/>
    <w:rsid w:val="00552646"/>
    <w:rsid w:val="00552729"/>
    <w:rsid w:val="00552AAE"/>
    <w:rsid w:val="00553F5A"/>
    <w:rsid w:val="00554D37"/>
    <w:rsid w:val="0055739B"/>
    <w:rsid w:val="00557D98"/>
    <w:rsid w:val="00561333"/>
    <w:rsid w:val="0056311C"/>
    <w:rsid w:val="005632F0"/>
    <w:rsid w:val="0056336B"/>
    <w:rsid w:val="00564BEB"/>
    <w:rsid w:val="005650C7"/>
    <w:rsid w:val="005662D2"/>
    <w:rsid w:val="00566A3A"/>
    <w:rsid w:val="0056737C"/>
    <w:rsid w:val="00570219"/>
    <w:rsid w:val="00571076"/>
    <w:rsid w:val="00572873"/>
    <w:rsid w:val="0057399D"/>
    <w:rsid w:val="005749BE"/>
    <w:rsid w:val="00574C6F"/>
    <w:rsid w:val="005758C2"/>
    <w:rsid w:val="00575E53"/>
    <w:rsid w:val="005779F1"/>
    <w:rsid w:val="00577FE1"/>
    <w:rsid w:val="00580C40"/>
    <w:rsid w:val="0058128C"/>
    <w:rsid w:val="00581A5A"/>
    <w:rsid w:val="00581E23"/>
    <w:rsid w:val="00581FBA"/>
    <w:rsid w:val="005824F3"/>
    <w:rsid w:val="005827D9"/>
    <w:rsid w:val="005839B9"/>
    <w:rsid w:val="00583F78"/>
    <w:rsid w:val="005847F4"/>
    <w:rsid w:val="00584F12"/>
    <w:rsid w:val="00584FAA"/>
    <w:rsid w:val="005850CF"/>
    <w:rsid w:val="00585394"/>
    <w:rsid w:val="00585645"/>
    <w:rsid w:val="00586FDE"/>
    <w:rsid w:val="005875F8"/>
    <w:rsid w:val="0058AE73"/>
    <w:rsid w:val="0059085A"/>
    <w:rsid w:val="00590B5B"/>
    <w:rsid w:val="00590B77"/>
    <w:rsid w:val="00590BE4"/>
    <w:rsid w:val="0059100E"/>
    <w:rsid w:val="00591D75"/>
    <w:rsid w:val="00591E55"/>
    <w:rsid w:val="005929C8"/>
    <w:rsid w:val="00593275"/>
    <w:rsid w:val="00593D2C"/>
    <w:rsid w:val="0059485C"/>
    <w:rsid w:val="00595CCA"/>
    <w:rsid w:val="005962E7"/>
    <w:rsid w:val="00596336"/>
    <w:rsid w:val="005964F7"/>
    <w:rsid w:val="00596571"/>
    <w:rsid w:val="00597517"/>
    <w:rsid w:val="00597823"/>
    <w:rsid w:val="005A0019"/>
    <w:rsid w:val="005A06E1"/>
    <w:rsid w:val="005A094A"/>
    <w:rsid w:val="005A0E0B"/>
    <w:rsid w:val="005A1A7B"/>
    <w:rsid w:val="005A246C"/>
    <w:rsid w:val="005A3AFF"/>
    <w:rsid w:val="005A468A"/>
    <w:rsid w:val="005A4DD8"/>
    <w:rsid w:val="005A6966"/>
    <w:rsid w:val="005A755E"/>
    <w:rsid w:val="005A7B6D"/>
    <w:rsid w:val="005A7D1E"/>
    <w:rsid w:val="005B00F1"/>
    <w:rsid w:val="005B017C"/>
    <w:rsid w:val="005B0654"/>
    <w:rsid w:val="005B0BBD"/>
    <w:rsid w:val="005B1641"/>
    <w:rsid w:val="005B1A92"/>
    <w:rsid w:val="005B1FEB"/>
    <w:rsid w:val="005B205E"/>
    <w:rsid w:val="005B21A9"/>
    <w:rsid w:val="005B27AF"/>
    <w:rsid w:val="005B4476"/>
    <w:rsid w:val="005B4ACA"/>
    <w:rsid w:val="005B5D06"/>
    <w:rsid w:val="005B624A"/>
    <w:rsid w:val="005B6C90"/>
    <w:rsid w:val="005B6E8A"/>
    <w:rsid w:val="005C199C"/>
    <w:rsid w:val="005C1C46"/>
    <w:rsid w:val="005C2346"/>
    <w:rsid w:val="005C2683"/>
    <w:rsid w:val="005C3BCE"/>
    <w:rsid w:val="005C5054"/>
    <w:rsid w:val="005C5525"/>
    <w:rsid w:val="005C5723"/>
    <w:rsid w:val="005C6944"/>
    <w:rsid w:val="005D004D"/>
    <w:rsid w:val="005D0242"/>
    <w:rsid w:val="005D0339"/>
    <w:rsid w:val="005D257B"/>
    <w:rsid w:val="005D2809"/>
    <w:rsid w:val="005D2E12"/>
    <w:rsid w:val="005D30A5"/>
    <w:rsid w:val="005D375D"/>
    <w:rsid w:val="005D430D"/>
    <w:rsid w:val="005D538F"/>
    <w:rsid w:val="005D6514"/>
    <w:rsid w:val="005D771C"/>
    <w:rsid w:val="005D7744"/>
    <w:rsid w:val="005D7D42"/>
    <w:rsid w:val="005E163B"/>
    <w:rsid w:val="005E26DE"/>
    <w:rsid w:val="005E2D53"/>
    <w:rsid w:val="005E54FC"/>
    <w:rsid w:val="005E55A3"/>
    <w:rsid w:val="005E56A8"/>
    <w:rsid w:val="005E5744"/>
    <w:rsid w:val="005E66F9"/>
    <w:rsid w:val="005E6755"/>
    <w:rsid w:val="005E73C0"/>
    <w:rsid w:val="005E73D2"/>
    <w:rsid w:val="005E770D"/>
    <w:rsid w:val="005F00A7"/>
    <w:rsid w:val="005F08B2"/>
    <w:rsid w:val="005F0B34"/>
    <w:rsid w:val="005F2CC9"/>
    <w:rsid w:val="005F2D68"/>
    <w:rsid w:val="005F2FB8"/>
    <w:rsid w:val="005F38AA"/>
    <w:rsid w:val="005F424E"/>
    <w:rsid w:val="005F621B"/>
    <w:rsid w:val="005F709B"/>
    <w:rsid w:val="005F7376"/>
    <w:rsid w:val="005F7A0D"/>
    <w:rsid w:val="006022F7"/>
    <w:rsid w:val="00602B6F"/>
    <w:rsid w:val="006033FA"/>
    <w:rsid w:val="006035A1"/>
    <w:rsid w:val="00604D66"/>
    <w:rsid w:val="006056A6"/>
    <w:rsid w:val="006058F0"/>
    <w:rsid w:val="00605C56"/>
    <w:rsid w:val="00606221"/>
    <w:rsid w:val="00606337"/>
    <w:rsid w:val="00606485"/>
    <w:rsid w:val="0060709B"/>
    <w:rsid w:val="006070EE"/>
    <w:rsid w:val="00607941"/>
    <w:rsid w:val="00611284"/>
    <w:rsid w:val="00612230"/>
    <w:rsid w:val="0061297D"/>
    <w:rsid w:val="00612E90"/>
    <w:rsid w:val="00613172"/>
    <w:rsid w:val="006136F6"/>
    <w:rsid w:val="00614DB8"/>
    <w:rsid w:val="006153C3"/>
    <w:rsid w:val="00615F25"/>
    <w:rsid w:val="00616D05"/>
    <w:rsid w:val="00617AB6"/>
    <w:rsid w:val="00620313"/>
    <w:rsid w:val="00621300"/>
    <w:rsid w:val="00623E1D"/>
    <w:rsid w:val="00623F7D"/>
    <w:rsid w:val="0062408F"/>
    <w:rsid w:val="006248DE"/>
    <w:rsid w:val="00624EBE"/>
    <w:rsid w:val="006265DA"/>
    <w:rsid w:val="00626683"/>
    <w:rsid w:val="00627862"/>
    <w:rsid w:val="00627D1E"/>
    <w:rsid w:val="00627D9F"/>
    <w:rsid w:val="00630161"/>
    <w:rsid w:val="00630894"/>
    <w:rsid w:val="006308FC"/>
    <w:rsid w:val="00630C5D"/>
    <w:rsid w:val="00631835"/>
    <w:rsid w:val="00632289"/>
    <w:rsid w:val="00632A5B"/>
    <w:rsid w:val="00633080"/>
    <w:rsid w:val="00634542"/>
    <w:rsid w:val="00635AB2"/>
    <w:rsid w:val="00636B93"/>
    <w:rsid w:val="00636FCA"/>
    <w:rsid w:val="00636FCD"/>
    <w:rsid w:val="00637852"/>
    <w:rsid w:val="00637EEB"/>
    <w:rsid w:val="00640132"/>
    <w:rsid w:val="0064013E"/>
    <w:rsid w:val="006413CF"/>
    <w:rsid w:val="006417DC"/>
    <w:rsid w:val="00641863"/>
    <w:rsid w:val="006429C5"/>
    <w:rsid w:val="00642C82"/>
    <w:rsid w:val="00643245"/>
    <w:rsid w:val="0064330F"/>
    <w:rsid w:val="00643C2C"/>
    <w:rsid w:val="00644A3B"/>
    <w:rsid w:val="00644C1D"/>
    <w:rsid w:val="00644D08"/>
    <w:rsid w:val="00645FF4"/>
    <w:rsid w:val="00646671"/>
    <w:rsid w:val="006471BF"/>
    <w:rsid w:val="00647609"/>
    <w:rsid w:val="0064C9CA"/>
    <w:rsid w:val="006508F2"/>
    <w:rsid w:val="006525C0"/>
    <w:rsid w:val="0065264E"/>
    <w:rsid w:val="00652D78"/>
    <w:rsid w:val="00653233"/>
    <w:rsid w:val="00653250"/>
    <w:rsid w:val="0065365A"/>
    <w:rsid w:val="006536BD"/>
    <w:rsid w:val="006562EF"/>
    <w:rsid w:val="00656313"/>
    <w:rsid w:val="006565C0"/>
    <w:rsid w:val="00656EEF"/>
    <w:rsid w:val="0066014D"/>
    <w:rsid w:val="0066066A"/>
    <w:rsid w:val="00662BEF"/>
    <w:rsid w:val="00663AB9"/>
    <w:rsid w:val="0066465A"/>
    <w:rsid w:val="00664712"/>
    <w:rsid w:val="00664B28"/>
    <w:rsid w:val="00664FBA"/>
    <w:rsid w:val="00667003"/>
    <w:rsid w:val="006677A0"/>
    <w:rsid w:val="00667D3B"/>
    <w:rsid w:val="00671082"/>
    <w:rsid w:val="006715F6"/>
    <w:rsid w:val="0067266B"/>
    <w:rsid w:val="0067356A"/>
    <w:rsid w:val="006743A3"/>
    <w:rsid w:val="00675265"/>
    <w:rsid w:val="0067643C"/>
    <w:rsid w:val="00677324"/>
    <w:rsid w:val="006774A2"/>
    <w:rsid w:val="006776FE"/>
    <w:rsid w:val="00680618"/>
    <w:rsid w:val="00681AC8"/>
    <w:rsid w:val="006828D7"/>
    <w:rsid w:val="00682A9B"/>
    <w:rsid w:val="0068423D"/>
    <w:rsid w:val="006842DF"/>
    <w:rsid w:val="00684839"/>
    <w:rsid w:val="00684C89"/>
    <w:rsid w:val="00686ED7"/>
    <w:rsid w:val="00687479"/>
    <w:rsid w:val="006906A5"/>
    <w:rsid w:val="0069075A"/>
    <w:rsid w:val="006911E7"/>
    <w:rsid w:val="006916FF"/>
    <w:rsid w:val="00691C41"/>
    <w:rsid w:val="00692861"/>
    <w:rsid w:val="00692A9E"/>
    <w:rsid w:val="00692D92"/>
    <w:rsid w:val="0069332F"/>
    <w:rsid w:val="006947CC"/>
    <w:rsid w:val="00694FFA"/>
    <w:rsid w:val="00695316"/>
    <w:rsid w:val="00697509"/>
    <w:rsid w:val="006979A7"/>
    <w:rsid w:val="00697BC2"/>
    <w:rsid w:val="006A12F2"/>
    <w:rsid w:val="006A1CB6"/>
    <w:rsid w:val="006A313C"/>
    <w:rsid w:val="006A34EE"/>
    <w:rsid w:val="006A4562"/>
    <w:rsid w:val="006A49AE"/>
    <w:rsid w:val="006A4A52"/>
    <w:rsid w:val="006A5822"/>
    <w:rsid w:val="006A5D4D"/>
    <w:rsid w:val="006A643D"/>
    <w:rsid w:val="006A65FB"/>
    <w:rsid w:val="006A698E"/>
    <w:rsid w:val="006A6EF6"/>
    <w:rsid w:val="006A75B9"/>
    <w:rsid w:val="006A7CA1"/>
    <w:rsid w:val="006A7F57"/>
    <w:rsid w:val="006B0ED3"/>
    <w:rsid w:val="006B0F53"/>
    <w:rsid w:val="006B11CF"/>
    <w:rsid w:val="006B2D0D"/>
    <w:rsid w:val="006B2F7B"/>
    <w:rsid w:val="006B304C"/>
    <w:rsid w:val="006B31AC"/>
    <w:rsid w:val="006B34D7"/>
    <w:rsid w:val="006B4F46"/>
    <w:rsid w:val="006C16F1"/>
    <w:rsid w:val="006C1716"/>
    <w:rsid w:val="006C21E4"/>
    <w:rsid w:val="006C2332"/>
    <w:rsid w:val="006C23F2"/>
    <w:rsid w:val="006C2F39"/>
    <w:rsid w:val="006C3148"/>
    <w:rsid w:val="006C34FF"/>
    <w:rsid w:val="006C49E6"/>
    <w:rsid w:val="006C49FD"/>
    <w:rsid w:val="006C4C1B"/>
    <w:rsid w:val="006D10EE"/>
    <w:rsid w:val="006D174D"/>
    <w:rsid w:val="006D183C"/>
    <w:rsid w:val="006D1A38"/>
    <w:rsid w:val="006D2DED"/>
    <w:rsid w:val="006D4DAC"/>
    <w:rsid w:val="006D5128"/>
    <w:rsid w:val="006D5980"/>
    <w:rsid w:val="006D5EB3"/>
    <w:rsid w:val="006D661D"/>
    <w:rsid w:val="006D6770"/>
    <w:rsid w:val="006D6C71"/>
    <w:rsid w:val="006E09FA"/>
    <w:rsid w:val="006E1270"/>
    <w:rsid w:val="006E1587"/>
    <w:rsid w:val="006E2E21"/>
    <w:rsid w:val="006E3CED"/>
    <w:rsid w:val="006E4C8D"/>
    <w:rsid w:val="006E6FA7"/>
    <w:rsid w:val="006E77B9"/>
    <w:rsid w:val="006E7967"/>
    <w:rsid w:val="006F0654"/>
    <w:rsid w:val="006F0969"/>
    <w:rsid w:val="006F10C8"/>
    <w:rsid w:val="006F2012"/>
    <w:rsid w:val="006F26FE"/>
    <w:rsid w:val="006F2AF3"/>
    <w:rsid w:val="006F2B00"/>
    <w:rsid w:val="006F2DD8"/>
    <w:rsid w:val="006F2E27"/>
    <w:rsid w:val="006F367A"/>
    <w:rsid w:val="006F37BF"/>
    <w:rsid w:val="006F4D52"/>
    <w:rsid w:val="006F573A"/>
    <w:rsid w:val="006F7A50"/>
    <w:rsid w:val="00700AAE"/>
    <w:rsid w:val="00700B44"/>
    <w:rsid w:val="00700C5B"/>
    <w:rsid w:val="00700EBF"/>
    <w:rsid w:val="00701226"/>
    <w:rsid w:val="007022B0"/>
    <w:rsid w:val="00702573"/>
    <w:rsid w:val="00703D5F"/>
    <w:rsid w:val="00704767"/>
    <w:rsid w:val="00704DCD"/>
    <w:rsid w:val="00705961"/>
    <w:rsid w:val="00705FDF"/>
    <w:rsid w:val="0070683B"/>
    <w:rsid w:val="00706C89"/>
    <w:rsid w:val="00707ACB"/>
    <w:rsid w:val="00707EED"/>
    <w:rsid w:val="00713077"/>
    <w:rsid w:val="00713493"/>
    <w:rsid w:val="007134F0"/>
    <w:rsid w:val="007145A2"/>
    <w:rsid w:val="0071478C"/>
    <w:rsid w:val="00714AF1"/>
    <w:rsid w:val="007163CD"/>
    <w:rsid w:val="007178A5"/>
    <w:rsid w:val="00717C67"/>
    <w:rsid w:val="00720302"/>
    <w:rsid w:val="0072084C"/>
    <w:rsid w:val="00720921"/>
    <w:rsid w:val="00722ADB"/>
    <w:rsid w:val="007238B1"/>
    <w:rsid w:val="00724B02"/>
    <w:rsid w:val="00724BC5"/>
    <w:rsid w:val="007250DB"/>
    <w:rsid w:val="0072526E"/>
    <w:rsid w:val="007253A2"/>
    <w:rsid w:val="007256BD"/>
    <w:rsid w:val="00725977"/>
    <w:rsid w:val="00725A43"/>
    <w:rsid w:val="007266E7"/>
    <w:rsid w:val="00726AE6"/>
    <w:rsid w:val="00727CE3"/>
    <w:rsid w:val="007336AF"/>
    <w:rsid w:val="0073388C"/>
    <w:rsid w:val="007349B9"/>
    <w:rsid w:val="00736A7E"/>
    <w:rsid w:val="0073725E"/>
    <w:rsid w:val="0073764A"/>
    <w:rsid w:val="00737B52"/>
    <w:rsid w:val="00740292"/>
    <w:rsid w:val="00741229"/>
    <w:rsid w:val="007413BC"/>
    <w:rsid w:val="0074189B"/>
    <w:rsid w:val="00741F30"/>
    <w:rsid w:val="007439A9"/>
    <w:rsid w:val="00744632"/>
    <w:rsid w:val="0074509C"/>
    <w:rsid w:val="00746146"/>
    <w:rsid w:val="00747F00"/>
    <w:rsid w:val="00750F4A"/>
    <w:rsid w:val="00752628"/>
    <w:rsid w:val="00753B0F"/>
    <w:rsid w:val="007541E1"/>
    <w:rsid w:val="00754490"/>
    <w:rsid w:val="00754501"/>
    <w:rsid w:val="00754651"/>
    <w:rsid w:val="00754A1D"/>
    <w:rsid w:val="00754D01"/>
    <w:rsid w:val="00754E61"/>
    <w:rsid w:val="00754EC0"/>
    <w:rsid w:val="00761D4D"/>
    <w:rsid w:val="00762D65"/>
    <w:rsid w:val="00762F42"/>
    <w:rsid w:val="0076577F"/>
    <w:rsid w:val="007659D6"/>
    <w:rsid w:val="00765E33"/>
    <w:rsid w:val="0077077D"/>
    <w:rsid w:val="007707E1"/>
    <w:rsid w:val="007712B4"/>
    <w:rsid w:val="00771741"/>
    <w:rsid w:val="00771C83"/>
    <w:rsid w:val="007722C8"/>
    <w:rsid w:val="00772A1B"/>
    <w:rsid w:val="00773315"/>
    <w:rsid w:val="00774319"/>
    <w:rsid w:val="00774400"/>
    <w:rsid w:val="00774B7F"/>
    <w:rsid w:val="00774D8E"/>
    <w:rsid w:val="00775C15"/>
    <w:rsid w:val="007767E9"/>
    <w:rsid w:val="00776E03"/>
    <w:rsid w:val="0077748F"/>
    <w:rsid w:val="00777852"/>
    <w:rsid w:val="00777DB3"/>
    <w:rsid w:val="0077C82D"/>
    <w:rsid w:val="0077DE80"/>
    <w:rsid w:val="00780745"/>
    <w:rsid w:val="007813F7"/>
    <w:rsid w:val="007814CA"/>
    <w:rsid w:val="00781838"/>
    <w:rsid w:val="00781CA4"/>
    <w:rsid w:val="007827CD"/>
    <w:rsid w:val="00782910"/>
    <w:rsid w:val="007832C6"/>
    <w:rsid w:val="00783449"/>
    <w:rsid w:val="007837BB"/>
    <w:rsid w:val="0078417B"/>
    <w:rsid w:val="007844A6"/>
    <w:rsid w:val="0078582E"/>
    <w:rsid w:val="00785A64"/>
    <w:rsid w:val="0078643F"/>
    <w:rsid w:val="00786BA0"/>
    <w:rsid w:val="007874F0"/>
    <w:rsid w:val="00790021"/>
    <w:rsid w:val="0079121D"/>
    <w:rsid w:val="007915E1"/>
    <w:rsid w:val="00791872"/>
    <w:rsid w:val="00792BF8"/>
    <w:rsid w:val="00793D1B"/>
    <w:rsid w:val="00793E0A"/>
    <w:rsid w:val="0079453A"/>
    <w:rsid w:val="007948B0"/>
    <w:rsid w:val="007957C7"/>
    <w:rsid w:val="00795B8E"/>
    <w:rsid w:val="007964DD"/>
    <w:rsid w:val="007965D1"/>
    <w:rsid w:val="007969DC"/>
    <w:rsid w:val="007971C9"/>
    <w:rsid w:val="00797C58"/>
    <w:rsid w:val="0079C142"/>
    <w:rsid w:val="007A053C"/>
    <w:rsid w:val="007A0C46"/>
    <w:rsid w:val="007A1358"/>
    <w:rsid w:val="007A171A"/>
    <w:rsid w:val="007A1905"/>
    <w:rsid w:val="007A2778"/>
    <w:rsid w:val="007A3A24"/>
    <w:rsid w:val="007A408D"/>
    <w:rsid w:val="007A447E"/>
    <w:rsid w:val="007A466C"/>
    <w:rsid w:val="007A4B81"/>
    <w:rsid w:val="007A54D5"/>
    <w:rsid w:val="007A7CF5"/>
    <w:rsid w:val="007B0A02"/>
    <w:rsid w:val="007B1A40"/>
    <w:rsid w:val="007B224E"/>
    <w:rsid w:val="007B29ED"/>
    <w:rsid w:val="007B2A55"/>
    <w:rsid w:val="007B3275"/>
    <w:rsid w:val="007B3F76"/>
    <w:rsid w:val="007B42CB"/>
    <w:rsid w:val="007B6371"/>
    <w:rsid w:val="007B651F"/>
    <w:rsid w:val="007B6C08"/>
    <w:rsid w:val="007B7CB9"/>
    <w:rsid w:val="007C01F2"/>
    <w:rsid w:val="007C05C7"/>
    <w:rsid w:val="007C1383"/>
    <w:rsid w:val="007C16AF"/>
    <w:rsid w:val="007C300F"/>
    <w:rsid w:val="007C3211"/>
    <w:rsid w:val="007C59F5"/>
    <w:rsid w:val="007C63D9"/>
    <w:rsid w:val="007C6D10"/>
    <w:rsid w:val="007C716D"/>
    <w:rsid w:val="007C780E"/>
    <w:rsid w:val="007D0E51"/>
    <w:rsid w:val="007D107F"/>
    <w:rsid w:val="007D1EF7"/>
    <w:rsid w:val="007D283F"/>
    <w:rsid w:val="007D51B1"/>
    <w:rsid w:val="007D548D"/>
    <w:rsid w:val="007D5E19"/>
    <w:rsid w:val="007D5FFF"/>
    <w:rsid w:val="007D6785"/>
    <w:rsid w:val="007D75F2"/>
    <w:rsid w:val="007E07FA"/>
    <w:rsid w:val="007E0E4D"/>
    <w:rsid w:val="007E26B8"/>
    <w:rsid w:val="007E2FC2"/>
    <w:rsid w:val="007E3954"/>
    <w:rsid w:val="007E3EA2"/>
    <w:rsid w:val="007E452D"/>
    <w:rsid w:val="007E737B"/>
    <w:rsid w:val="007E7C8D"/>
    <w:rsid w:val="007F0B8B"/>
    <w:rsid w:val="007F0EFB"/>
    <w:rsid w:val="007F104E"/>
    <w:rsid w:val="007F1626"/>
    <w:rsid w:val="007F181F"/>
    <w:rsid w:val="007F273D"/>
    <w:rsid w:val="007F2AFA"/>
    <w:rsid w:val="007F30A6"/>
    <w:rsid w:val="007F469B"/>
    <w:rsid w:val="007F6C8F"/>
    <w:rsid w:val="007F7BBC"/>
    <w:rsid w:val="00800006"/>
    <w:rsid w:val="00800360"/>
    <w:rsid w:val="00800669"/>
    <w:rsid w:val="0080140A"/>
    <w:rsid w:val="008020DE"/>
    <w:rsid w:val="00802812"/>
    <w:rsid w:val="00802AC6"/>
    <w:rsid w:val="008034D7"/>
    <w:rsid w:val="00804C1B"/>
    <w:rsid w:val="00806788"/>
    <w:rsid w:val="00806D17"/>
    <w:rsid w:val="00807259"/>
    <w:rsid w:val="008109FD"/>
    <w:rsid w:val="008119CD"/>
    <w:rsid w:val="00812315"/>
    <w:rsid w:val="00813FA4"/>
    <w:rsid w:val="00814A25"/>
    <w:rsid w:val="00814C4D"/>
    <w:rsid w:val="008155C9"/>
    <w:rsid w:val="0081566A"/>
    <w:rsid w:val="008157AE"/>
    <w:rsid w:val="00815993"/>
    <w:rsid w:val="008174FF"/>
    <w:rsid w:val="00817A31"/>
    <w:rsid w:val="00817A67"/>
    <w:rsid w:val="0081E31C"/>
    <w:rsid w:val="00820507"/>
    <w:rsid w:val="00821456"/>
    <w:rsid w:val="008214BC"/>
    <w:rsid w:val="00821838"/>
    <w:rsid w:val="0082290C"/>
    <w:rsid w:val="00822F67"/>
    <w:rsid w:val="008231EF"/>
    <w:rsid w:val="00823EF1"/>
    <w:rsid w:val="00824014"/>
    <w:rsid w:val="00824A08"/>
    <w:rsid w:val="00824E91"/>
    <w:rsid w:val="0082506A"/>
    <w:rsid w:val="008253F5"/>
    <w:rsid w:val="00825555"/>
    <w:rsid w:val="008263B0"/>
    <w:rsid w:val="0082670E"/>
    <w:rsid w:val="00827687"/>
    <w:rsid w:val="00827B58"/>
    <w:rsid w:val="00827B8A"/>
    <w:rsid w:val="008300B8"/>
    <w:rsid w:val="00830C06"/>
    <w:rsid w:val="008339EF"/>
    <w:rsid w:val="0083408D"/>
    <w:rsid w:val="008347D9"/>
    <w:rsid w:val="00834A2C"/>
    <w:rsid w:val="00834EC8"/>
    <w:rsid w:val="00834FAC"/>
    <w:rsid w:val="00835398"/>
    <w:rsid w:val="008358C8"/>
    <w:rsid w:val="008362A7"/>
    <w:rsid w:val="00836CD3"/>
    <w:rsid w:val="008370EF"/>
    <w:rsid w:val="00840617"/>
    <w:rsid w:val="0084130F"/>
    <w:rsid w:val="0084144B"/>
    <w:rsid w:val="008424F6"/>
    <w:rsid w:val="00842C75"/>
    <w:rsid w:val="008431A6"/>
    <w:rsid w:val="00844422"/>
    <w:rsid w:val="00844BFB"/>
    <w:rsid w:val="00844E7A"/>
    <w:rsid w:val="00844E8E"/>
    <w:rsid w:val="008460B9"/>
    <w:rsid w:val="008473FE"/>
    <w:rsid w:val="00847541"/>
    <w:rsid w:val="0084760F"/>
    <w:rsid w:val="00847758"/>
    <w:rsid w:val="008478AD"/>
    <w:rsid w:val="00850422"/>
    <w:rsid w:val="00852EAB"/>
    <w:rsid w:val="00853966"/>
    <w:rsid w:val="00853CF8"/>
    <w:rsid w:val="00853D17"/>
    <w:rsid w:val="008544DD"/>
    <w:rsid w:val="00855382"/>
    <w:rsid w:val="00856B92"/>
    <w:rsid w:val="00862B6A"/>
    <w:rsid w:val="00862C45"/>
    <w:rsid w:val="00862F75"/>
    <w:rsid w:val="0086328A"/>
    <w:rsid w:val="00863B70"/>
    <w:rsid w:val="00863F9E"/>
    <w:rsid w:val="00865B5E"/>
    <w:rsid w:val="00865E39"/>
    <w:rsid w:val="00866440"/>
    <w:rsid w:val="008664B4"/>
    <w:rsid w:val="0086F42D"/>
    <w:rsid w:val="00870A9B"/>
    <w:rsid w:val="00870EE1"/>
    <w:rsid w:val="0087170A"/>
    <w:rsid w:val="00871CF1"/>
    <w:rsid w:val="00871FFA"/>
    <w:rsid w:val="0087356F"/>
    <w:rsid w:val="0087381B"/>
    <w:rsid w:val="00874340"/>
    <w:rsid w:val="0087495C"/>
    <w:rsid w:val="0087518A"/>
    <w:rsid w:val="00875244"/>
    <w:rsid w:val="008753A6"/>
    <w:rsid w:val="00876D76"/>
    <w:rsid w:val="00877287"/>
    <w:rsid w:val="0087748A"/>
    <w:rsid w:val="00880662"/>
    <w:rsid w:val="0088183E"/>
    <w:rsid w:val="00881931"/>
    <w:rsid w:val="00882A58"/>
    <w:rsid w:val="00882AC9"/>
    <w:rsid w:val="00882AD5"/>
    <w:rsid w:val="0088329C"/>
    <w:rsid w:val="00887EE2"/>
    <w:rsid w:val="00891705"/>
    <w:rsid w:val="0089314E"/>
    <w:rsid w:val="0089321A"/>
    <w:rsid w:val="00894C4B"/>
    <w:rsid w:val="008964B6"/>
    <w:rsid w:val="0089713D"/>
    <w:rsid w:val="00897627"/>
    <w:rsid w:val="008A0FBE"/>
    <w:rsid w:val="008A0FE2"/>
    <w:rsid w:val="008A1397"/>
    <w:rsid w:val="008A1AAC"/>
    <w:rsid w:val="008A1F32"/>
    <w:rsid w:val="008A23F5"/>
    <w:rsid w:val="008A26A4"/>
    <w:rsid w:val="008A281D"/>
    <w:rsid w:val="008A3DB6"/>
    <w:rsid w:val="008A66C3"/>
    <w:rsid w:val="008A6936"/>
    <w:rsid w:val="008A6985"/>
    <w:rsid w:val="008A69A5"/>
    <w:rsid w:val="008A6D5A"/>
    <w:rsid w:val="008A6DB6"/>
    <w:rsid w:val="008A74C8"/>
    <w:rsid w:val="008B00B3"/>
    <w:rsid w:val="008B0E94"/>
    <w:rsid w:val="008B133F"/>
    <w:rsid w:val="008B13A7"/>
    <w:rsid w:val="008B16DD"/>
    <w:rsid w:val="008B1B3C"/>
    <w:rsid w:val="008B2396"/>
    <w:rsid w:val="008B23C2"/>
    <w:rsid w:val="008B4199"/>
    <w:rsid w:val="008B5133"/>
    <w:rsid w:val="008B628C"/>
    <w:rsid w:val="008B7223"/>
    <w:rsid w:val="008B76D8"/>
    <w:rsid w:val="008C0237"/>
    <w:rsid w:val="008C05E1"/>
    <w:rsid w:val="008C1109"/>
    <w:rsid w:val="008C31CB"/>
    <w:rsid w:val="008C31D9"/>
    <w:rsid w:val="008C5B82"/>
    <w:rsid w:val="008C6133"/>
    <w:rsid w:val="008C7E5E"/>
    <w:rsid w:val="008D03B2"/>
    <w:rsid w:val="008D0697"/>
    <w:rsid w:val="008D125F"/>
    <w:rsid w:val="008D3300"/>
    <w:rsid w:val="008D3611"/>
    <w:rsid w:val="008D3D7C"/>
    <w:rsid w:val="008D3DA8"/>
    <w:rsid w:val="008D4369"/>
    <w:rsid w:val="008D602A"/>
    <w:rsid w:val="008D6212"/>
    <w:rsid w:val="008D6B1D"/>
    <w:rsid w:val="008E1451"/>
    <w:rsid w:val="008E31B9"/>
    <w:rsid w:val="008E4B11"/>
    <w:rsid w:val="008E4BB5"/>
    <w:rsid w:val="008E53AD"/>
    <w:rsid w:val="008E6164"/>
    <w:rsid w:val="008E6D0A"/>
    <w:rsid w:val="008E6EAE"/>
    <w:rsid w:val="008E7264"/>
    <w:rsid w:val="008E764B"/>
    <w:rsid w:val="008E7666"/>
    <w:rsid w:val="008F045D"/>
    <w:rsid w:val="008F07F1"/>
    <w:rsid w:val="008F1122"/>
    <w:rsid w:val="008F21A6"/>
    <w:rsid w:val="008F4821"/>
    <w:rsid w:val="008F4B4D"/>
    <w:rsid w:val="008F5401"/>
    <w:rsid w:val="008F66A8"/>
    <w:rsid w:val="008F7196"/>
    <w:rsid w:val="008F7555"/>
    <w:rsid w:val="008F7D50"/>
    <w:rsid w:val="00901190"/>
    <w:rsid w:val="0090151A"/>
    <w:rsid w:val="0090283E"/>
    <w:rsid w:val="00902EF7"/>
    <w:rsid w:val="00903F94"/>
    <w:rsid w:val="0090543A"/>
    <w:rsid w:val="009054B7"/>
    <w:rsid w:val="00905E5F"/>
    <w:rsid w:val="00905ECF"/>
    <w:rsid w:val="0090648E"/>
    <w:rsid w:val="00907060"/>
    <w:rsid w:val="00910681"/>
    <w:rsid w:val="0091124D"/>
    <w:rsid w:val="00911972"/>
    <w:rsid w:val="00911AA8"/>
    <w:rsid w:val="009126C4"/>
    <w:rsid w:val="00914F56"/>
    <w:rsid w:val="00915308"/>
    <w:rsid w:val="0091685E"/>
    <w:rsid w:val="00916E7E"/>
    <w:rsid w:val="0091717B"/>
    <w:rsid w:val="00917185"/>
    <w:rsid w:val="0091753A"/>
    <w:rsid w:val="009177CD"/>
    <w:rsid w:val="00917FA2"/>
    <w:rsid w:val="009202C6"/>
    <w:rsid w:val="0092047E"/>
    <w:rsid w:val="0092105C"/>
    <w:rsid w:val="00921A83"/>
    <w:rsid w:val="00922FCC"/>
    <w:rsid w:val="009243ED"/>
    <w:rsid w:val="00924E51"/>
    <w:rsid w:val="00926576"/>
    <w:rsid w:val="0092738E"/>
    <w:rsid w:val="009274C9"/>
    <w:rsid w:val="00927AED"/>
    <w:rsid w:val="00927EB0"/>
    <w:rsid w:val="00931313"/>
    <w:rsid w:val="0093177E"/>
    <w:rsid w:val="009317BD"/>
    <w:rsid w:val="0093180C"/>
    <w:rsid w:val="00931D31"/>
    <w:rsid w:val="009327F7"/>
    <w:rsid w:val="009334E7"/>
    <w:rsid w:val="00933E21"/>
    <w:rsid w:val="00935B89"/>
    <w:rsid w:val="0093686B"/>
    <w:rsid w:val="0093768F"/>
    <w:rsid w:val="00937AAA"/>
    <w:rsid w:val="00940EFE"/>
    <w:rsid w:val="00942517"/>
    <w:rsid w:val="00942D19"/>
    <w:rsid w:val="00942DA8"/>
    <w:rsid w:val="00943030"/>
    <w:rsid w:val="009436C4"/>
    <w:rsid w:val="00944144"/>
    <w:rsid w:val="00944DAA"/>
    <w:rsid w:val="00946005"/>
    <w:rsid w:val="0094631C"/>
    <w:rsid w:val="00946B08"/>
    <w:rsid w:val="00946C2B"/>
    <w:rsid w:val="00946EFA"/>
    <w:rsid w:val="00947388"/>
    <w:rsid w:val="0094797D"/>
    <w:rsid w:val="0095014B"/>
    <w:rsid w:val="00950309"/>
    <w:rsid w:val="00950737"/>
    <w:rsid w:val="00950935"/>
    <w:rsid w:val="00950D41"/>
    <w:rsid w:val="009521D3"/>
    <w:rsid w:val="0095324F"/>
    <w:rsid w:val="009535CD"/>
    <w:rsid w:val="00953FB4"/>
    <w:rsid w:val="00954684"/>
    <w:rsid w:val="0095486C"/>
    <w:rsid w:val="00955250"/>
    <w:rsid w:val="009555CA"/>
    <w:rsid w:val="00955711"/>
    <w:rsid w:val="009562AB"/>
    <w:rsid w:val="009579C1"/>
    <w:rsid w:val="00960325"/>
    <w:rsid w:val="0096071B"/>
    <w:rsid w:val="00961206"/>
    <w:rsid w:val="00961E77"/>
    <w:rsid w:val="009623A7"/>
    <w:rsid w:val="00962F68"/>
    <w:rsid w:val="0096507C"/>
    <w:rsid w:val="009652A0"/>
    <w:rsid w:val="009658DD"/>
    <w:rsid w:val="00966DEC"/>
    <w:rsid w:val="0096700C"/>
    <w:rsid w:val="009708B6"/>
    <w:rsid w:val="00970FCB"/>
    <w:rsid w:val="00971493"/>
    <w:rsid w:val="009721BD"/>
    <w:rsid w:val="00972830"/>
    <w:rsid w:val="009734AE"/>
    <w:rsid w:val="00974488"/>
    <w:rsid w:val="0097548A"/>
    <w:rsid w:val="00975842"/>
    <w:rsid w:val="00976DDF"/>
    <w:rsid w:val="00976E00"/>
    <w:rsid w:val="0097742E"/>
    <w:rsid w:val="009774F4"/>
    <w:rsid w:val="00977702"/>
    <w:rsid w:val="009779A6"/>
    <w:rsid w:val="009802E5"/>
    <w:rsid w:val="00980B97"/>
    <w:rsid w:val="00980BDC"/>
    <w:rsid w:val="00981047"/>
    <w:rsid w:val="009812FF"/>
    <w:rsid w:val="0098145C"/>
    <w:rsid w:val="00981C51"/>
    <w:rsid w:val="009820A0"/>
    <w:rsid w:val="009826A3"/>
    <w:rsid w:val="00982AA1"/>
    <w:rsid w:val="00982F67"/>
    <w:rsid w:val="0098348B"/>
    <w:rsid w:val="00985431"/>
    <w:rsid w:val="00985452"/>
    <w:rsid w:val="00986136"/>
    <w:rsid w:val="00986F35"/>
    <w:rsid w:val="00987040"/>
    <w:rsid w:val="009872A6"/>
    <w:rsid w:val="00987B12"/>
    <w:rsid w:val="00987DC2"/>
    <w:rsid w:val="0099078F"/>
    <w:rsid w:val="00990FF4"/>
    <w:rsid w:val="00991425"/>
    <w:rsid w:val="00991466"/>
    <w:rsid w:val="00991B35"/>
    <w:rsid w:val="00992045"/>
    <w:rsid w:val="0099260C"/>
    <w:rsid w:val="0099291A"/>
    <w:rsid w:val="0099306E"/>
    <w:rsid w:val="009930EE"/>
    <w:rsid w:val="00994EE7"/>
    <w:rsid w:val="0099501D"/>
    <w:rsid w:val="00995744"/>
    <w:rsid w:val="0099603A"/>
    <w:rsid w:val="00996994"/>
    <w:rsid w:val="009A075B"/>
    <w:rsid w:val="009A1455"/>
    <w:rsid w:val="009A1A89"/>
    <w:rsid w:val="009A1B70"/>
    <w:rsid w:val="009A304A"/>
    <w:rsid w:val="009A554D"/>
    <w:rsid w:val="009A5D63"/>
    <w:rsid w:val="009A7005"/>
    <w:rsid w:val="009B0214"/>
    <w:rsid w:val="009B1B45"/>
    <w:rsid w:val="009B2307"/>
    <w:rsid w:val="009B339C"/>
    <w:rsid w:val="009B4956"/>
    <w:rsid w:val="009B5230"/>
    <w:rsid w:val="009B6C9A"/>
    <w:rsid w:val="009B71CF"/>
    <w:rsid w:val="009C0794"/>
    <w:rsid w:val="009C0FBA"/>
    <w:rsid w:val="009C278A"/>
    <w:rsid w:val="009C2CB4"/>
    <w:rsid w:val="009C2EE8"/>
    <w:rsid w:val="009C4404"/>
    <w:rsid w:val="009C60A3"/>
    <w:rsid w:val="009C6288"/>
    <w:rsid w:val="009C728B"/>
    <w:rsid w:val="009C75B9"/>
    <w:rsid w:val="009CFF7F"/>
    <w:rsid w:val="009D0DA9"/>
    <w:rsid w:val="009D2A63"/>
    <w:rsid w:val="009D2AA2"/>
    <w:rsid w:val="009D3A91"/>
    <w:rsid w:val="009D4522"/>
    <w:rsid w:val="009D5691"/>
    <w:rsid w:val="009D6AFE"/>
    <w:rsid w:val="009D6C5A"/>
    <w:rsid w:val="009D704E"/>
    <w:rsid w:val="009D77C3"/>
    <w:rsid w:val="009D7AF7"/>
    <w:rsid w:val="009E0783"/>
    <w:rsid w:val="009E0F75"/>
    <w:rsid w:val="009E153F"/>
    <w:rsid w:val="009E304E"/>
    <w:rsid w:val="009E3341"/>
    <w:rsid w:val="009E44D9"/>
    <w:rsid w:val="009E6383"/>
    <w:rsid w:val="009E7274"/>
    <w:rsid w:val="009F0329"/>
    <w:rsid w:val="009F04E9"/>
    <w:rsid w:val="009F147A"/>
    <w:rsid w:val="009F204F"/>
    <w:rsid w:val="009F21D5"/>
    <w:rsid w:val="009F2E39"/>
    <w:rsid w:val="009F4F3D"/>
    <w:rsid w:val="009F6646"/>
    <w:rsid w:val="009F699A"/>
    <w:rsid w:val="009F6D58"/>
    <w:rsid w:val="009F7D10"/>
    <w:rsid w:val="00A014C9"/>
    <w:rsid w:val="00A01631"/>
    <w:rsid w:val="00A01907"/>
    <w:rsid w:val="00A020B4"/>
    <w:rsid w:val="00A0245C"/>
    <w:rsid w:val="00A0252F"/>
    <w:rsid w:val="00A02C63"/>
    <w:rsid w:val="00A0355A"/>
    <w:rsid w:val="00A03BCE"/>
    <w:rsid w:val="00A059E2"/>
    <w:rsid w:val="00A063EA"/>
    <w:rsid w:val="00A064B0"/>
    <w:rsid w:val="00A07157"/>
    <w:rsid w:val="00A075CA"/>
    <w:rsid w:val="00A12553"/>
    <w:rsid w:val="00A13627"/>
    <w:rsid w:val="00A13800"/>
    <w:rsid w:val="00A13B68"/>
    <w:rsid w:val="00A13CD4"/>
    <w:rsid w:val="00A17110"/>
    <w:rsid w:val="00A20649"/>
    <w:rsid w:val="00A2084D"/>
    <w:rsid w:val="00A22007"/>
    <w:rsid w:val="00A228C7"/>
    <w:rsid w:val="00A231B5"/>
    <w:rsid w:val="00A25550"/>
    <w:rsid w:val="00A25A64"/>
    <w:rsid w:val="00A26982"/>
    <w:rsid w:val="00A26CAB"/>
    <w:rsid w:val="00A26DB9"/>
    <w:rsid w:val="00A2728F"/>
    <w:rsid w:val="00A27E4A"/>
    <w:rsid w:val="00A27F04"/>
    <w:rsid w:val="00A30490"/>
    <w:rsid w:val="00A304BC"/>
    <w:rsid w:val="00A30C84"/>
    <w:rsid w:val="00A30ED6"/>
    <w:rsid w:val="00A32D08"/>
    <w:rsid w:val="00A3377C"/>
    <w:rsid w:val="00A343DF"/>
    <w:rsid w:val="00A3482C"/>
    <w:rsid w:val="00A35382"/>
    <w:rsid w:val="00A356B3"/>
    <w:rsid w:val="00A36102"/>
    <w:rsid w:val="00A36787"/>
    <w:rsid w:val="00A36D98"/>
    <w:rsid w:val="00A379AC"/>
    <w:rsid w:val="00A40288"/>
    <w:rsid w:val="00A414F6"/>
    <w:rsid w:val="00A41E69"/>
    <w:rsid w:val="00A42C28"/>
    <w:rsid w:val="00A4407E"/>
    <w:rsid w:val="00A45754"/>
    <w:rsid w:val="00A457E0"/>
    <w:rsid w:val="00A45AAE"/>
    <w:rsid w:val="00A495C7"/>
    <w:rsid w:val="00A50824"/>
    <w:rsid w:val="00A51209"/>
    <w:rsid w:val="00A52844"/>
    <w:rsid w:val="00A530FA"/>
    <w:rsid w:val="00A536B8"/>
    <w:rsid w:val="00A54005"/>
    <w:rsid w:val="00A55479"/>
    <w:rsid w:val="00A55935"/>
    <w:rsid w:val="00A56A19"/>
    <w:rsid w:val="00A56E43"/>
    <w:rsid w:val="00A56FA4"/>
    <w:rsid w:val="00A57A57"/>
    <w:rsid w:val="00A57ABE"/>
    <w:rsid w:val="00A6026D"/>
    <w:rsid w:val="00A62149"/>
    <w:rsid w:val="00A629A3"/>
    <w:rsid w:val="00A63A04"/>
    <w:rsid w:val="00A63FDE"/>
    <w:rsid w:val="00A64003"/>
    <w:rsid w:val="00A64D98"/>
    <w:rsid w:val="00A650C9"/>
    <w:rsid w:val="00A66A55"/>
    <w:rsid w:val="00A67E3C"/>
    <w:rsid w:val="00A7041E"/>
    <w:rsid w:val="00A7111B"/>
    <w:rsid w:val="00A724E4"/>
    <w:rsid w:val="00A729B7"/>
    <w:rsid w:val="00A72BFF"/>
    <w:rsid w:val="00A7508D"/>
    <w:rsid w:val="00A75705"/>
    <w:rsid w:val="00A75A33"/>
    <w:rsid w:val="00A75BCC"/>
    <w:rsid w:val="00A75FE7"/>
    <w:rsid w:val="00A76753"/>
    <w:rsid w:val="00A77704"/>
    <w:rsid w:val="00A8195E"/>
    <w:rsid w:val="00A81D59"/>
    <w:rsid w:val="00A82244"/>
    <w:rsid w:val="00A8227F"/>
    <w:rsid w:val="00A8301F"/>
    <w:rsid w:val="00A83A88"/>
    <w:rsid w:val="00A845A9"/>
    <w:rsid w:val="00A87089"/>
    <w:rsid w:val="00A8C0E0"/>
    <w:rsid w:val="00A905C6"/>
    <w:rsid w:val="00A90910"/>
    <w:rsid w:val="00A91639"/>
    <w:rsid w:val="00A91D65"/>
    <w:rsid w:val="00A92142"/>
    <w:rsid w:val="00A92212"/>
    <w:rsid w:val="00A93E70"/>
    <w:rsid w:val="00A9475F"/>
    <w:rsid w:val="00A9503F"/>
    <w:rsid w:val="00A97CC2"/>
    <w:rsid w:val="00AA1662"/>
    <w:rsid w:val="00AA2A43"/>
    <w:rsid w:val="00AA2EE7"/>
    <w:rsid w:val="00AA36AB"/>
    <w:rsid w:val="00AA3ED8"/>
    <w:rsid w:val="00AA43D5"/>
    <w:rsid w:val="00AA4B5C"/>
    <w:rsid w:val="00AA4BC5"/>
    <w:rsid w:val="00AA4D94"/>
    <w:rsid w:val="00AA52D3"/>
    <w:rsid w:val="00AA6828"/>
    <w:rsid w:val="00AA7B9C"/>
    <w:rsid w:val="00AB0182"/>
    <w:rsid w:val="00AB03B7"/>
    <w:rsid w:val="00AB09EE"/>
    <w:rsid w:val="00AB0B3D"/>
    <w:rsid w:val="00AB2403"/>
    <w:rsid w:val="00AB3FC3"/>
    <w:rsid w:val="00AB4DF0"/>
    <w:rsid w:val="00AB6464"/>
    <w:rsid w:val="00AB79B0"/>
    <w:rsid w:val="00AB7F0F"/>
    <w:rsid w:val="00AC187D"/>
    <w:rsid w:val="00AC18CF"/>
    <w:rsid w:val="00AC1D7B"/>
    <w:rsid w:val="00AC1DCE"/>
    <w:rsid w:val="00AC1FC2"/>
    <w:rsid w:val="00AC25AA"/>
    <w:rsid w:val="00AC2B46"/>
    <w:rsid w:val="00AC354A"/>
    <w:rsid w:val="00AC3EE5"/>
    <w:rsid w:val="00AC4010"/>
    <w:rsid w:val="00AC4687"/>
    <w:rsid w:val="00AC497B"/>
    <w:rsid w:val="00AC6115"/>
    <w:rsid w:val="00AC6F55"/>
    <w:rsid w:val="00AC7EBB"/>
    <w:rsid w:val="00AD080B"/>
    <w:rsid w:val="00AD0B79"/>
    <w:rsid w:val="00AD0D9E"/>
    <w:rsid w:val="00AD155A"/>
    <w:rsid w:val="00AD1AC9"/>
    <w:rsid w:val="00AD2605"/>
    <w:rsid w:val="00AD26F7"/>
    <w:rsid w:val="00AD2A2F"/>
    <w:rsid w:val="00AD3079"/>
    <w:rsid w:val="00AD3238"/>
    <w:rsid w:val="00AD32A6"/>
    <w:rsid w:val="00AD42BB"/>
    <w:rsid w:val="00AD4340"/>
    <w:rsid w:val="00AD43A2"/>
    <w:rsid w:val="00AD4A01"/>
    <w:rsid w:val="00AD5C37"/>
    <w:rsid w:val="00AD6A13"/>
    <w:rsid w:val="00AD71B7"/>
    <w:rsid w:val="00AE072A"/>
    <w:rsid w:val="00AE0C88"/>
    <w:rsid w:val="00AE1872"/>
    <w:rsid w:val="00AE2B57"/>
    <w:rsid w:val="00AE3754"/>
    <w:rsid w:val="00AE3A9A"/>
    <w:rsid w:val="00AE3D5B"/>
    <w:rsid w:val="00AE4438"/>
    <w:rsid w:val="00AE4969"/>
    <w:rsid w:val="00AE5454"/>
    <w:rsid w:val="00AE5680"/>
    <w:rsid w:val="00AE574E"/>
    <w:rsid w:val="00AE57B4"/>
    <w:rsid w:val="00AE5CF2"/>
    <w:rsid w:val="00AE6A83"/>
    <w:rsid w:val="00AE7021"/>
    <w:rsid w:val="00AE7D9F"/>
    <w:rsid w:val="00AE9763"/>
    <w:rsid w:val="00AF118C"/>
    <w:rsid w:val="00AF2366"/>
    <w:rsid w:val="00AF29F4"/>
    <w:rsid w:val="00AF3640"/>
    <w:rsid w:val="00AF3849"/>
    <w:rsid w:val="00AF3F45"/>
    <w:rsid w:val="00AF4A54"/>
    <w:rsid w:val="00AF4CE2"/>
    <w:rsid w:val="00AF56C8"/>
    <w:rsid w:val="00AF68E3"/>
    <w:rsid w:val="00AF72BC"/>
    <w:rsid w:val="00AF73BF"/>
    <w:rsid w:val="00AF7BA1"/>
    <w:rsid w:val="00AF7BE2"/>
    <w:rsid w:val="00B000AD"/>
    <w:rsid w:val="00B0035B"/>
    <w:rsid w:val="00B00AC4"/>
    <w:rsid w:val="00B0161F"/>
    <w:rsid w:val="00B017C7"/>
    <w:rsid w:val="00B018D7"/>
    <w:rsid w:val="00B01E31"/>
    <w:rsid w:val="00B023D2"/>
    <w:rsid w:val="00B04511"/>
    <w:rsid w:val="00B04522"/>
    <w:rsid w:val="00B04DA9"/>
    <w:rsid w:val="00B054F2"/>
    <w:rsid w:val="00B05A3A"/>
    <w:rsid w:val="00B05B79"/>
    <w:rsid w:val="00B05E42"/>
    <w:rsid w:val="00B079A9"/>
    <w:rsid w:val="00B07E29"/>
    <w:rsid w:val="00B10603"/>
    <w:rsid w:val="00B10A2C"/>
    <w:rsid w:val="00B10EB2"/>
    <w:rsid w:val="00B119A9"/>
    <w:rsid w:val="00B120B8"/>
    <w:rsid w:val="00B12225"/>
    <w:rsid w:val="00B12381"/>
    <w:rsid w:val="00B13719"/>
    <w:rsid w:val="00B13D75"/>
    <w:rsid w:val="00B14335"/>
    <w:rsid w:val="00B1578B"/>
    <w:rsid w:val="00B15E54"/>
    <w:rsid w:val="00B160D7"/>
    <w:rsid w:val="00B16765"/>
    <w:rsid w:val="00B16AC2"/>
    <w:rsid w:val="00B16E9C"/>
    <w:rsid w:val="00B17504"/>
    <w:rsid w:val="00B17750"/>
    <w:rsid w:val="00B20A78"/>
    <w:rsid w:val="00B20B87"/>
    <w:rsid w:val="00B21014"/>
    <w:rsid w:val="00B212A9"/>
    <w:rsid w:val="00B22F86"/>
    <w:rsid w:val="00B234FA"/>
    <w:rsid w:val="00B2377F"/>
    <w:rsid w:val="00B23D4D"/>
    <w:rsid w:val="00B247CD"/>
    <w:rsid w:val="00B266D9"/>
    <w:rsid w:val="00B271A9"/>
    <w:rsid w:val="00B31BEA"/>
    <w:rsid w:val="00B3238F"/>
    <w:rsid w:val="00B32DC1"/>
    <w:rsid w:val="00B32FE2"/>
    <w:rsid w:val="00B337F8"/>
    <w:rsid w:val="00B33DED"/>
    <w:rsid w:val="00B33E24"/>
    <w:rsid w:val="00B343F4"/>
    <w:rsid w:val="00B34541"/>
    <w:rsid w:val="00B352D8"/>
    <w:rsid w:val="00B35E52"/>
    <w:rsid w:val="00B36604"/>
    <w:rsid w:val="00B37700"/>
    <w:rsid w:val="00B37C8F"/>
    <w:rsid w:val="00B40351"/>
    <w:rsid w:val="00B40815"/>
    <w:rsid w:val="00B408AF"/>
    <w:rsid w:val="00B4174F"/>
    <w:rsid w:val="00B42AD4"/>
    <w:rsid w:val="00B437AD"/>
    <w:rsid w:val="00B43ACB"/>
    <w:rsid w:val="00B43C57"/>
    <w:rsid w:val="00B450FD"/>
    <w:rsid w:val="00B45D80"/>
    <w:rsid w:val="00B503B0"/>
    <w:rsid w:val="00B50B8B"/>
    <w:rsid w:val="00B50FB0"/>
    <w:rsid w:val="00B5192C"/>
    <w:rsid w:val="00B53026"/>
    <w:rsid w:val="00B53C2B"/>
    <w:rsid w:val="00B53CC0"/>
    <w:rsid w:val="00B55AB2"/>
    <w:rsid w:val="00B55BB9"/>
    <w:rsid w:val="00B55E36"/>
    <w:rsid w:val="00B56153"/>
    <w:rsid w:val="00B5692E"/>
    <w:rsid w:val="00B602A8"/>
    <w:rsid w:val="00B6162C"/>
    <w:rsid w:val="00B622AC"/>
    <w:rsid w:val="00B62D8E"/>
    <w:rsid w:val="00B640EC"/>
    <w:rsid w:val="00B650CF"/>
    <w:rsid w:val="00B653D5"/>
    <w:rsid w:val="00B65498"/>
    <w:rsid w:val="00B67365"/>
    <w:rsid w:val="00B67F79"/>
    <w:rsid w:val="00B707B8"/>
    <w:rsid w:val="00B71D64"/>
    <w:rsid w:val="00B752F1"/>
    <w:rsid w:val="00B75675"/>
    <w:rsid w:val="00B7594F"/>
    <w:rsid w:val="00B75F98"/>
    <w:rsid w:val="00B76250"/>
    <w:rsid w:val="00B7766D"/>
    <w:rsid w:val="00B7788F"/>
    <w:rsid w:val="00B77B70"/>
    <w:rsid w:val="00B807B4"/>
    <w:rsid w:val="00B80863"/>
    <w:rsid w:val="00B80F53"/>
    <w:rsid w:val="00B81C86"/>
    <w:rsid w:val="00B824F7"/>
    <w:rsid w:val="00B8260A"/>
    <w:rsid w:val="00B827DF"/>
    <w:rsid w:val="00B8302C"/>
    <w:rsid w:val="00B836CC"/>
    <w:rsid w:val="00B84C46"/>
    <w:rsid w:val="00B85981"/>
    <w:rsid w:val="00B86053"/>
    <w:rsid w:val="00B86660"/>
    <w:rsid w:val="00B871CC"/>
    <w:rsid w:val="00B87506"/>
    <w:rsid w:val="00B90E86"/>
    <w:rsid w:val="00B916DF"/>
    <w:rsid w:val="00B91F18"/>
    <w:rsid w:val="00B92148"/>
    <w:rsid w:val="00B92A5C"/>
    <w:rsid w:val="00B92F0E"/>
    <w:rsid w:val="00B93D49"/>
    <w:rsid w:val="00B94084"/>
    <w:rsid w:val="00B9528B"/>
    <w:rsid w:val="00B96E2A"/>
    <w:rsid w:val="00BA0348"/>
    <w:rsid w:val="00BA27DC"/>
    <w:rsid w:val="00BA5314"/>
    <w:rsid w:val="00BA5EB0"/>
    <w:rsid w:val="00BA6260"/>
    <w:rsid w:val="00BA6C31"/>
    <w:rsid w:val="00BA7BAF"/>
    <w:rsid w:val="00BB25CF"/>
    <w:rsid w:val="00BB291A"/>
    <w:rsid w:val="00BB40E9"/>
    <w:rsid w:val="00BB43C6"/>
    <w:rsid w:val="00BB4504"/>
    <w:rsid w:val="00BB5616"/>
    <w:rsid w:val="00BB597C"/>
    <w:rsid w:val="00BC02CE"/>
    <w:rsid w:val="00BC0961"/>
    <w:rsid w:val="00BC0D88"/>
    <w:rsid w:val="00BC11AA"/>
    <w:rsid w:val="00BC1D65"/>
    <w:rsid w:val="00BC23C3"/>
    <w:rsid w:val="00BC262D"/>
    <w:rsid w:val="00BC27CE"/>
    <w:rsid w:val="00BC3E51"/>
    <w:rsid w:val="00BC474F"/>
    <w:rsid w:val="00BC57AD"/>
    <w:rsid w:val="00BC5AB8"/>
    <w:rsid w:val="00BC5CDF"/>
    <w:rsid w:val="00BC63E2"/>
    <w:rsid w:val="00BD00DA"/>
    <w:rsid w:val="00BD15A9"/>
    <w:rsid w:val="00BD24E2"/>
    <w:rsid w:val="00BD4291"/>
    <w:rsid w:val="00BD439C"/>
    <w:rsid w:val="00BD4567"/>
    <w:rsid w:val="00BD52C0"/>
    <w:rsid w:val="00BD6E16"/>
    <w:rsid w:val="00BD70AC"/>
    <w:rsid w:val="00BD7552"/>
    <w:rsid w:val="00BD7828"/>
    <w:rsid w:val="00BD7DC4"/>
    <w:rsid w:val="00BE06D9"/>
    <w:rsid w:val="00BE0788"/>
    <w:rsid w:val="00BE2A75"/>
    <w:rsid w:val="00BE2BDC"/>
    <w:rsid w:val="00BE4731"/>
    <w:rsid w:val="00BE4921"/>
    <w:rsid w:val="00BE4D77"/>
    <w:rsid w:val="00BE5A7F"/>
    <w:rsid w:val="00BE73A2"/>
    <w:rsid w:val="00BE7AB2"/>
    <w:rsid w:val="00BF0557"/>
    <w:rsid w:val="00BF1590"/>
    <w:rsid w:val="00BF1829"/>
    <w:rsid w:val="00BF2CD5"/>
    <w:rsid w:val="00BF2EB3"/>
    <w:rsid w:val="00BF42B6"/>
    <w:rsid w:val="00BF474A"/>
    <w:rsid w:val="00BF6572"/>
    <w:rsid w:val="00BF6D67"/>
    <w:rsid w:val="00BF7602"/>
    <w:rsid w:val="00BF7D41"/>
    <w:rsid w:val="00BF7FC2"/>
    <w:rsid w:val="00C00107"/>
    <w:rsid w:val="00C0091E"/>
    <w:rsid w:val="00C00B75"/>
    <w:rsid w:val="00C01396"/>
    <w:rsid w:val="00C014F4"/>
    <w:rsid w:val="00C01C97"/>
    <w:rsid w:val="00C04873"/>
    <w:rsid w:val="00C0490D"/>
    <w:rsid w:val="00C07AED"/>
    <w:rsid w:val="00C1137B"/>
    <w:rsid w:val="00C12330"/>
    <w:rsid w:val="00C129B6"/>
    <w:rsid w:val="00C1337F"/>
    <w:rsid w:val="00C13F94"/>
    <w:rsid w:val="00C15D00"/>
    <w:rsid w:val="00C16400"/>
    <w:rsid w:val="00C16C63"/>
    <w:rsid w:val="00C16ED7"/>
    <w:rsid w:val="00C20121"/>
    <w:rsid w:val="00C20D5D"/>
    <w:rsid w:val="00C21636"/>
    <w:rsid w:val="00C21989"/>
    <w:rsid w:val="00C219B2"/>
    <w:rsid w:val="00C223FF"/>
    <w:rsid w:val="00C23193"/>
    <w:rsid w:val="00C2331B"/>
    <w:rsid w:val="00C24F1C"/>
    <w:rsid w:val="00C25515"/>
    <w:rsid w:val="00C25D6A"/>
    <w:rsid w:val="00C25DC7"/>
    <w:rsid w:val="00C261F6"/>
    <w:rsid w:val="00C26B20"/>
    <w:rsid w:val="00C27646"/>
    <w:rsid w:val="00C27BD6"/>
    <w:rsid w:val="00C308AB"/>
    <w:rsid w:val="00C31339"/>
    <w:rsid w:val="00C32CE4"/>
    <w:rsid w:val="00C33303"/>
    <w:rsid w:val="00C3446C"/>
    <w:rsid w:val="00C353CD"/>
    <w:rsid w:val="00C37966"/>
    <w:rsid w:val="00C37D39"/>
    <w:rsid w:val="00C402D2"/>
    <w:rsid w:val="00C4031C"/>
    <w:rsid w:val="00C40569"/>
    <w:rsid w:val="00C430E9"/>
    <w:rsid w:val="00C46F15"/>
    <w:rsid w:val="00C47DF8"/>
    <w:rsid w:val="00C50B75"/>
    <w:rsid w:val="00C50E03"/>
    <w:rsid w:val="00C511B1"/>
    <w:rsid w:val="00C511D5"/>
    <w:rsid w:val="00C52F42"/>
    <w:rsid w:val="00C53D23"/>
    <w:rsid w:val="00C53D83"/>
    <w:rsid w:val="00C5404B"/>
    <w:rsid w:val="00C55D13"/>
    <w:rsid w:val="00C5671A"/>
    <w:rsid w:val="00C60EFB"/>
    <w:rsid w:val="00C6143E"/>
    <w:rsid w:val="00C61A91"/>
    <w:rsid w:val="00C6305F"/>
    <w:rsid w:val="00C63B13"/>
    <w:rsid w:val="00C64C14"/>
    <w:rsid w:val="00C702A9"/>
    <w:rsid w:val="00C70456"/>
    <w:rsid w:val="00C7111A"/>
    <w:rsid w:val="00C73973"/>
    <w:rsid w:val="00C74378"/>
    <w:rsid w:val="00C743C2"/>
    <w:rsid w:val="00C7450D"/>
    <w:rsid w:val="00C7529E"/>
    <w:rsid w:val="00C76926"/>
    <w:rsid w:val="00C80029"/>
    <w:rsid w:val="00C80057"/>
    <w:rsid w:val="00C80E3D"/>
    <w:rsid w:val="00C82125"/>
    <w:rsid w:val="00C82434"/>
    <w:rsid w:val="00C82C25"/>
    <w:rsid w:val="00C83DA8"/>
    <w:rsid w:val="00C84949"/>
    <w:rsid w:val="00C849D4"/>
    <w:rsid w:val="00C84A21"/>
    <w:rsid w:val="00C84EEC"/>
    <w:rsid w:val="00C861FB"/>
    <w:rsid w:val="00C86AF8"/>
    <w:rsid w:val="00C86D9A"/>
    <w:rsid w:val="00C86DEF"/>
    <w:rsid w:val="00C90C26"/>
    <w:rsid w:val="00C9164F"/>
    <w:rsid w:val="00C9186C"/>
    <w:rsid w:val="00C9219E"/>
    <w:rsid w:val="00C94304"/>
    <w:rsid w:val="00C94B2A"/>
    <w:rsid w:val="00C95B97"/>
    <w:rsid w:val="00C95E70"/>
    <w:rsid w:val="00C96907"/>
    <w:rsid w:val="00C96C73"/>
    <w:rsid w:val="00C96ED2"/>
    <w:rsid w:val="00C96F57"/>
    <w:rsid w:val="00CA0087"/>
    <w:rsid w:val="00CA032B"/>
    <w:rsid w:val="00CA06E6"/>
    <w:rsid w:val="00CA097E"/>
    <w:rsid w:val="00CA0ECF"/>
    <w:rsid w:val="00CA139B"/>
    <w:rsid w:val="00CA38F0"/>
    <w:rsid w:val="00CA4138"/>
    <w:rsid w:val="00CA4373"/>
    <w:rsid w:val="00CA5DB8"/>
    <w:rsid w:val="00CA5F49"/>
    <w:rsid w:val="00CA657E"/>
    <w:rsid w:val="00CA6D3F"/>
    <w:rsid w:val="00CA6F03"/>
    <w:rsid w:val="00CA75B8"/>
    <w:rsid w:val="00CB2C65"/>
    <w:rsid w:val="00CB3142"/>
    <w:rsid w:val="00CB39F0"/>
    <w:rsid w:val="00CB4090"/>
    <w:rsid w:val="00CB4469"/>
    <w:rsid w:val="00CB462A"/>
    <w:rsid w:val="00CB4F37"/>
    <w:rsid w:val="00CB752D"/>
    <w:rsid w:val="00CB7B99"/>
    <w:rsid w:val="00CB7F15"/>
    <w:rsid w:val="00CB86B7"/>
    <w:rsid w:val="00CC100B"/>
    <w:rsid w:val="00CC10BC"/>
    <w:rsid w:val="00CC19A8"/>
    <w:rsid w:val="00CC1A1C"/>
    <w:rsid w:val="00CC2583"/>
    <w:rsid w:val="00CC29F1"/>
    <w:rsid w:val="00CC4134"/>
    <w:rsid w:val="00CC42D5"/>
    <w:rsid w:val="00CC4DDC"/>
    <w:rsid w:val="00CC517F"/>
    <w:rsid w:val="00CC5FAB"/>
    <w:rsid w:val="00CC7302"/>
    <w:rsid w:val="00CC7CEA"/>
    <w:rsid w:val="00CD1C41"/>
    <w:rsid w:val="00CD26B0"/>
    <w:rsid w:val="00CD287D"/>
    <w:rsid w:val="00CD3229"/>
    <w:rsid w:val="00CD384A"/>
    <w:rsid w:val="00CD4CF6"/>
    <w:rsid w:val="00CD539B"/>
    <w:rsid w:val="00CD6017"/>
    <w:rsid w:val="00CD6075"/>
    <w:rsid w:val="00CD6E0B"/>
    <w:rsid w:val="00CD73BE"/>
    <w:rsid w:val="00CE06C0"/>
    <w:rsid w:val="00CE1014"/>
    <w:rsid w:val="00CE26EF"/>
    <w:rsid w:val="00CE27E5"/>
    <w:rsid w:val="00CE2A88"/>
    <w:rsid w:val="00CE35F4"/>
    <w:rsid w:val="00CE3DFF"/>
    <w:rsid w:val="00CE40F7"/>
    <w:rsid w:val="00CE4C96"/>
    <w:rsid w:val="00CE5173"/>
    <w:rsid w:val="00CE58A1"/>
    <w:rsid w:val="00CE5AA1"/>
    <w:rsid w:val="00CE7B2A"/>
    <w:rsid w:val="00CF01A1"/>
    <w:rsid w:val="00CF4C07"/>
    <w:rsid w:val="00CF5702"/>
    <w:rsid w:val="00CF582A"/>
    <w:rsid w:val="00CF7155"/>
    <w:rsid w:val="00CF7188"/>
    <w:rsid w:val="00CF7BCF"/>
    <w:rsid w:val="00CF7D79"/>
    <w:rsid w:val="00CF7FD8"/>
    <w:rsid w:val="00D008FC"/>
    <w:rsid w:val="00D010D9"/>
    <w:rsid w:val="00D01D9E"/>
    <w:rsid w:val="00D02A8F"/>
    <w:rsid w:val="00D03D3A"/>
    <w:rsid w:val="00D0420D"/>
    <w:rsid w:val="00D04384"/>
    <w:rsid w:val="00D04E5E"/>
    <w:rsid w:val="00D05571"/>
    <w:rsid w:val="00D05975"/>
    <w:rsid w:val="00D05E00"/>
    <w:rsid w:val="00D064B4"/>
    <w:rsid w:val="00D1017F"/>
    <w:rsid w:val="00D10E44"/>
    <w:rsid w:val="00D10FAC"/>
    <w:rsid w:val="00D11A98"/>
    <w:rsid w:val="00D123DC"/>
    <w:rsid w:val="00D13765"/>
    <w:rsid w:val="00D14611"/>
    <w:rsid w:val="00D1564E"/>
    <w:rsid w:val="00D15A2D"/>
    <w:rsid w:val="00D15FB2"/>
    <w:rsid w:val="00D16C5D"/>
    <w:rsid w:val="00D16D56"/>
    <w:rsid w:val="00D16F95"/>
    <w:rsid w:val="00D20D73"/>
    <w:rsid w:val="00D21458"/>
    <w:rsid w:val="00D2161E"/>
    <w:rsid w:val="00D21A14"/>
    <w:rsid w:val="00D21DBD"/>
    <w:rsid w:val="00D223C4"/>
    <w:rsid w:val="00D2357F"/>
    <w:rsid w:val="00D23B42"/>
    <w:rsid w:val="00D23E7E"/>
    <w:rsid w:val="00D24511"/>
    <w:rsid w:val="00D24D86"/>
    <w:rsid w:val="00D25100"/>
    <w:rsid w:val="00D25381"/>
    <w:rsid w:val="00D26DBE"/>
    <w:rsid w:val="00D26F07"/>
    <w:rsid w:val="00D270AD"/>
    <w:rsid w:val="00D271AC"/>
    <w:rsid w:val="00D27929"/>
    <w:rsid w:val="00D2CC81"/>
    <w:rsid w:val="00D324E2"/>
    <w:rsid w:val="00D333E6"/>
    <w:rsid w:val="00D33DD1"/>
    <w:rsid w:val="00D33DE6"/>
    <w:rsid w:val="00D33FDC"/>
    <w:rsid w:val="00D34A4F"/>
    <w:rsid w:val="00D354CC"/>
    <w:rsid w:val="00D3558A"/>
    <w:rsid w:val="00D36D29"/>
    <w:rsid w:val="00D36E27"/>
    <w:rsid w:val="00D36E65"/>
    <w:rsid w:val="00D37856"/>
    <w:rsid w:val="00D40267"/>
    <w:rsid w:val="00D405E2"/>
    <w:rsid w:val="00D40BB2"/>
    <w:rsid w:val="00D40CD0"/>
    <w:rsid w:val="00D40F2E"/>
    <w:rsid w:val="00D41CEB"/>
    <w:rsid w:val="00D42A76"/>
    <w:rsid w:val="00D43445"/>
    <w:rsid w:val="00D439E5"/>
    <w:rsid w:val="00D43CD3"/>
    <w:rsid w:val="00D44638"/>
    <w:rsid w:val="00D45971"/>
    <w:rsid w:val="00D45E12"/>
    <w:rsid w:val="00D45F3C"/>
    <w:rsid w:val="00D46590"/>
    <w:rsid w:val="00D46738"/>
    <w:rsid w:val="00D47FAC"/>
    <w:rsid w:val="00D503D3"/>
    <w:rsid w:val="00D509FC"/>
    <w:rsid w:val="00D50A91"/>
    <w:rsid w:val="00D520BF"/>
    <w:rsid w:val="00D52660"/>
    <w:rsid w:val="00D52DDB"/>
    <w:rsid w:val="00D52EF5"/>
    <w:rsid w:val="00D53D27"/>
    <w:rsid w:val="00D57769"/>
    <w:rsid w:val="00D619DE"/>
    <w:rsid w:val="00D61A9A"/>
    <w:rsid w:val="00D62BC5"/>
    <w:rsid w:val="00D63AA3"/>
    <w:rsid w:val="00D64DCD"/>
    <w:rsid w:val="00D65434"/>
    <w:rsid w:val="00D657AE"/>
    <w:rsid w:val="00D7039B"/>
    <w:rsid w:val="00D704C0"/>
    <w:rsid w:val="00D70B01"/>
    <w:rsid w:val="00D71285"/>
    <w:rsid w:val="00D719C6"/>
    <w:rsid w:val="00D71B2C"/>
    <w:rsid w:val="00D7220E"/>
    <w:rsid w:val="00D73532"/>
    <w:rsid w:val="00D73597"/>
    <w:rsid w:val="00D735A9"/>
    <w:rsid w:val="00D73AF9"/>
    <w:rsid w:val="00D74452"/>
    <w:rsid w:val="00D75FA6"/>
    <w:rsid w:val="00D770F8"/>
    <w:rsid w:val="00D7733A"/>
    <w:rsid w:val="00D77487"/>
    <w:rsid w:val="00D77E70"/>
    <w:rsid w:val="00D810D7"/>
    <w:rsid w:val="00D8150F"/>
    <w:rsid w:val="00D826FF"/>
    <w:rsid w:val="00D83846"/>
    <w:rsid w:val="00D83AD0"/>
    <w:rsid w:val="00D84A75"/>
    <w:rsid w:val="00D853FF"/>
    <w:rsid w:val="00D86571"/>
    <w:rsid w:val="00D8716C"/>
    <w:rsid w:val="00D90E08"/>
    <w:rsid w:val="00D91F14"/>
    <w:rsid w:val="00D93196"/>
    <w:rsid w:val="00D93A7C"/>
    <w:rsid w:val="00D97BBE"/>
    <w:rsid w:val="00DA2285"/>
    <w:rsid w:val="00DA255E"/>
    <w:rsid w:val="00DA3A96"/>
    <w:rsid w:val="00DA3CEC"/>
    <w:rsid w:val="00DA3DC4"/>
    <w:rsid w:val="00DA4DAF"/>
    <w:rsid w:val="00DA4F43"/>
    <w:rsid w:val="00DA5D31"/>
    <w:rsid w:val="00DA5EFF"/>
    <w:rsid w:val="00DA6643"/>
    <w:rsid w:val="00DA6A28"/>
    <w:rsid w:val="00DA70F3"/>
    <w:rsid w:val="00DA7910"/>
    <w:rsid w:val="00DB0B2B"/>
    <w:rsid w:val="00DB0CA5"/>
    <w:rsid w:val="00DB1609"/>
    <w:rsid w:val="00DB1BD1"/>
    <w:rsid w:val="00DB296B"/>
    <w:rsid w:val="00DB2D78"/>
    <w:rsid w:val="00DB3732"/>
    <w:rsid w:val="00DB3739"/>
    <w:rsid w:val="00DB37B4"/>
    <w:rsid w:val="00DB41B1"/>
    <w:rsid w:val="00DB4358"/>
    <w:rsid w:val="00DB4A75"/>
    <w:rsid w:val="00DB5C19"/>
    <w:rsid w:val="00DB5D0F"/>
    <w:rsid w:val="00DB600B"/>
    <w:rsid w:val="00DB662F"/>
    <w:rsid w:val="00DC0B41"/>
    <w:rsid w:val="00DC0CFE"/>
    <w:rsid w:val="00DC1F1B"/>
    <w:rsid w:val="00DC1FCE"/>
    <w:rsid w:val="00DC31FE"/>
    <w:rsid w:val="00DC35C0"/>
    <w:rsid w:val="00DC374D"/>
    <w:rsid w:val="00DC5124"/>
    <w:rsid w:val="00DC5604"/>
    <w:rsid w:val="00DC5951"/>
    <w:rsid w:val="00DC79E2"/>
    <w:rsid w:val="00DD0C72"/>
    <w:rsid w:val="00DD1C99"/>
    <w:rsid w:val="00DD2800"/>
    <w:rsid w:val="00DD2874"/>
    <w:rsid w:val="00DD29DF"/>
    <w:rsid w:val="00DD40D8"/>
    <w:rsid w:val="00DD4592"/>
    <w:rsid w:val="00DD5C6C"/>
    <w:rsid w:val="00DD5D42"/>
    <w:rsid w:val="00DD5F35"/>
    <w:rsid w:val="00DD7162"/>
    <w:rsid w:val="00DD7E0E"/>
    <w:rsid w:val="00DD7EE8"/>
    <w:rsid w:val="00DE25AB"/>
    <w:rsid w:val="00DE31D1"/>
    <w:rsid w:val="00DE35F7"/>
    <w:rsid w:val="00DE3C41"/>
    <w:rsid w:val="00DE3E3B"/>
    <w:rsid w:val="00DE47DA"/>
    <w:rsid w:val="00DE53C0"/>
    <w:rsid w:val="00DE5581"/>
    <w:rsid w:val="00DE5DCA"/>
    <w:rsid w:val="00DE5DF2"/>
    <w:rsid w:val="00DE6080"/>
    <w:rsid w:val="00DE61F4"/>
    <w:rsid w:val="00DE66C7"/>
    <w:rsid w:val="00DE6710"/>
    <w:rsid w:val="00DE6CA4"/>
    <w:rsid w:val="00DE76EA"/>
    <w:rsid w:val="00DF09E5"/>
    <w:rsid w:val="00DF1C4A"/>
    <w:rsid w:val="00DF280A"/>
    <w:rsid w:val="00DF3180"/>
    <w:rsid w:val="00DF3287"/>
    <w:rsid w:val="00DF4288"/>
    <w:rsid w:val="00DF4749"/>
    <w:rsid w:val="00DF51C5"/>
    <w:rsid w:val="00DF550C"/>
    <w:rsid w:val="00DF742F"/>
    <w:rsid w:val="00E02B05"/>
    <w:rsid w:val="00E02F41"/>
    <w:rsid w:val="00E02F69"/>
    <w:rsid w:val="00E03F08"/>
    <w:rsid w:val="00E045EE"/>
    <w:rsid w:val="00E055EC"/>
    <w:rsid w:val="00E06825"/>
    <w:rsid w:val="00E0733D"/>
    <w:rsid w:val="00E0784F"/>
    <w:rsid w:val="00E108F5"/>
    <w:rsid w:val="00E10F69"/>
    <w:rsid w:val="00E11719"/>
    <w:rsid w:val="00E11D92"/>
    <w:rsid w:val="00E120B1"/>
    <w:rsid w:val="00E12602"/>
    <w:rsid w:val="00E12953"/>
    <w:rsid w:val="00E14913"/>
    <w:rsid w:val="00E14F51"/>
    <w:rsid w:val="00E15058"/>
    <w:rsid w:val="00E15797"/>
    <w:rsid w:val="00E15CDD"/>
    <w:rsid w:val="00E1704C"/>
    <w:rsid w:val="00E17D2D"/>
    <w:rsid w:val="00E20680"/>
    <w:rsid w:val="00E207A5"/>
    <w:rsid w:val="00E21C91"/>
    <w:rsid w:val="00E21DB5"/>
    <w:rsid w:val="00E22168"/>
    <w:rsid w:val="00E2228C"/>
    <w:rsid w:val="00E23935"/>
    <w:rsid w:val="00E23BDC"/>
    <w:rsid w:val="00E25989"/>
    <w:rsid w:val="00E25D5D"/>
    <w:rsid w:val="00E26064"/>
    <w:rsid w:val="00E2683B"/>
    <w:rsid w:val="00E26A37"/>
    <w:rsid w:val="00E27417"/>
    <w:rsid w:val="00E27713"/>
    <w:rsid w:val="00E27BBE"/>
    <w:rsid w:val="00E302E7"/>
    <w:rsid w:val="00E30765"/>
    <w:rsid w:val="00E31FA9"/>
    <w:rsid w:val="00E328FD"/>
    <w:rsid w:val="00E32CB1"/>
    <w:rsid w:val="00E32D4D"/>
    <w:rsid w:val="00E32E41"/>
    <w:rsid w:val="00E35033"/>
    <w:rsid w:val="00E35552"/>
    <w:rsid w:val="00E359B8"/>
    <w:rsid w:val="00E3658E"/>
    <w:rsid w:val="00E37C0A"/>
    <w:rsid w:val="00E4017D"/>
    <w:rsid w:val="00E40E10"/>
    <w:rsid w:val="00E416E8"/>
    <w:rsid w:val="00E41B4A"/>
    <w:rsid w:val="00E41CB1"/>
    <w:rsid w:val="00E41D11"/>
    <w:rsid w:val="00E41D21"/>
    <w:rsid w:val="00E43E28"/>
    <w:rsid w:val="00E43E90"/>
    <w:rsid w:val="00E44C90"/>
    <w:rsid w:val="00E45FB0"/>
    <w:rsid w:val="00E45FC3"/>
    <w:rsid w:val="00E46176"/>
    <w:rsid w:val="00E46B22"/>
    <w:rsid w:val="00E46BBF"/>
    <w:rsid w:val="00E473B0"/>
    <w:rsid w:val="00E47837"/>
    <w:rsid w:val="00E5147D"/>
    <w:rsid w:val="00E52065"/>
    <w:rsid w:val="00E53F93"/>
    <w:rsid w:val="00E544A0"/>
    <w:rsid w:val="00E5458F"/>
    <w:rsid w:val="00E54CDD"/>
    <w:rsid w:val="00E55DA5"/>
    <w:rsid w:val="00E565CD"/>
    <w:rsid w:val="00E56CED"/>
    <w:rsid w:val="00E576B6"/>
    <w:rsid w:val="00E57845"/>
    <w:rsid w:val="00E579D5"/>
    <w:rsid w:val="00E6053A"/>
    <w:rsid w:val="00E6060A"/>
    <w:rsid w:val="00E623E0"/>
    <w:rsid w:val="00E62758"/>
    <w:rsid w:val="00E63866"/>
    <w:rsid w:val="00E6470D"/>
    <w:rsid w:val="00E649AE"/>
    <w:rsid w:val="00E65660"/>
    <w:rsid w:val="00E668C4"/>
    <w:rsid w:val="00E6768A"/>
    <w:rsid w:val="00E70314"/>
    <w:rsid w:val="00E70C47"/>
    <w:rsid w:val="00E70F21"/>
    <w:rsid w:val="00E715CD"/>
    <w:rsid w:val="00E71C7F"/>
    <w:rsid w:val="00E71E99"/>
    <w:rsid w:val="00E726CB"/>
    <w:rsid w:val="00E7315B"/>
    <w:rsid w:val="00E73CE0"/>
    <w:rsid w:val="00E7412F"/>
    <w:rsid w:val="00E748D9"/>
    <w:rsid w:val="00E74A3F"/>
    <w:rsid w:val="00E74CF3"/>
    <w:rsid w:val="00E760C3"/>
    <w:rsid w:val="00E76C0E"/>
    <w:rsid w:val="00E778AE"/>
    <w:rsid w:val="00E77DD6"/>
    <w:rsid w:val="00E805C7"/>
    <w:rsid w:val="00E8093C"/>
    <w:rsid w:val="00E81147"/>
    <w:rsid w:val="00E817BE"/>
    <w:rsid w:val="00E8181C"/>
    <w:rsid w:val="00E82187"/>
    <w:rsid w:val="00E823F4"/>
    <w:rsid w:val="00E8241D"/>
    <w:rsid w:val="00E83205"/>
    <w:rsid w:val="00E8394F"/>
    <w:rsid w:val="00E84A10"/>
    <w:rsid w:val="00E853E3"/>
    <w:rsid w:val="00E858C3"/>
    <w:rsid w:val="00E87092"/>
    <w:rsid w:val="00E871D1"/>
    <w:rsid w:val="00E90ADC"/>
    <w:rsid w:val="00E92717"/>
    <w:rsid w:val="00E94714"/>
    <w:rsid w:val="00E949B7"/>
    <w:rsid w:val="00E949D4"/>
    <w:rsid w:val="00E94DEA"/>
    <w:rsid w:val="00E95804"/>
    <w:rsid w:val="00E966D4"/>
    <w:rsid w:val="00E970B5"/>
    <w:rsid w:val="00EA087C"/>
    <w:rsid w:val="00EA0E89"/>
    <w:rsid w:val="00EA18C4"/>
    <w:rsid w:val="00EA23E2"/>
    <w:rsid w:val="00EA2611"/>
    <w:rsid w:val="00EA27F7"/>
    <w:rsid w:val="00EA56DC"/>
    <w:rsid w:val="00EA5C0E"/>
    <w:rsid w:val="00EA5FDD"/>
    <w:rsid w:val="00EA76D3"/>
    <w:rsid w:val="00EB0E32"/>
    <w:rsid w:val="00EB103F"/>
    <w:rsid w:val="00EB1805"/>
    <w:rsid w:val="00EB1ACA"/>
    <w:rsid w:val="00EB2103"/>
    <w:rsid w:val="00EB23BB"/>
    <w:rsid w:val="00EB317A"/>
    <w:rsid w:val="00EB39E1"/>
    <w:rsid w:val="00EB3C62"/>
    <w:rsid w:val="00EB51AC"/>
    <w:rsid w:val="00EB63AA"/>
    <w:rsid w:val="00EB71AC"/>
    <w:rsid w:val="00EB76AA"/>
    <w:rsid w:val="00EBE1B7"/>
    <w:rsid w:val="00EC05E0"/>
    <w:rsid w:val="00EC0721"/>
    <w:rsid w:val="00EC09E3"/>
    <w:rsid w:val="00EC264D"/>
    <w:rsid w:val="00EC2C1B"/>
    <w:rsid w:val="00EC38D6"/>
    <w:rsid w:val="00EC3C89"/>
    <w:rsid w:val="00EC53FB"/>
    <w:rsid w:val="00EC5668"/>
    <w:rsid w:val="00EC5F1E"/>
    <w:rsid w:val="00EC7724"/>
    <w:rsid w:val="00EC7AC7"/>
    <w:rsid w:val="00EC7D7D"/>
    <w:rsid w:val="00ED0A42"/>
    <w:rsid w:val="00ED0B4A"/>
    <w:rsid w:val="00ED1FC2"/>
    <w:rsid w:val="00ED5015"/>
    <w:rsid w:val="00ED5018"/>
    <w:rsid w:val="00ED5507"/>
    <w:rsid w:val="00ED61F3"/>
    <w:rsid w:val="00ED68EA"/>
    <w:rsid w:val="00ED7164"/>
    <w:rsid w:val="00ED7167"/>
    <w:rsid w:val="00ED7618"/>
    <w:rsid w:val="00EE10D6"/>
    <w:rsid w:val="00EE2054"/>
    <w:rsid w:val="00EE490E"/>
    <w:rsid w:val="00EE49A8"/>
    <w:rsid w:val="00EE5711"/>
    <w:rsid w:val="00EE58A4"/>
    <w:rsid w:val="00EE7A82"/>
    <w:rsid w:val="00EEEC99"/>
    <w:rsid w:val="00EF163D"/>
    <w:rsid w:val="00EF17A1"/>
    <w:rsid w:val="00EF3276"/>
    <w:rsid w:val="00EF3A43"/>
    <w:rsid w:val="00EF4192"/>
    <w:rsid w:val="00EF4BDD"/>
    <w:rsid w:val="00EF5461"/>
    <w:rsid w:val="00EF5BC3"/>
    <w:rsid w:val="00EF5D9D"/>
    <w:rsid w:val="00EF5E2A"/>
    <w:rsid w:val="00EF6D47"/>
    <w:rsid w:val="00EF7079"/>
    <w:rsid w:val="00EF78FD"/>
    <w:rsid w:val="00EF7975"/>
    <w:rsid w:val="00EF7978"/>
    <w:rsid w:val="00F005EF"/>
    <w:rsid w:val="00F00610"/>
    <w:rsid w:val="00F0237E"/>
    <w:rsid w:val="00F032AA"/>
    <w:rsid w:val="00F04381"/>
    <w:rsid w:val="00F044B5"/>
    <w:rsid w:val="00F0512B"/>
    <w:rsid w:val="00F051A1"/>
    <w:rsid w:val="00F07C9E"/>
    <w:rsid w:val="00F102DF"/>
    <w:rsid w:val="00F11C4B"/>
    <w:rsid w:val="00F12441"/>
    <w:rsid w:val="00F125B6"/>
    <w:rsid w:val="00F1288E"/>
    <w:rsid w:val="00F13229"/>
    <w:rsid w:val="00F15625"/>
    <w:rsid w:val="00F15C08"/>
    <w:rsid w:val="00F1628E"/>
    <w:rsid w:val="00F16781"/>
    <w:rsid w:val="00F16DA2"/>
    <w:rsid w:val="00F171A2"/>
    <w:rsid w:val="00F17C3D"/>
    <w:rsid w:val="00F17E89"/>
    <w:rsid w:val="00F20685"/>
    <w:rsid w:val="00F20819"/>
    <w:rsid w:val="00F20D4A"/>
    <w:rsid w:val="00F2119B"/>
    <w:rsid w:val="00F228AA"/>
    <w:rsid w:val="00F2295A"/>
    <w:rsid w:val="00F22B6C"/>
    <w:rsid w:val="00F2314D"/>
    <w:rsid w:val="00F23B20"/>
    <w:rsid w:val="00F23C50"/>
    <w:rsid w:val="00F24FFD"/>
    <w:rsid w:val="00F2623F"/>
    <w:rsid w:val="00F27E7B"/>
    <w:rsid w:val="00F27EF8"/>
    <w:rsid w:val="00F328C9"/>
    <w:rsid w:val="00F35961"/>
    <w:rsid w:val="00F35E04"/>
    <w:rsid w:val="00F368BB"/>
    <w:rsid w:val="00F371EF"/>
    <w:rsid w:val="00F373DE"/>
    <w:rsid w:val="00F37FB7"/>
    <w:rsid w:val="00F408B2"/>
    <w:rsid w:val="00F41A24"/>
    <w:rsid w:val="00F42B27"/>
    <w:rsid w:val="00F433F3"/>
    <w:rsid w:val="00F43519"/>
    <w:rsid w:val="00F4418D"/>
    <w:rsid w:val="00F44611"/>
    <w:rsid w:val="00F44E5E"/>
    <w:rsid w:val="00F45A76"/>
    <w:rsid w:val="00F45D30"/>
    <w:rsid w:val="00F47881"/>
    <w:rsid w:val="00F47E0E"/>
    <w:rsid w:val="00F50172"/>
    <w:rsid w:val="00F518EA"/>
    <w:rsid w:val="00F51B9C"/>
    <w:rsid w:val="00F52331"/>
    <w:rsid w:val="00F528C0"/>
    <w:rsid w:val="00F5298E"/>
    <w:rsid w:val="00F52E41"/>
    <w:rsid w:val="00F530B4"/>
    <w:rsid w:val="00F538AE"/>
    <w:rsid w:val="00F53D1C"/>
    <w:rsid w:val="00F53E10"/>
    <w:rsid w:val="00F54987"/>
    <w:rsid w:val="00F564F2"/>
    <w:rsid w:val="00F56535"/>
    <w:rsid w:val="00F57031"/>
    <w:rsid w:val="00F57CDF"/>
    <w:rsid w:val="00F60541"/>
    <w:rsid w:val="00F60872"/>
    <w:rsid w:val="00F627BF"/>
    <w:rsid w:val="00F63C47"/>
    <w:rsid w:val="00F645BC"/>
    <w:rsid w:val="00F65AEC"/>
    <w:rsid w:val="00F6640C"/>
    <w:rsid w:val="00F6B340"/>
    <w:rsid w:val="00F705EB"/>
    <w:rsid w:val="00F70C1B"/>
    <w:rsid w:val="00F70C72"/>
    <w:rsid w:val="00F70CDB"/>
    <w:rsid w:val="00F719E1"/>
    <w:rsid w:val="00F71CCC"/>
    <w:rsid w:val="00F721FB"/>
    <w:rsid w:val="00F72308"/>
    <w:rsid w:val="00F729A5"/>
    <w:rsid w:val="00F729C6"/>
    <w:rsid w:val="00F72EAF"/>
    <w:rsid w:val="00F74314"/>
    <w:rsid w:val="00F749A5"/>
    <w:rsid w:val="00F74DF5"/>
    <w:rsid w:val="00F754CE"/>
    <w:rsid w:val="00F756D3"/>
    <w:rsid w:val="00F758C5"/>
    <w:rsid w:val="00F7677D"/>
    <w:rsid w:val="00F77242"/>
    <w:rsid w:val="00F776DE"/>
    <w:rsid w:val="00F80334"/>
    <w:rsid w:val="00F80C1D"/>
    <w:rsid w:val="00F81177"/>
    <w:rsid w:val="00F81325"/>
    <w:rsid w:val="00F816AE"/>
    <w:rsid w:val="00F829FE"/>
    <w:rsid w:val="00F84F7B"/>
    <w:rsid w:val="00F85160"/>
    <w:rsid w:val="00F86770"/>
    <w:rsid w:val="00F90023"/>
    <w:rsid w:val="00F900E9"/>
    <w:rsid w:val="00F90112"/>
    <w:rsid w:val="00F902A8"/>
    <w:rsid w:val="00F904D4"/>
    <w:rsid w:val="00F91929"/>
    <w:rsid w:val="00F94109"/>
    <w:rsid w:val="00F94A09"/>
    <w:rsid w:val="00F95449"/>
    <w:rsid w:val="00F95F25"/>
    <w:rsid w:val="00F96153"/>
    <w:rsid w:val="00F96AB2"/>
    <w:rsid w:val="00F96E8B"/>
    <w:rsid w:val="00F979AE"/>
    <w:rsid w:val="00FA02BC"/>
    <w:rsid w:val="00FA092B"/>
    <w:rsid w:val="00FA0DBD"/>
    <w:rsid w:val="00FA1AB4"/>
    <w:rsid w:val="00FA2039"/>
    <w:rsid w:val="00FA2634"/>
    <w:rsid w:val="00FA30C3"/>
    <w:rsid w:val="00FA3C8D"/>
    <w:rsid w:val="00FA4D7F"/>
    <w:rsid w:val="00FA4E0F"/>
    <w:rsid w:val="00FA69B3"/>
    <w:rsid w:val="00FA70E9"/>
    <w:rsid w:val="00FA790B"/>
    <w:rsid w:val="00FB04FE"/>
    <w:rsid w:val="00FB25D0"/>
    <w:rsid w:val="00FB28C5"/>
    <w:rsid w:val="00FB2B33"/>
    <w:rsid w:val="00FB31FB"/>
    <w:rsid w:val="00FB3593"/>
    <w:rsid w:val="00FB37E9"/>
    <w:rsid w:val="00FB44B5"/>
    <w:rsid w:val="00FB4FF0"/>
    <w:rsid w:val="00FB53BE"/>
    <w:rsid w:val="00FB5FFE"/>
    <w:rsid w:val="00FB7750"/>
    <w:rsid w:val="00FB77DA"/>
    <w:rsid w:val="00FB7CB5"/>
    <w:rsid w:val="00FC0BCC"/>
    <w:rsid w:val="00FC0CAE"/>
    <w:rsid w:val="00FC29C0"/>
    <w:rsid w:val="00FC456F"/>
    <w:rsid w:val="00FC5BEF"/>
    <w:rsid w:val="00FC5EF8"/>
    <w:rsid w:val="00FC6EDB"/>
    <w:rsid w:val="00FD017E"/>
    <w:rsid w:val="00FD044E"/>
    <w:rsid w:val="00FD07ED"/>
    <w:rsid w:val="00FD0E3F"/>
    <w:rsid w:val="00FD0FA8"/>
    <w:rsid w:val="00FD1160"/>
    <w:rsid w:val="00FD1225"/>
    <w:rsid w:val="00FD17C9"/>
    <w:rsid w:val="00FD208C"/>
    <w:rsid w:val="00FD21EA"/>
    <w:rsid w:val="00FD25B0"/>
    <w:rsid w:val="00FD2DBA"/>
    <w:rsid w:val="00FD47E0"/>
    <w:rsid w:val="00FD4B3A"/>
    <w:rsid w:val="00FD5783"/>
    <w:rsid w:val="00FD64FD"/>
    <w:rsid w:val="00FD67E5"/>
    <w:rsid w:val="00FD722A"/>
    <w:rsid w:val="00FD7BED"/>
    <w:rsid w:val="00FE008C"/>
    <w:rsid w:val="00FE032E"/>
    <w:rsid w:val="00FE04D1"/>
    <w:rsid w:val="00FE09C2"/>
    <w:rsid w:val="00FE1D16"/>
    <w:rsid w:val="00FE2302"/>
    <w:rsid w:val="00FE242C"/>
    <w:rsid w:val="00FE4435"/>
    <w:rsid w:val="00FE4768"/>
    <w:rsid w:val="00FE4790"/>
    <w:rsid w:val="00FE4B99"/>
    <w:rsid w:val="00FE4FC9"/>
    <w:rsid w:val="00FE5716"/>
    <w:rsid w:val="00FE5CD5"/>
    <w:rsid w:val="00FE5E56"/>
    <w:rsid w:val="00FE658D"/>
    <w:rsid w:val="00FE6955"/>
    <w:rsid w:val="00FE7B66"/>
    <w:rsid w:val="00FF03AF"/>
    <w:rsid w:val="00FF181B"/>
    <w:rsid w:val="00FF368A"/>
    <w:rsid w:val="00FF36EB"/>
    <w:rsid w:val="00FF40C1"/>
    <w:rsid w:val="00FF40DC"/>
    <w:rsid w:val="00FF4702"/>
    <w:rsid w:val="00FF4A73"/>
    <w:rsid w:val="00FF4AAB"/>
    <w:rsid w:val="00FF4EB4"/>
    <w:rsid w:val="00FF55CD"/>
    <w:rsid w:val="00FF64B3"/>
    <w:rsid w:val="00FF666C"/>
    <w:rsid w:val="00FF67A6"/>
    <w:rsid w:val="00FF68FC"/>
    <w:rsid w:val="00FF6944"/>
    <w:rsid w:val="00FF6AE7"/>
    <w:rsid w:val="00FF73B6"/>
    <w:rsid w:val="00FF7FBE"/>
    <w:rsid w:val="0103D7DB"/>
    <w:rsid w:val="010FE1EA"/>
    <w:rsid w:val="01127CDE"/>
    <w:rsid w:val="0113E72E"/>
    <w:rsid w:val="0125CCE8"/>
    <w:rsid w:val="0135953E"/>
    <w:rsid w:val="0135F807"/>
    <w:rsid w:val="013ED135"/>
    <w:rsid w:val="013F80E4"/>
    <w:rsid w:val="014673CF"/>
    <w:rsid w:val="014FE79C"/>
    <w:rsid w:val="015C2358"/>
    <w:rsid w:val="015E8F55"/>
    <w:rsid w:val="016916AA"/>
    <w:rsid w:val="017509C8"/>
    <w:rsid w:val="017519EE"/>
    <w:rsid w:val="0176E06B"/>
    <w:rsid w:val="0180F6F5"/>
    <w:rsid w:val="01891B69"/>
    <w:rsid w:val="019210E8"/>
    <w:rsid w:val="0199EFE3"/>
    <w:rsid w:val="019A4A2D"/>
    <w:rsid w:val="01BCA1D1"/>
    <w:rsid w:val="01BF980D"/>
    <w:rsid w:val="01C3A1E1"/>
    <w:rsid w:val="01D116CC"/>
    <w:rsid w:val="01D30890"/>
    <w:rsid w:val="01D379B6"/>
    <w:rsid w:val="01D6FEAE"/>
    <w:rsid w:val="01DFB5B4"/>
    <w:rsid w:val="01E33065"/>
    <w:rsid w:val="01EAED43"/>
    <w:rsid w:val="01F04CCE"/>
    <w:rsid w:val="01F06AFD"/>
    <w:rsid w:val="01F45E5D"/>
    <w:rsid w:val="01FB849F"/>
    <w:rsid w:val="020DBD18"/>
    <w:rsid w:val="0211D5A0"/>
    <w:rsid w:val="022181CB"/>
    <w:rsid w:val="0226391D"/>
    <w:rsid w:val="0234CD6B"/>
    <w:rsid w:val="023655EC"/>
    <w:rsid w:val="0239A384"/>
    <w:rsid w:val="023C2DCB"/>
    <w:rsid w:val="023E4351"/>
    <w:rsid w:val="0240B3D2"/>
    <w:rsid w:val="0242852C"/>
    <w:rsid w:val="0245589C"/>
    <w:rsid w:val="0248069E"/>
    <w:rsid w:val="024DC43E"/>
    <w:rsid w:val="024F538F"/>
    <w:rsid w:val="0250D4B3"/>
    <w:rsid w:val="02537B0B"/>
    <w:rsid w:val="0255BB89"/>
    <w:rsid w:val="026837E1"/>
    <w:rsid w:val="02745C57"/>
    <w:rsid w:val="02759A46"/>
    <w:rsid w:val="027A671D"/>
    <w:rsid w:val="027C9F58"/>
    <w:rsid w:val="027F7D7B"/>
    <w:rsid w:val="028A3A24"/>
    <w:rsid w:val="029C356A"/>
    <w:rsid w:val="02A70182"/>
    <w:rsid w:val="02AEF665"/>
    <w:rsid w:val="02AF14C1"/>
    <w:rsid w:val="02B0DC99"/>
    <w:rsid w:val="02CF8B43"/>
    <w:rsid w:val="02D6B6FF"/>
    <w:rsid w:val="02E94C28"/>
    <w:rsid w:val="02F5CE5C"/>
    <w:rsid w:val="02F9E4B7"/>
    <w:rsid w:val="02FA8908"/>
    <w:rsid w:val="030EF24F"/>
    <w:rsid w:val="03129052"/>
    <w:rsid w:val="031B16B3"/>
    <w:rsid w:val="03266327"/>
    <w:rsid w:val="0336DF19"/>
    <w:rsid w:val="03376BE3"/>
    <w:rsid w:val="033A44B5"/>
    <w:rsid w:val="033F7952"/>
    <w:rsid w:val="03456E83"/>
    <w:rsid w:val="0345B77A"/>
    <w:rsid w:val="0347D1E2"/>
    <w:rsid w:val="0351FFF6"/>
    <w:rsid w:val="03578729"/>
    <w:rsid w:val="035EBE8E"/>
    <w:rsid w:val="036D3E72"/>
    <w:rsid w:val="036E2A6E"/>
    <w:rsid w:val="03708F8F"/>
    <w:rsid w:val="03772FC0"/>
    <w:rsid w:val="03794B80"/>
    <w:rsid w:val="038AAE7B"/>
    <w:rsid w:val="039B9878"/>
    <w:rsid w:val="03AAC014"/>
    <w:rsid w:val="03AFB933"/>
    <w:rsid w:val="03B61530"/>
    <w:rsid w:val="03B7EB79"/>
    <w:rsid w:val="03BDFC4F"/>
    <w:rsid w:val="03DEBEBA"/>
    <w:rsid w:val="03DF7222"/>
    <w:rsid w:val="03E368D0"/>
    <w:rsid w:val="03E4ACCC"/>
    <w:rsid w:val="03E62238"/>
    <w:rsid w:val="03E857BA"/>
    <w:rsid w:val="03E9B122"/>
    <w:rsid w:val="03EEDE58"/>
    <w:rsid w:val="03F905EB"/>
    <w:rsid w:val="03FF6AED"/>
    <w:rsid w:val="040161C1"/>
    <w:rsid w:val="040A0152"/>
    <w:rsid w:val="0412F6CD"/>
    <w:rsid w:val="041DB51A"/>
    <w:rsid w:val="0424E4CA"/>
    <w:rsid w:val="0425436A"/>
    <w:rsid w:val="04276DC6"/>
    <w:rsid w:val="0437FE72"/>
    <w:rsid w:val="0445AAFC"/>
    <w:rsid w:val="0446B5D6"/>
    <w:rsid w:val="04480643"/>
    <w:rsid w:val="04497229"/>
    <w:rsid w:val="045DBB4F"/>
    <w:rsid w:val="045ED0DB"/>
    <w:rsid w:val="045F7AD7"/>
    <w:rsid w:val="046FB942"/>
    <w:rsid w:val="04768E05"/>
    <w:rsid w:val="047D8FF8"/>
    <w:rsid w:val="04818FDF"/>
    <w:rsid w:val="0488567C"/>
    <w:rsid w:val="048C538C"/>
    <w:rsid w:val="04927032"/>
    <w:rsid w:val="049E0BBC"/>
    <w:rsid w:val="04BBAD6E"/>
    <w:rsid w:val="04BFB2E3"/>
    <w:rsid w:val="04C083C4"/>
    <w:rsid w:val="04C2AFE1"/>
    <w:rsid w:val="04C3EACE"/>
    <w:rsid w:val="04D9CCDF"/>
    <w:rsid w:val="04DF3233"/>
    <w:rsid w:val="04E05138"/>
    <w:rsid w:val="04E5F477"/>
    <w:rsid w:val="04E7B8EC"/>
    <w:rsid w:val="04F0EBDA"/>
    <w:rsid w:val="0506C45D"/>
    <w:rsid w:val="05099936"/>
    <w:rsid w:val="050EDC5B"/>
    <w:rsid w:val="05116C4C"/>
    <w:rsid w:val="0512CFD0"/>
    <w:rsid w:val="0517214E"/>
    <w:rsid w:val="051BAC34"/>
    <w:rsid w:val="05206FFA"/>
    <w:rsid w:val="0527D03A"/>
    <w:rsid w:val="053105BE"/>
    <w:rsid w:val="0532FD13"/>
    <w:rsid w:val="0538F01B"/>
    <w:rsid w:val="05429D70"/>
    <w:rsid w:val="05435FF1"/>
    <w:rsid w:val="0544D6BC"/>
    <w:rsid w:val="0547FBA8"/>
    <w:rsid w:val="054D5506"/>
    <w:rsid w:val="05545CDF"/>
    <w:rsid w:val="0555C0BF"/>
    <w:rsid w:val="05565B4A"/>
    <w:rsid w:val="055FFADC"/>
    <w:rsid w:val="056BDBA5"/>
    <w:rsid w:val="0572D426"/>
    <w:rsid w:val="057BA33E"/>
    <w:rsid w:val="058D06C9"/>
    <w:rsid w:val="05A3E983"/>
    <w:rsid w:val="05AB0673"/>
    <w:rsid w:val="05AFF7B4"/>
    <w:rsid w:val="05B1DE4F"/>
    <w:rsid w:val="05BCD85D"/>
    <w:rsid w:val="05C4479E"/>
    <w:rsid w:val="05CE7564"/>
    <w:rsid w:val="05E3FE8C"/>
    <w:rsid w:val="05E4D214"/>
    <w:rsid w:val="05F01B47"/>
    <w:rsid w:val="05F41EFD"/>
    <w:rsid w:val="05FB0FEE"/>
    <w:rsid w:val="05FF5FFB"/>
    <w:rsid w:val="060367E6"/>
    <w:rsid w:val="06061805"/>
    <w:rsid w:val="0611CF42"/>
    <w:rsid w:val="061351A8"/>
    <w:rsid w:val="0614939F"/>
    <w:rsid w:val="061BE896"/>
    <w:rsid w:val="0625B450"/>
    <w:rsid w:val="0629315E"/>
    <w:rsid w:val="062DB1C0"/>
    <w:rsid w:val="0632059D"/>
    <w:rsid w:val="0638DA51"/>
    <w:rsid w:val="0639CA59"/>
    <w:rsid w:val="063D26BF"/>
    <w:rsid w:val="063FD395"/>
    <w:rsid w:val="06550145"/>
    <w:rsid w:val="065E4897"/>
    <w:rsid w:val="065F3064"/>
    <w:rsid w:val="066B4BDD"/>
    <w:rsid w:val="067A2E1B"/>
    <w:rsid w:val="06818E46"/>
    <w:rsid w:val="0681A6A4"/>
    <w:rsid w:val="0689B30E"/>
    <w:rsid w:val="06957588"/>
    <w:rsid w:val="069C53F0"/>
    <w:rsid w:val="06A02283"/>
    <w:rsid w:val="06A3B63C"/>
    <w:rsid w:val="06ABB779"/>
    <w:rsid w:val="06B2FD69"/>
    <w:rsid w:val="06B35424"/>
    <w:rsid w:val="06B8370A"/>
    <w:rsid w:val="06BCE8C0"/>
    <w:rsid w:val="06C0A2CD"/>
    <w:rsid w:val="06C5EC31"/>
    <w:rsid w:val="06D69123"/>
    <w:rsid w:val="06DC2430"/>
    <w:rsid w:val="06DCFBE3"/>
    <w:rsid w:val="06F7E236"/>
    <w:rsid w:val="070164E7"/>
    <w:rsid w:val="070DBE39"/>
    <w:rsid w:val="07148FC6"/>
    <w:rsid w:val="071533AA"/>
    <w:rsid w:val="071EED91"/>
    <w:rsid w:val="07271277"/>
    <w:rsid w:val="0727C110"/>
    <w:rsid w:val="072BD432"/>
    <w:rsid w:val="0733F139"/>
    <w:rsid w:val="0735BEF1"/>
    <w:rsid w:val="0738C8A9"/>
    <w:rsid w:val="073AECE8"/>
    <w:rsid w:val="074231CD"/>
    <w:rsid w:val="07483DE9"/>
    <w:rsid w:val="0748B941"/>
    <w:rsid w:val="074DD8F4"/>
    <w:rsid w:val="07517BDF"/>
    <w:rsid w:val="076D8741"/>
    <w:rsid w:val="0778D182"/>
    <w:rsid w:val="077EFBB1"/>
    <w:rsid w:val="078D3C4B"/>
    <w:rsid w:val="0794463C"/>
    <w:rsid w:val="07A12480"/>
    <w:rsid w:val="07C353D3"/>
    <w:rsid w:val="07C6912B"/>
    <w:rsid w:val="07D1FB49"/>
    <w:rsid w:val="07D6488E"/>
    <w:rsid w:val="07DC544B"/>
    <w:rsid w:val="07E0E11E"/>
    <w:rsid w:val="07E94746"/>
    <w:rsid w:val="07EB8017"/>
    <w:rsid w:val="07F0AF7B"/>
    <w:rsid w:val="07F13B96"/>
    <w:rsid w:val="07F3F541"/>
    <w:rsid w:val="080578FF"/>
    <w:rsid w:val="0809C54D"/>
    <w:rsid w:val="080EE954"/>
    <w:rsid w:val="0819A3E4"/>
    <w:rsid w:val="081E3959"/>
    <w:rsid w:val="0823E6CA"/>
    <w:rsid w:val="08335D33"/>
    <w:rsid w:val="083915C4"/>
    <w:rsid w:val="083B7E9D"/>
    <w:rsid w:val="083FFC96"/>
    <w:rsid w:val="08407BAF"/>
    <w:rsid w:val="086EDD8A"/>
    <w:rsid w:val="086F22E5"/>
    <w:rsid w:val="087E317F"/>
    <w:rsid w:val="08933310"/>
    <w:rsid w:val="08980F50"/>
    <w:rsid w:val="089916DB"/>
    <w:rsid w:val="089DD121"/>
    <w:rsid w:val="08A5C3E9"/>
    <w:rsid w:val="08AC4C26"/>
    <w:rsid w:val="08B71DB2"/>
    <w:rsid w:val="08BD4A91"/>
    <w:rsid w:val="08BF4205"/>
    <w:rsid w:val="08D0890E"/>
    <w:rsid w:val="08D5D6BC"/>
    <w:rsid w:val="08D9A354"/>
    <w:rsid w:val="08DAA941"/>
    <w:rsid w:val="08E79F90"/>
    <w:rsid w:val="08ECA684"/>
    <w:rsid w:val="08EE6172"/>
    <w:rsid w:val="08F17B45"/>
    <w:rsid w:val="08F6CA37"/>
    <w:rsid w:val="08F7DC8A"/>
    <w:rsid w:val="09031746"/>
    <w:rsid w:val="091678CE"/>
    <w:rsid w:val="091A7151"/>
    <w:rsid w:val="092153B7"/>
    <w:rsid w:val="092AFADF"/>
    <w:rsid w:val="0934D7A6"/>
    <w:rsid w:val="0939218A"/>
    <w:rsid w:val="093C13BF"/>
    <w:rsid w:val="09405F1E"/>
    <w:rsid w:val="09478332"/>
    <w:rsid w:val="0958C7CE"/>
    <w:rsid w:val="0964BDBC"/>
    <w:rsid w:val="09751A30"/>
    <w:rsid w:val="097AAC91"/>
    <w:rsid w:val="097D0A40"/>
    <w:rsid w:val="098A337B"/>
    <w:rsid w:val="09A0F7E8"/>
    <w:rsid w:val="09A4A68B"/>
    <w:rsid w:val="09A89943"/>
    <w:rsid w:val="09AD5D6F"/>
    <w:rsid w:val="09B6B1CB"/>
    <w:rsid w:val="09B7660C"/>
    <w:rsid w:val="09B9549A"/>
    <w:rsid w:val="09BC696C"/>
    <w:rsid w:val="09BCDFA0"/>
    <w:rsid w:val="09BD47F8"/>
    <w:rsid w:val="09C135CC"/>
    <w:rsid w:val="09C21E74"/>
    <w:rsid w:val="09C96C53"/>
    <w:rsid w:val="09CFE0BF"/>
    <w:rsid w:val="09E2B96D"/>
    <w:rsid w:val="09E8D36A"/>
    <w:rsid w:val="09F6F40E"/>
    <w:rsid w:val="0A0726E2"/>
    <w:rsid w:val="0A0CE648"/>
    <w:rsid w:val="0A0FE6B9"/>
    <w:rsid w:val="0A19FCC8"/>
    <w:rsid w:val="0A2BEFFB"/>
    <w:rsid w:val="0A3689DB"/>
    <w:rsid w:val="0A3BDE6E"/>
    <w:rsid w:val="0A426B84"/>
    <w:rsid w:val="0A44ADFA"/>
    <w:rsid w:val="0A5AE0BF"/>
    <w:rsid w:val="0A5BC3C8"/>
    <w:rsid w:val="0A5C5011"/>
    <w:rsid w:val="0A5E8F66"/>
    <w:rsid w:val="0A5EF87E"/>
    <w:rsid w:val="0A6A044E"/>
    <w:rsid w:val="0A6D818C"/>
    <w:rsid w:val="0A7E6E68"/>
    <w:rsid w:val="0A815C91"/>
    <w:rsid w:val="0A81BD75"/>
    <w:rsid w:val="0A85EE96"/>
    <w:rsid w:val="0A8D90BD"/>
    <w:rsid w:val="0A90ADC2"/>
    <w:rsid w:val="0A9B229E"/>
    <w:rsid w:val="0AAC86BB"/>
    <w:rsid w:val="0ACFA277"/>
    <w:rsid w:val="0AD0DC61"/>
    <w:rsid w:val="0AD7EF2D"/>
    <w:rsid w:val="0ADEE64D"/>
    <w:rsid w:val="0ADFE185"/>
    <w:rsid w:val="0AE2C0FC"/>
    <w:rsid w:val="0AE7239F"/>
    <w:rsid w:val="0AED3684"/>
    <w:rsid w:val="0AF15F48"/>
    <w:rsid w:val="0AF537FA"/>
    <w:rsid w:val="0B01C65C"/>
    <w:rsid w:val="0B0B3A64"/>
    <w:rsid w:val="0B129B77"/>
    <w:rsid w:val="0B156CD5"/>
    <w:rsid w:val="0B178E54"/>
    <w:rsid w:val="0B1952B3"/>
    <w:rsid w:val="0B1A51E2"/>
    <w:rsid w:val="0B1B5EAE"/>
    <w:rsid w:val="0B24B13A"/>
    <w:rsid w:val="0B283D93"/>
    <w:rsid w:val="0B2CDCB1"/>
    <w:rsid w:val="0B2D7CDC"/>
    <w:rsid w:val="0B3063A8"/>
    <w:rsid w:val="0B37B9FE"/>
    <w:rsid w:val="0B53AB1A"/>
    <w:rsid w:val="0B69F3BB"/>
    <w:rsid w:val="0B721BE9"/>
    <w:rsid w:val="0B7FDA62"/>
    <w:rsid w:val="0B85B519"/>
    <w:rsid w:val="0B86B016"/>
    <w:rsid w:val="0B8A01CA"/>
    <w:rsid w:val="0B8C3CC2"/>
    <w:rsid w:val="0B923C85"/>
    <w:rsid w:val="0B925782"/>
    <w:rsid w:val="0BA24368"/>
    <w:rsid w:val="0BA5C027"/>
    <w:rsid w:val="0BAAF3A0"/>
    <w:rsid w:val="0BAC030D"/>
    <w:rsid w:val="0BBFD96C"/>
    <w:rsid w:val="0BCD7D55"/>
    <w:rsid w:val="0BD265BA"/>
    <w:rsid w:val="0BD5E96D"/>
    <w:rsid w:val="0BD87574"/>
    <w:rsid w:val="0BD95C69"/>
    <w:rsid w:val="0BDD62C6"/>
    <w:rsid w:val="0BE2AA28"/>
    <w:rsid w:val="0BE6176B"/>
    <w:rsid w:val="0BE936A0"/>
    <w:rsid w:val="0BF25190"/>
    <w:rsid w:val="0C149AD0"/>
    <w:rsid w:val="0C24400F"/>
    <w:rsid w:val="0C2B8A15"/>
    <w:rsid w:val="0C2D9AAB"/>
    <w:rsid w:val="0C3EAF01"/>
    <w:rsid w:val="0C529F30"/>
    <w:rsid w:val="0C53BDC3"/>
    <w:rsid w:val="0C61F473"/>
    <w:rsid w:val="0C632E05"/>
    <w:rsid w:val="0C6927C4"/>
    <w:rsid w:val="0C6B6E2A"/>
    <w:rsid w:val="0C753293"/>
    <w:rsid w:val="0C76079E"/>
    <w:rsid w:val="0C7E817C"/>
    <w:rsid w:val="0C87F932"/>
    <w:rsid w:val="0C921770"/>
    <w:rsid w:val="0C9F397E"/>
    <w:rsid w:val="0CA4742C"/>
    <w:rsid w:val="0CA51F7B"/>
    <w:rsid w:val="0CAB35AD"/>
    <w:rsid w:val="0CAE1C9D"/>
    <w:rsid w:val="0CB0C9E4"/>
    <w:rsid w:val="0CB6A667"/>
    <w:rsid w:val="0CB8C454"/>
    <w:rsid w:val="0CC83C0C"/>
    <w:rsid w:val="0CC9A475"/>
    <w:rsid w:val="0CCA0A0B"/>
    <w:rsid w:val="0CCD686B"/>
    <w:rsid w:val="0CD55CD5"/>
    <w:rsid w:val="0CD69EAE"/>
    <w:rsid w:val="0CD74AB9"/>
    <w:rsid w:val="0CEC9B9E"/>
    <w:rsid w:val="0CEDFA4F"/>
    <w:rsid w:val="0CF01C69"/>
    <w:rsid w:val="0CF130E3"/>
    <w:rsid w:val="0CF243D2"/>
    <w:rsid w:val="0CF8773A"/>
    <w:rsid w:val="0CFAED76"/>
    <w:rsid w:val="0D045A8A"/>
    <w:rsid w:val="0D07BDD7"/>
    <w:rsid w:val="0D1E5ECE"/>
    <w:rsid w:val="0D291F24"/>
    <w:rsid w:val="0D37FF03"/>
    <w:rsid w:val="0D3933B5"/>
    <w:rsid w:val="0D3BCF7F"/>
    <w:rsid w:val="0D3D7951"/>
    <w:rsid w:val="0D3EEB53"/>
    <w:rsid w:val="0D3FA89D"/>
    <w:rsid w:val="0D404B8F"/>
    <w:rsid w:val="0D408243"/>
    <w:rsid w:val="0D44876A"/>
    <w:rsid w:val="0D4C0270"/>
    <w:rsid w:val="0D4F9A12"/>
    <w:rsid w:val="0D536E4B"/>
    <w:rsid w:val="0D5AA4DC"/>
    <w:rsid w:val="0D5F304C"/>
    <w:rsid w:val="0D642B51"/>
    <w:rsid w:val="0D7354D5"/>
    <w:rsid w:val="0D73DC19"/>
    <w:rsid w:val="0D7BB094"/>
    <w:rsid w:val="0D7E2E80"/>
    <w:rsid w:val="0D7F33A9"/>
    <w:rsid w:val="0D87041F"/>
    <w:rsid w:val="0D8B8138"/>
    <w:rsid w:val="0D91EEBC"/>
    <w:rsid w:val="0D93E40E"/>
    <w:rsid w:val="0D9A9A5C"/>
    <w:rsid w:val="0D9DA9EC"/>
    <w:rsid w:val="0DA004C1"/>
    <w:rsid w:val="0DA0BBD7"/>
    <w:rsid w:val="0DA7F57A"/>
    <w:rsid w:val="0DBA4379"/>
    <w:rsid w:val="0DC2E373"/>
    <w:rsid w:val="0DD2B76D"/>
    <w:rsid w:val="0DD2F7C2"/>
    <w:rsid w:val="0DD46F0A"/>
    <w:rsid w:val="0DD70FE7"/>
    <w:rsid w:val="0DDFBBD7"/>
    <w:rsid w:val="0DEAC531"/>
    <w:rsid w:val="0DEE7F9C"/>
    <w:rsid w:val="0DF55317"/>
    <w:rsid w:val="0DF96F78"/>
    <w:rsid w:val="0DFB6A67"/>
    <w:rsid w:val="0E015F01"/>
    <w:rsid w:val="0E07DBA0"/>
    <w:rsid w:val="0E0B391F"/>
    <w:rsid w:val="0E0F176F"/>
    <w:rsid w:val="0E28E2CB"/>
    <w:rsid w:val="0E4E8C65"/>
    <w:rsid w:val="0E507E23"/>
    <w:rsid w:val="0E545541"/>
    <w:rsid w:val="0E556AB5"/>
    <w:rsid w:val="0E55D4C9"/>
    <w:rsid w:val="0E661BE2"/>
    <w:rsid w:val="0E692828"/>
    <w:rsid w:val="0E6B510F"/>
    <w:rsid w:val="0E6E1C1F"/>
    <w:rsid w:val="0E767F9B"/>
    <w:rsid w:val="0E921261"/>
    <w:rsid w:val="0E931625"/>
    <w:rsid w:val="0E9AC11C"/>
    <w:rsid w:val="0E9F97AF"/>
    <w:rsid w:val="0EA2E952"/>
    <w:rsid w:val="0EA74E1E"/>
    <w:rsid w:val="0EB49056"/>
    <w:rsid w:val="0EB71DB5"/>
    <w:rsid w:val="0EBC2C4D"/>
    <w:rsid w:val="0EC3232D"/>
    <w:rsid w:val="0EC6B51C"/>
    <w:rsid w:val="0ED9E1FC"/>
    <w:rsid w:val="0EDE408E"/>
    <w:rsid w:val="0EE51D3C"/>
    <w:rsid w:val="0EEE7DE5"/>
    <w:rsid w:val="0EF48426"/>
    <w:rsid w:val="0EF7B321"/>
    <w:rsid w:val="0F073EEE"/>
    <w:rsid w:val="0F133A1B"/>
    <w:rsid w:val="0F15F862"/>
    <w:rsid w:val="0F180247"/>
    <w:rsid w:val="0F1B344E"/>
    <w:rsid w:val="0F225569"/>
    <w:rsid w:val="0F30CD78"/>
    <w:rsid w:val="0F391340"/>
    <w:rsid w:val="0F3A95FF"/>
    <w:rsid w:val="0F3F1C1B"/>
    <w:rsid w:val="0F45AA11"/>
    <w:rsid w:val="0F4C9793"/>
    <w:rsid w:val="0F4E2D89"/>
    <w:rsid w:val="0F52E245"/>
    <w:rsid w:val="0F56849B"/>
    <w:rsid w:val="0F58D005"/>
    <w:rsid w:val="0F69CF8B"/>
    <w:rsid w:val="0F6BF23D"/>
    <w:rsid w:val="0F764501"/>
    <w:rsid w:val="0F79D1C5"/>
    <w:rsid w:val="0F859167"/>
    <w:rsid w:val="0F874A21"/>
    <w:rsid w:val="0F877B29"/>
    <w:rsid w:val="0F87CAF3"/>
    <w:rsid w:val="0F998DD3"/>
    <w:rsid w:val="0F9C957A"/>
    <w:rsid w:val="0F9EA805"/>
    <w:rsid w:val="0F9EE206"/>
    <w:rsid w:val="0FA30DB7"/>
    <w:rsid w:val="0FAB64AE"/>
    <w:rsid w:val="0FAC73F5"/>
    <w:rsid w:val="0FAF9828"/>
    <w:rsid w:val="0FC2E349"/>
    <w:rsid w:val="0FC49E20"/>
    <w:rsid w:val="0FC888C9"/>
    <w:rsid w:val="0FD0C070"/>
    <w:rsid w:val="0FD11C2D"/>
    <w:rsid w:val="0FD1E361"/>
    <w:rsid w:val="0FE16812"/>
    <w:rsid w:val="0FE254CE"/>
    <w:rsid w:val="0FF6C356"/>
    <w:rsid w:val="0FF7F2C2"/>
    <w:rsid w:val="0FF7FFBA"/>
    <w:rsid w:val="0FF881B4"/>
    <w:rsid w:val="1001CC2D"/>
    <w:rsid w:val="1004F8FE"/>
    <w:rsid w:val="100580A1"/>
    <w:rsid w:val="10149DE8"/>
    <w:rsid w:val="101A107A"/>
    <w:rsid w:val="102F9146"/>
    <w:rsid w:val="10305CDD"/>
    <w:rsid w:val="1032FA08"/>
    <w:rsid w:val="103FE331"/>
    <w:rsid w:val="10460DD7"/>
    <w:rsid w:val="1047D323"/>
    <w:rsid w:val="104C77AD"/>
    <w:rsid w:val="104D795F"/>
    <w:rsid w:val="104D8498"/>
    <w:rsid w:val="104FF102"/>
    <w:rsid w:val="105A1545"/>
    <w:rsid w:val="105B3CAF"/>
    <w:rsid w:val="10628B44"/>
    <w:rsid w:val="1066A5DD"/>
    <w:rsid w:val="106799FB"/>
    <w:rsid w:val="106C1848"/>
    <w:rsid w:val="107F55B4"/>
    <w:rsid w:val="10812BBB"/>
    <w:rsid w:val="1089D21C"/>
    <w:rsid w:val="108E4B6B"/>
    <w:rsid w:val="10B43DA1"/>
    <w:rsid w:val="10B6DA30"/>
    <w:rsid w:val="10C4B04D"/>
    <w:rsid w:val="10C75B29"/>
    <w:rsid w:val="10C938AA"/>
    <w:rsid w:val="10CAA943"/>
    <w:rsid w:val="10CF8902"/>
    <w:rsid w:val="10D0A0A8"/>
    <w:rsid w:val="10D41582"/>
    <w:rsid w:val="10DFBD80"/>
    <w:rsid w:val="10E29F91"/>
    <w:rsid w:val="10E73D0F"/>
    <w:rsid w:val="10ED89FD"/>
    <w:rsid w:val="10EDC3ED"/>
    <w:rsid w:val="10FB24DA"/>
    <w:rsid w:val="10FE8391"/>
    <w:rsid w:val="110C1D2B"/>
    <w:rsid w:val="112298C7"/>
    <w:rsid w:val="112A9A70"/>
    <w:rsid w:val="112B6EFB"/>
    <w:rsid w:val="1133A043"/>
    <w:rsid w:val="11352BFC"/>
    <w:rsid w:val="11357007"/>
    <w:rsid w:val="1141160F"/>
    <w:rsid w:val="1141BBD4"/>
    <w:rsid w:val="114C6BF7"/>
    <w:rsid w:val="115660BE"/>
    <w:rsid w:val="1156F1DA"/>
    <w:rsid w:val="116188B3"/>
    <w:rsid w:val="1162604A"/>
    <w:rsid w:val="116492E1"/>
    <w:rsid w:val="1172CF25"/>
    <w:rsid w:val="117B106A"/>
    <w:rsid w:val="117B615A"/>
    <w:rsid w:val="117EEAFC"/>
    <w:rsid w:val="117FCCCA"/>
    <w:rsid w:val="11872C61"/>
    <w:rsid w:val="1188E9D4"/>
    <w:rsid w:val="11922C80"/>
    <w:rsid w:val="11925DC0"/>
    <w:rsid w:val="1195ED04"/>
    <w:rsid w:val="1195F0D2"/>
    <w:rsid w:val="119BF94D"/>
    <w:rsid w:val="119FD2F2"/>
    <w:rsid w:val="11A2A7E0"/>
    <w:rsid w:val="11A3DEF6"/>
    <w:rsid w:val="11A9A295"/>
    <w:rsid w:val="11B08415"/>
    <w:rsid w:val="11BBE2EA"/>
    <w:rsid w:val="11C22DEE"/>
    <w:rsid w:val="11C89316"/>
    <w:rsid w:val="11CDE237"/>
    <w:rsid w:val="11D5DA69"/>
    <w:rsid w:val="11D7126F"/>
    <w:rsid w:val="11DF31B9"/>
    <w:rsid w:val="11DFCF28"/>
    <w:rsid w:val="11E06F5D"/>
    <w:rsid w:val="11E4D505"/>
    <w:rsid w:val="11EC8631"/>
    <w:rsid w:val="11EF0023"/>
    <w:rsid w:val="11F5A44C"/>
    <w:rsid w:val="120005E5"/>
    <w:rsid w:val="12124FDD"/>
    <w:rsid w:val="121F7E5D"/>
    <w:rsid w:val="12201A15"/>
    <w:rsid w:val="1223BE32"/>
    <w:rsid w:val="1226A31A"/>
    <w:rsid w:val="122AED01"/>
    <w:rsid w:val="12445E5B"/>
    <w:rsid w:val="124C93EE"/>
    <w:rsid w:val="1262642D"/>
    <w:rsid w:val="1264F80D"/>
    <w:rsid w:val="1269A979"/>
    <w:rsid w:val="126E6B98"/>
    <w:rsid w:val="1277BE6E"/>
    <w:rsid w:val="127CCDD4"/>
    <w:rsid w:val="1285C679"/>
    <w:rsid w:val="128A4D93"/>
    <w:rsid w:val="12A42101"/>
    <w:rsid w:val="12A60608"/>
    <w:rsid w:val="12B00D55"/>
    <w:rsid w:val="12BF643F"/>
    <w:rsid w:val="12C7D120"/>
    <w:rsid w:val="12CC1D0E"/>
    <w:rsid w:val="12E06155"/>
    <w:rsid w:val="12EF360C"/>
    <w:rsid w:val="12EF58C0"/>
    <w:rsid w:val="12FFD6D3"/>
    <w:rsid w:val="13083A8B"/>
    <w:rsid w:val="130BC7A4"/>
    <w:rsid w:val="130DCDA8"/>
    <w:rsid w:val="131FED5C"/>
    <w:rsid w:val="1339606C"/>
    <w:rsid w:val="1349CD0C"/>
    <w:rsid w:val="134FF406"/>
    <w:rsid w:val="1355D2A8"/>
    <w:rsid w:val="1356DAB5"/>
    <w:rsid w:val="135AAB74"/>
    <w:rsid w:val="135DD1C3"/>
    <w:rsid w:val="1369B214"/>
    <w:rsid w:val="13746875"/>
    <w:rsid w:val="13750652"/>
    <w:rsid w:val="1378493A"/>
    <w:rsid w:val="13790E04"/>
    <w:rsid w:val="1379DEFF"/>
    <w:rsid w:val="137B9FD5"/>
    <w:rsid w:val="1380BE81"/>
    <w:rsid w:val="138636E5"/>
    <w:rsid w:val="1388BA3D"/>
    <w:rsid w:val="138D25DB"/>
    <w:rsid w:val="139641D4"/>
    <w:rsid w:val="139B4E56"/>
    <w:rsid w:val="139CE7FB"/>
    <w:rsid w:val="139E8790"/>
    <w:rsid w:val="13A2D84B"/>
    <w:rsid w:val="13A92CC0"/>
    <w:rsid w:val="13ABCF53"/>
    <w:rsid w:val="13B931A2"/>
    <w:rsid w:val="13BC48CB"/>
    <w:rsid w:val="13BFE270"/>
    <w:rsid w:val="13C0CC51"/>
    <w:rsid w:val="13C7E002"/>
    <w:rsid w:val="13C98AD5"/>
    <w:rsid w:val="13CC3608"/>
    <w:rsid w:val="13D113A9"/>
    <w:rsid w:val="13D5B8E4"/>
    <w:rsid w:val="13D917AE"/>
    <w:rsid w:val="13D9F077"/>
    <w:rsid w:val="13DA0075"/>
    <w:rsid w:val="13F8BB35"/>
    <w:rsid w:val="14076130"/>
    <w:rsid w:val="14116C31"/>
    <w:rsid w:val="142214D6"/>
    <w:rsid w:val="14262F1C"/>
    <w:rsid w:val="142707AF"/>
    <w:rsid w:val="14353702"/>
    <w:rsid w:val="1439D3C3"/>
    <w:rsid w:val="143E1620"/>
    <w:rsid w:val="14406B40"/>
    <w:rsid w:val="14424CCB"/>
    <w:rsid w:val="144DEAF7"/>
    <w:rsid w:val="1450E249"/>
    <w:rsid w:val="1454B581"/>
    <w:rsid w:val="14571FDA"/>
    <w:rsid w:val="145ACEFE"/>
    <w:rsid w:val="14668AC6"/>
    <w:rsid w:val="146DA4FC"/>
    <w:rsid w:val="14756C56"/>
    <w:rsid w:val="14785889"/>
    <w:rsid w:val="147BEEA9"/>
    <w:rsid w:val="1488C939"/>
    <w:rsid w:val="148B6ECC"/>
    <w:rsid w:val="14A3346E"/>
    <w:rsid w:val="14A49ACB"/>
    <w:rsid w:val="14AB8A36"/>
    <w:rsid w:val="14AD835F"/>
    <w:rsid w:val="14BEE51A"/>
    <w:rsid w:val="14C06CC4"/>
    <w:rsid w:val="14C09935"/>
    <w:rsid w:val="14C54746"/>
    <w:rsid w:val="14CD2CBD"/>
    <w:rsid w:val="14D216AF"/>
    <w:rsid w:val="14D826FF"/>
    <w:rsid w:val="14EAFAFB"/>
    <w:rsid w:val="14FB0D40"/>
    <w:rsid w:val="1500FF76"/>
    <w:rsid w:val="1502A150"/>
    <w:rsid w:val="1509994C"/>
    <w:rsid w:val="1510E29F"/>
    <w:rsid w:val="151E1E1B"/>
    <w:rsid w:val="1530153B"/>
    <w:rsid w:val="1531E00A"/>
    <w:rsid w:val="153C0BF9"/>
    <w:rsid w:val="153D63B5"/>
    <w:rsid w:val="15427D28"/>
    <w:rsid w:val="1544E8D0"/>
    <w:rsid w:val="154F9EDB"/>
    <w:rsid w:val="155415BE"/>
    <w:rsid w:val="15546B03"/>
    <w:rsid w:val="155477D9"/>
    <w:rsid w:val="15652E3F"/>
    <w:rsid w:val="1567AAA8"/>
    <w:rsid w:val="157E3D4A"/>
    <w:rsid w:val="1584C7FE"/>
    <w:rsid w:val="1590401D"/>
    <w:rsid w:val="15916C4B"/>
    <w:rsid w:val="159200BC"/>
    <w:rsid w:val="1598B896"/>
    <w:rsid w:val="15992D04"/>
    <w:rsid w:val="159BED5F"/>
    <w:rsid w:val="159C2114"/>
    <w:rsid w:val="159CD62A"/>
    <w:rsid w:val="15A32FF5"/>
    <w:rsid w:val="15AB117E"/>
    <w:rsid w:val="15C73FAF"/>
    <w:rsid w:val="15C960BB"/>
    <w:rsid w:val="15C9B436"/>
    <w:rsid w:val="15CEE93B"/>
    <w:rsid w:val="15D16745"/>
    <w:rsid w:val="15D1C099"/>
    <w:rsid w:val="15D3FF3E"/>
    <w:rsid w:val="15D92465"/>
    <w:rsid w:val="15E0DDBE"/>
    <w:rsid w:val="15E37A5A"/>
    <w:rsid w:val="15E82964"/>
    <w:rsid w:val="15EA4E23"/>
    <w:rsid w:val="15F50212"/>
    <w:rsid w:val="16065BAF"/>
    <w:rsid w:val="1609CDE7"/>
    <w:rsid w:val="1619C1B1"/>
    <w:rsid w:val="16298DD0"/>
    <w:rsid w:val="163260F4"/>
    <w:rsid w:val="16334990"/>
    <w:rsid w:val="163ABFC0"/>
    <w:rsid w:val="163AE87B"/>
    <w:rsid w:val="16434218"/>
    <w:rsid w:val="1643ABC1"/>
    <w:rsid w:val="1651D716"/>
    <w:rsid w:val="16528F6E"/>
    <w:rsid w:val="165964DC"/>
    <w:rsid w:val="165971C1"/>
    <w:rsid w:val="1661D5BE"/>
    <w:rsid w:val="167D402A"/>
    <w:rsid w:val="1682EFA3"/>
    <w:rsid w:val="16831F5A"/>
    <w:rsid w:val="1685A4AB"/>
    <w:rsid w:val="16927450"/>
    <w:rsid w:val="169B3924"/>
    <w:rsid w:val="16A23179"/>
    <w:rsid w:val="16A665E4"/>
    <w:rsid w:val="16B06717"/>
    <w:rsid w:val="16B60241"/>
    <w:rsid w:val="16B713FB"/>
    <w:rsid w:val="16BB1977"/>
    <w:rsid w:val="16BCCBAC"/>
    <w:rsid w:val="16BE638E"/>
    <w:rsid w:val="16C0D8D9"/>
    <w:rsid w:val="16C280C9"/>
    <w:rsid w:val="16CEEA1E"/>
    <w:rsid w:val="16CFA8D9"/>
    <w:rsid w:val="16D342B6"/>
    <w:rsid w:val="16EAD059"/>
    <w:rsid w:val="16EF87A2"/>
    <w:rsid w:val="16F3EF65"/>
    <w:rsid w:val="16FF32BD"/>
    <w:rsid w:val="1702E277"/>
    <w:rsid w:val="170403AC"/>
    <w:rsid w:val="17047008"/>
    <w:rsid w:val="170BAD47"/>
    <w:rsid w:val="170FA426"/>
    <w:rsid w:val="172257E0"/>
    <w:rsid w:val="17238F2B"/>
    <w:rsid w:val="1726D146"/>
    <w:rsid w:val="172C0745"/>
    <w:rsid w:val="1739C9CB"/>
    <w:rsid w:val="17470073"/>
    <w:rsid w:val="174E625E"/>
    <w:rsid w:val="174ECCB4"/>
    <w:rsid w:val="17692626"/>
    <w:rsid w:val="17724160"/>
    <w:rsid w:val="1772C6FF"/>
    <w:rsid w:val="17772392"/>
    <w:rsid w:val="177C9856"/>
    <w:rsid w:val="17890B4C"/>
    <w:rsid w:val="17891410"/>
    <w:rsid w:val="17989797"/>
    <w:rsid w:val="17A39077"/>
    <w:rsid w:val="17AEAB03"/>
    <w:rsid w:val="17B217F1"/>
    <w:rsid w:val="17B2DE5D"/>
    <w:rsid w:val="17B543B7"/>
    <w:rsid w:val="17BD4171"/>
    <w:rsid w:val="17C3B99B"/>
    <w:rsid w:val="17C54A5F"/>
    <w:rsid w:val="17C9BB97"/>
    <w:rsid w:val="17CD3E71"/>
    <w:rsid w:val="17CE846E"/>
    <w:rsid w:val="17E2819F"/>
    <w:rsid w:val="17E91DEB"/>
    <w:rsid w:val="17F4E621"/>
    <w:rsid w:val="17F5A2E3"/>
    <w:rsid w:val="17FD5A3E"/>
    <w:rsid w:val="1803D5A9"/>
    <w:rsid w:val="1810F472"/>
    <w:rsid w:val="1812C67E"/>
    <w:rsid w:val="18167E91"/>
    <w:rsid w:val="181828EB"/>
    <w:rsid w:val="182AE871"/>
    <w:rsid w:val="1838CDC4"/>
    <w:rsid w:val="183C92E5"/>
    <w:rsid w:val="183F3ECC"/>
    <w:rsid w:val="1842B3F5"/>
    <w:rsid w:val="18530127"/>
    <w:rsid w:val="1858256C"/>
    <w:rsid w:val="1865D6C5"/>
    <w:rsid w:val="186FBD9A"/>
    <w:rsid w:val="1875EFEF"/>
    <w:rsid w:val="188623B1"/>
    <w:rsid w:val="18874E8C"/>
    <w:rsid w:val="18928655"/>
    <w:rsid w:val="18937DCE"/>
    <w:rsid w:val="189AB867"/>
    <w:rsid w:val="189B2696"/>
    <w:rsid w:val="18A76ED9"/>
    <w:rsid w:val="18AC4BD6"/>
    <w:rsid w:val="18B02A00"/>
    <w:rsid w:val="18B775FE"/>
    <w:rsid w:val="18B7FA86"/>
    <w:rsid w:val="18C4A08D"/>
    <w:rsid w:val="18CDBE71"/>
    <w:rsid w:val="18D43F5B"/>
    <w:rsid w:val="18DB7E10"/>
    <w:rsid w:val="18E0E40F"/>
    <w:rsid w:val="18E6CB52"/>
    <w:rsid w:val="18E9113A"/>
    <w:rsid w:val="18E912AC"/>
    <w:rsid w:val="18E9BF46"/>
    <w:rsid w:val="18F39AE1"/>
    <w:rsid w:val="1900CB98"/>
    <w:rsid w:val="19030E6B"/>
    <w:rsid w:val="1909A689"/>
    <w:rsid w:val="19160571"/>
    <w:rsid w:val="191BB616"/>
    <w:rsid w:val="191C497E"/>
    <w:rsid w:val="191DD2D2"/>
    <w:rsid w:val="19235601"/>
    <w:rsid w:val="1929DD1E"/>
    <w:rsid w:val="192D0F2A"/>
    <w:rsid w:val="192E863F"/>
    <w:rsid w:val="1932DBAC"/>
    <w:rsid w:val="1938C142"/>
    <w:rsid w:val="193BF55A"/>
    <w:rsid w:val="194520E0"/>
    <w:rsid w:val="194BFA76"/>
    <w:rsid w:val="194D65C5"/>
    <w:rsid w:val="194F5A5B"/>
    <w:rsid w:val="19555C0A"/>
    <w:rsid w:val="1956F6B7"/>
    <w:rsid w:val="195BCFC0"/>
    <w:rsid w:val="1966E7B6"/>
    <w:rsid w:val="196F270E"/>
    <w:rsid w:val="1977C5DB"/>
    <w:rsid w:val="197AC67F"/>
    <w:rsid w:val="198E338E"/>
    <w:rsid w:val="198E5FCB"/>
    <w:rsid w:val="199236F6"/>
    <w:rsid w:val="199427CA"/>
    <w:rsid w:val="1994E3AE"/>
    <w:rsid w:val="1995558B"/>
    <w:rsid w:val="199B2DAF"/>
    <w:rsid w:val="199D2C2B"/>
    <w:rsid w:val="19A6B52E"/>
    <w:rsid w:val="19A8D109"/>
    <w:rsid w:val="19B735B3"/>
    <w:rsid w:val="19C5E331"/>
    <w:rsid w:val="19C88511"/>
    <w:rsid w:val="19CB788D"/>
    <w:rsid w:val="19CE7F41"/>
    <w:rsid w:val="19DF20D0"/>
    <w:rsid w:val="19E03840"/>
    <w:rsid w:val="19EEEDF4"/>
    <w:rsid w:val="19EF6542"/>
    <w:rsid w:val="19F089A7"/>
    <w:rsid w:val="19F999B1"/>
    <w:rsid w:val="19FCB579"/>
    <w:rsid w:val="1A0154CA"/>
    <w:rsid w:val="1A08B05D"/>
    <w:rsid w:val="1A08E4A4"/>
    <w:rsid w:val="1A0A4146"/>
    <w:rsid w:val="1A0BF836"/>
    <w:rsid w:val="1A1180FB"/>
    <w:rsid w:val="1A13A059"/>
    <w:rsid w:val="1A1D7FA2"/>
    <w:rsid w:val="1A2182F5"/>
    <w:rsid w:val="1A255C94"/>
    <w:rsid w:val="1A2746DF"/>
    <w:rsid w:val="1A360376"/>
    <w:rsid w:val="1A4994D9"/>
    <w:rsid w:val="1A61DE2A"/>
    <w:rsid w:val="1A65D3E0"/>
    <w:rsid w:val="1A6FB30C"/>
    <w:rsid w:val="1A6FCEB9"/>
    <w:rsid w:val="1A72BD86"/>
    <w:rsid w:val="1A73D807"/>
    <w:rsid w:val="1A7BB550"/>
    <w:rsid w:val="1A7C4453"/>
    <w:rsid w:val="1A8815AC"/>
    <w:rsid w:val="1A8A1799"/>
    <w:rsid w:val="1A8D2454"/>
    <w:rsid w:val="1A8ECA3F"/>
    <w:rsid w:val="1A91493F"/>
    <w:rsid w:val="1A96263E"/>
    <w:rsid w:val="1A984FB1"/>
    <w:rsid w:val="1A9B9FE7"/>
    <w:rsid w:val="1AA1AEE1"/>
    <w:rsid w:val="1AAA219C"/>
    <w:rsid w:val="1AB8F4C5"/>
    <w:rsid w:val="1ABF1911"/>
    <w:rsid w:val="1AC1F51A"/>
    <w:rsid w:val="1AC266F1"/>
    <w:rsid w:val="1AC5B8BB"/>
    <w:rsid w:val="1AC90D5F"/>
    <w:rsid w:val="1ACEA8CD"/>
    <w:rsid w:val="1ACEE1B1"/>
    <w:rsid w:val="1AD17EFB"/>
    <w:rsid w:val="1AD3DCFA"/>
    <w:rsid w:val="1ADE9DCD"/>
    <w:rsid w:val="1AF8F4E5"/>
    <w:rsid w:val="1AFBF959"/>
    <w:rsid w:val="1AFC8305"/>
    <w:rsid w:val="1B0ABF80"/>
    <w:rsid w:val="1B148758"/>
    <w:rsid w:val="1B1BB822"/>
    <w:rsid w:val="1B2456CA"/>
    <w:rsid w:val="1B2964E9"/>
    <w:rsid w:val="1B2A3F77"/>
    <w:rsid w:val="1B3451AF"/>
    <w:rsid w:val="1B3C863A"/>
    <w:rsid w:val="1B4714DC"/>
    <w:rsid w:val="1B58A089"/>
    <w:rsid w:val="1B60BF9B"/>
    <w:rsid w:val="1B6A7F43"/>
    <w:rsid w:val="1B7FAFB8"/>
    <w:rsid w:val="1B863800"/>
    <w:rsid w:val="1B8D90C6"/>
    <w:rsid w:val="1B8FD09B"/>
    <w:rsid w:val="1B942047"/>
    <w:rsid w:val="1B993F87"/>
    <w:rsid w:val="1BA3F23B"/>
    <w:rsid w:val="1BA95A28"/>
    <w:rsid w:val="1BB18E17"/>
    <w:rsid w:val="1BB1AB78"/>
    <w:rsid w:val="1BB21B35"/>
    <w:rsid w:val="1BB70AE2"/>
    <w:rsid w:val="1BC0FD6B"/>
    <w:rsid w:val="1BC3A296"/>
    <w:rsid w:val="1BC3F77B"/>
    <w:rsid w:val="1BD033FD"/>
    <w:rsid w:val="1BD75715"/>
    <w:rsid w:val="1BDE3A61"/>
    <w:rsid w:val="1BE274B7"/>
    <w:rsid w:val="1BE2EA5C"/>
    <w:rsid w:val="1BEC4A02"/>
    <w:rsid w:val="1BEC5109"/>
    <w:rsid w:val="1BEE379D"/>
    <w:rsid w:val="1BF1254A"/>
    <w:rsid w:val="1C01B600"/>
    <w:rsid w:val="1C0BD68A"/>
    <w:rsid w:val="1C16BFA6"/>
    <w:rsid w:val="1C1D07D8"/>
    <w:rsid w:val="1C23FCE0"/>
    <w:rsid w:val="1C2938BF"/>
    <w:rsid w:val="1C407463"/>
    <w:rsid w:val="1C4AB5A4"/>
    <w:rsid w:val="1C515846"/>
    <w:rsid w:val="1C6313D2"/>
    <w:rsid w:val="1C65AA56"/>
    <w:rsid w:val="1C65FFAE"/>
    <w:rsid w:val="1C7009F5"/>
    <w:rsid w:val="1C7A0F05"/>
    <w:rsid w:val="1C835390"/>
    <w:rsid w:val="1C8404C9"/>
    <w:rsid w:val="1C8AFE08"/>
    <w:rsid w:val="1C8B64CE"/>
    <w:rsid w:val="1C8DE78B"/>
    <w:rsid w:val="1C953415"/>
    <w:rsid w:val="1CA00638"/>
    <w:rsid w:val="1CA2B6B7"/>
    <w:rsid w:val="1CAD0668"/>
    <w:rsid w:val="1CB13DF2"/>
    <w:rsid w:val="1CB46FCF"/>
    <w:rsid w:val="1CBCD4EA"/>
    <w:rsid w:val="1CC44C2D"/>
    <w:rsid w:val="1CC53661"/>
    <w:rsid w:val="1CC73097"/>
    <w:rsid w:val="1CC7EE93"/>
    <w:rsid w:val="1CCA0D36"/>
    <w:rsid w:val="1CD07C83"/>
    <w:rsid w:val="1CD1F53A"/>
    <w:rsid w:val="1CDDC40F"/>
    <w:rsid w:val="1CE0429A"/>
    <w:rsid w:val="1CEAFBE7"/>
    <w:rsid w:val="1CFBDEC3"/>
    <w:rsid w:val="1D01468F"/>
    <w:rsid w:val="1D094D04"/>
    <w:rsid w:val="1D0D871D"/>
    <w:rsid w:val="1D0DF3D2"/>
    <w:rsid w:val="1D13BA52"/>
    <w:rsid w:val="1D143AE3"/>
    <w:rsid w:val="1D1815D1"/>
    <w:rsid w:val="1D19F257"/>
    <w:rsid w:val="1D1F7D0E"/>
    <w:rsid w:val="1D3136E8"/>
    <w:rsid w:val="1D318E2E"/>
    <w:rsid w:val="1D31B902"/>
    <w:rsid w:val="1D32767C"/>
    <w:rsid w:val="1D372E1F"/>
    <w:rsid w:val="1D4AC395"/>
    <w:rsid w:val="1D527BB6"/>
    <w:rsid w:val="1D54301F"/>
    <w:rsid w:val="1D554791"/>
    <w:rsid w:val="1D555FC6"/>
    <w:rsid w:val="1D58E655"/>
    <w:rsid w:val="1D5BC755"/>
    <w:rsid w:val="1D5C0C5E"/>
    <w:rsid w:val="1D5FA5A6"/>
    <w:rsid w:val="1D677D86"/>
    <w:rsid w:val="1D706B7C"/>
    <w:rsid w:val="1D824328"/>
    <w:rsid w:val="1D833063"/>
    <w:rsid w:val="1D85B47A"/>
    <w:rsid w:val="1D9364D0"/>
    <w:rsid w:val="1D9A37F9"/>
    <w:rsid w:val="1D9DECBD"/>
    <w:rsid w:val="1D9E0FE5"/>
    <w:rsid w:val="1D9F3D8A"/>
    <w:rsid w:val="1DAA8349"/>
    <w:rsid w:val="1DAEB6CE"/>
    <w:rsid w:val="1DB62286"/>
    <w:rsid w:val="1DC24A13"/>
    <w:rsid w:val="1DC6D189"/>
    <w:rsid w:val="1DCB6CF9"/>
    <w:rsid w:val="1DD393A2"/>
    <w:rsid w:val="1DD8D5CE"/>
    <w:rsid w:val="1DDBFF4E"/>
    <w:rsid w:val="1DE84054"/>
    <w:rsid w:val="1DF130FB"/>
    <w:rsid w:val="1DFC87C9"/>
    <w:rsid w:val="1DFD2BEF"/>
    <w:rsid w:val="1DFDDF7A"/>
    <w:rsid w:val="1DFFD9A8"/>
    <w:rsid w:val="1E1E6EBF"/>
    <w:rsid w:val="1E29FE55"/>
    <w:rsid w:val="1E33F0EC"/>
    <w:rsid w:val="1E34B519"/>
    <w:rsid w:val="1E38E60A"/>
    <w:rsid w:val="1E424147"/>
    <w:rsid w:val="1E46892A"/>
    <w:rsid w:val="1E472D4B"/>
    <w:rsid w:val="1E47D610"/>
    <w:rsid w:val="1E4ABB72"/>
    <w:rsid w:val="1E4DAD77"/>
    <w:rsid w:val="1E4F2608"/>
    <w:rsid w:val="1E5C558F"/>
    <w:rsid w:val="1E5D1D07"/>
    <w:rsid w:val="1E5F58D3"/>
    <w:rsid w:val="1E6697C3"/>
    <w:rsid w:val="1E683C5F"/>
    <w:rsid w:val="1E6D9081"/>
    <w:rsid w:val="1E6F7ED4"/>
    <w:rsid w:val="1E7C51C8"/>
    <w:rsid w:val="1E7D005F"/>
    <w:rsid w:val="1E818190"/>
    <w:rsid w:val="1E84A5E1"/>
    <w:rsid w:val="1E895FA6"/>
    <w:rsid w:val="1E907475"/>
    <w:rsid w:val="1E970266"/>
    <w:rsid w:val="1E97B8C6"/>
    <w:rsid w:val="1EAA0142"/>
    <w:rsid w:val="1EB33287"/>
    <w:rsid w:val="1EB98DD5"/>
    <w:rsid w:val="1EBDC402"/>
    <w:rsid w:val="1ECC65B1"/>
    <w:rsid w:val="1ED21E5E"/>
    <w:rsid w:val="1ED63885"/>
    <w:rsid w:val="1ED7E329"/>
    <w:rsid w:val="1EDEFB73"/>
    <w:rsid w:val="1EDF6577"/>
    <w:rsid w:val="1EEE02FB"/>
    <w:rsid w:val="1EF35BB2"/>
    <w:rsid w:val="1EF487FB"/>
    <w:rsid w:val="1EF8DC86"/>
    <w:rsid w:val="1F0057A4"/>
    <w:rsid w:val="1F259229"/>
    <w:rsid w:val="1F286488"/>
    <w:rsid w:val="1F2F90DE"/>
    <w:rsid w:val="1F363FC0"/>
    <w:rsid w:val="1F3867ED"/>
    <w:rsid w:val="1F5E2D30"/>
    <w:rsid w:val="1F635221"/>
    <w:rsid w:val="1F684E99"/>
    <w:rsid w:val="1F6A6D1B"/>
    <w:rsid w:val="1F6D9E17"/>
    <w:rsid w:val="1F770043"/>
    <w:rsid w:val="1F7D1F7C"/>
    <w:rsid w:val="1F7D4FB1"/>
    <w:rsid w:val="1F7D8DA4"/>
    <w:rsid w:val="1F89B331"/>
    <w:rsid w:val="1F8ABC3A"/>
    <w:rsid w:val="1F93D35F"/>
    <w:rsid w:val="1FB16D55"/>
    <w:rsid w:val="1FB8EC7B"/>
    <w:rsid w:val="1FC3D9EA"/>
    <w:rsid w:val="1FC7DF71"/>
    <w:rsid w:val="1FD235AA"/>
    <w:rsid w:val="1FDDC58D"/>
    <w:rsid w:val="1FE0540B"/>
    <w:rsid w:val="1FE2E242"/>
    <w:rsid w:val="1FE35A7A"/>
    <w:rsid w:val="1FE8DC2C"/>
    <w:rsid w:val="1FEDE69F"/>
    <w:rsid w:val="1FFE9D7D"/>
    <w:rsid w:val="1FFF22A2"/>
    <w:rsid w:val="2001E751"/>
    <w:rsid w:val="20064ABC"/>
    <w:rsid w:val="2008681A"/>
    <w:rsid w:val="200AA404"/>
    <w:rsid w:val="201727AC"/>
    <w:rsid w:val="20207F7C"/>
    <w:rsid w:val="202D0DE0"/>
    <w:rsid w:val="202FAB57"/>
    <w:rsid w:val="203128BC"/>
    <w:rsid w:val="203399A5"/>
    <w:rsid w:val="2033C8FF"/>
    <w:rsid w:val="20395CDB"/>
    <w:rsid w:val="203A4225"/>
    <w:rsid w:val="203E51DC"/>
    <w:rsid w:val="204DCA16"/>
    <w:rsid w:val="2054537E"/>
    <w:rsid w:val="205E3B63"/>
    <w:rsid w:val="20619E89"/>
    <w:rsid w:val="20633681"/>
    <w:rsid w:val="2064F402"/>
    <w:rsid w:val="2069C044"/>
    <w:rsid w:val="207A7567"/>
    <w:rsid w:val="207ADFD0"/>
    <w:rsid w:val="2082549C"/>
    <w:rsid w:val="2084772A"/>
    <w:rsid w:val="20890F60"/>
    <w:rsid w:val="208CF869"/>
    <w:rsid w:val="2096A252"/>
    <w:rsid w:val="20970912"/>
    <w:rsid w:val="20A04982"/>
    <w:rsid w:val="20A389E9"/>
    <w:rsid w:val="20AAE9F9"/>
    <w:rsid w:val="20AEFFF7"/>
    <w:rsid w:val="20B4ACAA"/>
    <w:rsid w:val="20C2E458"/>
    <w:rsid w:val="20C5E423"/>
    <w:rsid w:val="20C8797C"/>
    <w:rsid w:val="20CDE267"/>
    <w:rsid w:val="20D78B85"/>
    <w:rsid w:val="20D87346"/>
    <w:rsid w:val="20DDA6A4"/>
    <w:rsid w:val="20E7F710"/>
    <w:rsid w:val="20EA1E16"/>
    <w:rsid w:val="20F422C3"/>
    <w:rsid w:val="20FE1CB4"/>
    <w:rsid w:val="210053F5"/>
    <w:rsid w:val="2102DE4C"/>
    <w:rsid w:val="2107269F"/>
    <w:rsid w:val="2108385E"/>
    <w:rsid w:val="211E15BB"/>
    <w:rsid w:val="212071FB"/>
    <w:rsid w:val="2122116D"/>
    <w:rsid w:val="2123DA5F"/>
    <w:rsid w:val="212996EE"/>
    <w:rsid w:val="213249F8"/>
    <w:rsid w:val="214285AC"/>
    <w:rsid w:val="2149CFD6"/>
    <w:rsid w:val="214D425C"/>
    <w:rsid w:val="215F7CC3"/>
    <w:rsid w:val="21675B58"/>
    <w:rsid w:val="216A408B"/>
    <w:rsid w:val="216DB91B"/>
    <w:rsid w:val="216DEC7F"/>
    <w:rsid w:val="216F627E"/>
    <w:rsid w:val="2175DAA0"/>
    <w:rsid w:val="21773DFB"/>
    <w:rsid w:val="2195D08E"/>
    <w:rsid w:val="21A36EFF"/>
    <w:rsid w:val="21A5C8FC"/>
    <w:rsid w:val="21B6A337"/>
    <w:rsid w:val="21BF6C17"/>
    <w:rsid w:val="21BFCB1C"/>
    <w:rsid w:val="21C7605E"/>
    <w:rsid w:val="21C790C2"/>
    <w:rsid w:val="21C9806F"/>
    <w:rsid w:val="21CB4101"/>
    <w:rsid w:val="21CE2DE0"/>
    <w:rsid w:val="21D27EA1"/>
    <w:rsid w:val="21D81986"/>
    <w:rsid w:val="21DA4954"/>
    <w:rsid w:val="21DF9223"/>
    <w:rsid w:val="21DFEF05"/>
    <w:rsid w:val="21E2A069"/>
    <w:rsid w:val="21E3B7DD"/>
    <w:rsid w:val="21E41FBA"/>
    <w:rsid w:val="21F02EED"/>
    <w:rsid w:val="2204E96F"/>
    <w:rsid w:val="220FDC24"/>
    <w:rsid w:val="221078FC"/>
    <w:rsid w:val="22159053"/>
    <w:rsid w:val="222DDAE7"/>
    <w:rsid w:val="22395A29"/>
    <w:rsid w:val="223FFFFA"/>
    <w:rsid w:val="2240E1DA"/>
    <w:rsid w:val="2243F9A7"/>
    <w:rsid w:val="2245E459"/>
    <w:rsid w:val="224B4BD8"/>
    <w:rsid w:val="224DC803"/>
    <w:rsid w:val="224EE1D4"/>
    <w:rsid w:val="2253AD6A"/>
    <w:rsid w:val="225B639A"/>
    <w:rsid w:val="225BDEC2"/>
    <w:rsid w:val="226A6C51"/>
    <w:rsid w:val="227A9ECA"/>
    <w:rsid w:val="227B6E7B"/>
    <w:rsid w:val="2284746A"/>
    <w:rsid w:val="2286BA7D"/>
    <w:rsid w:val="228801C6"/>
    <w:rsid w:val="228AEFC1"/>
    <w:rsid w:val="228E4FE6"/>
    <w:rsid w:val="22928993"/>
    <w:rsid w:val="22965487"/>
    <w:rsid w:val="2296FC90"/>
    <w:rsid w:val="229CD199"/>
    <w:rsid w:val="22B1DC55"/>
    <w:rsid w:val="22CC99D5"/>
    <w:rsid w:val="22D618FB"/>
    <w:rsid w:val="22DF00CE"/>
    <w:rsid w:val="22E80C35"/>
    <w:rsid w:val="22ECE3A4"/>
    <w:rsid w:val="22EEA0E9"/>
    <w:rsid w:val="22EEDB83"/>
    <w:rsid w:val="22EFD038"/>
    <w:rsid w:val="22F0F9F4"/>
    <w:rsid w:val="22F1EC87"/>
    <w:rsid w:val="22F1F983"/>
    <w:rsid w:val="22F3236A"/>
    <w:rsid w:val="22F40D5E"/>
    <w:rsid w:val="230281B7"/>
    <w:rsid w:val="2302EAC9"/>
    <w:rsid w:val="2308AA57"/>
    <w:rsid w:val="23198897"/>
    <w:rsid w:val="2322FE9D"/>
    <w:rsid w:val="232AA729"/>
    <w:rsid w:val="2332917E"/>
    <w:rsid w:val="233536C7"/>
    <w:rsid w:val="2343F809"/>
    <w:rsid w:val="23488F76"/>
    <w:rsid w:val="23489E8B"/>
    <w:rsid w:val="23492952"/>
    <w:rsid w:val="234ECE69"/>
    <w:rsid w:val="234F2815"/>
    <w:rsid w:val="2354FC2D"/>
    <w:rsid w:val="235D3F58"/>
    <w:rsid w:val="23604E2D"/>
    <w:rsid w:val="23639A99"/>
    <w:rsid w:val="236925B5"/>
    <w:rsid w:val="236E9BAF"/>
    <w:rsid w:val="238B2EEF"/>
    <w:rsid w:val="238C8F71"/>
    <w:rsid w:val="23972570"/>
    <w:rsid w:val="239D4457"/>
    <w:rsid w:val="23A3A91C"/>
    <w:rsid w:val="23A54F09"/>
    <w:rsid w:val="23B2B743"/>
    <w:rsid w:val="23B386CB"/>
    <w:rsid w:val="23B934AE"/>
    <w:rsid w:val="23BA6EBE"/>
    <w:rsid w:val="23BC31E9"/>
    <w:rsid w:val="23C3BD7C"/>
    <w:rsid w:val="23C47C49"/>
    <w:rsid w:val="23CD79E2"/>
    <w:rsid w:val="23F03FF1"/>
    <w:rsid w:val="23F227DC"/>
    <w:rsid w:val="23F28796"/>
    <w:rsid w:val="23F99739"/>
    <w:rsid w:val="2407B8C0"/>
    <w:rsid w:val="240F0E22"/>
    <w:rsid w:val="2411CA4B"/>
    <w:rsid w:val="2417BA59"/>
    <w:rsid w:val="24209AFD"/>
    <w:rsid w:val="2426A7A1"/>
    <w:rsid w:val="24281936"/>
    <w:rsid w:val="242E50FF"/>
    <w:rsid w:val="243DB153"/>
    <w:rsid w:val="24444ED2"/>
    <w:rsid w:val="244676F0"/>
    <w:rsid w:val="244A4D81"/>
    <w:rsid w:val="245CB4A3"/>
    <w:rsid w:val="2463369E"/>
    <w:rsid w:val="246F5EB9"/>
    <w:rsid w:val="2470D30D"/>
    <w:rsid w:val="2473F4DF"/>
    <w:rsid w:val="2478EEB0"/>
    <w:rsid w:val="247C84D3"/>
    <w:rsid w:val="247C8B61"/>
    <w:rsid w:val="247ED47B"/>
    <w:rsid w:val="2487B264"/>
    <w:rsid w:val="2488F934"/>
    <w:rsid w:val="248B963B"/>
    <w:rsid w:val="248CC5DF"/>
    <w:rsid w:val="24983D92"/>
    <w:rsid w:val="249A7F8D"/>
    <w:rsid w:val="249CC290"/>
    <w:rsid w:val="24A468E8"/>
    <w:rsid w:val="24A6355D"/>
    <w:rsid w:val="24A674A1"/>
    <w:rsid w:val="24A94538"/>
    <w:rsid w:val="24A9DB25"/>
    <w:rsid w:val="24B72726"/>
    <w:rsid w:val="24C0ABC2"/>
    <w:rsid w:val="24C7AD39"/>
    <w:rsid w:val="24C9E13F"/>
    <w:rsid w:val="24CE8872"/>
    <w:rsid w:val="24D35610"/>
    <w:rsid w:val="24E4B62B"/>
    <w:rsid w:val="24E8FEA6"/>
    <w:rsid w:val="24F6F6E3"/>
    <w:rsid w:val="24FD71FA"/>
    <w:rsid w:val="250AA9FB"/>
    <w:rsid w:val="250D54A0"/>
    <w:rsid w:val="250F656D"/>
    <w:rsid w:val="2516614C"/>
    <w:rsid w:val="2530F1BA"/>
    <w:rsid w:val="253B2120"/>
    <w:rsid w:val="2543D7A4"/>
    <w:rsid w:val="2545D491"/>
    <w:rsid w:val="254F8DD3"/>
    <w:rsid w:val="255B4451"/>
    <w:rsid w:val="25608686"/>
    <w:rsid w:val="2563F6A3"/>
    <w:rsid w:val="25657508"/>
    <w:rsid w:val="25689A07"/>
    <w:rsid w:val="256AE746"/>
    <w:rsid w:val="25754330"/>
    <w:rsid w:val="2576EC83"/>
    <w:rsid w:val="25776CE1"/>
    <w:rsid w:val="257FE4E3"/>
    <w:rsid w:val="25829CC1"/>
    <w:rsid w:val="2583DE58"/>
    <w:rsid w:val="258406B6"/>
    <w:rsid w:val="25977B5F"/>
    <w:rsid w:val="2599468A"/>
    <w:rsid w:val="25A489A3"/>
    <w:rsid w:val="25AF6201"/>
    <w:rsid w:val="25AF6BFF"/>
    <w:rsid w:val="25CA51B8"/>
    <w:rsid w:val="25CEAE6D"/>
    <w:rsid w:val="25D38571"/>
    <w:rsid w:val="25D5EC85"/>
    <w:rsid w:val="25D679F5"/>
    <w:rsid w:val="25D7B32F"/>
    <w:rsid w:val="25DC0997"/>
    <w:rsid w:val="25E36EC2"/>
    <w:rsid w:val="25ECE117"/>
    <w:rsid w:val="25F53550"/>
    <w:rsid w:val="25F92837"/>
    <w:rsid w:val="25FA430F"/>
    <w:rsid w:val="261490DD"/>
    <w:rsid w:val="26165427"/>
    <w:rsid w:val="261BDB25"/>
    <w:rsid w:val="261EA64B"/>
    <w:rsid w:val="2631BE8A"/>
    <w:rsid w:val="26339C90"/>
    <w:rsid w:val="263468C9"/>
    <w:rsid w:val="263558D2"/>
    <w:rsid w:val="26396377"/>
    <w:rsid w:val="264A14CD"/>
    <w:rsid w:val="264B5C75"/>
    <w:rsid w:val="264F8740"/>
    <w:rsid w:val="2650EF40"/>
    <w:rsid w:val="26601F1F"/>
    <w:rsid w:val="2662F7C0"/>
    <w:rsid w:val="266611FB"/>
    <w:rsid w:val="266A50E7"/>
    <w:rsid w:val="2674A06A"/>
    <w:rsid w:val="2675AD05"/>
    <w:rsid w:val="267AFCD6"/>
    <w:rsid w:val="2680D31E"/>
    <w:rsid w:val="26821761"/>
    <w:rsid w:val="26923A84"/>
    <w:rsid w:val="2692622C"/>
    <w:rsid w:val="269A533C"/>
    <w:rsid w:val="26A84648"/>
    <w:rsid w:val="26A9983C"/>
    <w:rsid w:val="26B3B386"/>
    <w:rsid w:val="26BB80F2"/>
    <w:rsid w:val="26BC12C2"/>
    <w:rsid w:val="26C8B185"/>
    <w:rsid w:val="26D6591A"/>
    <w:rsid w:val="26DE6D8B"/>
    <w:rsid w:val="26E7246B"/>
    <w:rsid w:val="26EA9C67"/>
    <w:rsid w:val="26ED5B58"/>
    <w:rsid w:val="26FC666F"/>
    <w:rsid w:val="27016D5D"/>
    <w:rsid w:val="2702DD6E"/>
    <w:rsid w:val="270609CB"/>
    <w:rsid w:val="2707FC1A"/>
    <w:rsid w:val="27252AB7"/>
    <w:rsid w:val="272E9DAF"/>
    <w:rsid w:val="27308369"/>
    <w:rsid w:val="2731745B"/>
    <w:rsid w:val="273385FB"/>
    <w:rsid w:val="2733D804"/>
    <w:rsid w:val="27391071"/>
    <w:rsid w:val="273FE6AD"/>
    <w:rsid w:val="27425ACC"/>
    <w:rsid w:val="274676C2"/>
    <w:rsid w:val="274A9187"/>
    <w:rsid w:val="27657D32"/>
    <w:rsid w:val="27662E6D"/>
    <w:rsid w:val="2766D670"/>
    <w:rsid w:val="276BB9DC"/>
    <w:rsid w:val="276FE196"/>
    <w:rsid w:val="27700E88"/>
    <w:rsid w:val="27717D8C"/>
    <w:rsid w:val="27799254"/>
    <w:rsid w:val="277A4697"/>
    <w:rsid w:val="2786B17C"/>
    <w:rsid w:val="2789D741"/>
    <w:rsid w:val="278B550C"/>
    <w:rsid w:val="278BEBAC"/>
    <w:rsid w:val="2793C8D5"/>
    <w:rsid w:val="2796E16F"/>
    <w:rsid w:val="279B98BE"/>
    <w:rsid w:val="279D3032"/>
    <w:rsid w:val="27A43379"/>
    <w:rsid w:val="27A4416B"/>
    <w:rsid w:val="27AB344D"/>
    <w:rsid w:val="27BA9526"/>
    <w:rsid w:val="27BF6A75"/>
    <w:rsid w:val="27C17AC2"/>
    <w:rsid w:val="27C2352A"/>
    <w:rsid w:val="27C36B87"/>
    <w:rsid w:val="27CDC8FF"/>
    <w:rsid w:val="27D4E0C8"/>
    <w:rsid w:val="27D72729"/>
    <w:rsid w:val="27D84AC1"/>
    <w:rsid w:val="27D90483"/>
    <w:rsid w:val="27DD4C10"/>
    <w:rsid w:val="27ECE1E8"/>
    <w:rsid w:val="27FAFFCB"/>
    <w:rsid w:val="27FD62D9"/>
    <w:rsid w:val="2806651F"/>
    <w:rsid w:val="2816DFD9"/>
    <w:rsid w:val="281F93F6"/>
    <w:rsid w:val="2827CC15"/>
    <w:rsid w:val="28388CB4"/>
    <w:rsid w:val="283FF17F"/>
    <w:rsid w:val="2845963E"/>
    <w:rsid w:val="28474478"/>
    <w:rsid w:val="284B5EFA"/>
    <w:rsid w:val="28519BAA"/>
    <w:rsid w:val="285EB467"/>
    <w:rsid w:val="285FFDDD"/>
    <w:rsid w:val="286B1A07"/>
    <w:rsid w:val="2877BB34"/>
    <w:rsid w:val="287EEBB6"/>
    <w:rsid w:val="2881E054"/>
    <w:rsid w:val="2882ADB5"/>
    <w:rsid w:val="288A6B51"/>
    <w:rsid w:val="28965006"/>
    <w:rsid w:val="289BEED5"/>
    <w:rsid w:val="289F1F3C"/>
    <w:rsid w:val="289FCBF5"/>
    <w:rsid w:val="28A20716"/>
    <w:rsid w:val="28A64487"/>
    <w:rsid w:val="28AD9959"/>
    <w:rsid w:val="28AEF632"/>
    <w:rsid w:val="28C106CD"/>
    <w:rsid w:val="28CB07DA"/>
    <w:rsid w:val="28CECC27"/>
    <w:rsid w:val="28D1343B"/>
    <w:rsid w:val="28D84ED7"/>
    <w:rsid w:val="28EE5EAC"/>
    <w:rsid w:val="28F4CDF5"/>
    <w:rsid w:val="28FFD7EF"/>
    <w:rsid w:val="2911CFE3"/>
    <w:rsid w:val="29256028"/>
    <w:rsid w:val="2926F6C2"/>
    <w:rsid w:val="293BA795"/>
    <w:rsid w:val="294C04AF"/>
    <w:rsid w:val="295700AC"/>
    <w:rsid w:val="29577D83"/>
    <w:rsid w:val="2959FBF8"/>
    <w:rsid w:val="295CF141"/>
    <w:rsid w:val="29604F66"/>
    <w:rsid w:val="29659E56"/>
    <w:rsid w:val="296F07B4"/>
    <w:rsid w:val="29736EED"/>
    <w:rsid w:val="297CF57C"/>
    <w:rsid w:val="297FE6DE"/>
    <w:rsid w:val="29810592"/>
    <w:rsid w:val="29845E7A"/>
    <w:rsid w:val="29851DF7"/>
    <w:rsid w:val="298D3057"/>
    <w:rsid w:val="298D38D4"/>
    <w:rsid w:val="29968EC2"/>
    <w:rsid w:val="299FF44F"/>
    <w:rsid w:val="29A4C999"/>
    <w:rsid w:val="29ABA3ED"/>
    <w:rsid w:val="29B9A79C"/>
    <w:rsid w:val="29BF790B"/>
    <w:rsid w:val="29C156D4"/>
    <w:rsid w:val="29C697F0"/>
    <w:rsid w:val="29CC71C8"/>
    <w:rsid w:val="29DAB146"/>
    <w:rsid w:val="29DD9E1D"/>
    <w:rsid w:val="29E00C89"/>
    <w:rsid w:val="29E62066"/>
    <w:rsid w:val="29E65313"/>
    <w:rsid w:val="29ED5689"/>
    <w:rsid w:val="29F36CC2"/>
    <w:rsid w:val="29FB84B4"/>
    <w:rsid w:val="29FDA09F"/>
    <w:rsid w:val="2A16EF9A"/>
    <w:rsid w:val="2A263382"/>
    <w:rsid w:val="2A28E1C9"/>
    <w:rsid w:val="2A2C8544"/>
    <w:rsid w:val="2A2D1989"/>
    <w:rsid w:val="2A36C435"/>
    <w:rsid w:val="2A3BFBD3"/>
    <w:rsid w:val="2A3C9702"/>
    <w:rsid w:val="2A5220A0"/>
    <w:rsid w:val="2A522844"/>
    <w:rsid w:val="2A667F33"/>
    <w:rsid w:val="2A6F0FC5"/>
    <w:rsid w:val="2A7BCA38"/>
    <w:rsid w:val="2A86275E"/>
    <w:rsid w:val="2A8F3F95"/>
    <w:rsid w:val="2A9104F0"/>
    <w:rsid w:val="2A9C36BF"/>
    <w:rsid w:val="2A9C92E2"/>
    <w:rsid w:val="2A9D4BC0"/>
    <w:rsid w:val="2AADDA21"/>
    <w:rsid w:val="2AB498AE"/>
    <w:rsid w:val="2AC32EEA"/>
    <w:rsid w:val="2AD4BC6A"/>
    <w:rsid w:val="2ADC072E"/>
    <w:rsid w:val="2AE4B074"/>
    <w:rsid w:val="2AE60581"/>
    <w:rsid w:val="2AE75CD1"/>
    <w:rsid w:val="2AE784C5"/>
    <w:rsid w:val="2AF4984F"/>
    <w:rsid w:val="2AF92F5C"/>
    <w:rsid w:val="2AFC85DE"/>
    <w:rsid w:val="2AFE7182"/>
    <w:rsid w:val="2B034BF6"/>
    <w:rsid w:val="2B0976A6"/>
    <w:rsid w:val="2B0BE47B"/>
    <w:rsid w:val="2B1002B8"/>
    <w:rsid w:val="2B145F40"/>
    <w:rsid w:val="2B16DFBB"/>
    <w:rsid w:val="2B23A475"/>
    <w:rsid w:val="2B3F4517"/>
    <w:rsid w:val="2B5E7B35"/>
    <w:rsid w:val="2B5E8C98"/>
    <w:rsid w:val="2B675C23"/>
    <w:rsid w:val="2B6841CB"/>
    <w:rsid w:val="2B7AB5A5"/>
    <w:rsid w:val="2B7CF4F5"/>
    <w:rsid w:val="2B825446"/>
    <w:rsid w:val="2B8C9701"/>
    <w:rsid w:val="2B8E0877"/>
    <w:rsid w:val="2B99F657"/>
    <w:rsid w:val="2BA1B7F5"/>
    <w:rsid w:val="2BA33C0A"/>
    <w:rsid w:val="2BA59B9F"/>
    <w:rsid w:val="2BA88DB9"/>
    <w:rsid w:val="2BB3467E"/>
    <w:rsid w:val="2BB5F5C4"/>
    <w:rsid w:val="2BBB513F"/>
    <w:rsid w:val="2BBF5DA4"/>
    <w:rsid w:val="2BC0AAF9"/>
    <w:rsid w:val="2BC196E6"/>
    <w:rsid w:val="2BC3F28C"/>
    <w:rsid w:val="2BD73116"/>
    <w:rsid w:val="2BDC0B6D"/>
    <w:rsid w:val="2BEDA3DC"/>
    <w:rsid w:val="2C09B321"/>
    <w:rsid w:val="2C132BFF"/>
    <w:rsid w:val="2C1A5784"/>
    <w:rsid w:val="2C1F5544"/>
    <w:rsid w:val="2C2CF70A"/>
    <w:rsid w:val="2C36007C"/>
    <w:rsid w:val="2C39CF8B"/>
    <w:rsid w:val="2C43746A"/>
    <w:rsid w:val="2C48F876"/>
    <w:rsid w:val="2C4D2FF9"/>
    <w:rsid w:val="2C4F2F2B"/>
    <w:rsid w:val="2C5D3F73"/>
    <w:rsid w:val="2C62CD63"/>
    <w:rsid w:val="2C78364C"/>
    <w:rsid w:val="2C784BF9"/>
    <w:rsid w:val="2C79D5A4"/>
    <w:rsid w:val="2C811B91"/>
    <w:rsid w:val="2C93B5DE"/>
    <w:rsid w:val="2C9DFE9D"/>
    <w:rsid w:val="2CA31B63"/>
    <w:rsid w:val="2CA799A3"/>
    <w:rsid w:val="2CAF1124"/>
    <w:rsid w:val="2CAF540C"/>
    <w:rsid w:val="2CC07A22"/>
    <w:rsid w:val="2CC253AC"/>
    <w:rsid w:val="2CC921DF"/>
    <w:rsid w:val="2CCC0625"/>
    <w:rsid w:val="2CCE5AF7"/>
    <w:rsid w:val="2CD0A467"/>
    <w:rsid w:val="2CDC22C5"/>
    <w:rsid w:val="2CE7F95F"/>
    <w:rsid w:val="2CF3AA3F"/>
    <w:rsid w:val="2CFE1E74"/>
    <w:rsid w:val="2D047EA0"/>
    <w:rsid w:val="2D129771"/>
    <w:rsid w:val="2D19C616"/>
    <w:rsid w:val="2D19C92A"/>
    <w:rsid w:val="2D2EA86F"/>
    <w:rsid w:val="2D2F0A45"/>
    <w:rsid w:val="2D32D943"/>
    <w:rsid w:val="2D3693E4"/>
    <w:rsid w:val="2D3A8A0A"/>
    <w:rsid w:val="2D3D67B4"/>
    <w:rsid w:val="2D4124DB"/>
    <w:rsid w:val="2D46BCBF"/>
    <w:rsid w:val="2D502D75"/>
    <w:rsid w:val="2D548207"/>
    <w:rsid w:val="2D7BB6E2"/>
    <w:rsid w:val="2D7FCC25"/>
    <w:rsid w:val="2D881133"/>
    <w:rsid w:val="2D90BC7A"/>
    <w:rsid w:val="2D98D5AD"/>
    <w:rsid w:val="2DA07ADC"/>
    <w:rsid w:val="2DA5AF54"/>
    <w:rsid w:val="2DB0675A"/>
    <w:rsid w:val="2DB965C2"/>
    <w:rsid w:val="2DCF79C0"/>
    <w:rsid w:val="2DD395AB"/>
    <w:rsid w:val="2DDB68B1"/>
    <w:rsid w:val="2DE50846"/>
    <w:rsid w:val="2DE770A1"/>
    <w:rsid w:val="2DEC3121"/>
    <w:rsid w:val="2DF412AC"/>
    <w:rsid w:val="2DF459C4"/>
    <w:rsid w:val="2DF64256"/>
    <w:rsid w:val="2DF7F37A"/>
    <w:rsid w:val="2DF9F507"/>
    <w:rsid w:val="2DFA7A11"/>
    <w:rsid w:val="2E0156E1"/>
    <w:rsid w:val="2E06F8C7"/>
    <w:rsid w:val="2E0D4148"/>
    <w:rsid w:val="2E0D6374"/>
    <w:rsid w:val="2E0E2FD3"/>
    <w:rsid w:val="2E12354A"/>
    <w:rsid w:val="2E1B68BC"/>
    <w:rsid w:val="2E224483"/>
    <w:rsid w:val="2E2E95CE"/>
    <w:rsid w:val="2E2FD625"/>
    <w:rsid w:val="2E33FACE"/>
    <w:rsid w:val="2E39CE59"/>
    <w:rsid w:val="2E4E4212"/>
    <w:rsid w:val="2E5ACCBF"/>
    <w:rsid w:val="2E632124"/>
    <w:rsid w:val="2E72F8A6"/>
    <w:rsid w:val="2E8243BD"/>
    <w:rsid w:val="2E880F56"/>
    <w:rsid w:val="2E89BA12"/>
    <w:rsid w:val="2E8FF71E"/>
    <w:rsid w:val="2E9003E3"/>
    <w:rsid w:val="2E9AD35B"/>
    <w:rsid w:val="2EAA8A96"/>
    <w:rsid w:val="2EAF19B6"/>
    <w:rsid w:val="2EB3F787"/>
    <w:rsid w:val="2EB61FBC"/>
    <w:rsid w:val="2EC000B7"/>
    <w:rsid w:val="2ECE5736"/>
    <w:rsid w:val="2ED1CAC4"/>
    <w:rsid w:val="2ED71446"/>
    <w:rsid w:val="2ED75BD7"/>
    <w:rsid w:val="2EDAEB58"/>
    <w:rsid w:val="2EDEE9AD"/>
    <w:rsid w:val="2EE1E7E5"/>
    <w:rsid w:val="2EE290AD"/>
    <w:rsid w:val="2EE901D0"/>
    <w:rsid w:val="2F0012D9"/>
    <w:rsid w:val="2F0A81EA"/>
    <w:rsid w:val="2F129BAB"/>
    <w:rsid w:val="2F162D84"/>
    <w:rsid w:val="2F29AF59"/>
    <w:rsid w:val="2F2BB12E"/>
    <w:rsid w:val="2F333895"/>
    <w:rsid w:val="2F3D4478"/>
    <w:rsid w:val="2F4584A2"/>
    <w:rsid w:val="2F4838FA"/>
    <w:rsid w:val="2F49643A"/>
    <w:rsid w:val="2F4A5CA4"/>
    <w:rsid w:val="2F505795"/>
    <w:rsid w:val="2F5451F4"/>
    <w:rsid w:val="2F56CE9E"/>
    <w:rsid w:val="2F5707C2"/>
    <w:rsid w:val="2F580C83"/>
    <w:rsid w:val="2F601326"/>
    <w:rsid w:val="2F6CE44A"/>
    <w:rsid w:val="2F7AB275"/>
    <w:rsid w:val="2F85782A"/>
    <w:rsid w:val="2F8626CE"/>
    <w:rsid w:val="2F8C4F04"/>
    <w:rsid w:val="2F8CBCAB"/>
    <w:rsid w:val="2F9160E0"/>
    <w:rsid w:val="2F958891"/>
    <w:rsid w:val="2FA1F4BD"/>
    <w:rsid w:val="2FA81621"/>
    <w:rsid w:val="2FB6759E"/>
    <w:rsid w:val="2FB72313"/>
    <w:rsid w:val="2FB82A67"/>
    <w:rsid w:val="2FC5B3D4"/>
    <w:rsid w:val="2FC79765"/>
    <w:rsid w:val="2FD17B4A"/>
    <w:rsid w:val="2FD8EF9C"/>
    <w:rsid w:val="2FD9A043"/>
    <w:rsid w:val="2FDA73AC"/>
    <w:rsid w:val="2FE7AC68"/>
    <w:rsid w:val="2FFB9AA9"/>
    <w:rsid w:val="30022E2E"/>
    <w:rsid w:val="30028772"/>
    <w:rsid w:val="3009717C"/>
    <w:rsid w:val="300B3966"/>
    <w:rsid w:val="300F4CED"/>
    <w:rsid w:val="3014CAC7"/>
    <w:rsid w:val="301A7101"/>
    <w:rsid w:val="301F2B6A"/>
    <w:rsid w:val="303351B2"/>
    <w:rsid w:val="30494A2C"/>
    <w:rsid w:val="304BF916"/>
    <w:rsid w:val="304DE1BF"/>
    <w:rsid w:val="3054C4D4"/>
    <w:rsid w:val="305B4A2F"/>
    <w:rsid w:val="305BF094"/>
    <w:rsid w:val="305F4870"/>
    <w:rsid w:val="306622C6"/>
    <w:rsid w:val="306A23E3"/>
    <w:rsid w:val="3074A60B"/>
    <w:rsid w:val="3079EA2A"/>
    <w:rsid w:val="30838522"/>
    <w:rsid w:val="308500CD"/>
    <w:rsid w:val="3089D246"/>
    <w:rsid w:val="308D48FD"/>
    <w:rsid w:val="308E0C18"/>
    <w:rsid w:val="308F8D3A"/>
    <w:rsid w:val="309128AF"/>
    <w:rsid w:val="30967727"/>
    <w:rsid w:val="30A0AD5D"/>
    <w:rsid w:val="30A3325A"/>
    <w:rsid w:val="30A3A0CB"/>
    <w:rsid w:val="30A843BC"/>
    <w:rsid w:val="30AF342C"/>
    <w:rsid w:val="30B125EE"/>
    <w:rsid w:val="30B4BBAD"/>
    <w:rsid w:val="30BE1E92"/>
    <w:rsid w:val="30C100FF"/>
    <w:rsid w:val="30C1092B"/>
    <w:rsid w:val="30C1485B"/>
    <w:rsid w:val="30C19C78"/>
    <w:rsid w:val="30D15617"/>
    <w:rsid w:val="30D3138E"/>
    <w:rsid w:val="30D3ABFA"/>
    <w:rsid w:val="30DBDA01"/>
    <w:rsid w:val="30DC75EB"/>
    <w:rsid w:val="30DE0C9A"/>
    <w:rsid w:val="30E0CBBA"/>
    <w:rsid w:val="30E192E8"/>
    <w:rsid w:val="30E41D94"/>
    <w:rsid w:val="30EAF506"/>
    <w:rsid w:val="30F4494D"/>
    <w:rsid w:val="30F63D2D"/>
    <w:rsid w:val="3102438B"/>
    <w:rsid w:val="310BC4D1"/>
    <w:rsid w:val="31196888"/>
    <w:rsid w:val="3137C0A8"/>
    <w:rsid w:val="314E1C85"/>
    <w:rsid w:val="3150D147"/>
    <w:rsid w:val="31526473"/>
    <w:rsid w:val="3155A773"/>
    <w:rsid w:val="315F37F6"/>
    <w:rsid w:val="31676794"/>
    <w:rsid w:val="31680723"/>
    <w:rsid w:val="3168B1DB"/>
    <w:rsid w:val="317DB3B5"/>
    <w:rsid w:val="3183389D"/>
    <w:rsid w:val="3183440D"/>
    <w:rsid w:val="318904E3"/>
    <w:rsid w:val="31902EEE"/>
    <w:rsid w:val="31961560"/>
    <w:rsid w:val="3198AE9E"/>
    <w:rsid w:val="31A6FBBF"/>
    <w:rsid w:val="31A98F6D"/>
    <w:rsid w:val="31AC7EE2"/>
    <w:rsid w:val="31B272F1"/>
    <w:rsid w:val="31C37D7F"/>
    <w:rsid w:val="31D4181A"/>
    <w:rsid w:val="31D5E310"/>
    <w:rsid w:val="31DD8061"/>
    <w:rsid w:val="31EBE357"/>
    <w:rsid w:val="31F2421C"/>
    <w:rsid w:val="31F434C7"/>
    <w:rsid w:val="31F8D38F"/>
    <w:rsid w:val="31F93D03"/>
    <w:rsid w:val="31FC9A4E"/>
    <w:rsid w:val="32133CA0"/>
    <w:rsid w:val="3214C3F7"/>
    <w:rsid w:val="321512D0"/>
    <w:rsid w:val="32239CF7"/>
    <w:rsid w:val="3232AFC7"/>
    <w:rsid w:val="32350F5F"/>
    <w:rsid w:val="3237AF4A"/>
    <w:rsid w:val="3239B523"/>
    <w:rsid w:val="32401D2C"/>
    <w:rsid w:val="32404486"/>
    <w:rsid w:val="3242F83A"/>
    <w:rsid w:val="324A9A45"/>
    <w:rsid w:val="324B13FD"/>
    <w:rsid w:val="324C5459"/>
    <w:rsid w:val="324E94B5"/>
    <w:rsid w:val="324EA104"/>
    <w:rsid w:val="3251F9F9"/>
    <w:rsid w:val="32546848"/>
    <w:rsid w:val="32596FD4"/>
    <w:rsid w:val="3274D2A4"/>
    <w:rsid w:val="32796D32"/>
    <w:rsid w:val="327A4FF7"/>
    <w:rsid w:val="327F3B40"/>
    <w:rsid w:val="328D3045"/>
    <w:rsid w:val="32956853"/>
    <w:rsid w:val="329D5F96"/>
    <w:rsid w:val="329EB3F5"/>
    <w:rsid w:val="329F7394"/>
    <w:rsid w:val="32A04A87"/>
    <w:rsid w:val="32AD8D1F"/>
    <w:rsid w:val="32C1BD6A"/>
    <w:rsid w:val="32C29C2D"/>
    <w:rsid w:val="32C6FAD5"/>
    <w:rsid w:val="32C97A15"/>
    <w:rsid w:val="32CEC669"/>
    <w:rsid w:val="32E80D56"/>
    <w:rsid w:val="32E8504F"/>
    <w:rsid w:val="32EC6BF3"/>
    <w:rsid w:val="32F5C4F0"/>
    <w:rsid w:val="32FA1C8D"/>
    <w:rsid w:val="3308E7CD"/>
    <w:rsid w:val="330E0580"/>
    <w:rsid w:val="3317A1FB"/>
    <w:rsid w:val="332A4C76"/>
    <w:rsid w:val="332BA73F"/>
    <w:rsid w:val="333522B4"/>
    <w:rsid w:val="333767B8"/>
    <w:rsid w:val="3338A348"/>
    <w:rsid w:val="334226E4"/>
    <w:rsid w:val="33536C2D"/>
    <w:rsid w:val="3354A89A"/>
    <w:rsid w:val="335A5A31"/>
    <w:rsid w:val="3363BF33"/>
    <w:rsid w:val="3363FAFC"/>
    <w:rsid w:val="33812735"/>
    <w:rsid w:val="3384D98A"/>
    <w:rsid w:val="3389D780"/>
    <w:rsid w:val="33A1496F"/>
    <w:rsid w:val="33A51878"/>
    <w:rsid w:val="33A91BCA"/>
    <w:rsid w:val="33B47D9F"/>
    <w:rsid w:val="33C6691D"/>
    <w:rsid w:val="33C9F49F"/>
    <w:rsid w:val="33CC2CA2"/>
    <w:rsid w:val="33CD0E0D"/>
    <w:rsid w:val="33D3045F"/>
    <w:rsid w:val="33D409AB"/>
    <w:rsid w:val="33DB7D92"/>
    <w:rsid w:val="33DF1870"/>
    <w:rsid w:val="33E2A5BC"/>
    <w:rsid w:val="33E884C7"/>
    <w:rsid w:val="33E9A5DA"/>
    <w:rsid w:val="33F522C6"/>
    <w:rsid w:val="33F621E9"/>
    <w:rsid w:val="3405D2A3"/>
    <w:rsid w:val="3413DED6"/>
    <w:rsid w:val="3416D233"/>
    <w:rsid w:val="3418B5D7"/>
    <w:rsid w:val="341CE03A"/>
    <w:rsid w:val="342C8B5E"/>
    <w:rsid w:val="3430FAE0"/>
    <w:rsid w:val="3435642E"/>
    <w:rsid w:val="343C0909"/>
    <w:rsid w:val="34422C91"/>
    <w:rsid w:val="3449A633"/>
    <w:rsid w:val="3454BBEA"/>
    <w:rsid w:val="345894FB"/>
    <w:rsid w:val="34593B4E"/>
    <w:rsid w:val="34619DF6"/>
    <w:rsid w:val="346429CE"/>
    <w:rsid w:val="3466635B"/>
    <w:rsid w:val="3469B9C4"/>
    <w:rsid w:val="346A7C62"/>
    <w:rsid w:val="34773CBC"/>
    <w:rsid w:val="3477A539"/>
    <w:rsid w:val="347D336F"/>
    <w:rsid w:val="347F320E"/>
    <w:rsid w:val="34927447"/>
    <w:rsid w:val="3492DF3B"/>
    <w:rsid w:val="34A109CE"/>
    <w:rsid w:val="34AAFD41"/>
    <w:rsid w:val="34AC7529"/>
    <w:rsid w:val="34AD0692"/>
    <w:rsid w:val="34AD7B52"/>
    <w:rsid w:val="34AEDD51"/>
    <w:rsid w:val="34B3140E"/>
    <w:rsid w:val="34C4B992"/>
    <w:rsid w:val="34C76595"/>
    <w:rsid w:val="34CB02E6"/>
    <w:rsid w:val="34D51C8D"/>
    <w:rsid w:val="34D64D13"/>
    <w:rsid w:val="34DAEDE8"/>
    <w:rsid w:val="34E0F4E4"/>
    <w:rsid w:val="34E6855E"/>
    <w:rsid w:val="34E7385D"/>
    <w:rsid w:val="34E9E491"/>
    <w:rsid w:val="34FD06A7"/>
    <w:rsid w:val="34FDE8F8"/>
    <w:rsid w:val="35029318"/>
    <w:rsid w:val="35036ABF"/>
    <w:rsid w:val="35043E96"/>
    <w:rsid w:val="35063D8C"/>
    <w:rsid w:val="3508A78C"/>
    <w:rsid w:val="351AD8DC"/>
    <w:rsid w:val="351C5FEF"/>
    <w:rsid w:val="351C9365"/>
    <w:rsid w:val="351D1A92"/>
    <w:rsid w:val="3520A0B6"/>
    <w:rsid w:val="3529ADCF"/>
    <w:rsid w:val="352E63CA"/>
    <w:rsid w:val="35313080"/>
    <w:rsid w:val="353183AE"/>
    <w:rsid w:val="3532AB25"/>
    <w:rsid w:val="353698DD"/>
    <w:rsid w:val="3536F7DF"/>
    <w:rsid w:val="353F528A"/>
    <w:rsid w:val="354411F6"/>
    <w:rsid w:val="35472F7A"/>
    <w:rsid w:val="35488D7E"/>
    <w:rsid w:val="3549467B"/>
    <w:rsid w:val="355195F5"/>
    <w:rsid w:val="3555C562"/>
    <w:rsid w:val="35562EF6"/>
    <w:rsid w:val="3557FB0A"/>
    <w:rsid w:val="3559C2C4"/>
    <w:rsid w:val="3559CE83"/>
    <w:rsid w:val="35623245"/>
    <w:rsid w:val="35666298"/>
    <w:rsid w:val="356F3691"/>
    <w:rsid w:val="3575B3FC"/>
    <w:rsid w:val="359026ED"/>
    <w:rsid w:val="35A33CFB"/>
    <w:rsid w:val="35AA59C8"/>
    <w:rsid w:val="35BEA4B0"/>
    <w:rsid w:val="35C3DDC9"/>
    <w:rsid w:val="35C763AD"/>
    <w:rsid w:val="35CA4271"/>
    <w:rsid w:val="35D274A8"/>
    <w:rsid w:val="35D749A8"/>
    <w:rsid w:val="35DAEC9E"/>
    <w:rsid w:val="35DC8D34"/>
    <w:rsid w:val="35E034ED"/>
    <w:rsid w:val="35E5DAA4"/>
    <w:rsid w:val="35EEF07A"/>
    <w:rsid w:val="35F47A49"/>
    <w:rsid w:val="35F6F4D3"/>
    <w:rsid w:val="360DD672"/>
    <w:rsid w:val="360F7204"/>
    <w:rsid w:val="36156E93"/>
    <w:rsid w:val="361A39EC"/>
    <w:rsid w:val="363E7B0E"/>
    <w:rsid w:val="36610849"/>
    <w:rsid w:val="3661B99F"/>
    <w:rsid w:val="3662C707"/>
    <w:rsid w:val="366B07DD"/>
    <w:rsid w:val="3671551C"/>
    <w:rsid w:val="3676CADE"/>
    <w:rsid w:val="3682D7C0"/>
    <w:rsid w:val="368BA7DB"/>
    <w:rsid w:val="368E4E45"/>
    <w:rsid w:val="36925418"/>
    <w:rsid w:val="36B3A65B"/>
    <w:rsid w:val="36BE570F"/>
    <w:rsid w:val="36C469B6"/>
    <w:rsid w:val="36CDCCFF"/>
    <w:rsid w:val="36DAF62B"/>
    <w:rsid w:val="3700B72D"/>
    <w:rsid w:val="3705374A"/>
    <w:rsid w:val="3713B07F"/>
    <w:rsid w:val="37156080"/>
    <w:rsid w:val="37193565"/>
    <w:rsid w:val="371B2B07"/>
    <w:rsid w:val="372A7770"/>
    <w:rsid w:val="3731E476"/>
    <w:rsid w:val="37325F42"/>
    <w:rsid w:val="37373382"/>
    <w:rsid w:val="374182E5"/>
    <w:rsid w:val="374F428D"/>
    <w:rsid w:val="3751F992"/>
    <w:rsid w:val="375204E7"/>
    <w:rsid w:val="376005BF"/>
    <w:rsid w:val="37673CF6"/>
    <w:rsid w:val="3768016D"/>
    <w:rsid w:val="376E0FFF"/>
    <w:rsid w:val="376FCFF0"/>
    <w:rsid w:val="37769A9C"/>
    <w:rsid w:val="37776E86"/>
    <w:rsid w:val="37837C55"/>
    <w:rsid w:val="378CADCE"/>
    <w:rsid w:val="378F6282"/>
    <w:rsid w:val="378FEC3C"/>
    <w:rsid w:val="3794DE07"/>
    <w:rsid w:val="37955961"/>
    <w:rsid w:val="37956276"/>
    <w:rsid w:val="3799CA25"/>
    <w:rsid w:val="37A265D5"/>
    <w:rsid w:val="37A4FD54"/>
    <w:rsid w:val="37A59BCE"/>
    <w:rsid w:val="37A72E8B"/>
    <w:rsid w:val="37AB3ECF"/>
    <w:rsid w:val="37AFB7F7"/>
    <w:rsid w:val="37B8E6B3"/>
    <w:rsid w:val="37BB0919"/>
    <w:rsid w:val="37BC9313"/>
    <w:rsid w:val="37CB2810"/>
    <w:rsid w:val="37CF1389"/>
    <w:rsid w:val="37DF6D15"/>
    <w:rsid w:val="37E00C2E"/>
    <w:rsid w:val="37EDED8C"/>
    <w:rsid w:val="37F0EACE"/>
    <w:rsid w:val="37F3C8A1"/>
    <w:rsid w:val="37F93D8C"/>
    <w:rsid w:val="38037BF2"/>
    <w:rsid w:val="38110558"/>
    <w:rsid w:val="3812303F"/>
    <w:rsid w:val="381E6A86"/>
    <w:rsid w:val="38255663"/>
    <w:rsid w:val="3829B336"/>
    <w:rsid w:val="382C28BF"/>
    <w:rsid w:val="3832B614"/>
    <w:rsid w:val="38417201"/>
    <w:rsid w:val="384E4F90"/>
    <w:rsid w:val="38530DBE"/>
    <w:rsid w:val="38534359"/>
    <w:rsid w:val="385B4C0E"/>
    <w:rsid w:val="3873F129"/>
    <w:rsid w:val="387462B6"/>
    <w:rsid w:val="3882C272"/>
    <w:rsid w:val="38834B4B"/>
    <w:rsid w:val="388EA7F5"/>
    <w:rsid w:val="38AB1FE1"/>
    <w:rsid w:val="38ADA94C"/>
    <w:rsid w:val="38BA21CE"/>
    <w:rsid w:val="38D2F378"/>
    <w:rsid w:val="38D59333"/>
    <w:rsid w:val="38DFC57B"/>
    <w:rsid w:val="38F33C08"/>
    <w:rsid w:val="38F5FAB0"/>
    <w:rsid w:val="38FB67A2"/>
    <w:rsid w:val="390FC1B8"/>
    <w:rsid w:val="391378EC"/>
    <w:rsid w:val="3919BC87"/>
    <w:rsid w:val="391E2604"/>
    <w:rsid w:val="39293348"/>
    <w:rsid w:val="392B0CB5"/>
    <w:rsid w:val="392C05CC"/>
    <w:rsid w:val="392EFD86"/>
    <w:rsid w:val="3931B61E"/>
    <w:rsid w:val="3931B7AB"/>
    <w:rsid w:val="393B6774"/>
    <w:rsid w:val="393C5E43"/>
    <w:rsid w:val="393D9FA9"/>
    <w:rsid w:val="393F310F"/>
    <w:rsid w:val="3940AC5F"/>
    <w:rsid w:val="39426531"/>
    <w:rsid w:val="3942D2DF"/>
    <w:rsid w:val="3945E8B0"/>
    <w:rsid w:val="394B61EB"/>
    <w:rsid w:val="3953AC8B"/>
    <w:rsid w:val="39632A1A"/>
    <w:rsid w:val="3965DC67"/>
    <w:rsid w:val="39687244"/>
    <w:rsid w:val="39691D13"/>
    <w:rsid w:val="39710D57"/>
    <w:rsid w:val="3984038B"/>
    <w:rsid w:val="398C462D"/>
    <w:rsid w:val="3995BA85"/>
    <w:rsid w:val="399C4A9A"/>
    <w:rsid w:val="39A30077"/>
    <w:rsid w:val="39A93EE1"/>
    <w:rsid w:val="39AFC4E8"/>
    <w:rsid w:val="39B016E8"/>
    <w:rsid w:val="39B0978C"/>
    <w:rsid w:val="39B1B824"/>
    <w:rsid w:val="39B927CD"/>
    <w:rsid w:val="39B9626B"/>
    <w:rsid w:val="39C283A5"/>
    <w:rsid w:val="39C56FBF"/>
    <w:rsid w:val="39D2AFE1"/>
    <w:rsid w:val="39D607AD"/>
    <w:rsid w:val="39E38EF7"/>
    <w:rsid w:val="39E5CFA2"/>
    <w:rsid w:val="39E8F1D4"/>
    <w:rsid w:val="39E92FD9"/>
    <w:rsid w:val="39EE56B0"/>
    <w:rsid w:val="39F05B22"/>
    <w:rsid w:val="39F2AF22"/>
    <w:rsid w:val="39F8CDAE"/>
    <w:rsid w:val="39FA770B"/>
    <w:rsid w:val="3A1229FF"/>
    <w:rsid w:val="3A12F40E"/>
    <w:rsid w:val="3A1C0263"/>
    <w:rsid w:val="3A1EFA57"/>
    <w:rsid w:val="3A21078B"/>
    <w:rsid w:val="3A26B007"/>
    <w:rsid w:val="3A290461"/>
    <w:rsid w:val="3A42F6FA"/>
    <w:rsid w:val="3A442D62"/>
    <w:rsid w:val="3A481082"/>
    <w:rsid w:val="3A4FBED6"/>
    <w:rsid w:val="3A4FF4C1"/>
    <w:rsid w:val="3A58B822"/>
    <w:rsid w:val="3A599177"/>
    <w:rsid w:val="3A6A5A9A"/>
    <w:rsid w:val="3A6ACB5F"/>
    <w:rsid w:val="3A7016EA"/>
    <w:rsid w:val="3A727CC0"/>
    <w:rsid w:val="3A781E85"/>
    <w:rsid w:val="3A81F574"/>
    <w:rsid w:val="3A8CAD5D"/>
    <w:rsid w:val="3A8F0B7A"/>
    <w:rsid w:val="3A954117"/>
    <w:rsid w:val="3A973D5D"/>
    <w:rsid w:val="3A974405"/>
    <w:rsid w:val="3A987CB6"/>
    <w:rsid w:val="3A99F730"/>
    <w:rsid w:val="3AAEB73D"/>
    <w:rsid w:val="3AB10FDA"/>
    <w:rsid w:val="3AB2E7C2"/>
    <w:rsid w:val="3AB5EB8B"/>
    <w:rsid w:val="3AB83480"/>
    <w:rsid w:val="3ABFE78F"/>
    <w:rsid w:val="3AC1F2F1"/>
    <w:rsid w:val="3AC55E92"/>
    <w:rsid w:val="3AD4759B"/>
    <w:rsid w:val="3AD5DC9F"/>
    <w:rsid w:val="3ADD01E2"/>
    <w:rsid w:val="3ADDA7FC"/>
    <w:rsid w:val="3AE686AD"/>
    <w:rsid w:val="3AEB8A46"/>
    <w:rsid w:val="3AF0099A"/>
    <w:rsid w:val="3AF40E8D"/>
    <w:rsid w:val="3AF53BA7"/>
    <w:rsid w:val="3AF69240"/>
    <w:rsid w:val="3B140798"/>
    <w:rsid w:val="3B15507A"/>
    <w:rsid w:val="3B1EF5F6"/>
    <w:rsid w:val="3B2A573B"/>
    <w:rsid w:val="3B317407"/>
    <w:rsid w:val="3B392199"/>
    <w:rsid w:val="3B396680"/>
    <w:rsid w:val="3B4239FA"/>
    <w:rsid w:val="3B4CFE93"/>
    <w:rsid w:val="3B58AD57"/>
    <w:rsid w:val="3B602794"/>
    <w:rsid w:val="3B64DE0C"/>
    <w:rsid w:val="3B65D733"/>
    <w:rsid w:val="3B6A41DA"/>
    <w:rsid w:val="3B6B1510"/>
    <w:rsid w:val="3B6FDAAC"/>
    <w:rsid w:val="3B715331"/>
    <w:rsid w:val="3B7308A9"/>
    <w:rsid w:val="3B7E3AFC"/>
    <w:rsid w:val="3B7E76ED"/>
    <w:rsid w:val="3B9B5068"/>
    <w:rsid w:val="3BA10913"/>
    <w:rsid w:val="3BB064CC"/>
    <w:rsid w:val="3BB33193"/>
    <w:rsid w:val="3BB4BFA9"/>
    <w:rsid w:val="3BBA8A28"/>
    <w:rsid w:val="3BBBA727"/>
    <w:rsid w:val="3BBC2A58"/>
    <w:rsid w:val="3BC31756"/>
    <w:rsid w:val="3BCBC8DE"/>
    <w:rsid w:val="3BCBE8D0"/>
    <w:rsid w:val="3BDB8951"/>
    <w:rsid w:val="3BDCD5DD"/>
    <w:rsid w:val="3BE7EE5E"/>
    <w:rsid w:val="3BEBECFB"/>
    <w:rsid w:val="3BEE7301"/>
    <w:rsid w:val="3C0167DC"/>
    <w:rsid w:val="3C02BBF9"/>
    <w:rsid w:val="3C05DD53"/>
    <w:rsid w:val="3C083F09"/>
    <w:rsid w:val="3C08B6C7"/>
    <w:rsid w:val="3C20B9A0"/>
    <w:rsid w:val="3C26FF69"/>
    <w:rsid w:val="3C2AD3D0"/>
    <w:rsid w:val="3C37018F"/>
    <w:rsid w:val="3C39472A"/>
    <w:rsid w:val="3C482152"/>
    <w:rsid w:val="3C4AB478"/>
    <w:rsid w:val="3C506EA6"/>
    <w:rsid w:val="3C528EA7"/>
    <w:rsid w:val="3C5951E4"/>
    <w:rsid w:val="3C657F62"/>
    <w:rsid w:val="3C6BA899"/>
    <w:rsid w:val="3C6E32E0"/>
    <w:rsid w:val="3C787DA7"/>
    <w:rsid w:val="3C7A2B4F"/>
    <w:rsid w:val="3C8643B6"/>
    <w:rsid w:val="3C8D3064"/>
    <w:rsid w:val="3C8E2620"/>
    <w:rsid w:val="3C94727E"/>
    <w:rsid w:val="3C9A27F4"/>
    <w:rsid w:val="3CA18EF2"/>
    <w:rsid w:val="3CA81BBE"/>
    <w:rsid w:val="3CAB93B7"/>
    <w:rsid w:val="3CAC8F9D"/>
    <w:rsid w:val="3CAEF7BF"/>
    <w:rsid w:val="3CAFC5B1"/>
    <w:rsid w:val="3CB269A1"/>
    <w:rsid w:val="3CB27D57"/>
    <w:rsid w:val="3CBA3E90"/>
    <w:rsid w:val="3CC0CD13"/>
    <w:rsid w:val="3CC13167"/>
    <w:rsid w:val="3CC5034E"/>
    <w:rsid w:val="3CCE4DC9"/>
    <w:rsid w:val="3CD5425B"/>
    <w:rsid w:val="3CD8DE6A"/>
    <w:rsid w:val="3CEFC149"/>
    <w:rsid w:val="3CF400DB"/>
    <w:rsid w:val="3CF401CE"/>
    <w:rsid w:val="3CF575E6"/>
    <w:rsid w:val="3CFAA688"/>
    <w:rsid w:val="3D09C194"/>
    <w:rsid w:val="3D1FD208"/>
    <w:rsid w:val="3D2328ED"/>
    <w:rsid w:val="3D2681BE"/>
    <w:rsid w:val="3D2728AE"/>
    <w:rsid w:val="3D2E5A5B"/>
    <w:rsid w:val="3D344FD8"/>
    <w:rsid w:val="3D3D7892"/>
    <w:rsid w:val="3D3F1E31"/>
    <w:rsid w:val="3D3F3FDC"/>
    <w:rsid w:val="3D4009EB"/>
    <w:rsid w:val="3D49D9F7"/>
    <w:rsid w:val="3D5513FE"/>
    <w:rsid w:val="3D5795E5"/>
    <w:rsid w:val="3D70BEF8"/>
    <w:rsid w:val="3D7C0BCA"/>
    <w:rsid w:val="3D97D203"/>
    <w:rsid w:val="3D9B8FF4"/>
    <w:rsid w:val="3D9F1EED"/>
    <w:rsid w:val="3DAE92E7"/>
    <w:rsid w:val="3DAF305B"/>
    <w:rsid w:val="3DB446CB"/>
    <w:rsid w:val="3DB4C501"/>
    <w:rsid w:val="3DB833B0"/>
    <w:rsid w:val="3DBAF117"/>
    <w:rsid w:val="3DC10BA8"/>
    <w:rsid w:val="3DC3B714"/>
    <w:rsid w:val="3DC9714F"/>
    <w:rsid w:val="3DCB5062"/>
    <w:rsid w:val="3DD1F96B"/>
    <w:rsid w:val="3DE2C118"/>
    <w:rsid w:val="3DEBD601"/>
    <w:rsid w:val="3DED9F49"/>
    <w:rsid w:val="3DF20F02"/>
    <w:rsid w:val="3DF23C7B"/>
    <w:rsid w:val="3DF3C0D0"/>
    <w:rsid w:val="3E01471E"/>
    <w:rsid w:val="3E04E672"/>
    <w:rsid w:val="3E0DA3F7"/>
    <w:rsid w:val="3E1217F2"/>
    <w:rsid w:val="3E204E25"/>
    <w:rsid w:val="3E36E94D"/>
    <w:rsid w:val="3E402271"/>
    <w:rsid w:val="3E4EAF96"/>
    <w:rsid w:val="3E516F3A"/>
    <w:rsid w:val="3E58F15A"/>
    <w:rsid w:val="3E5A4941"/>
    <w:rsid w:val="3E5F5E19"/>
    <w:rsid w:val="3E605A76"/>
    <w:rsid w:val="3E63B37F"/>
    <w:rsid w:val="3E6711C8"/>
    <w:rsid w:val="3E6FCADC"/>
    <w:rsid w:val="3E6FD2A6"/>
    <w:rsid w:val="3E7586D9"/>
    <w:rsid w:val="3E78CF33"/>
    <w:rsid w:val="3E7938AD"/>
    <w:rsid w:val="3E79CEA9"/>
    <w:rsid w:val="3E8FF14B"/>
    <w:rsid w:val="3E93F36E"/>
    <w:rsid w:val="3EABF711"/>
    <w:rsid w:val="3EAE059F"/>
    <w:rsid w:val="3EB7610D"/>
    <w:rsid w:val="3EC5A960"/>
    <w:rsid w:val="3EDB94D0"/>
    <w:rsid w:val="3EE45411"/>
    <w:rsid w:val="3EE5B4DB"/>
    <w:rsid w:val="3EFE8D8F"/>
    <w:rsid w:val="3F0EEC8F"/>
    <w:rsid w:val="3F0FD12F"/>
    <w:rsid w:val="3F107E62"/>
    <w:rsid w:val="3F111C63"/>
    <w:rsid w:val="3F12BEA8"/>
    <w:rsid w:val="3F148F29"/>
    <w:rsid w:val="3F25B0A3"/>
    <w:rsid w:val="3F27EA71"/>
    <w:rsid w:val="3F3C0F23"/>
    <w:rsid w:val="3F41403F"/>
    <w:rsid w:val="3F41FA29"/>
    <w:rsid w:val="3F45CA0D"/>
    <w:rsid w:val="3F4D5A1F"/>
    <w:rsid w:val="3F4E5182"/>
    <w:rsid w:val="3F527A69"/>
    <w:rsid w:val="3F5B15FD"/>
    <w:rsid w:val="3F607D29"/>
    <w:rsid w:val="3F6DDC1D"/>
    <w:rsid w:val="3F78A84C"/>
    <w:rsid w:val="3F7A6927"/>
    <w:rsid w:val="3F7F8A08"/>
    <w:rsid w:val="3F82F53D"/>
    <w:rsid w:val="3F8E21AE"/>
    <w:rsid w:val="3F92B730"/>
    <w:rsid w:val="3F9B7022"/>
    <w:rsid w:val="3F9C68C7"/>
    <w:rsid w:val="3F9FBDA4"/>
    <w:rsid w:val="3FA0B371"/>
    <w:rsid w:val="3FA1C50B"/>
    <w:rsid w:val="3FAA03A4"/>
    <w:rsid w:val="3FB442EC"/>
    <w:rsid w:val="3FB6D80A"/>
    <w:rsid w:val="3FBA88C2"/>
    <w:rsid w:val="3FBE0BE2"/>
    <w:rsid w:val="3FC38679"/>
    <w:rsid w:val="3FC53589"/>
    <w:rsid w:val="3FCDF8A2"/>
    <w:rsid w:val="3FCE0CEE"/>
    <w:rsid w:val="3FD4F6A7"/>
    <w:rsid w:val="3FD83D5F"/>
    <w:rsid w:val="3FDCB245"/>
    <w:rsid w:val="3FDDD167"/>
    <w:rsid w:val="3FE0CB04"/>
    <w:rsid w:val="3FEDA453"/>
    <w:rsid w:val="3FF59347"/>
    <w:rsid w:val="3FFE5E5D"/>
    <w:rsid w:val="40068A41"/>
    <w:rsid w:val="40085A2A"/>
    <w:rsid w:val="400905CA"/>
    <w:rsid w:val="400CDB61"/>
    <w:rsid w:val="400E82E4"/>
    <w:rsid w:val="400EDB31"/>
    <w:rsid w:val="400F40A7"/>
    <w:rsid w:val="401D069C"/>
    <w:rsid w:val="40259054"/>
    <w:rsid w:val="402664CA"/>
    <w:rsid w:val="4028AE71"/>
    <w:rsid w:val="40343E51"/>
    <w:rsid w:val="4040764D"/>
    <w:rsid w:val="404AF6DF"/>
    <w:rsid w:val="405AD072"/>
    <w:rsid w:val="405C7503"/>
    <w:rsid w:val="405C84A3"/>
    <w:rsid w:val="40600749"/>
    <w:rsid w:val="40676A45"/>
    <w:rsid w:val="406E599E"/>
    <w:rsid w:val="406F12DE"/>
    <w:rsid w:val="40765705"/>
    <w:rsid w:val="407E6F4B"/>
    <w:rsid w:val="4085D31E"/>
    <w:rsid w:val="408A8FA5"/>
    <w:rsid w:val="4091F0A7"/>
    <w:rsid w:val="4092879A"/>
    <w:rsid w:val="40959A5C"/>
    <w:rsid w:val="40975FA0"/>
    <w:rsid w:val="40A42787"/>
    <w:rsid w:val="40AB9767"/>
    <w:rsid w:val="40AC705A"/>
    <w:rsid w:val="40B28C64"/>
    <w:rsid w:val="40BFCA2A"/>
    <w:rsid w:val="40C98720"/>
    <w:rsid w:val="40CE6F22"/>
    <w:rsid w:val="40D01D87"/>
    <w:rsid w:val="40DB65EF"/>
    <w:rsid w:val="40E01936"/>
    <w:rsid w:val="40E52CA2"/>
    <w:rsid w:val="40EE5708"/>
    <w:rsid w:val="40F26374"/>
    <w:rsid w:val="40F353AD"/>
    <w:rsid w:val="40FE393D"/>
    <w:rsid w:val="41039AB4"/>
    <w:rsid w:val="41072326"/>
    <w:rsid w:val="4108C5CA"/>
    <w:rsid w:val="4109609F"/>
    <w:rsid w:val="4110223A"/>
    <w:rsid w:val="4117172C"/>
    <w:rsid w:val="411BD21C"/>
    <w:rsid w:val="411D96A2"/>
    <w:rsid w:val="411EC2F1"/>
    <w:rsid w:val="412323EE"/>
    <w:rsid w:val="4139E0D3"/>
    <w:rsid w:val="41471202"/>
    <w:rsid w:val="415443B9"/>
    <w:rsid w:val="41547009"/>
    <w:rsid w:val="415782D2"/>
    <w:rsid w:val="415AB5EC"/>
    <w:rsid w:val="416ED1F7"/>
    <w:rsid w:val="41722F4B"/>
    <w:rsid w:val="41895436"/>
    <w:rsid w:val="4192D2F2"/>
    <w:rsid w:val="41966189"/>
    <w:rsid w:val="41981A36"/>
    <w:rsid w:val="41A36657"/>
    <w:rsid w:val="41ABEAFE"/>
    <w:rsid w:val="41ADF45E"/>
    <w:rsid w:val="41B78546"/>
    <w:rsid w:val="41B9273C"/>
    <w:rsid w:val="41BE0BA1"/>
    <w:rsid w:val="41C517FA"/>
    <w:rsid w:val="41C8CCD1"/>
    <w:rsid w:val="41CED697"/>
    <w:rsid w:val="41CFBB67"/>
    <w:rsid w:val="41D00705"/>
    <w:rsid w:val="41D702EB"/>
    <w:rsid w:val="41D79F84"/>
    <w:rsid w:val="41DCFA66"/>
    <w:rsid w:val="41F029C5"/>
    <w:rsid w:val="41F18D54"/>
    <w:rsid w:val="41F30C67"/>
    <w:rsid w:val="41F93455"/>
    <w:rsid w:val="4200ABA0"/>
    <w:rsid w:val="420EEC1C"/>
    <w:rsid w:val="4210FC44"/>
    <w:rsid w:val="42139565"/>
    <w:rsid w:val="42154840"/>
    <w:rsid w:val="42242808"/>
    <w:rsid w:val="4226B0C7"/>
    <w:rsid w:val="42325E8D"/>
    <w:rsid w:val="4237A688"/>
    <w:rsid w:val="423AF00D"/>
    <w:rsid w:val="4249B7D5"/>
    <w:rsid w:val="424AF8B3"/>
    <w:rsid w:val="424D9891"/>
    <w:rsid w:val="4256EB47"/>
    <w:rsid w:val="425F9F2C"/>
    <w:rsid w:val="4275575D"/>
    <w:rsid w:val="4277F025"/>
    <w:rsid w:val="4281485F"/>
    <w:rsid w:val="4284840F"/>
    <w:rsid w:val="4288E3C5"/>
    <w:rsid w:val="428C089D"/>
    <w:rsid w:val="429132A3"/>
    <w:rsid w:val="4297636A"/>
    <w:rsid w:val="42A297FB"/>
    <w:rsid w:val="42A8A988"/>
    <w:rsid w:val="42A8DFAE"/>
    <w:rsid w:val="42B1C494"/>
    <w:rsid w:val="42B2889B"/>
    <w:rsid w:val="42B68E6A"/>
    <w:rsid w:val="42BA8839"/>
    <w:rsid w:val="42BB482C"/>
    <w:rsid w:val="42C10EB3"/>
    <w:rsid w:val="42C49886"/>
    <w:rsid w:val="42C4FC6B"/>
    <w:rsid w:val="42C9B64C"/>
    <w:rsid w:val="42D0B6F7"/>
    <w:rsid w:val="42DCACCD"/>
    <w:rsid w:val="42DF469F"/>
    <w:rsid w:val="42E216CB"/>
    <w:rsid w:val="42E26F20"/>
    <w:rsid w:val="42E3E50F"/>
    <w:rsid w:val="42EF3D1F"/>
    <w:rsid w:val="42FB1BC8"/>
    <w:rsid w:val="42FC644D"/>
    <w:rsid w:val="430657FC"/>
    <w:rsid w:val="430C73DE"/>
    <w:rsid w:val="430EE6F4"/>
    <w:rsid w:val="431AC9FD"/>
    <w:rsid w:val="43331898"/>
    <w:rsid w:val="4334985B"/>
    <w:rsid w:val="433858AE"/>
    <w:rsid w:val="4342FA7A"/>
    <w:rsid w:val="43482EFC"/>
    <w:rsid w:val="434FEC30"/>
    <w:rsid w:val="43506A64"/>
    <w:rsid w:val="43517521"/>
    <w:rsid w:val="43603C08"/>
    <w:rsid w:val="43615ECD"/>
    <w:rsid w:val="4369FFA4"/>
    <w:rsid w:val="436FCEDB"/>
    <w:rsid w:val="43740C0E"/>
    <w:rsid w:val="438A4F46"/>
    <w:rsid w:val="438B7E3A"/>
    <w:rsid w:val="439E7686"/>
    <w:rsid w:val="439E82C3"/>
    <w:rsid w:val="43A984A8"/>
    <w:rsid w:val="43AC6467"/>
    <w:rsid w:val="43B79221"/>
    <w:rsid w:val="43C08C4E"/>
    <w:rsid w:val="43C09336"/>
    <w:rsid w:val="43C11B51"/>
    <w:rsid w:val="43C4E237"/>
    <w:rsid w:val="43CBEDAD"/>
    <w:rsid w:val="43CDA939"/>
    <w:rsid w:val="43CF5BCF"/>
    <w:rsid w:val="43D1CC25"/>
    <w:rsid w:val="43E1CE40"/>
    <w:rsid w:val="43ED7A33"/>
    <w:rsid w:val="43ED920C"/>
    <w:rsid w:val="43F1E303"/>
    <w:rsid w:val="43F96EAB"/>
    <w:rsid w:val="43FD66C3"/>
    <w:rsid w:val="440194EE"/>
    <w:rsid w:val="440FA2C0"/>
    <w:rsid w:val="441778DF"/>
    <w:rsid w:val="44193FD8"/>
    <w:rsid w:val="441BB787"/>
    <w:rsid w:val="4423A35A"/>
    <w:rsid w:val="4429937F"/>
    <w:rsid w:val="442ED1A0"/>
    <w:rsid w:val="4430C413"/>
    <w:rsid w:val="4446C959"/>
    <w:rsid w:val="4447FF94"/>
    <w:rsid w:val="44563B94"/>
    <w:rsid w:val="44569748"/>
    <w:rsid w:val="44651F59"/>
    <w:rsid w:val="44719D3E"/>
    <w:rsid w:val="447341FC"/>
    <w:rsid w:val="4478565A"/>
    <w:rsid w:val="447F61E4"/>
    <w:rsid w:val="4484B3D2"/>
    <w:rsid w:val="448D021C"/>
    <w:rsid w:val="448EF486"/>
    <w:rsid w:val="44929123"/>
    <w:rsid w:val="44986937"/>
    <w:rsid w:val="4499FCB7"/>
    <w:rsid w:val="449B3BDB"/>
    <w:rsid w:val="449C2B92"/>
    <w:rsid w:val="449F85C5"/>
    <w:rsid w:val="44A0DB7A"/>
    <w:rsid w:val="44A41D67"/>
    <w:rsid w:val="44A4AC4E"/>
    <w:rsid w:val="44ADEF57"/>
    <w:rsid w:val="44AE3AEC"/>
    <w:rsid w:val="44AF846A"/>
    <w:rsid w:val="44B4EDD6"/>
    <w:rsid w:val="44BB1024"/>
    <w:rsid w:val="44BED091"/>
    <w:rsid w:val="44BF2402"/>
    <w:rsid w:val="44C04294"/>
    <w:rsid w:val="44CBE21A"/>
    <w:rsid w:val="44DB81E6"/>
    <w:rsid w:val="44EBD94C"/>
    <w:rsid w:val="44EDDBCD"/>
    <w:rsid w:val="44F181FB"/>
    <w:rsid w:val="44F2FC42"/>
    <w:rsid w:val="44F6B45D"/>
    <w:rsid w:val="45038C6A"/>
    <w:rsid w:val="45042298"/>
    <w:rsid w:val="4504A516"/>
    <w:rsid w:val="4507BE97"/>
    <w:rsid w:val="451342B9"/>
    <w:rsid w:val="451CB044"/>
    <w:rsid w:val="45222BC2"/>
    <w:rsid w:val="453212B6"/>
    <w:rsid w:val="454CEFD4"/>
    <w:rsid w:val="455533F5"/>
    <w:rsid w:val="45557207"/>
    <w:rsid w:val="455AA397"/>
    <w:rsid w:val="455C0BFE"/>
    <w:rsid w:val="455D206D"/>
    <w:rsid w:val="45670A9A"/>
    <w:rsid w:val="456AD75F"/>
    <w:rsid w:val="4579D3C3"/>
    <w:rsid w:val="457ED81A"/>
    <w:rsid w:val="457F1F9D"/>
    <w:rsid w:val="458AF30E"/>
    <w:rsid w:val="458DF5CB"/>
    <w:rsid w:val="459272D4"/>
    <w:rsid w:val="45B165AC"/>
    <w:rsid w:val="45B2BE8D"/>
    <w:rsid w:val="45C07B40"/>
    <w:rsid w:val="45C1E2AD"/>
    <w:rsid w:val="45C4B952"/>
    <w:rsid w:val="45D8FB00"/>
    <w:rsid w:val="45D90B9E"/>
    <w:rsid w:val="45E73613"/>
    <w:rsid w:val="45E9C7BB"/>
    <w:rsid w:val="45EBD767"/>
    <w:rsid w:val="45ED7DFF"/>
    <w:rsid w:val="45EE3B55"/>
    <w:rsid w:val="45F4D1F0"/>
    <w:rsid w:val="45FBA64D"/>
    <w:rsid w:val="45FC2D4E"/>
    <w:rsid w:val="45FE6FBB"/>
    <w:rsid w:val="4602A77E"/>
    <w:rsid w:val="46068837"/>
    <w:rsid w:val="4607D926"/>
    <w:rsid w:val="46115C74"/>
    <w:rsid w:val="46122F34"/>
    <w:rsid w:val="46184D3F"/>
    <w:rsid w:val="4618EE92"/>
    <w:rsid w:val="4624CC75"/>
    <w:rsid w:val="46310C79"/>
    <w:rsid w:val="4631EBEB"/>
    <w:rsid w:val="46414E41"/>
    <w:rsid w:val="46443777"/>
    <w:rsid w:val="464FCAFE"/>
    <w:rsid w:val="46507481"/>
    <w:rsid w:val="46558DD4"/>
    <w:rsid w:val="46593E33"/>
    <w:rsid w:val="4665D087"/>
    <w:rsid w:val="46667E3D"/>
    <w:rsid w:val="46763AA6"/>
    <w:rsid w:val="468081B4"/>
    <w:rsid w:val="46833941"/>
    <w:rsid w:val="46909CC4"/>
    <w:rsid w:val="4691F5A4"/>
    <w:rsid w:val="4697111E"/>
    <w:rsid w:val="46A4C04A"/>
    <w:rsid w:val="46B4B105"/>
    <w:rsid w:val="46BBD671"/>
    <w:rsid w:val="46DB38B7"/>
    <w:rsid w:val="46E00B4C"/>
    <w:rsid w:val="46EBD776"/>
    <w:rsid w:val="46F01D8E"/>
    <w:rsid w:val="46F3C689"/>
    <w:rsid w:val="4703D275"/>
    <w:rsid w:val="470A29D8"/>
    <w:rsid w:val="470BC150"/>
    <w:rsid w:val="4710D417"/>
    <w:rsid w:val="47189564"/>
    <w:rsid w:val="47191F44"/>
    <w:rsid w:val="471978C1"/>
    <w:rsid w:val="471A489D"/>
    <w:rsid w:val="471EB074"/>
    <w:rsid w:val="47201056"/>
    <w:rsid w:val="4724E4E0"/>
    <w:rsid w:val="4725F4B4"/>
    <w:rsid w:val="4751805A"/>
    <w:rsid w:val="47525043"/>
    <w:rsid w:val="4757EB0A"/>
    <w:rsid w:val="47585647"/>
    <w:rsid w:val="475D4F27"/>
    <w:rsid w:val="475FF547"/>
    <w:rsid w:val="4765F597"/>
    <w:rsid w:val="47668021"/>
    <w:rsid w:val="476DE3A9"/>
    <w:rsid w:val="477900FF"/>
    <w:rsid w:val="477C4E07"/>
    <w:rsid w:val="4785585B"/>
    <w:rsid w:val="47905988"/>
    <w:rsid w:val="47911E68"/>
    <w:rsid w:val="47933101"/>
    <w:rsid w:val="4798C4E7"/>
    <w:rsid w:val="479B7179"/>
    <w:rsid w:val="479BDD1C"/>
    <w:rsid w:val="479D52F4"/>
    <w:rsid w:val="47A14D01"/>
    <w:rsid w:val="47A43641"/>
    <w:rsid w:val="47B0F75D"/>
    <w:rsid w:val="47B4F0D6"/>
    <w:rsid w:val="47B81155"/>
    <w:rsid w:val="47D29972"/>
    <w:rsid w:val="47D7EDCB"/>
    <w:rsid w:val="47D91898"/>
    <w:rsid w:val="47DE456D"/>
    <w:rsid w:val="47FBEA87"/>
    <w:rsid w:val="48017674"/>
    <w:rsid w:val="480B531E"/>
    <w:rsid w:val="4810A05A"/>
    <w:rsid w:val="48152939"/>
    <w:rsid w:val="481F1561"/>
    <w:rsid w:val="4822B277"/>
    <w:rsid w:val="482C7CE1"/>
    <w:rsid w:val="483296AB"/>
    <w:rsid w:val="483F53C8"/>
    <w:rsid w:val="4842CC16"/>
    <w:rsid w:val="4859354E"/>
    <w:rsid w:val="485D612D"/>
    <w:rsid w:val="485E0678"/>
    <w:rsid w:val="485F5A0F"/>
    <w:rsid w:val="485F6ECB"/>
    <w:rsid w:val="486A6365"/>
    <w:rsid w:val="486EA33F"/>
    <w:rsid w:val="4871FB86"/>
    <w:rsid w:val="487B1B70"/>
    <w:rsid w:val="4886A2B3"/>
    <w:rsid w:val="48875F29"/>
    <w:rsid w:val="48880B39"/>
    <w:rsid w:val="4889EE39"/>
    <w:rsid w:val="488D402E"/>
    <w:rsid w:val="4895262A"/>
    <w:rsid w:val="489C4292"/>
    <w:rsid w:val="48A44496"/>
    <w:rsid w:val="48A5EB9F"/>
    <w:rsid w:val="48A841A7"/>
    <w:rsid w:val="48AF37DC"/>
    <w:rsid w:val="48B412FE"/>
    <w:rsid w:val="48C7B58C"/>
    <w:rsid w:val="48CB694C"/>
    <w:rsid w:val="48CC1A65"/>
    <w:rsid w:val="48CEB0CA"/>
    <w:rsid w:val="48CF227B"/>
    <w:rsid w:val="48CF517A"/>
    <w:rsid w:val="48D28651"/>
    <w:rsid w:val="48DE2CBE"/>
    <w:rsid w:val="48EB5077"/>
    <w:rsid w:val="48F16D43"/>
    <w:rsid w:val="48F7DA73"/>
    <w:rsid w:val="48F8804F"/>
    <w:rsid w:val="48F9A9B7"/>
    <w:rsid w:val="48FBA617"/>
    <w:rsid w:val="48FEE656"/>
    <w:rsid w:val="490522B9"/>
    <w:rsid w:val="491F15FF"/>
    <w:rsid w:val="492484A7"/>
    <w:rsid w:val="49253228"/>
    <w:rsid w:val="492643EE"/>
    <w:rsid w:val="4934E9E7"/>
    <w:rsid w:val="4940CAB5"/>
    <w:rsid w:val="4951D281"/>
    <w:rsid w:val="49661243"/>
    <w:rsid w:val="496927CE"/>
    <w:rsid w:val="496FDBA9"/>
    <w:rsid w:val="4974CEE7"/>
    <w:rsid w:val="497A65B4"/>
    <w:rsid w:val="497C0BF9"/>
    <w:rsid w:val="49844E2F"/>
    <w:rsid w:val="4988B858"/>
    <w:rsid w:val="498E6D3E"/>
    <w:rsid w:val="49959CD4"/>
    <w:rsid w:val="49A79A53"/>
    <w:rsid w:val="49AEE4E7"/>
    <w:rsid w:val="49BA7BB1"/>
    <w:rsid w:val="49BAD811"/>
    <w:rsid w:val="49BD82BB"/>
    <w:rsid w:val="49C6FBAB"/>
    <w:rsid w:val="49D0FC4D"/>
    <w:rsid w:val="49DC0B82"/>
    <w:rsid w:val="49DCE0CD"/>
    <w:rsid w:val="49E69C9B"/>
    <w:rsid w:val="49EA1246"/>
    <w:rsid w:val="49EF1620"/>
    <w:rsid w:val="4A018E21"/>
    <w:rsid w:val="4A036B2D"/>
    <w:rsid w:val="4A0DC1A9"/>
    <w:rsid w:val="4A136067"/>
    <w:rsid w:val="4A13AA90"/>
    <w:rsid w:val="4A1812BA"/>
    <w:rsid w:val="4A256C3F"/>
    <w:rsid w:val="4A27BB26"/>
    <w:rsid w:val="4A2A218E"/>
    <w:rsid w:val="4A2D3419"/>
    <w:rsid w:val="4A320421"/>
    <w:rsid w:val="4A3708CC"/>
    <w:rsid w:val="4A44D00A"/>
    <w:rsid w:val="4A456243"/>
    <w:rsid w:val="4A55384E"/>
    <w:rsid w:val="4A59FFC0"/>
    <w:rsid w:val="4A5AC5AF"/>
    <w:rsid w:val="4A60A9C0"/>
    <w:rsid w:val="4A6767FF"/>
    <w:rsid w:val="4A6793A5"/>
    <w:rsid w:val="4A6E3977"/>
    <w:rsid w:val="4A738646"/>
    <w:rsid w:val="4A76CB2A"/>
    <w:rsid w:val="4A7DDB33"/>
    <w:rsid w:val="4A7F2BD6"/>
    <w:rsid w:val="4A8882DA"/>
    <w:rsid w:val="4A922533"/>
    <w:rsid w:val="4A9C59EC"/>
    <w:rsid w:val="4A9E5FD0"/>
    <w:rsid w:val="4A9E81F0"/>
    <w:rsid w:val="4A9ED7C2"/>
    <w:rsid w:val="4AABF6E0"/>
    <w:rsid w:val="4AAEF6DD"/>
    <w:rsid w:val="4ABDC4B2"/>
    <w:rsid w:val="4AC19CE5"/>
    <w:rsid w:val="4AC9A95A"/>
    <w:rsid w:val="4ACA77C2"/>
    <w:rsid w:val="4AD87710"/>
    <w:rsid w:val="4AD9FD64"/>
    <w:rsid w:val="4ADE64AF"/>
    <w:rsid w:val="4AF028B5"/>
    <w:rsid w:val="4AF616CA"/>
    <w:rsid w:val="4AFA2478"/>
    <w:rsid w:val="4B0FA8BE"/>
    <w:rsid w:val="4B17791D"/>
    <w:rsid w:val="4B1DC3C4"/>
    <w:rsid w:val="4B235C23"/>
    <w:rsid w:val="4B242927"/>
    <w:rsid w:val="4B246776"/>
    <w:rsid w:val="4B36CA82"/>
    <w:rsid w:val="4B443DDB"/>
    <w:rsid w:val="4B4A1EBD"/>
    <w:rsid w:val="4B5418FA"/>
    <w:rsid w:val="4B5F7B4C"/>
    <w:rsid w:val="4B622601"/>
    <w:rsid w:val="4B7278F2"/>
    <w:rsid w:val="4B7D7241"/>
    <w:rsid w:val="4B7EA0E4"/>
    <w:rsid w:val="4B7F0E6B"/>
    <w:rsid w:val="4B82002B"/>
    <w:rsid w:val="4B88204F"/>
    <w:rsid w:val="4B91F35A"/>
    <w:rsid w:val="4B92DD90"/>
    <w:rsid w:val="4B9F81FD"/>
    <w:rsid w:val="4BA62A01"/>
    <w:rsid w:val="4BAAC9C0"/>
    <w:rsid w:val="4BAB5235"/>
    <w:rsid w:val="4BAB633D"/>
    <w:rsid w:val="4BB50EB5"/>
    <w:rsid w:val="4BB5FE32"/>
    <w:rsid w:val="4BB86D50"/>
    <w:rsid w:val="4BC2B803"/>
    <w:rsid w:val="4BC2B996"/>
    <w:rsid w:val="4BC97C79"/>
    <w:rsid w:val="4BCCECF0"/>
    <w:rsid w:val="4BD0F364"/>
    <w:rsid w:val="4BDEBD63"/>
    <w:rsid w:val="4BE06F55"/>
    <w:rsid w:val="4BE46B8E"/>
    <w:rsid w:val="4BEC9785"/>
    <w:rsid w:val="4BF6B912"/>
    <w:rsid w:val="4BF6D4FE"/>
    <w:rsid w:val="4BFC1E89"/>
    <w:rsid w:val="4C014A4C"/>
    <w:rsid w:val="4C02A7B1"/>
    <w:rsid w:val="4C09D97C"/>
    <w:rsid w:val="4C0CC738"/>
    <w:rsid w:val="4C17C42F"/>
    <w:rsid w:val="4C1A1A40"/>
    <w:rsid w:val="4C1C713B"/>
    <w:rsid w:val="4C1EC611"/>
    <w:rsid w:val="4C1F3DF8"/>
    <w:rsid w:val="4C219D5F"/>
    <w:rsid w:val="4C30EFBD"/>
    <w:rsid w:val="4C3A7E9F"/>
    <w:rsid w:val="4C3FE716"/>
    <w:rsid w:val="4C41D898"/>
    <w:rsid w:val="4C450911"/>
    <w:rsid w:val="4C53974C"/>
    <w:rsid w:val="4C5C5BEF"/>
    <w:rsid w:val="4C6F7CB3"/>
    <w:rsid w:val="4C751AEE"/>
    <w:rsid w:val="4C80F35B"/>
    <w:rsid w:val="4C87E10D"/>
    <w:rsid w:val="4C8C510B"/>
    <w:rsid w:val="4C949AA1"/>
    <w:rsid w:val="4C96C554"/>
    <w:rsid w:val="4C982CCD"/>
    <w:rsid w:val="4C9B83BA"/>
    <w:rsid w:val="4CABC4E7"/>
    <w:rsid w:val="4CB1159C"/>
    <w:rsid w:val="4CB81CCE"/>
    <w:rsid w:val="4CB8B62D"/>
    <w:rsid w:val="4CB8F3F7"/>
    <w:rsid w:val="4CBA7F1B"/>
    <w:rsid w:val="4CBB7950"/>
    <w:rsid w:val="4CC031D1"/>
    <w:rsid w:val="4CC32DFA"/>
    <w:rsid w:val="4CCA4A82"/>
    <w:rsid w:val="4CDC64EE"/>
    <w:rsid w:val="4CE4A3E4"/>
    <w:rsid w:val="4CEE66B2"/>
    <w:rsid w:val="4CEFBDEF"/>
    <w:rsid w:val="4CF164CA"/>
    <w:rsid w:val="4CF36B85"/>
    <w:rsid w:val="4CF88F46"/>
    <w:rsid w:val="4CFA5833"/>
    <w:rsid w:val="4CFFAC73"/>
    <w:rsid w:val="4D06C2A9"/>
    <w:rsid w:val="4D1B2362"/>
    <w:rsid w:val="4D2D5A85"/>
    <w:rsid w:val="4D2EDB85"/>
    <w:rsid w:val="4D311311"/>
    <w:rsid w:val="4D41BF5F"/>
    <w:rsid w:val="4D4282E7"/>
    <w:rsid w:val="4D47CEFC"/>
    <w:rsid w:val="4D5C4997"/>
    <w:rsid w:val="4D63B87E"/>
    <w:rsid w:val="4D775798"/>
    <w:rsid w:val="4D7848EB"/>
    <w:rsid w:val="4D7BDD45"/>
    <w:rsid w:val="4D80399E"/>
    <w:rsid w:val="4D809E77"/>
    <w:rsid w:val="4D81A6B0"/>
    <w:rsid w:val="4D859E5E"/>
    <w:rsid w:val="4D8ED2F6"/>
    <w:rsid w:val="4D9A085E"/>
    <w:rsid w:val="4D9BDFE4"/>
    <w:rsid w:val="4DA77546"/>
    <w:rsid w:val="4DAB8FEB"/>
    <w:rsid w:val="4DB2601B"/>
    <w:rsid w:val="4DBC1131"/>
    <w:rsid w:val="4DBFBC57"/>
    <w:rsid w:val="4DC3753B"/>
    <w:rsid w:val="4DCF8C20"/>
    <w:rsid w:val="4DD0DA21"/>
    <w:rsid w:val="4DDCC7F4"/>
    <w:rsid w:val="4DE8AE87"/>
    <w:rsid w:val="4DECE3F2"/>
    <w:rsid w:val="4DF3D4B4"/>
    <w:rsid w:val="4DF829CB"/>
    <w:rsid w:val="4E05BA9D"/>
    <w:rsid w:val="4E0629A7"/>
    <w:rsid w:val="4E0816FC"/>
    <w:rsid w:val="4E143748"/>
    <w:rsid w:val="4E15DFB5"/>
    <w:rsid w:val="4E162117"/>
    <w:rsid w:val="4E1E20CC"/>
    <w:rsid w:val="4E22403B"/>
    <w:rsid w:val="4E286AF6"/>
    <w:rsid w:val="4E2BCE79"/>
    <w:rsid w:val="4E323BD3"/>
    <w:rsid w:val="4E3DC37C"/>
    <w:rsid w:val="4E3EEA6D"/>
    <w:rsid w:val="4E4875CF"/>
    <w:rsid w:val="4E597FAA"/>
    <w:rsid w:val="4E598829"/>
    <w:rsid w:val="4E5DA824"/>
    <w:rsid w:val="4E615FD1"/>
    <w:rsid w:val="4E65C112"/>
    <w:rsid w:val="4E6FD2AF"/>
    <w:rsid w:val="4E711664"/>
    <w:rsid w:val="4E7FC1B0"/>
    <w:rsid w:val="4E817A97"/>
    <w:rsid w:val="4E833961"/>
    <w:rsid w:val="4E874750"/>
    <w:rsid w:val="4E8D3BB9"/>
    <w:rsid w:val="4E8D87C1"/>
    <w:rsid w:val="4E973230"/>
    <w:rsid w:val="4E97E9C4"/>
    <w:rsid w:val="4E999DC0"/>
    <w:rsid w:val="4E9C2FDB"/>
    <w:rsid w:val="4EA7983E"/>
    <w:rsid w:val="4EB3110E"/>
    <w:rsid w:val="4EB66747"/>
    <w:rsid w:val="4EBC6F12"/>
    <w:rsid w:val="4EBE9590"/>
    <w:rsid w:val="4EC63AC1"/>
    <w:rsid w:val="4ECA98F0"/>
    <w:rsid w:val="4ECD966D"/>
    <w:rsid w:val="4ECFC8F1"/>
    <w:rsid w:val="4EE2B1FB"/>
    <w:rsid w:val="4EF0AC4F"/>
    <w:rsid w:val="4F01C9D5"/>
    <w:rsid w:val="4F0327D5"/>
    <w:rsid w:val="4F0A3FED"/>
    <w:rsid w:val="4F0D1687"/>
    <w:rsid w:val="4F26F5B9"/>
    <w:rsid w:val="4F2E243C"/>
    <w:rsid w:val="4F2ED21C"/>
    <w:rsid w:val="4F37D5AD"/>
    <w:rsid w:val="4F384085"/>
    <w:rsid w:val="4F38D943"/>
    <w:rsid w:val="4F3A292E"/>
    <w:rsid w:val="4F3F8877"/>
    <w:rsid w:val="4F57F30A"/>
    <w:rsid w:val="4F60AE31"/>
    <w:rsid w:val="4F6AFE8E"/>
    <w:rsid w:val="4F6DB6E4"/>
    <w:rsid w:val="4F77C7D6"/>
    <w:rsid w:val="4F799CDD"/>
    <w:rsid w:val="4F7AF321"/>
    <w:rsid w:val="4F902711"/>
    <w:rsid w:val="4F934D1E"/>
    <w:rsid w:val="4F949295"/>
    <w:rsid w:val="4F99FD84"/>
    <w:rsid w:val="4F9FBE78"/>
    <w:rsid w:val="4FA8219F"/>
    <w:rsid w:val="4FABA206"/>
    <w:rsid w:val="4FB23ABD"/>
    <w:rsid w:val="4FBCC9D3"/>
    <w:rsid w:val="4FC43532"/>
    <w:rsid w:val="4FC43C61"/>
    <w:rsid w:val="4FC7C7FC"/>
    <w:rsid w:val="4FDD5B91"/>
    <w:rsid w:val="4FE27870"/>
    <w:rsid w:val="4FE311AA"/>
    <w:rsid w:val="4FE33823"/>
    <w:rsid w:val="4FF8F2DA"/>
    <w:rsid w:val="4FFFFB10"/>
    <w:rsid w:val="500014C5"/>
    <w:rsid w:val="50052530"/>
    <w:rsid w:val="50055D26"/>
    <w:rsid w:val="5006F413"/>
    <w:rsid w:val="500E253E"/>
    <w:rsid w:val="50114A19"/>
    <w:rsid w:val="5013C5AC"/>
    <w:rsid w:val="502133DC"/>
    <w:rsid w:val="5021C829"/>
    <w:rsid w:val="5023794E"/>
    <w:rsid w:val="5028042A"/>
    <w:rsid w:val="5028F0E7"/>
    <w:rsid w:val="502949EE"/>
    <w:rsid w:val="502AD659"/>
    <w:rsid w:val="502CA5A2"/>
    <w:rsid w:val="502D2524"/>
    <w:rsid w:val="502DC26F"/>
    <w:rsid w:val="50379457"/>
    <w:rsid w:val="50396DEB"/>
    <w:rsid w:val="50416BBF"/>
    <w:rsid w:val="50455BE1"/>
    <w:rsid w:val="50472F5D"/>
    <w:rsid w:val="5048C585"/>
    <w:rsid w:val="5048CBCC"/>
    <w:rsid w:val="50539876"/>
    <w:rsid w:val="5055228C"/>
    <w:rsid w:val="5057D847"/>
    <w:rsid w:val="505D7505"/>
    <w:rsid w:val="506B58ED"/>
    <w:rsid w:val="5074C5CA"/>
    <w:rsid w:val="507AA2DC"/>
    <w:rsid w:val="507AE15C"/>
    <w:rsid w:val="507FFA84"/>
    <w:rsid w:val="5085875B"/>
    <w:rsid w:val="5087E0D1"/>
    <w:rsid w:val="5088FFFC"/>
    <w:rsid w:val="509AE4A3"/>
    <w:rsid w:val="509CBDAE"/>
    <w:rsid w:val="50B27BB1"/>
    <w:rsid w:val="50B53543"/>
    <w:rsid w:val="50BBA04A"/>
    <w:rsid w:val="50BC41B1"/>
    <w:rsid w:val="50BCBF47"/>
    <w:rsid w:val="50BE61EB"/>
    <w:rsid w:val="50CA4490"/>
    <w:rsid w:val="50CD46CA"/>
    <w:rsid w:val="50D07700"/>
    <w:rsid w:val="50DACAEE"/>
    <w:rsid w:val="50DC1578"/>
    <w:rsid w:val="50E49F6A"/>
    <w:rsid w:val="50EBE9AF"/>
    <w:rsid w:val="50F258E1"/>
    <w:rsid w:val="50F617AC"/>
    <w:rsid w:val="50F6CCF0"/>
    <w:rsid w:val="50FF8766"/>
    <w:rsid w:val="5107A84B"/>
    <w:rsid w:val="5107C7CD"/>
    <w:rsid w:val="510FC6A2"/>
    <w:rsid w:val="511104C7"/>
    <w:rsid w:val="511808AD"/>
    <w:rsid w:val="51193D1C"/>
    <w:rsid w:val="51197A33"/>
    <w:rsid w:val="511F69CB"/>
    <w:rsid w:val="5131DCDC"/>
    <w:rsid w:val="51381B59"/>
    <w:rsid w:val="51473DF7"/>
    <w:rsid w:val="514E6C9C"/>
    <w:rsid w:val="51532732"/>
    <w:rsid w:val="515579AB"/>
    <w:rsid w:val="5156313F"/>
    <w:rsid w:val="51633CB2"/>
    <w:rsid w:val="516A4450"/>
    <w:rsid w:val="51771B19"/>
    <w:rsid w:val="51771BC7"/>
    <w:rsid w:val="517A3137"/>
    <w:rsid w:val="51818100"/>
    <w:rsid w:val="51892814"/>
    <w:rsid w:val="518AB861"/>
    <w:rsid w:val="518F0E58"/>
    <w:rsid w:val="5194A911"/>
    <w:rsid w:val="519DA177"/>
    <w:rsid w:val="51A522C0"/>
    <w:rsid w:val="51A64715"/>
    <w:rsid w:val="51A7A873"/>
    <w:rsid w:val="51A8B09A"/>
    <w:rsid w:val="51B21F3F"/>
    <w:rsid w:val="51BF6833"/>
    <w:rsid w:val="51C7E52B"/>
    <w:rsid w:val="51CD0A55"/>
    <w:rsid w:val="51CD9618"/>
    <w:rsid w:val="51CE67ED"/>
    <w:rsid w:val="51D0929B"/>
    <w:rsid w:val="51DEB58C"/>
    <w:rsid w:val="51E16A48"/>
    <w:rsid w:val="51E9E43A"/>
    <w:rsid w:val="51ED396C"/>
    <w:rsid w:val="51F46CE6"/>
    <w:rsid w:val="520BE96F"/>
    <w:rsid w:val="5210F77C"/>
    <w:rsid w:val="52173262"/>
    <w:rsid w:val="521C985E"/>
    <w:rsid w:val="521E3E1C"/>
    <w:rsid w:val="522DB949"/>
    <w:rsid w:val="522F32AA"/>
    <w:rsid w:val="52404652"/>
    <w:rsid w:val="5243E0A4"/>
    <w:rsid w:val="5245FD47"/>
    <w:rsid w:val="5249EDC8"/>
    <w:rsid w:val="524BAD1E"/>
    <w:rsid w:val="5250CC18"/>
    <w:rsid w:val="52537EA6"/>
    <w:rsid w:val="52544514"/>
    <w:rsid w:val="5255D509"/>
    <w:rsid w:val="525835A9"/>
    <w:rsid w:val="525A11E1"/>
    <w:rsid w:val="5268E8DD"/>
    <w:rsid w:val="526AC13E"/>
    <w:rsid w:val="5279B01F"/>
    <w:rsid w:val="527A09F1"/>
    <w:rsid w:val="527A38B1"/>
    <w:rsid w:val="527B8B38"/>
    <w:rsid w:val="527E9FF4"/>
    <w:rsid w:val="5284B5E8"/>
    <w:rsid w:val="528BBCD0"/>
    <w:rsid w:val="528C3C8F"/>
    <w:rsid w:val="52AF5DF1"/>
    <w:rsid w:val="52AF9EC6"/>
    <w:rsid w:val="52B6643A"/>
    <w:rsid w:val="52B66751"/>
    <w:rsid w:val="52B6D26B"/>
    <w:rsid w:val="52C31A45"/>
    <w:rsid w:val="52C5CE38"/>
    <w:rsid w:val="52D4F5AE"/>
    <w:rsid w:val="52DD979A"/>
    <w:rsid w:val="52E4697B"/>
    <w:rsid w:val="52E546A0"/>
    <w:rsid w:val="52E73160"/>
    <w:rsid w:val="52EAFD1D"/>
    <w:rsid w:val="52EFA9FF"/>
    <w:rsid w:val="52FC967B"/>
    <w:rsid w:val="530BCCBA"/>
    <w:rsid w:val="530E4FB8"/>
    <w:rsid w:val="530E678F"/>
    <w:rsid w:val="53298C87"/>
    <w:rsid w:val="532ED7FF"/>
    <w:rsid w:val="533693CB"/>
    <w:rsid w:val="53373C4C"/>
    <w:rsid w:val="5337DE2C"/>
    <w:rsid w:val="53456E5D"/>
    <w:rsid w:val="534648FB"/>
    <w:rsid w:val="534BDE90"/>
    <w:rsid w:val="534C04A5"/>
    <w:rsid w:val="535370D3"/>
    <w:rsid w:val="535845BD"/>
    <w:rsid w:val="535A18DE"/>
    <w:rsid w:val="5360476A"/>
    <w:rsid w:val="536F75DA"/>
    <w:rsid w:val="5382EB7F"/>
    <w:rsid w:val="5385C66B"/>
    <w:rsid w:val="538B3D8F"/>
    <w:rsid w:val="538E396C"/>
    <w:rsid w:val="538E8EE3"/>
    <w:rsid w:val="538F0C88"/>
    <w:rsid w:val="538FBBAA"/>
    <w:rsid w:val="5396E3D3"/>
    <w:rsid w:val="53989637"/>
    <w:rsid w:val="539AE1D4"/>
    <w:rsid w:val="53A486F4"/>
    <w:rsid w:val="53AA66E4"/>
    <w:rsid w:val="53AB1484"/>
    <w:rsid w:val="53ADA967"/>
    <w:rsid w:val="53AF2C1D"/>
    <w:rsid w:val="53AFA754"/>
    <w:rsid w:val="53B334D9"/>
    <w:rsid w:val="53B5DCB5"/>
    <w:rsid w:val="53BA10BF"/>
    <w:rsid w:val="53BCE34B"/>
    <w:rsid w:val="53C777E7"/>
    <w:rsid w:val="53C841B3"/>
    <w:rsid w:val="53C8D9F6"/>
    <w:rsid w:val="53CD4566"/>
    <w:rsid w:val="53D05668"/>
    <w:rsid w:val="53D658C5"/>
    <w:rsid w:val="53EBE72B"/>
    <w:rsid w:val="53F8DE76"/>
    <w:rsid w:val="53FA4510"/>
    <w:rsid w:val="54039341"/>
    <w:rsid w:val="54069318"/>
    <w:rsid w:val="54163A25"/>
    <w:rsid w:val="54226306"/>
    <w:rsid w:val="5423DEFB"/>
    <w:rsid w:val="5428B17D"/>
    <w:rsid w:val="543A2951"/>
    <w:rsid w:val="5440D1C8"/>
    <w:rsid w:val="544C894A"/>
    <w:rsid w:val="5452DD28"/>
    <w:rsid w:val="54616477"/>
    <w:rsid w:val="546AB576"/>
    <w:rsid w:val="5474DD1D"/>
    <w:rsid w:val="5474EFBD"/>
    <w:rsid w:val="54765B49"/>
    <w:rsid w:val="547BAFAC"/>
    <w:rsid w:val="548037D1"/>
    <w:rsid w:val="548314D3"/>
    <w:rsid w:val="5484AA55"/>
    <w:rsid w:val="5484FB2E"/>
    <w:rsid w:val="5491ED4D"/>
    <w:rsid w:val="54923A74"/>
    <w:rsid w:val="549AD50A"/>
    <w:rsid w:val="549F2DB8"/>
    <w:rsid w:val="54AA8F01"/>
    <w:rsid w:val="54C4695C"/>
    <w:rsid w:val="54C6B147"/>
    <w:rsid w:val="54CCACAC"/>
    <w:rsid w:val="54D437B9"/>
    <w:rsid w:val="54D4D24B"/>
    <w:rsid w:val="54F442EE"/>
    <w:rsid w:val="54F93212"/>
    <w:rsid w:val="54FB2989"/>
    <w:rsid w:val="54FB4571"/>
    <w:rsid w:val="550340C9"/>
    <w:rsid w:val="55046094"/>
    <w:rsid w:val="5506D89A"/>
    <w:rsid w:val="55071879"/>
    <w:rsid w:val="5509D85F"/>
    <w:rsid w:val="5518CD4F"/>
    <w:rsid w:val="5518EB99"/>
    <w:rsid w:val="5524452F"/>
    <w:rsid w:val="552AAEF4"/>
    <w:rsid w:val="552DDCF8"/>
    <w:rsid w:val="5536F11E"/>
    <w:rsid w:val="5536F1F4"/>
    <w:rsid w:val="5541F0E2"/>
    <w:rsid w:val="55498B1B"/>
    <w:rsid w:val="554A4432"/>
    <w:rsid w:val="554B1E13"/>
    <w:rsid w:val="5554E634"/>
    <w:rsid w:val="555BE1E6"/>
    <w:rsid w:val="555CAA65"/>
    <w:rsid w:val="5560D59E"/>
    <w:rsid w:val="55630E57"/>
    <w:rsid w:val="5565F5B5"/>
    <w:rsid w:val="5569AFB2"/>
    <w:rsid w:val="556A049F"/>
    <w:rsid w:val="556C3001"/>
    <w:rsid w:val="557A1BE4"/>
    <w:rsid w:val="557B2665"/>
    <w:rsid w:val="557C4D3A"/>
    <w:rsid w:val="558C7710"/>
    <w:rsid w:val="55A2E6FD"/>
    <w:rsid w:val="55A310B6"/>
    <w:rsid w:val="55B27692"/>
    <w:rsid w:val="55BD3137"/>
    <w:rsid w:val="55BDD42A"/>
    <w:rsid w:val="55CAC35B"/>
    <w:rsid w:val="55CD209D"/>
    <w:rsid w:val="55D3D079"/>
    <w:rsid w:val="55D3DA92"/>
    <w:rsid w:val="55D483A5"/>
    <w:rsid w:val="55DEA72E"/>
    <w:rsid w:val="55E7DB9E"/>
    <w:rsid w:val="55EB7FEF"/>
    <w:rsid w:val="55EC0274"/>
    <w:rsid w:val="55F0BF00"/>
    <w:rsid w:val="55F20989"/>
    <w:rsid w:val="55FB2A82"/>
    <w:rsid w:val="560090A6"/>
    <w:rsid w:val="56044CDA"/>
    <w:rsid w:val="56075D09"/>
    <w:rsid w:val="560970EB"/>
    <w:rsid w:val="560D933F"/>
    <w:rsid w:val="560F3C01"/>
    <w:rsid w:val="5614066E"/>
    <w:rsid w:val="5624BDE9"/>
    <w:rsid w:val="562B7A2F"/>
    <w:rsid w:val="56399F19"/>
    <w:rsid w:val="564A3CE2"/>
    <w:rsid w:val="564EA607"/>
    <w:rsid w:val="56517104"/>
    <w:rsid w:val="5656947D"/>
    <w:rsid w:val="565DC18B"/>
    <w:rsid w:val="5662E7C0"/>
    <w:rsid w:val="5666634A"/>
    <w:rsid w:val="566ED57A"/>
    <w:rsid w:val="5670AC78"/>
    <w:rsid w:val="56882B2E"/>
    <w:rsid w:val="56930B3A"/>
    <w:rsid w:val="56939A87"/>
    <w:rsid w:val="5693D99F"/>
    <w:rsid w:val="56A70E62"/>
    <w:rsid w:val="56A914F9"/>
    <w:rsid w:val="56A9C979"/>
    <w:rsid w:val="56AADDC9"/>
    <w:rsid w:val="56B6F057"/>
    <w:rsid w:val="56B8BC27"/>
    <w:rsid w:val="56BAB62D"/>
    <w:rsid w:val="56BABCB0"/>
    <w:rsid w:val="56CD5E7D"/>
    <w:rsid w:val="56D1DEE9"/>
    <w:rsid w:val="56D42E1A"/>
    <w:rsid w:val="56DA0225"/>
    <w:rsid w:val="56F37D8B"/>
    <w:rsid w:val="56FADD93"/>
    <w:rsid w:val="56FCCFCB"/>
    <w:rsid w:val="5706F954"/>
    <w:rsid w:val="570D6525"/>
    <w:rsid w:val="570F49E1"/>
    <w:rsid w:val="571E74C8"/>
    <w:rsid w:val="571FBF93"/>
    <w:rsid w:val="57261880"/>
    <w:rsid w:val="573A96F7"/>
    <w:rsid w:val="573C8B73"/>
    <w:rsid w:val="573E2CCF"/>
    <w:rsid w:val="57427082"/>
    <w:rsid w:val="5758DF0C"/>
    <w:rsid w:val="57615957"/>
    <w:rsid w:val="5766A491"/>
    <w:rsid w:val="5773C066"/>
    <w:rsid w:val="5779B7B8"/>
    <w:rsid w:val="577F86B8"/>
    <w:rsid w:val="578543DE"/>
    <w:rsid w:val="57875FC4"/>
    <w:rsid w:val="5793970A"/>
    <w:rsid w:val="579AA881"/>
    <w:rsid w:val="579CEBB3"/>
    <w:rsid w:val="57BBC9E4"/>
    <w:rsid w:val="57BE28C8"/>
    <w:rsid w:val="57C1125F"/>
    <w:rsid w:val="57C59840"/>
    <w:rsid w:val="57CA75CE"/>
    <w:rsid w:val="57D09F73"/>
    <w:rsid w:val="57D21F9C"/>
    <w:rsid w:val="57D438D0"/>
    <w:rsid w:val="57D7B8EC"/>
    <w:rsid w:val="57DCD737"/>
    <w:rsid w:val="57E1F417"/>
    <w:rsid w:val="57E5714D"/>
    <w:rsid w:val="57E63690"/>
    <w:rsid w:val="57E78AA7"/>
    <w:rsid w:val="57ED5B32"/>
    <w:rsid w:val="57FE48BA"/>
    <w:rsid w:val="5800A65E"/>
    <w:rsid w:val="58054848"/>
    <w:rsid w:val="5813EBFE"/>
    <w:rsid w:val="58150D4A"/>
    <w:rsid w:val="5826C7B0"/>
    <w:rsid w:val="5830F510"/>
    <w:rsid w:val="5835E281"/>
    <w:rsid w:val="583AEC2D"/>
    <w:rsid w:val="5846FEBE"/>
    <w:rsid w:val="5848A2CF"/>
    <w:rsid w:val="584D14D4"/>
    <w:rsid w:val="584FD173"/>
    <w:rsid w:val="58529B6C"/>
    <w:rsid w:val="58535C61"/>
    <w:rsid w:val="585D287F"/>
    <w:rsid w:val="58664D45"/>
    <w:rsid w:val="5867BF9F"/>
    <w:rsid w:val="586911A6"/>
    <w:rsid w:val="587A06B3"/>
    <w:rsid w:val="587D7C9E"/>
    <w:rsid w:val="587F6F1F"/>
    <w:rsid w:val="5880C9CA"/>
    <w:rsid w:val="58836F01"/>
    <w:rsid w:val="588925A4"/>
    <w:rsid w:val="58A8BF78"/>
    <w:rsid w:val="58B48542"/>
    <w:rsid w:val="58B8965A"/>
    <w:rsid w:val="58BEDBBF"/>
    <w:rsid w:val="58C1FAC3"/>
    <w:rsid w:val="58C7E3DC"/>
    <w:rsid w:val="58D19DC1"/>
    <w:rsid w:val="58D28CA2"/>
    <w:rsid w:val="58DE99C3"/>
    <w:rsid w:val="58DEF572"/>
    <w:rsid w:val="5905F9BF"/>
    <w:rsid w:val="59071633"/>
    <w:rsid w:val="59094892"/>
    <w:rsid w:val="590E909B"/>
    <w:rsid w:val="5910559C"/>
    <w:rsid w:val="591466B0"/>
    <w:rsid w:val="591E930D"/>
    <w:rsid w:val="591E9EF7"/>
    <w:rsid w:val="592585A5"/>
    <w:rsid w:val="592BCC45"/>
    <w:rsid w:val="592C445F"/>
    <w:rsid w:val="592EB950"/>
    <w:rsid w:val="5939B977"/>
    <w:rsid w:val="593C12BB"/>
    <w:rsid w:val="5942CF1F"/>
    <w:rsid w:val="594E3B2C"/>
    <w:rsid w:val="59523C26"/>
    <w:rsid w:val="5953E560"/>
    <w:rsid w:val="595AF1B0"/>
    <w:rsid w:val="595EDADE"/>
    <w:rsid w:val="595F2E25"/>
    <w:rsid w:val="59660974"/>
    <w:rsid w:val="59669BCB"/>
    <w:rsid w:val="596D74F9"/>
    <w:rsid w:val="596E3DB3"/>
    <w:rsid w:val="597C826E"/>
    <w:rsid w:val="597D5A17"/>
    <w:rsid w:val="598B44AE"/>
    <w:rsid w:val="598E3675"/>
    <w:rsid w:val="598F9120"/>
    <w:rsid w:val="59A5C907"/>
    <w:rsid w:val="59B35912"/>
    <w:rsid w:val="59B8D5ED"/>
    <w:rsid w:val="59C94612"/>
    <w:rsid w:val="59CD0CA8"/>
    <w:rsid w:val="59D3986D"/>
    <w:rsid w:val="59D6EEC7"/>
    <w:rsid w:val="59DD1246"/>
    <w:rsid w:val="59E64F2A"/>
    <w:rsid w:val="59E8E1DE"/>
    <w:rsid w:val="59EFE7B8"/>
    <w:rsid w:val="59FB149A"/>
    <w:rsid w:val="59FB30D2"/>
    <w:rsid w:val="59FEC4EA"/>
    <w:rsid w:val="5A08E76B"/>
    <w:rsid w:val="5A0A00A0"/>
    <w:rsid w:val="5A11E9E7"/>
    <w:rsid w:val="5A11F1C5"/>
    <w:rsid w:val="5A26CF1E"/>
    <w:rsid w:val="5A27A8A3"/>
    <w:rsid w:val="5A2B821C"/>
    <w:rsid w:val="5A335D1A"/>
    <w:rsid w:val="5A3468E7"/>
    <w:rsid w:val="5A36F1BA"/>
    <w:rsid w:val="5A36FB58"/>
    <w:rsid w:val="5A3A50AB"/>
    <w:rsid w:val="5A3B6C9C"/>
    <w:rsid w:val="5A45524D"/>
    <w:rsid w:val="5A459C2F"/>
    <w:rsid w:val="5A50223D"/>
    <w:rsid w:val="5A50AFCC"/>
    <w:rsid w:val="5A59AAFF"/>
    <w:rsid w:val="5A60691B"/>
    <w:rsid w:val="5A69C147"/>
    <w:rsid w:val="5A6CAC5C"/>
    <w:rsid w:val="5A729242"/>
    <w:rsid w:val="5A7B2CCC"/>
    <w:rsid w:val="5A7D532F"/>
    <w:rsid w:val="5A83A01C"/>
    <w:rsid w:val="5A853EEF"/>
    <w:rsid w:val="5A8732C8"/>
    <w:rsid w:val="5A93F54A"/>
    <w:rsid w:val="5A94F50D"/>
    <w:rsid w:val="5A96F319"/>
    <w:rsid w:val="5AA44582"/>
    <w:rsid w:val="5AA84B70"/>
    <w:rsid w:val="5AB08111"/>
    <w:rsid w:val="5ABAB739"/>
    <w:rsid w:val="5AC4B551"/>
    <w:rsid w:val="5AC81B38"/>
    <w:rsid w:val="5ACECDEF"/>
    <w:rsid w:val="5AD68D60"/>
    <w:rsid w:val="5AD6AE0A"/>
    <w:rsid w:val="5AE491D0"/>
    <w:rsid w:val="5AE867BF"/>
    <w:rsid w:val="5AFE6AEB"/>
    <w:rsid w:val="5B097C49"/>
    <w:rsid w:val="5B0B7537"/>
    <w:rsid w:val="5B1CE322"/>
    <w:rsid w:val="5B214991"/>
    <w:rsid w:val="5B23E59E"/>
    <w:rsid w:val="5B246FA1"/>
    <w:rsid w:val="5B2B4DEE"/>
    <w:rsid w:val="5B2E9811"/>
    <w:rsid w:val="5B3832AD"/>
    <w:rsid w:val="5B428509"/>
    <w:rsid w:val="5B4313D2"/>
    <w:rsid w:val="5B463509"/>
    <w:rsid w:val="5B535358"/>
    <w:rsid w:val="5B57380F"/>
    <w:rsid w:val="5B600432"/>
    <w:rsid w:val="5B63B47D"/>
    <w:rsid w:val="5B6549E1"/>
    <w:rsid w:val="5B6690CC"/>
    <w:rsid w:val="5B6818C1"/>
    <w:rsid w:val="5B6A3151"/>
    <w:rsid w:val="5B6ECC52"/>
    <w:rsid w:val="5B771206"/>
    <w:rsid w:val="5B81E610"/>
    <w:rsid w:val="5B8447D9"/>
    <w:rsid w:val="5B93FA84"/>
    <w:rsid w:val="5B9568D1"/>
    <w:rsid w:val="5B9A1547"/>
    <w:rsid w:val="5BA30A56"/>
    <w:rsid w:val="5BA6B9EC"/>
    <w:rsid w:val="5BB060F1"/>
    <w:rsid w:val="5BC0D406"/>
    <w:rsid w:val="5BD28751"/>
    <w:rsid w:val="5BD2C205"/>
    <w:rsid w:val="5BE764BB"/>
    <w:rsid w:val="5BEF9547"/>
    <w:rsid w:val="5BF4B072"/>
    <w:rsid w:val="5BF6A2BD"/>
    <w:rsid w:val="5BF720AD"/>
    <w:rsid w:val="5BFA577F"/>
    <w:rsid w:val="5BFD4D90"/>
    <w:rsid w:val="5C04673D"/>
    <w:rsid w:val="5C119217"/>
    <w:rsid w:val="5C18C725"/>
    <w:rsid w:val="5C2994CE"/>
    <w:rsid w:val="5C355BC6"/>
    <w:rsid w:val="5C3C3556"/>
    <w:rsid w:val="5C3F4A78"/>
    <w:rsid w:val="5C4A4DC0"/>
    <w:rsid w:val="5C52EBFE"/>
    <w:rsid w:val="5C5612D3"/>
    <w:rsid w:val="5C596B97"/>
    <w:rsid w:val="5C63452A"/>
    <w:rsid w:val="5C642EC6"/>
    <w:rsid w:val="5C6F1807"/>
    <w:rsid w:val="5C769284"/>
    <w:rsid w:val="5C76A53A"/>
    <w:rsid w:val="5C7A4B8D"/>
    <w:rsid w:val="5C7AACEF"/>
    <w:rsid w:val="5C80506A"/>
    <w:rsid w:val="5C840F04"/>
    <w:rsid w:val="5C8988E9"/>
    <w:rsid w:val="5C8E8EE8"/>
    <w:rsid w:val="5C965C67"/>
    <w:rsid w:val="5C9FA8B2"/>
    <w:rsid w:val="5CA1C8ED"/>
    <w:rsid w:val="5CB57787"/>
    <w:rsid w:val="5CBDB865"/>
    <w:rsid w:val="5CBDD6C4"/>
    <w:rsid w:val="5CC22AE2"/>
    <w:rsid w:val="5CC4660C"/>
    <w:rsid w:val="5CC4C585"/>
    <w:rsid w:val="5CD657C7"/>
    <w:rsid w:val="5CE265A5"/>
    <w:rsid w:val="5CF199C3"/>
    <w:rsid w:val="5CF2926E"/>
    <w:rsid w:val="5CF5BBDB"/>
    <w:rsid w:val="5CF68FE8"/>
    <w:rsid w:val="5D061E37"/>
    <w:rsid w:val="5D07C3B0"/>
    <w:rsid w:val="5D08F090"/>
    <w:rsid w:val="5D0EA018"/>
    <w:rsid w:val="5D0EB1C1"/>
    <w:rsid w:val="5D1419BB"/>
    <w:rsid w:val="5D148A31"/>
    <w:rsid w:val="5D185AA1"/>
    <w:rsid w:val="5D1B9A59"/>
    <w:rsid w:val="5D22F1ED"/>
    <w:rsid w:val="5D258670"/>
    <w:rsid w:val="5D270E5E"/>
    <w:rsid w:val="5D2E3C1B"/>
    <w:rsid w:val="5D3E2CB5"/>
    <w:rsid w:val="5D42AE35"/>
    <w:rsid w:val="5D4A568B"/>
    <w:rsid w:val="5D53D1CD"/>
    <w:rsid w:val="5D5500EC"/>
    <w:rsid w:val="5D57C28E"/>
    <w:rsid w:val="5D5A375C"/>
    <w:rsid w:val="5D5C1EB6"/>
    <w:rsid w:val="5D5F54E4"/>
    <w:rsid w:val="5D7121EC"/>
    <w:rsid w:val="5D722299"/>
    <w:rsid w:val="5D765E1B"/>
    <w:rsid w:val="5D76B265"/>
    <w:rsid w:val="5D805683"/>
    <w:rsid w:val="5D83AE51"/>
    <w:rsid w:val="5D86E800"/>
    <w:rsid w:val="5D877921"/>
    <w:rsid w:val="5D8C707D"/>
    <w:rsid w:val="5D8DC6B6"/>
    <w:rsid w:val="5D8EF266"/>
    <w:rsid w:val="5D970F73"/>
    <w:rsid w:val="5D99184B"/>
    <w:rsid w:val="5D995979"/>
    <w:rsid w:val="5D9AC4D0"/>
    <w:rsid w:val="5D9FFD6D"/>
    <w:rsid w:val="5DA0777C"/>
    <w:rsid w:val="5DA0B6C1"/>
    <w:rsid w:val="5DA336D7"/>
    <w:rsid w:val="5DAC9D0F"/>
    <w:rsid w:val="5DB03A31"/>
    <w:rsid w:val="5DB4C923"/>
    <w:rsid w:val="5DB56B08"/>
    <w:rsid w:val="5DC69011"/>
    <w:rsid w:val="5DC77E26"/>
    <w:rsid w:val="5DE6EF0B"/>
    <w:rsid w:val="5DEC0D75"/>
    <w:rsid w:val="5DF50F7A"/>
    <w:rsid w:val="5DF9CFAD"/>
    <w:rsid w:val="5E024A1E"/>
    <w:rsid w:val="5E053399"/>
    <w:rsid w:val="5E14D4F9"/>
    <w:rsid w:val="5E19CC5A"/>
    <w:rsid w:val="5E23CBF0"/>
    <w:rsid w:val="5E297AB9"/>
    <w:rsid w:val="5E31DBBA"/>
    <w:rsid w:val="5E393A23"/>
    <w:rsid w:val="5E4415EC"/>
    <w:rsid w:val="5E4636DE"/>
    <w:rsid w:val="5E54BBC2"/>
    <w:rsid w:val="5E58FA97"/>
    <w:rsid w:val="5E5983D1"/>
    <w:rsid w:val="5E5B13C3"/>
    <w:rsid w:val="5E5D6678"/>
    <w:rsid w:val="5E5E54E9"/>
    <w:rsid w:val="5E63B60F"/>
    <w:rsid w:val="5E68DCA8"/>
    <w:rsid w:val="5E73063C"/>
    <w:rsid w:val="5E73E5EA"/>
    <w:rsid w:val="5E762A2B"/>
    <w:rsid w:val="5E82D2AD"/>
    <w:rsid w:val="5E83204A"/>
    <w:rsid w:val="5E8F2FCD"/>
    <w:rsid w:val="5E92C4E7"/>
    <w:rsid w:val="5E949199"/>
    <w:rsid w:val="5E985902"/>
    <w:rsid w:val="5EA03E0E"/>
    <w:rsid w:val="5EA0D037"/>
    <w:rsid w:val="5EA3573E"/>
    <w:rsid w:val="5EABFB07"/>
    <w:rsid w:val="5EAD79E2"/>
    <w:rsid w:val="5EB35E74"/>
    <w:rsid w:val="5EB768E5"/>
    <w:rsid w:val="5EBA9340"/>
    <w:rsid w:val="5EBB5A1A"/>
    <w:rsid w:val="5EBC4FEB"/>
    <w:rsid w:val="5EE0B8F4"/>
    <w:rsid w:val="5EE1CCD2"/>
    <w:rsid w:val="5EE394B9"/>
    <w:rsid w:val="5EE75BDD"/>
    <w:rsid w:val="5EF0A052"/>
    <w:rsid w:val="5EF13EC7"/>
    <w:rsid w:val="5F0645C9"/>
    <w:rsid w:val="5F098C0B"/>
    <w:rsid w:val="5F0CB85E"/>
    <w:rsid w:val="5F28E66A"/>
    <w:rsid w:val="5F30B46B"/>
    <w:rsid w:val="5F46937D"/>
    <w:rsid w:val="5F4D668A"/>
    <w:rsid w:val="5F509402"/>
    <w:rsid w:val="5F562E4E"/>
    <w:rsid w:val="5F58701D"/>
    <w:rsid w:val="5F5B5546"/>
    <w:rsid w:val="5F62A147"/>
    <w:rsid w:val="5F68FD3D"/>
    <w:rsid w:val="5F6C5802"/>
    <w:rsid w:val="5F6EADA8"/>
    <w:rsid w:val="5F706B63"/>
    <w:rsid w:val="5F733A0B"/>
    <w:rsid w:val="5F7BE91C"/>
    <w:rsid w:val="5F865B32"/>
    <w:rsid w:val="5F88015E"/>
    <w:rsid w:val="5F995A44"/>
    <w:rsid w:val="5FA0B260"/>
    <w:rsid w:val="5FAED915"/>
    <w:rsid w:val="5FAF2405"/>
    <w:rsid w:val="5FB25AD0"/>
    <w:rsid w:val="5FB38DD9"/>
    <w:rsid w:val="5FBA32C8"/>
    <w:rsid w:val="5FC2DAAB"/>
    <w:rsid w:val="5FCA3514"/>
    <w:rsid w:val="5FCA623F"/>
    <w:rsid w:val="5FCB96B4"/>
    <w:rsid w:val="5FCE7756"/>
    <w:rsid w:val="5FE4770B"/>
    <w:rsid w:val="5FE76C10"/>
    <w:rsid w:val="5FE80021"/>
    <w:rsid w:val="5FEB1716"/>
    <w:rsid w:val="5FF84EEA"/>
    <w:rsid w:val="600566F7"/>
    <w:rsid w:val="6019B6A0"/>
    <w:rsid w:val="601C3A86"/>
    <w:rsid w:val="602207B4"/>
    <w:rsid w:val="602BDA57"/>
    <w:rsid w:val="60358F29"/>
    <w:rsid w:val="60374519"/>
    <w:rsid w:val="603C7B5C"/>
    <w:rsid w:val="603F2D04"/>
    <w:rsid w:val="6043A756"/>
    <w:rsid w:val="604EC67A"/>
    <w:rsid w:val="60551849"/>
    <w:rsid w:val="6068C149"/>
    <w:rsid w:val="6079EF0C"/>
    <w:rsid w:val="608162A1"/>
    <w:rsid w:val="60872939"/>
    <w:rsid w:val="608A9D8F"/>
    <w:rsid w:val="608F45C0"/>
    <w:rsid w:val="6097BDB9"/>
    <w:rsid w:val="60987A59"/>
    <w:rsid w:val="609F9F86"/>
    <w:rsid w:val="60AEF25B"/>
    <w:rsid w:val="60BD9954"/>
    <w:rsid w:val="60C0CB68"/>
    <w:rsid w:val="60C697D4"/>
    <w:rsid w:val="60CACDE3"/>
    <w:rsid w:val="60CD2583"/>
    <w:rsid w:val="60D08A71"/>
    <w:rsid w:val="60E30539"/>
    <w:rsid w:val="60EB001C"/>
    <w:rsid w:val="60F30117"/>
    <w:rsid w:val="60F448E1"/>
    <w:rsid w:val="60F90E26"/>
    <w:rsid w:val="60FE2C61"/>
    <w:rsid w:val="6100AF81"/>
    <w:rsid w:val="6105495F"/>
    <w:rsid w:val="6105E7B3"/>
    <w:rsid w:val="61063847"/>
    <w:rsid w:val="6107F441"/>
    <w:rsid w:val="610BD4DC"/>
    <w:rsid w:val="6111FC87"/>
    <w:rsid w:val="61167E7B"/>
    <w:rsid w:val="6117FA61"/>
    <w:rsid w:val="611E620F"/>
    <w:rsid w:val="6126ABC3"/>
    <w:rsid w:val="6131D5FA"/>
    <w:rsid w:val="6142D2B4"/>
    <w:rsid w:val="6147232A"/>
    <w:rsid w:val="6152BF80"/>
    <w:rsid w:val="61558600"/>
    <w:rsid w:val="6163FBCA"/>
    <w:rsid w:val="617E21C6"/>
    <w:rsid w:val="617FD7B8"/>
    <w:rsid w:val="6183D6AE"/>
    <w:rsid w:val="618BB398"/>
    <w:rsid w:val="6191F4BC"/>
    <w:rsid w:val="619B48B8"/>
    <w:rsid w:val="619C05FD"/>
    <w:rsid w:val="61A6647A"/>
    <w:rsid w:val="61AC98FA"/>
    <w:rsid w:val="61B47096"/>
    <w:rsid w:val="61B51F22"/>
    <w:rsid w:val="61B79B94"/>
    <w:rsid w:val="61B86D8D"/>
    <w:rsid w:val="61B89AE7"/>
    <w:rsid w:val="61BA0B8A"/>
    <w:rsid w:val="61BCF3A0"/>
    <w:rsid w:val="61C48C10"/>
    <w:rsid w:val="61C93D8D"/>
    <w:rsid w:val="61CB8E86"/>
    <w:rsid w:val="61CE0F0F"/>
    <w:rsid w:val="61D82EF1"/>
    <w:rsid w:val="61D9D50D"/>
    <w:rsid w:val="61ED67C6"/>
    <w:rsid w:val="61EF7FA1"/>
    <w:rsid w:val="61F52C2F"/>
    <w:rsid w:val="61F70F43"/>
    <w:rsid w:val="61F7349E"/>
    <w:rsid w:val="61F9277B"/>
    <w:rsid w:val="620514CB"/>
    <w:rsid w:val="6209BF2E"/>
    <w:rsid w:val="620D55D4"/>
    <w:rsid w:val="62183B22"/>
    <w:rsid w:val="6221A991"/>
    <w:rsid w:val="6226CED4"/>
    <w:rsid w:val="622DF7AA"/>
    <w:rsid w:val="622E776F"/>
    <w:rsid w:val="622F63D8"/>
    <w:rsid w:val="622F88A2"/>
    <w:rsid w:val="623C2C3B"/>
    <w:rsid w:val="623F5E60"/>
    <w:rsid w:val="62471068"/>
    <w:rsid w:val="624D1A7B"/>
    <w:rsid w:val="6254C8C3"/>
    <w:rsid w:val="626596FF"/>
    <w:rsid w:val="6269BBB1"/>
    <w:rsid w:val="626A218D"/>
    <w:rsid w:val="626FB732"/>
    <w:rsid w:val="6274C3B9"/>
    <w:rsid w:val="62799263"/>
    <w:rsid w:val="6287FB3B"/>
    <w:rsid w:val="628A6867"/>
    <w:rsid w:val="628B83FE"/>
    <w:rsid w:val="628D1082"/>
    <w:rsid w:val="628D4EF0"/>
    <w:rsid w:val="629670AF"/>
    <w:rsid w:val="62982781"/>
    <w:rsid w:val="62A1B833"/>
    <w:rsid w:val="62AA3363"/>
    <w:rsid w:val="62AACB6D"/>
    <w:rsid w:val="62AE8C82"/>
    <w:rsid w:val="62AF44D9"/>
    <w:rsid w:val="62B43035"/>
    <w:rsid w:val="62C10A59"/>
    <w:rsid w:val="62C5601E"/>
    <w:rsid w:val="62C7D719"/>
    <w:rsid w:val="62C8B184"/>
    <w:rsid w:val="62D152AD"/>
    <w:rsid w:val="62D6EF27"/>
    <w:rsid w:val="62E02DD9"/>
    <w:rsid w:val="62E9EBF1"/>
    <w:rsid w:val="62ECF73A"/>
    <w:rsid w:val="62EF8D7C"/>
    <w:rsid w:val="62F01D3A"/>
    <w:rsid w:val="62FDD3D6"/>
    <w:rsid w:val="6306FC19"/>
    <w:rsid w:val="630998EC"/>
    <w:rsid w:val="630CC363"/>
    <w:rsid w:val="6312ACFC"/>
    <w:rsid w:val="631B0E3A"/>
    <w:rsid w:val="632C825B"/>
    <w:rsid w:val="63597B3F"/>
    <w:rsid w:val="635D7E06"/>
    <w:rsid w:val="636AAF64"/>
    <w:rsid w:val="636B8A41"/>
    <w:rsid w:val="63736DE8"/>
    <w:rsid w:val="6373E5FD"/>
    <w:rsid w:val="637C68FB"/>
    <w:rsid w:val="637DE83A"/>
    <w:rsid w:val="63812CDE"/>
    <w:rsid w:val="63852A71"/>
    <w:rsid w:val="638CD507"/>
    <w:rsid w:val="638F5113"/>
    <w:rsid w:val="639BCBD9"/>
    <w:rsid w:val="639E6592"/>
    <w:rsid w:val="63A17F1D"/>
    <w:rsid w:val="63A3648C"/>
    <w:rsid w:val="63A3C22C"/>
    <w:rsid w:val="63B6E186"/>
    <w:rsid w:val="63B95465"/>
    <w:rsid w:val="63BF0847"/>
    <w:rsid w:val="63C0AA36"/>
    <w:rsid w:val="63D4E95A"/>
    <w:rsid w:val="63DA7F2F"/>
    <w:rsid w:val="63DD8748"/>
    <w:rsid w:val="63F200CF"/>
    <w:rsid w:val="63F5A472"/>
    <w:rsid w:val="63FA326C"/>
    <w:rsid w:val="63FAF1C3"/>
    <w:rsid w:val="63FF51A8"/>
    <w:rsid w:val="6400ADB9"/>
    <w:rsid w:val="64080D4C"/>
    <w:rsid w:val="64082B43"/>
    <w:rsid w:val="641746CF"/>
    <w:rsid w:val="641C9B5D"/>
    <w:rsid w:val="6426E367"/>
    <w:rsid w:val="642EB703"/>
    <w:rsid w:val="64365930"/>
    <w:rsid w:val="64389E52"/>
    <w:rsid w:val="643B2C0E"/>
    <w:rsid w:val="643D42DF"/>
    <w:rsid w:val="643DD022"/>
    <w:rsid w:val="645477A3"/>
    <w:rsid w:val="645CEA52"/>
    <w:rsid w:val="645F6E77"/>
    <w:rsid w:val="64638C5A"/>
    <w:rsid w:val="6467A7C0"/>
    <w:rsid w:val="64696094"/>
    <w:rsid w:val="64786980"/>
    <w:rsid w:val="6479FB48"/>
    <w:rsid w:val="647E15B1"/>
    <w:rsid w:val="64825802"/>
    <w:rsid w:val="64838B8D"/>
    <w:rsid w:val="648710D5"/>
    <w:rsid w:val="648A1B6F"/>
    <w:rsid w:val="6490F7AD"/>
    <w:rsid w:val="64933489"/>
    <w:rsid w:val="6494892F"/>
    <w:rsid w:val="64A470A3"/>
    <w:rsid w:val="64A4BACC"/>
    <w:rsid w:val="64A7395A"/>
    <w:rsid w:val="64B61A6F"/>
    <w:rsid w:val="64BBDC99"/>
    <w:rsid w:val="64C1C119"/>
    <w:rsid w:val="64D47705"/>
    <w:rsid w:val="64D69F88"/>
    <w:rsid w:val="64E71B67"/>
    <w:rsid w:val="64F574D2"/>
    <w:rsid w:val="64FF64BE"/>
    <w:rsid w:val="65024247"/>
    <w:rsid w:val="651FAD89"/>
    <w:rsid w:val="6527903C"/>
    <w:rsid w:val="652801E5"/>
    <w:rsid w:val="654753AE"/>
    <w:rsid w:val="655208D6"/>
    <w:rsid w:val="655E0FC6"/>
    <w:rsid w:val="6561216F"/>
    <w:rsid w:val="6565AF1F"/>
    <w:rsid w:val="656698D6"/>
    <w:rsid w:val="65746358"/>
    <w:rsid w:val="657D3CBB"/>
    <w:rsid w:val="6589D4F6"/>
    <w:rsid w:val="658A3996"/>
    <w:rsid w:val="658F0233"/>
    <w:rsid w:val="659D77C4"/>
    <w:rsid w:val="65A6EFE7"/>
    <w:rsid w:val="65AD7448"/>
    <w:rsid w:val="65B6E391"/>
    <w:rsid w:val="65B8A1E0"/>
    <w:rsid w:val="65BA9034"/>
    <w:rsid w:val="65BA9464"/>
    <w:rsid w:val="65C81709"/>
    <w:rsid w:val="65CC7A6A"/>
    <w:rsid w:val="65CD8152"/>
    <w:rsid w:val="65D33AEB"/>
    <w:rsid w:val="65DD6A2D"/>
    <w:rsid w:val="65E08F97"/>
    <w:rsid w:val="65E2AE00"/>
    <w:rsid w:val="65FEEE31"/>
    <w:rsid w:val="6606FA18"/>
    <w:rsid w:val="6609C1D5"/>
    <w:rsid w:val="66101FD7"/>
    <w:rsid w:val="6611F45E"/>
    <w:rsid w:val="661789B6"/>
    <w:rsid w:val="661919FC"/>
    <w:rsid w:val="662007A4"/>
    <w:rsid w:val="66240A8D"/>
    <w:rsid w:val="662761CD"/>
    <w:rsid w:val="662CC06F"/>
    <w:rsid w:val="662CE676"/>
    <w:rsid w:val="662D7EAD"/>
    <w:rsid w:val="66302C1C"/>
    <w:rsid w:val="663D1E63"/>
    <w:rsid w:val="664C2C9F"/>
    <w:rsid w:val="664F4276"/>
    <w:rsid w:val="6652BFA4"/>
    <w:rsid w:val="6656F6EC"/>
    <w:rsid w:val="665B9121"/>
    <w:rsid w:val="666161D2"/>
    <w:rsid w:val="6674549A"/>
    <w:rsid w:val="667E4788"/>
    <w:rsid w:val="668A7277"/>
    <w:rsid w:val="668BF2ED"/>
    <w:rsid w:val="6697F459"/>
    <w:rsid w:val="669B14D9"/>
    <w:rsid w:val="669B849A"/>
    <w:rsid w:val="66B23EDE"/>
    <w:rsid w:val="66BA88E5"/>
    <w:rsid w:val="66C052AB"/>
    <w:rsid w:val="66C0E527"/>
    <w:rsid w:val="66CC9EF6"/>
    <w:rsid w:val="66D28CD5"/>
    <w:rsid w:val="66D58BB1"/>
    <w:rsid w:val="66D76F52"/>
    <w:rsid w:val="66E0EE18"/>
    <w:rsid w:val="66FC7C3B"/>
    <w:rsid w:val="670CB688"/>
    <w:rsid w:val="67171B6E"/>
    <w:rsid w:val="67204C76"/>
    <w:rsid w:val="67245DB5"/>
    <w:rsid w:val="67333674"/>
    <w:rsid w:val="67397633"/>
    <w:rsid w:val="673AF1F4"/>
    <w:rsid w:val="673CBA4D"/>
    <w:rsid w:val="6746BE6D"/>
    <w:rsid w:val="674D47BD"/>
    <w:rsid w:val="675707D3"/>
    <w:rsid w:val="677282C6"/>
    <w:rsid w:val="6781C064"/>
    <w:rsid w:val="6782E2DE"/>
    <w:rsid w:val="6783AA26"/>
    <w:rsid w:val="6788AC01"/>
    <w:rsid w:val="678A3B33"/>
    <w:rsid w:val="678ACB9D"/>
    <w:rsid w:val="679AC714"/>
    <w:rsid w:val="679BAECC"/>
    <w:rsid w:val="679F47FB"/>
    <w:rsid w:val="67A0CCE8"/>
    <w:rsid w:val="67A7ACEF"/>
    <w:rsid w:val="67A7D836"/>
    <w:rsid w:val="67A8E3CC"/>
    <w:rsid w:val="67AA5C8F"/>
    <w:rsid w:val="67B436B1"/>
    <w:rsid w:val="67BCE42F"/>
    <w:rsid w:val="67BDBD42"/>
    <w:rsid w:val="67C08CD6"/>
    <w:rsid w:val="67CE7B7D"/>
    <w:rsid w:val="67CEB729"/>
    <w:rsid w:val="67E48E91"/>
    <w:rsid w:val="67EA6E9B"/>
    <w:rsid w:val="67ED1B8F"/>
    <w:rsid w:val="67ED1EBD"/>
    <w:rsid w:val="67F2B97B"/>
    <w:rsid w:val="67F619DE"/>
    <w:rsid w:val="67FF7BF0"/>
    <w:rsid w:val="6808647E"/>
    <w:rsid w:val="680A2C09"/>
    <w:rsid w:val="680BBA2B"/>
    <w:rsid w:val="68249FC3"/>
    <w:rsid w:val="6827507C"/>
    <w:rsid w:val="682BF23F"/>
    <w:rsid w:val="6831CECB"/>
    <w:rsid w:val="68362DCA"/>
    <w:rsid w:val="68378819"/>
    <w:rsid w:val="683B890A"/>
    <w:rsid w:val="68441491"/>
    <w:rsid w:val="6852D9D6"/>
    <w:rsid w:val="68545DE0"/>
    <w:rsid w:val="6859DC77"/>
    <w:rsid w:val="68641D0D"/>
    <w:rsid w:val="68704B9C"/>
    <w:rsid w:val="68721905"/>
    <w:rsid w:val="687DBC5D"/>
    <w:rsid w:val="68836D4D"/>
    <w:rsid w:val="6885A47E"/>
    <w:rsid w:val="68872F63"/>
    <w:rsid w:val="68930E36"/>
    <w:rsid w:val="68966D2A"/>
    <w:rsid w:val="68973F2C"/>
    <w:rsid w:val="689C734B"/>
    <w:rsid w:val="68A41687"/>
    <w:rsid w:val="68A5AE2B"/>
    <w:rsid w:val="68A7A84F"/>
    <w:rsid w:val="68A81910"/>
    <w:rsid w:val="68B313D8"/>
    <w:rsid w:val="68BECDA7"/>
    <w:rsid w:val="68C34B9D"/>
    <w:rsid w:val="68D784FD"/>
    <w:rsid w:val="68DACA89"/>
    <w:rsid w:val="68DC33D9"/>
    <w:rsid w:val="68E433A3"/>
    <w:rsid w:val="68ED50AF"/>
    <w:rsid w:val="68F4CF2C"/>
    <w:rsid w:val="68F71948"/>
    <w:rsid w:val="68FE893C"/>
    <w:rsid w:val="69025196"/>
    <w:rsid w:val="690BBD4F"/>
    <w:rsid w:val="6913173B"/>
    <w:rsid w:val="6913E03B"/>
    <w:rsid w:val="692AE7BF"/>
    <w:rsid w:val="692B4F99"/>
    <w:rsid w:val="692B9BCF"/>
    <w:rsid w:val="692C2AEE"/>
    <w:rsid w:val="692D3CA6"/>
    <w:rsid w:val="693CCE72"/>
    <w:rsid w:val="693E9B64"/>
    <w:rsid w:val="6949802A"/>
    <w:rsid w:val="69503FC4"/>
    <w:rsid w:val="6961D4D2"/>
    <w:rsid w:val="69621B61"/>
    <w:rsid w:val="6963EF6C"/>
    <w:rsid w:val="696A94D2"/>
    <w:rsid w:val="696C8BC2"/>
    <w:rsid w:val="696D2B2A"/>
    <w:rsid w:val="696D478F"/>
    <w:rsid w:val="69709E87"/>
    <w:rsid w:val="69777B67"/>
    <w:rsid w:val="6979CC17"/>
    <w:rsid w:val="69819594"/>
    <w:rsid w:val="6983B262"/>
    <w:rsid w:val="6984AF0E"/>
    <w:rsid w:val="69852905"/>
    <w:rsid w:val="698E5045"/>
    <w:rsid w:val="6993CC91"/>
    <w:rsid w:val="6995C094"/>
    <w:rsid w:val="6997CFAA"/>
    <w:rsid w:val="699F5AA8"/>
    <w:rsid w:val="69B23D87"/>
    <w:rsid w:val="69B41398"/>
    <w:rsid w:val="69B62890"/>
    <w:rsid w:val="69B673AE"/>
    <w:rsid w:val="69BC4E25"/>
    <w:rsid w:val="69CB32B5"/>
    <w:rsid w:val="69CEBAA6"/>
    <w:rsid w:val="69CEBABB"/>
    <w:rsid w:val="69D116EB"/>
    <w:rsid w:val="69D2814E"/>
    <w:rsid w:val="69D6DFC3"/>
    <w:rsid w:val="69D8E0D3"/>
    <w:rsid w:val="69E8ED7E"/>
    <w:rsid w:val="69E9343C"/>
    <w:rsid w:val="69EB06BF"/>
    <w:rsid w:val="69EEBD0F"/>
    <w:rsid w:val="69F3B2F0"/>
    <w:rsid w:val="69F671D1"/>
    <w:rsid w:val="69F7BE97"/>
    <w:rsid w:val="6A068D99"/>
    <w:rsid w:val="6A191DE9"/>
    <w:rsid w:val="6A1B2ECF"/>
    <w:rsid w:val="6A1C73CD"/>
    <w:rsid w:val="6A20851C"/>
    <w:rsid w:val="6A22D600"/>
    <w:rsid w:val="6A27E462"/>
    <w:rsid w:val="6A496C07"/>
    <w:rsid w:val="6A4BD687"/>
    <w:rsid w:val="6A4FBA18"/>
    <w:rsid w:val="6A51AE9B"/>
    <w:rsid w:val="6A52FB13"/>
    <w:rsid w:val="6A53FD3A"/>
    <w:rsid w:val="6A58CF21"/>
    <w:rsid w:val="6A62780A"/>
    <w:rsid w:val="6A692D91"/>
    <w:rsid w:val="6A765E53"/>
    <w:rsid w:val="6A7964A9"/>
    <w:rsid w:val="6A806598"/>
    <w:rsid w:val="6A876E65"/>
    <w:rsid w:val="6A8CE1D2"/>
    <w:rsid w:val="6A92A8CF"/>
    <w:rsid w:val="6A993D32"/>
    <w:rsid w:val="6A993D6C"/>
    <w:rsid w:val="6AA97DAA"/>
    <w:rsid w:val="6AAAC931"/>
    <w:rsid w:val="6AAD4C3E"/>
    <w:rsid w:val="6AB3CDA0"/>
    <w:rsid w:val="6AB9B9EA"/>
    <w:rsid w:val="6ABAAD14"/>
    <w:rsid w:val="6ACA26CA"/>
    <w:rsid w:val="6AD9F496"/>
    <w:rsid w:val="6AE7EFC9"/>
    <w:rsid w:val="6AEC4485"/>
    <w:rsid w:val="6AF879B0"/>
    <w:rsid w:val="6B07D706"/>
    <w:rsid w:val="6B09CBDC"/>
    <w:rsid w:val="6B0CCA78"/>
    <w:rsid w:val="6B0EBDFD"/>
    <w:rsid w:val="6B161BC6"/>
    <w:rsid w:val="6B307137"/>
    <w:rsid w:val="6B326A44"/>
    <w:rsid w:val="6B444927"/>
    <w:rsid w:val="6B51AB4D"/>
    <w:rsid w:val="6B53696B"/>
    <w:rsid w:val="6B5F62D2"/>
    <w:rsid w:val="6B621BA1"/>
    <w:rsid w:val="6B6705DC"/>
    <w:rsid w:val="6B679E35"/>
    <w:rsid w:val="6B681622"/>
    <w:rsid w:val="6B682151"/>
    <w:rsid w:val="6B71A4B6"/>
    <w:rsid w:val="6B89DBD3"/>
    <w:rsid w:val="6B8A6D14"/>
    <w:rsid w:val="6B8B2162"/>
    <w:rsid w:val="6B8C303A"/>
    <w:rsid w:val="6BADF199"/>
    <w:rsid w:val="6BAF177D"/>
    <w:rsid w:val="6BB89688"/>
    <w:rsid w:val="6BC45FEA"/>
    <w:rsid w:val="6BCBD54F"/>
    <w:rsid w:val="6BD04599"/>
    <w:rsid w:val="6BE0B8EF"/>
    <w:rsid w:val="6BE2E2AF"/>
    <w:rsid w:val="6BE3231F"/>
    <w:rsid w:val="6C0B43DB"/>
    <w:rsid w:val="6C0D0973"/>
    <w:rsid w:val="6C1240C7"/>
    <w:rsid w:val="6C20B9F8"/>
    <w:rsid w:val="6C2F0F38"/>
    <w:rsid w:val="6C31C641"/>
    <w:rsid w:val="6C327790"/>
    <w:rsid w:val="6C3BBF54"/>
    <w:rsid w:val="6C40DE05"/>
    <w:rsid w:val="6C4981DC"/>
    <w:rsid w:val="6C50145F"/>
    <w:rsid w:val="6C522E0D"/>
    <w:rsid w:val="6C5CB345"/>
    <w:rsid w:val="6C63E21E"/>
    <w:rsid w:val="6C6431DE"/>
    <w:rsid w:val="6C67169C"/>
    <w:rsid w:val="6C6DEDFD"/>
    <w:rsid w:val="6C8303DD"/>
    <w:rsid w:val="6C867379"/>
    <w:rsid w:val="6C870382"/>
    <w:rsid w:val="6C875153"/>
    <w:rsid w:val="6C8D4E66"/>
    <w:rsid w:val="6C950404"/>
    <w:rsid w:val="6C9768C4"/>
    <w:rsid w:val="6CA70A86"/>
    <w:rsid w:val="6CA91014"/>
    <w:rsid w:val="6CADBEFB"/>
    <w:rsid w:val="6CBC987B"/>
    <w:rsid w:val="6CBDEB25"/>
    <w:rsid w:val="6CD7C849"/>
    <w:rsid w:val="6CD86E29"/>
    <w:rsid w:val="6CD9148D"/>
    <w:rsid w:val="6CDA97DE"/>
    <w:rsid w:val="6CDEF1F9"/>
    <w:rsid w:val="6CE1533B"/>
    <w:rsid w:val="6CE3D5B7"/>
    <w:rsid w:val="6CFFDB77"/>
    <w:rsid w:val="6D0CD5FA"/>
    <w:rsid w:val="6D0D5C61"/>
    <w:rsid w:val="6D19ECF6"/>
    <w:rsid w:val="6D1A6051"/>
    <w:rsid w:val="6D245D6D"/>
    <w:rsid w:val="6D2B3DE7"/>
    <w:rsid w:val="6D2CEBA7"/>
    <w:rsid w:val="6D2FB18E"/>
    <w:rsid w:val="6D31377D"/>
    <w:rsid w:val="6D357EB4"/>
    <w:rsid w:val="6D364EBF"/>
    <w:rsid w:val="6D390CC8"/>
    <w:rsid w:val="6D3BA66A"/>
    <w:rsid w:val="6D40D39F"/>
    <w:rsid w:val="6D46A064"/>
    <w:rsid w:val="6D482F5A"/>
    <w:rsid w:val="6D4AF90B"/>
    <w:rsid w:val="6D5003D3"/>
    <w:rsid w:val="6D5E2239"/>
    <w:rsid w:val="6D610412"/>
    <w:rsid w:val="6D82BF4E"/>
    <w:rsid w:val="6D8569E9"/>
    <w:rsid w:val="6D9D3279"/>
    <w:rsid w:val="6DA10A96"/>
    <w:rsid w:val="6DA2BC2B"/>
    <w:rsid w:val="6DA7D10D"/>
    <w:rsid w:val="6DB3A344"/>
    <w:rsid w:val="6DB7A56C"/>
    <w:rsid w:val="6DC44072"/>
    <w:rsid w:val="6DD3BB10"/>
    <w:rsid w:val="6DD68D75"/>
    <w:rsid w:val="6DD78273"/>
    <w:rsid w:val="6DD7A837"/>
    <w:rsid w:val="6DDA3295"/>
    <w:rsid w:val="6DE1FB45"/>
    <w:rsid w:val="6DF27CD5"/>
    <w:rsid w:val="6DF62973"/>
    <w:rsid w:val="6DFB3662"/>
    <w:rsid w:val="6DFD13AB"/>
    <w:rsid w:val="6E0BAB83"/>
    <w:rsid w:val="6E11164A"/>
    <w:rsid w:val="6E1155DA"/>
    <w:rsid w:val="6E1D161C"/>
    <w:rsid w:val="6E2B7E16"/>
    <w:rsid w:val="6E307E0B"/>
    <w:rsid w:val="6E317F9E"/>
    <w:rsid w:val="6E33A46C"/>
    <w:rsid w:val="6E389298"/>
    <w:rsid w:val="6E39ACAE"/>
    <w:rsid w:val="6E3CACAA"/>
    <w:rsid w:val="6E4062A4"/>
    <w:rsid w:val="6E411E2F"/>
    <w:rsid w:val="6E49A252"/>
    <w:rsid w:val="6E4DB749"/>
    <w:rsid w:val="6E4E0348"/>
    <w:rsid w:val="6E5A423C"/>
    <w:rsid w:val="6E63B219"/>
    <w:rsid w:val="6E6877F0"/>
    <w:rsid w:val="6E692EBA"/>
    <w:rsid w:val="6E6A43A4"/>
    <w:rsid w:val="6E6C8E6D"/>
    <w:rsid w:val="6E740B20"/>
    <w:rsid w:val="6E8A7930"/>
    <w:rsid w:val="6E8AFDE0"/>
    <w:rsid w:val="6E92C3BD"/>
    <w:rsid w:val="6E9A238B"/>
    <w:rsid w:val="6EB5FF6D"/>
    <w:rsid w:val="6EB63CA4"/>
    <w:rsid w:val="6EB761B3"/>
    <w:rsid w:val="6EC0E0F4"/>
    <w:rsid w:val="6EC22271"/>
    <w:rsid w:val="6EC606FC"/>
    <w:rsid w:val="6EC7C599"/>
    <w:rsid w:val="6EC7F76F"/>
    <w:rsid w:val="6ECB5A64"/>
    <w:rsid w:val="6ED02DF2"/>
    <w:rsid w:val="6ED18FAE"/>
    <w:rsid w:val="6ED688C3"/>
    <w:rsid w:val="6EE66422"/>
    <w:rsid w:val="6EE83F61"/>
    <w:rsid w:val="6EEA0995"/>
    <w:rsid w:val="6EF7D476"/>
    <w:rsid w:val="6F06165D"/>
    <w:rsid w:val="6F160579"/>
    <w:rsid w:val="6F17C49B"/>
    <w:rsid w:val="6F18416D"/>
    <w:rsid w:val="6F203F99"/>
    <w:rsid w:val="6F2AFACB"/>
    <w:rsid w:val="6F2EF93E"/>
    <w:rsid w:val="6F373E6E"/>
    <w:rsid w:val="6F3BDC15"/>
    <w:rsid w:val="6F3FE8D3"/>
    <w:rsid w:val="6F4074EF"/>
    <w:rsid w:val="6F434DE9"/>
    <w:rsid w:val="6F44CE68"/>
    <w:rsid w:val="6F54D578"/>
    <w:rsid w:val="6F5B581F"/>
    <w:rsid w:val="6F5C2597"/>
    <w:rsid w:val="6F628570"/>
    <w:rsid w:val="6F73C050"/>
    <w:rsid w:val="6F73F0F0"/>
    <w:rsid w:val="6F7BD1F3"/>
    <w:rsid w:val="6F7C5DEB"/>
    <w:rsid w:val="6F801314"/>
    <w:rsid w:val="6F81FCE8"/>
    <w:rsid w:val="6F8455D6"/>
    <w:rsid w:val="6F847389"/>
    <w:rsid w:val="6F8BDF43"/>
    <w:rsid w:val="6F9871C1"/>
    <w:rsid w:val="6F9A549B"/>
    <w:rsid w:val="6FB127DD"/>
    <w:rsid w:val="6FBA31FE"/>
    <w:rsid w:val="6FC387D5"/>
    <w:rsid w:val="6FC65EC3"/>
    <w:rsid w:val="6FCA57AC"/>
    <w:rsid w:val="6FD9A19F"/>
    <w:rsid w:val="6FDDA972"/>
    <w:rsid w:val="6FE561E5"/>
    <w:rsid w:val="6FEAD018"/>
    <w:rsid w:val="6FF28D33"/>
    <w:rsid w:val="6FF42882"/>
    <w:rsid w:val="6FF71A49"/>
    <w:rsid w:val="6FF8FA86"/>
    <w:rsid w:val="6FFD21E2"/>
    <w:rsid w:val="7001CF9F"/>
    <w:rsid w:val="7002AE0B"/>
    <w:rsid w:val="7009962C"/>
    <w:rsid w:val="700AC6F7"/>
    <w:rsid w:val="701619BA"/>
    <w:rsid w:val="701DED9C"/>
    <w:rsid w:val="70289B52"/>
    <w:rsid w:val="7029BF00"/>
    <w:rsid w:val="702ADDF1"/>
    <w:rsid w:val="702FA896"/>
    <w:rsid w:val="7030E99B"/>
    <w:rsid w:val="703460DD"/>
    <w:rsid w:val="70359B87"/>
    <w:rsid w:val="7035D24C"/>
    <w:rsid w:val="704EA7EB"/>
    <w:rsid w:val="70531CD1"/>
    <w:rsid w:val="705CE930"/>
    <w:rsid w:val="7068075A"/>
    <w:rsid w:val="706C14C8"/>
    <w:rsid w:val="70704E20"/>
    <w:rsid w:val="7076CBDA"/>
    <w:rsid w:val="7079E46B"/>
    <w:rsid w:val="707FF035"/>
    <w:rsid w:val="7088FF0C"/>
    <w:rsid w:val="708F1D78"/>
    <w:rsid w:val="7093BB8A"/>
    <w:rsid w:val="7094FA93"/>
    <w:rsid w:val="709F20B6"/>
    <w:rsid w:val="70AE4AB1"/>
    <w:rsid w:val="70AF9516"/>
    <w:rsid w:val="70B47DD9"/>
    <w:rsid w:val="70B76BB9"/>
    <w:rsid w:val="70BDD86D"/>
    <w:rsid w:val="70C34446"/>
    <w:rsid w:val="70C89742"/>
    <w:rsid w:val="70CD227F"/>
    <w:rsid w:val="70D20DC8"/>
    <w:rsid w:val="70D71241"/>
    <w:rsid w:val="70E86818"/>
    <w:rsid w:val="70EB333F"/>
    <w:rsid w:val="70F1A196"/>
    <w:rsid w:val="70FA0598"/>
    <w:rsid w:val="710578D1"/>
    <w:rsid w:val="71145F35"/>
    <w:rsid w:val="71280BAB"/>
    <w:rsid w:val="712CCD33"/>
    <w:rsid w:val="7136239A"/>
    <w:rsid w:val="714513AF"/>
    <w:rsid w:val="714872B6"/>
    <w:rsid w:val="71493EB2"/>
    <w:rsid w:val="71502994"/>
    <w:rsid w:val="715458B6"/>
    <w:rsid w:val="7158264D"/>
    <w:rsid w:val="715A3A5E"/>
    <w:rsid w:val="716B06DF"/>
    <w:rsid w:val="716B72D5"/>
    <w:rsid w:val="71706C95"/>
    <w:rsid w:val="717160C5"/>
    <w:rsid w:val="7173B2C5"/>
    <w:rsid w:val="717FFD77"/>
    <w:rsid w:val="7181524D"/>
    <w:rsid w:val="71862BCC"/>
    <w:rsid w:val="7186858F"/>
    <w:rsid w:val="71870161"/>
    <w:rsid w:val="7188971F"/>
    <w:rsid w:val="7190CAC3"/>
    <w:rsid w:val="7199435B"/>
    <w:rsid w:val="71AD5A9F"/>
    <w:rsid w:val="71AE8BE0"/>
    <w:rsid w:val="71B793C6"/>
    <w:rsid w:val="71B82EE0"/>
    <w:rsid w:val="71B852FC"/>
    <w:rsid w:val="71B92903"/>
    <w:rsid w:val="71B9F0F1"/>
    <w:rsid w:val="71BD07EF"/>
    <w:rsid w:val="71C0E06C"/>
    <w:rsid w:val="71C70186"/>
    <w:rsid w:val="71CAD78C"/>
    <w:rsid w:val="71CB8EA4"/>
    <w:rsid w:val="71D895BF"/>
    <w:rsid w:val="71EF34F2"/>
    <w:rsid w:val="71FE32D0"/>
    <w:rsid w:val="72063A0F"/>
    <w:rsid w:val="721186B0"/>
    <w:rsid w:val="721721DE"/>
    <w:rsid w:val="72247A78"/>
    <w:rsid w:val="72283375"/>
    <w:rsid w:val="7237E85B"/>
    <w:rsid w:val="724F293E"/>
    <w:rsid w:val="72534BBF"/>
    <w:rsid w:val="725A3585"/>
    <w:rsid w:val="725A6CB8"/>
    <w:rsid w:val="7260C6B4"/>
    <w:rsid w:val="7261D446"/>
    <w:rsid w:val="726D618D"/>
    <w:rsid w:val="7276C598"/>
    <w:rsid w:val="7276E6BC"/>
    <w:rsid w:val="727F67C4"/>
    <w:rsid w:val="728FD964"/>
    <w:rsid w:val="729A38FE"/>
    <w:rsid w:val="729B26E8"/>
    <w:rsid w:val="72AB5C77"/>
    <w:rsid w:val="72C17359"/>
    <w:rsid w:val="72DF85AA"/>
    <w:rsid w:val="72EBAF3C"/>
    <w:rsid w:val="72EC3F9A"/>
    <w:rsid w:val="72FAC8DB"/>
    <w:rsid w:val="73047B54"/>
    <w:rsid w:val="73107CFA"/>
    <w:rsid w:val="731507C0"/>
    <w:rsid w:val="731764AB"/>
    <w:rsid w:val="731C51D2"/>
    <w:rsid w:val="731F7C48"/>
    <w:rsid w:val="732393A5"/>
    <w:rsid w:val="7335B678"/>
    <w:rsid w:val="7347EA46"/>
    <w:rsid w:val="734C7A8A"/>
    <w:rsid w:val="735EEBA1"/>
    <w:rsid w:val="7360C8BE"/>
    <w:rsid w:val="7362D711"/>
    <w:rsid w:val="73632FB9"/>
    <w:rsid w:val="7374311E"/>
    <w:rsid w:val="7377CBBA"/>
    <w:rsid w:val="738519E8"/>
    <w:rsid w:val="7385CFF2"/>
    <w:rsid w:val="73864F60"/>
    <w:rsid w:val="73880A64"/>
    <w:rsid w:val="73887914"/>
    <w:rsid w:val="738C4906"/>
    <w:rsid w:val="738EEBF5"/>
    <w:rsid w:val="73964581"/>
    <w:rsid w:val="739B59CF"/>
    <w:rsid w:val="739E4A6C"/>
    <w:rsid w:val="73A901CA"/>
    <w:rsid w:val="73BA1997"/>
    <w:rsid w:val="73BDD396"/>
    <w:rsid w:val="73C192A1"/>
    <w:rsid w:val="73EE245E"/>
    <w:rsid w:val="74075C25"/>
    <w:rsid w:val="7409611B"/>
    <w:rsid w:val="740BB035"/>
    <w:rsid w:val="740DF0D1"/>
    <w:rsid w:val="7413EE11"/>
    <w:rsid w:val="7416DB13"/>
    <w:rsid w:val="742017E5"/>
    <w:rsid w:val="742ACA57"/>
    <w:rsid w:val="742BA431"/>
    <w:rsid w:val="743721E5"/>
    <w:rsid w:val="74476238"/>
    <w:rsid w:val="744B504B"/>
    <w:rsid w:val="744C8269"/>
    <w:rsid w:val="7450019F"/>
    <w:rsid w:val="74605CE5"/>
    <w:rsid w:val="74622974"/>
    <w:rsid w:val="74671D11"/>
    <w:rsid w:val="7467426E"/>
    <w:rsid w:val="746758C3"/>
    <w:rsid w:val="7476D303"/>
    <w:rsid w:val="747A18E7"/>
    <w:rsid w:val="747D5734"/>
    <w:rsid w:val="7493D1F6"/>
    <w:rsid w:val="74948916"/>
    <w:rsid w:val="74A35260"/>
    <w:rsid w:val="74AB5459"/>
    <w:rsid w:val="74B1C61B"/>
    <w:rsid w:val="74B47E42"/>
    <w:rsid w:val="74BDA2E6"/>
    <w:rsid w:val="74C3E739"/>
    <w:rsid w:val="74CD63BB"/>
    <w:rsid w:val="74D70E61"/>
    <w:rsid w:val="74D9A597"/>
    <w:rsid w:val="74E32D3C"/>
    <w:rsid w:val="74E627F9"/>
    <w:rsid w:val="7501BBCA"/>
    <w:rsid w:val="75031A58"/>
    <w:rsid w:val="750E8BC3"/>
    <w:rsid w:val="750F8D0A"/>
    <w:rsid w:val="751D571C"/>
    <w:rsid w:val="75221742"/>
    <w:rsid w:val="752451F5"/>
    <w:rsid w:val="752F3A51"/>
    <w:rsid w:val="7532C06D"/>
    <w:rsid w:val="75360E74"/>
    <w:rsid w:val="753A8CB2"/>
    <w:rsid w:val="753FC6A2"/>
    <w:rsid w:val="754D79A9"/>
    <w:rsid w:val="7554EE52"/>
    <w:rsid w:val="7554F38E"/>
    <w:rsid w:val="7557DFA7"/>
    <w:rsid w:val="755930BA"/>
    <w:rsid w:val="7559FFDB"/>
    <w:rsid w:val="755BF85B"/>
    <w:rsid w:val="755E8A01"/>
    <w:rsid w:val="756190EA"/>
    <w:rsid w:val="75649CA3"/>
    <w:rsid w:val="756B3E9B"/>
    <w:rsid w:val="7572C561"/>
    <w:rsid w:val="757A95A6"/>
    <w:rsid w:val="757DCD60"/>
    <w:rsid w:val="75860204"/>
    <w:rsid w:val="7586FD94"/>
    <w:rsid w:val="758F0692"/>
    <w:rsid w:val="7599D4B5"/>
    <w:rsid w:val="759D0569"/>
    <w:rsid w:val="75A12319"/>
    <w:rsid w:val="75A96B27"/>
    <w:rsid w:val="75A9E75D"/>
    <w:rsid w:val="75ABD8B3"/>
    <w:rsid w:val="75ADF1AD"/>
    <w:rsid w:val="75B2C34B"/>
    <w:rsid w:val="75C06F8E"/>
    <w:rsid w:val="75C2FB02"/>
    <w:rsid w:val="75C6BB52"/>
    <w:rsid w:val="75C78A9D"/>
    <w:rsid w:val="75D1314A"/>
    <w:rsid w:val="75D3F8BF"/>
    <w:rsid w:val="75D4BAFB"/>
    <w:rsid w:val="75D95392"/>
    <w:rsid w:val="75EEA57C"/>
    <w:rsid w:val="75EF4675"/>
    <w:rsid w:val="75F3DB81"/>
    <w:rsid w:val="760B21CE"/>
    <w:rsid w:val="760E7319"/>
    <w:rsid w:val="760FEE55"/>
    <w:rsid w:val="76145474"/>
    <w:rsid w:val="761AF2B7"/>
    <w:rsid w:val="761FF6CF"/>
    <w:rsid w:val="76210B44"/>
    <w:rsid w:val="76243CF5"/>
    <w:rsid w:val="762515FC"/>
    <w:rsid w:val="7625F5D7"/>
    <w:rsid w:val="762A9021"/>
    <w:rsid w:val="762EFB9D"/>
    <w:rsid w:val="7638952A"/>
    <w:rsid w:val="763A82C7"/>
    <w:rsid w:val="764D4E43"/>
    <w:rsid w:val="76594415"/>
    <w:rsid w:val="7661302A"/>
    <w:rsid w:val="766A67FC"/>
    <w:rsid w:val="766DC1B5"/>
    <w:rsid w:val="7671633F"/>
    <w:rsid w:val="7671DC15"/>
    <w:rsid w:val="7679203B"/>
    <w:rsid w:val="767985FE"/>
    <w:rsid w:val="767D9BBF"/>
    <w:rsid w:val="767E23F1"/>
    <w:rsid w:val="76970046"/>
    <w:rsid w:val="769AB166"/>
    <w:rsid w:val="76B82986"/>
    <w:rsid w:val="76C0E9F4"/>
    <w:rsid w:val="76C26FA8"/>
    <w:rsid w:val="76CB443E"/>
    <w:rsid w:val="76D83505"/>
    <w:rsid w:val="76D99316"/>
    <w:rsid w:val="76DE3BE1"/>
    <w:rsid w:val="76E23339"/>
    <w:rsid w:val="76F9AEFE"/>
    <w:rsid w:val="77015F1F"/>
    <w:rsid w:val="7704F46D"/>
    <w:rsid w:val="770C1C41"/>
    <w:rsid w:val="7721FE53"/>
    <w:rsid w:val="77265766"/>
    <w:rsid w:val="772F5B06"/>
    <w:rsid w:val="773A0CA0"/>
    <w:rsid w:val="773D51B2"/>
    <w:rsid w:val="773F7D3A"/>
    <w:rsid w:val="7744A94A"/>
    <w:rsid w:val="77457222"/>
    <w:rsid w:val="774C3477"/>
    <w:rsid w:val="775B4924"/>
    <w:rsid w:val="77601402"/>
    <w:rsid w:val="7760E06E"/>
    <w:rsid w:val="77642D89"/>
    <w:rsid w:val="77648D43"/>
    <w:rsid w:val="776891DF"/>
    <w:rsid w:val="776F1737"/>
    <w:rsid w:val="7777008C"/>
    <w:rsid w:val="77772FD4"/>
    <w:rsid w:val="77774AE5"/>
    <w:rsid w:val="779776A9"/>
    <w:rsid w:val="77A763DD"/>
    <w:rsid w:val="77B4BBD5"/>
    <w:rsid w:val="77BBB87C"/>
    <w:rsid w:val="77C7B24D"/>
    <w:rsid w:val="77CAFC3C"/>
    <w:rsid w:val="77CB64F9"/>
    <w:rsid w:val="77D2FA70"/>
    <w:rsid w:val="77D35E14"/>
    <w:rsid w:val="77D75077"/>
    <w:rsid w:val="77DF2A4B"/>
    <w:rsid w:val="77E762DB"/>
    <w:rsid w:val="77ED624C"/>
    <w:rsid w:val="77F2A0EA"/>
    <w:rsid w:val="77FA518E"/>
    <w:rsid w:val="77FC998F"/>
    <w:rsid w:val="77FD6BF8"/>
    <w:rsid w:val="77FF565B"/>
    <w:rsid w:val="7803FD61"/>
    <w:rsid w:val="780B4CBB"/>
    <w:rsid w:val="780C79A9"/>
    <w:rsid w:val="78111CBA"/>
    <w:rsid w:val="78173E12"/>
    <w:rsid w:val="78245618"/>
    <w:rsid w:val="7840EDD5"/>
    <w:rsid w:val="7848565F"/>
    <w:rsid w:val="785E0BAC"/>
    <w:rsid w:val="7876D90D"/>
    <w:rsid w:val="78789708"/>
    <w:rsid w:val="787B01BF"/>
    <w:rsid w:val="788388A8"/>
    <w:rsid w:val="788949A0"/>
    <w:rsid w:val="78901444"/>
    <w:rsid w:val="78934C87"/>
    <w:rsid w:val="78A0DA45"/>
    <w:rsid w:val="78A0E83A"/>
    <w:rsid w:val="78B4883F"/>
    <w:rsid w:val="78B8E6AE"/>
    <w:rsid w:val="78C2BBC7"/>
    <w:rsid w:val="78C4EA50"/>
    <w:rsid w:val="78C89B18"/>
    <w:rsid w:val="78E158DB"/>
    <w:rsid w:val="78E9AF9E"/>
    <w:rsid w:val="78EE3847"/>
    <w:rsid w:val="78F9FE24"/>
    <w:rsid w:val="7902CB4A"/>
    <w:rsid w:val="79032077"/>
    <w:rsid w:val="791093C9"/>
    <w:rsid w:val="7912FA25"/>
    <w:rsid w:val="791474AE"/>
    <w:rsid w:val="791A1228"/>
    <w:rsid w:val="791D042A"/>
    <w:rsid w:val="79205F06"/>
    <w:rsid w:val="79284EC9"/>
    <w:rsid w:val="7938BF4A"/>
    <w:rsid w:val="7957D836"/>
    <w:rsid w:val="796126DD"/>
    <w:rsid w:val="796990AC"/>
    <w:rsid w:val="796AA3E4"/>
    <w:rsid w:val="796C5BC4"/>
    <w:rsid w:val="7973F639"/>
    <w:rsid w:val="797A747D"/>
    <w:rsid w:val="797D4B59"/>
    <w:rsid w:val="79806A27"/>
    <w:rsid w:val="7988478A"/>
    <w:rsid w:val="798D7A6A"/>
    <w:rsid w:val="7997A577"/>
    <w:rsid w:val="79A6E42C"/>
    <w:rsid w:val="79ABE98D"/>
    <w:rsid w:val="79AD7B61"/>
    <w:rsid w:val="79D124DE"/>
    <w:rsid w:val="79D7418D"/>
    <w:rsid w:val="79D96237"/>
    <w:rsid w:val="79E2AD8D"/>
    <w:rsid w:val="79EE4DFB"/>
    <w:rsid w:val="79F52AAD"/>
    <w:rsid w:val="7A0743D5"/>
    <w:rsid w:val="7A08586D"/>
    <w:rsid w:val="7A0F4771"/>
    <w:rsid w:val="7A118021"/>
    <w:rsid w:val="7A134BA4"/>
    <w:rsid w:val="7A1C67B1"/>
    <w:rsid w:val="7A1EB053"/>
    <w:rsid w:val="7A21D713"/>
    <w:rsid w:val="7A241E1C"/>
    <w:rsid w:val="7A247738"/>
    <w:rsid w:val="7A2B071C"/>
    <w:rsid w:val="7A303207"/>
    <w:rsid w:val="7A4C7337"/>
    <w:rsid w:val="7A514533"/>
    <w:rsid w:val="7A516051"/>
    <w:rsid w:val="7A65FCE4"/>
    <w:rsid w:val="7A670E0B"/>
    <w:rsid w:val="7A70E2C6"/>
    <w:rsid w:val="7A75B9B1"/>
    <w:rsid w:val="7A772712"/>
    <w:rsid w:val="7A7C4C36"/>
    <w:rsid w:val="7A7E8A5A"/>
    <w:rsid w:val="7A7FB4C1"/>
    <w:rsid w:val="7A88270C"/>
    <w:rsid w:val="7A89D8CC"/>
    <w:rsid w:val="7A8A9063"/>
    <w:rsid w:val="7A908683"/>
    <w:rsid w:val="7A90AFAB"/>
    <w:rsid w:val="7A968C22"/>
    <w:rsid w:val="7A974150"/>
    <w:rsid w:val="7A9CCDF2"/>
    <w:rsid w:val="7AA74992"/>
    <w:rsid w:val="7AA7B631"/>
    <w:rsid w:val="7AACD373"/>
    <w:rsid w:val="7AB4967D"/>
    <w:rsid w:val="7ABCA3A6"/>
    <w:rsid w:val="7AC2F400"/>
    <w:rsid w:val="7AD4A6E2"/>
    <w:rsid w:val="7AD76453"/>
    <w:rsid w:val="7ADB55D5"/>
    <w:rsid w:val="7ADC3061"/>
    <w:rsid w:val="7ADDADBE"/>
    <w:rsid w:val="7AE4B458"/>
    <w:rsid w:val="7AE6972D"/>
    <w:rsid w:val="7AEE49EC"/>
    <w:rsid w:val="7AF11BA8"/>
    <w:rsid w:val="7AF7E4D7"/>
    <w:rsid w:val="7B003925"/>
    <w:rsid w:val="7B02F0F2"/>
    <w:rsid w:val="7B17E77C"/>
    <w:rsid w:val="7B1857A0"/>
    <w:rsid w:val="7B1C2827"/>
    <w:rsid w:val="7B305D15"/>
    <w:rsid w:val="7B30DF9E"/>
    <w:rsid w:val="7B39EBEF"/>
    <w:rsid w:val="7B42C2F4"/>
    <w:rsid w:val="7B489590"/>
    <w:rsid w:val="7B4F53D6"/>
    <w:rsid w:val="7B555281"/>
    <w:rsid w:val="7B639205"/>
    <w:rsid w:val="7B719FD0"/>
    <w:rsid w:val="7B71B765"/>
    <w:rsid w:val="7B71E302"/>
    <w:rsid w:val="7B798D52"/>
    <w:rsid w:val="7B7D7923"/>
    <w:rsid w:val="7B7E769F"/>
    <w:rsid w:val="7B8732AC"/>
    <w:rsid w:val="7BA49352"/>
    <w:rsid w:val="7BAD21E1"/>
    <w:rsid w:val="7BAEB6A9"/>
    <w:rsid w:val="7BB4433B"/>
    <w:rsid w:val="7BB8CDF2"/>
    <w:rsid w:val="7BB91AD9"/>
    <w:rsid w:val="7BC73D7E"/>
    <w:rsid w:val="7BC9E6FD"/>
    <w:rsid w:val="7BCA130E"/>
    <w:rsid w:val="7BCBEC9A"/>
    <w:rsid w:val="7BCE1716"/>
    <w:rsid w:val="7BD070E5"/>
    <w:rsid w:val="7BD88A1A"/>
    <w:rsid w:val="7BDEECA4"/>
    <w:rsid w:val="7BDF9379"/>
    <w:rsid w:val="7BE1DAE0"/>
    <w:rsid w:val="7BE42A1B"/>
    <w:rsid w:val="7BE5512F"/>
    <w:rsid w:val="7BE95BE7"/>
    <w:rsid w:val="7BECB05C"/>
    <w:rsid w:val="7BECD983"/>
    <w:rsid w:val="7BEE5EE4"/>
    <w:rsid w:val="7BF0F77B"/>
    <w:rsid w:val="7BF415C2"/>
    <w:rsid w:val="7C040F24"/>
    <w:rsid w:val="7C080DBE"/>
    <w:rsid w:val="7C09BE32"/>
    <w:rsid w:val="7C17096B"/>
    <w:rsid w:val="7C20DC4A"/>
    <w:rsid w:val="7C33EED6"/>
    <w:rsid w:val="7C35F652"/>
    <w:rsid w:val="7C40CE58"/>
    <w:rsid w:val="7C443777"/>
    <w:rsid w:val="7C464E8E"/>
    <w:rsid w:val="7C47740F"/>
    <w:rsid w:val="7C4F04DD"/>
    <w:rsid w:val="7C54F0A9"/>
    <w:rsid w:val="7C5B4766"/>
    <w:rsid w:val="7C5CA763"/>
    <w:rsid w:val="7C692F0C"/>
    <w:rsid w:val="7C6FD333"/>
    <w:rsid w:val="7C74E2EE"/>
    <w:rsid w:val="7C78DE50"/>
    <w:rsid w:val="7C7FA51A"/>
    <w:rsid w:val="7C85B3D6"/>
    <w:rsid w:val="7C8C9F49"/>
    <w:rsid w:val="7C926194"/>
    <w:rsid w:val="7CA7B934"/>
    <w:rsid w:val="7CA8B9EB"/>
    <w:rsid w:val="7CACEC7E"/>
    <w:rsid w:val="7CAEC9BD"/>
    <w:rsid w:val="7CBEF434"/>
    <w:rsid w:val="7CC24BD0"/>
    <w:rsid w:val="7CC8B638"/>
    <w:rsid w:val="7CC99243"/>
    <w:rsid w:val="7CDC38E8"/>
    <w:rsid w:val="7CDDD5D8"/>
    <w:rsid w:val="7CE1A8F1"/>
    <w:rsid w:val="7CEB5FC9"/>
    <w:rsid w:val="7CEB963E"/>
    <w:rsid w:val="7CEE6C42"/>
    <w:rsid w:val="7CF016B9"/>
    <w:rsid w:val="7CF1E0CD"/>
    <w:rsid w:val="7CF9E34F"/>
    <w:rsid w:val="7D0757DB"/>
    <w:rsid w:val="7D1889C9"/>
    <w:rsid w:val="7D1A2C33"/>
    <w:rsid w:val="7D1C5464"/>
    <w:rsid w:val="7D1EDD00"/>
    <w:rsid w:val="7D1EFB39"/>
    <w:rsid w:val="7D1FF2EC"/>
    <w:rsid w:val="7D2073D6"/>
    <w:rsid w:val="7D27A56F"/>
    <w:rsid w:val="7D3D08E8"/>
    <w:rsid w:val="7D3D2DB4"/>
    <w:rsid w:val="7D621A5D"/>
    <w:rsid w:val="7D662825"/>
    <w:rsid w:val="7D6ACDD6"/>
    <w:rsid w:val="7D727F76"/>
    <w:rsid w:val="7D8901ED"/>
    <w:rsid w:val="7D9C6DE3"/>
    <w:rsid w:val="7DA1F437"/>
    <w:rsid w:val="7DA5CBA0"/>
    <w:rsid w:val="7DAF6565"/>
    <w:rsid w:val="7DB76509"/>
    <w:rsid w:val="7DB7DD21"/>
    <w:rsid w:val="7DC531D5"/>
    <w:rsid w:val="7DC8E59B"/>
    <w:rsid w:val="7DCFC271"/>
    <w:rsid w:val="7DDA6105"/>
    <w:rsid w:val="7DE6B84A"/>
    <w:rsid w:val="7DE74A56"/>
    <w:rsid w:val="7DE7761E"/>
    <w:rsid w:val="7DED175C"/>
    <w:rsid w:val="7DEE9875"/>
    <w:rsid w:val="7DF086CF"/>
    <w:rsid w:val="7DF37067"/>
    <w:rsid w:val="7DF86D3C"/>
    <w:rsid w:val="7DFF699B"/>
    <w:rsid w:val="7E01F853"/>
    <w:rsid w:val="7E0223F2"/>
    <w:rsid w:val="7E0DC30A"/>
    <w:rsid w:val="7E1237C2"/>
    <w:rsid w:val="7E15DEDF"/>
    <w:rsid w:val="7E1614DD"/>
    <w:rsid w:val="7E1C4A0A"/>
    <w:rsid w:val="7E26508C"/>
    <w:rsid w:val="7E29B4D5"/>
    <w:rsid w:val="7E338673"/>
    <w:rsid w:val="7E37AFE5"/>
    <w:rsid w:val="7E3BC6C2"/>
    <w:rsid w:val="7E431CAF"/>
    <w:rsid w:val="7E48ACFA"/>
    <w:rsid w:val="7E4B3C20"/>
    <w:rsid w:val="7E56426F"/>
    <w:rsid w:val="7E5665F0"/>
    <w:rsid w:val="7E5B9855"/>
    <w:rsid w:val="7E5D4129"/>
    <w:rsid w:val="7E5DB19A"/>
    <w:rsid w:val="7E668EAB"/>
    <w:rsid w:val="7E7867C6"/>
    <w:rsid w:val="7E7EED36"/>
    <w:rsid w:val="7E830DB1"/>
    <w:rsid w:val="7E86A813"/>
    <w:rsid w:val="7E8F12D4"/>
    <w:rsid w:val="7E99DAEF"/>
    <w:rsid w:val="7E99EF6C"/>
    <w:rsid w:val="7E9D8E78"/>
    <w:rsid w:val="7EA68170"/>
    <w:rsid w:val="7EB7B403"/>
    <w:rsid w:val="7EBE09AA"/>
    <w:rsid w:val="7EC1FD3A"/>
    <w:rsid w:val="7EC3C13A"/>
    <w:rsid w:val="7EC777A2"/>
    <w:rsid w:val="7ECBE1BC"/>
    <w:rsid w:val="7ECFB61E"/>
    <w:rsid w:val="7ED6BBFF"/>
    <w:rsid w:val="7EE43830"/>
    <w:rsid w:val="7EEC5F1D"/>
    <w:rsid w:val="7EF4A724"/>
    <w:rsid w:val="7EF5B7F4"/>
    <w:rsid w:val="7F044750"/>
    <w:rsid w:val="7F06FB30"/>
    <w:rsid w:val="7F16F4AE"/>
    <w:rsid w:val="7F217018"/>
    <w:rsid w:val="7F27A24C"/>
    <w:rsid w:val="7F298620"/>
    <w:rsid w:val="7F421B59"/>
    <w:rsid w:val="7F42AE44"/>
    <w:rsid w:val="7F461F04"/>
    <w:rsid w:val="7F487935"/>
    <w:rsid w:val="7F51C02F"/>
    <w:rsid w:val="7F59AB51"/>
    <w:rsid w:val="7F602FE9"/>
    <w:rsid w:val="7F60B8D4"/>
    <w:rsid w:val="7F61AFB2"/>
    <w:rsid w:val="7F6678FE"/>
    <w:rsid w:val="7F7231B3"/>
    <w:rsid w:val="7F728CFB"/>
    <w:rsid w:val="7F753BB4"/>
    <w:rsid w:val="7F77CE8D"/>
    <w:rsid w:val="7F784374"/>
    <w:rsid w:val="7F8D5052"/>
    <w:rsid w:val="7F9F7546"/>
    <w:rsid w:val="7FA3A209"/>
    <w:rsid w:val="7FA3DEAF"/>
    <w:rsid w:val="7FA91274"/>
    <w:rsid w:val="7FABF848"/>
    <w:rsid w:val="7FB61BD9"/>
    <w:rsid w:val="7FB87B8A"/>
    <w:rsid w:val="7FB98615"/>
    <w:rsid w:val="7FBAA375"/>
    <w:rsid w:val="7FBC50C5"/>
    <w:rsid w:val="7FD2CE7F"/>
    <w:rsid w:val="7FE293BC"/>
    <w:rsid w:val="7FF115B5"/>
    <w:rsid w:val="7FF27F71"/>
    <w:rsid w:val="7FFAE7E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211E7C"/>
  <w15:docId w15:val="{1C2B2228-3C5A-456F-94DA-4343B1DDC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53FB4"/>
    <w:rPr>
      <w:sz w:val="24"/>
      <w:szCs w:val="24"/>
      <w:lang w:val="en-US" w:eastAsia="en-US"/>
    </w:rPr>
  </w:style>
  <w:style w:type="paragraph" w:styleId="Heading1">
    <w:name w:val="heading 1"/>
    <w:basedOn w:val="Normal"/>
    <w:next w:val="Normal"/>
    <w:link w:val="Heading1Char"/>
    <w:uiPriority w:val="99"/>
    <w:qFormat/>
    <w:rsid w:val="008B5133"/>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jc w:val="both"/>
      <w:outlineLvl w:val="0"/>
    </w:pPr>
    <w:rPr>
      <w:rFonts w:ascii="Arial" w:eastAsia="Times New Roman" w:hAnsi="Arial" w:cs="Arial"/>
      <w:b/>
      <w:bCs/>
      <w:kern w:val="32"/>
      <w:sz w:val="32"/>
      <w:szCs w:val="32"/>
      <w:bdr w:val="none" w:sz="0" w:space="0" w:color="auto"/>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eastAsia="Arial" w:hAnsi="Arial" w:cs="Arial"/>
      <w:color w:val="000000"/>
      <w:sz w:val="24"/>
      <w:szCs w:val="24"/>
      <w:u w:color="000000"/>
      <w:lang w:val="en-US"/>
    </w:rPr>
  </w:style>
  <w:style w:type="paragraph" w:customStyle="1" w:styleId="Body">
    <w:name w:val="Body"/>
    <w:rPr>
      <w:rFonts w:ascii="Calibri" w:eastAsia="Calibri" w:hAnsi="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customStyle="1" w:styleId="ImportedStyle1">
    <w:name w:val="Imported Style 1"/>
    <w:pPr>
      <w:numPr>
        <w:numId w:val="24"/>
      </w:numPr>
    </w:pPr>
  </w:style>
  <w:style w:type="paragraph" w:customStyle="1" w:styleId="BodyA">
    <w:name w:val="Body A"/>
    <w:pPr>
      <w:spacing w:before="120" w:after="120"/>
    </w:pPr>
    <w:rPr>
      <w:rFonts w:ascii="Arial" w:hAnsi="Arial Unicode MS" w:cs="Arial Unicode MS"/>
      <w:color w:val="000000"/>
      <w:sz w:val="24"/>
      <w:szCs w:val="24"/>
      <w:u w:color="000000"/>
      <w:lang w:val="en-US"/>
    </w:rPr>
  </w:style>
  <w:style w:type="numbering" w:customStyle="1" w:styleId="ImportedStyle2">
    <w:name w:val="Imported Style 2"/>
    <w:pPr>
      <w:numPr>
        <w:numId w:val="25"/>
      </w:numPr>
    </w:pPr>
  </w:style>
  <w:style w:type="numbering" w:customStyle="1" w:styleId="ImportedStyle3">
    <w:name w:val="Imported Style 3"/>
    <w:pPr>
      <w:numPr>
        <w:numId w:val="26"/>
      </w:numPr>
    </w:pPr>
  </w:style>
  <w:style w:type="numbering" w:customStyle="1" w:styleId="ImportedStyle4">
    <w:name w:val="Imported Style 4"/>
    <w:pPr>
      <w:numPr>
        <w:numId w:val="27"/>
      </w:numPr>
    </w:pPr>
  </w:style>
  <w:style w:type="numbering" w:customStyle="1" w:styleId="ImportedStyle5">
    <w:name w:val="Imported Style 5"/>
    <w:pPr>
      <w:numPr>
        <w:numId w:val="28"/>
      </w:numPr>
    </w:pPr>
  </w:style>
  <w:style w:type="numbering" w:customStyle="1" w:styleId="ImportedStyle6">
    <w:name w:val="Imported Style 6"/>
    <w:pPr>
      <w:numPr>
        <w:numId w:val="29"/>
      </w:numPr>
    </w:pPr>
  </w:style>
  <w:style w:type="numbering" w:customStyle="1" w:styleId="List0">
    <w:name w:val="List 0"/>
    <w:basedOn w:val="ImportedStyle6"/>
    <w:pPr>
      <w:numPr>
        <w:numId w:val="30"/>
      </w:numPr>
    </w:pPr>
  </w:style>
  <w:style w:type="numbering" w:customStyle="1" w:styleId="List1">
    <w:name w:val="List 1"/>
    <w:basedOn w:val="NoList"/>
    <w:pPr>
      <w:numPr>
        <w:numId w:val="31"/>
      </w:numPr>
    </w:pPr>
  </w:style>
  <w:style w:type="numbering" w:customStyle="1" w:styleId="List21">
    <w:name w:val="List 21"/>
    <w:basedOn w:val="ImportedStyle6"/>
    <w:pPr>
      <w:numPr>
        <w:numId w:val="32"/>
      </w:numPr>
    </w:pPr>
  </w:style>
  <w:style w:type="numbering" w:customStyle="1" w:styleId="ImportedStyle8">
    <w:name w:val="Imported Style 8"/>
    <w:pPr>
      <w:numPr>
        <w:numId w:val="33"/>
      </w:numPr>
    </w:pPr>
  </w:style>
  <w:style w:type="numbering" w:customStyle="1" w:styleId="List31">
    <w:name w:val="List 31"/>
    <w:basedOn w:val="NoList"/>
    <w:pPr>
      <w:numPr>
        <w:numId w:val="34"/>
      </w:numPr>
    </w:pPr>
  </w:style>
  <w:style w:type="numbering" w:customStyle="1" w:styleId="ImportedStyle10">
    <w:name w:val="Imported Style 10"/>
    <w:pPr>
      <w:numPr>
        <w:numId w:val="35"/>
      </w:numPr>
    </w:pPr>
  </w:style>
  <w:style w:type="numbering" w:customStyle="1" w:styleId="ImportedStyle11">
    <w:name w:val="Imported Style 11"/>
    <w:pPr>
      <w:numPr>
        <w:numId w:val="36"/>
      </w:numPr>
    </w:pPr>
  </w:style>
  <w:style w:type="numbering" w:customStyle="1" w:styleId="ImportedStyle12">
    <w:name w:val="Imported Style 12"/>
    <w:pPr>
      <w:numPr>
        <w:numId w:val="37"/>
      </w:numPr>
    </w:pPr>
  </w:style>
  <w:style w:type="numbering" w:customStyle="1" w:styleId="ImportedStyle13">
    <w:name w:val="Imported Style 13"/>
    <w:pPr>
      <w:numPr>
        <w:numId w:val="38"/>
      </w:numPr>
    </w:pPr>
  </w:style>
  <w:style w:type="numbering" w:customStyle="1" w:styleId="ImportedStyle14">
    <w:name w:val="Imported Style 14"/>
    <w:pPr>
      <w:numPr>
        <w:numId w:val="39"/>
      </w:numPr>
    </w:pPr>
  </w:style>
  <w:style w:type="numbering" w:customStyle="1" w:styleId="ImportedStyle15">
    <w:name w:val="Imported Style 15"/>
    <w:pPr>
      <w:numPr>
        <w:numId w:val="40"/>
      </w:numPr>
    </w:pPr>
  </w:style>
  <w:style w:type="numbering" w:customStyle="1" w:styleId="ImportedStyle16">
    <w:name w:val="Imported Style 16"/>
    <w:pPr>
      <w:numPr>
        <w:numId w:val="57"/>
      </w:numPr>
    </w:pPr>
  </w:style>
  <w:style w:type="numbering" w:customStyle="1" w:styleId="ImportedStyle160">
    <w:name w:val="Imported Style 16.0"/>
    <w:pPr>
      <w:numPr>
        <w:numId w:val="41"/>
      </w:numPr>
    </w:pPr>
  </w:style>
  <w:style w:type="numbering" w:customStyle="1" w:styleId="ImportedStyle17">
    <w:name w:val="Imported Style 17"/>
    <w:pPr>
      <w:numPr>
        <w:numId w:val="43"/>
      </w:numPr>
    </w:pPr>
  </w:style>
  <w:style w:type="numbering" w:customStyle="1" w:styleId="List41">
    <w:name w:val="List 41"/>
    <w:basedOn w:val="NoList"/>
    <w:pPr>
      <w:numPr>
        <w:numId w:val="42"/>
      </w:numPr>
    </w:pPr>
  </w:style>
  <w:style w:type="numbering" w:customStyle="1" w:styleId="ImportedStyle19">
    <w:name w:val="Imported Style 19"/>
    <w:pPr>
      <w:numPr>
        <w:numId w:val="44"/>
      </w:numPr>
    </w:pPr>
  </w:style>
  <w:style w:type="numbering" w:customStyle="1" w:styleId="List51">
    <w:name w:val="List 51"/>
    <w:basedOn w:val="NoList"/>
    <w:pPr>
      <w:numPr>
        <w:numId w:val="45"/>
      </w:numPr>
    </w:pPr>
  </w:style>
  <w:style w:type="numbering" w:customStyle="1" w:styleId="ImportedStyle21">
    <w:name w:val="Imported Style 21"/>
    <w:pPr>
      <w:numPr>
        <w:numId w:val="46"/>
      </w:numPr>
    </w:pPr>
  </w:style>
  <w:style w:type="numbering" w:customStyle="1" w:styleId="List6">
    <w:name w:val="List 6"/>
    <w:basedOn w:val="NoList"/>
    <w:pPr>
      <w:numPr>
        <w:numId w:val="47"/>
      </w:numPr>
    </w:pPr>
  </w:style>
  <w:style w:type="numbering" w:customStyle="1" w:styleId="List7">
    <w:name w:val="List 7"/>
    <w:basedOn w:val="NoList"/>
    <w:pPr>
      <w:numPr>
        <w:numId w:val="48"/>
      </w:numPr>
    </w:pPr>
  </w:style>
  <w:style w:type="numbering" w:customStyle="1" w:styleId="ImportedStyle23">
    <w:name w:val="Imported Style 23"/>
    <w:pPr>
      <w:numPr>
        <w:numId w:val="49"/>
      </w:numPr>
    </w:pPr>
  </w:style>
  <w:style w:type="numbering" w:customStyle="1" w:styleId="List8">
    <w:name w:val="List 8"/>
    <w:basedOn w:val="NoList"/>
    <w:pPr>
      <w:numPr>
        <w:numId w:val="50"/>
      </w:numPr>
    </w:pPr>
  </w:style>
  <w:style w:type="numbering" w:customStyle="1" w:styleId="List9">
    <w:name w:val="List 9"/>
    <w:basedOn w:val="NoList"/>
    <w:pPr>
      <w:numPr>
        <w:numId w:val="51"/>
      </w:numPr>
    </w:pPr>
  </w:style>
  <w:style w:type="numbering" w:customStyle="1" w:styleId="List10">
    <w:name w:val="List 10"/>
    <w:basedOn w:val="NoList"/>
    <w:pPr>
      <w:numPr>
        <w:numId w:val="52"/>
      </w:numPr>
    </w:pPr>
  </w:style>
  <w:style w:type="numbering" w:customStyle="1" w:styleId="ImportedStyle27">
    <w:name w:val="Imported Style 27"/>
    <w:pPr>
      <w:numPr>
        <w:numId w:val="53"/>
      </w:numPr>
    </w:pPr>
  </w:style>
  <w:style w:type="numbering" w:customStyle="1" w:styleId="List11">
    <w:name w:val="List 11"/>
    <w:basedOn w:val="NoList"/>
    <w:pPr>
      <w:numPr>
        <w:numId w:val="54"/>
      </w:numPr>
    </w:pPr>
  </w:style>
  <w:style w:type="numbering" w:customStyle="1" w:styleId="ImportedStyle270">
    <w:name w:val="Imported Style 27.0"/>
    <w:pPr>
      <w:numPr>
        <w:numId w:val="55"/>
      </w:numPr>
    </w:pPr>
  </w:style>
  <w:style w:type="numbering" w:customStyle="1" w:styleId="List12">
    <w:name w:val="List 12"/>
    <w:basedOn w:val="NoList"/>
    <w:pPr>
      <w:numPr>
        <w:numId w:val="56"/>
      </w:numPr>
    </w:pPr>
  </w:style>
  <w:style w:type="paragraph" w:styleId="PlainText">
    <w:name w:val="Plain Text"/>
    <w:basedOn w:val="Normal"/>
    <w:link w:val="PlainTextChar"/>
    <w:uiPriority w:val="99"/>
    <w:semiHidden/>
    <w:unhideWhenUsed/>
    <w:rsid w:val="00F96AB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Arial"/>
      <w:sz w:val="28"/>
      <w:szCs w:val="28"/>
      <w:bdr w:val="none" w:sz="0" w:space="0" w:color="auto"/>
      <w:lang w:val="en-GB"/>
    </w:rPr>
  </w:style>
  <w:style w:type="character" w:customStyle="1" w:styleId="PlainTextChar">
    <w:name w:val="Plain Text Char"/>
    <w:basedOn w:val="DefaultParagraphFont"/>
    <w:link w:val="PlainText"/>
    <w:uiPriority w:val="99"/>
    <w:semiHidden/>
    <w:rsid w:val="00F96AB2"/>
    <w:rPr>
      <w:rFonts w:ascii="Arial" w:eastAsiaTheme="minorHAnsi" w:hAnsi="Arial" w:cs="Arial"/>
      <w:sz w:val="28"/>
      <w:szCs w:val="28"/>
      <w:bdr w:val="none" w:sz="0" w:space="0" w:color="auto"/>
      <w:lang w:eastAsia="en-US"/>
    </w:rPr>
  </w:style>
  <w:style w:type="table" w:styleId="TableGrid">
    <w:name w:val="Table Grid"/>
    <w:basedOn w:val="TableNormal"/>
    <w:uiPriority w:val="39"/>
    <w:rsid w:val="004A7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612A3"/>
    <w:rPr>
      <w:rFonts w:ascii="Arial" w:eastAsia="Arial" w:hAnsi="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customStyle="1" w:styleId="CommentTextChar">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customStyle="1" w:styleId="CommentSubjectChar">
    <w:name w:val="Comment Subject Char"/>
    <w:basedOn w:val="CommentTextChar"/>
    <w:link w:val="CommentSubject"/>
    <w:uiPriority w:val="99"/>
    <w:semiHidden/>
    <w:rsid w:val="003C41E8"/>
    <w:rPr>
      <w:b/>
      <w:bCs/>
      <w:sz w:val="24"/>
      <w:szCs w:val="24"/>
      <w:lang w:val="en-US" w:eastAsia="en-US"/>
    </w:rPr>
  </w:style>
  <w:style w:type="character" w:customStyle="1" w:styleId="HeaderChar">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customStyle="1" w:styleId="questionvalue1">
    <w:name w:val="questionvalue1"/>
    <w:basedOn w:val="DefaultParagraphFont"/>
    <w:rsid w:val="00F776DE"/>
    <w:rPr>
      <w:rFonts w:ascii="Verdana" w:hAnsi="Verdana" w:hint="default"/>
      <w:color w:val="000000"/>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3422AC"/>
    <w:rPr>
      <w:rFonts w:ascii="Arial" w:hAnsi="Arial Unicode MS" w:cs="Arial Unicode MS"/>
      <w:color w:val="000000"/>
      <w:sz w:val="24"/>
      <w:szCs w:val="24"/>
      <w:u w:color="000000"/>
      <w:lang w:val="en-US"/>
    </w:rPr>
  </w:style>
  <w:style w:type="paragraph" w:customStyle="1" w:styleId="Default">
    <w:name w:val="Default"/>
    <w:rsid w:val="003C67A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heme="minorHAnsi" w:hAnsi="Calibri" w:cs="Calibri"/>
      <w:color w:val="000000"/>
      <w:sz w:val="24"/>
      <w:szCs w:val="24"/>
      <w:bdr w:val="none" w:sz="0" w:space="0" w:color="auto"/>
      <w:lang w:eastAsia="en-US"/>
    </w:rPr>
  </w:style>
  <w:style w:type="paragraph" w:customStyle="1" w:styleId="Table9">
    <w:name w:val="Table9"/>
    <w:basedOn w:val="Normal"/>
    <w:link w:val="Table9Char"/>
    <w:qFormat/>
    <w:rsid w:val="00552729"/>
    <w:pPr>
      <w:pBdr>
        <w:top w:val="none" w:sz="0" w:space="0" w:color="auto"/>
        <w:left w:val="none" w:sz="0" w:space="0" w:color="auto"/>
        <w:bottom w:val="none" w:sz="0" w:space="0" w:color="auto"/>
        <w:right w:val="none" w:sz="0" w:space="0" w:color="auto"/>
        <w:between w:val="none" w:sz="0" w:space="0" w:color="auto"/>
        <w:bar w:val="none" w:sz="0" w:color="auto"/>
      </w:pBdr>
      <w:spacing w:before="60" w:after="60"/>
    </w:pPr>
    <w:rPr>
      <w:rFonts w:ascii="Calibri Light" w:eastAsiaTheme="minorHAnsi" w:hAnsi="Calibri Light" w:cstheme="minorBidi"/>
      <w:color w:val="253C61"/>
      <w:sz w:val="18"/>
      <w:szCs w:val="18"/>
      <w:bdr w:val="none" w:sz="0" w:space="0" w:color="auto"/>
      <w:lang w:val="en-GB"/>
    </w:rPr>
  </w:style>
  <w:style w:type="character" w:customStyle="1" w:styleId="Table9Char">
    <w:name w:val="Table9 Char"/>
    <w:basedOn w:val="DefaultParagraphFont"/>
    <w:link w:val="Table9"/>
    <w:rsid w:val="00552729"/>
    <w:rPr>
      <w:rFonts w:ascii="Calibri Light" w:eastAsiaTheme="minorHAnsi" w:hAnsi="Calibri Light" w:cstheme="minorBidi"/>
      <w:color w:val="253C61"/>
      <w:sz w:val="18"/>
      <w:szCs w:val="18"/>
      <w:bdr w:val="none" w:sz="0" w:space="0" w:color="auto"/>
      <w:lang w:eastAsia="en-US"/>
    </w:rPr>
  </w:style>
  <w:style w:type="character" w:customStyle="1" w:styleId="Heading1Char">
    <w:name w:val="Heading 1 Char"/>
    <w:basedOn w:val="DefaultParagraphFont"/>
    <w:link w:val="Heading1"/>
    <w:uiPriority w:val="99"/>
    <w:rsid w:val="008B5133"/>
    <w:rPr>
      <w:rFonts w:ascii="Arial" w:eastAsia="Times New Roman" w:hAnsi="Arial" w:cs="Arial"/>
      <w:b/>
      <w:bCs/>
      <w:kern w:val="32"/>
      <w:sz w:val="32"/>
      <w:szCs w:val="32"/>
      <w:bdr w:val="none" w:sz="0" w:space="0" w:color="auto"/>
      <w:lang w:eastAsia="en-US"/>
    </w:rPr>
  </w:style>
  <w:style w:type="paragraph" w:styleId="Revision">
    <w:name w:val="Revision"/>
    <w:hidden/>
    <w:uiPriority w:val="99"/>
    <w:semiHidden/>
    <w:rsid w:val="000B250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NormalWeb">
    <w:name w:val="Normal (Web)"/>
    <w:basedOn w:val="Normal"/>
    <w:uiPriority w:val="99"/>
    <w:unhideWhenUsed/>
    <w:rsid w:val="004E5F8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styleId="Strong">
    <w:name w:val="Strong"/>
    <w:basedOn w:val="DefaultParagraphFont"/>
    <w:uiPriority w:val="22"/>
    <w:qFormat/>
    <w:rsid w:val="00F371EF"/>
    <w:rPr>
      <w:b/>
      <w:bCs/>
    </w:rPr>
  </w:style>
  <w:style w:type="character" w:customStyle="1" w:styleId="screenreaderfriendlyhiddentag-342">
    <w:name w:val="screenreaderfriendlyhiddentag-342"/>
    <w:basedOn w:val="DefaultParagraphFont"/>
    <w:rsid w:val="009A075B"/>
  </w:style>
  <w:style w:type="character" w:customStyle="1" w:styleId="fui-caption2">
    <w:name w:val="fui-caption2"/>
    <w:basedOn w:val="DefaultParagraphFont"/>
    <w:rsid w:val="00EC53FB"/>
  </w:style>
  <w:style w:type="character" w:customStyle="1" w:styleId="fui-input">
    <w:name w:val="fui-input"/>
    <w:basedOn w:val="DefaultParagraphFont"/>
    <w:rsid w:val="00EC53FB"/>
  </w:style>
  <w:style w:type="character" w:customStyle="1" w:styleId="normaltextrun">
    <w:name w:val="normaltextrun"/>
    <w:basedOn w:val="DefaultParagraphFont"/>
    <w:rsid w:val="002C5CDC"/>
  </w:style>
  <w:style w:type="character" w:customStyle="1" w:styleId="eop">
    <w:name w:val="eop"/>
    <w:basedOn w:val="DefaultParagraphFont"/>
    <w:rsid w:val="004E79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2242">
      <w:bodyDiv w:val="1"/>
      <w:marLeft w:val="0"/>
      <w:marRight w:val="0"/>
      <w:marTop w:val="0"/>
      <w:marBottom w:val="0"/>
      <w:divBdr>
        <w:top w:val="none" w:sz="0" w:space="0" w:color="auto"/>
        <w:left w:val="none" w:sz="0" w:space="0" w:color="auto"/>
        <w:bottom w:val="none" w:sz="0" w:space="0" w:color="auto"/>
        <w:right w:val="none" w:sz="0" w:space="0" w:color="auto"/>
      </w:divBdr>
    </w:div>
    <w:div w:id="177544746">
      <w:bodyDiv w:val="1"/>
      <w:marLeft w:val="0"/>
      <w:marRight w:val="0"/>
      <w:marTop w:val="0"/>
      <w:marBottom w:val="0"/>
      <w:divBdr>
        <w:top w:val="none" w:sz="0" w:space="0" w:color="auto"/>
        <w:left w:val="none" w:sz="0" w:space="0" w:color="auto"/>
        <w:bottom w:val="none" w:sz="0" w:space="0" w:color="auto"/>
        <w:right w:val="none" w:sz="0" w:space="0" w:color="auto"/>
      </w:divBdr>
    </w:div>
    <w:div w:id="184683439">
      <w:bodyDiv w:val="1"/>
      <w:marLeft w:val="0"/>
      <w:marRight w:val="0"/>
      <w:marTop w:val="0"/>
      <w:marBottom w:val="0"/>
      <w:divBdr>
        <w:top w:val="none" w:sz="0" w:space="0" w:color="auto"/>
        <w:left w:val="none" w:sz="0" w:space="0" w:color="auto"/>
        <w:bottom w:val="none" w:sz="0" w:space="0" w:color="auto"/>
        <w:right w:val="none" w:sz="0" w:space="0" w:color="auto"/>
      </w:divBdr>
    </w:div>
    <w:div w:id="217396608">
      <w:bodyDiv w:val="1"/>
      <w:marLeft w:val="0"/>
      <w:marRight w:val="0"/>
      <w:marTop w:val="0"/>
      <w:marBottom w:val="0"/>
      <w:divBdr>
        <w:top w:val="none" w:sz="0" w:space="0" w:color="auto"/>
        <w:left w:val="none" w:sz="0" w:space="0" w:color="auto"/>
        <w:bottom w:val="none" w:sz="0" w:space="0" w:color="auto"/>
        <w:right w:val="none" w:sz="0" w:space="0" w:color="auto"/>
      </w:divBdr>
      <w:divsChild>
        <w:div w:id="74860159">
          <w:marLeft w:val="0"/>
          <w:marRight w:val="0"/>
          <w:marTop w:val="0"/>
          <w:marBottom w:val="0"/>
          <w:divBdr>
            <w:top w:val="none" w:sz="0" w:space="0" w:color="auto"/>
            <w:left w:val="none" w:sz="0" w:space="0" w:color="auto"/>
            <w:bottom w:val="none" w:sz="0" w:space="0" w:color="auto"/>
            <w:right w:val="none" w:sz="0" w:space="0" w:color="auto"/>
          </w:divBdr>
          <w:divsChild>
            <w:div w:id="47580717">
              <w:marLeft w:val="0"/>
              <w:marRight w:val="0"/>
              <w:marTop w:val="0"/>
              <w:marBottom w:val="0"/>
              <w:divBdr>
                <w:top w:val="none" w:sz="0" w:space="0" w:color="auto"/>
                <w:left w:val="none" w:sz="0" w:space="0" w:color="auto"/>
                <w:bottom w:val="none" w:sz="0" w:space="0" w:color="auto"/>
                <w:right w:val="none" w:sz="0" w:space="0" w:color="auto"/>
              </w:divBdr>
              <w:divsChild>
                <w:div w:id="2121029812">
                  <w:marLeft w:val="0"/>
                  <w:marRight w:val="0"/>
                  <w:marTop w:val="0"/>
                  <w:marBottom w:val="0"/>
                  <w:divBdr>
                    <w:top w:val="none" w:sz="0" w:space="0" w:color="auto"/>
                    <w:left w:val="none" w:sz="0" w:space="0" w:color="auto"/>
                    <w:bottom w:val="none" w:sz="0" w:space="0" w:color="auto"/>
                    <w:right w:val="none" w:sz="0" w:space="0" w:color="auto"/>
                  </w:divBdr>
                  <w:divsChild>
                    <w:div w:id="632293970">
                      <w:marLeft w:val="0"/>
                      <w:marRight w:val="0"/>
                      <w:marTop w:val="0"/>
                      <w:marBottom w:val="0"/>
                      <w:divBdr>
                        <w:top w:val="none" w:sz="0" w:space="0" w:color="auto"/>
                        <w:left w:val="none" w:sz="0" w:space="0" w:color="auto"/>
                        <w:bottom w:val="none" w:sz="0" w:space="0" w:color="auto"/>
                        <w:right w:val="none" w:sz="0" w:space="0" w:color="auto"/>
                      </w:divBdr>
                      <w:divsChild>
                        <w:div w:id="559629715">
                          <w:marLeft w:val="0"/>
                          <w:marRight w:val="0"/>
                          <w:marTop w:val="0"/>
                          <w:marBottom w:val="0"/>
                          <w:divBdr>
                            <w:top w:val="none" w:sz="0" w:space="0" w:color="auto"/>
                            <w:left w:val="none" w:sz="0" w:space="0" w:color="auto"/>
                            <w:bottom w:val="none" w:sz="0" w:space="0" w:color="auto"/>
                            <w:right w:val="none" w:sz="0" w:space="0" w:color="auto"/>
                          </w:divBdr>
                          <w:divsChild>
                            <w:div w:id="110010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922185">
          <w:marLeft w:val="0"/>
          <w:marRight w:val="0"/>
          <w:marTop w:val="0"/>
          <w:marBottom w:val="0"/>
          <w:divBdr>
            <w:top w:val="none" w:sz="0" w:space="0" w:color="auto"/>
            <w:left w:val="none" w:sz="0" w:space="0" w:color="auto"/>
            <w:bottom w:val="none" w:sz="0" w:space="0" w:color="auto"/>
            <w:right w:val="none" w:sz="0" w:space="0" w:color="auto"/>
          </w:divBdr>
          <w:divsChild>
            <w:div w:id="2079284020">
              <w:marLeft w:val="0"/>
              <w:marRight w:val="0"/>
              <w:marTop w:val="0"/>
              <w:marBottom w:val="0"/>
              <w:divBdr>
                <w:top w:val="none" w:sz="0" w:space="0" w:color="auto"/>
                <w:left w:val="none" w:sz="0" w:space="0" w:color="auto"/>
                <w:bottom w:val="none" w:sz="0" w:space="0" w:color="auto"/>
                <w:right w:val="none" w:sz="0" w:space="0" w:color="auto"/>
              </w:divBdr>
              <w:divsChild>
                <w:div w:id="535894484">
                  <w:marLeft w:val="0"/>
                  <w:marRight w:val="0"/>
                  <w:marTop w:val="0"/>
                  <w:marBottom w:val="0"/>
                  <w:divBdr>
                    <w:top w:val="none" w:sz="0" w:space="0" w:color="auto"/>
                    <w:left w:val="none" w:sz="0" w:space="0" w:color="auto"/>
                    <w:bottom w:val="none" w:sz="0" w:space="0" w:color="auto"/>
                    <w:right w:val="none" w:sz="0" w:space="0" w:color="auto"/>
                  </w:divBdr>
                  <w:divsChild>
                    <w:div w:id="2063942535">
                      <w:marLeft w:val="0"/>
                      <w:marRight w:val="0"/>
                      <w:marTop w:val="0"/>
                      <w:marBottom w:val="0"/>
                      <w:divBdr>
                        <w:top w:val="none" w:sz="0" w:space="0" w:color="auto"/>
                        <w:left w:val="none" w:sz="0" w:space="0" w:color="auto"/>
                        <w:bottom w:val="none" w:sz="0" w:space="0" w:color="auto"/>
                        <w:right w:val="none" w:sz="0" w:space="0" w:color="auto"/>
                      </w:divBdr>
                      <w:divsChild>
                        <w:div w:id="264577149">
                          <w:marLeft w:val="0"/>
                          <w:marRight w:val="0"/>
                          <w:marTop w:val="0"/>
                          <w:marBottom w:val="0"/>
                          <w:divBdr>
                            <w:top w:val="none" w:sz="0" w:space="0" w:color="auto"/>
                            <w:left w:val="none" w:sz="0" w:space="0" w:color="auto"/>
                            <w:bottom w:val="none" w:sz="0" w:space="0" w:color="auto"/>
                            <w:right w:val="none" w:sz="0" w:space="0" w:color="auto"/>
                          </w:divBdr>
                          <w:divsChild>
                            <w:div w:id="156980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868249">
          <w:marLeft w:val="0"/>
          <w:marRight w:val="0"/>
          <w:marTop w:val="0"/>
          <w:marBottom w:val="0"/>
          <w:divBdr>
            <w:top w:val="none" w:sz="0" w:space="0" w:color="auto"/>
            <w:left w:val="none" w:sz="0" w:space="0" w:color="auto"/>
            <w:bottom w:val="none" w:sz="0" w:space="0" w:color="auto"/>
            <w:right w:val="none" w:sz="0" w:space="0" w:color="auto"/>
          </w:divBdr>
          <w:divsChild>
            <w:div w:id="1340811813">
              <w:marLeft w:val="0"/>
              <w:marRight w:val="0"/>
              <w:marTop w:val="0"/>
              <w:marBottom w:val="0"/>
              <w:divBdr>
                <w:top w:val="none" w:sz="0" w:space="0" w:color="auto"/>
                <w:left w:val="none" w:sz="0" w:space="0" w:color="auto"/>
                <w:bottom w:val="none" w:sz="0" w:space="0" w:color="auto"/>
                <w:right w:val="none" w:sz="0" w:space="0" w:color="auto"/>
              </w:divBdr>
              <w:divsChild>
                <w:div w:id="1643341263">
                  <w:marLeft w:val="0"/>
                  <w:marRight w:val="0"/>
                  <w:marTop w:val="0"/>
                  <w:marBottom w:val="0"/>
                  <w:divBdr>
                    <w:top w:val="none" w:sz="0" w:space="0" w:color="auto"/>
                    <w:left w:val="none" w:sz="0" w:space="0" w:color="auto"/>
                    <w:bottom w:val="none" w:sz="0" w:space="0" w:color="auto"/>
                    <w:right w:val="none" w:sz="0" w:space="0" w:color="auto"/>
                  </w:divBdr>
                  <w:divsChild>
                    <w:div w:id="1999142416">
                      <w:marLeft w:val="0"/>
                      <w:marRight w:val="0"/>
                      <w:marTop w:val="0"/>
                      <w:marBottom w:val="0"/>
                      <w:divBdr>
                        <w:top w:val="none" w:sz="0" w:space="0" w:color="auto"/>
                        <w:left w:val="none" w:sz="0" w:space="0" w:color="auto"/>
                        <w:bottom w:val="none" w:sz="0" w:space="0" w:color="auto"/>
                        <w:right w:val="none" w:sz="0" w:space="0" w:color="auto"/>
                      </w:divBdr>
                      <w:divsChild>
                        <w:div w:id="1445880935">
                          <w:marLeft w:val="0"/>
                          <w:marRight w:val="0"/>
                          <w:marTop w:val="0"/>
                          <w:marBottom w:val="0"/>
                          <w:divBdr>
                            <w:top w:val="none" w:sz="0" w:space="0" w:color="auto"/>
                            <w:left w:val="none" w:sz="0" w:space="0" w:color="auto"/>
                            <w:bottom w:val="none" w:sz="0" w:space="0" w:color="auto"/>
                            <w:right w:val="none" w:sz="0" w:space="0" w:color="auto"/>
                          </w:divBdr>
                          <w:divsChild>
                            <w:div w:id="6199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8899974">
          <w:marLeft w:val="0"/>
          <w:marRight w:val="0"/>
          <w:marTop w:val="0"/>
          <w:marBottom w:val="0"/>
          <w:divBdr>
            <w:top w:val="none" w:sz="0" w:space="0" w:color="auto"/>
            <w:left w:val="none" w:sz="0" w:space="0" w:color="auto"/>
            <w:bottom w:val="none" w:sz="0" w:space="0" w:color="auto"/>
            <w:right w:val="none" w:sz="0" w:space="0" w:color="auto"/>
          </w:divBdr>
          <w:divsChild>
            <w:div w:id="910849289">
              <w:marLeft w:val="0"/>
              <w:marRight w:val="0"/>
              <w:marTop w:val="0"/>
              <w:marBottom w:val="0"/>
              <w:divBdr>
                <w:top w:val="none" w:sz="0" w:space="0" w:color="auto"/>
                <w:left w:val="none" w:sz="0" w:space="0" w:color="auto"/>
                <w:bottom w:val="none" w:sz="0" w:space="0" w:color="auto"/>
                <w:right w:val="none" w:sz="0" w:space="0" w:color="auto"/>
              </w:divBdr>
              <w:divsChild>
                <w:div w:id="1409964186">
                  <w:marLeft w:val="0"/>
                  <w:marRight w:val="0"/>
                  <w:marTop w:val="0"/>
                  <w:marBottom w:val="0"/>
                  <w:divBdr>
                    <w:top w:val="none" w:sz="0" w:space="0" w:color="auto"/>
                    <w:left w:val="none" w:sz="0" w:space="0" w:color="auto"/>
                    <w:bottom w:val="none" w:sz="0" w:space="0" w:color="auto"/>
                    <w:right w:val="none" w:sz="0" w:space="0" w:color="auto"/>
                  </w:divBdr>
                  <w:divsChild>
                    <w:div w:id="1517185244">
                      <w:marLeft w:val="0"/>
                      <w:marRight w:val="0"/>
                      <w:marTop w:val="0"/>
                      <w:marBottom w:val="0"/>
                      <w:divBdr>
                        <w:top w:val="none" w:sz="0" w:space="0" w:color="auto"/>
                        <w:left w:val="none" w:sz="0" w:space="0" w:color="auto"/>
                        <w:bottom w:val="none" w:sz="0" w:space="0" w:color="auto"/>
                        <w:right w:val="none" w:sz="0" w:space="0" w:color="auto"/>
                      </w:divBdr>
                      <w:divsChild>
                        <w:div w:id="1512718656">
                          <w:marLeft w:val="0"/>
                          <w:marRight w:val="0"/>
                          <w:marTop w:val="0"/>
                          <w:marBottom w:val="0"/>
                          <w:divBdr>
                            <w:top w:val="none" w:sz="0" w:space="0" w:color="auto"/>
                            <w:left w:val="none" w:sz="0" w:space="0" w:color="auto"/>
                            <w:bottom w:val="none" w:sz="0" w:space="0" w:color="auto"/>
                            <w:right w:val="none" w:sz="0" w:space="0" w:color="auto"/>
                          </w:divBdr>
                          <w:divsChild>
                            <w:div w:id="42600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8969190">
      <w:bodyDiv w:val="1"/>
      <w:marLeft w:val="0"/>
      <w:marRight w:val="0"/>
      <w:marTop w:val="0"/>
      <w:marBottom w:val="0"/>
      <w:divBdr>
        <w:top w:val="none" w:sz="0" w:space="0" w:color="auto"/>
        <w:left w:val="none" w:sz="0" w:space="0" w:color="auto"/>
        <w:bottom w:val="none" w:sz="0" w:space="0" w:color="auto"/>
        <w:right w:val="none" w:sz="0" w:space="0" w:color="auto"/>
      </w:divBdr>
    </w:div>
    <w:div w:id="275143340">
      <w:bodyDiv w:val="1"/>
      <w:marLeft w:val="0"/>
      <w:marRight w:val="0"/>
      <w:marTop w:val="0"/>
      <w:marBottom w:val="0"/>
      <w:divBdr>
        <w:top w:val="none" w:sz="0" w:space="0" w:color="auto"/>
        <w:left w:val="none" w:sz="0" w:space="0" w:color="auto"/>
        <w:bottom w:val="none" w:sz="0" w:space="0" w:color="auto"/>
        <w:right w:val="none" w:sz="0" w:space="0" w:color="auto"/>
      </w:divBdr>
    </w:div>
    <w:div w:id="417992820">
      <w:bodyDiv w:val="1"/>
      <w:marLeft w:val="0"/>
      <w:marRight w:val="0"/>
      <w:marTop w:val="0"/>
      <w:marBottom w:val="0"/>
      <w:divBdr>
        <w:top w:val="none" w:sz="0" w:space="0" w:color="auto"/>
        <w:left w:val="none" w:sz="0" w:space="0" w:color="auto"/>
        <w:bottom w:val="none" w:sz="0" w:space="0" w:color="auto"/>
        <w:right w:val="none" w:sz="0" w:space="0" w:color="auto"/>
      </w:divBdr>
    </w:div>
    <w:div w:id="422919099">
      <w:bodyDiv w:val="1"/>
      <w:marLeft w:val="0"/>
      <w:marRight w:val="0"/>
      <w:marTop w:val="0"/>
      <w:marBottom w:val="0"/>
      <w:divBdr>
        <w:top w:val="none" w:sz="0" w:space="0" w:color="auto"/>
        <w:left w:val="none" w:sz="0" w:space="0" w:color="auto"/>
        <w:bottom w:val="none" w:sz="0" w:space="0" w:color="auto"/>
        <w:right w:val="none" w:sz="0" w:space="0" w:color="auto"/>
      </w:divBdr>
    </w:div>
    <w:div w:id="478814487">
      <w:bodyDiv w:val="1"/>
      <w:marLeft w:val="0"/>
      <w:marRight w:val="0"/>
      <w:marTop w:val="0"/>
      <w:marBottom w:val="0"/>
      <w:divBdr>
        <w:top w:val="none" w:sz="0" w:space="0" w:color="auto"/>
        <w:left w:val="none" w:sz="0" w:space="0" w:color="auto"/>
        <w:bottom w:val="none" w:sz="0" w:space="0" w:color="auto"/>
        <w:right w:val="none" w:sz="0" w:space="0" w:color="auto"/>
      </w:divBdr>
    </w:div>
    <w:div w:id="562906842">
      <w:bodyDiv w:val="1"/>
      <w:marLeft w:val="0"/>
      <w:marRight w:val="0"/>
      <w:marTop w:val="0"/>
      <w:marBottom w:val="0"/>
      <w:divBdr>
        <w:top w:val="none" w:sz="0" w:space="0" w:color="auto"/>
        <w:left w:val="none" w:sz="0" w:space="0" w:color="auto"/>
        <w:bottom w:val="none" w:sz="0" w:space="0" w:color="auto"/>
        <w:right w:val="none" w:sz="0" w:space="0" w:color="auto"/>
      </w:divBdr>
    </w:div>
    <w:div w:id="595017641">
      <w:bodyDiv w:val="1"/>
      <w:marLeft w:val="0"/>
      <w:marRight w:val="0"/>
      <w:marTop w:val="0"/>
      <w:marBottom w:val="0"/>
      <w:divBdr>
        <w:top w:val="none" w:sz="0" w:space="0" w:color="auto"/>
        <w:left w:val="none" w:sz="0" w:space="0" w:color="auto"/>
        <w:bottom w:val="none" w:sz="0" w:space="0" w:color="auto"/>
        <w:right w:val="none" w:sz="0" w:space="0" w:color="auto"/>
      </w:divBdr>
    </w:div>
    <w:div w:id="680163374">
      <w:bodyDiv w:val="1"/>
      <w:marLeft w:val="0"/>
      <w:marRight w:val="0"/>
      <w:marTop w:val="0"/>
      <w:marBottom w:val="0"/>
      <w:divBdr>
        <w:top w:val="none" w:sz="0" w:space="0" w:color="auto"/>
        <w:left w:val="none" w:sz="0" w:space="0" w:color="auto"/>
        <w:bottom w:val="none" w:sz="0" w:space="0" w:color="auto"/>
        <w:right w:val="none" w:sz="0" w:space="0" w:color="auto"/>
      </w:divBdr>
    </w:div>
    <w:div w:id="686442738">
      <w:bodyDiv w:val="1"/>
      <w:marLeft w:val="0"/>
      <w:marRight w:val="0"/>
      <w:marTop w:val="0"/>
      <w:marBottom w:val="0"/>
      <w:divBdr>
        <w:top w:val="none" w:sz="0" w:space="0" w:color="auto"/>
        <w:left w:val="none" w:sz="0" w:space="0" w:color="auto"/>
        <w:bottom w:val="none" w:sz="0" w:space="0" w:color="auto"/>
        <w:right w:val="none" w:sz="0" w:space="0" w:color="auto"/>
      </w:divBdr>
    </w:div>
    <w:div w:id="712850202">
      <w:bodyDiv w:val="1"/>
      <w:marLeft w:val="0"/>
      <w:marRight w:val="0"/>
      <w:marTop w:val="0"/>
      <w:marBottom w:val="0"/>
      <w:divBdr>
        <w:top w:val="none" w:sz="0" w:space="0" w:color="auto"/>
        <w:left w:val="none" w:sz="0" w:space="0" w:color="auto"/>
        <w:bottom w:val="none" w:sz="0" w:space="0" w:color="auto"/>
        <w:right w:val="none" w:sz="0" w:space="0" w:color="auto"/>
      </w:divBdr>
    </w:div>
    <w:div w:id="738212622">
      <w:bodyDiv w:val="1"/>
      <w:marLeft w:val="0"/>
      <w:marRight w:val="0"/>
      <w:marTop w:val="0"/>
      <w:marBottom w:val="0"/>
      <w:divBdr>
        <w:top w:val="none" w:sz="0" w:space="0" w:color="auto"/>
        <w:left w:val="none" w:sz="0" w:space="0" w:color="auto"/>
        <w:bottom w:val="none" w:sz="0" w:space="0" w:color="auto"/>
        <w:right w:val="none" w:sz="0" w:space="0" w:color="auto"/>
      </w:divBdr>
    </w:div>
    <w:div w:id="753280782">
      <w:bodyDiv w:val="1"/>
      <w:marLeft w:val="0"/>
      <w:marRight w:val="0"/>
      <w:marTop w:val="0"/>
      <w:marBottom w:val="0"/>
      <w:divBdr>
        <w:top w:val="none" w:sz="0" w:space="0" w:color="auto"/>
        <w:left w:val="none" w:sz="0" w:space="0" w:color="auto"/>
        <w:bottom w:val="none" w:sz="0" w:space="0" w:color="auto"/>
        <w:right w:val="none" w:sz="0" w:space="0" w:color="auto"/>
      </w:divBdr>
    </w:div>
    <w:div w:id="786047017">
      <w:bodyDiv w:val="1"/>
      <w:marLeft w:val="0"/>
      <w:marRight w:val="0"/>
      <w:marTop w:val="0"/>
      <w:marBottom w:val="0"/>
      <w:divBdr>
        <w:top w:val="none" w:sz="0" w:space="0" w:color="auto"/>
        <w:left w:val="none" w:sz="0" w:space="0" w:color="auto"/>
        <w:bottom w:val="none" w:sz="0" w:space="0" w:color="auto"/>
        <w:right w:val="none" w:sz="0" w:space="0" w:color="auto"/>
      </w:divBdr>
    </w:div>
    <w:div w:id="814878863">
      <w:bodyDiv w:val="1"/>
      <w:marLeft w:val="0"/>
      <w:marRight w:val="0"/>
      <w:marTop w:val="0"/>
      <w:marBottom w:val="0"/>
      <w:divBdr>
        <w:top w:val="none" w:sz="0" w:space="0" w:color="auto"/>
        <w:left w:val="none" w:sz="0" w:space="0" w:color="auto"/>
        <w:bottom w:val="none" w:sz="0" w:space="0" w:color="auto"/>
        <w:right w:val="none" w:sz="0" w:space="0" w:color="auto"/>
      </w:divBdr>
    </w:div>
    <w:div w:id="851140376">
      <w:bodyDiv w:val="1"/>
      <w:marLeft w:val="0"/>
      <w:marRight w:val="0"/>
      <w:marTop w:val="0"/>
      <w:marBottom w:val="0"/>
      <w:divBdr>
        <w:top w:val="none" w:sz="0" w:space="0" w:color="auto"/>
        <w:left w:val="none" w:sz="0" w:space="0" w:color="auto"/>
        <w:bottom w:val="none" w:sz="0" w:space="0" w:color="auto"/>
        <w:right w:val="none" w:sz="0" w:space="0" w:color="auto"/>
      </w:divBdr>
    </w:div>
    <w:div w:id="935789184">
      <w:bodyDiv w:val="1"/>
      <w:marLeft w:val="0"/>
      <w:marRight w:val="0"/>
      <w:marTop w:val="0"/>
      <w:marBottom w:val="0"/>
      <w:divBdr>
        <w:top w:val="none" w:sz="0" w:space="0" w:color="auto"/>
        <w:left w:val="none" w:sz="0" w:space="0" w:color="auto"/>
        <w:bottom w:val="none" w:sz="0" w:space="0" w:color="auto"/>
        <w:right w:val="none" w:sz="0" w:space="0" w:color="auto"/>
      </w:divBdr>
    </w:div>
    <w:div w:id="1060978835">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181891236">
      <w:bodyDiv w:val="1"/>
      <w:marLeft w:val="0"/>
      <w:marRight w:val="0"/>
      <w:marTop w:val="0"/>
      <w:marBottom w:val="0"/>
      <w:divBdr>
        <w:top w:val="none" w:sz="0" w:space="0" w:color="auto"/>
        <w:left w:val="none" w:sz="0" w:space="0" w:color="auto"/>
        <w:bottom w:val="none" w:sz="0" w:space="0" w:color="auto"/>
        <w:right w:val="none" w:sz="0" w:space="0" w:color="auto"/>
      </w:divBdr>
    </w:div>
    <w:div w:id="1205603083">
      <w:bodyDiv w:val="1"/>
      <w:marLeft w:val="0"/>
      <w:marRight w:val="0"/>
      <w:marTop w:val="0"/>
      <w:marBottom w:val="0"/>
      <w:divBdr>
        <w:top w:val="none" w:sz="0" w:space="0" w:color="auto"/>
        <w:left w:val="none" w:sz="0" w:space="0" w:color="auto"/>
        <w:bottom w:val="none" w:sz="0" w:space="0" w:color="auto"/>
        <w:right w:val="none" w:sz="0" w:space="0" w:color="auto"/>
      </w:divBdr>
    </w:div>
    <w:div w:id="1218934296">
      <w:bodyDiv w:val="1"/>
      <w:marLeft w:val="0"/>
      <w:marRight w:val="0"/>
      <w:marTop w:val="0"/>
      <w:marBottom w:val="0"/>
      <w:divBdr>
        <w:top w:val="none" w:sz="0" w:space="0" w:color="auto"/>
        <w:left w:val="none" w:sz="0" w:space="0" w:color="auto"/>
        <w:bottom w:val="none" w:sz="0" w:space="0" w:color="auto"/>
        <w:right w:val="none" w:sz="0" w:space="0" w:color="auto"/>
      </w:divBdr>
    </w:div>
    <w:div w:id="1250700058">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289628119">
      <w:bodyDiv w:val="1"/>
      <w:marLeft w:val="0"/>
      <w:marRight w:val="0"/>
      <w:marTop w:val="0"/>
      <w:marBottom w:val="0"/>
      <w:divBdr>
        <w:top w:val="none" w:sz="0" w:space="0" w:color="auto"/>
        <w:left w:val="none" w:sz="0" w:space="0" w:color="auto"/>
        <w:bottom w:val="none" w:sz="0" w:space="0" w:color="auto"/>
        <w:right w:val="none" w:sz="0" w:space="0" w:color="auto"/>
      </w:divBdr>
    </w:div>
    <w:div w:id="1337611074">
      <w:bodyDiv w:val="1"/>
      <w:marLeft w:val="0"/>
      <w:marRight w:val="0"/>
      <w:marTop w:val="0"/>
      <w:marBottom w:val="0"/>
      <w:divBdr>
        <w:top w:val="none" w:sz="0" w:space="0" w:color="auto"/>
        <w:left w:val="none" w:sz="0" w:space="0" w:color="auto"/>
        <w:bottom w:val="none" w:sz="0" w:space="0" w:color="auto"/>
        <w:right w:val="none" w:sz="0" w:space="0" w:color="auto"/>
      </w:divBdr>
    </w:div>
    <w:div w:id="1407872822">
      <w:bodyDiv w:val="1"/>
      <w:marLeft w:val="0"/>
      <w:marRight w:val="0"/>
      <w:marTop w:val="0"/>
      <w:marBottom w:val="0"/>
      <w:divBdr>
        <w:top w:val="none" w:sz="0" w:space="0" w:color="auto"/>
        <w:left w:val="none" w:sz="0" w:space="0" w:color="auto"/>
        <w:bottom w:val="none" w:sz="0" w:space="0" w:color="auto"/>
        <w:right w:val="none" w:sz="0" w:space="0" w:color="auto"/>
      </w:divBdr>
    </w:div>
    <w:div w:id="1441802211">
      <w:bodyDiv w:val="1"/>
      <w:marLeft w:val="0"/>
      <w:marRight w:val="0"/>
      <w:marTop w:val="0"/>
      <w:marBottom w:val="0"/>
      <w:divBdr>
        <w:top w:val="none" w:sz="0" w:space="0" w:color="auto"/>
        <w:left w:val="none" w:sz="0" w:space="0" w:color="auto"/>
        <w:bottom w:val="none" w:sz="0" w:space="0" w:color="auto"/>
        <w:right w:val="none" w:sz="0" w:space="0" w:color="auto"/>
      </w:divBdr>
    </w:div>
    <w:div w:id="1454519582">
      <w:bodyDiv w:val="1"/>
      <w:marLeft w:val="0"/>
      <w:marRight w:val="0"/>
      <w:marTop w:val="0"/>
      <w:marBottom w:val="0"/>
      <w:divBdr>
        <w:top w:val="none" w:sz="0" w:space="0" w:color="auto"/>
        <w:left w:val="none" w:sz="0" w:space="0" w:color="auto"/>
        <w:bottom w:val="none" w:sz="0" w:space="0" w:color="auto"/>
        <w:right w:val="none" w:sz="0" w:space="0" w:color="auto"/>
      </w:divBdr>
      <w:divsChild>
        <w:div w:id="633364267">
          <w:marLeft w:val="0"/>
          <w:marRight w:val="0"/>
          <w:marTop w:val="0"/>
          <w:marBottom w:val="0"/>
          <w:divBdr>
            <w:top w:val="none" w:sz="0" w:space="0" w:color="auto"/>
            <w:left w:val="none" w:sz="0" w:space="0" w:color="auto"/>
            <w:bottom w:val="none" w:sz="0" w:space="0" w:color="auto"/>
            <w:right w:val="none" w:sz="0" w:space="0" w:color="auto"/>
          </w:divBdr>
          <w:divsChild>
            <w:div w:id="192773650">
              <w:marLeft w:val="0"/>
              <w:marRight w:val="0"/>
              <w:marTop w:val="0"/>
              <w:marBottom w:val="0"/>
              <w:divBdr>
                <w:top w:val="none" w:sz="0" w:space="0" w:color="auto"/>
                <w:left w:val="none" w:sz="0" w:space="0" w:color="auto"/>
                <w:bottom w:val="none" w:sz="0" w:space="0" w:color="auto"/>
                <w:right w:val="none" w:sz="0" w:space="0" w:color="auto"/>
              </w:divBdr>
              <w:divsChild>
                <w:div w:id="1657873694">
                  <w:marLeft w:val="0"/>
                  <w:marRight w:val="0"/>
                  <w:marTop w:val="100"/>
                  <w:marBottom w:val="100"/>
                  <w:divBdr>
                    <w:top w:val="none" w:sz="0" w:space="0" w:color="auto"/>
                    <w:left w:val="none" w:sz="0" w:space="0" w:color="auto"/>
                    <w:bottom w:val="none" w:sz="0" w:space="0" w:color="auto"/>
                    <w:right w:val="none" w:sz="0" w:space="0" w:color="auto"/>
                  </w:divBdr>
                  <w:divsChild>
                    <w:div w:id="415635974">
                      <w:marLeft w:val="0"/>
                      <w:marRight w:val="0"/>
                      <w:marTop w:val="90"/>
                      <w:marBottom w:val="90"/>
                      <w:divBdr>
                        <w:top w:val="none" w:sz="0" w:space="0" w:color="auto"/>
                        <w:left w:val="none" w:sz="0" w:space="0" w:color="auto"/>
                        <w:bottom w:val="none" w:sz="0" w:space="0" w:color="auto"/>
                        <w:right w:val="none" w:sz="0" w:space="0" w:color="auto"/>
                      </w:divBdr>
                      <w:divsChild>
                        <w:div w:id="2010868681">
                          <w:marLeft w:val="0"/>
                          <w:marRight w:val="0"/>
                          <w:marTop w:val="0"/>
                          <w:marBottom w:val="0"/>
                          <w:divBdr>
                            <w:top w:val="none" w:sz="0" w:space="0" w:color="auto"/>
                            <w:left w:val="none" w:sz="0" w:space="0" w:color="auto"/>
                            <w:bottom w:val="none" w:sz="0" w:space="0" w:color="auto"/>
                            <w:right w:val="none" w:sz="0" w:space="0" w:color="auto"/>
                          </w:divBdr>
                          <w:divsChild>
                            <w:div w:id="1683705417">
                              <w:marLeft w:val="0"/>
                              <w:marRight w:val="0"/>
                              <w:marTop w:val="0"/>
                              <w:marBottom w:val="0"/>
                              <w:divBdr>
                                <w:top w:val="none" w:sz="0" w:space="0" w:color="auto"/>
                                <w:left w:val="none" w:sz="0" w:space="0" w:color="auto"/>
                                <w:bottom w:val="none" w:sz="0" w:space="0" w:color="auto"/>
                                <w:right w:val="none" w:sz="0" w:space="0" w:color="auto"/>
                              </w:divBdr>
                              <w:divsChild>
                                <w:div w:id="1162115969">
                                  <w:marLeft w:val="0"/>
                                  <w:marRight w:val="0"/>
                                  <w:marTop w:val="0"/>
                                  <w:marBottom w:val="0"/>
                                  <w:divBdr>
                                    <w:top w:val="none" w:sz="0" w:space="0" w:color="auto"/>
                                    <w:left w:val="none" w:sz="0" w:space="0" w:color="auto"/>
                                    <w:bottom w:val="none" w:sz="0" w:space="0" w:color="auto"/>
                                    <w:right w:val="none" w:sz="0" w:space="0" w:color="auto"/>
                                  </w:divBdr>
                                  <w:divsChild>
                                    <w:div w:id="336344893">
                                      <w:marLeft w:val="0"/>
                                      <w:marRight w:val="0"/>
                                      <w:marTop w:val="0"/>
                                      <w:marBottom w:val="0"/>
                                      <w:divBdr>
                                        <w:top w:val="none" w:sz="0" w:space="0" w:color="auto"/>
                                        <w:left w:val="none" w:sz="0" w:space="0" w:color="auto"/>
                                        <w:bottom w:val="none" w:sz="0" w:space="0" w:color="auto"/>
                                        <w:right w:val="none" w:sz="0" w:space="0" w:color="auto"/>
                                      </w:divBdr>
                                    </w:div>
                                  </w:divsChild>
                                </w:div>
                                <w:div w:id="1877497664">
                                  <w:marLeft w:val="0"/>
                                  <w:marRight w:val="0"/>
                                  <w:marTop w:val="0"/>
                                  <w:marBottom w:val="0"/>
                                  <w:divBdr>
                                    <w:top w:val="none" w:sz="0" w:space="0" w:color="auto"/>
                                    <w:left w:val="none" w:sz="0" w:space="0" w:color="auto"/>
                                    <w:bottom w:val="none" w:sz="0" w:space="0" w:color="auto"/>
                                    <w:right w:val="none" w:sz="0" w:space="0" w:color="auto"/>
                                  </w:divBdr>
                                  <w:divsChild>
                                    <w:div w:id="1891381441">
                                      <w:marLeft w:val="0"/>
                                      <w:marRight w:val="0"/>
                                      <w:marTop w:val="0"/>
                                      <w:marBottom w:val="0"/>
                                      <w:divBdr>
                                        <w:top w:val="none" w:sz="0" w:space="0" w:color="auto"/>
                                        <w:left w:val="none" w:sz="0" w:space="0" w:color="auto"/>
                                        <w:bottom w:val="none" w:sz="0" w:space="0" w:color="auto"/>
                                        <w:right w:val="none" w:sz="0" w:space="0" w:color="auto"/>
                                      </w:divBdr>
                                      <w:divsChild>
                                        <w:div w:id="70375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3124354">
      <w:bodyDiv w:val="1"/>
      <w:marLeft w:val="0"/>
      <w:marRight w:val="0"/>
      <w:marTop w:val="0"/>
      <w:marBottom w:val="0"/>
      <w:divBdr>
        <w:top w:val="none" w:sz="0" w:space="0" w:color="auto"/>
        <w:left w:val="none" w:sz="0" w:space="0" w:color="auto"/>
        <w:bottom w:val="none" w:sz="0" w:space="0" w:color="auto"/>
        <w:right w:val="none" w:sz="0" w:space="0" w:color="auto"/>
      </w:divBdr>
    </w:div>
    <w:div w:id="1570000673">
      <w:bodyDiv w:val="1"/>
      <w:marLeft w:val="0"/>
      <w:marRight w:val="0"/>
      <w:marTop w:val="0"/>
      <w:marBottom w:val="0"/>
      <w:divBdr>
        <w:top w:val="none" w:sz="0" w:space="0" w:color="auto"/>
        <w:left w:val="none" w:sz="0" w:space="0" w:color="auto"/>
        <w:bottom w:val="none" w:sz="0" w:space="0" w:color="auto"/>
        <w:right w:val="none" w:sz="0" w:space="0" w:color="auto"/>
      </w:divBdr>
    </w:div>
    <w:div w:id="1571766341">
      <w:bodyDiv w:val="1"/>
      <w:marLeft w:val="0"/>
      <w:marRight w:val="0"/>
      <w:marTop w:val="0"/>
      <w:marBottom w:val="0"/>
      <w:divBdr>
        <w:top w:val="none" w:sz="0" w:space="0" w:color="auto"/>
        <w:left w:val="none" w:sz="0" w:space="0" w:color="auto"/>
        <w:bottom w:val="none" w:sz="0" w:space="0" w:color="auto"/>
        <w:right w:val="none" w:sz="0" w:space="0" w:color="auto"/>
      </w:divBdr>
    </w:div>
    <w:div w:id="1615089202">
      <w:bodyDiv w:val="1"/>
      <w:marLeft w:val="0"/>
      <w:marRight w:val="0"/>
      <w:marTop w:val="0"/>
      <w:marBottom w:val="0"/>
      <w:divBdr>
        <w:top w:val="none" w:sz="0" w:space="0" w:color="auto"/>
        <w:left w:val="none" w:sz="0" w:space="0" w:color="auto"/>
        <w:bottom w:val="none" w:sz="0" w:space="0" w:color="auto"/>
        <w:right w:val="none" w:sz="0" w:space="0" w:color="auto"/>
      </w:divBdr>
    </w:div>
    <w:div w:id="1627196254">
      <w:bodyDiv w:val="1"/>
      <w:marLeft w:val="0"/>
      <w:marRight w:val="0"/>
      <w:marTop w:val="0"/>
      <w:marBottom w:val="0"/>
      <w:divBdr>
        <w:top w:val="none" w:sz="0" w:space="0" w:color="auto"/>
        <w:left w:val="none" w:sz="0" w:space="0" w:color="auto"/>
        <w:bottom w:val="none" w:sz="0" w:space="0" w:color="auto"/>
        <w:right w:val="none" w:sz="0" w:space="0" w:color="auto"/>
      </w:divBdr>
    </w:div>
    <w:div w:id="1650864688">
      <w:bodyDiv w:val="1"/>
      <w:marLeft w:val="0"/>
      <w:marRight w:val="0"/>
      <w:marTop w:val="0"/>
      <w:marBottom w:val="0"/>
      <w:divBdr>
        <w:top w:val="none" w:sz="0" w:space="0" w:color="auto"/>
        <w:left w:val="none" w:sz="0" w:space="0" w:color="auto"/>
        <w:bottom w:val="none" w:sz="0" w:space="0" w:color="auto"/>
        <w:right w:val="none" w:sz="0" w:space="0" w:color="auto"/>
      </w:divBdr>
    </w:div>
    <w:div w:id="1688561887">
      <w:bodyDiv w:val="1"/>
      <w:marLeft w:val="0"/>
      <w:marRight w:val="0"/>
      <w:marTop w:val="0"/>
      <w:marBottom w:val="0"/>
      <w:divBdr>
        <w:top w:val="none" w:sz="0" w:space="0" w:color="auto"/>
        <w:left w:val="none" w:sz="0" w:space="0" w:color="auto"/>
        <w:bottom w:val="none" w:sz="0" w:space="0" w:color="auto"/>
        <w:right w:val="none" w:sz="0" w:space="0" w:color="auto"/>
      </w:divBdr>
    </w:div>
    <w:div w:id="1744185349">
      <w:bodyDiv w:val="1"/>
      <w:marLeft w:val="0"/>
      <w:marRight w:val="0"/>
      <w:marTop w:val="0"/>
      <w:marBottom w:val="0"/>
      <w:divBdr>
        <w:top w:val="none" w:sz="0" w:space="0" w:color="auto"/>
        <w:left w:val="none" w:sz="0" w:space="0" w:color="auto"/>
        <w:bottom w:val="none" w:sz="0" w:space="0" w:color="auto"/>
        <w:right w:val="none" w:sz="0" w:space="0" w:color="auto"/>
      </w:divBdr>
    </w:div>
    <w:div w:id="1748117103">
      <w:bodyDiv w:val="1"/>
      <w:marLeft w:val="0"/>
      <w:marRight w:val="0"/>
      <w:marTop w:val="0"/>
      <w:marBottom w:val="0"/>
      <w:divBdr>
        <w:top w:val="none" w:sz="0" w:space="0" w:color="auto"/>
        <w:left w:val="none" w:sz="0" w:space="0" w:color="auto"/>
        <w:bottom w:val="none" w:sz="0" w:space="0" w:color="auto"/>
        <w:right w:val="none" w:sz="0" w:space="0" w:color="auto"/>
      </w:divBdr>
    </w:div>
    <w:div w:id="1749377500">
      <w:bodyDiv w:val="1"/>
      <w:marLeft w:val="0"/>
      <w:marRight w:val="0"/>
      <w:marTop w:val="0"/>
      <w:marBottom w:val="0"/>
      <w:divBdr>
        <w:top w:val="none" w:sz="0" w:space="0" w:color="auto"/>
        <w:left w:val="none" w:sz="0" w:space="0" w:color="auto"/>
        <w:bottom w:val="none" w:sz="0" w:space="0" w:color="auto"/>
        <w:right w:val="none" w:sz="0" w:space="0" w:color="auto"/>
      </w:divBdr>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852406248">
      <w:bodyDiv w:val="1"/>
      <w:marLeft w:val="0"/>
      <w:marRight w:val="0"/>
      <w:marTop w:val="0"/>
      <w:marBottom w:val="0"/>
      <w:divBdr>
        <w:top w:val="none" w:sz="0" w:space="0" w:color="auto"/>
        <w:left w:val="none" w:sz="0" w:space="0" w:color="auto"/>
        <w:bottom w:val="none" w:sz="0" w:space="0" w:color="auto"/>
        <w:right w:val="none" w:sz="0" w:space="0" w:color="auto"/>
      </w:divBdr>
    </w:div>
    <w:div w:id="1924758672">
      <w:bodyDiv w:val="1"/>
      <w:marLeft w:val="0"/>
      <w:marRight w:val="0"/>
      <w:marTop w:val="0"/>
      <w:marBottom w:val="0"/>
      <w:divBdr>
        <w:top w:val="none" w:sz="0" w:space="0" w:color="auto"/>
        <w:left w:val="none" w:sz="0" w:space="0" w:color="auto"/>
        <w:bottom w:val="none" w:sz="0" w:space="0" w:color="auto"/>
        <w:right w:val="none" w:sz="0" w:space="0" w:color="auto"/>
      </w:divBdr>
      <w:divsChild>
        <w:div w:id="2056659957">
          <w:marLeft w:val="0"/>
          <w:marRight w:val="0"/>
          <w:marTop w:val="0"/>
          <w:marBottom w:val="0"/>
          <w:divBdr>
            <w:top w:val="none" w:sz="0" w:space="0" w:color="auto"/>
            <w:left w:val="none" w:sz="0" w:space="0" w:color="auto"/>
            <w:bottom w:val="none" w:sz="0" w:space="0" w:color="auto"/>
            <w:right w:val="none" w:sz="0" w:space="0" w:color="auto"/>
          </w:divBdr>
          <w:divsChild>
            <w:div w:id="192546686">
              <w:marLeft w:val="0"/>
              <w:marRight w:val="0"/>
              <w:marTop w:val="0"/>
              <w:marBottom w:val="0"/>
              <w:divBdr>
                <w:top w:val="none" w:sz="0" w:space="0" w:color="auto"/>
                <w:left w:val="none" w:sz="0" w:space="0" w:color="auto"/>
                <w:bottom w:val="none" w:sz="0" w:space="0" w:color="auto"/>
                <w:right w:val="none" w:sz="0" w:space="0" w:color="auto"/>
              </w:divBdr>
              <w:divsChild>
                <w:div w:id="338312183">
                  <w:marLeft w:val="0"/>
                  <w:marRight w:val="0"/>
                  <w:marTop w:val="0"/>
                  <w:marBottom w:val="0"/>
                  <w:divBdr>
                    <w:top w:val="none" w:sz="0" w:space="0" w:color="auto"/>
                    <w:left w:val="none" w:sz="0" w:space="0" w:color="auto"/>
                    <w:bottom w:val="none" w:sz="0" w:space="0" w:color="auto"/>
                    <w:right w:val="none" w:sz="0" w:space="0" w:color="auto"/>
                  </w:divBdr>
                  <w:divsChild>
                    <w:div w:id="1030490370">
                      <w:marLeft w:val="0"/>
                      <w:marRight w:val="0"/>
                      <w:marTop w:val="0"/>
                      <w:marBottom w:val="0"/>
                      <w:divBdr>
                        <w:top w:val="none" w:sz="0" w:space="0" w:color="auto"/>
                        <w:left w:val="none" w:sz="0" w:space="0" w:color="auto"/>
                        <w:bottom w:val="none" w:sz="0" w:space="0" w:color="auto"/>
                        <w:right w:val="none" w:sz="0" w:space="0" w:color="auto"/>
                      </w:divBdr>
                      <w:divsChild>
                        <w:div w:id="949580189">
                          <w:marLeft w:val="0"/>
                          <w:marRight w:val="0"/>
                          <w:marTop w:val="0"/>
                          <w:marBottom w:val="0"/>
                          <w:divBdr>
                            <w:top w:val="none" w:sz="0" w:space="0" w:color="auto"/>
                            <w:left w:val="none" w:sz="0" w:space="0" w:color="auto"/>
                            <w:bottom w:val="none" w:sz="0" w:space="0" w:color="auto"/>
                            <w:right w:val="none" w:sz="0" w:space="0" w:color="auto"/>
                          </w:divBdr>
                          <w:divsChild>
                            <w:div w:id="465200683">
                              <w:marLeft w:val="0"/>
                              <w:marRight w:val="0"/>
                              <w:marTop w:val="0"/>
                              <w:marBottom w:val="0"/>
                              <w:divBdr>
                                <w:top w:val="none" w:sz="0" w:space="0" w:color="auto"/>
                                <w:left w:val="none" w:sz="0" w:space="0" w:color="auto"/>
                                <w:bottom w:val="none" w:sz="0" w:space="0" w:color="auto"/>
                                <w:right w:val="none" w:sz="0" w:space="0" w:color="auto"/>
                              </w:divBdr>
                              <w:divsChild>
                                <w:div w:id="539513993">
                                  <w:marLeft w:val="0"/>
                                  <w:marRight w:val="0"/>
                                  <w:marTop w:val="0"/>
                                  <w:marBottom w:val="0"/>
                                  <w:divBdr>
                                    <w:top w:val="none" w:sz="0" w:space="0" w:color="auto"/>
                                    <w:left w:val="none" w:sz="0" w:space="0" w:color="auto"/>
                                    <w:bottom w:val="none" w:sz="0" w:space="0" w:color="auto"/>
                                    <w:right w:val="none" w:sz="0" w:space="0" w:color="auto"/>
                                  </w:divBdr>
                                  <w:divsChild>
                                    <w:div w:id="522479898">
                                      <w:marLeft w:val="0"/>
                                      <w:marRight w:val="0"/>
                                      <w:marTop w:val="0"/>
                                      <w:marBottom w:val="0"/>
                                      <w:divBdr>
                                        <w:top w:val="none" w:sz="0" w:space="0" w:color="auto"/>
                                        <w:left w:val="none" w:sz="0" w:space="0" w:color="auto"/>
                                        <w:bottom w:val="none" w:sz="0" w:space="0" w:color="auto"/>
                                        <w:right w:val="none" w:sz="0" w:space="0" w:color="auto"/>
                                      </w:divBdr>
                                      <w:divsChild>
                                        <w:div w:id="1142309496">
                                          <w:marLeft w:val="0"/>
                                          <w:marRight w:val="0"/>
                                          <w:marTop w:val="0"/>
                                          <w:marBottom w:val="0"/>
                                          <w:divBdr>
                                            <w:top w:val="none" w:sz="0" w:space="0" w:color="auto"/>
                                            <w:left w:val="none" w:sz="0" w:space="0" w:color="auto"/>
                                            <w:bottom w:val="none" w:sz="0" w:space="0" w:color="auto"/>
                                            <w:right w:val="none" w:sz="0" w:space="0" w:color="auto"/>
                                          </w:divBdr>
                                          <w:divsChild>
                                            <w:div w:id="237402209">
                                              <w:marLeft w:val="0"/>
                                              <w:marRight w:val="0"/>
                                              <w:marTop w:val="0"/>
                                              <w:marBottom w:val="0"/>
                                              <w:divBdr>
                                                <w:top w:val="none" w:sz="0" w:space="0" w:color="auto"/>
                                                <w:left w:val="none" w:sz="0" w:space="0" w:color="auto"/>
                                                <w:bottom w:val="none" w:sz="0" w:space="0" w:color="auto"/>
                                                <w:right w:val="none" w:sz="0" w:space="0" w:color="auto"/>
                                              </w:divBdr>
                                              <w:divsChild>
                                                <w:div w:id="994525592">
                                                  <w:marLeft w:val="0"/>
                                                  <w:marRight w:val="0"/>
                                                  <w:marTop w:val="0"/>
                                                  <w:marBottom w:val="0"/>
                                                  <w:divBdr>
                                                    <w:top w:val="none" w:sz="0" w:space="0" w:color="auto"/>
                                                    <w:left w:val="none" w:sz="0" w:space="0" w:color="auto"/>
                                                    <w:bottom w:val="none" w:sz="0" w:space="0" w:color="auto"/>
                                                    <w:right w:val="none" w:sz="0" w:space="0" w:color="auto"/>
                                                  </w:divBdr>
                                                  <w:divsChild>
                                                    <w:div w:id="1062169022">
                                                      <w:marLeft w:val="0"/>
                                                      <w:marRight w:val="0"/>
                                                      <w:marTop w:val="0"/>
                                                      <w:marBottom w:val="0"/>
                                                      <w:divBdr>
                                                        <w:top w:val="none" w:sz="0" w:space="0" w:color="auto"/>
                                                        <w:left w:val="none" w:sz="0" w:space="0" w:color="auto"/>
                                                        <w:bottom w:val="none" w:sz="0" w:space="0" w:color="auto"/>
                                                        <w:right w:val="none" w:sz="0" w:space="0" w:color="auto"/>
                                                      </w:divBdr>
                                                      <w:divsChild>
                                                        <w:div w:id="1259173661">
                                                          <w:marLeft w:val="0"/>
                                                          <w:marRight w:val="0"/>
                                                          <w:marTop w:val="0"/>
                                                          <w:marBottom w:val="0"/>
                                                          <w:divBdr>
                                                            <w:top w:val="none" w:sz="0" w:space="0" w:color="auto"/>
                                                            <w:left w:val="none" w:sz="0" w:space="0" w:color="auto"/>
                                                            <w:bottom w:val="none" w:sz="0" w:space="0" w:color="auto"/>
                                                            <w:right w:val="none" w:sz="0" w:space="0" w:color="auto"/>
                                                          </w:divBdr>
                                                          <w:divsChild>
                                                            <w:div w:id="1457523828">
                                                              <w:marLeft w:val="0"/>
                                                              <w:marRight w:val="0"/>
                                                              <w:marTop w:val="0"/>
                                                              <w:marBottom w:val="0"/>
                                                              <w:divBdr>
                                                                <w:top w:val="none" w:sz="0" w:space="0" w:color="auto"/>
                                                                <w:left w:val="none" w:sz="0" w:space="0" w:color="auto"/>
                                                                <w:bottom w:val="none" w:sz="0" w:space="0" w:color="auto"/>
                                                                <w:right w:val="none" w:sz="0" w:space="0" w:color="auto"/>
                                                              </w:divBdr>
                                                              <w:divsChild>
                                                                <w:div w:id="10986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508854">
                                                  <w:marLeft w:val="0"/>
                                                  <w:marRight w:val="0"/>
                                                  <w:marTop w:val="0"/>
                                                  <w:marBottom w:val="0"/>
                                                  <w:divBdr>
                                                    <w:top w:val="none" w:sz="0" w:space="0" w:color="auto"/>
                                                    <w:left w:val="none" w:sz="0" w:space="0" w:color="auto"/>
                                                    <w:bottom w:val="none" w:sz="0" w:space="0" w:color="auto"/>
                                                    <w:right w:val="none" w:sz="0" w:space="0" w:color="auto"/>
                                                  </w:divBdr>
                                                  <w:divsChild>
                                                    <w:div w:id="1557467402">
                                                      <w:marLeft w:val="0"/>
                                                      <w:marRight w:val="0"/>
                                                      <w:marTop w:val="0"/>
                                                      <w:marBottom w:val="0"/>
                                                      <w:divBdr>
                                                        <w:top w:val="none" w:sz="0" w:space="0" w:color="auto"/>
                                                        <w:left w:val="none" w:sz="0" w:space="0" w:color="auto"/>
                                                        <w:bottom w:val="none" w:sz="0" w:space="0" w:color="auto"/>
                                                        <w:right w:val="none" w:sz="0" w:space="0" w:color="auto"/>
                                                      </w:divBdr>
                                                      <w:divsChild>
                                                        <w:div w:id="1381710527">
                                                          <w:marLeft w:val="0"/>
                                                          <w:marRight w:val="0"/>
                                                          <w:marTop w:val="100"/>
                                                          <w:marBottom w:val="100"/>
                                                          <w:divBdr>
                                                            <w:top w:val="none" w:sz="0" w:space="0" w:color="auto"/>
                                                            <w:left w:val="none" w:sz="0" w:space="0" w:color="auto"/>
                                                            <w:bottom w:val="none" w:sz="0" w:space="0" w:color="auto"/>
                                                            <w:right w:val="none" w:sz="0" w:space="0" w:color="auto"/>
                                                          </w:divBdr>
                                                          <w:divsChild>
                                                            <w:div w:id="1312980256">
                                                              <w:marLeft w:val="0"/>
                                                              <w:marRight w:val="0"/>
                                                              <w:marTop w:val="90"/>
                                                              <w:marBottom w:val="90"/>
                                                              <w:divBdr>
                                                                <w:top w:val="none" w:sz="0" w:space="0" w:color="auto"/>
                                                                <w:left w:val="none" w:sz="0" w:space="0" w:color="auto"/>
                                                                <w:bottom w:val="none" w:sz="0" w:space="0" w:color="auto"/>
                                                                <w:right w:val="none" w:sz="0" w:space="0" w:color="auto"/>
                                                              </w:divBdr>
                                                              <w:divsChild>
                                                                <w:div w:id="1877540996">
                                                                  <w:marLeft w:val="0"/>
                                                                  <w:marRight w:val="0"/>
                                                                  <w:marTop w:val="0"/>
                                                                  <w:marBottom w:val="0"/>
                                                                  <w:divBdr>
                                                                    <w:top w:val="none" w:sz="0" w:space="0" w:color="auto"/>
                                                                    <w:left w:val="none" w:sz="0" w:space="0" w:color="auto"/>
                                                                    <w:bottom w:val="none" w:sz="0" w:space="0" w:color="auto"/>
                                                                    <w:right w:val="none" w:sz="0" w:space="0" w:color="auto"/>
                                                                  </w:divBdr>
                                                                  <w:divsChild>
                                                                    <w:div w:id="362021180">
                                                                      <w:marLeft w:val="0"/>
                                                                      <w:marRight w:val="0"/>
                                                                      <w:marTop w:val="0"/>
                                                                      <w:marBottom w:val="0"/>
                                                                      <w:divBdr>
                                                                        <w:top w:val="none" w:sz="0" w:space="0" w:color="auto"/>
                                                                        <w:left w:val="none" w:sz="0" w:space="0" w:color="auto"/>
                                                                        <w:bottom w:val="none" w:sz="0" w:space="0" w:color="auto"/>
                                                                        <w:right w:val="none" w:sz="0" w:space="0" w:color="auto"/>
                                                                      </w:divBdr>
                                                                      <w:divsChild>
                                                                        <w:div w:id="965157608">
                                                                          <w:marLeft w:val="0"/>
                                                                          <w:marRight w:val="0"/>
                                                                          <w:marTop w:val="0"/>
                                                                          <w:marBottom w:val="0"/>
                                                                          <w:divBdr>
                                                                            <w:top w:val="none" w:sz="0" w:space="0" w:color="auto"/>
                                                                            <w:left w:val="none" w:sz="0" w:space="0" w:color="auto"/>
                                                                            <w:bottom w:val="none" w:sz="0" w:space="0" w:color="auto"/>
                                                                            <w:right w:val="none" w:sz="0" w:space="0" w:color="auto"/>
                                                                          </w:divBdr>
                                                                          <w:divsChild>
                                                                            <w:div w:id="1094940158">
                                                                              <w:marLeft w:val="0"/>
                                                                              <w:marRight w:val="0"/>
                                                                              <w:marTop w:val="0"/>
                                                                              <w:marBottom w:val="0"/>
                                                                              <w:divBdr>
                                                                                <w:top w:val="none" w:sz="0" w:space="0" w:color="auto"/>
                                                                                <w:left w:val="none" w:sz="0" w:space="0" w:color="auto"/>
                                                                                <w:bottom w:val="none" w:sz="0" w:space="0" w:color="auto"/>
                                                                                <w:right w:val="none" w:sz="0" w:space="0" w:color="auto"/>
                                                                              </w:divBdr>
                                                                            </w:div>
                                                                          </w:divsChild>
                                                                        </w:div>
                                                                        <w:div w:id="1345011323">
                                                                          <w:marLeft w:val="0"/>
                                                                          <w:marRight w:val="0"/>
                                                                          <w:marTop w:val="0"/>
                                                                          <w:marBottom w:val="0"/>
                                                                          <w:divBdr>
                                                                            <w:top w:val="none" w:sz="0" w:space="0" w:color="auto"/>
                                                                            <w:left w:val="none" w:sz="0" w:space="0" w:color="auto"/>
                                                                            <w:bottom w:val="none" w:sz="0" w:space="0" w:color="auto"/>
                                                                            <w:right w:val="none" w:sz="0" w:space="0" w:color="auto"/>
                                                                          </w:divBdr>
                                                                          <w:divsChild>
                                                                            <w:div w:id="1062101575">
                                                                              <w:marLeft w:val="0"/>
                                                                              <w:marRight w:val="0"/>
                                                                              <w:marTop w:val="0"/>
                                                                              <w:marBottom w:val="0"/>
                                                                              <w:divBdr>
                                                                                <w:top w:val="none" w:sz="0" w:space="0" w:color="auto"/>
                                                                                <w:left w:val="none" w:sz="0" w:space="0" w:color="auto"/>
                                                                                <w:bottom w:val="none" w:sz="0" w:space="0" w:color="auto"/>
                                                                                <w:right w:val="none" w:sz="0" w:space="0" w:color="auto"/>
                                                                              </w:divBdr>
                                                                              <w:divsChild>
                                                                                <w:div w:id="51330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130502">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4243180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 w:id="2121564052">
      <w:bodyDiv w:val="1"/>
      <w:marLeft w:val="0"/>
      <w:marRight w:val="0"/>
      <w:marTop w:val="0"/>
      <w:marBottom w:val="0"/>
      <w:divBdr>
        <w:top w:val="none" w:sz="0" w:space="0" w:color="auto"/>
        <w:left w:val="none" w:sz="0" w:space="0" w:color="auto"/>
        <w:bottom w:val="none" w:sz="0" w:space="0" w:color="auto"/>
        <w:right w:val="none" w:sz="0" w:space="0" w:color="auto"/>
      </w:divBdr>
    </w:div>
    <w:div w:id="2123454493">
      <w:bodyDiv w:val="1"/>
      <w:marLeft w:val="0"/>
      <w:marRight w:val="0"/>
      <w:marTop w:val="0"/>
      <w:marBottom w:val="0"/>
      <w:divBdr>
        <w:top w:val="none" w:sz="0" w:space="0" w:color="auto"/>
        <w:left w:val="none" w:sz="0" w:space="0" w:color="auto"/>
        <w:bottom w:val="none" w:sz="0" w:space="0" w:color="auto"/>
        <w:right w:val="none" w:sz="0" w:space="0" w:color="auto"/>
      </w:divBdr>
    </w:div>
    <w:div w:id="2138376410">
      <w:bodyDiv w:val="1"/>
      <w:marLeft w:val="0"/>
      <w:marRight w:val="0"/>
      <w:marTop w:val="0"/>
      <w:marBottom w:val="0"/>
      <w:divBdr>
        <w:top w:val="none" w:sz="0" w:space="0" w:color="auto"/>
        <w:left w:val="none" w:sz="0" w:space="0" w:color="auto"/>
        <w:bottom w:val="none" w:sz="0" w:space="0" w:color="auto"/>
        <w:right w:val="none" w:sz="0" w:space="0" w:color="auto"/>
      </w:divBdr>
    </w:div>
    <w:div w:id="21460061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319E3-D844-4861-AE6F-62DC39A8A867}">
  <ds:schemaRefs>
    <ds:schemaRef ds:uri="http://schemas.microsoft.com/sharepoint/v3/contenttype/forms"/>
  </ds:schemaRefs>
</ds:datastoreItem>
</file>

<file path=customXml/itemProps2.xml><?xml version="1.0" encoding="utf-8"?>
<ds:datastoreItem xmlns:ds="http://schemas.openxmlformats.org/officeDocument/2006/customXml" ds:itemID="{72B9E4E3-E2A5-4126-9784-1D510E151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AC971249-E7FD-4CFF-B3BB-8DCBB04C8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32</Pages>
  <Words>7882</Words>
  <Characters>44928</Characters>
  <Application>Microsoft Office Word</Application>
  <DocSecurity>0</DocSecurity>
  <Lines>374</Lines>
  <Paragraphs>105</Paragraphs>
  <ScaleCrop>false</ScaleCrop>
  <Company>ABM LHB</Company>
  <LinksUpToDate>false</LinksUpToDate>
  <CharactersWithSpaces>52705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Penrhyn-Jones (ABM ULHB - Administration)</dc:creator>
  <cp:keywords/>
  <dc:description/>
  <cp:lastModifiedBy>Claire Mulcahy (Swansea Bay UHB - Corporate Governance )</cp:lastModifiedBy>
  <cp:revision>196</cp:revision>
  <cp:lastPrinted>2024-08-14T19:41:00Z</cp:lastPrinted>
  <dcterms:created xsi:type="dcterms:W3CDTF">2025-12-03T07:11:00Z</dcterms:created>
  <dcterms:modified xsi:type="dcterms:W3CDTF">2026-05-14T13:03:00Z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GrammarlyDocumentId">
    <vt:lpwstr>c35047bd6a6cdce546d302213c74cfe83bb83a2c3aea1913d0d4c81602f9ca59</vt:lpwstr>
  </property>
  <property fmtid="{D5CDD505-2E9C-101B-9397-08002B2CF9AE}" pid="4" name="MediaServiceImageTags">
    <vt:lpwstr/>
  </property>
  <property fmtid="{D5CDD505-2E9C-101B-9397-08002B2CF9AE}" pid="5" name="docLang">
    <vt:lpwstr>en</vt:lpwstr>
  </property>
</Properties>
</file>