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16T00:00:00Z">
              <w:dateFormat w:val="dd MMMM yyyy"/>
              <w:lid w:val="en-GB"/>
              <w:storeMappedDataAs w:val="dateTime"/>
              <w:calendar w:val="gregorian"/>
            </w:date>
          </w:sdtPr>
          <w:sdtContent>
            <w:tc>
              <w:tcPr>
                <w:tcW w:w="3260" w:type="dxa"/>
                <w:gridSpan w:val="2"/>
              </w:tcPr>
              <w:p w14:paraId="6D2903DF" w14:textId="6457BDC0" w:rsidR="00F5082D" w:rsidRPr="00FA0CA9" w:rsidRDefault="00B77476" w:rsidP="00FA0CA9">
                <w:pPr>
                  <w:rPr>
                    <w:rFonts w:ascii="Arial" w:hAnsi="Arial" w:cs="Arial"/>
                    <w:b/>
                    <w:sz w:val="24"/>
                    <w:szCs w:val="24"/>
                  </w:rPr>
                </w:pPr>
                <w:r>
                  <w:rPr>
                    <w:rFonts w:ascii="Arial" w:hAnsi="Arial" w:cs="Arial"/>
                    <w:b/>
                    <w:sz w:val="24"/>
                    <w:szCs w:val="24"/>
                  </w:rPr>
                  <w:t>16 May 2024</w:t>
                </w:r>
              </w:p>
            </w:tc>
          </w:sdtContent>
        </w:sdt>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E60D7D1" w:rsidR="00F5082D" w:rsidRPr="00FA0CA9" w:rsidRDefault="00B77476" w:rsidP="00FA0CA9">
            <w:pPr>
              <w:rPr>
                <w:rFonts w:ascii="Arial" w:hAnsi="Arial" w:cs="Arial"/>
                <w:b/>
                <w:sz w:val="24"/>
                <w:szCs w:val="24"/>
              </w:rPr>
            </w:pPr>
            <w:r>
              <w:rPr>
                <w:rFonts w:ascii="Arial" w:hAnsi="Arial" w:cs="Arial"/>
                <w:b/>
                <w:sz w:val="24"/>
                <w:szCs w:val="24"/>
              </w:rPr>
              <w:t>7.1</w:t>
            </w:r>
          </w:p>
        </w:tc>
      </w:tr>
      <w:tr w:rsidR="00B77476" w:rsidRPr="00034194" w14:paraId="6D2903E5" w14:textId="77777777" w:rsidTr="00DA76AD">
        <w:tc>
          <w:tcPr>
            <w:tcW w:w="2547" w:type="dxa"/>
          </w:tcPr>
          <w:p w14:paraId="6D2903E3"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D2903E4" w14:textId="76D9BD16" w:rsidR="00B77476" w:rsidRPr="00FA0CA9" w:rsidRDefault="00B77476" w:rsidP="00B77476">
            <w:pPr>
              <w:rPr>
                <w:rFonts w:ascii="Arial" w:hAnsi="Arial" w:cs="Arial"/>
                <w:b/>
                <w:sz w:val="24"/>
                <w:szCs w:val="24"/>
              </w:rPr>
            </w:pPr>
            <w:r>
              <w:rPr>
                <w:rFonts w:ascii="Arial" w:hAnsi="Arial" w:cs="Arial"/>
                <w:b/>
                <w:sz w:val="24"/>
                <w:szCs w:val="24"/>
              </w:rPr>
              <w:t>Counter Fraud Update Report</w:t>
            </w:r>
          </w:p>
        </w:tc>
      </w:tr>
      <w:tr w:rsidR="00B77476" w:rsidRPr="00034194" w14:paraId="6D2903E8" w14:textId="77777777" w:rsidTr="00DA76AD">
        <w:tc>
          <w:tcPr>
            <w:tcW w:w="2547" w:type="dxa"/>
          </w:tcPr>
          <w:p w14:paraId="6D2903E6"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6D2903E7" w14:textId="1A37E89C" w:rsidR="00B77476" w:rsidRPr="00FA0CA9" w:rsidRDefault="00B77476" w:rsidP="00B77476">
            <w:pPr>
              <w:rPr>
                <w:rFonts w:ascii="Arial" w:hAnsi="Arial" w:cs="Arial"/>
                <w:sz w:val="24"/>
                <w:szCs w:val="24"/>
              </w:rPr>
            </w:pPr>
            <w:r>
              <w:rPr>
                <w:rFonts w:ascii="Arial" w:hAnsi="Arial" w:cs="Arial"/>
                <w:sz w:val="24"/>
                <w:szCs w:val="24"/>
              </w:rPr>
              <w:t>Matthew Evans – Head of Counter Fraud Services</w:t>
            </w:r>
          </w:p>
        </w:tc>
      </w:tr>
      <w:tr w:rsidR="00B77476" w:rsidRPr="00034194" w14:paraId="6D2903EB" w14:textId="77777777" w:rsidTr="00DA76AD">
        <w:tc>
          <w:tcPr>
            <w:tcW w:w="2547" w:type="dxa"/>
          </w:tcPr>
          <w:p w14:paraId="6D2903E9"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6D2903EA" w14:textId="6DE366A3" w:rsidR="00B77476" w:rsidRPr="00FA0CA9" w:rsidRDefault="00B77476" w:rsidP="00A418A6">
            <w:pPr>
              <w:jc w:val="both"/>
              <w:rPr>
                <w:rFonts w:ascii="Arial" w:hAnsi="Arial" w:cs="Arial"/>
                <w:sz w:val="24"/>
                <w:szCs w:val="24"/>
              </w:rPr>
            </w:pPr>
            <w:r>
              <w:rPr>
                <w:rFonts w:ascii="Arial" w:hAnsi="Arial" w:cs="Arial"/>
                <w:sz w:val="24"/>
                <w:szCs w:val="24"/>
              </w:rPr>
              <w:t>Darren Griffiths – Director of Finance and Performance</w:t>
            </w:r>
          </w:p>
        </w:tc>
      </w:tr>
      <w:tr w:rsidR="00B77476" w:rsidRPr="00034194" w14:paraId="6D2903EE" w14:textId="77777777" w:rsidTr="00DA76AD">
        <w:tc>
          <w:tcPr>
            <w:tcW w:w="2547" w:type="dxa"/>
          </w:tcPr>
          <w:p w14:paraId="6D2903EC" w14:textId="77777777" w:rsidR="00B77476" w:rsidRPr="00FA0CA9" w:rsidRDefault="00B77476" w:rsidP="00B77476">
            <w:pPr>
              <w:rPr>
                <w:rFonts w:ascii="Arial" w:hAnsi="Arial" w:cs="Arial"/>
                <w:b/>
                <w:sz w:val="24"/>
                <w:szCs w:val="24"/>
              </w:rPr>
            </w:pPr>
            <w:r w:rsidRPr="00FA0CA9">
              <w:rPr>
                <w:rFonts w:ascii="Arial" w:hAnsi="Arial" w:cs="Arial"/>
                <w:b/>
                <w:sz w:val="24"/>
                <w:szCs w:val="24"/>
              </w:rPr>
              <w:t>Presented by</w:t>
            </w:r>
          </w:p>
        </w:tc>
        <w:tc>
          <w:tcPr>
            <w:tcW w:w="6469" w:type="dxa"/>
            <w:gridSpan w:val="5"/>
          </w:tcPr>
          <w:p w14:paraId="6D2903ED" w14:textId="47E55D5F" w:rsidR="00B77476" w:rsidRPr="00FA0CA9" w:rsidRDefault="00B77476" w:rsidP="00A418A6">
            <w:pPr>
              <w:jc w:val="both"/>
              <w:rPr>
                <w:rFonts w:ascii="Arial" w:hAnsi="Arial" w:cs="Arial"/>
                <w:sz w:val="24"/>
                <w:szCs w:val="24"/>
              </w:rPr>
            </w:pPr>
            <w:r>
              <w:rPr>
                <w:rFonts w:ascii="Arial" w:hAnsi="Arial" w:cs="Arial"/>
                <w:sz w:val="24"/>
                <w:szCs w:val="24"/>
              </w:rPr>
              <w:t>Matthew Evans – Head of Counter Fraud Services</w:t>
            </w:r>
          </w:p>
        </w:tc>
      </w:tr>
      <w:tr w:rsidR="00B77476" w:rsidRPr="00034194" w14:paraId="6D2903F1" w14:textId="77777777" w:rsidTr="00DA76AD">
        <w:tc>
          <w:tcPr>
            <w:tcW w:w="2547" w:type="dxa"/>
          </w:tcPr>
          <w:p w14:paraId="6D2903EF"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D2903F0" w14:textId="24AF5479" w:rsidR="00B77476" w:rsidRPr="00FA0CA9" w:rsidRDefault="00B77476" w:rsidP="00A418A6">
            <w:pPr>
              <w:jc w:val="both"/>
              <w:rPr>
                <w:rFonts w:ascii="Arial" w:hAnsi="Arial" w:cs="Arial"/>
                <w:sz w:val="24"/>
                <w:szCs w:val="24"/>
              </w:rPr>
            </w:pPr>
            <w:r w:rsidRPr="00B4333F">
              <w:rPr>
                <w:rFonts w:ascii="Arial" w:hAnsi="Arial" w:cs="Arial"/>
                <w:sz w:val="24"/>
                <w:szCs w:val="24"/>
              </w:rPr>
              <w:t>Open</w:t>
            </w:r>
          </w:p>
        </w:tc>
      </w:tr>
      <w:tr w:rsidR="00B77476" w:rsidRPr="00034194" w14:paraId="6D2903F8" w14:textId="77777777" w:rsidTr="00DA76AD">
        <w:tc>
          <w:tcPr>
            <w:tcW w:w="2547" w:type="dxa"/>
          </w:tcPr>
          <w:p w14:paraId="6D2903F2" w14:textId="77777777" w:rsidR="00B77476" w:rsidRPr="00FA0CA9" w:rsidRDefault="00B77476" w:rsidP="00B77476">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75486F29" w14:textId="77777777" w:rsidR="00B77476" w:rsidRDefault="00B77476" w:rsidP="00A418A6">
            <w:pPr>
              <w:ind w:right="96"/>
              <w:jc w:val="both"/>
              <w:rPr>
                <w:rFonts w:ascii="Arial" w:hAnsi="Arial" w:cs="Arial"/>
                <w:sz w:val="24"/>
                <w:szCs w:val="24"/>
              </w:rPr>
            </w:pPr>
            <w:r w:rsidRPr="00B4333F">
              <w:rPr>
                <w:rFonts w:ascii="Arial" w:hAnsi="Arial" w:cs="Arial"/>
                <w:sz w:val="24"/>
                <w:szCs w:val="24"/>
              </w:rPr>
              <w:t xml:space="preserve">The purpose of this report is to provide </w:t>
            </w:r>
            <w:r>
              <w:rPr>
                <w:rFonts w:ascii="Arial" w:hAnsi="Arial" w:cs="Arial"/>
                <w:sz w:val="24"/>
                <w:szCs w:val="24"/>
              </w:rPr>
              <w:t>the Audit Committee with the following documents:</w:t>
            </w:r>
          </w:p>
          <w:p w14:paraId="76DD637D" w14:textId="6285EB46" w:rsidR="00B77476" w:rsidRPr="0025176B" w:rsidRDefault="00B77476" w:rsidP="00A418A6">
            <w:pPr>
              <w:pStyle w:val="ListParagraph"/>
              <w:numPr>
                <w:ilvl w:val="0"/>
                <w:numId w:val="11"/>
              </w:numPr>
              <w:ind w:right="96"/>
              <w:jc w:val="both"/>
              <w:rPr>
                <w:rFonts w:ascii="Arial" w:hAnsi="Arial" w:cs="Arial"/>
                <w:sz w:val="24"/>
                <w:szCs w:val="24"/>
              </w:rPr>
            </w:pPr>
            <w:r w:rsidRPr="0025176B">
              <w:rPr>
                <w:rFonts w:ascii="Arial" w:hAnsi="Arial" w:cs="Arial"/>
                <w:sz w:val="24"/>
                <w:szCs w:val="24"/>
              </w:rPr>
              <w:t>Counter Fraud Annual Report 202</w:t>
            </w:r>
            <w:r>
              <w:rPr>
                <w:rFonts w:ascii="Arial" w:hAnsi="Arial" w:cs="Arial"/>
                <w:sz w:val="24"/>
                <w:szCs w:val="24"/>
              </w:rPr>
              <w:t>3</w:t>
            </w:r>
            <w:r w:rsidRPr="0025176B">
              <w:rPr>
                <w:rFonts w:ascii="Arial" w:hAnsi="Arial" w:cs="Arial"/>
                <w:sz w:val="24"/>
                <w:szCs w:val="24"/>
              </w:rPr>
              <w:t>/2</w:t>
            </w:r>
            <w:r>
              <w:rPr>
                <w:rFonts w:ascii="Arial" w:hAnsi="Arial" w:cs="Arial"/>
                <w:sz w:val="24"/>
                <w:szCs w:val="24"/>
              </w:rPr>
              <w:t>4</w:t>
            </w:r>
          </w:p>
          <w:p w14:paraId="263EAC52" w14:textId="158BD50E" w:rsidR="00B77476" w:rsidRDefault="00B77476" w:rsidP="00A418A6">
            <w:pPr>
              <w:pStyle w:val="ListParagraph"/>
              <w:numPr>
                <w:ilvl w:val="0"/>
                <w:numId w:val="11"/>
              </w:numPr>
              <w:ind w:right="96"/>
              <w:jc w:val="both"/>
              <w:rPr>
                <w:rFonts w:ascii="Arial" w:hAnsi="Arial" w:cs="Arial"/>
                <w:sz w:val="24"/>
                <w:szCs w:val="24"/>
              </w:rPr>
            </w:pPr>
            <w:r w:rsidRPr="0025176B">
              <w:rPr>
                <w:rFonts w:ascii="Arial" w:hAnsi="Arial" w:cs="Arial"/>
                <w:sz w:val="24"/>
                <w:szCs w:val="24"/>
              </w:rPr>
              <w:t>Counter Fraud Work Plan 202</w:t>
            </w:r>
            <w:r>
              <w:rPr>
                <w:rFonts w:ascii="Arial" w:hAnsi="Arial" w:cs="Arial"/>
                <w:sz w:val="24"/>
                <w:szCs w:val="24"/>
              </w:rPr>
              <w:t>4</w:t>
            </w:r>
            <w:r w:rsidRPr="0025176B">
              <w:rPr>
                <w:rFonts w:ascii="Arial" w:hAnsi="Arial" w:cs="Arial"/>
                <w:sz w:val="24"/>
                <w:szCs w:val="24"/>
              </w:rPr>
              <w:t>/2</w:t>
            </w:r>
            <w:r>
              <w:rPr>
                <w:rFonts w:ascii="Arial" w:hAnsi="Arial" w:cs="Arial"/>
                <w:sz w:val="24"/>
                <w:szCs w:val="24"/>
              </w:rPr>
              <w:t>5</w:t>
            </w:r>
          </w:p>
          <w:p w14:paraId="4D658DA5" w14:textId="130704AB" w:rsidR="00B77476" w:rsidRDefault="00B77476" w:rsidP="00A418A6">
            <w:pPr>
              <w:pStyle w:val="ListParagraph"/>
              <w:numPr>
                <w:ilvl w:val="0"/>
                <w:numId w:val="11"/>
              </w:numPr>
              <w:ind w:right="96"/>
              <w:jc w:val="both"/>
              <w:rPr>
                <w:rFonts w:ascii="Arial" w:hAnsi="Arial" w:cs="Arial"/>
                <w:sz w:val="24"/>
                <w:szCs w:val="24"/>
              </w:rPr>
            </w:pPr>
            <w:r>
              <w:rPr>
                <w:rFonts w:ascii="Arial" w:hAnsi="Arial" w:cs="Arial"/>
                <w:sz w:val="24"/>
                <w:szCs w:val="24"/>
              </w:rPr>
              <w:t>Functional Standard Return 2023/24</w:t>
            </w:r>
          </w:p>
          <w:p w14:paraId="6D2903F7" w14:textId="77777777" w:rsidR="00B77476" w:rsidRPr="00FA0CA9" w:rsidRDefault="00B77476" w:rsidP="00A418A6">
            <w:pPr>
              <w:jc w:val="both"/>
              <w:rPr>
                <w:rFonts w:ascii="Arial" w:hAnsi="Arial" w:cs="Arial"/>
                <w:sz w:val="24"/>
                <w:szCs w:val="24"/>
              </w:rPr>
            </w:pPr>
          </w:p>
        </w:tc>
      </w:tr>
      <w:tr w:rsidR="00B77476" w:rsidRPr="00034194" w14:paraId="6D290402" w14:textId="77777777" w:rsidTr="00DA76AD">
        <w:tc>
          <w:tcPr>
            <w:tcW w:w="2547" w:type="dxa"/>
          </w:tcPr>
          <w:p w14:paraId="6D2903F9" w14:textId="77777777" w:rsidR="00B77476" w:rsidRPr="00FA0CA9" w:rsidRDefault="00B77476" w:rsidP="00B77476">
            <w:pPr>
              <w:rPr>
                <w:rFonts w:ascii="Arial" w:hAnsi="Arial" w:cs="Arial"/>
                <w:b/>
                <w:sz w:val="24"/>
                <w:szCs w:val="24"/>
              </w:rPr>
            </w:pPr>
            <w:r w:rsidRPr="00FA0CA9">
              <w:rPr>
                <w:rFonts w:ascii="Arial" w:hAnsi="Arial" w:cs="Arial"/>
                <w:b/>
                <w:sz w:val="24"/>
                <w:szCs w:val="24"/>
              </w:rPr>
              <w:t>Key Issues</w:t>
            </w:r>
          </w:p>
          <w:p w14:paraId="6D2903FA" w14:textId="77777777" w:rsidR="00B77476" w:rsidRPr="00FA0CA9" w:rsidRDefault="00B77476" w:rsidP="00B77476">
            <w:pPr>
              <w:rPr>
                <w:rFonts w:ascii="Arial" w:hAnsi="Arial" w:cs="Arial"/>
                <w:b/>
                <w:sz w:val="24"/>
                <w:szCs w:val="24"/>
              </w:rPr>
            </w:pPr>
          </w:p>
          <w:p w14:paraId="6D2903FB" w14:textId="77777777" w:rsidR="00B77476" w:rsidRPr="00FA0CA9" w:rsidRDefault="00B77476" w:rsidP="00B77476">
            <w:pPr>
              <w:rPr>
                <w:rFonts w:ascii="Arial" w:hAnsi="Arial" w:cs="Arial"/>
                <w:b/>
                <w:sz w:val="24"/>
                <w:szCs w:val="24"/>
              </w:rPr>
            </w:pPr>
          </w:p>
          <w:p w14:paraId="6D2903FC" w14:textId="77777777" w:rsidR="00B77476" w:rsidRPr="00FA0CA9" w:rsidRDefault="00B77476" w:rsidP="00B77476">
            <w:pPr>
              <w:rPr>
                <w:rFonts w:ascii="Arial" w:hAnsi="Arial" w:cs="Arial"/>
                <w:b/>
                <w:sz w:val="24"/>
                <w:szCs w:val="24"/>
              </w:rPr>
            </w:pPr>
          </w:p>
        </w:tc>
        <w:tc>
          <w:tcPr>
            <w:tcW w:w="6469" w:type="dxa"/>
            <w:gridSpan w:val="5"/>
          </w:tcPr>
          <w:p w14:paraId="59F574B6" w14:textId="77777777" w:rsidR="00B77476" w:rsidRPr="00B4333F" w:rsidRDefault="00B77476" w:rsidP="00A418A6">
            <w:pPr>
              <w:ind w:right="96"/>
              <w:jc w:val="both"/>
              <w:rPr>
                <w:rFonts w:ascii="Arial" w:hAnsi="Arial" w:cs="Arial"/>
                <w:sz w:val="24"/>
                <w:szCs w:val="24"/>
              </w:rPr>
            </w:pPr>
            <w:r w:rsidRPr="00B4333F">
              <w:rPr>
                <w:rFonts w:ascii="Arial" w:hAnsi="Arial" w:cs="Arial"/>
                <w:sz w:val="24"/>
                <w:szCs w:val="24"/>
              </w:rPr>
              <w:t xml:space="preserve">The </w:t>
            </w:r>
            <w:r>
              <w:rPr>
                <w:rFonts w:ascii="Arial" w:hAnsi="Arial" w:cs="Arial"/>
                <w:sz w:val="24"/>
                <w:szCs w:val="24"/>
              </w:rPr>
              <w:t xml:space="preserve">documents submitted are produced in line with the requirements of NHS Counter Fraud Standards and Welsh Government Directions to NHS Bodies on Counter Fraud Measures. </w:t>
            </w:r>
          </w:p>
          <w:p w14:paraId="6D290401" w14:textId="77777777" w:rsidR="00B77476" w:rsidRPr="00FA0CA9" w:rsidRDefault="00B77476" w:rsidP="00A418A6">
            <w:pPr>
              <w:jc w:val="both"/>
              <w:rPr>
                <w:rFonts w:ascii="Arial" w:hAnsi="Arial" w:cs="Arial"/>
                <w:sz w:val="24"/>
                <w:szCs w:val="24"/>
              </w:rPr>
            </w:pPr>
          </w:p>
        </w:tc>
      </w:tr>
      <w:tr w:rsidR="00B77476" w:rsidRPr="00034194" w14:paraId="6D290409" w14:textId="77777777" w:rsidTr="00DA76AD">
        <w:trPr>
          <w:trHeight w:val="97"/>
        </w:trPr>
        <w:tc>
          <w:tcPr>
            <w:tcW w:w="2547" w:type="dxa"/>
            <w:vMerge w:val="restart"/>
          </w:tcPr>
          <w:p w14:paraId="6D290403"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B77476" w:rsidRPr="00FA0CA9" w:rsidRDefault="00B77476" w:rsidP="00B77476">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B77476" w:rsidRPr="00FA0CA9" w:rsidRDefault="00B77476" w:rsidP="00B77476">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B77476" w:rsidRPr="00FA0CA9" w:rsidRDefault="00B77476" w:rsidP="00B7747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B77476" w:rsidRPr="00FA0CA9" w:rsidRDefault="00B77476" w:rsidP="00B7747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B77476" w:rsidRPr="00FA0CA9" w:rsidRDefault="00B77476" w:rsidP="00B77476">
            <w:pPr>
              <w:rPr>
                <w:rFonts w:ascii="Arial" w:hAnsi="Arial" w:cs="Arial"/>
                <w:b/>
                <w:sz w:val="24"/>
                <w:szCs w:val="24"/>
              </w:rPr>
            </w:pPr>
            <w:r w:rsidRPr="00FA0CA9">
              <w:rPr>
                <w:rFonts w:ascii="Arial" w:hAnsi="Arial" w:cs="Arial"/>
                <w:b/>
                <w:sz w:val="24"/>
                <w:szCs w:val="24"/>
              </w:rPr>
              <w:t>Approval</w:t>
            </w:r>
          </w:p>
        </w:tc>
      </w:tr>
      <w:tr w:rsidR="00B77476" w:rsidRPr="00034194" w14:paraId="6D29040F" w14:textId="77777777" w:rsidTr="00DA76AD">
        <w:trPr>
          <w:trHeight w:val="96"/>
        </w:trPr>
        <w:tc>
          <w:tcPr>
            <w:tcW w:w="2547" w:type="dxa"/>
            <w:vMerge/>
          </w:tcPr>
          <w:p w14:paraId="6D29040A" w14:textId="77777777" w:rsidR="00B77476" w:rsidRPr="00FA0CA9" w:rsidRDefault="00B77476" w:rsidP="00B77476">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Content>
            <w:tc>
              <w:tcPr>
                <w:tcW w:w="1569" w:type="dxa"/>
              </w:tcPr>
              <w:p w14:paraId="6D29040B" w14:textId="77777777"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Content>
            <w:tc>
              <w:tcPr>
                <w:tcW w:w="1723" w:type="dxa"/>
              </w:tcPr>
              <w:p w14:paraId="6D29040C" w14:textId="0AFCB733"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Content>
            <w:tc>
              <w:tcPr>
                <w:tcW w:w="1661" w:type="dxa"/>
              </w:tcPr>
              <w:p w14:paraId="6D29040D" w14:textId="77777777"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Content>
            <w:tc>
              <w:tcPr>
                <w:tcW w:w="1516" w:type="dxa"/>
                <w:gridSpan w:val="2"/>
              </w:tcPr>
              <w:p w14:paraId="6D29040E" w14:textId="06B18D4C"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77476" w:rsidRPr="00034194" w14:paraId="6D290418" w14:textId="77777777" w:rsidTr="00DA76AD">
        <w:tc>
          <w:tcPr>
            <w:tcW w:w="2547" w:type="dxa"/>
          </w:tcPr>
          <w:p w14:paraId="6D290410" w14:textId="77777777" w:rsidR="00B77476" w:rsidRPr="00FA0CA9" w:rsidRDefault="00B77476" w:rsidP="00B77476">
            <w:pPr>
              <w:rPr>
                <w:rFonts w:ascii="Arial" w:hAnsi="Arial" w:cs="Arial"/>
                <w:b/>
                <w:sz w:val="24"/>
                <w:szCs w:val="24"/>
              </w:rPr>
            </w:pPr>
            <w:r w:rsidRPr="00FA0CA9">
              <w:rPr>
                <w:rFonts w:ascii="Arial" w:hAnsi="Arial" w:cs="Arial"/>
                <w:b/>
                <w:sz w:val="24"/>
                <w:szCs w:val="24"/>
              </w:rPr>
              <w:t>Recommendations</w:t>
            </w:r>
          </w:p>
          <w:p w14:paraId="6D290411" w14:textId="77777777" w:rsidR="00B77476" w:rsidRPr="00FA0CA9" w:rsidRDefault="00B77476" w:rsidP="00B77476">
            <w:pPr>
              <w:rPr>
                <w:rFonts w:ascii="Arial" w:hAnsi="Arial" w:cs="Arial"/>
                <w:b/>
                <w:sz w:val="24"/>
                <w:szCs w:val="24"/>
              </w:rPr>
            </w:pPr>
          </w:p>
        </w:tc>
        <w:tc>
          <w:tcPr>
            <w:tcW w:w="6469" w:type="dxa"/>
            <w:gridSpan w:val="5"/>
          </w:tcPr>
          <w:p w14:paraId="6842721A" w14:textId="77777777" w:rsidR="00B77476" w:rsidRPr="00B4333F" w:rsidRDefault="00B77476" w:rsidP="00B77476">
            <w:pPr>
              <w:ind w:right="96"/>
              <w:rPr>
                <w:rFonts w:ascii="Arial" w:hAnsi="Arial" w:cs="Arial"/>
                <w:sz w:val="24"/>
                <w:szCs w:val="24"/>
              </w:rPr>
            </w:pPr>
            <w:r w:rsidRPr="00B4333F">
              <w:rPr>
                <w:rFonts w:ascii="Arial" w:hAnsi="Arial" w:cs="Arial"/>
                <w:sz w:val="24"/>
                <w:szCs w:val="24"/>
              </w:rPr>
              <w:t>Members are asked to:</w:t>
            </w:r>
          </w:p>
          <w:p w14:paraId="58204E26" w14:textId="653E683B" w:rsidR="00B77476" w:rsidRDefault="00B77476" w:rsidP="00B77476">
            <w:pPr>
              <w:pStyle w:val="ListParagraph"/>
              <w:numPr>
                <w:ilvl w:val="0"/>
                <w:numId w:val="6"/>
              </w:numPr>
              <w:ind w:right="96"/>
              <w:rPr>
                <w:rFonts w:ascii="Arial" w:hAnsi="Arial" w:cs="Arial"/>
                <w:b/>
                <w:sz w:val="24"/>
                <w:szCs w:val="24"/>
              </w:rPr>
            </w:pPr>
            <w:r w:rsidRPr="00B4333F">
              <w:rPr>
                <w:rFonts w:ascii="Arial" w:hAnsi="Arial" w:cs="Arial"/>
                <w:b/>
                <w:sz w:val="24"/>
                <w:szCs w:val="24"/>
              </w:rPr>
              <w:t>N</w:t>
            </w:r>
            <w:r w:rsidR="00A418A6">
              <w:rPr>
                <w:rFonts w:ascii="Arial" w:hAnsi="Arial" w:cs="Arial"/>
                <w:b/>
                <w:sz w:val="24"/>
                <w:szCs w:val="24"/>
              </w:rPr>
              <w:t>OTE</w:t>
            </w:r>
            <w:r w:rsidRPr="00B4333F">
              <w:rPr>
                <w:rFonts w:ascii="Arial" w:hAnsi="Arial" w:cs="Arial"/>
                <w:b/>
                <w:sz w:val="24"/>
                <w:szCs w:val="24"/>
              </w:rPr>
              <w:t xml:space="preserve"> </w:t>
            </w:r>
            <w:r w:rsidRPr="00A418A6">
              <w:rPr>
                <w:rFonts w:ascii="Arial" w:hAnsi="Arial" w:cs="Arial"/>
                <w:bCs/>
                <w:sz w:val="24"/>
                <w:szCs w:val="24"/>
              </w:rPr>
              <w:t>the Counter Fraud Annual Report 202</w:t>
            </w:r>
            <w:r w:rsidR="00DA7D80" w:rsidRPr="00A418A6">
              <w:rPr>
                <w:rFonts w:ascii="Arial" w:hAnsi="Arial" w:cs="Arial"/>
                <w:bCs/>
                <w:sz w:val="24"/>
                <w:szCs w:val="24"/>
              </w:rPr>
              <w:t>3</w:t>
            </w:r>
            <w:r w:rsidRPr="00A418A6">
              <w:rPr>
                <w:rFonts w:ascii="Arial" w:hAnsi="Arial" w:cs="Arial"/>
                <w:bCs/>
                <w:sz w:val="24"/>
                <w:szCs w:val="24"/>
              </w:rPr>
              <w:t>/2</w:t>
            </w:r>
            <w:r w:rsidR="00DA7D80" w:rsidRPr="00A418A6">
              <w:rPr>
                <w:rFonts w:ascii="Arial" w:hAnsi="Arial" w:cs="Arial"/>
                <w:bCs/>
                <w:sz w:val="24"/>
                <w:szCs w:val="24"/>
              </w:rPr>
              <w:t>4</w:t>
            </w:r>
          </w:p>
          <w:p w14:paraId="6A62E790" w14:textId="7CEC57BA" w:rsidR="00B77476" w:rsidRDefault="00B77476" w:rsidP="00B77476">
            <w:pPr>
              <w:pStyle w:val="ListParagraph"/>
              <w:numPr>
                <w:ilvl w:val="0"/>
                <w:numId w:val="6"/>
              </w:numPr>
              <w:ind w:right="96"/>
              <w:rPr>
                <w:rFonts w:ascii="Arial" w:hAnsi="Arial" w:cs="Arial"/>
                <w:b/>
                <w:sz w:val="24"/>
                <w:szCs w:val="24"/>
              </w:rPr>
            </w:pPr>
            <w:r>
              <w:rPr>
                <w:rFonts w:ascii="Arial" w:hAnsi="Arial" w:cs="Arial"/>
                <w:b/>
                <w:sz w:val="24"/>
                <w:szCs w:val="24"/>
              </w:rPr>
              <w:t>A</w:t>
            </w:r>
            <w:r w:rsidR="00A418A6">
              <w:rPr>
                <w:rFonts w:ascii="Arial" w:hAnsi="Arial" w:cs="Arial"/>
                <w:b/>
                <w:sz w:val="24"/>
                <w:szCs w:val="24"/>
              </w:rPr>
              <w:t>PPROVE</w:t>
            </w:r>
            <w:r>
              <w:rPr>
                <w:rFonts w:ascii="Arial" w:hAnsi="Arial" w:cs="Arial"/>
                <w:b/>
                <w:sz w:val="24"/>
                <w:szCs w:val="24"/>
              </w:rPr>
              <w:t xml:space="preserve"> </w:t>
            </w:r>
            <w:r w:rsidRPr="00A418A6">
              <w:rPr>
                <w:rFonts w:ascii="Arial" w:hAnsi="Arial" w:cs="Arial"/>
                <w:bCs/>
                <w:sz w:val="24"/>
                <w:szCs w:val="24"/>
              </w:rPr>
              <w:t>the Counter Fraud Work Plan 202</w:t>
            </w:r>
            <w:r w:rsidR="00DA7D80" w:rsidRPr="00A418A6">
              <w:rPr>
                <w:rFonts w:ascii="Arial" w:hAnsi="Arial" w:cs="Arial"/>
                <w:bCs/>
                <w:sz w:val="24"/>
                <w:szCs w:val="24"/>
              </w:rPr>
              <w:t>4</w:t>
            </w:r>
            <w:r w:rsidRPr="00A418A6">
              <w:rPr>
                <w:rFonts w:ascii="Arial" w:hAnsi="Arial" w:cs="Arial"/>
                <w:bCs/>
                <w:sz w:val="24"/>
                <w:szCs w:val="24"/>
              </w:rPr>
              <w:t>/2</w:t>
            </w:r>
            <w:r w:rsidR="00DA7D80" w:rsidRPr="00A418A6">
              <w:rPr>
                <w:rFonts w:ascii="Arial" w:hAnsi="Arial" w:cs="Arial"/>
                <w:bCs/>
                <w:sz w:val="24"/>
                <w:szCs w:val="24"/>
              </w:rPr>
              <w:t>5</w:t>
            </w:r>
          </w:p>
          <w:p w14:paraId="6F5A5E65" w14:textId="2F135F10" w:rsidR="00B77476" w:rsidRPr="00B4333F" w:rsidRDefault="00B77476" w:rsidP="00B77476">
            <w:pPr>
              <w:pStyle w:val="ListParagraph"/>
              <w:numPr>
                <w:ilvl w:val="0"/>
                <w:numId w:val="6"/>
              </w:numPr>
              <w:ind w:right="96"/>
              <w:rPr>
                <w:rFonts w:ascii="Arial" w:hAnsi="Arial" w:cs="Arial"/>
                <w:b/>
                <w:sz w:val="24"/>
                <w:szCs w:val="24"/>
              </w:rPr>
            </w:pPr>
            <w:r>
              <w:rPr>
                <w:rFonts w:ascii="Arial" w:hAnsi="Arial" w:cs="Arial"/>
                <w:b/>
                <w:sz w:val="24"/>
                <w:szCs w:val="24"/>
              </w:rPr>
              <w:t>A</w:t>
            </w:r>
            <w:r w:rsidR="00A418A6">
              <w:rPr>
                <w:rFonts w:ascii="Arial" w:hAnsi="Arial" w:cs="Arial"/>
                <w:b/>
                <w:sz w:val="24"/>
                <w:szCs w:val="24"/>
              </w:rPr>
              <w:t>PPROVE</w:t>
            </w:r>
            <w:r>
              <w:rPr>
                <w:rFonts w:ascii="Arial" w:hAnsi="Arial" w:cs="Arial"/>
                <w:b/>
                <w:sz w:val="24"/>
                <w:szCs w:val="24"/>
              </w:rPr>
              <w:t xml:space="preserve"> </w:t>
            </w:r>
            <w:r w:rsidRPr="00A418A6">
              <w:rPr>
                <w:rFonts w:ascii="Arial" w:hAnsi="Arial" w:cs="Arial"/>
                <w:bCs/>
                <w:sz w:val="24"/>
                <w:szCs w:val="24"/>
              </w:rPr>
              <w:t>the Functional Standard Return 202</w:t>
            </w:r>
            <w:r w:rsidR="00DA7D80" w:rsidRPr="00A418A6">
              <w:rPr>
                <w:rFonts w:ascii="Arial" w:hAnsi="Arial" w:cs="Arial"/>
                <w:bCs/>
                <w:sz w:val="24"/>
                <w:szCs w:val="24"/>
              </w:rPr>
              <w:t>3</w:t>
            </w:r>
            <w:r w:rsidRPr="00A418A6">
              <w:rPr>
                <w:rFonts w:ascii="Arial" w:hAnsi="Arial" w:cs="Arial"/>
                <w:bCs/>
                <w:sz w:val="24"/>
                <w:szCs w:val="24"/>
              </w:rPr>
              <w:t>/2</w:t>
            </w:r>
            <w:r w:rsidR="00DA7D80" w:rsidRPr="00A418A6">
              <w:rPr>
                <w:rFonts w:ascii="Arial" w:hAnsi="Arial" w:cs="Arial"/>
                <w:bCs/>
                <w:sz w:val="24"/>
                <w:szCs w:val="24"/>
              </w:rPr>
              <w:t>4</w:t>
            </w:r>
          </w:p>
          <w:p w14:paraId="6D290417" w14:textId="77777777" w:rsidR="00B77476" w:rsidRPr="00FA0CA9" w:rsidRDefault="00B77476" w:rsidP="00A418A6">
            <w:pPr>
              <w:ind w:right="96"/>
              <w:rPr>
                <w:rFonts w:ascii="Arial" w:hAnsi="Arial" w:cs="Arial"/>
              </w:rPr>
            </w:pPr>
          </w:p>
        </w:tc>
      </w:tr>
    </w:tbl>
    <w:p w14:paraId="6D290419" w14:textId="77777777" w:rsidR="0020539A" w:rsidRDefault="0020539A"/>
    <w:p w14:paraId="1DF0FC87" w14:textId="77777777" w:rsidR="00B77476" w:rsidRDefault="0020539A" w:rsidP="00653AEC">
      <w:pPr>
        <w:spacing w:after="0" w:line="240" w:lineRule="auto"/>
        <w:jc w:val="center"/>
      </w:pPr>
      <w:r>
        <w:br w:type="page"/>
      </w:r>
    </w:p>
    <w:p w14:paraId="4E44BD18" w14:textId="77777777" w:rsidR="00B77476" w:rsidRDefault="00B77476" w:rsidP="00653AEC">
      <w:pPr>
        <w:spacing w:after="0" w:line="240" w:lineRule="auto"/>
        <w:jc w:val="center"/>
      </w:pPr>
    </w:p>
    <w:p w14:paraId="17D6AB22" w14:textId="77777777" w:rsidR="00B77476" w:rsidRDefault="00B77476" w:rsidP="00653AEC">
      <w:pPr>
        <w:spacing w:after="0" w:line="240" w:lineRule="auto"/>
        <w:jc w:val="center"/>
      </w:pPr>
    </w:p>
    <w:p w14:paraId="6D29041A" w14:textId="56DE184A" w:rsidR="00653AEC" w:rsidRDefault="00A418A6" w:rsidP="00A418A6">
      <w:pPr>
        <w:spacing w:after="0" w:line="240" w:lineRule="auto"/>
        <w:rPr>
          <w:rFonts w:ascii="Arial" w:hAnsi="Arial" w:cs="Arial"/>
          <w:b/>
          <w:sz w:val="24"/>
          <w:szCs w:val="24"/>
        </w:rPr>
      </w:pPr>
      <w:r>
        <w:rPr>
          <w:rFonts w:ascii="Arial" w:hAnsi="Arial" w:cs="Arial"/>
          <w:b/>
          <w:sz w:val="24"/>
          <w:szCs w:val="24"/>
        </w:rPr>
        <w:t>COUNTER FRAUD UPDATE REPORT</w:t>
      </w:r>
    </w:p>
    <w:p w14:paraId="6D29041B" w14:textId="77777777" w:rsidR="00653AEC" w:rsidRDefault="00653AEC" w:rsidP="00653AEC">
      <w:pPr>
        <w:spacing w:after="0" w:line="240" w:lineRule="auto"/>
        <w:jc w:val="center"/>
        <w:rPr>
          <w:rFonts w:ascii="Arial" w:hAnsi="Arial" w:cs="Arial"/>
          <w:b/>
          <w:sz w:val="24"/>
          <w:szCs w:val="24"/>
        </w:rPr>
      </w:pPr>
    </w:p>
    <w:p w14:paraId="142C178A" w14:textId="77777777" w:rsidR="00A418A6" w:rsidRPr="0072604C" w:rsidRDefault="00A418A6" w:rsidP="00653AEC">
      <w:pPr>
        <w:spacing w:after="0" w:line="240" w:lineRule="auto"/>
        <w:jc w:val="center"/>
        <w:rPr>
          <w:rFonts w:ascii="Arial" w:hAnsi="Arial" w:cs="Arial"/>
          <w:b/>
          <w:sz w:val="24"/>
          <w:szCs w:val="24"/>
        </w:rPr>
      </w:pPr>
    </w:p>
    <w:p w14:paraId="6D29041C" w14:textId="77777777" w:rsidR="00653AEC" w:rsidRPr="0072604C" w:rsidRDefault="00653AEC" w:rsidP="00A418A6">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INTRODUCTION</w:t>
      </w:r>
    </w:p>
    <w:p w14:paraId="10637AAE" w14:textId="6C9F7EB5" w:rsidR="00B77476" w:rsidRDefault="00B77476" w:rsidP="00A418A6">
      <w:pPr>
        <w:spacing w:after="0" w:line="240" w:lineRule="auto"/>
        <w:ind w:right="96"/>
        <w:jc w:val="both"/>
        <w:rPr>
          <w:rFonts w:ascii="Arial" w:hAnsi="Arial" w:cs="Arial"/>
          <w:sz w:val="24"/>
          <w:szCs w:val="24"/>
        </w:rPr>
      </w:pPr>
      <w:r w:rsidRPr="00B77476">
        <w:rPr>
          <w:rFonts w:ascii="Arial" w:hAnsi="Arial" w:cs="Arial"/>
          <w:sz w:val="24"/>
          <w:szCs w:val="24"/>
        </w:rPr>
        <w:t>This report introduces the Counter Fraud Annual Report 2023/24</w:t>
      </w:r>
      <w:r w:rsidR="00210D56">
        <w:rPr>
          <w:rFonts w:ascii="Arial" w:hAnsi="Arial" w:cs="Arial"/>
          <w:sz w:val="24"/>
          <w:szCs w:val="24"/>
        </w:rPr>
        <w:t xml:space="preserve"> incorporating a </w:t>
      </w:r>
      <w:r w:rsidR="00210D56">
        <w:rPr>
          <w:rFonts w:ascii="Arial" w:hAnsi="Arial" w:cs="Arial"/>
          <w:sz w:val="24"/>
          <w:szCs w:val="24"/>
        </w:rPr>
        <w:t>NHS CFA Good Practice Report</w:t>
      </w:r>
      <w:r>
        <w:rPr>
          <w:rFonts w:ascii="Arial" w:hAnsi="Arial" w:cs="Arial"/>
          <w:sz w:val="24"/>
          <w:szCs w:val="24"/>
        </w:rPr>
        <w:t xml:space="preserve">, </w:t>
      </w:r>
      <w:r w:rsidRPr="00B77476">
        <w:rPr>
          <w:rFonts w:ascii="Arial" w:hAnsi="Arial" w:cs="Arial"/>
          <w:sz w:val="24"/>
          <w:szCs w:val="24"/>
        </w:rPr>
        <w:t>Counter Fraud Work Plan 2024/25</w:t>
      </w:r>
      <w:r>
        <w:rPr>
          <w:rFonts w:ascii="Arial" w:hAnsi="Arial" w:cs="Arial"/>
          <w:sz w:val="24"/>
          <w:szCs w:val="24"/>
        </w:rPr>
        <w:t xml:space="preserve">, Functional Standard Return 2023/24 to the Committee. The issuance of these reports are a requirement of Welsh Government Directions to NHS Bodies on Counter Fraud Measures as well as NHS Counter Fraud Functional Standards. </w:t>
      </w:r>
    </w:p>
    <w:p w14:paraId="140F74DC" w14:textId="77777777" w:rsidR="00A418A6" w:rsidRDefault="00A418A6" w:rsidP="00A418A6">
      <w:pPr>
        <w:spacing w:after="0" w:line="240" w:lineRule="auto"/>
        <w:ind w:right="96"/>
        <w:jc w:val="both"/>
        <w:rPr>
          <w:rFonts w:ascii="Arial" w:hAnsi="Arial" w:cs="Arial"/>
          <w:sz w:val="24"/>
          <w:szCs w:val="24"/>
        </w:rPr>
      </w:pPr>
    </w:p>
    <w:p w14:paraId="7ADA9FAF" w14:textId="1B1C4EDD" w:rsidR="00A418A6" w:rsidRDefault="00A418A6" w:rsidP="00A418A6">
      <w:pPr>
        <w:spacing w:after="0" w:line="240" w:lineRule="auto"/>
        <w:ind w:right="96"/>
        <w:jc w:val="both"/>
        <w:rPr>
          <w:rFonts w:ascii="Arial" w:hAnsi="Arial" w:cs="Arial"/>
          <w:sz w:val="24"/>
          <w:szCs w:val="24"/>
        </w:rPr>
      </w:pPr>
      <w:r>
        <w:rPr>
          <w:rFonts w:ascii="Arial" w:hAnsi="Arial" w:cs="Arial"/>
          <w:sz w:val="24"/>
          <w:szCs w:val="24"/>
        </w:rPr>
        <w:t xml:space="preserve">All of these reports are attached in full as Appendices to this report. </w:t>
      </w:r>
    </w:p>
    <w:p w14:paraId="29E5339E" w14:textId="77777777" w:rsidR="00A418A6" w:rsidRDefault="00A418A6" w:rsidP="00A418A6">
      <w:pPr>
        <w:spacing w:after="0" w:line="240" w:lineRule="auto"/>
        <w:ind w:right="96"/>
        <w:jc w:val="both"/>
        <w:rPr>
          <w:rFonts w:ascii="Arial" w:hAnsi="Arial" w:cs="Arial"/>
          <w:sz w:val="24"/>
          <w:szCs w:val="24"/>
        </w:rPr>
      </w:pPr>
    </w:p>
    <w:p w14:paraId="075B1861" w14:textId="77777777" w:rsidR="00A418A6" w:rsidRPr="00DA7D80" w:rsidRDefault="00A418A6" w:rsidP="00A418A6">
      <w:pPr>
        <w:spacing w:after="0" w:line="240" w:lineRule="auto"/>
        <w:ind w:right="96"/>
        <w:jc w:val="both"/>
        <w:rPr>
          <w:rFonts w:ascii="Arial" w:hAnsi="Arial" w:cs="Arial"/>
          <w:sz w:val="24"/>
          <w:szCs w:val="24"/>
        </w:rPr>
      </w:pPr>
    </w:p>
    <w:p w14:paraId="6D29041F" w14:textId="77777777" w:rsidR="00653AEC" w:rsidRPr="0072604C" w:rsidRDefault="00653AEC" w:rsidP="00A418A6">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BACKGROUND</w:t>
      </w:r>
    </w:p>
    <w:p w14:paraId="06A6F0FF" w14:textId="77777777" w:rsidR="00B77476" w:rsidRPr="00DA7D80" w:rsidRDefault="00B77476" w:rsidP="00A418A6">
      <w:pPr>
        <w:spacing w:after="0" w:line="240" w:lineRule="auto"/>
        <w:jc w:val="both"/>
        <w:rPr>
          <w:rFonts w:ascii="Arial" w:hAnsi="Arial" w:cs="Arial"/>
          <w:sz w:val="24"/>
          <w:szCs w:val="24"/>
        </w:rPr>
      </w:pPr>
      <w:r w:rsidRPr="00DA7D80">
        <w:rPr>
          <w:rFonts w:ascii="Arial" w:hAnsi="Arial" w:cs="Arial"/>
          <w:sz w:val="24"/>
          <w:szCs w:val="24"/>
        </w:rPr>
        <w:t xml:space="preserve">The Counter Fraud Annual Report sets out activity completed in 2023/24 in the context of NHS Counter Fraud Functional Standards compliance. Appended to this report is the Good Practice Engagement Findings Report highlighting the effective approach to counter fraud activity the Health Board undertakes. </w:t>
      </w:r>
    </w:p>
    <w:p w14:paraId="16788AA6" w14:textId="77777777" w:rsidR="00B77476" w:rsidRPr="00DA7D80" w:rsidRDefault="00B77476" w:rsidP="00A418A6">
      <w:pPr>
        <w:spacing w:after="0" w:line="240" w:lineRule="auto"/>
        <w:jc w:val="both"/>
        <w:rPr>
          <w:rFonts w:ascii="Arial" w:hAnsi="Arial" w:cs="Arial"/>
          <w:sz w:val="24"/>
          <w:szCs w:val="24"/>
        </w:rPr>
      </w:pPr>
    </w:p>
    <w:p w14:paraId="6D290420" w14:textId="14D5665D" w:rsidR="00653AEC" w:rsidRPr="00DA7D80" w:rsidRDefault="00B77476" w:rsidP="00A418A6">
      <w:pPr>
        <w:spacing w:after="0" w:line="240" w:lineRule="auto"/>
        <w:jc w:val="both"/>
        <w:rPr>
          <w:rFonts w:ascii="Arial" w:hAnsi="Arial" w:cs="Arial"/>
          <w:sz w:val="24"/>
          <w:szCs w:val="24"/>
        </w:rPr>
      </w:pPr>
      <w:r w:rsidRPr="00DA7D80">
        <w:rPr>
          <w:rFonts w:ascii="Arial" w:hAnsi="Arial" w:cs="Arial"/>
          <w:sz w:val="24"/>
          <w:szCs w:val="24"/>
        </w:rPr>
        <w:t xml:space="preserve">The Counter Fraud Work Plan sets out proposed activity </w:t>
      </w:r>
      <w:r w:rsidR="00DA7D80" w:rsidRPr="00DA7D80">
        <w:rPr>
          <w:rFonts w:ascii="Arial" w:hAnsi="Arial" w:cs="Arial"/>
          <w:sz w:val="24"/>
          <w:szCs w:val="24"/>
        </w:rPr>
        <w:t>for 2024/25 and introduces a direct link to the risks each planned activity relates to. Overtly linking planned activity with risks is part of a drive towards maturity in this area to develop a truly risk based work plan approach to counter fraud work within the Health Board.</w:t>
      </w:r>
    </w:p>
    <w:p w14:paraId="6D3DE191" w14:textId="77777777" w:rsidR="00DA7D80" w:rsidRPr="00DA7D80" w:rsidRDefault="00DA7D80" w:rsidP="00A418A6">
      <w:pPr>
        <w:spacing w:after="0" w:line="240" w:lineRule="auto"/>
        <w:jc w:val="both"/>
        <w:rPr>
          <w:rFonts w:ascii="Arial" w:hAnsi="Arial" w:cs="Arial"/>
          <w:sz w:val="24"/>
          <w:szCs w:val="24"/>
        </w:rPr>
      </w:pPr>
    </w:p>
    <w:p w14:paraId="6DA597E6" w14:textId="726343FA" w:rsidR="00DA7D80" w:rsidRPr="00DA7D80" w:rsidRDefault="00DA7D80" w:rsidP="00A418A6">
      <w:pPr>
        <w:spacing w:after="0" w:line="240" w:lineRule="auto"/>
        <w:jc w:val="both"/>
        <w:rPr>
          <w:rFonts w:ascii="Arial" w:hAnsi="Arial" w:cs="Arial"/>
          <w:b/>
          <w:sz w:val="24"/>
          <w:szCs w:val="24"/>
        </w:rPr>
      </w:pPr>
      <w:r w:rsidRPr="00DA7D80">
        <w:rPr>
          <w:rFonts w:ascii="Arial" w:hAnsi="Arial" w:cs="Arial"/>
          <w:sz w:val="24"/>
          <w:szCs w:val="24"/>
        </w:rPr>
        <w:t xml:space="preserve">The Functional Standard Return includes the self-reviewed ratings against the NHS Counter Fraud Functional Standards and sets out evidence of compliance. </w:t>
      </w:r>
      <w:r w:rsidRPr="00DA7D80">
        <w:rPr>
          <w:rFonts w:ascii="Arial" w:hAnsi="Arial" w:cs="Arial"/>
          <w:b/>
          <w:bCs/>
          <w:sz w:val="24"/>
          <w:szCs w:val="24"/>
        </w:rPr>
        <w:t xml:space="preserve">The Return is required to be approved by the Director of Finance </w:t>
      </w:r>
      <w:r w:rsidR="003A65E7">
        <w:rPr>
          <w:rFonts w:ascii="Arial" w:hAnsi="Arial" w:cs="Arial"/>
          <w:b/>
          <w:bCs/>
          <w:sz w:val="24"/>
          <w:szCs w:val="24"/>
        </w:rPr>
        <w:t>&amp;</w:t>
      </w:r>
      <w:r w:rsidRPr="00DA7D80">
        <w:rPr>
          <w:rFonts w:ascii="Arial" w:hAnsi="Arial" w:cs="Arial"/>
          <w:b/>
          <w:bCs/>
          <w:sz w:val="24"/>
          <w:szCs w:val="24"/>
        </w:rPr>
        <w:t xml:space="preserve"> Performance and the Audit Committee Chair on behalf of the Health Board by 31</w:t>
      </w:r>
      <w:r w:rsidR="00A418A6" w:rsidRPr="00A418A6">
        <w:rPr>
          <w:rFonts w:ascii="Arial" w:hAnsi="Arial" w:cs="Arial"/>
          <w:b/>
          <w:bCs/>
          <w:sz w:val="24"/>
          <w:szCs w:val="24"/>
          <w:vertAlign w:val="superscript"/>
        </w:rPr>
        <w:t>st</w:t>
      </w:r>
      <w:r w:rsidR="00A418A6">
        <w:rPr>
          <w:rFonts w:ascii="Arial" w:hAnsi="Arial" w:cs="Arial"/>
          <w:b/>
          <w:bCs/>
          <w:sz w:val="24"/>
          <w:szCs w:val="24"/>
        </w:rPr>
        <w:t xml:space="preserve"> </w:t>
      </w:r>
      <w:r w:rsidRPr="00DA7D80">
        <w:rPr>
          <w:rFonts w:ascii="Arial" w:hAnsi="Arial" w:cs="Arial"/>
          <w:b/>
          <w:bCs/>
          <w:sz w:val="24"/>
          <w:szCs w:val="24"/>
        </w:rPr>
        <w:t xml:space="preserve">May 2024. </w:t>
      </w:r>
    </w:p>
    <w:p w14:paraId="6D290421" w14:textId="77777777" w:rsidR="00653AEC" w:rsidRDefault="00653AEC" w:rsidP="00A418A6">
      <w:pPr>
        <w:pStyle w:val="ListParagraph"/>
        <w:spacing w:after="0" w:line="240" w:lineRule="auto"/>
        <w:jc w:val="both"/>
        <w:rPr>
          <w:rFonts w:ascii="Arial" w:hAnsi="Arial" w:cs="Arial"/>
          <w:b/>
          <w:sz w:val="24"/>
          <w:szCs w:val="24"/>
        </w:rPr>
      </w:pPr>
    </w:p>
    <w:p w14:paraId="209C5A9B" w14:textId="77777777" w:rsidR="00A418A6" w:rsidRPr="0072604C" w:rsidRDefault="00A418A6" w:rsidP="00A418A6">
      <w:pPr>
        <w:pStyle w:val="ListParagraph"/>
        <w:spacing w:after="0" w:line="240" w:lineRule="auto"/>
        <w:jc w:val="both"/>
        <w:rPr>
          <w:rFonts w:ascii="Arial" w:hAnsi="Arial" w:cs="Arial"/>
          <w:b/>
          <w:sz w:val="24"/>
          <w:szCs w:val="24"/>
        </w:rPr>
      </w:pPr>
    </w:p>
    <w:p w14:paraId="6D290422" w14:textId="77777777" w:rsidR="00653AEC" w:rsidRPr="0072604C" w:rsidRDefault="00653AEC" w:rsidP="00A418A6">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GOVERNANCE AND RISK ISSUES</w:t>
      </w:r>
    </w:p>
    <w:p w14:paraId="6D290425" w14:textId="679C7A0F" w:rsidR="00653AEC" w:rsidRPr="00DA7D80" w:rsidRDefault="00DA7D80" w:rsidP="00A418A6">
      <w:pPr>
        <w:spacing w:after="0" w:line="240" w:lineRule="auto"/>
        <w:jc w:val="both"/>
        <w:rPr>
          <w:rFonts w:ascii="Arial" w:hAnsi="Arial" w:cs="Arial"/>
          <w:sz w:val="24"/>
          <w:szCs w:val="24"/>
        </w:rPr>
      </w:pPr>
      <w:r w:rsidRPr="00DA7D80">
        <w:rPr>
          <w:rFonts w:ascii="Arial" w:hAnsi="Arial" w:cs="Arial"/>
          <w:sz w:val="24"/>
          <w:szCs w:val="24"/>
        </w:rPr>
        <w:t xml:space="preserve">The completion and issuance of a Counter Fraud Annual Report is a requirement for compliance with Functional Standard Component </w:t>
      </w:r>
      <w:r w:rsidR="003A65E7">
        <w:rPr>
          <w:rFonts w:ascii="Arial" w:hAnsi="Arial" w:cs="Arial"/>
          <w:sz w:val="24"/>
          <w:szCs w:val="24"/>
        </w:rPr>
        <w:t>2</w:t>
      </w:r>
      <w:r w:rsidR="00A418A6">
        <w:rPr>
          <w:rFonts w:ascii="Arial" w:hAnsi="Arial" w:cs="Arial"/>
          <w:sz w:val="24"/>
          <w:szCs w:val="24"/>
        </w:rPr>
        <w:t>.</w:t>
      </w:r>
    </w:p>
    <w:p w14:paraId="41F90865" w14:textId="77777777" w:rsidR="00DA7D80" w:rsidRPr="00DA7D80" w:rsidRDefault="00DA7D80" w:rsidP="00A418A6">
      <w:pPr>
        <w:spacing w:after="0" w:line="240" w:lineRule="auto"/>
        <w:jc w:val="both"/>
        <w:rPr>
          <w:rFonts w:ascii="Arial" w:hAnsi="Arial" w:cs="Arial"/>
          <w:sz w:val="24"/>
          <w:szCs w:val="24"/>
        </w:rPr>
      </w:pPr>
    </w:p>
    <w:p w14:paraId="6F3E4C30" w14:textId="0FA2BF07" w:rsidR="00DA7D80" w:rsidRPr="00DA7D80" w:rsidRDefault="00DA7D80" w:rsidP="00A418A6">
      <w:pPr>
        <w:spacing w:after="0" w:line="240" w:lineRule="auto"/>
        <w:jc w:val="both"/>
        <w:rPr>
          <w:rFonts w:ascii="Arial" w:hAnsi="Arial" w:cs="Arial"/>
          <w:sz w:val="24"/>
          <w:szCs w:val="24"/>
        </w:rPr>
      </w:pPr>
      <w:r w:rsidRPr="00DA7D80">
        <w:rPr>
          <w:rFonts w:ascii="Arial" w:hAnsi="Arial" w:cs="Arial"/>
          <w:sz w:val="24"/>
          <w:szCs w:val="24"/>
        </w:rPr>
        <w:t xml:space="preserve">The completion and issuance of a Counter Fraud Annual Report is a requirement for compliance with Functional Standard Component </w:t>
      </w:r>
      <w:r w:rsidR="003A65E7">
        <w:rPr>
          <w:rFonts w:ascii="Arial" w:hAnsi="Arial" w:cs="Arial"/>
          <w:sz w:val="24"/>
          <w:szCs w:val="24"/>
        </w:rPr>
        <w:t>5.</w:t>
      </w:r>
    </w:p>
    <w:p w14:paraId="7343A118" w14:textId="77777777" w:rsidR="00DA7D80" w:rsidRPr="00DA7D80" w:rsidRDefault="00DA7D80" w:rsidP="00A418A6">
      <w:pPr>
        <w:spacing w:after="0" w:line="240" w:lineRule="auto"/>
        <w:jc w:val="both"/>
        <w:rPr>
          <w:rFonts w:ascii="Arial" w:hAnsi="Arial" w:cs="Arial"/>
          <w:sz w:val="24"/>
          <w:szCs w:val="24"/>
        </w:rPr>
      </w:pPr>
    </w:p>
    <w:p w14:paraId="7BEF8207" w14:textId="12DB1341" w:rsidR="00DA7D80" w:rsidRPr="00DA7D80" w:rsidRDefault="00DA7D80" w:rsidP="00A418A6">
      <w:pPr>
        <w:spacing w:after="0" w:line="240" w:lineRule="auto"/>
        <w:jc w:val="both"/>
        <w:rPr>
          <w:rFonts w:ascii="Arial" w:hAnsi="Arial" w:cs="Arial"/>
          <w:sz w:val="24"/>
          <w:szCs w:val="24"/>
        </w:rPr>
      </w:pPr>
      <w:r w:rsidRPr="00DA7D80">
        <w:rPr>
          <w:rFonts w:ascii="Arial" w:hAnsi="Arial" w:cs="Arial"/>
          <w:sz w:val="24"/>
          <w:szCs w:val="24"/>
        </w:rPr>
        <w:t>The completion and approval of a Functional Standard Return is a requirement for compliance with Welsh Government Directions to NHS Bodies on Counter Fraud Measures.</w:t>
      </w:r>
    </w:p>
    <w:p w14:paraId="3BAFE0BE" w14:textId="77777777" w:rsidR="00DA7D80" w:rsidRPr="0072604C" w:rsidRDefault="00DA7D80" w:rsidP="00A418A6">
      <w:pPr>
        <w:spacing w:after="0" w:line="240" w:lineRule="auto"/>
        <w:jc w:val="both"/>
        <w:rPr>
          <w:rFonts w:ascii="Arial" w:hAnsi="Arial" w:cs="Arial"/>
          <w:color w:val="FF0000"/>
          <w:sz w:val="24"/>
          <w:szCs w:val="24"/>
        </w:rPr>
      </w:pPr>
    </w:p>
    <w:p w14:paraId="6D290426" w14:textId="77777777" w:rsidR="00653AEC" w:rsidRPr="0072604C" w:rsidRDefault="00653AEC" w:rsidP="00A418A6">
      <w:pPr>
        <w:pStyle w:val="ListParagraph"/>
        <w:spacing w:after="0" w:line="240" w:lineRule="auto"/>
        <w:jc w:val="both"/>
        <w:rPr>
          <w:rFonts w:ascii="Arial" w:hAnsi="Arial" w:cs="Arial"/>
          <w:b/>
          <w:sz w:val="24"/>
          <w:szCs w:val="24"/>
        </w:rPr>
      </w:pPr>
    </w:p>
    <w:p w14:paraId="6D290427" w14:textId="77777777" w:rsidR="00653AEC" w:rsidRPr="0072604C" w:rsidRDefault="00653AEC" w:rsidP="00A418A6">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 xml:space="preserve"> FINANCIAL IMPLICATIONS</w:t>
      </w:r>
    </w:p>
    <w:p w14:paraId="6D290428" w14:textId="1F619DAE" w:rsidR="00653AEC" w:rsidRPr="00DA7D80" w:rsidRDefault="00B77476" w:rsidP="00A418A6">
      <w:pPr>
        <w:spacing w:after="0" w:line="240" w:lineRule="auto"/>
        <w:jc w:val="both"/>
        <w:rPr>
          <w:rFonts w:ascii="Arial" w:hAnsi="Arial" w:cs="Arial"/>
          <w:b/>
          <w:sz w:val="24"/>
          <w:szCs w:val="24"/>
        </w:rPr>
      </w:pPr>
      <w:r w:rsidRPr="00DA7D80">
        <w:rPr>
          <w:rFonts w:ascii="Arial" w:hAnsi="Arial" w:cs="Arial"/>
          <w:sz w:val="24"/>
          <w:szCs w:val="24"/>
        </w:rPr>
        <w:t xml:space="preserve">There are no financial implications arising from the reports or the subsequent recommendations. All counter fraud activity is currently fully funded. </w:t>
      </w:r>
    </w:p>
    <w:p w14:paraId="6D290429" w14:textId="77777777" w:rsidR="00653AEC" w:rsidRDefault="00653AEC" w:rsidP="00A418A6">
      <w:pPr>
        <w:pStyle w:val="ListParagraph"/>
        <w:spacing w:after="0" w:line="240" w:lineRule="auto"/>
        <w:jc w:val="both"/>
        <w:rPr>
          <w:rFonts w:ascii="Arial" w:hAnsi="Arial" w:cs="Arial"/>
          <w:b/>
          <w:sz w:val="24"/>
          <w:szCs w:val="24"/>
        </w:rPr>
      </w:pPr>
    </w:p>
    <w:p w14:paraId="1A97B2BD" w14:textId="77777777" w:rsidR="00A418A6" w:rsidRPr="0072604C" w:rsidRDefault="00A418A6" w:rsidP="00A418A6">
      <w:pPr>
        <w:pStyle w:val="ListParagraph"/>
        <w:spacing w:after="0" w:line="240" w:lineRule="auto"/>
        <w:jc w:val="both"/>
        <w:rPr>
          <w:rFonts w:ascii="Arial" w:hAnsi="Arial" w:cs="Arial"/>
          <w:b/>
          <w:sz w:val="24"/>
          <w:szCs w:val="24"/>
        </w:rPr>
      </w:pPr>
    </w:p>
    <w:p w14:paraId="37CEF5CA" w14:textId="707A9180" w:rsidR="00DA7D80" w:rsidRPr="00DA7D80" w:rsidRDefault="00653AEC" w:rsidP="00A418A6">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RECOMMENDATION</w:t>
      </w:r>
    </w:p>
    <w:p w14:paraId="29EF44D7" w14:textId="77777777" w:rsidR="00DA7D80" w:rsidRPr="00B4333F" w:rsidRDefault="00DA7D80" w:rsidP="00A418A6">
      <w:pPr>
        <w:spacing w:after="0" w:line="240" w:lineRule="auto"/>
        <w:ind w:right="96"/>
        <w:jc w:val="both"/>
        <w:rPr>
          <w:rFonts w:ascii="Arial" w:hAnsi="Arial" w:cs="Arial"/>
          <w:sz w:val="24"/>
          <w:szCs w:val="24"/>
        </w:rPr>
      </w:pPr>
      <w:r w:rsidRPr="00B4333F">
        <w:rPr>
          <w:rFonts w:ascii="Arial" w:hAnsi="Arial" w:cs="Arial"/>
          <w:sz w:val="24"/>
          <w:szCs w:val="24"/>
        </w:rPr>
        <w:lastRenderedPageBreak/>
        <w:t>Members are asked to:</w:t>
      </w:r>
    </w:p>
    <w:p w14:paraId="5B30BAB4" w14:textId="77777777" w:rsidR="00DA7D80" w:rsidRPr="00DA7D80" w:rsidRDefault="00DA7D80" w:rsidP="00A418A6">
      <w:pPr>
        <w:pStyle w:val="ListParagraph"/>
        <w:numPr>
          <w:ilvl w:val="0"/>
          <w:numId w:val="6"/>
        </w:numPr>
        <w:spacing w:after="0" w:line="240" w:lineRule="auto"/>
        <w:ind w:right="96"/>
        <w:jc w:val="both"/>
        <w:rPr>
          <w:rFonts w:ascii="Arial" w:hAnsi="Arial" w:cs="Arial"/>
          <w:bCs/>
          <w:sz w:val="24"/>
          <w:szCs w:val="24"/>
        </w:rPr>
      </w:pPr>
      <w:r w:rsidRPr="00DA7D80">
        <w:rPr>
          <w:rFonts w:ascii="Arial" w:hAnsi="Arial" w:cs="Arial"/>
          <w:bCs/>
          <w:sz w:val="24"/>
          <w:szCs w:val="24"/>
        </w:rPr>
        <w:t>Note the Counter Fraud Annual Report 2022/23</w:t>
      </w:r>
    </w:p>
    <w:p w14:paraId="777779FB" w14:textId="77777777" w:rsidR="00DA7D80" w:rsidRPr="00DA7D80" w:rsidRDefault="00DA7D80" w:rsidP="00A418A6">
      <w:pPr>
        <w:pStyle w:val="ListParagraph"/>
        <w:numPr>
          <w:ilvl w:val="0"/>
          <w:numId w:val="6"/>
        </w:numPr>
        <w:spacing w:after="0" w:line="240" w:lineRule="auto"/>
        <w:ind w:right="96"/>
        <w:jc w:val="both"/>
        <w:rPr>
          <w:rFonts w:ascii="Arial" w:hAnsi="Arial" w:cs="Arial"/>
          <w:bCs/>
          <w:sz w:val="24"/>
          <w:szCs w:val="24"/>
        </w:rPr>
      </w:pPr>
      <w:r w:rsidRPr="00DA7D80">
        <w:rPr>
          <w:rFonts w:ascii="Arial" w:hAnsi="Arial" w:cs="Arial"/>
          <w:bCs/>
          <w:sz w:val="24"/>
          <w:szCs w:val="24"/>
        </w:rPr>
        <w:t>Approve the Counter Fraud Work Plan 2023/24</w:t>
      </w:r>
    </w:p>
    <w:p w14:paraId="3D8F9648" w14:textId="77777777" w:rsidR="00DA7D80" w:rsidRPr="00DA7D80" w:rsidRDefault="00DA7D80" w:rsidP="00A418A6">
      <w:pPr>
        <w:pStyle w:val="ListParagraph"/>
        <w:numPr>
          <w:ilvl w:val="0"/>
          <w:numId w:val="6"/>
        </w:numPr>
        <w:spacing w:after="0" w:line="240" w:lineRule="auto"/>
        <w:ind w:right="96"/>
        <w:jc w:val="both"/>
        <w:rPr>
          <w:rFonts w:ascii="Arial" w:hAnsi="Arial" w:cs="Arial"/>
          <w:bCs/>
          <w:sz w:val="24"/>
          <w:szCs w:val="24"/>
        </w:rPr>
      </w:pPr>
      <w:r w:rsidRPr="00DA7D80">
        <w:rPr>
          <w:rFonts w:ascii="Arial" w:hAnsi="Arial" w:cs="Arial"/>
          <w:bCs/>
          <w:sz w:val="24"/>
          <w:szCs w:val="24"/>
        </w:rPr>
        <w:t>Approve the Functional Standard Return 2022/23</w:t>
      </w:r>
    </w:p>
    <w:p w14:paraId="6D29042C" w14:textId="77777777" w:rsidR="00C33A04" w:rsidRDefault="00C33A04" w:rsidP="00653AEC">
      <w:pPr>
        <w:spacing w:after="0" w:line="240" w:lineRule="auto"/>
        <w:jc w:val="center"/>
      </w:pPr>
    </w:p>
    <w:p w14:paraId="6D29042D" w14:textId="3AF50190" w:rsidR="00A418A6" w:rsidRDefault="00A418A6">
      <w:pPr>
        <w:rPr>
          <w:rFonts w:ascii="Arial" w:hAnsi="Arial" w:cs="Arial"/>
          <w:b/>
          <w:sz w:val="24"/>
          <w:szCs w:val="24"/>
        </w:rPr>
      </w:pPr>
      <w:r>
        <w:rPr>
          <w:rFonts w:ascii="Arial" w:hAnsi="Arial" w:cs="Arial"/>
          <w:b/>
          <w:sz w:val="24"/>
          <w:szCs w:val="24"/>
        </w:rPr>
        <w:br w:type="page"/>
      </w:r>
    </w:p>
    <w:p w14:paraId="6449C72E"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4369E0DD" w14:textId="77777777" w:rsidR="00B77476" w:rsidRPr="00DD089E" w:rsidRDefault="00B77476" w:rsidP="00B77476">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1E5F32E8"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493CF3DB" w14:textId="77777777" w:rsidR="00B77476" w:rsidRPr="00DD089E" w:rsidRDefault="00B77476" w:rsidP="00B77476">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CB315A1"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6DD82F0" w14:textId="77777777" w:rsidR="00B77476" w:rsidRPr="00DD089E" w:rsidRDefault="00B77476" w:rsidP="00B77476">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3AF5009D"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4254F30"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065BE192"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0DE95E8E"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73944F43" w14:textId="77777777" w:rsidR="00F5324A" w:rsidRDefault="00B77476" w:rsidP="00B77476">
            <w:pPr>
              <w:ind w:right="96"/>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w:t>
            </w:r>
            <w:r>
              <w:rPr>
                <w:rFonts w:ascii="Arial" w:eastAsia="Times New Roman" w:hAnsi="Arial" w:cs="Arial"/>
                <w:sz w:val="24"/>
                <w:szCs w:val="24"/>
                <w:lang w:val="en" w:eastAsia="en-GB"/>
              </w:rPr>
              <w:t>.</w:t>
            </w:r>
          </w:p>
          <w:p w14:paraId="6D290495" w14:textId="38464E68" w:rsidR="00B77476" w:rsidRPr="00FA0CA9" w:rsidRDefault="00B77476" w:rsidP="00B77476">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8" w14:textId="2EBA660F" w:rsidR="00653AEC" w:rsidRPr="00B77476" w:rsidRDefault="00B77476" w:rsidP="00653AEC">
            <w:pPr>
              <w:ind w:right="96"/>
              <w:rPr>
                <w:rFonts w:ascii="Arial" w:hAnsi="Arial" w:cs="Arial"/>
                <w:sz w:val="24"/>
                <w:szCs w:val="24"/>
              </w:rPr>
            </w:pPr>
            <w:r w:rsidRPr="00B77476">
              <w:rPr>
                <w:rFonts w:ascii="Arial" w:hAnsi="Arial" w:cs="Arial"/>
                <w:sz w:val="24"/>
                <w:szCs w:val="24"/>
              </w:rPr>
              <w:t>None</w:t>
            </w:r>
          </w:p>
          <w:p w14:paraId="6D290499" w14:textId="77777777" w:rsidR="00653AEC" w:rsidRPr="00B77476"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8BA6166" w14:textId="7C39935F" w:rsidR="00A418A6" w:rsidRPr="00A418A6" w:rsidRDefault="00A418A6" w:rsidP="00A418A6">
            <w:pPr>
              <w:ind w:right="96"/>
              <w:jc w:val="both"/>
              <w:rPr>
                <w:rFonts w:ascii="Arial" w:hAnsi="Arial" w:cs="Arial"/>
                <w:sz w:val="24"/>
                <w:szCs w:val="24"/>
              </w:rPr>
            </w:pPr>
            <w:r w:rsidRPr="00A418A6">
              <w:rPr>
                <w:rFonts w:ascii="Arial" w:hAnsi="Arial" w:cs="Arial"/>
                <w:sz w:val="24"/>
                <w:szCs w:val="24"/>
              </w:rPr>
              <w:t>Counter Fraud Annual Report 2023/24</w:t>
            </w:r>
            <w:r w:rsidR="002E2081">
              <w:rPr>
                <w:rFonts w:ascii="Arial" w:hAnsi="Arial" w:cs="Arial"/>
                <w:sz w:val="24"/>
                <w:szCs w:val="24"/>
              </w:rPr>
              <w:t xml:space="preserve"> – NHS CFA Good Practice Report</w:t>
            </w:r>
          </w:p>
          <w:p w14:paraId="61375241" w14:textId="77777777" w:rsidR="00A418A6" w:rsidRPr="00A418A6" w:rsidRDefault="00A418A6" w:rsidP="00A418A6">
            <w:pPr>
              <w:ind w:right="96"/>
              <w:jc w:val="both"/>
              <w:rPr>
                <w:rFonts w:ascii="Arial" w:hAnsi="Arial" w:cs="Arial"/>
                <w:sz w:val="24"/>
                <w:szCs w:val="24"/>
              </w:rPr>
            </w:pPr>
            <w:r w:rsidRPr="00A418A6">
              <w:rPr>
                <w:rFonts w:ascii="Arial" w:hAnsi="Arial" w:cs="Arial"/>
                <w:sz w:val="24"/>
                <w:szCs w:val="24"/>
              </w:rPr>
              <w:t>Counter Fraud Work Plan 2024/25</w:t>
            </w:r>
          </w:p>
          <w:p w14:paraId="225B7D67" w14:textId="77777777" w:rsidR="00A418A6" w:rsidRPr="00A418A6" w:rsidRDefault="00A418A6" w:rsidP="00A418A6">
            <w:pPr>
              <w:ind w:right="96"/>
              <w:jc w:val="both"/>
              <w:rPr>
                <w:rFonts w:ascii="Arial" w:hAnsi="Arial" w:cs="Arial"/>
                <w:sz w:val="24"/>
                <w:szCs w:val="24"/>
              </w:rPr>
            </w:pPr>
            <w:r w:rsidRPr="00A418A6">
              <w:rPr>
                <w:rFonts w:ascii="Arial" w:hAnsi="Arial" w:cs="Arial"/>
                <w:sz w:val="24"/>
                <w:szCs w:val="24"/>
              </w:rPr>
              <w:t>Functional Standard Return 2023/24</w:t>
            </w:r>
          </w:p>
          <w:p w14:paraId="6D29049E" w14:textId="77777777" w:rsidR="00653AEC" w:rsidRPr="00B77476" w:rsidRDefault="00653AEC" w:rsidP="00653AEC">
            <w:pPr>
              <w:ind w:right="96"/>
              <w:rPr>
                <w:rFonts w:ascii="Arial" w:hAnsi="Arial" w:cs="Arial"/>
                <w:sz w:val="24"/>
                <w:szCs w:val="24"/>
              </w:rPr>
            </w:pPr>
          </w:p>
        </w:tc>
      </w:tr>
    </w:tbl>
    <w:p w14:paraId="6D2904A0" w14:textId="77777777" w:rsidR="00034194" w:rsidRDefault="00034194"/>
    <w:sectPr w:rsidR="00034194" w:rsidSect="00455C34">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8EDD0B" w14:textId="77777777" w:rsidR="00455C34" w:rsidRDefault="00455C34" w:rsidP="00C107F2">
      <w:pPr>
        <w:spacing w:after="0" w:line="240" w:lineRule="auto"/>
      </w:pPr>
      <w:r>
        <w:separator/>
      </w:r>
    </w:p>
  </w:endnote>
  <w:endnote w:type="continuationSeparator" w:id="0">
    <w:p w14:paraId="35EE587E" w14:textId="77777777" w:rsidR="00455C34" w:rsidRDefault="00455C3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63CF0CB0" w:rsidR="003324CB" w:rsidRDefault="00A418A6" w:rsidP="002B7C9A">
    <w:pPr>
      <w:pStyle w:val="Footer"/>
      <w:jc w:val="right"/>
    </w:pPr>
    <w:r>
      <w:t xml:space="preserve">Audit </w:t>
    </w:r>
    <w:r w:rsidR="002B7C9A">
      <w:t xml:space="preserve">Committee – Date </w:t>
    </w:r>
    <w:r>
      <w:t>16</w:t>
    </w:r>
    <w:r w:rsidRPr="00A418A6">
      <w:rPr>
        <w:vertAlign w:val="superscript"/>
      </w:rPr>
      <w:t>th</w:t>
    </w:r>
    <w:r>
      <w:t xml:space="preserve"> May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13D40C" w14:textId="77777777" w:rsidR="00455C34" w:rsidRDefault="00455C34" w:rsidP="00C107F2">
      <w:pPr>
        <w:spacing w:after="0" w:line="240" w:lineRule="auto"/>
      </w:pPr>
      <w:r>
        <w:separator/>
      </w:r>
    </w:p>
  </w:footnote>
  <w:footnote w:type="continuationSeparator" w:id="0">
    <w:p w14:paraId="3BD6D7A5" w14:textId="77777777" w:rsidR="00455C34" w:rsidRDefault="00455C3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0D1580"/>
    <w:multiLevelType w:val="hybridMultilevel"/>
    <w:tmpl w:val="F3B06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57247940">
    <w:abstractNumId w:val="0"/>
  </w:num>
  <w:num w:numId="2" w16cid:durableId="888228327">
    <w:abstractNumId w:val="4"/>
  </w:num>
  <w:num w:numId="3" w16cid:durableId="635842077">
    <w:abstractNumId w:val="3"/>
  </w:num>
  <w:num w:numId="4" w16cid:durableId="174806773">
    <w:abstractNumId w:val="2"/>
  </w:num>
  <w:num w:numId="5" w16cid:durableId="1627079308">
    <w:abstractNumId w:val="1"/>
  </w:num>
  <w:num w:numId="6" w16cid:durableId="659390335">
    <w:abstractNumId w:val="9"/>
  </w:num>
  <w:num w:numId="7" w16cid:durableId="1263218205">
    <w:abstractNumId w:val="10"/>
  </w:num>
  <w:num w:numId="8" w16cid:durableId="931471368">
    <w:abstractNumId w:val="5"/>
  </w:num>
  <w:num w:numId="9" w16cid:durableId="1014720694">
    <w:abstractNumId w:val="7"/>
  </w:num>
  <w:num w:numId="10" w16cid:durableId="77749757">
    <w:abstractNumId w:val="8"/>
  </w:num>
  <w:num w:numId="11" w16cid:durableId="2863971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1D617B"/>
    <w:rsid w:val="0020539A"/>
    <w:rsid w:val="00210D56"/>
    <w:rsid w:val="00233330"/>
    <w:rsid w:val="00241662"/>
    <w:rsid w:val="002950FF"/>
    <w:rsid w:val="00296CD9"/>
    <w:rsid w:val="002B7C9A"/>
    <w:rsid w:val="002C3DD6"/>
    <w:rsid w:val="002E2081"/>
    <w:rsid w:val="0032747D"/>
    <w:rsid w:val="003324CB"/>
    <w:rsid w:val="003A65E7"/>
    <w:rsid w:val="003C0FF8"/>
    <w:rsid w:val="00414894"/>
    <w:rsid w:val="00455C34"/>
    <w:rsid w:val="00461835"/>
    <w:rsid w:val="0052297E"/>
    <w:rsid w:val="00585277"/>
    <w:rsid w:val="005D1652"/>
    <w:rsid w:val="0061070E"/>
    <w:rsid w:val="00653AEC"/>
    <w:rsid w:val="00655190"/>
    <w:rsid w:val="00662218"/>
    <w:rsid w:val="00685AE0"/>
    <w:rsid w:val="006D1998"/>
    <w:rsid w:val="00703D77"/>
    <w:rsid w:val="00711095"/>
    <w:rsid w:val="0072604C"/>
    <w:rsid w:val="00762BBE"/>
    <w:rsid w:val="00767E3E"/>
    <w:rsid w:val="008C15D9"/>
    <w:rsid w:val="008D0747"/>
    <w:rsid w:val="009112DC"/>
    <w:rsid w:val="009E7AF7"/>
    <w:rsid w:val="00A418A6"/>
    <w:rsid w:val="00AD064D"/>
    <w:rsid w:val="00B35ECC"/>
    <w:rsid w:val="00B77476"/>
    <w:rsid w:val="00BA2507"/>
    <w:rsid w:val="00BC241D"/>
    <w:rsid w:val="00C107F2"/>
    <w:rsid w:val="00C33A04"/>
    <w:rsid w:val="00C95B3C"/>
    <w:rsid w:val="00CA6D65"/>
    <w:rsid w:val="00CD7AA5"/>
    <w:rsid w:val="00DA76AD"/>
    <w:rsid w:val="00DA7D80"/>
    <w:rsid w:val="00E242E5"/>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B774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997553"/>
    <w:rsid w:val="00997A72"/>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869</Words>
  <Characters>4956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Matthew Evans (Swansea Bay - Counter Fraud)</cp:lastModifiedBy>
  <cp:revision>3</cp:revision>
  <dcterms:created xsi:type="dcterms:W3CDTF">2024-05-09T09:12:00Z</dcterms:created>
  <dcterms:modified xsi:type="dcterms:W3CDTF">2024-05-09T09:14:00Z</dcterms:modified>
</cp:coreProperties>
</file>