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B77C74" w14:textId="77777777" w:rsidR="00BB7415" w:rsidRPr="00BB7415" w:rsidRDefault="00BB7415" w:rsidP="00BB7415"/>
    <w:p w14:paraId="2B8BFD78" w14:textId="77777777" w:rsidR="00BB7415" w:rsidRPr="00BB7415" w:rsidRDefault="00BB7415" w:rsidP="00BB7415"/>
    <w:p w14:paraId="00BFCC91" w14:textId="77777777" w:rsidR="00BB7415" w:rsidRDefault="00BB7415" w:rsidP="00AE50BE">
      <w:pPr>
        <w:pStyle w:val="Heading1"/>
        <w:spacing w:before="120" w:after="0"/>
        <w:ind w:right="1656"/>
        <w:rPr>
          <w:szCs w:val="36"/>
        </w:rPr>
      </w:pPr>
    </w:p>
    <w:p w14:paraId="62C36542" w14:textId="77777777" w:rsidR="00BB7415" w:rsidRDefault="00BB7415" w:rsidP="00AE50BE">
      <w:pPr>
        <w:pStyle w:val="Heading1"/>
        <w:spacing w:before="120" w:after="0"/>
        <w:ind w:right="1656"/>
        <w:rPr>
          <w:szCs w:val="36"/>
        </w:rPr>
      </w:pPr>
    </w:p>
    <w:p w14:paraId="1770D517" w14:textId="77777777" w:rsidR="00BB7415" w:rsidRDefault="00BB7415" w:rsidP="00AE50BE">
      <w:pPr>
        <w:pStyle w:val="Heading1"/>
        <w:spacing w:before="120" w:after="0"/>
        <w:ind w:right="1656"/>
        <w:rPr>
          <w:szCs w:val="36"/>
        </w:rPr>
      </w:pPr>
    </w:p>
    <w:p w14:paraId="0F53CFB6" w14:textId="77777777" w:rsidR="00F23EED" w:rsidRDefault="00F23EED" w:rsidP="00AE50BE">
      <w:pPr>
        <w:pStyle w:val="Heading1"/>
        <w:spacing w:before="120" w:after="0"/>
        <w:ind w:right="1656"/>
      </w:pPr>
    </w:p>
    <w:p w14:paraId="287E8FFF" w14:textId="20F874FB" w:rsidR="00AE50BE" w:rsidRPr="00AE50BE" w:rsidRDefault="00AE50BE" w:rsidP="00AE50BE">
      <w:pPr>
        <w:pStyle w:val="Heading1"/>
        <w:spacing w:before="120" w:after="0"/>
        <w:ind w:right="1656"/>
      </w:pPr>
      <w:r>
        <w:t>Organisational response</w:t>
      </w:r>
    </w:p>
    <w:p w14:paraId="0F01BA25" w14:textId="0C96E1EA" w:rsidR="000F722E" w:rsidRPr="000F722E" w:rsidRDefault="009B1481" w:rsidP="00DD0842">
      <w:pPr>
        <w:pStyle w:val="Appendixtext"/>
        <w:ind w:right="-2158"/>
      </w:pPr>
      <w:r w:rsidRPr="0079094A">
        <w:rPr>
          <w:rFonts w:eastAsia="Calibri" w:cs="Times New Roman"/>
          <w:b/>
          <w:lang w:eastAsia="en-GB"/>
        </w:rPr>
        <w:t>Report title</w:t>
      </w:r>
      <w:r w:rsidR="008120C1">
        <w:rPr>
          <w:rFonts w:eastAsia="Calibri" w:cs="Times New Roman"/>
          <w:b/>
          <w:lang w:eastAsia="en-GB"/>
        </w:rPr>
        <w:t xml:space="preserve">: </w:t>
      </w:r>
      <w:r w:rsidR="00B06571">
        <w:rPr>
          <w:rFonts w:eastAsia="Calibri" w:cs="Times New Roman"/>
          <w:b/>
          <w:lang w:eastAsia="en-GB"/>
        </w:rPr>
        <w:t xml:space="preserve">Swansea Bay University Health Board </w:t>
      </w:r>
      <w:r w:rsidR="008120C1">
        <w:rPr>
          <w:rFonts w:eastAsia="Calibri" w:cs="Times New Roman"/>
          <w:b/>
          <w:lang w:eastAsia="en-GB"/>
        </w:rPr>
        <w:t>Primary Care Follow up</w:t>
      </w:r>
      <w:r w:rsidR="009B6D3D">
        <w:rPr>
          <w:rFonts w:eastAsia="Calibri" w:cs="Times New Roman"/>
          <w:b/>
          <w:lang w:eastAsia="en-GB"/>
        </w:rPr>
        <w:t xml:space="preserve"> Review</w:t>
      </w:r>
    </w:p>
    <w:p w14:paraId="7B0067E1" w14:textId="1AEB090B" w:rsidR="009B1481" w:rsidRDefault="009B1481" w:rsidP="00B77FFB">
      <w:pPr>
        <w:pStyle w:val="Appendixtext"/>
      </w:pPr>
      <w:r w:rsidRPr="0079094A">
        <w:rPr>
          <w:rFonts w:eastAsia="Calibri" w:cs="Times New Roman"/>
          <w:b/>
          <w:lang w:eastAsia="en-GB"/>
        </w:rPr>
        <w:t>Completion date:</w:t>
      </w:r>
      <w:r>
        <w:t xml:space="preserve"> </w:t>
      </w:r>
    </w:p>
    <w:p w14:paraId="32260B3E" w14:textId="5FDD67C5" w:rsidR="00DD0842" w:rsidRPr="007A470A" w:rsidRDefault="009B1481" w:rsidP="003E440E">
      <w:pPr>
        <w:pStyle w:val="Appendixtext"/>
        <w:rPr>
          <w:color w:val="7030A0"/>
        </w:rPr>
      </w:pPr>
      <w:r w:rsidRPr="0079094A">
        <w:rPr>
          <w:rFonts w:eastAsia="Calibri" w:cs="Times New Roman"/>
          <w:b/>
          <w:lang w:eastAsia="en-GB"/>
        </w:rPr>
        <w:t>D</w:t>
      </w:r>
      <w:r w:rsidR="00D21577">
        <w:rPr>
          <w:rFonts w:eastAsia="Calibri" w:cs="Times New Roman"/>
          <w:b/>
          <w:lang w:eastAsia="en-GB"/>
        </w:rPr>
        <w:t>o</w:t>
      </w:r>
      <w:r w:rsidRPr="0079094A">
        <w:rPr>
          <w:rFonts w:eastAsia="Calibri" w:cs="Times New Roman"/>
          <w:b/>
          <w:lang w:eastAsia="en-GB"/>
        </w:rPr>
        <w:t>cument reference:</w:t>
      </w:r>
      <w:r>
        <w:t xml:space="preserve"> </w:t>
      </w:r>
      <w:r w:rsidR="00074350">
        <w:t>3748A2023</w:t>
      </w:r>
    </w:p>
    <w:tbl>
      <w:tblPr>
        <w:tblStyle w:val="NewTextTable"/>
        <w:tblpPr w:leftFromText="180" w:rightFromText="180" w:vertAnchor="text" w:tblpY="1"/>
        <w:tblOverlap w:val="never"/>
        <w:tblW w:w="5814" w:type="pct"/>
        <w:tblBorders>
          <w:insideV w:val="single" w:sz="8" w:space="0" w:color="F4633A"/>
        </w:tblBorders>
        <w:tblLook w:val="04A0" w:firstRow="1" w:lastRow="0" w:firstColumn="1" w:lastColumn="0" w:noHBand="0" w:noVBand="1"/>
      </w:tblPr>
      <w:tblGrid>
        <w:gridCol w:w="959"/>
        <w:gridCol w:w="4313"/>
        <w:gridCol w:w="4762"/>
        <w:gridCol w:w="2891"/>
        <w:gridCol w:w="2038"/>
      </w:tblGrid>
      <w:tr w:rsidR="00B8552D" w14:paraId="66F5BBB0" w14:textId="77777777" w:rsidTr="005C17BB">
        <w:trPr>
          <w:trHeight w:val="750"/>
          <w:tblHeader/>
        </w:trPr>
        <w:tc>
          <w:tcPr>
            <w:tcW w:w="320" w:type="pct"/>
            <w:hideMark/>
          </w:tcPr>
          <w:p w14:paraId="27DF52FD" w14:textId="77777777" w:rsidR="00B8552D" w:rsidRPr="00AA125E" w:rsidRDefault="00B8552D" w:rsidP="0004385E">
            <w:pPr>
              <w:pStyle w:val="Tableheading"/>
            </w:pPr>
            <w:r w:rsidRPr="00AA125E">
              <w:lastRenderedPageBreak/>
              <w:t>Ref</w:t>
            </w:r>
          </w:p>
        </w:tc>
        <w:tc>
          <w:tcPr>
            <w:tcW w:w="1441" w:type="pct"/>
            <w:hideMark/>
          </w:tcPr>
          <w:p w14:paraId="3D7F8283" w14:textId="77777777" w:rsidR="00B8552D" w:rsidRPr="00AA125E" w:rsidRDefault="00B8552D" w:rsidP="0004385E">
            <w:pPr>
              <w:pStyle w:val="Tableheading"/>
            </w:pPr>
            <w:r w:rsidRPr="00AA125E">
              <w:t>Recommendation</w:t>
            </w:r>
          </w:p>
        </w:tc>
        <w:tc>
          <w:tcPr>
            <w:tcW w:w="1591" w:type="pct"/>
            <w:hideMark/>
          </w:tcPr>
          <w:p w14:paraId="5095E9AE" w14:textId="6F6AE97A" w:rsidR="00B8552D" w:rsidRDefault="00B8552D" w:rsidP="0004385E">
            <w:pPr>
              <w:pStyle w:val="Tableheading"/>
            </w:pPr>
            <w:r>
              <w:t>Organisational response</w:t>
            </w:r>
          </w:p>
          <w:p w14:paraId="5D411719" w14:textId="51E159EB" w:rsidR="00B8552D" w:rsidRPr="00144054" w:rsidRDefault="00B8552D" w:rsidP="0004385E">
            <w:pPr>
              <w:pStyle w:val="Tableheading"/>
              <w:rPr>
                <w:sz w:val="18"/>
                <w:szCs w:val="18"/>
              </w:rPr>
            </w:pPr>
            <w:r w:rsidRPr="00521429">
              <w:rPr>
                <w:b w:val="0"/>
                <w:bCs/>
                <w:sz w:val="16"/>
                <w:szCs w:val="16"/>
              </w:rPr>
              <w:t xml:space="preserve">Please set out here relevant commentary on the </w:t>
            </w:r>
            <w:r w:rsidR="0064337C">
              <w:rPr>
                <w:b w:val="0"/>
                <w:bCs/>
                <w:sz w:val="16"/>
                <w:szCs w:val="16"/>
              </w:rPr>
              <w:t>planned</w:t>
            </w:r>
            <w:r w:rsidRPr="00521429">
              <w:rPr>
                <w:b w:val="0"/>
                <w:bCs/>
                <w:sz w:val="16"/>
                <w:szCs w:val="16"/>
              </w:rPr>
              <w:t xml:space="preserve"> </w:t>
            </w:r>
            <w:r w:rsidR="0064337C">
              <w:rPr>
                <w:b w:val="0"/>
                <w:bCs/>
                <w:sz w:val="16"/>
                <w:szCs w:val="16"/>
              </w:rPr>
              <w:t xml:space="preserve">actions </w:t>
            </w:r>
            <w:r w:rsidRPr="00521429">
              <w:rPr>
                <w:b w:val="0"/>
                <w:bCs/>
                <w:sz w:val="16"/>
                <w:szCs w:val="16"/>
              </w:rPr>
              <w:t>in response to the recommendation</w:t>
            </w:r>
            <w:r w:rsidR="0064337C">
              <w:rPr>
                <w:b w:val="0"/>
                <w:bCs/>
                <w:sz w:val="16"/>
                <w:szCs w:val="16"/>
              </w:rPr>
              <w:t>s</w:t>
            </w:r>
          </w:p>
        </w:tc>
        <w:tc>
          <w:tcPr>
            <w:tcW w:w="966" w:type="pct"/>
            <w:hideMark/>
          </w:tcPr>
          <w:p w14:paraId="618D6B2D" w14:textId="77777777" w:rsidR="00B8552D" w:rsidRDefault="00B8552D" w:rsidP="0004385E">
            <w:pPr>
              <w:pStyle w:val="Tableheading"/>
            </w:pPr>
            <w:r w:rsidRPr="00AA125E">
              <w:t>Completion date</w:t>
            </w:r>
          </w:p>
          <w:p w14:paraId="251FFBCA" w14:textId="2B86F34F" w:rsidR="00B8552D" w:rsidRPr="00AA125E" w:rsidRDefault="00B8552D" w:rsidP="0004385E">
            <w:pPr>
              <w:pStyle w:val="Tableheading"/>
            </w:pPr>
            <w:r w:rsidRPr="7BA47FA8">
              <w:rPr>
                <w:b w:val="0"/>
                <w:sz w:val="16"/>
                <w:szCs w:val="16"/>
              </w:rPr>
              <w:t xml:space="preserve">Please set out </w:t>
            </w:r>
            <w:r w:rsidR="0064337C">
              <w:rPr>
                <w:b w:val="0"/>
                <w:sz w:val="16"/>
                <w:szCs w:val="16"/>
              </w:rPr>
              <w:t xml:space="preserve">by when the planned </w:t>
            </w:r>
            <w:r>
              <w:rPr>
                <w:b w:val="0"/>
                <w:sz w:val="16"/>
                <w:szCs w:val="16"/>
              </w:rPr>
              <w:t xml:space="preserve">actions </w:t>
            </w:r>
            <w:r w:rsidR="00C35E93">
              <w:rPr>
                <w:b w:val="0"/>
                <w:sz w:val="16"/>
                <w:szCs w:val="16"/>
              </w:rPr>
              <w:t>will be complete</w:t>
            </w:r>
          </w:p>
        </w:tc>
        <w:tc>
          <w:tcPr>
            <w:tcW w:w="681" w:type="pct"/>
            <w:hideMark/>
          </w:tcPr>
          <w:p w14:paraId="570B48D3" w14:textId="3BC337C6" w:rsidR="00B8552D" w:rsidRPr="00AA125E" w:rsidRDefault="00B8552D" w:rsidP="0004385E">
            <w:pPr>
              <w:pStyle w:val="Tableheading"/>
            </w:pPr>
            <w:r w:rsidRPr="00AA125E">
              <w:t>Responsible officer</w:t>
            </w:r>
            <w:r>
              <w:t xml:space="preserve"> (title)</w:t>
            </w:r>
          </w:p>
        </w:tc>
      </w:tr>
      <w:tr w:rsidR="00B8552D" w14:paraId="2409BDDD" w14:textId="77777777" w:rsidTr="005C17BB">
        <w:trPr>
          <w:trHeight w:val="516"/>
          <w:tblHeader/>
        </w:trPr>
        <w:tc>
          <w:tcPr>
            <w:tcW w:w="320" w:type="pct"/>
          </w:tcPr>
          <w:p w14:paraId="6977DBCA" w14:textId="46FAE44A" w:rsidR="00B8552D" w:rsidRPr="00AA125E" w:rsidRDefault="00B8552D" w:rsidP="0004385E">
            <w:pPr>
              <w:pStyle w:val="Tableheading"/>
            </w:pPr>
            <w:r>
              <w:t>R1</w:t>
            </w:r>
          </w:p>
        </w:tc>
        <w:tc>
          <w:tcPr>
            <w:tcW w:w="1441" w:type="pct"/>
          </w:tcPr>
          <w:p w14:paraId="3637CAB2" w14:textId="158A993E" w:rsidR="00B8552D" w:rsidRPr="003758AE" w:rsidRDefault="009E1205" w:rsidP="0004385E">
            <w:pPr>
              <w:pStyle w:val="Tableheading"/>
              <w:rPr>
                <w:b w:val="0"/>
                <w:bCs/>
              </w:rPr>
            </w:pPr>
            <w:r w:rsidRPr="003758AE">
              <w:rPr>
                <w:b w:val="0"/>
                <w:bCs/>
              </w:rPr>
              <w:t>The Health Board should review the relative maturity of clusters, to reflect on the existing arrangements, address any potential gaps and strengthen Health Board support where necessary.</w:t>
            </w:r>
          </w:p>
        </w:tc>
        <w:tc>
          <w:tcPr>
            <w:tcW w:w="1591" w:type="pct"/>
          </w:tcPr>
          <w:p w14:paraId="5D422A73" w14:textId="574B78EF" w:rsidR="00B8552D" w:rsidRPr="00AA125E" w:rsidRDefault="00F523D5" w:rsidP="0004385E">
            <w:pPr>
              <w:pStyle w:val="Tableheading"/>
            </w:pPr>
            <w:r>
              <w:t xml:space="preserve">The Health Board already undergoes annual Peer Review sessions with other Health Boards to assess maturity. In Spring 2024 there will also be a self- assessment tool launched for both the Health Board and the individual clusters. In addition we are required to complete and submit progress against the Ministerial Milestones. The results of these will be used to continue to evolve and develop our approach to the implementation of Accelerated Custer Development. </w:t>
            </w:r>
          </w:p>
        </w:tc>
        <w:tc>
          <w:tcPr>
            <w:tcW w:w="966" w:type="pct"/>
          </w:tcPr>
          <w:p w14:paraId="09CC3920" w14:textId="77777777" w:rsidR="00B8552D" w:rsidRDefault="00F523D5" w:rsidP="0004385E">
            <w:pPr>
              <w:pStyle w:val="Tableheading"/>
            </w:pPr>
            <w:r>
              <w:t>Peer Review March 2024</w:t>
            </w:r>
          </w:p>
          <w:p w14:paraId="216F4FE9" w14:textId="7A34A04B" w:rsidR="00F523D5" w:rsidRDefault="00F523D5" w:rsidP="0004385E">
            <w:pPr>
              <w:pStyle w:val="Tableheading"/>
            </w:pPr>
            <w:r>
              <w:t xml:space="preserve">Self-Assessment – </w:t>
            </w:r>
            <w:r w:rsidR="00BE1EEE">
              <w:t>30</w:t>
            </w:r>
            <w:r w:rsidR="00BE1EEE" w:rsidRPr="00BE1EEE">
              <w:rPr>
                <w:vertAlign w:val="superscript"/>
              </w:rPr>
              <w:t>th</w:t>
            </w:r>
            <w:r w:rsidR="00BE1EEE">
              <w:t xml:space="preserve"> June 2024.</w:t>
            </w:r>
          </w:p>
          <w:p w14:paraId="70EA670B" w14:textId="77777777" w:rsidR="00F523D5" w:rsidRDefault="00F523D5" w:rsidP="0004385E">
            <w:pPr>
              <w:pStyle w:val="Tableheading"/>
            </w:pPr>
            <w:r>
              <w:t xml:space="preserve">Milestones End of Year assessment – </w:t>
            </w:r>
            <w:r w:rsidR="00BE1EEE">
              <w:t>30</w:t>
            </w:r>
            <w:r w:rsidR="00BE1EEE" w:rsidRPr="00BE1EEE">
              <w:rPr>
                <w:vertAlign w:val="superscript"/>
              </w:rPr>
              <w:t>th</w:t>
            </w:r>
            <w:r w:rsidR="00BE1EEE">
              <w:t xml:space="preserve"> June 2024</w:t>
            </w:r>
          </w:p>
          <w:p w14:paraId="4E636C39" w14:textId="58DF8065" w:rsidR="00BE1EEE" w:rsidRPr="00AA125E" w:rsidRDefault="00BE1EEE" w:rsidP="0004385E">
            <w:pPr>
              <w:pStyle w:val="Tableheading"/>
            </w:pPr>
            <w:r>
              <w:t>Consider results of above to inform programme development – 30</w:t>
            </w:r>
            <w:r w:rsidRPr="00BE1EEE">
              <w:rPr>
                <w:vertAlign w:val="superscript"/>
              </w:rPr>
              <w:t>th</w:t>
            </w:r>
            <w:r>
              <w:t xml:space="preserve"> September 2024</w:t>
            </w:r>
          </w:p>
        </w:tc>
        <w:tc>
          <w:tcPr>
            <w:tcW w:w="681" w:type="pct"/>
          </w:tcPr>
          <w:p w14:paraId="573B9681" w14:textId="57718A40" w:rsidR="00B8552D" w:rsidRPr="00AA125E" w:rsidRDefault="00F523D5" w:rsidP="0004385E">
            <w:pPr>
              <w:pStyle w:val="Tableheading"/>
            </w:pPr>
            <w:r>
              <w:t xml:space="preserve">Associate Service Group Director </w:t>
            </w:r>
          </w:p>
        </w:tc>
      </w:tr>
      <w:tr w:rsidR="00B8552D" w14:paraId="1DA172D9" w14:textId="77777777" w:rsidTr="005C17BB">
        <w:trPr>
          <w:trHeight w:val="455"/>
          <w:tblHeader/>
        </w:trPr>
        <w:tc>
          <w:tcPr>
            <w:tcW w:w="320" w:type="pct"/>
          </w:tcPr>
          <w:p w14:paraId="4D2CB458" w14:textId="41B2FB6F" w:rsidR="00B8552D" w:rsidRPr="00AA125E" w:rsidRDefault="00B8552D" w:rsidP="0004385E">
            <w:pPr>
              <w:pStyle w:val="Tableheading"/>
            </w:pPr>
            <w:r>
              <w:t>R2</w:t>
            </w:r>
          </w:p>
        </w:tc>
        <w:tc>
          <w:tcPr>
            <w:tcW w:w="1441" w:type="pct"/>
          </w:tcPr>
          <w:p w14:paraId="470F6B69" w14:textId="75DCE354" w:rsidR="00B8552D" w:rsidRPr="004F1674" w:rsidRDefault="00B34976" w:rsidP="0004385E">
            <w:pPr>
              <w:pStyle w:val="Tableheading"/>
              <w:rPr>
                <w:b w:val="0"/>
                <w:bCs/>
              </w:rPr>
            </w:pPr>
            <w:bookmarkStart w:id="0" w:name="_Hlk159593000"/>
            <w:r w:rsidRPr="004F1674">
              <w:rPr>
                <w:b w:val="0"/>
                <w:bCs/>
              </w:rPr>
              <w:t>The Health Board should use 2023-24 budgetary information as a baseline position of the cost of primary care to ensure the shift of resources can be reported.</w:t>
            </w:r>
            <w:bookmarkEnd w:id="0"/>
          </w:p>
        </w:tc>
        <w:tc>
          <w:tcPr>
            <w:tcW w:w="1591" w:type="pct"/>
          </w:tcPr>
          <w:p w14:paraId="53307EEB" w14:textId="2A6F3388" w:rsidR="00071B92" w:rsidRPr="00071B92" w:rsidRDefault="001E75B7" w:rsidP="00071B92">
            <w:pPr>
              <w:rPr>
                <w:bCs/>
                <w:color w:val="auto"/>
              </w:rPr>
            </w:pPr>
            <w:r w:rsidRPr="00726EE2">
              <w:rPr>
                <w:b/>
                <w:iCs/>
                <w:color w:val="595959" w:themeColor="text1" w:themeTint="A6"/>
              </w:rPr>
              <w:t>The Health Board reports Primary HealthCare Services costs as part of the costing returns and WG Monitoring Returns so is able track these costs historically.    The Health Board will review the information on Primary Care spend reported internally taking into account the recommendation and agree a future reporting model.</w:t>
            </w:r>
            <w:r w:rsidR="00071B92">
              <w:rPr>
                <w:b/>
                <w:iCs/>
                <w:color w:val="595959" w:themeColor="text1" w:themeTint="A6"/>
              </w:rPr>
              <w:t xml:space="preserve"> The Director of Finance and  Performance  will oversee this work and will ensure that there is tracking of investments and cost shifts through the year to inform this.</w:t>
            </w:r>
            <w:r w:rsidR="00071B92" w:rsidRPr="00071B92">
              <w:rPr>
                <w:bCs/>
                <w:color w:val="auto"/>
              </w:rPr>
              <w:t xml:space="preserve"> </w:t>
            </w:r>
          </w:p>
          <w:p w14:paraId="101CDDC9" w14:textId="77777777" w:rsidR="001E75B7" w:rsidRPr="00071B92" w:rsidRDefault="001E75B7" w:rsidP="001E75B7">
            <w:pPr>
              <w:rPr>
                <w:color w:val="1F497D"/>
                <w:sz w:val="22"/>
                <w:szCs w:val="22"/>
              </w:rPr>
            </w:pPr>
          </w:p>
          <w:p w14:paraId="0E6051E4" w14:textId="2BA50100" w:rsidR="00B8552D" w:rsidRPr="00AA125E" w:rsidRDefault="00B8552D" w:rsidP="0004385E">
            <w:pPr>
              <w:pStyle w:val="Tableheading"/>
            </w:pPr>
          </w:p>
        </w:tc>
        <w:tc>
          <w:tcPr>
            <w:tcW w:w="966" w:type="pct"/>
          </w:tcPr>
          <w:p w14:paraId="58BC7344" w14:textId="1CF75357" w:rsidR="00B8552D" w:rsidRDefault="007B723B" w:rsidP="0004385E">
            <w:pPr>
              <w:pStyle w:val="Tableheading"/>
            </w:pPr>
            <w:r>
              <w:t>Throughout</w:t>
            </w:r>
            <w:r w:rsidR="00071B92">
              <w:t xml:space="preserve"> 2024/2025 </w:t>
            </w:r>
          </w:p>
          <w:p w14:paraId="203244A3" w14:textId="015C15BF" w:rsidR="00071B92" w:rsidRPr="00AA125E" w:rsidRDefault="00071B92" w:rsidP="0004385E">
            <w:pPr>
              <w:pStyle w:val="Tableheading"/>
            </w:pPr>
            <w:r>
              <w:t xml:space="preserve">Reviewed March 2025. </w:t>
            </w:r>
          </w:p>
        </w:tc>
        <w:tc>
          <w:tcPr>
            <w:tcW w:w="681" w:type="pct"/>
          </w:tcPr>
          <w:p w14:paraId="437FEC85" w14:textId="73056649" w:rsidR="00B8552D" w:rsidRPr="00AA125E" w:rsidRDefault="00071B92" w:rsidP="0004385E">
            <w:pPr>
              <w:pStyle w:val="Tableheading"/>
            </w:pPr>
            <w:r>
              <w:t xml:space="preserve">Director of Finance and Performance </w:t>
            </w:r>
          </w:p>
        </w:tc>
      </w:tr>
      <w:tr w:rsidR="009E1205" w14:paraId="755D65F6" w14:textId="77777777" w:rsidTr="005C17BB">
        <w:trPr>
          <w:trHeight w:val="455"/>
          <w:tblHeader/>
        </w:trPr>
        <w:tc>
          <w:tcPr>
            <w:tcW w:w="320" w:type="pct"/>
          </w:tcPr>
          <w:p w14:paraId="065D1BA9" w14:textId="7EB18FB6" w:rsidR="009E1205" w:rsidRDefault="009E1205" w:rsidP="0004385E">
            <w:pPr>
              <w:pStyle w:val="Tableheading"/>
            </w:pPr>
            <w:r>
              <w:lastRenderedPageBreak/>
              <w:t>R3</w:t>
            </w:r>
          </w:p>
        </w:tc>
        <w:tc>
          <w:tcPr>
            <w:tcW w:w="1441" w:type="pct"/>
          </w:tcPr>
          <w:p w14:paraId="3CFAD1AD" w14:textId="251CD19F" w:rsidR="009E1205" w:rsidRPr="004F1674" w:rsidRDefault="00B34976" w:rsidP="0004385E">
            <w:pPr>
              <w:pStyle w:val="Tableheading"/>
              <w:rPr>
                <w:b w:val="0"/>
                <w:bCs/>
              </w:rPr>
            </w:pPr>
            <w:r w:rsidRPr="004F1674">
              <w:rPr>
                <w:b w:val="0"/>
                <w:bCs/>
              </w:rPr>
              <w:t>The Health Board should explore and implement ways to extend its use of existing workforce information and examine how it can gather additional workforce data about the wider primary care team.</w:t>
            </w:r>
          </w:p>
        </w:tc>
        <w:tc>
          <w:tcPr>
            <w:tcW w:w="1591" w:type="pct"/>
          </w:tcPr>
          <w:p w14:paraId="7D4AA4EC" w14:textId="73FE1F22" w:rsidR="009E1205" w:rsidRPr="00AA125E" w:rsidRDefault="00967D7D" w:rsidP="0004385E">
            <w:pPr>
              <w:pStyle w:val="Tableheading"/>
            </w:pPr>
            <w:r>
              <w:t xml:space="preserve">The Health Board has begun using the GMS workforce data to understand the </w:t>
            </w:r>
            <w:r w:rsidR="007B723B">
              <w:t>multi-disciplinary</w:t>
            </w:r>
            <w:r>
              <w:t xml:space="preserve"> teams available in GP practices. When the demand and capacity information becomes available this will give more information on workforce skills and development needs which will be utilised to develop the primary care academy work programme.  In terms of other primary care contractors we will escalate this for consideration for the national contract negotiation mandate for the availability of this information and will scope out what is possible to collect locally. </w:t>
            </w:r>
          </w:p>
        </w:tc>
        <w:tc>
          <w:tcPr>
            <w:tcW w:w="966" w:type="pct"/>
          </w:tcPr>
          <w:p w14:paraId="0B723FE1" w14:textId="77777777" w:rsidR="00967D7D" w:rsidRDefault="00967D7D" w:rsidP="0004385E">
            <w:pPr>
              <w:pStyle w:val="Tableheading"/>
            </w:pPr>
          </w:p>
          <w:p w14:paraId="33A5F216" w14:textId="195F4523" w:rsidR="00967D7D" w:rsidRPr="00AA125E" w:rsidRDefault="00BE1EEE" w:rsidP="0004385E">
            <w:pPr>
              <w:pStyle w:val="Tableheading"/>
            </w:pPr>
            <w:r>
              <w:t>30</w:t>
            </w:r>
            <w:r w:rsidRPr="00BE1EEE">
              <w:rPr>
                <w:vertAlign w:val="superscript"/>
              </w:rPr>
              <w:t>th</w:t>
            </w:r>
            <w:r>
              <w:t xml:space="preserve"> September 2024.</w:t>
            </w:r>
          </w:p>
        </w:tc>
        <w:tc>
          <w:tcPr>
            <w:tcW w:w="681" w:type="pct"/>
          </w:tcPr>
          <w:p w14:paraId="004515AE" w14:textId="03F7087F" w:rsidR="009E1205" w:rsidRPr="00AA125E" w:rsidRDefault="00967D7D" w:rsidP="0004385E">
            <w:pPr>
              <w:pStyle w:val="Tableheading"/>
            </w:pPr>
            <w:r>
              <w:t xml:space="preserve">Associate Service Group Director </w:t>
            </w:r>
          </w:p>
        </w:tc>
      </w:tr>
      <w:tr w:rsidR="009E1205" w14:paraId="3936FE2C" w14:textId="77777777" w:rsidTr="005C17BB">
        <w:trPr>
          <w:trHeight w:val="455"/>
          <w:tblHeader/>
        </w:trPr>
        <w:tc>
          <w:tcPr>
            <w:tcW w:w="320" w:type="pct"/>
          </w:tcPr>
          <w:p w14:paraId="5177BB64" w14:textId="1912B194" w:rsidR="009E1205" w:rsidRDefault="009E1205" w:rsidP="0004385E">
            <w:pPr>
              <w:pStyle w:val="Tableheading"/>
            </w:pPr>
            <w:bookmarkStart w:id="1" w:name="_Hlk159594056"/>
            <w:r>
              <w:t>R4</w:t>
            </w:r>
          </w:p>
        </w:tc>
        <w:tc>
          <w:tcPr>
            <w:tcW w:w="1441" w:type="pct"/>
          </w:tcPr>
          <w:p w14:paraId="795CC277" w14:textId="2F20945D" w:rsidR="009E1205" w:rsidRPr="004F1674" w:rsidRDefault="00B34976" w:rsidP="0004385E">
            <w:pPr>
              <w:pStyle w:val="Tableheading"/>
              <w:rPr>
                <w:b w:val="0"/>
                <w:bCs/>
              </w:rPr>
            </w:pPr>
            <w:r w:rsidRPr="004F1674">
              <w:rPr>
                <w:b w:val="0"/>
                <w:bCs/>
              </w:rPr>
              <w:t>The Health Board should develop an action plan for raising the profile of primary care in the organisation.</w:t>
            </w:r>
          </w:p>
        </w:tc>
        <w:tc>
          <w:tcPr>
            <w:tcW w:w="1591" w:type="pct"/>
          </w:tcPr>
          <w:p w14:paraId="2308D9FD" w14:textId="7BEF92F2" w:rsidR="009E1205" w:rsidRDefault="00967D7D" w:rsidP="0004385E">
            <w:pPr>
              <w:pStyle w:val="Tableheading"/>
            </w:pPr>
            <w:r>
              <w:t xml:space="preserve">The Health Board has recently received two board briefings on pharmacy/ dental and Accelerated Cluster Development. In addition the information on primary </w:t>
            </w:r>
            <w:bookmarkStart w:id="2" w:name="_GoBack"/>
            <w:bookmarkEnd w:id="2"/>
            <w:r w:rsidR="007B723B">
              <w:t>care provided</w:t>
            </w:r>
            <w:r>
              <w:t xml:space="preserve"> to the performance and finance committee has been strengthened. Escalation levels are reported into daily </w:t>
            </w:r>
            <w:r w:rsidR="002A3F48">
              <w:t xml:space="preserve">operational </w:t>
            </w:r>
            <w:r>
              <w:t xml:space="preserve">calls. A communication officer ensures that regular articles celebrating the work of primary and community services/ clusters are placed upon the intranet. An action plan to build upon this work will be developed, and agreed with the Vice Chair. </w:t>
            </w:r>
          </w:p>
          <w:p w14:paraId="769D58F2" w14:textId="62A0919C" w:rsidR="002E69E9" w:rsidRPr="00AA125E" w:rsidRDefault="002E69E9" w:rsidP="0004385E">
            <w:pPr>
              <w:pStyle w:val="Tableheading"/>
            </w:pPr>
          </w:p>
        </w:tc>
        <w:tc>
          <w:tcPr>
            <w:tcW w:w="966" w:type="pct"/>
          </w:tcPr>
          <w:p w14:paraId="0D6A36BA" w14:textId="1CA12EDA" w:rsidR="009E1205" w:rsidRPr="00AA125E" w:rsidRDefault="00BE1EEE" w:rsidP="0004385E">
            <w:pPr>
              <w:pStyle w:val="Tableheading"/>
            </w:pPr>
            <w:r>
              <w:t>30</w:t>
            </w:r>
            <w:r w:rsidRPr="00BE1EEE">
              <w:rPr>
                <w:vertAlign w:val="superscript"/>
              </w:rPr>
              <w:t>th</w:t>
            </w:r>
            <w:r>
              <w:t xml:space="preserve"> September 2024</w:t>
            </w:r>
            <w:r w:rsidR="00967D7D">
              <w:t xml:space="preserve"> </w:t>
            </w:r>
          </w:p>
        </w:tc>
        <w:tc>
          <w:tcPr>
            <w:tcW w:w="681" w:type="pct"/>
          </w:tcPr>
          <w:p w14:paraId="3EC225F5" w14:textId="5083D703" w:rsidR="009E1205" w:rsidRPr="00AA125E" w:rsidRDefault="002A3F48" w:rsidP="0004385E">
            <w:pPr>
              <w:pStyle w:val="Tableheading"/>
            </w:pPr>
            <w:r>
              <w:t xml:space="preserve">Chief operating Officer </w:t>
            </w:r>
            <w:r w:rsidR="00967D7D">
              <w:t xml:space="preserve">/ </w:t>
            </w:r>
            <w:r w:rsidR="00BE1EEE">
              <w:t xml:space="preserve">Primary Community </w:t>
            </w:r>
            <w:r>
              <w:t xml:space="preserve">Service Group Director </w:t>
            </w:r>
            <w:r w:rsidR="00967D7D">
              <w:t xml:space="preserve"> </w:t>
            </w:r>
          </w:p>
        </w:tc>
      </w:tr>
      <w:bookmarkEnd w:id="1"/>
    </w:tbl>
    <w:p w14:paraId="16B28CBB" w14:textId="77777777" w:rsidR="00B34976" w:rsidRDefault="00B34976">
      <w:r>
        <w:rPr>
          <w:b/>
        </w:rPr>
        <w:br w:type="page"/>
      </w:r>
    </w:p>
    <w:tbl>
      <w:tblPr>
        <w:tblStyle w:val="NewTextTable"/>
        <w:tblpPr w:leftFromText="180" w:rightFromText="180" w:vertAnchor="text" w:tblpY="1"/>
        <w:tblOverlap w:val="never"/>
        <w:tblW w:w="5814" w:type="pct"/>
        <w:tblBorders>
          <w:insideV w:val="single" w:sz="8" w:space="0" w:color="F4633A"/>
        </w:tblBorders>
        <w:tblLook w:val="04A0" w:firstRow="1" w:lastRow="0" w:firstColumn="1" w:lastColumn="0" w:noHBand="0" w:noVBand="1"/>
      </w:tblPr>
      <w:tblGrid>
        <w:gridCol w:w="959"/>
        <w:gridCol w:w="4313"/>
        <w:gridCol w:w="4762"/>
        <w:gridCol w:w="2891"/>
        <w:gridCol w:w="2038"/>
      </w:tblGrid>
      <w:tr w:rsidR="009E1205" w14:paraId="21627F12" w14:textId="77777777" w:rsidTr="005C17BB">
        <w:trPr>
          <w:trHeight w:val="455"/>
          <w:tblHeader/>
        </w:trPr>
        <w:tc>
          <w:tcPr>
            <w:tcW w:w="320" w:type="pct"/>
          </w:tcPr>
          <w:p w14:paraId="24CF65A5" w14:textId="4C774583" w:rsidR="009E1205" w:rsidRDefault="009E1205" w:rsidP="0004385E">
            <w:pPr>
              <w:pStyle w:val="Tableheading"/>
            </w:pPr>
            <w:r>
              <w:lastRenderedPageBreak/>
              <w:t>R5</w:t>
            </w:r>
          </w:p>
        </w:tc>
        <w:tc>
          <w:tcPr>
            <w:tcW w:w="1441" w:type="pct"/>
          </w:tcPr>
          <w:p w14:paraId="437B2DDA" w14:textId="588F4D79" w:rsidR="009E1205" w:rsidRPr="004F1674" w:rsidRDefault="00B34976" w:rsidP="0004385E">
            <w:pPr>
              <w:pStyle w:val="Tableheading"/>
              <w:rPr>
                <w:b w:val="0"/>
                <w:bCs/>
              </w:rPr>
            </w:pPr>
            <w:r w:rsidRPr="004F1674">
              <w:rPr>
                <w:b w:val="0"/>
                <w:bCs/>
              </w:rPr>
              <w:t xml:space="preserve">The Health Board should improve oversight at Board and committee level of performance within primary care by: </w:t>
            </w:r>
            <w:r w:rsidR="004F1674" w:rsidRPr="004F1674">
              <w:rPr>
                <w:b w:val="0"/>
                <w:bCs/>
              </w:rPr>
              <w:br/>
            </w:r>
            <w:r w:rsidR="004F1674" w:rsidRPr="004F1674">
              <w:rPr>
                <w:b w:val="0"/>
                <w:bCs/>
              </w:rPr>
              <w:br/>
            </w:r>
            <w:r w:rsidRPr="004F1674">
              <w:rPr>
                <w:b w:val="0"/>
                <w:bCs/>
              </w:rPr>
              <w:t xml:space="preserve">5.1. </w:t>
            </w:r>
            <w:proofErr w:type="gramStart"/>
            <w:r w:rsidRPr="004F1674">
              <w:rPr>
                <w:b w:val="0"/>
                <w:bCs/>
              </w:rPr>
              <w:t>increasing</w:t>
            </w:r>
            <w:proofErr w:type="gramEnd"/>
            <w:r w:rsidRPr="004F1674">
              <w:rPr>
                <w:b w:val="0"/>
                <w:bCs/>
              </w:rPr>
              <w:t xml:space="preserve"> the coverage of primary care performance within its Integrated Performance Report; and </w:t>
            </w:r>
            <w:r w:rsidR="004F1674" w:rsidRPr="004F1674">
              <w:rPr>
                <w:b w:val="0"/>
                <w:bCs/>
              </w:rPr>
              <w:br/>
            </w:r>
            <w:r w:rsidR="004F1674" w:rsidRPr="004F1674">
              <w:rPr>
                <w:b w:val="0"/>
                <w:bCs/>
              </w:rPr>
              <w:br/>
            </w:r>
            <w:r w:rsidRPr="004F1674">
              <w:rPr>
                <w:b w:val="0"/>
                <w:bCs/>
              </w:rPr>
              <w:t xml:space="preserve">5.2. </w:t>
            </w:r>
            <w:proofErr w:type="gramStart"/>
            <w:r w:rsidRPr="004F1674">
              <w:rPr>
                <w:b w:val="0"/>
                <w:bCs/>
              </w:rPr>
              <w:t>increasing</w:t>
            </w:r>
            <w:proofErr w:type="gramEnd"/>
            <w:r w:rsidRPr="004F1674">
              <w:rPr>
                <w:b w:val="0"/>
                <w:bCs/>
              </w:rPr>
              <w:t xml:space="preserve"> the focus on outcomes and experience.</w:t>
            </w:r>
          </w:p>
        </w:tc>
        <w:tc>
          <w:tcPr>
            <w:tcW w:w="1591" w:type="pct"/>
          </w:tcPr>
          <w:p w14:paraId="2190EE63" w14:textId="77777777" w:rsidR="009E1205" w:rsidRDefault="006C1318" w:rsidP="0004385E">
            <w:pPr>
              <w:pStyle w:val="Tableheading"/>
            </w:pPr>
            <w:r>
              <w:t>Some primary care data is already included within the</w:t>
            </w:r>
            <w:r w:rsidR="002E69E9">
              <w:t xml:space="preserve"> IPR under the primary and community care overview section.</w:t>
            </w:r>
          </w:p>
          <w:p w14:paraId="579CA3AD" w14:textId="77777777" w:rsidR="002E69E9" w:rsidRDefault="002E69E9" w:rsidP="0004385E">
            <w:pPr>
              <w:pStyle w:val="Tableheading"/>
            </w:pPr>
          </w:p>
          <w:p w14:paraId="142D49E1" w14:textId="5D53D39A" w:rsidR="00071B92" w:rsidRDefault="002E69E9" w:rsidP="00071B92">
            <w:pPr>
              <w:pStyle w:val="Tableheading"/>
            </w:pPr>
            <w:r>
              <w:t xml:space="preserve">A review will be undertaken in Quarter 1 to determine which of the measures will be retained and which are to be removed. Consideration will also be given to the addition of new measures to reflect developments of primary and community services. </w:t>
            </w:r>
            <w:r w:rsidR="00071B92">
              <w:t>This will also be completed in Quarter 1 and the additional measures will include narrative and graphical presentations proportionate to the rest of</w:t>
            </w:r>
            <w:r w:rsidR="007B723B">
              <w:t xml:space="preserve"> </w:t>
            </w:r>
            <w:r w:rsidR="00071B92">
              <w:t xml:space="preserve">the Integrated </w:t>
            </w:r>
            <w:r w:rsidR="007B723B">
              <w:t>Performance</w:t>
            </w:r>
            <w:r w:rsidR="00071B92">
              <w:t xml:space="preserve"> Report. </w:t>
            </w:r>
          </w:p>
          <w:p w14:paraId="54C375FC" w14:textId="47BC4705" w:rsidR="00071B92" w:rsidRDefault="00071B92" w:rsidP="00071B92">
            <w:pPr>
              <w:pStyle w:val="Tableheading"/>
              <w:rPr>
                <w:b w:val="0"/>
                <w:color w:val="auto"/>
                <w:lang w:eastAsia="en-US"/>
              </w:rPr>
            </w:pPr>
          </w:p>
          <w:p w14:paraId="1CFD5812" w14:textId="25367F3B" w:rsidR="00071B92" w:rsidRPr="00071B92" w:rsidRDefault="00071B92" w:rsidP="00071B92">
            <w:pPr>
              <w:pStyle w:val="Tableheading"/>
              <w:rPr>
                <w:b w:val="0"/>
                <w:color w:val="auto"/>
                <w:lang w:eastAsia="en-US"/>
              </w:rPr>
            </w:pPr>
            <w:r w:rsidRPr="00071B92">
              <w:rPr>
                <w:b w:val="0"/>
                <w:color w:val="auto"/>
                <w:lang w:eastAsia="en-US"/>
              </w:rPr>
              <w:t xml:space="preserve">An annual </w:t>
            </w:r>
            <w:r>
              <w:rPr>
                <w:b w:val="0"/>
                <w:color w:val="auto"/>
                <w:lang w:eastAsia="en-US"/>
              </w:rPr>
              <w:t>report</w:t>
            </w:r>
            <w:r w:rsidRPr="00071B92">
              <w:rPr>
                <w:b w:val="0"/>
                <w:color w:val="auto"/>
                <w:lang w:eastAsia="en-US"/>
              </w:rPr>
              <w:t xml:space="preserve"> will be made to the performance and finance committee on primary care each year, the content of which will be agreed with the chair of the committee. </w:t>
            </w:r>
          </w:p>
          <w:p w14:paraId="4595D384" w14:textId="77777777" w:rsidR="002E69E9" w:rsidRDefault="002E69E9" w:rsidP="0004385E">
            <w:pPr>
              <w:pStyle w:val="Tableheading"/>
            </w:pPr>
          </w:p>
          <w:p w14:paraId="679AE5E6" w14:textId="1B3AC176" w:rsidR="002E69E9" w:rsidRPr="00AA125E" w:rsidRDefault="002E69E9" w:rsidP="0004385E">
            <w:pPr>
              <w:pStyle w:val="Tableheading"/>
            </w:pPr>
          </w:p>
        </w:tc>
        <w:tc>
          <w:tcPr>
            <w:tcW w:w="966" w:type="pct"/>
          </w:tcPr>
          <w:p w14:paraId="26E696D6" w14:textId="77777777" w:rsidR="002E69E9" w:rsidRDefault="00BE1EEE" w:rsidP="00BE1EEE">
            <w:pPr>
              <w:pStyle w:val="Tableheading"/>
            </w:pPr>
            <w:r>
              <w:t>30</w:t>
            </w:r>
            <w:r w:rsidRPr="00BE1EEE">
              <w:rPr>
                <w:vertAlign w:val="superscript"/>
              </w:rPr>
              <w:t>th</w:t>
            </w:r>
            <w:r>
              <w:t xml:space="preserve"> June 2024</w:t>
            </w:r>
          </w:p>
          <w:p w14:paraId="77471F08" w14:textId="77777777" w:rsidR="00071B92" w:rsidRDefault="00071B92" w:rsidP="00BE1EEE">
            <w:pPr>
              <w:pStyle w:val="Tableheading"/>
            </w:pPr>
          </w:p>
          <w:p w14:paraId="47E3F310" w14:textId="77777777" w:rsidR="00071B92" w:rsidRDefault="00071B92" w:rsidP="00BE1EEE">
            <w:pPr>
              <w:pStyle w:val="Tableheading"/>
            </w:pPr>
          </w:p>
          <w:p w14:paraId="155B1993" w14:textId="77777777" w:rsidR="00071B92" w:rsidRDefault="00071B92" w:rsidP="00BE1EEE">
            <w:pPr>
              <w:pStyle w:val="Tableheading"/>
            </w:pPr>
          </w:p>
          <w:p w14:paraId="47BB44AE" w14:textId="77777777" w:rsidR="00071B92" w:rsidRDefault="00071B92" w:rsidP="00BE1EEE">
            <w:pPr>
              <w:pStyle w:val="Tableheading"/>
            </w:pPr>
          </w:p>
          <w:p w14:paraId="59207DA3" w14:textId="77777777" w:rsidR="00071B92" w:rsidRDefault="00071B92" w:rsidP="00BE1EEE">
            <w:pPr>
              <w:pStyle w:val="Tableheading"/>
            </w:pPr>
          </w:p>
          <w:p w14:paraId="53F2AF54" w14:textId="77777777" w:rsidR="00071B92" w:rsidRDefault="00071B92" w:rsidP="00BE1EEE">
            <w:pPr>
              <w:pStyle w:val="Tableheading"/>
            </w:pPr>
          </w:p>
          <w:p w14:paraId="073C26C6" w14:textId="77777777" w:rsidR="00071B92" w:rsidRDefault="00071B92" w:rsidP="00BE1EEE">
            <w:pPr>
              <w:pStyle w:val="Tableheading"/>
            </w:pPr>
          </w:p>
          <w:p w14:paraId="61A4BD16" w14:textId="77777777" w:rsidR="00071B92" w:rsidRDefault="00071B92" w:rsidP="00BE1EEE">
            <w:pPr>
              <w:pStyle w:val="Tableheading"/>
            </w:pPr>
          </w:p>
          <w:p w14:paraId="234A4082" w14:textId="77777777" w:rsidR="00071B92" w:rsidRDefault="00071B92" w:rsidP="00BE1EEE">
            <w:pPr>
              <w:pStyle w:val="Tableheading"/>
            </w:pPr>
          </w:p>
          <w:p w14:paraId="5C9759AE" w14:textId="77777777" w:rsidR="00071B92" w:rsidRDefault="00071B92" w:rsidP="00BE1EEE">
            <w:pPr>
              <w:pStyle w:val="Tableheading"/>
            </w:pPr>
          </w:p>
          <w:p w14:paraId="023EDFE1" w14:textId="77777777" w:rsidR="00071B92" w:rsidRDefault="00071B92" w:rsidP="00BE1EEE">
            <w:pPr>
              <w:pStyle w:val="Tableheading"/>
            </w:pPr>
          </w:p>
          <w:p w14:paraId="554F8F06" w14:textId="77777777" w:rsidR="00071B92" w:rsidRDefault="00071B92" w:rsidP="00BE1EEE">
            <w:pPr>
              <w:pStyle w:val="Tableheading"/>
            </w:pPr>
          </w:p>
          <w:p w14:paraId="1B2B555E" w14:textId="77777777" w:rsidR="00071B92" w:rsidRDefault="00071B92" w:rsidP="00BE1EEE">
            <w:pPr>
              <w:pStyle w:val="Tableheading"/>
            </w:pPr>
          </w:p>
          <w:p w14:paraId="466A554C" w14:textId="1AAA8AB2" w:rsidR="00071B92" w:rsidRDefault="00071B92" w:rsidP="00BE1EEE">
            <w:pPr>
              <w:pStyle w:val="Tableheading"/>
            </w:pPr>
            <w:r>
              <w:t>30</w:t>
            </w:r>
            <w:r w:rsidRPr="00071B92">
              <w:rPr>
                <w:vertAlign w:val="superscript"/>
              </w:rPr>
              <w:t>th</w:t>
            </w:r>
            <w:r>
              <w:t xml:space="preserve"> September 2024 </w:t>
            </w:r>
          </w:p>
          <w:p w14:paraId="345F0D31" w14:textId="77777777" w:rsidR="00071B92" w:rsidRDefault="00071B92" w:rsidP="00BE1EEE">
            <w:pPr>
              <w:pStyle w:val="Tableheading"/>
            </w:pPr>
          </w:p>
          <w:p w14:paraId="23D643EA" w14:textId="77777777" w:rsidR="00071B92" w:rsidRDefault="00071B92" w:rsidP="00BE1EEE">
            <w:pPr>
              <w:pStyle w:val="Tableheading"/>
            </w:pPr>
          </w:p>
          <w:p w14:paraId="37AC2D89" w14:textId="77777777" w:rsidR="00071B92" w:rsidRDefault="00071B92" w:rsidP="00BE1EEE">
            <w:pPr>
              <w:pStyle w:val="Tableheading"/>
            </w:pPr>
          </w:p>
          <w:p w14:paraId="3C72A35D" w14:textId="67FB8863" w:rsidR="00071B92" w:rsidRPr="00AA125E" w:rsidRDefault="00071B92" w:rsidP="00BE1EEE">
            <w:pPr>
              <w:pStyle w:val="Tableheading"/>
            </w:pPr>
          </w:p>
        </w:tc>
        <w:tc>
          <w:tcPr>
            <w:tcW w:w="681" w:type="pct"/>
          </w:tcPr>
          <w:p w14:paraId="5E513F77" w14:textId="77777777" w:rsidR="009E1205" w:rsidRDefault="002E69E9" w:rsidP="0004385E">
            <w:pPr>
              <w:pStyle w:val="Tableheading"/>
            </w:pPr>
            <w:r>
              <w:t>Director of Finance and Performance</w:t>
            </w:r>
          </w:p>
          <w:p w14:paraId="11EC12DC" w14:textId="77777777" w:rsidR="00071B92" w:rsidRDefault="00071B92" w:rsidP="0004385E">
            <w:pPr>
              <w:pStyle w:val="Tableheading"/>
            </w:pPr>
          </w:p>
          <w:p w14:paraId="6BD02A70" w14:textId="77777777" w:rsidR="00071B92" w:rsidRDefault="00071B92" w:rsidP="0004385E">
            <w:pPr>
              <w:pStyle w:val="Tableheading"/>
            </w:pPr>
          </w:p>
          <w:p w14:paraId="6056EE81" w14:textId="77777777" w:rsidR="00071B92" w:rsidRDefault="00071B92" w:rsidP="0004385E">
            <w:pPr>
              <w:pStyle w:val="Tableheading"/>
            </w:pPr>
          </w:p>
          <w:p w14:paraId="3E31ACEA" w14:textId="77777777" w:rsidR="00071B92" w:rsidRDefault="00071B92" w:rsidP="0004385E">
            <w:pPr>
              <w:pStyle w:val="Tableheading"/>
            </w:pPr>
          </w:p>
          <w:p w14:paraId="4FCC3B2A" w14:textId="77777777" w:rsidR="00071B92" w:rsidRDefault="00071B92" w:rsidP="0004385E">
            <w:pPr>
              <w:pStyle w:val="Tableheading"/>
            </w:pPr>
          </w:p>
          <w:p w14:paraId="025AAB14" w14:textId="77777777" w:rsidR="00071B92" w:rsidRDefault="00071B92" w:rsidP="0004385E">
            <w:pPr>
              <w:pStyle w:val="Tableheading"/>
            </w:pPr>
          </w:p>
          <w:p w14:paraId="648C6A79" w14:textId="77777777" w:rsidR="00071B92" w:rsidRDefault="00071B92" w:rsidP="0004385E">
            <w:pPr>
              <w:pStyle w:val="Tableheading"/>
            </w:pPr>
          </w:p>
          <w:p w14:paraId="7F4BE59B" w14:textId="77777777" w:rsidR="00071B92" w:rsidRDefault="00071B92" w:rsidP="0004385E">
            <w:pPr>
              <w:pStyle w:val="Tableheading"/>
            </w:pPr>
          </w:p>
          <w:p w14:paraId="22012D88" w14:textId="77777777" w:rsidR="00071B92" w:rsidRDefault="00071B92" w:rsidP="0004385E">
            <w:pPr>
              <w:pStyle w:val="Tableheading"/>
            </w:pPr>
          </w:p>
          <w:p w14:paraId="3EC95640" w14:textId="77777777" w:rsidR="00071B92" w:rsidRDefault="00071B92" w:rsidP="0004385E">
            <w:pPr>
              <w:pStyle w:val="Tableheading"/>
            </w:pPr>
          </w:p>
          <w:p w14:paraId="35D7A7F5" w14:textId="77777777" w:rsidR="00071B92" w:rsidRDefault="00071B92" w:rsidP="0004385E">
            <w:pPr>
              <w:pStyle w:val="Tableheading"/>
            </w:pPr>
          </w:p>
          <w:p w14:paraId="21AEA9D2" w14:textId="394C06FD" w:rsidR="00071B92" w:rsidRDefault="00071B92" w:rsidP="0004385E">
            <w:pPr>
              <w:pStyle w:val="Tableheading"/>
            </w:pPr>
            <w:r>
              <w:t xml:space="preserve">Associate Service Group Director </w:t>
            </w:r>
          </w:p>
          <w:p w14:paraId="3DF72DC1" w14:textId="77777777" w:rsidR="00071B92" w:rsidRDefault="00071B92" w:rsidP="0004385E">
            <w:pPr>
              <w:pStyle w:val="Tableheading"/>
            </w:pPr>
          </w:p>
          <w:p w14:paraId="14F1F576" w14:textId="348A6FFE" w:rsidR="00071B92" w:rsidRPr="00AA125E" w:rsidRDefault="00071B92" w:rsidP="0004385E">
            <w:pPr>
              <w:pStyle w:val="Tableheading"/>
            </w:pPr>
          </w:p>
        </w:tc>
      </w:tr>
      <w:tr w:rsidR="009E1205" w14:paraId="014B1737" w14:textId="77777777" w:rsidTr="005C17BB">
        <w:trPr>
          <w:trHeight w:val="455"/>
          <w:tblHeader/>
        </w:trPr>
        <w:tc>
          <w:tcPr>
            <w:tcW w:w="320" w:type="pct"/>
          </w:tcPr>
          <w:p w14:paraId="683A0C0C" w14:textId="1E92C7EF" w:rsidR="009E1205" w:rsidRDefault="009E1205" w:rsidP="0004385E">
            <w:pPr>
              <w:pStyle w:val="Tableheading"/>
            </w:pPr>
            <w:r>
              <w:t>R6</w:t>
            </w:r>
          </w:p>
        </w:tc>
        <w:tc>
          <w:tcPr>
            <w:tcW w:w="1441" w:type="pct"/>
          </w:tcPr>
          <w:p w14:paraId="2E4225FD" w14:textId="77777777" w:rsidR="004F1674" w:rsidRDefault="004F1674" w:rsidP="0004385E">
            <w:pPr>
              <w:pStyle w:val="Tableheading"/>
              <w:rPr>
                <w:b w:val="0"/>
                <w:bCs/>
              </w:rPr>
            </w:pPr>
            <w:r w:rsidRPr="004F1674">
              <w:rPr>
                <w:b w:val="0"/>
                <w:bCs/>
              </w:rPr>
              <w:t xml:space="preserve">The Health Board should strengthen its Primary Care Services Team by: </w:t>
            </w:r>
          </w:p>
          <w:p w14:paraId="4768C85E" w14:textId="77777777" w:rsidR="004F1674" w:rsidRDefault="004F1674" w:rsidP="0004385E">
            <w:pPr>
              <w:pStyle w:val="Tableheading"/>
              <w:rPr>
                <w:b w:val="0"/>
                <w:bCs/>
              </w:rPr>
            </w:pPr>
          </w:p>
          <w:p w14:paraId="729E21A1" w14:textId="1604D688" w:rsidR="004F1674" w:rsidRDefault="004F1674" w:rsidP="0004385E">
            <w:pPr>
              <w:pStyle w:val="Tableheading"/>
              <w:rPr>
                <w:b w:val="0"/>
                <w:bCs/>
              </w:rPr>
            </w:pPr>
            <w:r w:rsidRPr="004F1674">
              <w:rPr>
                <w:b w:val="0"/>
                <w:bCs/>
              </w:rPr>
              <w:t xml:space="preserve">6.1. </w:t>
            </w:r>
            <w:r w:rsidR="007B723B">
              <w:rPr>
                <w:b w:val="0"/>
                <w:bCs/>
              </w:rPr>
              <w:t>R</w:t>
            </w:r>
            <w:r w:rsidRPr="004F1674">
              <w:rPr>
                <w:b w:val="0"/>
                <w:bCs/>
              </w:rPr>
              <w:t xml:space="preserve">eviewing the resources available to ensure it has the necessary capacity to deliver local and national priorities, alongside meeting day-to-day operational and business need; and </w:t>
            </w:r>
          </w:p>
          <w:p w14:paraId="447C17BA" w14:textId="77777777" w:rsidR="004F1674" w:rsidRDefault="004F1674" w:rsidP="0004385E">
            <w:pPr>
              <w:pStyle w:val="Tableheading"/>
              <w:rPr>
                <w:b w:val="0"/>
                <w:bCs/>
              </w:rPr>
            </w:pPr>
          </w:p>
          <w:p w14:paraId="15ED292A" w14:textId="5FE26376" w:rsidR="009E1205" w:rsidRPr="004F1674" w:rsidRDefault="004F1674" w:rsidP="0004385E">
            <w:pPr>
              <w:pStyle w:val="Tableheading"/>
              <w:rPr>
                <w:b w:val="0"/>
                <w:bCs/>
              </w:rPr>
            </w:pPr>
            <w:r w:rsidRPr="004F1674">
              <w:rPr>
                <w:b w:val="0"/>
                <w:bCs/>
              </w:rPr>
              <w:t xml:space="preserve">6.2. </w:t>
            </w:r>
            <w:r w:rsidR="007B723B" w:rsidRPr="004F1674">
              <w:rPr>
                <w:b w:val="0"/>
                <w:bCs/>
              </w:rPr>
              <w:t>Developing</w:t>
            </w:r>
            <w:r w:rsidRPr="004F1674">
              <w:rPr>
                <w:b w:val="0"/>
                <w:bCs/>
              </w:rPr>
              <w:t xml:space="preserve"> a succession plan.</w:t>
            </w:r>
          </w:p>
        </w:tc>
        <w:tc>
          <w:tcPr>
            <w:tcW w:w="1591" w:type="pct"/>
          </w:tcPr>
          <w:p w14:paraId="765840DE" w14:textId="2927E59C" w:rsidR="009E1205" w:rsidRDefault="00CE01EA" w:rsidP="0004385E">
            <w:pPr>
              <w:pStyle w:val="Tableheading"/>
            </w:pPr>
            <w:r>
              <w:t xml:space="preserve">6.1 </w:t>
            </w:r>
            <w:r w:rsidR="002E69E9">
              <w:t xml:space="preserve">Additional resources have </w:t>
            </w:r>
            <w:r>
              <w:t xml:space="preserve">already </w:t>
            </w:r>
            <w:r w:rsidR="002E69E9">
              <w:t>been made available to the primary care team, to strengthen and expand the structure. This has included additional senior management</w:t>
            </w:r>
            <w:r>
              <w:t xml:space="preserve">, </w:t>
            </w:r>
            <w:r w:rsidR="007B723B">
              <w:t>D</w:t>
            </w:r>
            <w:r w:rsidR="002E69E9">
              <w:t>eputy primary care and cluster development managers and additional contracts staff.</w:t>
            </w:r>
            <w:r>
              <w:t xml:space="preserve"> An additional officer is also being recruited to support the estates manager. However the national contract reform programme is creating significant workload and a benchmarking exercise will be done with other Health Boards in order to inform a review. </w:t>
            </w:r>
          </w:p>
          <w:p w14:paraId="43E5EEDF" w14:textId="77777777" w:rsidR="00CE01EA" w:rsidRDefault="00CE01EA" w:rsidP="0004385E">
            <w:pPr>
              <w:pStyle w:val="Tableheading"/>
            </w:pPr>
          </w:p>
          <w:p w14:paraId="4650ECF3" w14:textId="32F3CBD6" w:rsidR="00CE01EA" w:rsidRPr="00AA125E" w:rsidRDefault="00CE01EA" w:rsidP="0004385E">
            <w:pPr>
              <w:pStyle w:val="Tableheading"/>
            </w:pPr>
            <w:r>
              <w:t xml:space="preserve">6.2 As part of the additional resources above a deputy head of primary care post has been created and two band 7 staff to act as deputy managers. This has strengthened the structure to create opportunities for career progression and skills development. In addition a senior management development programme is being launched in April 2024 which will incorporate leadership skills. </w:t>
            </w:r>
          </w:p>
        </w:tc>
        <w:tc>
          <w:tcPr>
            <w:tcW w:w="966" w:type="pct"/>
          </w:tcPr>
          <w:p w14:paraId="246E78AA" w14:textId="5F36EB49" w:rsidR="009E1205" w:rsidRDefault="00BE1EEE" w:rsidP="0004385E">
            <w:pPr>
              <w:pStyle w:val="Tableheading"/>
            </w:pPr>
            <w:r>
              <w:t>Undertake benchmarking exercise 30</w:t>
            </w:r>
            <w:r w:rsidRPr="00BE1EEE">
              <w:rPr>
                <w:vertAlign w:val="superscript"/>
              </w:rPr>
              <w:t>th</w:t>
            </w:r>
            <w:r>
              <w:t xml:space="preserve"> June 2024</w:t>
            </w:r>
            <w:r w:rsidR="00CE01EA">
              <w:t xml:space="preserve"> </w:t>
            </w:r>
          </w:p>
          <w:p w14:paraId="45E5E6D4" w14:textId="6A7521F1" w:rsidR="00CE01EA" w:rsidRDefault="00CE01EA" w:rsidP="0004385E">
            <w:pPr>
              <w:pStyle w:val="Tableheading"/>
            </w:pPr>
          </w:p>
          <w:p w14:paraId="2AA3FB49" w14:textId="1D37BED9" w:rsidR="00BE1EEE" w:rsidRDefault="00BE1EEE" w:rsidP="0004385E">
            <w:pPr>
              <w:pStyle w:val="Tableheading"/>
            </w:pPr>
            <w:r>
              <w:t>Review and consider results to inform future workforce planning – 30</w:t>
            </w:r>
            <w:r w:rsidRPr="00BE1EEE">
              <w:rPr>
                <w:vertAlign w:val="superscript"/>
              </w:rPr>
              <w:t>th</w:t>
            </w:r>
            <w:r>
              <w:t xml:space="preserve"> September 2024</w:t>
            </w:r>
          </w:p>
          <w:p w14:paraId="7D485E1A" w14:textId="77777777" w:rsidR="00CE01EA" w:rsidRDefault="00CE01EA" w:rsidP="0004385E">
            <w:pPr>
              <w:pStyle w:val="Tableheading"/>
            </w:pPr>
          </w:p>
          <w:p w14:paraId="79045741" w14:textId="77777777" w:rsidR="00CE01EA" w:rsidRDefault="00CE01EA" w:rsidP="0004385E">
            <w:pPr>
              <w:pStyle w:val="Tableheading"/>
            </w:pPr>
          </w:p>
          <w:p w14:paraId="7B5F4EBE" w14:textId="77777777" w:rsidR="00CE01EA" w:rsidRDefault="00CE01EA" w:rsidP="0004385E">
            <w:pPr>
              <w:pStyle w:val="Tableheading"/>
            </w:pPr>
          </w:p>
          <w:p w14:paraId="1FFA3C92" w14:textId="77777777" w:rsidR="00CE01EA" w:rsidRDefault="00CE01EA" w:rsidP="0004385E">
            <w:pPr>
              <w:pStyle w:val="Tableheading"/>
            </w:pPr>
          </w:p>
          <w:p w14:paraId="7E3CC6B1" w14:textId="77777777" w:rsidR="00CE01EA" w:rsidRDefault="00CE01EA" w:rsidP="0004385E">
            <w:pPr>
              <w:pStyle w:val="Tableheading"/>
            </w:pPr>
          </w:p>
          <w:p w14:paraId="0B18A7A4" w14:textId="77777777" w:rsidR="00CE01EA" w:rsidRDefault="00CE01EA" w:rsidP="0004385E">
            <w:pPr>
              <w:pStyle w:val="Tableheading"/>
            </w:pPr>
          </w:p>
          <w:p w14:paraId="299F0510" w14:textId="5B7F2859" w:rsidR="00CE01EA" w:rsidRPr="00AA125E" w:rsidRDefault="00BE1EEE" w:rsidP="00BE1EEE">
            <w:pPr>
              <w:pStyle w:val="Tableheading"/>
            </w:pPr>
            <w:r>
              <w:t xml:space="preserve">Please see commentary under section 6.2. on the changes that have already been made. </w:t>
            </w:r>
          </w:p>
        </w:tc>
        <w:tc>
          <w:tcPr>
            <w:tcW w:w="681" w:type="pct"/>
          </w:tcPr>
          <w:p w14:paraId="54920809" w14:textId="5BA1F464" w:rsidR="00CE01EA" w:rsidRPr="00AA125E" w:rsidRDefault="00CE01EA" w:rsidP="0004385E">
            <w:pPr>
              <w:pStyle w:val="Tableheading"/>
            </w:pPr>
            <w:r>
              <w:t xml:space="preserve">Associate Service Group Director </w:t>
            </w:r>
          </w:p>
        </w:tc>
      </w:tr>
    </w:tbl>
    <w:p w14:paraId="4A9C37E2" w14:textId="77777777" w:rsidR="009B1481" w:rsidRDefault="009B1481" w:rsidP="009B1481"/>
    <w:sectPr w:rsidR="009B1481" w:rsidSect="00BB7415">
      <w:footerReference w:type="default" r:id="rId11"/>
      <w:headerReference w:type="first" r:id="rId12"/>
      <w:footerReference w:type="first" r:id="rId13"/>
      <w:pgSz w:w="16838" w:h="11906" w:orient="landscape"/>
      <w:pgMar w:top="851" w:right="3119" w:bottom="1440"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4B1DD5" w14:textId="77777777" w:rsidR="00880944" w:rsidRDefault="00880944" w:rsidP="00941621">
      <w:pPr>
        <w:spacing w:before="0" w:after="0" w:line="240" w:lineRule="auto"/>
      </w:pPr>
      <w:r>
        <w:separator/>
      </w:r>
    </w:p>
  </w:endnote>
  <w:endnote w:type="continuationSeparator" w:id="0">
    <w:p w14:paraId="7852A801" w14:textId="77777777" w:rsidR="00880944" w:rsidRDefault="00880944" w:rsidP="00941621">
      <w:pPr>
        <w:spacing w:before="0" w:after="0" w:line="240" w:lineRule="auto"/>
      </w:pPr>
      <w:r>
        <w:continuationSeparator/>
      </w:r>
    </w:p>
  </w:endnote>
  <w:endnote w:type="continuationNotice" w:id="1">
    <w:p w14:paraId="378438FB" w14:textId="77777777" w:rsidR="00880944" w:rsidRDefault="00880944">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56CDDC" w14:textId="37B827E4" w:rsidR="00967D7D" w:rsidRPr="00FB74FD" w:rsidRDefault="00967D7D" w:rsidP="00FB74FD">
    <w:pPr>
      <w:pStyle w:val="Footer"/>
    </w:pPr>
    <w:r>
      <w:t xml:space="preserve">Page </w:t>
    </w:r>
    <w:r>
      <w:fldChar w:fldCharType="begin"/>
    </w:r>
    <w:r>
      <w:instrText xml:space="preserve"> PAGE  \* Arabic  \* MERGEFORMAT </w:instrText>
    </w:r>
    <w:r>
      <w:fldChar w:fldCharType="separate"/>
    </w:r>
    <w:r w:rsidR="007B723B">
      <w:rPr>
        <w:noProof/>
      </w:rPr>
      <w:t>5</w:t>
    </w:r>
    <w:r>
      <w:fldChar w:fldCharType="end"/>
    </w:r>
    <w:r>
      <w:t xml:space="preserve"> of </w:t>
    </w:r>
    <w:fldSimple w:instr=" NUMPAGES  \* Arabic  \* MERGEFORMAT ">
      <w:r w:rsidR="007B723B">
        <w:rPr>
          <w:noProof/>
        </w:rPr>
        <w:t>5</w:t>
      </w:r>
    </w:fldSimple>
    <w:r>
      <w:t xml:space="preserve"> - </w:t>
    </w:r>
    <w:fldSimple w:instr=" STYLEREF  &quot;Heading 1&quot;  \* MERGEFORMAT ">
      <w:r w:rsidR="007B723B">
        <w:rPr>
          <w:noProof/>
        </w:rPr>
        <w:t>Organisational response</w:t>
      </w:r>
    </w:fldSimple>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1D8972" w14:textId="3AE43DF0" w:rsidR="00967D7D" w:rsidRDefault="00967D7D">
    <w:pPr>
      <w:pStyle w:val="Footer"/>
    </w:pPr>
    <w:r>
      <w:t xml:space="preserve">Page </w:t>
    </w:r>
    <w:r>
      <w:fldChar w:fldCharType="begin"/>
    </w:r>
    <w:r>
      <w:instrText xml:space="preserve"> PAGE  \* Arabic  \* MERGEFORMAT </w:instrText>
    </w:r>
    <w:r>
      <w:fldChar w:fldCharType="separate"/>
    </w:r>
    <w:r w:rsidR="007B723B">
      <w:rPr>
        <w:noProof/>
      </w:rPr>
      <w:t>1</w:t>
    </w:r>
    <w:r>
      <w:fldChar w:fldCharType="end"/>
    </w:r>
    <w:r>
      <w:t xml:space="preserve"> of </w:t>
    </w:r>
    <w:fldSimple w:instr=" NUMPAGES  \* Arabic  \* MERGEFORMAT ">
      <w:r w:rsidR="007B723B">
        <w:rPr>
          <w:noProof/>
        </w:rPr>
        <w:t>5</w:t>
      </w:r>
    </w:fldSimple>
    <w:r>
      <w:t xml:space="preserve"> - </w:t>
    </w:r>
    <w:r>
      <w:fldChar w:fldCharType="begin"/>
    </w:r>
    <w:r>
      <w:instrText xml:space="preserve"> STYLEREF  "Heading 1"  \* MERGEFORMAT </w:instrTex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2284F2" w14:textId="77777777" w:rsidR="00880944" w:rsidRDefault="00880944" w:rsidP="00941621">
      <w:pPr>
        <w:spacing w:before="0" w:after="0" w:line="240" w:lineRule="auto"/>
      </w:pPr>
    </w:p>
  </w:footnote>
  <w:footnote w:type="continuationSeparator" w:id="0">
    <w:p w14:paraId="079ACDC3" w14:textId="77777777" w:rsidR="00880944" w:rsidRDefault="00880944" w:rsidP="00941621">
      <w:pPr>
        <w:spacing w:before="0" w:after="0" w:line="240" w:lineRule="auto"/>
      </w:pPr>
      <w:r>
        <w:continuationSeparator/>
      </w:r>
    </w:p>
  </w:footnote>
  <w:footnote w:type="continuationNotice" w:id="1">
    <w:p w14:paraId="69E327B4" w14:textId="77777777" w:rsidR="00880944" w:rsidRDefault="00880944">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1B1814" w14:textId="1CAD4E9C" w:rsidR="00967D7D" w:rsidRDefault="00967D7D" w:rsidP="00BB7415">
    <w:pPr>
      <w:pStyle w:val="Header"/>
      <w:tabs>
        <w:tab w:val="clear" w:pos="4513"/>
        <w:tab w:val="clear" w:pos="9026"/>
        <w:tab w:val="left" w:pos="10872"/>
      </w:tabs>
    </w:pPr>
    <w:r>
      <w:rPr>
        <w:noProof/>
        <w:lang w:eastAsia="en-GB"/>
      </w:rPr>
      <w:drawing>
        <wp:anchor distT="0" distB="0" distL="114300" distR="114300" simplePos="0" relativeHeight="251658240" behindDoc="1" locked="0" layoutInCell="1" allowOverlap="1" wp14:anchorId="283A5DB2" wp14:editId="106BD4BA">
          <wp:simplePos x="0" y="0"/>
          <wp:positionH relativeFrom="page">
            <wp:align>right</wp:align>
          </wp:positionH>
          <wp:positionV relativeFrom="paragraph">
            <wp:posOffset>-450215</wp:posOffset>
          </wp:positionV>
          <wp:extent cx="10690225" cy="2143125"/>
          <wp:effectExtent l="0" t="0" r="0" b="698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90225" cy="2143125"/>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648E2"/>
    <w:multiLevelType w:val="hybridMultilevel"/>
    <w:tmpl w:val="10328EA2"/>
    <w:lvl w:ilvl="0" w:tplc="669A7B5C">
      <w:start w:val="1"/>
      <w:numFmt w:val="lowerLetter"/>
      <w:lvlText w:val="%1."/>
      <w:lvlJc w:val="left"/>
      <w:pPr>
        <w:ind w:left="360" w:hanging="360"/>
      </w:pPr>
      <w:rPr>
        <w:color w:val="F4633A"/>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1514162"/>
    <w:multiLevelType w:val="hybridMultilevel"/>
    <w:tmpl w:val="2018B17E"/>
    <w:lvl w:ilvl="0" w:tplc="2C2AC556">
      <w:start w:val="1"/>
      <w:numFmt w:val="bullet"/>
      <w:pStyle w:val="APrecommendationbullet"/>
      <w:lvlText w:val=""/>
      <w:lvlJc w:val="left"/>
      <w:pPr>
        <w:ind w:left="814" w:hanging="360"/>
      </w:pPr>
      <w:rPr>
        <w:rFonts w:ascii="Symbol" w:hAnsi="Symbol" w:hint="default"/>
        <w:b w:val="0"/>
        <w:i w:val="0"/>
        <w:color w:val="F4633A"/>
        <w:sz w:val="20"/>
        <w:szCs w:val="20"/>
      </w:rPr>
    </w:lvl>
    <w:lvl w:ilvl="1" w:tplc="08090003" w:tentative="1">
      <w:start w:val="1"/>
      <w:numFmt w:val="bullet"/>
      <w:lvlText w:val="o"/>
      <w:lvlJc w:val="left"/>
      <w:pPr>
        <w:ind w:left="2178" w:hanging="360"/>
      </w:pPr>
      <w:rPr>
        <w:rFonts w:ascii="Courier New" w:hAnsi="Courier New" w:cs="Courier New" w:hint="default"/>
      </w:rPr>
    </w:lvl>
    <w:lvl w:ilvl="2" w:tplc="08090005" w:tentative="1">
      <w:start w:val="1"/>
      <w:numFmt w:val="bullet"/>
      <w:lvlText w:val=""/>
      <w:lvlJc w:val="left"/>
      <w:pPr>
        <w:ind w:left="2898" w:hanging="360"/>
      </w:pPr>
      <w:rPr>
        <w:rFonts w:ascii="Wingdings" w:hAnsi="Wingdings" w:hint="default"/>
      </w:rPr>
    </w:lvl>
    <w:lvl w:ilvl="3" w:tplc="08090001" w:tentative="1">
      <w:start w:val="1"/>
      <w:numFmt w:val="bullet"/>
      <w:lvlText w:val=""/>
      <w:lvlJc w:val="left"/>
      <w:pPr>
        <w:ind w:left="3618" w:hanging="360"/>
      </w:pPr>
      <w:rPr>
        <w:rFonts w:ascii="Symbol" w:hAnsi="Symbol" w:hint="default"/>
      </w:rPr>
    </w:lvl>
    <w:lvl w:ilvl="4" w:tplc="08090003" w:tentative="1">
      <w:start w:val="1"/>
      <w:numFmt w:val="bullet"/>
      <w:lvlText w:val="o"/>
      <w:lvlJc w:val="left"/>
      <w:pPr>
        <w:ind w:left="4338" w:hanging="360"/>
      </w:pPr>
      <w:rPr>
        <w:rFonts w:ascii="Courier New" w:hAnsi="Courier New" w:cs="Courier New" w:hint="default"/>
      </w:rPr>
    </w:lvl>
    <w:lvl w:ilvl="5" w:tplc="08090005" w:tentative="1">
      <w:start w:val="1"/>
      <w:numFmt w:val="bullet"/>
      <w:lvlText w:val=""/>
      <w:lvlJc w:val="left"/>
      <w:pPr>
        <w:ind w:left="5058" w:hanging="360"/>
      </w:pPr>
      <w:rPr>
        <w:rFonts w:ascii="Wingdings" w:hAnsi="Wingdings" w:hint="default"/>
      </w:rPr>
    </w:lvl>
    <w:lvl w:ilvl="6" w:tplc="08090001" w:tentative="1">
      <w:start w:val="1"/>
      <w:numFmt w:val="bullet"/>
      <w:lvlText w:val=""/>
      <w:lvlJc w:val="left"/>
      <w:pPr>
        <w:ind w:left="5778" w:hanging="360"/>
      </w:pPr>
      <w:rPr>
        <w:rFonts w:ascii="Symbol" w:hAnsi="Symbol" w:hint="default"/>
      </w:rPr>
    </w:lvl>
    <w:lvl w:ilvl="7" w:tplc="08090003" w:tentative="1">
      <w:start w:val="1"/>
      <w:numFmt w:val="bullet"/>
      <w:lvlText w:val="o"/>
      <w:lvlJc w:val="left"/>
      <w:pPr>
        <w:ind w:left="6498" w:hanging="360"/>
      </w:pPr>
      <w:rPr>
        <w:rFonts w:ascii="Courier New" w:hAnsi="Courier New" w:cs="Courier New" w:hint="default"/>
      </w:rPr>
    </w:lvl>
    <w:lvl w:ilvl="8" w:tplc="08090005" w:tentative="1">
      <w:start w:val="1"/>
      <w:numFmt w:val="bullet"/>
      <w:lvlText w:val=""/>
      <w:lvlJc w:val="left"/>
      <w:pPr>
        <w:ind w:left="7218" w:hanging="360"/>
      </w:pPr>
      <w:rPr>
        <w:rFonts w:ascii="Wingdings" w:hAnsi="Wingdings" w:hint="default"/>
      </w:rPr>
    </w:lvl>
  </w:abstractNum>
  <w:abstractNum w:abstractNumId="2" w15:restartNumberingAfterBreak="0">
    <w:nsid w:val="0E700297"/>
    <w:multiLevelType w:val="hybridMultilevel"/>
    <w:tmpl w:val="A1A604F0"/>
    <w:lvl w:ilvl="0" w:tplc="E7CE554A">
      <w:start w:val="1"/>
      <w:numFmt w:val="bullet"/>
      <w:pStyle w:val="Sub-bullet"/>
      <w:lvlText w:val="‒"/>
      <w:lvlJc w:val="left"/>
      <w:pPr>
        <w:ind w:left="1701" w:hanging="567"/>
      </w:pPr>
      <w:rPr>
        <w:rFonts w:ascii="Arial" w:hAnsi="Arial" w:hint="default"/>
        <w:color w:val="262626" w:themeColor="text1" w:themeTint="D9"/>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0C07BA"/>
    <w:multiLevelType w:val="hybridMultilevel"/>
    <w:tmpl w:val="1682EC76"/>
    <w:lvl w:ilvl="0" w:tplc="12825384">
      <w:start w:val="1"/>
      <w:numFmt w:val="bullet"/>
      <w:pStyle w:val="Tablebullet"/>
      <w:lvlText w:val=""/>
      <w:lvlJc w:val="left"/>
      <w:pPr>
        <w:ind w:left="360" w:hanging="360"/>
      </w:pPr>
      <w:rPr>
        <w:rFonts w:ascii="Symbol" w:hAnsi="Symbol" w:hint="default"/>
        <w:b w:val="0"/>
        <w:i w:val="0"/>
        <w:color w:val="F4633A"/>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6560FA"/>
    <w:multiLevelType w:val="hybridMultilevel"/>
    <w:tmpl w:val="1AB27A5C"/>
    <w:lvl w:ilvl="0" w:tplc="BE7ACCDE">
      <w:start w:val="1"/>
      <w:numFmt w:val="bullet"/>
      <w:pStyle w:val="Recommendationbullet"/>
      <w:lvlText w:val=""/>
      <w:lvlJc w:val="left"/>
      <w:pPr>
        <w:ind w:left="927" w:hanging="360"/>
      </w:pPr>
      <w:rPr>
        <w:rFonts w:ascii="Symbol" w:hAnsi="Symbol" w:hint="default"/>
        <w:b w:val="0"/>
        <w:i w:val="0"/>
        <w:color w:val="F4633A"/>
        <w:sz w:val="20"/>
        <w:szCs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397921C7"/>
    <w:multiLevelType w:val="hybridMultilevel"/>
    <w:tmpl w:val="A3743E94"/>
    <w:lvl w:ilvl="0" w:tplc="34E0CD32">
      <w:start w:val="1"/>
      <w:numFmt w:val="lowerLetter"/>
      <w:lvlText w:val="%1."/>
      <w:lvlJc w:val="left"/>
      <w:pPr>
        <w:ind w:left="360" w:hanging="360"/>
      </w:pPr>
      <w:rPr>
        <w:color w:val="F4633A"/>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39E966D5"/>
    <w:multiLevelType w:val="hybridMultilevel"/>
    <w:tmpl w:val="1D90A792"/>
    <w:lvl w:ilvl="0" w:tplc="808AB0FE">
      <w:start w:val="1"/>
      <w:numFmt w:val="bullet"/>
      <w:pStyle w:val="Recommendationsub-bullet"/>
      <w:lvlText w:val="‒"/>
      <w:lvlJc w:val="left"/>
      <w:pPr>
        <w:ind w:left="1701" w:hanging="567"/>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06A30C7"/>
    <w:multiLevelType w:val="hybridMultilevel"/>
    <w:tmpl w:val="AAC6F102"/>
    <w:lvl w:ilvl="0" w:tplc="64684E2A">
      <w:start w:val="1"/>
      <w:numFmt w:val="bullet"/>
      <w:pStyle w:val="Tablesub-bullet"/>
      <w:lvlText w:val="‒"/>
      <w:lvlJc w:val="left"/>
      <w:pPr>
        <w:ind w:left="567" w:hanging="283"/>
      </w:pPr>
      <w:rPr>
        <w:rFonts w:ascii="Arial" w:hAnsi="Aria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1D77424"/>
    <w:multiLevelType w:val="hybridMultilevel"/>
    <w:tmpl w:val="D6A286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2A546AA"/>
    <w:multiLevelType w:val="hybridMultilevel"/>
    <w:tmpl w:val="A3743E94"/>
    <w:lvl w:ilvl="0" w:tplc="34E0CD32">
      <w:start w:val="1"/>
      <w:numFmt w:val="lowerLetter"/>
      <w:lvlText w:val="%1."/>
      <w:lvlJc w:val="left"/>
      <w:pPr>
        <w:ind w:left="360" w:hanging="360"/>
      </w:pPr>
      <w:rPr>
        <w:color w:val="F4633A"/>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5CFD1859"/>
    <w:multiLevelType w:val="hybridMultilevel"/>
    <w:tmpl w:val="2C8A31A2"/>
    <w:lvl w:ilvl="0" w:tplc="F12CEB3C">
      <w:start w:val="1"/>
      <w:numFmt w:val="decimal"/>
      <w:pStyle w:val="Numberedtext"/>
      <w:lvlText w:val="%1"/>
      <w:lvlJc w:val="left"/>
      <w:pPr>
        <w:ind w:left="567" w:hanging="567"/>
      </w:pPr>
      <w:rPr>
        <w:rFonts w:hint="default"/>
        <w:b w:val="0"/>
        <w:color w:val="262626" w:themeColor="text1" w:themeTint="D9"/>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FD960EC"/>
    <w:multiLevelType w:val="hybridMultilevel"/>
    <w:tmpl w:val="1784AA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C9182F"/>
    <w:multiLevelType w:val="hybridMultilevel"/>
    <w:tmpl w:val="CA803B62"/>
    <w:lvl w:ilvl="0" w:tplc="8CA079A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3F325D8"/>
    <w:multiLevelType w:val="hybridMultilevel"/>
    <w:tmpl w:val="A832166C"/>
    <w:lvl w:ilvl="0" w:tplc="9FB08A76">
      <w:start w:val="1"/>
      <w:numFmt w:val="bullet"/>
      <w:pStyle w:val="Bullet"/>
      <w:lvlText w:val=""/>
      <w:lvlJc w:val="left"/>
      <w:pPr>
        <w:ind w:left="927" w:hanging="360"/>
      </w:pPr>
      <w:rPr>
        <w:rFonts w:ascii="Symbol" w:hAnsi="Symbol" w:hint="default"/>
        <w:b w:val="0"/>
        <w:i w:val="0"/>
        <w:color w:val="F4633A"/>
        <w:sz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662271AC"/>
    <w:multiLevelType w:val="hybridMultilevel"/>
    <w:tmpl w:val="7D1620A6"/>
    <w:lvl w:ilvl="0" w:tplc="CEDC598C">
      <w:start w:val="1"/>
      <w:numFmt w:val="bullet"/>
      <w:pStyle w:val="Appendixbullet"/>
      <w:lvlText w:val=""/>
      <w:lvlJc w:val="left"/>
      <w:pPr>
        <w:ind w:left="360" w:hanging="360"/>
      </w:pPr>
      <w:rPr>
        <w:rFonts w:ascii="Symbol" w:hAnsi="Symbol" w:hint="default"/>
        <w:b w:val="0"/>
        <w:i w:val="0"/>
        <w:color w:val="F4633A"/>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B4D2DD1"/>
    <w:multiLevelType w:val="hybridMultilevel"/>
    <w:tmpl w:val="B7E66C1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11E56CB"/>
    <w:multiLevelType w:val="hybridMultilevel"/>
    <w:tmpl w:val="2D76765E"/>
    <w:lvl w:ilvl="0" w:tplc="60E6D884">
      <w:start w:val="1"/>
      <w:numFmt w:val="bullet"/>
      <w:pStyle w:val="APrecommendationsub-bullet"/>
      <w:lvlText w:val="‒"/>
      <w:lvlJc w:val="left"/>
      <w:pPr>
        <w:ind w:left="1021" w:hanging="284"/>
      </w:pPr>
      <w:rPr>
        <w:rFonts w:ascii="Arial" w:hAnsi="Aria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2D3543B"/>
    <w:multiLevelType w:val="hybridMultilevel"/>
    <w:tmpl w:val="8B502534"/>
    <w:lvl w:ilvl="0" w:tplc="9AA4286A">
      <w:start w:val="1"/>
      <w:numFmt w:val="bullet"/>
      <w:pStyle w:val="Appendixsub-bullet"/>
      <w:lvlText w:val="‒"/>
      <w:lvlJc w:val="left"/>
      <w:pPr>
        <w:ind w:left="1134" w:hanging="567"/>
      </w:pPr>
      <w:rPr>
        <w:rFonts w:ascii="Arial" w:hAnsi="Aria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14"/>
  </w:num>
  <w:num w:numId="4">
    <w:abstractNumId w:val="17"/>
  </w:num>
  <w:num w:numId="5">
    <w:abstractNumId w:val="13"/>
  </w:num>
  <w:num w:numId="6">
    <w:abstractNumId w:val="10"/>
  </w:num>
  <w:num w:numId="7">
    <w:abstractNumId w:val="4"/>
  </w:num>
  <w:num w:numId="8">
    <w:abstractNumId w:val="6"/>
  </w:num>
  <w:num w:numId="9">
    <w:abstractNumId w:val="2"/>
  </w:num>
  <w:num w:numId="10">
    <w:abstractNumId w:val="3"/>
  </w:num>
  <w:num w:numId="11">
    <w:abstractNumId w:val="7"/>
  </w:num>
  <w:num w:numId="12">
    <w:abstractNumId w:val="3"/>
  </w:num>
  <w:num w:numId="13">
    <w:abstractNumId w:val="7"/>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5"/>
  </w:num>
  <w:num w:numId="17">
    <w:abstractNumId w:val="0"/>
  </w:num>
  <w:num w:numId="18">
    <w:abstractNumId w:val="15"/>
  </w:num>
  <w:num w:numId="19">
    <w:abstractNumId w:val="9"/>
  </w:num>
  <w:num w:numId="20">
    <w:abstractNumId w:val="8"/>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linkStyles/>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40E"/>
    <w:rsid w:val="00015276"/>
    <w:rsid w:val="000310C7"/>
    <w:rsid w:val="0004385E"/>
    <w:rsid w:val="000526A6"/>
    <w:rsid w:val="00054332"/>
    <w:rsid w:val="00071B92"/>
    <w:rsid w:val="00074350"/>
    <w:rsid w:val="00086EA8"/>
    <w:rsid w:val="000A52D7"/>
    <w:rsid w:val="000D6406"/>
    <w:rsid w:val="000E1161"/>
    <w:rsid w:val="000F722E"/>
    <w:rsid w:val="0010531B"/>
    <w:rsid w:val="00122BFA"/>
    <w:rsid w:val="00144054"/>
    <w:rsid w:val="0015323D"/>
    <w:rsid w:val="0017556C"/>
    <w:rsid w:val="00183485"/>
    <w:rsid w:val="001843BB"/>
    <w:rsid w:val="001C15B2"/>
    <w:rsid w:val="001C4534"/>
    <w:rsid w:val="001E5612"/>
    <w:rsid w:val="001E75B7"/>
    <w:rsid w:val="001F0E04"/>
    <w:rsid w:val="001F13E3"/>
    <w:rsid w:val="0022205F"/>
    <w:rsid w:val="0023680A"/>
    <w:rsid w:val="0025198A"/>
    <w:rsid w:val="00276D46"/>
    <w:rsid w:val="00282D8F"/>
    <w:rsid w:val="002A00F2"/>
    <w:rsid w:val="002A0DAA"/>
    <w:rsid w:val="002A3F48"/>
    <w:rsid w:val="002A6DA2"/>
    <w:rsid w:val="002B1D4B"/>
    <w:rsid w:val="002E69E9"/>
    <w:rsid w:val="002F251B"/>
    <w:rsid w:val="002F7400"/>
    <w:rsid w:val="0031386F"/>
    <w:rsid w:val="003148E7"/>
    <w:rsid w:val="00320C40"/>
    <w:rsid w:val="00327387"/>
    <w:rsid w:val="00335065"/>
    <w:rsid w:val="00346C44"/>
    <w:rsid w:val="003509EF"/>
    <w:rsid w:val="0035432B"/>
    <w:rsid w:val="00354646"/>
    <w:rsid w:val="003758AE"/>
    <w:rsid w:val="003851C9"/>
    <w:rsid w:val="003A6CCB"/>
    <w:rsid w:val="003C65BD"/>
    <w:rsid w:val="003E1A72"/>
    <w:rsid w:val="003E440E"/>
    <w:rsid w:val="004307A6"/>
    <w:rsid w:val="004626B8"/>
    <w:rsid w:val="00471DBF"/>
    <w:rsid w:val="0048697D"/>
    <w:rsid w:val="004A2D89"/>
    <w:rsid w:val="004B3931"/>
    <w:rsid w:val="004B3B4C"/>
    <w:rsid w:val="004C6EF0"/>
    <w:rsid w:val="004E0A5B"/>
    <w:rsid w:val="004F1674"/>
    <w:rsid w:val="00521429"/>
    <w:rsid w:val="0053337A"/>
    <w:rsid w:val="0054315E"/>
    <w:rsid w:val="00555586"/>
    <w:rsid w:val="005718BA"/>
    <w:rsid w:val="00581712"/>
    <w:rsid w:val="005C17BB"/>
    <w:rsid w:val="005C1E1B"/>
    <w:rsid w:val="005C6637"/>
    <w:rsid w:val="006341B2"/>
    <w:rsid w:val="0064337C"/>
    <w:rsid w:val="00643AB7"/>
    <w:rsid w:val="00647C8F"/>
    <w:rsid w:val="00674D11"/>
    <w:rsid w:val="006B554D"/>
    <w:rsid w:val="006C1318"/>
    <w:rsid w:val="006D328D"/>
    <w:rsid w:val="006F5620"/>
    <w:rsid w:val="006F78FD"/>
    <w:rsid w:val="0071761D"/>
    <w:rsid w:val="00723DE7"/>
    <w:rsid w:val="00726EE2"/>
    <w:rsid w:val="00737E9C"/>
    <w:rsid w:val="007457C2"/>
    <w:rsid w:val="00750C82"/>
    <w:rsid w:val="00756A11"/>
    <w:rsid w:val="00777B27"/>
    <w:rsid w:val="0079094A"/>
    <w:rsid w:val="00790E25"/>
    <w:rsid w:val="00795F48"/>
    <w:rsid w:val="007A182D"/>
    <w:rsid w:val="007A470A"/>
    <w:rsid w:val="007B48B5"/>
    <w:rsid w:val="007B723B"/>
    <w:rsid w:val="008120C1"/>
    <w:rsid w:val="00824849"/>
    <w:rsid w:val="00850800"/>
    <w:rsid w:val="00880944"/>
    <w:rsid w:val="008C2793"/>
    <w:rsid w:val="008C4D5F"/>
    <w:rsid w:val="008D3C09"/>
    <w:rsid w:val="009126C4"/>
    <w:rsid w:val="009128CF"/>
    <w:rsid w:val="0092637E"/>
    <w:rsid w:val="009300CD"/>
    <w:rsid w:val="00941621"/>
    <w:rsid w:val="00943925"/>
    <w:rsid w:val="009550E6"/>
    <w:rsid w:val="00967D7D"/>
    <w:rsid w:val="00970F8A"/>
    <w:rsid w:val="009711B0"/>
    <w:rsid w:val="00995299"/>
    <w:rsid w:val="009A06C0"/>
    <w:rsid w:val="009B1481"/>
    <w:rsid w:val="009B6D3D"/>
    <w:rsid w:val="009B7270"/>
    <w:rsid w:val="009C1BC1"/>
    <w:rsid w:val="009C3847"/>
    <w:rsid w:val="009C437E"/>
    <w:rsid w:val="009C66BD"/>
    <w:rsid w:val="009E1205"/>
    <w:rsid w:val="009E4DBD"/>
    <w:rsid w:val="00A00E9D"/>
    <w:rsid w:val="00A17573"/>
    <w:rsid w:val="00A3030E"/>
    <w:rsid w:val="00A55870"/>
    <w:rsid w:val="00A605D8"/>
    <w:rsid w:val="00A80EA1"/>
    <w:rsid w:val="00A94B55"/>
    <w:rsid w:val="00AA125E"/>
    <w:rsid w:val="00AA50DE"/>
    <w:rsid w:val="00AB251D"/>
    <w:rsid w:val="00AB6E4A"/>
    <w:rsid w:val="00AC049D"/>
    <w:rsid w:val="00AE50BE"/>
    <w:rsid w:val="00AF3F30"/>
    <w:rsid w:val="00B00DED"/>
    <w:rsid w:val="00B06571"/>
    <w:rsid w:val="00B1322E"/>
    <w:rsid w:val="00B303E4"/>
    <w:rsid w:val="00B32B19"/>
    <w:rsid w:val="00B34976"/>
    <w:rsid w:val="00B5791D"/>
    <w:rsid w:val="00B62B42"/>
    <w:rsid w:val="00B77FFB"/>
    <w:rsid w:val="00B8552D"/>
    <w:rsid w:val="00B95714"/>
    <w:rsid w:val="00BA46B3"/>
    <w:rsid w:val="00BA4E0F"/>
    <w:rsid w:val="00BB7415"/>
    <w:rsid w:val="00BC26C8"/>
    <w:rsid w:val="00BD0E56"/>
    <w:rsid w:val="00BD7BAA"/>
    <w:rsid w:val="00BE1EEE"/>
    <w:rsid w:val="00C02AA4"/>
    <w:rsid w:val="00C221FF"/>
    <w:rsid w:val="00C24E3C"/>
    <w:rsid w:val="00C274C4"/>
    <w:rsid w:val="00C274D3"/>
    <w:rsid w:val="00C312B9"/>
    <w:rsid w:val="00C35E93"/>
    <w:rsid w:val="00C43D04"/>
    <w:rsid w:val="00C71908"/>
    <w:rsid w:val="00C73D8A"/>
    <w:rsid w:val="00C766A3"/>
    <w:rsid w:val="00CA2CBC"/>
    <w:rsid w:val="00CA3810"/>
    <w:rsid w:val="00CC4A0A"/>
    <w:rsid w:val="00CC53D4"/>
    <w:rsid w:val="00CD0B1B"/>
    <w:rsid w:val="00CD62BB"/>
    <w:rsid w:val="00CE01EA"/>
    <w:rsid w:val="00D1071E"/>
    <w:rsid w:val="00D11A6B"/>
    <w:rsid w:val="00D172A9"/>
    <w:rsid w:val="00D21577"/>
    <w:rsid w:val="00D50C51"/>
    <w:rsid w:val="00D8093B"/>
    <w:rsid w:val="00DA0BD6"/>
    <w:rsid w:val="00DB7299"/>
    <w:rsid w:val="00DD0842"/>
    <w:rsid w:val="00DE7A52"/>
    <w:rsid w:val="00DF3988"/>
    <w:rsid w:val="00E151F5"/>
    <w:rsid w:val="00E211BD"/>
    <w:rsid w:val="00E23572"/>
    <w:rsid w:val="00E73989"/>
    <w:rsid w:val="00E8606D"/>
    <w:rsid w:val="00E93888"/>
    <w:rsid w:val="00ED1115"/>
    <w:rsid w:val="00EE4421"/>
    <w:rsid w:val="00EE7F3F"/>
    <w:rsid w:val="00EF2DB5"/>
    <w:rsid w:val="00F07204"/>
    <w:rsid w:val="00F14DEF"/>
    <w:rsid w:val="00F23EED"/>
    <w:rsid w:val="00F2581E"/>
    <w:rsid w:val="00F26E3A"/>
    <w:rsid w:val="00F2785C"/>
    <w:rsid w:val="00F523D5"/>
    <w:rsid w:val="00F904F0"/>
    <w:rsid w:val="00FB357E"/>
    <w:rsid w:val="00FB74FD"/>
    <w:rsid w:val="00FC58A8"/>
    <w:rsid w:val="00FE224E"/>
    <w:rsid w:val="00FF127B"/>
    <w:rsid w:val="1D39E23D"/>
    <w:rsid w:val="7BA47FA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1CA3AE6"/>
  <w15:chartTrackingRefBased/>
  <w15:docId w15:val="{0A0BAF92-5BD0-415A-B574-E81505C84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en-GB" w:eastAsia="en-US" w:bidi="ar-SA"/>
      </w:rPr>
    </w:rPrDefault>
    <w:pPrDefault>
      <w:pPr>
        <w:spacing w:before="60" w:after="60" w:line="28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5612"/>
    <w:rPr>
      <w:color w:val="515254"/>
    </w:rPr>
  </w:style>
  <w:style w:type="paragraph" w:styleId="Heading1">
    <w:name w:val="heading 1"/>
    <w:basedOn w:val="Normal"/>
    <w:next w:val="Heading2"/>
    <w:link w:val="Heading1Char"/>
    <w:uiPriority w:val="9"/>
    <w:qFormat/>
    <w:rsid w:val="001E5612"/>
    <w:pPr>
      <w:spacing w:before="360" w:after="120"/>
      <w:outlineLvl w:val="0"/>
    </w:pPr>
    <w:rPr>
      <w:rFonts w:eastAsia="Calibri" w:cs="Arial"/>
      <w:color w:val="F4633A"/>
      <w:sz w:val="36"/>
      <w:szCs w:val="44"/>
    </w:rPr>
  </w:style>
  <w:style w:type="paragraph" w:styleId="Heading2">
    <w:name w:val="heading 2"/>
    <w:basedOn w:val="Heading4"/>
    <w:next w:val="Heading3"/>
    <w:link w:val="Heading2Char"/>
    <w:uiPriority w:val="9"/>
    <w:qFormat/>
    <w:rsid w:val="001E5612"/>
    <w:pPr>
      <w:outlineLvl w:val="1"/>
    </w:pPr>
    <w:rPr>
      <w:color w:val="F4633A"/>
      <w:sz w:val="28"/>
    </w:rPr>
  </w:style>
  <w:style w:type="paragraph" w:styleId="Heading3">
    <w:name w:val="heading 3"/>
    <w:next w:val="Heading4"/>
    <w:link w:val="Heading3Char"/>
    <w:uiPriority w:val="9"/>
    <w:qFormat/>
    <w:rsid w:val="001E5612"/>
    <w:pPr>
      <w:spacing w:before="360" w:after="120" w:line="360" w:lineRule="atLeast"/>
      <w:outlineLvl w:val="2"/>
    </w:pPr>
    <w:rPr>
      <w:rFonts w:eastAsia="Calibri" w:cs="Times New Roman"/>
      <w:b/>
      <w:color w:val="515254"/>
      <w:sz w:val="24"/>
      <w:szCs w:val="36"/>
    </w:rPr>
  </w:style>
  <w:style w:type="paragraph" w:styleId="Heading4">
    <w:name w:val="heading 4"/>
    <w:basedOn w:val="Heading3"/>
    <w:next w:val="Normal"/>
    <w:link w:val="Heading4Char"/>
    <w:uiPriority w:val="9"/>
    <w:rsid w:val="001E5612"/>
    <w:pPr>
      <w:outlineLvl w:val="3"/>
    </w:pPr>
    <w:rPr>
      <w:sz w:val="20"/>
      <w:szCs w:val="28"/>
    </w:rPr>
  </w:style>
  <w:style w:type="paragraph" w:styleId="Heading5">
    <w:name w:val="heading 5"/>
    <w:next w:val="Normal"/>
    <w:link w:val="Heading5Char"/>
    <w:uiPriority w:val="9"/>
    <w:qFormat/>
    <w:rsid w:val="001E5612"/>
    <w:pPr>
      <w:spacing w:line="300" w:lineRule="atLeast"/>
      <w:outlineLvl w:val="4"/>
    </w:pPr>
    <w:rPr>
      <w:rFonts w:eastAsia="Calibri" w:cs="Times New Roman"/>
      <w:b/>
      <w:color w:val="515254"/>
    </w:rPr>
  </w:style>
  <w:style w:type="paragraph" w:styleId="Heading6">
    <w:name w:val="heading 6"/>
    <w:basedOn w:val="Heading5"/>
    <w:next w:val="Normal"/>
    <w:link w:val="Heading6Char"/>
    <w:uiPriority w:val="9"/>
    <w:unhideWhenUsed/>
    <w:rsid w:val="001E5612"/>
    <w:pPr>
      <w:outlineLvl w:val="5"/>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1E56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5612"/>
    <w:rPr>
      <w:color w:val="515254"/>
    </w:rPr>
  </w:style>
  <w:style w:type="paragraph" w:styleId="Footer">
    <w:name w:val="footer"/>
    <w:basedOn w:val="Normal"/>
    <w:link w:val="FooterChar"/>
    <w:uiPriority w:val="99"/>
    <w:rsid w:val="001E5612"/>
    <w:rPr>
      <w:rFonts w:eastAsia="Calibri" w:cs="Times New Roman"/>
      <w:color w:val="262626"/>
      <w:sz w:val="18"/>
      <w:szCs w:val="18"/>
      <w14:textFill>
        <w14:solidFill>
          <w14:srgbClr w14:val="262626">
            <w14:lumMod w14:val="85000"/>
            <w14:lumOff w14:val="15000"/>
            <w14:lumMod w14:val="75000"/>
            <w14:lumOff w14:val="25000"/>
          </w14:srgbClr>
        </w14:solidFill>
      </w14:textFill>
    </w:rPr>
  </w:style>
  <w:style w:type="character" w:customStyle="1" w:styleId="FooterChar">
    <w:name w:val="Footer Char"/>
    <w:basedOn w:val="DefaultParagraphFont"/>
    <w:link w:val="Footer"/>
    <w:uiPriority w:val="99"/>
    <w:rsid w:val="001E5612"/>
    <w:rPr>
      <w:rFonts w:eastAsia="Calibri" w:cs="Times New Roman"/>
      <w:color w:val="262626"/>
      <w:sz w:val="18"/>
      <w:szCs w:val="18"/>
      <w14:textFill>
        <w14:solidFill>
          <w14:srgbClr w14:val="262626">
            <w14:lumMod w14:val="85000"/>
            <w14:lumOff w14:val="15000"/>
            <w14:lumMod w14:val="75000"/>
            <w14:lumOff w14:val="25000"/>
          </w14:srgbClr>
        </w14:solidFill>
      </w14:textFill>
    </w:rPr>
  </w:style>
  <w:style w:type="paragraph" w:customStyle="1" w:styleId="APrecommendationbullet">
    <w:name w:val="AP recommendation bullet"/>
    <w:basedOn w:val="Normal"/>
    <w:qFormat/>
    <w:rsid w:val="001E5612"/>
    <w:pPr>
      <w:numPr>
        <w:numId w:val="1"/>
      </w:numPr>
      <w:tabs>
        <w:tab w:val="left" w:pos="737"/>
      </w:tabs>
      <w:spacing w:before="40" w:after="40" w:line="240" w:lineRule="atLeast"/>
    </w:pPr>
    <w:rPr>
      <w:rFonts w:cs="Arial"/>
    </w:rPr>
  </w:style>
  <w:style w:type="paragraph" w:customStyle="1" w:styleId="APrecommendationsub-bullet">
    <w:name w:val="AP recommendation sub-bullet"/>
    <w:basedOn w:val="Normal"/>
    <w:qFormat/>
    <w:rsid w:val="001E5612"/>
    <w:pPr>
      <w:numPr>
        <w:numId w:val="2"/>
      </w:numPr>
      <w:tabs>
        <w:tab w:val="left" w:pos="1021"/>
      </w:tabs>
      <w:spacing w:before="40" w:after="40" w:line="240" w:lineRule="atLeast"/>
    </w:pPr>
  </w:style>
  <w:style w:type="paragraph" w:customStyle="1" w:styleId="Tabletext">
    <w:name w:val="Table text"/>
    <w:basedOn w:val="Normal"/>
    <w:link w:val="TabletextChar"/>
    <w:qFormat/>
    <w:rsid w:val="001E5612"/>
    <w:pPr>
      <w:spacing w:before="40" w:after="40" w:line="240" w:lineRule="atLeast"/>
    </w:pPr>
    <w:rPr>
      <w:rFonts w:eastAsia="Calibri" w:cs="Times New Roman"/>
      <w:lang w:eastAsia="en-GB"/>
    </w:rPr>
  </w:style>
  <w:style w:type="character" w:customStyle="1" w:styleId="TabletextChar">
    <w:name w:val="Table text Char"/>
    <w:basedOn w:val="DefaultParagraphFont"/>
    <w:link w:val="Tabletext"/>
    <w:rsid w:val="001E5612"/>
    <w:rPr>
      <w:rFonts w:eastAsia="Calibri" w:cs="Times New Roman"/>
      <w:color w:val="515254"/>
      <w:lang w:eastAsia="en-GB"/>
    </w:rPr>
  </w:style>
  <w:style w:type="paragraph" w:customStyle="1" w:styleId="APrecommendationtext">
    <w:name w:val="AP recommendation text"/>
    <w:basedOn w:val="Tabletext"/>
    <w:qFormat/>
    <w:rsid w:val="001E5612"/>
    <w:pPr>
      <w:tabs>
        <w:tab w:val="left" w:pos="454"/>
      </w:tabs>
      <w:ind w:left="454" w:hanging="454"/>
    </w:pPr>
  </w:style>
  <w:style w:type="paragraph" w:customStyle="1" w:styleId="Appendixbullet">
    <w:name w:val="Appendix bullet"/>
    <w:basedOn w:val="Normal"/>
    <w:qFormat/>
    <w:rsid w:val="001E5612"/>
    <w:pPr>
      <w:numPr>
        <w:numId w:val="3"/>
      </w:numPr>
      <w:ind w:left="567" w:hanging="567"/>
    </w:pPr>
  </w:style>
  <w:style w:type="paragraph" w:customStyle="1" w:styleId="Appendixsub-bullet">
    <w:name w:val="Appendix sub-bullet"/>
    <w:basedOn w:val="Normal"/>
    <w:qFormat/>
    <w:rsid w:val="001E5612"/>
    <w:pPr>
      <w:numPr>
        <w:numId w:val="4"/>
      </w:numPr>
    </w:pPr>
  </w:style>
  <w:style w:type="paragraph" w:customStyle="1" w:styleId="Appendixtext">
    <w:name w:val="Appendix text"/>
    <w:basedOn w:val="Normal"/>
    <w:qFormat/>
    <w:rsid w:val="001E5612"/>
  </w:style>
  <w:style w:type="paragraph" w:customStyle="1" w:styleId="Auditteam">
    <w:name w:val="Audit team"/>
    <w:basedOn w:val="Normal"/>
    <w:qFormat/>
    <w:rsid w:val="001E5612"/>
    <w:pPr>
      <w:spacing w:before="1080"/>
    </w:pPr>
    <w:rPr>
      <w:rFonts w:eastAsia="Calibri" w:cs="Arial"/>
    </w:rPr>
  </w:style>
  <w:style w:type="paragraph" w:customStyle="1" w:styleId="Audityear">
    <w:name w:val="Audit year"/>
    <w:aliases w:val="issued,ref"/>
    <w:basedOn w:val="Normal"/>
    <w:qFormat/>
    <w:rsid w:val="001E5612"/>
    <w:pPr>
      <w:spacing w:before="120" w:after="120"/>
      <w:ind w:left="-284" w:right="1655"/>
    </w:pPr>
    <w:rPr>
      <w:rFonts w:eastAsia="Calibri" w:cs="Times New Roman"/>
    </w:rPr>
  </w:style>
  <w:style w:type="paragraph" w:styleId="BalloonText">
    <w:name w:val="Balloon Text"/>
    <w:basedOn w:val="Normal"/>
    <w:link w:val="BalloonTextChar"/>
    <w:uiPriority w:val="99"/>
    <w:semiHidden/>
    <w:unhideWhenUsed/>
    <w:rsid w:val="001E56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5612"/>
    <w:rPr>
      <w:rFonts w:ascii="Tahoma" w:hAnsi="Tahoma" w:cs="Tahoma"/>
      <w:color w:val="515254"/>
      <w:sz w:val="16"/>
      <w:szCs w:val="16"/>
    </w:rPr>
  </w:style>
  <w:style w:type="paragraph" w:customStyle="1" w:styleId="Bullet">
    <w:name w:val="Bullet"/>
    <w:basedOn w:val="Normal"/>
    <w:link w:val="BulletChar"/>
    <w:qFormat/>
    <w:rsid w:val="001E5612"/>
    <w:pPr>
      <w:numPr>
        <w:numId w:val="5"/>
      </w:numPr>
      <w:ind w:left="1134" w:hanging="567"/>
    </w:pPr>
    <w:rPr>
      <w:rFonts w:eastAsia="Calibri" w:cs="Times New Roman"/>
    </w:rPr>
  </w:style>
  <w:style w:type="character" w:customStyle="1" w:styleId="BulletChar">
    <w:name w:val="Bullet Char"/>
    <w:basedOn w:val="DefaultParagraphFont"/>
    <w:link w:val="Bullet"/>
    <w:rsid w:val="001E5612"/>
    <w:rPr>
      <w:rFonts w:eastAsia="Calibri" w:cs="Times New Roman"/>
      <w:color w:val="515254"/>
    </w:rPr>
  </w:style>
  <w:style w:type="paragraph" w:customStyle="1" w:styleId="Contentsheading1">
    <w:name w:val="Contents heading 1"/>
    <w:basedOn w:val="Normal"/>
    <w:link w:val="Contentsheading1Char"/>
    <w:qFormat/>
    <w:rsid w:val="001E5612"/>
    <w:pPr>
      <w:spacing w:before="120" w:after="120"/>
    </w:pPr>
    <w:rPr>
      <w:rFonts w:eastAsia="Calibri" w:cs="Times New Roman"/>
      <w:color w:val="262626" w:themeColor="text1" w:themeTint="D9"/>
      <w:szCs w:val="22"/>
    </w:rPr>
  </w:style>
  <w:style w:type="character" w:customStyle="1" w:styleId="Contentsheading1Char">
    <w:name w:val="Contents heading 1 Char"/>
    <w:basedOn w:val="DefaultParagraphFont"/>
    <w:link w:val="Contentsheading1"/>
    <w:rsid w:val="001E5612"/>
    <w:rPr>
      <w:rFonts w:eastAsia="Calibri" w:cs="Times New Roman"/>
      <w:color w:val="262626" w:themeColor="text1" w:themeTint="D9"/>
      <w:szCs w:val="22"/>
    </w:rPr>
  </w:style>
  <w:style w:type="paragraph" w:customStyle="1" w:styleId="Contentsheading3">
    <w:name w:val="Contents: heading 3"/>
    <w:basedOn w:val="Normal"/>
    <w:link w:val="Contentsheading3Char"/>
    <w:qFormat/>
    <w:rsid w:val="001E5612"/>
    <w:pPr>
      <w:tabs>
        <w:tab w:val="left" w:pos="7796"/>
      </w:tabs>
      <w:spacing w:before="240" w:after="240"/>
    </w:pPr>
    <w:rPr>
      <w:rFonts w:eastAsia="Calibri" w:cs="Times New Roman"/>
    </w:rPr>
  </w:style>
  <w:style w:type="character" w:customStyle="1" w:styleId="Contentsheading3Char">
    <w:name w:val="Contents: heading 3 Char"/>
    <w:basedOn w:val="DefaultParagraphFont"/>
    <w:link w:val="Contentsheading3"/>
    <w:rsid w:val="001E5612"/>
    <w:rPr>
      <w:rFonts w:eastAsia="Calibri" w:cs="Times New Roman"/>
      <w:color w:val="515254"/>
    </w:rPr>
  </w:style>
  <w:style w:type="paragraph" w:customStyle="1" w:styleId="Contentsheading4">
    <w:name w:val="Contents: heading 4"/>
    <w:basedOn w:val="Normal"/>
    <w:qFormat/>
    <w:rsid w:val="001E5612"/>
    <w:pPr>
      <w:tabs>
        <w:tab w:val="left" w:pos="7796"/>
      </w:tabs>
      <w:spacing w:before="240" w:after="240"/>
      <w:ind w:left="567"/>
    </w:pPr>
    <w:rPr>
      <w:rFonts w:eastAsia="Calibri" w:cs="Times New Roman"/>
    </w:rPr>
  </w:style>
  <w:style w:type="paragraph" w:customStyle="1" w:styleId="Contentssectionheading">
    <w:name w:val="Contents: section heading"/>
    <w:basedOn w:val="Normal"/>
    <w:link w:val="ContentssectionheadingChar"/>
    <w:qFormat/>
    <w:rsid w:val="001E5612"/>
    <w:pPr>
      <w:spacing w:before="240" w:after="240"/>
    </w:pPr>
    <w:rPr>
      <w:rFonts w:eastAsia="Calibri" w:cs="Times New Roman"/>
    </w:rPr>
  </w:style>
  <w:style w:type="character" w:customStyle="1" w:styleId="ContentssectionheadingChar">
    <w:name w:val="Contents: section heading Char"/>
    <w:basedOn w:val="DefaultParagraphFont"/>
    <w:link w:val="Contentssectionheading"/>
    <w:rsid w:val="001E5612"/>
    <w:rPr>
      <w:rFonts w:eastAsia="Calibri" w:cs="Times New Roman"/>
      <w:color w:val="515254"/>
    </w:rPr>
  </w:style>
  <w:style w:type="paragraph" w:customStyle="1" w:styleId="Exhibitheading">
    <w:name w:val="Exhibit heading"/>
    <w:basedOn w:val="Normal"/>
    <w:next w:val="Normal"/>
    <w:link w:val="ExhibitheadingChar"/>
    <w:qFormat/>
    <w:rsid w:val="001E5612"/>
    <w:pPr>
      <w:spacing w:before="360" w:after="240" w:line="300" w:lineRule="atLeast"/>
    </w:pPr>
    <w:rPr>
      <w:rFonts w:eastAsia="Calibri" w:cs="Times New Roman"/>
      <w:b/>
    </w:rPr>
  </w:style>
  <w:style w:type="character" w:customStyle="1" w:styleId="ExhibitheadingChar">
    <w:name w:val="Exhibit heading Char"/>
    <w:basedOn w:val="DefaultParagraphFont"/>
    <w:link w:val="Exhibitheading"/>
    <w:rsid w:val="001E5612"/>
    <w:rPr>
      <w:rFonts w:eastAsia="Calibri" w:cs="Times New Roman"/>
      <w:b/>
      <w:color w:val="515254"/>
    </w:rPr>
  </w:style>
  <w:style w:type="paragraph" w:customStyle="1" w:styleId="Exhibitsource">
    <w:name w:val="Exhibit source"/>
    <w:basedOn w:val="Normal"/>
    <w:link w:val="ExhibitsourceChar"/>
    <w:qFormat/>
    <w:rsid w:val="001E5612"/>
    <w:pPr>
      <w:spacing w:before="240" w:after="360"/>
    </w:pPr>
    <w:rPr>
      <w:rFonts w:eastAsia="Calibri" w:cs="Times New Roman"/>
    </w:rPr>
  </w:style>
  <w:style w:type="character" w:customStyle="1" w:styleId="ExhibitsourceChar">
    <w:name w:val="Exhibit source Char"/>
    <w:basedOn w:val="DefaultParagraphFont"/>
    <w:link w:val="Exhibitsource"/>
    <w:rsid w:val="001E5612"/>
    <w:rPr>
      <w:rFonts w:eastAsia="Calibri" w:cs="Times New Roman"/>
      <w:color w:val="515254"/>
    </w:rPr>
  </w:style>
  <w:style w:type="paragraph" w:customStyle="1" w:styleId="Exhibitsummary">
    <w:name w:val="Exhibit summary"/>
    <w:basedOn w:val="Normal"/>
    <w:qFormat/>
    <w:rsid w:val="001E5612"/>
    <w:pPr>
      <w:spacing w:after="240"/>
    </w:pPr>
  </w:style>
  <w:style w:type="table" w:customStyle="1" w:styleId="Texttable">
    <w:name w:val="Text table"/>
    <w:basedOn w:val="TableNormal"/>
    <w:uiPriority w:val="99"/>
    <w:qFormat/>
    <w:rsid w:val="001E5612"/>
    <w:pPr>
      <w:spacing w:after="0" w:line="240" w:lineRule="auto"/>
    </w:pPr>
    <w:rPr>
      <w:rFonts w:eastAsia="Calibri" w:cs="Times New Roman"/>
      <w:color w:val="262626" w:themeColor="text1" w:themeTint="D9"/>
      <w:lang w:eastAsia="en-GB"/>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Figuretable">
    <w:name w:val="Figure table"/>
    <w:basedOn w:val="Texttable"/>
    <w:uiPriority w:val="99"/>
    <w:rsid w:val="001E5612"/>
    <w:tblPr>
      <w:tblBorders>
        <w:top w:val="none" w:sz="0" w:space="0" w:color="auto"/>
        <w:left w:val="none" w:sz="0" w:space="0" w:color="auto"/>
        <w:bottom w:val="none" w:sz="0" w:space="0" w:color="auto"/>
        <w:right w:val="none" w:sz="0" w:space="0" w:color="auto"/>
        <w:insideH w:val="none" w:sz="0" w:space="0" w:color="auto"/>
        <w:insideV w:val="none" w:sz="0" w:space="0" w:color="auto"/>
      </w:tblBorders>
    </w:tblPr>
    <w:tcPr>
      <w:shd w:val="clear" w:color="auto" w:fill="auto"/>
    </w:tcPr>
    <w:tblStylePr w:type="firstRow">
      <w:pPr>
        <w:jc w:val="left"/>
      </w:pPr>
      <w:rPr>
        <w:rFonts w:ascii="Arial" w:hAnsi="Arial"/>
        <w:b w:val="0"/>
        <w:color w:val="FFFFFF" w:themeColor="background1"/>
        <w:sz w:val="20"/>
      </w:rPr>
      <w:tblPr/>
      <w:tcPr>
        <w:tcBorders>
          <w:bottom w:val="single" w:sz="4" w:space="0" w:color="808080" w:themeColor="background1" w:themeShade="80"/>
        </w:tcBorders>
        <w:shd w:val="clear" w:color="auto" w:fill="auto"/>
      </w:tcPr>
    </w:tblStylePr>
  </w:style>
  <w:style w:type="character" w:styleId="FootnoteReference">
    <w:name w:val="footnote reference"/>
    <w:basedOn w:val="DefaultParagraphFont"/>
    <w:uiPriority w:val="99"/>
    <w:rsid w:val="001E5612"/>
    <w:rPr>
      <w:color w:val="515254"/>
      <w:vertAlign w:val="superscript"/>
    </w:rPr>
  </w:style>
  <w:style w:type="paragraph" w:styleId="FootnoteText">
    <w:name w:val="footnote text"/>
    <w:basedOn w:val="Normal"/>
    <w:link w:val="FootnoteTextChar"/>
    <w:uiPriority w:val="99"/>
    <w:semiHidden/>
    <w:unhideWhenUsed/>
    <w:rsid w:val="001E5612"/>
    <w:pPr>
      <w:spacing w:line="240" w:lineRule="atLeast"/>
    </w:pPr>
    <w:rPr>
      <w:color w:val="B01717"/>
    </w:rPr>
  </w:style>
  <w:style w:type="character" w:customStyle="1" w:styleId="FootnoteTextChar">
    <w:name w:val="Footnote Text Char"/>
    <w:basedOn w:val="DefaultParagraphFont"/>
    <w:link w:val="FootnoteText"/>
    <w:uiPriority w:val="99"/>
    <w:semiHidden/>
    <w:rsid w:val="001E5612"/>
    <w:rPr>
      <w:color w:val="B01717"/>
    </w:rPr>
  </w:style>
  <w:style w:type="paragraph" w:customStyle="1" w:styleId="FootnoteText1">
    <w:name w:val="Footnote Text1"/>
    <w:basedOn w:val="FootnoteText"/>
    <w:qFormat/>
    <w:rsid w:val="001E5612"/>
    <w:rPr>
      <w:color w:val="515254"/>
    </w:rPr>
  </w:style>
  <w:style w:type="table" w:styleId="GridTable5Dark-Accent2">
    <w:name w:val="Grid Table 5 Dark Accent 2"/>
    <w:basedOn w:val="TableNormal"/>
    <w:uiPriority w:val="50"/>
    <w:rsid w:val="001E561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character" w:customStyle="1" w:styleId="Heading1Char">
    <w:name w:val="Heading 1 Char"/>
    <w:basedOn w:val="DefaultParagraphFont"/>
    <w:link w:val="Heading1"/>
    <w:uiPriority w:val="9"/>
    <w:rsid w:val="001E5612"/>
    <w:rPr>
      <w:rFonts w:eastAsia="Calibri" w:cs="Arial"/>
      <w:color w:val="F4633A"/>
      <w:sz w:val="36"/>
      <w:szCs w:val="44"/>
    </w:rPr>
  </w:style>
  <w:style w:type="character" w:customStyle="1" w:styleId="Heading2Char">
    <w:name w:val="Heading 2 Char"/>
    <w:basedOn w:val="DefaultParagraphFont"/>
    <w:link w:val="Heading2"/>
    <w:uiPriority w:val="9"/>
    <w:rsid w:val="001E5612"/>
    <w:rPr>
      <w:rFonts w:eastAsia="Calibri" w:cs="Times New Roman"/>
      <w:b/>
      <w:color w:val="F4633A"/>
      <w:sz w:val="28"/>
      <w:szCs w:val="28"/>
    </w:rPr>
  </w:style>
  <w:style w:type="character" w:customStyle="1" w:styleId="Heading3Char">
    <w:name w:val="Heading 3 Char"/>
    <w:basedOn w:val="DefaultParagraphFont"/>
    <w:link w:val="Heading3"/>
    <w:uiPriority w:val="9"/>
    <w:rsid w:val="001E5612"/>
    <w:rPr>
      <w:rFonts w:eastAsia="Calibri" w:cs="Times New Roman"/>
      <w:b/>
      <w:color w:val="515254"/>
      <w:sz w:val="24"/>
      <w:szCs w:val="36"/>
    </w:rPr>
  </w:style>
  <w:style w:type="character" w:customStyle="1" w:styleId="Heading4Char">
    <w:name w:val="Heading 4 Char"/>
    <w:basedOn w:val="DefaultParagraphFont"/>
    <w:link w:val="Heading4"/>
    <w:uiPriority w:val="9"/>
    <w:rsid w:val="001E5612"/>
    <w:rPr>
      <w:rFonts w:eastAsia="Calibri" w:cs="Times New Roman"/>
      <w:b/>
      <w:color w:val="515254"/>
      <w:szCs w:val="28"/>
    </w:rPr>
  </w:style>
  <w:style w:type="character" w:customStyle="1" w:styleId="Heading5Char">
    <w:name w:val="Heading 5 Char"/>
    <w:basedOn w:val="DefaultParagraphFont"/>
    <w:link w:val="Heading5"/>
    <w:uiPriority w:val="9"/>
    <w:rsid w:val="001E5612"/>
    <w:rPr>
      <w:rFonts w:eastAsia="Calibri" w:cs="Times New Roman"/>
      <w:b/>
      <w:color w:val="515254"/>
    </w:rPr>
  </w:style>
  <w:style w:type="character" w:customStyle="1" w:styleId="Heading6Char">
    <w:name w:val="Heading 6 Char"/>
    <w:basedOn w:val="DefaultParagraphFont"/>
    <w:link w:val="Heading6"/>
    <w:uiPriority w:val="9"/>
    <w:rsid w:val="001E5612"/>
    <w:rPr>
      <w:rFonts w:eastAsia="Calibri" w:cs="Times New Roman"/>
      <w:b/>
      <w:color w:val="515254"/>
    </w:rPr>
  </w:style>
  <w:style w:type="character" w:styleId="Hyperlink">
    <w:name w:val="Hyperlink"/>
    <w:basedOn w:val="DefaultParagraphFont"/>
    <w:uiPriority w:val="99"/>
    <w:unhideWhenUsed/>
    <w:rsid w:val="001E5612"/>
    <w:rPr>
      <w:color w:val="515254"/>
      <w:u w:val="single" w:color="F4633A"/>
    </w:rPr>
  </w:style>
  <w:style w:type="paragraph" w:customStyle="1" w:styleId="Numberedtext">
    <w:name w:val="Numbered text"/>
    <w:basedOn w:val="Normal"/>
    <w:link w:val="NumberedtextChar"/>
    <w:qFormat/>
    <w:rsid w:val="001E5612"/>
    <w:pPr>
      <w:numPr>
        <w:numId w:val="14"/>
      </w:numPr>
    </w:pPr>
    <w:rPr>
      <w:rFonts w:eastAsia="Calibri" w:cs="Arial"/>
    </w:rPr>
  </w:style>
  <w:style w:type="character" w:customStyle="1" w:styleId="NumberedtextChar">
    <w:name w:val="Numbered text Char"/>
    <w:basedOn w:val="DefaultParagraphFont"/>
    <w:link w:val="Numberedtext"/>
    <w:rsid w:val="001E5612"/>
    <w:rPr>
      <w:rFonts w:eastAsia="Calibri" w:cs="Arial"/>
      <w:color w:val="515254"/>
    </w:rPr>
  </w:style>
  <w:style w:type="character" w:styleId="PlaceholderText">
    <w:name w:val="Placeholder Text"/>
    <w:basedOn w:val="DefaultParagraphFont"/>
    <w:uiPriority w:val="99"/>
    <w:semiHidden/>
    <w:rsid w:val="001E5612"/>
    <w:rPr>
      <w:color w:val="808080"/>
    </w:rPr>
  </w:style>
  <w:style w:type="paragraph" w:customStyle="1" w:styleId="Recommendationbullet">
    <w:name w:val="Recommendation bullet"/>
    <w:basedOn w:val="Normal"/>
    <w:qFormat/>
    <w:rsid w:val="001E5612"/>
    <w:pPr>
      <w:numPr>
        <w:numId w:val="7"/>
      </w:numPr>
      <w:tabs>
        <w:tab w:val="left" w:pos="1134"/>
      </w:tabs>
      <w:spacing w:before="40" w:after="40" w:line="260" w:lineRule="atLeast"/>
    </w:pPr>
  </w:style>
  <w:style w:type="paragraph" w:customStyle="1" w:styleId="Tabletextbold">
    <w:name w:val="Table text bold"/>
    <w:basedOn w:val="Tabletext"/>
    <w:qFormat/>
    <w:rsid w:val="001E5612"/>
    <w:rPr>
      <w:b/>
    </w:rPr>
  </w:style>
  <w:style w:type="paragraph" w:customStyle="1" w:styleId="Recommendationheading">
    <w:name w:val="Recommendation heading"/>
    <w:basedOn w:val="Tabletextbold"/>
    <w:qFormat/>
    <w:rsid w:val="001E5612"/>
    <w:pPr>
      <w:spacing w:before="60" w:after="60" w:line="260" w:lineRule="atLeast"/>
    </w:pPr>
  </w:style>
  <w:style w:type="paragraph" w:customStyle="1" w:styleId="Recommendationsub-bullet">
    <w:name w:val="Recommendation sub-bullet"/>
    <w:basedOn w:val="Normal"/>
    <w:qFormat/>
    <w:rsid w:val="001E5612"/>
    <w:pPr>
      <w:numPr>
        <w:numId w:val="8"/>
      </w:numPr>
      <w:tabs>
        <w:tab w:val="left" w:pos="1701"/>
      </w:tabs>
      <w:spacing w:before="40" w:after="40" w:line="260" w:lineRule="atLeast"/>
    </w:pPr>
    <w:rPr>
      <w:rFonts w:eastAsia="Calibri" w:cs="Times New Roman"/>
      <w:lang w:eastAsia="en-GB"/>
    </w:rPr>
  </w:style>
  <w:style w:type="paragraph" w:customStyle="1" w:styleId="Recommendationtext">
    <w:name w:val="Recommendation text"/>
    <w:basedOn w:val="Tabletext"/>
    <w:qFormat/>
    <w:rsid w:val="001E5612"/>
    <w:pPr>
      <w:tabs>
        <w:tab w:val="left" w:pos="567"/>
      </w:tabs>
      <w:spacing w:before="60" w:after="60" w:line="260" w:lineRule="atLeast"/>
      <w:ind w:left="567" w:hanging="567"/>
    </w:pPr>
  </w:style>
  <w:style w:type="paragraph" w:customStyle="1" w:styleId="Statusofdocument">
    <w:name w:val="Status of document"/>
    <w:basedOn w:val="Normal"/>
    <w:qFormat/>
    <w:rsid w:val="001E5612"/>
    <w:pPr>
      <w:autoSpaceDE w:val="0"/>
      <w:autoSpaceDN w:val="0"/>
      <w:adjustRightInd w:val="0"/>
      <w:spacing w:before="240" w:after="240"/>
    </w:pPr>
    <w:rPr>
      <w:rFonts w:eastAsia="Calibri" w:cs="Arial"/>
      <w:szCs w:val="18"/>
    </w:rPr>
  </w:style>
  <w:style w:type="paragraph" w:customStyle="1" w:styleId="Sub-bullet">
    <w:name w:val="Sub-bullet"/>
    <w:basedOn w:val="Normal"/>
    <w:link w:val="Sub-bulletChar"/>
    <w:qFormat/>
    <w:rsid w:val="001E5612"/>
    <w:pPr>
      <w:numPr>
        <w:numId w:val="9"/>
      </w:numPr>
    </w:pPr>
    <w:rPr>
      <w:rFonts w:eastAsia="Calibri" w:cs="Times New Roman"/>
    </w:rPr>
  </w:style>
  <w:style w:type="character" w:customStyle="1" w:styleId="Sub-bulletChar">
    <w:name w:val="Sub-bullet Char"/>
    <w:basedOn w:val="DefaultParagraphFont"/>
    <w:link w:val="Sub-bullet"/>
    <w:rsid w:val="001E5612"/>
    <w:rPr>
      <w:rFonts w:eastAsia="Calibri" w:cs="Times New Roman"/>
      <w:color w:val="515254"/>
    </w:rPr>
  </w:style>
  <w:style w:type="paragraph" w:customStyle="1" w:styleId="Tablebullet">
    <w:name w:val="Table bullet"/>
    <w:basedOn w:val="Normal"/>
    <w:link w:val="TablebulletChar"/>
    <w:qFormat/>
    <w:rsid w:val="001E5612"/>
    <w:pPr>
      <w:numPr>
        <w:numId w:val="10"/>
      </w:numPr>
      <w:spacing w:before="40" w:after="40" w:line="240" w:lineRule="atLeast"/>
    </w:pPr>
    <w:rPr>
      <w:rFonts w:eastAsia="Calibri" w:cs="Times New Roman"/>
      <w:lang w:eastAsia="en-GB"/>
    </w:rPr>
  </w:style>
  <w:style w:type="character" w:customStyle="1" w:styleId="TablebulletChar">
    <w:name w:val="Table bullet Char"/>
    <w:basedOn w:val="DefaultParagraphFont"/>
    <w:link w:val="Tablebullet"/>
    <w:rsid w:val="001E5612"/>
    <w:rPr>
      <w:rFonts w:eastAsia="Calibri" w:cs="Times New Roman"/>
      <w:color w:val="515254"/>
      <w:lang w:eastAsia="en-GB"/>
    </w:rPr>
  </w:style>
  <w:style w:type="table" w:styleId="TableGrid">
    <w:name w:val="Table Grid"/>
    <w:basedOn w:val="TableNormal"/>
    <w:uiPriority w:val="59"/>
    <w:rsid w:val="001E561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ableheading">
    <w:name w:val="Table heading"/>
    <w:basedOn w:val="Normal"/>
    <w:link w:val="TableheadingChar"/>
    <w:qFormat/>
    <w:rsid w:val="001E5612"/>
    <w:pPr>
      <w:spacing w:before="40" w:after="40" w:line="240" w:lineRule="atLeast"/>
    </w:pPr>
    <w:rPr>
      <w:rFonts w:eastAsia="Calibri" w:cs="Times New Roman"/>
      <w:b/>
      <w:lang w:eastAsia="en-GB"/>
    </w:rPr>
  </w:style>
  <w:style w:type="character" w:customStyle="1" w:styleId="TableheadingChar">
    <w:name w:val="Table heading Char"/>
    <w:basedOn w:val="DefaultParagraphFont"/>
    <w:link w:val="Tableheading"/>
    <w:rsid w:val="001E5612"/>
    <w:rPr>
      <w:rFonts w:eastAsia="Calibri" w:cs="Times New Roman"/>
      <w:b/>
      <w:color w:val="515254"/>
      <w:lang w:eastAsia="en-GB"/>
    </w:rPr>
  </w:style>
  <w:style w:type="paragraph" w:customStyle="1" w:styleId="Tablesub-bullet">
    <w:name w:val="Table sub-bullet"/>
    <w:basedOn w:val="Normal"/>
    <w:link w:val="Tablesub-bulletChar"/>
    <w:qFormat/>
    <w:rsid w:val="001E5612"/>
    <w:pPr>
      <w:numPr>
        <w:numId w:val="11"/>
      </w:numPr>
      <w:tabs>
        <w:tab w:val="left" w:pos="567"/>
      </w:tabs>
      <w:spacing w:before="40" w:after="40" w:line="240" w:lineRule="atLeast"/>
      <w:ind w:left="714" w:hanging="357"/>
    </w:pPr>
    <w:rPr>
      <w:rFonts w:eastAsia="Calibri" w:cs="Times New Roman"/>
      <w:lang w:eastAsia="en-GB"/>
    </w:rPr>
  </w:style>
  <w:style w:type="character" w:customStyle="1" w:styleId="Tablesub-bulletChar">
    <w:name w:val="Table sub-bullet Char"/>
    <w:basedOn w:val="DefaultParagraphFont"/>
    <w:link w:val="Tablesub-bullet"/>
    <w:rsid w:val="001E5612"/>
    <w:rPr>
      <w:rFonts w:eastAsia="Calibri" w:cs="Times New Roman"/>
      <w:color w:val="515254"/>
      <w:lang w:eastAsia="en-GB"/>
    </w:rPr>
  </w:style>
  <w:style w:type="character" w:customStyle="1" w:styleId="TablebulletsChar">
    <w:name w:val="Table bullets Char"/>
    <w:basedOn w:val="DefaultParagraphFont"/>
    <w:link w:val="Tablebullets"/>
    <w:locked/>
    <w:rsid w:val="001E5612"/>
    <w:rPr>
      <w:rFonts w:ascii="Calibri" w:eastAsia="Calibri" w:hAnsi="Calibri" w:cs="Calibri"/>
    </w:rPr>
  </w:style>
  <w:style w:type="paragraph" w:customStyle="1" w:styleId="Tablebullets">
    <w:name w:val="Table bullets"/>
    <w:basedOn w:val="Normal"/>
    <w:link w:val="TablebulletsChar"/>
    <w:qFormat/>
    <w:rsid w:val="001E5612"/>
    <w:pPr>
      <w:tabs>
        <w:tab w:val="left" w:pos="284"/>
      </w:tabs>
      <w:spacing w:before="40" w:after="40" w:line="240" w:lineRule="atLeast"/>
      <w:ind w:left="284" w:hanging="284"/>
    </w:pPr>
    <w:rPr>
      <w:rFonts w:ascii="Calibri" w:eastAsia="Calibri" w:hAnsi="Calibri" w:cs="Calibri"/>
      <w:color w:val="auto"/>
    </w:rPr>
  </w:style>
  <w:style w:type="character" w:customStyle="1" w:styleId="Tablesub-bulletsChar">
    <w:name w:val="Table sub-bullets Char"/>
    <w:basedOn w:val="DefaultParagraphFont"/>
    <w:link w:val="Tablesub-bullets"/>
    <w:locked/>
    <w:rsid w:val="001E5612"/>
    <w:rPr>
      <w:rFonts w:ascii="Calibri" w:eastAsia="Calibri" w:hAnsi="Calibri" w:cs="Calibri"/>
    </w:rPr>
  </w:style>
  <w:style w:type="paragraph" w:customStyle="1" w:styleId="Tablesub-bullets">
    <w:name w:val="Table sub-bullets"/>
    <w:basedOn w:val="Normal"/>
    <w:link w:val="Tablesub-bulletsChar"/>
    <w:qFormat/>
    <w:rsid w:val="001E5612"/>
    <w:pPr>
      <w:tabs>
        <w:tab w:val="left" w:pos="567"/>
      </w:tabs>
      <w:spacing w:before="40" w:after="40" w:line="240" w:lineRule="atLeast"/>
      <w:ind w:left="567" w:hanging="283"/>
    </w:pPr>
    <w:rPr>
      <w:rFonts w:ascii="Calibri" w:eastAsia="Calibri" w:hAnsi="Calibri" w:cs="Calibri"/>
      <w:color w:val="auto"/>
    </w:rPr>
  </w:style>
  <w:style w:type="table" w:customStyle="1" w:styleId="NewTextTable">
    <w:name w:val="New Text Table"/>
    <w:basedOn w:val="TableNormal"/>
    <w:uiPriority w:val="99"/>
    <w:rsid w:val="001E5612"/>
    <w:pPr>
      <w:spacing w:before="40" w:after="40" w:line="240" w:lineRule="atLeast"/>
    </w:pPr>
    <w:rPr>
      <w:color w:val="515254"/>
    </w:rPr>
    <w:tblPr>
      <w:tblBorders>
        <w:insideH w:val="single" w:sz="8" w:space="0" w:color="F4633A"/>
      </w:tblBorders>
    </w:tblPr>
    <w:tcPr>
      <w:shd w:val="clear" w:color="auto" w:fill="F2F2F2"/>
      <w:tcMar>
        <w:top w:w="227" w:type="dxa"/>
        <w:left w:w="227" w:type="dxa"/>
        <w:bottom w:w="227" w:type="dxa"/>
        <w:right w:w="227" w:type="dxa"/>
      </w:tcMar>
    </w:tcPr>
  </w:style>
  <w:style w:type="paragraph" w:styleId="ListParagraph">
    <w:name w:val="List Paragraph"/>
    <w:basedOn w:val="Normal"/>
    <w:uiPriority w:val="34"/>
    <w:qFormat/>
    <w:rsid w:val="00C274C4"/>
    <w:pPr>
      <w:ind w:left="720"/>
      <w:contextualSpacing/>
    </w:pPr>
  </w:style>
  <w:style w:type="character" w:styleId="CommentReference">
    <w:name w:val="annotation reference"/>
    <w:basedOn w:val="DefaultParagraphFont"/>
    <w:uiPriority w:val="99"/>
    <w:semiHidden/>
    <w:unhideWhenUsed/>
    <w:rsid w:val="00144054"/>
    <w:rPr>
      <w:sz w:val="16"/>
      <w:szCs w:val="16"/>
    </w:rPr>
  </w:style>
  <w:style w:type="paragraph" w:styleId="CommentText">
    <w:name w:val="annotation text"/>
    <w:basedOn w:val="Normal"/>
    <w:link w:val="CommentTextChar"/>
    <w:uiPriority w:val="99"/>
    <w:unhideWhenUsed/>
    <w:rsid w:val="00144054"/>
    <w:pPr>
      <w:spacing w:line="240" w:lineRule="auto"/>
    </w:pPr>
  </w:style>
  <w:style w:type="character" w:customStyle="1" w:styleId="CommentTextChar">
    <w:name w:val="Comment Text Char"/>
    <w:basedOn w:val="DefaultParagraphFont"/>
    <w:link w:val="CommentText"/>
    <w:uiPriority w:val="99"/>
    <w:rsid w:val="00144054"/>
    <w:rPr>
      <w:color w:val="51525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910093">
      <w:bodyDiv w:val="1"/>
      <w:marLeft w:val="0"/>
      <w:marRight w:val="0"/>
      <w:marTop w:val="0"/>
      <w:marBottom w:val="0"/>
      <w:divBdr>
        <w:top w:val="none" w:sz="0" w:space="0" w:color="auto"/>
        <w:left w:val="none" w:sz="0" w:space="0" w:color="auto"/>
        <w:bottom w:val="none" w:sz="0" w:space="0" w:color="auto"/>
        <w:right w:val="none" w:sz="0" w:space="0" w:color="auto"/>
      </w:divBdr>
    </w:div>
    <w:div w:id="239026982">
      <w:bodyDiv w:val="1"/>
      <w:marLeft w:val="0"/>
      <w:marRight w:val="0"/>
      <w:marTop w:val="0"/>
      <w:marBottom w:val="0"/>
      <w:divBdr>
        <w:top w:val="none" w:sz="0" w:space="0" w:color="auto"/>
        <w:left w:val="none" w:sz="0" w:space="0" w:color="auto"/>
        <w:bottom w:val="none" w:sz="0" w:space="0" w:color="auto"/>
        <w:right w:val="none" w:sz="0" w:space="0" w:color="auto"/>
      </w:divBdr>
    </w:div>
    <w:div w:id="493691744">
      <w:bodyDiv w:val="1"/>
      <w:marLeft w:val="0"/>
      <w:marRight w:val="0"/>
      <w:marTop w:val="0"/>
      <w:marBottom w:val="0"/>
      <w:divBdr>
        <w:top w:val="none" w:sz="0" w:space="0" w:color="auto"/>
        <w:left w:val="none" w:sz="0" w:space="0" w:color="auto"/>
        <w:bottom w:val="none" w:sz="0" w:space="0" w:color="auto"/>
        <w:right w:val="none" w:sz="0" w:space="0" w:color="auto"/>
      </w:divBdr>
    </w:div>
    <w:div w:id="954365088">
      <w:bodyDiv w:val="1"/>
      <w:marLeft w:val="0"/>
      <w:marRight w:val="0"/>
      <w:marTop w:val="0"/>
      <w:marBottom w:val="0"/>
      <w:divBdr>
        <w:top w:val="none" w:sz="0" w:space="0" w:color="auto"/>
        <w:left w:val="none" w:sz="0" w:space="0" w:color="auto"/>
        <w:bottom w:val="none" w:sz="0" w:space="0" w:color="auto"/>
        <w:right w:val="none" w:sz="0" w:space="0" w:color="auto"/>
      </w:divBdr>
    </w:div>
    <w:div w:id="1477721923">
      <w:bodyDiv w:val="1"/>
      <w:marLeft w:val="0"/>
      <w:marRight w:val="0"/>
      <w:marTop w:val="0"/>
      <w:marBottom w:val="0"/>
      <w:divBdr>
        <w:top w:val="none" w:sz="0" w:space="0" w:color="auto"/>
        <w:left w:val="none" w:sz="0" w:space="0" w:color="auto"/>
        <w:bottom w:val="none" w:sz="0" w:space="0" w:color="auto"/>
        <w:right w:val="none" w:sz="0" w:space="0" w:color="auto"/>
      </w:divBdr>
    </w:div>
    <w:div w:id="1505785481">
      <w:bodyDiv w:val="1"/>
      <w:marLeft w:val="0"/>
      <w:marRight w:val="0"/>
      <w:marTop w:val="0"/>
      <w:marBottom w:val="0"/>
      <w:divBdr>
        <w:top w:val="none" w:sz="0" w:space="0" w:color="auto"/>
        <w:left w:val="none" w:sz="0" w:space="0" w:color="auto"/>
        <w:bottom w:val="none" w:sz="0" w:space="0" w:color="auto"/>
        <w:right w:val="none" w:sz="0" w:space="0" w:color="auto"/>
      </w:divBdr>
      <w:divsChild>
        <w:div w:id="698241320">
          <w:marLeft w:val="0"/>
          <w:marRight w:val="0"/>
          <w:marTop w:val="0"/>
          <w:marBottom w:val="0"/>
          <w:divBdr>
            <w:top w:val="none" w:sz="0" w:space="0" w:color="auto"/>
            <w:left w:val="none" w:sz="0" w:space="0" w:color="auto"/>
            <w:bottom w:val="none" w:sz="0" w:space="0" w:color="auto"/>
            <w:right w:val="none" w:sz="0" w:space="0" w:color="auto"/>
          </w:divBdr>
        </w:div>
        <w:div w:id="1331449638">
          <w:marLeft w:val="0"/>
          <w:marRight w:val="0"/>
          <w:marTop w:val="0"/>
          <w:marBottom w:val="0"/>
          <w:divBdr>
            <w:top w:val="none" w:sz="0" w:space="0" w:color="auto"/>
            <w:left w:val="none" w:sz="0" w:space="0" w:color="auto"/>
            <w:bottom w:val="none" w:sz="0" w:space="0" w:color="auto"/>
            <w:right w:val="none" w:sz="0" w:space="0" w:color="auto"/>
          </w:divBdr>
        </w:div>
        <w:div w:id="1542597638">
          <w:marLeft w:val="0"/>
          <w:marRight w:val="0"/>
          <w:marTop w:val="0"/>
          <w:marBottom w:val="0"/>
          <w:divBdr>
            <w:top w:val="none" w:sz="0" w:space="0" w:color="auto"/>
            <w:left w:val="none" w:sz="0" w:space="0" w:color="auto"/>
            <w:bottom w:val="none" w:sz="0" w:space="0" w:color="auto"/>
            <w:right w:val="none" w:sz="0" w:space="0" w:color="auto"/>
          </w:divBdr>
        </w:div>
        <w:div w:id="1579173076">
          <w:marLeft w:val="0"/>
          <w:marRight w:val="0"/>
          <w:marTop w:val="0"/>
          <w:marBottom w:val="0"/>
          <w:divBdr>
            <w:top w:val="none" w:sz="0" w:space="0" w:color="auto"/>
            <w:left w:val="none" w:sz="0" w:space="0" w:color="auto"/>
            <w:bottom w:val="none" w:sz="0" w:space="0" w:color="auto"/>
            <w:right w:val="none" w:sz="0" w:space="0" w:color="auto"/>
          </w:divBdr>
        </w:div>
        <w:div w:id="1632712170">
          <w:marLeft w:val="0"/>
          <w:marRight w:val="0"/>
          <w:marTop w:val="0"/>
          <w:marBottom w:val="0"/>
          <w:divBdr>
            <w:top w:val="none" w:sz="0" w:space="0" w:color="auto"/>
            <w:left w:val="none" w:sz="0" w:space="0" w:color="auto"/>
            <w:bottom w:val="none" w:sz="0" w:space="0" w:color="auto"/>
            <w:right w:val="none" w:sz="0" w:space="0" w:color="auto"/>
          </w:divBdr>
        </w:div>
        <w:div w:id="1879776981">
          <w:marLeft w:val="0"/>
          <w:marRight w:val="0"/>
          <w:marTop w:val="0"/>
          <w:marBottom w:val="0"/>
          <w:divBdr>
            <w:top w:val="none" w:sz="0" w:space="0" w:color="auto"/>
            <w:left w:val="none" w:sz="0" w:space="0" w:color="auto"/>
            <w:bottom w:val="none" w:sz="0" w:space="0" w:color="auto"/>
            <w:right w:val="none" w:sz="0" w:space="0" w:color="auto"/>
          </w:divBdr>
        </w:div>
        <w:div w:id="2141728903">
          <w:marLeft w:val="0"/>
          <w:marRight w:val="0"/>
          <w:marTop w:val="0"/>
          <w:marBottom w:val="0"/>
          <w:divBdr>
            <w:top w:val="none" w:sz="0" w:space="0" w:color="auto"/>
            <w:left w:val="none" w:sz="0" w:space="0" w:color="auto"/>
            <w:bottom w:val="none" w:sz="0" w:space="0" w:color="auto"/>
            <w:right w:val="none" w:sz="0" w:space="0" w:color="auto"/>
          </w:divBdr>
        </w:div>
      </w:divsChild>
    </w:div>
    <w:div w:id="1773629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wao%20templates\Performance%20audit\Health%20team\management_response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2C514B-0D28-4CE2-817D-E41410AC679E}">
  <ds:schemaRefs>
    <ds:schemaRef ds:uri="http://www.w3.org/XML/1998/namespace"/>
    <ds:schemaRef ds:uri="http://schemas.microsoft.com/office/2006/documentManagement/types"/>
    <ds:schemaRef ds:uri="http://purl.org/dc/elements/1.1/"/>
    <ds:schemaRef ds:uri="http://schemas.microsoft.com/office/infopath/2007/PartnerControls"/>
    <ds:schemaRef ds:uri="http://purl.org/dc/dcmitype/"/>
    <ds:schemaRef ds:uri="http://schemas.openxmlformats.org/package/2006/metadata/core-properties"/>
    <ds:schemaRef ds:uri="http://schemas.microsoft.com/office/2006/metadata/properties"/>
    <ds:schemaRef ds:uri="http://purl.org/dc/terms/"/>
    <ds:schemaRef ds:uri="2795bbee-07b4-4e79-98d8-0419d9871cad"/>
    <ds:schemaRef ds:uri="258d5018-feb4-45ec-8043-ac7152467c64"/>
  </ds:schemaRefs>
</ds:datastoreItem>
</file>

<file path=customXml/itemProps2.xml><?xml version="1.0" encoding="utf-8"?>
<ds:datastoreItem xmlns:ds="http://schemas.openxmlformats.org/officeDocument/2006/customXml" ds:itemID="{D1340A12-DBFE-4C54-9F35-6492E165C65B}">
  <ds:schemaRefs>
    <ds:schemaRef ds:uri="http://schemas.microsoft.com/sharepoint/v3/contenttype/forms"/>
  </ds:schemaRefs>
</ds:datastoreItem>
</file>

<file path=customXml/itemProps3.xml><?xml version="1.0" encoding="utf-8"?>
<ds:datastoreItem xmlns:ds="http://schemas.openxmlformats.org/officeDocument/2006/customXml" ds:itemID="{7ED24875-17A2-4D10-BEB6-03A542740E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9D5B15D-CC46-485D-8BF2-69930C624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management_response_template</Template>
  <TotalTime>0</TotalTime>
  <Pages>5</Pages>
  <Words>918</Words>
  <Characters>5239</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Wales Audit Office</Company>
  <LinksUpToDate>false</LinksUpToDate>
  <CharactersWithSpaces>6145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Darren.Griffiths@audit.wales</dc:creator>
  <cp:keywords/>
  <dc:description/>
  <cp:lastModifiedBy>Hazel Lloyd (Swansea Bay UHB - Corporate Governance)</cp:lastModifiedBy>
  <cp:revision>2</cp:revision>
  <cp:lastPrinted>2022-01-12T01:57:00Z</cp:lastPrinted>
  <dcterms:created xsi:type="dcterms:W3CDTF">2024-03-18T17:52:00Z</dcterms:created>
  <dcterms:modified xsi:type="dcterms:W3CDTF">2024-03-18T17:52:00Z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Order">
    <vt:r8>2833800</vt:r8>
  </property>
  <property fmtid="{D5CDD505-2E9C-101B-9397-08002B2CF9AE}" pid="4" name="ABSource">
    <vt:lpwstr/>
  </property>
  <property fmtid="{D5CDD505-2E9C-101B-9397-08002B2CF9AE}" pid="5" name="AuditDocType">
    <vt:lpwstr>52;#AB response|72774d05-8d1a-4741-b504-92eb11967aca</vt:lpwstr>
  </property>
</Properties>
</file>