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6A063F" w:rsidRPr="00F8567E" w14:paraId="5BC17E78" w14:textId="77777777" w:rsidTr="00C02930">
        <w:tc>
          <w:tcPr>
            <w:tcW w:w="2547" w:type="dxa"/>
          </w:tcPr>
          <w:p w14:paraId="5ACB2811"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3ECCF8A8" w14:textId="77777777" w:rsidR="006A063F" w:rsidRPr="00F8567E" w:rsidRDefault="006A063F" w:rsidP="00C02930">
            <w:pPr>
              <w:rPr>
                <w:rFonts w:ascii="Verdana" w:hAnsi="Verdana" w:cs="Arial"/>
                <w:b/>
                <w:sz w:val="24"/>
                <w:szCs w:val="24"/>
              </w:rPr>
            </w:pPr>
            <w:r>
              <w:rPr>
                <w:rFonts w:ascii="Verdana" w:hAnsi="Verdana" w:cs="Arial"/>
                <w:b/>
                <w:sz w:val="24"/>
                <w:szCs w:val="24"/>
              </w:rPr>
              <w:t>17 July 20</w:t>
            </w:r>
            <w:r w:rsidRPr="00F8567E">
              <w:rPr>
                <w:rFonts w:ascii="Verdana" w:hAnsi="Verdana" w:cs="Arial"/>
                <w:b/>
                <w:sz w:val="24"/>
                <w:szCs w:val="24"/>
              </w:rPr>
              <w:t>25</w:t>
            </w:r>
          </w:p>
        </w:tc>
        <w:tc>
          <w:tcPr>
            <w:tcW w:w="2368" w:type="dxa"/>
            <w:gridSpan w:val="3"/>
          </w:tcPr>
          <w:p w14:paraId="586C0EC2"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Agenda Item</w:t>
            </w:r>
          </w:p>
        </w:tc>
        <w:tc>
          <w:tcPr>
            <w:tcW w:w="841" w:type="dxa"/>
          </w:tcPr>
          <w:p w14:paraId="447F1E7D" w14:textId="77777777" w:rsidR="006A063F" w:rsidRPr="00F8567E" w:rsidRDefault="006A063F" w:rsidP="00C02930">
            <w:pPr>
              <w:rPr>
                <w:rFonts w:ascii="Verdana" w:hAnsi="Verdana" w:cs="Arial"/>
                <w:b/>
                <w:sz w:val="24"/>
                <w:szCs w:val="24"/>
              </w:rPr>
            </w:pPr>
            <w:r>
              <w:rPr>
                <w:rFonts w:ascii="Verdana" w:hAnsi="Verdana" w:cs="Arial"/>
                <w:b/>
                <w:sz w:val="24"/>
                <w:szCs w:val="24"/>
              </w:rPr>
              <w:t>5.3</w:t>
            </w:r>
          </w:p>
        </w:tc>
      </w:tr>
      <w:tr w:rsidR="006A063F" w:rsidRPr="00F8567E" w14:paraId="6CD01C91" w14:textId="77777777" w:rsidTr="00C02930">
        <w:tc>
          <w:tcPr>
            <w:tcW w:w="2547" w:type="dxa"/>
            <w:shd w:val="clear" w:color="auto" w:fill="auto"/>
          </w:tcPr>
          <w:p w14:paraId="291DB25D"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73505B6B" w14:textId="77777777" w:rsidR="006A063F" w:rsidRPr="00ED2CE2" w:rsidRDefault="006A063F" w:rsidP="00C02930">
            <w:pPr>
              <w:rPr>
                <w:rFonts w:ascii="Verdana" w:hAnsi="Verdana" w:cs="Arial"/>
                <w:b/>
                <w:sz w:val="24"/>
                <w:szCs w:val="24"/>
              </w:rPr>
            </w:pPr>
            <w:r w:rsidRPr="00ED2CE2">
              <w:rPr>
                <w:rFonts w:ascii="Verdana" w:hAnsi="Verdana" w:cs="Arial"/>
                <w:b/>
                <w:sz w:val="24"/>
                <w:szCs w:val="24"/>
              </w:rPr>
              <w:t>Audit Committee</w:t>
            </w:r>
          </w:p>
        </w:tc>
      </w:tr>
      <w:tr w:rsidR="006A063F" w:rsidRPr="00F8567E" w14:paraId="78E1A1E5" w14:textId="77777777" w:rsidTr="00C02930">
        <w:tc>
          <w:tcPr>
            <w:tcW w:w="2547" w:type="dxa"/>
          </w:tcPr>
          <w:p w14:paraId="06E4DAE5"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14AE2C2E" w14:textId="77777777" w:rsidR="006A063F" w:rsidRPr="00ED2CE2" w:rsidRDefault="006A063F" w:rsidP="00C02930">
            <w:pPr>
              <w:rPr>
                <w:rFonts w:ascii="Verdana" w:hAnsi="Verdana" w:cs="Arial"/>
                <w:b/>
                <w:sz w:val="24"/>
                <w:szCs w:val="24"/>
              </w:rPr>
            </w:pPr>
            <w:r>
              <w:rPr>
                <w:rFonts w:ascii="Verdana" w:hAnsi="Verdana" w:cs="Arial"/>
                <w:b/>
                <w:sz w:val="24"/>
                <w:szCs w:val="24"/>
              </w:rPr>
              <w:t>Recovery and Sustainability Update</w:t>
            </w:r>
          </w:p>
        </w:tc>
      </w:tr>
      <w:tr w:rsidR="006A063F" w:rsidRPr="00F8567E" w14:paraId="2D7AD585" w14:textId="77777777" w:rsidTr="00C02930">
        <w:tc>
          <w:tcPr>
            <w:tcW w:w="2547" w:type="dxa"/>
          </w:tcPr>
          <w:p w14:paraId="030CCF72"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1D7F08A1" w14:textId="77777777" w:rsidR="006A063F" w:rsidRPr="00ED2CE2" w:rsidRDefault="006A063F" w:rsidP="00C02930">
            <w:pPr>
              <w:rPr>
                <w:rFonts w:ascii="Verdana" w:hAnsi="Verdana" w:cs="Arial"/>
                <w:sz w:val="24"/>
                <w:szCs w:val="24"/>
              </w:rPr>
            </w:pPr>
            <w:r>
              <w:rPr>
                <w:rFonts w:ascii="Verdana" w:hAnsi="Verdana" w:cs="Arial"/>
                <w:sz w:val="24"/>
                <w:szCs w:val="24"/>
              </w:rPr>
              <w:t>Brian Owens, Director Recovery and Sustainability</w:t>
            </w:r>
          </w:p>
        </w:tc>
      </w:tr>
      <w:tr w:rsidR="006A063F" w:rsidRPr="00F8567E" w14:paraId="4018B100" w14:textId="77777777" w:rsidTr="00C02930">
        <w:tc>
          <w:tcPr>
            <w:tcW w:w="2547" w:type="dxa"/>
          </w:tcPr>
          <w:p w14:paraId="5C5E0F4E"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1F7E01D3" w14:textId="77777777" w:rsidR="006A063F" w:rsidRPr="00ED2CE2" w:rsidRDefault="006A063F" w:rsidP="00BA665C">
            <w:pPr>
              <w:jc w:val="both"/>
              <w:rPr>
                <w:rFonts w:ascii="Verdana" w:hAnsi="Verdana" w:cs="Arial"/>
                <w:sz w:val="24"/>
                <w:szCs w:val="24"/>
              </w:rPr>
            </w:pPr>
            <w:r>
              <w:rPr>
                <w:rFonts w:ascii="Verdana" w:hAnsi="Verdana" w:cs="Arial"/>
                <w:sz w:val="24"/>
                <w:szCs w:val="24"/>
              </w:rPr>
              <w:t>Darren Griffiths, Executive Director of Finance and Performance</w:t>
            </w:r>
          </w:p>
        </w:tc>
      </w:tr>
      <w:tr w:rsidR="006A063F" w:rsidRPr="00F8567E" w14:paraId="16214451" w14:textId="77777777" w:rsidTr="00C02930">
        <w:tc>
          <w:tcPr>
            <w:tcW w:w="2547" w:type="dxa"/>
          </w:tcPr>
          <w:p w14:paraId="0E4B336E"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7600C20C" w14:textId="77777777" w:rsidR="006A063F" w:rsidRPr="00ED2CE2" w:rsidRDefault="006A063F" w:rsidP="00BA665C">
            <w:pPr>
              <w:jc w:val="both"/>
              <w:rPr>
                <w:rFonts w:ascii="Verdana" w:hAnsi="Verdana" w:cs="Arial"/>
                <w:sz w:val="24"/>
                <w:szCs w:val="24"/>
              </w:rPr>
            </w:pPr>
            <w:r>
              <w:rPr>
                <w:rFonts w:ascii="Verdana" w:hAnsi="Verdana" w:cs="Arial"/>
                <w:sz w:val="24"/>
                <w:szCs w:val="24"/>
              </w:rPr>
              <w:t>Brian Owens, Director Recovery and Sustainability</w:t>
            </w:r>
          </w:p>
        </w:tc>
      </w:tr>
      <w:tr w:rsidR="006A063F" w:rsidRPr="00F8567E" w14:paraId="37F92039" w14:textId="77777777" w:rsidTr="00C02930">
        <w:tc>
          <w:tcPr>
            <w:tcW w:w="2547" w:type="dxa"/>
          </w:tcPr>
          <w:p w14:paraId="154697F1"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503FBB16" w14:textId="77777777" w:rsidR="006A063F" w:rsidRPr="00F8567E" w:rsidRDefault="006A063F" w:rsidP="00BA665C">
            <w:pPr>
              <w:jc w:val="both"/>
              <w:rPr>
                <w:rFonts w:ascii="Verdana" w:hAnsi="Verdana" w:cs="Arial"/>
                <w:sz w:val="24"/>
                <w:szCs w:val="24"/>
              </w:rPr>
            </w:pPr>
            <w:r w:rsidRPr="004F75A7">
              <w:rPr>
                <w:rFonts w:ascii="Verdana" w:hAnsi="Verdana" w:cs="Arial"/>
                <w:sz w:val="24"/>
                <w:szCs w:val="24"/>
              </w:rPr>
              <w:t>Open</w:t>
            </w:r>
          </w:p>
        </w:tc>
      </w:tr>
      <w:tr w:rsidR="006A063F" w:rsidRPr="00F8567E" w14:paraId="76B2C38C" w14:textId="77777777" w:rsidTr="00C02930">
        <w:tc>
          <w:tcPr>
            <w:tcW w:w="2547" w:type="dxa"/>
          </w:tcPr>
          <w:p w14:paraId="6B55ED64"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5A81087E" w14:textId="77777777" w:rsidR="006A063F" w:rsidRPr="00984F96" w:rsidRDefault="006A063F" w:rsidP="00BA665C">
            <w:pPr>
              <w:ind w:right="96"/>
              <w:jc w:val="both"/>
              <w:rPr>
                <w:rFonts w:ascii="Verdana" w:hAnsi="Verdana" w:cs="Arial"/>
                <w:sz w:val="24"/>
                <w:szCs w:val="24"/>
              </w:rPr>
            </w:pPr>
            <w:r w:rsidRPr="00984F96">
              <w:rPr>
                <w:rFonts w:ascii="Verdana" w:hAnsi="Verdana" w:cs="Arial"/>
                <w:sz w:val="24"/>
                <w:szCs w:val="24"/>
              </w:rPr>
              <w:t>The report updates the committee in respect to the governance processes underpinning the recovery and sustainability program and provides oversight for assurance around the current programme of work.</w:t>
            </w:r>
          </w:p>
          <w:p w14:paraId="232FAAA8" w14:textId="77777777" w:rsidR="006A063F" w:rsidRPr="00984F96" w:rsidRDefault="006A063F" w:rsidP="00BA665C">
            <w:pPr>
              <w:jc w:val="both"/>
              <w:rPr>
                <w:rFonts w:ascii="Verdana" w:hAnsi="Verdana" w:cs="Arial"/>
                <w:sz w:val="24"/>
                <w:szCs w:val="24"/>
              </w:rPr>
            </w:pPr>
          </w:p>
        </w:tc>
      </w:tr>
      <w:tr w:rsidR="006A063F" w:rsidRPr="00F8567E" w14:paraId="40A1D69A" w14:textId="77777777" w:rsidTr="00C02930">
        <w:tc>
          <w:tcPr>
            <w:tcW w:w="2547" w:type="dxa"/>
          </w:tcPr>
          <w:p w14:paraId="4304CDDE"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Key Issues</w:t>
            </w:r>
          </w:p>
          <w:p w14:paraId="2A5A88CE" w14:textId="77777777" w:rsidR="006A063F" w:rsidRPr="00F8567E" w:rsidRDefault="006A063F" w:rsidP="00C02930">
            <w:pPr>
              <w:rPr>
                <w:rFonts w:ascii="Verdana" w:hAnsi="Verdana" w:cs="Arial"/>
                <w:b/>
                <w:sz w:val="24"/>
                <w:szCs w:val="24"/>
              </w:rPr>
            </w:pPr>
          </w:p>
          <w:p w14:paraId="6E3F016D" w14:textId="77777777" w:rsidR="006A063F" w:rsidRPr="00F8567E" w:rsidRDefault="006A063F" w:rsidP="00C02930">
            <w:pPr>
              <w:rPr>
                <w:rFonts w:ascii="Verdana" w:hAnsi="Verdana" w:cs="Arial"/>
                <w:b/>
                <w:sz w:val="24"/>
                <w:szCs w:val="24"/>
              </w:rPr>
            </w:pPr>
          </w:p>
          <w:p w14:paraId="0226B474" w14:textId="77777777" w:rsidR="006A063F" w:rsidRPr="00F8567E" w:rsidRDefault="006A063F" w:rsidP="00C02930">
            <w:pPr>
              <w:rPr>
                <w:rFonts w:ascii="Verdana" w:hAnsi="Verdana" w:cs="Arial"/>
                <w:b/>
                <w:sz w:val="24"/>
                <w:szCs w:val="24"/>
              </w:rPr>
            </w:pPr>
          </w:p>
        </w:tc>
        <w:tc>
          <w:tcPr>
            <w:tcW w:w="6469" w:type="dxa"/>
            <w:gridSpan w:val="6"/>
          </w:tcPr>
          <w:p w14:paraId="21E57160" w14:textId="77777777" w:rsidR="006A063F" w:rsidRDefault="006A063F" w:rsidP="00BA665C">
            <w:pPr>
              <w:ind w:right="96"/>
              <w:jc w:val="both"/>
              <w:rPr>
                <w:rFonts w:ascii="Verdana" w:hAnsi="Verdana" w:cs="Arial"/>
                <w:sz w:val="24"/>
                <w:szCs w:val="24"/>
              </w:rPr>
            </w:pPr>
            <w:r>
              <w:rPr>
                <w:rFonts w:ascii="Verdana" w:hAnsi="Verdana" w:cs="Arial"/>
                <w:sz w:val="24"/>
                <w:szCs w:val="24"/>
              </w:rPr>
              <w:t>The Recovery and Sustainability programme and board has clearly established governance structures linking through the organisation.</w:t>
            </w:r>
          </w:p>
          <w:p w14:paraId="7A3B424C" w14:textId="77777777" w:rsidR="006A063F" w:rsidRDefault="006A063F" w:rsidP="00BA665C">
            <w:pPr>
              <w:ind w:right="96"/>
              <w:jc w:val="both"/>
              <w:rPr>
                <w:rFonts w:ascii="Verdana" w:hAnsi="Verdana" w:cs="Arial"/>
                <w:sz w:val="24"/>
                <w:szCs w:val="24"/>
              </w:rPr>
            </w:pPr>
          </w:p>
          <w:p w14:paraId="4E6B46F5" w14:textId="77777777" w:rsidR="006A063F" w:rsidRDefault="006A063F" w:rsidP="00BA665C">
            <w:pPr>
              <w:ind w:right="96"/>
              <w:jc w:val="both"/>
              <w:rPr>
                <w:rFonts w:ascii="Verdana" w:hAnsi="Verdana" w:cs="Arial"/>
                <w:sz w:val="24"/>
                <w:szCs w:val="24"/>
              </w:rPr>
            </w:pPr>
            <w:r>
              <w:rPr>
                <w:rFonts w:ascii="Verdana" w:hAnsi="Verdana" w:cs="Arial"/>
                <w:sz w:val="24"/>
                <w:szCs w:val="24"/>
              </w:rPr>
              <w:t>The current level of identified recurrent savings is insufficient, and the resulting financial pressures therefore require urgent mitigating actions to identify additional recurrent savings and or reduce the reduce the current run rate of the organisation.</w:t>
            </w:r>
          </w:p>
          <w:p w14:paraId="048E0DD5" w14:textId="274B391B" w:rsidR="006A063F" w:rsidRPr="00C77291" w:rsidRDefault="006A063F" w:rsidP="00BA665C">
            <w:pPr>
              <w:ind w:right="96"/>
              <w:jc w:val="both"/>
              <w:rPr>
                <w:rFonts w:ascii="Verdana" w:hAnsi="Verdana" w:cs="Arial"/>
                <w:sz w:val="24"/>
                <w:szCs w:val="24"/>
              </w:rPr>
            </w:pPr>
            <w:r>
              <w:rPr>
                <w:rFonts w:ascii="Verdana" w:hAnsi="Verdana" w:cs="Arial"/>
                <w:sz w:val="24"/>
                <w:szCs w:val="24"/>
              </w:rPr>
              <w:t xml:space="preserve">The Recovery and Sustainability programme has identified five key priority areas; each being led by an executive senior responsible officer to support the delivery of savings across the </w:t>
            </w:r>
            <w:r w:rsidR="007433DD">
              <w:rPr>
                <w:rFonts w:ascii="Verdana" w:hAnsi="Verdana" w:cs="Arial"/>
                <w:sz w:val="24"/>
                <w:szCs w:val="24"/>
              </w:rPr>
              <w:t>H</w:t>
            </w:r>
            <w:r>
              <w:rPr>
                <w:rFonts w:ascii="Verdana" w:hAnsi="Verdana" w:cs="Arial"/>
                <w:sz w:val="24"/>
                <w:szCs w:val="24"/>
              </w:rPr>
              <w:t xml:space="preserve">ealth </w:t>
            </w:r>
            <w:r w:rsidR="007433DD">
              <w:rPr>
                <w:rFonts w:ascii="Verdana" w:hAnsi="Verdana" w:cs="Arial"/>
                <w:sz w:val="24"/>
                <w:szCs w:val="24"/>
              </w:rPr>
              <w:t>B</w:t>
            </w:r>
            <w:r>
              <w:rPr>
                <w:rFonts w:ascii="Verdana" w:hAnsi="Verdana" w:cs="Arial"/>
                <w:sz w:val="24"/>
                <w:szCs w:val="24"/>
              </w:rPr>
              <w:t>oard.</w:t>
            </w:r>
          </w:p>
          <w:p w14:paraId="58B55C46" w14:textId="77777777" w:rsidR="006A063F" w:rsidRPr="00F8567E" w:rsidRDefault="006A063F" w:rsidP="00BA665C">
            <w:pPr>
              <w:jc w:val="both"/>
              <w:rPr>
                <w:rFonts w:ascii="Verdana" w:hAnsi="Verdana" w:cs="Arial"/>
                <w:sz w:val="24"/>
                <w:szCs w:val="24"/>
              </w:rPr>
            </w:pPr>
          </w:p>
        </w:tc>
      </w:tr>
      <w:tr w:rsidR="006A063F" w:rsidRPr="00F8567E" w14:paraId="560A2D1E" w14:textId="77777777" w:rsidTr="00C02930">
        <w:trPr>
          <w:trHeight w:val="97"/>
        </w:trPr>
        <w:tc>
          <w:tcPr>
            <w:tcW w:w="2547" w:type="dxa"/>
            <w:vMerge w:val="restart"/>
          </w:tcPr>
          <w:p w14:paraId="1BB29E60"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 xml:space="preserve">Specific Action Required </w:t>
            </w:r>
          </w:p>
          <w:p w14:paraId="2E7286D8" w14:textId="77777777" w:rsidR="006A063F" w:rsidRPr="00F8567E" w:rsidRDefault="006A063F" w:rsidP="00C02930">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7AABC842" w14:textId="77777777" w:rsidR="006A063F" w:rsidRPr="00F8567E" w:rsidRDefault="006A063F" w:rsidP="00BA665C">
            <w:pPr>
              <w:jc w:val="both"/>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2B2E8A3B" w14:textId="77777777" w:rsidR="006A063F" w:rsidRPr="00F8567E" w:rsidRDefault="006A063F" w:rsidP="00BA665C">
            <w:pPr>
              <w:jc w:val="both"/>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3379D5D2" w14:textId="77777777" w:rsidR="006A063F" w:rsidRPr="00F8567E" w:rsidRDefault="006A063F" w:rsidP="00BA665C">
            <w:pPr>
              <w:jc w:val="both"/>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40CB1B4" w14:textId="77777777" w:rsidR="006A063F" w:rsidRPr="00F8567E" w:rsidRDefault="006A063F" w:rsidP="00BA665C">
            <w:pPr>
              <w:jc w:val="both"/>
              <w:rPr>
                <w:rFonts w:ascii="Verdana" w:hAnsi="Verdana" w:cs="Arial"/>
                <w:b/>
                <w:sz w:val="24"/>
                <w:szCs w:val="24"/>
              </w:rPr>
            </w:pPr>
            <w:r w:rsidRPr="00F8567E">
              <w:rPr>
                <w:rFonts w:ascii="Verdana" w:hAnsi="Verdana" w:cs="Arial"/>
                <w:b/>
                <w:sz w:val="24"/>
                <w:szCs w:val="24"/>
              </w:rPr>
              <w:t>Approval</w:t>
            </w:r>
          </w:p>
        </w:tc>
      </w:tr>
      <w:tr w:rsidR="006A063F" w:rsidRPr="00F8567E" w14:paraId="419B1872" w14:textId="77777777" w:rsidTr="00C02930">
        <w:trPr>
          <w:trHeight w:val="96"/>
        </w:trPr>
        <w:tc>
          <w:tcPr>
            <w:tcW w:w="2547" w:type="dxa"/>
            <w:vMerge/>
          </w:tcPr>
          <w:p w14:paraId="5F71B2DC" w14:textId="77777777" w:rsidR="006A063F" w:rsidRPr="00F8567E" w:rsidRDefault="006A063F" w:rsidP="00C02930">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27E78F65" w14:textId="77777777" w:rsidR="006A063F" w:rsidRPr="00F8567E" w:rsidRDefault="006A063F" w:rsidP="00BA665C">
                <w:pPr>
                  <w:ind w:right="96"/>
                  <w:jc w:val="both"/>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974D7A0" w14:textId="77777777" w:rsidR="006A063F" w:rsidRPr="00F8567E" w:rsidRDefault="006A063F" w:rsidP="00BA665C">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12810F56" w14:textId="77777777" w:rsidR="006A063F" w:rsidRPr="00F8567E" w:rsidRDefault="006A063F" w:rsidP="00BA665C">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C36139B" w14:textId="77777777" w:rsidR="006A063F" w:rsidRPr="00F8567E" w:rsidRDefault="006A063F" w:rsidP="00BA665C">
                <w:pPr>
                  <w:ind w:right="96"/>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6A063F" w:rsidRPr="00F8567E" w14:paraId="56D91191" w14:textId="77777777" w:rsidTr="00C02930">
        <w:tc>
          <w:tcPr>
            <w:tcW w:w="2547" w:type="dxa"/>
          </w:tcPr>
          <w:p w14:paraId="7605A00F"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Recommendations</w:t>
            </w:r>
          </w:p>
          <w:p w14:paraId="50DA46B3" w14:textId="77777777" w:rsidR="006A063F" w:rsidRPr="00F8567E" w:rsidRDefault="006A063F" w:rsidP="00C02930">
            <w:pPr>
              <w:rPr>
                <w:rFonts w:ascii="Verdana" w:hAnsi="Verdana" w:cs="Arial"/>
                <w:b/>
                <w:sz w:val="24"/>
                <w:szCs w:val="24"/>
              </w:rPr>
            </w:pPr>
          </w:p>
        </w:tc>
        <w:tc>
          <w:tcPr>
            <w:tcW w:w="6469" w:type="dxa"/>
            <w:gridSpan w:val="6"/>
          </w:tcPr>
          <w:p w14:paraId="60D7268E" w14:textId="77777777" w:rsidR="006A063F" w:rsidRDefault="006A063F" w:rsidP="00BA665C">
            <w:pPr>
              <w:pStyle w:val="ListParagraph"/>
              <w:ind w:left="0"/>
              <w:jc w:val="both"/>
              <w:rPr>
                <w:rFonts w:ascii="Verdana" w:hAnsi="Verdana" w:cs="Arial"/>
                <w:bCs/>
                <w:sz w:val="24"/>
                <w:szCs w:val="24"/>
              </w:rPr>
            </w:pPr>
            <w:r w:rsidRPr="00607CDC">
              <w:rPr>
                <w:rFonts w:ascii="Verdana" w:hAnsi="Verdana" w:cs="Arial"/>
                <w:bCs/>
                <w:sz w:val="24"/>
                <w:szCs w:val="24"/>
              </w:rPr>
              <w:t>Members are asked to:</w:t>
            </w:r>
          </w:p>
          <w:p w14:paraId="38EEF425" w14:textId="5A213E5C" w:rsidR="006A063F" w:rsidRDefault="007433DD" w:rsidP="00BA665C">
            <w:pPr>
              <w:pStyle w:val="ListParagraph"/>
              <w:numPr>
                <w:ilvl w:val="0"/>
                <w:numId w:val="12"/>
              </w:numPr>
              <w:jc w:val="both"/>
              <w:rPr>
                <w:rFonts w:ascii="Verdana" w:hAnsi="Verdana" w:cs="Arial"/>
                <w:bCs/>
                <w:sz w:val="24"/>
                <w:szCs w:val="24"/>
              </w:rPr>
            </w:pPr>
            <w:r>
              <w:rPr>
                <w:rFonts w:ascii="Verdana" w:hAnsi="Verdana" w:cs="Arial"/>
                <w:b/>
                <w:sz w:val="24"/>
                <w:szCs w:val="24"/>
              </w:rPr>
              <w:t>CONSIDER</w:t>
            </w:r>
            <w:r w:rsidR="006A063F">
              <w:rPr>
                <w:rFonts w:ascii="Verdana" w:hAnsi="Verdana" w:cs="Arial"/>
                <w:bCs/>
                <w:sz w:val="24"/>
                <w:szCs w:val="24"/>
              </w:rPr>
              <w:t xml:space="preserve"> and comment upon the structure and governance underpinning the R&amp;S Programme.</w:t>
            </w:r>
          </w:p>
          <w:p w14:paraId="4219121F" w14:textId="71A5B7D8" w:rsidR="006A063F" w:rsidRPr="006D02DC" w:rsidRDefault="007433DD" w:rsidP="00BA665C">
            <w:pPr>
              <w:pStyle w:val="ListParagraph"/>
              <w:numPr>
                <w:ilvl w:val="0"/>
                <w:numId w:val="12"/>
              </w:numPr>
              <w:jc w:val="both"/>
              <w:rPr>
                <w:rFonts w:ascii="Verdana" w:hAnsi="Verdana" w:cs="Arial"/>
                <w:bCs/>
                <w:sz w:val="24"/>
                <w:szCs w:val="24"/>
              </w:rPr>
            </w:pPr>
            <w:r>
              <w:rPr>
                <w:rFonts w:ascii="Verdana" w:hAnsi="Verdana" w:cs="Arial"/>
                <w:b/>
                <w:sz w:val="24"/>
                <w:szCs w:val="24"/>
              </w:rPr>
              <w:t>TAKE ASSURANCE</w:t>
            </w:r>
            <w:r>
              <w:rPr>
                <w:rFonts w:ascii="Verdana" w:hAnsi="Verdana" w:cs="Arial"/>
                <w:bCs/>
                <w:sz w:val="24"/>
                <w:szCs w:val="24"/>
              </w:rPr>
              <w:t xml:space="preserve"> </w:t>
            </w:r>
            <w:r w:rsidR="006A063F">
              <w:rPr>
                <w:rFonts w:ascii="Verdana" w:hAnsi="Verdana" w:cs="Arial"/>
                <w:bCs/>
                <w:sz w:val="24"/>
                <w:szCs w:val="24"/>
              </w:rPr>
              <w:t>from the work programme of the support for the executive led savings programmes, noting that the actual budgets are within the service groups.</w:t>
            </w:r>
          </w:p>
        </w:tc>
      </w:tr>
    </w:tbl>
    <w:p w14:paraId="4F87B7FB" w14:textId="77777777" w:rsidR="00A24BE5" w:rsidRDefault="006A063F" w:rsidP="006A063F">
      <w:pPr>
        <w:spacing w:after="0" w:line="240" w:lineRule="auto"/>
        <w:jc w:val="center"/>
        <w:rPr>
          <w:rFonts w:ascii="Verdana" w:hAnsi="Verdana"/>
          <w:sz w:val="24"/>
          <w:szCs w:val="24"/>
        </w:rPr>
      </w:pPr>
      <w:r w:rsidRPr="00F8567E">
        <w:rPr>
          <w:rFonts w:ascii="Verdana" w:hAnsi="Verdana"/>
          <w:sz w:val="24"/>
          <w:szCs w:val="24"/>
        </w:rPr>
        <w:br w:type="page"/>
      </w:r>
    </w:p>
    <w:p w14:paraId="6083CD80" w14:textId="573E9427" w:rsidR="006A063F" w:rsidRPr="00F8567E" w:rsidRDefault="007433DD" w:rsidP="00547189">
      <w:pPr>
        <w:spacing w:after="0" w:line="240" w:lineRule="auto"/>
        <w:jc w:val="center"/>
        <w:rPr>
          <w:rFonts w:ascii="Verdana" w:hAnsi="Verdana" w:cs="Arial"/>
          <w:b/>
          <w:sz w:val="24"/>
          <w:szCs w:val="24"/>
        </w:rPr>
      </w:pPr>
      <w:r>
        <w:rPr>
          <w:rFonts w:ascii="Verdana" w:hAnsi="Verdana" w:cs="Arial"/>
          <w:b/>
          <w:sz w:val="24"/>
          <w:szCs w:val="24"/>
        </w:rPr>
        <w:lastRenderedPageBreak/>
        <w:t>RECOVERY AND SUSTAINABILITY UPDATE</w:t>
      </w:r>
    </w:p>
    <w:p w14:paraId="3B6FA1EF" w14:textId="77777777" w:rsidR="006A063F" w:rsidRDefault="006A063F" w:rsidP="006A063F">
      <w:pPr>
        <w:spacing w:after="0" w:line="240" w:lineRule="auto"/>
        <w:jc w:val="center"/>
        <w:rPr>
          <w:rFonts w:ascii="Verdana" w:hAnsi="Verdana" w:cs="Arial"/>
          <w:b/>
          <w:sz w:val="24"/>
          <w:szCs w:val="24"/>
        </w:rPr>
      </w:pPr>
    </w:p>
    <w:p w14:paraId="557F09D9" w14:textId="77777777" w:rsidR="007433DD" w:rsidRPr="00F8567E" w:rsidRDefault="007433DD" w:rsidP="006A063F">
      <w:pPr>
        <w:spacing w:after="0" w:line="240" w:lineRule="auto"/>
        <w:jc w:val="center"/>
        <w:rPr>
          <w:rFonts w:ascii="Verdana" w:hAnsi="Verdana" w:cs="Arial"/>
          <w:b/>
          <w:sz w:val="24"/>
          <w:szCs w:val="24"/>
        </w:rPr>
      </w:pPr>
    </w:p>
    <w:p w14:paraId="44A42005" w14:textId="77777777" w:rsidR="006A063F" w:rsidRPr="00F8567E" w:rsidRDefault="006A063F" w:rsidP="007433DD">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INTRODUCTION</w:t>
      </w:r>
    </w:p>
    <w:p w14:paraId="65C80280" w14:textId="77777777" w:rsidR="006A063F" w:rsidRDefault="006A063F" w:rsidP="006A063F">
      <w:pPr>
        <w:spacing w:after="0" w:line="240" w:lineRule="auto"/>
        <w:jc w:val="both"/>
        <w:rPr>
          <w:rFonts w:ascii="Verdana" w:hAnsi="Verdana"/>
          <w:sz w:val="24"/>
          <w:szCs w:val="24"/>
        </w:rPr>
      </w:pPr>
      <w:r>
        <w:rPr>
          <w:rFonts w:ascii="Verdana" w:hAnsi="Verdana"/>
          <w:sz w:val="24"/>
          <w:szCs w:val="24"/>
        </w:rPr>
        <w:t xml:space="preserve">The Health Board submitted a 3 Year Financial Plan on 31 March 2025, with an assessed Financial Deficit for Year 1 of £58.7m, predicated on the delivery of £55.4m of savings. At Month 2 the Health Board was off plan by £7.3m, almost exclusively driven by the non-delivery of the savings target. </w:t>
      </w:r>
    </w:p>
    <w:p w14:paraId="4514DD3D" w14:textId="77777777" w:rsidR="006A063F" w:rsidRDefault="006A063F" w:rsidP="006A063F">
      <w:pPr>
        <w:spacing w:after="0" w:line="240" w:lineRule="auto"/>
        <w:jc w:val="both"/>
        <w:rPr>
          <w:rFonts w:ascii="Verdana" w:hAnsi="Verdana"/>
          <w:sz w:val="24"/>
          <w:szCs w:val="24"/>
        </w:rPr>
      </w:pPr>
    </w:p>
    <w:p w14:paraId="4C7846D9" w14:textId="77777777" w:rsidR="006A063F" w:rsidRDefault="006A063F" w:rsidP="006A063F">
      <w:pPr>
        <w:spacing w:after="0" w:line="240" w:lineRule="auto"/>
        <w:jc w:val="both"/>
        <w:rPr>
          <w:rFonts w:ascii="Verdana" w:hAnsi="Verdana"/>
          <w:sz w:val="24"/>
          <w:szCs w:val="24"/>
        </w:rPr>
      </w:pPr>
      <w:r>
        <w:rPr>
          <w:rFonts w:ascii="Verdana" w:hAnsi="Verdana"/>
          <w:sz w:val="24"/>
          <w:szCs w:val="24"/>
        </w:rPr>
        <w:t>On 6</w:t>
      </w:r>
      <w:r>
        <w:rPr>
          <w:rFonts w:ascii="Verdana" w:hAnsi="Verdana"/>
          <w:sz w:val="24"/>
          <w:szCs w:val="24"/>
          <w:vertAlign w:val="superscript"/>
        </w:rPr>
        <w:t xml:space="preserve"> </w:t>
      </w:r>
      <w:r>
        <w:rPr>
          <w:rFonts w:ascii="Verdana" w:hAnsi="Verdana"/>
          <w:sz w:val="24"/>
          <w:szCs w:val="24"/>
        </w:rPr>
        <w:t>June 2025 Welsh Government wrote to confirm the expectation for 2025/26, which as a minimum must equal the outturn from 2024/25 (£42.5m deficit). This requires an additional £16.2m of savings to be delivered, taking the total savings requirement for 2025/26 to £71.6m. At the time of writing this report £18.8m of savings have been identified on the trackers, with 68% of these still categorised as red or pipeline.</w:t>
      </w:r>
      <w:r w:rsidRPr="00473A7E">
        <w:rPr>
          <w:rFonts w:ascii="Verdana" w:hAnsi="Verdana"/>
          <w:sz w:val="24"/>
          <w:szCs w:val="24"/>
        </w:rPr>
        <w:t xml:space="preserve"> The scale of this challenge is unprecedented and requires a radical</w:t>
      </w:r>
      <w:r>
        <w:rPr>
          <w:rFonts w:ascii="Verdana" w:hAnsi="Verdana"/>
          <w:sz w:val="24"/>
          <w:szCs w:val="24"/>
        </w:rPr>
        <w:t>, sustainable and multi-faceted</w:t>
      </w:r>
      <w:r w:rsidRPr="00473A7E">
        <w:rPr>
          <w:rFonts w:ascii="Verdana" w:hAnsi="Verdana"/>
          <w:sz w:val="24"/>
          <w:szCs w:val="24"/>
        </w:rPr>
        <w:t xml:space="preserve"> response.</w:t>
      </w:r>
    </w:p>
    <w:p w14:paraId="3D42DCEE" w14:textId="77777777" w:rsidR="006A063F" w:rsidRDefault="006A063F" w:rsidP="006A063F">
      <w:pPr>
        <w:spacing w:after="0" w:line="240" w:lineRule="auto"/>
        <w:jc w:val="both"/>
        <w:rPr>
          <w:rFonts w:ascii="Verdana" w:hAnsi="Verdana"/>
          <w:sz w:val="24"/>
          <w:szCs w:val="24"/>
        </w:rPr>
      </w:pPr>
    </w:p>
    <w:p w14:paraId="49227818" w14:textId="77777777" w:rsidR="006A063F" w:rsidRDefault="006A063F" w:rsidP="006A063F">
      <w:pPr>
        <w:spacing w:after="0" w:line="240" w:lineRule="auto"/>
        <w:jc w:val="both"/>
        <w:rPr>
          <w:rFonts w:ascii="Verdana" w:hAnsi="Verdana"/>
          <w:sz w:val="24"/>
          <w:szCs w:val="24"/>
        </w:rPr>
      </w:pPr>
      <w:r>
        <w:rPr>
          <w:rFonts w:ascii="Verdana" w:hAnsi="Verdana"/>
          <w:sz w:val="24"/>
          <w:szCs w:val="24"/>
        </w:rPr>
        <w:t xml:space="preserve">The Health Board must now, with pace, identify and deliver a significant level of cash releasing savings or run rate reductions to achieve the £42.5m deficit. </w:t>
      </w:r>
    </w:p>
    <w:p w14:paraId="4A65FE32" w14:textId="77777777" w:rsidR="006A063F" w:rsidRDefault="006A063F" w:rsidP="006A063F">
      <w:pPr>
        <w:spacing w:after="0" w:line="240" w:lineRule="auto"/>
        <w:jc w:val="both"/>
        <w:rPr>
          <w:rFonts w:ascii="Verdana" w:hAnsi="Verdana"/>
          <w:sz w:val="24"/>
          <w:szCs w:val="24"/>
        </w:rPr>
      </w:pPr>
    </w:p>
    <w:p w14:paraId="45D596F6" w14:textId="77777777" w:rsidR="006A063F" w:rsidRPr="00565C69" w:rsidRDefault="006A063F" w:rsidP="006A063F">
      <w:pPr>
        <w:spacing w:after="0" w:line="240" w:lineRule="auto"/>
        <w:jc w:val="both"/>
        <w:rPr>
          <w:rFonts w:ascii="Verdana" w:hAnsi="Verdana"/>
          <w:b/>
          <w:bCs/>
          <w:sz w:val="24"/>
          <w:szCs w:val="24"/>
        </w:rPr>
      </w:pPr>
      <w:r>
        <w:rPr>
          <w:rFonts w:ascii="Verdana" w:hAnsi="Verdana"/>
          <w:sz w:val="24"/>
          <w:szCs w:val="24"/>
        </w:rPr>
        <w:t>To support the delivery required, the Health Board has already created a Recovery &amp; Sustainability (R&amp;S) Team, established the Executive Led programmes of work and commenced the procurement of external support with a view to the support starting within the first two weeks of July 2025.</w:t>
      </w:r>
      <w:r w:rsidRPr="00F93694">
        <w:rPr>
          <w:rFonts w:ascii="Verdana" w:hAnsi="Verdana"/>
          <w:sz w:val="24"/>
          <w:szCs w:val="24"/>
        </w:rPr>
        <w:t xml:space="preserve"> </w:t>
      </w:r>
    </w:p>
    <w:p w14:paraId="2E0D2A31" w14:textId="77777777" w:rsidR="006A063F" w:rsidRDefault="006A063F" w:rsidP="006A063F">
      <w:pPr>
        <w:spacing w:after="0" w:line="240" w:lineRule="auto"/>
        <w:rPr>
          <w:rFonts w:ascii="Verdana" w:hAnsi="Verdana" w:cs="Arial"/>
          <w:sz w:val="24"/>
          <w:szCs w:val="24"/>
        </w:rPr>
      </w:pPr>
    </w:p>
    <w:p w14:paraId="4F60B4C0" w14:textId="77777777" w:rsidR="007433DD" w:rsidRDefault="007433DD" w:rsidP="006A063F">
      <w:pPr>
        <w:spacing w:after="0" w:line="240" w:lineRule="auto"/>
        <w:rPr>
          <w:rFonts w:ascii="Verdana" w:hAnsi="Verdana" w:cs="Arial"/>
          <w:sz w:val="24"/>
          <w:szCs w:val="24"/>
        </w:rPr>
      </w:pPr>
    </w:p>
    <w:p w14:paraId="4A1876F0" w14:textId="77777777" w:rsidR="006A063F" w:rsidRPr="00F8567E" w:rsidRDefault="006A063F" w:rsidP="007433DD">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BACKGROUND</w:t>
      </w:r>
    </w:p>
    <w:p w14:paraId="2797A690" w14:textId="650B860F" w:rsidR="006A063F" w:rsidRDefault="006A063F" w:rsidP="006A063F">
      <w:pPr>
        <w:spacing w:after="0" w:line="240" w:lineRule="auto"/>
        <w:jc w:val="both"/>
        <w:rPr>
          <w:rFonts w:ascii="Verdana" w:hAnsi="Verdana" w:cs="Arial"/>
          <w:sz w:val="24"/>
          <w:szCs w:val="24"/>
        </w:rPr>
      </w:pPr>
      <w:r>
        <w:rPr>
          <w:rFonts w:ascii="Verdana" w:hAnsi="Verdana" w:cs="Arial"/>
          <w:sz w:val="24"/>
          <w:szCs w:val="24"/>
        </w:rPr>
        <w:t>The audit committee previously received a report on the governance structures for the Recovery and Sustainability programme (R&amp;S) in January 2025, those structures remain in place. See diagram one.</w:t>
      </w:r>
    </w:p>
    <w:p w14:paraId="7FDD9FD3" w14:textId="77777777" w:rsidR="006A063F" w:rsidRDefault="006A063F" w:rsidP="006A063F">
      <w:pPr>
        <w:spacing w:after="0" w:line="240" w:lineRule="auto"/>
        <w:jc w:val="both"/>
        <w:rPr>
          <w:rFonts w:ascii="Verdana" w:hAnsi="Verdana" w:cs="Arial"/>
          <w:sz w:val="24"/>
          <w:szCs w:val="24"/>
        </w:rPr>
      </w:pPr>
    </w:p>
    <w:p w14:paraId="7DCB0BAA" w14:textId="77777777" w:rsidR="007433DD" w:rsidRDefault="007433DD" w:rsidP="006A063F">
      <w:pPr>
        <w:spacing w:after="0" w:line="240" w:lineRule="auto"/>
        <w:jc w:val="both"/>
        <w:rPr>
          <w:rFonts w:ascii="Verdana" w:hAnsi="Verdana" w:cs="Arial"/>
          <w:sz w:val="24"/>
          <w:szCs w:val="24"/>
        </w:rPr>
      </w:pPr>
    </w:p>
    <w:p w14:paraId="0B9B8A80" w14:textId="77777777" w:rsidR="007433DD" w:rsidRDefault="007433DD" w:rsidP="006A063F">
      <w:pPr>
        <w:spacing w:after="0" w:line="240" w:lineRule="auto"/>
        <w:jc w:val="both"/>
        <w:rPr>
          <w:rFonts w:ascii="Verdana" w:hAnsi="Verdana" w:cs="Arial"/>
          <w:sz w:val="24"/>
          <w:szCs w:val="24"/>
        </w:rPr>
      </w:pPr>
    </w:p>
    <w:p w14:paraId="1756F4B4" w14:textId="77777777" w:rsidR="007433DD" w:rsidRDefault="007433DD" w:rsidP="006A063F">
      <w:pPr>
        <w:spacing w:after="0" w:line="240" w:lineRule="auto"/>
        <w:jc w:val="both"/>
        <w:rPr>
          <w:rFonts w:ascii="Verdana" w:hAnsi="Verdana" w:cs="Arial"/>
          <w:sz w:val="24"/>
          <w:szCs w:val="24"/>
        </w:rPr>
      </w:pPr>
    </w:p>
    <w:p w14:paraId="71043E3A" w14:textId="77777777" w:rsidR="007433DD" w:rsidRDefault="007433DD" w:rsidP="006A063F">
      <w:pPr>
        <w:spacing w:after="0" w:line="240" w:lineRule="auto"/>
        <w:jc w:val="both"/>
        <w:rPr>
          <w:rFonts w:ascii="Verdana" w:hAnsi="Verdana" w:cs="Arial"/>
          <w:sz w:val="24"/>
          <w:szCs w:val="24"/>
        </w:rPr>
      </w:pPr>
    </w:p>
    <w:p w14:paraId="488D5EDE" w14:textId="77777777" w:rsidR="007433DD" w:rsidRDefault="007433DD" w:rsidP="006A063F">
      <w:pPr>
        <w:spacing w:after="0" w:line="240" w:lineRule="auto"/>
        <w:jc w:val="both"/>
        <w:rPr>
          <w:rFonts w:ascii="Verdana" w:hAnsi="Verdana" w:cs="Arial"/>
          <w:sz w:val="24"/>
          <w:szCs w:val="24"/>
        </w:rPr>
      </w:pPr>
    </w:p>
    <w:p w14:paraId="4CC7496A" w14:textId="77777777" w:rsidR="007433DD" w:rsidRDefault="007433DD" w:rsidP="006A063F">
      <w:pPr>
        <w:spacing w:after="0" w:line="240" w:lineRule="auto"/>
        <w:jc w:val="both"/>
        <w:rPr>
          <w:rFonts w:ascii="Verdana" w:hAnsi="Verdana" w:cs="Arial"/>
          <w:sz w:val="24"/>
          <w:szCs w:val="24"/>
        </w:rPr>
      </w:pPr>
    </w:p>
    <w:p w14:paraId="1AB86F05" w14:textId="77777777" w:rsidR="007433DD" w:rsidRDefault="007433DD" w:rsidP="006A063F">
      <w:pPr>
        <w:spacing w:after="0" w:line="240" w:lineRule="auto"/>
        <w:jc w:val="both"/>
        <w:rPr>
          <w:rFonts w:ascii="Verdana" w:hAnsi="Verdana" w:cs="Arial"/>
          <w:sz w:val="24"/>
          <w:szCs w:val="24"/>
        </w:rPr>
      </w:pPr>
    </w:p>
    <w:p w14:paraId="67FC4CCE" w14:textId="77777777" w:rsidR="007433DD" w:rsidRDefault="007433DD" w:rsidP="006A063F">
      <w:pPr>
        <w:spacing w:after="0" w:line="240" w:lineRule="auto"/>
        <w:jc w:val="both"/>
        <w:rPr>
          <w:rFonts w:ascii="Verdana" w:hAnsi="Verdana" w:cs="Arial"/>
          <w:sz w:val="24"/>
          <w:szCs w:val="24"/>
        </w:rPr>
      </w:pPr>
    </w:p>
    <w:p w14:paraId="1A743E7F" w14:textId="77777777" w:rsidR="007433DD" w:rsidRDefault="007433DD" w:rsidP="006A063F">
      <w:pPr>
        <w:spacing w:after="0" w:line="240" w:lineRule="auto"/>
        <w:jc w:val="both"/>
        <w:rPr>
          <w:rFonts w:ascii="Verdana" w:hAnsi="Verdana" w:cs="Arial"/>
          <w:sz w:val="24"/>
          <w:szCs w:val="24"/>
        </w:rPr>
      </w:pPr>
    </w:p>
    <w:p w14:paraId="0740D5A3" w14:textId="77777777" w:rsidR="007433DD" w:rsidRDefault="007433DD" w:rsidP="006A063F">
      <w:pPr>
        <w:spacing w:after="0" w:line="240" w:lineRule="auto"/>
        <w:jc w:val="both"/>
        <w:rPr>
          <w:rFonts w:ascii="Verdana" w:hAnsi="Verdana" w:cs="Arial"/>
          <w:sz w:val="24"/>
          <w:szCs w:val="24"/>
        </w:rPr>
      </w:pPr>
    </w:p>
    <w:p w14:paraId="76919DB1" w14:textId="77777777" w:rsidR="007433DD" w:rsidRDefault="007433DD" w:rsidP="006A063F">
      <w:pPr>
        <w:spacing w:after="0" w:line="240" w:lineRule="auto"/>
        <w:jc w:val="both"/>
        <w:rPr>
          <w:rFonts w:ascii="Verdana" w:hAnsi="Verdana" w:cs="Arial"/>
          <w:sz w:val="24"/>
          <w:szCs w:val="24"/>
        </w:rPr>
      </w:pPr>
    </w:p>
    <w:p w14:paraId="109D70A2" w14:textId="77777777" w:rsidR="007433DD" w:rsidRDefault="007433DD" w:rsidP="006A063F">
      <w:pPr>
        <w:spacing w:after="0" w:line="240" w:lineRule="auto"/>
        <w:jc w:val="both"/>
        <w:rPr>
          <w:rFonts w:ascii="Verdana" w:hAnsi="Verdana" w:cs="Arial"/>
          <w:sz w:val="24"/>
          <w:szCs w:val="24"/>
        </w:rPr>
      </w:pPr>
    </w:p>
    <w:p w14:paraId="744966B9" w14:textId="77777777" w:rsidR="006A063F" w:rsidRPr="007433DD" w:rsidRDefault="006A063F" w:rsidP="00C03F9D">
      <w:pPr>
        <w:spacing w:after="0" w:line="240" w:lineRule="auto"/>
        <w:jc w:val="center"/>
        <w:rPr>
          <w:rFonts w:ascii="Verdana" w:hAnsi="Verdana" w:cs="Arial"/>
          <w:b/>
          <w:bCs/>
          <w:sz w:val="24"/>
          <w:szCs w:val="24"/>
        </w:rPr>
      </w:pPr>
      <w:r w:rsidRPr="007433DD">
        <w:rPr>
          <w:rFonts w:ascii="Verdana" w:hAnsi="Verdana" w:cs="Arial"/>
          <w:b/>
          <w:bCs/>
          <w:sz w:val="24"/>
          <w:szCs w:val="24"/>
        </w:rPr>
        <w:lastRenderedPageBreak/>
        <w:t>Diagram one: Governance Structure</w:t>
      </w:r>
    </w:p>
    <w:p w14:paraId="3EF6B7D3" w14:textId="77777777" w:rsidR="006A063F" w:rsidRPr="007D5747" w:rsidRDefault="006A063F" w:rsidP="00547189">
      <w:pPr>
        <w:spacing w:after="0" w:line="240" w:lineRule="auto"/>
        <w:jc w:val="center"/>
        <w:rPr>
          <w:rFonts w:ascii="Verdana" w:hAnsi="Verdana" w:cs="Arial"/>
          <w:sz w:val="24"/>
          <w:szCs w:val="24"/>
        </w:rPr>
      </w:pPr>
      <w:r w:rsidRPr="008B124E">
        <w:rPr>
          <w:rFonts w:ascii="Arial" w:hAnsi="Arial" w:cs="Arial"/>
          <w:noProof/>
          <w:sz w:val="24"/>
          <w:szCs w:val="24"/>
        </w:rPr>
        <w:drawing>
          <wp:inline distT="0" distB="0" distL="0" distR="0" wp14:anchorId="574C7FBD" wp14:editId="2CCD5246">
            <wp:extent cx="4669516" cy="2941982"/>
            <wp:effectExtent l="0" t="0" r="0" b="0"/>
            <wp:docPr id="1865436354" name="Picture 1" descr="A diagram of a company's comp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436354" name="Picture 1" descr="A diagram of a company's company"/>
                    <pic:cNvPicPr/>
                  </pic:nvPicPr>
                  <pic:blipFill>
                    <a:blip r:embed="rId11"/>
                    <a:stretch>
                      <a:fillRect/>
                    </a:stretch>
                  </pic:blipFill>
                  <pic:spPr>
                    <a:xfrm>
                      <a:off x="0" y="0"/>
                      <a:ext cx="4695002" cy="2958039"/>
                    </a:xfrm>
                    <a:prstGeom prst="rect">
                      <a:avLst/>
                    </a:prstGeom>
                  </pic:spPr>
                </pic:pic>
              </a:graphicData>
            </a:graphic>
          </wp:inline>
        </w:drawing>
      </w:r>
    </w:p>
    <w:p w14:paraId="19F6F3CB" w14:textId="77777777" w:rsidR="006A063F" w:rsidRDefault="006A063F" w:rsidP="006A063F">
      <w:pPr>
        <w:spacing w:after="0" w:line="240" w:lineRule="auto"/>
        <w:rPr>
          <w:rFonts w:ascii="Verdana" w:hAnsi="Verdana" w:cs="Arial"/>
          <w:color w:val="FF0000"/>
          <w:sz w:val="24"/>
          <w:szCs w:val="24"/>
        </w:rPr>
      </w:pPr>
    </w:p>
    <w:p w14:paraId="31F379EE" w14:textId="77777777" w:rsidR="006A063F" w:rsidRDefault="006A063F" w:rsidP="006A063F">
      <w:pPr>
        <w:spacing w:after="0" w:line="240" w:lineRule="auto"/>
        <w:jc w:val="both"/>
        <w:rPr>
          <w:rFonts w:ascii="Verdana" w:hAnsi="Verdana" w:cs="Arial"/>
          <w:sz w:val="24"/>
          <w:szCs w:val="24"/>
        </w:rPr>
      </w:pPr>
      <w:r w:rsidRPr="00A5637F">
        <w:rPr>
          <w:rFonts w:ascii="Verdana" w:hAnsi="Verdana" w:cs="Arial"/>
          <w:sz w:val="24"/>
          <w:szCs w:val="24"/>
        </w:rPr>
        <w:t>The</w:t>
      </w:r>
      <w:r>
        <w:rPr>
          <w:rFonts w:ascii="Verdana" w:hAnsi="Verdana" w:cs="Arial"/>
          <w:sz w:val="24"/>
          <w:szCs w:val="24"/>
        </w:rPr>
        <w:t xml:space="preserve"> R&amp;S Board continues to be chaired by the Chief Executive Officer and occurs twice per month. The frequency and pattern of the meetings is now firmly established within the normal pattern of business.</w:t>
      </w:r>
    </w:p>
    <w:p w14:paraId="6499685D" w14:textId="77777777" w:rsidR="006A063F" w:rsidRDefault="006A063F" w:rsidP="006A063F">
      <w:pPr>
        <w:spacing w:after="0" w:line="240" w:lineRule="auto"/>
        <w:jc w:val="both"/>
        <w:rPr>
          <w:rFonts w:ascii="Verdana" w:hAnsi="Verdana" w:cs="Arial"/>
          <w:sz w:val="24"/>
          <w:szCs w:val="24"/>
        </w:rPr>
      </w:pPr>
    </w:p>
    <w:p w14:paraId="6C45ADDF"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The terms of reference where previously shared with the committee, these will be reviewed shortly to reflect that on 11</w:t>
      </w:r>
      <w:r w:rsidRPr="00412324">
        <w:rPr>
          <w:rFonts w:ascii="Verdana" w:hAnsi="Verdana" w:cs="Arial"/>
          <w:sz w:val="24"/>
          <w:szCs w:val="24"/>
          <w:vertAlign w:val="superscript"/>
        </w:rPr>
        <w:t>th</w:t>
      </w:r>
      <w:r>
        <w:rPr>
          <w:rFonts w:ascii="Verdana" w:hAnsi="Verdana" w:cs="Arial"/>
          <w:sz w:val="24"/>
          <w:szCs w:val="24"/>
        </w:rPr>
        <w:t xml:space="preserve"> June the meeting changed from being facilitated on Microsoft Teams to a face-to-face meeting. The purpose of the change was to reflect the increasing need for urgent actions to be delivered within the service groups. The non-core membership had also increased, reflecting the importance and engagement of the R&amp;S programme however, this is now under review. Since 11</w:t>
      </w:r>
      <w:r w:rsidRPr="00C41170">
        <w:rPr>
          <w:rFonts w:ascii="Verdana" w:hAnsi="Verdana" w:cs="Arial"/>
          <w:sz w:val="24"/>
          <w:szCs w:val="24"/>
          <w:vertAlign w:val="superscript"/>
        </w:rPr>
        <w:t>th</w:t>
      </w:r>
      <w:r>
        <w:rPr>
          <w:rFonts w:ascii="Verdana" w:hAnsi="Verdana" w:cs="Arial"/>
          <w:sz w:val="24"/>
          <w:szCs w:val="24"/>
        </w:rPr>
        <w:t xml:space="preserve"> June meeting the membership has been reduced to predominantly executives and the service group triumvirate, to ensure that the senior accountable leaders have a detailed understanding of their savings delivery and action plans.</w:t>
      </w:r>
    </w:p>
    <w:p w14:paraId="482C280A" w14:textId="77777777" w:rsidR="006A063F" w:rsidRDefault="006A063F" w:rsidP="006A063F">
      <w:pPr>
        <w:spacing w:after="0" w:line="240" w:lineRule="auto"/>
        <w:rPr>
          <w:rFonts w:ascii="Verdana" w:hAnsi="Verdana" w:cs="Arial"/>
          <w:sz w:val="24"/>
          <w:szCs w:val="24"/>
        </w:rPr>
      </w:pPr>
    </w:p>
    <w:p w14:paraId="6108F45A" w14:textId="77777777" w:rsidR="006A063F" w:rsidRPr="004D66BD" w:rsidRDefault="006A063F" w:rsidP="007433DD">
      <w:pPr>
        <w:pStyle w:val="ListParagraph"/>
        <w:numPr>
          <w:ilvl w:val="1"/>
          <w:numId w:val="1"/>
        </w:numPr>
        <w:spacing w:after="0" w:line="240" w:lineRule="auto"/>
        <w:ind w:left="567" w:hanging="567"/>
        <w:rPr>
          <w:rFonts w:ascii="Verdana" w:hAnsi="Verdana" w:cs="Arial"/>
          <w:b/>
          <w:bCs/>
          <w:sz w:val="24"/>
          <w:szCs w:val="24"/>
        </w:rPr>
      </w:pPr>
      <w:r w:rsidRPr="004D66BD">
        <w:rPr>
          <w:rFonts w:ascii="Verdana" w:hAnsi="Verdana" w:cs="Arial"/>
          <w:b/>
          <w:bCs/>
          <w:sz w:val="24"/>
          <w:szCs w:val="24"/>
        </w:rPr>
        <w:t>R&amp;S Programme Plan</w:t>
      </w:r>
    </w:p>
    <w:p w14:paraId="2F93100A" w14:textId="004CA7A9" w:rsidR="006A063F" w:rsidRDefault="006A063F" w:rsidP="006A063F">
      <w:pPr>
        <w:spacing w:after="0" w:line="240" w:lineRule="auto"/>
        <w:jc w:val="both"/>
        <w:rPr>
          <w:rFonts w:ascii="Verdana" w:hAnsi="Verdana" w:cs="Arial"/>
          <w:sz w:val="24"/>
          <w:szCs w:val="24"/>
        </w:rPr>
      </w:pPr>
      <w:r>
        <w:rPr>
          <w:rFonts w:ascii="Verdana" w:hAnsi="Verdana" w:cs="Arial"/>
          <w:sz w:val="24"/>
          <w:szCs w:val="24"/>
        </w:rPr>
        <w:t xml:space="preserve">The R&amp;S programme and board have both been designed to support the delivery of the financial plan by building on the devolved accountability process already established within the Service Groups. </w:t>
      </w:r>
    </w:p>
    <w:p w14:paraId="37DB2653" w14:textId="77777777" w:rsidR="006A063F" w:rsidRDefault="006A063F" w:rsidP="006A063F">
      <w:pPr>
        <w:spacing w:after="0" w:line="240" w:lineRule="auto"/>
        <w:jc w:val="both"/>
        <w:rPr>
          <w:rFonts w:ascii="Verdana" w:hAnsi="Verdana" w:cs="Arial"/>
          <w:sz w:val="24"/>
          <w:szCs w:val="24"/>
        </w:rPr>
      </w:pPr>
    </w:p>
    <w:p w14:paraId="6D5A1E0F"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The programme facilitates the achievement of savings within the delegated budget holders remit by helping to identify and ‘unlock’ areas of opportunity and progress supportive actions that will result in financial benefit within the Service Groups i.e. the high levels of staffing unavailability within the substantive workforce resulting in high usage of variable pay.</w:t>
      </w:r>
    </w:p>
    <w:p w14:paraId="35401279" w14:textId="77777777" w:rsidR="006A063F" w:rsidRDefault="006A063F" w:rsidP="006A063F">
      <w:pPr>
        <w:spacing w:after="0" w:line="240" w:lineRule="auto"/>
        <w:jc w:val="both"/>
        <w:rPr>
          <w:rFonts w:ascii="Verdana" w:hAnsi="Verdana" w:cs="Arial"/>
          <w:sz w:val="24"/>
          <w:szCs w:val="24"/>
        </w:rPr>
      </w:pPr>
    </w:p>
    <w:p w14:paraId="76116A85"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lastRenderedPageBreak/>
        <w:t>At the start of the current financial year, 2025/26, the R&amp;S Board approved a workplan for the R&amp;S programme. See diagram two.</w:t>
      </w:r>
    </w:p>
    <w:p w14:paraId="7C73A5FE"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Diagram two: 2025/26 work programme</w:t>
      </w:r>
    </w:p>
    <w:p w14:paraId="7BB3EE84" w14:textId="77777777" w:rsidR="006A063F" w:rsidRDefault="006A063F" w:rsidP="006A063F">
      <w:pPr>
        <w:spacing w:after="0" w:line="240" w:lineRule="auto"/>
        <w:rPr>
          <w:rFonts w:ascii="Verdana" w:hAnsi="Verdana" w:cs="Arial"/>
          <w:sz w:val="24"/>
          <w:szCs w:val="24"/>
        </w:rPr>
      </w:pPr>
    </w:p>
    <w:p w14:paraId="40D237DD" w14:textId="77777777" w:rsidR="006A063F" w:rsidRDefault="006A063F" w:rsidP="00547189">
      <w:pPr>
        <w:spacing w:after="0" w:line="240" w:lineRule="auto"/>
        <w:jc w:val="center"/>
        <w:rPr>
          <w:rFonts w:ascii="Verdana" w:hAnsi="Verdana" w:cs="Arial"/>
          <w:sz w:val="24"/>
          <w:szCs w:val="24"/>
        </w:rPr>
      </w:pPr>
      <w:r>
        <w:rPr>
          <w:noProof/>
        </w:rPr>
        <w:drawing>
          <wp:inline distT="0" distB="0" distL="0" distR="0" wp14:anchorId="5BDA0E63" wp14:editId="5766C654">
            <wp:extent cx="4591050" cy="3765466"/>
            <wp:effectExtent l="0" t="0" r="0" b="6985"/>
            <wp:docPr id="160623006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230069" name="Picture 1" descr="A screenshot of a computer&#10;&#10;AI-generated content may be incorrect."/>
                    <pic:cNvPicPr/>
                  </pic:nvPicPr>
                  <pic:blipFill rotWithShape="1">
                    <a:blip r:embed="rId12"/>
                    <a:srcRect l="40882" t="30714" r="21227" b="20195"/>
                    <a:stretch/>
                  </pic:blipFill>
                  <pic:spPr bwMode="auto">
                    <a:xfrm>
                      <a:off x="0" y="0"/>
                      <a:ext cx="4596747" cy="3770139"/>
                    </a:xfrm>
                    <a:prstGeom prst="rect">
                      <a:avLst/>
                    </a:prstGeom>
                    <a:ln>
                      <a:noFill/>
                    </a:ln>
                    <a:extLst>
                      <a:ext uri="{53640926-AAD7-44D8-BBD7-CCE9431645EC}">
                        <a14:shadowObscured xmlns:a14="http://schemas.microsoft.com/office/drawing/2010/main"/>
                      </a:ext>
                    </a:extLst>
                  </pic:spPr>
                </pic:pic>
              </a:graphicData>
            </a:graphic>
          </wp:inline>
        </w:drawing>
      </w:r>
    </w:p>
    <w:p w14:paraId="5BB5E124"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 xml:space="preserve">During June, following the regular update to the Performance and Finance Committee, the membership advised the programme to focus on five primary overarching objectives. The priority areas identified are those that our being led by executives across the health board as these were </w:t>
      </w:r>
    </w:p>
    <w:p w14:paraId="6B8B0355"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considered to have the greatest potential to deliver recurrent savings within the service groups.</w:t>
      </w:r>
    </w:p>
    <w:p w14:paraId="4F0BCB3D" w14:textId="77777777" w:rsidR="006A063F" w:rsidRDefault="006A063F" w:rsidP="006A063F">
      <w:pPr>
        <w:spacing w:after="0" w:line="240" w:lineRule="auto"/>
        <w:jc w:val="both"/>
        <w:rPr>
          <w:rFonts w:ascii="Verdana" w:hAnsi="Verdana" w:cs="Arial"/>
          <w:sz w:val="24"/>
          <w:szCs w:val="24"/>
        </w:rPr>
      </w:pPr>
    </w:p>
    <w:p w14:paraId="1280CAA4" w14:textId="5B1C071B" w:rsidR="006A063F" w:rsidRDefault="006A063F" w:rsidP="006A063F">
      <w:pPr>
        <w:spacing w:after="0" w:line="240" w:lineRule="auto"/>
        <w:jc w:val="both"/>
        <w:rPr>
          <w:rFonts w:ascii="Verdana" w:hAnsi="Verdana" w:cs="Arial"/>
          <w:sz w:val="24"/>
          <w:szCs w:val="24"/>
        </w:rPr>
      </w:pPr>
      <w:r>
        <w:rPr>
          <w:rFonts w:ascii="Verdana" w:hAnsi="Verdana" w:cs="Arial"/>
          <w:sz w:val="24"/>
          <w:szCs w:val="24"/>
        </w:rPr>
        <w:t>The five primary work streams for the R&amp;S programme to support during 2025/26 are the following, not in priority order:</w:t>
      </w:r>
    </w:p>
    <w:p w14:paraId="5D497D37" w14:textId="77777777" w:rsidR="006A063F" w:rsidRDefault="006A063F" w:rsidP="006A063F">
      <w:pPr>
        <w:spacing w:after="0" w:line="240" w:lineRule="auto"/>
        <w:jc w:val="both"/>
        <w:rPr>
          <w:rFonts w:ascii="Verdana" w:hAnsi="Verdana" w:cs="Arial"/>
          <w:sz w:val="24"/>
          <w:szCs w:val="24"/>
        </w:rPr>
      </w:pPr>
    </w:p>
    <w:p w14:paraId="71EAA322" w14:textId="77777777" w:rsidR="006A063F" w:rsidRDefault="006A063F" w:rsidP="006A063F">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Variable Pay and Head Count Reduction</w:t>
      </w:r>
    </w:p>
    <w:p w14:paraId="518139F9" w14:textId="77777777" w:rsidR="006A063F" w:rsidRDefault="006A063F" w:rsidP="006A063F">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Procurement</w:t>
      </w:r>
    </w:p>
    <w:p w14:paraId="6599F194" w14:textId="77777777" w:rsidR="006A063F" w:rsidRDefault="006A063F" w:rsidP="006A063F">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CHC</w:t>
      </w:r>
    </w:p>
    <w:p w14:paraId="5DD598B9" w14:textId="77777777" w:rsidR="006A063F" w:rsidRDefault="006A063F" w:rsidP="006A063F">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Urgent and Emergency Care (UEC)</w:t>
      </w:r>
    </w:p>
    <w:p w14:paraId="6650E8DE" w14:textId="77777777" w:rsidR="006A063F" w:rsidRDefault="006A063F" w:rsidP="006A063F">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Medicines Management</w:t>
      </w:r>
    </w:p>
    <w:p w14:paraId="4902698F" w14:textId="77777777" w:rsidR="006A063F" w:rsidRDefault="006A063F" w:rsidP="006A063F">
      <w:pPr>
        <w:spacing w:after="0" w:line="240" w:lineRule="auto"/>
        <w:jc w:val="both"/>
        <w:rPr>
          <w:rFonts w:ascii="Verdana" w:hAnsi="Verdana" w:cs="Arial"/>
          <w:sz w:val="24"/>
          <w:szCs w:val="24"/>
        </w:rPr>
      </w:pPr>
    </w:p>
    <w:p w14:paraId="7C9875C7" w14:textId="67559FC3" w:rsidR="006A063F" w:rsidRDefault="006A063F" w:rsidP="006A063F">
      <w:pPr>
        <w:spacing w:after="0" w:line="240" w:lineRule="auto"/>
        <w:jc w:val="both"/>
        <w:rPr>
          <w:rFonts w:ascii="Verdana" w:hAnsi="Verdana" w:cs="Arial"/>
          <w:sz w:val="24"/>
          <w:szCs w:val="24"/>
        </w:rPr>
      </w:pPr>
      <w:r>
        <w:rPr>
          <w:rFonts w:ascii="Verdana" w:hAnsi="Verdana" w:cs="Arial"/>
          <w:sz w:val="24"/>
          <w:szCs w:val="24"/>
        </w:rPr>
        <w:t>Each of the workstreams is led by an executive as the senior responsible officer, SRO. The R&amp;S team will provide programme management and delivery capacity to support these key programmes. There are other lower priority schemes that R&amp;S have also been supporting however, these are now a second order priority in respect to the deployment of capacity.</w:t>
      </w:r>
    </w:p>
    <w:p w14:paraId="0DE69700" w14:textId="77777777" w:rsidR="007433DD" w:rsidRDefault="007433DD" w:rsidP="006A063F">
      <w:pPr>
        <w:spacing w:after="0" w:line="240" w:lineRule="auto"/>
        <w:rPr>
          <w:rFonts w:ascii="Verdana" w:hAnsi="Verdana" w:cs="Arial"/>
          <w:sz w:val="24"/>
          <w:szCs w:val="24"/>
        </w:rPr>
      </w:pPr>
    </w:p>
    <w:p w14:paraId="0131FFD4" w14:textId="77777777" w:rsidR="00C03F9D" w:rsidRDefault="00C03F9D" w:rsidP="006A063F">
      <w:pPr>
        <w:spacing w:after="0" w:line="240" w:lineRule="auto"/>
        <w:rPr>
          <w:rFonts w:ascii="Verdana" w:hAnsi="Verdana" w:cs="Arial"/>
          <w:sz w:val="24"/>
          <w:szCs w:val="24"/>
        </w:rPr>
      </w:pPr>
    </w:p>
    <w:p w14:paraId="7F8ABC80" w14:textId="77777777" w:rsidR="006A063F" w:rsidRPr="00460B52" w:rsidRDefault="006A063F" w:rsidP="007433DD">
      <w:pPr>
        <w:pStyle w:val="ListParagraph"/>
        <w:numPr>
          <w:ilvl w:val="1"/>
          <w:numId w:val="1"/>
        </w:numPr>
        <w:spacing w:after="0" w:line="240" w:lineRule="auto"/>
        <w:ind w:left="567" w:hanging="567"/>
        <w:rPr>
          <w:rFonts w:ascii="Verdana" w:hAnsi="Verdana" w:cs="Arial"/>
          <w:b/>
          <w:bCs/>
          <w:sz w:val="24"/>
          <w:szCs w:val="24"/>
        </w:rPr>
      </w:pPr>
      <w:r w:rsidRPr="00460B52">
        <w:rPr>
          <w:rFonts w:ascii="Verdana" w:hAnsi="Verdana" w:cs="Arial"/>
          <w:b/>
          <w:bCs/>
          <w:sz w:val="24"/>
          <w:szCs w:val="24"/>
        </w:rPr>
        <w:t>Progress</w:t>
      </w:r>
      <w:r>
        <w:rPr>
          <w:rFonts w:ascii="Verdana" w:hAnsi="Verdana" w:cs="Arial"/>
          <w:b/>
          <w:bCs/>
          <w:sz w:val="24"/>
          <w:szCs w:val="24"/>
        </w:rPr>
        <w:t xml:space="preserve"> – top 5 priorities</w:t>
      </w:r>
    </w:p>
    <w:p w14:paraId="12BF0D9F" w14:textId="77777777" w:rsidR="006A063F" w:rsidRDefault="006A063F" w:rsidP="006A063F">
      <w:pPr>
        <w:spacing w:after="0" w:line="240" w:lineRule="auto"/>
        <w:jc w:val="both"/>
        <w:rPr>
          <w:rFonts w:ascii="Verdana" w:hAnsi="Verdana" w:cs="Arial"/>
          <w:sz w:val="24"/>
          <w:szCs w:val="24"/>
        </w:rPr>
      </w:pPr>
      <w:r w:rsidRPr="00DA5EAC">
        <w:rPr>
          <w:rFonts w:ascii="Verdana" w:hAnsi="Verdana" w:cs="Arial"/>
          <w:sz w:val="24"/>
          <w:szCs w:val="24"/>
          <w:u w:val="single"/>
        </w:rPr>
        <w:t>Variable Pay</w:t>
      </w:r>
      <w:r w:rsidRPr="004F2E6A">
        <w:rPr>
          <w:rFonts w:ascii="Verdana" w:hAnsi="Verdana" w:cs="Arial"/>
          <w:sz w:val="24"/>
          <w:szCs w:val="24"/>
        </w:rPr>
        <w:t xml:space="preserve"> - </w:t>
      </w:r>
      <w:r>
        <w:rPr>
          <w:rFonts w:ascii="Verdana" w:hAnsi="Verdana" w:cs="Arial"/>
          <w:sz w:val="24"/>
          <w:szCs w:val="24"/>
        </w:rPr>
        <w:t>SRO Tina Ricketts. Several work elements have already been established over recent months that support the reduction in variable pay. These include a range of areas, that are designed to decrease the requirement for temporary workforce by maximising the staff currently employed, change the culture around staffing establishment, enhanced executive level control and ensuring that recruitment process is timely and addressing longer term vacancies. The variable pay work stream has brought together all the various strands of work across all professional groups that utilise variable pay to support the achievement of the delivery of the recently agreed pay cap, maximum £1.8 million per month. If achieved this will produce a savings of c. £32.3 million, albeit potentially non recurrently, subject to further discussion.</w:t>
      </w:r>
    </w:p>
    <w:p w14:paraId="467A4AF4" w14:textId="77777777" w:rsidR="006A063F" w:rsidRDefault="006A063F" w:rsidP="006A063F">
      <w:pPr>
        <w:spacing w:after="0" w:line="240" w:lineRule="auto"/>
        <w:jc w:val="both"/>
        <w:rPr>
          <w:rFonts w:ascii="Verdana" w:hAnsi="Verdana" w:cs="Arial"/>
          <w:sz w:val="24"/>
          <w:szCs w:val="24"/>
        </w:rPr>
      </w:pPr>
    </w:p>
    <w:p w14:paraId="5C9A4356"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Appendix one, provides the draft terms of reference for the overarching group and details the key objectives to be delivered to support the service group to achieve the variable pay cap. The terms of reference are draft at the time of writing the report however, the inaugural overarching meeting is scheduled for 2</w:t>
      </w:r>
      <w:r w:rsidRPr="0091197D">
        <w:rPr>
          <w:rFonts w:ascii="Verdana" w:hAnsi="Verdana" w:cs="Arial"/>
          <w:sz w:val="24"/>
          <w:szCs w:val="24"/>
          <w:vertAlign w:val="superscript"/>
        </w:rPr>
        <w:t>nd</w:t>
      </w:r>
      <w:r>
        <w:rPr>
          <w:rFonts w:ascii="Verdana" w:hAnsi="Verdana" w:cs="Arial"/>
          <w:sz w:val="24"/>
          <w:szCs w:val="24"/>
        </w:rPr>
        <w:t xml:space="preserve"> July where they are expected to be ratified.</w:t>
      </w:r>
    </w:p>
    <w:p w14:paraId="25162C23" w14:textId="77777777" w:rsidR="006A063F" w:rsidRDefault="006A063F" w:rsidP="006A063F">
      <w:pPr>
        <w:spacing w:after="0" w:line="240" w:lineRule="auto"/>
        <w:jc w:val="both"/>
        <w:rPr>
          <w:rFonts w:ascii="Verdana" w:hAnsi="Verdana" w:cs="Arial"/>
          <w:sz w:val="24"/>
          <w:szCs w:val="24"/>
        </w:rPr>
      </w:pPr>
    </w:p>
    <w:p w14:paraId="5EA7F1C9"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Given the urgent need to reduce the variable pay bill based on the health boards current financial run rate this area has been the primary focus of the R&amp;S team since the decision was made to establish the overarching executive led workstream.</w:t>
      </w:r>
    </w:p>
    <w:p w14:paraId="6BF39943" w14:textId="77777777" w:rsidR="006A063F" w:rsidRDefault="006A063F" w:rsidP="006A063F">
      <w:pPr>
        <w:spacing w:after="0" w:line="240" w:lineRule="auto"/>
        <w:jc w:val="both"/>
        <w:rPr>
          <w:rFonts w:ascii="Verdana" w:hAnsi="Verdana" w:cs="Arial"/>
          <w:sz w:val="24"/>
          <w:szCs w:val="24"/>
        </w:rPr>
      </w:pPr>
    </w:p>
    <w:p w14:paraId="7B4B9918" w14:textId="77777777" w:rsidR="006A063F" w:rsidRDefault="006A063F" w:rsidP="006A063F">
      <w:pPr>
        <w:spacing w:after="0" w:line="240" w:lineRule="auto"/>
        <w:jc w:val="both"/>
        <w:rPr>
          <w:rFonts w:ascii="Verdana" w:hAnsi="Verdana" w:cs="Arial"/>
          <w:sz w:val="24"/>
          <w:szCs w:val="24"/>
        </w:rPr>
      </w:pPr>
      <w:r w:rsidRPr="004773BA">
        <w:rPr>
          <w:rFonts w:ascii="Verdana" w:hAnsi="Verdana" w:cs="Arial"/>
          <w:sz w:val="24"/>
          <w:szCs w:val="24"/>
          <w:u w:val="single"/>
        </w:rPr>
        <w:t>Procurement</w:t>
      </w:r>
      <w:r>
        <w:rPr>
          <w:rFonts w:ascii="Verdana" w:hAnsi="Verdana" w:cs="Arial"/>
          <w:sz w:val="24"/>
          <w:szCs w:val="24"/>
        </w:rPr>
        <w:t>– a procurement board has been established by the SRO Darren Griffiths, since the start of the year. The procurement team have a clear savings trajectory to achieve this year. Reviews are currently underway to assess further opportunities, and the programme is being support by the R&amp;S team.</w:t>
      </w:r>
    </w:p>
    <w:p w14:paraId="1E3D345E" w14:textId="77777777" w:rsidR="006A063F" w:rsidRDefault="006A063F" w:rsidP="006A063F">
      <w:pPr>
        <w:spacing w:after="0" w:line="240" w:lineRule="auto"/>
        <w:jc w:val="both"/>
        <w:rPr>
          <w:rFonts w:ascii="Verdana" w:hAnsi="Verdana" w:cs="Arial"/>
          <w:sz w:val="24"/>
          <w:szCs w:val="24"/>
        </w:rPr>
      </w:pPr>
    </w:p>
    <w:p w14:paraId="2D0EBD5C"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 xml:space="preserve">The </w:t>
      </w:r>
      <w:r w:rsidRPr="004773BA">
        <w:rPr>
          <w:rFonts w:ascii="Verdana" w:hAnsi="Verdana" w:cs="Arial"/>
          <w:sz w:val="24"/>
          <w:szCs w:val="24"/>
          <w:u w:val="single"/>
        </w:rPr>
        <w:t>CHC</w:t>
      </w:r>
      <w:r>
        <w:rPr>
          <w:rFonts w:ascii="Verdana" w:hAnsi="Verdana" w:cs="Arial"/>
          <w:sz w:val="24"/>
          <w:szCs w:val="24"/>
        </w:rPr>
        <w:t xml:space="preserve">, SRO Marie Davies and </w:t>
      </w:r>
      <w:r w:rsidRPr="004773BA">
        <w:rPr>
          <w:rFonts w:ascii="Verdana" w:hAnsi="Verdana" w:cs="Arial"/>
          <w:sz w:val="24"/>
          <w:szCs w:val="24"/>
          <w:u w:val="single"/>
        </w:rPr>
        <w:t>UEC</w:t>
      </w:r>
      <w:r>
        <w:rPr>
          <w:rFonts w:ascii="Verdana" w:hAnsi="Verdana" w:cs="Arial"/>
          <w:sz w:val="24"/>
          <w:szCs w:val="24"/>
        </w:rPr>
        <w:t>, SRO Deb Lewis, programmes already have existing boards and currently the executive leads have indicated they have appropriate support to deliver their programmes. Further work is required to understand the savings delivery trajectories of both work streams. This is work in progress and needs clarifying as they remain within the top five priorities, identified by the Performance and Finance Committee.</w:t>
      </w:r>
    </w:p>
    <w:p w14:paraId="298349A4" w14:textId="77777777" w:rsidR="006A063F" w:rsidRDefault="006A063F" w:rsidP="006A063F">
      <w:pPr>
        <w:spacing w:after="0" w:line="240" w:lineRule="auto"/>
        <w:jc w:val="both"/>
        <w:rPr>
          <w:rFonts w:ascii="Verdana" w:hAnsi="Verdana" w:cs="Arial"/>
          <w:sz w:val="24"/>
          <w:szCs w:val="24"/>
        </w:rPr>
      </w:pPr>
    </w:p>
    <w:p w14:paraId="2CACDC8A" w14:textId="2564FFB5" w:rsidR="006A063F" w:rsidRPr="00BF562E" w:rsidRDefault="006A063F" w:rsidP="006A063F">
      <w:pPr>
        <w:spacing w:after="0" w:line="240" w:lineRule="auto"/>
        <w:jc w:val="both"/>
        <w:rPr>
          <w:rFonts w:ascii="Verdana" w:hAnsi="Verdana" w:cs="Arial"/>
          <w:sz w:val="24"/>
          <w:szCs w:val="24"/>
        </w:rPr>
      </w:pPr>
      <w:r w:rsidRPr="007433DD">
        <w:rPr>
          <w:rFonts w:ascii="Verdana" w:hAnsi="Verdana" w:cs="Arial"/>
          <w:sz w:val="24"/>
          <w:szCs w:val="24"/>
          <w:u w:val="single"/>
        </w:rPr>
        <w:t>Medicines management</w:t>
      </w:r>
      <w:r>
        <w:rPr>
          <w:rFonts w:ascii="Verdana" w:hAnsi="Verdana" w:cs="Arial"/>
          <w:sz w:val="24"/>
          <w:szCs w:val="24"/>
        </w:rPr>
        <w:t xml:space="preserve"> – SRO Richard Evans, has established the medicine management programme. Initially focusing on ensuring the full delivery of the value and sustainability opportunities, identified by the Wales value and sustainability (V&amp;S) group. The </w:t>
      </w:r>
      <w:r w:rsidR="007433DD">
        <w:rPr>
          <w:rFonts w:ascii="Verdana" w:hAnsi="Verdana" w:cs="Arial"/>
          <w:sz w:val="24"/>
          <w:szCs w:val="24"/>
        </w:rPr>
        <w:t>H</w:t>
      </w:r>
      <w:r>
        <w:rPr>
          <w:rFonts w:ascii="Verdana" w:hAnsi="Verdana" w:cs="Arial"/>
          <w:sz w:val="24"/>
          <w:szCs w:val="24"/>
        </w:rPr>
        <w:t xml:space="preserve">ealth </w:t>
      </w:r>
      <w:r w:rsidR="007433DD">
        <w:rPr>
          <w:rFonts w:ascii="Verdana" w:hAnsi="Verdana" w:cs="Arial"/>
          <w:sz w:val="24"/>
          <w:szCs w:val="24"/>
        </w:rPr>
        <w:t>B</w:t>
      </w:r>
      <w:r>
        <w:rPr>
          <w:rFonts w:ascii="Verdana" w:hAnsi="Verdana" w:cs="Arial"/>
          <w:sz w:val="24"/>
          <w:szCs w:val="24"/>
        </w:rPr>
        <w:t xml:space="preserve">oard has already made good </w:t>
      </w:r>
      <w:r>
        <w:rPr>
          <w:rFonts w:ascii="Verdana" w:hAnsi="Verdana" w:cs="Arial"/>
          <w:sz w:val="24"/>
          <w:szCs w:val="24"/>
        </w:rPr>
        <w:lastRenderedPageBreak/>
        <w:t>progress in most of the areas, 8 out of 10 with the savings being reported as part of the Neath, Singleton service group achievements. Moving forwards the R&amp;S team will support the work stream to agree a savings trajectory related to the remaining V&amp;S opportunities.</w:t>
      </w:r>
    </w:p>
    <w:p w14:paraId="2681B1E4" w14:textId="77777777" w:rsidR="00330CB5" w:rsidRPr="00927954" w:rsidRDefault="00330CB5" w:rsidP="006A063F">
      <w:pPr>
        <w:spacing w:after="0" w:line="240" w:lineRule="auto"/>
        <w:rPr>
          <w:rFonts w:ascii="Verdana" w:hAnsi="Verdana" w:cs="Arial"/>
          <w:b/>
          <w:bCs/>
          <w:sz w:val="24"/>
          <w:szCs w:val="24"/>
        </w:rPr>
      </w:pPr>
    </w:p>
    <w:p w14:paraId="451C19D0" w14:textId="77777777" w:rsidR="006A063F" w:rsidRPr="00A42A5D" w:rsidRDefault="006A063F" w:rsidP="007433DD">
      <w:pPr>
        <w:pStyle w:val="ListParagraph"/>
        <w:numPr>
          <w:ilvl w:val="1"/>
          <w:numId w:val="1"/>
        </w:numPr>
        <w:spacing w:after="0" w:line="240" w:lineRule="auto"/>
        <w:ind w:left="567" w:hanging="567"/>
        <w:rPr>
          <w:rFonts w:ascii="Verdana" w:hAnsi="Verdana" w:cs="Arial"/>
          <w:b/>
          <w:bCs/>
          <w:sz w:val="24"/>
          <w:szCs w:val="24"/>
        </w:rPr>
      </w:pPr>
      <w:r w:rsidRPr="00A42A5D">
        <w:rPr>
          <w:rFonts w:ascii="Verdana" w:hAnsi="Verdana" w:cs="Arial"/>
          <w:b/>
          <w:bCs/>
          <w:sz w:val="24"/>
          <w:szCs w:val="24"/>
        </w:rPr>
        <w:t>Other Areas of Progress</w:t>
      </w:r>
    </w:p>
    <w:p w14:paraId="6217148E" w14:textId="116B3C8C" w:rsidR="006A063F" w:rsidRDefault="006A063F" w:rsidP="006A063F">
      <w:pPr>
        <w:spacing w:after="0" w:line="240" w:lineRule="auto"/>
        <w:jc w:val="both"/>
        <w:rPr>
          <w:rFonts w:ascii="Verdana" w:hAnsi="Verdana" w:cs="Arial"/>
          <w:sz w:val="24"/>
          <w:szCs w:val="24"/>
        </w:rPr>
      </w:pPr>
      <w:r>
        <w:rPr>
          <w:rFonts w:ascii="Verdana" w:hAnsi="Verdana" w:cs="Arial"/>
          <w:sz w:val="24"/>
          <w:szCs w:val="24"/>
        </w:rPr>
        <w:t>Via the R&amp;S board, each of the service groups have been tasked with reviewing the red pool schemes, high risk areas, that were not delivered from the previous financial year. The potential opportunity if all the schemes could be delivered is c.£27 million.</w:t>
      </w:r>
    </w:p>
    <w:p w14:paraId="2A7C7D2E" w14:textId="77777777" w:rsidR="006A063F" w:rsidRDefault="006A063F" w:rsidP="006A063F">
      <w:pPr>
        <w:spacing w:after="0" w:line="240" w:lineRule="auto"/>
        <w:jc w:val="both"/>
        <w:rPr>
          <w:rFonts w:ascii="Verdana" w:hAnsi="Verdana" w:cs="Arial"/>
          <w:sz w:val="24"/>
          <w:szCs w:val="24"/>
        </w:rPr>
      </w:pPr>
    </w:p>
    <w:p w14:paraId="04DB0F47"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An initial review was completed and fed back into the R&amp;S board on 25</w:t>
      </w:r>
      <w:r w:rsidRPr="00930F59">
        <w:rPr>
          <w:rFonts w:ascii="Verdana" w:hAnsi="Verdana" w:cs="Arial"/>
          <w:sz w:val="24"/>
          <w:szCs w:val="24"/>
          <w:vertAlign w:val="superscript"/>
        </w:rPr>
        <w:t>th</w:t>
      </w:r>
      <w:r>
        <w:rPr>
          <w:rFonts w:ascii="Verdana" w:hAnsi="Verdana" w:cs="Arial"/>
          <w:sz w:val="24"/>
          <w:szCs w:val="24"/>
        </w:rPr>
        <w:t xml:space="preserve"> June however, further scrutiny and assessment is required from all service groups given the scale of the unidentified savings in their plans at that time.</w:t>
      </w:r>
    </w:p>
    <w:p w14:paraId="62E5C7CB" w14:textId="77777777" w:rsidR="006A063F" w:rsidRDefault="006A063F" w:rsidP="006A063F">
      <w:pPr>
        <w:spacing w:after="0" w:line="240" w:lineRule="auto"/>
        <w:jc w:val="both"/>
        <w:rPr>
          <w:rFonts w:ascii="Verdana" w:hAnsi="Verdana" w:cs="Arial"/>
          <w:sz w:val="24"/>
          <w:szCs w:val="24"/>
        </w:rPr>
      </w:pPr>
    </w:p>
    <w:p w14:paraId="242EAF02" w14:textId="57C8A826" w:rsidR="006A063F" w:rsidRDefault="006A063F" w:rsidP="006A063F">
      <w:pPr>
        <w:spacing w:after="0" w:line="240" w:lineRule="auto"/>
        <w:jc w:val="both"/>
        <w:rPr>
          <w:rFonts w:ascii="Verdana" w:hAnsi="Verdana" w:cs="Arial"/>
          <w:sz w:val="24"/>
          <w:szCs w:val="24"/>
        </w:rPr>
      </w:pPr>
      <w:r>
        <w:rPr>
          <w:rFonts w:ascii="Verdana" w:hAnsi="Verdana" w:cs="Arial"/>
          <w:sz w:val="24"/>
          <w:szCs w:val="24"/>
        </w:rPr>
        <w:t>As mentioned, the R&amp;S team are supporting a range of other priority two areas as capacity allows to work with the service groups to explore additional opportunities. The following provides a brief overview of those areas; it is intended only as an indicative summary:</w:t>
      </w:r>
    </w:p>
    <w:p w14:paraId="47E7A1F4" w14:textId="77777777" w:rsidR="00A24BE5" w:rsidRDefault="00A24BE5" w:rsidP="006A063F">
      <w:pPr>
        <w:spacing w:after="0" w:line="240" w:lineRule="auto"/>
        <w:jc w:val="both"/>
        <w:rPr>
          <w:rFonts w:ascii="Verdana" w:hAnsi="Verdana" w:cs="Arial"/>
          <w:sz w:val="24"/>
          <w:szCs w:val="24"/>
        </w:rPr>
      </w:pPr>
    </w:p>
    <w:p w14:paraId="2DFCA7A9"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Implementation of the Omnicell stock control cabinets in theatres for the Neath, Singleton service group</w:t>
      </w:r>
    </w:p>
    <w:p w14:paraId="50B8C041"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Review of sexual health service for the primary care service group</w:t>
      </w:r>
    </w:p>
    <w:p w14:paraId="5AB470DA"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Redesign of the respiratory pathway in conjunction with Morriston service group</w:t>
      </w:r>
    </w:p>
    <w:p w14:paraId="575A42F8"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Development of multiple suites of project documentation to support the local delivery of the mental health and learning disability service group (MH/LD) savings programme</w:t>
      </w:r>
    </w:p>
    <w:p w14:paraId="3CC813E3"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Financial assessment of the opportunities associated with reducing printing and postage costs by moving to more digital solutions across the health board</w:t>
      </w:r>
    </w:p>
    <w:p w14:paraId="62AFC59A"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Ongoing assessment of space utilisation with HQ using monitoring equipment provided free of charge by shared services to establish options around space consolidation and rationalisation of estate</w:t>
      </w:r>
    </w:p>
    <w:p w14:paraId="0C3C927E" w14:textId="77777777" w:rsidR="006A063F" w:rsidRDefault="006A063F" w:rsidP="006A063F">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Provision of weekly variable pay expenditure report analysis</w:t>
      </w:r>
    </w:p>
    <w:p w14:paraId="0ACCB4AF" w14:textId="77777777" w:rsidR="006A063F" w:rsidRDefault="006A063F" w:rsidP="006A063F">
      <w:pPr>
        <w:spacing w:after="0" w:line="240" w:lineRule="auto"/>
        <w:jc w:val="both"/>
        <w:rPr>
          <w:rFonts w:ascii="Verdana" w:hAnsi="Verdana" w:cs="Arial"/>
          <w:sz w:val="24"/>
          <w:szCs w:val="24"/>
        </w:rPr>
      </w:pPr>
    </w:p>
    <w:p w14:paraId="6A3C46EF" w14:textId="77777777" w:rsidR="006A063F" w:rsidRPr="00C715CA" w:rsidRDefault="006A063F" w:rsidP="006A063F">
      <w:pPr>
        <w:spacing w:after="0" w:line="240" w:lineRule="auto"/>
        <w:jc w:val="both"/>
        <w:rPr>
          <w:rFonts w:ascii="Verdana" w:hAnsi="Verdana" w:cs="Arial"/>
          <w:sz w:val="24"/>
          <w:szCs w:val="24"/>
        </w:rPr>
      </w:pPr>
      <w:r>
        <w:rPr>
          <w:rFonts w:ascii="Verdana" w:hAnsi="Verdana" w:cs="Arial"/>
          <w:sz w:val="24"/>
          <w:szCs w:val="24"/>
        </w:rPr>
        <w:t>At the time of writing the team has also been approached to consider support for the mental health older persons redesign programme. This is currently being assessed to ensure that there is adequate capacity to support whilst continuing to focus on the primary priorities as agreed with the Performance and Finance Committee.</w:t>
      </w:r>
    </w:p>
    <w:p w14:paraId="257A22DB" w14:textId="77777777" w:rsidR="006A063F" w:rsidRDefault="006A063F" w:rsidP="006A063F">
      <w:pPr>
        <w:spacing w:after="0" w:line="240" w:lineRule="auto"/>
        <w:rPr>
          <w:rFonts w:ascii="Verdana" w:hAnsi="Verdana" w:cs="Arial"/>
          <w:sz w:val="24"/>
          <w:szCs w:val="24"/>
        </w:rPr>
      </w:pPr>
    </w:p>
    <w:p w14:paraId="5997F1D7" w14:textId="77777777" w:rsidR="006A063F" w:rsidRPr="00A57EF8" w:rsidRDefault="006A063F" w:rsidP="007433DD">
      <w:pPr>
        <w:pStyle w:val="ListParagraph"/>
        <w:numPr>
          <w:ilvl w:val="1"/>
          <w:numId w:val="1"/>
        </w:numPr>
        <w:spacing w:after="0" w:line="240" w:lineRule="auto"/>
        <w:ind w:left="567" w:hanging="567"/>
        <w:rPr>
          <w:rFonts w:ascii="Verdana" w:hAnsi="Verdana" w:cs="Arial"/>
          <w:b/>
          <w:bCs/>
          <w:sz w:val="24"/>
          <w:szCs w:val="24"/>
        </w:rPr>
      </w:pPr>
      <w:r>
        <w:rPr>
          <w:rFonts w:ascii="Verdana" w:hAnsi="Verdana" w:cs="Arial"/>
          <w:b/>
          <w:bCs/>
          <w:sz w:val="24"/>
          <w:szCs w:val="24"/>
        </w:rPr>
        <w:t>R&amp;S Team</w:t>
      </w:r>
    </w:p>
    <w:p w14:paraId="3525AD7B"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lastRenderedPageBreak/>
        <w:t>The R&amp;S team has evolved offer recent months to ensure they offer the correct level of support that facilitates the delivery of the savings from within the delegated budget holders in the service groups.</w:t>
      </w:r>
    </w:p>
    <w:p w14:paraId="017D2280" w14:textId="77777777" w:rsidR="006A063F" w:rsidRDefault="006A063F" w:rsidP="006A063F">
      <w:pPr>
        <w:spacing w:after="0" w:line="240" w:lineRule="auto"/>
        <w:jc w:val="both"/>
        <w:rPr>
          <w:rFonts w:ascii="Verdana" w:hAnsi="Verdana" w:cs="Arial"/>
          <w:sz w:val="24"/>
          <w:szCs w:val="24"/>
        </w:rPr>
      </w:pPr>
    </w:p>
    <w:p w14:paraId="38A141AC"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The team has enhanced its internal governance processes this year, 2025/26 and has adopted a more formal project management approach. Each of the significant work streams will be supported with programme documentation that evidences actions, timelines, risk and issues in a standardised manner. The enhanced project governance will enable the earlier identification of any variances from the expected delivery plans.</w:t>
      </w:r>
    </w:p>
    <w:p w14:paraId="1D612DAB" w14:textId="77777777" w:rsidR="006A063F" w:rsidRDefault="006A063F" w:rsidP="006A063F">
      <w:pPr>
        <w:spacing w:after="0" w:line="240" w:lineRule="auto"/>
        <w:jc w:val="both"/>
        <w:rPr>
          <w:rFonts w:ascii="Verdana" w:hAnsi="Verdana" w:cs="Arial"/>
          <w:sz w:val="24"/>
          <w:szCs w:val="24"/>
        </w:rPr>
      </w:pPr>
    </w:p>
    <w:p w14:paraId="3421B152" w14:textId="6980E819" w:rsidR="006A063F" w:rsidRDefault="006A063F" w:rsidP="006A063F">
      <w:pPr>
        <w:spacing w:after="0" w:line="240" w:lineRule="auto"/>
        <w:jc w:val="both"/>
        <w:rPr>
          <w:rFonts w:ascii="Verdana" w:hAnsi="Verdana" w:cs="Arial"/>
          <w:sz w:val="24"/>
          <w:szCs w:val="24"/>
        </w:rPr>
      </w:pPr>
      <w:r>
        <w:rPr>
          <w:rFonts w:ascii="Verdana" w:hAnsi="Verdana" w:cs="Arial"/>
          <w:sz w:val="24"/>
          <w:szCs w:val="24"/>
        </w:rPr>
        <w:t xml:space="preserve">The </w:t>
      </w:r>
      <w:r w:rsidR="007433DD">
        <w:rPr>
          <w:rFonts w:ascii="Verdana" w:hAnsi="Verdana" w:cs="Arial"/>
          <w:sz w:val="24"/>
          <w:szCs w:val="24"/>
        </w:rPr>
        <w:t>H</w:t>
      </w:r>
      <w:r>
        <w:rPr>
          <w:rFonts w:ascii="Verdana" w:hAnsi="Verdana" w:cs="Arial"/>
          <w:sz w:val="24"/>
          <w:szCs w:val="24"/>
        </w:rPr>
        <w:t xml:space="preserve">ead of Recovery and Sustainability commenced in post at the start of June. The individual is an experienced project manager. The appointed individual was already a substantive employee of the health board who had recently completed an external secondment. Additionally, within the finance team an Organisational Change Process (OCP) has been successfully completed that has transferred the former programme management office (PMO) into the R&amp;S programme. The transfer enables a different approach to be adopted that builds on the programme governance and project approach. </w:t>
      </w:r>
    </w:p>
    <w:p w14:paraId="0B9C531C" w14:textId="77777777" w:rsidR="006A063F" w:rsidRDefault="006A063F" w:rsidP="006A063F">
      <w:pPr>
        <w:spacing w:after="0" w:line="240" w:lineRule="auto"/>
        <w:jc w:val="both"/>
        <w:rPr>
          <w:rFonts w:ascii="Verdana" w:hAnsi="Verdana" w:cs="Arial"/>
          <w:sz w:val="24"/>
          <w:szCs w:val="24"/>
        </w:rPr>
      </w:pPr>
    </w:p>
    <w:p w14:paraId="072D151E"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t xml:space="preserve">Additionally, the R&amp;S team has successfully recruited into three vacant posts that were originally with the former PMO team. These individuals commence in post during July and August. Therefore, the team will be at full </w:t>
      </w:r>
      <w:proofErr w:type="spellStart"/>
      <w:r>
        <w:rPr>
          <w:rFonts w:ascii="Verdana" w:hAnsi="Verdana" w:cs="Arial"/>
          <w:sz w:val="24"/>
          <w:szCs w:val="24"/>
        </w:rPr>
        <w:t>compliment</w:t>
      </w:r>
      <w:proofErr w:type="spellEnd"/>
      <w:r>
        <w:rPr>
          <w:rFonts w:ascii="Verdana" w:hAnsi="Verdana" w:cs="Arial"/>
          <w:sz w:val="24"/>
          <w:szCs w:val="24"/>
        </w:rPr>
        <w:t xml:space="preserve"> for the first time since the introduction of the R&amp;S programme.</w:t>
      </w:r>
    </w:p>
    <w:p w14:paraId="678FDF5C" w14:textId="77777777" w:rsidR="006A063F" w:rsidRDefault="006A063F" w:rsidP="006A063F">
      <w:pPr>
        <w:spacing w:after="0" w:line="240" w:lineRule="auto"/>
        <w:rPr>
          <w:rFonts w:ascii="Verdana" w:hAnsi="Verdana" w:cs="Arial"/>
          <w:sz w:val="24"/>
          <w:szCs w:val="24"/>
        </w:rPr>
      </w:pPr>
    </w:p>
    <w:p w14:paraId="1578C6DC" w14:textId="77777777" w:rsidR="006A063F" w:rsidRPr="008E3D75" w:rsidRDefault="006A063F" w:rsidP="007433DD">
      <w:pPr>
        <w:pStyle w:val="ListParagraph"/>
        <w:numPr>
          <w:ilvl w:val="1"/>
          <w:numId w:val="1"/>
        </w:numPr>
        <w:spacing w:after="0" w:line="240" w:lineRule="auto"/>
        <w:ind w:left="567" w:hanging="567"/>
        <w:rPr>
          <w:rFonts w:ascii="Verdana" w:hAnsi="Verdana" w:cs="Arial"/>
          <w:b/>
          <w:bCs/>
          <w:sz w:val="24"/>
          <w:szCs w:val="24"/>
        </w:rPr>
      </w:pPr>
      <w:r>
        <w:rPr>
          <w:rFonts w:ascii="Verdana" w:hAnsi="Verdana" w:cs="Arial"/>
          <w:b/>
          <w:bCs/>
          <w:sz w:val="24"/>
          <w:szCs w:val="24"/>
        </w:rPr>
        <w:t>External Support</w:t>
      </w:r>
    </w:p>
    <w:p w14:paraId="557191C1" w14:textId="20BD6B3F" w:rsidR="006A063F" w:rsidRDefault="006A063F" w:rsidP="006A063F">
      <w:pPr>
        <w:spacing w:after="0" w:line="240" w:lineRule="auto"/>
        <w:jc w:val="both"/>
        <w:rPr>
          <w:rFonts w:ascii="Verdana" w:hAnsi="Verdana" w:cs="Arial"/>
          <w:sz w:val="24"/>
          <w:szCs w:val="24"/>
        </w:rPr>
      </w:pPr>
      <w:r>
        <w:rPr>
          <w:rFonts w:ascii="Verdana" w:hAnsi="Verdana" w:cs="Arial"/>
          <w:sz w:val="24"/>
          <w:szCs w:val="24"/>
        </w:rPr>
        <w:t xml:space="preserve">Welsh Government has provided funding for external support to the </w:t>
      </w:r>
      <w:r w:rsidR="007433DD">
        <w:rPr>
          <w:rFonts w:ascii="Verdana" w:hAnsi="Verdana" w:cs="Arial"/>
          <w:sz w:val="24"/>
          <w:szCs w:val="24"/>
        </w:rPr>
        <w:t>H</w:t>
      </w:r>
      <w:r>
        <w:rPr>
          <w:rFonts w:ascii="Verdana" w:hAnsi="Verdana" w:cs="Arial"/>
          <w:sz w:val="24"/>
          <w:szCs w:val="24"/>
        </w:rPr>
        <w:t xml:space="preserve">ealth </w:t>
      </w:r>
      <w:r w:rsidR="007433DD">
        <w:rPr>
          <w:rFonts w:ascii="Verdana" w:hAnsi="Verdana" w:cs="Arial"/>
          <w:sz w:val="24"/>
          <w:szCs w:val="24"/>
        </w:rPr>
        <w:t>B</w:t>
      </w:r>
      <w:r>
        <w:rPr>
          <w:rFonts w:ascii="Verdana" w:hAnsi="Verdana" w:cs="Arial"/>
          <w:sz w:val="24"/>
          <w:szCs w:val="24"/>
        </w:rPr>
        <w:t xml:space="preserve">oard. </w:t>
      </w:r>
      <w:r w:rsidR="007433DD">
        <w:rPr>
          <w:rFonts w:ascii="Verdana" w:hAnsi="Verdana" w:cs="Arial"/>
          <w:sz w:val="24"/>
          <w:szCs w:val="24"/>
        </w:rPr>
        <w:t xml:space="preserve">The </w:t>
      </w:r>
      <w:r>
        <w:rPr>
          <w:rFonts w:ascii="Verdana" w:hAnsi="Verdana" w:cs="Arial"/>
          <w:sz w:val="24"/>
          <w:szCs w:val="24"/>
        </w:rPr>
        <w:t xml:space="preserve">preferred provider has been </w:t>
      </w:r>
      <w:r w:rsidR="007433DD">
        <w:rPr>
          <w:rFonts w:ascii="Verdana" w:hAnsi="Verdana" w:cs="Arial"/>
          <w:sz w:val="24"/>
          <w:szCs w:val="24"/>
        </w:rPr>
        <w:t>appointed and will commence with the Health Board formally on 14 July 2025. Initial document review and meeting with the Health Board SRO, Director of Finance and Performance, has already taken place in week commencing 7 July 2025</w:t>
      </w:r>
      <w:r>
        <w:rPr>
          <w:rFonts w:ascii="Verdana" w:hAnsi="Verdana" w:cs="Arial"/>
          <w:sz w:val="24"/>
          <w:szCs w:val="24"/>
        </w:rPr>
        <w:t>.</w:t>
      </w:r>
    </w:p>
    <w:p w14:paraId="00F17CEC" w14:textId="77777777" w:rsidR="006A063F" w:rsidRDefault="006A063F" w:rsidP="006A063F">
      <w:pPr>
        <w:spacing w:after="0" w:line="240" w:lineRule="auto"/>
        <w:jc w:val="both"/>
        <w:rPr>
          <w:rFonts w:ascii="Verdana" w:hAnsi="Verdana" w:cs="Arial"/>
          <w:sz w:val="24"/>
          <w:szCs w:val="24"/>
        </w:rPr>
      </w:pPr>
    </w:p>
    <w:p w14:paraId="4B521B1D" w14:textId="5C89D544" w:rsidR="006A063F" w:rsidRDefault="007433DD" w:rsidP="006A063F">
      <w:pPr>
        <w:spacing w:after="0" w:line="240" w:lineRule="auto"/>
        <w:jc w:val="both"/>
        <w:rPr>
          <w:rFonts w:ascii="Verdana" w:hAnsi="Verdana" w:cs="Arial"/>
          <w:sz w:val="24"/>
          <w:szCs w:val="24"/>
        </w:rPr>
      </w:pPr>
      <w:r>
        <w:rPr>
          <w:rFonts w:ascii="Verdana" w:hAnsi="Verdana" w:cs="Arial"/>
          <w:sz w:val="24"/>
          <w:szCs w:val="24"/>
        </w:rPr>
        <w:t>T</w:t>
      </w:r>
      <w:r w:rsidR="006A063F">
        <w:rPr>
          <w:rFonts w:ascii="Verdana" w:hAnsi="Verdana" w:cs="Arial"/>
          <w:sz w:val="24"/>
          <w:szCs w:val="24"/>
        </w:rPr>
        <w:t xml:space="preserve">he external support will work across the </w:t>
      </w:r>
      <w:r>
        <w:rPr>
          <w:rFonts w:ascii="Verdana" w:hAnsi="Verdana" w:cs="Arial"/>
          <w:sz w:val="24"/>
          <w:szCs w:val="24"/>
        </w:rPr>
        <w:t>H</w:t>
      </w:r>
      <w:r w:rsidR="006A063F">
        <w:rPr>
          <w:rFonts w:ascii="Verdana" w:hAnsi="Verdana" w:cs="Arial"/>
          <w:sz w:val="24"/>
          <w:szCs w:val="24"/>
        </w:rPr>
        <w:t xml:space="preserve">ealth </w:t>
      </w:r>
      <w:r>
        <w:rPr>
          <w:rFonts w:ascii="Verdana" w:hAnsi="Verdana" w:cs="Arial"/>
          <w:sz w:val="24"/>
          <w:szCs w:val="24"/>
        </w:rPr>
        <w:t>B</w:t>
      </w:r>
      <w:r w:rsidR="006A063F">
        <w:rPr>
          <w:rFonts w:ascii="Verdana" w:hAnsi="Verdana" w:cs="Arial"/>
          <w:sz w:val="24"/>
          <w:szCs w:val="24"/>
        </w:rPr>
        <w:t>oard identifying additional opportunities to close the recurrent savings gap</w:t>
      </w:r>
      <w:r>
        <w:rPr>
          <w:rFonts w:ascii="Verdana" w:hAnsi="Verdana" w:cs="Arial"/>
          <w:sz w:val="24"/>
          <w:szCs w:val="24"/>
        </w:rPr>
        <w:t>, whilst also considering governance and control arrangements.</w:t>
      </w:r>
    </w:p>
    <w:p w14:paraId="37B9D406" w14:textId="77777777" w:rsidR="007433DD" w:rsidRDefault="007433DD" w:rsidP="006A063F">
      <w:pPr>
        <w:spacing w:after="0" w:line="240" w:lineRule="auto"/>
        <w:jc w:val="both"/>
        <w:rPr>
          <w:rFonts w:ascii="Verdana" w:hAnsi="Verdana" w:cs="Arial"/>
          <w:sz w:val="24"/>
          <w:szCs w:val="24"/>
        </w:rPr>
      </w:pPr>
    </w:p>
    <w:p w14:paraId="27E6F5EA" w14:textId="77777777" w:rsidR="006A063F" w:rsidRDefault="006A063F" w:rsidP="006A063F">
      <w:pPr>
        <w:spacing w:after="0" w:line="240" w:lineRule="auto"/>
        <w:rPr>
          <w:rFonts w:ascii="Verdana" w:hAnsi="Verdana" w:cs="Arial"/>
          <w:sz w:val="24"/>
          <w:szCs w:val="24"/>
        </w:rPr>
      </w:pPr>
    </w:p>
    <w:p w14:paraId="6274D0CC" w14:textId="77777777" w:rsidR="006A063F" w:rsidRPr="00F8567E" w:rsidRDefault="006A063F" w:rsidP="007433DD">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GOVERNANCE AND RISK ISSUES</w:t>
      </w:r>
    </w:p>
    <w:p w14:paraId="367B0431" w14:textId="77777777" w:rsidR="006A063F" w:rsidRDefault="006A063F" w:rsidP="006A063F">
      <w:pPr>
        <w:spacing w:after="0" w:line="240" w:lineRule="auto"/>
        <w:jc w:val="both"/>
        <w:rPr>
          <w:rFonts w:ascii="Verdana" w:hAnsi="Verdana" w:cs="Arial"/>
          <w:sz w:val="24"/>
          <w:szCs w:val="24"/>
        </w:rPr>
      </w:pPr>
      <w:r w:rsidRPr="00AF5AC7">
        <w:rPr>
          <w:rFonts w:ascii="Verdana" w:hAnsi="Verdana" w:cs="Arial"/>
          <w:sz w:val="24"/>
          <w:szCs w:val="24"/>
        </w:rPr>
        <w:t xml:space="preserve">The </w:t>
      </w:r>
      <w:r>
        <w:rPr>
          <w:rFonts w:ascii="Verdana" w:hAnsi="Verdana" w:cs="Arial"/>
          <w:sz w:val="24"/>
          <w:szCs w:val="24"/>
        </w:rPr>
        <w:t>established governance processes within the R&amp;S programme and board are clear and robust. The Performance and Finance Committee continues to be supportive and constructive in helping to form the R&amp;S programme whilst maintaining a high degree of oversight and scrutiny.</w:t>
      </w:r>
    </w:p>
    <w:p w14:paraId="285C9CBA" w14:textId="77777777" w:rsidR="006A063F" w:rsidRDefault="006A063F" w:rsidP="006A063F">
      <w:pPr>
        <w:spacing w:after="0" w:line="240" w:lineRule="auto"/>
        <w:jc w:val="both"/>
        <w:rPr>
          <w:rFonts w:ascii="Verdana" w:hAnsi="Verdana" w:cs="Arial"/>
          <w:sz w:val="24"/>
          <w:szCs w:val="24"/>
        </w:rPr>
      </w:pPr>
    </w:p>
    <w:p w14:paraId="03F545A5" w14:textId="77777777" w:rsidR="006A063F" w:rsidRDefault="006A063F" w:rsidP="006A063F">
      <w:pPr>
        <w:spacing w:after="0" w:line="240" w:lineRule="auto"/>
        <w:jc w:val="both"/>
        <w:rPr>
          <w:rFonts w:ascii="Verdana" w:hAnsi="Verdana" w:cs="Arial"/>
          <w:sz w:val="24"/>
          <w:szCs w:val="24"/>
        </w:rPr>
      </w:pPr>
      <w:r>
        <w:rPr>
          <w:rFonts w:ascii="Verdana" w:hAnsi="Verdana" w:cs="Arial"/>
          <w:sz w:val="24"/>
          <w:szCs w:val="24"/>
        </w:rPr>
        <w:lastRenderedPageBreak/>
        <w:t>The current low level of identified recurrent savings within the delegated budgets represents a significant risk to the delivery of the financial plan, although the external support was confident that they could mitigate the gaps by identifying additional opportunities.</w:t>
      </w:r>
    </w:p>
    <w:p w14:paraId="737D75A6" w14:textId="77777777" w:rsidR="006A063F" w:rsidRPr="00F8567E" w:rsidRDefault="006A063F" w:rsidP="006A063F">
      <w:pPr>
        <w:pStyle w:val="ListParagraph"/>
        <w:spacing w:after="0" w:line="240" w:lineRule="auto"/>
        <w:rPr>
          <w:rFonts w:ascii="Verdana" w:hAnsi="Verdana" w:cs="Arial"/>
          <w:b/>
          <w:sz w:val="24"/>
          <w:szCs w:val="24"/>
        </w:rPr>
      </w:pPr>
    </w:p>
    <w:p w14:paraId="2F174FAD" w14:textId="77777777" w:rsidR="006A063F" w:rsidRPr="00F8567E" w:rsidRDefault="006A063F" w:rsidP="007433DD">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 xml:space="preserve"> FINANCIAL IMPLICATIONS</w:t>
      </w:r>
    </w:p>
    <w:p w14:paraId="2C5868C1" w14:textId="77777777" w:rsidR="006A063F" w:rsidRPr="00936629" w:rsidRDefault="006A063F" w:rsidP="006A063F">
      <w:pPr>
        <w:spacing w:after="0" w:line="240" w:lineRule="auto"/>
        <w:jc w:val="both"/>
        <w:rPr>
          <w:rFonts w:ascii="Verdana" w:hAnsi="Verdana" w:cs="Arial"/>
          <w:sz w:val="24"/>
          <w:szCs w:val="24"/>
        </w:rPr>
      </w:pPr>
      <w:r>
        <w:rPr>
          <w:rFonts w:ascii="Verdana" w:hAnsi="Verdana" w:cs="Arial"/>
          <w:sz w:val="24"/>
          <w:szCs w:val="24"/>
        </w:rPr>
        <w:t>The R&amp;S programme is a faciliatory delivery vehicle that supports the financial delivery within the delegated budget holder’s portfolio. There are no direct financial implications of this paper.</w:t>
      </w:r>
    </w:p>
    <w:p w14:paraId="75AA4E36" w14:textId="589230C6" w:rsidR="006A063F" w:rsidRDefault="006A063F" w:rsidP="006A063F">
      <w:pPr>
        <w:pStyle w:val="ListParagraph"/>
        <w:spacing w:after="0" w:line="240" w:lineRule="auto"/>
        <w:rPr>
          <w:rFonts w:ascii="Verdana" w:hAnsi="Verdana" w:cs="Arial"/>
          <w:b/>
          <w:sz w:val="24"/>
          <w:szCs w:val="24"/>
        </w:rPr>
      </w:pPr>
    </w:p>
    <w:p w14:paraId="7B65F790" w14:textId="77777777" w:rsidR="00330CB5" w:rsidRPr="00F8567E" w:rsidRDefault="00330CB5" w:rsidP="006A063F">
      <w:pPr>
        <w:pStyle w:val="ListParagraph"/>
        <w:spacing w:after="0" w:line="240" w:lineRule="auto"/>
        <w:rPr>
          <w:rFonts w:ascii="Verdana" w:hAnsi="Verdana" w:cs="Arial"/>
          <w:b/>
          <w:sz w:val="24"/>
          <w:szCs w:val="24"/>
        </w:rPr>
      </w:pPr>
    </w:p>
    <w:p w14:paraId="218755FF" w14:textId="0CDF9751" w:rsidR="006A063F" w:rsidRDefault="006A063F" w:rsidP="007433DD">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RECOMMENDATION</w:t>
      </w:r>
      <w:r w:rsidR="007433DD">
        <w:rPr>
          <w:rFonts w:ascii="Verdana" w:hAnsi="Verdana" w:cs="Arial"/>
          <w:b/>
          <w:sz w:val="24"/>
          <w:szCs w:val="24"/>
        </w:rPr>
        <w:t>S</w:t>
      </w:r>
    </w:p>
    <w:p w14:paraId="5FFACC29" w14:textId="77777777" w:rsidR="006A063F" w:rsidRDefault="006A063F" w:rsidP="006A063F">
      <w:pPr>
        <w:pStyle w:val="ListParagraph"/>
        <w:spacing w:after="0" w:line="240" w:lineRule="auto"/>
        <w:ind w:left="0"/>
        <w:jc w:val="both"/>
        <w:rPr>
          <w:rFonts w:ascii="Verdana" w:hAnsi="Verdana" w:cs="Arial"/>
          <w:bCs/>
          <w:sz w:val="24"/>
          <w:szCs w:val="24"/>
        </w:rPr>
      </w:pPr>
      <w:r w:rsidRPr="00607CDC">
        <w:rPr>
          <w:rFonts w:ascii="Verdana" w:hAnsi="Verdana" w:cs="Arial"/>
          <w:bCs/>
          <w:sz w:val="24"/>
          <w:szCs w:val="24"/>
        </w:rPr>
        <w:t>Members are asked to:</w:t>
      </w:r>
    </w:p>
    <w:p w14:paraId="33772766" w14:textId="7C0CE50D" w:rsidR="006A063F" w:rsidRDefault="007433DD" w:rsidP="006A063F">
      <w:pPr>
        <w:pStyle w:val="ListParagraph"/>
        <w:numPr>
          <w:ilvl w:val="0"/>
          <w:numId w:val="12"/>
        </w:numPr>
        <w:spacing w:after="0" w:line="240" w:lineRule="auto"/>
        <w:jc w:val="both"/>
        <w:rPr>
          <w:rFonts w:ascii="Verdana" w:hAnsi="Verdana" w:cs="Arial"/>
          <w:bCs/>
          <w:sz w:val="24"/>
          <w:szCs w:val="24"/>
        </w:rPr>
      </w:pPr>
      <w:r>
        <w:rPr>
          <w:rFonts w:ascii="Verdana" w:hAnsi="Verdana" w:cs="Arial"/>
          <w:b/>
          <w:sz w:val="24"/>
          <w:szCs w:val="24"/>
        </w:rPr>
        <w:t>CONSIDER</w:t>
      </w:r>
      <w:r w:rsidR="006A063F">
        <w:rPr>
          <w:rFonts w:ascii="Verdana" w:hAnsi="Verdana" w:cs="Arial"/>
          <w:bCs/>
          <w:sz w:val="24"/>
          <w:szCs w:val="24"/>
        </w:rPr>
        <w:t xml:space="preserve"> and comment upon the structure and governance underpinning the R&amp;S Programme.</w:t>
      </w:r>
    </w:p>
    <w:p w14:paraId="7D2F3A1C" w14:textId="2FAE46B9" w:rsidR="006A063F" w:rsidRDefault="007433DD" w:rsidP="006A063F">
      <w:pPr>
        <w:pStyle w:val="ListParagraph"/>
        <w:numPr>
          <w:ilvl w:val="0"/>
          <w:numId w:val="12"/>
        </w:numPr>
        <w:spacing w:after="0" w:line="240" w:lineRule="auto"/>
        <w:jc w:val="both"/>
        <w:rPr>
          <w:rFonts w:ascii="Verdana" w:hAnsi="Verdana" w:cs="Arial"/>
          <w:bCs/>
          <w:sz w:val="24"/>
          <w:szCs w:val="24"/>
        </w:rPr>
      </w:pPr>
      <w:r>
        <w:rPr>
          <w:rFonts w:ascii="Verdana" w:hAnsi="Verdana" w:cs="Arial"/>
          <w:b/>
          <w:sz w:val="24"/>
          <w:szCs w:val="24"/>
        </w:rPr>
        <w:t>TAKE ASSURANCE</w:t>
      </w:r>
      <w:r>
        <w:rPr>
          <w:rFonts w:ascii="Verdana" w:hAnsi="Verdana" w:cs="Arial"/>
          <w:bCs/>
          <w:sz w:val="24"/>
          <w:szCs w:val="24"/>
        </w:rPr>
        <w:t xml:space="preserve"> </w:t>
      </w:r>
      <w:r w:rsidR="006A063F">
        <w:rPr>
          <w:rFonts w:ascii="Verdana" w:hAnsi="Verdana" w:cs="Arial"/>
          <w:bCs/>
          <w:sz w:val="24"/>
          <w:szCs w:val="24"/>
        </w:rPr>
        <w:t>from the work programme of the support for the executive led savings programmes, noting that the actual budgets are within the service groups.</w:t>
      </w:r>
    </w:p>
    <w:p w14:paraId="17D53E02" w14:textId="0BFADC8E" w:rsidR="00A24BE5" w:rsidRDefault="00A24BE5">
      <w:pPr>
        <w:rPr>
          <w:rFonts w:ascii="Verdana" w:hAnsi="Verdana" w:cs="Arial"/>
          <w:bCs/>
          <w:sz w:val="24"/>
          <w:szCs w:val="24"/>
        </w:rPr>
      </w:pPr>
      <w:r>
        <w:rPr>
          <w:rFonts w:ascii="Verdana" w:hAnsi="Verdana" w:cs="Arial"/>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6A063F" w:rsidRPr="00F8567E" w14:paraId="0E40F85A" w14:textId="77777777" w:rsidTr="00C02930">
        <w:tc>
          <w:tcPr>
            <w:tcW w:w="9245" w:type="dxa"/>
            <w:gridSpan w:val="4"/>
            <w:shd w:val="clear" w:color="auto" w:fill="D5DCE4" w:themeFill="text2" w:themeFillTint="33"/>
          </w:tcPr>
          <w:p w14:paraId="27621CF4"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lastRenderedPageBreak/>
              <w:t>Governance and Assurance</w:t>
            </w:r>
          </w:p>
          <w:p w14:paraId="79FD876A" w14:textId="77777777" w:rsidR="006A063F" w:rsidRPr="00F8567E" w:rsidRDefault="006A063F" w:rsidP="00C02930">
            <w:pPr>
              <w:rPr>
                <w:rFonts w:ascii="Verdana" w:hAnsi="Verdana" w:cs="Arial"/>
                <w:sz w:val="24"/>
                <w:szCs w:val="24"/>
              </w:rPr>
            </w:pPr>
          </w:p>
        </w:tc>
      </w:tr>
      <w:tr w:rsidR="006A063F" w:rsidRPr="00F8567E" w14:paraId="353E60E3" w14:textId="77777777" w:rsidTr="00C02930">
        <w:tc>
          <w:tcPr>
            <w:tcW w:w="1809" w:type="dxa"/>
            <w:vMerge w:val="restart"/>
          </w:tcPr>
          <w:p w14:paraId="6D845E7F"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Link to Enabling Objectives</w:t>
            </w:r>
          </w:p>
          <w:p w14:paraId="0A2A2B1F" w14:textId="77777777" w:rsidR="006A063F" w:rsidRPr="00F8567E" w:rsidRDefault="006A063F" w:rsidP="00C02930">
            <w:pPr>
              <w:rPr>
                <w:rFonts w:ascii="Verdana" w:hAnsi="Verdana" w:cs="Arial"/>
                <w:b/>
                <w:sz w:val="24"/>
                <w:szCs w:val="24"/>
              </w:rPr>
            </w:pPr>
            <w:r w:rsidRPr="00F8567E">
              <w:rPr>
                <w:rFonts w:ascii="Verdana" w:hAnsi="Verdana" w:cs="Arial"/>
                <w:b/>
                <w:i/>
                <w:sz w:val="24"/>
                <w:szCs w:val="24"/>
              </w:rPr>
              <w:t>(please choose)</w:t>
            </w:r>
          </w:p>
        </w:tc>
        <w:tc>
          <w:tcPr>
            <w:tcW w:w="7436" w:type="dxa"/>
            <w:gridSpan w:val="3"/>
            <w:shd w:val="clear" w:color="auto" w:fill="BDD6EE" w:themeFill="accent1" w:themeFillTint="66"/>
          </w:tcPr>
          <w:p w14:paraId="0EC4F6D7" w14:textId="77777777" w:rsidR="006A063F" w:rsidRPr="00F8567E" w:rsidRDefault="006A063F" w:rsidP="00C02930">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6A063F" w:rsidRPr="00F8567E" w14:paraId="2A4EF81A" w14:textId="77777777" w:rsidTr="00C02930">
        <w:tc>
          <w:tcPr>
            <w:tcW w:w="1809" w:type="dxa"/>
            <w:vMerge/>
          </w:tcPr>
          <w:p w14:paraId="3517A295" w14:textId="77777777" w:rsidR="006A063F" w:rsidRPr="00F8567E" w:rsidRDefault="006A063F" w:rsidP="00C02930">
            <w:pPr>
              <w:rPr>
                <w:rFonts w:ascii="Verdana" w:hAnsi="Verdana" w:cs="Arial"/>
                <w:b/>
                <w:sz w:val="24"/>
                <w:szCs w:val="24"/>
              </w:rPr>
            </w:pPr>
          </w:p>
        </w:tc>
        <w:tc>
          <w:tcPr>
            <w:tcW w:w="5812" w:type="dxa"/>
            <w:gridSpan w:val="2"/>
          </w:tcPr>
          <w:p w14:paraId="66C4F7DB" w14:textId="77777777" w:rsidR="006A063F" w:rsidRPr="00F8567E" w:rsidRDefault="006A063F" w:rsidP="00C02930">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2D658292" w14:textId="77777777" w:rsidR="006A063F" w:rsidRPr="00F8567E" w:rsidRDefault="006A063F" w:rsidP="00C02930">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6A063F" w:rsidRPr="00F8567E" w14:paraId="30F4EE55" w14:textId="77777777" w:rsidTr="00C02930">
        <w:tc>
          <w:tcPr>
            <w:tcW w:w="1809" w:type="dxa"/>
            <w:vMerge/>
          </w:tcPr>
          <w:p w14:paraId="3290C7DA" w14:textId="77777777" w:rsidR="006A063F" w:rsidRPr="00F8567E" w:rsidRDefault="006A063F" w:rsidP="00C02930">
            <w:pPr>
              <w:rPr>
                <w:rFonts w:ascii="Verdana" w:hAnsi="Verdana" w:cs="Arial"/>
                <w:b/>
                <w:sz w:val="24"/>
                <w:szCs w:val="24"/>
              </w:rPr>
            </w:pPr>
          </w:p>
        </w:tc>
        <w:tc>
          <w:tcPr>
            <w:tcW w:w="5812" w:type="dxa"/>
            <w:gridSpan w:val="2"/>
          </w:tcPr>
          <w:p w14:paraId="774FB7D4" w14:textId="77777777" w:rsidR="006A063F" w:rsidRPr="00F8567E" w:rsidRDefault="006A063F" w:rsidP="00C02930">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484C44B7" w14:textId="77777777" w:rsidR="006A063F" w:rsidRPr="00F8567E" w:rsidRDefault="006A063F" w:rsidP="00C02930">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6A063F" w:rsidRPr="00F8567E" w14:paraId="27C50E9B" w14:textId="77777777" w:rsidTr="00C02930">
        <w:tc>
          <w:tcPr>
            <w:tcW w:w="1809" w:type="dxa"/>
            <w:vMerge/>
          </w:tcPr>
          <w:p w14:paraId="3F680227" w14:textId="77777777" w:rsidR="006A063F" w:rsidRPr="00F8567E" w:rsidRDefault="006A063F" w:rsidP="00C02930">
            <w:pPr>
              <w:rPr>
                <w:rFonts w:ascii="Verdana" w:hAnsi="Verdana" w:cs="Arial"/>
                <w:b/>
                <w:sz w:val="24"/>
                <w:szCs w:val="24"/>
              </w:rPr>
            </w:pPr>
          </w:p>
        </w:tc>
        <w:tc>
          <w:tcPr>
            <w:tcW w:w="5812" w:type="dxa"/>
            <w:gridSpan w:val="2"/>
          </w:tcPr>
          <w:p w14:paraId="142772C1" w14:textId="77777777" w:rsidR="006A063F" w:rsidRPr="00F8567E" w:rsidRDefault="006A063F" w:rsidP="00C02930">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486A0EC2" w14:textId="77777777" w:rsidR="006A063F" w:rsidRPr="00F8567E" w:rsidRDefault="006A063F" w:rsidP="00C02930">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6A063F" w:rsidRPr="00F8567E" w14:paraId="587BF06F" w14:textId="77777777" w:rsidTr="00C02930">
        <w:tc>
          <w:tcPr>
            <w:tcW w:w="1809" w:type="dxa"/>
            <w:vMerge/>
          </w:tcPr>
          <w:p w14:paraId="4DCE19E3" w14:textId="77777777" w:rsidR="006A063F" w:rsidRPr="00F8567E" w:rsidRDefault="006A063F" w:rsidP="00C02930">
            <w:pPr>
              <w:rPr>
                <w:rFonts w:ascii="Verdana" w:hAnsi="Verdana" w:cs="Arial"/>
                <w:b/>
                <w:sz w:val="24"/>
                <w:szCs w:val="24"/>
              </w:rPr>
            </w:pPr>
          </w:p>
        </w:tc>
        <w:tc>
          <w:tcPr>
            <w:tcW w:w="7436" w:type="dxa"/>
            <w:gridSpan w:val="3"/>
            <w:shd w:val="clear" w:color="auto" w:fill="BDD6EE" w:themeFill="accent1" w:themeFillTint="66"/>
          </w:tcPr>
          <w:p w14:paraId="76C4018A"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6A063F" w:rsidRPr="00F8567E" w14:paraId="205B2471" w14:textId="77777777" w:rsidTr="00C02930">
        <w:tc>
          <w:tcPr>
            <w:tcW w:w="1809" w:type="dxa"/>
            <w:vMerge/>
          </w:tcPr>
          <w:p w14:paraId="25C3C258" w14:textId="77777777" w:rsidR="006A063F" w:rsidRPr="00F8567E" w:rsidRDefault="006A063F" w:rsidP="00C02930">
            <w:pPr>
              <w:rPr>
                <w:rFonts w:ascii="Verdana" w:hAnsi="Verdana" w:cs="Arial"/>
                <w:b/>
                <w:sz w:val="24"/>
                <w:szCs w:val="24"/>
              </w:rPr>
            </w:pPr>
          </w:p>
        </w:tc>
        <w:tc>
          <w:tcPr>
            <w:tcW w:w="5812" w:type="dxa"/>
            <w:gridSpan w:val="2"/>
          </w:tcPr>
          <w:p w14:paraId="620372A6" w14:textId="77777777" w:rsidR="006A063F" w:rsidRPr="00F8567E" w:rsidRDefault="006A063F" w:rsidP="00C02930">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39522B7D" w14:textId="77777777" w:rsidR="006A063F" w:rsidRPr="00F8567E" w:rsidRDefault="006A063F" w:rsidP="00C02930">
                <w:pPr>
                  <w:jc w:val="center"/>
                  <w:rPr>
                    <w:rFonts w:ascii="Verdana" w:hAnsi="Verdana" w:cs="Arial"/>
                    <w:sz w:val="24"/>
                    <w:szCs w:val="24"/>
                  </w:rPr>
                </w:pPr>
                <w:r>
                  <w:rPr>
                    <w:rFonts w:ascii="MS Gothic" w:eastAsia="MS Gothic" w:hAnsi="MS Gothic" w:cs="Arial" w:hint="eastAsia"/>
                    <w:sz w:val="24"/>
                    <w:szCs w:val="24"/>
                  </w:rPr>
                  <w:t>☒</w:t>
                </w:r>
              </w:p>
            </w:tc>
          </w:sdtContent>
        </w:sdt>
      </w:tr>
      <w:tr w:rsidR="006A063F" w:rsidRPr="00F8567E" w14:paraId="6E3E3416" w14:textId="77777777" w:rsidTr="00C02930">
        <w:tc>
          <w:tcPr>
            <w:tcW w:w="1809" w:type="dxa"/>
            <w:vMerge/>
          </w:tcPr>
          <w:p w14:paraId="6391C835" w14:textId="77777777" w:rsidR="006A063F" w:rsidRPr="00F8567E" w:rsidRDefault="006A063F" w:rsidP="00C02930">
            <w:pPr>
              <w:rPr>
                <w:rFonts w:ascii="Verdana" w:hAnsi="Verdana" w:cs="Arial"/>
                <w:b/>
                <w:sz w:val="24"/>
                <w:szCs w:val="24"/>
              </w:rPr>
            </w:pPr>
          </w:p>
        </w:tc>
        <w:tc>
          <w:tcPr>
            <w:tcW w:w="5812" w:type="dxa"/>
            <w:gridSpan w:val="2"/>
          </w:tcPr>
          <w:p w14:paraId="6ABA8C31" w14:textId="77777777" w:rsidR="006A063F" w:rsidRPr="00F8567E" w:rsidRDefault="006A063F" w:rsidP="00C02930">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11A12612" w14:textId="77777777" w:rsidR="006A063F" w:rsidRPr="00F8567E" w:rsidRDefault="006A063F" w:rsidP="00C02930">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6A063F" w:rsidRPr="00F8567E" w14:paraId="7F71A338" w14:textId="77777777" w:rsidTr="00C02930">
        <w:tc>
          <w:tcPr>
            <w:tcW w:w="1809" w:type="dxa"/>
            <w:vMerge/>
          </w:tcPr>
          <w:p w14:paraId="63612EFE" w14:textId="77777777" w:rsidR="006A063F" w:rsidRPr="00F8567E" w:rsidRDefault="006A063F" w:rsidP="00C02930">
            <w:pPr>
              <w:rPr>
                <w:rFonts w:ascii="Verdana" w:hAnsi="Verdana" w:cs="Arial"/>
                <w:b/>
                <w:sz w:val="24"/>
                <w:szCs w:val="24"/>
              </w:rPr>
            </w:pPr>
          </w:p>
        </w:tc>
        <w:tc>
          <w:tcPr>
            <w:tcW w:w="5812" w:type="dxa"/>
            <w:gridSpan w:val="2"/>
          </w:tcPr>
          <w:p w14:paraId="2254C1FB"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28A28FC1" w14:textId="77777777" w:rsidR="006A063F" w:rsidRPr="00F8567E" w:rsidRDefault="006A063F" w:rsidP="00C02930">
                <w:pPr>
                  <w:jc w:val="center"/>
                  <w:rPr>
                    <w:rFonts w:ascii="Verdana" w:hAnsi="Verdana" w:cs="Arial"/>
                    <w:b/>
                    <w:sz w:val="24"/>
                    <w:szCs w:val="24"/>
                  </w:rPr>
                </w:pPr>
                <w:r>
                  <w:rPr>
                    <w:rFonts w:ascii="MS Gothic" w:eastAsia="MS Gothic" w:hAnsi="MS Gothic" w:cs="Arial" w:hint="eastAsia"/>
                    <w:sz w:val="24"/>
                    <w:szCs w:val="24"/>
                  </w:rPr>
                  <w:t>☒</w:t>
                </w:r>
              </w:p>
            </w:tc>
          </w:sdtContent>
        </w:sdt>
      </w:tr>
      <w:tr w:rsidR="006A063F" w:rsidRPr="00F8567E" w14:paraId="63E280E4" w14:textId="77777777" w:rsidTr="00C02930">
        <w:tc>
          <w:tcPr>
            <w:tcW w:w="1809" w:type="dxa"/>
            <w:vMerge/>
          </w:tcPr>
          <w:p w14:paraId="458F9FD1" w14:textId="77777777" w:rsidR="006A063F" w:rsidRPr="00F8567E" w:rsidRDefault="006A063F" w:rsidP="00C02930">
            <w:pPr>
              <w:rPr>
                <w:rFonts w:ascii="Verdana" w:hAnsi="Verdana" w:cs="Arial"/>
                <w:b/>
                <w:sz w:val="24"/>
                <w:szCs w:val="24"/>
              </w:rPr>
            </w:pPr>
          </w:p>
        </w:tc>
        <w:tc>
          <w:tcPr>
            <w:tcW w:w="5812" w:type="dxa"/>
            <w:gridSpan w:val="2"/>
          </w:tcPr>
          <w:p w14:paraId="31F2F429"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08D9D90" w14:textId="77777777" w:rsidR="006A063F" w:rsidRPr="00F8567E" w:rsidRDefault="006A063F" w:rsidP="00C02930">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6A063F" w:rsidRPr="00F8567E" w14:paraId="4835A482" w14:textId="77777777" w:rsidTr="00C02930">
        <w:tc>
          <w:tcPr>
            <w:tcW w:w="1809" w:type="dxa"/>
            <w:vMerge/>
          </w:tcPr>
          <w:p w14:paraId="03779408" w14:textId="77777777" w:rsidR="006A063F" w:rsidRPr="00F8567E" w:rsidRDefault="006A063F" w:rsidP="00C02930">
            <w:pPr>
              <w:rPr>
                <w:rFonts w:ascii="Verdana" w:hAnsi="Verdana" w:cs="Arial"/>
                <w:b/>
                <w:sz w:val="24"/>
                <w:szCs w:val="24"/>
              </w:rPr>
            </w:pPr>
          </w:p>
        </w:tc>
        <w:tc>
          <w:tcPr>
            <w:tcW w:w="5812" w:type="dxa"/>
            <w:gridSpan w:val="2"/>
          </w:tcPr>
          <w:p w14:paraId="1D76AB49"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C95C1B8" w14:textId="77777777" w:rsidR="006A063F" w:rsidRPr="00F8567E" w:rsidRDefault="006A063F" w:rsidP="00C02930">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6A063F" w:rsidRPr="00F8567E" w14:paraId="698FCF01" w14:textId="77777777" w:rsidTr="00C02930">
        <w:tc>
          <w:tcPr>
            <w:tcW w:w="9245" w:type="dxa"/>
            <w:gridSpan w:val="4"/>
            <w:shd w:val="clear" w:color="auto" w:fill="D5DCE4" w:themeFill="text2" w:themeFillTint="33"/>
          </w:tcPr>
          <w:p w14:paraId="4CF4E206"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Health and Care Standards</w:t>
            </w:r>
          </w:p>
        </w:tc>
      </w:tr>
      <w:tr w:rsidR="006A063F" w:rsidRPr="00F8567E" w14:paraId="1C41A48A" w14:textId="77777777" w:rsidTr="00C02930">
        <w:tc>
          <w:tcPr>
            <w:tcW w:w="1809" w:type="dxa"/>
            <w:vMerge w:val="restart"/>
          </w:tcPr>
          <w:p w14:paraId="4D053680" w14:textId="77777777" w:rsidR="006A063F" w:rsidRPr="00F8567E" w:rsidRDefault="006A063F" w:rsidP="00C02930">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5C089DDF" w14:textId="77777777" w:rsidR="006A063F" w:rsidRPr="00F8567E" w:rsidRDefault="006A063F" w:rsidP="00C02930">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19D57E4" w14:textId="77777777" w:rsidR="006A063F" w:rsidRPr="00F8567E" w:rsidRDefault="006A063F" w:rsidP="00C02930">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6A063F" w:rsidRPr="00F8567E" w14:paraId="1ADC255E" w14:textId="77777777" w:rsidTr="00C02930">
        <w:tc>
          <w:tcPr>
            <w:tcW w:w="1809" w:type="dxa"/>
            <w:vMerge/>
          </w:tcPr>
          <w:p w14:paraId="1D520C64" w14:textId="77777777" w:rsidR="006A063F" w:rsidRPr="00F8567E" w:rsidRDefault="006A063F" w:rsidP="00C02930">
            <w:pPr>
              <w:rPr>
                <w:rFonts w:ascii="Verdana" w:hAnsi="Verdana" w:cs="Arial"/>
                <w:b/>
                <w:sz w:val="24"/>
                <w:szCs w:val="24"/>
              </w:rPr>
            </w:pPr>
          </w:p>
        </w:tc>
        <w:tc>
          <w:tcPr>
            <w:tcW w:w="5812" w:type="dxa"/>
            <w:gridSpan w:val="2"/>
          </w:tcPr>
          <w:p w14:paraId="6FB20C07"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1C844F1F" w14:textId="77777777" w:rsidR="006A063F" w:rsidRPr="00F8567E" w:rsidRDefault="006A063F" w:rsidP="00C02930">
                <w:pPr>
                  <w:jc w:val="center"/>
                  <w:rPr>
                    <w:rFonts w:ascii="Verdana" w:hAnsi="Verdana" w:cs="Arial"/>
                    <w:b/>
                    <w:sz w:val="24"/>
                    <w:szCs w:val="24"/>
                  </w:rPr>
                </w:pPr>
                <w:r>
                  <w:rPr>
                    <w:rFonts w:ascii="MS Gothic" w:eastAsia="MS Gothic" w:hAnsi="MS Gothic" w:cs="Arial" w:hint="eastAsia"/>
                    <w:sz w:val="24"/>
                    <w:szCs w:val="24"/>
                  </w:rPr>
                  <w:t>☒</w:t>
                </w:r>
              </w:p>
            </w:tc>
          </w:sdtContent>
        </w:sdt>
      </w:tr>
      <w:tr w:rsidR="006A063F" w:rsidRPr="00F8567E" w14:paraId="7FB2A731" w14:textId="77777777" w:rsidTr="00C02930">
        <w:tc>
          <w:tcPr>
            <w:tcW w:w="1809" w:type="dxa"/>
            <w:vMerge/>
          </w:tcPr>
          <w:p w14:paraId="0A92371B" w14:textId="77777777" w:rsidR="006A063F" w:rsidRPr="00F8567E" w:rsidRDefault="006A063F" w:rsidP="00C02930">
            <w:pPr>
              <w:rPr>
                <w:rFonts w:ascii="Verdana" w:hAnsi="Verdana" w:cs="Arial"/>
                <w:b/>
                <w:sz w:val="24"/>
                <w:szCs w:val="24"/>
              </w:rPr>
            </w:pPr>
          </w:p>
        </w:tc>
        <w:tc>
          <w:tcPr>
            <w:tcW w:w="5812" w:type="dxa"/>
            <w:gridSpan w:val="2"/>
          </w:tcPr>
          <w:p w14:paraId="2658C3E1"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365F43A3" w14:textId="77777777" w:rsidR="006A063F" w:rsidRPr="00F8567E" w:rsidRDefault="006A063F" w:rsidP="00C02930">
                <w:pPr>
                  <w:jc w:val="center"/>
                  <w:rPr>
                    <w:rFonts w:ascii="Verdana" w:hAnsi="Verdana" w:cs="Arial"/>
                    <w:b/>
                    <w:sz w:val="24"/>
                    <w:szCs w:val="24"/>
                  </w:rPr>
                </w:pPr>
                <w:r>
                  <w:rPr>
                    <w:rFonts w:ascii="MS Gothic" w:eastAsia="MS Gothic" w:hAnsi="MS Gothic" w:cs="Arial" w:hint="eastAsia"/>
                    <w:sz w:val="24"/>
                    <w:szCs w:val="24"/>
                  </w:rPr>
                  <w:t>☒</w:t>
                </w:r>
              </w:p>
            </w:tc>
          </w:sdtContent>
        </w:sdt>
      </w:tr>
      <w:tr w:rsidR="006A063F" w:rsidRPr="00F8567E" w14:paraId="00259D26" w14:textId="77777777" w:rsidTr="00C02930">
        <w:tc>
          <w:tcPr>
            <w:tcW w:w="1809" w:type="dxa"/>
            <w:vMerge/>
          </w:tcPr>
          <w:p w14:paraId="03C500FC" w14:textId="77777777" w:rsidR="006A063F" w:rsidRPr="00F8567E" w:rsidRDefault="006A063F" w:rsidP="00C02930">
            <w:pPr>
              <w:rPr>
                <w:rFonts w:ascii="Verdana" w:hAnsi="Verdana" w:cs="Arial"/>
                <w:b/>
                <w:sz w:val="24"/>
                <w:szCs w:val="24"/>
              </w:rPr>
            </w:pPr>
          </w:p>
        </w:tc>
        <w:tc>
          <w:tcPr>
            <w:tcW w:w="5812" w:type="dxa"/>
            <w:gridSpan w:val="2"/>
          </w:tcPr>
          <w:p w14:paraId="37C37287"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00D7A9C" w14:textId="77777777" w:rsidR="006A063F" w:rsidRPr="00F8567E" w:rsidRDefault="006A063F" w:rsidP="00C02930">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6A063F" w:rsidRPr="00F8567E" w14:paraId="360765BC" w14:textId="77777777" w:rsidTr="00C02930">
        <w:tc>
          <w:tcPr>
            <w:tcW w:w="1809" w:type="dxa"/>
            <w:vMerge/>
          </w:tcPr>
          <w:p w14:paraId="3E0A728D" w14:textId="77777777" w:rsidR="006A063F" w:rsidRPr="00F8567E" w:rsidRDefault="006A063F" w:rsidP="00C02930">
            <w:pPr>
              <w:rPr>
                <w:rFonts w:ascii="Verdana" w:hAnsi="Verdana" w:cs="Arial"/>
                <w:b/>
                <w:sz w:val="24"/>
                <w:szCs w:val="24"/>
              </w:rPr>
            </w:pPr>
          </w:p>
        </w:tc>
        <w:tc>
          <w:tcPr>
            <w:tcW w:w="5812" w:type="dxa"/>
            <w:gridSpan w:val="2"/>
          </w:tcPr>
          <w:p w14:paraId="31D96A76"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7CD5ED8E" w14:textId="77777777" w:rsidR="006A063F" w:rsidRPr="00F8567E" w:rsidRDefault="006A063F" w:rsidP="00C02930">
                <w:pPr>
                  <w:jc w:val="center"/>
                  <w:rPr>
                    <w:rFonts w:ascii="Verdana" w:hAnsi="Verdana" w:cs="Arial"/>
                    <w:b/>
                    <w:sz w:val="24"/>
                    <w:szCs w:val="24"/>
                  </w:rPr>
                </w:pPr>
                <w:r>
                  <w:rPr>
                    <w:rFonts w:ascii="MS Gothic" w:eastAsia="MS Gothic" w:hAnsi="MS Gothic" w:cs="Arial" w:hint="eastAsia"/>
                    <w:sz w:val="24"/>
                    <w:szCs w:val="24"/>
                  </w:rPr>
                  <w:t>☒</w:t>
                </w:r>
              </w:p>
            </w:tc>
          </w:sdtContent>
        </w:sdt>
      </w:tr>
      <w:tr w:rsidR="006A063F" w:rsidRPr="00F8567E" w14:paraId="5B4F702B" w14:textId="77777777" w:rsidTr="00C02930">
        <w:tc>
          <w:tcPr>
            <w:tcW w:w="1809" w:type="dxa"/>
            <w:vMerge/>
          </w:tcPr>
          <w:p w14:paraId="54D6AE98" w14:textId="77777777" w:rsidR="006A063F" w:rsidRPr="00F8567E" w:rsidRDefault="006A063F" w:rsidP="00C02930">
            <w:pPr>
              <w:rPr>
                <w:rFonts w:ascii="Verdana" w:hAnsi="Verdana" w:cs="Arial"/>
                <w:b/>
                <w:sz w:val="24"/>
                <w:szCs w:val="24"/>
              </w:rPr>
            </w:pPr>
          </w:p>
        </w:tc>
        <w:tc>
          <w:tcPr>
            <w:tcW w:w="5812" w:type="dxa"/>
            <w:gridSpan w:val="2"/>
          </w:tcPr>
          <w:p w14:paraId="4AF4DA21"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2E6106D2" w14:textId="77777777" w:rsidR="006A063F" w:rsidRPr="00F8567E" w:rsidRDefault="006A063F" w:rsidP="00C02930">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6A063F" w:rsidRPr="00F8567E" w14:paraId="5195FF0B" w14:textId="77777777" w:rsidTr="00C02930">
        <w:tc>
          <w:tcPr>
            <w:tcW w:w="1809" w:type="dxa"/>
            <w:vMerge/>
          </w:tcPr>
          <w:p w14:paraId="118EFF36" w14:textId="77777777" w:rsidR="006A063F" w:rsidRPr="00F8567E" w:rsidRDefault="006A063F" w:rsidP="00C02930">
            <w:pPr>
              <w:rPr>
                <w:rFonts w:ascii="Verdana" w:hAnsi="Verdana" w:cs="Arial"/>
                <w:b/>
                <w:sz w:val="24"/>
                <w:szCs w:val="24"/>
              </w:rPr>
            </w:pPr>
          </w:p>
        </w:tc>
        <w:tc>
          <w:tcPr>
            <w:tcW w:w="5812" w:type="dxa"/>
            <w:gridSpan w:val="2"/>
          </w:tcPr>
          <w:p w14:paraId="35E16913" w14:textId="77777777" w:rsidR="006A063F" w:rsidRPr="00F8567E" w:rsidRDefault="006A063F" w:rsidP="00C02930">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2388C90F" w14:textId="77777777" w:rsidR="006A063F" w:rsidRPr="00F8567E" w:rsidRDefault="006A063F" w:rsidP="00C02930">
                <w:pPr>
                  <w:jc w:val="center"/>
                  <w:rPr>
                    <w:rFonts w:ascii="Verdana" w:hAnsi="Verdana" w:cs="Arial"/>
                    <w:b/>
                    <w:sz w:val="24"/>
                    <w:szCs w:val="24"/>
                  </w:rPr>
                </w:pPr>
                <w:r>
                  <w:rPr>
                    <w:rFonts w:ascii="MS Gothic" w:eastAsia="MS Gothic" w:hAnsi="MS Gothic" w:cs="Arial" w:hint="eastAsia"/>
                    <w:sz w:val="24"/>
                    <w:szCs w:val="24"/>
                  </w:rPr>
                  <w:t>☒</w:t>
                </w:r>
              </w:p>
            </w:tc>
          </w:sdtContent>
        </w:sdt>
      </w:tr>
      <w:tr w:rsidR="006A063F" w:rsidRPr="00F8567E" w14:paraId="23927A92" w14:textId="77777777" w:rsidTr="00C02930">
        <w:tc>
          <w:tcPr>
            <w:tcW w:w="9245" w:type="dxa"/>
            <w:gridSpan w:val="4"/>
            <w:shd w:val="clear" w:color="auto" w:fill="D5DCE4" w:themeFill="text2" w:themeFillTint="33"/>
          </w:tcPr>
          <w:p w14:paraId="0266247D"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Quality, Safety and Patient Experience</w:t>
            </w:r>
          </w:p>
        </w:tc>
      </w:tr>
      <w:tr w:rsidR="006A063F" w:rsidRPr="00F8567E" w14:paraId="18BFD3D4" w14:textId="77777777" w:rsidTr="00C02930">
        <w:tc>
          <w:tcPr>
            <w:tcW w:w="9245" w:type="dxa"/>
            <w:gridSpan w:val="4"/>
          </w:tcPr>
          <w:p w14:paraId="4574FE7F" w14:textId="77777777" w:rsidR="006A063F" w:rsidRPr="00FB7B0B" w:rsidRDefault="006A063F" w:rsidP="00C02930">
            <w:pPr>
              <w:rPr>
                <w:rFonts w:ascii="Arial" w:hAnsi="Arial" w:cs="Arial"/>
                <w:b/>
                <w:sz w:val="24"/>
                <w:szCs w:val="24"/>
              </w:rPr>
            </w:pPr>
            <w:r>
              <w:rPr>
                <w:rFonts w:ascii="Arial" w:hAnsi="Arial" w:cs="Arial"/>
                <w:sz w:val="24"/>
                <w:szCs w:val="24"/>
              </w:rPr>
              <w:t>Recovery &amp; Sustainability programme, whilst addressing the need for a sustainable financial position, is focused on undertaking through delivery of good q</w:t>
            </w:r>
            <w:r w:rsidRPr="00FB7B0B">
              <w:rPr>
                <w:rFonts w:ascii="Arial" w:hAnsi="Arial" w:cs="Arial"/>
                <w:sz w:val="24"/>
                <w:szCs w:val="24"/>
              </w:rPr>
              <w:t>uality, safety, and patient experience.</w:t>
            </w:r>
          </w:p>
          <w:p w14:paraId="3454153F" w14:textId="77777777" w:rsidR="006A063F" w:rsidRPr="00F8567E" w:rsidRDefault="006A063F" w:rsidP="00C02930">
            <w:pPr>
              <w:jc w:val="center"/>
              <w:rPr>
                <w:rFonts w:ascii="Verdana" w:hAnsi="Verdana" w:cs="Arial"/>
                <w:b/>
                <w:sz w:val="24"/>
                <w:szCs w:val="24"/>
              </w:rPr>
            </w:pPr>
          </w:p>
        </w:tc>
      </w:tr>
      <w:tr w:rsidR="006A063F" w:rsidRPr="00F8567E" w14:paraId="0D9500CB" w14:textId="77777777" w:rsidTr="00C02930">
        <w:tc>
          <w:tcPr>
            <w:tcW w:w="9245" w:type="dxa"/>
            <w:gridSpan w:val="4"/>
            <w:shd w:val="clear" w:color="auto" w:fill="D5DCE4" w:themeFill="text2" w:themeFillTint="33"/>
          </w:tcPr>
          <w:p w14:paraId="122E1980" w14:textId="77777777" w:rsidR="006A063F" w:rsidRPr="00F8567E" w:rsidRDefault="006A063F" w:rsidP="00C02930">
            <w:pPr>
              <w:rPr>
                <w:rFonts w:ascii="Verdana" w:hAnsi="Verdana" w:cs="Arial"/>
                <w:b/>
                <w:sz w:val="24"/>
                <w:szCs w:val="24"/>
              </w:rPr>
            </w:pPr>
            <w:r w:rsidRPr="00F8567E">
              <w:rPr>
                <w:rFonts w:ascii="Verdana" w:hAnsi="Verdana" w:cs="Arial"/>
                <w:b/>
                <w:sz w:val="24"/>
                <w:szCs w:val="24"/>
              </w:rPr>
              <w:t>Financial Implications</w:t>
            </w:r>
          </w:p>
        </w:tc>
      </w:tr>
      <w:tr w:rsidR="006A063F" w:rsidRPr="00F8567E" w14:paraId="0EAF38D8" w14:textId="77777777" w:rsidTr="00C02930">
        <w:tc>
          <w:tcPr>
            <w:tcW w:w="9245" w:type="dxa"/>
            <w:gridSpan w:val="4"/>
          </w:tcPr>
          <w:p w14:paraId="284C358D" w14:textId="77777777" w:rsidR="006A063F" w:rsidRPr="00F8567E" w:rsidRDefault="006A063F" w:rsidP="00C02930">
            <w:pPr>
              <w:ind w:right="96"/>
              <w:rPr>
                <w:rFonts w:ascii="Verdana" w:hAnsi="Verdana" w:cs="Arial"/>
                <w:color w:val="FF0000"/>
                <w:sz w:val="24"/>
                <w:szCs w:val="24"/>
              </w:rPr>
            </w:pPr>
            <w:r w:rsidRPr="00656D6B">
              <w:rPr>
                <w:rFonts w:ascii="Verdana" w:hAnsi="Verdana" w:cs="Arial"/>
                <w:sz w:val="24"/>
                <w:szCs w:val="24"/>
              </w:rPr>
              <w:t>No direct financial implications</w:t>
            </w:r>
          </w:p>
        </w:tc>
      </w:tr>
      <w:tr w:rsidR="006A063F" w:rsidRPr="00F8567E" w14:paraId="56DEBC23" w14:textId="77777777" w:rsidTr="00C02930">
        <w:tc>
          <w:tcPr>
            <w:tcW w:w="9245" w:type="dxa"/>
            <w:gridSpan w:val="4"/>
            <w:shd w:val="clear" w:color="auto" w:fill="D5DCE4" w:themeFill="text2" w:themeFillTint="33"/>
          </w:tcPr>
          <w:p w14:paraId="7324690B" w14:textId="77777777" w:rsidR="006A063F" w:rsidRPr="00F8567E" w:rsidRDefault="006A063F" w:rsidP="00C02930">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6A063F" w:rsidRPr="00F8567E" w14:paraId="0B905AA3" w14:textId="77777777" w:rsidTr="00C02930">
        <w:tc>
          <w:tcPr>
            <w:tcW w:w="9245" w:type="dxa"/>
            <w:gridSpan w:val="4"/>
          </w:tcPr>
          <w:p w14:paraId="39E46F58" w14:textId="77777777" w:rsidR="006A063F" w:rsidRPr="00F8567E" w:rsidRDefault="006A063F" w:rsidP="00C02930">
            <w:pPr>
              <w:ind w:right="96"/>
              <w:rPr>
                <w:rFonts w:ascii="Verdana" w:hAnsi="Verdana" w:cs="Arial"/>
                <w:color w:val="FF0000"/>
                <w:sz w:val="24"/>
                <w:szCs w:val="24"/>
              </w:rPr>
            </w:pPr>
            <w:r w:rsidRPr="00AE2893">
              <w:rPr>
                <w:rFonts w:ascii="Verdana" w:hAnsi="Verdana" w:cs="Arial"/>
                <w:sz w:val="24"/>
                <w:szCs w:val="24"/>
              </w:rPr>
              <w:t>No implications</w:t>
            </w:r>
          </w:p>
        </w:tc>
      </w:tr>
      <w:tr w:rsidR="006A063F" w:rsidRPr="00F8567E" w14:paraId="4A293F92" w14:textId="77777777" w:rsidTr="00C02930">
        <w:tc>
          <w:tcPr>
            <w:tcW w:w="9245" w:type="dxa"/>
            <w:gridSpan w:val="4"/>
            <w:shd w:val="clear" w:color="auto" w:fill="D5DCE4" w:themeFill="text2" w:themeFillTint="33"/>
          </w:tcPr>
          <w:p w14:paraId="3BF1E69F" w14:textId="77777777" w:rsidR="006A063F" w:rsidRPr="00F8567E" w:rsidRDefault="006A063F" w:rsidP="00C02930">
            <w:pPr>
              <w:ind w:right="96"/>
              <w:rPr>
                <w:rFonts w:ascii="Verdana" w:hAnsi="Verdana" w:cs="Arial"/>
                <w:b/>
                <w:color w:val="FF0000"/>
                <w:sz w:val="24"/>
                <w:szCs w:val="24"/>
              </w:rPr>
            </w:pPr>
            <w:r w:rsidRPr="00F8567E">
              <w:rPr>
                <w:rFonts w:ascii="Verdana" w:hAnsi="Verdana" w:cs="Arial"/>
                <w:b/>
                <w:sz w:val="24"/>
                <w:szCs w:val="24"/>
              </w:rPr>
              <w:t>Staffing Implications</w:t>
            </w:r>
          </w:p>
        </w:tc>
      </w:tr>
      <w:tr w:rsidR="006A063F" w:rsidRPr="00F8567E" w14:paraId="4FAEF6FE" w14:textId="77777777" w:rsidTr="00C02930">
        <w:tc>
          <w:tcPr>
            <w:tcW w:w="9245" w:type="dxa"/>
            <w:gridSpan w:val="4"/>
          </w:tcPr>
          <w:p w14:paraId="2B78ADC4" w14:textId="77777777" w:rsidR="006A063F" w:rsidRPr="00F8567E" w:rsidRDefault="006A063F" w:rsidP="00C02930">
            <w:pPr>
              <w:ind w:right="96"/>
              <w:rPr>
                <w:rFonts w:ascii="Verdana" w:hAnsi="Verdana" w:cs="Arial"/>
                <w:color w:val="FF0000"/>
                <w:sz w:val="24"/>
                <w:szCs w:val="24"/>
              </w:rPr>
            </w:pPr>
            <w:r w:rsidRPr="00AE2893">
              <w:rPr>
                <w:rFonts w:ascii="Verdana" w:hAnsi="Verdana" w:cs="Arial"/>
                <w:sz w:val="24"/>
                <w:szCs w:val="24"/>
              </w:rPr>
              <w:t>No direct implications</w:t>
            </w:r>
          </w:p>
        </w:tc>
      </w:tr>
      <w:tr w:rsidR="006A063F" w:rsidRPr="00F8567E" w14:paraId="528583FB" w14:textId="77777777" w:rsidTr="00C02930">
        <w:tc>
          <w:tcPr>
            <w:tcW w:w="9245" w:type="dxa"/>
            <w:gridSpan w:val="4"/>
            <w:shd w:val="clear" w:color="auto" w:fill="D5DCE4" w:themeFill="text2" w:themeFillTint="33"/>
          </w:tcPr>
          <w:p w14:paraId="0646505C" w14:textId="77777777" w:rsidR="006A063F" w:rsidRPr="00F8567E" w:rsidRDefault="006A063F" w:rsidP="00C02930">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6A063F" w:rsidRPr="00F8567E" w14:paraId="1494C279" w14:textId="77777777" w:rsidTr="00C02930">
        <w:tc>
          <w:tcPr>
            <w:tcW w:w="9245" w:type="dxa"/>
            <w:gridSpan w:val="4"/>
          </w:tcPr>
          <w:p w14:paraId="6725149D" w14:textId="77777777" w:rsidR="006A063F" w:rsidRPr="007433DD" w:rsidRDefault="006A063F" w:rsidP="00C02930">
            <w:pPr>
              <w:ind w:right="96"/>
              <w:rPr>
                <w:rFonts w:ascii="Verdana" w:hAnsi="Verdana" w:cs="Arial"/>
                <w:color w:val="000000" w:themeColor="text1"/>
                <w:sz w:val="24"/>
                <w:szCs w:val="24"/>
              </w:rPr>
            </w:pPr>
            <w:r w:rsidRPr="007433DD">
              <w:rPr>
                <w:rFonts w:ascii="Verdana" w:hAnsi="Verdana" w:cs="Arial"/>
                <w:color w:val="000000" w:themeColor="text1"/>
                <w:sz w:val="24"/>
                <w:szCs w:val="24"/>
              </w:rPr>
              <w:t>No implications</w:t>
            </w:r>
          </w:p>
        </w:tc>
      </w:tr>
      <w:tr w:rsidR="006A063F" w:rsidRPr="00F8567E" w14:paraId="59433411" w14:textId="77777777" w:rsidTr="00C02930">
        <w:tc>
          <w:tcPr>
            <w:tcW w:w="2470" w:type="dxa"/>
            <w:gridSpan w:val="2"/>
          </w:tcPr>
          <w:p w14:paraId="29F563F7" w14:textId="77777777" w:rsidR="006A063F" w:rsidRPr="00F8567E" w:rsidRDefault="006A063F" w:rsidP="00C02930">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4608C390" w14:textId="52CB41F5" w:rsidR="006A063F" w:rsidRPr="007433DD" w:rsidRDefault="007433DD" w:rsidP="00C02930">
            <w:pPr>
              <w:ind w:right="96"/>
              <w:rPr>
                <w:rFonts w:ascii="Verdana" w:hAnsi="Verdana" w:cs="Arial"/>
                <w:color w:val="000000" w:themeColor="text1"/>
                <w:sz w:val="24"/>
                <w:szCs w:val="24"/>
              </w:rPr>
            </w:pPr>
            <w:r w:rsidRPr="007433DD">
              <w:rPr>
                <w:rFonts w:ascii="Verdana" w:hAnsi="Verdana" w:cs="Arial"/>
                <w:color w:val="000000" w:themeColor="text1"/>
                <w:sz w:val="24"/>
                <w:szCs w:val="24"/>
              </w:rPr>
              <w:t>n/a</w:t>
            </w:r>
          </w:p>
        </w:tc>
      </w:tr>
      <w:tr w:rsidR="006A063F" w:rsidRPr="00F8567E" w14:paraId="05B19F23" w14:textId="77777777" w:rsidTr="00C02930">
        <w:tc>
          <w:tcPr>
            <w:tcW w:w="2470" w:type="dxa"/>
            <w:gridSpan w:val="2"/>
          </w:tcPr>
          <w:p w14:paraId="02315855" w14:textId="77777777" w:rsidR="006A063F" w:rsidRPr="00F8567E" w:rsidRDefault="006A063F" w:rsidP="00C02930">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3A16546D" w14:textId="753E4FA0" w:rsidR="006A063F" w:rsidRPr="00F8567E" w:rsidRDefault="006A063F" w:rsidP="00C02930">
            <w:pPr>
              <w:ind w:right="96"/>
              <w:rPr>
                <w:rFonts w:ascii="Verdana" w:hAnsi="Verdana" w:cs="Arial"/>
                <w:color w:val="FF0000"/>
                <w:sz w:val="24"/>
                <w:szCs w:val="24"/>
              </w:rPr>
            </w:pPr>
            <w:r w:rsidRPr="00181EE4">
              <w:rPr>
                <w:rFonts w:ascii="Verdana" w:hAnsi="Verdana" w:cs="Arial"/>
                <w:sz w:val="24"/>
                <w:szCs w:val="24"/>
              </w:rPr>
              <w:t>Appendix one</w:t>
            </w:r>
            <w:r w:rsidR="007433DD">
              <w:rPr>
                <w:rFonts w:ascii="Verdana" w:hAnsi="Verdana" w:cs="Arial"/>
                <w:sz w:val="24"/>
                <w:szCs w:val="24"/>
              </w:rPr>
              <w:t xml:space="preserve"> – terms of reference</w:t>
            </w:r>
          </w:p>
        </w:tc>
      </w:tr>
    </w:tbl>
    <w:p w14:paraId="5E9AE0DC" w14:textId="2D0D5D09" w:rsidR="00034194" w:rsidRPr="00F8567E" w:rsidRDefault="00034194" w:rsidP="00DA6CFB">
      <w:pPr>
        <w:rPr>
          <w:rFonts w:ascii="Verdana" w:hAnsi="Verdana"/>
          <w:sz w:val="24"/>
          <w:szCs w:val="24"/>
        </w:rPr>
      </w:pPr>
    </w:p>
    <w:sectPr w:rsidR="00034194" w:rsidRPr="00F8567E" w:rsidSect="00C03F9D">
      <w:headerReference w:type="default" r:id="rId13"/>
      <w:footerReference w:type="default" r:id="rId14"/>
      <w:pgSz w:w="11906" w:h="16838"/>
      <w:pgMar w:top="1997"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F61EF" w14:textId="77777777" w:rsidR="00665FE8" w:rsidRDefault="00665FE8" w:rsidP="00C107F2">
      <w:pPr>
        <w:spacing w:after="0" w:line="240" w:lineRule="auto"/>
      </w:pPr>
      <w:r>
        <w:separator/>
      </w:r>
    </w:p>
  </w:endnote>
  <w:endnote w:type="continuationSeparator" w:id="0">
    <w:p w14:paraId="15F78204" w14:textId="77777777" w:rsidR="00665FE8" w:rsidRDefault="00665FE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746293F9" w14:textId="77777777" w:rsidR="0015621A" w:rsidRDefault="0015621A" w:rsidP="0015621A">
        <w:pPr>
          <w:pStyle w:val="Footer"/>
          <w:jc w:val="right"/>
        </w:pPr>
        <w:r w:rsidRPr="00767E3E">
          <w:rPr>
            <w:noProof/>
            <w:lang w:eastAsia="en-GB"/>
          </w:rPr>
          <w:drawing>
            <wp:anchor distT="0" distB="0" distL="114300" distR="114300" simplePos="0" relativeHeight="251661312" behindDoc="1" locked="0" layoutInCell="1" allowOverlap="1" wp14:anchorId="481A2D13" wp14:editId="2F40085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84284383" name="Picture 188428438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1</w:t>
        </w:r>
        <w:r>
          <w:fldChar w:fldCharType="end"/>
        </w:r>
        <w:r>
          <w:t xml:space="preserve"> of 4</w:t>
        </w:r>
      </w:p>
    </w:sdtContent>
  </w:sdt>
  <w:p w14:paraId="04D3B02C" w14:textId="77777777" w:rsidR="0015621A" w:rsidRDefault="0015621A" w:rsidP="0015621A">
    <w:pPr>
      <w:pStyle w:val="Footer"/>
      <w:jc w:val="right"/>
    </w:pPr>
    <w:r>
      <w:t>Audit Committee – 17 July 2025</w:t>
    </w:r>
  </w:p>
  <w:p w14:paraId="1B44F022" w14:textId="77777777" w:rsidR="00C03F9D" w:rsidRDefault="00C03F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4BAE62" w14:textId="77777777" w:rsidR="00665FE8" w:rsidRDefault="00665FE8" w:rsidP="00C107F2">
      <w:pPr>
        <w:spacing w:after="0" w:line="240" w:lineRule="auto"/>
      </w:pPr>
      <w:r>
        <w:separator/>
      </w:r>
    </w:p>
  </w:footnote>
  <w:footnote w:type="continuationSeparator" w:id="0">
    <w:p w14:paraId="16F7F609" w14:textId="77777777" w:rsidR="00665FE8" w:rsidRDefault="00665FE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E75ED" w14:textId="4E97D946" w:rsidR="00A24BE5" w:rsidRDefault="00862580">
    <w:pPr>
      <w:pStyle w:val="Header"/>
    </w:pPr>
    <w:r>
      <w:rPr>
        <w:noProof/>
        <w:lang w:eastAsia="en-GB"/>
      </w:rPr>
      <w:drawing>
        <wp:anchor distT="0" distB="0" distL="114300" distR="114300" simplePos="0" relativeHeight="251659264" behindDoc="1" locked="0" layoutInCell="1" allowOverlap="1" wp14:anchorId="3277242D" wp14:editId="2EE890BF">
          <wp:simplePos x="0" y="0"/>
          <wp:positionH relativeFrom="column">
            <wp:posOffset>1277007</wp:posOffset>
          </wp:positionH>
          <wp:positionV relativeFrom="paragraph">
            <wp:posOffset>78126</wp:posOffset>
          </wp:positionV>
          <wp:extent cx="3124200" cy="751840"/>
          <wp:effectExtent l="0" t="0" r="0" b="0"/>
          <wp:wrapTight wrapText="bothSides">
            <wp:wrapPolygon edited="0">
              <wp:start x="0" y="0"/>
              <wp:lineTo x="0" y="20797"/>
              <wp:lineTo x="21468" y="20797"/>
              <wp:lineTo x="21468" y="0"/>
              <wp:lineTo x="0" y="0"/>
            </wp:wrapPolygon>
          </wp:wrapTight>
          <wp:docPr id="1634582804" name="Picture 163458280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A458CC"/>
    <w:multiLevelType w:val="multilevel"/>
    <w:tmpl w:val="E9AC200C"/>
    <w:lvl w:ilvl="0">
      <w:start w:val="1"/>
      <w:numFmt w:val="decimal"/>
      <w:lvlText w:val="%1.0"/>
      <w:lvlJc w:val="left"/>
      <w:pPr>
        <w:ind w:left="380" w:hanging="380"/>
      </w:pPr>
      <w:rPr>
        <w:rFonts w:hint="default"/>
      </w:rPr>
    </w:lvl>
    <w:lvl w:ilvl="1">
      <w:start w:val="1"/>
      <w:numFmt w:val="decimal"/>
      <w:lvlText w:val="%1.%2"/>
      <w:lvlJc w:val="left"/>
      <w:pPr>
        <w:ind w:left="1100" w:hanging="3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1F451F6"/>
    <w:multiLevelType w:val="hybridMultilevel"/>
    <w:tmpl w:val="12106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A451D6"/>
    <w:multiLevelType w:val="hybridMultilevel"/>
    <w:tmpl w:val="7B04B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3F0ABE"/>
    <w:multiLevelType w:val="hybridMultilevel"/>
    <w:tmpl w:val="25A47E0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E442278"/>
    <w:multiLevelType w:val="hybridMultilevel"/>
    <w:tmpl w:val="11E028F4"/>
    <w:lvl w:ilvl="0" w:tplc="FFFFFFFF">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17602B"/>
    <w:multiLevelType w:val="hybridMultilevel"/>
    <w:tmpl w:val="25A47E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F6D1EAB"/>
    <w:multiLevelType w:val="hybridMultilevel"/>
    <w:tmpl w:val="96B426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0F2701E"/>
    <w:multiLevelType w:val="hybridMultilevel"/>
    <w:tmpl w:val="F14C950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3910AE0"/>
    <w:multiLevelType w:val="hybridMultilevel"/>
    <w:tmpl w:val="C3146108"/>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BE508DE"/>
    <w:multiLevelType w:val="hybridMultilevel"/>
    <w:tmpl w:val="C24A2A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5562EF5"/>
    <w:multiLevelType w:val="hybridMultilevel"/>
    <w:tmpl w:val="78442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6A97758"/>
    <w:multiLevelType w:val="hybridMultilevel"/>
    <w:tmpl w:val="8430C7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23112335">
    <w:abstractNumId w:val="0"/>
  </w:num>
  <w:num w:numId="2" w16cid:durableId="1142499750">
    <w:abstractNumId w:val="10"/>
  </w:num>
  <w:num w:numId="3" w16cid:durableId="260798649">
    <w:abstractNumId w:val="9"/>
  </w:num>
  <w:num w:numId="4" w16cid:durableId="158277932">
    <w:abstractNumId w:val="8"/>
  </w:num>
  <w:num w:numId="5" w16cid:durableId="229922248">
    <w:abstractNumId w:val="2"/>
  </w:num>
  <w:num w:numId="6" w16cid:durableId="2003310764">
    <w:abstractNumId w:val="20"/>
  </w:num>
  <w:num w:numId="7" w16cid:durableId="1770390140">
    <w:abstractNumId w:val="21"/>
  </w:num>
  <w:num w:numId="8" w16cid:durableId="2081320399">
    <w:abstractNumId w:val="14"/>
  </w:num>
  <w:num w:numId="9" w16cid:durableId="1789396480">
    <w:abstractNumId w:val="15"/>
  </w:num>
  <w:num w:numId="10" w16cid:durableId="1144159493">
    <w:abstractNumId w:val="19"/>
  </w:num>
  <w:num w:numId="11" w16cid:durableId="1336154743">
    <w:abstractNumId w:val="13"/>
  </w:num>
  <w:num w:numId="12" w16cid:durableId="1917007838">
    <w:abstractNumId w:val="17"/>
  </w:num>
  <w:num w:numId="13" w16cid:durableId="2040354582">
    <w:abstractNumId w:val="1"/>
  </w:num>
  <w:num w:numId="14" w16cid:durableId="575474180">
    <w:abstractNumId w:val="4"/>
  </w:num>
  <w:num w:numId="15" w16cid:durableId="1690449464">
    <w:abstractNumId w:val="7"/>
  </w:num>
  <w:num w:numId="16" w16cid:durableId="1144854594">
    <w:abstractNumId w:val="16"/>
  </w:num>
  <w:num w:numId="17" w16cid:durableId="1771464733">
    <w:abstractNumId w:val="12"/>
  </w:num>
  <w:num w:numId="18" w16cid:durableId="1905874736">
    <w:abstractNumId w:val="18"/>
  </w:num>
  <w:num w:numId="19" w16cid:durableId="1844785418">
    <w:abstractNumId w:val="11"/>
  </w:num>
  <w:num w:numId="20" w16cid:durableId="366417556">
    <w:abstractNumId w:val="5"/>
  </w:num>
  <w:num w:numId="21" w16cid:durableId="1155881140">
    <w:abstractNumId w:val="6"/>
  </w:num>
  <w:num w:numId="22" w16cid:durableId="19820727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5621A"/>
    <w:rsid w:val="0016096B"/>
    <w:rsid w:val="001F0833"/>
    <w:rsid w:val="0020539A"/>
    <w:rsid w:val="00233330"/>
    <w:rsid w:val="00241662"/>
    <w:rsid w:val="002518B7"/>
    <w:rsid w:val="002950FF"/>
    <w:rsid w:val="00296CD9"/>
    <w:rsid w:val="002B7C9A"/>
    <w:rsid w:val="002C3DD6"/>
    <w:rsid w:val="0032747D"/>
    <w:rsid w:val="00330CB5"/>
    <w:rsid w:val="003324CB"/>
    <w:rsid w:val="003C0FF8"/>
    <w:rsid w:val="00414894"/>
    <w:rsid w:val="00435FC9"/>
    <w:rsid w:val="00461835"/>
    <w:rsid w:val="004B25ED"/>
    <w:rsid w:val="0052297E"/>
    <w:rsid w:val="00547189"/>
    <w:rsid w:val="00574BCF"/>
    <w:rsid w:val="00585277"/>
    <w:rsid w:val="005D1652"/>
    <w:rsid w:val="005D2C4A"/>
    <w:rsid w:val="005D3DF1"/>
    <w:rsid w:val="006201D0"/>
    <w:rsid w:val="00653AEC"/>
    <w:rsid w:val="00655190"/>
    <w:rsid w:val="00662218"/>
    <w:rsid w:val="00665FE8"/>
    <w:rsid w:val="00685AE0"/>
    <w:rsid w:val="006A063F"/>
    <w:rsid w:val="006C4DB5"/>
    <w:rsid w:val="006D1998"/>
    <w:rsid w:val="00703D77"/>
    <w:rsid w:val="00711095"/>
    <w:rsid w:val="0072604C"/>
    <w:rsid w:val="00726905"/>
    <w:rsid w:val="007433DD"/>
    <w:rsid w:val="00762BBE"/>
    <w:rsid w:val="00767E3E"/>
    <w:rsid w:val="00820546"/>
    <w:rsid w:val="00862580"/>
    <w:rsid w:val="008C15D9"/>
    <w:rsid w:val="008D0747"/>
    <w:rsid w:val="009112DC"/>
    <w:rsid w:val="00942562"/>
    <w:rsid w:val="00996159"/>
    <w:rsid w:val="009E7AF7"/>
    <w:rsid w:val="00A24BE5"/>
    <w:rsid w:val="00A65201"/>
    <w:rsid w:val="00A83E54"/>
    <w:rsid w:val="00AD064D"/>
    <w:rsid w:val="00AD71BC"/>
    <w:rsid w:val="00B0479E"/>
    <w:rsid w:val="00B0564E"/>
    <w:rsid w:val="00B224D7"/>
    <w:rsid w:val="00B35ECC"/>
    <w:rsid w:val="00BA2507"/>
    <w:rsid w:val="00BA665C"/>
    <w:rsid w:val="00BB764F"/>
    <w:rsid w:val="00BC241D"/>
    <w:rsid w:val="00C03F9D"/>
    <w:rsid w:val="00C107F2"/>
    <w:rsid w:val="00C2143D"/>
    <w:rsid w:val="00C33A04"/>
    <w:rsid w:val="00C56152"/>
    <w:rsid w:val="00C61658"/>
    <w:rsid w:val="00C95B3C"/>
    <w:rsid w:val="00CA6D65"/>
    <w:rsid w:val="00CB1C7D"/>
    <w:rsid w:val="00CD7AA5"/>
    <w:rsid w:val="00D9105A"/>
    <w:rsid w:val="00DA6CFB"/>
    <w:rsid w:val="00DA76AD"/>
    <w:rsid w:val="00E242E5"/>
    <w:rsid w:val="00EF31AD"/>
    <w:rsid w:val="00F06D6F"/>
    <w:rsid w:val="00F11CD2"/>
    <w:rsid w:val="00F5082D"/>
    <w:rsid w:val="00F531BD"/>
    <w:rsid w:val="00F5324A"/>
    <w:rsid w:val="00F55629"/>
    <w:rsid w:val="00F57042"/>
    <w:rsid w:val="00F57C68"/>
    <w:rsid w:val="00F8567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063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A24B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9</Pages>
  <Words>2284</Words>
  <Characters>12839</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9</cp:revision>
  <dcterms:created xsi:type="dcterms:W3CDTF">2025-07-08T09:06:00Z</dcterms:created>
  <dcterms:modified xsi:type="dcterms:W3CDTF">2025-07-10T11:23:00Z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