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7-11T00:00:00Z">
              <w:dateFormat w:val="dd MMMM yyyy"/>
              <w:lid w:val="en-GB"/>
              <w:storeMappedDataAs w:val="dateTime"/>
              <w:calendar w:val="gregorian"/>
            </w:date>
          </w:sdtPr>
          <w:sdtEndPr/>
          <w:sdtContent>
            <w:tc>
              <w:tcPr>
                <w:tcW w:w="3260" w:type="dxa"/>
                <w:gridSpan w:val="2"/>
              </w:tcPr>
              <w:p w14:paraId="6D2903DF" w14:textId="1C1C7972" w:rsidR="00F5082D" w:rsidRPr="00FA0CA9" w:rsidRDefault="007A1BCA" w:rsidP="00FA0CA9">
                <w:pPr>
                  <w:rPr>
                    <w:rFonts w:ascii="Arial" w:hAnsi="Arial" w:cs="Arial"/>
                    <w:b/>
                    <w:sz w:val="24"/>
                    <w:szCs w:val="24"/>
                  </w:rPr>
                </w:pPr>
                <w:r>
                  <w:rPr>
                    <w:rFonts w:ascii="Arial" w:hAnsi="Arial" w:cs="Arial"/>
                    <w:b/>
                    <w:sz w:val="24"/>
                    <w:szCs w:val="24"/>
                  </w:rPr>
                  <w:t>11 July 2024</w:t>
                </w:r>
              </w:p>
            </w:tc>
          </w:sdtContent>
        </w:sdt>
        <w:tc>
          <w:tcPr>
            <w:tcW w:w="2368" w:type="dxa"/>
            <w:gridSpan w:val="2"/>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4E60D7D1" w:rsidR="00F5082D" w:rsidRPr="00FA0CA9" w:rsidRDefault="00B77476" w:rsidP="00FA0CA9">
            <w:pPr>
              <w:rPr>
                <w:rFonts w:ascii="Arial" w:hAnsi="Arial" w:cs="Arial"/>
                <w:b/>
                <w:sz w:val="24"/>
                <w:szCs w:val="24"/>
              </w:rPr>
            </w:pPr>
            <w:r>
              <w:rPr>
                <w:rFonts w:ascii="Arial" w:hAnsi="Arial" w:cs="Arial"/>
                <w:b/>
                <w:sz w:val="24"/>
                <w:szCs w:val="24"/>
              </w:rPr>
              <w:t>7.1</w:t>
            </w:r>
          </w:p>
        </w:tc>
      </w:tr>
      <w:tr w:rsidR="00B77476" w:rsidRPr="00034194" w14:paraId="6D2903E5" w14:textId="77777777" w:rsidTr="00DA76AD">
        <w:tc>
          <w:tcPr>
            <w:tcW w:w="2547" w:type="dxa"/>
          </w:tcPr>
          <w:p w14:paraId="6D2903E3" w14:textId="77777777" w:rsidR="00B77476" w:rsidRPr="00FA0CA9" w:rsidRDefault="00B77476" w:rsidP="00B77476">
            <w:pPr>
              <w:rPr>
                <w:rFonts w:ascii="Arial" w:hAnsi="Arial" w:cs="Arial"/>
                <w:b/>
                <w:sz w:val="24"/>
                <w:szCs w:val="24"/>
              </w:rPr>
            </w:pPr>
            <w:r w:rsidRPr="00FA0CA9">
              <w:rPr>
                <w:rFonts w:ascii="Arial" w:hAnsi="Arial" w:cs="Arial"/>
                <w:b/>
                <w:sz w:val="24"/>
                <w:szCs w:val="24"/>
              </w:rPr>
              <w:t>Report Title</w:t>
            </w:r>
          </w:p>
        </w:tc>
        <w:tc>
          <w:tcPr>
            <w:tcW w:w="6469" w:type="dxa"/>
            <w:gridSpan w:val="5"/>
          </w:tcPr>
          <w:p w14:paraId="6D2903E4" w14:textId="76D9BD16" w:rsidR="00B77476" w:rsidRPr="00FA0CA9" w:rsidRDefault="00B77476" w:rsidP="00B77476">
            <w:pPr>
              <w:rPr>
                <w:rFonts w:ascii="Arial" w:hAnsi="Arial" w:cs="Arial"/>
                <w:b/>
                <w:sz w:val="24"/>
                <w:szCs w:val="24"/>
              </w:rPr>
            </w:pPr>
            <w:r>
              <w:rPr>
                <w:rFonts w:ascii="Arial" w:hAnsi="Arial" w:cs="Arial"/>
                <w:b/>
                <w:sz w:val="24"/>
                <w:szCs w:val="24"/>
              </w:rPr>
              <w:t>Counter Fraud Update Report</w:t>
            </w:r>
          </w:p>
        </w:tc>
      </w:tr>
      <w:tr w:rsidR="00B77476" w:rsidRPr="00034194" w14:paraId="6D2903E8" w14:textId="77777777" w:rsidTr="00DA76AD">
        <w:tc>
          <w:tcPr>
            <w:tcW w:w="2547" w:type="dxa"/>
          </w:tcPr>
          <w:p w14:paraId="6D2903E6" w14:textId="77777777" w:rsidR="00B77476" w:rsidRPr="00FA0CA9" w:rsidRDefault="00B77476" w:rsidP="00B77476">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6D2903E7" w14:textId="1A37E89C" w:rsidR="00B77476" w:rsidRPr="00FA0CA9" w:rsidRDefault="00B77476" w:rsidP="00B77476">
            <w:pPr>
              <w:rPr>
                <w:rFonts w:ascii="Arial" w:hAnsi="Arial" w:cs="Arial"/>
                <w:sz w:val="24"/>
                <w:szCs w:val="24"/>
              </w:rPr>
            </w:pPr>
            <w:r>
              <w:rPr>
                <w:rFonts w:ascii="Arial" w:hAnsi="Arial" w:cs="Arial"/>
                <w:sz w:val="24"/>
                <w:szCs w:val="24"/>
              </w:rPr>
              <w:t>Matthew Evans – Head of Counter Fraud Services</w:t>
            </w:r>
          </w:p>
        </w:tc>
      </w:tr>
      <w:tr w:rsidR="00B77476" w:rsidRPr="00034194" w14:paraId="6D2903EB" w14:textId="77777777" w:rsidTr="00DA76AD">
        <w:tc>
          <w:tcPr>
            <w:tcW w:w="2547" w:type="dxa"/>
          </w:tcPr>
          <w:p w14:paraId="6D2903E9" w14:textId="77777777" w:rsidR="00B77476" w:rsidRPr="00FA0CA9" w:rsidRDefault="00B77476" w:rsidP="00B77476">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6D2903EA" w14:textId="6DE366A3" w:rsidR="00B77476" w:rsidRPr="00FA0CA9" w:rsidRDefault="00B77476" w:rsidP="00B77476">
            <w:pPr>
              <w:rPr>
                <w:rFonts w:ascii="Arial" w:hAnsi="Arial" w:cs="Arial"/>
                <w:sz w:val="24"/>
                <w:szCs w:val="24"/>
              </w:rPr>
            </w:pPr>
            <w:r>
              <w:rPr>
                <w:rFonts w:ascii="Arial" w:hAnsi="Arial" w:cs="Arial"/>
                <w:sz w:val="24"/>
                <w:szCs w:val="24"/>
              </w:rPr>
              <w:t>Darren Griffiths – Director of Finance and Performance</w:t>
            </w:r>
          </w:p>
        </w:tc>
      </w:tr>
      <w:tr w:rsidR="00B77476" w:rsidRPr="00034194" w14:paraId="6D2903EE" w14:textId="77777777" w:rsidTr="00DA76AD">
        <w:tc>
          <w:tcPr>
            <w:tcW w:w="2547" w:type="dxa"/>
          </w:tcPr>
          <w:p w14:paraId="6D2903EC" w14:textId="77777777" w:rsidR="00B77476" w:rsidRPr="00FA0CA9" w:rsidRDefault="00B77476" w:rsidP="00B77476">
            <w:pPr>
              <w:rPr>
                <w:rFonts w:ascii="Arial" w:hAnsi="Arial" w:cs="Arial"/>
                <w:b/>
                <w:sz w:val="24"/>
                <w:szCs w:val="24"/>
              </w:rPr>
            </w:pPr>
            <w:r w:rsidRPr="00FA0CA9">
              <w:rPr>
                <w:rFonts w:ascii="Arial" w:hAnsi="Arial" w:cs="Arial"/>
                <w:b/>
                <w:sz w:val="24"/>
                <w:szCs w:val="24"/>
              </w:rPr>
              <w:t>Presented by</w:t>
            </w:r>
          </w:p>
        </w:tc>
        <w:tc>
          <w:tcPr>
            <w:tcW w:w="6469" w:type="dxa"/>
            <w:gridSpan w:val="5"/>
          </w:tcPr>
          <w:p w14:paraId="6D2903ED" w14:textId="47E55D5F" w:rsidR="00B77476" w:rsidRPr="00FA0CA9" w:rsidRDefault="00B77476" w:rsidP="00B77476">
            <w:pPr>
              <w:rPr>
                <w:rFonts w:ascii="Arial" w:hAnsi="Arial" w:cs="Arial"/>
                <w:sz w:val="24"/>
                <w:szCs w:val="24"/>
              </w:rPr>
            </w:pPr>
            <w:r>
              <w:rPr>
                <w:rFonts w:ascii="Arial" w:hAnsi="Arial" w:cs="Arial"/>
                <w:sz w:val="24"/>
                <w:szCs w:val="24"/>
              </w:rPr>
              <w:t>Matthew Evans – Head of Counter Fraud Services</w:t>
            </w:r>
          </w:p>
        </w:tc>
      </w:tr>
      <w:tr w:rsidR="00B77476" w:rsidRPr="00034194" w14:paraId="6D2903F1" w14:textId="77777777" w:rsidTr="00DA76AD">
        <w:tc>
          <w:tcPr>
            <w:tcW w:w="2547" w:type="dxa"/>
          </w:tcPr>
          <w:p w14:paraId="6D2903EF" w14:textId="77777777" w:rsidR="00B77476" w:rsidRPr="00FA0CA9" w:rsidRDefault="00B77476" w:rsidP="00B77476">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6D2903F0" w14:textId="24AF5479" w:rsidR="00B77476" w:rsidRPr="00FA0CA9" w:rsidRDefault="00B77476" w:rsidP="00B77476">
            <w:pPr>
              <w:rPr>
                <w:rFonts w:ascii="Arial" w:hAnsi="Arial" w:cs="Arial"/>
                <w:sz w:val="24"/>
                <w:szCs w:val="24"/>
              </w:rPr>
            </w:pPr>
            <w:r w:rsidRPr="00B4333F">
              <w:rPr>
                <w:rFonts w:ascii="Arial" w:hAnsi="Arial" w:cs="Arial"/>
                <w:sz w:val="24"/>
                <w:szCs w:val="24"/>
              </w:rPr>
              <w:t>Open</w:t>
            </w:r>
          </w:p>
        </w:tc>
      </w:tr>
      <w:tr w:rsidR="00B77476" w:rsidRPr="00034194" w14:paraId="6D2903F8" w14:textId="77777777" w:rsidTr="00DA76AD">
        <w:tc>
          <w:tcPr>
            <w:tcW w:w="2547" w:type="dxa"/>
          </w:tcPr>
          <w:p w14:paraId="6D2903F2" w14:textId="77777777" w:rsidR="00B77476" w:rsidRPr="00FA0CA9" w:rsidRDefault="00B77476" w:rsidP="00B77476">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4BF7D433" w14:textId="6BD5AD46" w:rsidR="00B77476" w:rsidRPr="00FA0CA9" w:rsidRDefault="007A1BCA" w:rsidP="00B77476">
            <w:pPr>
              <w:ind w:right="96"/>
              <w:rPr>
                <w:rFonts w:ascii="Arial" w:hAnsi="Arial" w:cs="Arial"/>
                <w:color w:val="FF0000"/>
                <w:sz w:val="24"/>
                <w:szCs w:val="24"/>
              </w:rPr>
            </w:pPr>
            <w:r w:rsidRPr="007A1BCA">
              <w:rPr>
                <w:rFonts w:ascii="Arial" w:hAnsi="Arial" w:cs="Arial"/>
                <w:sz w:val="24"/>
                <w:szCs w:val="24"/>
              </w:rPr>
              <w:t xml:space="preserve">The purpose of this report is to provide update to the Audit Committee on progress of counter fraud work against the Counter Fraud Work Plan. </w:t>
            </w:r>
          </w:p>
          <w:p w14:paraId="6D2903F7" w14:textId="77777777" w:rsidR="00B77476" w:rsidRPr="00FA0CA9" w:rsidRDefault="00B77476" w:rsidP="00B77476">
            <w:pPr>
              <w:rPr>
                <w:rFonts w:ascii="Arial" w:hAnsi="Arial" w:cs="Arial"/>
                <w:sz w:val="24"/>
                <w:szCs w:val="24"/>
              </w:rPr>
            </w:pPr>
          </w:p>
        </w:tc>
      </w:tr>
      <w:tr w:rsidR="00B77476" w:rsidRPr="00034194" w14:paraId="6D290402" w14:textId="77777777" w:rsidTr="00DA76AD">
        <w:tc>
          <w:tcPr>
            <w:tcW w:w="2547" w:type="dxa"/>
          </w:tcPr>
          <w:p w14:paraId="6D2903F9" w14:textId="77777777" w:rsidR="00B77476" w:rsidRPr="00FA0CA9" w:rsidRDefault="00B77476" w:rsidP="00B77476">
            <w:pPr>
              <w:rPr>
                <w:rFonts w:ascii="Arial" w:hAnsi="Arial" w:cs="Arial"/>
                <w:b/>
                <w:sz w:val="24"/>
                <w:szCs w:val="24"/>
              </w:rPr>
            </w:pPr>
            <w:r w:rsidRPr="00FA0CA9">
              <w:rPr>
                <w:rFonts w:ascii="Arial" w:hAnsi="Arial" w:cs="Arial"/>
                <w:b/>
                <w:sz w:val="24"/>
                <w:szCs w:val="24"/>
              </w:rPr>
              <w:t>Key Issues</w:t>
            </w:r>
          </w:p>
          <w:p w14:paraId="6D2903FA" w14:textId="77777777" w:rsidR="00B77476" w:rsidRPr="00FA0CA9" w:rsidRDefault="00B77476" w:rsidP="00B77476">
            <w:pPr>
              <w:rPr>
                <w:rFonts w:ascii="Arial" w:hAnsi="Arial" w:cs="Arial"/>
                <w:b/>
                <w:sz w:val="24"/>
                <w:szCs w:val="24"/>
              </w:rPr>
            </w:pPr>
          </w:p>
          <w:p w14:paraId="6D2903FB" w14:textId="77777777" w:rsidR="00B77476" w:rsidRPr="00FA0CA9" w:rsidRDefault="00B77476" w:rsidP="00B77476">
            <w:pPr>
              <w:rPr>
                <w:rFonts w:ascii="Arial" w:hAnsi="Arial" w:cs="Arial"/>
                <w:b/>
                <w:sz w:val="24"/>
                <w:szCs w:val="24"/>
              </w:rPr>
            </w:pPr>
          </w:p>
          <w:p w14:paraId="6D2903FC" w14:textId="77777777" w:rsidR="00B77476" w:rsidRPr="00FA0CA9" w:rsidRDefault="00B77476" w:rsidP="00B77476">
            <w:pPr>
              <w:rPr>
                <w:rFonts w:ascii="Arial" w:hAnsi="Arial" w:cs="Arial"/>
                <w:b/>
                <w:sz w:val="24"/>
                <w:szCs w:val="24"/>
              </w:rPr>
            </w:pPr>
          </w:p>
        </w:tc>
        <w:tc>
          <w:tcPr>
            <w:tcW w:w="6469" w:type="dxa"/>
            <w:gridSpan w:val="5"/>
          </w:tcPr>
          <w:p w14:paraId="6D2903FF" w14:textId="7F6538F5" w:rsidR="00B77476" w:rsidRPr="00FA0CA9" w:rsidRDefault="00B77476" w:rsidP="007A1BCA">
            <w:pPr>
              <w:ind w:right="96"/>
              <w:rPr>
                <w:rFonts w:ascii="Arial" w:hAnsi="Arial" w:cs="Arial"/>
                <w:sz w:val="24"/>
                <w:szCs w:val="24"/>
              </w:rPr>
            </w:pPr>
            <w:r w:rsidRPr="00B4333F">
              <w:rPr>
                <w:rFonts w:ascii="Arial" w:hAnsi="Arial" w:cs="Arial"/>
                <w:sz w:val="24"/>
                <w:szCs w:val="24"/>
              </w:rPr>
              <w:t xml:space="preserve">The </w:t>
            </w:r>
            <w:r>
              <w:rPr>
                <w:rFonts w:ascii="Arial" w:hAnsi="Arial" w:cs="Arial"/>
                <w:sz w:val="24"/>
                <w:szCs w:val="24"/>
              </w:rPr>
              <w:t xml:space="preserve">documents submitted are produced in line with the requirements of NHS Counter Fraud Standards and Welsh Government Directions to NHS Bodies on Counter Fraud Measures. </w:t>
            </w:r>
          </w:p>
          <w:p w14:paraId="6D290400" w14:textId="77777777" w:rsidR="00B77476" w:rsidRPr="00FA0CA9" w:rsidRDefault="00B77476" w:rsidP="00B77476">
            <w:pPr>
              <w:rPr>
                <w:rFonts w:ascii="Arial" w:hAnsi="Arial" w:cs="Arial"/>
                <w:sz w:val="24"/>
                <w:szCs w:val="24"/>
              </w:rPr>
            </w:pPr>
          </w:p>
          <w:p w14:paraId="6D290401" w14:textId="77777777" w:rsidR="00B77476" w:rsidRPr="00FA0CA9" w:rsidRDefault="00B77476" w:rsidP="00B77476">
            <w:pPr>
              <w:rPr>
                <w:rFonts w:ascii="Arial" w:hAnsi="Arial" w:cs="Arial"/>
                <w:sz w:val="24"/>
                <w:szCs w:val="24"/>
              </w:rPr>
            </w:pPr>
          </w:p>
        </w:tc>
      </w:tr>
      <w:tr w:rsidR="00B77476" w:rsidRPr="00034194" w14:paraId="6D290409" w14:textId="77777777" w:rsidTr="00DA76AD">
        <w:trPr>
          <w:trHeight w:val="97"/>
        </w:trPr>
        <w:tc>
          <w:tcPr>
            <w:tcW w:w="2547" w:type="dxa"/>
            <w:vMerge w:val="restart"/>
          </w:tcPr>
          <w:p w14:paraId="6D290403" w14:textId="77777777" w:rsidR="00B77476" w:rsidRPr="00FA0CA9" w:rsidRDefault="00B77476" w:rsidP="00B77476">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B77476" w:rsidRPr="00FA0CA9" w:rsidRDefault="00B77476" w:rsidP="00B77476">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B77476" w:rsidRPr="00FA0CA9" w:rsidRDefault="00B77476" w:rsidP="00B77476">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6D290406" w14:textId="77777777" w:rsidR="00B77476" w:rsidRPr="00FA0CA9" w:rsidRDefault="00B77476" w:rsidP="00B77476">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B77476" w:rsidRPr="00FA0CA9" w:rsidRDefault="00B77476" w:rsidP="00B77476">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B77476" w:rsidRPr="00FA0CA9" w:rsidRDefault="00B77476" w:rsidP="00B77476">
            <w:pPr>
              <w:rPr>
                <w:rFonts w:ascii="Arial" w:hAnsi="Arial" w:cs="Arial"/>
                <w:b/>
                <w:sz w:val="24"/>
                <w:szCs w:val="24"/>
              </w:rPr>
            </w:pPr>
            <w:r w:rsidRPr="00FA0CA9">
              <w:rPr>
                <w:rFonts w:ascii="Arial" w:hAnsi="Arial" w:cs="Arial"/>
                <w:b/>
                <w:sz w:val="24"/>
                <w:szCs w:val="24"/>
              </w:rPr>
              <w:t>Approval</w:t>
            </w:r>
          </w:p>
        </w:tc>
      </w:tr>
      <w:tr w:rsidR="00B77476" w:rsidRPr="00034194" w14:paraId="6D29040F" w14:textId="77777777" w:rsidTr="00DA76AD">
        <w:trPr>
          <w:trHeight w:val="96"/>
        </w:trPr>
        <w:tc>
          <w:tcPr>
            <w:tcW w:w="2547" w:type="dxa"/>
            <w:vMerge/>
          </w:tcPr>
          <w:p w14:paraId="6D29040A" w14:textId="77777777" w:rsidR="00B77476" w:rsidRPr="00FA0CA9" w:rsidRDefault="00B77476" w:rsidP="00B77476">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B77476" w:rsidRPr="00FA0CA9" w:rsidRDefault="00B77476" w:rsidP="00B7747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tcPr>
              <w:p w14:paraId="6D29040C" w14:textId="0AFCB733" w:rsidR="00B77476" w:rsidRPr="00FA0CA9" w:rsidRDefault="00B77476" w:rsidP="00B7747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B77476" w:rsidRPr="00FA0CA9" w:rsidRDefault="00B77476" w:rsidP="00B7747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D29040E" w14:textId="06B18D4C" w:rsidR="00B77476" w:rsidRPr="00FA0CA9" w:rsidRDefault="00B77476" w:rsidP="00B77476">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B77476" w:rsidRPr="00034194" w14:paraId="6D290418" w14:textId="77777777" w:rsidTr="00DA76AD">
        <w:tc>
          <w:tcPr>
            <w:tcW w:w="2547" w:type="dxa"/>
          </w:tcPr>
          <w:p w14:paraId="6D290410" w14:textId="77777777" w:rsidR="00B77476" w:rsidRPr="00FA0CA9" w:rsidRDefault="00B77476" w:rsidP="00B77476">
            <w:pPr>
              <w:rPr>
                <w:rFonts w:ascii="Arial" w:hAnsi="Arial" w:cs="Arial"/>
                <w:b/>
                <w:sz w:val="24"/>
                <w:szCs w:val="24"/>
              </w:rPr>
            </w:pPr>
            <w:r w:rsidRPr="00FA0CA9">
              <w:rPr>
                <w:rFonts w:ascii="Arial" w:hAnsi="Arial" w:cs="Arial"/>
                <w:b/>
                <w:sz w:val="24"/>
                <w:szCs w:val="24"/>
              </w:rPr>
              <w:t>Recommendations</w:t>
            </w:r>
          </w:p>
          <w:p w14:paraId="6D290411" w14:textId="77777777" w:rsidR="00B77476" w:rsidRPr="00FA0CA9" w:rsidRDefault="00B77476" w:rsidP="00B77476">
            <w:pPr>
              <w:rPr>
                <w:rFonts w:ascii="Arial" w:hAnsi="Arial" w:cs="Arial"/>
                <w:b/>
                <w:sz w:val="24"/>
                <w:szCs w:val="24"/>
              </w:rPr>
            </w:pPr>
          </w:p>
        </w:tc>
        <w:tc>
          <w:tcPr>
            <w:tcW w:w="6469" w:type="dxa"/>
            <w:gridSpan w:val="5"/>
          </w:tcPr>
          <w:p w14:paraId="6842721A" w14:textId="77777777" w:rsidR="00B77476" w:rsidRPr="00B4333F" w:rsidRDefault="00B77476" w:rsidP="00B77476">
            <w:pPr>
              <w:ind w:right="96"/>
              <w:rPr>
                <w:rFonts w:ascii="Arial" w:hAnsi="Arial" w:cs="Arial"/>
                <w:sz w:val="24"/>
                <w:szCs w:val="24"/>
              </w:rPr>
            </w:pPr>
            <w:r w:rsidRPr="00B4333F">
              <w:rPr>
                <w:rFonts w:ascii="Arial" w:hAnsi="Arial" w:cs="Arial"/>
                <w:sz w:val="24"/>
                <w:szCs w:val="24"/>
              </w:rPr>
              <w:t>Members are asked to:</w:t>
            </w:r>
          </w:p>
          <w:p w14:paraId="46DAB361" w14:textId="77777777" w:rsidR="007A1BCA" w:rsidRDefault="007A1BCA" w:rsidP="00B77476">
            <w:pPr>
              <w:pStyle w:val="Default"/>
              <w:rPr>
                <w:rFonts w:ascii="Arial" w:hAnsi="Arial" w:cs="Arial"/>
                <w:b/>
              </w:rPr>
            </w:pPr>
          </w:p>
          <w:p w14:paraId="2F55ABB6" w14:textId="59F27E0E" w:rsidR="00B77476" w:rsidRDefault="007A1BCA" w:rsidP="007A1BCA">
            <w:pPr>
              <w:pStyle w:val="Default"/>
              <w:numPr>
                <w:ilvl w:val="0"/>
                <w:numId w:val="12"/>
              </w:numPr>
              <w:rPr>
                <w:rFonts w:ascii="Arial" w:hAnsi="Arial" w:cs="Arial"/>
              </w:rPr>
            </w:pPr>
            <w:r>
              <w:rPr>
                <w:rFonts w:ascii="Arial" w:hAnsi="Arial" w:cs="Arial"/>
                <w:b/>
              </w:rPr>
              <w:t>NOTE</w:t>
            </w:r>
            <w:r w:rsidRPr="00B4333F">
              <w:rPr>
                <w:rFonts w:ascii="Arial" w:hAnsi="Arial" w:cs="Arial"/>
                <w:b/>
              </w:rPr>
              <w:t xml:space="preserve"> </w:t>
            </w:r>
            <w:r w:rsidRPr="003A36C1">
              <w:rPr>
                <w:rFonts w:ascii="Arial" w:hAnsi="Arial" w:cs="Arial"/>
              </w:rPr>
              <w:t>the Counter Fraud Update Report</w:t>
            </w:r>
            <w:r w:rsidRPr="00FA0CA9">
              <w:rPr>
                <w:rFonts w:ascii="Arial" w:hAnsi="Arial" w:cs="Arial"/>
              </w:rPr>
              <w:t xml:space="preserve"> </w:t>
            </w:r>
          </w:p>
          <w:p w14:paraId="689C944F" w14:textId="77777777" w:rsidR="007A1BCA" w:rsidRDefault="007A1BCA" w:rsidP="00B77476">
            <w:pPr>
              <w:pStyle w:val="Default"/>
              <w:rPr>
                <w:rFonts w:ascii="Arial" w:hAnsi="Arial" w:cs="Arial"/>
              </w:rPr>
            </w:pPr>
          </w:p>
          <w:p w14:paraId="6D290417" w14:textId="5299B63B" w:rsidR="007A1BCA" w:rsidRPr="00FA0CA9" w:rsidRDefault="007A1BCA" w:rsidP="00B77476">
            <w:pPr>
              <w:pStyle w:val="Default"/>
              <w:rPr>
                <w:rFonts w:ascii="Arial" w:hAnsi="Arial" w:cs="Arial"/>
              </w:rPr>
            </w:pPr>
          </w:p>
        </w:tc>
      </w:tr>
    </w:tbl>
    <w:p w14:paraId="6D290419" w14:textId="77777777" w:rsidR="0020539A" w:rsidRDefault="0020539A"/>
    <w:p w14:paraId="1DF0FC87" w14:textId="77777777" w:rsidR="00B77476" w:rsidRDefault="0020539A" w:rsidP="00653AEC">
      <w:pPr>
        <w:spacing w:after="0" w:line="240" w:lineRule="auto"/>
        <w:jc w:val="center"/>
      </w:pPr>
      <w:r>
        <w:br w:type="page"/>
      </w:r>
    </w:p>
    <w:p w14:paraId="4E44BD18" w14:textId="77777777" w:rsidR="00B77476" w:rsidRDefault="00B77476" w:rsidP="00653AEC">
      <w:pPr>
        <w:spacing w:after="0" w:line="240" w:lineRule="auto"/>
        <w:jc w:val="center"/>
      </w:pPr>
    </w:p>
    <w:p w14:paraId="17D6AB22" w14:textId="77777777" w:rsidR="00B77476" w:rsidRDefault="00B77476" w:rsidP="00653AEC">
      <w:pPr>
        <w:spacing w:after="0" w:line="240" w:lineRule="auto"/>
        <w:jc w:val="center"/>
      </w:pPr>
    </w:p>
    <w:p w14:paraId="6D29041A" w14:textId="2EADDBEA" w:rsidR="00653AEC" w:rsidRDefault="00B77476" w:rsidP="00653AEC">
      <w:pPr>
        <w:spacing w:after="0" w:line="240" w:lineRule="auto"/>
        <w:jc w:val="center"/>
        <w:rPr>
          <w:rFonts w:ascii="Arial" w:hAnsi="Arial" w:cs="Arial"/>
          <w:b/>
          <w:sz w:val="24"/>
          <w:szCs w:val="24"/>
        </w:rPr>
      </w:pPr>
      <w:r>
        <w:rPr>
          <w:rFonts w:ascii="Arial" w:hAnsi="Arial" w:cs="Arial"/>
          <w:b/>
          <w:sz w:val="24"/>
          <w:szCs w:val="24"/>
        </w:rPr>
        <w:t>Counter Fraud Update Report</w:t>
      </w:r>
    </w:p>
    <w:p w14:paraId="6D29041B" w14:textId="77777777" w:rsidR="00653AEC" w:rsidRPr="0072604C" w:rsidRDefault="00653AEC" w:rsidP="00653AEC">
      <w:pPr>
        <w:spacing w:after="0" w:line="240" w:lineRule="auto"/>
        <w:jc w:val="center"/>
        <w:rPr>
          <w:rFonts w:ascii="Arial" w:hAnsi="Arial" w:cs="Arial"/>
          <w:b/>
          <w:sz w:val="24"/>
          <w:szCs w:val="24"/>
        </w:rPr>
      </w:pPr>
    </w:p>
    <w:p w14:paraId="37A8345D" w14:textId="77777777" w:rsidR="007A1BCA" w:rsidRPr="007A1BCA" w:rsidRDefault="007A1BCA" w:rsidP="007A1BCA">
      <w:pPr>
        <w:keepNext/>
        <w:keepLines/>
        <w:spacing w:after="0" w:line="240" w:lineRule="auto"/>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INTRODUCTION</w:t>
      </w:r>
    </w:p>
    <w:p w14:paraId="4AED9D5D" w14:textId="77777777" w:rsidR="007A1BCA" w:rsidRPr="007A1BCA" w:rsidRDefault="007A1BCA" w:rsidP="007A1BCA">
      <w:pPr>
        <w:tabs>
          <w:tab w:val="left" w:pos="284"/>
        </w:tabs>
        <w:spacing w:after="0" w:line="240" w:lineRule="auto"/>
        <w:jc w:val="both"/>
        <w:rPr>
          <w:rFonts w:ascii="Arial" w:eastAsia="Times New Roman" w:hAnsi="Arial" w:cs="Arial"/>
          <w:sz w:val="24"/>
          <w:szCs w:val="24"/>
        </w:rPr>
      </w:pPr>
      <w:r w:rsidRPr="007A1BCA">
        <w:rPr>
          <w:rFonts w:ascii="Arial" w:eastAsia="Times New Roman" w:hAnsi="Arial" w:cs="Arial"/>
          <w:sz w:val="24"/>
          <w:szCs w:val="24"/>
        </w:rPr>
        <w:t>The purpose of this report is to update the Audit Committee on key areas of work undertaken by the Health Board Local Counter Fraud Specialists (LCFS) since the last meeting.</w:t>
      </w:r>
    </w:p>
    <w:p w14:paraId="18BAE0DD" w14:textId="77777777" w:rsidR="007A1BCA" w:rsidRPr="007A1BCA" w:rsidRDefault="007A1BCA" w:rsidP="007A1BCA">
      <w:pPr>
        <w:spacing w:after="0" w:line="240" w:lineRule="auto"/>
        <w:jc w:val="both"/>
        <w:rPr>
          <w:rFonts w:ascii="Arial" w:eastAsia="Times New Roman" w:hAnsi="Arial" w:cs="Arial"/>
          <w:b/>
          <w:sz w:val="20"/>
          <w:szCs w:val="20"/>
        </w:rPr>
      </w:pPr>
    </w:p>
    <w:p w14:paraId="54513D39" w14:textId="77777777" w:rsidR="007A1BCA" w:rsidRPr="007A1BCA" w:rsidRDefault="007A1BCA" w:rsidP="007A1BCA">
      <w:pPr>
        <w:spacing w:after="0" w:line="240" w:lineRule="auto"/>
        <w:jc w:val="both"/>
        <w:rPr>
          <w:rFonts w:ascii="Arial" w:eastAsia="Times New Roman" w:hAnsi="Arial" w:cs="Arial"/>
          <w:b/>
          <w:sz w:val="20"/>
          <w:szCs w:val="20"/>
        </w:rPr>
      </w:pPr>
    </w:p>
    <w:p w14:paraId="4BA6A3B9" w14:textId="77777777" w:rsidR="007A1BCA" w:rsidRPr="007A1BCA" w:rsidRDefault="007A1BCA" w:rsidP="007A1BCA">
      <w:pPr>
        <w:keepNext/>
        <w:keepLines/>
        <w:spacing w:after="0" w:line="240" w:lineRule="auto"/>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BACKGROUND</w:t>
      </w:r>
    </w:p>
    <w:p w14:paraId="52E3DF40" w14:textId="77777777" w:rsidR="007A1BCA" w:rsidRPr="007A1BCA" w:rsidRDefault="007A1BCA" w:rsidP="007A1BCA">
      <w:pPr>
        <w:spacing w:after="0" w:line="240" w:lineRule="auto"/>
        <w:jc w:val="both"/>
        <w:rPr>
          <w:rFonts w:ascii="Arial" w:eastAsia="Times New Roman" w:hAnsi="Arial" w:cs="Arial"/>
          <w:sz w:val="24"/>
          <w:szCs w:val="24"/>
        </w:rPr>
      </w:pPr>
      <w:r w:rsidRPr="007A1BCA">
        <w:rPr>
          <w:rFonts w:ascii="Arial" w:eastAsia="Times New Roman" w:hAnsi="Arial" w:cs="Arial"/>
          <w:sz w:val="24"/>
          <w:szCs w:val="24"/>
        </w:rPr>
        <w:t>The following sets out activity under the Key Principles specified within the Fraud, Bribery and Corruption Standards for NHS Bodies (Wales).</w:t>
      </w:r>
    </w:p>
    <w:p w14:paraId="0AF87B70" w14:textId="77777777" w:rsidR="007A1BCA" w:rsidRPr="007A1BCA" w:rsidRDefault="007A1BCA" w:rsidP="007A1BCA">
      <w:pPr>
        <w:spacing w:after="0" w:line="240" w:lineRule="auto"/>
        <w:jc w:val="both"/>
        <w:rPr>
          <w:rFonts w:ascii="Arial" w:eastAsia="Times New Roman" w:hAnsi="Arial" w:cs="Arial"/>
          <w:sz w:val="24"/>
          <w:szCs w:val="24"/>
        </w:rPr>
      </w:pPr>
    </w:p>
    <w:p w14:paraId="79A41B5A" w14:textId="77777777" w:rsidR="007A1BCA" w:rsidRPr="007A1BCA" w:rsidRDefault="007A1BCA" w:rsidP="007A1BCA">
      <w:pPr>
        <w:keepNext/>
        <w:keepLines/>
        <w:spacing w:before="240" w:after="0"/>
        <w:ind w:left="357" w:hanging="357"/>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RESOURCE UTILISATION</w:t>
      </w:r>
    </w:p>
    <w:p w14:paraId="27BA3738" w14:textId="77777777" w:rsidR="007A1BCA" w:rsidRPr="007A1BCA" w:rsidRDefault="007A1BCA" w:rsidP="007A1BCA">
      <w:pPr>
        <w:spacing w:after="0" w:line="240" w:lineRule="auto"/>
        <w:jc w:val="both"/>
        <w:rPr>
          <w:rFonts w:ascii="Arial" w:eastAsia="Times New Roman" w:hAnsi="Arial" w:cs="Arial"/>
          <w:sz w:val="24"/>
          <w:szCs w:val="24"/>
          <w:u w:val="single"/>
        </w:rPr>
      </w:pPr>
    </w:p>
    <w:tbl>
      <w:tblPr>
        <w:tblW w:w="9524" w:type="dxa"/>
        <w:tblInd w:w="-31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shd w:val="clear" w:color="auto" w:fill="FFFFFF"/>
        <w:tblLayout w:type="fixed"/>
        <w:tblLook w:val="0000" w:firstRow="0" w:lastRow="0" w:firstColumn="0" w:lastColumn="0" w:noHBand="0" w:noVBand="0"/>
      </w:tblPr>
      <w:tblGrid>
        <w:gridCol w:w="6122"/>
        <w:gridCol w:w="1701"/>
        <w:gridCol w:w="1701"/>
      </w:tblGrid>
      <w:tr w:rsidR="007A1BCA" w:rsidRPr="007A1BCA" w14:paraId="373469FC" w14:textId="77777777" w:rsidTr="007A1BCA">
        <w:tc>
          <w:tcPr>
            <w:tcW w:w="6122" w:type="dxa"/>
            <w:tcBorders>
              <w:top w:val="single" w:sz="4" w:space="0" w:color="auto"/>
              <w:left w:val="single" w:sz="6" w:space="0" w:color="000000"/>
              <w:bottom w:val="single" w:sz="6" w:space="0" w:color="000000"/>
            </w:tcBorders>
            <w:shd w:val="clear" w:color="auto" w:fill="1F4E79"/>
            <w:vAlign w:val="center"/>
          </w:tcPr>
          <w:p w14:paraId="2DE52BFF" w14:textId="77777777" w:rsidR="007A1BCA" w:rsidRPr="007A1BCA" w:rsidRDefault="007A1BCA" w:rsidP="007A1BCA">
            <w:pPr>
              <w:tabs>
                <w:tab w:val="center" w:pos="4153"/>
                <w:tab w:val="right" w:pos="8306"/>
              </w:tabs>
              <w:spacing w:before="60" w:after="60" w:line="240" w:lineRule="auto"/>
              <w:rPr>
                <w:rFonts w:ascii="Arial" w:eastAsia="Times New Roman" w:hAnsi="Arial" w:cs="Times New Roman"/>
                <w:bCs/>
                <w:color w:val="FFFFFF"/>
                <w:sz w:val="24"/>
                <w:szCs w:val="24"/>
              </w:rPr>
            </w:pPr>
            <w:smartTag w:uri="urn:schemas-microsoft-com:office:smarttags" w:element="stockticker">
              <w:r w:rsidRPr="007A1BCA">
                <w:rPr>
                  <w:rFonts w:ascii="Arial" w:eastAsia="Times New Roman" w:hAnsi="Arial" w:cs="Times New Roman"/>
                  <w:bCs/>
                  <w:color w:val="FFFFFF"/>
                  <w:sz w:val="24"/>
                  <w:szCs w:val="24"/>
                </w:rPr>
                <w:t>AREA</w:t>
              </w:r>
            </w:smartTag>
            <w:r w:rsidRPr="007A1BCA">
              <w:rPr>
                <w:rFonts w:ascii="Arial" w:eastAsia="Times New Roman" w:hAnsi="Arial" w:cs="Times New Roman"/>
                <w:bCs/>
                <w:color w:val="FFFFFF"/>
                <w:sz w:val="24"/>
                <w:szCs w:val="24"/>
              </w:rPr>
              <w:t xml:space="preserve"> OF WORK</w:t>
            </w:r>
          </w:p>
        </w:tc>
        <w:tc>
          <w:tcPr>
            <w:tcW w:w="1701" w:type="dxa"/>
            <w:tcBorders>
              <w:top w:val="single" w:sz="4" w:space="0" w:color="auto"/>
              <w:bottom w:val="single" w:sz="6" w:space="0" w:color="000000"/>
              <w:right w:val="single" w:sz="6" w:space="0" w:color="000000"/>
            </w:tcBorders>
            <w:shd w:val="clear" w:color="auto" w:fill="1F4E79"/>
            <w:vAlign w:val="center"/>
          </w:tcPr>
          <w:p w14:paraId="4BD5A882" w14:textId="77777777" w:rsidR="007A1BCA" w:rsidRPr="007A1BCA" w:rsidRDefault="007A1BCA" w:rsidP="007A1BCA">
            <w:pPr>
              <w:spacing w:before="60" w:after="60"/>
              <w:jc w:val="center"/>
              <w:rPr>
                <w:rFonts w:ascii="Arial" w:eastAsia="Calibri" w:hAnsi="Arial" w:cs="Times New Roman"/>
                <w:bCs/>
                <w:color w:val="FFFFFF"/>
                <w:szCs w:val="24"/>
              </w:rPr>
            </w:pPr>
            <w:r w:rsidRPr="007A1BCA">
              <w:rPr>
                <w:rFonts w:ascii="Arial" w:eastAsia="Calibri" w:hAnsi="Arial" w:cs="Times New Roman"/>
                <w:bCs/>
                <w:color w:val="FFFFFF"/>
                <w:szCs w:val="24"/>
              </w:rPr>
              <w:t>Planned</w:t>
            </w:r>
          </w:p>
          <w:p w14:paraId="5EAE5905" w14:textId="77777777" w:rsidR="007A1BCA" w:rsidRPr="007A1BCA" w:rsidRDefault="007A1BCA" w:rsidP="007A1BCA">
            <w:pPr>
              <w:spacing w:before="60" w:after="60"/>
              <w:jc w:val="center"/>
              <w:rPr>
                <w:rFonts w:ascii="Arial" w:eastAsia="Calibri" w:hAnsi="Arial" w:cs="Times New Roman"/>
                <w:bCs/>
                <w:color w:val="FFFFFF"/>
                <w:szCs w:val="24"/>
              </w:rPr>
            </w:pPr>
            <w:r w:rsidRPr="007A1BCA">
              <w:rPr>
                <w:rFonts w:ascii="Arial" w:eastAsia="Calibri" w:hAnsi="Arial" w:cs="Times New Roman"/>
                <w:bCs/>
                <w:color w:val="FFFFFF"/>
                <w:szCs w:val="24"/>
              </w:rPr>
              <w:t>Days</w:t>
            </w:r>
          </w:p>
        </w:tc>
        <w:tc>
          <w:tcPr>
            <w:tcW w:w="1701" w:type="dxa"/>
            <w:tcBorders>
              <w:top w:val="single" w:sz="4" w:space="0" w:color="auto"/>
              <w:bottom w:val="single" w:sz="6" w:space="0" w:color="000000"/>
              <w:right w:val="single" w:sz="6" w:space="0" w:color="000000"/>
            </w:tcBorders>
            <w:shd w:val="clear" w:color="auto" w:fill="1F4E79"/>
            <w:vAlign w:val="center"/>
          </w:tcPr>
          <w:p w14:paraId="6199EDD4" w14:textId="77777777" w:rsidR="007A1BCA" w:rsidRPr="007A1BCA" w:rsidRDefault="007A1BCA" w:rsidP="007A1BCA">
            <w:pPr>
              <w:spacing w:before="60" w:after="60"/>
              <w:jc w:val="center"/>
              <w:rPr>
                <w:rFonts w:ascii="Arial" w:eastAsia="Calibri" w:hAnsi="Arial" w:cs="Times New Roman"/>
                <w:bCs/>
                <w:color w:val="FFFFFF"/>
                <w:szCs w:val="24"/>
              </w:rPr>
            </w:pPr>
            <w:r w:rsidRPr="007A1BCA">
              <w:rPr>
                <w:rFonts w:ascii="Arial" w:eastAsia="Calibri" w:hAnsi="Arial" w:cs="Times New Roman"/>
                <w:bCs/>
                <w:color w:val="FFFFFF"/>
                <w:szCs w:val="24"/>
              </w:rPr>
              <w:t>Days to</w:t>
            </w:r>
          </w:p>
          <w:p w14:paraId="6945D620" w14:textId="77777777" w:rsidR="007A1BCA" w:rsidRPr="007A1BCA" w:rsidRDefault="007A1BCA" w:rsidP="007A1BCA">
            <w:pPr>
              <w:spacing w:before="60" w:after="60"/>
              <w:jc w:val="center"/>
              <w:rPr>
                <w:rFonts w:ascii="Arial" w:eastAsia="Calibri" w:hAnsi="Arial" w:cs="Times New Roman"/>
                <w:bCs/>
                <w:color w:val="FFFFFF"/>
                <w:szCs w:val="24"/>
              </w:rPr>
            </w:pPr>
            <w:r w:rsidRPr="007A1BCA">
              <w:rPr>
                <w:rFonts w:ascii="Arial" w:eastAsia="Calibri" w:hAnsi="Arial" w:cs="Times New Roman"/>
                <w:bCs/>
                <w:color w:val="FFFFFF"/>
                <w:szCs w:val="24"/>
              </w:rPr>
              <w:t>Date</w:t>
            </w:r>
          </w:p>
        </w:tc>
      </w:tr>
      <w:tr w:rsidR="007A1BCA" w:rsidRPr="007A1BCA" w14:paraId="592794F4" w14:textId="77777777" w:rsidTr="007A1BCA">
        <w:trPr>
          <w:trHeight w:val="75"/>
        </w:trPr>
        <w:tc>
          <w:tcPr>
            <w:tcW w:w="6122" w:type="dxa"/>
            <w:tcBorders>
              <w:top w:val="single" w:sz="6" w:space="0" w:color="000000"/>
              <w:left w:val="single" w:sz="6" w:space="0" w:color="000000"/>
              <w:bottom w:val="single" w:sz="6" w:space="0" w:color="000000"/>
            </w:tcBorders>
            <w:shd w:val="clear" w:color="auto" w:fill="1F4E79"/>
          </w:tcPr>
          <w:p w14:paraId="70D2B2A6" w14:textId="77777777" w:rsidR="007A1BCA" w:rsidRPr="007A1BCA" w:rsidRDefault="007A1BCA" w:rsidP="007A1BCA">
            <w:pPr>
              <w:spacing w:before="60" w:after="60"/>
              <w:rPr>
                <w:rFonts w:ascii="Arial" w:eastAsia="Calibri" w:hAnsi="Arial" w:cs="Arial"/>
                <w:bCs/>
                <w:snapToGrid w:val="0"/>
                <w:color w:val="FFFFFF"/>
              </w:rPr>
            </w:pPr>
            <w:r w:rsidRPr="007A1BCA">
              <w:rPr>
                <w:rFonts w:ascii="Arial" w:eastAsia="Calibri" w:hAnsi="Arial" w:cs="Arial"/>
                <w:bCs/>
                <w:snapToGrid w:val="0"/>
                <w:color w:val="FFFFFF"/>
                <w:szCs w:val="24"/>
              </w:rPr>
              <w:t>Strategic Governance</w:t>
            </w:r>
          </w:p>
        </w:tc>
        <w:tc>
          <w:tcPr>
            <w:tcW w:w="1701" w:type="dxa"/>
            <w:vMerge w:val="restart"/>
            <w:tcBorders>
              <w:top w:val="single" w:sz="6" w:space="0" w:color="000000"/>
              <w:right w:val="single" w:sz="6" w:space="0" w:color="000000"/>
            </w:tcBorders>
            <w:shd w:val="clear" w:color="auto" w:fill="auto"/>
            <w:vAlign w:val="center"/>
          </w:tcPr>
          <w:p w14:paraId="5E1C7CCB" w14:textId="69C50627" w:rsidR="007A1BCA" w:rsidRPr="007A1BCA" w:rsidRDefault="007A1BCA" w:rsidP="007A1BCA">
            <w:pPr>
              <w:spacing w:before="60" w:after="60"/>
              <w:jc w:val="center"/>
              <w:rPr>
                <w:rFonts w:ascii="Arial" w:eastAsia="Calibri" w:hAnsi="Arial" w:cs="Times New Roman"/>
                <w:bCs/>
                <w:caps/>
                <w:szCs w:val="24"/>
              </w:rPr>
            </w:pPr>
            <w:r>
              <w:rPr>
                <w:rFonts w:ascii="Arial" w:eastAsia="Calibri" w:hAnsi="Arial" w:cs="Times New Roman"/>
                <w:bCs/>
                <w:caps/>
                <w:szCs w:val="24"/>
              </w:rPr>
              <w:t>50</w:t>
            </w:r>
          </w:p>
        </w:tc>
        <w:tc>
          <w:tcPr>
            <w:tcW w:w="1701" w:type="dxa"/>
            <w:vMerge w:val="restart"/>
            <w:tcBorders>
              <w:top w:val="single" w:sz="6" w:space="0" w:color="000000"/>
              <w:right w:val="single" w:sz="6" w:space="0" w:color="000000"/>
            </w:tcBorders>
            <w:shd w:val="clear" w:color="auto" w:fill="auto"/>
            <w:vAlign w:val="center"/>
          </w:tcPr>
          <w:p w14:paraId="05EC6692" w14:textId="731B0CAB" w:rsidR="007A1BCA" w:rsidRPr="007A1BCA" w:rsidRDefault="00850306" w:rsidP="007A1BCA">
            <w:pPr>
              <w:spacing w:before="60" w:after="60"/>
              <w:jc w:val="center"/>
              <w:rPr>
                <w:rFonts w:ascii="Arial" w:eastAsia="Calibri" w:hAnsi="Arial" w:cs="Times New Roman"/>
                <w:bCs/>
                <w:caps/>
                <w:szCs w:val="24"/>
              </w:rPr>
            </w:pPr>
            <w:r>
              <w:rPr>
                <w:rFonts w:ascii="Arial" w:eastAsia="Calibri" w:hAnsi="Arial" w:cs="Times New Roman"/>
                <w:bCs/>
                <w:caps/>
                <w:szCs w:val="24"/>
              </w:rPr>
              <w:t>16</w:t>
            </w:r>
          </w:p>
        </w:tc>
      </w:tr>
      <w:tr w:rsidR="007A1BCA" w:rsidRPr="007A1BCA" w14:paraId="1EDAD2C1" w14:textId="77777777" w:rsidTr="00B929C6">
        <w:trPr>
          <w:trHeight w:val="75"/>
        </w:trPr>
        <w:tc>
          <w:tcPr>
            <w:tcW w:w="6122" w:type="dxa"/>
            <w:tcBorders>
              <w:top w:val="single" w:sz="6" w:space="0" w:color="000000"/>
              <w:left w:val="single" w:sz="6" w:space="0" w:color="000000"/>
              <w:bottom w:val="single" w:sz="6" w:space="0" w:color="000000"/>
            </w:tcBorders>
            <w:shd w:val="clear" w:color="auto" w:fill="FFFFFF"/>
          </w:tcPr>
          <w:p w14:paraId="5E8A2B08" w14:textId="77777777" w:rsidR="007A1BCA" w:rsidRPr="007A1BCA" w:rsidRDefault="007A1BCA" w:rsidP="007A1BCA">
            <w:pPr>
              <w:spacing w:before="60" w:after="60"/>
              <w:rPr>
                <w:rFonts w:ascii="Arial" w:eastAsia="Calibri" w:hAnsi="Arial" w:cs="Arial"/>
                <w:bCs/>
              </w:rPr>
            </w:pPr>
            <w:r w:rsidRPr="007A1BCA">
              <w:rPr>
                <w:rFonts w:ascii="Arial" w:eastAsia="Calibri" w:hAnsi="Arial" w:cs="Arial"/>
                <w:bCs/>
              </w:rPr>
              <w:t>Ensuring that anti-crime measures are embedded at all levels across the organisation</w:t>
            </w:r>
          </w:p>
        </w:tc>
        <w:tc>
          <w:tcPr>
            <w:tcW w:w="1701" w:type="dxa"/>
            <w:vMerge/>
            <w:tcBorders>
              <w:bottom w:val="single" w:sz="6" w:space="0" w:color="000000"/>
              <w:right w:val="single" w:sz="6" w:space="0" w:color="000000"/>
            </w:tcBorders>
            <w:shd w:val="clear" w:color="auto" w:fill="auto"/>
            <w:vAlign w:val="center"/>
          </w:tcPr>
          <w:p w14:paraId="75A1BC4D" w14:textId="77777777" w:rsidR="007A1BCA" w:rsidRPr="007A1BCA" w:rsidRDefault="007A1BCA" w:rsidP="007A1BCA">
            <w:pPr>
              <w:spacing w:before="60" w:after="60"/>
              <w:jc w:val="center"/>
              <w:rPr>
                <w:rFonts w:ascii="Arial" w:eastAsia="Calibri" w:hAnsi="Arial" w:cs="Times New Roman"/>
                <w:bCs/>
                <w:caps/>
                <w:szCs w:val="24"/>
              </w:rPr>
            </w:pPr>
          </w:p>
        </w:tc>
        <w:tc>
          <w:tcPr>
            <w:tcW w:w="1701" w:type="dxa"/>
            <w:vMerge/>
            <w:tcBorders>
              <w:bottom w:val="single" w:sz="6" w:space="0" w:color="000000"/>
              <w:right w:val="single" w:sz="6" w:space="0" w:color="000000"/>
            </w:tcBorders>
            <w:shd w:val="clear" w:color="auto" w:fill="auto"/>
            <w:vAlign w:val="center"/>
          </w:tcPr>
          <w:p w14:paraId="58C1D37A" w14:textId="77777777" w:rsidR="007A1BCA" w:rsidRPr="007A1BCA" w:rsidRDefault="007A1BCA" w:rsidP="007A1BCA">
            <w:pPr>
              <w:spacing w:before="60" w:after="60"/>
              <w:jc w:val="center"/>
              <w:rPr>
                <w:rFonts w:ascii="Arial" w:eastAsia="Calibri" w:hAnsi="Arial" w:cs="Times New Roman"/>
                <w:bCs/>
                <w:caps/>
                <w:szCs w:val="24"/>
              </w:rPr>
            </w:pPr>
          </w:p>
        </w:tc>
      </w:tr>
      <w:tr w:rsidR="007A1BCA" w:rsidRPr="007A1BCA" w14:paraId="39EDB767" w14:textId="77777777" w:rsidTr="007A1BCA">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4BD3EB03" w14:textId="77777777" w:rsidR="007A1BCA" w:rsidRPr="007A1BCA" w:rsidRDefault="007A1BCA" w:rsidP="007A1BCA">
            <w:pPr>
              <w:spacing w:before="60" w:after="60"/>
              <w:rPr>
                <w:rFonts w:ascii="Arial" w:eastAsia="Calibri" w:hAnsi="Arial" w:cs="Arial"/>
                <w:bCs/>
                <w:color w:val="FFFFFF"/>
                <w:szCs w:val="24"/>
              </w:rPr>
            </w:pPr>
            <w:r w:rsidRPr="007A1BCA">
              <w:rPr>
                <w:rFonts w:ascii="Arial" w:eastAsia="Calibri" w:hAnsi="Arial" w:cs="Arial"/>
                <w:bCs/>
                <w:snapToGrid w:val="0"/>
                <w:color w:val="FFFFFF"/>
                <w:szCs w:val="24"/>
              </w:rPr>
              <w:t>Inform and Involve</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1BEBB513" w14:textId="77777777" w:rsidR="007A1BCA" w:rsidRPr="007A1BCA" w:rsidRDefault="007A1BCA" w:rsidP="007A1BCA">
            <w:pPr>
              <w:spacing w:before="60" w:after="60"/>
              <w:jc w:val="center"/>
              <w:rPr>
                <w:rFonts w:ascii="Arial" w:eastAsia="Calibri" w:hAnsi="Arial" w:cs="Times New Roman"/>
                <w:bCs/>
                <w:caps/>
                <w:szCs w:val="24"/>
              </w:rPr>
            </w:pPr>
            <w:r w:rsidRPr="007A1BCA">
              <w:rPr>
                <w:rFonts w:ascii="Arial" w:eastAsia="Calibri" w:hAnsi="Arial" w:cs="Times New Roman"/>
                <w:bCs/>
                <w:caps/>
                <w:szCs w:val="24"/>
              </w:rPr>
              <w:t>120</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3C8E4B5B" w14:textId="7B7361F0" w:rsidR="007A1BCA" w:rsidRPr="007A1BCA" w:rsidRDefault="00850306" w:rsidP="007A1BCA">
            <w:pPr>
              <w:spacing w:before="60" w:after="60"/>
              <w:jc w:val="center"/>
              <w:rPr>
                <w:rFonts w:ascii="Arial" w:eastAsia="Calibri" w:hAnsi="Arial" w:cs="Times New Roman"/>
                <w:bCs/>
                <w:caps/>
                <w:szCs w:val="24"/>
              </w:rPr>
            </w:pPr>
            <w:r>
              <w:rPr>
                <w:rFonts w:ascii="Arial" w:eastAsia="Calibri" w:hAnsi="Arial" w:cs="Times New Roman"/>
                <w:bCs/>
                <w:caps/>
                <w:szCs w:val="24"/>
              </w:rPr>
              <w:t>10</w:t>
            </w:r>
          </w:p>
        </w:tc>
      </w:tr>
      <w:tr w:rsidR="007A1BCA" w:rsidRPr="007A1BCA" w14:paraId="0414A535" w14:textId="77777777" w:rsidTr="00B929C6">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6FA1BFFC" w14:textId="77777777" w:rsidR="007A1BCA" w:rsidRPr="007A1BCA" w:rsidRDefault="007A1BCA" w:rsidP="007A1BCA">
            <w:pPr>
              <w:spacing w:before="60" w:after="60"/>
              <w:rPr>
                <w:rFonts w:ascii="Arial" w:eastAsia="Calibri" w:hAnsi="Arial" w:cs="Arial"/>
                <w:bCs/>
                <w:snapToGrid w:val="0"/>
                <w:color w:val="000000"/>
              </w:rPr>
            </w:pPr>
            <w:r w:rsidRPr="007A1BCA">
              <w:rPr>
                <w:rFonts w:ascii="Arial" w:eastAsia="Calibri" w:hAnsi="Arial" w:cs="Arial"/>
                <w:bCs/>
              </w:rPr>
              <w:t>Identifying the risks and consequences of crime against the NHS, and raising awareness of these risks amongst NHS staff, stakeholders, and the public.</w:t>
            </w:r>
          </w:p>
        </w:tc>
        <w:tc>
          <w:tcPr>
            <w:tcW w:w="1701" w:type="dxa"/>
            <w:vMerge/>
            <w:tcBorders>
              <w:left w:val="single" w:sz="6" w:space="0" w:color="000000"/>
              <w:bottom w:val="single" w:sz="6" w:space="0" w:color="000000"/>
              <w:right w:val="single" w:sz="6" w:space="0" w:color="000000"/>
            </w:tcBorders>
            <w:shd w:val="clear" w:color="auto" w:fill="auto"/>
            <w:vAlign w:val="center"/>
          </w:tcPr>
          <w:p w14:paraId="2B4F1106" w14:textId="77777777" w:rsidR="007A1BCA" w:rsidRPr="007A1BCA" w:rsidRDefault="007A1BCA" w:rsidP="007A1BCA">
            <w:pPr>
              <w:spacing w:before="60" w:after="60"/>
              <w:jc w:val="center"/>
              <w:rPr>
                <w:rFonts w:ascii="Arial" w:eastAsia="Calibri" w:hAnsi="Arial" w:cs="Times New Roman"/>
                <w:bCs/>
                <w:caps/>
                <w:szCs w:val="24"/>
              </w:rPr>
            </w:pPr>
          </w:p>
        </w:tc>
        <w:tc>
          <w:tcPr>
            <w:tcW w:w="1701" w:type="dxa"/>
            <w:vMerge/>
            <w:tcBorders>
              <w:left w:val="single" w:sz="6" w:space="0" w:color="000000"/>
              <w:bottom w:val="single" w:sz="6" w:space="0" w:color="000000"/>
              <w:right w:val="single" w:sz="6" w:space="0" w:color="000000"/>
            </w:tcBorders>
            <w:shd w:val="clear" w:color="auto" w:fill="auto"/>
            <w:vAlign w:val="center"/>
          </w:tcPr>
          <w:p w14:paraId="134CCB01" w14:textId="77777777" w:rsidR="007A1BCA" w:rsidRPr="007A1BCA" w:rsidRDefault="007A1BCA" w:rsidP="007A1BCA">
            <w:pPr>
              <w:spacing w:before="60" w:after="60"/>
              <w:jc w:val="center"/>
              <w:rPr>
                <w:rFonts w:ascii="Arial" w:eastAsia="Calibri" w:hAnsi="Arial" w:cs="Times New Roman"/>
                <w:bCs/>
                <w:caps/>
                <w:szCs w:val="24"/>
              </w:rPr>
            </w:pPr>
          </w:p>
        </w:tc>
      </w:tr>
      <w:tr w:rsidR="007A1BCA" w:rsidRPr="007A1BCA" w14:paraId="32AE671C" w14:textId="77777777" w:rsidTr="007A1BCA">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27128C71" w14:textId="77777777" w:rsidR="007A1BCA" w:rsidRPr="007A1BCA" w:rsidRDefault="007A1BCA" w:rsidP="007A1BCA">
            <w:pPr>
              <w:spacing w:before="60" w:after="60"/>
              <w:rPr>
                <w:rFonts w:ascii="Arial" w:eastAsia="Calibri" w:hAnsi="Arial" w:cs="Arial"/>
                <w:bCs/>
                <w:snapToGrid w:val="0"/>
                <w:color w:val="FFFFFF"/>
                <w:szCs w:val="24"/>
              </w:rPr>
            </w:pPr>
            <w:r w:rsidRPr="007A1BCA">
              <w:rPr>
                <w:rFonts w:ascii="Arial" w:eastAsia="Calibri" w:hAnsi="Arial" w:cs="Arial"/>
                <w:bCs/>
                <w:snapToGrid w:val="0"/>
                <w:color w:val="FFFFFF"/>
                <w:szCs w:val="24"/>
              </w:rPr>
              <w:t>Prevent and Deter</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0DA288A5" w14:textId="5306762F" w:rsidR="007A1BCA" w:rsidRPr="007A1BCA" w:rsidRDefault="007A1BCA" w:rsidP="007A1BCA">
            <w:pPr>
              <w:spacing w:before="60" w:after="60"/>
              <w:jc w:val="center"/>
              <w:rPr>
                <w:rFonts w:ascii="Arial" w:eastAsia="Calibri" w:hAnsi="Arial" w:cs="Times New Roman"/>
                <w:bCs/>
                <w:caps/>
                <w:szCs w:val="24"/>
              </w:rPr>
            </w:pPr>
            <w:r>
              <w:rPr>
                <w:rFonts w:ascii="Arial" w:eastAsia="Calibri" w:hAnsi="Arial" w:cs="Times New Roman"/>
                <w:bCs/>
                <w:caps/>
                <w:szCs w:val="24"/>
              </w:rPr>
              <w:t>170</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2F60E142" w14:textId="14813F2F" w:rsidR="007A1BCA" w:rsidRPr="007A1BCA" w:rsidRDefault="00850306" w:rsidP="007A1BCA">
            <w:pPr>
              <w:spacing w:before="60" w:after="60"/>
              <w:jc w:val="center"/>
              <w:rPr>
                <w:rFonts w:ascii="Arial" w:eastAsia="Calibri" w:hAnsi="Arial" w:cs="Times New Roman"/>
                <w:bCs/>
                <w:caps/>
                <w:szCs w:val="24"/>
              </w:rPr>
            </w:pPr>
            <w:r>
              <w:rPr>
                <w:rFonts w:ascii="Arial" w:eastAsia="Calibri" w:hAnsi="Arial" w:cs="Times New Roman"/>
                <w:bCs/>
                <w:caps/>
                <w:szCs w:val="24"/>
              </w:rPr>
              <w:t>9</w:t>
            </w:r>
          </w:p>
        </w:tc>
      </w:tr>
      <w:tr w:rsidR="007A1BCA" w:rsidRPr="007A1BCA" w14:paraId="3F936848" w14:textId="77777777" w:rsidTr="00B929C6">
        <w:tblPrEx>
          <w:tblBorders>
            <w:top w:val="single" w:sz="6" w:space="0" w:color="000000"/>
            <w:left w:val="single" w:sz="6" w:space="0" w:color="000000"/>
            <w:bottom w:val="single" w:sz="6" w:space="0" w:color="000000"/>
            <w:right w:val="single" w:sz="6" w:space="0" w:color="000000"/>
          </w:tblBorders>
        </w:tblPrEx>
        <w:trPr>
          <w:trHeight w:val="829"/>
        </w:trPr>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67B6779C" w14:textId="77777777" w:rsidR="007A1BCA" w:rsidRPr="007A1BCA" w:rsidRDefault="007A1BCA" w:rsidP="007A1BCA">
            <w:pPr>
              <w:spacing w:before="60" w:after="60"/>
              <w:rPr>
                <w:rFonts w:ascii="Arial" w:eastAsia="Calibri" w:hAnsi="Arial" w:cs="Arial"/>
                <w:bCs/>
              </w:rPr>
            </w:pPr>
            <w:r w:rsidRPr="007A1BCA">
              <w:rPr>
                <w:rFonts w:ascii="Arial" w:eastAsia="Calibri" w:hAnsi="Arial" w:cs="Arial"/>
                <w:bCs/>
              </w:rPr>
              <w:t>Discouraging those who may want to commit crimes against the NHS and ensure that such opportunities are minimised.</w:t>
            </w:r>
          </w:p>
        </w:tc>
        <w:tc>
          <w:tcPr>
            <w:tcW w:w="1701" w:type="dxa"/>
            <w:vMerge/>
            <w:tcBorders>
              <w:left w:val="single" w:sz="6" w:space="0" w:color="000000"/>
              <w:bottom w:val="single" w:sz="6" w:space="0" w:color="000000"/>
              <w:right w:val="single" w:sz="6" w:space="0" w:color="000000"/>
            </w:tcBorders>
            <w:shd w:val="clear" w:color="auto" w:fill="auto"/>
            <w:vAlign w:val="center"/>
          </w:tcPr>
          <w:p w14:paraId="5E177EBA" w14:textId="77777777" w:rsidR="007A1BCA" w:rsidRPr="007A1BCA" w:rsidRDefault="007A1BCA" w:rsidP="007A1BCA">
            <w:pPr>
              <w:spacing w:before="60" w:after="60"/>
              <w:jc w:val="center"/>
              <w:rPr>
                <w:rFonts w:ascii="Arial" w:eastAsia="Calibri" w:hAnsi="Arial" w:cs="Times New Roman"/>
                <w:bCs/>
                <w:caps/>
                <w:szCs w:val="24"/>
              </w:rPr>
            </w:pPr>
          </w:p>
        </w:tc>
        <w:tc>
          <w:tcPr>
            <w:tcW w:w="1701" w:type="dxa"/>
            <w:vMerge/>
            <w:tcBorders>
              <w:left w:val="single" w:sz="6" w:space="0" w:color="000000"/>
              <w:bottom w:val="single" w:sz="6" w:space="0" w:color="000000"/>
              <w:right w:val="single" w:sz="6" w:space="0" w:color="000000"/>
            </w:tcBorders>
            <w:shd w:val="clear" w:color="auto" w:fill="auto"/>
            <w:vAlign w:val="center"/>
          </w:tcPr>
          <w:p w14:paraId="4665845B" w14:textId="77777777" w:rsidR="007A1BCA" w:rsidRPr="007A1BCA" w:rsidRDefault="007A1BCA" w:rsidP="007A1BCA">
            <w:pPr>
              <w:spacing w:before="60" w:after="60"/>
              <w:jc w:val="center"/>
              <w:rPr>
                <w:rFonts w:ascii="Arial" w:eastAsia="Calibri" w:hAnsi="Arial" w:cs="Times New Roman"/>
                <w:bCs/>
                <w:caps/>
                <w:szCs w:val="24"/>
              </w:rPr>
            </w:pPr>
          </w:p>
        </w:tc>
      </w:tr>
      <w:tr w:rsidR="007A1BCA" w:rsidRPr="007A1BCA" w14:paraId="7F9F4508" w14:textId="77777777" w:rsidTr="007A1BCA">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1514681A" w14:textId="77777777" w:rsidR="007A1BCA" w:rsidRPr="007A1BCA" w:rsidRDefault="007A1BCA" w:rsidP="007A1BCA">
            <w:pPr>
              <w:spacing w:before="60" w:after="60"/>
              <w:rPr>
                <w:rFonts w:ascii="Arial" w:eastAsia="Calibri" w:hAnsi="Arial" w:cs="Arial"/>
                <w:bCs/>
                <w:snapToGrid w:val="0"/>
                <w:color w:val="FFFFFF"/>
                <w:szCs w:val="24"/>
              </w:rPr>
            </w:pPr>
            <w:r w:rsidRPr="007A1BCA">
              <w:rPr>
                <w:rFonts w:ascii="Arial" w:eastAsia="Calibri" w:hAnsi="Arial" w:cs="Arial"/>
                <w:bCs/>
                <w:snapToGrid w:val="0"/>
                <w:color w:val="FFFFFF"/>
                <w:szCs w:val="24"/>
              </w:rPr>
              <w:t>Hold to Account</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4AEA6E08" w14:textId="418F4B92" w:rsidR="007A1BCA" w:rsidRPr="007A1BCA" w:rsidRDefault="007A1BCA" w:rsidP="007A1BCA">
            <w:pPr>
              <w:spacing w:before="60" w:after="60"/>
              <w:jc w:val="center"/>
              <w:rPr>
                <w:rFonts w:ascii="Arial" w:eastAsia="Calibri" w:hAnsi="Arial" w:cs="Times New Roman"/>
                <w:bCs/>
                <w:caps/>
                <w:szCs w:val="24"/>
              </w:rPr>
            </w:pPr>
            <w:r>
              <w:rPr>
                <w:rFonts w:ascii="Arial" w:eastAsia="Calibri" w:hAnsi="Arial" w:cs="Times New Roman"/>
                <w:bCs/>
                <w:caps/>
                <w:szCs w:val="24"/>
              </w:rPr>
              <w:t>364</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1E8C18C7" w14:textId="1308BF2A" w:rsidR="00850306" w:rsidRPr="007A1BCA" w:rsidRDefault="00850306" w:rsidP="00850306">
            <w:pPr>
              <w:spacing w:before="60" w:after="60"/>
              <w:jc w:val="center"/>
              <w:rPr>
                <w:rFonts w:ascii="Arial" w:eastAsia="Calibri" w:hAnsi="Arial" w:cs="Times New Roman"/>
                <w:bCs/>
                <w:caps/>
                <w:szCs w:val="24"/>
              </w:rPr>
            </w:pPr>
            <w:r>
              <w:rPr>
                <w:rFonts w:ascii="Arial" w:eastAsia="Calibri" w:hAnsi="Arial" w:cs="Times New Roman"/>
                <w:bCs/>
                <w:caps/>
                <w:szCs w:val="24"/>
              </w:rPr>
              <w:t>116</w:t>
            </w:r>
          </w:p>
        </w:tc>
      </w:tr>
      <w:tr w:rsidR="007A1BCA" w:rsidRPr="007A1BCA" w14:paraId="67880436" w14:textId="77777777" w:rsidTr="00B929C6">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1C2853B2" w14:textId="77777777" w:rsidR="007A1BCA" w:rsidRPr="007A1BCA" w:rsidRDefault="007A1BCA" w:rsidP="007A1BCA">
            <w:pPr>
              <w:spacing w:before="60" w:after="60"/>
              <w:rPr>
                <w:rFonts w:ascii="Arial" w:eastAsia="Calibri" w:hAnsi="Arial" w:cs="Arial"/>
                <w:bCs/>
              </w:rPr>
            </w:pPr>
            <w:r w:rsidRPr="007A1BCA">
              <w:rPr>
                <w:rFonts w:ascii="Arial" w:eastAsia="Calibri" w:hAnsi="Arial" w:cs="Arial"/>
                <w:bCs/>
              </w:rPr>
              <w:t>Detecting and investigating crime, prosecuting those who have committed crimes and seeking redress as a result</w:t>
            </w:r>
            <w:r w:rsidRPr="007A1BCA">
              <w:rPr>
                <w:rFonts w:ascii="Arial" w:eastAsia="Calibri" w:hAnsi="Arial" w:cs="Arial"/>
                <w:bCs/>
                <w:snapToGrid w:val="0"/>
                <w:color w:val="000000"/>
              </w:rPr>
              <w:t>.</w:t>
            </w:r>
          </w:p>
        </w:tc>
        <w:tc>
          <w:tcPr>
            <w:tcW w:w="1701" w:type="dxa"/>
            <w:vMerge/>
            <w:tcBorders>
              <w:left w:val="single" w:sz="6" w:space="0" w:color="000000"/>
              <w:bottom w:val="single" w:sz="6" w:space="0" w:color="000000"/>
              <w:right w:val="single" w:sz="6" w:space="0" w:color="000000"/>
            </w:tcBorders>
            <w:shd w:val="clear" w:color="auto" w:fill="auto"/>
          </w:tcPr>
          <w:p w14:paraId="521F9D05" w14:textId="77777777" w:rsidR="007A1BCA" w:rsidRPr="007A1BCA" w:rsidRDefault="007A1BCA" w:rsidP="007A1BCA">
            <w:pPr>
              <w:spacing w:before="60" w:after="60"/>
              <w:jc w:val="center"/>
              <w:rPr>
                <w:rFonts w:ascii="Arial" w:eastAsia="Calibri" w:hAnsi="Arial" w:cs="Times New Roman"/>
                <w:bCs/>
                <w:caps/>
                <w:szCs w:val="24"/>
              </w:rPr>
            </w:pPr>
          </w:p>
        </w:tc>
        <w:tc>
          <w:tcPr>
            <w:tcW w:w="1701" w:type="dxa"/>
            <w:vMerge/>
            <w:tcBorders>
              <w:left w:val="single" w:sz="6" w:space="0" w:color="000000"/>
              <w:bottom w:val="single" w:sz="6" w:space="0" w:color="000000"/>
              <w:right w:val="single" w:sz="6" w:space="0" w:color="000000"/>
            </w:tcBorders>
            <w:shd w:val="clear" w:color="auto" w:fill="auto"/>
          </w:tcPr>
          <w:p w14:paraId="21D79BFD" w14:textId="77777777" w:rsidR="007A1BCA" w:rsidRPr="007A1BCA" w:rsidRDefault="007A1BCA" w:rsidP="007A1BCA">
            <w:pPr>
              <w:spacing w:before="60" w:after="60"/>
              <w:jc w:val="center"/>
              <w:rPr>
                <w:rFonts w:ascii="Arial" w:eastAsia="Calibri" w:hAnsi="Arial" w:cs="Times New Roman"/>
                <w:bCs/>
                <w:caps/>
                <w:szCs w:val="24"/>
              </w:rPr>
            </w:pPr>
          </w:p>
        </w:tc>
      </w:tr>
      <w:tr w:rsidR="007A1BCA" w:rsidRPr="007A1BCA" w14:paraId="1813A7DE" w14:textId="77777777" w:rsidTr="007A1BCA">
        <w:tblPrEx>
          <w:tblBorders>
            <w:top w:val="single" w:sz="6" w:space="0" w:color="000000"/>
            <w:left w:val="single" w:sz="6" w:space="0" w:color="000000"/>
            <w:bottom w:val="single" w:sz="6" w:space="0" w:color="000000"/>
            <w:right w:val="single" w:sz="6" w:space="0" w:color="000000"/>
          </w:tblBorders>
        </w:tblPrEx>
        <w:trPr>
          <w:trHeight w:val="161"/>
        </w:trPr>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68167A82" w14:textId="77777777" w:rsidR="007A1BCA" w:rsidRPr="007A1BCA" w:rsidRDefault="007A1BCA" w:rsidP="007A1BCA">
            <w:pPr>
              <w:spacing w:before="60" w:after="60"/>
              <w:jc w:val="right"/>
              <w:rPr>
                <w:rFonts w:ascii="Arial" w:eastAsia="Calibri" w:hAnsi="Arial" w:cs="Times New Roman"/>
                <w:bCs/>
                <w:color w:val="FFFFFF"/>
                <w:szCs w:val="24"/>
              </w:rPr>
            </w:pPr>
            <w:r w:rsidRPr="007A1BCA">
              <w:rPr>
                <w:rFonts w:ascii="Arial" w:eastAsia="Calibri" w:hAnsi="Arial" w:cs="Times New Roman"/>
                <w:bCs/>
                <w:color w:val="FFFFFF"/>
                <w:szCs w:val="24"/>
              </w:rPr>
              <w:t xml:space="preserve">TOTAL             </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cPr>
          <w:p w14:paraId="4166C6D6" w14:textId="77777777" w:rsidR="007A1BCA" w:rsidRPr="007A1BCA" w:rsidRDefault="007A1BCA" w:rsidP="007A1BCA">
            <w:pPr>
              <w:spacing w:before="60" w:after="60"/>
              <w:jc w:val="center"/>
              <w:rPr>
                <w:rFonts w:ascii="Arial" w:eastAsia="Calibri" w:hAnsi="Arial" w:cs="Times New Roman"/>
                <w:bCs/>
                <w:caps/>
                <w:color w:val="FFFFFF"/>
                <w:szCs w:val="24"/>
              </w:rPr>
            </w:pPr>
            <w:r w:rsidRPr="007A1BCA">
              <w:rPr>
                <w:rFonts w:ascii="Arial" w:eastAsia="Calibri" w:hAnsi="Arial" w:cs="Times New Roman"/>
                <w:bCs/>
                <w:caps/>
                <w:color w:val="FFFFFF"/>
                <w:szCs w:val="24"/>
              </w:rPr>
              <w:t>704</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cPr>
          <w:p w14:paraId="1EE6D204" w14:textId="5829078B" w:rsidR="007A1BCA" w:rsidRPr="007A1BCA" w:rsidRDefault="00850306" w:rsidP="007A1BCA">
            <w:pPr>
              <w:spacing w:before="60" w:after="60"/>
              <w:jc w:val="center"/>
              <w:rPr>
                <w:rFonts w:ascii="Arial" w:eastAsia="Calibri" w:hAnsi="Arial" w:cs="Times New Roman"/>
                <w:bCs/>
                <w:caps/>
                <w:color w:val="FFFFFF"/>
                <w:szCs w:val="24"/>
              </w:rPr>
            </w:pPr>
            <w:r>
              <w:rPr>
                <w:rFonts w:ascii="Arial" w:eastAsia="Calibri" w:hAnsi="Arial" w:cs="Times New Roman"/>
                <w:bCs/>
                <w:caps/>
                <w:color w:val="FFFFFF"/>
                <w:szCs w:val="24"/>
              </w:rPr>
              <w:t>151</w:t>
            </w:r>
          </w:p>
        </w:tc>
      </w:tr>
    </w:tbl>
    <w:p w14:paraId="451B9CE8" w14:textId="77777777" w:rsidR="007A1BCA" w:rsidRDefault="007A1BCA" w:rsidP="007A1BCA">
      <w:pPr>
        <w:spacing w:after="0" w:line="240" w:lineRule="auto"/>
        <w:ind w:left="851" w:hanging="567"/>
        <w:contextualSpacing/>
        <w:jc w:val="both"/>
        <w:rPr>
          <w:rFonts w:ascii="Arial" w:eastAsia="Calibri" w:hAnsi="Arial" w:cs="Arial"/>
          <w:b/>
          <w:sz w:val="24"/>
        </w:rPr>
      </w:pPr>
    </w:p>
    <w:p w14:paraId="2DBC3F86" w14:textId="77777777" w:rsidR="00A32698" w:rsidRPr="007A1BCA" w:rsidRDefault="00A32698" w:rsidP="007A1BCA">
      <w:pPr>
        <w:spacing w:after="0" w:line="240" w:lineRule="auto"/>
        <w:ind w:left="851" w:hanging="567"/>
        <w:contextualSpacing/>
        <w:jc w:val="both"/>
        <w:rPr>
          <w:rFonts w:ascii="Arial" w:eastAsia="Calibri" w:hAnsi="Arial" w:cs="Arial"/>
          <w:b/>
          <w:sz w:val="24"/>
        </w:rPr>
      </w:pPr>
    </w:p>
    <w:p w14:paraId="4F5F3F08" w14:textId="77777777" w:rsidR="007A1BCA" w:rsidRPr="007A1BCA" w:rsidRDefault="007A1BCA" w:rsidP="007A1BCA">
      <w:pPr>
        <w:keepNext/>
        <w:keepLines/>
        <w:spacing w:after="0" w:line="240" w:lineRule="auto"/>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STRATEGIC GOVERNANCE</w:t>
      </w:r>
    </w:p>
    <w:p w14:paraId="44C28106" w14:textId="418D1B36" w:rsidR="007A1BCA" w:rsidRDefault="007A1BCA" w:rsidP="007A1BCA">
      <w:pPr>
        <w:spacing w:after="0" w:line="240" w:lineRule="auto"/>
        <w:jc w:val="both"/>
        <w:rPr>
          <w:rFonts w:ascii="Arial" w:hAnsi="Arial" w:cs="Arial"/>
          <w:sz w:val="24"/>
        </w:rPr>
      </w:pPr>
      <w:r w:rsidRPr="00E70C53">
        <w:rPr>
          <w:rFonts w:ascii="Arial" w:hAnsi="Arial" w:cs="Arial"/>
          <w:sz w:val="24"/>
        </w:rPr>
        <w:t xml:space="preserve">The Counter Fraud </w:t>
      </w:r>
      <w:r>
        <w:rPr>
          <w:rFonts w:ascii="Arial" w:hAnsi="Arial" w:cs="Arial"/>
          <w:sz w:val="24"/>
        </w:rPr>
        <w:t xml:space="preserve">Functional Standard Return for 2023/24 was submitted by deadline date. The returns from across NHS Wales and NHS England will be reviewed by NHS Counter Fraud Authority </w:t>
      </w:r>
      <w:r w:rsidR="00EA6BB6">
        <w:rPr>
          <w:rFonts w:ascii="Arial" w:hAnsi="Arial" w:cs="Arial"/>
          <w:sz w:val="24"/>
        </w:rPr>
        <w:t xml:space="preserve">and a findings report is anticipated. </w:t>
      </w:r>
    </w:p>
    <w:p w14:paraId="74DCAC3A" w14:textId="77777777" w:rsidR="007A1BCA" w:rsidRDefault="007A1BCA" w:rsidP="007A1BCA">
      <w:pPr>
        <w:spacing w:after="0" w:line="240" w:lineRule="auto"/>
        <w:rPr>
          <w:rFonts w:ascii="Arial" w:hAnsi="Arial" w:cs="Arial"/>
          <w:b/>
          <w:sz w:val="24"/>
        </w:rPr>
      </w:pPr>
    </w:p>
    <w:p w14:paraId="50C8203C" w14:textId="77777777" w:rsidR="007A1BCA" w:rsidRDefault="007A1BCA" w:rsidP="007A1BCA">
      <w:pPr>
        <w:spacing w:after="0" w:line="240" w:lineRule="auto"/>
        <w:jc w:val="both"/>
        <w:rPr>
          <w:rFonts w:ascii="Arial" w:hAnsi="Arial" w:cs="Arial"/>
          <w:sz w:val="24"/>
        </w:rPr>
      </w:pPr>
      <w:r>
        <w:rPr>
          <w:rFonts w:ascii="Arial" w:hAnsi="Arial" w:cs="Arial"/>
          <w:sz w:val="24"/>
        </w:rPr>
        <w:t>A benchmark report highlighting Counter Fraud performance across key performance indicators in comparison to an All-Wales average is included at Appendix 1 for Committee members perusal.</w:t>
      </w:r>
    </w:p>
    <w:p w14:paraId="6101EA64" w14:textId="77777777" w:rsidR="007A1BCA" w:rsidRPr="00034C21" w:rsidRDefault="007A1BCA" w:rsidP="007A1BCA">
      <w:pPr>
        <w:spacing w:after="0" w:line="240" w:lineRule="auto"/>
        <w:jc w:val="both"/>
      </w:pPr>
    </w:p>
    <w:p w14:paraId="66793E48" w14:textId="77777777" w:rsidR="007A1BCA" w:rsidRPr="007A1BCA" w:rsidRDefault="007A1BCA" w:rsidP="007A1BCA">
      <w:pPr>
        <w:rPr>
          <w:rFonts w:ascii="Calibri" w:eastAsia="Calibri" w:hAnsi="Calibri" w:cs="Times New Roman"/>
        </w:rPr>
      </w:pPr>
    </w:p>
    <w:p w14:paraId="54574438" w14:textId="77777777" w:rsidR="007A1BCA" w:rsidRPr="007A1BCA" w:rsidRDefault="007A1BCA" w:rsidP="007A1BCA">
      <w:pPr>
        <w:keepNext/>
        <w:keepLines/>
        <w:spacing w:before="240" w:after="0"/>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lastRenderedPageBreak/>
        <w:t>INFORM AND INVOLVE</w:t>
      </w:r>
    </w:p>
    <w:p w14:paraId="24F7B883" w14:textId="77777777" w:rsidR="007A1BCA" w:rsidRDefault="007A1BCA" w:rsidP="007A1BCA">
      <w:pPr>
        <w:widowControl w:val="0"/>
        <w:tabs>
          <w:tab w:val="left" w:pos="284"/>
        </w:tabs>
        <w:autoSpaceDE w:val="0"/>
        <w:autoSpaceDN w:val="0"/>
        <w:adjustRightInd w:val="0"/>
        <w:spacing w:after="0" w:line="240" w:lineRule="auto"/>
        <w:jc w:val="both"/>
        <w:rPr>
          <w:rFonts w:ascii="Arial" w:hAnsi="Arial" w:cs="Arial"/>
          <w:sz w:val="24"/>
          <w:szCs w:val="24"/>
        </w:rPr>
      </w:pPr>
      <w:r w:rsidRPr="00100115">
        <w:rPr>
          <w:rFonts w:ascii="Arial" w:hAnsi="Arial" w:cs="Arial"/>
          <w:sz w:val="24"/>
          <w:szCs w:val="24"/>
        </w:rPr>
        <w:t xml:space="preserve">A programme of general fraud awareness sessions has been established for 2024/25 and session date have been released to staff to allow self-booking on a convenience basis. </w:t>
      </w:r>
    </w:p>
    <w:p w14:paraId="38FEA391" w14:textId="77777777" w:rsidR="00A32698" w:rsidRDefault="00A32698" w:rsidP="007A1BCA">
      <w:pPr>
        <w:widowControl w:val="0"/>
        <w:tabs>
          <w:tab w:val="left" w:pos="284"/>
        </w:tabs>
        <w:autoSpaceDE w:val="0"/>
        <w:autoSpaceDN w:val="0"/>
        <w:adjustRightInd w:val="0"/>
        <w:spacing w:after="0" w:line="240" w:lineRule="auto"/>
        <w:jc w:val="both"/>
        <w:rPr>
          <w:rFonts w:ascii="Arial" w:hAnsi="Arial" w:cs="Arial"/>
          <w:sz w:val="24"/>
          <w:szCs w:val="24"/>
        </w:rPr>
      </w:pPr>
    </w:p>
    <w:p w14:paraId="79723568" w14:textId="77777777" w:rsidR="007A1BCA" w:rsidRDefault="007A1BCA" w:rsidP="007A1BCA">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6 Blog posts have been released via the intranet pages since the start of the year. This means of communication remains popular with staff and will continue to deliver an approachable means of communication relating to fraud awareness.</w:t>
      </w:r>
    </w:p>
    <w:p w14:paraId="3BC2FB50" w14:textId="02BB0549" w:rsidR="007A1BCA" w:rsidRDefault="007A1BCA" w:rsidP="007A1BCA">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Analysis from 2023/24 has shown that these blog style communications garner interest amongst staff</w:t>
      </w:r>
      <w:r w:rsidR="00EA6BB6">
        <w:rPr>
          <w:rFonts w:ascii="Arial" w:hAnsi="Arial" w:cs="Arial"/>
          <w:sz w:val="24"/>
          <w:szCs w:val="24"/>
        </w:rPr>
        <w:t xml:space="preserve">, statistics show that there were 6708 visits to blogs issued last year. This means of communication will continue to be used to improve awareness and drive engagement with other available counter fraud awareness programmes. </w:t>
      </w:r>
    </w:p>
    <w:p w14:paraId="7CCB8ED1" w14:textId="77777777" w:rsidR="007A1BCA" w:rsidRPr="007A1BCA" w:rsidRDefault="007A1BCA" w:rsidP="007A1BCA">
      <w:pPr>
        <w:keepNext/>
        <w:keepLines/>
        <w:spacing w:before="240" w:after="0"/>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PREVENT AND DETER</w:t>
      </w:r>
    </w:p>
    <w:p w14:paraId="0DB5A287" w14:textId="77777777" w:rsidR="007A1BCA" w:rsidRPr="00F32495" w:rsidRDefault="007A1BCA" w:rsidP="007A1BCA">
      <w:pPr>
        <w:rPr>
          <w:rFonts w:ascii="Arial" w:hAnsi="Arial" w:cs="Arial"/>
          <w:sz w:val="24"/>
          <w:szCs w:val="24"/>
        </w:rPr>
      </w:pPr>
      <w:r w:rsidRPr="00F32495">
        <w:rPr>
          <w:rFonts w:ascii="Arial" w:hAnsi="Arial" w:cs="Arial"/>
          <w:sz w:val="24"/>
          <w:szCs w:val="24"/>
        </w:rPr>
        <w:t>A full review of existing fraud risk assessments has been undertaken to identify those assessment due for review. Additionally, risk assessments outstanding for completion have been prioritised</w:t>
      </w:r>
      <w:r>
        <w:rPr>
          <w:rFonts w:ascii="Arial" w:hAnsi="Arial" w:cs="Arial"/>
          <w:sz w:val="24"/>
          <w:szCs w:val="24"/>
        </w:rPr>
        <w:t xml:space="preserve"> for action based on current risk position. All existing and new risk assessments will be recorded on DATIX upon completion which will allow for easier management under existing processes going forward. </w:t>
      </w:r>
    </w:p>
    <w:p w14:paraId="44A9A42E" w14:textId="77777777" w:rsidR="007A1BCA" w:rsidRPr="007A1BCA" w:rsidRDefault="007A1BCA" w:rsidP="007A1BCA">
      <w:pPr>
        <w:keepNext/>
        <w:keepLines/>
        <w:spacing w:before="240" w:after="0"/>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HOLD TO ACCOUNT</w:t>
      </w:r>
    </w:p>
    <w:p w14:paraId="3B0C5313" w14:textId="3AE87935" w:rsidR="007A1BCA" w:rsidRPr="007A1BCA" w:rsidRDefault="00EA6BB6" w:rsidP="007A1BCA">
      <w:pPr>
        <w:spacing w:after="0" w:line="240" w:lineRule="auto"/>
        <w:jc w:val="both"/>
        <w:rPr>
          <w:rFonts w:ascii="Arial" w:eastAsia="Calibri" w:hAnsi="Arial" w:cs="Arial"/>
          <w:sz w:val="24"/>
        </w:rPr>
      </w:pPr>
      <w:r>
        <w:rPr>
          <w:rFonts w:ascii="Arial" w:eastAsia="Calibri" w:hAnsi="Arial" w:cs="Arial"/>
          <w:sz w:val="24"/>
        </w:rPr>
        <w:t xml:space="preserve">Following a period of pressure in the last financial year current case load is manageable and investigations are progressing to conclusion. </w:t>
      </w:r>
      <w:r w:rsidR="00850306">
        <w:rPr>
          <w:rFonts w:ascii="Arial" w:eastAsia="Calibri" w:hAnsi="Arial" w:cs="Arial"/>
          <w:sz w:val="24"/>
        </w:rPr>
        <w:t xml:space="preserve">Referral rate remains consistent and, although below rate of referrals at comparable Health Boards, are of suitable quality to achieve sanctions where possible. </w:t>
      </w:r>
    </w:p>
    <w:p w14:paraId="62DBDBFD" w14:textId="77777777" w:rsidR="007A1BCA" w:rsidRDefault="007A1BCA" w:rsidP="007A1BCA">
      <w:pPr>
        <w:spacing w:after="0" w:line="240" w:lineRule="auto"/>
        <w:contextualSpacing/>
        <w:jc w:val="both"/>
        <w:rPr>
          <w:rFonts w:ascii="Arial" w:eastAsia="Calibri" w:hAnsi="Arial" w:cs="Arial"/>
          <w:b/>
          <w:sz w:val="24"/>
          <w:szCs w:val="24"/>
        </w:rPr>
      </w:pPr>
    </w:p>
    <w:p w14:paraId="700505A1" w14:textId="77777777" w:rsidR="00A32698" w:rsidRPr="007A1BCA" w:rsidRDefault="00A32698" w:rsidP="007A1BCA">
      <w:pPr>
        <w:spacing w:after="0" w:line="240" w:lineRule="auto"/>
        <w:contextualSpacing/>
        <w:jc w:val="both"/>
        <w:rPr>
          <w:rFonts w:ascii="Arial" w:eastAsia="Calibri" w:hAnsi="Arial" w:cs="Arial"/>
          <w:b/>
          <w:sz w:val="24"/>
          <w:szCs w:val="24"/>
        </w:rPr>
      </w:pPr>
    </w:p>
    <w:p w14:paraId="27935BD1" w14:textId="77777777" w:rsidR="007A1BCA" w:rsidRPr="007A1BCA" w:rsidRDefault="007A1BCA" w:rsidP="007A1BCA">
      <w:pPr>
        <w:keepNext/>
        <w:keepLines/>
        <w:spacing w:after="0" w:line="240" w:lineRule="auto"/>
        <w:ind w:left="357" w:hanging="357"/>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GOVERNANCE AND RISK ISSUES</w:t>
      </w:r>
    </w:p>
    <w:p w14:paraId="5B3631C6" w14:textId="77777777" w:rsidR="007A1BCA" w:rsidRPr="007A1BCA" w:rsidRDefault="007A1BCA" w:rsidP="007A1BCA">
      <w:pPr>
        <w:spacing w:after="0" w:line="240" w:lineRule="auto"/>
        <w:jc w:val="both"/>
        <w:rPr>
          <w:rFonts w:ascii="Arial" w:eastAsia="Calibri" w:hAnsi="Arial" w:cs="Arial"/>
          <w:sz w:val="24"/>
          <w:szCs w:val="24"/>
        </w:rPr>
      </w:pPr>
      <w:r w:rsidRPr="007A1BCA">
        <w:rPr>
          <w:rFonts w:ascii="Arial" w:eastAsia="Calibri" w:hAnsi="Arial" w:cs="Arial"/>
          <w:sz w:val="24"/>
          <w:szCs w:val="24"/>
        </w:rPr>
        <w:t xml:space="preserve">The work plan and the reporting to the Audit Committee are the principal points of governance for this report. </w:t>
      </w:r>
    </w:p>
    <w:p w14:paraId="5A684EB0" w14:textId="77777777" w:rsidR="00A32698" w:rsidRDefault="00A32698" w:rsidP="007A1BCA">
      <w:pPr>
        <w:keepNext/>
        <w:keepLines/>
        <w:spacing w:before="240" w:after="0"/>
        <w:ind w:left="357" w:hanging="357"/>
        <w:outlineLvl w:val="0"/>
        <w:rPr>
          <w:rFonts w:ascii="Arial" w:eastAsia="Times New Roman" w:hAnsi="Arial" w:cs="Times New Roman"/>
          <w:b/>
          <w:color w:val="1F3864"/>
          <w:sz w:val="24"/>
          <w:szCs w:val="32"/>
        </w:rPr>
      </w:pPr>
    </w:p>
    <w:p w14:paraId="49205265" w14:textId="0BB5D991" w:rsidR="007A1BCA" w:rsidRPr="007A1BCA" w:rsidRDefault="007A1BCA" w:rsidP="007A1BCA">
      <w:pPr>
        <w:keepNext/>
        <w:keepLines/>
        <w:spacing w:before="240" w:after="0"/>
        <w:ind w:left="357" w:hanging="357"/>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FINANCIAL IMPLICATIONS</w:t>
      </w:r>
    </w:p>
    <w:p w14:paraId="7805C1E2" w14:textId="77777777" w:rsidR="007A1BCA" w:rsidRPr="007A1BCA" w:rsidRDefault="007A1BCA" w:rsidP="007A1BCA">
      <w:pPr>
        <w:spacing w:after="0" w:line="240" w:lineRule="auto"/>
        <w:contextualSpacing/>
        <w:jc w:val="both"/>
        <w:rPr>
          <w:rFonts w:ascii="Arial" w:eastAsia="Calibri" w:hAnsi="Arial" w:cs="Arial"/>
          <w:sz w:val="24"/>
          <w:szCs w:val="24"/>
        </w:rPr>
      </w:pPr>
      <w:r w:rsidRPr="007A1BCA">
        <w:rPr>
          <w:rFonts w:ascii="Arial" w:eastAsia="Calibri" w:hAnsi="Arial" w:cs="Arial"/>
          <w:sz w:val="24"/>
          <w:szCs w:val="24"/>
        </w:rPr>
        <w:t xml:space="preserve">The Counter Fraud resource is fully budgeted for this work. </w:t>
      </w:r>
    </w:p>
    <w:p w14:paraId="0FEBE919" w14:textId="77777777" w:rsidR="007A1BCA" w:rsidRPr="007A1BCA" w:rsidRDefault="007A1BCA" w:rsidP="007A1BCA">
      <w:pPr>
        <w:spacing w:after="0" w:line="240" w:lineRule="auto"/>
        <w:contextualSpacing/>
        <w:jc w:val="both"/>
        <w:rPr>
          <w:rFonts w:ascii="Arial" w:eastAsia="Calibri" w:hAnsi="Arial" w:cs="Arial"/>
          <w:sz w:val="24"/>
          <w:szCs w:val="24"/>
        </w:rPr>
      </w:pPr>
    </w:p>
    <w:p w14:paraId="685A306F" w14:textId="77777777" w:rsidR="007A1BCA" w:rsidRPr="007A1BCA" w:rsidRDefault="007A1BCA" w:rsidP="007A1BCA">
      <w:pPr>
        <w:spacing w:after="0" w:line="240" w:lineRule="auto"/>
        <w:contextualSpacing/>
        <w:jc w:val="both"/>
        <w:rPr>
          <w:rFonts w:ascii="Arial" w:eastAsia="Calibri" w:hAnsi="Arial" w:cs="Arial"/>
          <w:sz w:val="24"/>
          <w:szCs w:val="24"/>
        </w:rPr>
      </w:pPr>
    </w:p>
    <w:p w14:paraId="6700EFAF" w14:textId="77777777" w:rsidR="007A1BCA" w:rsidRPr="007A1BCA" w:rsidRDefault="007A1BCA" w:rsidP="007A1BCA">
      <w:pPr>
        <w:keepNext/>
        <w:keepLines/>
        <w:spacing w:after="0" w:line="240" w:lineRule="auto"/>
        <w:ind w:left="357" w:hanging="357"/>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RECOMMENDATIONS</w:t>
      </w:r>
    </w:p>
    <w:p w14:paraId="29F7F2DA" w14:textId="77777777" w:rsidR="007A1BCA" w:rsidRPr="007A1BCA" w:rsidRDefault="007A1BCA" w:rsidP="007A1BCA">
      <w:pPr>
        <w:spacing w:after="0" w:line="240" w:lineRule="auto"/>
        <w:ind w:right="96"/>
        <w:rPr>
          <w:rFonts w:ascii="Arial" w:eastAsia="Calibri" w:hAnsi="Arial" w:cs="Arial"/>
          <w:sz w:val="24"/>
          <w:szCs w:val="24"/>
        </w:rPr>
      </w:pPr>
      <w:r w:rsidRPr="007A1BCA">
        <w:rPr>
          <w:rFonts w:ascii="Arial" w:eastAsia="Calibri" w:hAnsi="Arial" w:cs="Arial"/>
          <w:sz w:val="24"/>
          <w:szCs w:val="24"/>
        </w:rPr>
        <w:t>Members are asked to:</w:t>
      </w:r>
    </w:p>
    <w:p w14:paraId="282C6CB7" w14:textId="77777777" w:rsidR="007A1BCA" w:rsidRPr="007A1BCA" w:rsidRDefault="007A1BCA" w:rsidP="007A1BCA">
      <w:pPr>
        <w:numPr>
          <w:ilvl w:val="0"/>
          <w:numId w:val="6"/>
        </w:numPr>
        <w:spacing w:after="0" w:line="240" w:lineRule="auto"/>
        <w:ind w:right="96"/>
        <w:contextualSpacing/>
        <w:rPr>
          <w:rFonts w:ascii="Arial" w:eastAsia="Calibri" w:hAnsi="Arial" w:cs="Arial"/>
          <w:b/>
          <w:sz w:val="24"/>
          <w:szCs w:val="24"/>
        </w:rPr>
      </w:pPr>
      <w:r w:rsidRPr="007A1BCA">
        <w:rPr>
          <w:rFonts w:ascii="Arial" w:eastAsia="Calibri" w:hAnsi="Arial" w:cs="Arial"/>
          <w:b/>
          <w:sz w:val="24"/>
          <w:szCs w:val="24"/>
        </w:rPr>
        <w:t xml:space="preserve">NOTE </w:t>
      </w:r>
      <w:r w:rsidRPr="007A1BCA">
        <w:rPr>
          <w:rFonts w:ascii="Arial" w:eastAsia="Calibri" w:hAnsi="Arial" w:cs="Arial"/>
          <w:sz w:val="24"/>
          <w:szCs w:val="24"/>
        </w:rPr>
        <w:t>the Counter Fraud Update Report</w:t>
      </w:r>
    </w:p>
    <w:p w14:paraId="4B5361F3" w14:textId="77777777" w:rsidR="007A1BCA" w:rsidRPr="007A1BCA" w:rsidRDefault="007A1BCA" w:rsidP="007A1BCA">
      <w:pPr>
        <w:spacing w:after="0" w:line="240" w:lineRule="auto"/>
        <w:rPr>
          <w:rFonts w:ascii="Arial" w:eastAsia="Calibri" w:hAnsi="Arial" w:cs="Arial"/>
          <w:b/>
          <w:sz w:val="24"/>
          <w:szCs w:val="24"/>
        </w:rPr>
      </w:pPr>
      <w:r w:rsidRPr="007A1BCA">
        <w:rPr>
          <w:rFonts w:ascii="Arial" w:eastAsia="Calibri" w:hAnsi="Arial" w:cs="Arial"/>
          <w:b/>
          <w:sz w:val="24"/>
          <w:szCs w:val="24"/>
        </w:rPr>
        <w:br w:type="page"/>
      </w:r>
    </w:p>
    <w:p w14:paraId="6D29042C" w14:textId="77777777" w:rsidR="00C33A04" w:rsidRDefault="00C33A04" w:rsidP="00653AEC">
      <w:pPr>
        <w:spacing w:after="0" w:line="240" w:lineRule="auto"/>
        <w:jc w:val="center"/>
      </w:pPr>
    </w:p>
    <w:p w14:paraId="6D29042D" w14:textId="77777777" w:rsidR="00C33A04" w:rsidRDefault="00C33A04"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4369E0DD" w14:textId="77777777" w:rsidR="00B77476" w:rsidRPr="00DD089E" w:rsidRDefault="00B77476" w:rsidP="00B77476">
            <w:pPr>
              <w:rPr>
                <w:rFonts w:ascii="Arial" w:hAnsi="Arial" w:cs="Arial"/>
                <w:b/>
                <w:sz w:val="24"/>
                <w:szCs w:val="24"/>
              </w:rPr>
            </w:pPr>
            <w:r w:rsidRPr="00DD089E">
              <w:rPr>
                <w:rFonts w:ascii="Arial" w:hAnsi="Arial" w:cs="Arial"/>
                <w:sz w:val="24"/>
                <w:szCs w:val="24"/>
              </w:rPr>
              <w:t xml:space="preserve">The Counter Fraud activity outlined </w:t>
            </w:r>
            <w:r>
              <w:rPr>
                <w:rFonts w:ascii="Arial" w:hAnsi="Arial" w:cs="Arial"/>
                <w:sz w:val="24"/>
                <w:szCs w:val="24"/>
              </w:rPr>
              <w:t>whilst primarily aimed at fraud risk to the Health Boards</w:t>
            </w:r>
            <w:r w:rsidRPr="00DD089E">
              <w:rPr>
                <w:rFonts w:ascii="Arial" w:hAnsi="Arial" w:cs="Arial"/>
                <w:sz w:val="24"/>
                <w:szCs w:val="24"/>
              </w:rPr>
              <w:t xml:space="preserve"> </w:t>
            </w:r>
            <w:r>
              <w:rPr>
                <w:rFonts w:ascii="Arial" w:hAnsi="Arial" w:cs="Arial"/>
                <w:sz w:val="24"/>
                <w:szCs w:val="24"/>
              </w:rPr>
              <w:t xml:space="preserve">links to potential parallel risks relating to quality, safety and patient experience where identified. </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1E5F32E8" w14:textId="77777777" w:rsidR="00B77476" w:rsidRPr="00DD089E" w:rsidRDefault="00B77476" w:rsidP="00B77476">
            <w:pPr>
              <w:ind w:right="96"/>
              <w:rPr>
                <w:rFonts w:ascii="Arial" w:hAnsi="Arial" w:cs="Arial"/>
                <w:sz w:val="24"/>
                <w:szCs w:val="24"/>
              </w:rPr>
            </w:pPr>
            <w:r w:rsidRPr="00DD089E">
              <w:rPr>
                <w:rFonts w:ascii="Arial" w:hAnsi="Arial" w:cs="Arial"/>
                <w:sz w:val="24"/>
                <w:szCs w:val="24"/>
              </w:rPr>
              <w:t>The Counter Fraud resource is</w:t>
            </w:r>
            <w:r>
              <w:rPr>
                <w:rFonts w:ascii="Arial" w:hAnsi="Arial" w:cs="Arial"/>
                <w:sz w:val="24"/>
                <w:szCs w:val="24"/>
              </w:rPr>
              <w:t xml:space="preserve"> fully</w:t>
            </w:r>
            <w:r w:rsidRPr="00DD089E">
              <w:rPr>
                <w:rFonts w:ascii="Arial" w:hAnsi="Arial" w:cs="Arial"/>
                <w:sz w:val="24"/>
                <w:szCs w:val="24"/>
              </w:rPr>
              <w:t xml:space="preserve"> budgeted</w:t>
            </w:r>
            <w:r>
              <w:rPr>
                <w:rFonts w:ascii="Arial" w:hAnsi="Arial" w:cs="Arial"/>
                <w:sz w:val="24"/>
                <w:szCs w:val="24"/>
              </w:rPr>
              <w:t>.</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493CF3DB" w14:textId="77777777" w:rsidR="00B77476" w:rsidRPr="00DD089E" w:rsidRDefault="00B77476" w:rsidP="00B77476">
            <w:pPr>
              <w:ind w:right="96"/>
              <w:rPr>
                <w:rFonts w:ascii="Arial" w:hAnsi="Arial" w:cs="Arial"/>
                <w:sz w:val="24"/>
                <w:szCs w:val="24"/>
              </w:rPr>
            </w:pPr>
            <w:r>
              <w:rPr>
                <w:rFonts w:ascii="Arial" w:hAnsi="Arial" w:cs="Arial"/>
                <w:sz w:val="24"/>
                <w:szCs w:val="24"/>
              </w:rPr>
              <w:t>The report sets out progression in cases which can result in legal action being undertaken both criminally and civilly in line with working practices set out in the Health Board’s Counter Fraud Policy and Response Plan.</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CB315A1" w14:textId="77777777" w:rsidR="00B77476" w:rsidRPr="00DD089E" w:rsidRDefault="00B77476" w:rsidP="00B77476">
            <w:pPr>
              <w:ind w:right="96"/>
              <w:rPr>
                <w:rFonts w:ascii="Arial" w:hAnsi="Arial" w:cs="Arial"/>
                <w:sz w:val="24"/>
                <w:szCs w:val="24"/>
              </w:rPr>
            </w:pPr>
            <w:r w:rsidRPr="00DD089E">
              <w:rPr>
                <w:rFonts w:ascii="Arial" w:hAnsi="Arial" w:cs="Arial"/>
                <w:sz w:val="24"/>
                <w:szCs w:val="24"/>
              </w:rPr>
              <w:t xml:space="preserve">The resource required to deliver the Counter Fraud </w:t>
            </w:r>
            <w:r>
              <w:rPr>
                <w:rFonts w:ascii="Arial" w:hAnsi="Arial" w:cs="Arial"/>
                <w:sz w:val="24"/>
                <w:szCs w:val="24"/>
              </w:rPr>
              <w:t>work</w:t>
            </w:r>
            <w:r w:rsidRPr="00DD089E">
              <w:rPr>
                <w:rFonts w:ascii="Arial" w:hAnsi="Arial" w:cs="Arial"/>
                <w:sz w:val="24"/>
                <w:szCs w:val="24"/>
              </w:rPr>
              <w:t xml:space="preserve"> is already in place. </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46DD82F0" w14:textId="77777777" w:rsidR="00B77476" w:rsidRPr="00DD089E" w:rsidRDefault="00B77476" w:rsidP="00B77476">
            <w:pPr>
              <w:ind w:right="96"/>
              <w:jc w:val="both"/>
              <w:rPr>
                <w:rFonts w:ascii="Arial" w:hAnsi="Arial" w:cs="Arial"/>
                <w:sz w:val="24"/>
                <w:szCs w:val="24"/>
              </w:rPr>
            </w:pPr>
            <w:r w:rsidRPr="00DD089E">
              <w:rPr>
                <w:rFonts w:ascii="Arial" w:hAnsi="Arial" w:cs="Arial"/>
                <w:sz w:val="24"/>
                <w:szCs w:val="24"/>
              </w:rPr>
              <w:t>Briefly identify how the paper will have an impact of the “The Well-being of Future Generations (Wales) Act 2015, 5 ways of working.</w:t>
            </w:r>
          </w:p>
          <w:p w14:paraId="3AF5009D" w14:textId="77777777" w:rsidR="00B77476" w:rsidRPr="00444928" w:rsidRDefault="00B77476" w:rsidP="00B7747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 xml:space="preserve">Long Term </w:t>
            </w:r>
            <w:r w:rsidRPr="00444928">
              <w:rPr>
                <w:rFonts w:ascii="Arial" w:eastAsia="Times New Roman" w:hAnsi="Arial" w:cs="Arial"/>
                <w:sz w:val="24"/>
                <w:szCs w:val="24"/>
                <w:lang w:val="en" w:eastAsia="en-GB"/>
              </w:rPr>
              <w:t xml:space="preserve">– reduction of fraud risk faced by the Health Board and reduction of losses to fraudulent activity. </w:t>
            </w:r>
          </w:p>
          <w:p w14:paraId="64254F30" w14:textId="77777777" w:rsidR="00B77476" w:rsidRPr="00444928" w:rsidRDefault="00B77476" w:rsidP="00B7747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Prevention</w:t>
            </w:r>
            <w:r w:rsidRPr="00444928">
              <w:rPr>
                <w:rFonts w:ascii="Arial" w:eastAsia="Times New Roman" w:hAnsi="Arial" w:cs="Arial"/>
                <w:sz w:val="24"/>
                <w:szCs w:val="24"/>
                <w:lang w:val="en" w:eastAsia="en-GB"/>
              </w:rPr>
              <w:t xml:space="preserve"> – fraud risk management to reduce, prevent and deter exposure to fraud. </w:t>
            </w:r>
          </w:p>
          <w:p w14:paraId="065BE192" w14:textId="77777777" w:rsidR="00B77476" w:rsidRPr="00444928" w:rsidRDefault="00B77476" w:rsidP="00B7747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lastRenderedPageBreak/>
              <w:t>Integration –</w:t>
            </w:r>
            <w:r w:rsidRPr="00444928">
              <w:rPr>
                <w:rFonts w:ascii="Arial" w:eastAsia="Times New Roman" w:hAnsi="Arial" w:cs="Arial"/>
                <w:sz w:val="24"/>
                <w:szCs w:val="24"/>
                <w:lang w:val="en" w:eastAsia="en-GB"/>
              </w:rPr>
              <w:t xml:space="preserve"> counter fraud activity aligns to requirements set out by Welsh Government on counter fraud measures for NHS Bodies and is aligned to work across NHS Wales. </w:t>
            </w:r>
          </w:p>
          <w:p w14:paraId="0DE95E8E" w14:textId="77777777" w:rsidR="00B77476" w:rsidRPr="00444928" w:rsidRDefault="00B77476" w:rsidP="00B7747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Collaboration –</w:t>
            </w:r>
            <w:r w:rsidRPr="00444928">
              <w:rPr>
                <w:rFonts w:ascii="Arial" w:eastAsia="Times New Roman" w:hAnsi="Arial" w:cs="Arial"/>
                <w:sz w:val="24"/>
                <w:szCs w:val="24"/>
                <w:lang w:val="en" w:eastAsia="en-GB"/>
              </w:rPr>
              <w:t xml:space="preserve"> counter fraud activity involves collaboration with internal and external stakeholders throughout.</w:t>
            </w:r>
          </w:p>
          <w:p w14:paraId="73944F43" w14:textId="77777777" w:rsidR="00F5324A" w:rsidRDefault="00B77476" w:rsidP="00B77476">
            <w:pPr>
              <w:ind w:right="96"/>
              <w:rPr>
                <w:rFonts w:ascii="Arial" w:eastAsia="Times New Roman" w:hAnsi="Arial" w:cs="Arial"/>
                <w:sz w:val="24"/>
                <w:szCs w:val="24"/>
                <w:lang w:val="en" w:eastAsia="en-GB"/>
              </w:rPr>
            </w:pPr>
            <w:r w:rsidRPr="004165A2">
              <w:rPr>
                <w:rFonts w:ascii="Arial" w:eastAsia="Times New Roman" w:hAnsi="Arial" w:cs="Arial"/>
                <w:b/>
                <w:bCs/>
                <w:sz w:val="24"/>
                <w:szCs w:val="24"/>
                <w:lang w:val="en" w:eastAsia="en-GB"/>
              </w:rPr>
              <w:t>Involvement –</w:t>
            </w:r>
            <w:r w:rsidRPr="004165A2">
              <w:rPr>
                <w:rFonts w:ascii="Arial" w:eastAsia="Times New Roman" w:hAnsi="Arial" w:cs="Arial"/>
                <w:sz w:val="24"/>
                <w:szCs w:val="24"/>
                <w:lang w:val="en" w:eastAsia="en-GB"/>
              </w:rPr>
              <w:t xml:space="preserve"> key stakeholders are identified and engaged in counter fraud work to meet and achieve aims and objectives</w:t>
            </w:r>
            <w:r>
              <w:rPr>
                <w:rFonts w:ascii="Arial" w:eastAsia="Times New Roman" w:hAnsi="Arial" w:cs="Arial"/>
                <w:sz w:val="24"/>
                <w:szCs w:val="24"/>
                <w:lang w:val="en" w:eastAsia="en-GB"/>
              </w:rPr>
              <w:t>.</w:t>
            </w:r>
          </w:p>
          <w:p w14:paraId="6D290495" w14:textId="38464E68" w:rsidR="00B77476" w:rsidRPr="00FA0CA9" w:rsidRDefault="00B77476" w:rsidP="00B77476">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6D290498" w14:textId="2EBA660F" w:rsidR="00653AEC" w:rsidRPr="00B77476" w:rsidRDefault="00B77476" w:rsidP="00653AEC">
            <w:pPr>
              <w:ind w:right="96"/>
              <w:rPr>
                <w:rFonts w:ascii="Arial" w:hAnsi="Arial" w:cs="Arial"/>
                <w:sz w:val="24"/>
                <w:szCs w:val="24"/>
              </w:rPr>
            </w:pPr>
            <w:r w:rsidRPr="00B77476">
              <w:rPr>
                <w:rFonts w:ascii="Arial" w:hAnsi="Arial" w:cs="Arial"/>
                <w:sz w:val="24"/>
                <w:szCs w:val="24"/>
              </w:rPr>
              <w:t>None</w:t>
            </w:r>
          </w:p>
          <w:p w14:paraId="6D290499" w14:textId="77777777" w:rsidR="00653AEC" w:rsidRPr="00B77476" w:rsidRDefault="00653AEC" w:rsidP="00653AEC">
            <w:pPr>
              <w:ind w:right="96"/>
              <w:rPr>
                <w:rFonts w:ascii="Arial" w:hAnsi="Arial" w:cs="Arial"/>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C" w14:textId="55B5E482" w:rsidR="00653AEC" w:rsidRPr="00B77476" w:rsidRDefault="00B77476" w:rsidP="00653AEC">
            <w:pPr>
              <w:ind w:right="96"/>
              <w:rPr>
                <w:rFonts w:ascii="Arial" w:hAnsi="Arial" w:cs="Arial"/>
                <w:sz w:val="24"/>
                <w:szCs w:val="24"/>
              </w:rPr>
            </w:pPr>
            <w:r w:rsidRPr="00B77476">
              <w:rPr>
                <w:rFonts w:ascii="Arial" w:hAnsi="Arial" w:cs="Arial"/>
                <w:sz w:val="24"/>
                <w:szCs w:val="24"/>
              </w:rPr>
              <w:t>Swansea Bay UHB Good Practice Engagement Findings Report</w:t>
            </w:r>
          </w:p>
          <w:p w14:paraId="6D29049D" w14:textId="77777777" w:rsidR="00653AEC" w:rsidRPr="00B77476" w:rsidRDefault="00653AEC" w:rsidP="00653AEC">
            <w:pPr>
              <w:ind w:right="96"/>
              <w:rPr>
                <w:rFonts w:ascii="Arial" w:hAnsi="Arial" w:cs="Arial"/>
                <w:sz w:val="24"/>
                <w:szCs w:val="24"/>
              </w:rPr>
            </w:pPr>
          </w:p>
          <w:p w14:paraId="6D29049E" w14:textId="77777777" w:rsidR="00653AEC" w:rsidRPr="00B77476" w:rsidRDefault="00653AEC" w:rsidP="00653AEC">
            <w:pPr>
              <w:ind w:right="96"/>
              <w:rPr>
                <w:rFonts w:ascii="Arial" w:hAnsi="Arial" w:cs="Arial"/>
                <w:sz w:val="24"/>
                <w:szCs w:val="24"/>
              </w:rPr>
            </w:pPr>
          </w:p>
        </w:tc>
      </w:tr>
    </w:tbl>
    <w:p w14:paraId="6D2904A0" w14:textId="77777777"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170EA2" w14:textId="77777777" w:rsidR="0061070E" w:rsidRDefault="0061070E" w:rsidP="00C107F2">
      <w:pPr>
        <w:spacing w:after="0" w:line="240" w:lineRule="auto"/>
      </w:pPr>
      <w:r>
        <w:separator/>
      </w:r>
    </w:p>
  </w:endnote>
  <w:endnote w:type="continuationSeparator" w:id="0">
    <w:p w14:paraId="1005D8D7" w14:textId="77777777" w:rsidR="0061070E" w:rsidRDefault="006107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1B365D08" w:rsidR="003324CB" w:rsidRDefault="005B7745" w:rsidP="002B7C9A">
    <w:pPr>
      <w:pStyle w:val="Footer"/>
      <w:jc w:val="right"/>
    </w:pPr>
    <w:r>
      <w:t>Audit Committee – Thursday, 11</w:t>
    </w:r>
    <w:r w:rsidRPr="005B7745">
      <w:rPr>
        <w:vertAlign w:val="superscript"/>
      </w:rPr>
      <w:t>th</w:t>
    </w:r>
    <w:r>
      <w:t xml:space="preserve"> July 2024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49F354" w14:textId="77777777" w:rsidR="0061070E" w:rsidRDefault="0061070E" w:rsidP="00C107F2">
      <w:pPr>
        <w:spacing w:after="0" w:line="240" w:lineRule="auto"/>
      </w:pPr>
      <w:r>
        <w:separator/>
      </w:r>
    </w:p>
  </w:footnote>
  <w:footnote w:type="continuationSeparator" w:id="0">
    <w:p w14:paraId="73A841A2" w14:textId="77777777" w:rsidR="0061070E" w:rsidRDefault="006107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0D1580"/>
    <w:multiLevelType w:val="hybridMultilevel"/>
    <w:tmpl w:val="F3B06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D980B51"/>
    <w:multiLevelType w:val="hybridMultilevel"/>
    <w:tmpl w:val="82241A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757247940">
    <w:abstractNumId w:val="0"/>
  </w:num>
  <w:num w:numId="2" w16cid:durableId="888228327">
    <w:abstractNumId w:val="4"/>
  </w:num>
  <w:num w:numId="3" w16cid:durableId="635842077">
    <w:abstractNumId w:val="3"/>
  </w:num>
  <w:num w:numId="4" w16cid:durableId="174806773">
    <w:abstractNumId w:val="2"/>
  </w:num>
  <w:num w:numId="5" w16cid:durableId="1627079308">
    <w:abstractNumId w:val="1"/>
  </w:num>
  <w:num w:numId="6" w16cid:durableId="659390335">
    <w:abstractNumId w:val="9"/>
  </w:num>
  <w:num w:numId="7" w16cid:durableId="1263218205">
    <w:abstractNumId w:val="11"/>
  </w:num>
  <w:num w:numId="8" w16cid:durableId="931471368">
    <w:abstractNumId w:val="5"/>
  </w:num>
  <w:num w:numId="9" w16cid:durableId="1014720694">
    <w:abstractNumId w:val="7"/>
  </w:num>
  <w:num w:numId="10" w16cid:durableId="77749757">
    <w:abstractNumId w:val="8"/>
  </w:num>
  <w:num w:numId="11" w16cid:durableId="286397136">
    <w:abstractNumId w:val="6"/>
  </w:num>
  <w:num w:numId="12" w16cid:durableId="12550875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F361B"/>
    <w:rsid w:val="00133EA1"/>
    <w:rsid w:val="00142282"/>
    <w:rsid w:val="00150D3E"/>
    <w:rsid w:val="0016096B"/>
    <w:rsid w:val="001C0BC9"/>
    <w:rsid w:val="0020539A"/>
    <w:rsid w:val="00233330"/>
    <w:rsid w:val="00241662"/>
    <w:rsid w:val="002950FF"/>
    <w:rsid w:val="00296CD9"/>
    <w:rsid w:val="002B7C9A"/>
    <w:rsid w:val="002C3DD6"/>
    <w:rsid w:val="0032747D"/>
    <w:rsid w:val="003324CB"/>
    <w:rsid w:val="003A65E7"/>
    <w:rsid w:val="003C0FF8"/>
    <w:rsid w:val="00414894"/>
    <w:rsid w:val="00461835"/>
    <w:rsid w:val="0052297E"/>
    <w:rsid w:val="00585277"/>
    <w:rsid w:val="005B7745"/>
    <w:rsid w:val="005D1652"/>
    <w:rsid w:val="0061070E"/>
    <w:rsid w:val="00634F5B"/>
    <w:rsid w:val="00653AEC"/>
    <w:rsid w:val="00655190"/>
    <w:rsid w:val="00662218"/>
    <w:rsid w:val="00685AE0"/>
    <w:rsid w:val="006D1998"/>
    <w:rsid w:val="006E43AA"/>
    <w:rsid w:val="0070383F"/>
    <w:rsid w:val="00703D77"/>
    <w:rsid w:val="00711095"/>
    <w:rsid w:val="0072604C"/>
    <w:rsid w:val="00762BBE"/>
    <w:rsid w:val="00767E3E"/>
    <w:rsid w:val="007A1BCA"/>
    <w:rsid w:val="00850306"/>
    <w:rsid w:val="008C15D9"/>
    <w:rsid w:val="008D0747"/>
    <w:rsid w:val="009112DC"/>
    <w:rsid w:val="009E7AF7"/>
    <w:rsid w:val="00A32698"/>
    <w:rsid w:val="00AD064D"/>
    <w:rsid w:val="00B35ECC"/>
    <w:rsid w:val="00B77476"/>
    <w:rsid w:val="00BA2507"/>
    <w:rsid w:val="00BC241D"/>
    <w:rsid w:val="00C107F2"/>
    <w:rsid w:val="00C33A04"/>
    <w:rsid w:val="00C95B3C"/>
    <w:rsid w:val="00CA6D65"/>
    <w:rsid w:val="00CD7AA5"/>
    <w:rsid w:val="00D45EA3"/>
    <w:rsid w:val="00DA76AD"/>
    <w:rsid w:val="00DA7D80"/>
    <w:rsid w:val="00E242E5"/>
    <w:rsid w:val="00EA6BB6"/>
    <w:rsid w:val="00F06D6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41"/>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7A1BC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locked/>
    <w:rsid w:val="00B77476"/>
  </w:style>
  <w:style w:type="character" w:customStyle="1" w:styleId="Heading1Char">
    <w:name w:val="Heading 1 Char"/>
    <w:basedOn w:val="DefaultParagraphFont"/>
    <w:link w:val="Heading1"/>
    <w:uiPriority w:val="9"/>
    <w:rsid w:val="007A1BCA"/>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5B331C"/>
    <w:rsid w:val="006E43AA"/>
    <w:rsid w:val="00997553"/>
    <w:rsid w:val="00AF33F6"/>
    <w:rsid w:val="00B84040"/>
    <w:rsid w:val="00CC510F"/>
    <w:rsid w:val="00D45EA3"/>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987</Words>
  <Characters>5631</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3</cp:revision>
  <dcterms:created xsi:type="dcterms:W3CDTF">2024-07-04T10:06:00Z</dcterms:created>
  <dcterms:modified xsi:type="dcterms:W3CDTF">2024-07-04T10:07:00Z</dcterms:modified>
</cp:coreProperties>
</file>