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CE6EDE" w14:textId="5D340B58" w:rsidR="0015210E" w:rsidRDefault="0015210E" w:rsidP="0015210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67456" behindDoc="1" locked="0" layoutInCell="1" allowOverlap="1" wp14:anchorId="2B12E782" wp14:editId="0F48342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1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60059269" wp14:editId="50CEA2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240F3B2" wp14:editId="30D1AF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207FEB47" w14:textId="77777777" w:rsidR="0015210E" w:rsidRPr="00034194" w:rsidRDefault="0015210E" w:rsidP="0015210E">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5210E" w:rsidRPr="00034194" w14:paraId="213CFA30" w14:textId="77777777" w:rsidTr="00003052">
        <w:tc>
          <w:tcPr>
            <w:tcW w:w="2547" w:type="dxa"/>
          </w:tcPr>
          <w:p w14:paraId="6671D836" w14:textId="77777777" w:rsidR="0015210E" w:rsidRPr="00FA0CA9" w:rsidRDefault="0015210E" w:rsidP="00003052">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6604282228144AFE8F8BF78900C05D1F"/>
            </w:placeholder>
            <w:date w:fullDate="2023-07-13T00:00:00Z">
              <w:dateFormat w:val="dd MMMM yyyy"/>
              <w:lid w:val="en-GB"/>
              <w:storeMappedDataAs w:val="dateTime"/>
              <w:calendar w:val="gregorian"/>
            </w:date>
          </w:sdtPr>
          <w:sdtEndPr/>
          <w:sdtContent>
            <w:tc>
              <w:tcPr>
                <w:tcW w:w="3260" w:type="dxa"/>
                <w:gridSpan w:val="2"/>
              </w:tcPr>
              <w:p w14:paraId="38806C28" w14:textId="4C315B24" w:rsidR="0015210E" w:rsidRPr="00FA0CA9" w:rsidRDefault="004A3306" w:rsidP="00003052">
                <w:pPr>
                  <w:rPr>
                    <w:rFonts w:ascii="Arial" w:hAnsi="Arial" w:cs="Arial"/>
                    <w:b/>
                    <w:sz w:val="24"/>
                    <w:szCs w:val="24"/>
                  </w:rPr>
                </w:pPr>
                <w:r>
                  <w:rPr>
                    <w:rFonts w:ascii="Arial" w:hAnsi="Arial" w:cs="Arial"/>
                    <w:b/>
                    <w:sz w:val="24"/>
                    <w:szCs w:val="24"/>
                  </w:rPr>
                  <w:t>13 July 2023</w:t>
                </w:r>
              </w:p>
            </w:tc>
          </w:sdtContent>
        </w:sdt>
        <w:tc>
          <w:tcPr>
            <w:tcW w:w="2368" w:type="dxa"/>
            <w:gridSpan w:val="3"/>
          </w:tcPr>
          <w:p w14:paraId="31C1FA85" w14:textId="77777777" w:rsidR="0015210E" w:rsidRPr="00FA0CA9" w:rsidRDefault="0015210E" w:rsidP="00003052">
            <w:pPr>
              <w:rPr>
                <w:rFonts w:ascii="Arial" w:hAnsi="Arial" w:cs="Arial"/>
                <w:b/>
                <w:sz w:val="24"/>
                <w:szCs w:val="24"/>
              </w:rPr>
            </w:pPr>
            <w:r w:rsidRPr="00FA0CA9">
              <w:rPr>
                <w:rFonts w:ascii="Arial" w:hAnsi="Arial" w:cs="Arial"/>
                <w:b/>
                <w:sz w:val="24"/>
                <w:szCs w:val="24"/>
              </w:rPr>
              <w:t>Agenda Item</w:t>
            </w:r>
          </w:p>
        </w:tc>
        <w:tc>
          <w:tcPr>
            <w:tcW w:w="841" w:type="dxa"/>
          </w:tcPr>
          <w:p w14:paraId="79B49ECC" w14:textId="4ADD31D6" w:rsidR="0015210E" w:rsidRPr="00FA0CA9" w:rsidRDefault="004A3306" w:rsidP="00003052">
            <w:pPr>
              <w:rPr>
                <w:rFonts w:ascii="Arial" w:hAnsi="Arial" w:cs="Arial"/>
                <w:b/>
                <w:sz w:val="24"/>
                <w:szCs w:val="24"/>
              </w:rPr>
            </w:pPr>
            <w:r>
              <w:rPr>
                <w:rFonts w:ascii="Arial" w:hAnsi="Arial" w:cs="Arial"/>
                <w:b/>
                <w:sz w:val="24"/>
                <w:szCs w:val="24"/>
              </w:rPr>
              <w:t>7</w:t>
            </w:r>
            <w:r w:rsidR="0015210E">
              <w:rPr>
                <w:rFonts w:ascii="Arial" w:hAnsi="Arial" w:cs="Arial"/>
                <w:b/>
                <w:sz w:val="24"/>
                <w:szCs w:val="24"/>
              </w:rPr>
              <w:t>.1</w:t>
            </w:r>
          </w:p>
        </w:tc>
      </w:tr>
      <w:tr w:rsidR="0015210E" w:rsidRPr="00034194" w14:paraId="5AC06A3B" w14:textId="77777777" w:rsidTr="00003052">
        <w:tc>
          <w:tcPr>
            <w:tcW w:w="2547" w:type="dxa"/>
          </w:tcPr>
          <w:p w14:paraId="3B56C380"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A96EAF5" w14:textId="5EC307D3" w:rsidR="0015210E" w:rsidRPr="00FA0CA9" w:rsidRDefault="0015210E" w:rsidP="00003052">
            <w:pPr>
              <w:rPr>
                <w:rFonts w:ascii="Arial" w:hAnsi="Arial" w:cs="Arial"/>
                <w:b/>
                <w:sz w:val="24"/>
                <w:szCs w:val="24"/>
              </w:rPr>
            </w:pPr>
            <w:r>
              <w:rPr>
                <w:rFonts w:ascii="Arial" w:hAnsi="Arial" w:cs="Arial"/>
                <w:b/>
                <w:sz w:val="24"/>
                <w:szCs w:val="24"/>
              </w:rPr>
              <w:t xml:space="preserve">Counter Fraud </w:t>
            </w:r>
            <w:r w:rsidR="00B4333F">
              <w:rPr>
                <w:rFonts w:ascii="Arial" w:hAnsi="Arial" w:cs="Arial"/>
                <w:b/>
                <w:sz w:val="24"/>
                <w:szCs w:val="24"/>
              </w:rPr>
              <w:t>Update Report</w:t>
            </w:r>
          </w:p>
        </w:tc>
      </w:tr>
      <w:tr w:rsidR="0015210E" w:rsidRPr="00034194" w14:paraId="3B1F0BEC" w14:textId="77777777" w:rsidTr="00003052">
        <w:tc>
          <w:tcPr>
            <w:tcW w:w="2547" w:type="dxa"/>
          </w:tcPr>
          <w:p w14:paraId="22B8403D"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1851FBB" w14:textId="30DEF57B"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543A0B9F" w14:textId="77777777" w:rsidTr="00003052">
        <w:tc>
          <w:tcPr>
            <w:tcW w:w="2547" w:type="dxa"/>
          </w:tcPr>
          <w:p w14:paraId="31191F0C"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BC8DFAF" w14:textId="5FE852E1" w:rsidR="0015210E" w:rsidRPr="00FA0CA9" w:rsidRDefault="00B4333F" w:rsidP="00003052">
            <w:pPr>
              <w:rPr>
                <w:rFonts w:ascii="Arial" w:hAnsi="Arial" w:cs="Arial"/>
                <w:sz w:val="24"/>
                <w:szCs w:val="24"/>
              </w:rPr>
            </w:pPr>
            <w:r>
              <w:rPr>
                <w:rFonts w:ascii="Arial" w:hAnsi="Arial" w:cs="Arial"/>
                <w:sz w:val="24"/>
                <w:szCs w:val="24"/>
              </w:rPr>
              <w:t>Darren Griffiths – Director of Finance and Performance</w:t>
            </w:r>
          </w:p>
        </w:tc>
      </w:tr>
      <w:tr w:rsidR="0015210E" w:rsidRPr="00034194" w14:paraId="73435E78" w14:textId="77777777" w:rsidTr="00003052">
        <w:tc>
          <w:tcPr>
            <w:tcW w:w="2547" w:type="dxa"/>
          </w:tcPr>
          <w:p w14:paraId="51DCC4CD" w14:textId="77777777" w:rsidR="0015210E" w:rsidRPr="00FA0CA9" w:rsidRDefault="0015210E" w:rsidP="0000305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D76D7D9" w14:textId="42F71660"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791E224C" w14:textId="77777777" w:rsidTr="00003052">
        <w:tc>
          <w:tcPr>
            <w:tcW w:w="2547" w:type="dxa"/>
          </w:tcPr>
          <w:p w14:paraId="7A8C1C19"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C1EEAAF" w14:textId="68950BC1" w:rsidR="0015210E" w:rsidRPr="00FA0CA9" w:rsidRDefault="0015210E" w:rsidP="00003052">
            <w:pPr>
              <w:rPr>
                <w:rFonts w:ascii="Arial" w:hAnsi="Arial" w:cs="Arial"/>
                <w:sz w:val="24"/>
                <w:szCs w:val="24"/>
              </w:rPr>
            </w:pPr>
            <w:r w:rsidRPr="00B4333F">
              <w:rPr>
                <w:rFonts w:ascii="Arial" w:hAnsi="Arial" w:cs="Arial"/>
                <w:sz w:val="24"/>
                <w:szCs w:val="24"/>
              </w:rPr>
              <w:t>Open</w:t>
            </w:r>
          </w:p>
        </w:tc>
      </w:tr>
      <w:tr w:rsidR="0015210E" w:rsidRPr="00034194" w14:paraId="614D40D3" w14:textId="77777777" w:rsidTr="00003052">
        <w:tc>
          <w:tcPr>
            <w:tcW w:w="2547" w:type="dxa"/>
          </w:tcPr>
          <w:p w14:paraId="1416BF03" w14:textId="77777777" w:rsidR="0015210E" w:rsidRPr="00FA0CA9" w:rsidRDefault="0015210E" w:rsidP="0000305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7AAA43D" w14:textId="0E32B738"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purpose of this report is to provide update to the Audit Committee on progress of counter fraud work against the Counter Fraud Work Plan. </w:t>
            </w:r>
          </w:p>
          <w:p w14:paraId="0A365450" w14:textId="494334B3" w:rsidR="0015210E" w:rsidRPr="00FA0CA9" w:rsidRDefault="0015210E" w:rsidP="00003052">
            <w:pPr>
              <w:rPr>
                <w:rFonts w:ascii="Arial" w:hAnsi="Arial" w:cs="Arial"/>
                <w:sz w:val="24"/>
                <w:szCs w:val="24"/>
              </w:rPr>
            </w:pPr>
          </w:p>
        </w:tc>
      </w:tr>
      <w:tr w:rsidR="0015210E" w:rsidRPr="00034194" w14:paraId="4E11875E" w14:textId="77777777" w:rsidTr="00003052">
        <w:tc>
          <w:tcPr>
            <w:tcW w:w="2547" w:type="dxa"/>
          </w:tcPr>
          <w:p w14:paraId="6BBCCE98" w14:textId="77777777" w:rsidR="0015210E" w:rsidRPr="00FA0CA9" w:rsidRDefault="0015210E" w:rsidP="00003052">
            <w:pPr>
              <w:rPr>
                <w:rFonts w:ascii="Arial" w:hAnsi="Arial" w:cs="Arial"/>
                <w:b/>
                <w:sz w:val="24"/>
                <w:szCs w:val="24"/>
              </w:rPr>
            </w:pPr>
            <w:r w:rsidRPr="00FA0CA9">
              <w:rPr>
                <w:rFonts w:ascii="Arial" w:hAnsi="Arial" w:cs="Arial"/>
                <w:b/>
                <w:sz w:val="24"/>
                <w:szCs w:val="24"/>
              </w:rPr>
              <w:t>Key Issues</w:t>
            </w:r>
          </w:p>
          <w:p w14:paraId="454E854B" w14:textId="77777777" w:rsidR="0015210E" w:rsidRPr="00FA0CA9" w:rsidRDefault="0015210E" w:rsidP="00003052">
            <w:pPr>
              <w:rPr>
                <w:rFonts w:ascii="Arial" w:hAnsi="Arial" w:cs="Arial"/>
                <w:b/>
                <w:sz w:val="24"/>
                <w:szCs w:val="24"/>
              </w:rPr>
            </w:pPr>
          </w:p>
          <w:p w14:paraId="705C739F" w14:textId="77777777" w:rsidR="0015210E" w:rsidRPr="00FA0CA9" w:rsidRDefault="0015210E" w:rsidP="00003052">
            <w:pPr>
              <w:rPr>
                <w:rFonts w:ascii="Arial" w:hAnsi="Arial" w:cs="Arial"/>
                <w:b/>
                <w:sz w:val="24"/>
                <w:szCs w:val="24"/>
              </w:rPr>
            </w:pPr>
          </w:p>
          <w:p w14:paraId="25CC91C0" w14:textId="77777777" w:rsidR="0015210E" w:rsidRPr="00FA0CA9" w:rsidRDefault="0015210E" w:rsidP="00003052">
            <w:pPr>
              <w:rPr>
                <w:rFonts w:ascii="Arial" w:hAnsi="Arial" w:cs="Arial"/>
                <w:b/>
                <w:sz w:val="24"/>
                <w:szCs w:val="24"/>
              </w:rPr>
            </w:pPr>
          </w:p>
        </w:tc>
        <w:tc>
          <w:tcPr>
            <w:tcW w:w="6469" w:type="dxa"/>
            <w:gridSpan w:val="6"/>
          </w:tcPr>
          <w:p w14:paraId="3400374F" w14:textId="321FDC11"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report covers activity undertaken in line with the Counter Fraud Work Plan and highlights key achievement or issues in relation to delivery of the Work Plan. </w:t>
            </w:r>
          </w:p>
          <w:p w14:paraId="5F54AA2E" w14:textId="4FC94D0F" w:rsidR="0015210E" w:rsidRPr="00FA0CA9" w:rsidRDefault="0015210E" w:rsidP="00003052">
            <w:pPr>
              <w:rPr>
                <w:rFonts w:ascii="Arial" w:hAnsi="Arial" w:cs="Arial"/>
                <w:sz w:val="24"/>
                <w:szCs w:val="24"/>
              </w:rPr>
            </w:pPr>
          </w:p>
        </w:tc>
      </w:tr>
      <w:tr w:rsidR="0015210E" w:rsidRPr="00034194" w14:paraId="321DB3FA" w14:textId="77777777" w:rsidTr="00003052">
        <w:trPr>
          <w:trHeight w:val="97"/>
        </w:trPr>
        <w:tc>
          <w:tcPr>
            <w:tcW w:w="2547" w:type="dxa"/>
            <w:vMerge w:val="restart"/>
          </w:tcPr>
          <w:p w14:paraId="11830721"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Specific Action Required </w:t>
            </w:r>
          </w:p>
          <w:p w14:paraId="6AB538A1" w14:textId="77777777" w:rsidR="0015210E" w:rsidRPr="00FA0CA9" w:rsidRDefault="0015210E" w:rsidP="0000305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54A68CE" w14:textId="77777777" w:rsidR="0015210E" w:rsidRPr="00FA0CA9" w:rsidRDefault="0015210E" w:rsidP="00003052">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2A38B64" w14:textId="77777777" w:rsidR="0015210E" w:rsidRPr="00FA0CA9" w:rsidRDefault="0015210E" w:rsidP="0000305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7274C06" w14:textId="77777777" w:rsidR="0015210E" w:rsidRPr="00FA0CA9" w:rsidRDefault="0015210E" w:rsidP="0000305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99C7412" w14:textId="77777777" w:rsidR="0015210E" w:rsidRPr="00FA0CA9" w:rsidRDefault="0015210E" w:rsidP="00003052">
            <w:pPr>
              <w:rPr>
                <w:rFonts w:ascii="Arial" w:hAnsi="Arial" w:cs="Arial"/>
                <w:b/>
                <w:sz w:val="24"/>
                <w:szCs w:val="24"/>
              </w:rPr>
            </w:pPr>
            <w:r w:rsidRPr="00FA0CA9">
              <w:rPr>
                <w:rFonts w:ascii="Arial" w:hAnsi="Arial" w:cs="Arial"/>
                <w:b/>
                <w:sz w:val="24"/>
                <w:szCs w:val="24"/>
              </w:rPr>
              <w:t>Approval</w:t>
            </w:r>
          </w:p>
        </w:tc>
      </w:tr>
      <w:tr w:rsidR="0015210E" w:rsidRPr="00034194" w14:paraId="32511922" w14:textId="77777777" w:rsidTr="00003052">
        <w:trPr>
          <w:trHeight w:val="96"/>
        </w:trPr>
        <w:tc>
          <w:tcPr>
            <w:tcW w:w="2547" w:type="dxa"/>
            <w:vMerge/>
          </w:tcPr>
          <w:p w14:paraId="388E44B4" w14:textId="77777777" w:rsidR="0015210E" w:rsidRPr="00FA0CA9" w:rsidRDefault="0015210E" w:rsidP="0000305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4EE80C9"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0CCF7F3B" w14:textId="44A40A11" w:rsidR="0015210E" w:rsidRPr="00FA0CA9" w:rsidRDefault="00B4333F"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50B69B"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7A0651"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210E" w:rsidRPr="00034194" w14:paraId="06EBF8BA" w14:textId="77777777" w:rsidTr="00003052">
        <w:tc>
          <w:tcPr>
            <w:tcW w:w="2547" w:type="dxa"/>
          </w:tcPr>
          <w:p w14:paraId="6C3E00AB" w14:textId="77777777" w:rsidR="0015210E" w:rsidRPr="00FA0CA9" w:rsidRDefault="0015210E" w:rsidP="00003052">
            <w:pPr>
              <w:rPr>
                <w:rFonts w:ascii="Arial" w:hAnsi="Arial" w:cs="Arial"/>
                <w:b/>
                <w:sz w:val="24"/>
                <w:szCs w:val="24"/>
              </w:rPr>
            </w:pPr>
            <w:r w:rsidRPr="00FA0CA9">
              <w:rPr>
                <w:rFonts w:ascii="Arial" w:hAnsi="Arial" w:cs="Arial"/>
                <w:b/>
                <w:sz w:val="24"/>
                <w:szCs w:val="24"/>
              </w:rPr>
              <w:t>Recommendations</w:t>
            </w:r>
          </w:p>
          <w:p w14:paraId="21AC9FBA" w14:textId="77777777" w:rsidR="0015210E" w:rsidRPr="00FA0CA9" w:rsidRDefault="0015210E" w:rsidP="00003052">
            <w:pPr>
              <w:rPr>
                <w:rFonts w:ascii="Arial" w:hAnsi="Arial" w:cs="Arial"/>
                <w:b/>
                <w:sz w:val="24"/>
                <w:szCs w:val="24"/>
              </w:rPr>
            </w:pPr>
          </w:p>
        </w:tc>
        <w:tc>
          <w:tcPr>
            <w:tcW w:w="6469" w:type="dxa"/>
            <w:gridSpan w:val="6"/>
          </w:tcPr>
          <w:p w14:paraId="767862EE" w14:textId="77777777" w:rsidR="0015210E" w:rsidRPr="00B4333F" w:rsidRDefault="0015210E" w:rsidP="00003052">
            <w:pPr>
              <w:ind w:right="96"/>
              <w:rPr>
                <w:rFonts w:ascii="Arial" w:hAnsi="Arial" w:cs="Arial"/>
                <w:sz w:val="24"/>
                <w:szCs w:val="24"/>
              </w:rPr>
            </w:pPr>
            <w:r w:rsidRPr="00B4333F">
              <w:rPr>
                <w:rFonts w:ascii="Arial" w:hAnsi="Arial" w:cs="Arial"/>
                <w:sz w:val="24"/>
                <w:szCs w:val="24"/>
              </w:rPr>
              <w:t>Members are asked to:</w:t>
            </w:r>
          </w:p>
          <w:p w14:paraId="381A1DA4" w14:textId="6AB715D1" w:rsidR="0015210E" w:rsidRPr="00B4333F" w:rsidRDefault="003A36C1" w:rsidP="00B4333F">
            <w:pPr>
              <w:pStyle w:val="ListParagraph"/>
              <w:numPr>
                <w:ilvl w:val="0"/>
                <w:numId w:val="13"/>
              </w:numPr>
              <w:ind w:right="96"/>
              <w:rPr>
                <w:rFonts w:ascii="Arial" w:hAnsi="Arial" w:cs="Arial"/>
                <w:b/>
                <w:sz w:val="24"/>
                <w:szCs w:val="24"/>
              </w:rPr>
            </w:pPr>
            <w:r>
              <w:rPr>
                <w:rFonts w:ascii="Arial" w:hAnsi="Arial" w:cs="Arial"/>
                <w:b/>
                <w:sz w:val="24"/>
                <w:szCs w:val="24"/>
              </w:rPr>
              <w:t>NOTE</w:t>
            </w:r>
            <w:r w:rsidR="00B4333F" w:rsidRPr="00B4333F">
              <w:rPr>
                <w:rFonts w:ascii="Arial" w:hAnsi="Arial" w:cs="Arial"/>
                <w:b/>
                <w:sz w:val="24"/>
                <w:szCs w:val="24"/>
              </w:rPr>
              <w:t xml:space="preserve"> </w:t>
            </w:r>
            <w:r w:rsidR="00B4333F" w:rsidRPr="003A36C1">
              <w:rPr>
                <w:rFonts w:ascii="Arial" w:hAnsi="Arial" w:cs="Arial"/>
                <w:sz w:val="24"/>
                <w:szCs w:val="24"/>
              </w:rPr>
              <w:t>the Counter Fraud Update Report</w:t>
            </w:r>
          </w:p>
          <w:p w14:paraId="1D6A026E" w14:textId="789E253E" w:rsidR="0015210E" w:rsidRPr="00FA0CA9" w:rsidRDefault="0015210E" w:rsidP="003A36C1">
            <w:pPr>
              <w:ind w:right="96"/>
              <w:rPr>
                <w:rFonts w:ascii="Arial" w:hAnsi="Arial" w:cs="Arial"/>
              </w:rPr>
            </w:pPr>
          </w:p>
        </w:tc>
      </w:tr>
    </w:tbl>
    <w:p w14:paraId="0023008D" w14:textId="77777777" w:rsidR="003A36C1" w:rsidRDefault="003A36C1">
      <w:pPr>
        <w:rPr>
          <w:rFonts w:ascii="Arial" w:hAnsi="Arial" w:cs="Arial"/>
          <w:b/>
          <w:sz w:val="24"/>
          <w:szCs w:val="24"/>
        </w:rPr>
      </w:pPr>
    </w:p>
    <w:p w14:paraId="6D8A3287" w14:textId="77777777" w:rsidR="003A36C1" w:rsidRDefault="003A36C1">
      <w:pPr>
        <w:rPr>
          <w:rFonts w:ascii="Arial" w:hAnsi="Arial" w:cs="Arial"/>
          <w:b/>
          <w:sz w:val="24"/>
          <w:szCs w:val="24"/>
        </w:rPr>
      </w:pPr>
    </w:p>
    <w:p w14:paraId="389E52EE" w14:textId="77777777" w:rsidR="003A36C1" w:rsidRDefault="003A36C1">
      <w:pPr>
        <w:rPr>
          <w:rFonts w:ascii="Arial" w:hAnsi="Arial" w:cs="Arial"/>
          <w:b/>
          <w:sz w:val="24"/>
          <w:szCs w:val="24"/>
        </w:rPr>
      </w:pPr>
    </w:p>
    <w:p w14:paraId="351D06A7" w14:textId="77777777" w:rsidR="003A36C1" w:rsidRDefault="003A36C1">
      <w:pPr>
        <w:rPr>
          <w:rFonts w:ascii="Arial" w:hAnsi="Arial" w:cs="Arial"/>
          <w:b/>
          <w:sz w:val="24"/>
          <w:szCs w:val="24"/>
        </w:rPr>
      </w:pPr>
    </w:p>
    <w:p w14:paraId="31888C57" w14:textId="77777777" w:rsidR="003A36C1" w:rsidRDefault="003A36C1">
      <w:pPr>
        <w:rPr>
          <w:rFonts w:ascii="Arial" w:hAnsi="Arial" w:cs="Arial"/>
          <w:b/>
          <w:sz w:val="24"/>
          <w:szCs w:val="24"/>
        </w:rPr>
      </w:pPr>
    </w:p>
    <w:p w14:paraId="71CF3556" w14:textId="77777777" w:rsidR="003A36C1" w:rsidRDefault="003A36C1">
      <w:pPr>
        <w:rPr>
          <w:rFonts w:ascii="Arial" w:hAnsi="Arial" w:cs="Arial"/>
          <w:b/>
          <w:sz w:val="24"/>
          <w:szCs w:val="24"/>
        </w:rPr>
      </w:pPr>
    </w:p>
    <w:p w14:paraId="2834C756" w14:textId="77777777" w:rsidR="003A36C1" w:rsidRDefault="003A36C1">
      <w:pPr>
        <w:rPr>
          <w:rFonts w:ascii="Arial" w:hAnsi="Arial" w:cs="Arial"/>
          <w:b/>
          <w:sz w:val="24"/>
          <w:szCs w:val="24"/>
        </w:rPr>
      </w:pPr>
    </w:p>
    <w:p w14:paraId="46B90077" w14:textId="77777777" w:rsidR="003A36C1" w:rsidRDefault="003A36C1">
      <w:pPr>
        <w:rPr>
          <w:rFonts w:ascii="Arial" w:hAnsi="Arial" w:cs="Arial"/>
          <w:b/>
          <w:sz w:val="24"/>
          <w:szCs w:val="24"/>
        </w:rPr>
      </w:pPr>
    </w:p>
    <w:p w14:paraId="1F2DFA30" w14:textId="77777777" w:rsidR="003A36C1" w:rsidRDefault="003A36C1">
      <w:pPr>
        <w:rPr>
          <w:rFonts w:ascii="Arial" w:hAnsi="Arial" w:cs="Arial"/>
          <w:b/>
          <w:sz w:val="24"/>
          <w:szCs w:val="24"/>
        </w:rPr>
      </w:pPr>
    </w:p>
    <w:p w14:paraId="5A908249" w14:textId="77777777" w:rsidR="003A36C1" w:rsidRDefault="003A36C1">
      <w:pPr>
        <w:rPr>
          <w:rFonts w:ascii="Arial" w:hAnsi="Arial" w:cs="Arial"/>
          <w:b/>
          <w:sz w:val="24"/>
          <w:szCs w:val="24"/>
        </w:rPr>
      </w:pPr>
      <w:bookmarkStart w:id="0" w:name="_GoBack"/>
      <w:bookmarkEnd w:id="0"/>
    </w:p>
    <w:p w14:paraId="48723DD2" w14:textId="77777777" w:rsidR="003A36C1" w:rsidRDefault="003A36C1">
      <w:pPr>
        <w:rPr>
          <w:rFonts w:ascii="Arial" w:hAnsi="Arial" w:cs="Arial"/>
          <w:b/>
          <w:sz w:val="24"/>
          <w:szCs w:val="24"/>
        </w:rPr>
      </w:pPr>
    </w:p>
    <w:p w14:paraId="4A6E6E85" w14:textId="77777777" w:rsidR="003A36C1" w:rsidRDefault="003A36C1" w:rsidP="003A36C1">
      <w:pPr>
        <w:spacing w:after="0" w:line="240" w:lineRule="auto"/>
        <w:rPr>
          <w:rFonts w:ascii="Arial" w:hAnsi="Arial" w:cs="Arial"/>
          <w:b/>
          <w:sz w:val="24"/>
          <w:szCs w:val="24"/>
        </w:rPr>
      </w:pPr>
    </w:p>
    <w:p w14:paraId="49DCE95D" w14:textId="38580919" w:rsidR="0015210E" w:rsidRDefault="003A36C1" w:rsidP="003A36C1">
      <w:pPr>
        <w:spacing w:after="0" w:line="240" w:lineRule="auto"/>
        <w:jc w:val="both"/>
        <w:rPr>
          <w:rFonts w:ascii="Arial" w:hAnsi="Arial" w:cs="Arial"/>
          <w:b/>
          <w:sz w:val="24"/>
          <w:szCs w:val="24"/>
        </w:rPr>
      </w:pPr>
      <w:r>
        <w:rPr>
          <w:rFonts w:ascii="Arial" w:hAnsi="Arial" w:cs="Arial"/>
          <w:b/>
          <w:sz w:val="24"/>
          <w:szCs w:val="24"/>
        </w:rPr>
        <w:lastRenderedPageBreak/>
        <w:t>COUNTER FRAUD UPDATE REPORT</w:t>
      </w:r>
    </w:p>
    <w:p w14:paraId="2461CECA" w14:textId="5746D287" w:rsidR="003A36C1" w:rsidRDefault="003A36C1" w:rsidP="003A36C1">
      <w:pPr>
        <w:spacing w:after="0" w:line="240" w:lineRule="auto"/>
        <w:jc w:val="both"/>
        <w:rPr>
          <w:rFonts w:ascii="Arial" w:hAnsi="Arial" w:cs="Arial"/>
          <w:b/>
          <w:sz w:val="24"/>
          <w:szCs w:val="24"/>
        </w:rPr>
      </w:pPr>
    </w:p>
    <w:p w14:paraId="2040BA3B" w14:textId="23ECE04C" w:rsidR="00F06849" w:rsidRPr="00F06849" w:rsidRDefault="00F06849" w:rsidP="003A36C1">
      <w:pPr>
        <w:spacing w:after="0" w:line="240" w:lineRule="auto"/>
        <w:jc w:val="both"/>
        <w:rPr>
          <w:rFonts w:ascii="Arial" w:eastAsiaTheme="majorEastAsia" w:hAnsi="Arial" w:cstheme="majorBidi"/>
          <w:b/>
          <w:bCs/>
          <w:color w:val="1F3864" w:themeColor="accent1" w:themeShade="80"/>
          <w:sz w:val="24"/>
          <w:szCs w:val="32"/>
        </w:rPr>
      </w:pPr>
      <w:bookmarkStart w:id="1" w:name="_Hlk52979051"/>
      <w:bookmarkEnd w:id="1"/>
    </w:p>
    <w:p w14:paraId="6E3519D6" w14:textId="77777777" w:rsidR="003F1772" w:rsidRPr="003F1772" w:rsidRDefault="003F1772" w:rsidP="003A36C1">
      <w:pPr>
        <w:pStyle w:val="Heading1"/>
        <w:spacing w:before="0" w:line="240" w:lineRule="auto"/>
        <w:jc w:val="both"/>
      </w:pPr>
      <w:r w:rsidRPr="003F1772">
        <w:t>INTRODUCTION</w:t>
      </w:r>
    </w:p>
    <w:p w14:paraId="09704F60" w14:textId="77777777" w:rsidR="003F1772" w:rsidRPr="00FF7850" w:rsidRDefault="003F1772" w:rsidP="003A36C1">
      <w:pPr>
        <w:pStyle w:val="BodyText3"/>
        <w:tabs>
          <w:tab w:val="left" w:pos="284"/>
        </w:tabs>
        <w:rPr>
          <w:rFonts w:ascii="Arial" w:hAnsi="Arial" w:cs="Arial"/>
          <w:sz w:val="24"/>
        </w:rPr>
      </w:pPr>
      <w:r w:rsidRPr="00512FE9">
        <w:rPr>
          <w:rFonts w:ascii="Arial" w:hAnsi="Arial" w:cs="Arial"/>
          <w:sz w:val="24"/>
        </w:rPr>
        <w:t xml:space="preserve">The purpose of this report is to update the Audit Committee on key areas of work undertaken by the Health Board Local Counter Fraud </w:t>
      </w:r>
      <w:r w:rsidRPr="00FF7850">
        <w:rPr>
          <w:rFonts w:ascii="Arial" w:hAnsi="Arial" w:cs="Arial"/>
          <w:sz w:val="24"/>
        </w:rPr>
        <w:t>Specialists</w:t>
      </w:r>
      <w:r w:rsidR="00142646">
        <w:rPr>
          <w:rFonts w:ascii="Arial" w:hAnsi="Arial" w:cs="Arial"/>
          <w:sz w:val="24"/>
        </w:rPr>
        <w:t xml:space="preserve"> (LCFS)</w:t>
      </w:r>
      <w:r w:rsidRPr="00FF7850">
        <w:rPr>
          <w:rFonts w:ascii="Arial" w:hAnsi="Arial" w:cs="Arial"/>
          <w:sz w:val="24"/>
        </w:rPr>
        <w:t xml:space="preserve"> since the last meeting.</w:t>
      </w:r>
    </w:p>
    <w:p w14:paraId="34A1DBB6" w14:textId="6AB6B75F" w:rsidR="003F1772" w:rsidRDefault="003F1772" w:rsidP="003A36C1">
      <w:pPr>
        <w:pStyle w:val="BodyText3"/>
        <w:rPr>
          <w:rFonts w:ascii="Arial" w:hAnsi="Arial" w:cs="Arial"/>
          <w:b/>
          <w:sz w:val="20"/>
          <w:szCs w:val="20"/>
        </w:rPr>
      </w:pPr>
    </w:p>
    <w:p w14:paraId="7EA5AE32" w14:textId="77777777" w:rsidR="003A36C1" w:rsidRPr="00F06849" w:rsidRDefault="003A36C1" w:rsidP="003A36C1">
      <w:pPr>
        <w:pStyle w:val="BodyText3"/>
        <w:rPr>
          <w:rFonts w:ascii="Arial" w:hAnsi="Arial" w:cs="Arial"/>
          <w:b/>
          <w:sz w:val="20"/>
          <w:szCs w:val="20"/>
        </w:rPr>
      </w:pPr>
    </w:p>
    <w:p w14:paraId="407693AF" w14:textId="77777777" w:rsidR="003F1772" w:rsidRPr="003F1772" w:rsidRDefault="003F1772" w:rsidP="003A36C1">
      <w:pPr>
        <w:pStyle w:val="Heading1"/>
        <w:spacing w:before="0" w:line="240" w:lineRule="auto"/>
        <w:jc w:val="both"/>
      </w:pPr>
      <w:r w:rsidRPr="003F1772">
        <w:t>BACKGROUND</w:t>
      </w:r>
    </w:p>
    <w:p w14:paraId="509B0494" w14:textId="40B4C6DA" w:rsidR="0051001D" w:rsidRDefault="003F1772" w:rsidP="003A36C1">
      <w:pPr>
        <w:pStyle w:val="BodyText3"/>
        <w:rPr>
          <w:rFonts w:ascii="Arial" w:hAnsi="Arial" w:cs="Arial"/>
          <w:sz w:val="24"/>
        </w:rPr>
      </w:pPr>
      <w:r w:rsidRPr="00517576">
        <w:rPr>
          <w:rFonts w:ascii="Arial" w:hAnsi="Arial" w:cs="Arial"/>
          <w:sz w:val="24"/>
        </w:rPr>
        <w:t>The following sets out activity under the Key Principles specified within the Fraud, Bribery and Corruption Standards for NHS Bodies (Wales).</w:t>
      </w:r>
    </w:p>
    <w:p w14:paraId="61D6B7E0" w14:textId="3518A994" w:rsidR="003F1772" w:rsidRDefault="003F1772" w:rsidP="003A36C1">
      <w:pPr>
        <w:pStyle w:val="ListParagraph"/>
        <w:spacing w:after="0" w:line="240" w:lineRule="auto"/>
        <w:ind w:left="851" w:hanging="567"/>
        <w:jc w:val="both"/>
        <w:rPr>
          <w:rFonts w:ascii="Arial" w:hAnsi="Arial" w:cs="Arial"/>
          <w:b/>
          <w:sz w:val="24"/>
        </w:rPr>
      </w:pPr>
    </w:p>
    <w:p w14:paraId="0E2E5E86" w14:textId="77777777" w:rsidR="003A36C1" w:rsidRDefault="003A36C1" w:rsidP="003A36C1">
      <w:pPr>
        <w:pStyle w:val="ListParagraph"/>
        <w:spacing w:after="0" w:line="240" w:lineRule="auto"/>
        <w:ind w:left="851" w:hanging="567"/>
        <w:jc w:val="both"/>
        <w:rPr>
          <w:rFonts w:ascii="Arial" w:hAnsi="Arial" w:cs="Arial"/>
          <w:b/>
          <w:sz w:val="24"/>
        </w:rPr>
      </w:pPr>
    </w:p>
    <w:p w14:paraId="53AF1BE2" w14:textId="77777777" w:rsidR="003F1772" w:rsidRPr="003F1772" w:rsidRDefault="003F1772" w:rsidP="003A36C1">
      <w:pPr>
        <w:pStyle w:val="Heading1"/>
        <w:spacing w:before="0" w:line="240" w:lineRule="auto"/>
        <w:jc w:val="both"/>
      </w:pPr>
      <w:r w:rsidRPr="003F1772">
        <w:t>STRATEGIC GOVERNANCE</w:t>
      </w:r>
    </w:p>
    <w:p w14:paraId="50886C9E" w14:textId="55E6CED2" w:rsidR="004E1229" w:rsidRDefault="004E1229" w:rsidP="003A36C1">
      <w:pPr>
        <w:spacing w:after="0" w:line="240" w:lineRule="auto"/>
        <w:jc w:val="both"/>
        <w:rPr>
          <w:rFonts w:ascii="Arial" w:hAnsi="Arial" w:cs="Arial"/>
          <w:sz w:val="24"/>
        </w:rPr>
      </w:pPr>
      <w:r>
        <w:rPr>
          <w:rFonts w:ascii="Arial" w:hAnsi="Arial" w:cs="Arial"/>
          <w:sz w:val="24"/>
        </w:rPr>
        <w:t>The NHS Counter Fraud Authority have released a report outlining findings to the Thematic Engagement Exercise around Risk Based Local Proactive Work.</w:t>
      </w:r>
    </w:p>
    <w:p w14:paraId="1299267C" w14:textId="77777777" w:rsidR="00811BA9" w:rsidRDefault="00811BA9" w:rsidP="003A36C1">
      <w:pPr>
        <w:spacing w:after="0" w:line="240" w:lineRule="auto"/>
        <w:jc w:val="both"/>
        <w:rPr>
          <w:rFonts w:ascii="Arial" w:hAnsi="Arial" w:cs="Arial"/>
          <w:sz w:val="24"/>
        </w:rPr>
      </w:pPr>
    </w:p>
    <w:p w14:paraId="1CBBB993" w14:textId="77777777" w:rsidR="004E1229" w:rsidRDefault="004E1229" w:rsidP="003A36C1">
      <w:pPr>
        <w:spacing w:after="0" w:line="240" w:lineRule="auto"/>
        <w:jc w:val="both"/>
        <w:rPr>
          <w:rFonts w:ascii="Arial" w:hAnsi="Arial" w:cs="Arial"/>
          <w:sz w:val="24"/>
        </w:rPr>
      </w:pPr>
      <w:r>
        <w:rPr>
          <w:rFonts w:ascii="Arial" w:hAnsi="Arial" w:cs="Arial"/>
          <w:sz w:val="24"/>
        </w:rPr>
        <w:t xml:space="preserve">Recommendations were made in response to findings for the Health Board. The Summary of Findings, Recommendations made and current position are outlined in the table below. </w:t>
      </w:r>
    </w:p>
    <w:p w14:paraId="51B364F5" w14:textId="6A34EDC2" w:rsidR="00DD2D2D" w:rsidRDefault="00DD2D2D" w:rsidP="003A36C1">
      <w:pPr>
        <w:spacing w:after="0" w:line="240" w:lineRule="auto"/>
        <w:jc w:val="both"/>
        <w:rPr>
          <w:rFonts w:ascii="Arial" w:hAnsi="Arial" w:cs="Arial"/>
          <w:sz w:val="24"/>
        </w:rPr>
      </w:pPr>
    </w:p>
    <w:tbl>
      <w:tblPr>
        <w:tblStyle w:val="TableGrid"/>
        <w:tblW w:w="9351" w:type="dxa"/>
        <w:tblLook w:val="04A0" w:firstRow="1" w:lastRow="0" w:firstColumn="1" w:lastColumn="0" w:noHBand="0" w:noVBand="1"/>
      </w:tblPr>
      <w:tblGrid>
        <w:gridCol w:w="1577"/>
        <w:gridCol w:w="2529"/>
        <w:gridCol w:w="2693"/>
        <w:gridCol w:w="2552"/>
      </w:tblGrid>
      <w:tr w:rsidR="004E1229" w:rsidRPr="00CB7184" w14:paraId="09483D9F" w14:textId="77777777" w:rsidTr="001C54EC">
        <w:trPr>
          <w:trHeight w:val="682"/>
          <w:tblHeader/>
        </w:trPr>
        <w:tc>
          <w:tcPr>
            <w:tcW w:w="1577" w:type="dxa"/>
            <w:shd w:val="clear" w:color="auto" w:fill="1F4E79" w:themeFill="accent5" w:themeFillShade="80"/>
            <w:vAlign w:val="center"/>
          </w:tcPr>
          <w:p w14:paraId="0AE1D889" w14:textId="77777777" w:rsidR="004E1229" w:rsidRPr="00CB7184" w:rsidRDefault="004E1229" w:rsidP="003A36C1">
            <w:pPr>
              <w:jc w:val="center"/>
              <w:rPr>
                <w:rFonts w:ascii="Arial" w:hAnsi="Arial" w:cs="Arial"/>
                <w:color w:val="FFFFFF" w:themeColor="background1"/>
                <w:sz w:val="24"/>
              </w:rPr>
            </w:pPr>
            <w:r w:rsidRPr="00CB7184">
              <w:rPr>
                <w:rFonts w:ascii="Arial" w:hAnsi="Arial" w:cs="Arial"/>
                <w:color w:val="FFFFFF" w:themeColor="background1"/>
                <w:sz w:val="24"/>
                <w:szCs w:val="24"/>
              </w:rPr>
              <w:t>Organisation</w:t>
            </w:r>
          </w:p>
        </w:tc>
        <w:tc>
          <w:tcPr>
            <w:tcW w:w="2529" w:type="dxa"/>
            <w:shd w:val="clear" w:color="auto" w:fill="1F4E79" w:themeFill="accent5" w:themeFillShade="80"/>
            <w:vAlign w:val="center"/>
          </w:tcPr>
          <w:p w14:paraId="153CC89A" w14:textId="77777777" w:rsidR="004E1229" w:rsidRPr="00CB7184" w:rsidRDefault="004E1229" w:rsidP="003A36C1">
            <w:pPr>
              <w:jc w:val="center"/>
              <w:rPr>
                <w:rFonts w:ascii="Arial" w:hAnsi="Arial" w:cs="Arial"/>
                <w:color w:val="FFFFFF" w:themeColor="background1"/>
                <w:sz w:val="24"/>
              </w:rPr>
            </w:pPr>
            <w:r w:rsidRPr="00CB7184">
              <w:rPr>
                <w:rFonts w:ascii="Arial" w:hAnsi="Arial" w:cs="Arial"/>
                <w:color w:val="FFFFFF" w:themeColor="background1"/>
                <w:sz w:val="24"/>
                <w:szCs w:val="24"/>
              </w:rPr>
              <w:t>Summary</w:t>
            </w:r>
            <w:r>
              <w:rPr>
                <w:rFonts w:ascii="Arial" w:hAnsi="Arial" w:cs="Arial"/>
                <w:color w:val="FFFFFF" w:themeColor="background1"/>
                <w:sz w:val="24"/>
                <w:szCs w:val="24"/>
              </w:rPr>
              <w:t xml:space="preserve"> </w:t>
            </w:r>
            <w:r w:rsidRPr="00CB7184">
              <w:rPr>
                <w:rFonts w:ascii="Arial" w:hAnsi="Arial" w:cs="Arial"/>
                <w:color w:val="FFFFFF" w:themeColor="background1"/>
                <w:sz w:val="24"/>
                <w:szCs w:val="24"/>
              </w:rPr>
              <w:t>of findings</w:t>
            </w:r>
          </w:p>
        </w:tc>
        <w:tc>
          <w:tcPr>
            <w:tcW w:w="2693" w:type="dxa"/>
            <w:shd w:val="clear" w:color="auto" w:fill="1F4E79" w:themeFill="accent5" w:themeFillShade="80"/>
            <w:vAlign w:val="center"/>
          </w:tcPr>
          <w:p w14:paraId="57E884B3" w14:textId="77777777" w:rsidR="004E1229" w:rsidRPr="00CB7184" w:rsidRDefault="004E1229" w:rsidP="003A36C1">
            <w:pPr>
              <w:jc w:val="center"/>
              <w:rPr>
                <w:rFonts w:ascii="Arial" w:hAnsi="Arial" w:cs="Arial"/>
                <w:color w:val="FFFFFF" w:themeColor="background1"/>
                <w:sz w:val="24"/>
              </w:rPr>
            </w:pPr>
            <w:r w:rsidRPr="00CB7184">
              <w:rPr>
                <w:rFonts w:ascii="Arial" w:hAnsi="Arial" w:cs="Arial"/>
                <w:color w:val="FFFFFF" w:themeColor="background1"/>
                <w:sz w:val="24"/>
                <w:szCs w:val="24"/>
              </w:rPr>
              <w:t>Recommendations</w:t>
            </w:r>
          </w:p>
        </w:tc>
        <w:tc>
          <w:tcPr>
            <w:tcW w:w="2552" w:type="dxa"/>
            <w:shd w:val="clear" w:color="auto" w:fill="1F4E79" w:themeFill="accent5" w:themeFillShade="80"/>
            <w:vAlign w:val="center"/>
          </w:tcPr>
          <w:p w14:paraId="0E37AF2E" w14:textId="77777777" w:rsidR="004E1229" w:rsidRPr="00CB7184" w:rsidRDefault="004E1229" w:rsidP="003A36C1">
            <w:pPr>
              <w:jc w:val="center"/>
              <w:rPr>
                <w:rFonts w:ascii="Arial" w:hAnsi="Arial" w:cs="Arial"/>
                <w:color w:val="FFFFFF" w:themeColor="background1"/>
                <w:sz w:val="24"/>
              </w:rPr>
            </w:pPr>
            <w:r>
              <w:rPr>
                <w:rFonts w:ascii="Arial" w:hAnsi="Arial" w:cs="Arial"/>
                <w:color w:val="FFFFFF" w:themeColor="background1"/>
                <w:sz w:val="24"/>
              </w:rPr>
              <w:t>Current Position</w:t>
            </w:r>
          </w:p>
        </w:tc>
      </w:tr>
      <w:tr w:rsidR="004E1229" w14:paraId="65D33FE0" w14:textId="77777777" w:rsidTr="00B61805">
        <w:tc>
          <w:tcPr>
            <w:tcW w:w="1577" w:type="dxa"/>
            <w:vMerge w:val="restart"/>
            <w:vAlign w:val="center"/>
          </w:tcPr>
          <w:p w14:paraId="3370C24C" w14:textId="03084063" w:rsidR="004E1229" w:rsidRDefault="004E1229" w:rsidP="003A36C1">
            <w:pPr>
              <w:rPr>
                <w:rFonts w:ascii="Arial" w:hAnsi="Arial" w:cs="Arial"/>
                <w:sz w:val="24"/>
              </w:rPr>
            </w:pPr>
            <w:r>
              <w:rPr>
                <w:rFonts w:ascii="Arial" w:hAnsi="Arial" w:cs="Arial"/>
                <w:sz w:val="24"/>
              </w:rPr>
              <w:t>Swansea Bay UHB</w:t>
            </w:r>
          </w:p>
        </w:tc>
        <w:tc>
          <w:tcPr>
            <w:tcW w:w="2529" w:type="dxa"/>
            <w:vMerge w:val="restart"/>
            <w:vAlign w:val="center"/>
          </w:tcPr>
          <w:p w14:paraId="7D1EBDC0" w14:textId="77777777" w:rsidR="004E1229" w:rsidRPr="004E1229" w:rsidRDefault="004E1229" w:rsidP="003A36C1">
            <w:pPr>
              <w:rPr>
                <w:rFonts w:ascii="Arial" w:hAnsi="Arial" w:cs="Arial"/>
                <w:sz w:val="24"/>
              </w:rPr>
            </w:pPr>
            <w:r w:rsidRPr="004E1229">
              <w:rPr>
                <w:rFonts w:ascii="Arial" w:hAnsi="Arial" w:cs="Arial"/>
                <w:sz w:val="24"/>
              </w:rPr>
              <w:t>We had sight of a comprehensive spreadsheet of FRAs completed by the LCFS which broadly utilised the GCFP methodology.</w:t>
            </w:r>
          </w:p>
          <w:p w14:paraId="1F627519" w14:textId="77777777" w:rsidR="004E1229" w:rsidRPr="004E1229" w:rsidRDefault="004E1229" w:rsidP="003A36C1">
            <w:pPr>
              <w:rPr>
                <w:rFonts w:ascii="Arial" w:hAnsi="Arial" w:cs="Arial"/>
                <w:sz w:val="24"/>
              </w:rPr>
            </w:pPr>
            <w:r w:rsidRPr="004E1229">
              <w:rPr>
                <w:rFonts w:ascii="Arial" w:hAnsi="Arial" w:cs="Arial"/>
                <w:sz w:val="24"/>
              </w:rPr>
              <w:t xml:space="preserve">However, when it came to recording risks on Datix and in-line with their own policy the LCFS had found it challenging at the time of the assessment to enable FRAs to be recorded on the Datix system. This meant that at that time the organisation would be rated red for requirement 3. </w:t>
            </w:r>
          </w:p>
          <w:p w14:paraId="1F330DC9" w14:textId="77777777" w:rsidR="004E1229" w:rsidRPr="004E1229" w:rsidRDefault="004E1229" w:rsidP="003A36C1">
            <w:pPr>
              <w:rPr>
                <w:rFonts w:ascii="Arial" w:hAnsi="Arial" w:cs="Arial"/>
                <w:sz w:val="24"/>
              </w:rPr>
            </w:pPr>
            <w:r w:rsidRPr="004E1229">
              <w:rPr>
                <w:rFonts w:ascii="Arial" w:hAnsi="Arial" w:cs="Arial"/>
                <w:sz w:val="24"/>
              </w:rPr>
              <w:t xml:space="preserve">It is important that the organisation treat fraud risks in the </w:t>
            </w:r>
            <w:r w:rsidRPr="004E1229">
              <w:rPr>
                <w:rFonts w:ascii="Arial" w:hAnsi="Arial" w:cs="Arial"/>
                <w:sz w:val="24"/>
              </w:rPr>
              <w:lastRenderedPageBreak/>
              <w:t xml:space="preserve">same way as all other risks. </w:t>
            </w:r>
          </w:p>
          <w:p w14:paraId="04A4995C" w14:textId="77777777" w:rsidR="004E1229" w:rsidRPr="004E1229" w:rsidRDefault="004E1229" w:rsidP="003A36C1">
            <w:pPr>
              <w:rPr>
                <w:rFonts w:ascii="Arial" w:hAnsi="Arial" w:cs="Arial"/>
                <w:sz w:val="24"/>
              </w:rPr>
            </w:pPr>
          </w:p>
          <w:p w14:paraId="6A38A56A" w14:textId="399C20E2" w:rsidR="004E1229" w:rsidRDefault="004E1229" w:rsidP="003A36C1">
            <w:pPr>
              <w:rPr>
                <w:rFonts w:ascii="Arial" w:hAnsi="Arial" w:cs="Arial"/>
                <w:sz w:val="24"/>
              </w:rPr>
            </w:pPr>
            <w:r w:rsidRPr="004E1229">
              <w:rPr>
                <w:rFonts w:ascii="Arial" w:hAnsi="Arial" w:cs="Arial"/>
                <w:sz w:val="24"/>
              </w:rPr>
              <w:t>LPE’s and FPNs had been recorded and at the time of the assessment a total of 1 had been recorded on Clue for the period 01/04/2021 to 01/09/2022.</w:t>
            </w:r>
          </w:p>
        </w:tc>
        <w:tc>
          <w:tcPr>
            <w:tcW w:w="2693" w:type="dxa"/>
            <w:vAlign w:val="center"/>
          </w:tcPr>
          <w:p w14:paraId="615AB745" w14:textId="47AFA750" w:rsidR="004E1229" w:rsidRDefault="004E1229" w:rsidP="003A36C1">
            <w:pPr>
              <w:rPr>
                <w:rFonts w:ascii="Arial" w:hAnsi="Arial" w:cs="Arial"/>
                <w:sz w:val="24"/>
              </w:rPr>
            </w:pPr>
            <w:r w:rsidRPr="00CB7184">
              <w:rPr>
                <w:rFonts w:ascii="Arial" w:hAnsi="Arial" w:cs="Arial"/>
                <w:sz w:val="24"/>
              </w:rPr>
              <w:lastRenderedPageBreak/>
              <w:t>The organisation should continue to develop the detail of the local FRAs during their review being mindful of GCFP required content and local policy</w:t>
            </w:r>
            <w:r>
              <w:rPr>
                <w:rFonts w:ascii="Arial" w:hAnsi="Arial" w:cs="Arial"/>
                <w:sz w:val="24"/>
              </w:rPr>
              <w:t xml:space="preserve"> r</w:t>
            </w:r>
            <w:r w:rsidRPr="00CB7184">
              <w:rPr>
                <w:rFonts w:ascii="Arial" w:hAnsi="Arial" w:cs="Arial"/>
                <w:sz w:val="24"/>
              </w:rPr>
              <w:t>equirements</w:t>
            </w:r>
            <w:r w:rsidR="00BE0E1E">
              <w:rPr>
                <w:rFonts w:ascii="Arial" w:hAnsi="Arial" w:cs="Arial"/>
                <w:sz w:val="24"/>
              </w:rPr>
              <w:t>.</w:t>
            </w:r>
          </w:p>
          <w:p w14:paraId="574FD4FC" w14:textId="77777777" w:rsidR="004E1229" w:rsidRDefault="004E1229" w:rsidP="003A36C1">
            <w:pPr>
              <w:rPr>
                <w:rFonts w:ascii="Arial" w:hAnsi="Arial" w:cs="Arial"/>
                <w:sz w:val="24"/>
              </w:rPr>
            </w:pPr>
          </w:p>
          <w:p w14:paraId="1A2ED5A9" w14:textId="53DE691C" w:rsidR="004E1229" w:rsidRDefault="004E1229" w:rsidP="003A36C1">
            <w:pPr>
              <w:rPr>
                <w:rFonts w:ascii="Arial" w:hAnsi="Arial" w:cs="Arial"/>
                <w:sz w:val="24"/>
              </w:rPr>
            </w:pPr>
            <w:r w:rsidRPr="004E1229">
              <w:rPr>
                <w:rFonts w:ascii="Arial" w:hAnsi="Arial" w:cs="Arial"/>
                <w:sz w:val="24"/>
              </w:rPr>
              <w:t>FRAs should be recorded in-line with local policy as at the time of the assessment a red rating would have applied for requirement 3.</w:t>
            </w:r>
          </w:p>
        </w:tc>
        <w:tc>
          <w:tcPr>
            <w:tcW w:w="2552" w:type="dxa"/>
            <w:vAlign w:val="center"/>
          </w:tcPr>
          <w:p w14:paraId="11C77B6E" w14:textId="77777777" w:rsidR="004E1229" w:rsidRDefault="004E1229" w:rsidP="003A36C1">
            <w:pPr>
              <w:rPr>
                <w:rFonts w:ascii="Arial" w:hAnsi="Arial" w:cs="Arial"/>
                <w:sz w:val="24"/>
              </w:rPr>
            </w:pPr>
            <w:r>
              <w:rPr>
                <w:rFonts w:ascii="Arial" w:hAnsi="Arial" w:cs="Arial"/>
                <w:sz w:val="24"/>
              </w:rPr>
              <w:t xml:space="preserve">The Counter Fraud Team have developed a risk tracker that incorporates NHS Fraud Risk Descriptors, FPNs and IBURNs.  </w:t>
            </w:r>
          </w:p>
          <w:p w14:paraId="2CD6E5EE" w14:textId="77777777" w:rsidR="004E1229" w:rsidRDefault="004E1229" w:rsidP="003A36C1">
            <w:pPr>
              <w:rPr>
                <w:rFonts w:ascii="Arial" w:hAnsi="Arial" w:cs="Arial"/>
                <w:sz w:val="24"/>
              </w:rPr>
            </w:pPr>
            <w:r>
              <w:rPr>
                <w:rFonts w:ascii="Arial" w:hAnsi="Arial" w:cs="Arial"/>
                <w:sz w:val="24"/>
              </w:rPr>
              <w:t xml:space="preserve">Plans are in place to utilise the DATIX system to register and manage fraud risks.  </w:t>
            </w:r>
          </w:p>
          <w:p w14:paraId="4B3FB36D" w14:textId="77777777" w:rsidR="004E1229" w:rsidRDefault="004E1229" w:rsidP="003A36C1">
            <w:pPr>
              <w:rPr>
                <w:rFonts w:ascii="Arial" w:hAnsi="Arial" w:cs="Arial"/>
                <w:sz w:val="24"/>
              </w:rPr>
            </w:pPr>
            <w:r>
              <w:rPr>
                <w:rFonts w:ascii="Arial" w:hAnsi="Arial" w:cs="Arial"/>
                <w:sz w:val="24"/>
              </w:rPr>
              <w:t xml:space="preserve">At point of review of existing fraud risk assessments or during completion of new risk assessments the GCFP required content is included. </w:t>
            </w:r>
          </w:p>
        </w:tc>
      </w:tr>
      <w:tr w:rsidR="004E1229" w14:paraId="3E9AF2CB" w14:textId="77777777" w:rsidTr="00B61805">
        <w:tc>
          <w:tcPr>
            <w:tcW w:w="1577" w:type="dxa"/>
            <w:vMerge/>
          </w:tcPr>
          <w:p w14:paraId="74466810" w14:textId="77777777" w:rsidR="004E1229" w:rsidRDefault="004E1229" w:rsidP="00B61805">
            <w:pPr>
              <w:jc w:val="both"/>
              <w:rPr>
                <w:rFonts w:ascii="Arial" w:hAnsi="Arial" w:cs="Arial"/>
                <w:sz w:val="24"/>
              </w:rPr>
            </w:pPr>
          </w:p>
        </w:tc>
        <w:tc>
          <w:tcPr>
            <w:tcW w:w="2529" w:type="dxa"/>
            <w:vMerge/>
          </w:tcPr>
          <w:p w14:paraId="4C131909" w14:textId="77777777" w:rsidR="004E1229" w:rsidRDefault="004E1229" w:rsidP="00B61805">
            <w:pPr>
              <w:jc w:val="both"/>
              <w:rPr>
                <w:rFonts w:ascii="Arial" w:hAnsi="Arial" w:cs="Arial"/>
                <w:sz w:val="24"/>
              </w:rPr>
            </w:pPr>
          </w:p>
        </w:tc>
        <w:tc>
          <w:tcPr>
            <w:tcW w:w="2693" w:type="dxa"/>
            <w:vAlign w:val="center"/>
          </w:tcPr>
          <w:p w14:paraId="13B4456A" w14:textId="77777777" w:rsidR="004E1229" w:rsidRDefault="004E1229" w:rsidP="00B61805">
            <w:pPr>
              <w:rPr>
                <w:rFonts w:ascii="Arial" w:hAnsi="Arial" w:cs="Arial"/>
                <w:sz w:val="24"/>
              </w:rPr>
            </w:pPr>
            <w:r w:rsidRPr="00CB7184">
              <w:rPr>
                <w:rFonts w:ascii="Arial" w:hAnsi="Arial" w:cs="Arial"/>
                <w:sz w:val="24"/>
              </w:rPr>
              <w:t>Outcomes from LPEs should be accurately recorded</w:t>
            </w:r>
          </w:p>
        </w:tc>
        <w:tc>
          <w:tcPr>
            <w:tcW w:w="2552" w:type="dxa"/>
            <w:vAlign w:val="center"/>
          </w:tcPr>
          <w:p w14:paraId="05D7B081" w14:textId="77777777" w:rsidR="004E1229" w:rsidRDefault="004E1229" w:rsidP="00B61805">
            <w:pPr>
              <w:rPr>
                <w:rFonts w:ascii="Arial" w:hAnsi="Arial" w:cs="Arial"/>
                <w:sz w:val="24"/>
              </w:rPr>
            </w:pPr>
            <w:r>
              <w:rPr>
                <w:rFonts w:ascii="Arial" w:hAnsi="Arial" w:cs="Arial"/>
                <w:sz w:val="24"/>
              </w:rPr>
              <w:t xml:space="preserve">All outcomes from LPEs are recorded on the Clue case management system. </w:t>
            </w:r>
          </w:p>
        </w:tc>
      </w:tr>
      <w:tr w:rsidR="004E1229" w14:paraId="7B61E59B" w14:textId="77777777" w:rsidTr="00B61805">
        <w:tc>
          <w:tcPr>
            <w:tcW w:w="1577" w:type="dxa"/>
            <w:vMerge/>
          </w:tcPr>
          <w:p w14:paraId="59613CD9" w14:textId="77777777" w:rsidR="004E1229" w:rsidRDefault="004E1229" w:rsidP="00B61805">
            <w:pPr>
              <w:jc w:val="both"/>
              <w:rPr>
                <w:rFonts w:ascii="Arial" w:hAnsi="Arial" w:cs="Arial"/>
                <w:sz w:val="24"/>
              </w:rPr>
            </w:pPr>
          </w:p>
        </w:tc>
        <w:tc>
          <w:tcPr>
            <w:tcW w:w="2529" w:type="dxa"/>
            <w:vMerge/>
          </w:tcPr>
          <w:p w14:paraId="02682847" w14:textId="77777777" w:rsidR="004E1229" w:rsidRDefault="004E1229" w:rsidP="00B61805">
            <w:pPr>
              <w:jc w:val="both"/>
              <w:rPr>
                <w:rFonts w:ascii="Arial" w:hAnsi="Arial" w:cs="Arial"/>
                <w:sz w:val="24"/>
              </w:rPr>
            </w:pPr>
          </w:p>
        </w:tc>
        <w:tc>
          <w:tcPr>
            <w:tcW w:w="2693" w:type="dxa"/>
          </w:tcPr>
          <w:p w14:paraId="70DDDE4B" w14:textId="77777777" w:rsidR="004E1229" w:rsidRDefault="004E1229" w:rsidP="00B61805">
            <w:pPr>
              <w:jc w:val="both"/>
              <w:rPr>
                <w:rFonts w:ascii="Arial" w:hAnsi="Arial" w:cs="Arial"/>
                <w:sz w:val="24"/>
              </w:rPr>
            </w:pPr>
            <w:r w:rsidRPr="00CB7184">
              <w:rPr>
                <w:rFonts w:ascii="Arial" w:hAnsi="Arial" w:cs="Arial"/>
                <w:sz w:val="24"/>
              </w:rPr>
              <w:t>All FPNs should be actioned and recorded. At the time of the assessment this was not the case and would have led to a red rating for requirements 6, 8 and 10</w:t>
            </w:r>
          </w:p>
        </w:tc>
        <w:tc>
          <w:tcPr>
            <w:tcW w:w="2552" w:type="dxa"/>
            <w:vAlign w:val="center"/>
          </w:tcPr>
          <w:p w14:paraId="0AA5CD6D" w14:textId="77777777" w:rsidR="004E1229" w:rsidRDefault="004E1229" w:rsidP="00B61805">
            <w:pPr>
              <w:rPr>
                <w:rFonts w:ascii="Arial" w:hAnsi="Arial" w:cs="Arial"/>
                <w:sz w:val="24"/>
              </w:rPr>
            </w:pPr>
            <w:r>
              <w:rPr>
                <w:rFonts w:ascii="Arial" w:hAnsi="Arial" w:cs="Arial"/>
                <w:sz w:val="24"/>
              </w:rPr>
              <w:t xml:space="preserve">All FPNs have been actioned and recorded locally. </w:t>
            </w:r>
          </w:p>
          <w:p w14:paraId="15C6817A" w14:textId="77777777" w:rsidR="004E1229" w:rsidRDefault="004E1229" w:rsidP="00B61805">
            <w:pPr>
              <w:rPr>
                <w:rFonts w:ascii="Arial" w:hAnsi="Arial" w:cs="Arial"/>
                <w:sz w:val="24"/>
              </w:rPr>
            </w:pPr>
            <w:r>
              <w:rPr>
                <w:rFonts w:ascii="Arial" w:hAnsi="Arial" w:cs="Arial"/>
                <w:sz w:val="24"/>
              </w:rPr>
              <w:t>FPNs are now logged on Clue case management system.</w:t>
            </w:r>
          </w:p>
        </w:tc>
      </w:tr>
    </w:tbl>
    <w:p w14:paraId="3C77E48C" w14:textId="77777777" w:rsidR="004E1229" w:rsidRDefault="004E1229" w:rsidP="00785C23">
      <w:pPr>
        <w:spacing w:after="0" w:line="240" w:lineRule="auto"/>
        <w:jc w:val="both"/>
        <w:rPr>
          <w:rFonts w:ascii="Arial" w:hAnsi="Arial" w:cs="Arial"/>
          <w:sz w:val="24"/>
        </w:rPr>
      </w:pPr>
    </w:p>
    <w:p w14:paraId="7E32EB74" w14:textId="4225580C" w:rsidR="00DD2D2D" w:rsidRDefault="00DD2D2D" w:rsidP="003A36C1">
      <w:pPr>
        <w:spacing w:after="0" w:line="240" w:lineRule="auto"/>
        <w:jc w:val="both"/>
        <w:rPr>
          <w:rFonts w:ascii="Arial" w:hAnsi="Arial" w:cs="Arial"/>
          <w:sz w:val="24"/>
        </w:rPr>
      </w:pPr>
      <w:r>
        <w:rPr>
          <w:rFonts w:ascii="Arial" w:hAnsi="Arial" w:cs="Arial"/>
          <w:sz w:val="24"/>
        </w:rPr>
        <w:t xml:space="preserve">A benchmarking report of key performance indicators has been produced and is attached at </w:t>
      </w:r>
      <w:r w:rsidRPr="00811BA9">
        <w:rPr>
          <w:rFonts w:ascii="Arial" w:hAnsi="Arial" w:cs="Arial"/>
          <w:b/>
          <w:sz w:val="24"/>
        </w:rPr>
        <w:t>Appendix 1</w:t>
      </w:r>
      <w:r>
        <w:rPr>
          <w:rFonts w:ascii="Arial" w:hAnsi="Arial" w:cs="Arial"/>
          <w:sz w:val="24"/>
        </w:rPr>
        <w:t xml:space="preserve"> to this report. The report measures Health Board performance against an all-Wales benchmark average to provide greater context to the information. The report is based on </w:t>
      </w:r>
      <w:r w:rsidR="004E1229">
        <w:rPr>
          <w:rFonts w:ascii="Arial" w:hAnsi="Arial" w:cs="Arial"/>
          <w:sz w:val="24"/>
        </w:rPr>
        <w:t>full year</w:t>
      </w:r>
      <w:r>
        <w:rPr>
          <w:rFonts w:ascii="Arial" w:hAnsi="Arial" w:cs="Arial"/>
          <w:sz w:val="24"/>
        </w:rPr>
        <w:t xml:space="preserve"> </w:t>
      </w:r>
      <w:r w:rsidR="004E1229">
        <w:rPr>
          <w:rFonts w:ascii="Arial" w:hAnsi="Arial" w:cs="Arial"/>
          <w:sz w:val="24"/>
        </w:rPr>
        <w:t xml:space="preserve">up to end of 2022/23 </w:t>
      </w:r>
      <w:r>
        <w:rPr>
          <w:rFonts w:ascii="Arial" w:hAnsi="Arial" w:cs="Arial"/>
          <w:sz w:val="24"/>
        </w:rPr>
        <w:t xml:space="preserve">data to allow comparisons to previous performance.  </w:t>
      </w:r>
    </w:p>
    <w:p w14:paraId="38910615" w14:textId="2EA338DC" w:rsidR="00432C96" w:rsidRDefault="00432C96" w:rsidP="003A36C1">
      <w:pPr>
        <w:spacing w:after="0" w:line="240" w:lineRule="auto"/>
        <w:jc w:val="both"/>
        <w:rPr>
          <w:rFonts w:ascii="Arial" w:hAnsi="Arial" w:cs="Arial"/>
          <w:sz w:val="24"/>
        </w:rPr>
      </w:pPr>
    </w:p>
    <w:p w14:paraId="0690F216" w14:textId="77777777" w:rsidR="009662CA" w:rsidRDefault="00BC5204" w:rsidP="003A36C1">
      <w:pPr>
        <w:pStyle w:val="Heading1"/>
        <w:jc w:val="both"/>
      </w:pPr>
      <w:r>
        <w:t>INFORM AND INVOLVE</w:t>
      </w:r>
    </w:p>
    <w:p w14:paraId="6E88404A" w14:textId="3B5224FF" w:rsidR="001C54EC" w:rsidRDefault="001C54EC" w:rsidP="003A36C1">
      <w:pPr>
        <w:widowControl w:val="0"/>
        <w:tabs>
          <w:tab w:val="left" w:pos="284"/>
        </w:tabs>
        <w:autoSpaceDE w:val="0"/>
        <w:autoSpaceDN w:val="0"/>
        <w:adjustRightInd w:val="0"/>
        <w:spacing w:after="0" w:line="240" w:lineRule="auto"/>
        <w:jc w:val="both"/>
        <w:rPr>
          <w:rFonts w:ascii="Arial" w:hAnsi="Arial" w:cs="Arial"/>
          <w:sz w:val="24"/>
          <w:szCs w:val="24"/>
          <w:u w:val="single"/>
        </w:rPr>
      </w:pPr>
      <w:r w:rsidRPr="00D921A4">
        <w:rPr>
          <w:rFonts w:ascii="Arial" w:hAnsi="Arial" w:cs="Arial"/>
          <w:sz w:val="24"/>
          <w:szCs w:val="24"/>
        </w:rPr>
        <w:t>The Counter Fraud Team have made arrangements to launch the new All Wales Counter Fraud e-Learning Module. An awareness article accompanied by a guidance document advising on how to access the module will be released in June. Follow up</w:t>
      </w:r>
      <w:r w:rsidRPr="00D921A4">
        <w:rPr>
          <w:rFonts w:ascii="Arial" w:hAnsi="Arial" w:cs="Arial"/>
          <w:sz w:val="24"/>
          <w:szCs w:val="24"/>
          <w:u w:val="single"/>
        </w:rPr>
        <w:t xml:space="preserve"> </w:t>
      </w:r>
      <w:r w:rsidRPr="00D921A4">
        <w:rPr>
          <w:rFonts w:ascii="Arial" w:hAnsi="Arial" w:cs="Arial"/>
          <w:sz w:val="24"/>
          <w:szCs w:val="24"/>
        </w:rPr>
        <w:t>awareness is planned for each quarter and reference to the e-Learning module will be included in Counter Fraud literature going forward.</w:t>
      </w:r>
      <w:r w:rsidRPr="00D921A4">
        <w:rPr>
          <w:rFonts w:ascii="Arial" w:hAnsi="Arial" w:cs="Arial"/>
          <w:sz w:val="24"/>
          <w:szCs w:val="24"/>
          <w:u w:val="single"/>
        </w:rPr>
        <w:t xml:space="preserve"> </w:t>
      </w:r>
    </w:p>
    <w:p w14:paraId="5962139E" w14:textId="77777777" w:rsidR="003A36C1" w:rsidRPr="00E76A05" w:rsidRDefault="003A36C1" w:rsidP="003A36C1">
      <w:pPr>
        <w:widowControl w:val="0"/>
        <w:tabs>
          <w:tab w:val="left" w:pos="284"/>
        </w:tabs>
        <w:autoSpaceDE w:val="0"/>
        <w:autoSpaceDN w:val="0"/>
        <w:adjustRightInd w:val="0"/>
        <w:spacing w:after="0" w:line="240" w:lineRule="auto"/>
        <w:jc w:val="both"/>
        <w:rPr>
          <w:rFonts w:ascii="Arial" w:hAnsi="Arial" w:cs="Arial"/>
          <w:sz w:val="24"/>
          <w:szCs w:val="24"/>
          <w:highlight w:val="yellow"/>
          <w:u w:val="single"/>
        </w:rPr>
      </w:pPr>
    </w:p>
    <w:p w14:paraId="529DE542" w14:textId="467AB596" w:rsidR="003A7DDC" w:rsidRPr="003A36C1" w:rsidRDefault="00BC5204" w:rsidP="003A36C1">
      <w:pPr>
        <w:pStyle w:val="Heading1"/>
        <w:jc w:val="both"/>
      </w:pPr>
      <w:r>
        <w:t>PREVENT AND DETER</w:t>
      </w:r>
    </w:p>
    <w:p w14:paraId="71411893" w14:textId="702B2DA6" w:rsidR="003845C9" w:rsidRDefault="003845C9" w:rsidP="003A36C1">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Work on the Health Board’s matched datasets has commenced. A progress report is at </w:t>
      </w:r>
      <w:r w:rsidRPr="00811BA9">
        <w:rPr>
          <w:rFonts w:ascii="Arial" w:hAnsi="Arial" w:cs="Arial"/>
          <w:b/>
          <w:sz w:val="24"/>
          <w:szCs w:val="24"/>
        </w:rPr>
        <w:t>Appendix 2</w:t>
      </w:r>
      <w:r>
        <w:rPr>
          <w:rFonts w:ascii="Arial" w:hAnsi="Arial" w:cs="Arial"/>
          <w:sz w:val="24"/>
          <w:szCs w:val="24"/>
        </w:rPr>
        <w:t xml:space="preserve"> for information. </w:t>
      </w:r>
      <w:r w:rsidR="009E530B">
        <w:rPr>
          <w:rFonts w:ascii="Arial" w:hAnsi="Arial" w:cs="Arial"/>
          <w:sz w:val="24"/>
          <w:szCs w:val="24"/>
        </w:rPr>
        <w:t xml:space="preserve">Similar reports will be brought to the Committee for review periodically throughout the NFI cycle. </w:t>
      </w:r>
    </w:p>
    <w:p w14:paraId="185C8EC7" w14:textId="77777777" w:rsidR="009E530B" w:rsidRPr="003845C9" w:rsidRDefault="009E530B" w:rsidP="003A36C1">
      <w:pPr>
        <w:widowControl w:val="0"/>
        <w:tabs>
          <w:tab w:val="left" w:pos="284"/>
        </w:tabs>
        <w:autoSpaceDE w:val="0"/>
        <w:autoSpaceDN w:val="0"/>
        <w:adjustRightInd w:val="0"/>
        <w:spacing w:after="0" w:line="240" w:lineRule="auto"/>
        <w:jc w:val="both"/>
      </w:pPr>
    </w:p>
    <w:p w14:paraId="77BC5454" w14:textId="49D5FCD3" w:rsidR="006A48C8" w:rsidRDefault="00BC5204" w:rsidP="003A36C1">
      <w:pPr>
        <w:pStyle w:val="Heading1"/>
        <w:jc w:val="both"/>
      </w:pPr>
      <w:r>
        <w:t>HOLD TO ACCOUNT</w:t>
      </w:r>
    </w:p>
    <w:p w14:paraId="247B20A3" w14:textId="33419173" w:rsidR="008074CB" w:rsidRDefault="0031135E" w:rsidP="00811BA9">
      <w:pPr>
        <w:spacing w:after="0" w:line="240" w:lineRule="auto"/>
        <w:contextualSpacing/>
        <w:jc w:val="both"/>
        <w:rPr>
          <w:rFonts w:ascii="Arial" w:hAnsi="Arial" w:cs="Arial"/>
          <w:sz w:val="24"/>
          <w:szCs w:val="24"/>
        </w:rPr>
      </w:pPr>
      <w:r>
        <w:rPr>
          <w:rFonts w:ascii="Arial" w:hAnsi="Arial" w:cs="Arial"/>
          <w:sz w:val="24"/>
          <w:szCs w:val="24"/>
        </w:rPr>
        <w:t xml:space="preserve">The Counter Fraud Team have </w:t>
      </w:r>
      <w:r w:rsidR="001C54EC">
        <w:rPr>
          <w:rFonts w:ascii="Arial" w:hAnsi="Arial" w:cs="Arial"/>
          <w:sz w:val="24"/>
          <w:szCs w:val="24"/>
        </w:rPr>
        <w:t>completed</w:t>
      </w:r>
      <w:r>
        <w:rPr>
          <w:rFonts w:ascii="Arial" w:hAnsi="Arial" w:cs="Arial"/>
          <w:sz w:val="24"/>
          <w:szCs w:val="24"/>
        </w:rPr>
        <w:t xml:space="preserve"> a refresher course for Open Source Intelligence (OSINT). </w:t>
      </w:r>
      <w:r w:rsidR="00E10FFA">
        <w:rPr>
          <w:rFonts w:ascii="Arial" w:hAnsi="Arial" w:cs="Arial"/>
          <w:sz w:val="24"/>
          <w:szCs w:val="24"/>
        </w:rPr>
        <w:t>The course is comprehensive and will bring capability up to date to enable LCFSs to utilise this resource to the maximum potential in investigations.</w:t>
      </w:r>
      <w:r w:rsidR="001C54EC">
        <w:rPr>
          <w:rFonts w:ascii="Arial" w:hAnsi="Arial" w:cs="Arial"/>
          <w:sz w:val="24"/>
          <w:szCs w:val="24"/>
        </w:rPr>
        <w:t xml:space="preserve"> Following completion of this course the Counter Fraud Team are looking to release awareness communications to staff </w:t>
      </w:r>
      <w:r w:rsidR="003845C9">
        <w:rPr>
          <w:rFonts w:ascii="Arial" w:hAnsi="Arial" w:cs="Arial"/>
          <w:sz w:val="24"/>
          <w:szCs w:val="24"/>
        </w:rPr>
        <w:t>of this capability. This awareness will seek to link with Cyber Security risks around Open Source information and inform staff around the amount of information freely available about themselves online.</w:t>
      </w:r>
    </w:p>
    <w:p w14:paraId="4A41F41C" w14:textId="271FB059" w:rsidR="00811BA9" w:rsidRDefault="00811BA9" w:rsidP="00811BA9">
      <w:pPr>
        <w:pStyle w:val="ListParagraph"/>
        <w:spacing w:after="0" w:line="240" w:lineRule="auto"/>
        <w:ind w:left="0"/>
        <w:jc w:val="both"/>
        <w:rPr>
          <w:rFonts w:ascii="Arial" w:hAnsi="Arial" w:cs="Arial"/>
          <w:b/>
          <w:sz w:val="24"/>
          <w:szCs w:val="24"/>
        </w:rPr>
      </w:pPr>
    </w:p>
    <w:p w14:paraId="05BD1F80" w14:textId="77777777" w:rsidR="00811BA9" w:rsidRPr="0072604C" w:rsidRDefault="00811BA9" w:rsidP="00811BA9">
      <w:pPr>
        <w:pStyle w:val="ListParagraph"/>
        <w:spacing w:after="0" w:line="240" w:lineRule="auto"/>
        <w:ind w:left="0"/>
        <w:jc w:val="both"/>
        <w:rPr>
          <w:rFonts w:ascii="Arial" w:hAnsi="Arial" w:cs="Arial"/>
          <w:b/>
          <w:sz w:val="24"/>
          <w:szCs w:val="24"/>
        </w:rPr>
      </w:pPr>
    </w:p>
    <w:p w14:paraId="5F3EB8A0" w14:textId="01CB3BB8" w:rsidR="00811BA9" w:rsidRPr="00811BA9" w:rsidRDefault="00811BA9" w:rsidP="00811BA9">
      <w:pPr>
        <w:pStyle w:val="Heading1"/>
        <w:spacing w:before="0" w:line="240" w:lineRule="auto"/>
      </w:pPr>
      <w:r w:rsidRPr="00811BA9">
        <w:t>GOVERNANCE AND RISK ISSUES</w:t>
      </w:r>
    </w:p>
    <w:p w14:paraId="043DC5E5" w14:textId="7ED73AF5" w:rsidR="00811BA9" w:rsidRDefault="00811BA9" w:rsidP="00811BA9">
      <w:pPr>
        <w:spacing w:after="0" w:line="240" w:lineRule="auto"/>
        <w:jc w:val="both"/>
        <w:rPr>
          <w:rFonts w:ascii="Arial" w:hAnsi="Arial" w:cs="Arial"/>
          <w:sz w:val="24"/>
          <w:szCs w:val="24"/>
        </w:rPr>
      </w:pPr>
      <w:r>
        <w:rPr>
          <w:rFonts w:ascii="Arial" w:hAnsi="Arial" w:cs="Arial"/>
          <w:sz w:val="24"/>
          <w:szCs w:val="24"/>
        </w:rPr>
        <w:t xml:space="preserve">The work plan and the reporting to the Audit Committee are the principal points of governance for this report. </w:t>
      </w:r>
    </w:p>
    <w:p w14:paraId="21FDC011" w14:textId="1EBE17C8" w:rsidR="00811BA9" w:rsidRDefault="00811BA9" w:rsidP="00811BA9">
      <w:pPr>
        <w:spacing w:after="0" w:line="240" w:lineRule="auto"/>
        <w:jc w:val="both"/>
        <w:rPr>
          <w:rFonts w:ascii="Arial" w:hAnsi="Arial" w:cs="Arial"/>
          <w:sz w:val="24"/>
          <w:szCs w:val="24"/>
        </w:rPr>
      </w:pPr>
    </w:p>
    <w:p w14:paraId="7DA311B2" w14:textId="73EAC2C9" w:rsidR="00811BA9" w:rsidRDefault="00811BA9" w:rsidP="00811BA9">
      <w:pPr>
        <w:spacing w:after="0" w:line="240" w:lineRule="auto"/>
        <w:jc w:val="both"/>
        <w:rPr>
          <w:rFonts w:ascii="Arial" w:hAnsi="Arial" w:cs="Arial"/>
          <w:sz w:val="24"/>
          <w:szCs w:val="24"/>
        </w:rPr>
      </w:pPr>
    </w:p>
    <w:p w14:paraId="103F933B" w14:textId="1102AFD6" w:rsidR="00811BA9" w:rsidRPr="00DD6B04" w:rsidRDefault="00811BA9" w:rsidP="00811BA9">
      <w:pPr>
        <w:pStyle w:val="Heading1"/>
      </w:pPr>
      <w:r>
        <w:lastRenderedPageBreak/>
        <w:t>FINANCIAL IMPLICATIONS</w:t>
      </w:r>
    </w:p>
    <w:p w14:paraId="7EA12A05" w14:textId="092EC56A" w:rsidR="00811BA9" w:rsidRDefault="00811BA9" w:rsidP="00811BA9">
      <w:pPr>
        <w:pStyle w:val="ListParagraph"/>
        <w:spacing w:after="0" w:line="240" w:lineRule="auto"/>
        <w:ind w:left="0"/>
        <w:jc w:val="both"/>
        <w:rPr>
          <w:rFonts w:ascii="Arial" w:hAnsi="Arial" w:cs="Arial"/>
          <w:sz w:val="24"/>
          <w:szCs w:val="24"/>
        </w:rPr>
      </w:pPr>
      <w:r>
        <w:rPr>
          <w:rFonts w:ascii="Arial" w:hAnsi="Arial" w:cs="Arial"/>
          <w:sz w:val="24"/>
          <w:szCs w:val="24"/>
        </w:rPr>
        <w:t>T</w:t>
      </w:r>
      <w:r w:rsidRPr="00DD6B04">
        <w:rPr>
          <w:rFonts w:ascii="Arial" w:hAnsi="Arial" w:cs="Arial"/>
          <w:sz w:val="24"/>
          <w:szCs w:val="24"/>
        </w:rPr>
        <w:t xml:space="preserve">he Counter Fraud resource is </w:t>
      </w:r>
      <w:r>
        <w:rPr>
          <w:rFonts w:ascii="Arial" w:hAnsi="Arial" w:cs="Arial"/>
          <w:sz w:val="24"/>
          <w:szCs w:val="24"/>
        </w:rPr>
        <w:t xml:space="preserve">fully </w:t>
      </w:r>
      <w:r w:rsidRPr="00DD6B04">
        <w:rPr>
          <w:rFonts w:ascii="Arial" w:hAnsi="Arial" w:cs="Arial"/>
          <w:sz w:val="24"/>
          <w:szCs w:val="24"/>
        </w:rPr>
        <w:t>budgeted</w:t>
      </w:r>
      <w:r>
        <w:rPr>
          <w:rFonts w:ascii="Arial" w:hAnsi="Arial" w:cs="Arial"/>
          <w:sz w:val="24"/>
          <w:szCs w:val="24"/>
        </w:rPr>
        <w:t xml:space="preserve"> for this work. </w:t>
      </w:r>
    </w:p>
    <w:p w14:paraId="625818E5" w14:textId="68BFFB88" w:rsidR="00811BA9" w:rsidRDefault="00811BA9" w:rsidP="00811BA9">
      <w:pPr>
        <w:pStyle w:val="ListParagraph"/>
        <w:spacing w:after="0" w:line="240" w:lineRule="auto"/>
        <w:ind w:left="0"/>
        <w:jc w:val="both"/>
        <w:rPr>
          <w:rFonts w:ascii="Arial" w:hAnsi="Arial" w:cs="Arial"/>
          <w:sz w:val="24"/>
          <w:szCs w:val="24"/>
        </w:rPr>
      </w:pPr>
    </w:p>
    <w:p w14:paraId="2821714A" w14:textId="2603F867" w:rsidR="00811BA9" w:rsidRDefault="00811BA9" w:rsidP="00811BA9">
      <w:pPr>
        <w:pStyle w:val="ListParagraph"/>
        <w:spacing w:after="0" w:line="240" w:lineRule="auto"/>
        <w:ind w:left="0"/>
        <w:jc w:val="both"/>
        <w:rPr>
          <w:rFonts w:ascii="Arial" w:hAnsi="Arial" w:cs="Arial"/>
          <w:sz w:val="24"/>
          <w:szCs w:val="24"/>
        </w:rPr>
      </w:pPr>
    </w:p>
    <w:p w14:paraId="015D5D11" w14:textId="2ED7CE17" w:rsidR="00811BA9" w:rsidRPr="00DD6B04" w:rsidRDefault="00811BA9" w:rsidP="00811BA9">
      <w:pPr>
        <w:pStyle w:val="Heading1"/>
        <w:spacing w:before="0" w:line="240" w:lineRule="auto"/>
      </w:pPr>
      <w:r>
        <w:t>RECOMMENDATIONS</w:t>
      </w:r>
    </w:p>
    <w:p w14:paraId="10A11E32" w14:textId="77777777" w:rsidR="00811BA9" w:rsidRPr="00B4333F" w:rsidRDefault="00811BA9" w:rsidP="00811BA9">
      <w:pPr>
        <w:spacing w:after="0" w:line="240" w:lineRule="auto"/>
        <w:ind w:right="96"/>
        <w:rPr>
          <w:rFonts w:ascii="Arial" w:hAnsi="Arial" w:cs="Arial"/>
          <w:sz w:val="24"/>
          <w:szCs w:val="24"/>
        </w:rPr>
      </w:pPr>
      <w:r w:rsidRPr="00B4333F">
        <w:rPr>
          <w:rFonts w:ascii="Arial" w:hAnsi="Arial" w:cs="Arial"/>
          <w:sz w:val="24"/>
          <w:szCs w:val="24"/>
        </w:rPr>
        <w:t>Members are asked to:</w:t>
      </w:r>
    </w:p>
    <w:p w14:paraId="10102C8C" w14:textId="77777777" w:rsidR="00811BA9" w:rsidRPr="00B4333F" w:rsidRDefault="00811BA9" w:rsidP="00811BA9">
      <w:pPr>
        <w:pStyle w:val="ListParagraph"/>
        <w:numPr>
          <w:ilvl w:val="0"/>
          <w:numId w:val="13"/>
        </w:numPr>
        <w:spacing w:after="0" w:line="240" w:lineRule="auto"/>
        <w:ind w:right="96"/>
        <w:rPr>
          <w:rFonts w:ascii="Arial" w:hAnsi="Arial" w:cs="Arial"/>
          <w:b/>
          <w:sz w:val="24"/>
          <w:szCs w:val="24"/>
        </w:rPr>
      </w:pPr>
      <w:r>
        <w:rPr>
          <w:rFonts w:ascii="Arial" w:hAnsi="Arial" w:cs="Arial"/>
          <w:b/>
          <w:sz w:val="24"/>
          <w:szCs w:val="24"/>
        </w:rPr>
        <w:t>NOTE</w:t>
      </w:r>
      <w:r w:rsidRPr="00B4333F">
        <w:rPr>
          <w:rFonts w:ascii="Arial" w:hAnsi="Arial" w:cs="Arial"/>
          <w:b/>
          <w:sz w:val="24"/>
          <w:szCs w:val="24"/>
        </w:rPr>
        <w:t xml:space="preserve"> </w:t>
      </w:r>
      <w:r w:rsidRPr="003A36C1">
        <w:rPr>
          <w:rFonts w:ascii="Arial" w:hAnsi="Arial" w:cs="Arial"/>
          <w:sz w:val="24"/>
          <w:szCs w:val="24"/>
        </w:rPr>
        <w:t>the Counter Fraud Update Report</w:t>
      </w:r>
    </w:p>
    <w:p w14:paraId="314550C6" w14:textId="77777777" w:rsidR="00811BA9" w:rsidRPr="00DA76AD" w:rsidRDefault="00811BA9" w:rsidP="00811BA9">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811BA9" w:rsidRPr="00034194" w14:paraId="254F4FBD" w14:textId="77777777" w:rsidTr="00DB71DF">
        <w:tc>
          <w:tcPr>
            <w:tcW w:w="9245" w:type="dxa"/>
            <w:gridSpan w:val="4"/>
            <w:shd w:val="clear" w:color="auto" w:fill="D5DCE4" w:themeFill="text2" w:themeFillTint="33"/>
          </w:tcPr>
          <w:p w14:paraId="4B389445" w14:textId="77777777" w:rsidR="00811BA9" w:rsidRPr="00034194" w:rsidRDefault="00811BA9" w:rsidP="00DB71DF">
            <w:pPr>
              <w:rPr>
                <w:rFonts w:ascii="Arial" w:hAnsi="Arial" w:cs="Arial"/>
                <w:b/>
                <w:sz w:val="24"/>
                <w:szCs w:val="24"/>
              </w:rPr>
            </w:pPr>
            <w:r>
              <w:rPr>
                <w:rFonts w:ascii="Arial" w:hAnsi="Arial" w:cs="Arial"/>
                <w:b/>
                <w:sz w:val="24"/>
                <w:szCs w:val="24"/>
              </w:rPr>
              <w:lastRenderedPageBreak/>
              <w:t>Governance and Assurance</w:t>
            </w:r>
          </w:p>
          <w:p w14:paraId="549CFAD3" w14:textId="77777777" w:rsidR="00811BA9" w:rsidRPr="00034194" w:rsidRDefault="00811BA9" w:rsidP="00DB71DF">
            <w:pPr>
              <w:rPr>
                <w:rFonts w:ascii="Arial" w:hAnsi="Arial" w:cs="Arial"/>
                <w:sz w:val="24"/>
                <w:szCs w:val="24"/>
              </w:rPr>
            </w:pPr>
          </w:p>
        </w:tc>
      </w:tr>
      <w:tr w:rsidR="00811BA9" w:rsidRPr="00034194" w14:paraId="2BC69544" w14:textId="77777777" w:rsidTr="00DB71DF">
        <w:tc>
          <w:tcPr>
            <w:tcW w:w="1809" w:type="dxa"/>
            <w:vMerge w:val="restart"/>
          </w:tcPr>
          <w:p w14:paraId="6EB2CC64" w14:textId="77777777" w:rsidR="00811BA9" w:rsidRDefault="00811BA9" w:rsidP="00DB71DF">
            <w:pPr>
              <w:rPr>
                <w:rFonts w:ascii="Arial" w:hAnsi="Arial" w:cs="Arial"/>
                <w:b/>
                <w:sz w:val="24"/>
                <w:szCs w:val="24"/>
              </w:rPr>
            </w:pPr>
            <w:r>
              <w:rPr>
                <w:rFonts w:ascii="Arial" w:hAnsi="Arial" w:cs="Arial"/>
                <w:b/>
                <w:sz w:val="24"/>
                <w:szCs w:val="24"/>
              </w:rPr>
              <w:t>Link to Enabling Objectives</w:t>
            </w:r>
          </w:p>
          <w:p w14:paraId="5C580426" w14:textId="77777777" w:rsidR="00811BA9" w:rsidRDefault="00811BA9" w:rsidP="00DB71DF">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14:paraId="37A40E55" w14:textId="77777777" w:rsidR="00811BA9" w:rsidRPr="00F5324A" w:rsidRDefault="00811BA9" w:rsidP="00DB71D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811BA9" w:rsidRPr="00034194" w14:paraId="655E066B" w14:textId="77777777" w:rsidTr="00DB71DF">
        <w:tc>
          <w:tcPr>
            <w:tcW w:w="1809" w:type="dxa"/>
            <w:vMerge/>
          </w:tcPr>
          <w:p w14:paraId="7C5928FE" w14:textId="77777777" w:rsidR="00811BA9" w:rsidRPr="00034194" w:rsidRDefault="00811BA9" w:rsidP="00DB71DF">
            <w:pPr>
              <w:rPr>
                <w:rFonts w:ascii="Arial" w:hAnsi="Arial" w:cs="Arial"/>
                <w:b/>
                <w:sz w:val="24"/>
                <w:szCs w:val="24"/>
              </w:rPr>
            </w:pPr>
          </w:p>
        </w:tc>
        <w:tc>
          <w:tcPr>
            <w:tcW w:w="5812" w:type="dxa"/>
            <w:gridSpan w:val="2"/>
          </w:tcPr>
          <w:p w14:paraId="03868992"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B584BBA"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21BAD6D" w14:textId="77777777" w:rsidTr="00DB71DF">
        <w:tc>
          <w:tcPr>
            <w:tcW w:w="1809" w:type="dxa"/>
            <w:vMerge/>
          </w:tcPr>
          <w:p w14:paraId="63292DA1" w14:textId="77777777" w:rsidR="00811BA9" w:rsidRPr="00034194" w:rsidRDefault="00811BA9" w:rsidP="00DB71DF">
            <w:pPr>
              <w:rPr>
                <w:rFonts w:ascii="Arial" w:hAnsi="Arial" w:cs="Arial"/>
                <w:b/>
                <w:sz w:val="24"/>
                <w:szCs w:val="24"/>
              </w:rPr>
            </w:pPr>
          </w:p>
        </w:tc>
        <w:tc>
          <w:tcPr>
            <w:tcW w:w="5812" w:type="dxa"/>
            <w:gridSpan w:val="2"/>
          </w:tcPr>
          <w:p w14:paraId="3DC875DF" w14:textId="77777777" w:rsidR="00811BA9" w:rsidRPr="00F5324A" w:rsidRDefault="00811BA9" w:rsidP="00DB71DF">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E5EB39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71972A7" w14:textId="77777777" w:rsidTr="00DB71DF">
        <w:tc>
          <w:tcPr>
            <w:tcW w:w="1809" w:type="dxa"/>
            <w:vMerge/>
          </w:tcPr>
          <w:p w14:paraId="1AD8E9B8" w14:textId="77777777" w:rsidR="00811BA9" w:rsidRPr="00034194" w:rsidRDefault="00811BA9" w:rsidP="00DB71DF">
            <w:pPr>
              <w:rPr>
                <w:rFonts w:ascii="Arial" w:hAnsi="Arial" w:cs="Arial"/>
                <w:b/>
                <w:sz w:val="24"/>
                <w:szCs w:val="24"/>
              </w:rPr>
            </w:pPr>
          </w:p>
        </w:tc>
        <w:tc>
          <w:tcPr>
            <w:tcW w:w="5812" w:type="dxa"/>
            <w:gridSpan w:val="2"/>
          </w:tcPr>
          <w:p w14:paraId="0E8AF763" w14:textId="77777777" w:rsidR="00811BA9" w:rsidRPr="00F5324A" w:rsidRDefault="00811BA9" w:rsidP="00DB71D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44145A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4D41BDC" w14:textId="77777777" w:rsidTr="00DB71DF">
        <w:tc>
          <w:tcPr>
            <w:tcW w:w="1809" w:type="dxa"/>
            <w:vMerge/>
          </w:tcPr>
          <w:p w14:paraId="065054DA" w14:textId="77777777" w:rsidR="00811BA9" w:rsidRPr="00034194" w:rsidRDefault="00811BA9" w:rsidP="00DB71DF">
            <w:pPr>
              <w:rPr>
                <w:rFonts w:ascii="Arial" w:hAnsi="Arial" w:cs="Arial"/>
                <w:b/>
                <w:sz w:val="24"/>
                <w:szCs w:val="24"/>
              </w:rPr>
            </w:pPr>
          </w:p>
        </w:tc>
        <w:tc>
          <w:tcPr>
            <w:tcW w:w="7436" w:type="dxa"/>
            <w:gridSpan w:val="3"/>
            <w:shd w:val="clear" w:color="auto" w:fill="B4C6E7" w:themeFill="accent1" w:themeFillTint="66"/>
          </w:tcPr>
          <w:p w14:paraId="52D3DD0D" w14:textId="77777777" w:rsidR="00811BA9" w:rsidRPr="00F5324A" w:rsidRDefault="00811BA9" w:rsidP="00DB71DF">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811BA9" w:rsidRPr="00034194" w14:paraId="2CF06421" w14:textId="77777777" w:rsidTr="00DB71DF">
        <w:tc>
          <w:tcPr>
            <w:tcW w:w="1809" w:type="dxa"/>
            <w:vMerge/>
          </w:tcPr>
          <w:p w14:paraId="783D7C1E" w14:textId="77777777" w:rsidR="00811BA9" w:rsidRPr="00034194" w:rsidRDefault="00811BA9" w:rsidP="00DB71DF">
            <w:pPr>
              <w:rPr>
                <w:rFonts w:ascii="Arial" w:hAnsi="Arial" w:cs="Arial"/>
                <w:b/>
                <w:sz w:val="24"/>
                <w:szCs w:val="24"/>
              </w:rPr>
            </w:pPr>
          </w:p>
        </w:tc>
        <w:tc>
          <w:tcPr>
            <w:tcW w:w="5812" w:type="dxa"/>
            <w:gridSpan w:val="2"/>
          </w:tcPr>
          <w:p w14:paraId="69CF89C0" w14:textId="77777777" w:rsidR="00811BA9" w:rsidRPr="00F5324A" w:rsidRDefault="00811BA9" w:rsidP="00DB71D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9E4788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3F8F7DFC" w14:textId="77777777" w:rsidTr="00DB71DF">
        <w:tc>
          <w:tcPr>
            <w:tcW w:w="1809" w:type="dxa"/>
            <w:vMerge/>
          </w:tcPr>
          <w:p w14:paraId="1D3E095A" w14:textId="77777777" w:rsidR="00811BA9" w:rsidRPr="00034194" w:rsidRDefault="00811BA9" w:rsidP="00DB71DF">
            <w:pPr>
              <w:rPr>
                <w:rFonts w:ascii="Arial" w:hAnsi="Arial" w:cs="Arial"/>
                <w:b/>
                <w:sz w:val="24"/>
                <w:szCs w:val="24"/>
              </w:rPr>
            </w:pPr>
          </w:p>
        </w:tc>
        <w:tc>
          <w:tcPr>
            <w:tcW w:w="5812" w:type="dxa"/>
            <w:gridSpan w:val="2"/>
          </w:tcPr>
          <w:p w14:paraId="6FF9807C"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1C2F72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A20481B" w14:textId="77777777" w:rsidTr="00DB71DF">
        <w:tc>
          <w:tcPr>
            <w:tcW w:w="1809" w:type="dxa"/>
            <w:vMerge/>
          </w:tcPr>
          <w:p w14:paraId="7EE113F2" w14:textId="77777777" w:rsidR="00811BA9" w:rsidRPr="00034194" w:rsidRDefault="00811BA9" w:rsidP="00DB71DF">
            <w:pPr>
              <w:rPr>
                <w:rFonts w:ascii="Arial" w:hAnsi="Arial" w:cs="Arial"/>
                <w:b/>
                <w:sz w:val="24"/>
                <w:szCs w:val="24"/>
              </w:rPr>
            </w:pPr>
          </w:p>
        </w:tc>
        <w:tc>
          <w:tcPr>
            <w:tcW w:w="5812" w:type="dxa"/>
            <w:gridSpan w:val="2"/>
          </w:tcPr>
          <w:p w14:paraId="1BC71E3B" w14:textId="77777777" w:rsidR="00811BA9" w:rsidRPr="00F5324A" w:rsidRDefault="00811BA9" w:rsidP="00DB71D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0DF85E4"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1A59C685" w14:textId="77777777" w:rsidTr="00DB71DF">
        <w:tc>
          <w:tcPr>
            <w:tcW w:w="1809" w:type="dxa"/>
            <w:vMerge/>
          </w:tcPr>
          <w:p w14:paraId="237B0A34" w14:textId="77777777" w:rsidR="00811BA9" w:rsidRPr="00034194" w:rsidRDefault="00811BA9" w:rsidP="00DB71DF">
            <w:pPr>
              <w:rPr>
                <w:rFonts w:ascii="Arial" w:hAnsi="Arial" w:cs="Arial"/>
                <w:b/>
                <w:sz w:val="24"/>
                <w:szCs w:val="24"/>
              </w:rPr>
            </w:pPr>
          </w:p>
        </w:tc>
        <w:tc>
          <w:tcPr>
            <w:tcW w:w="5812" w:type="dxa"/>
            <w:gridSpan w:val="2"/>
          </w:tcPr>
          <w:p w14:paraId="424330ED" w14:textId="77777777" w:rsidR="00811BA9" w:rsidRPr="00F5324A" w:rsidRDefault="00811BA9" w:rsidP="00DB71D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6B8CB3E"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86D7F2D" w14:textId="77777777" w:rsidTr="00DB71DF">
        <w:tc>
          <w:tcPr>
            <w:tcW w:w="1809" w:type="dxa"/>
            <w:vMerge/>
          </w:tcPr>
          <w:p w14:paraId="01218A40" w14:textId="77777777" w:rsidR="00811BA9" w:rsidRPr="00034194" w:rsidRDefault="00811BA9" w:rsidP="00DB71DF">
            <w:pPr>
              <w:rPr>
                <w:rFonts w:ascii="Arial" w:hAnsi="Arial" w:cs="Arial"/>
                <w:b/>
                <w:sz w:val="24"/>
                <w:szCs w:val="24"/>
              </w:rPr>
            </w:pPr>
          </w:p>
        </w:tc>
        <w:tc>
          <w:tcPr>
            <w:tcW w:w="5812" w:type="dxa"/>
            <w:gridSpan w:val="2"/>
          </w:tcPr>
          <w:p w14:paraId="7EC179FC" w14:textId="77777777" w:rsidR="00811BA9" w:rsidRPr="00F5324A" w:rsidRDefault="00811BA9" w:rsidP="00DB71D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F71B65A"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D13EDEA" w14:textId="77777777" w:rsidTr="00DB71DF">
        <w:tc>
          <w:tcPr>
            <w:tcW w:w="9245" w:type="dxa"/>
            <w:gridSpan w:val="4"/>
            <w:shd w:val="clear" w:color="auto" w:fill="D5DCE4" w:themeFill="text2" w:themeFillTint="33"/>
          </w:tcPr>
          <w:p w14:paraId="0BB4AB15" w14:textId="77777777" w:rsidR="00811BA9" w:rsidRPr="00F5324A" w:rsidRDefault="00811BA9" w:rsidP="00DB71DF">
            <w:pPr>
              <w:rPr>
                <w:rFonts w:ascii="Arial" w:hAnsi="Arial" w:cs="Arial"/>
                <w:b/>
                <w:sz w:val="24"/>
                <w:szCs w:val="24"/>
              </w:rPr>
            </w:pPr>
            <w:r w:rsidRPr="00C95B3C">
              <w:rPr>
                <w:rFonts w:ascii="Arial" w:hAnsi="Arial" w:cs="Arial"/>
                <w:b/>
                <w:sz w:val="24"/>
                <w:szCs w:val="24"/>
              </w:rPr>
              <w:t>Health and Care Standards</w:t>
            </w:r>
          </w:p>
        </w:tc>
      </w:tr>
      <w:tr w:rsidR="00811BA9" w:rsidRPr="00034194" w14:paraId="09E52F6F" w14:textId="77777777" w:rsidTr="00DB71DF">
        <w:tc>
          <w:tcPr>
            <w:tcW w:w="1809" w:type="dxa"/>
            <w:vMerge w:val="restart"/>
          </w:tcPr>
          <w:p w14:paraId="709B0711" w14:textId="77777777" w:rsidR="00811BA9" w:rsidRPr="00C95B3C" w:rsidRDefault="00811BA9" w:rsidP="00DB71DF">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6B07F2" w14:textId="77777777" w:rsidR="00811BA9" w:rsidRPr="00F5324A" w:rsidRDefault="00811BA9" w:rsidP="00DB71DF">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31C90A0" w14:textId="77777777" w:rsidR="00811BA9" w:rsidRPr="00C95B3C" w:rsidRDefault="00811BA9" w:rsidP="00DB71DF">
                <w:pPr>
                  <w:jc w:val="center"/>
                  <w:rPr>
                    <w:rFonts w:ascii="Arial" w:hAnsi="Arial" w:cs="Arial"/>
                    <w:sz w:val="18"/>
                    <w:szCs w:val="18"/>
                  </w:rPr>
                </w:pPr>
                <w:r>
                  <w:rPr>
                    <w:rFonts w:ascii="MS Gothic" w:eastAsia="MS Gothic" w:hAnsi="MS Gothic" w:cs="Arial" w:hint="eastAsia"/>
                    <w:sz w:val="20"/>
                    <w:szCs w:val="20"/>
                  </w:rPr>
                  <w:t>☐</w:t>
                </w:r>
              </w:p>
            </w:tc>
          </w:sdtContent>
        </w:sdt>
      </w:tr>
      <w:tr w:rsidR="00811BA9" w:rsidRPr="00034194" w14:paraId="7E5FC3CE" w14:textId="77777777" w:rsidTr="00DB71DF">
        <w:tc>
          <w:tcPr>
            <w:tcW w:w="1809" w:type="dxa"/>
            <w:vMerge/>
          </w:tcPr>
          <w:p w14:paraId="3859589E" w14:textId="77777777" w:rsidR="00811BA9" w:rsidRPr="00FA0CA9" w:rsidRDefault="00811BA9" w:rsidP="00DB71DF">
            <w:pPr>
              <w:rPr>
                <w:rFonts w:ascii="Arial" w:hAnsi="Arial" w:cs="Arial"/>
                <w:b/>
                <w:sz w:val="24"/>
                <w:szCs w:val="24"/>
              </w:rPr>
            </w:pPr>
          </w:p>
        </w:tc>
        <w:tc>
          <w:tcPr>
            <w:tcW w:w="5812" w:type="dxa"/>
            <w:gridSpan w:val="2"/>
          </w:tcPr>
          <w:p w14:paraId="56A96E14" w14:textId="77777777" w:rsidR="00811BA9" w:rsidRPr="00F5324A" w:rsidRDefault="00811BA9" w:rsidP="00DB71D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CF0D673"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65298BB8" w14:textId="77777777" w:rsidTr="00DB71DF">
        <w:tc>
          <w:tcPr>
            <w:tcW w:w="1809" w:type="dxa"/>
            <w:vMerge/>
          </w:tcPr>
          <w:p w14:paraId="3AE7A15C" w14:textId="77777777" w:rsidR="00811BA9" w:rsidRPr="00FA0CA9" w:rsidRDefault="00811BA9" w:rsidP="00DB71DF">
            <w:pPr>
              <w:rPr>
                <w:rFonts w:ascii="Arial" w:hAnsi="Arial" w:cs="Arial"/>
                <w:b/>
                <w:sz w:val="24"/>
                <w:szCs w:val="24"/>
              </w:rPr>
            </w:pPr>
          </w:p>
        </w:tc>
        <w:tc>
          <w:tcPr>
            <w:tcW w:w="5812" w:type="dxa"/>
            <w:gridSpan w:val="2"/>
          </w:tcPr>
          <w:p w14:paraId="63261312" w14:textId="77777777" w:rsidR="00811BA9" w:rsidRPr="00F5324A" w:rsidRDefault="00811BA9" w:rsidP="00DB71D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6B692C6"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D4D839A" w14:textId="77777777" w:rsidTr="00DB71DF">
        <w:tc>
          <w:tcPr>
            <w:tcW w:w="1809" w:type="dxa"/>
            <w:vMerge/>
          </w:tcPr>
          <w:p w14:paraId="05E2113A" w14:textId="77777777" w:rsidR="00811BA9" w:rsidRPr="00FA0CA9" w:rsidRDefault="00811BA9" w:rsidP="00DB71DF">
            <w:pPr>
              <w:rPr>
                <w:rFonts w:ascii="Arial" w:hAnsi="Arial" w:cs="Arial"/>
                <w:b/>
                <w:sz w:val="24"/>
                <w:szCs w:val="24"/>
              </w:rPr>
            </w:pPr>
          </w:p>
        </w:tc>
        <w:tc>
          <w:tcPr>
            <w:tcW w:w="5812" w:type="dxa"/>
            <w:gridSpan w:val="2"/>
          </w:tcPr>
          <w:p w14:paraId="4CBB8974" w14:textId="77777777" w:rsidR="00811BA9" w:rsidRPr="00F5324A" w:rsidRDefault="00811BA9" w:rsidP="00DB71D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195077F"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161053B" w14:textId="77777777" w:rsidTr="00DB71DF">
        <w:tc>
          <w:tcPr>
            <w:tcW w:w="1809" w:type="dxa"/>
            <w:vMerge/>
          </w:tcPr>
          <w:p w14:paraId="01BE9D71" w14:textId="77777777" w:rsidR="00811BA9" w:rsidRPr="00FA0CA9" w:rsidRDefault="00811BA9" w:rsidP="00DB71DF">
            <w:pPr>
              <w:rPr>
                <w:rFonts w:ascii="Arial" w:hAnsi="Arial" w:cs="Arial"/>
                <w:b/>
                <w:sz w:val="24"/>
                <w:szCs w:val="24"/>
              </w:rPr>
            </w:pPr>
          </w:p>
        </w:tc>
        <w:tc>
          <w:tcPr>
            <w:tcW w:w="5812" w:type="dxa"/>
            <w:gridSpan w:val="2"/>
          </w:tcPr>
          <w:p w14:paraId="08AA9A26" w14:textId="77777777" w:rsidR="00811BA9" w:rsidRPr="00F5324A" w:rsidRDefault="00811BA9" w:rsidP="00DB71D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3E849B9"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184D50A" w14:textId="77777777" w:rsidTr="00DB71DF">
        <w:tc>
          <w:tcPr>
            <w:tcW w:w="1809" w:type="dxa"/>
            <w:vMerge/>
          </w:tcPr>
          <w:p w14:paraId="12127A85" w14:textId="77777777" w:rsidR="00811BA9" w:rsidRPr="00FA0CA9" w:rsidRDefault="00811BA9" w:rsidP="00DB71DF">
            <w:pPr>
              <w:rPr>
                <w:rFonts w:ascii="Arial" w:hAnsi="Arial" w:cs="Arial"/>
                <w:b/>
                <w:sz w:val="24"/>
                <w:szCs w:val="24"/>
              </w:rPr>
            </w:pPr>
          </w:p>
        </w:tc>
        <w:tc>
          <w:tcPr>
            <w:tcW w:w="5812" w:type="dxa"/>
            <w:gridSpan w:val="2"/>
          </w:tcPr>
          <w:p w14:paraId="69F30672" w14:textId="77777777" w:rsidR="00811BA9" w:rsidRPr="00F5324A" w:rsidRDefault="00811BA9" w:rsidP="00DB71D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B4B4438"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FF79BF" w14:textId="77777777" w:rsidTr="00DB71DF">
        <w:tc>
          <w:tcPr>
            <w:tcW w:w="1809" w:type="dxa"/>
            <w:vMerge/>
          </w:tcPr>
          <w:p w14:paraId="5FED990D" w14:textId="77777777" w:rsidR="00811BA9" w:rsidRPr="00FA0CA9" w:rsidRDefault="00811BA9" w:rsidP="00DB71DF">
            <w:pPr>
              <w:rPr>
                <w:rFonts w:ascii="Arial" w:hAnsi="Arial" w:cs="Arial"/>
                <w:b/>
                <w:sz w:val="24"/>
                <w:szCs w:val="24"/>
              </w:rPr>
            </w:pPr>
          </w:p>
        </w:tc>
        <w:tc>
          <w:tcPr>
            <w:tcW w:w="5812" w:type="dxa"/>
            <w:gridSpan w:val="2"/>
          </w:tcPr>
          <w:p w14:paraId="39157F4F" w14:textId="77777777" w:rsidR="00811BA9" w:rsidRPr="00F5324A" w:rsidRDefault="00811BA9" w:rsidP="00DB71D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8C1DB1C"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13D1C7" w14:textId="77777777" w:rsidTr="00DB71DF">
        <w:tc>
          <w:tcPr>
            <w:tcW w:w="9245" w:type="dxa"/>
            <w:gridSpan w:val="4"/>
            <w:shd w:val="clear" w:color="auto" w:fill="D5DCE4" w:themeFill="text2" w:themeFillTint="33"/>
          </w:tcPr>
          <w:p w14:paraId="56EE4D2E" w14:textId="77777777" w:rsidR="00811BA9" w:rsidRPr="00FA0CA9" w:rsidRDefault="00811BA9" w:rsidP="00DB71DF">
            <w:pPr>
              <w:rPr>
                <w:rFonts w:ascii="Arial" w:hAnsi="Arial" w:cs="Arial"/>
                <w:b/>
                <w:sz w:val="24"/>
                <w:szCs w:val="24"/>
              </w:rPr>
            </w:pPr>
            <w:r w:rsidRPr="00FA0CA9">
              <w:rPr>
                <w:rFonts w:ascii="Arial" w:hAnsi="Arial" w:cs="Arial"/>
                <w:b/>
                <w:sz w:val="24"/>
                <w:szCs w:val="24"/>
              </w:rPr>
              <w:t>Quality, Safety and Patient Experience</w:t>
            </w:r>
          </w:p>
        </w:tc>
      </w:tr>
      <w:tr w:rsidR="00811BA9" w:rsidRPr="00034194" w14:paraId="7082A052" w14:textId="77777777" w:rsidTr="00DB71DF">
        <w:tc>
          <w:tcPr>
            <w:tcW w:w="9245" w:type="dxa"/>
            <w:gridSpan w:val="4"/>
          </w:tcPr>
          <w:p w14:paraId="066380A2" w14:textId="77777777" w:rsidR="00811BA9" w:rsidRPr="00DD089E" w:rsidRDefault="00811BA9" w:rsidP="00DB71DF">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324A8950" w14:textId="77777777" w:rsidR="00811BA9" w:rsidRPr="00FA0CA9" w:rsidRDefault="00811BA9" w:rsidP="00DB71DF">
            <w:pPr>
              <w:rPr>
                <w:rFonts w:ascii="Arial" w:hAnsi="Arial" w:cs="Arial"/>
                <w:b/>
                <w:sz w:val="24"/>
                <w:szCs w:val="24"/>
              </w:rPr>
            </w:pPr>
          </w:p>
        </w:tc>
      </w:tr>
      <w:tr w:rsidR="00811BA9" w:rsidRPr="00034194" w14:paraId="580DE7DE" w14:textId="77777777" w:rsidTr="00DB71DF">
        <w:tc>
          <w:tcPr>
            <w:tcW w:w="9245" w:type="dxa"/>
            <w:gridSpan w:val="4"/>
            <w:shd w:val="clear" w:color="auto" w:fill="D5DCE4" w:themeFill="text2" w:themeFillTint="33"/>
          </w:tcPr>
          <w:p w14:paraId="5E4D56F5" w14:textId="77777777" w:rsidR="00811BA9" w:rsidRPr="00FA0CA9" w:rsidRDefault="00811BA9" w:rsidP="00DB71DF">
            <w:pPr>
              <w:rPr>
                <w:rFonts w:ascii="Arial" w:hAnsi="Arial" w:cs="Arial"/>
                <w:b/>
                <w:sz w:val="24"/>
                <w:szCs w:val="24"/>
              </w:rPr>
            </w:pPr>
            <w:r w:rsidRPr="00FA0CA9">
              <w:rPr>
                <w:rFonts w:ascii="Arial" w:hAnsi="Arial" w:cs="Arial"/>
                <w:b/>
                <w:sz w:val="24"/>
                <w:szCs w:val="24"/>
              </w:rPr>
              <w:t>Financial Implications</w:t>
            </w:r>
          </w:p>
        </w:tc>
      </w:tr>
      <w:tr w:rsidR="00811BA9" w:rsidRPr="00034194" w14:paraId="41A3A98B" w14:textId="77777777" w:rsidTr="00DB71DF">
        <w:tc>
          <w:tcPr>
            <w:tcW w:w="9245" w:type="dxa"/>
            <w:gridSpan w:val="4"/>
          </w:tcPr>
          <w:p w14:paraId="28851AF3"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156793F4" w14:textId="77777777" w:rsidR="00811BA9" w:rsidRPr="00FA0CA9" w:rsidRDefault="00811BA9" w:rsidP="00DB71DF">
            <w:pPr>
              <w:ind w:right="96"/>
              <w:rPr>
                <w:rFonts w:ascii="Arial" w:hAnsi="Arial" w:cs="Arial"/>
                <w:color w:val="FF0000"/>
                <w:sz w:val="24"/>
                <w:szCs w:val="24"/>
              </w:rPr>
            </w:pPr>
          </w:p>
        </w:tc>
      </w:tr>
      <w:tr w:rsidR="00811BA9" w:rsidRPr="00BC241D" w14:paraId="6A465DB9" w14:textId="77777777" w:rsidTr="00DB71DF">
        <w:tc>
          <w:tcPr>
            <w:tcW w:w="9245" w:type="dxa"/>
            <w:gridSpan w:val="4"/>
            <w:shd w:val="clear" w:color="auto" w:fill="D5DCE4" w:themeFill="text2" w:themeFillTint="33"/>
          </w:tcPr>
          <w:p w14:paraId="3EAC1249" w14:textId="77777777" w:rsidR="00811BA9" w:rsidRPr="00FA0CA9" w:rsidRDefault="00811BA9" w:rsidP="00DB71DF">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811BA9" w:rsidRPr="00034194" w14:paraId="4F8BEABE" w14:textId="77777777" w:rsidTr="00DB71DF">
        <w:tc>
          <w:tcPr>
            <w:tcW w:w="9245" w:type="dxa"/>
            <w:gridSpan w:val="4"/>
          </w:tcPr>
          <w:p w14:paraId="28866EEE" w14:textId="77777777" w:rsidR="00811BA9" w:rsidRPr="00DD089E" w:rsidRDefault="00811BA9" w:rsidP="00DB71DF">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485A6971" w14:textId="77777777" w:rsidR="00811BA9" w:rsidRPr="00FA0CA9" w:rsidRDefault="00811BA9" w:rsidP="00DB71DF">
            <w:pPr>
              <w:ind w:right="96"/>
              <w:rPr>
                <w:rFonts w:ascii="Arial" w:hAnsi="Arial" w:cs="Arial"/>
                <w:color w:val="FF0000"/>
                <w:sz w:val="24"/>
                <w:szCs w:val="24"/>
              </w:rPr>
            </w:pPr>
          </w:p>
        </w:tc>
      </w:tr>
      <w:tr w:rsidR="00811BA9" w:rsidRPr="00DA76AD" w14:paraId="72E2497B" w14:textId="77777777" w:rsidTr="00DB71DF">
        <w:tc>
          <w:tcPr>
            <w:tcW w:w="9245" w:type="dxa"/>
            <w:gridSpan w:val="4"/>
            <w:shd w:val="clear" w:color="auto" w:fill="D5DCE4" w:themeFill="text2" w:themeFillTint="33"/>
          </w:tcPr>
          <w:p w14:paraId="45B95AE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Staffing Implications</w:t>
            </w:r>
          </w:p>
        </w:tc>
      </w:tr>
      <w:tr w:rsidR="00811BA9" w:rsidRPr="00034194" w14:paraId="78D166D3" w14:textId="77777777" w:rsidTr="00DB71DF">
        <w:tc>
          <w:tcPr>
            <w:tcW w:w="9245" w:type="dxa"/>
            <w:gridSpan w:val="4"/>
          </w:tcPr>
          <w:p w14:paraId="6E29D889"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5664EC7D" w14:textId="77777777" w:rsidR="00811BA9" w:rsidRPr="00DD089E" w:rsidRDefault="00811BA9" w:rsidP="00DB71DF">
            <w:pPr>
              <w:ind w:right="96"/>
              <w:rPr>
                <w:rFonts w:ascii="Arial" w:hAnsi="Arial" w:cs="Arial"/>
                <w:sz w:val="24"/>
                <w:szCs w:val="24"/>
              </w:rPr>
            </w:pPr>
          </w:p>
        </w:tc>
      </w:tr>
      <w:tr w:rsidR="00811BA9" w:rsidRPr="00034194" w14:paraId="2920B8C9" w14:textId="77777777" w:rsidTr="00DB71DF">
        <w:tc>
          <w:tcPr>
            <w:tcW w:w="9245" w:type="dxa"/>
            <w:gridSpan w:val="4"/>
            <w:shd w:val="clear" w:color="auto" w:fill="D5DCE4" w:themeFill="text2" w:themeFillTint="33"/>
          </w:tcPr>
          <w:p w14:paraId="1462B0A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811BA9" w:rsidRPr="00034194" w14:paraId="631B4B73" w14:textId="77777777" w:rsidTr="00DB71DF">
        <w:tc>
          <w:tcPr>
            <w:tcW w:w="9245" w:type="dxa"/>
            <w:gridSpan w:val="4"/>
          </w:tcPr>
          <w:p w14:paraId="675DCBFC"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14678201"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1F312B7"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4521D2B8"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3D9DA753"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6428E3C2" w14:textId="77777777" w:rsidR="00811BA9" w:rsidRPr="004165A2"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 </w:t>
            </w:r>
          </w:p>
          <w:p w14:paraId="0FB663B2" w14:textId="77777777" w:rsidR="00811BA9" w:rsidRPr="00FA0CA9" w:rsidRDefault="00811BA9" w:rsidP="00811BA9">
            <w:pPr>
              <w:ind w:right="96"/>
              <w:jc w:val="both"/>
              <w:rPr>
                <w:rFonts w:ascii="Arial" w:hAnsi="Arial" w:cs="Arial"/>
                <w:color w:val="FF0000"/>
                <w:sz w:val="24"/>
                <w:szCs w:val="24"/>
              </w:rPr>
            </w:pPr>
          </w:p>
        </w:tc>
      </w:tr>
      <w:tr w:rsidR="00811BA9" w:rsidRPr="00034194" w14:paraId="5632B186" w14:textId="77777777" w:rsidTr="00DB71DF">
        <w:tc>
          <w:tcPr>
            <w:tcW w:w="2470" w:type="dxa"/>
            <w:gridSpan w:val="2"/>
          </w:tcPr>
          <w:p w14:paraId="292A65ED" w14:textId="77777777" w:rsidR="00811BA9" w:rsidRPr="00FA0CA9" w:rsidRDefault="00811BA9" w:rsidP="00DB71DF">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5A950532"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None</w:t>
            </w:r>
          </w:p>
          <w:p w14:paraId="21F52FAD" w14:textId="77777777" w:rsidR="00811BA9" w:rsidRPr="00FA0CA9" w:rsidRDefault="00811BA9" w:rsidP="00811BA9">
            <w:pPr>
              <w:ind w:right="96"/>
              <w:jc w:val="both"/>
              <w:rPr>
                <w:rFonts w:ascii="Arial" w:hAnsi="Arial" w:cs="Arial"/>
                <w:color w:val="FF0000"/>
                <w:sz w:val="24"/>
                <w:szCs w:val="24"/>
              </w:rPr>
            </w:pPr>
          </w:p>
        </w:tc>
      </w:tr>
      <w:tr w:rsidR="00811BA9" w:rsidRPr="00034194" w14:paraId="22ADC97A" w14:textId="77777777" w:rsidTr="00DB71DF">
        <w:tc>
          <w:tcPr>
            <w:tcW w:w="2470" w:type="dxa"/>
            <w:gridSpan w:val="2"/>
          </w:tcPr>
          <w:p w14:paraId="71D14BED" w14:textId="77777777" w:rsidR="00811BA9" w:rsidRPr="00FA0CA9" w:rsidRDefault="00811BA9" w:rsidP="00DB71DF">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55AB2AB" w14:textId="50C3E348" w:rsidR="00811BA9" w:rsidRDefault="00811BA9" w:rsidP="00811BA9">
            <w:pPr>
              <w:ind w:right="96"/>
              <w:jc w:val="both"/>
              <w:rPr>
                <w:rFonts w:ascii="Arial" w:hAnsi="Arial" w:cs="Arial"/>
                <w:sz w:val="24"/>
                <w:szCs w:val="24"/>
              </w:rPr>
            </w:pPr>
            <w:r>
              <w:rPr>
                <w:rFonts w:ascii="Arial" w:hAnsi="Arial" w:cs="Arial"/>
                <w:sz w:val="24"/>
                <w:szCs w:val="24"/>
              </w:rPr>
              <w:t>Appendix 1 – Counter Fraud Benchmark Report</w:t>
            </w:r>
          </w:p>
          <w:p w14:paraId="3642F1F7" w14:textId="1FF0046F" w:rsidR="00811BA9" w:rsidRDefault="00811BA9" w:rsidP="00811BA9">
            <w:pPr>
              <w:ind w:right="96"/>
              <w:jc w:val="both"/>
              <w:rPr>
                <w:rFonts w:ascii="Arial" w:hAnsi="Arial" w:cs="Arial"/>
                <w:sz w:val="24"/>
                <w:szCs w:val="24"/>
              </w:rPr>
            </w:pPr>
            <w:r>
              <w:rPr>
                <w:rFonts w:ascii="Arial" w:hAnsi="Arial" w:cs="Arial"/>
                <w:sz w:val="24"/>
                <w:szCs w:val="24"/>
              </w:rPr>
              <w:t>Appendix 2 – National Fraud Initiative Progress and Outcomes</w:t>
            </w:r>
          </w:p>
          <w:p w14:paraId="03850F6F" w14:textId="77777777" w:rsidR="00811BA9" w:rsidRPr="009E253C" w:rsidRDefault="00811BA9" w:rsidP="00811BA9">
            <w:pPr>
              <w:ind w:right="96"/>
              <w:jc w:val="both"/>
              <w:rPr>
                <w:rFonts w:ascii="Arial" w:hAnsi="Arial" w:cs="Arial"/>
                <w:sz w:val="24"/>
                <w:szCs w:val="24"/>
              </w:rPr>
            </w:pPr>
          </w:p>
        </w:tc>
      </w:tr>
    </w:tbl>
    <w:p w14:paraId="001710FC" w14:textId="77777777" w:rsidR="00811BA9" w:rsidRDefault="00811BA9" w:rsidP="00811BA9"/>
    <w:p w14:paraId="75A46C31" w14:textId="77777777" w:rsidR="00811BA9" w:rsidRDefault="00811BA9" w:rsidP="003A36C1">
      <w:pPr>
        <w:contextualSpacing/>
        <w:jc w:val="both"/>
        <w:rPr>
          <w:rFonts w:ascii="Arial" w:hAnsi="Arial" w:cs="Arial"/>
          <w:sz w:val="24"/>
          <w:szCs w:val="24"/>
        </w:rPr>
      </w:pPr>
    </w:p>
    <w:sectPr w:rsidR="00811BA9">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E8493" w14:textId="77777777" w:rsidR="0015210E" w:rsidRDefault="0015210E" w:rsidP="0015210E">
      <w:pPr>
        <w:spacing w:after="0" w:line="240" w:lineRule="auto"/>
      </w:pPr>
      <w:r>
        <w:separator/>
      </w:r>
    </w:p>
  </w:endnote>
  <w:endnote w:type="continuationSeparator" w:id="0">
    <w:p w14:paraId="6C6F736A" w14:textId="77777777" w:rsidR="0015210E" w:rsidRDefault="0015210E" w:rsidP="00152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B28E0" w14:textId="4E92C01C" w:rsidR="00736A9D" w:rsidRDefault="00736A9D">
    <w:pPr>
      <w:pStyle w:val="Footer"/>
    </w:pPr>
    <w:r>
      <w:t>Audit Committee – Thursday, 13</w:t>
    </w:r>
    <w:r w:rsidRPr="00736A9D">
      <w:rPr>
        <w:vertAlign w:val="superscript"/>
      </w:rPr>
      <w:t>th</w:t>
    </w:r>
    <w:r>
      <w:t xml:space="preserve"> July 2023                                                                                          </w:t>
    </w:r>
    <w:sdt>
      <w:sdtPr>
        <w:id w:val="-25883150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6</w:t>
        </w:r>
        <w:r>
          <w:rPr>
            <w:noProof/>
          </w:rPr>
          <w:fldChar w:fldCharType="end"/>
        </w:r>
      </w:sdtContent>
    </w:sdt>
  </w:p>
  <w:p w14:paraId="37BEB00D" w14:textId="77777777" w:rsidR="00736A9D" w:rsidRDefault="00736A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34038" w14:textId="77777777" w:rsidR="0015210E" w:rsidRDefault="0015210E" w:rsidP="0015210E">
      <w:pPr>
        <w:spacing w:after="0" w:line="240" w:lineRule="auto"/>
      </w:pPr>
      <w:r>
        <w:separator/>
      </w:r>
    </w:p>
  </w:footnote>
  <w:footnote w:type="continuationSeparator" w:id="0">
    <w:p w14:paraId="27B0C3B3" w14:textId="77777777" w:rsidR="0015210E" w:rsidRDefault="0015210E" w:rsidP="001521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721A53"/>
    <w:multiLevelType w:val="hybridMultilevel"/>
    <w:tmpl w:val="4F84D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1B24D2"/>
    <w:multiLevelType w:val="hybridMultilevel"/>
    <w:tmpl w:val="3336F550"/>
    <w:lvl w:ilvl="0" w:tplc="45E245E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C61E86"/>
    <w:multiLevelType w:val="multilevel"/>
    <w:tmpl w:val="834A138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2B286235"/>
    <w:multiLevelType w:val="multilevel"/>
    <w:tmpl w:val="C5A04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1B3A02"/>
    <w:multiLevelType w:val="multilevel"/>
    <w:tmpl w:val="0D223108"/>
    <w:lvl w:ilvl="0">
      <w:start w:val="1"/>
      <w:numFmt w:val="decimal"/>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9E829A4"/>
    <w:multiLevelType w:val="hybridMultilevel"/>
    <w:tmpl w:val="6B5633F2"/>
    <w:lvl w:ilvl="0" w:tplc="375C41B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D765D08"/>
    <w:multiLevelType w:val="hybridMultilevel"/>
    <w:tmpl w:val="6E7A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946156"/>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544805A9"/>
    <w:multiLevelType w:val="multilevel"/>
    <w:tmpl w:val="E428645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83F104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48A166C"/>
    <w:multiLevelType w:val="hybridMultilevel"/>
    <w:tmpl w:val="FD44DA5E"/>
    <w:lvl w:ilvl="0" w:tplc="1D081B8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6"/>
  </w:num>
  <w:num w:numId="5">
    <w:abstractNumId w:val="2"/>
  </w:num>
  <w:num w:numId="6">
    <w:abstractNumId w:val="10"/>
  </w:num>
  <w:num w:numId="7">
    <w:abstractNumId w:val="8"/>
  </w:num>
  <w:num w:numId="8">
    <w:abstractNumId w:val="5"/>
  </w:num>
  <w:num w:numId="9">
    <w:abstractNumId w:val="9"/>
  </w:num>
  <w:num w:numId="10">
    <w:abstractNumId w:val="0"/>
  </w:num>
  <w:num w:numId="11">
    <w:abstractNumId w:val="7"/>
  </w:num>
  <w:num w:numId="12">
    <w:abstractNumId w:val="12"/>
  </w:num>
  <w:num w:numId="13">
    <w:abstractNumId w:val="1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772"/>
    <w:rsid w:val="000133AD"/>
    <w:rsid w:val="00024267"/>
    <w:rsid w:val="000321B3"/>
    <w:rsid w:val="00040345"/>
    <w:rsid w:val="00047C2B"/>
    <w:rsid w:val="00082989"/>
    <w:rsid w:val="00087FF1"/>
    <w:rsid w:val="000D6E25"/>
    <w:rsid w:val="00112EC2"/>
    <w:rsid w:val="001310C3"/>
    <w:rsid w:val="00140607"/>
    <w:rsid w:val="00142646"/>
    <w:rsid w:val="00145B13"/>
    <w:rsid w:val="0015210E"/>
    <w:rsid w:val="00163987"/>
    <w:rsid w:val="00164197"/>
    <w:rsid w:val="00184955"/>
    <w:rsid w:val="001A677E"/>
    <w:rsid w:val="001C53B5"/>
    <w:rsid w:val="001C54EC"/>
    <w:rsid w:val="00206E81"/>
    <w:rsid w:val="00241418"/>
    <w:rsid w:val="002456A5"/>
    <w:rsid w:val="00254B48"/>
    <w:rsid w:val="0025537F"/>
    <w:rsid w:val="00270AE5"/>
    <w:rsid w:val="00271622"/>
    <w:rsid w:val="00272500"/>
    <w:rsid w:val="0028042B"/>
    <w:rsid w:val="00281071"/>
    <w:rsid w:val="00295B63"/>
    <w:rsid w:val="002A1E45"/>
    <w:rsid w:val="002A41FF"/>
    <w:rsid w:val="002A6E13"/>
    <w:rsid w:val="002B41F1"/>
    <w:rsid w:val="002D1322"/>
    <w:rsid w:val="00300438"/>
    <w:rsid w:val="00303C02"/>
    <w:rsid w:val="0031135E"/>
    <w:rsid w:val="0031413A"/>
    <w:rsid w:val="0036633A"/>
    <w:rsid w:val="00373A9B"/>
    <w:rsid w:val="00374FF2"/>
    <w:rsid w:val="00376AC9"/>
    <w:rsid w:val="003845C9"/>
    <w:rsid w:val="003912C0"/>
    <w:rsid w:val="00394722"/>
    <w:rsid w:val="00395B19"/>
    <w:rsid w:val="003A0BF4"/>
    <w:rsid w:val="003A36C1"/>
    <w:rsid w:val="003A7DDC"/>
    <w:rsid w:val="003B0979"/>
    <w:rsid w:val="003D0135"/>
    <w:rsid w:val="003D3EC6"/>
    <w:rsid w:val="003D5DEB"/>
    <w:rsid w:val="003E1137"/>
    <w:rsid w:val="003E298B"/>
    <w:rsid w:val="003F1772"/>
    <w:rsid w:val="00406247"/>
    <w:rsid w:val="00432C96"/>
    <w:rsid w:val="00441F9E"/>
    <w:rsid w:val="004553BD"/>
    <w:rsid w:val="00481E9A"/>
    <w:rsid w:val="004A3306"/>
    <w:rsid w:val="004B1542"/>
    <w:rsid w:val="004B29DF"/>
    <w:rsid w:val="004B374F"/>
    <w:rsid w:val="004D5BB7"/>
    <w:rsid w:val="004E1229"/>
    <w:rsid w:val="00504B91"/>
    <w:rsid w:val="0051001D"/>
    <w:rsid w:val="0056276D"/>
    <w:rsid w:val="005937F4"/>
    <w:rsid w:val="005A6C12"/>
    <w:rsid w:val="005A72CC"/>
    <w:rsid w:val="005F2332"/>
    <w:rsid w:val="00602F40"/>
    <w:rsid w:val="00624980"/>
    <w:rsid w:val="0067657C"/>
    <w:rsid w:val="00692C8C"/>
    <w:rsid w:val="006A0EBD"/>
    <w:rsid w:val="006A1D6D"/>
    <w:rsid w:val="006A37F6"/>
    <w:rsid w:val="006A48C8"/>
    <w:rsid w:val="00711EBC"/>
    <w:rsid w:val="00715C13"/>
    <w:rsid w:val="007168E9"/>
    <w:rsid w:val="00736A9D"/>
    <w:rsid w:val="00746CB1"/>
    <w:rsid w:val="007670F4"/>
    <w:rsid w:val="00775960"/>
    <w:rsid w:val="00785C23"/>
    <w:rsid w:val="007A2969"/>
    <w:rsid w:val="007C43AC"/>
    <w:rsid w:val="007C6B24"/>
    <w:rsid w:val="007E0998"/>
    <w:rsid w:val="007F4F86"/>
    <w:rsid w:val="00800D3A"/>
    <w:rsid w:val="008074CB"/>
    <w:rsid w:val="00811BA9"/>
    <w:rsid w:val="00816AE5"/>
    <w:rsid w:val="00825AB9"/>
    <w:rsid w:val="00827A80"/>
    <w:rsid w:val="00833AE6"/>
    <w:rsid w:val="008361C0"/>
    <w:rsid w:val="008549F1"/>
    <w:rsid w:val="00854A29"/>
    <w:rsid w:val="0088673F"/>
    <w:rsid w:val="008A432C"/>
    <w:rsid w:val="008B3C28"/>
    <w:rsid w:val="008F4587"/>
    <w:rsid w:val="008F6BF4"/>
    <w:rsid w:val="00925A0C"/>
    <w:rsid w:val="00926EC3"/>
    <w:rsid w:val="0093109C"/>
    <w:rsid w:val="00931307"/>
    <w:rsid w:val="009662CA"/>
    <w:rsid w:val="00970789"/>
    <w:rsid w:val="0098327D"/>
    <w:rsid w:val="0098557C"/>
    <w:rsid w:val="0098600A"/>
    <w:rsid w:val="009A0ABB"/>
    <w:rsid w:val="009B1373"/>
    <w:rsid w:val="009E044B"/>
    <w:rsid w:val="009E530B"/>
    <w:rsid w:val="00A01393"/>
    <w:rsid w:val="00A036E6"/>
    <w:rsid w:val="00A07F68"/>
    <w:rsid w:val="00A32B26"/>
    <w:rsid w:val="00A37B8D"/>
    <w:rsid w:val="00A37C88"/>
    <w:rsid w:val="00A65350"/>
    <w:rsid w:val="00A70236"/>
    <w:rsid w:val="00A73392"/>
    <w:rsid w:val="00A854DD"/>
    <w:rsid w:val="00A90162"/>
    <w:rsid w:val="00A92253"/>
    <w:rsid w:val="00A96776"/>
    <w:rsid w:val="00AB1256"/>
    <w:rsid w:val="00AC7A92"/>
    <w:rsid w:val="00AD33A9"/>
    <w:rsid w:val="00AF543B"/>
    <w:rsid w:val="00B1688F"/>
    <w:rsid w:val="00B418AE"/>
    <w:rsid w:val="00B4333F"/>
    <w:rsid w:val="00B46F3F"/>
    <w:rsid w:val="00B6546A"/>
    <w:rsid w:val="00B74534"/>
    <w:rsid w:val="00B87880"/>
    <w:rsid w:val="00BA2C43"/>
    <w:rsid w:val="00BA7C91"/>
    <w:rsid w:val="00BB2666"/>
    <w:rsid w:val="00BB5E70"/>
    <w:rsid w:val="00BC5204"/>
    <w:rsid w:val="00BC525C"/>
    <w:rsid w:val="00BC77B6"/>
    <w:rsid w:val="00BD303E"/>
    <w:rsid w:val="00BE0E1E"/>
    <w:rsid w:val="00C0522F"/>
    <w:rsid w:val="00C2565E"/>
    <w:rsid w:val="00C42A94"/>
    <w:rsid w:val="00C44107"/>
    <w:rsid w:val="00C91B01"/>
    <w:rsid w:val="00C91B87"/>
    <w:rsid w:val="00CB08B7"/>
    <w:rsid w:val="00CB2406"/>
    <w:rsid w:val="00CB69D9"/>
    <w:rsid w:val="00CC0B68"/>
    <w:rsid w:val="00CC2F01"/>
    <w:rsid w:val="00CC4651"/>
    <w:rsid w:val="00CD2605"/>
    <w:rsid w:val="00CD6A48"/>
    <w:rsid w:val="00CE157F"/>
    <w:rsid w:val="00CF707C"/>
    <w:rsid w:val="00D627A5"/>
    <w:rsid w:val="00D82D5F"/>
    <w:rsid w:val="00D867D3"/>
    <w:rsid w:val="00DD2D2D"/>
    <w:rsid w:val="00DD3FB6"/>
    <w:rsid w:val="00DE53F2"/>
    <w:rsid w:val="00DF7E92"/>
    <w:rsid w:val="00E03FB5"/>
    <w:rsid w:val="00E10FFA"/>
    <w:rsid w:val="00E2565F"/>
    <w:rsid w:val="00E52CDA"/>
    <w:rsid w:val="00E62584"/>
    <w:rsid w:val="00EA2BDD"/>
    <w:rsid w:val="00EA5594"/>
    <w:rsid w:val="00EB7ADD"/>
    <w:rsid w:val="00EC47CC"/>
    <w:rsid w:val="00ED56B0"/>
    <w:rsid w:val="00EE16B4"/>
    <w:rsid w:val="00EE2421"/>
    <w:rsid w:val="00EE60CE"/>
    <w:rsid w:val="00F06849"/>
    <w:rsid w:val="00F25C29"/>
    <w:rsid w:val="00F61735"/>
    <w:rsid w:val="00FA0EEB"/>
    <w:rsid w:val="00FA6062"/>
    <w:rsid w:val="00FB1D0E"/>
    <w:rsid w:val="00FB3D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460B8"/>
  <w15:chartTrackingRefBased/>
  <w15:docId w15:val="{E199D22B-3A83-43BB-8458-C1916BE3C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1772"/>
    <w:pPr>
      <w:keepNext/>
      <w:keepLines/>
      <w:numPr>
        <w:numId w:val="4"/>
      </w:numPr>
      <w:spacing w:before="240" w:after="0"/>
      <w:ind w:left="357" w:hanging="357"/>
      <w:outlineLvl w:val="0"/>
    </w:pPr>
    <w:rPr>
      <w:rFonts w:ascii="Arial" w:eastAsiaTheme="majorEastAsia" w:hAnsi="Arial"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3F1772"/>
    <w:pPr>
      <w:keepNext/>
      <w:keepLines/>
      <w:numPr>
        <w:ilvl w:val="1"/>
        <w:numId w:val="8"/>
      </w:numPr>
      <w:spacing w:before="40" w:after="0"/>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772"/>
    <w:pPr>
      <w:ind w:left="720"/>
      <w:contextualSpacing/>
    </w:pPr>
  </w:style>
  <w:style w:type="paragraph" w:styleId="BodyText3">
    <w:name w:val="Body Text 3"/>
    <w:basedOn w:val="Normal"/>
    <w:link w:val="BodyText3Char"/>
    <w:rsid w:val="003F1772"/>
    <w:pPr>
      <w:spacing w:after="0" w:line="240" w:lineRule="auto"/>
      <w:jc w:val="both"/>
    </w:pPr>
    <w:rPr>
      <w:rFonts w:ascii="Times New Roman" w:eastAsia="Times New Roman" w:hAnsi="Times New Roman" w:cs="Times New Roman"/>
      <w:szCs w:val="24"/>
    </w:rPr>
  </w:style>
  <w:style w:type="character" w:customStyle="1" w:styleId="BodyText3Char">
    <w:name w:val="Body Text 3 Char"/>
    <w:basedOn w:val="DefaultParagraphFont"/>
    <w:link w:val="BodyText3"/>
    <w:rsid w:val="003F1772"/>
    <w:rPr>
      <w:rFonts w:ascii="Times New Roman" w:eastAsia="Times New Roman" w:hAnsi="Times New Roman" w:cs="Times New Roman"/>
      <w:szCs w:val="24"/>
    </w:rPr>
  </w:style>
  <w:style w:type="character" w:customStyle="1" w:styleId="ListParagraphChar">
    <w:name w:val="List Paragraph Char"/>
    <w:basedOn w:val="DefaultParagraphFont"/>
    <w:link w:val="ListParagraph"/>
    <w:uiPriority w:val="34"/>
    <w:locked/>
    <w:rsid w:val="003F1772"/>
  </w:style>
  <w:style w:type="character" w:customStyle="1" w:styleId="Heading1Char">
    <w:name w:val="Heading 1 Char"/>
    <w:basedOn w:val="DefaultParagraphFont"/>
    <w:link w:val="Heading1"/>
    <w:uiPriority w:val="9"/>
    <w:rsid w:val="003F1772"/>
    <w:rPr>
      <w:rFonts w:ascii="Arial" w:eastAsiaTheme="majorEastAsia" w:hAnsi="Arial" w:cstheme="majorBidi"/>
      <w:b/>
      <w:color w:val="1F3864" w:themeColor="accent1" w:themeShade="80"/>
      <w:sz w:val="24"/>
      <w:szCs w:val="32"/>
    </w:rPr>
  </w:style>
  <w:style w:type="character" w:customStyle="1" w:styleId="Heading2Char">
    <w:name w:val="Heading 2 Char"/>
    <w:basedOn w:val="DefaultParagraphFont"/>
    <w:link w:val="Heading2"/>
    <w:uiPriority w:val="9"/>
    <w:semiHidden/>
    <w:rsid w:val="003F1772"/>
    <w:rPr>
      <w:rFonts w:ascii="Arial" w:eastAsiaTheme="majorEastAsia" w:hAnsi="Arial" w:cstheme="majorBidi"/>
      <w:sz w:val="24"/>
      <w:szCs w:val="26"/>
    </w:rPr>
  </w:style>
  <w:style w:type="paragraph" w:styleId="Header">
    <w:name w:val="header"/>
    <w:basedOn w:val="Normal"/>
    <w:link w:val="HeaderChar"/>
    <w:rsid w:val="0051001D"/>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51001D"/>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7A2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969"/>
    <w:rPr>
      <w:rFonts w:ascii="Segoe UI" w:hAnsi="Segoe UI" w:cs="Segoe UI"/>
      <w:sz w:val="18"/>
      <w:szCs w:val="18"/>
    </w:rPr>
  </w:style>
  <w:style w:type="character" w:styleId="Hyperlink">
    <w:name w:val="Hyperlink"/>
    <w:basedOn w:val="DefaultParagraphFont"/>
    <w:uiPriority w:val="99"/>
    <w:unhideWhenUsed/>
    <w:rsid w:val="00624980"/>
    <w:rPr>
      <w:color w:val="0563C1"/>
      <w:u w:val="single"/>
    </w:rPr>
  </w:style>
  <w:style w:type="table" w:styleId="TableGrid">
    <w:name w:val="Table Grid"/>
    <w:basedOn w:val="TableNormal"/>
    <w:uiPriority w:val="39"/>
    <w:rsid w:val="00152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15210E"/>
    <w:rPr>
      <w:color w:val="605E5C"/>
      <w:shd w:val="clear" w:color="auto" w:fill="E1DFDD"/>
    </w:rPr>
  </w:style>
  <w:style w:type="paragraph" w:customStyle="1" w:styleId="Default">
    <w:name w:val="Default"/>
    <w:rsid w:val="0015210E"/>
    <w:pPr>
      <w:autoSpaceDE w:val="0"/>
      <w:autoSpaceDN w:val="0"/>
      <w:adjustRightInd w:val="0"/>
      <w:spacing w:after="0" w:line="240" w:lineRule="auto"/>
    </w:pPr>
    <w:rPr>
      <w:rFonts w:ascii="Calibri" w:hAnsi="Calibri" w:cs="Calibri"/>
      <w:color w:val="000000"/>
      <w:sz w:val="24"/>
      <w:szCs w:val="24"/>
    </w:rPr>
  </w:style>
  <w:style w:type="paragraph" w:styleId="Footer">
    <w:name w:val="footer"/>
    <w:basedOn w:val="Normal"/>
    <w:link w:val="FooterChar"/>
    <w:uiPriority w:val="99"/>
    <w:unhideWhenUsed/>
    <w:rsid w:val="00736A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6A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60367">
      <w:bodyDiv w:val="1"/>
      <w:marLeft w:val="0"/>
      <w:marRight w:val="0"/>
      <w:marTop w:val="0"/>
      <w:marBottom w:val="0"/>
      <w:divBdr>
        <w:top w:val="none" w:sz="0" w:space="0" w:color="auto"/>
        <w:left w:val="none" w:sz="0" w:space="0" w:color="auto"/>
        <w:bottom w:val="none" w:sz="0" w:space="0" w:color="auto"/>
        <w:right w:val="none" w:sz="0" w:space="0" w:color="auto"/>
      </w:divBdr>
    </w:div>
    <w:div w:id="98989500">
      <w:bodyDiv w:val="1"/>
      <w:marLeft w:val="0"/>
      <w:marRight w:val="0"/>
      <w:marTop w:val="0"/>
      <w:marBottom w:val="0"/>
      <w:divBdr>
        <w:top w:val="none" w:sz="0" w:space="0" w:color="auto"/>
        <w:left w:val="none" w:sz="0" w:space="0" w:color="auto"/>
        <w:bottom w:val="none" w:sz="0" w:space="0" w:color="auto"/>
        <w:right w:val="none" w:sz="0" w:space="0" w:color="auto"/>
      </w:divBdr>
    </w:div>
    <w:div w:id="350649394">
      <w:bodyDiv w:val="1"/>
      <w:marLeft w:val="0"/>
      <w:marRight w:val="0"/>
      <w:marTop w:val="0"/>
      <w:marBottom w:val="0"/>
      <w:divBdr>
        <w:top w:val="none" w:sz="0" w:space="0" w:color="auto"/>
        <w:left w:val="none" w:sz="0" w:space="0" w:color="auto"/>
        <w:bottom w:val="none" w:sz="0" w:space="0" w:color="auto"/>
        <w:right w:val="none" w:sz="0" w:space="0" w:color="auto"/>
      </w:divBdr>
    </w:div>
    <w:div w:id="731193230">
      <w:bodyDiv w:val="1"/>
      <w:marLeft w:val="0"/>
      <w:marRight w:val="0"/>
      <w:marTop w:val="0"/>
      <w:marBottom w:val="0"/>
      <w:divBdr>
        <w:top w:val="none" w:sz="0" w:space="0" w:color="auto"/>
        <w:left w:val="none" w:sz="0" w:space="0" w:color="auto"/>
        <w:bottom w:val="none" w:sz="0" w:space="0" w:color="auto"/>
        <w:right w:val="none" w:sz="0" w:space="0" w:color="auto"/>
      </w:divBdr>
    </w:div>
    <w:div w:id="897085187">
      <w:bodyDiv w:val="1"/>
      <w:marLeft w:val="0"/>
      <w:marRight w:val="0"/>
      <w:marTop w:val="0"/>
      <w:marBottom w:val="0"/>
      <w:divBdr>
        <w:top w:val="none" w:sz="0" w:space="0" w:color="auto"/>
        <w:left w:val="none" w:sz="0" w:space="0" w:color="auto"/>
        <w:bottom w:val="none" w:sz="0" w:space="0" w:color="auto"/>
        <w:right w:val="none" w:sz="0" w:space="0" w:color="auto"/>
      </w:divBdr>
    </w:div>
    <w:div w:id="1058474376">
      <w:bodyDiv w:val="1"/>
      <w:marLeft w:val="0"/>
      <w:marRight w:val="0"/>
      <w:marTop w:val="0"/>
      <w:marBottom w:val="0"/>
      <w:divBdr>
        <w:top w:val="none" w:sz="0" w:space="0" w:color="auto"/>
        <w:left w:val="none" w:sz="0" w:space="0" w:color="auto"/>
        <w:bottom w:val="none" w:sz="0" w:space="0" w:color="auto"/>
        <w:right w:val="none" w:sz="0" w:space="0" w:color="auto"/>
      </w:divBdr>
    </w:div>
    <w:div w:id="1567254187">
      <w:bodyDiv w:val="1"/>
      <w:marLeft w:val="0"/>
      <w:marRight w:val="0"/>
      <w:marTop w:val="0"/>
      <w:marBottom w:val="0"/>
      <w:divBdr>
        <w:top w:val="none" w:sz="0" w:space="0" w:color="auto"/>
        <w:left w:val="none" w:sz="0" w:space="0" w:color="auto"/>
        <w:bottom w:val="none" w:sz="0" w:space="0" w:color="auto"/>
        <w:right w:val="none" w:sz="0" w:space="0" w:color="auto"/>
      </w:divBdr>
    </w:div>
    <w:div w:id="2091923237">
      <w:bodyDiv w:val="1"/>
      <w:marLeft w:val="0"/>
      <w:marRight w:val="0"/>
      <w:marTop w:val="0"/>
      <w:marBottom w:val="0"/>
      <w:divBdr>
        <w:top w:val="none" w:sz="0" w:space="0" w:color="auto"/>
        <w:left w:val="none" w:sz="0" w:space="0" w:color="auto"/>
        <w:bottom w:val="none" w:sz="0" w:space="0" w:color="auto"/>
        <w:right w:val="none" w:sz="0" w:space="0" w:color="auto"/>
      </w:divBdr>
    </w:div>
    <w:div w:id="214573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604282228144AFE8F8BF78900C05D1F"/>
        <w:category>
          <w:name w:val="General"/>
          <w:gallery w:val="placeholder"/>
        </w:category>
        <w:types>
          <w:type w:val="bbPlcHdr"/>
        </w:types>
        <w:behaviors>
          <w:behavior w:val="content"/>
        </w:behaviors>
        <w:guid w:val="{78A11BD5-A0FC-4E6F-99DE-59E3B0D86ABD}"/>
      </w:docPartPr>
      <w:docPartBody>
        <w:p w:rsidR="00695721" w:rsidRDefault="00E13F22" w:rsidP="00E13F22">
          <w:pPr>
            <w:pStyle w:val="6604282228144AFE8F8BF78900C05D1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F22"/>
    <w:rsid w:val="00695721"/>
    <w:rsid w:val="00E13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3F22"/>
    <w:rPr>
      <w:color w:val="808080"/>
    </w:rPr>
  </w:style>
  <w:style w:type="paragraph" w:customStyle="1" w:styleId="6604282228144AFE8F8BF78900C05D1F">
    <w:name w:val="6604282228144AFE8F8BF78900C05D1F"/>
    <w:rsid w:val="00E1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B4FC5-EC14-427D-8837-B43236885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1154</Words>
  <Characters>6578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(SBU - Counter Fraud)</dc:creator>
  <cp:keywords/>
  <dc:description/>
  <cp:lastModifiedBy>Georgia Pennells (Swansea Bay - Corporate Governance Officer )</cp:lastModifiedBy>
  <cp:revision>4</cp:revision>
  <dcterms:created xsi:type="dcterms:W3CDTF">2023-07-03T18:06:00Z</dcterms:created>
  <dcterms:modified xsi:type="dcterms:W3CDTF">2023-07-04T07:50:00Z</dcterms:modified>
</cp:coreProperties>
</file>