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9F4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1987CF4" wp14:editId="61FE78B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A6A5A79" wp14:editId="5D1DCB2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B080A29" wp14:editId="5E7AA30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BA0E16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54F9C74" w14:textId="77777777" w:rsidTr="00DA76AD">
        <w:tc>
          <w:tcPr>
            <w:tcW w:w="2547" w:type="dxa"/>
          </w:tcPr>
          <w:p w14:paraId="55F37CF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27T00:00:00Z">
              <w:dateFormat w:val="dd MMMM yyyy"/>
              <w:lid w:val="en-GB"/>
              <w:storeMappedDataAs w:val="dateTime"/>
              <w:calendar w:val="gregorian"/>
            </w:date>
          </w:sdtPr>
          <w:sdtEndPr/>
          <w:sdtContent>
            <w:tc>
              <w:tcPr>
                <w:tcW w:w="3260" w:type="dxa"/>
                <w:gridSpan w:val="2"/>
              </w:tcPr>
              <w:p w14:paraId="790ED092" w14:textId="427E17C0" w:rsidR="00F5082D" w:rsidRPr="00FA0CA9" w:rsidRDefault="00B03BB7" w:rsidP="00FA0CA9">
                <w:pPr>
                  <w:rPr>
                    <w:rFonts w:ascii="Arial" w:hAnsi="Arial" w:cs="Arial"/>
                    <w:b/>
                    <w:sz w:val="24"/>
                    <w:szCs w:val="24"/>
                  </w:rPr>
                </w:pPr>
                <w:r>
                  <w:rPr>
                    <w:rFonts w:ascii="Arial" w:hAnsi="Arial" w:cs="Arial"/>
                    <w:b/>
                    <w:sz w:val="24"/>
                    <w:szCs w:val="24"/>
                  </w:rPr>
                  <w:t xml:space="preserve">27 </w:t>
                </w:r>
                <w:r w:rsidR="00E0718B">
                  <w:rPr>
                    <w:rFonts w:ascii="Arial" w:hAnsi="Arial" w:cs="Arial"/>
                    <w:b/>
                    <w:sz w:val="24"/>
                    <w:szCs w:val="24"/>
                  </w:rPr>
                  <w:t>June</w:t>
                </w:r>
                <w:r>
                  <w:rPr>
                    <w:rFonts w:ascii="Arial" w:hAnsi="Arial" w:cs="Arial"/>
                    <w:b/>
                    <w:sz w:val="24"/>
                    <w:szCs w:val="24"/>
                  </w:rPr>
                  <w:t xml:space="preserve"> 2023</w:t>
                </w:r>
              </w:p>
            </w:tc>
          </w:sdtContent>
        </w:sdt>
        <w:tc>
          <w:tcPr>
            <w:tcW w:w="2368" w:type="dxa"/>
            <w:gridSpan w:val="3"/>
          </w:tcPr>
          <w:p w14:paraId="486469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F1CF77F" w14:textId="7FC95568" w:rsidR="00F5082D" w:rsidRPr="00FA0CA9" w:rsidRDefault="00555E26" w:rsidP="00FA0CA9">
            <w:pPr>
              <w:rPr>
                <w:rFonts w:ascii="Arial" w:hAnsi="Arial" w:cs="Arial"/>
                <w:b/>
                <w:sz w:val="24"/>
                <w:szCs w:val="24"/>
              </w:rPr>
            </w:pPr>
            <w:r>
              <w:rPr>
                <w:rFonts w:ascii="Arial" w:hAnsi="Arial" w:cs="Arial"/>
                <w:b/>
                <w:sz w:val="24"/>
                <w:szCs w:val="24"/>
              </w:rPr>
              <w:t>6.2</w:t>
            </w:r>
            <w:bookmarkStart w:id="0" w:name="_GoBack"/>
            <w:bookmarkEnd w:id="0"/>
          </w:p>
        </w:tc>
      </w:tr>
      <w:tr w:rsidR="00083FC0" w:rsidRPr="00034194" w14:paraId="46566B37" w14:textId="77777777" w:rsidTr="00DA76AD">
        <w:tc>
          <w:tcPr>
            <w:tcW w:w="2547" w:type="dxa"/>
          </w:tcPr>
          <w:p w14:paraId="7A31D56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4D479ED" w14:textId="30E8BB0C" w:rsidR="00034194" w:rsidRPr="00FA0CA9" w:rsidRDefault="00B03BB7" w:rsidP="00FA0CA9">
            <w:pPr>
              <w:rPr>
                <w:rFonts w:ascii="Arial" w:hAnsi="Arial" w:cs="Arial"/>
                <w:b/>
                <w:sz w:val="24"/>
                <w:szCs w:val="24"/>
              </w:rPr>
            </w:pPr>
            <w:r>
              <w:rPr>
                <w:rFonts w:ascii="Arial" w:hAnsi="Arial" w:cs="Arial"/>
                <w:sz w:val="24"/>
                <w:szCs w:val="24"/>
              </w:rPr>
              <w:t xml:space="preserve">Audit Wales Report; </w:t>
            </w:r>
            <w:r w:rsidRPr="003A46DB">
              <w:rPr>
                <w:rFonts w:ascii="Arial" w:hAnsi="Arial" w:cs="Arial"/>
                <w:sz w:val="24"/>
                <w:szCs w:val="24"/>
              </w:rPr>
              <w:t>Tackling the Waiting List Backlog A comparative picture for Swansea Bay University Health Board</w:t>
            </w:r>
          </w:p>
        </w:tc>
      </w:tr>
      <w:tr w:rsidR="00083FC0" w:rsidRPr="00034194" w14:paraId="6F0DDC0E" w14:textId="77777777" w:rsidTr="00DA76AD">
        <w:tc>
          <w:tcPr>
            <w:tcW w:w="2547" w:type="dxa"/>
          </w:tcPr>
          <w:p w14:paraId="7C5BE8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04DFE2" w14:textId="78D0C270" w:rsidR="00034194" w:rsidRPr="00FA0CA9" w:rsidRDefault="00B03BB7" w:rsidP="00FA0CA9">
            <w:pPr>
              <w:rPr>
                <w:rFonts w:ascii="Arial" w:hAnsi="Arial" w:cs="Arial"/>
                <w:sz w:val="24"/>
                <w:szCs w:val="24"/>
              </w:rPr>
            </w:pPr>
            <w:r>
              <w:rPr>
                <w:rFonts w:ascii="Arial" w:hAnsi="Arial" w:cs="Arial"/>
                <w:sz w:val="24"/>
                <w:szCs w:val="24"/>
              </w:rPr>
              <w:t>Brett Denning</w:t>
            </w:r>
            <w:r w:rsidR="00BD742C">
              <w:rPr>
                <w:rFonts w:ascii="Arial" w:hAnsi="Arial" w:cs="Arial"/>
                <w:sz w:val="24"/>
                <w:szCs w:val="24"/>
              </w:rPr>
              <w:t xml:space="preserve">, </w:t>
            </w:r>
            <w:r w:rsidR="00BD742C" w:rsidRPr="00BD742C">
              <w:rPr>
                <w:rFonts w:ascii="Arial" w:hAnsi="Arial" w:cs="Arial"/>
                <w:sz w:val="24"/>
                <w:szCs w:val="24"/>
              </w:rPr>
              <w:t>Associate Service Director, Specialist Surgical Services</w:t>
            </w:r>
          </w:p>
        </w:tc>
      </w:tr>
      <w:tr w:rsidR="00762BBE" w:rsidRPr="00034194" w14:paraId="3C2CEDB2" w14:textId="77777777" w:rsidTr="00DA76AD">
        <w:tc>
          <w:tcPr>
            <w:tcW w:w="2547" w:type="dxa"/>
          </w:tcPr>
          <w:p w14:paraId="01C0082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F04F4B7" w14:textId="0C341694" w:rsidR="00762BBE" w:rsidRPr="00FA0CA9" w:rsidRDefault="00B03BB7" w:rsidP="00762BBE">
            <w:pPr>
              <w:rPr>
                <w:rFonts w:ascii="Arial" w:hAnsi="Arial" w:cs="Arial"/>
                <w:sz w:val="24"/>
                <w:szCs w:val="24"/>
              </w:rPr>
            </w:pPr>
            <w:r>
              <w:rPr>
                <w:rFonts w:ascii="Arial" w:hAnsi="Arial" w:cs="Arial"/>
                <w:sz w:val="24"/>
                <w:szCs w:val="24"/>
              </w:rPr>
              <w:t>Deb Lewis</w:t>
            </w:r>
            <w:r w:rsidR="00BD742C">
              <w:rPr>
                <w:rFonts w:ascii="Arial" w:hAnsi="Arial" w:cs="Arial"/>
                <w:sz w:val="24"/>
                <w:szCs w:val="24"/>
              </w:rPr>
              <w:t>, Chief Operating Officer</w:t>
            </w:r>
          </w:p>
        </w:tc>
      </w:tr>
      <w:tr w:rsidR="00762BBE" w:rsidRPr="00034194" w14:paraId="668EF4C2" w14:textId="77777777" w:rsidTr="00DA76AD">
        <w:tc>
          <w:tcPr>
            <w:tcW w:w="2547" w:type="dxa"/>
          </w:tcPr>
          <w:p w14:paraId="22A78EA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11826A3" w14:textId="2FCC029B" w:rsidR="00762BBE" w:rsidRPr="00FA0CA9" w:rsidRDefault="00BD742C" w:rsidP="00762BBE">
            <w:pPr>
              <w:rPr>
                <w:rFonts w:ascii="Arial" w:hAnsi="Arial" w:cs="Arial"/>
                <w:sz w:val="24"/>
                <w:szCs w:val="24"/>
              </w:rPr>
            </w:pPr>
            <w:r>
              <w:rPr>
                <w:rFonts w:ascii="Arial" w:hAnsi="Arial" w:cs="Arial"/>
                <w:sz w:val="24"/>
                <w:szCs w:val="24"/>
              </w:rPr>
              <w:t xml:space="preserve">Brett Denning </w:t>
            </w:r>
            <w:r w:rsidRPr="00BD742C">
              <w:rPr>
                <w:rFonts w:ascii="Arial" w:hAnsi="Arial" w:cs="Arial"/>
                <w:sz w:val="24"/>
                <w:szCs w:val="24"/>
              </w:rPr>
              <w:t>Associate Service Director</w:t>
            </w:r>
          </w:p>
        </w:tc>
      </w:tr>
      <w:tr w:rsidR="00653AEC" w:rsidRPr="00034194" w14:paraId="147A8D7C" w14:textId="77777777" w:rsidTr="00DA76AD">
        <w:tc>
          <w:tcPr>
            <w:tcW w:w="2547" w:type="dxa"/>
          </w:tcPr>
          <w:p w14:paraId="1550A38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9D23FD" w14:textId="271B1414" w:rsidR="00653AEC" w:rsidRPr="00FA0CA9" w:rsidRDefault="00B03BB7" w:rsidP="00653AEC">
            <w:pPr>
              <w:rPr>
                <w:rFonts w:ascii="Arial" w:hAnsi="Arial" w:cs="Arial"/>
                <w:sz w:val="24"/>
                <w:szCs w:val="24"/>
              </w:rPr>
            </w:pPr>
            <w:r w:rsidRPr="00E0718B">
              <w:rPr>
                <w:rFonts w:ascii="Arial" w:hAnsi="Arial" w:cs="Arial"/>
                <w:sz w:val="24"/>
                <w:szCs w:val="24"/>
              </w:rPr>
              <w:t>Open</w:t>
            </w:r>
          </w:p>
        </w:tc>
      </w:tr>
      <w:tr w:rsidR="00653AEC" w:rsidRPr="00034194" w14:paraId="412C5DEF" w14:textId="77777777" w:rsidTr="00DA76AD">
        <w:tc>
          <w:tcPr>
            <w:tcW w:w="2547" w:type="dxa"/>
          </w:tcPr>
          <w:p w14:paraId="3C92891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3DF40B" w14:textId="15375FB9" w:rsidR="00653AEC" w:rsidRPr="00FA0CA9" w:rsidRDefault="00B03BB7" w:rsidP="00653AEC">
            <w:pPr>
              <w:ind w:right="96"/>
              <w:rPr>
                <w:rFonts w:ascii="Arial" w:hAnsi="Arial" w:cs="Arial"/>
                <w:color w:val="FF0000"/>
                <w:sz w:val="24"/>
                <w:szCs w:val="24"/>
              </w:rPr>
            </w:pPr>
            <w:r>
              <w:rPr>
                <w:rFonts w:ascii="Arial" w:hAnsi="Arial" w:cs="Arial"/>
                <w:sz w:val="24"/>
                <w:szCs w:val="24"/>
              </w:rPr>
              <w:t xml:space="preserve">To share the Audit Wales report into </w:t>
            </w:r>
            <w:r w:rsidR="00D334E6">
              <w:rPr>
                <w:rFonts w:ascii="Arial" w:hAnsi="Arial" w:cs="Arial"/>
                <w:sz w:val="24"/>
                <w:szCs w:val="24"/>
              </w:rPr>
              <w:t>Orthopaedic</w:t>
            </w:r>
            <w:r>
              <w:rPr>
                <w:rFonts w:ascii="Arial" w:hAnsi="Arial" w:cs="Arial"/>
                <w:sz w:val="24"/>
                <w:szCs w:val="24"/>
              </w:rPr>
              <w:t xml:space="preserve"> waiting times in Swansea bay UHB</w:t>
            </w:r>
          </w:p>
          <w:p w14:paraId="50C817B2" w14:textId="77777777" w:rsidR="00653AEC" w:rsidRPr="00FA0CA9" w:rsidRDefault="00653AEC" w:rsidP="00653AEC">
            <w:pPr>
              <w:ind w:right="96"/>
              <w:rPr>
                <w:rFonts w:ascii="Arial" w:hAnsi="Arial" w:cs="Arial"/>
                <w:color w:val="FF0000"/>
                <w:sz w:val="24"/>
                <w:szCs w:val="24"/>
              </w:rPr>
            </w:pPr>
          </w:p>
          <w:p w14:paraId="2741EF5E" w14:textId="77777777" w:rsidR="00653AEC" w:rsidRPr="00FA0CA9" w:rsidRDefault="00653AEC" w:rsidP="00653AEC">
            <w:pPr>
              <w:ind w:right="96"/>
              <w:rPr>
                <w:rFonts w:ascii="Arial" w:hAnsi="Arial" w:cs="Arial"/>
                <w:color w:val="FF0000"/>
                <w:sz w:val="24"/>
                <w:szCs w:val="24"/>
              </w:rPr>
            </w:pPr>
          </w:p>
          <w:p w14:paraId="2788AB9D" w14:textId="77777777" w:rsidR="00653AEC" w:rsidRPr="00FA0CA9" w:rsidRDefault="00653AEC" w:rsidP="00653AEC">
            <w:pPr>
              <w:rPr>
                <w:rFonts w:ascii="Arial" w:hAnsi="Arial" w:cs="Arial"/>
                <w:sz w:val="24"/>
                <w:szCs w:val="24"/>
              </w:rPr>
            </w:pPr>
          </w:p>
        </w:tc>
      </w:tr>
      <w:tr w:rsidR="00653AEC" w:rsidRPr="00034194" w14:paraId="2612347C" w14:textId="77777777" w:rsidTr="00DA76AD">
        <w:tc>
          <w:tcPr>
            <w:tcW w:w="2547" w:type="dxa"/>
          </w:tcPr>
          <w:p w14:paraId="5E1C60A1"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1B3F348" w14:textId="77777777" w:rsidR="00653AEC" w:rsidRPr="00FA0CA9" w:rsidRDefault="00653AEC" w:rsidP="00653AEC">
            <w:pPr>
              <w:rPr>
                <w:rFonts w:ascii="Arial" w:hAnsi="Arial" w:cs="Arial"/>
                <w:b/>
                <w:sz w:val="24"/>
                <w:szCs w:val="24"/>
              </w:rPr>
            </w:pPr>
          </w:p>
          <w:p w14:paraId="6F88CF1F" w14:textId="77777777" w:rsidR="00653AEC" w:rsidRPr="00FA0CA9" w:rsidRDefault="00653AEC" w:rsidP="00653AEC">
            <w:pPr>
              <w:rPr>
                <w:rFonts w:ascii="Arial" w:hAnsi="Arial" w:cs="Arial"/>
                <w:b/>
                <w:sz w:val="24"/>
                <w:szCs w:val="24"/>
              </w:rPr>
            </w:pPr>
          </w:p>
          <w:p w14:paraId="6E7EBA6B" w14:textId="77777777" w:rsidR="00653AEC" w:rsidRPr="00FA0CA9" w:rsidRDefault="00653AEC" w:rsidP="00653AEC">
            <w:pPr>
              <w:rPr>
                <w:rFonts w:ascii="Arial" w:hAnsi="Arial" w:cs="Arial"/>
                <w:b/>
                <w:sz w:val="24"/>
                <w:szCs w:val="24"/>
              </w:rPr>
            </w:pPr>
          </w:p>
        </w:tc>
        <w:tc>
          <w:tcPr>
            <w:tcW w:w="6469" w:type="dxa"/>
            <w:gridSpan w:val="6"/>
          </w:tcPr>
          <w:p w14:paraId="32C4ACA3" w14:textId="77777777" w:rsidR="00B03BB7" w:rsidRPr="003C4059" w:rsidRDefault="00B03BB7" w:rsidP="00B03BB7">
            <w:pPr>
              <w:pStyle w:val="ListParagraph"/>
              <w:numPr>
                <w:ilvl w:val="0"/>
                <w:numId w:val="11"/>
              </w:numPr>
              <w:ind w:right="96"/>
              <w:rPr>
                <w:rFonts w:ascii="Arial" w:hAnsi="Arial" w:cs="Arial"/>
                <w:sz w:val="24"/>
                <w:szCs w:val="24"/>
              </w:rPr>
            </w:pPr>
            <w:r w:rsidRPr="003C4059">
              <w:rPr>
                <w:rFonts w:ascii="Arial" w:hAnsi="Arial" w:cs="Arial"/>
                <w:sz w:val="24"/>
                <w:szCs w:val="24"/>
              </w:rPr>
              <w:t>The Wales Audit report provides analysis of the orthopaedic waiting list position at Swansea Bay University Health Board (the Health Board).</w:t>
            </w:r>
          </w:p>
          <w:p w14:paraId="5580763A" w14:textId="1BE5B7A5" w:rsidR="00653AEC" w:rsidRPr="00B03BB7" w:rsidRDefault="00B03BB7" w:rsidP="00653AEC">
            <w:pPr>
              <w:pStyle w:val="ListParagraph"/>
              <w:numPr>
                <w:ilvl w:val="0"/>
                <w:numId w:val="11"/>
              </w:numPr>
              <w:rPr>
                <w:rFonts w:ascii="Arial" w:hAnsi="Arial" w:cs="Arial"/>
                <w:sz w:val="24"/>
                <w:szCs w:val="24"/>
              </w:rPr>
            </w:pPr>
            <w:r w:rsidRPr="00B03BB7">
              <w:rPr>
                <w:rFonts w:ascii="Arial" w:hAnsi="Arial" w:cs="Arial"/>
                <w:sz w:val="24"/>
                <w:szCs w:val="24"/>
              </w:rPr>
              <w:t>At the time of the report (November 2022) SBUHB reported high number of patients waiting for orthopaedic services compared to other health board in Wales</w:t>
            </w:r>
          </w:p>
          <w:p w14:paraId="3C445F8B" w14:textId="77777777" w:rsidR="00653AEC" w:rsidRPr="00FA0CA9" w:rsidRDefault="00653AEC" w:rsidP="00653AEC">
            <w:pPr>
              <w:rPr>
                <w:rFonts w:ascii="Arial" w:hAnsi="Arial" w:cs="Arial"/>
                <w:sz w:val="24"/>
                <w:szCs w:val="24"/>
              </w:rPr>
            </w:pPr>
          </w:p>
        </w:tc>
      </w:tr>
      <w:tr w:rsidR="00762BBE" w:rsidRPr="00034194" w14:paraId="583A393C" w14:textId="77777777" w:rsidTr="00DA76AD">
        <w:trPr>
          <w:trHeight w:val="97"/>
        </w:trPr>
        <w:tc>
          <w:tcPr>
            <w:tcW w:w="2547" w:type="dxa"/>
            <w:vMerge w:val="restart"/>
          </w:tcPr>
          <w:p w14:paraId="23743C7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D4126CE"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7A8A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32B856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7A9C3B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C5402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FEA217B" w14:textId="77777777" w:rsidTr="00DA76AD">
        <w:trPr>
          <w:trHeight w:val="96"/>
        </w:trPr>
        <w:tc>
          <w:tcPr>
            <w:tcW w:w="2547" w:type="dxa"/>
            <w:vMerge/>
          </w:tcPr>
          <w:p w14:paraId="4CB28751"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7FE041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6EEF19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7B81489" w14:textId="0EDF5C99" w:rsidR="00762BBE" w:rsidRPr="00FA0CA9" w:rsidRDefault="00B03BB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F8B95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03BB7" w:rsidRPr="00034194" w14:paraId="29473B30" w14:textId="77777777" w:rsidTr="00DA76AD">
        <w:tc>
          <w:tcPr>
            <w:tcW w:w="2547" w:type="dxa"/>
          </w:tcPr>
          <w:p w14:paraId="1413496C" w14:textId="77777777" w:rsidR="00B03BB7" w:rsidRPr="00FA0CA9" w:rsidRDefault="00B03BB7" w:rsidP="00B03BB7">
            <w:pPr>
              <w:rPr>
                <w:rFonts w:ascii="Arial" w:hAnsi="Arial" w:cs="Arial"/>
                <w:b/>
                <w:sz w:val="24"/>
                <w:szCs w:val="24"/>
              </w:rPr>
            </w:pPr>
            <w:r w:rsidRPr="00FA0CA9">
              <w:rPr>
                <w:rFonts w:ascii="Arial" w:hAnsi="Arial" w:cs="Arial"/>
                <w:b/>
                <w:sz w:val="24"/>
                <w:szCs w:val="24"/>
              </w:rPr>
              <w:t>Recommendations</w:t>
            </w:r>
          </w:p>
          <w:p w14:paraId="42F470A0" w14:textId="77777777" w:rsidR="00B03BB7" w:rsidRPr="00FA0CA9" w:rsidRDefault="00B03BB7" w:rsidP="00B03BB7">
            <w:pPr>
              <w:rPr>
                <w:rFonts w:ascii="Arial" w:hAnsi="Arial" w:cs="Arial"/>
                <w:b/>
                <w:sz w:val="24"/>
                <w:szCs w:val="24"/>
              </w:rPr>
            </w:pPr>
          </w:p>
        </w:tc>
        <w:tc>
          <w:tcPr>
            <w:tcW w:w="6469" w:type="dxa"/>
            <w:gridSpan w:val="6"/>
          </w:tcPr>
          <w:p w14:paraId="5E45E80F" w14:textId="77777777" w:rsidR="00B03BB7" w:rsidRDefault="00B03BB7" w:rsidP="00B03BB7">
            <w:pPr>
              <w:ind w:right="96"/>
              <w:rPr>
                <w:rFonts w:ascii="Arial" w:hAnsi="Arial" w:cs="Arial"/>
                <w:sz w:val="24"/>
                <w:szCs w:val="24"/>
              </w:rPr>
            </w:pPr>
            <w:r w:rsidRPr="007A5AFD">
              <w:rPr>
                <w:rFonts w:ascii="Arial" w:hAnsi="Arial" w:cs="Arial"/>
                <w:sz w:val="24"/>
                <w:szCs w:val="24"/>
              </w:rPr>
              <w:t>Members are asked to</w:t>
            </w:r>
          </w:p>
          <w:p w14:paraId="3AE468EE" w14:textId="2EB9FA52" w:rsidR="00B03BB7" w:rsidRDefault="00B03BB7" w:rsidP="00B03BB7">
            <w:pPr>
              <w:pStyle w:val="ListParagraph"/>
              <w:numPr>
                <w:ilvl w:val="0"/>
                <w:numId w:val="12"/>
              </w:numPr>
              <w:ind w:right="96"/>
              <w:rPr>
                <w:rFonts w:ascii="Arial" w:hAnsi="Arial" w:cs="Arial"/>
                <w:sz w:val="24"/>
                <w:szCs w:val="24"/>
              </w:rPr>
            </w:pPr>
            <w:r>
              <w:rPr>
                <w:rFonts w:ascii="Arial" w:hAnsi="Arial" w:cs="Arial"/>
                <w:sz w:val="24"/>
                <w:szCs w:val="24"/>
              </w:rPr>
              <w:t>Approve the organisational response to the Wales Audit Report (appendix 1 &amp; 2)</w:t>
            </w:r>
          </w:p>
          <w:p w14:paraId="115207A6" w14:textId="77777777" w:rsidR="00D334E6" w:rsidRPr="00D334E6" w:rsidRDefault="00D334E6" w:rsidP="00D334E6">
            <w:pPr>
              <w:pStyle w:val="ListParagraph"/>
              <w:numPr>
                <w:ilvl w:val="0"/>
                <w:numId w:val="12"/>
              </w:numPr>
              <w:rPr>
                <w:rFonts w:ascii="Arial" w:hAnsi="Arial" w:cs="Arial"/>
                <w:sz w:val="24"/>
                <w:szCs w:val="24"/>
              </w:rPr>
            </w:pPr>
            <w:r w:rsidRPr="00D334E6">
              <w:rPr>
                <w:rFonts w:ascii="Arial" w:hAnsi="Arial" w:cs="Arial"/>
                <w:sz w:val="24"/>
                <w:szCs w:val="24"/>
              </w:rPr>
              <w:t xml:space="preserve">Note the progress in implementing the recommendations of the GIRFT report </w:t>
            </w:r>
          </w:p>
          <w:p w14:paraId="2FC4E718" w14:textId="77777777" w:rsidR="00D334E6" w:rsidRPr="00D334E6" w:rsidRDefault="00D334E6" w:rsidP="00D334E6">
            <w:pPr>
              <w:ind w:left="360" w:right="96"/>
              <w:rPr>
                <w:rFonts w:ascii="Arial" w:hAnsi="Arial" w:cs="Arial"/>
                <w:sz w:val="24"/>
                <w:szCs w:val="24"/>
              </w:rPr>
            </w:pPr>
          </w:p>
          <w:p w14:paraId="6A285B66" w14:textId="77777777" w:rsidR="00B03BB7" w:rsidRPr="00FA0CA9" w:rsidRDefault="00B03BB7" w:rsidP="00B03BB7">
            <w:pPr>
              <w:pStyle w:val="Default"/>
              <w:rPr>
                <w:rFonts w:ascii="Arial" w:hAnsi="Arial" w:cs="Arial"/>
              </w:rPr>
            </w:pPr>
          </w:p>
        </w:tc>
      </w:tr>
    </w:tbl>
    <w:p w14:paraId="2CB65FD4" w14:textId="77777777" w:rsidR="0020539A" w:rsidRDefault="0020539A"/>
    <w:p w14:paraId="6B87151D" w14:textId="7A0EE6E4" w:rsidR="00653AEC" w:rsidRDefault="0020539A" w:rsidP="00653AEC">
      <w:pPr>
        <w:spacing w:after="0" w:line="240" w:lineRule="auto"/>
        <w:jc w:val="center"/>
        <w:rPr>
          <w:rFonts w:ascii="Arial" w:hAnsi="Arial" w:cs="Arial"/>
          <w:b/>
          <w:sz w:val="24"/>
          <w:szCs w:val="24"/>
        </w:rPr>
      </w:pPr>
      <w:r>
        <w:br w:type="page"/>
      </w:r>
    </w:p>
    <w:p w14:paraId="3841F637" w14:textId="4257AA89" w:rsidR="00653AEC" w:rsidRPr="00D334E6" w:rsidRDefault="00D334E6" w:rsidP="00653AEC">
      <w:pPr>
        <w:spacing w:after="0" w:line="240" w:lineRule="auto"/>
        <w:jc w:val="center"/>
        <w:rPr>
          <w:rFonts w:ascii="Arial" w:hAnsi="Arial" w:cs="Arial"/>
          <w:b/>
          <w:sz w:val="24"/>
          <w:szCs w:val="24"/>
        </w:rPr>
      </w:pPr>
      <w:r w:rsidRPr="00D334E6">
        <w:rPr>
          <w:rFonts w:ascii="Arial" w:hAnsi="Arial" w:cs="Arial"/>
          <w:b/>
          <w:sz w:val="24"/>
          <w:szCs w:val="24"/>
        </w:rPr>
        <w:lastRenderedPageBreak/>
        <w:t xml:space="preserve">Audit Wales Report; Tackling </w:t>
      </w:r>
      <w:proofErr w:type="gramStart"/>
      <w:r>
        <w:rPr>
          <w:rFonts w:ascii="Arial" w:hAnsi="Arial" w:cs="Arial"/>
          <w:b/>
          <w:sz w:val="24"/>
          <w:szCs w:val="24"/>
        </w:rPr>
        <w:t>T</w:t>
      </w:r>
      <w:r w:rsidRPr="00D334E6">
        <w:rPr>
          <w:rFonts w:ascii="Arial" w:hAnsi="Arial" w:cs="Arial"/>
          <w:b/>
          <w:sz w:val="24"/>
          <w:szCs w:val="24"/>
        </w:rPr>
        <w:t>he</w:t>
      </w:r>
      <w:proofErr w:type="gramEnd"/>
      <w:r w:rsidRPr="00D334E6">
        <w:rPr>
          <w:rFonts w:ascii="Arial" w:hAnsi="Arial" w:cs="Arial"/>
          <w:b/>
          <w:sz w:val="24"/>
          <w:szCs w:val="24"/>
        </w:rPr>
        <w:t xml:space="preserve"> Waiting List Backlog A Comparative Picture For Swansea Bay University Health Board</w:t>
      </w:r>
    </w:p>
    <w:p w14:paraId="01A9B439" w14:textId="77777777" w:rsidR="00D334E6" w:rsidRPr="0072604C" w:rsidRDefault="00D334E6" w:rsidP="00653AEC">
      <w:pPr>
        <w:spacing w:after="0" w:line="240" w:lineRule="auto"/>
        <w:jc w:val="center"/>
        <w:rPr>
          <w:rFonts w:ascii="Arial" w:hAnsi="Arial" w:cs="Arial"/>
          <w:b/>
          <w:sz w:val="24"/>
          <w:szCs w:val="24"/>
        </w:rPr>
      </w:pPr>
    </w:p>
    <w:p w14:paraId="558F7F6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DF39DED" w14:textId="77777777" w:rsidR="00B03BB7" w:rsidRDefault="00B03BB7" w:rsidP="00B03BB7">
      <w:pPr>
        <w:spacing w:after="0" w:line="240" w:lineRule="auto"/>
        <w:rPr>
          <w:rFonts w:ascii="Arial" w:hAnsi="Arial" w:cs="Arial"/>
          <w:sz w:val="24"/>
          <w:szCs w:val="24"/>
        </w:rPr>
      </w:pPr>
    </w:p>
    <w:p w14:paraId="7212B36C" w14:textId="05BDD07A" w:rsidR="00B03BB7" w:rsidRPr="00B03BB7" w:rsidRDefault="00B03BB7" w:rsidP="00B03BB7">
      <w:pPr>
        <w:spacing w:after="0" w:line="240" w:lineRule="auto"/>
        <w:rPr>
          <w:rFonts w:ascii="Arial" w:hAnsi="Arial" w:cs="Arial"/>
          <w:sz w:val="24"/>
          <w:szCs w:val="24"/>
        </w:rPr>
      </w:pPr>
      <w:r w:rsidRPr="00B03BB7">
        <w:rPr>
          <w:rFonts w:ascii="Arial" w:hAnsi="Arial" w:cs="Arial"/>
          <w:sz w:val="24"/>
          <w:szCs w:val="24"/>
        </w:rPr>
        <w:t xml:space="preserve">The Audit Wales Report (appendix 1) provides an analysis of the orthopaedic waiting list position at Swansea Bay University Health Board. The report presents a range of data to inform discussion and oversight of the current challenges associated with the recovery of orthopaedic waiting times. </w:t>
      </w:r>
    </w:p>
    <w:p w14:paraId="12570AC4" w14:textId="77777777" w:rsidR="00653AEC" w:rsidRPr="0072604C" w:rsidRDefault="00653AEC" w:rsidP="00653AEC">
      <w:pPr>
        <w:pStyle w:val="ListParagraph"/>
        <w:spacing w:after="0" w:line="240" w:lineRule="auto"/>
        <w:rPr>
          <w:rFonts w:ascii="Arial" w:hAnsi="Arial" w:cs="Arial"/>
          <w:b/>
          <w:sz w:val="24"/>
          <w:szCs w:val="24"/>
        </w:rPr>
      </w:pPr>
    </w:p>
    <w:p w14:paraId="3044B2B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4F41BB2" w14:textId="77777777" w:rsidR="00B03BB7" w:rsidRDefault="00B03BB7" w:rsidP="00B03BB7">
      <w:pPr>
        <w:spacing w:after="0" w:line="240" w:lineRule="auto"/>
        <w:rPr>
          <w:rFonts w:ascii="Arial" w:hAnsi="Arial" w:cs="Arial"/>
          <w:b/>
          <w:sz w:val="24"/>
          <w:szCs w:val="24"/>
        </w:rPr>
      </w:pPr>
    </w:p>
    <w:p w14:paraId="5CEFB745" w14:textId="77777777" w:rsidR="00B03BB7" w:rsidRPr="00B03BB7" w:rsidRDefault="00B03BB7" w:rsidP="00B03BB7">
      <w:pPr>
        <w:spacing w:after="0" w:line="240" w:lineRule="auto"/>
        <w:rPr>
          <w:rFonts w:ascii="Arial" w:hAnsi="Arial" w:cs="Arial"/>
          <w:sz w:val="24"/>
          <w:szCs w:val="24"/>
        </w:rPr>
      </w:pPr>
      <w:r w:rsidRPr="00B03BB7">
        <w:rPr>
          <w:rFonts w:ascii="Arial" w:hAnsi="Arial" w:cs="Arial"/>
          <w:sz w:val="24"/>
          <w:szCs w:val="24"/>
        </w:rPr>
        <w:t>The report notes a number of areas where waiting times for patients in Swansea Bay are longer than those experienced in other health boards as illustrated by the two charts below:</w:t>
      </w:r>
    </w:p>
    <w:p w14:paraId="7356B844" w14:textId="77777777" w:rsidR="00B03BB7" w:rsidRDefault="00B03BB7" w:rsidP="00B03BB7">
      <w:pPr>
        <w:spacing w:after="200" w:line="276" w:lineRule="auto"/>
        <w:ind w:left="-567"/>
        <w:rPr>
          <w:rFonts w:ascii="Calibri" w:eastAsia="Times New Roman" w:hAnsi="Calibri" w:cs="Calibri"/>
          <w:sz w:val="24"/>
          <w:szCs w:val="24"/>
          <w:lang w:eastAsia="x-none"/>
        </w:rPr>
      </w:pPr>
      <w:r>
        <w:rPr>
          <w:noProof/>
          <w:lang w:eastAsia="en-GB"/>
        </w:rPr>
        <w:drawing>
          <wp:inline distT="0" distB="0" distL="0" distR="0" wp14:anchorId="37BCEAA1" wp14:editId="6581E2A0">
            <wp:extent cx="6096000" cy="2981325"/>
            <wp:effectExtent l="0" t="0" r="0" b="9525"/>
            <wp:docPr id="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computer&#10;&#10;Description automatically generated"/>
                    <pic:cNvPicPr/>
                  </pic:nvPicPr>
                  <pic:blipFill rotWithShape="1">
                    <a:blip r:embed="rId11"/>
                    <a:srcRect l="18769" t="23332" r="63880" b="34760"/>
                    <a:stretch/>
                  </pic:blipFill>
                  <pic:spPr bwMode="auto">
                    <a:xfrm>
                      <a:off x="0" y="0"/>
                      <a:ext cx="6137363" cy="3001554"/>
                    </a:xfrm>
                    <a:prstGeom prst="rect">
                      <a:avLst/>
                    </a:prstGeom>
                    <a:ln>
                      <a:noFill/>
                    </a:ln>
                    <a:extLst>
                      <a:ext uri="{53640926-AAD7-44D8-BBD7-CCE9431645EC}">
                        <a14:shadowObscured xmlns:a14="http://schemas.microsoft.com/office/drawing/2010/main"/>
                      </a:ext>
                    </a:extLst>
                  </pic:spPr>
                </pic:pic>
              </a:graphicData>
            </a:graphic>
          </wp:inline>
        </w:drawing>
      </w:r>
    </w:p>
    <w:p w14:paraId="60E7FF9D" w14:textId="77777777" w:rsidR="00B03BB7" w:rsidRDefault="00B03BB7" w:rsidP="00B03BB7">
      <w:pPr>
        <w:spacing w:after="200" w:line="276" w:lineRule="auto"/>
        <w:ind w:left="-426"/>
        <w:rPr>
          <w:rFonts w:ascii="Calibri" w:eastAsia="Times New Roman" w:hAnsi="Calibri" w:cs="Calibri"/>
          <w:sz w:val="24"/>
          <w:szCs w:val="24"/>
          <w:lang w:eastAsia="x-none"/>
        </w:rPr>
      </w:pPr>
      <w:r>
        <w:rPr>
          <w:noProof/>
          <w:lang w:eastAsia="en-GB"/>
        </w:rPr>
        <w:lastRenderedPageBreak/>
        <w:drawing>
          <wp:inline distT="0" distB="0" distL="0" distR="0" wp14:anchorId="42E0008C" wp14:editId="2681CE55">
            <wp:extent cx="5886450" cy="3133725"/>
            <wp:effectExtent l="0" t="0" r="0" b="9525"/>
            <wp:docPr id="5" name="Picture 5"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computer&#10;&#10;Description automatically generated with medium confidence"/>
                    <pic:cNvPicPr/>
                  </pic:nvPicPr>
                  <pic:blipFill rotWithShape="1">
                    <a:blip r:embed="rId12"/>
                    <a:srcRect l="18719" t="25314" r="64078" b="35795"/>
                    <a:stretch/>
                  </pic:blipFill>
                  <pic:spPr bwMode="auto">
                    <a:xfrm>
                      <a:off x="0" y="0"/>
                      <a:ext cx="5923293" cy="3153339"/>
                    </a:xfrm>
                    <a:prstGeom prst="rect">
                      <a:avLst/>
                    </a:prstGeom>
                    <a:ln>
                      <a:noFill/>
                    </a:ln>
                    <a:extLst>
                      <a:ext uri="{53640926-AAD7-44D8-BBD7-CCE9431645EC}">
                        <a14:shadowObscured xmlns:a14="http://schemas.microsoft.com/office/drawing/2010/main"/>
                      </a:ext>
                    </a:extLst>
                  </pic:spPr>
                </pic:pic>
              </a:graphicData>
            </a:graphic>
          </wp:inline>
        </w:drawing>
      </w:r>
    </w:p>
    <w:p w14:paraId="7D966875" w14:textId="77777777"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The report also provides a range of comparative analysis of resources allocated to orthopaedic services together with several scenarios for future waiting times improvement.</w:t>
      </w:r>
    </w:p>
    <w:p w14:paraId="505CFBD4" w14:textId="7F137CBC"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The report makes several references to the GIRFT report from 2022 which has also been included (appendix 3) with the latest version of the GIRFT action plan (Appendix 4).</w:t>
      </w:r>
    </w:p>
    <w:p w14:paraId="440DA479" w14:textId="77777777"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 xml:space="preserve">The organisational response to the report is attached (Appendix 2) addressing each of the recommendations and questions set out by Audit Wales. </w:t>
      </w:r>
    </w:p>
    <w:p w14:paraId="5A6B9FAE" w14:textId="77777777"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 xml:space="preserve">It acknowledges that the Health Board had long waiting times for orthopaedic surgery pre Covid due to reduced access to the orthopaedic ward in Morriston and a demand that outstripped the capacity available. The situation was compounded during the pandemic due to a loss of outpatient and capacity and a focus trauma surgery. Consequently, the Health Board has some of the longest waiting times in Wales. The Inability to ring fence beds for the more complex patients due to the demand for medical patients, unscheduled care, trauma, and cancer surgery on the acute site has been a major issue. </w:t>
      </w:r>
    </w:p>
    <w:p w14:paraId="6DD9BB5D" w14:textId="77777777"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 xml:space="preserve">In the response the health board highlights our strategy for Orthopaedics which is consistent with the GIRFT recommendations. A demarcation has been established between trauma and elective surgery with all inpatient trauma being undertaken at Morriston Hospital and ambulatory trauma where possible being performed in Neath Port Talbot and Singleton Day Surgery Units. There is still currently a need to maintain an elective ward in Morriston to accommodate the Low Volume High Complexity (LVHC) patients, whilst Neath Port Talbot Hospital (NPTH) is being developed as a High Volume Low Complexity (HVLC) centre to serve both Swansea Bay and neighbouring health boards. An additional three laminar air flow theatres opened in NPTH in June 2023 and will see increasing numbers of orthopaedic patients over the coming months as new theatre and anaesthetic staff join the health board. The NPTH service includes the development of the high care facility to ensure </w:t>
      </w:r>
      <w:r w:rsidRPr="00B03BB7">
        <w:rPr>
          <w:rFonts w:ascii="Arial" w:hAnsi="Arial" w:cs="Arial"/>
          <w:sz w:val="24"/>
          <w:szCs w:val="24"/>
        </w:rPr>
        <w:lastRenderedPageBreak/>
        <w:t xml:space="preserve">the maximum number of patients, including revision and spinal surgery will be accommodated. </w:t>
      </w:r>
    </w:p>
    <w:p w14:paraId="6D9B725B" w14:textId="40F6CD8C" w:rsidR="00B03BB7" w:rsidRPr="00B03BB7" w:rsidRDefault="00B03BB7" w:rsidP="00B03BB7">
      <w:pPr>
        <w:spacing w:after="240" w:line="240" w:lineRule="auto"/>
        <w:rPr>
          <w:rFonts w:ascii="Arial" w:hAnsi="Arial" w:cs="Arial"/>
          <w:sz w:val="24"/>
          <w:szCs w:val="24"/>
        </w:rPr>
      </w:pPr>
      <w:r w:rsidRPr="00B03BB7">
        <w:rPr>
          <w:rFonts w:ascii="Arial" w:hAnsi="Arial" w:cs="Arial"/>
          <w:sz w:val="24"/>
          <w:szCs w:val="24"/>
        </w:rPr>
        <w:t xml:space="preserve">The ambition is that the elective orthopaedic centre in NPTH becomes an accredited GIRFT facility; there are currently eight centres in England with this status. </w:t>
      </w:r>
    </w:p>
    <w:p w14:paraId="1EBF49DE" w14:textId="77777777" w:rsidR="00B03BB7" w:rsidRPr="00B03BB7" w:rsidRDefault="00B03BB7" w:rsidP="00B03BB7">
      <w:pPr>
        <w:spacing w:after="0" w:line="240" w:lineRule="auto"/>
        <w:rPr>
          <w:rFonts w:ascii="Arial" w:hAnsi="Arial" w:cs="Arial"/>
          <w:b/>
          <w:sz w:val="24"/>
          <w:szCs w:val="24"/>
        </w:rPr>
      </w:pPr>
    </w:p>
    <w:p w14:paraId="32568DB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036721D" w14:textId="77777777" w:rsidR="00B03BB7" w:rsidRDefault="00B03BB7" w:rsidP="00653AEC">
      <w:pPr>
        <w:spacing w:after="0" w:line="240" w:lineRule="auto"/>
        <w:rPr>
          <w:rFonts w:ascii="Arial" w:hAnsi="Arial" w:cs="Arial"/>
          <w:color w:val="FF0000"/>
          <w:sz w:val="24"/>
          <w:szCs w:val="24"/>
        </w:rPr>
      </w:pPr>
    </w:p>
    <w:p w14:paraId="537E4164" w14:textId="1999FADE" w:rsidR="00916B28" w:rsidRPr="00916B28" w:rsidRDefault="00916B28" w:rsidP="00653AEC">
      <w:pPr>
        <w:spacing w:after="0" w:line="240" w:lineRule="auto"/>
        <w:rPr>
          <w:rFonts w:ascii="Arial" w:hAnsi="Arial" w:cs="Arial"/>
          <w:sz w:val="24"/>
          <w:szCs w:val="24"/>
        </w:rPr>
      </w:pPr>
      <w:r w:rsidRPr="00916B28">
        <w:rPr>
          <w:rFonts w:ascii="Arial" w:hAnsi="Arial" w:cs="Arial"/>
          <w:sz w:val="24"/>
          <w:szCs w:val="24"/>
        </w:rPr>
        <w:t>The long waiting times for orthopaedic surgery results</w:t>
      </w:r>
      <w:r w:rsidR="00A542F0">
        <w:rPr>
          <w:rFonts w:ascii="Arial" w:hAnsi="Arial" w:cs="Arial"/>
          <w:sz w:val="24"/>
          <w:szCs w:val="24"/>
        </w:rPr>
        <w:t xml:space="preserve"> in</w:t>
      </w:r>
      <w:r w:rsidRPr="00916B28">
        <w:rPr>
          <w:rFonts w:ascii="Arial" w:hAnsi="Arial" w:cs="Arial"/>
          <w:sz w:val="24"/>
          <w:szCs w:val="24"/>
        </w:rPr>
        <w:t xml:space="preserve"> risks to </w:t>
      </w:r>
      <w:r w:rsidR="004C36FA">
        <w:rPr>
          <w:rFonts w:ascii="Arial" w:hAnsi="Arial" w:cs="Arial"/>
          <w:sz w:val="24"/>
          <w:szCs w:val="24"/>
        </w:rPr>
        <w:t xml:space="preserve">both </w:t>
      </w:r>
      <w:r w:rsidRPr="00916B28">
        <w:rPr>
          <w:rFonts w:ascii="Arial" w:hAnsi="Arial" w:cs="Arial"/>
          <w:sz w:val="24"/>
          <w:szCs w:val="24"/>
        </w:rPr>
        <w:t>patient experience and outcomes and the reputation of the Health Board.</w:t>
      </w:r>
    </w:p>
    <w:p w14:paraId="4B92ED7C" w14:textId="77777777" w:rsidR="00916B28" w:rsidRPr="00916B28" w:rsidRDefault="00916B28" w:rsidP="00653AEC">
      <w:pPr>
        <w:spacing w:after="0" w:line="240" w:lineRule="auto"/>
        <w:rPr>
          <w:rFonts w:ascii="Arial" w:hAnsi="Arial" w:cs="Arial"/>
          <w:sz w:val="24"/>
          <w:szCs w:val="24"/>
        </w:rPr>
      </w:pPr>
    </w:p>
    <w:p w14:paraId="44F4C219" w14:textId="6DE15D04" w:rsidR="00916B28" w:rsidRPr="00916B28" w:rsidRDefault="00E94A35" w:rsidP="00653AEC">
      <w:pPr>
        <w:spacing w:after="0" w:line="240" w:lineRule="auto"/>
        <w:rPr>
          <w:rFonts w:ascii="Arial" w:hAnsi="Arial" w:cs="Arial"/>
          <w:sz w:val="24"/>
          <w:szCs w:val="24"/>
        </w:rPr>
      </w:pPr>
      <w:r>
        <w:rPr>
          <w:rFonts w:ascii="Arial" w:hAnsi="Arial" w:cs="Arial"/>
          <w:sz w:val="24"/>
          <w:szCs w:val="24"/>
        </w:rPr>
        <w:t>D</w:t>
      </w:r>
      <w:r w:rsidRPr="00916B28">
        <w:rPr>
          <w:rFonts w:ascii="Arial" w:hAnsi="Arial" w:cs="Arial"/>
          <w:sz w:val="24"/>
          <w:szCs w:val="24"/>
        </w:rPr>
        <w:t>uring 2023/24</w:t>
      </w:r>
      <w:r>
        <w:rPr>
          <w:rFonts w:ascii="Arial" w:hAnsi="Arial" w:cs="Arial"/>
          <w:sz w:val="24"/>
          <w:szCs w:val="24"/>
        </w:rPr>
        <w:t xml:space="preserve"> t</w:t>
      </w:r>
      <w:r w:rsidR="00916B28" w:rsidRPr="00916B28">
        <w:rPr>
          <w:rFonts w:ascii="Arial" w:hAnsi="Arial" w:cs="Arial"/>
          <w:sz w:val="24"/>
          <w:szCs w:val="24"/>
        </w:rPr>
        <w:t xml:space="preserve">he significant investments that have been made in orthopaedic services will address the </w:t>
      </w:r>
      <w:r w:rsidR="00291DB6">
        <w:rPr>
          <w:rFonts w:ascii="Arial" w:hAnsi="Arial" w:cs="Arial"/>
          <w:sz w:val="24"/>
          <w:szCs w:val="24"/>
        </w:rPr>
        <w:t>excessive</w:t>
      </w:r>
      <w:r w:rsidR="00916B28" w:rsidRPr="00916B28">
        <w:rPr>
          <w:rFonts w:ascii="Arial" w:hAnsi="Arial" w:cs="Arial"/>
          <w:sz w:val="24"/>
          <w:szCs w:val="24"/>
        </w:rPr>
        <w:t xml:space="preserve"> waiting times.</w:t>
      </w:r>
    </w:p>
    <w:p w14:paraId="1F55C216" w14:textId="77777777" w:rsidR="00653AEC" w:rsidRPr="0072604C" w:rsidRDefault="00653AEC" w:rsidP="00653AEC">
      <w:pPr>
        <w:pStyle w:val="ListParagraph"/>
        <w:spacing w:after="0" w:line="240" w:lineRule="auto"/>
        <w:rPr>
          <w:rFonts w:ascii="Arial" w:hAnsi="Arial" w:cs="Arial"/>
          <w:b/>
          <w:sz w:val="24"/>
          <w:szCs w:val="24"/>
        </w:rPr>
      </w:pPr>
    </w:p>
    <w:p w14:paraId="38038DD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B659F16" w14:textId="758BA89E" w:rsidR="00653AEC" w:rsidRPr="00916B28" w:rsidRDefault="00916B28" w:rsidP="00653AEC">
      <w:pPr>
        <w:spacing w:after="0" w:line="240" w:lineRule="auto"/>
        <w:rPr>
          <w:rFonts w:ascii="Arial" w:hAnsi="Arial" w:cs="Arial"/>
          <w:b/>
          <w:sz w:val="24"/>
          <w:szCs w:val="24"/>
        </w:rPr>
      </w:pPr>
      <w:r w:rsidRPr="00916B28">
        <w:rPr>
          <w:rFonts w:ascii="Arial" w:hAnsi="Arial" w:cs="Arial"/>
          <w:sz w:val="24"/>
          <w:szCs w:val="24"/>
        </w:rPr>
        <w:t>T</w:t>
      </w:r>
      <w:r w:rsidR="00653AEC" w:rsidRPr="00916B28">
        <w:rPr>
          <w:rFonts w:ascii="Arial" w:hAnsi="Arial" w:cs="Arial"/>
          <w:sz w:val="24"/>
          <w:szCs w:val="24"/>
        </w:rPr>
        <w:t>he required resource</w:t>
      </w:r>
      <w:r w:rsidR="00A02BB3">
        <w:rPr>
          <w:rFonts w:ascii="Arial" w:hAnsi="Arial" w:cs="Arial"/>
          <w:sz w:val="24"/>
          <w:szCs w:val="24"/>
        </w:rPr>
        <w:t>s</w:t>
      </w:r>
      <w:r w:rsidR="00653AEC" w:rsidRPr="00916B28">
        <w:rPr>
          <w:rFonts w:ascii="Arial" w:hAnsi="Arial" w:cs="Arial"/>
          <w:sz w:val="24"/>
          <w:szCs w:val="24"/>
        </w:rPr>
        <w:t xml:space="preserve"> </w:t>
      </w:r>
      <w:r w:rsidRPr="00916B28">
        <w:rPr>
          <w:rFonts w:ascii="Arial" w:hAnsi="Arial" w:cs="Arial"/>
          <w:sz w:val="24"/>
          <w:szCs w:val="24"/>
        </w:rPr>
        <w:t xml:space="preserve">to increase orthopaedic surgery both in Morrison and NPTH </w:t>
      </w:r>
      <w:r w:rsidR="00653AEC" w:rsidRPr="00916B28">
        <w:rPr>
          <w:rFonts w:ascii="Arial" w:hAnsi="Arial" w:cs="Arial"/>
          <w:sz w:val="24"/>
          <w:szCs w:val="24"/>
        </w:rPr>
        <w:t xml:space="preserve">is already accounted for and available in the </w:t>
      </w:r>
      <w:r w:rsidRPr="00916B28">
        <w:rPr>
          <w:rFonts w:ascii="Arial" w:hAnsi="Arial" w:cs="Arial"/>
          <w:sz w:val="24"/>
          <w:szCs w:val="24"/>
        </w:rPr>
        <w:t xml:space="preserve">2023/24 </w:t>
      </w:r>
      <w:r w:rsidR="00653AEC" w:rsidRPr="00916B28">
        <w:rPr>
          <w:rFonts w:ascii="Arial" w:hAnsi="Arial" w:cs="Arial"/>
          <w:sz w:val="24"/>
          <w:szCs w:val="24"/>
        </w:rPr>
        <w:t>financial plan</w:t>
      </w:r>
      <w:r>
        <w:rPr>
          <w:rFonts w:ascii="Arial" w:hAnsi="Arial" w:cs="Arial"/>
          <w:sz w:val="24"/>
          <w:szCs w:val="24"/>
        </w:rPr>
        <w:t>.</w:t>
      </w:r>
    </w:p>
    <w:p w14:paraId="0495065B" w14:textId="77777777" w:rsidR="00653AEC" w:rsidRPr="00916B28" w:rsidRDefault="00653AEC" w:rsidP="00653AEC">
      <w:pPr>
        <w:pStyle w:val="ListParagraph"/>
        <w:spacing w:after="0" w:line="240" w:lineRule="auto"/>
        <w:rPr>
          <w:rFonts w:ascii="Arial" w:hAnsi="Arial" w:cs="Arial"/>
          <w:b/>
          <w:sz w:val="24"/>
          <w:szCs w:val="24"/>
        </w:rPr>
      </w:pPr>
    </w:p>
    <w:p w14:paraId="6421922B" w14:textId="77777777" w:rsidR="00653AEC" w:rsidRPr="00916B28" w:rsidRDefault="00653AEC" w:rsidP="00653AEC">
      <w:pPr>
        <w:pStyle w:val="ListParagraph"/>
        <w:numPr>
          <w:ilvl w:val="0"/>
          <w:numId w:val="1"/>
        </w:numPr>
        <w:spacing w:after="0" w:line="240" w:lineRule="auto"/>
        <w:rPr>
          <w:rFonts w:ascii="Arial" w:hAnsi="Arial" w:cs="Arial"/>
          <w:b/>
          <w:sz w:val="24"/>
          <w:szCs w:val="24"/>
        </w:rPr>
      </w:pPr>
      <w:r w:rsidRPr="00916B28">
        <w:rPr>
          <w:rFonts w:ascii="Arial" w:hAnsi="Arial" w:cs="Arial"/>
          <w:b/>
          <w:sz w:val="24"/>
          <w:szCs w:val="24"/>
        </w:rPr>
        <w:t>RECOMMENDATION</w:t>
      </w:r>
    </w:p>
    <w:p w14:paraId="11ADF94B" w14:textId="77777777" w:rsidR="00B03BB7" w:rsidRPr="00916B28" w:rsidRDefault="00B03BB7" w:rsidP="00B03BB7">
      <w:pPr>
        <w:ind w:right="96"/>
        <w:rPr>
          <w:rFonts w:ascii="Arial" w:hAnsi="Arial" w:cs="Arial"/>
          <w:sz w:val="24"/>
          <w:szCs w:val="24"/>
        </w:rPr>
      </w:pPr>
    </w:p>
    <w:p w14:paraId="3A6D6E6F" w14:textId="0E56C016" w:rsidR="00B03BB7" w:rsidRPr="00B03BB7" w:rsidRDefault="00B03BB7" w:rsidP="00B03BB7">
      <w:pPr>
        <w:pStyle w:val="ListParagraph"/>
        <w:numPr>
          <w:ilvl w:val="0"/>
          <w:numId w:val="15"/>
        </w:numPr>
        <w:ind w:right="96"/>
        <w:rPr>
          <w:rFonts w:ascii="Arial" w:hAnsi="Arial" w:cs="Arial"/>
          <w:sz w:val="24"/>
          <w:szCs w:val="24"/>
        </w:rPr>
      </w:pPr>
      <w:r w:rsidRPr="00916B28">
        <w:rPr>
          <w:rFonts w:ascii="Arial" w:hAnsi="Arial" w:cs="Arial"/>
          <w:sz w:val="24"/>
          <w:szCs w:val="24"/>
        </w:rPr>
        <w:t xml:space="preserve">Approve the organisational </w:t>
      </w:r>
      <w:r w:rsidRPr="00B03BB7">
        <w:rPr>
          <w:rFonts w:ascii="Arial" w:hAnsi="Arial" w:cs="Arial"/>
          <w:sz w:val="24"/>
          <w:szCs w:val="24"/>
        </w:rPr>
        <w:t>response to the Wales Audit Report (appendix 1 &amp; 2)</w:t>
      </w:r>
    </w:p>
    <w:p w14:paraId="133269ED" w14:textId="12D489FA" w:rsidR="00B03BB7" w:rsidRPr="00B03BB7" w:rsidRDefault="00B03BB7" w:rsidP="00B03BB7">
      <w:pPr>
        <w:pStyle w:val="ListParagraph"/>
        <w:numPr>
          <w:ilvl w:val="0"/>
          <w:numId w:val="15"/>
        </w:numPr>
        <w:ind w:right="96"/>
        <w:rPr>
          <w:rFonts w:ascii="Arial" w:hAnsi="Arial" w:cs="Arial"/>
          <w:sz w:val="24"/>
          <w:szCs w:val="24"/>
        </w:rPr>
      </w:pPr>
      <w:r w:rsidRPr="00B03BB7">
        <w:rPr>
          <w:rFonts w:ascii="Arial" w:hAnsi="Arial" w:cs="Arial"/>
          <w:sz w:val="24"/>
          <w:szCs w:val="24"/>
        </w:rPr>
        <w:t xml:space="preserve">Note the progress in implementing the recommendations of the GIRFT report </w:t>
      </w:r>
    </w:p>
    <w:p w14:paraId="75F704C4" w14:textId="008E454A"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03C4FAE" w14:textId="77777777" w:rsidTr="00C95B3C">
        <w:tc>
          <w:tcPr>
            <w:tcW w:w="9245" w:type="dxa"/>
            <w:gridSpan w:val="4"/>
            <w:shd w:val="clear" w:color="auto" w:fill="D5DCE4" w:themeFill="text2" w:themeFillTint="33"/>
          </w:tcPr>
          <w:p w14:paraId="207ECC5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B72DAAF" w14:textId="77777777" w:rsidR="00034194" w:rsidRPr="00034194" w:rsidRDefault="00034194">
            <w:pPr>
              <w:rPr>
                <w:rFonts w:ascii="Arial" w:hAnsi="Arial" w:cs="Arial"/>
                <w:sz w:val="24"/>
                <w:szCs w:val="24"/>
              </w:rPr>
            </w:pPr>
          </w:p>
        </w:tc>
      </w:tr>
      <w:tr w:rsidR="00F5324A" w:rsidRPr="00034194" w14:paraId="2FC9E1CA" w14:textId="77777777" w:rsidTr="00F5324A">
        <w:tc>
          <w:tcPr>
            <w:tcW w:w="1809" w:type="dxa"/>
            <w:vMerge w:val="restart"/>
          </w:tcPr>
          <w:p w14:paraId="64C99376" w14:textId="77777777" w:rsidR="00F5324A" w:rsidRDefault="00F5324A">
            <w:pPr>
              <w:rPr>
                <w:rFonts w:ascii="Arial" w:hAnsi="Arial" w:cs="Arial"/>
                <w:b/>
                <w:sz w:val="24"/>
                <w:szCs w:val="24"/>
              </w:rPr>
            </w:pPr>
            <w:r>
              <w:rPr>
                <w:rFonts w:ascii="Arial" w:hAnsi="Arial" w:cs="Arial"/>
                <w:b/>
                <w:sz w:val="24"/>
                <w:szCs w:val="24"/>
              </w:rPr>
              <w:t>Link to Enabling Objectives</w:t>
            </w:r>
          </w:p>
          <w:p w14:paraId="242AFA2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FCA527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01A9622" w14:textId="77777777" w:rsidTr="00F5324A">
        <w:tc>
          <w:tcPr>
            <w:tcW w:w="1809" w:type="dxa"/>
            <w:vMerge/>
          </w:tcPr>
          <w:p w14:paraId="6EE7DE51" w14:textId="77777777" w:rsidR="00F5324A" w:rsidRPr="00034194" w:rsidRDefault="00F5324A">
            <w:pPr>
              <w:rPr>
                <w:rFonts w:ascii="Arial" w:hAnsi="Arial" w:cs="Arial"/>
                <w:b/>
                <w:sz w:val="24"/>
                <w:szCs w:val="24"/>
              </w:rPr>
            </w:pPr>
          </w:p>
        </w:tc>
        <w:tc>
          <w:tcPr>
            <w:tcW w:w="5812" w:type="dxa"/>
            <w:gridSpan w:val="2"/>
          </w:tcPr>
          <w:p w14:paraId="5048C4C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2B11FB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3EE44BF" w14:textId="77777777" w:rsidTr="00F5324A">
        <w:tc>
          <w:tcPr>
            <w:tcW w:w="1809" w:type="dxa"/>
            <w:vMerge/>
          </w:tcPr>
          <w:p w14:paraId="06FE6A5A" w14:textId="77777777" w:rsidR="00F5324A" w:rsidRPr="00034194" w:rsidRDefault="00F5324A">
            <w:pPr>
              <w:rPr>
                <w:rFonts w:ascii="Arial" w:hAnsi="Arial" w:cs="Arial"/>
                <w:b/>
                <w:sz w:val="24"/>
                <w:szCs w:val="24"/>
              </w:rPr>
            </w:pPr>
          </w:p>
        </w:tc>
        <w:tc>
          <w:tcPr>
            <w:tcW w:w="5812" w:type="dxa"/>
            <w:gridSpan w:val="2"/>
          </w:tcPr>
          <w:p w14:paraId="6942A38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898CE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27D06D" w14:textId="77777777" w:rsidTr="00F5324A">
        <w:tc>
          <w:tcPr>
            <w:tcW w:w="1809" w:type="dxa"/>
            <w:vMerge/>
          </w:tcPr>
          <w:p w14:paraId="66CFFEEB" w14:textId="77777777" w:rsidR="00F5324A" w:rsidRPr="00034194" w:rsidRDefault="00F5324A">
            <w:pPr>
              <w:rPr>
                <w:rFonts w:ascii="Arial" w:hAnsi="Arial" w:cs="Arial"/>
                <w:b/>
                <w:sz w:val="24"/>
                <w:szCs w:val="24"/>
              </w:rPr>
            </w:pPr>
          </w:p>
        </w:tc>
        <w:tc>
          <w:tcPr>
            <w:tcW w:w="5812" w:type="dxa"/>
            <w:gridSpan w:val="2"/>
          </w:tcPr>
          <w:p w14:paraId="54736B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AF640F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7D873C" w14:textId="77777777" w:rsidTr="00F5324A">
        <w:tc>
          <w:tcPr>
            <w:tcW w:w="1809" w:type="dxa"/>
            <w:vMerge/>
          </w:tcPr>
          <w:p w14:paraId="0673A72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E0A7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7988824" w14:textId="77777777" w:rsidTr="00F5324A">
        <w:tc>
          <w:tcPr>
            <w:tcW w:w="1809" w:type="dxa"/>
            <w:vMerge/>
          </w:tcPr>
          <w:p w14:paraId="40B9F717" w14:textId="77777777" w:rsidR="00F5324A" w:rsidRPr="00034194" w:rsidRDefault="00F5324A" w:rsidP="00C107F2">
            <w:pPr>
              <w:rPr>
                <w:rFonts w:ascii="Arial" w:hAnsi="Arial" w:cs="Arial"/>
                <w:b/>
                <w:sz w:val="24"/>
                <w:szCs w:val="24"/>
              </w:rPr>
            </w:pPr>
          </w:p>
        </w:tc>
        <w:tc>
          <w:tcPr>
            <w:tcW w:w="5812" w:type="dxa"/>
            <w:gridSpan w:val="2"/>
          </w:tcPr>
          <w:p w14:paraId="3949159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3CDC201" w14:textId="2B28BA3C" w:rsidR="00F5324A" w:rsidRPr="00F5324A" w:rsidRDefault="00916B2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5779EE" w14:textId="77777777" w:rsidTr="00F5324A">
        <w:tc>
          <w:tcPr>
            <w:tcW w:w="1809" w:type="dxa"/>
            <w:vMerge/>
          </w:tcPr>
          <w:p w14:paraId="41AB9682" w14:textId="77777777" w:rsidR="00F5324A" w:rsidRPr="00034194" w:rsidRDefault="00F5324A" w:rsidP="00C107F2">
            <w:pPr>
              <w:rPr>
                <w:rFonts w:ascii="Arial" w:hAnsi="Arial" w:cs="Arial"/>
                <w:b/>
                <w:sz w:val="24"/>
                <w:szCs w:val="24"/>
              </w:rPr>
            </w:pPr>
          </w:p>
        </w:tc>
        <w:tc>
          <w:tcPr>
            <w:tcW w:w="5812" w:type="dxa"/>
            <w:gridSpan w:val="2"/>
          </w:tcPr>
          <w:p w14:paraId="6EB9D35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9EE8454"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6FD7EB" w14:textId="77777777" w:rsidTr="00F5324A">
        <w:tc>
          <w:tcPr>
            <w:tcW w:w="1809" w:type="dxa"/>
            <w:vMerge/>
          </w:tcPr>
          <w:p w14:paraId="7CEDA37B" w14:textId="77777777" w:rsidR="00F5324A" w:rsidRPr="00034194" w:rsidRDefault="00F5324A" w:rsidP="00C107F2">
            <w:pPr>
              <w:rPr>
                <w:rFonts w:ascii="Arial" w:hAnsi="Arial" w:cs="Arial"/>
                <w:b/>
                <w:sz w:val="24"/>
                <w:szCs w:val="24"/>
              </w:rPr>
            </w:pPr>
          </w:p>
        </w:tc>
        <w:tc>
          <w:tcPr>
            <w:tcW w:w="5812" w:type="dxa"/>
            <w:gridSpan w:val="2"/>
          </w:tcPr>
          <w:p w14:paraId="43A5A7F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52A439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1ABEDC" w14:textId="77777777" w:rsidTr="00F5324A">
        <w:tc>
          <w:tcPr>
            <w:tcW w:w="1809" w:type="dxa"/>
            <w:vMerge/>
          </w:tcPr>
          <w:p w14:paraId="3ABB009A" w14:textId="77777777" w:rsidR="00F5324A" w:rsidRPr="00034194" w:rsidRDefault="00F5324A" w:rsidP="00C107F2">
            <w:pPr>
              <w:rPr>
                <w:rFonts w:ascii="Arial" w:hAnsi="Arial" w:cs="Arial"/>
                <w:b/>
                <w:sz w:val="24"/>
                <w:szCs w:val="24"/>
              </w:rPr>
            </w:pPr>
          </w:p>
        </w:tc>
        <w:tc>
          <w:tcPr>
            <w:tcW w:w="5812" w:type="dxa"/>
            <w:gridSpan w:val="2"/>
          </w:tcPr>
          <w:p w14:paraId="3312F08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8A370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1B6A37A" w14:textId="77777777" w:rsidTr="00F5324A">
        <w:tc>
          <w:tcPr>
            <w:tcW w:w="1809" w:type="dxa"/>
            <w:vMerge/>
          </w:tcPr>
          <w:p w14:paraId="6A18C95F" w14:textId="77777777" w:rsidR="00F5324A" w:rsidRPr="00034194" w:rsidRDefault="00F5324A" w:rsidP="00C107F2">
            <w:pPr>
              <w:rPr>
                <w:rFonts w:ascii="Arial" w:hAnsi="Arial" w:cs="Arial"/>
                <w:b/>
                <w:sz w:val="24"/>
                <w:szCs w:val="24"/>
              </w:rPr>
            </w:pPr>
          </w:p>
        </w:tc>
        <w:tc>
          <w:tcPr>
            <w:tcW w:w="5812" w:type="dxa"/>
            <w:gridSpan w:val="2"/>
          </w:tcPr>
          <w:p w14:paraId="53F23E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F4E80F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A6BA7F" w14:textId="77777777" w:rsidTr="00CD7AA5">
        <w:tc>
          <w:tcPr>
            <w:tcW w:w="9245" w:type="dxa"/>
            <w:gridSpan w:val="4"/>
            <w:shd w:val="clear" w:color="auto" w:fill="D5DCE4" w:themeFill="text2" w:themeFillTint="33"/>
          </w:tcPr>
          <w:p w14:paraId="66AA630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A231B9C" w14:textId="77777777" w:rsidTr="00F5324A">
        <w:tc>
          <w:tcPr>
            <w:tcW w:w="1809" w:type="dxa"/>
            <w:vMerge w:val="restart"/>
          </w:tcPr>
          <w:p w14:paraId="644D6CA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94D5C2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D5A4E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AD44DB" w14:textId="77777777" w:rsidTr="00F5324A">
        <w:tc>
          <w:tcPr>
            <w:tcW w:w="1809" w:type="dxa"/>
            <w:vMerge/>
          </w:tcPr>
          <w:p w14:paraId="0FE721CA" w14:textId="77777777" w:rsidR="00F5324A" w:rsidRPr="00FA0CA9" w:rsidRDefault="00F5324A" w:rsidP="00F5324A">
            <w:pPr>
              <w:rPr>
                <w:rFonts w:ascii="Arial" w:hAnsi="Arial" w:cs="Arial"/>
                <w:b/>
                <w:sz w:val="24"/>
                <w:szCs w:val="24"/>
              </w:rPr>
            </w:pPr>
          </w:p>
        </w:tc>
        <w:tc>
          <w:tcPr>
            <w:tcW w:w="5812" w:type="dxa"/>
            <w:gridSpan w:val="2"/>
          </w:tcPr>
          <w:p w14:paraId="31080E5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D1BC04E" w14:textId="1812551D"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2A3D3D" w14:textId="77777777" w:rsidTr="00F5324A">
        <w:tc>
          <w:tcPr>
            <w:tcW w:w="1809" w:type="dxa"/>
            <w:vMerge/>
          </w:tcPr>
          <w:p w14:paraId="2E375B34" w14:textId="77777777" w:rsidR="00F5324A" w:rsidRPr="00FA0CA9" w:rsidRDefault="00F5324A" w:rsidP="00F5324A">
            <w:pPr>
              <w:rPr>
                <w:rFonts w:ascii="Arial" w:hAnsi="Arial" w:cs="Arial"/>
                <w:b/>
                <w:sz w:val="24"/>
                <w:szCs w:val="24"/>
              </w:rPr>
            </w:pPr>
          </w:p>
        </w:tc>
        <w:tc>
          <w:tcPr>
            <w:tcW w:w="5812" w:type="dxa"/>
            <w:gridSpan w:val="2"/>
          </w:tcPr>
          <w:p w14:paraId="1CB2A4F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C6F9816" w14:textId="2E8C842C"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7DA714" w14:textId="77777777" w:rsidTr="00F5324A">
        <w:tc>
          <w:tcPr>
            <w:tcW w:w="1809" w:type="dxa"/>
            <w:vMerge/>
          </w:tcPr>
          <w:p w14:paraId="5F7C1E4E" w14:textId="77777777" w:rsidR="00F5324A" w:rsidRPr="00FA0CA9" w:rsidRDefault="00F5324A" w:rsidP="00F5324A">
            <w:pPr>
              <w:rPr>
                <w:rFonts w:ascii="Arial" w:hAnsi="Arial" w:cs="Arial"/>
                <w:b/>
                <w:sz w:val="24"/>
                <w:szCs w:val="24"/>
              </w:rPr>
            </w:pPr>
          </w:p>
        </w:tc>
        <w:tc>
          <w:tcPr>
            <w:tcW w:w="5812" w:type="dxa"/>
            <w:gridSpan w:val="2"/>
          </w:tcPr>
          <w:p w14:paraId="37A38BA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832308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0E0553" w14:textId="77777777" w:rsidTr="00F5324A">
        <w:tc>
          <w:tcPr>
            <w:tcW w:w="1809" w:type="dxa"/>
            <w:vMerge/>
          </w:tcPr>
          <w:p w14:paraId="677F8EE4" w14:textId="77777777" w:rsidR="00F5324A" w:rsidRPr="00FA0CA9" w:rsidRDefault="00F5324A" w:rsidP="00F5324A">
            <w:pPr>
              <w:rPr>
                <w:rFonts w:ascii="Arial" w:hAnsi="Arial" w:cs="Arial"/>
                <w:b/>
                <w:sz w:val="24"/>
                <w:szCs w:val="24"/>
              </w:rPr>
            </w:pPr>
          </w:p>
        </w:tc>
        <w:tc>
          <w:tcPr>
            <w:tcW w:w="5812" w:type="dxa"/>
            <w:gridSpan w:val="2"/>
          </w:tcPr>
          <w:p w14:paraId="2399BED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C3BC554" w14:textId="696D0DD8"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C20770" w14:textId="77777777" w:rsidTr="00F5324A">
        <w:tc>
          <w:tcPr>
            <w:tcW w:w="1809" w:type="dxa"/>
            <w:vMerge/>
          </w:tcPr>
          <w:p w14:paraId="40EF2AE0" w14:textId="77777777" w:rsidR="00F5324A" w:rsidRPr="00FA0CA9" w:rsidRDefault="00F5324A" w:rsidP="00F5324A">
            <w:pPr>
              <w:rPr>
                <w:rFonts w:ascii="Arial" w:hAnsi="Arial" w:cs="Arial"/>
                <w:b/>
                <w:sz w:val="24"/>
                <w:szCs w:val="24"/>
              </w:rPr>
            </w:pPr>
          </w:p>
        </w:tc>
        <w:tc>
          <w:tcPr>
            <w:tcW w:w="5812" w:type="dxa"/>
            <w:gridSpan w:val="2"/>
          </w:tcPr>
          <w:p w14:paraId="324CB89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452D4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F1BA18" w14:textId="77777777" w:rsidTr="00F5324A">
        <w:tc>
          <w:tcPr>
            <w:tcW w:w="1809" w:type="dxa"/>
            <w:vMerge/>
          </w:tcPr>
          <w:p w14:paraId="06A43480" w14:textId="77777777" w:rsidR="00F5324A" w:rsidRPr="00FA0CA9" w:rsidRDefault="00F5324A" w:rsidP="00F5324A">
            <w:pPr>
              <w:rPr>
                <w:rFonts w:ascii="Arial" w:hAnsi="Arial" w:cs="Arial"/>
                <w:b/>
                <w:sz w:val="24"/>
                <w:szCs w:val="24"/>
              </w:rPr>
            </w:pPr>
          </w:p>
        </w:tc>
        <w:tc>
          <w:tcPr>
            <w:tcW w:w="5812" w:type="dxa"/>
            <w:gridSpan w:val="2"/>
          </w:tcPr>
          <w:p w14:paraId="647EB9B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CA66E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B46D28" w14:textId="77777777" w:rsidTr="00CD7AA5">
        <w:tc>
          <w:tcPr>
            <w:tcW w:w="9245" w:type="dxa"/>
            <w:gridSpan w:val="4"/>
            <w:shd w:val="clear" w:color="auto" w:fill="D5DCE4" w:themeFill="text2" w:themeFillTint="33"/>
          </w:tcPr>
          <w:p w14:paraId="1F7D084E" w14:textId="77777777" w:rsidR="00F5324A" w:rsidRPr="00916B28" w:rsidRDefault="00F5324A" w:rsidP="00F5324A">
            <w:pPr>
              <w:rPr>
                <w:rFonts w:ascii="Arial" w:hAnsi="Arial" w:cs="Arial"/>
                <w:b/>
                <w:sz w:val="24"/>
                <w:szCs w:val="24"/>
              </w:rPr>
            </w:pPr>
            <w:r w:rsidRPr="00916B28">
              <w:rPr>
                <w:rFonts w:ascii="Arial" w:hAnsi="Arial" w:cs="Arial"/>
                <w:b/>
                <w:sz w:val="24"/>
                <w:szCs w:val="24"/>
              </w:rPr>
              <w:t>Quality, Safety and Patient Experience</w:t>
            </w:r>
          </w:p>
        </w:tc>
      </w:tr>
      <w:tr w:rsidR="00F5324A" w:rsidRPr="00034194" w14:paraId="2F04A0E5" w14:textId="77777777" w:rsidTr="00C95B3C">
        <w:tc>
          <w:tcPr>
            <w:tcW w:w="9245" w:type="dxa"/>
            <w:gridSpan w:val="4"/>
          </w:tcPr>
          <w:p w14:paraId="16CC62B0" w14:textId="7C475A81" w:rsidR="00653AEC" w:rsidRPr="00916B28" w:rsidRDefault="00B03BB7" w:rsidP="00653AEC">
            <w:pPr>
              <w:rPr>
                <w:rFonts w:ascii="Arial" w:hAnsi="Arial" w:cs="Arial"/>
                <w:b/>
                <w:sz w:val="24"/>
                <w:szCs w:val="24"/>
              </w:rPr>
            </w:pPr>
            <w:r w:rsidRPr="00916B28">
              <w:rPr>
                <w:rFonts w:ascii="Arial" w:hAnsi="Arial" w:cs="Arial"/>
                <w:sz w:val="24"/>
                <w:szCs w:val="24"/>
              </w:rPr>
              <w:lastRenderedPageBreak/>
              <w:t xml:space="preserve">The ongoing work </w:t>
            </w:r>
            <w:r w:rsidR="00916B28" w:rsidRPr="00916B28">
              <w:rPr>
                <w:rFonts w:ascii="Arial" w:hAnsi="Arial" w:cs="Arial"/>
                <w:sz w:val="24"/>
                <w:szCs w:val="24"/>
              </w:rPr>
              <w:t xml:space="preserve">to address </w:t>
            </w:r>
            <w:r w:rsidRPr="00916B28">
              <w:rPr>
                <w:rFonts w:ascii="Arial" w:hAnsi="Arial" w:cs="Arial"/>
                <w:sz w:val="24"/>
                <w:szCs w:val="24"/>
              </w:rPr>
              <w:t>excessive waits for orthopaedic surgery in SBUHB</w:t>
            </w:r>
            <w:r w:rsidR="00916B28" w:rsidRPr="00916B28">
              <w:rPr>
                <w:rFonts w:ascii="Arial" w:hAnsi="Arial" w:cs="Arial"/>
                <w:sz w:val="24"/>
                <w:szCs w:val="24"/>
              </w:rPr>
              <w:t xml:space="preserve"> will have a positive impact on patient experience</w:t>
            </w:r>
          </w:p>
          <w:p w14:paraId="39F2B488" w14:textId="77777777" w:rsidR="00F5324A" w:rsidRPr="00916B28" w:rsidRDefault="00F5324A" w:rsidP="00653AEC">
            <w:pPr>
              <w:jc w:val="center"/>
              <w:rPr>
                <w:rFonts w:ascii="Arial" w:hAnsi="Arial" w:cs="Arial"/>
                <w:b/>
                <w:sz w:val="24"/>
                <w:szCs w:val="24"/>
              </w:rPr>
            </w:pPr>
          </w:p>
        </w:tc>
      </w:tr>
      <w:tr w:rsidR="00F5324A" w:rsidRPr="00034194" w14:paraId="2F1531EF" w14:textId="77777777" w:rsidTr="00CD7AA5">
        <w:tc>
          <w:tcPr>
            <w:tcW w:w="9245" w:type="dxa"/>
            <w:gridSpan w:val="4"/>
            <w:shd w:val="clear" w:color="auto" w:fill="D5DCE4" w:themeFill="text2" w:themeFillTint="33"/>
          </w:tcPr>
          <w:p w14:paraId="5F9D42B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C4E8AE2" w14:textId="77777777" w:rsidTr="00C95B3C">
        <w:tc>
          <w:tcPr>
            <w:tcW w:w="9245" w:type="dxa"/>
            <w:gridSpan w:val="4"/>
          </w:tcPr>
          <w:p w14:paraId="3E316645" w14:textId="4102E081" w:rsidR="00653AEC" w:rsidRPr="00B03BB7" w:rsidRDefault="00B03BB7" w:rsidP="00653AEC">
            <w:pPr>
              <w:ind w:right="96"/>
              <w:rPr>
                <w:rFonts w:ascii="Arial" w:hAnsi="Arial" w:cs="Arial"/>
                <w:sz w:val="24"/>
                <w:szCs w:val="24"/>
              </w:rPr>
            </w:pPr>
            <w:r w:rsidRPr="00B03BB7">
              <w:rPr>
                <w:rFonts w:ascii="Arial" w:hAnsi="Arial" w:cs="Arial"/>
                <w:sz w:val="24"/>
                <w:szCs w:val="24"/>
              </w:rPr>
              <w:t>The expansion of orthopaedic</w:t>
            </w:r>
            <w:r w:rsidR="00E0718B">
              <w:rPr>
                <w:rFonts w:ascii="Arial" w:hAnsi="Arial" w:cs="Arial"/>
                <w:sz w:val="24"/>
                <w:szCs w:val="24"/>
              </w:rPr>
              <w:t xml:space="preserve"> inpatient services</w:t>
            </w:r>
            <w:r w:rsidRPr="00B03BB7">
              <w:rPr>
                <w:rFonts w:ascii="Arial" w:hAnsi="Arial" w:cs="Arial"/>
                <w:sz w:val="24"/>
                <w:szCs w:val="24"/>
              </w:rPr>
              <w:t xml:space="preserve"> at NPTH has been included in the financial plan </w:t>
            </w:r>
          </w:p>
          <w:p w14:paraId="082D48CD" w14:textId="77777777" w:rsidR="00F5324A" w:rsidRPr="00B03BB7" w:rsidRDefault="00F5324A" w:rsidP="00F5324A">
            <w:pPr>
              <w:ind w:right="96"/>
              <w:rPr>
                <w:rFonts w:ascii="Arial" w:hAnsi="Arial" w:cs="Arial"/>
                <w:sz w:val="24"/>
                <w:szCs w:val="24"/>
              </w:rPr>
            </w:pPr>
          </w:p>
        </w:tc>
      </w:tr>
      <w:tr w:rsidR="00F5324A" w:rsidRPr="00BC241D" w14:paraId="44C610E6" w14:textId="77777777" w:rsidTr="00CD7AA5">
        <w:tc>
          <w:tcPr>
            <w:tcW w:w="9245" w:type="dxa"/>
            <w:gridSpan w:val="4"/>
            <w:shd w:val="clear" w:color="auto" w:fill="D5DCE4" w:themeFill="text2" w:themeFillTint="33"/>
          </w:tcPr>
          <w:p w14:paraId="7C32D298" w14:textId="77777777" w:rsidR="00F5324A" w:rsidRPr="00B03BB7" w:rsidRDefault="00F5324A" w:rsidP="00F5324A">
            <w:pPr>
              <w:keepNext/>
              <w:keepLines/>
              <w:ind w:right="96"/>
              <w:rPr>
                <w:rFonts w:ascii="Arial" w:hAnsi="Arial" w:cs="Arial"/>
                <w:b/>
                <w:sz w:val="24"/>
                <w:szCs w:val="24"/>
              </w:rPr>
            </w:pPr>
            <w:r w:rsidRPr="00B03BB7">
              <w:rPr>
                <w:rFonts w:ascii="Arial" w:hAnsi="Arial" w:cs="Arial"/>
                <w:b/>
                <w:sz w:val="24"/>
                <w:szCs w:val="24"/>
              </w:rPr>
              <w:t>Legal Implications (including equality and diversity assessment)</w:t>
            </w:r>
          </w:p>
        </w:tc>
      </w:tr>
      <w:tr w:rsidR="00F5324A" w:rsidRPr="00034194" w14:paraId="4095C171" w14:textId="77777777" w:rsidTr="00C95B3C">
        <w:tc>
          <w:tcPr>
            <w:tcW w:w="9245" w:type="dxa"/>
            <w:gridSpan w:val="4"/>
          </w:tcPr>
          <w:p w14:paraId="7D830ECF" w14:textId="08391592" w:rsidR="00653AEC" w:rsidRPr="00B03BB7" w:rsidRDefault="00B03BB7" w:rsidP="00653AEC">
            <w:pPr>
              <w:ind w:right="96"/>
              <w:rPr>
                <w:rFonts w:ascii="Arial" w:hAnsi="Arial" w:cs="Arial"/>
                <w:sz w:val="24"/>
                <w:szCs w:val="24"/>
              </w:rPr>
            </w:pPr>
            <w:r w:rsidRPr="00B03BB7">
              <w:rPr>
                <w:rFonts w:ascii="Arial" w:hAnsi="Arial" w:cs="Arial"/>
                <w:sz w:val="24"/>
                <w:szCs w:val="24"/>
              </w:rPr>
              <w:t>N/A</w:t>
            </w:r>
            <w:r w:rsidR="00653AEC" w:rsidRPr="00B03BB7">
              <w:rPr>
                <w:rFonts w:ascii="Arial" w:hAnsi="Arial" w:cs="Arial"/>
                <w:sz w:val="24"/>
                <w:szCs w:val="24"/>
              </w:rPr>
              <w:t xml:space="preserve">.   </w:t>
            </w:r>
          </w:p>
          <w:p w14:paraId="27DC1170" w14:textId="77777777" w:rsidR="00F5324A" w:rsidRPr="00B03BB7" w:rsidRDefault="00F5324A" w:rsidP="00F5324A">
            <w:pPr>
              <w:ind w:right="96"/>
              <w:rPr>
                <w:rFonts w:ascii="Arial" w:hAnsi="Arial" w:cs="Arial"/>
                <w:sz w:val="24"/>
                <w:szCs w:val="24"/>
              </w:rPr>
            </w:pPr>
          </w:p>
        </w:tc>
      </w:tr>
      <w:tr w:rsidR="00F5324A" w:rsidRPr="00DA76AD" w14:paraId="22AE656D" w14:textId="77777777" w:rsidTr="00CD7AA5">
        <w:tc>
          <w:tcPr>
            <w:tcW w:w="9245" w:type="dxa"/>
            <w:gridSpan w:val="4"/>
            <w:shd w:val="clear" w:color="auto" w:fill="D5DCE4" w:themeFill="text2" w:themeFillTint="33"/>
          </w:tcPr>
          <w:p w14:paraId="4C2AD807" w14:textId="77777777" w:rsidR="00F5324A" w:rsidRPr="00B03BB7" w:rsidRDefault="00F5324A" w:rsidP="00F5324A">
            <w:pPr>
              <w:ind w:right="96"/>
              <w:rPr>
                <w:rFonts w:ascii="Arial" w:hAnsi="Arial" w:cs="Arial"/>
                <w:b/>
                <w:sz w:val="24"/>
                <w:szCs w:val="24"/>
              </w:rPr>
            </w:pPr>
            <w:r w:rsidRPr="00B03BB7">
              <w:rPr>
                <w:rFonts w:ascii="Arial" w:hAnsi="Arial" w:cs="Arial"/>
                <w:b/>
                <w:sz w:val="24"/>
                <w:szCs w:val="24"/>
              </w:rPr>
              <w:t>Staffing Implications</w:t>
            </w:r>
          </w:p>
        </w:tc>
      </w:tr>
      <w:tr w:rsidR="00F5324A" w:rsidRPr="00034194" w14:paraId="561D1693" w14:textId="77777777" w:rsidTr="00C95B3C">
        <w:tc>
          <w:tcPr>
            <w:tcW w:w="9245" w:type="dxa"/>
            <w:gridSpan w:val="4"/>
          </w:tcPr>
          <w:p w14:paraId="1775DB1F" w14:textId="04C59D82" w:rsidR="00653AEC" w:rsidRPr="00B03BB7" w:rsidRDefault="00B03BB7" w:rsidP="00653AEC">
            <w:pPr>
              <w:ind w:right="96"/>
              <w:rPr>
                <w:rFonts w:ascii="Arial" w:hAnsi="Arial" w:cs="Arial"/>
                <w:sz w:val="24"/>
                <w:szCs w:val="24"/>
              </w:rPr>
            </w:pPr>
            <w:r w:rsidRPr="00B03BB7">
              <w:rPr>
                <w:rFonts w:ascii="Arial" w:hAnsi="Arial" w:cs="Arial"/>
                <w:sz w:val="24"/>
                <w:szCs w:val="24"/>
              </w:rPr>
              <w:t xml:space="preserve">The expansion of staffing to deliver orthopaedics has been taken forward under the NPT Orthopaedic Project </w:t>
            </w:r>
            <w:r w:rsidR="00916B28" w:rsidRPr="00B03BB7">
              <w:rPr>
                <w:rFonts w:ascii="Arial" w:hAnsi="Arial" w:cs="Arial"/>
                <w:sz w:val="24"/>
                <w:szCs w:val="24"/>
              </w:rPr>
              <w:t>board.</w:t>
            </w:r>
          </w:p>
          <w:p w14:paraId="1F63E38B" w14:textId="77777777" w:rsidR="00F5324A" w:rsidRPr="00B03BB7" w:rsidRDefault="00F5324A" w:rsidP="00762BBE">
            <w:pPr>
              <w:ind w:right="96"/>
              <w:rPr>
                <w:rFonts w:ascii="Arial" w:hAnsi="Arial" w:cs="Arial"/>
                <w:sz w:val="24"/>
                <w:szCs w:val="24"/>
              </w:rPr>
            </w:pPr>
          </w:p>
        </w:tc>
      </w:tr>
      <w:tr w:rsidR="00F5324A" w:rsidRPr="00034194" w14:paraId="2441DEF0" w14:textId="77777777" w:rsidTr="00CD7AA5">
        <w:tc>
          <w:tcPr>
            <w:tcW w:w="9245" w:type="dxa"/>
            <w:gridSpan w:val="4"/>
            <w:shd w:val="clear" w:color="auto" w:fill="D5DCE4" w:themeFill="text2" w:themeFillTint="33"/>
          </w:tcPr>
          <w:p w14:paraId="34F7DF6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D85310D" w14:textId="77777777" w:rsidTr="00C95B3C">
        <w:tc>
          <w:tcPr>
            <w:tcW w:w="9245" w:type="dxa"/>
            <w:gridSpan w:val="4"/>
          </w:tcPr>
          <w:p w14:paraId="741FA837" w14:textId="77777777" w:rsidR="00F5324A" w:rsidRPr="00FA0CA9" w:rsidRDefault="00F5324A" w:rsidP="00B03BB7">
            <w:pPr>
              <w:ind w:right="96"/>
              <w:rPr>
                <w:rFonts w:ascii="Arial" w:hAnsi="Arial" w:cs="Arial"/>
                <w:color w:val="FF0000"/>
                <w:sz w:val="24"/>
                <w:szCs w:val="24"/>
              </w:rPr>
            </w:pPr>
          </w:p>
        </w:tc>
      </w:tr>
      <w:tr w:rsidR="00653AEC" w:rsidRPr="00034194" w14:paraId="2327DFFA" w14:textId="77777777" w:rsidTr="00C95B3C">
        <w:tc>
          <w:tcPr>
            <w:tcW w:w="2470" w:type="dxa"/>
            <w:gridSpan w:val="2"/>
          </w:tcPr>
          <w:p w14:paraId="79B7AF4A"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192432D" w14:textId="77777777" w:rsidR="00653AEC" w:rsidRPr="00FA0CA9" w:rsidRDefault="00653AEC" w:rsidP="00B03BB7">
            <w:pPr>
              <w:ind w:right="96"/>
              <w:rPr>
                <w:rFonts w:ascii="Arial" w:hAnsi="Arial" w:cs="Arial"/>
                <w:color w:val="FF0000"/>
                <w:sz w:val="24"/>
                <w:szCs w:val="24"/>
              </w:rPr>
            </w:pPr>
          </w:p>
        </w:tc>
      </w:tr>
      <w:tr w:rsidR="00653AEC" w:rsidRPr="00034194" w14:paraId="16849670" w14:textId="77777777" w:rsidTr="00C95B3C">
        <w:tc>
          <w:tcPr>
            <w:tcW w:w="2470" w:type="dxa"/>
            <w:gridSpan w:val="2"/>
          </w:tcPr>
          <w:p w14:paraId="4BC850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5DBD412" w14:textId="77777777" w:rsidR="00B03BB7" w:rsidRDefault="00B03BB7" w:rsidP="00B03BB7">
            <w:pPr>
              <w:spacing w:after="200" w:line="276" w:lineRule="auto"/>
              <w:rPr>
                <w:rFonts w:ascii="Calibri" w:eastAsia="Times New Roman" w:hAnsi="Calibri" w:cs="Calibri"/>
                <w:sz w:val="24"/>
                <w:szCs w:val="24"/>
                <w:lang w:val="en-US" w:bidi="en-US"/>
              </w:rPr>
            </w:pPr>
            <w:r>
              <w:rPr>
                <w:rFonts w:ascii="Calibri" w:eastAsia="Times New Roman" w:hAnsi="Calibri" w:cs="Calibri"/>
                <w:sz w:val="24"/>
                <w:szCs w:val="24"/>
                <w:lang w:eastAsia="x-none"/>
              </w:rPr>
              <w:t xml:space="preserve">Appendix 1: </w:t>
            </w:r>
            <w:r>
              <w:rPr>
                <w:rFonts w:ascii="Calibri" w:eastAsia="Times New Roman" w:hAnsi="Calibri" w:cs="Calibri"/>
                <w:sz w:val="24"/>
                <w:szCs w:val="24"/>
                <w:lang w:val="en-US" w:bidi="en-US"/>
              </w:rPr>
              <w:t>Audit Wales Report</w:t>
            </w:r>
          </w:p>
          <w:p w14:paraId="6D63AC7A" w14:textId="77777777" w:rsidR="00B03BB7" w:rsidRDefault="00B03BB7" w:rsidP="00B03BB7">
            <w:pPr>
              <w:spacing w:after="200" w:line="276" w:lineRule="auto"/>
              <w:rPr>
                <w:rFonts w:ascii="Calibri" w:eastAsia="Times New Roman" w:hAnsi="Calibri" w:cs="Calibri"/>
                <w:sz w:val="24"/>
                <w:szCs w:val="24"/>
                <w:lang w:eastAsia="x-none"/>
              </w:rPr>
            </w:pPr>
            <w:r>
              <w:rPr>
                <w:rFonts w:ascii="Calibri" w:eastAsia="Times New Roman" w:hAnsi="Calibri" w:cs="Calibri"/>
                <w:sz w:val="24"/>
                <w:szCs w:val="24"/>
                <w:lang w:val="en-US" w:bidi="en-US"/>
              </w:rPr>
              <w:t xml:space="preserve">Appendix 2: Organisational Response </w:t>
            </w:r>
          </w:p>
          <w:p w14:paraId="23DCA8CD" w14:textId="77777777" w:rsidR="00B03BB7" w:rsidRDefault="00B03BB7" w:rsidP="00B03BB7">
            <w:pPr>
              <w:spacing w:after="200" w:line="276" w:lineRule="auto"/>
              <w:rPr>
                <w:rFonts w:ascii="Calibri" w:eastAsia="Times New Roman" w:hAnsi="Calibri" w:cs="Calibri"/>
                <w:sz w:val="24"/>
                <w:szCs w:val="24"/>
                <w:lang w:val="en-US" w:bidi="en-US"/>
              </w:rPr>
            </w:pPr>
            <w:r>
              <w:rPr>
                <w:rFonts w:ascii="Calibri" w:eastAsia="Times New Roman" w:hAnsi="Calibri" w:cs="Calibri"/>
                <w:sz w:val="24"/>
                <w:szCs w:val="24"/>
                <w:lang w:val="en-US" w:bidi="en-US"/>
              </w:rPr>
              <w:t>Appendix 3: GIRFT report</w:t>
            </w:r>
          </w:p>
          <w:p w14:paraId="7FDECE5F" w14:textId="693CA613" w:rsidR="00653AEC" w:rsidRPr="00B03BB7" w:rsidRDefault="00B03BB7" w:rsidP="00B03BB7">
            <w:pPr>
              <w:spacing w:after="200" w:line="276" w:lineRule="auto"/>
              <w:rPr>
                <w:rFonts w:ascii="Calibri" w:eastAsia="Times New Roman" w:hAnsi="Calibri" w:cs="Calibri"/>
                <w:sz w:val="24"/>
                <w:szCs w:val="24"/>
                <w:lang w:val="en-US" w:bidi="en-US"/>
              </w:rPr>
            </w:pPr>
            <w:r>
              <w:rPr>
                <w:rFonts w:ascii="Calibri" w:eastAsia="Times New Roman" w:hAnsi="Calibri" w:cs="Calibri"/>
                <w:sz w:val="24"/>
                <w:szCs w:val="24"/>
                <w:lang w:val="en-US" w:bidi="en-US"/>
              </w:rPr>
              <w:t>Appendix 4: GIRFT action plan</w:t>
            </w:r>
          </w:p>
          <w:p w14:paraId="21A01CFB" w14:textId="77777777" w:rsidR="00653AEC" w:rsidRPr="00FA0CA9" w:rsidRDefault="00653AEC" w:rsidP="00653AEC">
            <w:pPr>
              <w:ind w:right="96"/>
              <w:rPr>
                <w:rFonts w:ascii="Arial" w:hAnsi="Arial" w:cs="Arial"/>
                <w:color w:val="FF0000"/>
                <w:sz w:val="24"/>
                <w:szCs w:val="24"/>
              </w:rPr>
            </w:pPr>
          </w:p>
        </w:tc>
      </w:tr>
    </w:tbl>
    <w:p w14:paraId="778C0493"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015C2" w14:textId="77777777" w:rsidR="001B5A4E" w:rsidRDefault="001B5A4E" w:rsidP="00C107F2">
      <w:pPr>
        <w:spacing w:after="0" w:line="240" w:lineRule="auto"/>
      </w:pPr>
      <w:r>
        <w:separator/>
      </w:r>
    </w:p>
  </w:endnote>
  <w:endnote w:type="continuationSeparator" w:id="0">
    <w:p w14:paraId="1A9AD6E9" w14:textId="77777777" w:rsidR="001B5A4E" w:rsidRDefault="001B5A4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F1686" w14:textId="7DD32847" w:rsidR="003324CB" w:rsidRDefault="007453F5">
    <w:pPr>
      <w:pStyle w:val="Footer"/>
    </w:pPr>
    <w:r w:rsidRPr="007453F5">
      <w:t xml:space="preserve">Audit Committee </w:t>
    </w:r>
    <w:r w:rsidR="00D7517B" w:rsidRPr="007453F5">
      <w:t xml:space="preserve">– </w:t>
    </w:r>
    <w:r w:rsidRPr="007453F5">
      <w:t xml:space="preserve">Thursday </w:t>
    </w:r>
    <w:r>
      <w:t>13</w:t>
    </w:r>
    <w:r w:rsidRPr="007453F5">
      <w:rPr>
        <w:vertAlign w:val="superscript"/>
      </w:rPr>
      <w:t>th</w:t>
    </w:r>
    <w:r>
      <w:t xml:space="preserve"> July </w:t>
    </w:r>
    <w:r w:rsidR="00D7517B">
      <w:t>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555E26">
          <w:rPr>
            <w:noProof/>
          </w:rPr>
          <w:t>1</w:t>
        </w:r>
        <w:r w:rsidR="003324CB">
          <w:rPr>
            <w:noProof/>
          </w:rPr>
          <w:fldChar w:fldCharType="end"/>
        </w:r>
      </w:sdtContent>
    </w:sdt>
  </w:p>
  <w:p w14:paraId="1EAFE20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4A65EE" w14:textId="77777777" w:rsidR="001B5A4E" w:rsidRDefault="001B5A4E" w:rsidP="00C107F2">
      <w:pPr>
        <w:spacing w:after="0" w:line="240" w:lineRule="auto"/>
      </w:pPr>
      <w:r>
        <w:separator/>
      </w:r>
    </w:p>
  </w:footnote>
  <w:footnote w:type="continuationSeparator" w:id="0">
    <w:p w14:paraId="3B0E9662" w14:textId="77777777" w:rsidR="001B5A4E" w:rsidRDefault="001B5A4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1B0781"/>
    <w:multiLevelType w:val="hybridMultilevel"/>
    <w:tmpl w:val="C4BCDD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982A7E"/>
    <w:multiLevelType w:val="hybridMultilevel"/>
    <w:tmpl w:val="374CC8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4443ED"/>
    <w:multiLevelType w:val="hybridMultilevel"/>
    <w:tmpl w:val="1D5CB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BB7C43"/>
    <w:multiLevelType w:val="hybridMultilevel"/>
    <w:tmpl w:val="E188C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5B114FD"/>
    <w:multiLevelType w:val="hybridMultilevel"/>
    <w:tmpl w:val="3B36F220"/>
    <w:lvl w:ilvl="0" w:tplc="D584D79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2"/>
  </w:num>
  <w:num w:numId="6">
    <w:abstractNumId w:val="13"/>
  </w:num>
  <w:num w:numId="7">
    <w:abstractNumId w:val="14"/>
  </w:num>
  <w:num w:numId="8">
    <w:abstractNumId w:val="9"/>
  </w:num>
  <w:num w:numId="9">
    <w:abstractNumId w:val="11"/>
  </w:num>
  <w:num w:numId="10">
    <w:abstractNumId w:val="12"/>
  </w:num>
  <w:num w:numId="11">
    <w:abstractNumId w:val="5"/>
  </w:num>
  <w:num w:numId="12">
    <w:abstractNumId w:val="6"/>
  </w:num>
  <w:num w:numId="13">
    <w:abstractNumId w:val="3"/>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B1B81"/>
    <w:rsid w:val="001B5A4E"/>
    <w:rsid w:val="0020539A"/>
    <w:rsid w:val="00233330"/>
    <w:rsid w:val="00241662"/>
    <w:rsid w:val="00291DB6"/>
    <w:rsid w:val="00296CD9"/>
    <w:rsid w:val="002C3DD6"/>
    <w:rsid w:val="003324CB"/>
    <w:rsid w:val="003C0FF8"/>
    <w:rsid w:val="00414894"/>
    <w:rsid w:val="00461835"/>
    <w:rsid w:val="004C36FA"/>
    <w:rsid w:val="0052297E"/>
    <w:rsid w:val="00555E26"/>
    <w:rsid w:val="00585277"/>
    <w:rsid w:val="005D1652"/>
    <w:rsid w:val="00653AEC"/>
    <w:rsid w:val="00655190"/>
    <w:rsid w:val="00662218"/>
    <w:rsid w:val="00685AE0"/>
    <w:rsid w:val="006D1998"/>
    <w:rsid w:val="00711095"/>
    <w:rsid w:val="0072604C"/>
    <w:rsid w:val="007453F5"/>
    <w:rsid w:val="00762BBE"/>
    <w:rsid w:val="008C15D9"/>
    <w:rsid w:val="008D0747"/>
    <w:rsid w:val="009112DC"/>
    <w:rsid w:val="00916B28"/>
    <w:rsid w:val="009E7AF7"/>
    <w:rsid w:val="00A02BB3"/>
    <w:rsid w:val="00A542F0"/>
    <w:rsid w:val="00AD064D"/>
    <w:rsid w:val="00B03BB7"/>
    <w:rsid w:val="00B35ECC"/>
    <w:rsid w:val="00BC241D"/>
    <w:rsid w:val="00BD742C"/>
    <w:rsid w:val="00C107F2"/>
    <w:rsid w:val="00C33A04"/>
    <w:rsid w:val="00C95B3C"/>
    <w:rsid w:val="00CD7AA5"/>
    <w:rsid w:val="00D334E6"/>
    <w:rsid w:val="00D7517B"/>
    <w:rsid w:val="00DA76AD"/>
    <w:rsid w:val="00E0718B"/>
    <w:rsid w:val="00E242E5"/>
    <w:rsid w:val="00E801DE"/>
    <w:rsid w:val="00E94A3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48229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26D10"/>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1AB2F-E1B1-4488-8294-F403E817E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942</Words>
  <Characters>5373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13</cp:revision>
  <dcterms:created xsi:type="dcterms:W3CDTF">2023-06-20T20:06:00Z</dcterms:created>
  <dcterms:modified xsi:type="dcterms:W3CDTF">2023-07-06T12:59:00Z</dcterms:modified>
</cp:coreProperties>
</file>