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9B75E" w14:textId="7D0F5CA3" w:rsidR="00DC2371" w:rsidRPr="00ED17AA" w:rsidRDefault="00BF662E" w:rsidP="00F6377F">
      <w:pPr>
        <w:pStyle w:val="Body"/>
        <w:ind w:right="540"/>
        <w:jc w:val="center"/>
        <w:outlineLvl w:val="0"/>
        <w:rPr>
          <w:rFonts w:ascii="Verdana" w:hAnsi="Verdana"/>
          <w:b/>
          <w:bCs/>
          <w:color w:val="auto"/>
          <w:sz w:val="24"/>
          <w:szCs w:val="24"/>
          <w:lang w:val="en-GB"/>
        </w:rPr>
      </w:pPr>
      <w:r>
        <w:rPr>
          <w:rFonts w:ascii="Verdana" w:hAnsi="Verdana"/>
          <w:b/>
          <w:bCs/>
          <w:color w:val="auto"/>
          <w:sz w:val="24"/>
          <w:szCs w:val="24"/>
          <w:lang w:val="en-GB"/>
        </w:rPr>
        <w:tab/>
      </w:r>
      <w:r w:rsidR="668B640E" w:rsidRPr="00BF662E">
        <w:rPr>
          <w:rFonts w:ascii="Verdana" w:hAnsi="Verdana"/>
          <w:b/>
          <w:bCs/>
          <w:color w:val="FF0000"/>
          <w:sz w:val="24"/>
          <w:szCs w:val="24"/>
          <w:lang w:val="en-GB"/>
        </w:rPr>
        <w:t>C</w:t>
      </w:r>
      <w:r w:rsidRPr="104B3D63">
        <w:rPr>
          <w:rFonts w:ascii="Verdana" w:hAnsi="Verdana"/>
          <w:b/>
          <w:bCs/>
          <w:color w:val="FF0000"/>
          <w:sz w:val="24"/>
          <w:szCs w:val="24"/>
          <w:lang w:val="en-GB"/>
        </w:rPr>
        <w:t>onfirmed</w:t>
      </w:r>
    </w:p>
    <w:p w14:paraId="6251ED37" w14:textId="4028AA4A" w:rsidR="004A037B" w:rsidRPr="00AD17F1" w:rsidRDefault="00F244D5" w:rsidP="00BC5CBE">
      <w:pPr>
        <w:pStyle w:val="Body"/>
        <w:ind w:right="2"/>
        <w:jc w:val="center"/>
        <w:outlineLvl w:val="0"/>
        <w:rPr>
          <w:rFonts w:ascii="Verdana" w:eastAsia="Arial Bold" w:hAnsi="Verdana" w:cs="Arial Bold"/>
          <w:b/>
          <w:bCs/>
          <w:color w:val="auto"/>
          <w:sz w:val="28"/>
          <w:szCs w:val="28"/>
          <w:lang w:val="en-GB"/>
        </w:rPr>
      </w:pPr>
      <w:r w:rsidRPr="00AD17F1">
        <w:rPr>
          <w:rFonts w:ascii="Verdana" w:hAnsi="Verdana"/>
          <w:b/>
          <w:bCs/>
          <w:color w:val="auto"/>
          <w:sz w:val="28"/>
          <w:szCs w:val="28"/>
          <w:lang w:val="en-GB"/>
        </w:rPr>
        <w:t>S</w:t>
      </w:r>
      <w:r w:rsidR="004A037B" w:rsidRPr="00AD17F1">
        <w:rPr>
          <w:rFonts w:ascii="Verdana" w:hAnsi="Verdana"/>
          <w:b/>
          <w:bCs/>
          <w:color w:val="auto"/>
          <w:sz w:val="28"/>
          <w:szCs w:val="28"/>
          <w:lang w:val="en-GB"/>
        </w:rPr>
        <w:t xml:space="preserve">wansea Bay University Health Board </w:t>
      </w:r>
      <w:r w:rsidR="00452D02" w:rsidRPr="00AD17F1">
        <w:rPr>
          <w:rFonts w:ascii="Verdana" w:hAnsi="Verdana"/>
          <w:b/>
          <w:bCs/>
          <w:color w:val="auto"/>
          <w:sz w:val="28"/>
          <w:szCs w:val="28"/>
          <w:lang w:val="en-GB"/>
        </w:rPr>
        <w:t>(SBUHB)</w:t>
      </w:r>
    </w:p>
    <w:p w14:paraId="23F7AAA4" w14:textId="548C1773" w:rsidR="001044F6" w:rsidRPr="00AD17F1" w:rsidRDefault="004A037B" w:rsidP="0DA6DE7D">
      <w:pPr>
        <w:pStyle w:val="Body"/>
        <w:jc w:val="center"/>
        <w:rPr>
          <w:rFonts w:ascii="Verdana" w:hAnsi="Verdana"/>
          <w:b/>
          <w:bCs/>
          <w:color w:val="auto"/>
          <w:sz w:val="28"/>
          <w:szCs w:val="28"/>
          <w:lang w:val="en-GB"/>
        </w:rPr>
      </w:pPr>
      <w:r w:rsidRPr="0DA6DE7D">
        <w:rPr>
          <w:rFonts w:ascii="Verdana" w:hAnsi="Verdana"/>
          <w:b/>
          <w:bCs/>
          <w:color w:val="auto"/>
          <w:sz w:val="28"/>
          <w:szCs w:val="28"/>
          <w:lang w:val="en-GB"/>
        </w:rPr>
        <w:t xml:space="preserve">Minutes of </w:t>
      </w:r>
      <w:r w:rsidR="00DF6946" w:rsidRPr="0DA6DE7D">
        <w:rPr>
          <w:rFonts w:ascii="Verdana" w:hAnsi="Verdana"/>
          <w:b/>
          <w:bCs/>
          <w:color w:val="auto"/>
          <w:sz w:val="28"/>
          <w:szCs w:val="28"/>
          <w:lang w:val="en-GB"/>
        </w:rPr>
        <w:t>the</w:t>
      </w:r>
      <w:r w:rsidR="63E15BB3" w:rsidRPr="0DA6DE7D">
        <w:rPr>
          <w:rFonts w:ascii="Verdana" w:hAnsi="Verdana"/>
          <w:b/>
          <w:bCs/>
          <w:color w:val="auto"/>
          <w:sz w:val="28"/>
          <w:szCs w:val="28"/>
          <w:lang w:val="en-GB"/>
        </w:rPr>
        <w:t xml:space="preserve"> </w:t>
      </w:r>
      <w:r w:rsidR="1F30A291" w:rsidRPr="0DA6DE7D">
        <w:rPr>
          <w:rFonts w:ascii="Verdana" w:hAnsi="Verdana"/>
          <w:b/>
          <w:bCs/>
          <w:color w:val="auto"/>
          <w:sz w:val="28"/>
          <w:szCs w:val="28"/>
          <w:lang w:val="en-GB"/>
        </w:rPr>
        <w:t xml:space="preserve">Performance and Finance </w:t>
      </w:r>
      <w:r w:rsidR="11089727" w:rsidRPr="0DA6DE7D">
        <w:rPr>
          <w:rFonts w:ascii="Verdana" w:hAnsi="Verdana"/>
          <w:b/>
          <w:bCs/>
          <w:color w:val="auto"/>
          <w:sz w:val="28"/>
          <w:szCs w:val="28"/>
          <w:lang w:val="en-GB"/>
        </w:rPr>
        <w:t>Committee held</w:t>
      </w:r>
      <w:r w:rsidRPr="0DA6DE7D">
        <w:rPr>
          <w:rFonts w:ascii="Verdana" w:hAnsi="Verdana"/>
          <w:b/>
          <w:bCs/>
          <w:color w:val="auto"/>
          <w:sz w:val="28"/>
          <w:szCs w:val="28"/>
          <w:lang w:val="en-GB"/>
        </w:rPr>
        <w:t xml:space="preserve"> on</w:t>
      </w:r>
    </w:p>
    <w:p w14:paraId="1812515B" w14:textId="294770F8" w:rsidR="004A037B" w:rsidRPr="00AD17F1" w:rsidRDefault="0CC6DD46" w:rsidP="7D398AC7">
      <w:pPr>
        <w:pStyle w:val="Body"/>
        <w:jc w:val="center"/>
        <w:rPr>
          <w:rFonts w:ascii="Verdana" w:hAnsi="Verdana"/>
          <w:b/>
          <w:bCs/>
          <w:color w:val="auto"/>
          <w:sz w:val="28"/>
          <w:szCs w:val="28"/>
          <w:lang w:val="en-GB"/>
        </w:rPr>
      </w:pPr>
      <w:r w:rsidRPr="035EE358">
        <w:rPr>
          <w:rFonts w:ascii="Verdana" w:hAnsi="Verdana"/>
          <w:b/>
          <w:bCs/>
          <w:color w:val="auto"/>
          <w:sz w:val="28"/>
          <w:szCs w:val="28"/>
          <w:lang w:val="en-GB"/>
        </w:rPr>
        <w:t>2</w:t>
      </w:r>
      <w:r w:rsidR="1D0FB0A8" w:rsidRPr="035EE358">
        <w:rPr>
          <w:rFonts w:ascii="Verdana" w:hAnsi="Verdana"/>
          <w:b/>
          <w:bCs/>
          <w:color w:val="auto"/>
          <w:sz w:val="28"/>
          <w:szCs w:val="28"/>
          <w:lang w:val="en-GB"/>
        </w:rPr>
        <w:t>8 July</w:t>
      </w:r>
      <w:r w:rsidR="50E76DE1" w:rsidRPr="035EE358">
        <w:rPr>
          <w:rFonts w:ascii="Verdana" w:hAnsi="Verdana"/>
          <w:b/>
          <w:bCs/>
          <w:color w:val="auto"/>
          <w:sz w:val="28"/>
          <w:szCs w:val="28"/>
          <w:lang w:val="en-GB"/>
        </w:rPr>
        <w:t xml:space="preserve"> </w:t>
      </w:r>
      <w:r w:rsidR="0015768C" w:rsidRPr="035EE358">
        <w:rPr>
          <w:rFonts w:ascii="Verdana" w:hAnsi="Verdana"/>
          <w:b/>
          <w:bCs/>
          <w:color w:val="auto"/>
          <w:sz w:val="28"/>
          <w:szCs w:val="28"/>
          <w:lang w:val="en-GB"/>
        </w:rPr>
        <w:t>202</w:t>
      </w:r>
      <w:r w:rsidR="00EE0597" w:rsidRPr="035EE358">
        <w:rPr>
          <w:rFonts w:ascii="Verdana" w:hAnsi="Verdana"/>
          <w:b/>
          <w:bCs/>
          <w:color w:val="auto"/>
          <w:sz w:val="28"/>
          <w:szCs w:val="28"/>
          <w:lang w:val="en-GB"/>
        </w:rPr>
        <w:t>6</w:t>
      </w:r>
      <w:r w:rsidR="0015768C" w:rsidRPr="035EE358">
        <w:rPr>
          <w:rFonts w:ascii="Verdana" w:hAnsi="Verdana"/>
          <w:b/>
          <w:bCs/>
          <w:color w:val="auto"/>
          <w:sz w:val="28"/>
          <w:szCs w:val="28"/>
          <w:lang w:val="en-GB"/>
        </w:rPr>
        <w:t xml:space="preserve"> at </w:t>
      </w:r>
      <w:r w:rsidR="19D151A2" w:rsidRPr="035EE358">
        <w:rPr>
          <w:rFonts w:ascii="Verdana" w:hAnsi="Verdana"/>
          <w:b/>
          <w:bCs/>
          <w:color w:val="auto"/>
          <w:sz w:val="28"/>
          <w:szCs w:val="28"/>
          <w:lang w:val="en-GB"/>
        </w:rPr>
        <w:t>10:00</w:t>
      </w:r>
      <w:r w:rsidR="6E2E8978" w:rsidRPr="035EE358">
        <w:rPr>
          <w:rFonts w:ascii="Verdana" w:hAnsi="Verdana"/>
          <w:b/>
          <w:bCs/>
          <w:color w:val="auto"/>
          <w:sz w:val="28"/>
          <w:szCs w:val="28"/>
          <w:lang w:val="en-GB"/>
        </w:rPr>
        <w:t>am</w:t>
      </w:r>
    </w:p>
    <w:p w14:paraId="143D73BD" w14:textId="77777777" w:rsidR="00BF5777" w:rsidRPr="00ED17AA" w:rsidRDefault="00BF5777" w:rsidP="00F6377F">
      <w:pPr>
        <w:pStyle w:val="Body"/>
        <w:jc w:val="center"/>
        <w:rPr>
          <w:rFonts w:ascii="Verdana" w:hAnsi="Verdana"/>
          <w:b/>
          <w:color w:val="auto"/>
          <w:sz w:val="24"/>
          <w:szCs w:val="24"/>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0"/>
        <w:gridCol w:w="1016"/>
        <w:gridCol w:w="6576"/>
      </w:tblGrid>
      <w:tr w:rsidR="00BF5777" w:rsidRPr="00ED17AA" w14:paraId="3D9FBC95" w14:textId="77777777" w:rsidTr="3FD6D2F3">
        <w:trPr>
          <w:jc w:val="center"/>
        </w:trPr>
        <w:tc>
          <w:tcPr>
            <w:tcW w:w="10632" w:type="dxa"/>
            <w:gridSpan w:val="3"/>
            <w:shd w:val="clear" w:color="auto" w:fill="163E64"/>
          </w:tcPr>
          <w:p w14:paraId="4F9FB997" w14:textId="46092D0D" w:rsidR="00BF5777" w:rsidRPr="00ED17AA" w:rsidRDefault="00BF5777" w:rsidP="00A66CA2">
            <w:pPr>
              <w:pBdr>
                <w:top w:val="none" w:sz="0" w:space="0" w:color="auto"/>
                <w:left w:val="none" w:sz="0" w:space="0" w:color="auto"/>
                <w:bottom w:val="none" w:sz="0" w:space="0" w:color="auto"/>
                <w:right w:val="none" w:sz="0" w:space="0" w:color="auto"/>
                <w:between w:val="none" w:sz="0" w:space="0" w:color="auto"/>
                <w:bar w:val="none" w:sz="0" w:color="auto"/>
              </w:pBdr>
              <w:tabs>
                <w:tab w:val="left" w:pos="7560"/>
              </w:tabs>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Present:</w:t>
            </w:r>
            <w:r w:rsidR="00A66CA2">
              <w:rPr>
                <w:rFonts w:ascii="Verdana" w:eastAsia="Calibri" w:hAnsi="Verdana" w:cs="Arial"/>
                <w:b/>
                <w:color w:val="FFFFFF" w:themeColor="background1"/>
                <w:bdr w:val="none" w:sz="0" w:space="0" w:color="auto"/>
              </w:rPr>
              <w:tab/>
            </w:r>
          </w:p>
        </w:tc>
      </w:tr>
      <w:tr w:rsidR="00BF5777" w:rsidRPr="00ED17AA" w14:paraId="6D05B877" w14:textId="77777777" w:rsidTr="3FD6D2F3">
        <w:trPr>
          <w:jc w:val="center"/>
        </w:trPr>
        <w:tc>
          <w:tcPr>
            <w:tcW w:w="3040" w:type="dxa"/>
          </w:tcPr>
          <w:p w14:paraId="70E948B3" w14:textId="77777777" w:rsidR="00BF5777" w:rsidRPr="0051165E" w:rsidRDefault="00BF5777"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168EBF5C">
              <w:rPr>
                <w:rFonts w:ascii="Verdana" w:hAnsi="Verdana" w:cs="Arial"/>
                <w:color w:val="000000" w:themeColor="text1"/>
              </w:rPr>
              <w:t xml:space="preserve">Stephen Spill </w:t>
            </w:r>
          </w:p>
        </w:tc>
        <w:tc>
          <w:tcPr>
            <w:tcW w:w="1016" w:type="dxa"/>
          </w:tcPr>
          <w:p w14:paraId="4096EB32" w14:textId="77777777" w:rsidR="00BF5777" w:rsidRPr="0051165E" w:rsidRDefault="00BF5777" w:rsidP="168EBF5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bdr w:val="none" w:sz="0" w:space="0" w:color="auto"/>
              </w:rPr>
              <w:t xml:space="preserve">(SS) </w:t>
            </w:r>
          </w:p>
        </w:tc>
        <w:tc>
          <w:tcPr>
            <w:tcW w:w="6576" w:type="dxa"/>
          </w:tcPr>
          <w:p w14:paraId="78C9B3DA" w14:textId="77777777" w:rsidR="00BF5777" w:rsidRPr="0051165E" w:rsidRDefault="32119E34" w:rsidP="3FD6D2F3">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3FD6D2F3">
              <w:rPr>
                <w:rFonts w:ascii="Verdana" w:eastAsia="Calibri" w:hAnsi="Verdana" w:cs="Arial"/>
                <w:color w:val="000000" w:themeColor="text1"/>
              </w:rPr>
              <w:t xml:space="preserve">Vice Chair </w:t>
            </w:r>
          </w:p>
        </w:tc>
      </w:tr>
      <w:tr w:rsidR="00BF5777" w:rsidRPr="00ED17AA" w14:paraId="03AC8CC1" w14:textId="77777777" w:rsidTr="3FD6D2F3">
        <w:trPr>
          <w:jc w:val="center"/>
        </w:trPr>
        <w:tc>
          <w:tcPr>
            <w:tcW w:w="3040" w:type="dxa"/>
          </w:tcPr>
          <w:p w14:paraId="0F829A41" w14:textId="76330483" w:rsidR="00BF5777" w:rsidRPr="0051165E" w:rsidRDefault="53526167" w:rsidP="168EBF5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color w:val="000000" w:themeColor="text1"/>
              </w:rPr>
            </w:pPr>
            <w:r w:rsidRPr="168EBF5C">
              <w:rPr>
                <w:rFonts w:ascii="Verdana" w:hAnsi="Verdana" w:cs="Arial"/>
                <w:color w:val="000000" w:themeColor="text1"/>
              </w:rPr>
              <w:t xml:space="preserve">Jean Church </w:t>
            </w:r>
          </w:p>
        </w:tc>
        <w:tc>
          <w:tcPr>
            <w:tcW w:w="1016" w:type="dxa"/>
          </w:tcPr>
          <w:p w14:paraId="20646E2E" w14:textId="05BDE9AE" w:rsidR="00BF5777" w:rsidRPr="0051165E" w:rsidRDefault="50E3FD97" w:rsidP="168EBF5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bdr w:val="none" w:sz="0" w:space="0" w:color="auto"/>
              </w:rPr>
              <w:t>(</w:t>
            </w:r>
            <w:r w:rsidR="002FA2D5" w:rsidRPr="168EBF5C">
              <w:rPr>
                <w:rFonts w:ascii="Verdana" w:eastAsia="Calibri" w:hAnsi="Verdana" w:cs="Arial"/>
                <w:color w:val="000000" w:themeColor="text1"/>
                <w:bdr w:val="none" w:sz="0" w:space="0" w:color="auto"/>
              </w:rPr>
              <w:t>JC)</w:t>
            </w:r>
            <w:r w:rsidRPr="168EBF5C">
              <w:rPr>
                <w:rFonts w:ascii="Verdana" w:eastAsia="Calibri" w:hAnsi="Verdana" w:cs="Arial"/>
                <w:color w:val="000000" w:themeColor="text1"/>
                <w:bdr w:val="none" w:sz="0" w:space="0" w:color="auto"/>
              </w:rPr>
              <w:t xml:space="preserve"> </w:t>
            </w:r>
          </w:p>
        </w:tc>
        <w:tc>
          <w:tcPr>
            <w:tcW w:w="6576" w:type="dxa"/>
          </w:tcPr>
          <w:p w14:paraId="47E3A7E3" w14:textId="268CA2BC" w:rsidR="00BF5777" w:rsidRPr="0051165E" w:rsidRDefault="39EDD9EC" w:rsidP="168EBF5C">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168EBF5C">
              <w:rPr>
                <w:rFonts w:ascii="Verdana" w:eastAsia="Calibri" w:hAnsi="Verdana" w:cs="Arial"/>
                <w:color w:val="000000" w:themeColor="text1"/>
              </w:rPr>
              <w:t xml:space="preserve">Independent Member   </w:t>
            </w:r>
          </w:p>
        </w:tc>
      </w:tr>
      <w:tr w:rsidR="0DA6DE7D" w14:paraId="52CFCE97" w14:textId="77777777" w:rsidTr="3FD6D2F3">
        <w:trPr>
          <w:trHeight w:val="300"/>
          <w:jc w:val="center"/>
        </w:trPr>
        <w:tc>
          <w:tcPr>
            <w:tcW w:w="3040" w:type="dxa"/>
          </w:tcPr>
          <w:p w14:paraId="5AFF02A3" w14:textId="761740A0" w:rsidR="39EDD9EC" w:rsidRDefault="39EDD9EC" w:rsidP="168EBF5C">
            <w:pPr>
              <w:rPr>
                <w:rFonts w:ascii="Verdana" w:hAnsi="Verdana" w:cs="Arial"/>
                <w:color w:val="000000" w:themeColor="text1"/>
              </w:rPr>
            </w:pPr>
            <w:r w:rsidRPr="168EBF5C">
              <w:rPr>
                <w:rFonts w:ascii="Verdana" w:hAnsi="Verdana" w:cs="Arial"/>
                <w:color w:val="000000" w:themeColor="text1"/>
              </w:rPr>
              <w:t>Reena Owen</w:t>
            </w:r>
          </w:p>
        </w:tc>
        <w:tc>
          <w:tcPr>
            <w:tcW w:w="1016" w:type="dxa"/>
          </w:tcPr>
          <w:p w14:paraId="1A00FC8F" w14:textId="7B99F173"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(RO)</w:t>
            </w:r>
          </w:p>
        </w:tc>
        <w:tc>
          <w:tcPr>
            <w:tcW w:w="6576" w:type="dxa"/>
          </w:tcPr>
          <w:p w14:paraId="4D9774D2" w14:textId="4CF30897"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 xml:space="preserve">Independent Member   </w:t>
            </w:r>
          </w:p>
        </w:tc>
      </w:tr>
      <w:tr w:rsidR="0DA6DE7D" w14:paraId="7BA43D5D" w14:textId="77777777" w:rsidTr="3FD6D2F3">
        <w:trPr>
          <w:trHeight w:val="300"/>
          <w:jc w:val="center"/>
        </w:trPr>
        <w:tc>
          <w:tcPr>
            <w:tcW w:w="3040" w:type="dxa"/>
          </w:tcPr>
          <w:p w14:paraId="035A47DC" w14:textId="3FF273F4" w:rsidR="39EDD9EC" w:rsidRDefault="39EDD9EC" w:rsidP="168EBF5C">
            <w:pPr>
              <w:rPr>
                <w:rFonts w:ascii="Verdana" w:hAnsi="Verdana" w:cs="Arial"/>
                <w:color w:val="000000" w:themeColor="text1"/>
              </w:rPr>
            </w:pPr>
            <w:r w:rsidRPr="168EBF5C">
              <w:rPr>
                <w:rFonts w:ascii="Verdana" w:hAnsi="Verdana" w:cs="Arial"/>
                <w:color w:val="000000" w:themeColor="text1"/>
              </w:rPr>
              <w:t xml:space="preserve">Patricia Price </w:t>
            </w:r>
          </w:p>
        </w:tc>
        <w:tc>
          <w:tcPr>
            <w:tcW w:w="1016" w:type="dxa"/>
          </w:tcPr>
          <w:p w14:paraId="511B8BB3" w14:textId="074FD2F1"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(PP)</w:t>
            </w:r>
          </w:p>
        </w:tc>
        <w:tc>
          <w:tcPr>
            <w:tcW w:w="6576" w:type="dxa"/>
          </w:tcPr>
          <w:p w14:paraId="0772C20C" w14:textId="06315E36" w:rsidR="39EDD9EC" w:rsidRDefault="39EDD9EC" w:rsidP="168EBF5C">
            <w:pPr>
              <w:rPr>
                <w:rFonts w:ascii="Verdana" w:eastAsia="Calibri" w:hAnsi="Verdana" w:cs="Arial"/>
                <w:color w:val="000000" w:themeColor="text1"/>
              </w:rPr>
            </w:pPr>
            <w:r w:rsidRPr="168EBF5C">
              <w:rPr>
                <w:rFonts w:ascii="Verdana" w:eastAsia="Calibri" w:hAnsi="Verdana" w:cs="Arial"/>
                <w:color w:val="000000" w:themeColor="text1"/>
              </w:rPr>
              <w:t>Independent Member (Chair)</w:t>
            </w:r>
          </w:p>
        </w:tc>
      </w:tr>
    </w:tbl>
    <w:p w14:paraId="1A882AE6" w14:textId="77777777" w:rsidR="00F6377F" w:rsidRPr="00ED17AA"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80"/>
        <w:gridCol w:w="6511"/>
      </w:tblGrid>
      <w:tr w:rsidR="00A14EB1" w:rsidRPr="00ED17AA" w14:paraId="1F5A739B" w14:textId="77777777" w:rsidTr="6E792905">
        <w:trPr>
          <w:trHeight w:val="310"/>
          <w:jc w:val="center"/>
        </w:trPr>
        <w:tc>
          <w:tcPr>
            <w:tcW w:w="10632" w:type="dxa"/>
            <w:gridSpan w:val="3"/>
            <w:shd w:val="clear" w:color="auto" w:fill="163E64"/>
          </w:tcPr>
          <w:p w14:paraId="2CE9C5EA" w14:textId="77777777" w:rsidR="00A14EB1" w:rsidRPr="00ED17AA" w:rsidRDefault="16F46F92" w:rsidP="4D4E1FD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Cs/>
                <w:color w:val="FFFFFF" w:themeColor="background1"/>
                <w:bdr w:val="none" w:sz="0" w:space="0" w:color="auto"/>
              </w:rPr>
            </w:pPr>
            <w:r w:rsidRPr="4D4E1FD7">
              <w:rPr>
                <w:rFonts w:ascii="Verdana" w:eastAsia="Calibri" w:hAnsi="Verdana" w:cs="Arial"/>
                <w:b/>
                <w:bCs/>
                <w:color w:val="FFFFFF" w:themeColor="background1"/>
                <w:bdr w:val="none" w:sz="0" w:space="0" w:color="auto"/>
              </w:rPr>
              <w:t>In Attendance</w:t>
            </w:r>
            <w:r w:rsidRPr="4D4E1FD7">
              <w:rPr>
                <w:rFonts w:ascii="Verdana" w:eastAsia="Calibri" w:hAnsi="Verdana" w:cs="Arial"/>
                <w:b/>
                <w:bCs/>
                <w:color w:val="FFFFFF" w:themeColor="background1"/>
              </w:rPr>
              <w:t>:</w:t>
            </w:r>
          </w:p>
        </w:tc>
      </w:tr>
      <w:tr w:rsidR="62572111" w14:paraId="7360D09B" w14:textId="77777777" w:rsidTr="6E792905">
        <w:trPr>
          <w:trHeight w:val="304"/>
          <w:jc w:val="center"/>
        </w:trPr>
        <w:tc>
          <w:tcPr>
            <w:tcW w:w="3041" w:type="dxa"/>
          </w:tcPr>
          <w:p w14:paraId="0FF7B3B6" w14:textId="406947AF" w:rsidR="62572111" w:rsidRDefault="7ACE504C" w:rsidP="6E79290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rPr>
            </w:pPr>
            <w:r w:rsidRPr="6E792905">
              <w:rPr>
                <w:rFonts w:ascii="Verdana" w:eastAsia="Calibri" w:hAnsi="Verdana" w:cs="Arial"/>
                <w:color w:val="000000" w:themeColor="text1"/>
              </w:rPr>
              <w:t xml:space="preserve">Callum Allen-Ridge </w:t>
            </w:r>
          </w:p>
        </w:tc>
        <w:tc>
          <w:tcPr>
            <w:tcW w:w="1080" w:type="dxa"/>
          </w:tcPr>
          <w:p w14:paraId="07232998" w14:textId="48E901CB" w:rsidR="62572111" w:rsidRDefault="62572111" w:rsidP="6E79290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rPr>
            </w:pPr>
            <w:r w:rsidRPr="6E792905">
              <w:rPr>
                <w:rFonts w:ascii="Verdana" w:eastAsia="Calibri" w:hAnsi="Verdana" w:cs="Arial"/>
                <w:color w:val="000000" w:themeColor="text1"/>
              </w:rPr>
              <w:t>(</w:t>
            </w:r>
            <w:r w:rsidR="6BDF3051" w:rsidRPr="6E792905">
              <w:rPr>
                <w:rFonts w:ascii="Verdana" w:eastAsia="Calibri" w:hAnsi="Verdana" w:cs="Arial"/>
                <w:color w:val="000000" w:themeColor="text1"/>
              </w:rPr>
              <w:t>CR</w:t>
            </w:r>
            <w:r w:rsidRPr="6E792905">
              <w:rPr>
                <w:rFonts w:ascii="Verdana" w:eastAsia="Calibri" w:hAnsi="Verdana" w:cs="Arial"/>
                <w:color w:val="000000" w:themeColor="text1"/>
              </w:rPr>
              <w:t xml:space="preserve">) </w:t>
            </w:r>
          </w:p>
        </w:tc>
        <w:tc>
          <w:tcPr>
            <w:tcW w:w="6511" w:type="dxa"/>
          </w:tcPr>
          <w:p w14:paraId="267D6066" w14:textId="2BAD423B" w:rsidR="62572111" w:rsidRDefault="038A6D02" w:rsidP="6E79290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rPr>
            </w:pPr>
            <w:r w:rsidRPr="6E792905">
              <w:rPr>
                <w:rFonts w:ascii="Verdana" w:eastAsia="Calibri" w:hAnsi="Verdana" w:cs="Arial"/>
                <w:color w:val="000000" w:themeColor="text1"/>
              </w:rPr>
              <w:t xml:space="preserve">Head of the Programme Management Office </w:t>
            </w:r>
          </w:p>
        </w:tc>
      </w:tr>
      <w:tr w:rsidR="6A6A44B6" w14:paraId="6A42AA1D" w14:textId="77777777" w:rsidTr="6E792905">
        <w:trPr>
          <w:trHeight w:val="304"/>
          <w:jc w:val="center"/>
        </w:trPr>
        <w:tc>
          <w:tcPr>
            <w:tcW w:w="3041" w:type="dxa"/>
          </w:tcPr>
          <w:p w14:paraId="1FB58552" w14:textId="66B04743" w:rsidR="038A6D02" w:rsidRDefault="2B8A843A" w:rsidP="6A6A44B6">
            <w:pPr>
              <w:rPr>
                <w:rFonts w:ascii="Verdana" w:eastAsia="Calibri" w:hAnsi="Verdana" w:cs="Arial"/>
                <w:color w:val="000000" w:themeColor="text1"/>
              </w:rPr>
            </w:pPr>
            <w:r w:rsidRPr="6E792905">
              <w:rPr>
                <w:rFonts w:ascii="Verdana" w:eastAsia="Calibri" w:hAnsi="Verdana" w:cs="Arial"/>
                <w:color w:val="000000" w:themeColor="text1"/>
              </w:rPr>
              <w:t>Chris Bimson</w:t>
            </w:r>
          </w:p>
        </w:tc>
        <w:tc>
          <w:tcPr>
            <w:tcW w:w="1080" w:type="dxa"/>
          </w:tcPr>
          <w:p w14:paraId="72FD512D" w14:textId="33FC32F1" w:rsidR="038A6D02" w:rsidRDefault="038A6D02" w:rsidP="6A6A44B6">
            <w:pPr>
              <w:rPr>
                <w:rFonts w:ascii="Verdana" w:eastAsia="Calibri" w:hAnsi="Verdana" w:cs="Arial"/>
                <w:color w:val="000000" w:themeColor="text1"/>
              </w:rPr>
            </w:pPr>
            <w:r w:rsidRPr="6E792905">
              <w:rPr>
                <w:rFonts w:ascii="Verdana" w:eastAsia="Calibri" w:hAnsi="Verdana" w:cs="Arial"/>
                <w:color w:val="000000" w:themeColor="text1"/>
              </w:rPr>
              <w:t>(</w:t>
            </w:r>
            <w:r w:rsidR="0E278214" w:rsidRPr="6E792905">
              <w:rPr>
                <w:rFonts w:ascii="Verdana" w:eastAsia="Calibri" w:hAnsi="Verdana" w:cs="Arial"/>
                <w:color w:val="000000" w:themeColor="text1"/>
              </w:rPr>
              <w:t>CB</w:t>
            </w:r>
            <w:r w:rsidRPr="6E792905">
              <w:rPr>
                <w:rFonts w:ascii="Verdana" w:eastAsia="Calibri" w:hAnsi="Verdana" w:cs="Arial"/>
                <w:color w:val="000000" w:themeColor="text1"/>
              </w:rPr>
              <w:t>)</w:t>
            </w:r>
          </w:p>
        </w:tc>
        <w:tc>
          <w:tcPr>
            <w:tcW w:w="6511" w:type="dxa"/>
          </w:tcPr>
          <w:p w14:paraId="32A0ACF0" w14:textId="146B251D" w:rsidR="038A6D02" w:rsidRDefault="038A6D02" w:rsidP="6A6A44B6">
            <w:r w:rsidRPr="6E792905">
              <w:rPr>
                <w:rFonts w:ascii="Verdana" w:eastAsia="Calibri" w:hAnsi="Verdana" w:cs="Arial"/>
                <w:color w:val="000000" w:themeColor="text1"/>
              </w:rPr>
              <w:t>Finance and Business Partner</w:t>
            </w:r>
            <w:r w:rsidR="23A48DBE" w:rsidRPr="6E792905">
              <w:rPr>
                <w:rFonts w:ascii="Verdana" w:eastAsia="Calibri" w:hAnsi="Verdana" w:cs="Arial"/>
                <w:color w:val="000000" w:themeColor="text1"/>
              </w:rPr>
              <w:t xml:space="preserve"> </w:t>
            </w:r>
            <w:r w:rsidR="23A48DBE" w:rsidRPr="6E792905">
              <w:rPr>
                <w:rFonts w:ascii="Verdana" w:eastAsia="Calibri" w:hAnsi="Verdana" w:cs="Arial"/>
                <w:b/>
                <w:bCs/>
                <w:color w:val="000000" w:themeColor="text1"/>
              </w:rPr>
              <w:t>(For item 115/26)</w:t>
            </w:r>
          </w:p>
        </w:tc>
      </w:tr>
      <w:tr w:rsidR="6E792905" w14:paraId="7A3690FF" w14:textId="77777777" w:rsidTr="6E792905">
        <w:trPr>
          <w:trHeight w:val="304"/>
          <w:jc w:val="center"/>
        </w:trPr>
        <w:tc>
          <w:tcPr>
            <w:tcW w:w="3041" w:type="dxa"/>
          </w:tcPr>
          <w:p w14:paraId="7170DAE2" w14:textId="5DAE3E5C" w:rsidR="53768997" w:rsidRDefault="53768997" w:rsidP="6E792905">
            <w:r w:rsidRPr="6E792905">
              <w:rPr>
                <w:rFonts w:ascii="Verdana" w:eastAsia="Calibri" w:hAnsi="Verdana" w:cs="Arial"/>
                <w:color w:val="000000" w:themeColor="text1"/>
              </w:rPr>
              <w:t>Neil Cooper</w:t>
            </w:r>
          </w:p>
        </w:tc>
        <w:tc>
          <w:tcPr>
            <w:tcW w:w="1080" w:type="dxa"/>
          </w:tcPr>
          <w:p w14:paraId="5C85B3DD" w14:textId="0AD819E2" w:rsidR="53768997" w:rsidRDefault="53768997" w:rsidP="6E792905">
            <w:r w:rsidRPr="6E792905">
              <w:rPr>
                <w:rFonts w:ascii="Verdana" w:eastAsia="Calibri" w:hAnsi="Verdana" w:cs="Arial"/>
                <w:color w:val="000000" w:themeColor="text1"/>
              </w:rPr>
              <w:t>(NC)</w:t>
            </w:r>
          </w:p>
        </w:tc>
        <w:tc>
          <w:tcPr>
            <w:tcW w:w="6511" w:type="dxa"/>
          </w:tcPr>
          <w:p w14:paraId="56B33EE3" w14:textId="2CC96E09" w:rsidR="53768997" w:rsidRDefault="53768997" w:rsidP="6E792905">
            <w:pPr>
              <w:spacing w:before="120" w:after="120"/>
            </w:pPr>
            <w:r w:rsidRPr="6E792905">
              <w:rPr>
                <w:rFonts w:ascii="Verdana" w:eastAsia="Calibri" w:hAnsi="Verdana" w:cs="Arial"/>
                <w:color w:val="000000" w:themeColor="text1"/>
              </w:rPr>
              <w:t>Interim Service Group Director</w:t>
            </w:r>
            <w:r w:rsidR="3459F50A" w:rsidRPr="6E792905">
              <w:rPr>
                <w:rFonts w:ascii="Verdana" w:eastAsia="Calibri" w:hAnsi="Verdana" w:cs="Arial"/>
                <w:color w:val="000000" w:themeColor="text1"/>
              </w:rPr>
              <w:t xml:space="preserve"> – </w:t>
            </w:r>
            <w:r w:rsidRPr="6E792905">
              <w:rPr>
                <w:rFonts w:ascii="Verdana" w:eastAsia="Calibri" w:hAnsi="Verdana" w:cs="Arial"/>
                <w:color w:val="000000" w:themeColor="text1"/>
              </w:rPr>
              <w:t>Morriston</w:t>
            </w:r>
            <w:r w:rsidR="3459F50A" w:rsidRPr="6E792905">
              <w:rPr>
                <w:rFonts w:ascii="Verdana" w:eastAsia="Calibri" w:hAnsi="Verdana" w:cs="Arial"/>
                <w:color w:val="000000" w:themeColor="text1"/>
              </w:rPr>
              <w:t xml:space="preserve"> </w:t>
            </w:r>
            <w:r w:rsidR="3459F50A" w:rsidRPr="6E792905">
              <w:rPr>
                <w:rFonts w:ascii="Verdana" w:eastAsia="Calibri" w:hAnsi="Verdana" w:cs="Arial"/>
                <w:b/>
                <w:bCs/>
                <w:color w:val="000000" w:themeColor="text1"/>
              </w:rPr>
              <w:t xml:space="preserve">(For item </w:t>
            </w:r>
            <w:r w:rsidR="3459F50A" w:rsidRPr="6E792905">
              <w:rPr>
                <w:rFonts w:ascii="Verdana" w:hAnsi="Verdana" w:cs="Arial"/>
                <w:b/>
                <w:bCs/>
                <w:lang w:val="en-US"/>
              </w:rPr>
              <w:t>115/26)</w:t>
            </w:r>
          </w:p>
        </w:tc>
      </w:tr>
      <w:tr w:rsidR="6A6A44B6" w14:paraId="7044AFAB" w14:textId="77777777" w:rsidTr="6E792905">
        <w:trPr>
          <w:trHeight w:val="304"/>
          <w:jc w:val="center"/>
        </w:trPr>
        <w:tc>
          <w:tcPr>
            <w:tcW w:w="3041" w:type="dxa"/>
          </w:tcPr>
          <w:p w14:paraId="132169E3" w14:textId="3B997CBA" w:rsidR="6A6A44B6" w:rsidRDefault="6A6A44B6" w:rsidP="6E79290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rPr>
            </w:pPr>
            <w:r w:rsidRPr="6E792905">
              <w:rPr>
                <w:rFonts w:ascii="Verdana" w:eastAsia="Calibri" w:hAnsi="Verdana" w:cs="Arial"/>
                <w:color w:val="000000" w:themeColor="text1"/>
              </w:rPr>
              <w:t>Marie Davies</w:t>
            </w:r>
          </w:p>
        </w:tc>
        <w:tc>
          <w:tcPr>
            <w:tcW w:w="1080" w:type="dxa"/>
          </w:tcPr>
          <w:p w14:paraId="77CD2AF9" w14:textId="31943601" w:rsidR="6A6A44B6" w:rsidRDefault="6A6A44B6" w:rsidP="6E79290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rPr>
            </w:pPr>
            <w:r w:rsidRPr="6E792905">
              <w:rPr>
                <w:rFonts w:ascii="Verdana" w:eastAsia="Calibri" w:hAnsi="Verdana" w:cs="Arial"/>
                <w:color w:val="000000" w:themeColor="text1"/>
              </w:rPr>
              <w:t xml:space="preserve">(MD) </w:t>
            </w:r>
          </w:p>
        </w:tc>
        <w:tc>
          <w:tcPr>
            <w:tcW w:w="6511" w:type="dxa"/>
          </w:tcPr>
          <w:p w14:paraId="6BE472E0" w14:textId="1A384F76" w:rsidR="6A6A44B6" w:rsidRDefault="6A6A44B6" w:rsidP="6E792905">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rPr>
            </w:pPr>
            <w:r w:rsidRPr="6E792905">
              <w:rPr>
                <w:rFonts w:ascii="Verdana" w:eastAsia="Calibri" w:hAnsi="Verdana" w:cs="Arial"/>
                <w:color w:val="000000" w:themeColor="text1"/>
              </w:rPr>
              <w:t>Executive Director of Planning and Partnerships</w:t>
            </w:r>
          </w:p>
        </w:tc>
      </w:tr>
      <w:tr w:rsidR="6A6A44B6" w14:paraId="102A502F" w14:textId="77777777" w:rsidTr="6E792905">
        <w:trPr>
          <w:trHeight w:val="304"/>
          <w:jc w:val="center"/>
        </w:trPr>
        <w:tc>
          <w:tcPr>
            <w:tcW w:w="3041" w:type="dxa"/>
          </w:tcPr>
          <w:p w14:paraId="0232E65F" w14:textId="345519EF" w:rsidR="3AA72DEF" w:rsidRDefault="3AA72DEF" w:rsidP="6A6A44B6">
            <w:pPr>
              <w:rPr>
                <w:rFonts w:ascii="Verdana" w:eastAsia="Calibri" w:hAnsi="Verdana" w:cs="Arial"/>
                <w:color w:val="000000" w:themeColor="text1"/>
              </w:rPr>
            </w:pPr>
            <w:r w:rsidRPr="6E792905">
              <w:rPr>
                <w:rFonts w:ascii="Verdana" w:eastAsia="Calibri" w:hAnsi="Verdana" w:cs="Arial"/>
                <w:color w:val="000000" w:themeColor="text1"/>
              </w:rPr>
              <w:t xml:space="preserve">Ceri Gimblett </w:t>
            </w:r>
          </w:p>
        </w:tc>
        <w:tc>
          <w:tcPr>
            <w:tcW w:w="1080" w:type="dxa"/>
          </w:tcPr>
          <w:p w14:paraId="25A61FA5" w14:textId="1CC8473D" w:rsidR="3AA72DEF" w:rsidRDefault="3AA72DEF" w:rsidP="6A6A44B6">
            <w:pPr>
              <w:rPr>
                <w:rFonts w:ascii="Verdana" w:eastAsia="Calibri" w:hAnsi="Verdana" w:cs="Arial"/>
                <w:color w:val="000000" w:themeColor="text1"/>
              </w:rPr>
            </w:pPr>
            <w:r w:rsidRPr="6E792905">
              <w:rPr>
                <w:rFonts w:ascii="Verdana" w:eastAsia="Calibri" w:hAnsi="Verdana" w:cs="Arial"/>
                <w:color w:val="000000" w:themeColor="text1"/>
              </w:rPr>
              <w:t>(CG)</w:t>
            </w:r>
          </w:p>
        </w:tc>
        <w:tc>
          <w:tcPr>
            <w:tcW w:w="6511" w:type="dxa"/>
          </w:tcPr>
          <w:p w14:paraId="10D451C8" w14:textId="501BB3BE" w:rsidR="3AA72DEF" w:rsidRDefault="3AA72DEF" w:rsidP="6E792905">
            <w:r w:rsidRPr="6E792905">
              <w:rPr>
                <w:rFonts w:ascii="Verdana" w:eastAsia="Calibri" w:hAnsi="Verdana" w:cs="Arial"/>
                <w:color w:val="000000" w:themeColor="text1"/>
              </w:rPr>
              <w:t xml:space="preserve">Service Group Director – Neath Port Talbot and Singleton </w:t>
            </w:r>
            <w:r w:rsidR="1EDE1A77" w:rsidRPr="6E792905">
              <w:rPr>
                <w:rFonts w:ascii="Verdana" w:eastAsia="Calibri" w:hAnsi="Verdana" w:cs="Arial"/>
                <w:b/>
                <w:bCs/>
                <w:color w:val="000000" w:themeColor="text1"/>
              </w:rPr>
              <w:t xml:space="preserve">(For item </w:t>
            </w:r>
            <w:r w:rsidR="1EDE1A77" w:rsidRPr="6E792905">
              <w:rPr>
                <w:rFonts w:ascii="Verdana" w:hAnsi="Verdana" w:cs="Arial"/>
                <w:b/>
                <w:bCs/>
                <w:lang w:val="en-US"/>
              </w:rPr>
              <w:t>115/26)</w:t>
            </w:r>
          </w:p>
        </w:tc>
      </w:tr>
      <w:tr w:rsidR="6E792905" w14:paraId="558AAE0F" w14:textId="77777777" w:rsidTr="6E792905">
        <w:trPr>
          <w:trHeight w:val="304"/>
          <w:jc w:val="center"/>
        </w:trPr>
        <w:tc>
          <w:tcPr>
            <w:tcW w:w="3041" w:type="dxa"/>
          </w:tcPr>
          <w:p w14:paraId="4809D9CA" w14:textId="1284F432" w:rsidR="4BA4876E" w:rsidRDefault="4BA4876E" w:rsidP="6E792905">
            <w:r w:rsidRPr="6E792905">
              <w:rPr>
                <w:rFonts w:ascii="Verdana" w:eastAsia="Calibri" w:hAnsi="Verdana" w:cs="Arial"/>
                <w:color w:val="000000" w:themeColor="text1"/>
              </w:rPr>
              <w:t>Paul Harry</w:t>
            </w:r>
          </w:p>
        </w:tc>
        <w:tc>
          <w:tcPr>
            <w:tcW w:w="1080" w:type="dxa"/>
          </w:tcPr>
          <w:p w14:paraId="6DDD86F6" w14:textId="63DF781C" w:rsidR="4BA4876E" w:rsidRDefault="4BA4876E" w:rsidP="6E792905">
            <w:r w:rsidRPr="6E792905">
              <w:rPr>
                <w:rFonts w:ascii="Verdana" w:eastAsia="Calibri" w:hAnsi="Verdana" w:cs="Arial"/>
                <w:color w:val="000000" w:themeColor="text1"/>
              </w:rPr>
              <w:t>(PH)</w:t>
            </w:r>
          </w:p>
        </w:tc>
        <w:tc>
          <w:tcPr>
            <w:tcW w:w="6511" w:type="dxa"/>
          </w:tcPr>
          <w:p w14:paraId="0237A396" w14:textId="0D575F35" w:rsidR="1044B9B6" w:rsidRDefault="1044B9B6" w:rsidP="6E792905">
            <w:r w:rsidRPr="6E792905">
              <w:rPr>
                <w:rFonts w:ascii="Verdana" w:eastAsia="Calibri" w:hAnsi="Verdana" w:cs="Arial"/>
                <w:color w:val="000000" w:themeColor="text1"/>
              </w:rPr>
              <w:t xml:space="preserve">Head of Finance Service Intelligence </w:t>
            </w:r>
          </w:p>
        </w:tc>
      </w:tr>
      <w:tr w:rsidR="168EBF5C" w14:paraId="2E3028C3" w14:textId="77777777" w:rsidTr="6E792905">
        <w:trPr>
          <w:trHeight w:val="304"/>
          <w:jc w:val="center"/>
        </w:trPr>
        <w:tc>
          <w:tcPr>
            <w:tcW w:w="3041" w:type="dxa"/>
          </w:tcPr>
          <w:p w14:paraId="4ED00DDA" w14:textId="287BD142" w:rsidR="168EBF5C" w:rsidRDefault="168EBF5C" w:rsidP="6E79290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6E792905">
              <w:rPr>
                <w:rFonts w:ascii="Verdana" w:eastAsia="Calibri" w:hAnsi="Verdana" w:cs="Arial"/>
                <w:color w:val="000000" w:themeColor="text1"/>
              </w:rPr>
              <w:t>Sophie Herbert</w:t>
            </w:r>
          </w:p>
        </w:tc>
        <w:tc>
          <w:tcPr>
            <w:tcW w:w="1080" w:type="dxa"/>
          </w:tcPr>
          <w:p w14:paraId="2CBD7675" w14:textId="0563ECF9" w:rsidR="168EBF5C" w:rsidRDefault="168EBF5C" w:rsidP="6E79290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6E792905">
              <w:rPr>
                <w:rFonts w:ascii="Verdana" w:eastAsia="Calibri" w:hAnsi="Verdana" w:cs="Arial"/>
                <w:color w:val="000000" w:themeColor="text1"/>
              </w:rPr>
              <w:t xml:space="preserve">(SH) </w:t>
            </w:r>
          </w:p>
        </w:tc>
        <w:tc>
          <w:tcPr>
            <w:tcW w:w="6511" w:type="dxa"/>
          </w:tcPr>
          <w:p w14:paraId="2AA3E3D0" w14:textId="374C9E47" w:rsidR="168EBF5C" w:rsidRDefault="168EBF5C" w:rsidP="6E79290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rPr>
            </w:pPr>
            <w:r w:rsidRPr="6E792905">
              <w:rPr>
                <w:rFonts w:ascii="Verdana" w:eastAsia="Calibri" w:hAnsi="Verdana" w:cs="Arial"/>
                <w:color w:val="000000" w:themeColor="text1"/>
              </w:rPr>
              <w:t xml:space="preserve">Corporate Governance Officer </w:t>
            </w:r>
            <w:r w:rsidR="070ECF5B" w:rsidRPr="6E792905">
              <w:rPr>
                <w:rFonts w:ascii="Verdana" w:eastAsia="Calibri" w:hAnsi="Verdana" w:cs="Arial"/>
                <w:color w:val="000000" w:themeColor="text1"/>
              </w:rPr>
              <w:t xml:space="preserve">(Secretariat) </w:t>
            </w:r>
          </w:p>
        </w:tc>
      </w:tr>
      <w:tr w:rsidR="6E792905" w14:paraId="0B1D49DA" w14:textId="77777777" w:rsidTr="6E792905">
        <w:trPr>
          <w:trHeight w:val="304"/>
          <w:jc w:val="center"/>
        </w:trPr>
        <w:tc>
          <w:tcPr>
            <w:tcW w:w="3041" w:type="dxa"/>
          </w:tcPr>
          <w:p w14:paraId="5D74D989" w14:textId="6F5441C4" w:rsidR="40AF2E25" w:rsidRDefault="40AF2E25" w:rsidP="6E792905">
            <w:r w:rsidRPr="6E792905">
              <w:rPr>
                <w:rFonts w:ascii="Verdana" w:eastAsia="Calibri" w:hAnsi="Verdana" w:cs="Arial"/>
                <w:color w:val="000000" w:themeColor="text1"/>
              </w:rPr>
              <w:t>Helen Mountford</w:t>
            </w:r>
          </w:p>
        </w:tc>
        <w:tc>
          <w:tcPr>
            <w:tcW w:w="1080" w:type="dxa"/>
          </w:tcPr>
          <w:p w14:paraId="56CE4880" w14:textId="3AAE9124" w:rsidR="40AF2E25" w:rsidRDefault="40AF2E25" w:rsidP="6E792905">
            <w:r w:rsidRPr="6E792905">
              <w:rPr>
                <w:rFonts w:ascii="Verdana" w:eastAsia="Calibri" w:hAnsi="Verdana" w:cs="Arial"/>
                <w:color w:val="000000" w:themeColor="text1"/>
              </w:rPr>
              <w:t>(HM)</w:t>
            </w:r>
          </w:p>
        </w:tc>
        <w:tc>
          <w:tcPr>
            <w:tcW w:w="6511" w:type="dxa"/>
          </w:tcPr>
          <w:p w14:paraId="52417BB0" w14:textId="6AF67820" w:rsidR="5545B5E3" w:rsidRDefault="5545B5E3" w:rsidP="6E792905">
            <w:r w:rsidRPr="6E792905">
              <w:rPr>
                <w:rFonts w:ascii="Verdana" w:eastAsia="Calibri" w:hAnsi="Verdana" w:cs="Arial"/>
                <w:color w:val="000000" w:themeColor="text1"/>
              </w:rPr>
              <w:t>Finance Business Partner</w:t>
            </w:r>
            <w:r w:rsidR="224DF7A2" w:rsidRPr="6E792905">
              <w:rPr>
                <w:rFonts w:ascii="Verdana" w:eastAsia="Calibri" w:hAnsi="Verdana" w:cs="Arial"/>
                <w:color w:val="000000" w:themeColor="text1"/>
              </w:rPr>
              <w:t xml:space="preserve"> </w:t>
            </w:r>
            <w:r w:rsidR="224DF7A2" w:rsidRPr="6E792905">
              <w:rPr>
                <w:rFonts w:ascii="Verdana" w:eastAsia="Calibri" w:hAnsi="Verdana" w:cs="Arial"/>
                <w:b/>
                <w:bCs/>
                <w:color w:val="000000" w:themeColor="text1"/>
              </w:rPr>
              <w:t xml:space="preserve">(For item </w:t>
            </w:r>
            <w:r w:rsidR="224DF7A2" w:rsidRPr="6E792905">
              <w:rPr>
                <w:rFonts w:ascii="Verdana" w:hAnsi="Verdana" w:cs="Arial"/>
                <w:b/>
                <w:bCs/>
                <w:lang w:val="en-US"/>
              </w:rPr>
              <w:t>115/26)</w:t>
            </w:r>
          </w:p>
        </w:tc>
      </w:tr>
      <w:tr w:rsidR="6E792905" w14:paraId="5BF91DC2" w14:textId="77777777" w:rsidTr="6E792905">
        <w:trPr>
          <w:trHeight w:val="304"/>
          <w:jc w:val="center"/>
        </w:trPr>
        <w:tc>
          <w:tcPr>
            <w:tcW w:w="3041" w:type="dxa"/>
          </w:tcPr>
          <w:p w14:paraId="2CCC8E5A" w14:textId="772B19AF" w:rsidR="0C7CC22D" w:rsidRDefault="0C7CC22D" w:rsidP="6E792905">
            <w:r w:rsidRPr="6E792905">
              <w:rPr>
                <w:rFonts w:ascii="Verdana" w:eastAsia="Calibri" w:hAnsi="Verdana" w:cs="Arial"/>
                <w:color w:val="000000" w:themeColor="text1"/>
              </w:rPr>
              <w:t>Samantha Moss</w:t>
            </w:r>
          </w:p>
        </w:tc>
        <w:tc>
          <w:tcPr>
            <w:tcW w:w="1080" w:type="dxa"/>
          </w:tcPr>
          <w:p w14:paraId="40CE49BF" w14:textId="51BD48A4" w:rsidR="0C7CC22D" w:rsidRDefault="0C7CC22D" w:rsidP="6E792905">
            <w:r w:rsidRPr="6E792905">
              <w:rPr>
                <w:rFonts w:ascii="Verdana" w:eastAsia="Calibri" w:hAnsi="Verdana" w:cs="Arial"/>
                <w:color w:val="000000" w:themeColor="text1"/>
              </w:rPr>
              <w:t>(SM)</w:t>
            </w:r>
          </w:p>
        </w:tc>
        <w:tc>
          <w:tcPr>
            <w:tcW w:w="6511" w:type="dxa"/>
          </w:tcPr>
          <w:p w14:paraId="5422A2E8" w14:textId="687C3B1A" w:rsidR="0C7CC22D" w:rsidRDefault="0C7CC22D" w:rsidP="6E792905">
            <w:r w:rsidRPr="6E792905">
              <w:rPr>
                <w:rFonts w:ascii="Verdana" w:eastAsia="Calibri" w:hAnsi="Verdana" w:cs="Arial"/>
                <w:color w:val="000000" w:themeColor="text1"/>
              </w:rPr>
              <w:t>Deputy Director of Finance</w:t>
            </w:r>
          </w:p>
        </w:tc>
      </w:tr>
      <w:tr w:rsidR="168EBF5C" w14:paraId="4828FD2C" w14:textId="77777777" w:rsidTr="6E792905">
        <w:trPr>
          <w:trHeight w:val="304"/>
          <w:jc w:val="center"/>
        </w:trPr>
        <w:tc>
          <w:tcPr>
            <w:tcW w:w="3041" w:type="dxa"/>
          </w:tcPr>
          <w:p w14:paraId="62896C53" w14:textId="18212C82" w:rsidR="696202AE" w:rsidRDefault="3A7E80AD" w:rsidP="168EBF5C">
            <w:pPr>
              <w:rPr>
                <w:rFonts w:ascii="Verdana" w:eastAsia="Calibri" w:hAnsi="Verdana" w:cs="Arial"/>
                <w:color w:val="000000" w:themeColor="text1"/>
              </w:rPr>
            </w:pPr>
            <w:r w:rsidRPr="6A6A44B6">
              <w:rPr>
                <w:rFonts w:ascii="Verdana" w:eastAsia="Calibri" w:hAnsi="Verdana" w:cs="Arial"/>
                <w:color w:val="000000" w:themeColor="text1"/>
              </w:rPr>
              <w:t>Andrew Nelson</w:t>
            </w:r>
          </w:p>
        </w:tc>
        <w:tc>
          <w:tcPr>
            <w:tcW w:w="1080" w:type="dxa"/>
          </w:tcPr>
          <w:p w14:paraId="70BC6696" w14:textId="2EFD26FA" w:rsidR="696202AE" w:rsidRDefault="696202AE" w:rsidP="168EBF5C">
            <w:pPr>
              <w:rPr>
                <w:rFonts w:ascii="Verdana" w:eastAsia="Calibri" w:hAnsi="Verdana" w:cs="Arial"/>
                <w:color w:val="000000" w:themeColor="text1"/>
              </w:rPr>
            </w:pPr>
            <w:r w:rsidRPr="6A6A44B6">
              <w:rPr>
                <w:rFonts w:ascii="Verdana" w:eastAsia="Calibri" w:hAnsi="Verdana" w:cs="Arial"/>
                <w:color w:val="000000" w:themeColor="text1"/>
              </w:rPr>
              <w:t>(</w:t>
            </w:r>
            <w:r w:rsidR="7CB82C99" w:rsidRPr="6A6A44B6">
              <w:rPr>
                <w:rFonts w:ascii="Verdana" w:eastAsia="Calibri" w:hAnsi="Verdana" w:cs="Arial"/>
                <w:color w:val="000000" w:themeColor="text1"/>
              </w:rPr>
              <w:t>AN</w:t>
            </w:r>
            <w:r w:rsidRPr="6A6A44B6">
              <w:rPr>
                <w:rFonts w:ascii="Verdana" w:eastAsia="Calibri" w:hAnsi="Verdana" w:cs="Arial"/>
                <w:color w:val="000000" w:themeColor="text1"/>
              </w:rPr>
              <w:t>)</w:t>
            </w:r>
          </w:p>
        </w:tc>
        <w:tc>
          <w:tcPr>
            <w:tcW w:w="6511" w:type="dxa"/>
          </w:tcPr>
          <w:p w14:paraId="08A905FA" w14:textId="79C3A750" w:rsidR="696202AE" w:rsidRDefault="66BE9A1A" w:rsidP="168EBF5C">
            <w:pPr>
              <w:rPr>
                <w:rFonts w:ascii="Verdana" w:eastAsia="Calibri" w:hAnsi="Verdana" w:cs="Arial"/>
                <w:color w:val="000000" w:themeColor="text1"/>
              </w:rPr>
            </w:pPr>
            <w:r w:rsidRPr="6A6A44B6">
              <w:rPr>
                <w:rFonts w:ascii="Verdana" w:eastAsia="Calibri" w:hAnsi="Verdana" w:cs="Arial"/>
                <w:color w:val="000000" w:themeColor="text1"/>
              </w:rPr>
              <w:t xml:space="preserve">Director of Performance and Business Intelligence </w:t>
            </w:r>
          </w:p>
        </w:tc>
      </w:tr>
      <w:tr w:rsidR="168EBF5C" w14:paraId="4005EC83" w14:textId="77777777" w:rsidTr="6E792905">
        <w:trPr>
          <w:trHeight w:val="304"/>
          <w:jc w:val="center"/>
        </w:trPr>
        <w:tc>
          <w:tcPr>
            <w:tcW w:w="3041" w:type="dxa"/>
          </w:tcPr>
          <w:p w14:paraId="24F27945" w14:textId="2C553F46"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Claire Osmundsen-Little</w:t>
            </w:r>
          </w:p>
        </w:tc>
        <w:tc>
          <w:tcPr>
            <w:tcW w:w="1080" w:type="dxa"/>
          </w:tcPr>
          <w:p w14:paraId="056CAAFB" w14:textId="4C8CA3D9"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(COL)</w:t>
            </w:r>
          </w:p>
        </w:tc>
        <w:tc>
          <w:tcPr>
            <w:tcW w:w="6511" w:type="dxa"/>
          </w:tcPr>
          <w:p w14:paraId="7345C2FB" w14:textId="6827EC4E" w:rsidR="696202AE" w:rsidRDefault="1B886F9F" w:rsidP="168EBF5C">
            <w:pPr>
              <w:rPr>
                <w:rFonts w:ascii="Verdana" w:eastAsia="Calibri" w:hAnsi="Verdana" w:cs="Arial"/>
                <w:color w:val="000000" w:themeColor="text1"/>
              </w:rPr>
            </w:pPr>
            <w:r w:rsidRPr="58FD8A86">
              <w:rPr>
                <w:rFonts w:ascii="Verdana" w:eastAsia="Calibri" w:hAnsi="Verdana" w:cs="Arial"/>
                <w:color w:val="000000" w:themeColor="text1"/>
              </w:rPr>
              <w:t xml:space="preserve">Interim Executive </w:t>
            </w:r>
            <w:r w:rsidR="696202AE" w:rsidRPr="58FD8A86">
              <w:rPr>
                <w:rFonts w:ascii="Verdana" w:eastAsia="Calibri" w:hAnsi="Verdana" w:cs="Arial"/>
                <w:color w:val="000000" w:themeColor="text1"/>
              </w:rPr>
              <w:t xml:space="preserve">Director of Finance </w:t>
            </w:r>
          </w:p>
        </w:tc>
      </w:tr>
      <w:tr w:rsidR="6E792905" w14:paraId="01B9E212" w14:textId="77777777" w:rsidTr="6E792905">
        <w:trPr>
          <w:trHeight w:val="304"/>
          <w:jc w:val="center"/>
        </w:trPr>
        <w:tc>
          <w:tcPr>
            <w:tcW w:w="3041" w:type="dxa"/>
          </w:tcPr>
          <w:p w14:paraId="633C7140" w14:textId="5FB7BC25" w:rsidR="52A638D4" w:rsidRDefault="52A638D4" w:rsidP="6E792905">
            <w:r w:rsidRPr="6E792905">
              <w:rPr>
                <w:rFonts w:ascii="Verdana" w:eastAsia="Calibri" w:hAnsi="Verdana" w:cs="Arial"/>
                <w:color w:val="000000" w:themeColor="text1"/>
              </w:rPr>
              <w:t>Hazel Lloyd</w:t>
            </w:r>
          </w:p>
        </w:tc>
        <w:tc>
          <w:tcPr>
            <w:tcW w:w="1080" w:type="dxa"/>
          </w:tcPr>
          <w:p w14:paraId="7610E2D0" w14:textId="0356C821" w:rsidR="52A638D4" w:rsidRDefault="52A638D4" w:rsidP="6E792905">
            <w:r w:rsidRPr="6E792905">
              <w:rPr>
                <w:rFonts w:ascii="Verdana" w:eastAsia="Calibri" w:hAnsi="Verdana" w:cs="Arial"/>
                <w:color w:val="000000" w:themeColor="text1"/>
              </w:rPr>
              <w:t>(HL)</w:t>
            </w:r>
          </w:p>
        </w:tc>
        <w:tc>
          <w:tcPr>
            <w:tcW w:w="6511" w:type="dxa"/>
          </w:tcPr>
          <w:p w14:paraId="0F630C16" w14:textId="03D204FB" w:rsidR="52A638D4" w:rsidRDefault="52A638D4" w:rsidP="6E792905">
            <w:r w:rsidRPr="6E792905">
              <w:rPr>
                <w:rFonts w:ascii="Verdana" w:eastAsia="Calibri" w:hAnsi="Verdana" w:cs="Arial"/>
                <w:color w:val="000000" w:themeColor="text1"/>
              </w:rPr>
              <w:t>Director of Corporate Governance</w:t>
            </w:r>
          </w:p>
        </w:tc>
      </w:tr>
      <w:tr w:rsidR="6E792905" w14:paraId="23A0F68D" w14:textId="77777777" w:rsidTr="6E792905">
        <w:trPr>
          <w:trHeight w:val="304"/>
          <w:jc w:val="center"/>
        </w:trPr>
        <w:tc>
          <w:tcPr>
            <w:tcW w:w="3041" w:type="dxa"/>
          </w:tcPr>
          <w:p w14:paraId="1F574682" w14:textId="783FC07A" w:rsidR="52A638D4" w:rsidRDefault="52A638D4" w:rsidP="6E792905">
            <w:r w:rsidRPr="6E792905">
              <w:rPr>
                <w:rFonts w:ascii="Verdana" w:eastAsia="Calibri" w:hAnsi="Verdana" w:cs="Arial"/>
                <w:color w:val="000000" w:themeColor="text1"/>
              </w:rPr>
              <w:t xml:space="preserve">Osian Lloyd </w:t>
            </w:r>
          </w:p>
        </w:tc>
        <w:tc>
          <w:tcPr>
            <w:tcW w:w="1080" w:type="dxa"/>
          </w:tcPr>
          <w:p w14:paraId="2F51CBB1" w14:textId="4F7E9DB5" w:rsidR="52A638D4" w:rsidRDefault="52A638D4" w:rsidP="6E792905">
            <w:r w:rsidRPr="6E792905">
              <w:rPr>
                <w:rFonts w:ascii="Verdana" w:eastAsia="Calibri" w:hAnsi="Verdana" w:cs="Arial"/>
                <w:color w:val="000000" w:themeColor="text1"/>
              </w:rPr>
              <w:t>(OL)</w:t>
            </w:r>
          </w:p>
        </w:tc>
        <w:tc>
          <w:tcPr>
            <w:tcW w:w="6511" w:type="dxa"/>
          </w:tcPr>
          <w:p w14:paraId="78954CA1" w14:textId="39016214" w:rsidR="52A638D4" w:rsidRDefault="52A638D4" w:rsidP="6E792905">
            <w:r w:rsidRPr="6E792905">
              <w:rPr>
                <w:rFonts w:ascii="Verdana" w:eastAsia="Calibri" w:hAnsi="Verdana" w:cs="Arial"/>
                <w:color w:val="000000" w:themeColor="text1"/>
              </w:rPr>
              <w:t>Head of Internal Audit</w:t>
            </w:r>
          </w:p>
        </w:tc>
      </w:tr>
      <w:tr w:rsidR="6E792905" w14:paraId="16120AF0" w14:textId="77777777" w:rsidTr="6E792905">
        <w:trPr>
          <w:trHeight w:val="304"/>
          <w:jc w:val="center"/>
        </w:trPr>
        <w:tc>
          <w:tcPr>
            <w:tcW w:w="3041" w:type="dxa"/>
          </w:tcPr>
          <w:p w14:paraId="054FFBB5" w14:textId="0CB6BFEC" w:rsidR="6A386C3E" w:rsidRDefault="6A386C3E" w:rsidP="6E792905">
            <w:r w:rsidRPr="6E792905">
              <w:rPr>
                <w:rFonts w:ascii="Verdana" w:eastAsia="Calibri" w:hAnsi="Verdana" w:cs="Arial"/>
                <w:color w:val="000000" w:themeColor="text1"/>
              </w:rPr>
              <w:t>Hannah Parsons</w:t>
            </w:r>
          </w:p>
        </w:tc>
        <w:tc>
          <w:tcPr>
            <w:tcW w:w="1080" w:type="dxa"/>
          </w:tcPr>
          <w:p w14:paraId="59B3FA49" w14:textId="2E0D1265" w:rsidR="6A386C3E" w:rsidRDefault="6A386C3E" w:rsidP="6E792905">
            <w:r w:rsidRPr="6E792905">
              <w:rPr>
                <w:rFonts w:ascii="Verdana" w:eastAsia="Calibri" w:hAnsi="Verdana" w:cs="Arial"/>
                <w:color w:val="000000" w:themeColor="text1"/>
              </w:rPr>
              <w:t>(HP)</w:t>
            </w:r>
          </w:p>
        </w:tc>
        <w:tc>
          <w:tcPr>
            <w:tcW w:w="6511" w:type="dxa"/>
          </w:tcPr>
          <w:p w14:paraId="36ABD12B" w14:textId="3BCBDD09" w:rsidR="5F72FC30" w:rsidRDefault="5F72FC30" w:rsidP="6E792905">
            <w:r w:rsidRPr="6E792905">
              <w:rPr>
                <w:rFonts w:ascii="Verdana" w:eastAsia="Calibri" w:hAnsi="Verdana" w:cs="Arial"/>
                <w:color w:val="000000" w:themeColor="text1"/>
              </w:rPr>
              <w:t>Assistant Director of Operations – Planned Care</w:t>
            </w:r>
          </w:p>
        </w:tc>
      </w:tr>
      <w:tr w:rsidR="168EBF5C" w14:paraId="0A01ACCD" w14:textId="77777777" w:rsidTr="6E792905">
        <w:trPr>
          <w:trHeight w:val="304"/>
          <w:jc w:val="center"/>
        </w:trPr>
        <w:tc>
          <w:tcPr>
            <w:tcW w:w="3041" w:type="dxa"/>
          </w:tcPr>
          <w:p w14:paraId="189F02A1" w14:textId="776C4F0A"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 xml:space="preserve">Meghann Protheroe </w:t>
            </w:r>
          </w:p>
        </w:tc>
        <w:tc>
          <w:tcPr>
            <w:tcW w:w="1080" w:type="dxa"/>
          </w:tcPr>
          <w:p w14:paraId="05E833FE" w14:textId="1B1A649A" w:rsidR="696202AE" w:rsidRDefault="696202AE" w:rsidP="168EBF5C">
            <w:pPr>
              <w:rPr>
                <w:rFonts w:ascii="Verdana" w:eastAsia="Calibri" w:hAnsi="Verdana" w:cs="Arial"/>
                <w:color w:val="000000" w:themeColor="text1"/>
              </w:rPr>
            </w:pPr>
            <w:r w:rsidRPr="168EBF5C">
              <w:rPr>
                <w:rFonts w:ascii="Verdana" w:eastAsia="Calibri" w:hAnsi="Verdana" w:cs="Arial"/>
                <w:color w:val="000000" w:themeColor="text1"/>
              </w:rPr>
              <w:t>(MP)</w:t>
            </w:r>
          </w:p>
        </w:tc>
        <w:tc>
          <w:tcPr>
            <w:tcW w:w="6511" w:type="dxa"/>
          </w:tcPr>
          <w:p w14:paraId="4DE53A0E" w14:textId="00C02393" w:rsidR="696202AE" w:rsidRDefault="34D694A9" w:rsidP="168EBF5C">
            <w:pPr>
              <w:rPr>
                <w:rFonts w:ascii="Verdana" w:eastAsia="Calibri" w:hAnsi="Verdana" w:cs="Arial"/>
                <w:color w:val="000000" w:themeColor="text1"/>
              </w:rPr>
            </w:pPr>
            <w:r w:rsidRPr="6AED62A0">
              <w:rPr>
                <w:rFonts w:ascii="Verdana" w:eastAsia="Calibri" w:hAnsi="Verdana" w:cs="Arial"/>
                <w:color w:val="000000" w:themeColor="text1"/>
              </w:rPr>
              <w:t xml:space="preserve">Head of Performance </w:t>
            </w:r>
          </w:p>
        </w:tc>
      </w:tr>
      <w:tr w:rsidR="6E792905" w14:paraId="5BF0F2BA" w14:textId="77777777" w:rsidTr="6E792905">
        <w:trPr>
          <w:trHeight w:val="304"/>
          <w:jc w:val="center"/>
        </w:trPr>
        <w:tc>
          <w:tcPr>
            <w:tcW w:w="3041" w:type="dxa"/>
          </w:tcPr>
          <w:p w14:paraId="36199B54" w14:textId="40DF13E0" w:rsidR="28AA3D8C" w:rsidRDefault="28AA3D8C" w:rsidP="6E792905">
            <w:r w:rsidRPr="6E792905">
              <w:rPr>
                <w:rFonts w:ascii="Verdana" w:eastAsia="Calibri" w:hAnsi="Verdana" w:cs="Arial"/>
                <w:color w:val="000000" w:themeColor="text1"/>
              </w:rPr>
              <w:t xml:space="preserve">Peter Slade </w:t>
            </w:r>
          </w:p>
        </w:tc>
        <w:tc>
          <w:tcPr>
            <w:tcW w:w="1080" w:type="dxa"/>
          </w:tcPr>
          <w:p w14:paraId="1528CE61" w14:textId="465AC590" w:rsidR="28AA3D8C" w:rsidRDefault="28AA3D8C" w:rsidP="6E792905">
            <w:r w:rsidRPr="6E792905">
              <w:rPr>
                <w:rFonts w:ascii="Verdana" w:eastAsia="Calibri" w:hAnsi="Verdana" w:cs="Arial"/>
                <w:color w:val="000000" w:themeColor="text1"/>
              </w:rPr>
              <w:t>(PS)</w:t>
            </w:r>
          </w:p>
        </w:tc>
        <w:tc>
          <w:tcPr>
            <w:tcW w:w="6511" w:type="dxa"/>
          </w:tcPr>
          <w:p w14:paraId="2657E456" w14:textId="29AE6E15" w:rsidR="3795A587" w:rsidRDefault="3795A587" w:rsidP="6E792905">
            <w:pPr>
              <w:spacing w:before="120" w:after="120"/>
            </w:pPr>
            <w:r w:rsidRPr="6E792905">
              <w:rPr>
                <w:rFonts w:ascii="Verdana" w:eastAsia="Calibri" w:hAnsi="Verdana" w:cs="Arial"/>
                <w:color w:val="000000" w:themeColor="text1"/>
              </w:rPr>
              <w:t xml:space="preserve">Consultant Stroke Physician </w:t>
            </w:r>
            <w:r w:rsidR="67375F61" w:rsidRPr="6E792905">
              <w:rPr>
                <w:rFonts w:ascii="Verdana" w:eastAsia="Calibri" w:hAnsi="Verdana" w:cs="Arial"/>
                <w:b/>
                <w:bCs/>
                <w:color w:val="000000" w:themeColor="text1"/>
              </w:rPr>
              <w:t xml:space="preserve">(For item </w:t>
            </w:r>
            <w:r w:rsidR="67375F61" w:rsidRPr="6E792905">
              <w:rPr>
                <w:rFonts w:ascii="Verdana" w:hAnsi="Verdana" w:cs="Arial"/>
                <w:b/>
                <w:bCs/>
                <w:lang w:val="en-US"/>
              </w:rPr>
              <w:t>119/26)</w:t>
            </w:r>
          </w:p>
        </w:tc>
      </w:tr>
      <w:tr w:rsidR="6E792905" w14:paraId="51B7E53D" w14:textId="77777777" w:rsidTr="6E792905">
        <w:trPr>
          <w:trHeight w:val="304"/>
          <w:jc w:val="center"/>
        </w:trPr>
        <w:tc>
          <w:tcPr>
            <w:tcW w:w="3041" w:type="dxa"/>
          </w:tcPr>
          <w:p w14:paraId="79462F63" w14:textId="372C4BA6" w:rsidR="55CAD367" w:rsidRDefault="55CAD367" w:rsidP="6E792905">
            <w:r w:rsidRPr="6E792905">
              <w:rPr>
                <w:rFonts w:ascii="Verdana" w:eastAsia="Calibri" w:hAnsi="Verdana" w:cs="Arial"/>
                <w:color w:val="000000" w:themeColor="text1"/>
              </w:rPr>
              <w:t>Neil Thomas</w:t>
            </w:r>
          </w:p>
        </w:tc>
        <w:tc>
          <w:tcPr>
            <w:tcW w:w="1080" w:type="dxa"/>
          </w:tcPr>
          <w:p w14:paraId="47CA81D2" w14:textId="49E21F9A" w:rsidR="55CAD367" w:rsidRDefault="55CAD367" w:rsidP="6E792905">
            <w:r w:rsidRPr="6E792905">
              <w:rPr>
                <w:rFonts w:ascii="Verdana" w:eastAsia="Calibri" w:hAnsi="Verdana" w:cs="Arial"/>
                <w:color w:val="000000" w:themeColor="text1"/>
              </w:rPr>
              <w:t>(NT)</w:t>
            </w:r>
          </w:p>
        </w:tc>
        <w:tc>
          <w:tcPr>
            <w:tcW w:w="6511" w:type="dxa"/>
          </w:tcPr>
          <w:p w14:paraId="240CF124" w14:textId="15570013" w:rsidR="55CAD367" w:rsidRDefault="55CAD367" w:rsidP="6E792905">
            <w:r w:rsidRPr="6E792905">
              <w:rPr>
                <w:rFonts w:ascii="Verdana" w:eastAsia="Calibri" w:hAnsi="Verdana" w:cs="Arial"/>
                <w:color w:val="000000" w:themeColor="text1"/>
              </w:rPr>
              <w:t xml:space="preserve">Assistant Head of Risk and Assurance </w:t>
            </w:r>
            <w:r w:rsidRPr="6E792905">
              <w:rPr>
                <w:rFonts w:ascii="Verdana" w:eastAsia="Calibri" w:hAnsi="Verdana" w:cs="Arial"/>
                <w:b/>
                <w:bCs/>
                <w:color w:val="000000" w:themeColor="text1"/>
              </w:rPr>
              <w:t xml:space="preserve">(For item </w:t>
            </w:r>
            <w:r w:rsidRPr="6E792905">
              <w:rPr>
                <w:rFonts w:ascii="Verdana" w:hAnsi="Verdana" w:cs="Arial"/>
                <w:b/>
                <w:bCs/>
                <w:lang w:val="en-US"/>
              </w:rPr>
              <w:t>123)</w:t>
            </w:r>
          </w:p>
        </w:tc>
      </w:tr>
    </w:tbl>
    <w:p w14:paraId="3C75675E" w14:textId="01BA5376" w:rsidR="035EE358" w:rsidRDefault="035EE358"/>
    <w:p w14:paraId="48F641A7" w14:textId="77777777" w:rsidR="00856DA6" w:rsidRPr="00ED17AA" w:rsidRDefault="00856DA6"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016"/>
        <w:gridCol w:w="6574"/>
      </w:tblGrid>
      <w:tr w:rsidR="0098657E" w:rsidRPr="00ED17AA" w14:paraId="48505599" w14:textId="77777777" w:rsidTr="6E792905">
        <w:trPr>
          <w:trHeight w:val="304"/>
          <w:jc w:val="center"/>
        </w:trPr>
        <w:tc>
          <w:tcPr>
            <w:tcW w:w="10632" w:type="dxa"/>
            <w:gridSpan w:val="3"/>
            <w:shd w:val="clear" w:color="auto" w:fill="163E64"/>
          </w:tcPr>
          <w:p w14:paraId="6344251B" w14:textId="77777777" w:rsidR="0098657E" w:rsidRPr="00ED17AA" w:rsidRDefault="009865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Apologies:</w:t>
            </w:r>
          </w:p>
        </w:tc>
      </w:tr>
      <w:tr w:rsidR="00A967C2" w:rsidRPr="00ED17AA" w14:paraId="164EC1A8" w14:textId="77777777" w:rsidTr="6E792905">
        <w:trPr>
          <w:trHeight w:val="304"/>
          <w:jc w:val="center"/>
        </w:trPr>
        <w:tc>
          <w:tcPr>
            <w:tcW w:w="3042" w:type="dxa"/>
          </w:tcPr>
          <w:p w14:paraId="649A6BFE" w14:textId="786990E5" w:rsidR="00A967C2" w:rsidRPr="0051165E" w:rsidRDefault="3942F19E" w:rsidP="6A6A44B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hAnsi="Verdana" w:cs="Arial"/>
                <w:color w:val="000000" w:themeColor="text1"/>
                <w:bdr w:val="none" w:sz="0" w:space="0" w:color="auto"/>
              </w:rPr>
            </w:pPr>
            <w:r w:rsidRPr="6A6A44B6">
              <w:rPr>
                <w:rFonts w:ascii="Verdana" w:hAnsi="Verdana" w:cs="Arial"/>
                <w:color w:val="000000" w:themeColor="text1"/>
              </w:rPr>
              <w:t>Deb Lewis</w:t>
            </w:r>
          </w:p>
        </w:tc>
        <w:tc>
          <w:tcPr>
            <w:tcW w:w="1016" w:type="dxa"/>
          </w:tcPr>
          <w:p w14:paraId="132DDC4C" w14:textId="6AAADD0E" w:rsidR="00A967C2" w:rsidRPr="0051165E" w:rsidRDefault="11DD38E2" w:rsidP="6A6A44B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6A6A44B6">
              <w:rPr>
                <w:rFonts w:ascii="Verdana" w:eastAsia="Calibri" w:hAnsi="Verdana" w:cs="Arial"/>
                <w:color w:val="000000" w:themeColor="text1"/>
              </w:rPr>
              <w:t>(</w:t>
            </w:r>
            <w:r w:rsidR="6E1D025B" w:rsidRPr="6A6A44B6">
              <w:rPr>
                <w:rFonts w:ascii="Verdana" w:eastAsia="Calibri" w:hAnsi="Verdana" w:cs="Arial"/>
                <w:color w:val="000000" w:themeColor="text1"/>
              </w:rPr>
              <w:t>DL</w:t>
            </w:r>
            <w:r w:rsidRPr="6A6A44B6">
              <w:rPr>
                <w:rFonts w:ascii="Verdana" w:eastAsia="Calibri" w:hAnsi="Verdana" w:cs="Arial"/>
                <w:color w:val="000000" w:themeColor="text1"/>
              </w:rPr>
              <w:t>)</w:t>
            </w:r>
          </w:p>
        </w:tc>
        <w:tc>
          <w:tcPr>
            <w:tcW w:w="6574" w:type="dxa"/>
          </w:tcPr>
          <w:p w14:paraId="61690E19" w14:textId="553CB333" w:rsidR="00A967C2" w:rsidRPr="0051165E" w:rsidRDefault="2A6E230E" w:rsidP="6A6A44B6">
            <w:pPr>
              <w:pBdr>
                <w:top w:val="none" w:sz="0" w:space="0" w:color="000000"/>
                <w:left w:val="none" w:sz="0" w:space="0" w:color="000000"/>
                <w:bottom w:val="none" w:sz="0" w:space="0" w:color="000000"/>
                <w:right w:val="none" w:sz="0" w:space="0" w:color="000000"/>
                <w:between w:val="none" w:sz="0" w:space="0" w:color="000000"/>
                <w:bar w:val="none" w:sz="0" w:color="000000"/>
              </w:pBdr>
              <w:rPr>
                <w:rFonts w:ascii="Verdana" w:eastAsia="Calibri" w:hAnsi="Verdana" w:cs="Arial"/>
                <w:color w:val="000000" w:themeColor="text1"/>
                <w:bdr w:val="none" w:sz="0" w:space="0" w:color="auto"/>
              </w:rPr>
            </w:pPr>
            <w:r w:rsidRPr="6A6A44B6">
              <w:rPr>
                <w:rFonts w:ascii="Verdana" w:eastAsia="Calibri" w:hAnsi="Verdana" w:cs="Arial"/>
                <w:color w:val="000000" w:themeColor="text1"/>
              </w:rPr>
              <w:t>Chief</w:t>
            </w:r>
            <w:r w:rsidR="6BCF01E9" w:rsidRPr="6A6A44B6">
              <w:rPr>
                <w:rFonts w:ascii="Verdana" w:eastAsia="Calibri" w:hAnsi="Verdana" w:cs="Arial"/>
                <w:color w:val="000000" w:themeColor="text1"/>
              </w:rPr>
              <w:t xml:space="preserve"> Operating Officer </w:t>
            </w:r>
          </w:p>
        </w:tc>
      </w:tr>
      <w:tr w:rsidR="6A6A44B6" w14:paraId="074CE6A3" w14:textId="77777777" w:rsidTr="6E792905">
        <w:trPr>
          <w:trHeight w:val="304"/>
          <w:jc w:val="center"/>
        </w:trPr>
        <w:tc>
          <w:tcPr>
            <w:tcW w:w="3042" w:type="dxa"/>
          </w:tcPr>
          <w:p w14:paraId="363462A7" w14:textId="046CCC57" w:rsidR="0E964396" w:rsidRDefault="25D641EF" w:rsidP="6A6A44B6">
            <w:r w:rsidRPr="6E792905">
              <w:rPr>
                <w:rFonts w:ascii="Verdana" w:hAnsi="Verdana" w:cs="Arial"/>
                <w:color w:val="000000" w:themeColor="text1"/>
              </w:rPr>
              <w:t>Craige Wilson</w:t>
            </w:r>
          </w:p>
        </w:tc>
        <w:tc>
          <w:tcPr>
            <w:tcW w:w="1016" w:type="dxa"/>
          </w:tcPr>
          <w:p w14:paraId="48D2DB17" w14:textId="0597437A" w:rsidR="0E964396" w:rsidRDefault="0E964396" w:rsidP="6A6A44B6">
            <w:pPr>
              <w:rPr>
                <w:rFonts w:ascii="Verdana" w:eastAsia="Calibri" w:hAnsi="Verdana" w:cs="Arial"/>
                <w:color w:val="000000" w:themeColor="text1"/>
              </w:rPr>
            </w:pPr>
            <w:r w:rsidRPr="6E792905">
              <w:rPr>
                <w:rFonts w:ascii="Verdana" w:eastAsia="Calibri" w:hAnsi="Verdana" w:cs="Arial"/>
                <w:color w:val="000000" w:themeColor="text1"/>
              </w:rPr>
              <w:t>(</w:t>
            </w:r>
            <w:r w:rsidR="54685559" w:rsidRPr="6E792905">
              <w:rPr>
                <w:rFonts w:ascii="Verdana" w:eastAsia="Calibri" w:hAnsi="Verdana" w:cs="Arial"/>
                <w:color w:val="000000" w:themeColor="text1"/>
              </w:rPr>
              <w:t>CW</w:t>
            </w:r>
            <w:r w:rsidRPr="6E792905">
              <w:rPr>
                <w:rFonts w:ascii="Verdana" w:eastAsia="Calibri" w:hAnsi="Verdana" w:cs="Arial"/>
                <w:color w:val="000000" w:themeColor="text1"/>
              </w:rPr>
              <w:t>)</w:t>
            </w:r>
          </w:p>
        </w:tc>
        <w:tc>
          <w:tcPr>
            <w:tcW w:w="6574" w:type="dxa"/>
          </w:tcPr>
          <w:p w14:paraId="4FA1AF63" w14:textId="0B08F009" w:rsidR="0E964396" w:rsidRDefault="35699A01" w:rsidP="6A6A44B6">
            <w:r w:rsidRPr="6E792905">
              <w:rPr>
                <w:rFonts w:ascii="Verdana" w:eastAsia="Calibri" w:hAnsi="Verdana" w:cs="Arial"/>
                <w:color w:val="000000" w:themeColor="text1"/>
              </w:rPr>
              <w:t>Interim Service Group Director – Primary, Community and Therapies</w:t>
            </w:r>
          </w:p>
        </w:tc>
      </w:tr>
    </w:tbl>
    <w:p w14:paraId="4D926E9E" w14:textId="749E9FD8" w:rsidR="6E792905" w:rsidRDefault="6E792905"/>
    <w:p w14:paraId="091D422F" w14:textId="543C9C5E" w:rsidR="58FD8A86" w:rsidRDefault="58FD8A86"/>
    <w:p w14:paraId="7A7B8380" w14:textId="77777777" w:rsidR="00BE437E" w:rsidRPr="00ED17AA" w:rsidRDefault="00BE437E"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3937"/>
        <w:gridCol w:w="1378"/>
        <w:gridCol w:w="3852"/>
      </w:tblGrid>
      <w:tr w:rsidR="00BE437E" w:rsidRPr="00ED17AA" w14:paraId="0208DE01" w14:textId="77777777" w:rsidTr="6E792905">
        <w:trPr>
          <w:trHeight w:val="304"/>
          <w:jc w:val="center"/>
        </w:trPr>
        <w:tc>
          <w:tcPr>
            <w:tcW w:w="10632" w:type="dxa"/>
            <w:gridSpan w:val="4"/>
            <w:shd w:val="clear" w:color="auto" w:fill="163E64"/>
          </w:tcPr>
          <w:p w14:paraId="59ADF7D0" w14:textId="77777777" w:rsidR="00BE437E" w:rsidRPr="00ED17AA" w:rsidRDefault="00BE43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Acronyms</w:t>
            </w:r>
          </w:p>
        </w:tc>
      </w:tr>
      <w:tr w:rsidR="000F1C16" w:rsidRPr="00ED17AA" w14:paraId="0DFDF0D7" w14:textId="77777777" w:rsidTr="6E792905">
        <w:trPr>
          <w:trHeight w:val="304"/>
          <w:jc w:val="center"/>
        </w:trPr>
        <w:tc>
          <w:tcPr>
            <w:tcW w:w="1465" w:type="dxa"/>
          </w:tcPr>
          <w:p w14:paraId="29396E02" w14:textId="4C23A9AE" w:rsidR="000F1C16" w:rsidRPr="006E5B4C" w:rsidRDefault="274B71D9" w:rsidP="6E792905">
            <w:pPr>
              <w:pBdr>
                <w:top w:val="none" w:sz="0" w:space="0" w:color="000000"/>
                <w:left w:val="none" w:sz="0" w:space="0" w:color="000000"/>
                <w:bottom w:val="none" w:sz="0" w:space="0" w:color="000000"/>
                <w:right w:val="none" w:sz="0" w:space="0" w:color="000000"/>
                <w:between w:val="none" w:sz="0" w:space="0" w:color="000000"/>
                <w:bar w:val="none" w:sz="0" w:color="000000"/>
              </w:pBdr>
            </w:pPr>
            <w:r w:rsidRPr="6E792905">
              <w:rPr>
                <w:rFonts w:ascii="Verdana" w:eastAsia="Verdana" w:hAnsi="Verdana" w:cs="Verdana"/>
              </w:rPr>
              <w:t>HDUHB</w:t>
            </w:r>
          </w:p>
        </w:tc>
        <w:tc>
          <w:tcPr>
            <w:tcW w:w="3937" w:type="dxa"/>
          </w:tcPr>
          <w:p w14:paraId="1B3E0B90" w14:textId="02D51E7F" w:rsidR="000F1C16" w:rsidRPr="00ED17AA" w:rsidRDefault="274B71D9" w:rsidP="6E792905">
            <w:pPr>
              <w:pBdr>
                <w:top w:val="none" w:sz="0" w:space="0" w:color="000000"/>
                <w:left w:val="none" w:sz="0" w:space="0" w:color="000000"/>
                <w:bottom w:val="none" w:sz="0" w:space="0" w:color="000000"/>
                <w:right w:val="none" w:sz="0" w:space="0" w:color="000000"/>
                <w:between w:val="none" w:sz="0" w:space="0" w:color="000000"/>
              </w:pBdr>
              <w:rPr>
                <w:rFonts w:ascii="Verdana" w:eastAsia="Verdana" w:hAnsi="Verdana" w:cs="Verdana"/>
                <w:bdr w:val="none" w:sz="0" w:space="0" w:color="auto"/>
              </w:rPr>
            </w:pPr>
            <w:r w:rsidRPr="6E792905">
              <w:rPr>
                <w:rFonts w:ascii="Verdana" w:eastAsia="Verdana" w:hAnsi="Verdana" w:cs="Verdana"/>
              </w:rPr>
              <w:t>Hywel Dda University Health Board</w:t>
            </w:r>
          </w:p>
        </w:tc>
        <w:tc>
          <w:tcPr>
            <w:tcW w:w="1378" w:type="dxa"/>
          </w:tcPr>
          <w:p w14:paraId="364E4CB5" w14:textId="1FDDB1F5" w:rsidR="000F1C16" w:rsidRPr="00ED17AA" w:rsidRDefault="59A6AE07" w:rsidP="6E792905">
            <w:pPr>
              <w:pBdr>
                <w:top w:val="none" w:sz="0" w:space="0" w:color="000000"/>
                <w:left w:val="none" w:sz="0" w:space="0" w:color="000000"/>
                <w:bottom w:val="none" w:sz="0" w:space="0" w:color="000000"/>
                <w:right w:val="none" w:sz="0" w:space="0" w:color="000000"/>
                <w:between w:val="none" w:sz="0" w:space="0" w:color="000000"/>
                <w:bar w:val="none" w:sz="0" w:color="000000"/>
              </w:pBdr>
            </w:pPr>
            <w:r w:rsidRPr="6E792905">
              <w:rPr>
                <w:rFonts w:ascii="Verdana" w:eastAsia="Verdana" w:hAnsi="Verdana" w:cs="Arial"/>
                <w:color w:val="000000" w:themeColor="text1"/>
              </w:rPr>
              <w:t>HB</w:t>
            </w:r>
          </w:p>
        </w:tc>
        <w:tc>
          <w:tcPr>
            <w:tcW w:w="3852" w:type="dxa"/>
          </w:tcPr>
          <w:p w14:paraId="74E19AD6" w14:textId="42E32DEA" w:rsidR="000F1C16" w:rsidRPr="00ED17AA" w:rsidRDefault="59A6AE07" w:rsidP="6E792905">
            <w:pPr>
              <w:pBdr>
                <w:top w:val="none" w:sz="0" w:space="0" w:color="000000"/>
                <w:left w:val="none" w:sz="0" w:space="0" w:color="000000"/>
                <w:bottom w:val="none" w:sz="0" w:space="0" w:color="000000"/>
                <w:right w:val="none" w:sz="0" w:space="0" w:color="000000"/>
                <w:between w:val="none" w:sz="0" w:space="0" w:color="000000"/>
                <w:bar w:val="none" w:sz="0" w:color="000000"/>
              </w:pBdr>
            </w:pPr>
            <w:r w:rsidRPr="6E792905">
              <w:rPr>
                <w:rFonts w:ascii="Verdana" w:eastAsia="Verdana" w:hAnsi="Verdana" w:cs="Verdana"/>
              </w:rPr>
              <w:t>Health Board</w:t>
            </w:r>
          </w:p>
        </w:tc>
      </w:tr>
      <w:tr w:rsidR="006E5B4C" w:rsidRPr="00ED17AA" w14:paraId="3738F3B8" w14:textId="77777777" w:rsidTr="6E792905">
        <w:trPr>
          <w:trHeight w:val="304"/>
          <w:jc w:val="center"/>
        </w:trPr>
        <w:tc>
          <w:tcPr>
            <w:tcW w:w="1465" w:type="dxa"/>
          </w:tcPr>
          <w:p w14:paraId="4E5D1AA9" w14:textId="14683478" w:rsidR="006E5B4C" w:rsidRPr="006E5B4C" w:rsidRDefault="274B71D9" w:rsidP="6E792905">
            <w:pPr>
              <w:pBdr>
                <w:top w:val="none" w:sz="0" w:space="0" w:color="000000"/>
                <w:left w:val="none" w:sz="0" w:space="0" w:color="000000"/>
                <w:bottom w:val="none" w:sz="0" w:space="0" w:color="000000"/>
                <w:right w:val="none" w:sz="0" w:space="0" w:color="000000"/>
                <w:between w:val="none" w:sz="0" w:space="0" w:color="000000"/>
                <w:bar w:val="none" w:sz="0" w:color="000000"/>
              </w:pBdr>
            </w:pPr>
            <w:r w:rsidRPr="6E792905">
              <w:rPr>
                <w:rFonts w:ascii="Verdana" w:eastAsia="Verdana" w:hAnsi="Verdana" w:cs="Verdana"/>
              </w:rPr>
              <w:t xml:space="preserve">IPR </w:t>
            </w:r>
          </w:p>
        </w:tc>
        <w:tc>
          <w:tcPr>
            <w:tcW w:w="3937" w:type="dxa"/>
          </w:tcPr>
          <w:p w14:paraId="64D49DBC" w14:textId="3837A1AD" w:rsidR="006E5B4C" w:rsidRPr="006E5B4C" w:rsidRDefault="274B71D9" w:rsidP="6E792905">
            <w:pPr>
              <w:pBdr>
                <w:top w:val="none" w:sz="0" w:space="0" w:color="000000"/>
                <w:left w:val="none" w:sz="0" w:space="0" w:color="000000"/>
                <w:bottom w:val="none" w:sz="0" w:space="0" w:color="000000"/>
                <w:right w:val="none" w:sz="0" w:space="0" w:color="000000"/>
                <w:between w:val="none" w:sz="0" w:space="0" w:color="000000"/>
                <w:bar w:val="none" w:sz="0" w:color="000000"/>
              </w:pBdr>
            </w:pPr>
            <w:r w:rsidRPr="6E792905">
              <w:rPr>
                <w:rFonts w:ascii="Verdana" w:eastAsia="Verdana" w:hAnsi="Verdana" w:cs="Verdana"/>
              </w:rPr>
              <w:t>Integrated Performance Report</w:t>
            </w:r>
          </w:p>
        </w:tc>
        <w:tc>
          <w:tcPr>
            <w:tcW w:w="1378" w:type="dxa"/>
          </w:tcPr>
          <w:p w14:paraId="4BB4150E" w14:textId="7AD800D8" w:rsidR="006E5B4C" w:rsidRPr="00ED17AA" w:rsidRDefault="0B6D609B" w:rsidP="6E792905">
            <w:pPr>
              <w:pBdr>
                <w:top w:val="none" w:sz="0" w:space="0" w:color="000000"/>
                <w:left w:val="none" w:sz="0" w:space="0" w:color="000000"/>
                <w:bottom w:val="none" w:sz="0" w:space="0" w:color="000000"/>
                <w:right w:val="none" w:sz="0" w:space="0" w:color="000000"/>
                <w:between w:val="none" w:sz="0" w:space="0" w:color="000000"/>
                <w:bar w:val="none" w:sz="0" w:color="000000"/>
              </w:pBdr>
            </w:pPr>
            <w:r w:rsidRPr="6E792905">
              <w:rPr>
                <w:rFonts w:ascii="Verdana" w:eastAsia="Verdana" w:hAnsi="Verdana" w:cs="Arial"/>
                <w:color w:val="000000" w:themeColor="text1"/>
              </w:rPr>
              <w:t>R&amp;S</w:t>
            </w:r>
          </w:p>
        </w:tc>
        <w:tc>
          <w:tcPr>
            <w:tcW w:w="3852" w:type="dxa"/>
          </w:tcPr>
          <w:p w14:paraId="5698992B" w14:textId="195ED872" w:rsidR="006E5B4C" w:rsidRPr="00ED17AA" w:rsidRDefault="0B6D609B" w:rsidP="6E792905">
            <w:pPr>
              <w:pBdr>
                <w:top w:val="none" w:sz="0" w:space="0" w:color="000000"/>
                <w:left w:val="none" w:sz="0" w:space="0" w:color="000000"/>
                <w:bottom w:val="none" w:sz="0" w:space="0" w:color="000000"/>
                <w:right w:val="none" w:sz="0" w:space="0" w:color="000000"/>
                <w:between w:val="none" w:sz="0" w:space="0" w:color="000000"/>
                <w:bar w:val="none" w:sz="0" w:color="000000"/>
              </w:pBdr>
            </w:pPr>
            <w:r w:rsidRPr="6E792905">
              <w:rPr>
                <w:rFonts w:ascii="Verdana" w:eastAsia="Verdana" w:hAnsi="Verdana" w:cs="Verdana"/>
              </w:rPr>
              <w:t xml:space="preserve">Recovery and Sustainability </w:t>
            </w:r>
          </w:p>
        </w:tc>
      </w:tr>
      <w:tr w:rsidR="6E792905" w14:paraId="22F24DDF" w14:textId="77777777" w:rsidTr="6E792905">
        <w:trPr>
          <w:trHeight w:val="304"/>
          <w:jc w:val="center"/>
        </w:trPr>
        <w:tc>
          <w:tcPr>
            <w:tcW w:w="1465" w:type="dxa"/>
          </w:tcPr>
          <w:p w14:paraId="354720D4" w14:textId="4D4026CF" w:rsidR="23B8FD2A" w:rsidRDefault="23B8FD2A" w:rsidP="6E792905">
            <w:r w:rsidRPr="6E792905">
              <w:rPr>
                <w:rFonts w:ascii="Verdana" w:eastAsia="Verdana" w:hAnsi="Verdana" w:cs="Verdana"/>
              </w:rPr>
              <w:t>WTE</w:t>
            </w:r>
          </w:p>
        </w:tc>
        <w:tc>
          <w:tcPr>
            <w:tcW w:w="3937" w:type="dxa"/>
          </w:tcPr>
          <w:p w14:paraId="0116DA3A" w14:textId="4F85C60F" w:rsidR="23B8FD2A" w:rsidRDefault="23B8FD2A" w:rsidP="6E792905">
            <w:r w:rsidRPr="6E792905">
              <w:rPr>
                <w:rFonts w:ascii="Verdana" w:eastAsia="Verdana" w:hAnsi="Verdana" w:cs="Verdana"/>
              </w:rPr>
              <w:t>Whole Time Equivalent</w:t>
            </w:r>
          </w:p>
        </w:tc>
        <w:tc>
          <w:tcPr>
            <w:tcW w:w="1378" w:type="dxa"/>
          </w:tcPr>
          <w:p w14:paraId="22EC9365" w14:textId="007C1111" w:rsidR="23B8FD2A" w:rsidRDefault="23B8FD2A" w:rsidP="6E792905">
            <w:r w:rsidRPr="6E792905">
              <w:rPr>
                <w:rFonts w:ascii="Verdana" w:eastAsia="Verdana" w:hAnsi="Verdana" w:cs="Arial"/>
                <w:color w:val="000000" w:themeColor="text1"/>
              </w:rPr>
              <w:t>ESR</w:t>
            </w:r>
          </w:p>
        </w:tc>
        <w:tc>
          <w:tcPr>
            <w:tcW w:w="3852" w:type="dxa"/>
          </w:tcPr>
          <w:p w14:paraId="517B1545" w14:textId="733F7F84" w:rsidR="23B8FD2A" w:rsidRDefault="23B8FD2A" w:rsidP="6E792905">
            <w:r w:rsidRPr="6E792905">
              <w:rPr>
                <w:rFonts w:ascii="Verdana" w:eastAsia="Verdana" w:hAnsi="Verdana" w:cs="Verdana"/>
              </w:rPr>
              <w:t>Electronic Staff Record</w:t>
            </w:r>
          </w:p>
        </w:tc>
      </w:tr>
      <w:tr w:rsidR="6E792905" w14:paraId="4DC67167" w14:textId="77777777" w:rsidTr="6E792905">
        <w:trPr>
          <w:trHeight w:val="304"/>
          <w:jc w:val="center"/>
        </w:trPr>
        <w:tc>
          <w:tcPr>
            <w:tcW w:w="1465" w:type="dxa"/>
          </w:tcPr>
          <w:p w14:paraId="7D2AD266" w14:textId="7293696B" w:rsidR="23B8FD2A" w:rsidRDefault="23B8FD2A" w:rsidP="6E792905">
            <w:r w:rsidRPr="6E792905">
              <w:rPr>
                <w:rFonts w:ascii="Verdana" w:eastAsia="Verdana" w:hAnsi="Verdana" w:cs="Verdana"/>
              </w:rPr>
              <w:t>MH&amp;LD</w:t>
            </w:r>
          </w:p>
        </w:tc>
        <w:tc>
          <w:tcPr>
            <w:tcW w:w="3937" w:type="dxa"/>
          </w:tcPr>
          <w:p w14:paraId="1B0B2FD6" w14:textId="778E1494" w:rsidR="23B8FD2A" w:rsidRDefault="23B8FD2A" w:rsidP="6E792905">
            <w:pPr>
              <w:rPr>
                <w:rFonts w:ascii="Verdana" w:eastAsia="Verdana" w:hAnsi="Verdana" w:cs="Verdana"/>
              </w:rPr>
            </w:pPr>
            <w:r w:rsidRPr="6E792905">
              <w:rPr>
                <w:rFonts w:ascii="Verdana" w:eastAsia="Verdana" w:hAnsi="Verdana" w:cs="Verdana"/>
              </w:rPr>
              <w:t>Mental Health and Learning Disabilities</w:t>
            </w:r>
          </w:p>
        </w:tc>
        <w:tc>
          <w:tcPr>
            <w:tcW w:w="1378" w:type="dxa"/>
          </w:tcPr>
          <w:p w14:paraId="4B8CFBC4" w14:textId="0D7E630C" w:rsidR="69E971F2" w:rsidRDefault="69E971F2" w:rsidP="6E792905">
            <w:r w:rsidRPr="6E792905">
              <w:rPr>
                <w:rFonts w:ascii="Verdana" w:eastAsia="Verdana" w:hAnsi="Verdana" w:cs="Arial"/>
                <w:color w:val="000000" w:themeColor="text1"/>
              </w:rPr>
              <w:t>LINAC</w:t>
            </w:r>
          </w:p>
        </w:tc>
        <w:tc>
          <w:tcPr>
            <w:tcW w:w="3852" w:type="dxa"/>
          </w:tcPr>
          <w:p w14:paraId="3760CDF1" w14:textId="4A56607F" w:rsidR="69E971F2" w:rsidRDefault="69E971F2" w:rsidP="6E792905">
            <w:pPr>
              <w:rPr>
                <w:rFonts w:ascii="Verdana" w:hAnsi="Verdana"/>
              </w:rPr>
            </w:pPr>
            <w:r w:rsidRPr="6E792905">
              <w:rPr>
                <w:rFonts w:ascii="Verdana" w:hAnsi="Verdana"/>
              </w:rPr>
              <w:t>Fifth Linear Accelerator</w:t>
            </w:r>
          </w:p>
        </w:tc>
      </w:tr>
      <w:tr w:rsidR="6E792905" w14:paraId="76217EC0" w14:textId="77777777" w:rsidTr="6E792905">
        <w:trPr>
          <w:trHeight w:val="304"/>
          <w:jc w:val="center"/>
        </w:trPr>
        <w:tc>
          <w:tcPr>
            <w:tcW w:w="1465" w:type="dxa"/>
          </w:tcPr>
          <w:p w14:paraId="6E23D08C" w14:textId="190D3FC2" w:rsidR="1F9EDB60" w:rsidRDefault="1F9EDB60" w:rsidP="6E792905">
            <w:r w:rsidRPr="6E792905">
              <w:rPr>
                <w:rFonts w:ascii="Verdana" w:eastAsia="Verdana" w:hAnsi="Verdana" w:cs="Verdana"/>
              </w:rPr>
              <w:t>UEC</w:t>
            </w:r>
          </w:p>
        </w:tc>
        <w:tc>
          <w:tcPr>
            <w:tcW w:w="3937" w:type="dxa"/>
          </w:tcPr>
          <w:p w14:paraId="3C597C49" w14:textId="6C1C552E" w:rsidR="1F9EDB60" w:rsidRDefault="1F9EDB60" w:rsidP="6E792905">
            <w:pPr>
              <w:rPr>
                <w:rFonts w:ascii="Verdana" w:hAnsi="Verdana"/>
              </w:rPr>
            </w:pPr>
            <w:r w:rsidRPr="6E792905">
              <w:rPr>
                <w:rFonts w:ascii="Verdana" w:hAnsi="Verdana"/>
              </w:rPr>
              <w:t>Urgent and Emergency Care</w:t>
            </w:r>
          </w:p>
        </w:tc>
        <w:tc>
          <w:tcPr>
            <w:tcW w:w="1378" w:type="dxa"/>
          </w:tcPr>
          <w:p w14:paraId="63B72FCF" w14:textId="22C178F6" w:rsidR="13B7ACE0" w:rsidRDefault="13B7ACE0" w:rsidP="6E792905">
            <w:r w:rsidRPr="6E792905">
              <w:rPr>
                <w:rFonts w:ascii="Verdana" w:eastAsia="Verdana" w:hAnsi="Verdana" w:cs="Arial"/>
                <w:color w:val="000000" w:themeColor="text1"/>
              </w:rPr>
              <w:t>PFAG</w:t>
            </w:r>
          </w:p>
        </w:tc>
        <w:tc>
          <w:tcPr>
            <w:tcW w:w="3852" w:type="dxa"/>
          </w:tcPr>
          <w:p w14:paraId="23A02B75" w14:textId="1DE4E423" w:rsidR="13B7ACE0" w:rsidRDefault="13B7ACE0" w:rsidP="6E792905">
            <w:pPr>
              <w:rPr>
                <w:rFonts w:ascii="Verdana" w:eastAsia="Verdana" w:hAnsi="Verdana" w:cs="Verdana"/>
              </w:rPr>
            </w:pPr>
            <w:r w:rsidRPr="6E792905">
              <w:rPr>
                <w:rFonts w:ascii="Verdana" w:eastAsia="Verdana" w:hAnsi="Verdana" w:cs="Verdana"/>
              </w:rPr>
              <w:t>Performance and Finance Advisory Group</w:t>
            </w:r>
          </w:p>
        </w:tc>
      </w:tr>
      <w:tr w:rsidR="6E792905" w14:paraId="192EBCF8" w14:textId="77777777" w:rsidTr="6E792905">
        <w:trPr>
          <w:trHeight w:val="304"/>
          <w:jc w:val="center"/>
        </w:trPr>
        <w:tc>
          <w:tcPr>
            <w:tcW w:w="1465" w:type="dxa"/>
          </w:tcPr>
          <w:p w14:paraId="437ECD51" w14:textId="3E0CC15B" w:rsidR="3B46F4A7" w:rsidRDefault="3B46F4A7" w:rsidP="6E792905">
            <w:r w:rsidRPr="6E792905">
              <w:rPr>
                <w:rFonts w:ascii="Verdana" w:eastAsia="Verdana" w:hAnsi="Verdana" w:cs="Verdana"/>
              </w:rPr>
              <w:t>CAMHS</w:t>
            </w:r>
          </w:p>
        </w:tc>
        <w:tc>
          <w:tcPr>
            <w:tcW w:w="3937" w:type="dxa"/>
          </w:tcPr>
          <w:p w14:paraId="0701B0B7" w14:textId="3EC180AA" w:rsidR="3B46F4A7" w:rsidRDefault="3B46F4A7" w:rsidP="6E792905">
            <w:r w:rsidRPr="6E792905">
              <w:rPr>
                <w:rFonts w:ascii="Verdana" w:hAnsi="Verdana"/>
              </w:rPr>
              <w:t>Child and Adolescent Mental Health Services</w:t>
            </w:r>
          </w:p>
        </w:tc>
        <w:tc>
          <w:tcPr>
            <w:tcW w:w="1378" w:type="dxa"/>
          </w:tcPr>
          <w:p w14:paraId="3A50CC31" w14:textId="0A8A0C9B" w:rsidR="3B46F4A7" w:rsidRDefault="3B46F4A7" w:rsidP="6E792905">
            <w:r w:rsidRPr="6E792905">
              <w:rPr>
                <w:rFonts w:ascii="Verdana" w:eastAsia="Verdana" w:hAnsi="Verdana" w:cs="Arial"/>
                <w:color w:val="000000" w:themeColor="text1"/>
              </w:rPr>
              <w:t>NDD</w:t>
            </w:r>
          </w:p>
        </w:tc>
        <w:tc>
          <w:tcPr>
            <w:tcW w:w="3852" w:type="dxa"/>
          </w:tcPr>
          <w:p w14:paraId="57F86554" w14:textId="076DC182" w:rsidR="3B46F4A7" w:rsidRDefault="3B46F4A7" w:rsidP="6E792905">
            <w:r w:rsidRPr="6E792905">
              <w:rPr>
                <w:rFonts w:ascii="Verdana" w:eastAsia="Verdana" w:hAnsi="Verdana" w:cs="Verdana"/>
              </w:rPr>
              <w:t>Neurodevelopmental Disorder</w:t>
            </w:r>
          </w:p>
        </w:tc>
      </w:tr>
      <w:tr w:rsidR="6E792905" w14:paraId="749A10BF" w14:textId="77777777" w:rsidTr="6E792905">
        <w:trPr>
          <w:trHeight w:val="304"/>
          <w:jc w:val="center"/>
        </w:trPr>
        <w:tc>
          <w:tcPr>
            <w:tcW w:w="1465" w:type="dxa"/>
          </w:tcPr>
          <w:p w14:paraId="02530E6F" w14:textId="04F1C535" w:rsidR="3B46F4A7" w:rsidRDefault="3B46F4A7" w:rsidP="6E792905">
            <w:r w:rsidRPr="6E792905">
              <w:rPr>
                <w:rFonts w:ascii="Verdana" w:eastAsia="Verdana" w:hAnsi="Verdana" w:cs="Verdana"/>
              </w:rPr>
              <w:t>RPB</w:t>
            </w:r>
          </w:p>
        </w:tc>
        <w:tc>
          <w:tcPr>
            <w:tcW w:w="3937" w:type="dxa"/>
          </w:tcPr>
          <w:p w14:paraId="4D818198" w14:textId="02355205" w:rsidR="3B46F4A7" w:rsidRDefault="3B46F4A7" w:rsidP="6E792905">
            <w:r w:rsidRPr="6E792905">
              <w:rPr>
                <w:rFonts w:ascii="Verdana" w:hAnsi="Verdana"/>
              </w:rPr>
              <w:t>Regional Partnership Board</w:t>
            </w:r>
          </w:p>
        </w:tc>
        <w:tc>
          <w:tcPr>
            <w:tcW w:w="1378" w:type="dxa"/>
          </w:tcPr>
          <w:p w14:paraId="5ED12863" w14:textId="4F27FC1D" w:rsidR="0CD92D32" w:rsidRDefault="0CD92D32" w:rsidP="6E792905">
            <w:r w:rsidRPr="6E792905">
              <w:rPr>
                <w:rFonts w:ascii="Verdana" w:eastAsia="Verdana" w:hAnsi="Verdana" w:cs="Arial"/>
                <w:color w:val="000000" w:themeColor="text1"/>
              </w:rPr>
              <w:t>SNAP</w:t>
            </w:r>
          </w:p>
        </w:tc>
        <w:tc>
          <w:tcPr>
            <w:tcW w:w="3852" w:type="dxa"/>
          </w:tcPr>
          <w:p w14:paraId="04A9D445" w14:textId="53E95D58" w:rsidR="0CD92D32" w:rsidRDefault="0CD92D32" w:rsidP="6E792905">
            <w:pPr>
              <w:spacing w:line="300" w:lineRule="auto"/>
              <w:rPr>
                <w:rFonts w:ascii="Verdana" w:eastAsia="Verdana" w:hAnsi="Verdana" w:cs="Verdana"/>
              </w:rPr>
            </w:pPr>
            <w:r w:rsidRPr="6E792905">
              <w:rPr>
                <w:rFonts w:ascii="Verdana" w:eastAsia="Verdana" w:hAnsi="Verdana" w:cs="Verdana"/>
              </w:rPr>
              <w:t>Sentinel Stroke National Audit Programme</w:t>
            </w:r>
          </w:p>
        </w:tc>
      </w:tr>
      <w:tr w:rsidR="6E792905" w14:paraId="005C2DB9" w14:textId="77777777" w:rsidTr="6E792905">
        <w:trPr>
          <w:trHeight w:val="304"/>
          <w:jc w:val="center"/>
        </w:trPr>
        <w:tc>
          <w:tcPr>
            <w:tcW w:w="1465" w:type="dxa"/>
          </w:tcPr>
          <w:p w14:paraId="2991F398" w14:textId="3488B93E" w:rsidR="0CD92D32" w:rsidRDefault="0CD92D32" w:rsidP="6E792905">
            <w:r w:rsidRPr="6E792905">
              <w:rPr>
                <w:rFonts w:ascii="Verdana" w:eastAsia="Verdana" w:hAnsi="Verdana" w:cs="Verdana"/>
              </w:rPr>
              <w:t>SBUHB</w:t>
            </w:r>
          </w:p>
        </w:tc>
        <w:tc>
          <w:tcPr>
            <w:tcW w:w="3937" w:type="dxa"/>
          </w:tcPr>
          <w:p w14:paraId="726E1A24" w14:textId="5C500BAD" w:rsidR="0CD92D32" w:rsidRDefault="0CD92D32" w:rsidP="6E792905">
            <w:r w:rsidRPr="6E792905">
              <w:rPr>
                <w:rFonts w:ascii="Verdana" w:hAnsi="Verdana"/>
              </w:rPr>
              <w:t>Swansea Bay University Health Board</w:t>
            </w:r>
          </w:p>
        </w:tc>
        <w:tc>
          <w:tcPr>
            <w:tcW w:w="1378" w:type="dxa"/>
          </w:tcPr>
          <w:p w14:paraId="50060F88" w14:textId="36D0BFFF" w:rsidR="0CD92D32" w:rsidRDefault="0CD92D32" w:rsidP="6E792905">
            <w:r w:rsidRPr="6E792905">
              <w:rPr>
                <w:rFonts w:ascii="Verdana" w:eastAsia="Verdana" w:hAnsi="Verdana" w:cs="Arial"/>
                <w:color w:val="000000" w:themeColor="text1"/>
              </w:rPr>
              <w:t xml:space="preserve">QALYs </w:t>
            </w:r>
          </w:p>
        </w:tc>
        <w:tc>
          <w:tcPr>
            <w:tcW w:w="3852" w:type="dxa"/>
          </w:tcPr>
          <w:p w14:paraId="7413B577" w14:textId="2BBFAC16" w:rsidR="0CD92D32" w:rsidRDefault="0CD92D32" w:rsidP="6E792905">
            <w:pPr>
              <w:spacing w:line="300" w:lineRule="auto"/>
            </w:pPr>
            <w:r w:rsidRPr="6E792905">
              <w:rPr>
                <w:rFonts w:ascii="Verdana" w:eastAsia="Verdana" w:hAnsi="Verdana" w:cs="Verdana"/>
              </w:rPr>
              <w:t>Quality-adjusted life years</w:t>
            </w:r>
          </w:p>
        </w:tc>
      </w:tr>
      <w:tr w:rsidR="6E792905" w14:paraId="5BBC5047" w14:textId="77777777" w:rsidTr="6E792905">
        <w:trPr>
          <w:trHeight w:val="304"/>
          <w:jc w:val="center"/>
        </w:trPr>
        <w:tc>
          <w:tcPr>
            <w:tcW w:w="1465" w:type="dxa"/>
          </w:tcPr>
          <w:p w14:paraId="082514C3" w14:textId="44F4ACD9" w:rsidR="0CD92D32" w:rsidRDefault="0CD92D32" w:rsidP="6E792905">
            <w:r w:rsidRPr="6E792905">
              <w:rPr>
                <w:rFonts w:ascii="Verdana" w:eastAsia="Verdana" w:hAnsi="Verdana" w:cs="Verdana"/>
              </w:rPr>
              <w:t>JCC</w:t>
            </w:r>
          </w:p>
        </w:tc>
        <w:tc>
          <w:tcPr>
            <w:tcW w:w="3937" w:type="dxa"/>
          </w:tcPr>
          <w:p w14:paraId="471A11F8" w14:textId="57783829" w:rsidR="0CD92D32" w:rsidRDefault="0CD92D32" w:rsidP="6E792905">
            <w:r w:rsidRPr="6E792905">
              <w:rPr>
                <w:rFonts w:ascii="Verdana" w:hAnsi="Verdana"/>
              </w:rPr>
              <w:t>Joint Commissioning Committee</w:t>
            </w:r>
          </w:p>
        </w:tc>
        <w:tc>
          <w:tcPr>
            <w:tcW w:w="1378" w:type="dxa"/>
          </w:tcPr>
          <w:p w14:paraId="3D0001A7" w14:textId="3FF7AD5D" w:rsidR="164C08EB" w:rsidRDefault="164C08EB" w:rsidP="6E792905">
            <w:r w:rsidRPr="6E792905">
              <w:rPr>
                <w:rFonts w:ascii="Verdana" w:eastAsia="Verdana" w:hAnsi="Verdana" w:cs="Arial"/>
                <w:color w:val="000000" w:themeColor="text1"/>
              </w:rPr>
              <w:t>HCAI’s</w:t>
            </w:r>
          </w:p>
        </w:tc>
        <w:tc>
          <w:tcPr>
            <w:tcW w:w="3852" w:type="dxa"/>
          </w:tcPr>
          <w:p w14:paraId="6CFE3568" w14:textId="4388A7C2" w:rsidR="164C08EB" w:rsidRDefault="164C08EB" w:rsidP="6E792905">
            <w:pPr>
              <w:spacing w:line="300" w:lineRule="auto"/>
              <w:rPr>
                <w:rFonts w:ascii="Verdana" w:eastAsia="Verdana" w:hAnsi="Verdana" w:cs="Verdana"/>
              </w:rPr>
            </w:pPr>
            <w:r w:rsidRPr="6E792905">
              <w:rPr>
                <w:rFonts w:ascii="Verdana" w:eastAsia="Verdana" w:hAnsi="Verdana" w:cs="Verdana"/>
              </w:rPr>
              <w:t>Healthcare Associated Infections</w:t>
            </w:r>
          </w:p>
        </w:tc>
      </w:tr>
    </w:tbl>
    <w:p w14:paraId="547CFACA" w14:textId="77777777" w:rsidR="00BE437E" w:rsidRPr="00ED17AA" w:rsidRDefault="00BE437E" w:rsidP="00F6377F">
      <w:pPr>
        <w:rPr>
          <w:rFonts w:ascii="Verdana" w:hAnsi="Verdana" w:cs="Arial"/>
          <w:u w:color="000000"/>
          <w:lang w:eastAsia="en-GB"/>
        </w:rPr>
      </w:pPr>
    </w:p>
    <w:p w14:paraId="23A08EAE" w14:textId="2DF39D54" w:rsidR="00E43083" w:rsidRPr="00D9242E" w:rsidRDefault="00E129C5" w:rsidP="6E792905">
      <w:pPr>
        <w:jc w:val="center"/>
        <w:rPr>
          <w:rFonts w:ascii="Verdana" w:hAnsi="Verdana" w:cs="Arial"/>
          <w:i/>
          <w:iCs/>
        </w:rPr>
      </w:pPr>
      <w:r w:rsidRPr="6E792905">
        <w:rPr>
          <w:rFonts w:ascii="Verdana" w:hAnsi="Verdana" w:cs="Arial"/>
          <w:i/>
          <w:iCs/>
        </w:rPr>
        <w:t>The meeting be</w:t>
      </w:r>
      <w:r w:rsidR="007A32E9" w:rsidRPr="6E792905">
        <w:rPr>
          <w:rFonts w:ascii="Verdana" w:hAnsi="Verdana" w:cs="Arial"/>
          <w:i/>
          <w:iCs/>
        </w:rPr>
        <w:t>gan</w:t>
      </w:r>
      <w:r w:rsidRPr="6E792905">
        <w:rPr>
          <w:rFonts w:ascii="Verdana" w:hAnsi="Verdana" w:cs="Arial"/>
          <w:i/>
          <w:iCs/>
        </w:rPr>
        <w:t xml:space="preserve"> at</w:t>
      </w:r>
      <w:r w:rsidR="00C95812" w:rsidRPr="6E792905">
        <w:rPr>
          <w:rFonts w:ascii="Verdana" w:hAnsi="Verdana" w:cs="Arial"/>
          <w:i/>
          <w:iCs/>
        </w:rPr>
        <w:t xml:space="preserve"> </w:t>
      </w:r>
      <w:r w:rsidR="229B8C80" w:rsidRPr="6E792905">
        <w:rPr>
          <w:rFonts w:ascii="Verdana" w:hAnsi="Verdana" w:cs="Arial"/>
          <w:i/>
          <w:iCs/>
        </w:rPr>
        <w:t>10:00</w:t>
      </w:r>
      <w:r w:rsidR="29E093E8" w:rsidRPr="6E792905">
        <w:rPr>
          <w:rFonts w:ascii="Verdana" w:hAnsi="Verdana" w:cs="Arial"/>
          <w:i/>
          <w:iCs/>
        </w:rPr>
        <w:t>am</w:t>
      </w:r>
    </w:p>
    <w:p w14:paraId="58F168EC" w14:textId="3E9CF272" w:rsidR="000A1EAC" w:rsidRPr="00ED17AA" w:rsidRDefault="00D25BB8" w:rsidP="00F6377F">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0"/>
        <w:gridCol w:w="8802"/>
      </w:tblGrid>
      <w:tr w:rsidR="00D33174" w:rsidRPr="000C2EBE" w14:paraId="46ED2533" w14:textId="77777777" w:rsidTr="2F8870B4">
        <w:trPr>
          <w:trHeight w:val="352"/>
        </w:trPr>
        <w:tc>
          <w:tcPr>
            <w:tcW w:w="1830" w:type="dxa"/>
            <w:shd w:val="clear" w:color="auto" w:fill="C1A775"/>
            <w:tcMar>
              <w:top w:w="80" w:type="dxa"/>
              <w:left w:w="80" w:type="dxa"/>
              <w:bottom w:w="80" w:type="dxa"/>
              <w:right w:w="80" w:type="dxa"/>
            </w:tcMar>
          </w:tcPr>
          <w:p w14:paraId="2C41079A" w14:textId="1DCFC3B3" w:rsidR="00D33174" w:rsidRPr="000C2EBE" w:rsidRDefault="00D33174" w:rsidP="00F6377F">
            <w:pPr>
              <w:spacing w:before="120" w:after="120"/>
              <w:rPr>
                <w:rFonts w:ascii="Verdana" w:eastAsia="Calibri" w:hAnsi="Verdana" w:cs="Arial"/>
                <w:b/>
                <w:bdr w:val="none" w:sz="0" w:space="0" w:color="auto"/>
              </w:rPr>
            </w:pPr>
            <w:r w:rsidRPr="000C2EBE">
              <w:rPr>
                <w:rFonts w:ascii="Verdana" w:hAnsi="Verdana" w:cs="Arial"/>
                <w:b/>
              </w:rPr>
              <w:t>Minute Ref:</w:t>
            </w:r>
          </w:p>
        </w:tc>
        <w:tc>
          <w:tcPr>
            <w:tcW w:w="8802" w:type="dxa"/>
            <w:shd w:val="clear" w:color="auto" w:fill="C1A775"/>
            <w:tcMar>
              <w:top w:w="80" w:type="dxa"/>
              <w:left w:w="80" w:type="dxa"/>
              <w:bottom w:w="80" w:type="dxa"/>
              <w:right w:w="80" w:type="dxa"/>
            </w:tcMar>
          </w:tcPr>
          <w:p w14:paraId="55CD7ACE" w14:textId="4AE8894D" w:rsidR="00D33174" w:rsidRPr="000C2EBE" w:rsidRDefault="00F6377F" w:rsidP="00F6377F">
            <w:pPr>
              <w:spacing w:before="120" w:after="120"/>
              <w:rPr>
                <w:rFonts w:ascii="Verdana" w:eastAsia="Calibri" w:hAnsi="Verdana" w:cs="Arial"/>
                <w:b/>
                <w:bdr w:val="none" w:sz="0" w:space="0" w:color="auto"/>
              </w:rPr>
            </w:pPr>
            <w:r w:rsidRPr="000C2EBE">
              <w:rPr>
                <w:rFonts w:ascii="Verdana" w:eastAsia="Calibri" w:hAnsi="Verdana" w:cs="Arial"/>
                <w:b/>
                <w:bdr w:val="none" w:sz="0" w:space="0" w:color="auto"/>
              </w:rPr>
              <w:t xml:space="preserve">Agenda </w:t>
            </w:r>
            <w:r w:rsidR="00D33174" w:rsidRPr="000C2EBE">
              <w:rPr>
                <w:rFonts w:ascii="Verdana" w:eastAsia="Calibri" w:hAnsi="Verdana" w:cs="Arial"/>
                <w:b/>
                <w:bdr w:val="none" w:sz="0" w:space="0" w:color="auto"/>
              </w:rPr>
              <w:t>Item</w:t>
            </w:r>
          </w:p>
        </w:tc>
      </w:tr>
      <w:tr w:rsidR="00F07A23" w:rsidRPr="000C2EBE" w14:paraId="594300F3" w14:textId="77777777" w:rsidTr="2F8870B4">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0C2EBE" w:rsidRDefault="00F07A23" w:rsidP="00F6377F">
            <w:pPr>
              <w:pStyle w:val="Body"/>
              <w:spacing w:before="120" w:after="120"/>
              <w:rPr>
                <w:rFonts w:ascii="Verdana" w:hAnsi="Verdana" w:cs="Arial"/>
                <w:b/>
                <w:color w:val="FFFFFF" w:themeColor="background1"/>
                <w:sz w:val="24"/>
                <w:szCs w:val="24"/>
                <w:lang w:val="en-GB"/>
              </w:rPr>
            </w:pPr>
            <w:r w:rsidRPr="000C2EBE">
              <w:rPr>
                <w:rFonts w:ascii="Verdana" w:hAnsi="Verdana" w:cs="Arial"/>
                <w:b/>
                <w:color w:val="FFFFFF" w:themeColor="background1"/>
                <w:sz w:val="24"/>
                <w:szCs w:val="24"/>
                <w:lang w:val="en-GB"/>
              </w:rPr>
              <w:t>PART 1</w:t>
            </w:r>
            <w:r w:rsidR="00BA0B4B" w:rsidRPr="000C2EBE">
              <w:rPr>
                <w:rFonts w:ascii="Verdana" w:hAnsi="Verdana" w:cs="Arial"/>
                <w:b/>
                <w:color w:val="FFFFFF" w:themeColor="background1"/>
                <w:sz w:val="24"/>
                <w:szCs w:val="24"/>
                <w:lang w:val="en-GB"/>
              </w:rPr>
              <w:t>.</w:t>
            </w:r>
            <w:r w:rsidRPr="000C2EBE">
              <w:rPr>
                <w:rFonts w:ascii="Verdana" w:hAnsi="Verdana" w:cs="Arial"/>
                <w:b/>
                <w:color w:val="FFFFFF" w:themeColor="background1"/>
                <w:sz w:val="24"/>
                <w:szCs w:val="24"/>
                <w:lang w:val="en-GB"/>
              </w:rPr>
              <w:t xml:space="preserve"> PRELIMINARY MATTERS</w:t>
            </w:r>
          </w:p>
        </w:tc>
      </w:tr>
      <w:tr w:rsidR="006B2009" w:rsidRPr="000C2EBE" w14:paraId="614380C2" w14:textId="77777777" w:rsidTr="2F8870B4">
        <w:trPr>
          <w:trHeight w:val="362"/>
        </w:trPr>
        <w:tc>
          <w:tcPr>
            <w:tcW w:w="10632" w:type="dxa"/>
            <w:gridSpan w:val="2"/>
            <w:tcMar>
              <w:top w:w="80" w:type="dxa"/>
              <w:left w:w="80" w:type="dxa"/>
              <w:bottom w:w="80" w:type="dxa"/>
              <w:right w:w="80" w:type="dxa"/>
            </w:tcMar>
          </w:tcPr>
          <w:p w14:paraId="5C451500" w14:textId="4E7420E8" w:rsidR="006B2009" w:rsidRPr="000C2EBE" w:rsidRDefault="006B2009" w:rsidP="00F6377F">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1.1 </w:t>
            </w:r>
            <w:r w:rsidR="004F5707" w:rsidRPr="000C2EBE">
              <w:rPr>
                <w:rFonts w:ascii="Verdana" w:hAnsi="Verdana" w:cs="Arial"/>
                <w:b/>
                <w:color w:val="auto"/>
                <w:sz w:val="24"/>
                <w:szCs w:val="24"/>
                <w:lang w:val="en-GB"/>
              </w:rPr>
              <w:t>Welcome and Apologies</w:t>
            </w:r>
          </w:p>
        </w:tc>
      </w:tr>
      <w:tr w:rsidR="0064247B" w:rsidRPr="000C2EBE" w14:paraId="28DA8F61" w14:textId="77777777" w:rsidTr="2F8870B4">
        <w:trPr>
          <w:trHeight w:val="311"/>
        </w:trPr>
        <w:tc>
          <w:tcPr>
            <w:tcW w:w="1830" w:type="dxa"/>
            <w:tcMar>
              <w:top w:w="80" w:type="dxa"/>
              <w:left w:w="80" w:type="dxa"/>
              <w:bottom w:w="80" w:type="dxa"/>
              <w:right w:w="80" w:type="dxa"/>
            </w:tcMar>
          </w:tcPr>
          <w:p w14:paraId="75AF718F" w14:textId="03CDA93F" w:rsidR="0064247B" w:rsidRPr="000C2EBE" w:rsidRDefault="0FFBC039" w:rsidP="0DA6DE7D">
            <w:pPr>
              <w:spacing w:before="120" w:after="120"/>
            </w:pPr>
            <w:r w:rsidRPr="035EE358">
              <w:rPr>
                <w:rFonts w:ascii="Verdana" w:hAnsi="Verdana" w:cs="Arial"/>
                <w:lang w:val="en-US"/>
              </w:rPr>
              <w:t>109/26</w:t>
            </w:r>
          </w:p>
        </w:tc>
        <w:tc>
          <w:tcPr>
            <w:tcW w:w="8802" w:type="dxa"/>
            <w:tcMar>
              <w:top w:w="80" w:type="dxa"/>
              <w:left w:w="80" w:type="dxa"/>
              <w:bottom w:w="80" w:type="dxa"/>
              <w:right w:w="80" w:type="dxa"/>
            </w:tcMar>
          </w:tcPr>
          <w:p w14:paraId="7739160D" w14:textId="451831CA" w:rsidR="56898AC1" w:rsidRDefault="7B60A389" w:rsidP="7EA5CB9D">
            <w:pPr>
              <w:contextualSpacing/>
              <w:jc w:val="both"/>
              <w:rPr>
                <w:rFonts w:ascii="Verdana" w:eastAsia="Verdana" w:hAnsi="Verdana" w:cs="Verdana"/>
              </w:rPr>
            </w:pPr>
            <w:r w:rsidRPr="7EA5CB9D">
              <w:rPr>
                <w:rFonts w:ascii="Verdana" w:hAnsi="Verdana"/>
              </w:rPr>
              <w:t xml:space="preserve">PP opened the meeting and welcomed all present to the meeting of the Performance and Finance Committee. </w:t>
            </w:r>
          </w:p>
          <w:p w14:paraId="7D07AACB" w14:textId="3AB5A826" w:rsidR="0064247B" w:rsidRPr="000C2EBE" w:rsidRDefault="16E0B4FC" w:rsidP="0DA6DE7D">
            <w:pPr>
              <w:contextualSpacing/>
              <w:jc w:val="both"/>
              <w:rPr>
                <w:rFonts w:ascii="Verdana" w:hAnsi="Verdana"/>
              </w:rPr>
            </w:pPr>
            <w:r w:rsidRPr="0DA6DE7D">
              <w:rPr>
                <w:rFonts w:ascii="Verdana" w:hAnsi="Verdana"/>
              </w:rPr>
              <w:t xml:space="preserve"> </w:t>
            </w:r>
          </w:p>
          <w:p w14:paraId="4C3859D1" w14:textId="3850AA7E" w:rsidR="0064247B" w:rsidRPr="000C2EBE" w:rsidRDefault="16E0B4FC" w:rsidP="0DA6DE7D">
            <w:pPr>
              <w:contextualSpacing/>
              <w:jc w:val="both"/>
            </w:pPr>
            <w:r w:rsidRPr="0DA6DE7D">
              <w:rPr>
                <w:rFonts w:ascii="Verdana" w:hAnsi="Verdana"/>
              </w:rPr>
              <w:t>The Committee noted the apologies above.</w:t>
            </w:r>
          </w:p>
        </w:tc>
      </w:tr>
      <w:tr w:rsidR="00A864BA" w:rsidRPr="000C2EBE" w14:paraId="2A22D8C8" w14:textId="77777777" w:rsidTr="2F8870B4">
        <w:trPr>
          <w:trHeight w:val="311"/>
        </w:trPr>
        <w:tc>
          <w:tcPr>
            <w:tcW w:w="10632" w:type="dxa"/>
            <w:gridSpan w:val="2"/>
            <w:tcMar>
              <w:top w:w="80" w:type="dxa"/>
              <w:left w:w="80" w:type="dxa"/>
              <w:bottom w:w="80" w:type="dxa"/>
              <w:right w:w="80" w:type="dxa"/>
            </w:tcMar>
          </w:tcPr>
          <w:p w14:paraId="7A7308BB" w14:textId="02650DB8" w:rsidR="00A864BA" w:rsidRPr="000C2EBE" w:rsidRDefault="00A864BA" w:rsidP="00A864BA">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1.2 </w:t>
            </w:r>
            <w:r w:rsidR="004F5707" w:rsidRPr="000C2EBE">
              <w:rPr>
                <w:rFonts w:ascii="Verdana" w:hAnsi="Verdana" w:cs="Arial"/>
                <w:b/>
                <w:color w:val="auto"/>
                <w:sz w:val="24"/>
                <w:szCs w:val="24"/>
                <w:lang w:val="en-GB"/>
              </w:rPr>
              <w:t>Declaration of Interests</w:t>
            </w:r>
          </w:p>
        </w:tc>
      </w:tr>
      <w:tr w:rsidR="0064247B" w:rsidRPr="000C2EBE" w14:paraId="38C751CF" w14:textId="77777777" w:rsidTr="2F8870B4">
        <w:trPr>
          <w:trHeight w:val="311"/>
        </w:trPr>
        <w:tc>
          <w:tcPr>
            <w:tcW w:w="1830" w:type="dxa"/>
            <w:tcMar>
              <w:top w:w="80" w:type="dxa"/>
              <w:left w:w="80" w:type="dxa"/>
              <w:bottom w:w="80" w:type="dxa"/>
              <w:right w:w="80" w:type="dxa"/>
            </w:tcMar>
          </w:tcPr>
          <w:p w14:paraId="0E57C448" w14:textId="5022FDEF" w:rsidR="0064247B" w:rsidRPr="000C2EBE" w:rsidRDefault="186EB3F8" w:rsidP="0DA6DE7D">
            <w:pPr>
              <w:spacing w:before="120" w:after="120"/>
            </w:pPr>
            <w:r w:rsidRPr="035EE358">
              <w:rPr>
                <w:rFonts w:ascii="Verdana" w:hAnsi="Verdana" w:cs="Arial"/>
                <w:lang w:val="en-US"/>
              </w:rPr>
              <w:t>110/26</w:t>
            </w:r>
          </w:p>
        </w:tc>
        <w:tc>
          <w:tcPr>
            <w:tcW w:w="8802" w:type="dxa"/>
            <w:tcMar>
              <w:top w:w="80" w:type="dxa"/>
              <w:left w:w="80" w:type="dxa"/>
              <w:bottom w:w="80" w:type="dxa"/>
              <w:right w:w="80" w:type="dxa"/>
            </w:tcMar>
          </w:tcPr>
          <w:p w14:paraId="5811AA83" w14:textId="757C2B5D" w:rsidR="0064247B" w:rsidRPr="000C2EBE" w:rsidRDefault="4D0F618B" w:rsidP="2C5B4D00">
            <w:pPr>
              <w:contextualSpacing/>
              <w:rPr>
                <w:rFonts w:ascii="Verdana" w:hAnsi="Verdana"/>
              </w:rPr>
            </w:pPr>
            <w:r w:rsidRPr="2C5B4D00">
              <w:rPr>
                <w:rFonts w:ascii="Verdana" w:hAnsi="Verdana"/>
              </w:rPr>
              <w:t xml:space="preserve">There were no additional declarations outside of those already on the Declarations of Interest Register.  </w:t>
            </w:r>
          </w:p>
        </w:tc>
      </w:tr>
      <w:tr w:rsidR="0064247B" w:rsidRPr="000C2EBE" w14:paraId="2BB7F6F8" w14:textId="77777777" w:rsidTr="2F8870B4">
        <w:trPr>
          <w:trHeight w:val="311"/>
        </w:trPr>
        <w:tc>
          <w:tcPr>
            <w:tcW w:w="10632" w:type="dxa"/>
            <w:gridSpan w:val="2"/>
            <w:tcMar>
              <w:top w:w="80" w:type="dxa"/>
              <w:left w:w="80" w:type="dxa"/>
              <w:bottom w:w="80" w:type="dxa"/>
              <w:right w:w="80" w:type="dxa"/>
            </w:tcMar>
          </w:tcPr>
          <w:p w14:paraId="20530372" w14:textId="19A6FDD1" w:rsidR="0064247B" w:rsidRPr="000C2EBE" w:rsidRDefault="4D4C2067" w:rsidP="0DA6DE7D">
            <w:pPr>
              <w:pStyle w:val="Body"/>
              <w:spacing w:before="120" w:after="120"/>
              <w:rPr>
                <w:rFonts w:ascii="Verdana" w:hAnsi="Verdana" w:cs="Arial"/>
                <w:b/>
                <w:bCs/>
                <w:color w:val="000000" w:themeColor="text1"/>
                <w:sz w:val="24"/>
                <w:szCs w:val="24"/>
                <w:lang w:val="en-GB"/>
              </w:rPr>
            </w:pPr>
            <w:r w:rsidRPr="0DA6DE7D">
              <w:rPr>
                <w:rFonts w:ascii="Verdana" w:hAnsi="Verdana" w:cs="Arial"/>
                <w:b/>
                <w:bCs/>
                <w:color w:val="auto"/>
                <w:sz w:val="24"/>
                <w:szCs w:val="24"/>
                <w:lang w:val="en-GB"/>
              </w:rPr>
              <w:t xml:space="preserve">1.3 </w:t>
            </w:r>
            <w:r w:rsidR="4D652B9B" w:rsidRPr="0DA6DE7D">
              <w:rPr>
                <w:rFonts w:ascii="Verdana" w:hAnsi="Verdana" w:cs="Arial"/>
                <w:b/>
                <w:bCs/>
                <w:color w:val="auto"/>
                <w:sz w:val="24"/>
                <w:szCs w:val="24"/>
                <w:lang w:val="en-GB"/>
              </w:rPr>
              <w:t xml:space="preserve">Matters arising </w:t>
            </w:r>
          </w:p>
        </w:tc>
      </w:tr>
      <w:tr w:rsidR="0064247B" w:rsidRPr="000C2EBE" w14:paraId="086B3982" w14:textId="77777777" w:rsidTr="2F8870B4">
        <w:trPr>
          <w:trHeight w:val="311"/>
        </w:trPr>
        <w:tc>
          <w:tcPr>
            <w:tcW w:w="1830" w:type="dxa"/>
            <w:tcMar>
              <w:top w:w="80" w:type="dxa"/>
              <w:left w:w="80" w:type="dxa"/>
              <w:bottom w:w="80" w:type="dxa"/>
              <w:right w:w="80" w:type="dxa"/>
            </w:tcMar>
          </w:tcPr>
          <w:p w14:paraId="4B8A57AB" w14:textId="30329BB8" w:rsidR="0064247B" w:rsidRPr="000C2EBE" w:rsidRDefault="2A3E7135" w:rsidP="0DA6DE7D">
            <w:pPr>
              <w:spacing w:before="120" w:after="120"/>
            </w:pPr>
            <w:r w:rsidRPr="035EE358">
              <w:rPr>
                <w:rFonts w:ascii="Verdana" w:hAnsi="Verdana" w:cs="Arial"/>
                <w:lang w:val="en-US"/>
              </w:rPr>
              <w:t>111/26</w:t>
            </w:r>
          </w:p>
        </w:tc>
        <w:tc>
          <w:tcPr>
            <w:tcW w:w="8802" w:type="dxa"/>
            <w:tcMar>
              <w:top w:w="80" w:type="dxa"/>
              <w:left w:w="80" w:type="dxa"/>
              <w:bottom w:w="80" w:type="dxa"/>
              <w:right w:w="80" w:type="dxa"/>
            </w:tcMar>
          </w:tcPr>
          <w:p w14:paraId="15521137" w14:textId="6220E400" w:rsidR="0064247B" w:rsidRPr="000C2EBE" w:rsidRDefault="31A78A66" w:rsidP="0064247B">
            <w:pPr>
              <w:rPr>
                <w:rFonts w:ascii="Verdana" w:hAnsi="Verdana" w:cs="Arial"/>
              </w:rPr>
            </w:pPr>
            <w:r w:rsidRPr="2C5B4D00">
              <w:rPr>
                <w:rFonts w:ascii="Verdana" w:hAnsi="Verdana" w:cs="Arial"/>
              </w:rPr>
              <w:t xml:space="preserve">There were no matters arising.   </w:t>
            </w:r>
          </w:p>
        </w:tc>
      </w:tr>
      <w:tr w:rsidR="7EA5CB9D" w14:paraId="006B80C8" w14:textId="77777777" w:rsidTr="2F8870B4">
        <w:trPr>
          <w:trHeight w:val="311"/>
        </w:trPr>
        <w:tc>
          <w:tcPr>
            <w:tcW w:w="10632" w:type="dxa"/>
            <w:gridSpan w:val="2"/>
            <w:tcMar>
              <w:top w:w="80" w:type="dxa"/>
              <w:left w:w="80" w:type="dxa"/>
              <w:bottom w:w="80" w:type="dxa"/>
              <w:right w:w="80" w:type="dxa"/>
            </w:tcMar>
          </w:tcPr>
          <w:p w14:paraId="3BBAE8AC" w14:textId="7B44BBC2" w:rsidR="3E6672F2" w:rsidRDefault="3E6672F2" w:rsidP="7EA5CB9D">
            <w:pPr>
              <w:rPr>
                <w:rFonts w:ascii="Verdana" w:hAnsi="Verdana" w:cs="Arial"/>
                <w:b/>
                <w:bCs/>
                <w:lang w:val="en-US"/>
              </w:rPr>
            </w:pPr>
            <w:r w:rsidRPr="7EA5CB9D">
              <w:rPr>
                <w:rFonts w:ascii="Verdana" w:hAnsi="Verdana" w:cs="Arial"/>
                <w:b/>
                <w:bCs/>
                <w:lang w:val="en-US"/>
              </w:rPr>
              <w:t xml:space="preserve">1.4 </w:t>
            </w:r>
            <w:r w:rsidR="2492F7D6" w:rsidRPr="7EA5CB9D">
              <w:rPr>
                <w:rFonts w:ascii="Verdana" w:hAnsi="Verdana" w:cs="Arial"/>
                <w:b/>
                <w:bCs/>
                <w:lang w:val="en-US"/>
              </w:rPr>
              <w:t>Minutes of previous meeting</w:t>
            </w:r>
          </w:p>
        </w:tc>
      </w:tr>
      <w:tr w:rsidR="7EA5CB9D" w14:paraId="6FECB4F6" w14:textId="77777777" w:rsidTr="2F8870B4">
        <w:trPr>
          <w:trHeight w:val="311"/>
        </w:trPr>
        <w:tc>
          <w:tcPr>
            <w:tcW w:w="1830" w:type="dxa"/>
            <w:tcMar>
              <w:top w:w="80" w:type="dxa"/>
              <w:left w:w="80" w:type="dxa"/>
              <w:bottom w:w="80" w:type="dxa"/>
              <w:right w:w="80" w:type="dxa"/>
            </w:tcMar>
          </w:tcPr>
          <w:p w14:paraId="77B2D369" w14:textId="18B773AE" w:rsidR="3E6672F2" w:rsidRDefault="20D2A8EE" w:rsidP="7EA5CB9D">
            <w:r w:rsidRPr="035EE358">
              <w:rPr>
                <w:rFonts w:ascii="Verdana" w:hAnsi="Verdana" w:cs="Arial"/>
                <w:lang w:val="en-US"/>
              </w:rPr>
              <w:t>112/26</w:t>
            </w:r>
          </w:p>
        </w:tc>
        <w:tc>
          <w:tcPr>
            <w:tcW w:w="8802" w:type="dxa"/>
            <w:tcMar>
              <w:top w:w="80" w:type="dxa"/>
              <w:left w:w="80" w:type="dxa"/>
              <w:bottom w:w="80" w:type="dxa"/>
              <w:right w:w="80" w:type="dxa"/>
            </w:tcMar>
          </w:tcPr>
          <w:p w14:paraId="44459E78" w14:textId="7145B3C2" w:rsidR="4A42FF03" w:rsidRDefault="7474399A" w:rsidP="7EA5CB9D">
            <w:pPr>
              <w:rPr>
                <w:rFonts w:ascii="Verdana" w:hAnsi="Verdana"/>
              </w:rPr>
            </w:pPr>
            <w:r w:rsidRPr="234FA355">
              <w:rPr>
                <w:rFonts w:ascii="Verdana" w:hAnsi="Verdana"/>
              </w:rPr>
              <w:t xml:space="preserve">The previous minutes were </w:t>
            </w:r>
            <w:r w:rsidRPr="234FA355">
              <w:rPr>
                <w:rFonts w:ascii="Verdana" w:hAnsi="Verdana"/>
                <w:b/>
                <w:bCs/>
              </w:rPr>
              <w:t>APPROVED</w:t>
            </w:r>
            <w:r w:rsidRPr="234FA355">
              <w:rPr>
                <w:rFonts w:ascii="Verdana" w:hAnsi="Verdana"/>
              </w:rPr>
              <w:t xml:space="preserve"> and </w:t>
            </w:r>
            <w:r w:rsidRPr="234FA355">
              <w:rPr>
                <w:rFonts w:ascii="Verdana" w:hAnsi="Verdana"/>
                <w:b/>
                <w:bCs/>
              </w:rPr>
              <w:t>NOTED.</w:t>
            </w:r>
          </w:p>
          <w:p w14:paraId="130E777C" w14:textId="727049B9" w:rsidR="7EA5CB9D" w:rsidRDefault="7EA5CB9D" w:rsidP="7EA5CB9D">
            <w:pPr>
              <w:rPr>
                <w:rFonts w:ascii="Verdana" w:hAnsi="Verdana"/>
                <w:b/>
                <w:bCs/>
              </w:rPr>
            </w:pPr>
          </w:p>
        </w:tc>
      </w:tr>
      <w:tr w:rsidR="7EA5CB9D" w14:paraId="41435574" w14:textId="77777777" w:rsidTr="2F8870B4">
        <w:trPr>
          <w:trHeight w:val="311"/>
        </w:trPr>
        <w:tc>
          <w:tcPr>
            <w:tcW w:w="10632" w:type="dxa"/>
            <w:gridSpan w:val="2"/>
            <w:tcMar>
              <w:top w:w="80" w:type="dxa"/>
              <w:left w:w="80" w:type="dxa"/>
              <w:bottom w:w="80" w:type="dxa"/>
              <w:right w:w="80" w:type="dxa"/>
            </w:tcMar>
          </w:tcPr>
          <w:p w14:paraId="57B2A302" w14:textId="6E3EE714" w:rsidR="2DD25263" w:rsidRDefault="2DD25263" w:rsidP="7EA5CB9D">
            <w:pPr>
              <w:rPr>
                <w:rFonts w:ascii="Verdana" w:hAnsi="Verdana" w:cs="Arial"/>
                <w:b/>
                <w:bCs/>
                <w:lang w:val="en-US"/>
              </w:rPr>
            </w:pPr>
            <w:r w:rsidRPr="7EA5CB9D">
              <w:rPr>
                <w:rFonts w:ascii="Verdana" w:hAnsi="Verdana" w:cs="Arial"/>
                <w:b/>
                <w:bCs/>
                <w:lang w:val="en-US"/>
              </w:rPr>
              <w:t>1.5 Committee Log (Actions &amp; Referrals)</w:t>
            </w:r>
          </w:p>
        </w:tc>
      </w:tr>
      <w:tr w:rsidR="7EA5CB9D" w14:paraId="49C70884" w14:textId="77777777" w:rsidTr="2F8870B4">
        <w:trPr>
          <w:trHeight w:val="311"/>
        </w:trPr>
        <w:tc>
          <w:tcPr>
            <w:tcW w:w="1830" w:type="dxa"/>
            <w:tcMar>
              <w:top w:w="80" w:type="dxa"/>
              <w:left w:w="80" w:type="dxa"/>
              <w:bottom w:w="80" w:type="dxa"/>
              <w:right w:w="80" w:type="dxa"/>
            </w:tcMar>
          </w:tcPr>
          <w:p w14:paraId="776A45E0" w14:textId="0E696CDC" w:rsidR="2DD25263" w:rsidRDefault="32E8F5E8" w:rsidP="7EA5CB9D">
            <w:r w:rsidRPr="035EE358">
              <w:rPr>
                <w:rFonts w:ascii="Verdana" w:hAnsi="Verdana" w:cs="Arial"/>
                <w:lang w:val="en-US"/>
              </w:rPr>
              <w:t>113/26</w:t>
            </w:r>
          </w:p>
        </w:tc>
        <w:tc>
          <w:tcPr>
            <w:tcW w:w="8802" w:type="dxa"/>
            <w:tcMar>
              <w:top w:w="80" w:type="dxa"/>
              <w:left w:w="80" w:type="dxa"/>
              <w:bottom w:w="80" w:type="dxa"/>
              <w:right w:w="80" w:type="dxa"/>
            </w:tcMar>
          </w:tcPr>
          <w:p w14:paraId="478E5F66" w14:textId="1A5E0EFC" w:rsidR="2DD25263" w:rsidRDefault="36070C4D" w:rsidP="7EA5CB9D">
            <w:pPr>
              <w:pBdr>
                <w:bar w:val="none" w:sz="0" w:color="auto"/>
              </w:pBdr>
              <w:rPr>
                <w:rFonts w:ascii="Verdana" w:hAnsi="Verdana"/>
              </w:rPr>
            </w:pPr>
            <w:r w:rsidRPr="6E792905">
              <w:rPr>
                <w:rFonts w:ascii="Verdana" w:hAnsi="Verdana"/>
              </w:rPr>
              <w:t xml:space="preserve">The Committee Log was </w:t>
            </w:r>
            <w:r w:rsidRPr="6E792905">
              <w:rPr>
                <w:rFonts w:ascii="Verdana" w:hAnsi="Verdana"/>
                <w:b/>
                <w:bCs/>
              </w:rPr>
              <w:t xml:space="preserve">RECEIVED </w:t>
            </w:r>
            <w:r w:rsidRPr="6E792905">
              <w:rPr>
                <w:rFonts w:ascii="Verdana" w:hAnsi="Verdana"/>
              </w:rPr>
              <w:t xml:space="preserve">and </w:t>
            </w:r>
            <w:r w:rsidRPr="6E792905">
              <w:rPr>
                <w:rFonts w:ascii="Verdana" w:hAnsi="Verdana"/>
                <w:b/>
                <w:bCs/>
              </w:rPr>
              <w:t>NOTED.</w:t>
            </w:r>
          </w:p>
          <w:p w14:paraId="3E2E41A2" w14:textId="2D3FC12A" w:rsidR="6E792905" w:rsidRDefault="6E792905" w:rsidP="6E792905">
            <w:pPr>
              <w:pBdr>
                <w:bar w:val="none" w:sz="0" w:color="auto"/>
              </w:pBdr>
              <w:rPr>
                <w:rFonts w:ascii="Verdana" w:eastAsia="Verdana" w:hAnsi="Verdana" w:cs="Verdana"/>
              </w:rPr>
            </w:pPr>
          </w:p>
          <w:p w14:paraId="7C0DE926" w14:textId="6DA1BA86" w:rsidR="7EA5CB9D" w:rsidRDefault="5035DD5C" w:rsidP="6E792905">
            <w:pPr>
              <w:pBdr>
                <w:bar w:val="none" w:sz="0" w:color="auto"/>
              </w:pBdr>
              <w:rPr>
                <w:rFonts w:ascii="Verdana" w:eastAsia="Verdana" w:hAnsi="Verdana" w:cs="Verdana"/>
              </w:rPr>
            </w:pPr>
            <w:r w:rsidRPr="6E792905">
              <w:rPr>
                <w:rFonts w:ascii="Verdana" w:eastAsia="Verdana" w:hAnsi="Verdana" w:cs="Verdana"/>
              </w:rPr>
              <w:t>PP</w:t>
            </w:r>
            <w:r w:rsidR="550C6FCD" w:rsidRPr="6E792905">
              <w:rPr>
                <w:rFonts w:ascii="Verdana" w:eastAsia="Verdana" w:hAnsi="Verdana" w:cs="Verdana"/>
              </w:rPr>
              <w:t xml:space="preserve"> led a review of the Committee Log to confirm progress against outstanding actions and identify any items suitable for closure.</w:t>
            </w:r>
          </w:p>
          <w:p w14:paraId="27B252F7" w14:textId="763D0702" w:rsidR="7EA5CB9D" w:rsidRDefault="550C6FCD" w:rsidP="00D84577">
            <w:pPr>
              <w:spacing w:before="210" w:after="210" w:line="300" w:lineRule="auto"/>
              <w:rPr>
                <w:rFonts w:ascii="Verdana" w:eastAsia="Verdana" w:hAnsi="Verdana" w:cs="Verdana"/>
              </w:rPr>
            </w:pPr>
            <w:r w:rsidRPr="6E792905">
              <w:rPr>
                <w:rFonts w:ascii="Verdana" w:eastAsia="Verdana" w:hAnsi="Verdana" w:cs="Verdana"/>
              </w:rPr>
              <w:t>C</w:t>
            </w:r>
            <w:r w:rsidR="0CD89F9C" w:rsidRPr="6E792905">
              <w:rPr>
                <w:rFonts w:ascii="Verdana" w:eastAsia="Verdana" w:hAnsi="Verdana" w:cs="Verdana"/>
              </w:rPr>
              <w:t xml:space="preserve">OL </w:t>
            </w:r>
            <w:r w:rsidRPr="6E792905">
              <w:rPr>
                <w:rFonts w:ascii="Verdana" w:eastAsia="Verdana" w:hAnsi="Verdana" w:cs="Verdana"/>
              </w:rPr>
              <w:t>advised that the Procurement and Commercial Pipeline Report remained in development. The report had originally been scheduled for July 2026; however, work was ongoing and the item remained outstanding.</w:t>
            </w:r>
            <w:r w:rsidR="00222B04">
              <w:rPr>
                <w:rFonts w:ascii="Verdana" w:eastAsia="Verdana" w:hAnsi="Verdana" w:cs="Verdana"/>
              </w:rPr>
              <w:t xml:space="preserve"> </w:t>
            </w:r>
            <w:r w:rsidR="3FB40876" w:rsidRPr="6E792905">
              <w:rPr>
                <w:rFonts w:ascii="Verdana" w:eastAsia="Verdana" w:hAnsi="Verdana" w:cs="Verdana"/>
              </w:rPr>
              <w:t>PP</w:t>
            </w:r>
            <w:r w:rsidRPr="6E792905">
              <w:rPr>
                <w:rFonts w:ascii="Verdana" w:eastAsia="Verdana" w:hAnsi="Verdana" w:cs="Verdana"/>
              </w:rPr>
              <w:t xml:space="preserve"> sought clarification regarding escalation processes, referencing approaches previously discussed by H</w:t>
            </w:r>
            <w:r w:rsidR="3B216C32" w:rsidRPr="6E792905">
              <w:rPr>
                <w:rFonts w:ascii="Verdana" w:eastAsia="Verdana" w:hAnsi="Verdana" w:cs="Verdana"/>
              </w:rPr>
              <w:t>ywel Dda University Health Board (HDUHB)</w:t>
            </w:r>
            <w:r w:rsidRPr="6E792905">
              <w:rPr>
                <w:rFonts w:ascii="Verdana" w:eastAsia="Verdana" w:hAnsi="Verdana" w:cs="Verdana"/>
              </w:rPr>
              <w:t>. C</w:t>
            </w:r>
            <w:r w:rsidR="61A2599F" w:rsidRPr="6E792905">
              <w:rPr>
                <w:rFonts w:ascii="Verdana" w:eastAsia="Verdana" w:hAnsi="Verdana" w:cs="Verdana"/>
              </w:rPr>
              <w:t>OL</w:t>
            </w:r>
            <w:r w:rsidRPr="6E792905">
              <w:rPr>
                <w:rFonts w:ascii="Verdana" w:eastAsia="Verdana" w:hAnsi="Verdana" w:cs="Verdana"/>
              </w:rPr>
              <w:t xml:space="preserve"> confirmed that further information would be provided and reported back to the Committee.</w:t>
            </w:r>
          </w:p>
          <w:p w14:paraId="01296FFF" w14:textId="742DDD2B" w:rsidR="7EA5CB9D" w:rsidRDefault="7E35C74D" w:rsidP="6E792905">
            <w:pPr>
              <w:spacing w:before="210" w:after="210" w:line="300" w:lineRule="auto"/>
            </w:pPr>
            <w:r w:rsidRPr="6E792905">
              <w:rPr>
                <w:rFonts w:ascii="Verdana" w:eastAsia="Verdana" w:hAnsi="Verdana" w:cs="Verdana"/>
              </w:rPr>
              <w:t>PP</w:t>
            </w:r>
            <w:r w:rsidR="550C6FCD" w:rsidRPr="6E792905">
              <w:rPr>
                <w:rFonts w:ascii="Verdana" w:eastAsia="Verdana" w:hAnsi="Verdana" w:cs="Verdana"/>
              </w:rPr>
              <w:t xml:space="preserve"> reminded J</w:t>
            </w:r>
            <w:r w:rsidR="728CDECB" w:rsidRPr="6E792905">
              <w:rPr>
                <w:rFonts w:ascii="Verdana" w:eastAsia="Verdana" w:hAnsi="Verdana" w:cs="Verdana"/>
              </w:rPr>
              <w:t>S</w:t>
            </w:r>
            <w:r w:rsidR="550C6FCD" w:rsidRPr="6E792905">
              <w:rPr>
                <w:rFonts w:ascii="Verdana" w:eastAsia="Verdana" w:hAnsi="Verdana" w:cs="Verdana"/>
              </w:rPr>
              <w:t xml:space="preserve"> and C</w:t>
            </w:r>
            <w:r w:rsidR="6916C84E" w:rsidRPr="6E792905">
              <w:rPr>
                <w:rFonts w:ascii="Verdana" w:eastAsia="Verdana" w:hAnsi="Verdana" w:cs="Verdana"/>
              </w:rPr>
              <w:t>OL</w:t>
            </w:r>
            <w:r w:rsidR="550C6FCD" w:rsidRPr="6E792905">
              <w:rPr>
                <w:rFonts w:ascii="Verdana" w:eastAsia="Verdana" w:hAnsi="Verdana" w:cs="Verdana"/>
              </w:rPr>
              <w:t xml:space="preserve"> of the outstanding action regarding milestones and resource requirements associated with nursing workforce savings and requested a further update.</w:t>
            </w:r>
            <w:r w:rsidR="0C0EEDFA" w:rsidRPr="6E792905">
              <w:rPr>
                <w:rFonts w:ascii="Verdana" w:eastAsia="Verdana" w:hAnsi="Verdana" w:cs="Verdana"/>
              </w:rPr>
              <w:t xml:space="preserve"> </w:t>
            </w:r>
          </w:p>
          <w:p w14:paraId="7409DAD1" w14:textId="449174FA" w:rsidR="7EA5CB9D" w:rsidRDefault="550C6FCD" w:rsidP="6E792905">
            <w:pPr>
              <w:spacing w:before="210" w:after="210" w:line="300" w:lineRule="auto"/>
              <w:rPr>
                <w:rFonts w:ascii="Verdana" w:eastAsia="Verdana" w:hAnsi="Verdana" w:cs="Verdana"/>
              </w:rPr>
            </w:pPr>
            <w:r w:rsidRPr="6E792905">
              <w:rPr>
                <w:rFonts w:ascii="Verdana" w:eastAsia="Verdana" w:hAnsi="Verdana" w:cs="Verdana"/>
              </w:rPr>
              <w:t>An update was requested on the action for M</w:t>
            </w:r>
            <w:r w:rsidR="1DD47251" w:rsidRPr="6E792905">
              <w:rPr>
                <w:rFonts w:ascii="Verdana" w:eastAsia="Verdana" w:hAnsi="Verdana" w:cs="Verdana"/>
              </w:rPr>
              <w:t>D</w:t>
            </w:r>
            <w:r w:rsidRPr="6E792905">
              <w:rPr>
                <w:rFonts w:ascii="Verdana" w:eastAsia="Verdana" w:hAnsi="Verdana" w:cs="Verdana"/>
              </w:rPr>
              <w:t xml:space="preserve"> to develop an accessible summary of the Performance Assurance Framework.</w:t>
            </w:r>
          </w:p>
          <w:p w14:paraId="0E497042" w14:textId="6C31E173" w:rsidR="7EA5CB9D" w:rsidRDefault="550C6FCD" w:rsidP="6E792905">
            <w:pPr>
              <w:spacing w:before="210" w:after="210" w:line="300" w:lineRule="auto"/>
              <w:rPr>
                <w:rFonts w:ascii="Verdana" w:eastAsia="Verdana" w:hAnsi="Verdana" w:cs="Verdana"/>
              </w:rPr>
            </w:pPr>
            <w:r w:rsidRPr="6E792905">
              <w:rPr>
                <w:rFonts w:ascii="Verdana" w:eastAsia="Verdana" w:hAnsi="Verdana" w:cs="Verdana"/>
              </w:rPr>
              <w:t>The Committee noted that work was progressing on the inclusion of primary care metrics within the Integrated Performance Report (IPR), with improved information now available in relation to clinically optimised metrics.</w:t>
            </w:r>
          </w:p>
          <w:p w14:paraId="7A8A7FF3" w14:textId="4B598B54" w:rsidR="00382454" w:rsidRDefault="18EABF9E" w:rsidP="6E792905">
            <w:pPr>
              <w:spacing w:before="210" w:after="210" w:line="300" w:lineRule="auto"/>
              <w:rPr>
                <w:rFonts w:ascii="Verdana" w:eastAsia="Verdana" w:hAnsi="Verdana" w:cs="Verdana"/>
              </w:rPr>
            </w:pPr>
            <w:r w:rsidRPr="6E792905">
              <w:rPr>
                <w:rFonts w:ascii="Verdana" w:eastAsia="Verdana" w:hAnsi="Verdana" w:cs="Verdana"/>
              </w:rPr>
              <w:t xml:space="preserve">PP </w:t>
            </w:r>
            <w:r w:rsidR="550C6FCD" w:rsidRPr="6E792905">
              <w:rPr>
                <w:rFonts w:ascii="Verdana" w:eastAsia="Verdana" w:hAnsi="Verdana" w:cs="Verdana"/>
              </w:rPr>
              <w:t>highlighted ongoing concerns regarding increasing levels of workforce sickness despite the interventions in place. It was noted that this was primarily a Workforce and Organisational Development matter, and a reminder was requested regarding the associated actions.</w:t>
            </w:r>
          </w:p>
          <w:p w14:paraId="414B6650" w14:textId="602015FF" w:rsidR="7EA5CB9D" w:rsidRDefault="20851909" w:rsidP="6E792905">
            <w:pPr>
              <w:spacing w:before="210" w:after="210" w:line="300" w:lineRule="auto"/>
              <w:rPr>
                <w:rFonts w:ascii="Verdana" w:eastAsia="Verdana" w:hAnsi="Verdana" w:cs="Verdana"/>
              </w:rPr>
            </w:pPr>
            <w:r w:rsidRPr="6E792905">
              <w:rPr>
                <w:rFonts w:ascii="Verdana" w:eastAsia="Verdana" w:hAnsi="Verdana" w:cs="Verdana"/>
              </w:rPr>
              <w:t>PP</w:t>
            </w:r>
            <w:r w:rsidR="550C6FCD" w:rsidRPr="6E792905">
              <w:rPr>
                <w:rFonts w:ascii="Verdana" w:eastAsia="Verdana" w:hAnsi="Verdana" w:cs="Verdana"/>
              </w:rPr>
              <w:t xml:space="preserve"> confirmed that the above items were intended as reminders of outstanding actions and subsequently moved the discussion to the Service Group Financial Position.</w:t>
            </w:r>
          </w:p>
        </w:tc>
      </w:tr>
      <w:tr w:rsidR="7EA5CB9D" w14:paraId="18932CB2" w14:textId="77777777" w:rsidTr="2F8870B4">
        <w:trPr>
          <w:trHeight w:val="311"/>
        </w:trPr>
        <w:tc>
          <w:tcPr>
            <w:tcW w:w="10632" w:type="dxa"/>
            <w:gridSpan w:val="2"/>
            <w:tcMar>
              <w:top w:w="80" w:type="dxa"/>
              <w:left w:w="80" w:type="dxa"/>
              <w:bottom w:w="80" w:type="dxa"/>
              <w:right w:w="80" w:type="dxa"/>
            </w:tcMar>
          </w:tcPr>
          <w:p w14:paraId="2069B1B0" w14:textId="0174DA8A" w:rsidR="2DD25263" w:rsidRDefault="2DD25263" w:rsidP="7EA5CB9D">
            <w:pPr>
              <w:rPr>
                <w:rFonts w:ascii="Verdana" w:eastAsia="Verdana" w:hAnsi="Verdana" w:cs="Verdana"/>
                <w:b/>
                <w:bCs/>
                <w:lang w:val="en-US"/>
              </w:rPr>
            </w:pPr>
            <w:r w:rsidRPr="7EA5CB9D">
              <w:rPr>
                <w:rFonts w:ascii="Verdana" w:hAnsi="Verdana" w:cs="Arial"/>
                <w:b/>
                <w:bCs/>
                <w:lang w:val="en-US"/>
              </w:rPr>
              <w:t xml:space="preserve">1.6 </w:t>
            </w:r>
            <w:r w:rsidRPr="7EA5CB9D">
              <w:rPr>
                <w:rFonts w:ascii="Verdana" w:eastAsia="Verdana" w:hAnsi="Verdana" w:cs="Verdana"/>
                <w:b/>
                <w:bCs/>
                <w:color w:val="000000" w:themeColor="text1"/>
              </w:rPr>
              <w:t>Committee work programme 2026-27</w:t>
            </w:r>
          </w:p>
        </w:tc>
      </w:tr>
      <w:tr w:rsidR="7EA5CB9D" w14:paraId="47A164BE" w14:textId="77777777" w:rsidTr="2F8870B4">
        <w:trPr>
          <w:trHeight w:val="311"/>
        </w:trPr>
        <w:tc>
          <w:tcPr>
            <w:tcW w:w="1830" w:type="dxa"/>
            <w:tcMar>
              <w:top w:w="80" w:type="dxa"/>
              <w:left w:w="80" w:type="dxa"/>
              <w:bottom w:w="80" w:type="dxa"/>
              <w:right w:w="80" w:type="dxa"/>
            </w:tcMar>
          </w:tcPr>
          <w:p w14:paraId="0685BDC5" w14:textId="78F92C6D" w:rsidR="2DD25263" w:rsidRDefault="6CA66937" w:rsidP="7EA5CB9D">
            <w:r w:rsidRPr="035EE358">
              <w:rPr>
                <w:rFonts w:ascii="Verdana" w:hAnsi="Verdana" w:cs="Arial"/>
                <w:lang w:val="en-US"/>
              </w:rPr>
              <w:t>114/26</w:t>
            </w:r>
          </w:p>
        </w:tc>
        <w:tc>
          <w:tcPr>
            <w:tcW w:w="8802" w:type="dxa"/>
            <w:tcMar>
              <w:top w:w="80" w:type="dxa"/>
              <w:left w:w="80" w:type="dxa"/>
              <w:bottom w:w="80" w:type="dxa"/>
              <w:right w:w="80" w:type="dxa"/>
            </w:tcMar>
          </w:tcPr>
          <w:p w14:paraId="015DEDF1" w14:textId="7F780C7F" w:rsidR="2DD25263" w:rsidRDefault="2DD25263" w:rsidP="7EA5CB9D">
            <w:pPr>
              <w:jc w:val="both"/>
              <w:rPr>
                <w:rFonts w:ascii="Verdana" w:hAnsi="Verdana"/>
              </w:rPr>
            </w:pPr>
            <w:r w:rsidRPr="7EA5CB9D">
              <w:rPr>
                <w:rFonts w:ascii="Verdana" w:hAnsi="Verdana"/>
              </w:rPr>
              <w:t xml:space="preserve">The Committee Work Programme 2026-27 was </w:t>
            </w:r>
            <w:r w:rsidRPr="7EA5CB9D">
              <w:rPr>
                <w:rFonts w:ascii="Verdana" w:hAnsi="Verdana"/>
                <w:b/>
                <w:bCs/>
              </w:rPr>
              <w:t>RECEIVED</w:t>
            </w:r>
            <w:r w:rsidRPr="7EA5CB9D">
              <w:rPr>
                <w:rFonts w:ascii="Verdana" w:hAnsi="Verdana"/>
              </w:rPr>
              <w:t xml:space="preserve"> and </w:t>
            </w:r>
            <w:r w:rsidRPr="7EA5CB9D">
              <w:rPr>
                <w:rFonts w:ascii="Verdana" w:hAnsi="Verdana"/>
                <w:b/>
                <w:bCs/>
              </w:rPr>
              <w:t>NOTED.</w:t>
            </w:r>
          </w:p>
        </w:tc>
      </w:tr>
      <w:tr w:rsidR="0064247B" w:rsidRPr="000C2EBE" w14:paraId="42B465FB" w14:textId="77777777" w:rsidTr="2F8870B4">
        <w:trPr>
          <w:trHeight w:val="374"/>
        </w:trPr>
        <w:tc>
          <w:tcPr>
            <w:tcW w:w="10632" w:type="dxa"/>
            <w:gridSpan w:val="2"/>
            <w:shd w:val="clear" w:color="auto" w:fill="163E64"/>
            <w:tcMar>
              <w:top w:w="80" w:type="dxa"/>
              <w:left w:w="80" w:type="dxa"/>
              <w:bottom w:w="80" w:type="dxa"/>
              <w:right w:w="80" w:type="dxa"/>
            </w:tcMar>
          </w:tcPr>
          <w:p w14:paraId="513A3FF4" w14:textId="594F1D43" w:rsidR="0064247B" w:rsidRPr="000C2EBE" w:rsidRDefault="4D4C2067" w:rsidP="0DA6DE7D">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2. </w:t>
            </w:r>
            <w:r w:rsidR="1852D48F" w:rsidRPr="0DA6DE7D">
              <w:rPr>
                <w:rFonts w:ascii="Verdana" w:hAnsi="Verdana" w:cs="Arial"/>
                <w:b/>
                <w:bCs/>
                <w:color w:val="FFFFFF" w:themeColor="background1"/>
                <w:sz w:val="24"/>
                <w:szCs w:val="24"/>
                <w:lang w:val="en-GB"/>
              </w:rPr>
              <w:t>FINANCE</w:t>
            </w:r>
          </w:p>
        </w:tc>
      </w:tr>
      <w:tr w:rsidR="0064247B" w:rsidRPr="000C2EBE" w14:paraId="6D1C5515" w14:textId="77777777" w:rsidTr="2F8870B4">
        <w:trPr>
          <w:trHeight w:val="374"/>
        </w:trPr>
        <w:tc>
          <w:tcPr>
            <w:tcW w:w="10632" w:type="dxa"/>
            <w:gridSpan w:val="2"/>
            <w:tcMar>
              <w:top w:w="80" w:type="dxa"/>
              <w:left w:w="80" w:type="dxa"/>
              <w:bottom w:w="80" w:type="dxa"/>
              <w:right w:w="80" w:type="dxa"/>
            </w:tcMar>
          </w:tcPr>
          <w:p w14:paraId="0B022A45" w14:textId="5BDFE7A1" w:rsidR="0064247B" w:rsidRPr="000C2EBE" w:rsidRDefault="049ADF7E" w:rsidP="2A50FE2D">
            <w:pPr>
              <w:pStyle w:val="Body"/>
              <w:spacing w:before="60" w:after="60"/>
              <w:rPr>
                <w:rFonts w:ascii="Verdana" w:hAnsi="Verdana" w:cs="Arial"/>
                <w:b/>
                <w:bCs/>
                <w:color w:val="auto"/>
                <w:sz w:val="24"/>
                <w:szCs w:val="24"/>
                <w:lang w:val="en-GB"/>
              </w:rPr>
            </w:pPr>
            <w:r w:rsidRPr="035EE358">
              <w:rPr>
                <w:rFonts w:ascii="Verdana" w:hAnsi="Verdana" w:cs="Arial"/>
                <w:b/>
                <w:bCs/>
                <w:color w:val="auto"/>
                <w:sz w:val="24"/>
                <w:szCs w:val="24"/>
                <w:lang w:val="en-GB"/>
              </w:rPr>
              <w:t>2.1</w:t>
            </w:r>
            <w:r w:rsidRPr="035EE358">
              <w:rPr>
                <w:rFonts w:ascii="Verdana" w:hAnsi="Verdana" w:cs="Arial"/>
                <w:b/>
                <w:bCs/>
                <w:color w:val="auto"/>
                <w:sz w:val="28"/>
                <w:szCs w:val="28"/>
                <w:lang w:val="en-GB"/>
              </w:rPr>
              <w:t xml:space="preserve"> </w:t>
            </w:r>
            <w:r w:rsidR="5FCFD175" w:rsidRPr="035EE358">
              <w:rPr>
                <w:rFonts w:ascii="Verdana" w:eastAsia="Verdana" w:hAnsi="Verdana" w:cs="Verdana"/>
                <w:b/>
                <w:bCs/>
                <w:color w:val="000000" w:themeColor="text1"/>
                <w:sz w:val="24"/>
                <w:szCs w:val="24"/>
                <w:lang w:val="en-GB"/>
              </w:rPr>
              <w:t xml:space="preserve">Service Group Financial Position: </w:t>
            </w:r>
            <w:r w:rsidR="73A1FCCE" w:rsidRPr="035EE358">
              <w:rPr>
                <w:rFonts w:ascii="Verdana" w:eastAsia="Verdana" w:hAnsi="Verdana" w:cs="Verdana"/>
                <w:b/>
                <w:bCs/>
                <w:color w:val="000000" w:themeColor="text1"/>
                <w:sz w:val="24"/>
                <w:szCs w:val="24"/>
                <w:lang w:val="en-GB"/>
              </w:rPr>
              <w:t xml:space="preserve">Neath Port Talbot/Singleton &amp; Morriston </w:t>
            </w:r>
          </w:p>
        </w:tc>
      </w:tr>
      <w:tr w:rsidR="0064247B" w:rsidRPr="000C2EBE" w14:paraId="6598964C" w14:textId="77777777" w:rsidTr="2F8870B4">
        <w:trPr>
          <w:trHeight w:val="374"/>
        </w:trPr>
        <w:tc>
          <w:tcPr>
            <w:tcW w:w="1830" w:type="dxa"/>
            <w:tcMar>
              <w:top w:w="80" w:type="dxa"/>
              <w:left w:w="80" w:type="dxa"/>
              <w:bottom w:w="80" w:type="dxa"/>
              <w:right w:w="80" w:type="dxa"/>
            </w:tcMar>
          </w:tcPr>
          <w:p w14:paraId="476BF490" w14:textId="3DBD3DCE" w:rsidR="0064247B" w:rsidRPr="000C2EBE" w:rsidRDefault="1992EFE7" w:rsidP="0DA6DE7D">
            <w:pPr>
              <w:spacing w:before="120" w:after="120"/>
            </w:pPr>
            <w:r w:rsidRPr="035EE358">
              <w:rPr>
                <w:rFonts w:ascii="Verdana" w:hAnsi="Verdana" w:cs="Arial"/>
                <w:lang w:val="en-US"/>
              </w:rPr>
              <w:t>115/26</w:t>
            </w:r>
          </w:p>
        </w:tc>
        <w:tc>
          <w:tcPr>
            <w:tcW w:w="8802" w:type="dxa"/>
            <w:tcMar>
              <w:top w:w="80" w:type="dxa"/>
              <w:left w:w="80" w:type="dxa"/>
              <w:bottom w:w="80" w:type="dxa"/>
              <w:right w:w="80" w:type="dxa"/>
            </w:tcMar>
          </w:tcPr>
          <w:p w14:paraId="33F18E49" w14:textId="7E71E5E1" w:rsidR="11FD8121" w:rsidRDefault="0533EAFE" w:rsidP="00964998">
            <w:pPr>
              <w:pStyle w:val="ListParagraph"/>
              <w:numPr>
                <w:ilvl w:val="0"/>
                <w:numId w:val="15"/>
              </w:numPr>
              <w:spacing w:before="210" w:after="210" w:line="300" w:lineRule="auto"/>
              <w:contextualSpacing/>
              <w:jc w:val="both"/>
              <w:rPr>
                <w:rFonts w:ascii="Verdana" w:eastAsia="Verdana" w:hAnsi="Verdana" w:cs="Verdana"/>
                <w:b/>
                <w:bCs/>
                <w:lang w:val="en-GB"/>
              </w:rPr>
            </w:pPr>
            <w:r w:rsidRPr="6E792905">
              <w:rPr>
                <w:rFonts w:ascii="Verdana" w:eastAsia="Verdana" w:hAnsi="Verdana" w:cs="Verdana"/>
                <w:b/>
                <w:bCs/>
                <w:lang w:val="en-GB"/>
              </w:rPr>
              <w:t xml:space="preserve">Neath Port Talbot/Singleton </w:t>
            </w:r>
            <w:r w:rsidR="035FC98D" w:rsidRPr="6E792905">
              <w:rPr>
                <w:rFonts w:ascii="Verdana" w:eastAsia="Verdana" w:hAnsi="Verdana" w:cs="Verdana"/>
                <w:b/>
                <w:bCs/>
                <w:lang w:val="en-GB"/>
              </w:rPr>
              <w:t>(NPTS) Service Group</w:t>
            </w:r>
          </w:p>
          <w:p w14:paraId="65001AA0" w14:textId="6909C6ED" w:rsidR="542F0C44" w:rsidRDefault="1447B5D1" w:rsidP="6E792905">
            <w:pPr>
              <w:spacing w:before="246" w:after="246" w:line="300" w:lineRule="auto"/>
              <w:contextualSpacing/>
              <w:jc w:val="both"/>
              <w:rPr>
                <w:rFonts w:ascii="Verdana" w:eastAsia="Verdana" w:hAnsi="Verdana" w:cs="Verdana"/>
              </w:rPr>
            </w:pPr>
            <w:r w:rsidRPr="6E792905">
              <w:rPr>
                <w:rFonts w:ascii="Verdana" w:eastAsia="Verdana" w:hAnsi="Verdana" w:cs="Verdana"/>
              </w:rPr>
              <w:t>CG</w:t>
            </w:r>
            <w:r w:rsidR="7188D2FF" w:rsidRPr="6E792905">
              <w:rPr>
                <w:rFonts w:ascii="Verdana" w:eastAsia="Verdana" w:hAnsi="Verdana" w:cs="Verdana"/>
              </w:rPr>
              <w:t xml:space="preserve"> presented the NPTS Service Group Report and outlined the service group's current financial position and recovery actions.</w:t>
            </w:r>
          </w:p>
          <w:p w14:paraId="5B66A291" w14:textId="7A98903C" w:rsidR="542F0C44" w:rsidRDefault="7188D2FF" w:rsidP="6E792905">
            <w:pPr>
              <w:spacing w:before="210" w:after="210" w:line="300" w:lineRule="auto"/>
              <w:contextualSpacing/>
              <w:jc w:val="both"/>
              <w:rPr>
                <w:rFonts w:ascii="Verdana" w:eastAsia="Verdana" w:hAnsi="Verdana" w:cs="Verdana"/>
              </w:rPr>
            </w:pPr>
            <w:r w:rsidRPr="6E792905">
              <w:rPr>
                <w:rFonts w:ascii="Verdana" w:eastAsia="Verdana" w:hAnsi="Verdana" w:cs="Verdana"/>
              </w:rPr>
              <w:t>Members were advised that the Service Group was operating within a challenging financial environment, with significant underlying pressures relating to savings delivery, non-pay expenditure and medical workforce affordability. It was reported that immediate priorities included workforce planning, headcount management, reducing sickness absence and progressing the implementation of the nursing workforce model across additional wards.</w:t>
            </w:r>
          </w:p>
          <w:p w14:paraId="35F15086" w14:textId="0050D37D" w:rsidR="542F0C44" w:rsidRDefault="490C8E00" w:rsidP="58605FA4">
            <w:pPr>
              <w:spacing w:before="210" w:after="210" w:line="300" w:lineRule="auto"/>
              <w:contextualSpacing/>
              <w:jc w:val="both"/>
              <w:rPr>
                <w:rFonts w:ascii="Verdana" w:eastAsia="Verdana" w:hAnsi="Verdana" w:cs="Verdana"/>
              </w:rPr>
            </w:pPr>
            <w:r w:rsidRPr="2F8870B4">
              <w:rPr>
                <w:rFonts w:ascii="Verdana" w:eastAsia="Verdana" w:hAnsi="Verdana" w:cs="Verdana"/>
              </w:rPr>
              <w:t>The Committee noted that the Service Group continued to contribute to thematic recovery work programmes, including procurement, planned care improvement and a detailed review of medical pay expenditure drivers. An adverse variance of £6.25</w:t>
            </w:r>
            <w:r w:rsidR="2F600C2D" w:rsidRPr="2F8870B4">
              <w:rPr>
                <w:rFonts w:ascii="Verdana" w:eastAsia="Verdana" w:hAnsi="Verdana" w:cs="Verdana"/>
              </w:rPr>
              <w:t>m</w:t>
            </w:r>
            <w:r w:rsidRPr="2F8870B4">
              <w:rPr>
                <w:rFonts w:ascii="Verdana" w:eastAsia="Verdana" w:hAnsi="Verdana" w:cs="Verdana"/>
              </w:rPr>
              <w:t xml:space="preserve"> </w:t>
            </w:r>
            <w:r w:rsidR="2131252A" w:rsidRPr="2F8870B4">
              <w:rPr>
                <w:rFonts w:ascii="Verdana" w:eastAsia="Verdana" w:hAnsi="Verdana" w:cs="Verdana"/>
              </w:rPr>
              <w:t xml:space="preserve">in quarter 1 </w:t>
            </w:r>
            <w:r w:rsidRPr="2F8870B4">
              <w:rPr>
                <w:rFonts w:ascii="Verdana" w:eastAsia="Verdana" w:hAnsi="Verdana" w:cs="Verdana"/>
              </w:rPr>
              <w:t>was reported.</w:t>
            </w:r>
          </w:p>
          <w:p w14:paraId="1383C866" w14:textId="3EA279FA" w:rsidR="542F0C44" w:rsidRDefault="7188D2FF" w:rsidP="6E792905">
            <w:pPr>
              <w:spacing w:before="210" w:after="210" w:line="300" w:lineRule="auto"/>
              <w:contextualSpacing/>
              <w:jc w:val="both"/>
              <w:rPr>
                <w:rFonts w:ascii="Verdana" w:eastAsia="Verdana" w:hAnsi="Verdana" w:cs="Verdana"/>
              </w:rPr>
            </w:pPr>
            <w:r w:rsidRPr="6E792905">
              <w:rPr>
                <w:rFonts w:ascii="Verdana" w:eastAsia="Verdana" w:hAnsi="Verdana" w:cs="Verdana"/>
              </w:rPr>
              <w:t>The overall pay position remained broadly contained; however, significant pressures continued within medical staffing, particularly across Anaesthetics, Trauma and Orthopaedics, Oncology and Haematology. Members were advised that current underspends used to offset these pressures would not be sustainable in the longer term.</w:t>
            </w:r>
          </w:p>
          <w:p w14:paraId="58539620" w14:textId="4DF5A6C3" w:rsidR="542F0C44" w:rsidRDefault="490C8E00" w:rsidP="58605FA4">
            <w:pPr>
              <w:spacing w:before="210" w:after="210" w:line="300" w:lineRule="auto"/>
              <w:contextualSpacing/>
              <w:jc w:val="both"/>
              <w:rPr>
                <w:rFonts w:ascii="Verdana" w:eastAsia="Verdana" w:hAnsi="Verdana" w:cs="Verdana"/>
              </w:rPr>
            </w:pPr>
            <w:r w:rsidRPr="1110BC7A">
              <w:rPr>
                <w:rFonts w:ascii="Verdana" w:eastAsia="Verdana" w:hAnsi="Verdana" w:cs="Verdana"/>
              </w:rPr>
              <w:t>Non-pay expenditure was identified as the most significant financial challenge facing the Service Group. Key contributory factors included under-delivery of savings schemes, prescribing pressures within primary care</w:t>
            </w:r>
            <w:r w:rsidR="32573AE0" w:rsidRPr="1110BC7A">
              <w:rPr>
                <w:rFonts w:ascii="Verdana" w:eastAsia="Verdana" w:hAnsi="Verdana" w:cs="Verdana"/>
              </w:rPr>
              <w:t xml:space="preserve"> prescribing</w:t>
            </w:r>
            <w:r w:rsidRPr="1110BC7A">
              <w:rPr>
                <w:rFonts w:ascii="Verdana" w:eastAsia="Verdana" w:hAnsi="Verdana" w:cs="Verdana"/>
              </w:rPr>
              <w:t>, theatre and orthopaedic consumable costs, bed management contracts and wider theatre-related expenditure. Work was ongoing to better understand the underlying drivers and improve the overall financial position.</w:t>
            </w:r>
          </w:p>
          <w:p w14:paraId="3EB82333" w14:textId="54D137F4" w:rsidR="542F0C44" w:rsidRDefault="7188D2FF" w:rsidP="6E792905">
            <w:pPr>
              <w:spacing w:before="210" w:after="210" w:line="300" w:lineRule="auto"/>
              <w:contextualSpacing/>
              <w:jc w:val="both"/>
              <w:rPr>
                <w:rFonts w:ascii="Verdana" w:eastAsia="Verdana" w:hAnsi="Verdana" w:cs="Verdana"/>
              </w:rPr>
            </w:pPr>
            <w:r w:rsidRPr="6E792905">
              <w:rPr>
                <w:rFonts w:ascii="Verdana" w:eastAsia="Verdana" w:hAnsi="Verdana" w:cs="Verdana"/>
              </w:rPr>
              <w:t>Members noted that income performance remained below plan due to a reduction in private patient income. Work was underway to recommence private patient activity to mitigate the shortfall.</w:t>
            </w:r>
          </w:p>
          <w:p w14:paraId="7B1A2B17" w14:textId="57C70B8E" w:rsidR="542F0C44" w:rsidRDefault="490C8E00" w:rsidP="58605FA4">
            <w:pPr>
              <w:spacing w:before="210" w:after="210" w:line="300" w:lineRule="auto"/>
              <w:contextualSpacing/>
              <w:jc w:val="both"/>
              <w:rPr>
                <w:rFonts w:ascii="Verdana" w:eastAsia="Verdana" w:hAnsi="Verdana" w:cs="Verdana"/>
              </w:rPr>
            </w:pPr>
            <w:r w:rsidRPr="1110BC7A">
              <w:rPr>
                <w:rFonts w:ascii="Verdana" w:eastAsia="Verdana" w:hAnsi="Verdana" w:cs="Verdana"/>
              </w:rPr>
              <w:t>The Committee was advised that the Service Group had a savings target of £26.6</w:t>
            </w:r>
            <w:r w:rsidR="16BC78DD" w:rsidRPr="1110BC7A">
              <w:rPr>
                <w:rFonts w:ascii="Verdana" w:eastAsia="Verdana" w:hAnsi="Verdana" w:cs="Verdana"/>
              </w:rPr>
              <w:t>m</w:t>
            </w:r>
            <w:r w:rsidRPr="1110BC7A">
              <w:rPr>
                <w:rFonts w:ascii="Verdana" w:eastAsia="Verdana" w:hAnsi="Verdana" w:cs="Verdana"/>
              </w:rPr>
              <w:t>, with forecast delivery of £10.8</w:t>
            </w:r>
            <w:r w:rsidR="70EE43CC" w:rsidRPr="1110BC7A">
              <w:rPr>
                <w:rFonts w:ascii="Verdana" w:eastAsia="Verdana" w:hAnsi="Verdana" w:cs="Verdana"/>
              </w:rPr>
              <w:t>m</w:t>
            </w:r>
            <w:r w:rsidRPr="1110BC7A">
              <w:rPr>
                <w:rFonts w:ascii="Verdana" w:eastAsia="Verdana" w:hAnsi="Verdana" w:cs="Verdana"/>
              </w:rPr>
              <w:t>, resulting in a projected shortfall of £15.8</w:t>
            </w:r>
            <w:r w:rsidR="30030843" w:rsidRPr="1110BC7A">
              <w:rPr>
                <w:rFonts w:ascii="Verdana" w:eastAsia="Verdana" w:hAnsi="Verdana" w:cs="Verdana"/>
              </w:rPr>
              <w:t>m</w:t>
            </w:r>
            <w:r w:rsidR="78E30050" w:rsidRPr="1110BC7A">
              <w:rPr>
                <w:rFonts w:ascii="Verdana" w:eastAsia="Verdana" w:hAnsi="Verdana" w:cs="Verdana"/>
              </w:rPr>
              <w:t xml:space="preserve"> both in-year and recurrently</w:t>
            </w:r>
            <w:r w:rsidRPr="1110BC7A">
              <w:rPr>
                <w:rFonts w:ascii="Verdana" w:eastAsia="Verdana" w:hAnsi="Verdana" w:cs="Verdana"/>
              </w:rPr>
              <w:t>. Efforts were focused on strengthening delivery of existing schemes, accelerating workforce and productivity programmes and identifying additional opportunities within the savings pipeline.</w:t>
            </w:r>
          </w:p>
          <w:p w14:paraId="05EFEC91" w14:textId="1B00751C" w:rsidR="542F0C44" w:rsidRDefault="7188D2FF" w:rsidP="6E792905">
            <w:pPr>
              <w:spacing w:before="210" w:after="210" w:line="300" w:lineRule="auto"/>
              <w:contextualSpacing/>
              <w:jc w:val="both"/>
              <w:rPr>
                <w:rFonts w:ascii="Verdana" w:eastAsia="Verdana" w:hAnsi="Verdana" w:cs="Verdana"/>
                <w:color w:val="000000" w:themeColor="text1"/>
              </w:rPr>
            </w:pPr>
            <w:r w:rsidRPr="6E792905">
              <w:rPr>
                <w:rFonts w:ascii="Verdana" w:eastAsia="Verdana" w:hAnsi="Verdana" w:cs="Verdana"/>
              </w:rPr>
              <w:t>C</w:t>
            </w:r>
            <w:r w:rsidR="21FE2EF6" w:rsidRPr="6E792905">
              <w:rPr>
                <w:rFonts w:ascii="Verdana" w:eastAsia="Verdana" w:hAnsi="Verdana" w:cs="Verdana"/>
              </w:rPr>
              <w:t>G</w:t>
            </w:r>
            <w:r w:rsidRPr="6E792905">
              <w:rPr>
                <w:rFonts w:ascii="Verdana" w:eastAsia="Verdana" w:hAnsi="Verdana" w:cs="Verdana"/>
              </w:rPr>
              <w:t xml:space="preserve"> highlighted that medical pay remained a significant financial risk and confirmed that close collaboration was continuing with the Medical Workforce Theme to improve performance. It was acknowledged that Quarter </w:t>
            </w:r>
            <w:r w:rsidR="5E81C82C" w:rsidRPr="6E792905">
              <w:rPr>
                <w:rFonts w:ascii="Verdana" w:eastAsia="Verdana" w:hAnsi="Verdana" w:cs="Verdana"/>
              </w:rPr>
              <w:t>One</w:t>
            </w:r>
            <w:r w:rsidRPr="6E792905">
              <w:rPr>
                <w:rFonts w:ascii="Verdana" w:eastAsia="Verdana" w:hAnsi="Verdana" w:cs="Verdana"/>
              </w:rPr>
              <w:t xml:space="preserve"> had been particularly challenging and that significant financial risks remained in relation to savings delivery, medical workforce </w:t>
            </w:r>
            <w:r w:rsidRPr="6E792905">
              <w:rPr>
                <w:rFonts w:ascii="Verdana" w:eastAsia="Verdana" w:hAnsi="Verdana" w:cs="Verdana"/>
                <w:color w:val="000000" w:themeColor="text1"/>
              </w:rPr>
              <w:t>affordability and non-pay expenditure.</w:t>
            </w:r>
          </w:p>
          <w:p w14:paraId="434ED5C8" w14:textId="01792523" w:rsidR="542F0C44" w:rsidRDefault="178E014A" w:rsidP="6E792905">
            <w:pPr>
              <w:pStyle w:val="Heading3"/>
              <w:spacing w:before="246" w:after="246" w:line="300" w:lineRule="auto"/>
              <w:contextualSpacing/>
              <w:jc w:val="both"/>
            </w:pPr>
            <w:r w:rsidRPr="6E792905">
              <w:rPr>
                <w:rFonts w:ascii="Verdana" w:eastAsia="Verdana" w:hAnsi="Verdana" w:cs="Verdana"/>
                <w:color w:val="000000" w:themeColor="text1"/>
                <w:sz w:val="24"/>
                <w:szCs w:val="24"/>
              </w:rPr>
              <w:t>PP thanked CG and welcomed questions.</w:t>
            </w:r>
          </w:p>
          <w:p w14:paraId="2FCF1F00" w14:textId="338F3D7E" w:rsidR="542F0C44" w:rsidRDefault="3B0DB005" w:rsidP="58605FA4">
            <w:pPr>
              <w:pStyle w:val="Heading3"/>
              <w:spacing w:before="246" w:after="246" w:line="300" w:lineRule="auto"/>
              <w:contextualSpacing/>
              <w:jc w:val="both"/>
              <w:rPr>
                <w:rFonts w:ascii="Verdana" w:eastAsia="Verdana" w:hAnsi="Verdana" w:cs="Verdana"/>
                <w:color w:val="000000" w:themeColor="text1"/>
                <w:sz w:val="24"/>
                <w:szCs w:val="24"/>
              </w:rPr>
            </w:pPr>
            <w:r w:rsidRPr="2F8870B4">
              <w:rPr>
                <w:rFonts w:ascii="Verdana" w:eastAsia="Verdana" w:hAnsi="Verdana" w:cs="Verdana"/>
                <w:color w:val="000000" w:themeColor="text1"/>
                <w:sz w:val="24"/>
                <w:szCs w:val="24"/>
              </w:rPr>
              <w:t>PP</w:t>
            </w:r>
            <w:r w:rsidR="490C8E00" w:rsidRPr="2F8870B4">
              <w:rPr>
                <w:rFonts w:ascii="Verdana" w:eastAsia="Verdana" w:hAnsi="Verdana" w:cs="Verdana"/>
                <w:color w:val="000000" w:themeColor="text1"/>
                <w:sz w:val="24"/>
                <w:szCs w:val="24"/>
              </w:rPr>
              <w:t xml:space="preserve"> sought clarification regarding the forecast deficit position. C</w:t>
            </w:r>
            <w:r w:rsidR="5D992C13" w:rsidRPr="2F8870B4">
              <w:rPr>
                <w:rFonts w:ascii="Verdana" w:eastAsia="Verdana" w:hAnsi="Verdana" w:cs="Verdana"/>
                <w:color w:val="000000" w:themeColor="text1"/>
                <w:sz w:val="24"/>
                <w:szCs w:val="24"/>
              </w:rPr>
              <w:t>G</w:t>
            </w:r>
            <w:r w:rsidR="490C8E00" w:rsidRPr="2F8870B4">
              <w:rPr>
                <w:rFonts w:ascii="Verdana" w:eastAsia="Verdana" w:hAnsi="Verdana" w:cs="Verdana"/>
                <w:color w:val="000000" w:themeColor="text1"/>
                <w:sz w:val="24"/>
                <w:szCs w:val="24"/>
              </w:rPr>
              <w:t xml:space="preserve"> confirmed that the forecast deficit was £28.5</w:t>
            </w:r>
            <w:r w:rsidR="6D295966" w:rsidRPr="2F8870B4">
              <w:rPr>
                <w:rFonts w:ascii="Verdana" w:eastAsia="Verdana" w:hAnsi="Verdana" w:cs="Verdana"/>
                <w:color w:val="000000" w:themeColor="text1"/>
                <w:sz w:val="24"/>
                <w:szCs w:val="24"/>
              </w:rPr>
              <w:t>m</w:t>
            </w:r>
            <w:r w:rsidR="490C8E00" w:rsidRPr="2F8870B4">
              <w:rPr>
                <w:rFonts w:ascii="Verdana" w:eastAsia="Verdana" w:hAnsi="Verdana" w:cs="Verdana"/>
                <w:color w:val="000000" w:themeColor="text1"/>
                <w:sz w:val="24"/>
                <w:szCs w:val="24"/>
              </w:rPr>
              <w:t>, approximately £12.</w:t>
            </w:r>
            <w:r w:rsidR="451E5335" w:rsidRPr="2F8870B4">
              <w:rPr>
                <w:rFonts w:ascii="Verdana" w:eastAsia="Verdana" w:hAnsi="Verdana" w:cs="Verdana"/>
                <w:color w:val="000000" w:themeColor="text1"/>
                <w:sz w:val="24"/>
                <w:szCs w:val="24"/>
              </w:rPr>
              <w:t>6</w:t>
            </w:r>
            <w:r w:rsidR="213F754B" w:rsidRPr="2F8870B4">
              <w:rPr>
                <w:rFonts w:ascii="Verdana" w:eastAsia="Verdana" w:hAnsi="Verdana" w:cs="Verdana"/>
                <w:color w:val="000000" w:themeColor="text1"/>
                <w:sz w:val="24"/>
                <w:szCs w:val="24"/>
              </w:rPr>
              <w:t>m</w:t>
            </w:r>
            <w:r w:rsidR="490C8E00" w:rsidRPr="2F8870B4">
              <w:rPr>
                <w:rFonts w:ascii="Verdana" w:eastAsia="Verdana" w:hAnsi="Verdana" w:cs="Verdana"/>
                <w:color w:val="000000" w:themeColor="text1"/>
                <w:sz w:val="24"/>
                <w:szCs w:val="24"/>
              </w:rPr>
              <w:t xml:space="preserve"> above the planned position.</w:t>
            </w:r>
          </w:p>
          <w:p w14:paraId="2123FEF7" w14:textId="4DEDF45B" w:rsidR="542F0C44" w:rsidRDefault="31D3701C" w:rsidP="58605FA4">
            <w:pPr>
              <w:spacing w:before="210" w:after="210" w:line="300" w:lineRule="auto"/>
              <w:contextualSpacing/>
              <w:jc w:val="both"/>
              <w:rPr>
                <w:rFonts w:ascii="Verdana" w:eastAsia="Verdana" w:hAnsi="Verdana" w:cs="Verdana"/>
              </w:rPr>
            </w:pPr>
            <w:r w:rsidRPr="1110BC7A">
              <w:rPr>
                <w:rFonts w:ascii="Verdana" w:eastAsia="Verdana" w:hAnsi="Verdana" w:cs="Verdana"/>
              </w:rPr>
              <w:t>PP</w:t>
            </w:r>
            <w:r w:rsidR="490C8E00" w:rsidRPr="1110BC7A">
              <w:rPr>
                <w:rFonts w:ascii="Verdana" w:eastAsia="Verdana" w:hAnsi="Verdana" w:cs="Verdana"/>
              </w:rPr>
              <w:t xml:space="preserve"> queried whether there was sufficient engagement between the Service Group and the Health Board's </w:t>
            </w:r>
            <w:r w:rsidR="27A31DE2" w:rsidRPr="1110BC7A">
              <w:rPr>
                <w:rFonts w:ascii="Verdana" w:eastAsia="Verdana" w:hAnsi="Verdana" w:cs="Verdana"/>
              </w:rPr>
              <w:t xml:space="preserve">(HB) </w:t>
            </w:r>
            <w:r w:rsidR="490C8E00" w:rsidRPr="1110BC7A">
              <w:rPr>
                <w:rFonts w:ascii="Verdana" w:eastAsia="Verdana" w:hAnsi="Verdana" w:cs="Verdana"/>
              </w:rPr>
              <w:t>savings themes. C</w:t>
            </w:r>
            <w:r w:rsidR="6E0DCEA1" w:rsidRPr="1110BC7A">
              <w:rPr>
                <w:rFonts w:ascii="Verdana" w:eastAsia="Verdana" w:hAnsi="Verdana" w:cs="Verdana"/>
              </w:rPr>
              <w:t xml:space="preserve">G </w:t>
            </w:r>
            <w:r w:rsidR="490C8E00" w:rsidRPr="1110BC7A">
              <w:rPr>
                <w:rFonts w:ascii="Verdana" w:eastAsia="Verdana" w:hAnsi="Verdana" w:cs="Verdana"/>
              </w:rPr>
              <w:t xml:space="preserve">confirmed strong alignment and engagement, particularly with Medical </w:t>
            </w:r>
            <w:r w:rsidR="45605F88" w:rsidRPr="1110BC7A">
              <w:rPr>
                <w:rFonts w:ascii="Verdana" w:eastAsia="Verdana" w:hAnsi="Verdana" w:cs="Verdana"/>
              </w:rPr>
              <w:t xml:space="preserve">and Nursing </w:t>
            </w:r>
            <w:r w:rsidR="490C8E00" w:rsidRPr="1110BC7A">
              <w:rPr>
                <w:rFonts w:ascii="Verdana" w:eastAsia="Verdana" w:hAnsi="Verdana" w:cs="Verdana"/>
              </w:rPr>
              <w:t>Workforce colleagues, but acknowledged that actions implemented to date had not yet generated the required cash-releasing benefits.</w:t>
            </w:r>
          </w:p>
          <w:p w14:paraId="7581115C" w14:textId="30C1D907" w:rsidR="542F0C44" w:rsidRDefault="7188D2FF" w:rsidP="6E792905">
            <w:pPr>
              <w:spacing w:before="210" w:after="210" w:line="300" w:lineRule="auto"/>
              <w:contextualSpacing/>
              <w:jc w:val="both"/>
              <w:rPr>
                <w:rFonts w:ascii="Verdana" w:eastAsia="Verdana" w:hAnsi="Verdana" w:cs="Verdana"/>
              </w:rPr>
            </w:pPr>
            <w:r w:rsidRPr="6E792905">
              <w:rPr>
                <w:rFonts w:ascii="Verdana" w:eastAsia="Verdana" w:hAnsi="Verdana" w:cs="Verdana"/>
              </w:rPr>
              <w:t>J</w:t>
            </w:r>
            <w:r w:rsidR="56AA9EE7" w:rsidRPr="6E792905">
              <w:rPr>
                <w:rFonts w:ascii="Verdana" w:eastAsia="Verdana" w:hAnsi="Verdana" w:cs="Verdana"/>
              </w:rPr>
              <w:t>C</w:t>
            </w:r>
            <w:r w:rsidRPr="6E792905">
              <w:rPr>
                <w:rFonts w:ascii="Verdana" w:eastAsia="Verdana" w:hAnsi="Verdana" w:cs="Verdana"/>
              </w:rPr>
              <w:t xml:space="preserve"> sought clarification on whether non-pay pressures reflected unrealistic forecasting assumptions or productivity challenges. C</w:t>
            </w:r>
            <w:r w:rsidR="297467BC" w:rsidRPr="6E792905">
              <w:rPr>
                <w:rFonts w:ascii="Verdana" w:eastAsia="Verdana" w:hAnsi="Verdana" w:cs="Verdana"/>
              </w:rPr>
              <w:t>G</w:t>
            </w:r>
            <w:r w:rsidRPr="6E792905">
              <w:rPr>
                <w:rFonts w:ascii="Verdana" w:eastAsia="Verdana" w:hAnsi="Verdana" w:cs="Verdana"/>
              </w:rPr>
              <w:t xml:space="preserve"> advised that a combination of factors contributed to the shortfall, including productivity challenges within planned care services, procurement initiatives that had not yet delivered cash savings, inflationary pressures and opportunities to strengthen supplier contract management.</w:t>
            </w:r>
          </w:p>
          <w:p w14:paraId="5A22847F" w14:textId="31D489E2" w:rsidR="542F0C44" w:rsidRDefault="7188D2FF" w:rsidP="6E792905">
            <w:pPr>
              <w:spacing w:before="210" w:after="210" w:line="300" w:lineRule="auto"/>
              <w:contextualSpacing/>
              <w:jc w:val="both"/>
              <w:rPr>
                <w:rFonts w:ascii="Verdana" w:eastAsia="Verdana" w:hAnsi="Verdana" w:cs="Verdana"/>
              </w:rPr>
            </w:pPr>
            <w:r w:rsidRPr="6E792905">
              <w:rPr>
                <w:rFonts w:ascii="Verdana" w:eastAsia="Verdana" w:hAnsi="Verdana" w:cs="Verdana"/>
              </w:rPr>
              <w:t>J</w:t>
            </w:r>
            <w:r w:rsidR="16E88E4B" w:rsidRPr="6E792905">
              <w:rPr>
                <w:rFonts w:ascii="Verdana" w:eastAsia="Verdana" w:hAnsi="Verdana" w:cs="Verdana"/>
              </w:rPr>
              <w:t>C</w:t>
            </w:r>
            <w:r w:rsidRPr="6E792905">
              <w:rPr>
                <w:rFonts w:ascii="Verdana" w:eastAsia="Verdana" w:hAnsi="Verdana" w:cs="Verdana"/>
              </w:rPr>
              <w:t xml:space="preserve"> requested clarification regarding the relationship between prescribing expenditure and population demand. C</w:t>
            </w:r>
            <w:r w:rsidR="2F2B8F07" w:rsidRPr="6E792905">
              <w:rPr>
                <w:rFonts w:ascii="Verdana" w:eastAsia="Verdana" w:hAnsi="Verdana" w:cs="Verdana"/>
              </w:rPr>
              <w:t>B</w:t>
            </w:r>
            <w:r w:rsidRPr="6E792905">
              <w:rPr>
                <w:rFonts w:ascii="Verdana" w:eastAsia="Verdana" w:hAnsi="Verdana" w:cs="Verdana"/>
              </w:rPr>
              <w:t xml:space="preserve"> confirmed that regular validation was undertaken and that work was progressing to better align prescribing activity with population health needs. Attention was also being given to reducing wastage associated with medications that were prescribed but not utilised.</w:t>
            </w:r>
          </w:p>
          <w:p w14:paraId="3CA55833" w14:textId="18E55022" w:rsidR="542F0C44" w:rsidRDefault="7188D2FF" w:rsidP="6E792905">
            <w:pPr>
              <w:spacing w:before="210" w:after="210" w:line="300" w:lineRule="auto"/>
              <w:contextualSpacing/>
              <w:jc w:val="both"/>
              <w:rPr>
                <w:rFonts w:ascii="Verdana" w:eastAsia="Verdana" w:hAnsi="Verdana" w:cs="Verdana"/>
              </w:rPr>
            </w:pPr>
            <w:r w:rsidRPr="6E792905">
              <w:rPr>
                <w:rFonts w:ascii="Verdana" w:eastAsia="Verdana" w:hAnsi="Verdana" w:cs="Verdana"/>
              </w:rPr>
              <w:t>R</w:t>
            </w:r>
            <w:r w:rsidR="18A5D795" w:rsidRPr="6E792905">
              <w:rPr>
                <w:rFonts w:ascii="Verdana" w:eastAsia="Verdana" w:hAnsi="Verdana" w:cs="Verdana"/>
              </w:rPr>
              <w:t>O</w:t>
            </w:r>
            <w:r w:rsidRPr="6E792905">
              <w:rPr>
                <w:rFonts w:ascii="Verdana" w:eastAsia="Verdana" w:hAnsi="Verdana" w:cs="Verdana"/>
              </w:rPr>
              <w:t xml:space="preserve"> raised concerns regarding the potential for double counting between Service Group savings schemes and corporate savings themes. C</w:t>
            </w:r>
            <w:r w:rsidR="1D46FBBD" w:rsidRPr="6E792905">
              <w:rPr>
                <w:rFonts w:ascii="Verdana" w:eastAsia="Verdana" w:hAnsi="Verdana" w:cs="Verdana"/>
              </w:rPr>
              <w:t>G</w:t>
            </w:r>
            <w:r w:rsidRPr="6E792905">
              <w:rPr>
                <w:rFonts w:ascii="Verdana" w:eastAsia="Verdana" w:hAnsi="Verdana" w:cs="Verdana"/>
              </w:rPr>
              <w:t xml:space="preserve"> confirmed that clear allocation arrangements were in place, although some risks remained in relation to planned care productivity and medical pay schemes. These risks were being actively managed through regular discussions within the Recovery and Sustainability </w:t>
            </w:r>
            <w:r w:rsidR="734AAA34" w:rsidRPr="6E792905">
              <w:rPr>
                <w:rFonts w:ascii="Verdana" w:eastAsia="Verdana" w:hAnsi="Verdana" w:cs="Verdana"/>
              </w:rPr>
              <w:t xml:space="preserve">(R&amp;S) </w:t>
            </w:r>
            <w:r w:rsidRPr="6E792905">
              <w:rPr>
                <w:rFonts w:ascii="Verdana" w:eastAsia="Verdana" w:hAnsi="Verdana" w:cs="Verdana"/>
              </w:rPr>
              <w:t>Programme arrangements.</w:t>
            </w:r>
          </w:p>
          <w:p w14:paraId="340FFEE1" w14:textId="6D7B0AA1" w:rsidR="542F0C44" w:rsidRDefault="490C8E00" w:rsidP="58605FA4">
            <w:pPr>
              <w:spacing w:before="210" w:after="210" w:line="300" w:lineRule="auto"/>
              <w:contextualSpacing/>
              <w:jc w:val="both"/>
              <w:rPr>
                <w:rFonts w:ascii="Verdana" w:eastAsia="Verdana" w:hAnsi="Verdana" w:cs="Verdana"/>
              </w:rPr>
            </w:pPr>
            <w:r w:rsidRPr="1110BC7A">
              <w:rPr>
                <w:rFonts w:ascii="Verdana" w:eastAsia="Verdana" w:hAnsi="Verdana" w:cs="Verdana"/>
              </w:rPr>
              <w:t>R</w:t>
            </w:r>
            <w:r w:rsidR="025380F4" w:rsidRPr="1110BC7A">
              <w:rPr>
                <w:rFonts w:ascii="Verdana" w:eastAsia="Verdana" w:hAnsi="Verdana" w:cs="Verdana"/>
              </w:rPr>
              <w:t>O</w:t>
            </w:r>
            <w:r w:rsidRPr="1110BC7A">
              <w:rPr>
                <w:rFonts w:ascii="Verdana" w:eastAsia="Verdana" w:hAnsi="Verdana" w:cs="Verdana"/>
              </w:rPr>
              <w:t xml:space="preserve"> noted that recurrent savings represented only approximately half of the projected savings requirement and sought clarification on the remaining gap. C</w:t>
            </w:r>
            <w:r w:rsidR="2D1FEC4E" w:rsidRPr="1110BC7A">
              <w:rPr>
                <w:rFonts w:ascii="Verdana" w:eastAsia="Verdana" w:hAnsi="Verdana" w:cs="Verdana"/>
              </w:rPr>
              <w:t>G</w:t>
            </w:r>
            <w:r w:rsidRPr="1110BC7A">
              <w:rPr>
                <w:rFonts w:ascii="Verdana" w:eastAsia="Verdana" w:hAnsi="Verdana" w:cs="Verdana"/>
              </w:rPr>
              <w:t xml:space="preserve"> advised that approximately £1</w:t>
            </w:r>
            <w:r w:rsidR="53920B04" w:rsidRPr="1110BC7A">
              <w:rPr>
                <w:rFonts w:ascii="Verdana" w:eastAsia="Verdana" w:hAnsi="Verdana" w:cs="Verdana"/>
              </w:rPr>
              <w:t>0.9</w:t>
            </w:r>
            <w:r w:rsidR="089C9725" w:rsidRPr="1110BC7A">
              <w:rPr>
                <w:rFonts w:ascii="Verdana" w:eastAsia="Verdana" w:hAnsi="Verdana" w:cs="Verdana"/>
              </w:rPr>
              <w:t>m</w:t>
            </w:r>
            <w:r w:rsidR="6EF29FFC" w:rsidRPr="1110BC7A">
              <w:rPr>
                <w:rFonts w:ascii="Verdana" w:eastAsia="Verdana" w:hAnsi="Verdana" w:cs="Verdana"/>
              </w:rPr>
              <w:t xml:space="preserve"> were recurrent savings</w:t>
            </w:r>
            <w:r w:rsidRPr="1110BC7A">
              <w:rPr>
                <w:rFonts w:ascii="Verdana" w:eastAsia="Verdana" w:hAnsi="Verdana" w:cs="Verdana"/>
              </w:rPr>
              <w:t xml:space="preserve"> </w:t>
            </w:r>
            <w:r w:rsidR="24521739" w:rsidRPr="1110BC7A">
              <w:rPr>
                <w:rFonts w:ascii="Verdana" w:eastAsia="Verdana" w:hAnsi="Verdana" w:cs="Verdana"/>
              </w:rPr>
              <w:t xml:space="preserve">and £15.7m </w:t>
            </w:r>
            <w:r w:rsidRPr="1110BC7A">
              <w:rPr>
                <w:rFonts w:ascii="Verdana" w:eastAsia="Verdana" w:hAnsi="Verdana" w:cs="Verdana"/>
              </w:rPr>
              <w:t>remained outstanding, with further opportunities still being explored; however, there was currently no clear line of sight to delivering the full requirement.</w:t>
            </w:r>
          </w:p>
          <w:p w14:paraId="744CD197" w14:textId="5BD55987" w:rsidR="542F0C44" w:rsidRDefault="7188D2FF" w:rsidP="6E792905">
            <w:pPr>
              <w:spacing w:before="210" w:after="210" w:line="300" w:lineRule="auto"/>
              <w:contextualSpacing/>
              <w:jc w:val="both"/>
              <w:rPr>
                <w:rFonts w:ascii="Verdana" w:eastAsia="Verdana" w:hAnsi="Verdana" w:cs="Verdana"/>
              </w:rPr>
            </w:pPr>
            <w:r w:rsidRPr="00D84577">
              <w:rPr>
                <w:rFonts w:ascii="Verdana" w:eastAsia="Verdana" w:hAnsi="Verdana" w:cs="Verdana"/>
              </w:rPr>
              <w:t>Further clarification was sought regarding unidentified savings. C</w:t>
            </w:r>
            <w:r w:rsidR="5519FD6C" w:rsidRPr="00D84577">
              <w:rPr>
                <w:rFonts w:ascii="Verdana" w:eastAsia="Verdana" w:hAnsi="Verdana" w:cs="Verdana"/>
              </w:rPr>
              <w:t xml:space="preserve">G </w:t>
            </w:r>
            <w:r w:rsidRPr="00D84577">
              <w:rPr>
                <w:rFonts w:ascii="Verdana" w:eastAsia="Verdana" w:hAnsi="Verdana" w:cs="Verdana"/>
              </w:rPr>
              <w:t>advised that approximately £10</w:t>
            </w:r>
            <w:r w:rsidR="63383DAA" w:rsidRPr="00D84577">
              <w:rPr>
                <w:rFonts w:ascii="Verdana" w:eastAsia="Verdana" w:hAnsi="Verdana" w:cs="Verdana"/>
              </w:rPr>
              <w:t>m</w:t>
            </w:r>
            <w:r w:rsidRPr="00D84577">
              <w:rPr>
                <w:rFonts w:ascii="Verdana" w:eastAsia="Verdana" w:hAnsi="Verdana" w:cs="Verdana"/>
              </w:rPr>
              <w:t xml:space="preserve"> was expected to be delivered through theatre productivity, outpatient productivity and </w:t>
            </w:r>
            <w:r w:rsidRPr="00024446">
              <w:rPr>
                <w:rFonts w:ascii="Verdana" w:eastAsia="Verdana" w:hAnsi="Verdana" w:cs="Verdana"/>
              </w:rPr>
              <w:t>UBC</w:t>
            </w:r>
            <w:r w:rsidRPr="00D84577">
              <w:rPr>
                <w:rFonts w:ascii="Verdana" w:eastAsia="Verdana" w:hAnsi="Verdana" w:cs="Verdana"/>
              </w:rPr>
              <w:t xml:space="preserve"> bed reconfiguration initiatives, with a further £5</w:t>
            </w:r>
            <w:r w:rsidR="30910B21" w:rsidRPr="00D84577">
              <w:rPr>
                <w:rFonts w:ascii="Verdana" w:eastAsia="Verdana" w:hAnsi="Verdana" w:cs="Verdana"/>
              </w:rPr>
              <w:t>m</w:t>
            </w:r>
            <w:r w:rsidRPr="00D84577">
              <w:rPr>
                <w:rFonts w:ascii="Verdana" w:eastAsia="Verdana" w:hAnsi="Verdana" w:cs="Verdana"/>
              </w:rPr>
              <w:t xml:space="preserve"> linked to medical workforce savings.</w:t>
            </w:r>
          </w:p>
          <w:p w14:paraId="359E9D7B" w14:textId="4F5AD83B" w:rsidR="542F0C44" w:rsidRDefault="7188D2FF" w:rsidP="6E792905">
            <w:pPr>
              <w:spacing w:before="210" w:after="210" w:line="300" w:lineRule="auto"/>
              <w:contextualSpacing/>
              <w:jc w:val="both"/>
              <w:rPr>
                <w:rFonts w:ascii="Verdana" w:eastAsia="Verdana" w:hAnsi="Verdana" w:cs="Verdana"/>
              </w:rPr>
            </w:pPr>
            <w:r w:rsidRPr="6E792905">
              <w:rPr>
                <w:rFonts w:ascii="Verdana" w:eastAsia="Verdana" w:hAnsi="Verdana" w:cs="Verdana"/>
              </w:rPr>
              <w:t>J</w:t>
            </w:r>
            <w:r w:rsidR="61D30FBE" w:rsidRPr="6E792905">
              <w:rPr>
                <w:rFonts w:ascii="Verdana" w:eastAsia="Verdana" w:hAnsi="Verdana" w:cs="Verdana"/>
              </w:rPr>
              <w:t>C</w:t>
            </w:r>
            <w:r w:rsidRPr="6E792905">
              <w:rPr>
                <w:rFonts w:ascii="Verdana" w:eastAsia="Verdana" w:hAnsi="Verdana" w:cs="Verdana"/>
              </w:rPr>
              <w:t xml:space="preserve"> queried the methodology used within the accountability reporting arrangements. </w:t>
            </w:r>
            <w:r w:rsidR="2DBDADC9" w:rsidRPr="6E792905">
              <w:rPr>
                <w:rFonts w:ascii="Verdana" w:eastAsia="Verdana" w:hAnsi="Verdana" w:cs="Verdana"/>
              </w:rPr>
              <w:t>CG advised</w:t>
            </w:r>
            <w:r w:rsidRPr="6E792905">
              <w:rPr>
                <w:rFonts w:ascii="Verdana" w:eastAsia="Verdana" w:hAnsi="Verdana" w:cs="Verdana"/>
              </w:rPr>
              <w:t xml:space="preserve"> that the current presentation could be misleading and suggested that accountability should be more explicitly aligned to operational management responsibilities. C</w:t>
            </w:r>
            <w:r w:rsidR="6769D6B4" w:rsidRPr="6E792905">
              <w:rPr>
                <w:rFonts w:ascii="Verdana" w:eastAsia="Verdana" w:hAnsi="Verdana" w:cs="Verdana"/>
              </w:rPr>
              <w:t>B</w:t>
            </w:r>
            <w:r w:rsidRPr="6E792905">
              <w:rPr>
                <w:rFonts w:ascii="Verdana" w:eastAsia="Verdana" w:hAnsi="Verdana" w:cs="Verdana"/>
              </w:rPr>
              <w:t xml:space="preserve"> further clarified that the reported cancer variance reflected a non-recurrent benefit received during Month </w:t>
            </w:r>
            <w:r w:rsidR="6841FA67" w:rsidRPr="6E792905">
              <w:rPr>
                <w:rFonts w:ascii="Verdana" w:eastAsia="Verdana" w:hAnsi="Verdana" w:cs="Verdana"/>
              </w:rPr>
              <w:t>One</w:t>
            </w:r>
            <w:r w:rsidRPr="6E792905">
              <w:rPr>
                <w:rFonts w:ascii="Verdana" w:eastAsia="Verdana" w:hAnsi="Verdana" w:cs="Verdana"/>
              </w:rPr>
              <w:t>.</w:t>
            </w:r>
          </w:p>
          <w:p w14:paraId="33FFC1EB" w14:textId="10FCD6B2" w:rsidR="542F0C44" w:rsidRDefault="7188D2FF" w:rsidP="6E792905">
            <w:pPr>
              <w:spacing w:before="210" w:after="210" w:line="300" w:lineRule="auto"/>
              <w:contextualSpacing/>
              <w:jc w:val="both"/>
            </w:pPr>
            <w:r w:rsidRPr="6E792905">
              <w:rPr>
                <w:rFonts w:ascii="Verdana" w:eastAsia="Verdana" w:hAnsi="Verdana" w:cs="Verdana"/>
              </w:rPr>
              <w:t>In concluding the discussion, the Chair thanked C</w:t>
            </w:r>
            <w:r w:rsidR="2846AF62" w:rsidRPr="6E792905">
              <w:rPr>
                <w:rFonts w:ascii="Verdana" w:eastAsia="Verdana" w:hAnsi="Verdana" w:cs="Verdana"/>
              </w:rPr>
              <w:t>G</w:t>
            </w:r>
            <w:r w:rsidRPr="6E792905">
              <w:rPr>
                <w:rFonts w:ascii="Verdana" w:eastAsia="Verdana" w:hAnsi="Verdana" w:cs="Verdana"/>
              </w:rPr>
              <w:t xml:space="preserve"> for the candid assessment of the Service Group's position. The Committee acknowledged that the forecast savings gap of £15.8</w:t>
            </w:r>
            <w:r w:rsidR="6081A9A9" w:rsidRPr="6E792905">
              <w:rPr>
                <w:rFonts w:ascii="Verdana" w:eastAsia="Verdana" w:hAnsi="Verdana" w:cs="Verdana"/>
              </w:rPr>
              <w:t>m</w:t>
            </w:r>
            <w:r w:rsidRPr="6E792905">
              <w:rPr>
                <w:rFonts w:ascii="Verdana" w:eastAsia="Verdana" w:hAnsi="Verdana" w:cs="Verdana"/>
              </w:rPr>
              <w:t xml:space="preserve"> remained a significant concern and welcomed the commitment to continue working collaboratively with theme leads to improve delivery against financial recovery objectives</w:t>
            </w:r>
            <w:r w:rsidRPr="6E792905">
              <w:rPr>
                <w:rFonts w:ascii="Segoe UI" w:eastAsia="Segoe UI" w:hAnsi="Segoe UI" w:cs="Segoe UI"/>
                <w:sz w:val="21"/>
                <w:szCs w:val="21"/>
              </w:rPr>
              <w:t>.</w:t>
            </w:r>
          </w:p>
          <w:p w14:paraId="6984185C" w14:textId="39B53D51" w:rsidR="0069650E" w:rsidRDefault="0069650E" w:rsidP="1110BC7A">
            <w:pPr>
              <w:spacing w:before="210" w:after="210" w:line="300" w:lineRule="auto"/>
              <w:contextualSpacing/>
              <w:jc w:val="both"/>
              <w:rPr>
                <w:rFonts w:ascii="Verdana" w:eastAsia="Verdana" w:hAnsi="Verdana" w:cs="Verdana"/>
              </w:rPr>
            </w:pPr>
          </w:p>
          <w:p w14:paraId="529BF13D" w14:textId="77777777" w:rsidR="0069650E" w:rsidRDefault="0069650E" w:rsidP="0069650E">
            <w:pPr>
              <w:contextualSpacing/>
              <w:jc w:val="both"/>
              <w:rPr>
                <w:rFonts w:ascii="Verdana" w:hAnsi="Verdana" w:cs="Arial"/>
                <w:b/>
                <w:bCs/>
              </w:rPr>
            </w:pPr>
            <w:r w:rsidRPr="7EA5CB9D">
              <w:rPr>
                <w:rFonts w:ascii="Verdana" w:hAnsi="Verdana" w:cs="Arial"/>
                <w:b/>
                <w:bCs/>
              </w:rPr>
              <w:t>The Committee:</w:t>
            </w:r>
          </w:p>
          <w:p w14:paraId="3FF44546" w14:textId="10DF46C4" w:rsidR="00601855" w:rsidRPr="00601855" w:rsidRDefault="30023D0B" w:rsidP="58605FA4">
            <w:pPr>
              <w:pStyle w:val="ListParagraph"/>
              <w:numPr>
                <w:ilvl w:val="0"/>
                <w:numId w:val="19"/>
              </w:numPr>
              <w:spacing w:before="210" w:after="210" w:line="300" w:lineRule="auto"/>
              <w:contextualSpacing/>
              <w:jc w:val="both"/>
              <w:rPr>
                <w:rFonts w:ascii="Verdana" w:eastAsia="Verdana" w:hAnsi="Verdana" w:cs="Verdana"/>
              </w:rPr>
            </w:pPr>
            <w:r w:rsidRPr="1110BC7A">
              <w:rPr>
                <w:rFonts w:ascii="Verdana" w:eastAsia="Verdana" w:hAnsi="Verdana" w:cs="Verdana"/>
                <w:b/>
                <w:bCs/>
              </w:rPr>
              <w:t xml:space="preserve">ALERTED </w:t>
            </w:r>
            <w:r w:rsidRPr="1110BC7A">
              <w:rPr>
                <w:rFonts w:ascii="Verdana" w:eastAsia="Verdana" w:hAnsi="Verdana" w:cs="Verdana"/>
              </w:rPr>
              <w:t>the Board</w:t>
            </w:r>
            <w:r w:rsidRPr="1110BC7A">
              <w:rPr>
                <w:rFonts w:ascii="Verdana" w:eastAsia="Verdana" w:hAnsi="Verdana" w:cs="Verdana"/>
                <w:b/>
                <w:bCs/>
              </w:rPr>
              <w:t xml:space="preserve"> </w:t>
            </w:r>
            <w:r w:rsidR="4820A340" w:rsidRPr="1110BC7A">
              <w:rPr>
                <w:rFonts w:ascii="Verdana" w:eastAsia="Verdana" w:hAnsi="Verdana" w:cs="Verdana"/>
              </w:rPr>
              <w:t xml:space="preserve">to </w:t>
            </w:r>
            <w:r w:rsidR="5878DB70" w:rsidRPr="1110BC7A">
              <w:rPr>
                <w:rFonts w:ascii="Verdana" w:eastAsia="Verdana" w:hAnsi="Verdana" w:cs="Verdana"/>
              </w:rPr>
              <w:t>the</w:t>
            </w:r>
            <w:r w:rsidR="0484461E" w:rsidRPr="1110BC7A">
              <w:rPr>
                <w:rFonts w:ascii="Verdana" w:eastAsia="Verdana" w:hAnsi="Verdana" w:cs="Verdana"/>
              </w:rPr>
              <w:t xml:space="preserve"> reported £15.8m savings </w:t>
            </w:r>
            <w:r w:rsidR="65599631" w:rsidRPr="1110BC7A">
              <w:rPr>
                <w:rFonts w:ascii="Verdana" w:eastAsia="Verdana" w:hAnsi="Verdana" w:cs="Verdana"/>
              </w:rPr>
              <w:t>shortfall</w:t>
            </w:r>
            <w:r w:rsidR="0484461E" w:rsidRPr="1110BC7A">
              <w:rPr>
                <w:rFonts w:ascii="Verdana" w:eastAsia="Verdana" w:hAnsi="Verdana" w:cs="Verdana"/>
              </w:rPr>
              <w:t xml:space="preserve">, ongoing medical workforce affordability pressures, and non-pay expenditure risks. </w:t>
            </w:r>
            <w:r w:rsidR="06E8FC4F" w:rsidRPr="1110BC7A">
              <w:rPr>
                <w:rFonts w:ascii="Verdana" w:eastAsia="Verdana" w:hAnsi="Verdana" w:cs="Verdana"/>
              </w:rPr>
              <w:t xml:space="preserve">The </w:t>
            </w:r>
            <w:r w:rsidR="5ED03BCF" w:rsidRPr="1110BC7A">
              <w:rPr>
                <w:rFonts w:ascii="Verdana" w:eastAsia="Verdana" w:hAnsi="Verdana" w:cs="Verdana"/>
              </w:rPr>
              <w:t>Quarter One</w:t>
            </w:r>
            <w:r w:rsidR="06E8FC4F" w:rsidRPr="1110BC7A">
              <w:rPr>
                <w:rFonts w:ascii="Verdana" w:eastAsia="Verdana" w:hAnsi="Verdana" w:cs="Verdana"/>
              </w:rPr>
              <w:t xml:space="preserve"> deficit over plan was £6.25m and the year-end forecast </w:t>
            </w:r>
            <w:r w:rsidR="5C204263" w:rsidRPr="1110BC7A">
              <w:rPr>
                <w:rFonts w:ascii="Verdana" w:eastAsia="Verdana" w:hAnsi="Verdana" w:cs="Verdana"/>
              </w:rPr>
              <w:t xml:space="preserve">deficit </w:t>
            </w:r>
            <w:r w:rsidR="06E8FC4F" w:rsidRPr="1110BC7A">
              <w:rPr>
                <w:rFonts w:ascii="Verdana" w:eastAsia="Verdana" w:hAnsi="Verdana" w:cs="Verdana"/>
              </w:rPr>
              <w:t xml:space="preserve">over plan was £12.6m. </w:t>
            </w:r>
            <w:r w:rsidR="0484461E" w:rsidRPr="1110BC7A">
              <w:rPr>
                <w:rFonts w:ascii="Verdana" w:eastAsia="Verdana" w:hAnsi="Verdana" w:cs="Verdana"/>
              </w:rPr>
              <w:t xml:space="preserve">Members </w:t>
            </w:r>
            <w:r w:rsidR="56BA00F8" w:rsidRPr="1110BC7A">
              <w:rPr>
                <w:rFonts w:ascii="Verdana" w:eastAsia="Verdana" w:hAnsi="Verdana" w:cs="Verdana"/>
                <w:b/>
                <w:bCs/>
              </w:rPr>
              <w:t>RECOGNISED</w:t>
            </w:r>
            <w:r w:rsidR="56BA00F8" w:rsidRPr="1110BC7A">
              <w:rPr>
                <w:rFonts w:ascii="Verdana" w:eastAsia="Verdana" w:hAnsi="Verdana" w:cs="Verdana"/>
              </w:rPr>
              <w:t xml:space="preserve"> </w:t>
            </w:r>
            <w:r w:rsidR="0484461E" w:rsidRPr="1110BC7A">
              <w:rPr>
                <w:rFonts w:ascii="Verdana" w:eastAsia="Verdana" w:hAnsi="Verdana" w:cs="Verdana"/>
              </w:rPr>
              <w:t>the scale of the remaining savings requirement presented a substantial financial risk and required continued monitoring.</w:t>
            </w:r>
          </w:p>
          <w:p w14:paraId="12B92E95" w14:textId="2CCEB0BD" w:rsidR="00601855" w:rsidRPr="00601855" w:rsidRDefault="3588462B" w:rsidP="58605FA4">
            <w:pPr>
              <w:pStyle w:val="ListParagraph"/>
              <w:numPr>
                <w:ilvl w:val="0"/>
                <w:numId w:val="19"/>
              </w:numPr>
              <w:spacing w:before="210" w:after="210" w:line="300" w:lineRule="auto"/>
              <w:contextualSpacing/>
              <w:jc w:val="both"/>
              <w:rPr>
                <w:rFonts w:ascii="Verdana" w:eastAsia="Verdana" w:hAnsi="Verdana" w:cs="Verdana"/>
              </w:rPr>
            </w:pPr>
            <w:r w:rsidRPr="2F8870B4">
              <w:rPr>
                <w:rFonts w:ascii="Verdana" w:eastAsia="Verdana" w:hAnsi="Verdana" w:cs="Verdana"/>
              </w:rPr>
              <w:t xml:space="preserve">Members </w:t>
            </w:r>
            <w:r w:rsidRPr="2F8870B4">
              <w:rPr>
                <w:rFonts w:ascii="Verdana" w:eastAsia="Verdana" w:hAnsi="Verdana" w:cs="Verdana"/>
                <w:b/>
                <w:bCs/>
              </w:rPr>
              <w:t xml:space="preserve">NOTED </w:t>
            </w:r>
            <w:r w:rsidR="0484461E" w:rsidRPr="2F8870B4">
              <w:rPr>
                <w:rFonts w:ascii="Verdana" w:eastAsia="Verdana" w:hAnsi="Verdana" w:cs="Verdana"/>
              </w:rPr>
              <w:t xml:space="preserve">that a range of actions were being progressed to address the identified challenges, including workforce redesign, productivity improvement initiatives, sickness management measures, and service transformation programmes. Members noted the positive engagement between theme leads </w:t>
            </w:r>
            <w:r w:rsidR="2C045601" w:rsidRPr="2F8870B4">
              <w:rPr>
                <w:rFonts w:ascii="Verdana" w:eastAsia="Verdana" w:hAnsi="Verdana" w:cs="Verdana"/>
              </w:rPr>
              <w:t>and Service</w:t>
            </w:r>
            <w:r w:rsidR="1A30B62A" w:rsidRPr="2F8870B4">
              <w:rPr>
                <w:rFonts w:ascii="Verdana" w:eastAsia="Verdana" w:hAnsi="Verdana" w:cs="Verdana"/>
              </w:rPr>
              <w:t xml:space="preserve"> Grou</w:t>
            </w:r>
            <w:r w:rsidR="146DAC42" w:rsidRPr="2F8870B4">
              <w:rPr>
                <w:rFonts w:ascii="Verdana" w:eastAsia="Verdana" w:hAnsi="Verdana" w:cs="Verdana"/>
              </w:rPr>
              <w:t>p</w:t>
            </w:r>
            <w:r w:rsidR="0484461E" w:rsidRPr="2F8870B4">
              <w:rPr>
                <w:rFonts w:ascii="Verdana" w:eastAsia="Verdana" w:hAnsi="Verdana" w:cs="Verdana"/>
              </w:rPr>
              <w:t xml:space="preserve"> teams, together with transparent arrangements for the allocation and monitoring of savings schemes.</w:t>
            </w:r>
          </w:p>
          <w:p w14:paraId="11F3F397" w14:textId="29FF89BA" w:rsidR="2E32C0CE" w:rsidRDefault="48CFE6C6" w:rsidP="1110BC7A">
            <w:pPr>
              <w:pStyle w:val="ListParagraph"/>
              <w:numPr>
                <w:ilvl w:val="0"/>
                <w:numId w:val="19"/>
              </w:numPr>
              <w:spacing w:before="210" w:after="210" w:line="300" w:lineRule="auto"/>
              <w:contextualSpacing/>
              <w:jc w:val="both"/>
              <w:rPr>
                <w:rFonts w:ascii="Verdana" w:eastAsia="Verdana" w:hAnsi="Verdana" w:cs="Verdana"/>
              </w:rPr>
            </w:pPr>
            <w:r w:rsidRPr="1110BC7A">
              <w:rPr>
                <w:rFonts w:ascii="Verdana" w:eastAsia="Verdana" w:hAnsi="Verdana" w:cs="Verdana"/>
              </w:rPr>
              <w:t xml:space="preserve">Members highlighted </w:t>
            </w:r>
            <w:r w:rsidR="53666ABD" w:rsidRPr="1110BC7A">
              <w:rPr>
                <w:rFonts w:ascii="Verdana" w:eastAsia="Verdana" w:hAnsi="Verdana" w:cs="Verdana"/>
              </w:rPr>
              <w:t xml:space="preserve">that close oversight should continue in relation to savings delivery, achievement of recurrent savings, and the effectiveness of accountability arrangements. </w:t>
            </w:r>
          </w:p>
          <w:p w14:paraId="731DD1BF" w14:textId="3F392A32" w:rsidR="24325630" w:rsidRPr="00CE4CED" w:rsidRDefault="5B8813C7" w:rsidP="00964998">
            <w:pPr>
              <w:pStyle w:val="ListParagraph"/>
              <w:numPr>
                <w:ilvl w:val="0"/>
                <w:numId w:val="14"/>
              </w:numPr>
              <w:spacing w:before="210" w:after="210" w:line="300" w:lineRule="auto"/>
              <w:contextualSpacing/>
              <w:jc w:val="both"/>
              <w:rPr>
                <w:rFonts w:ascii="Verdana" w:eastAsia="Verdana" w:hAnsi="Verdana" w:cs="Verdana"/>
                <w:b/>
                <w:bCs/>
                <w:lang w:val="en-GB"/>
              </w:rPr>
            </w:pPr>
            <w:r w:rsidRPr="6E792905">
              <w:rPr>
                <w:rFonts w:ascii="Verdana" w:eastAsia="Verdana" w:hAnsi="Verdana" w:cs="Verdana"/>
                <w:b/>
                <w:bCs/>
                <w:lang w:val="en-GB"/>
              </w:rPr>
              <w:t>Morriston</w:t>
            </w:r>
            <w:r w:rsidR="55072D83" w:rsidRPr="6E792905">
              <w:rPr>
                <w:rFonts w:ascii="Verdana" w:eastAsia="Verdana" w:hAnsi="Verdana" w:cs="Verdana"/>
                <w:b/>
                <w:bCs/>
                <w:lang w:val="en-GB"/>
              </w:rPr>
              <w:t xml:space="preserve"> Service Group</w:t>
            </w:r>
          </w:p>
          <w:p w14:paraId="3918AA6A" w14:textId="2373D2B0" w:rsidR="00227597" w:rsidRDefault="2A1F3750" w:rsidP="6E792905">
            <w:pPr>
              <w:spacing w:before="210" w:after="210" w:line="300" w:lineRule="auto"/>
              <w:contextualSpacing/>
              <w:jc w:val="both"/>
            </w:pPr>
            <w:r w:rsidRPr="6E792905">
              <w:rPr>
                <w:rFonts w:ascii="Verdana" w:eastAsia="Verdana" w:hAnsi="Verdana" w:cs="Verdana"/>
              </w:rPr>
              <w:t>NC presented the Morriston Service Group Report and outlined the significant financial challenges.</w:t>
            </w:r>
            <w:r w:rsidR="00626609">
              <w:t xml:space="preserve"> </w:t>
            </w:r>
            <w:r w:rsidRPr="6E792905">
              <w:rPr>
                <w:rFonts w:ascii="Verdana" w:eastAsia="Verdana" w:hAnsi="Verdana" w:cs="Verdana"/>
              </w:rPr>
              <w:t>The Committee w</w:t>
            </w:r>
            <w:r w:rsidR="00626609">
              <w:rPr>
                <w:rFonts w:ascii="Verdana" w:eastAsia="Verdana" w:hAnsi="Verdana" w:cs="Verdana"/>
              </w:rPr>
              <w:t>ere</w:t>
            </w:r>
            <w:r w:rsidRPr="6E792905">
              <w:rPr>
                <w:rFonts w:ascii="Verdana" w:eastAsia="Verdana" w:hAnsi="Verdana" w:cs="Verdana"/>
              </w:rPr>
              <w:t xml:space="preserve"> advised that Morriston Service Group had concluded the previous financial year with an overspend of £6.3m. Members noted that the Service Group was operating with a net budget reduction of £15.3m and a savings target of £21.9m for 2026/27.</w:t>
            </w:r>
          </w:p>
          <w:p w14:paraId="0B727BED" w14:textId="7FD8C13E" w:rsidR="00227597" w:rsidRDefault="00227597" w:rsidP="6E792905">
            <w:pPr>
              <w:spacing w:before="210" w:after="210" w:line="300" w:lineRule="auto"/>
              <w:contextualSpacing/>
              <w:jc w:val="both"/>
              <w:rPr>
                <w:rFonts w:ascii="Verdana" w:eastAsia="Verdana" w:hAnsi="Verdana" w:cs="Verdana"/>
              </w:rPr>
            </w:pPr>
          </w:p>
          <w:p w14:paraId="5AD68EAE" w14:textId="01ED2C3C" w:rsidR="00227597" w:rsidRDefault="7C2E9C85" w:rsidP="58605FA4">
            <w:pPr>
              <w:spacing w:before="210" w:after="210" w:line="300" w:lineRule="auto"/>
              <w:contextualSpacing/>
              <w:jc w:val="both"/>
            </w:pPr>
            <w:r w:rsidRPr="1110BC7A">
              <w:rPr>
                <w:rFonts w:ascii="Verdana" w:eastAsia="Verdana" w:hAnsi="Verdana" w:cs="Verdana"/>
              </w:rPr>
              <w:t xml:space="preserve">An update was provided on the current financial position, with the Service Group reporting a £3.9m </w:t>
            </w:r>
            <w:r w:rsidR="2D826848" w:rsidRPr="1110BC7A">
              <w:rPr>
                <w:rFonts w:ascii="Verdana" w:eastAsia="Verdana" w:hAnsi="Verdana" w:cs="Verdana"/>
              </w:rPr>
              <w:t>deficit over plan in qu</w:t>
            </w:r>
            <w:r w:rsidR="03ADEE44" w:rsidRPr="1110BC7A">
              <w:rPr>
                <w:rFonts w:ascii="Verdana" w:eastAsia="Verdana" w:hAnsi="Verdana" w:cs="Verdana"/>
              </w:rPr>
              <w:t xml:space="preserve">arter </w:t>
            </w:r>
            <w:r w:rsidR="379ACB7A" w:rsidRPr="1110BC7A">
              <w:rPr>
                <w:rFonts w:ascii="Verdana" w:eastAsia="Verdana" w:hAnsi="Verdana" w:cs="Verdana"/>
              </w:rPr>
              <w:t>one and</w:t>
            </w:r>
            <w:r w:rsidRPr="1110BC7A">
              <w:rPr>
                <w:rFonts w:ascii="Verdana" w:eastAsia="Verdana" w:hAnsi="Verdana" w:cs="Verdana"/>
              </w:rPr>
              <w:t xml:space="preserve"> a year</w:t>
            </w:r>
            <w:r w:rsidR="650BA418" w:rsidRPr="1110BC7A">
              <w:rPr>
                <w:rFonts w:ascii="Verdana" w:eastAsia="Verdana" w:hAnsi="Verdana" w:cs="Verdana"/>
              </w:rPr>
              <w:t>-end forecast deficit over plan of £14m</w:t>
            </w:r>
            <w:r w:rsidRPr="1110BC7A">
              <w:rPr>
                <w:rFonts w:ascii="Verdana" w:eastAsia="Verdana" w:hAnsi="Verdana" w:cs="Verdana"/>
              </w:rPr>
              <w:t xml:space="preserve">. The principal drivers of the adverse position were reported as pay expenditure (£2.2m overspent), non-pay running costs (£2.7m overspent) and under-delivery </w:t>
            </w:r>
            <w:r w:rsidR="602E3EB3" w:rsidRPr="1110BC7A">
              <w:rPr>
                <w:rFonts w:ascii="Verdana" w:eastAsia="Verdana" w:hAnsi="Verdana" w:cs="Verdana"/>
              </w:rPr>
              <w:t>of savings</w:t>
            </w:r>
            <w:r w:rsidRPr="1110BC7A">
              <w:rPr>
                <w:rFonts w:ascii="Verdana" w:eastAsia="Verdana" w:hAnsi="Verdana" w:cs="Verdana"/>
              </w:rPr>
              <w:t xml:space="preserve"> (£5m).</w:t>
            </w:r>
          </w:p>
          <w:p w14:paraId="671F0CBA" w14:textId="7E4431EE" w:rsidR="00227597" w:rsidRDefault="00227597" w:rsidP="6E792905">
            <w:pPr>
              <w:spacing w:before="210" w:after="210" w:line="300" w:lineRule="auto"/>
              <w:contextualSpacing/>
              <w:jc w:val="both"/>
              <w:rPr>
                <w:rFonts w:ascii="Verdana" w:eastAsia="Verdana" w:hAnsi="Verdana" w:cs="Verdana"/>
              </w:rPr>
            </w:pPr>
          </w:p>
          <w:p w14:paraId="02E0E0D3" w14:textId="10FC86AE" w:rsidR="00227597" w:rsidRDefault="2A1F3750" w:rsidP="6E792905">
            <w:pPr>
              <w:spacing w:before="210" w:after="210" w:line="300" w:lineRule="auto"/>
              <w:contextualSpacing/>
              <w:jc w:val="both"/>
            </w:pPr>
            <w:r w:rsidRPr="6E792905">
              <w:rPr>
                <w:rFonts w:ascii="Verdana" w:eastAsia="Verdana" w:hAnsi="Verdana" w:cs="Verdana"/>
              </w:rPr>
              <w:t>N</w:t>
            </w:r>
            <w:r w:rsidR="4A73EA08" w:rsidRPr="6E792905">
              <w:rPr>
                <w:rFonts w:ascii="Verdana" w:eastAsia="Verdana" w:hAnsi="Verdana" w:cs="Verdana"/>
              </w:rPr>
              <w:t>C</w:t>
            </w:r>
            <w:r w:rsidRPr="6E792905">
              <w:rPr>
                <w:rFonts w:ascii="Verdana" w:eastAsia="Verdana" w:hAnsi="Verdana" w:cs="Verdana"/>
              </w:rPr>
              <w:t xml:space="preserve"> advised that reducing variable pay expenditure, particularly within nursing, remained a key priority. While a small reduction had been achieved, further improvement was required. Members noted that the Nursing Workforce Transformation Programme, including the Gower Ward pilot, was expected to support further reductions in variable pay expenditure.</w:t>
            </w:r>
          </w:p>
          <w:p w14:paraId="0C620271" w14:textId="25D0C7BF" w:rsidR="00227597" w:rsidRDefault="7C2E9C85" w:rsidP="58605FA4">
            <w:pPr>
              <w:spacing w:before="210" w:after="210" w:line="300" w:lineRule="auto"/>
              <w:contextualSpacing/>
              <w:jc w:val="both"/>
            </w:pPr>
            <w:r w:rsidRPr="1110BC7A">
              <w:rPr>
                <w:rFonts w:ascii="Verdana" w:eastAsia="Verdana" w:hAnsi="Verdana" w:cs="Verdana"/>
              </w:rPr>
              <w:t>The Committee noted that against a savings target of £21.9</w:t>
            </w:r>
            <w:r w:rsidR="177BC1AA" w:rsidRPr="1110BC7A">
              <w:rPr>
                <w:rFonts w:ascii="Verdana" w:eastAsia="Verdana" w:hAnsi="Verdana" w:cs="Verdana"/>
              </w:rPr>
              <w:t>m</w:t>
            </w:r>
            <w:r w:rsidRPr="1110BC7A">
              <w:rPr>
                <w:rFonts w:ascii="Verdana" w:eastAsia="Verdana" w:hAnsi="Verdana" w:cs="Verdana"/>
              </w:rPr>
              <w:t>, only £9</w:t>
            </w:r>
            <w:r w:rsidR="5B6762D2" w:rsidRPr="1110BC7A">
              <w:rPr>
                <w:rFonts w:ascii="Verdana" w:eastAsia="Verdana" w:hAnsi="Verdana" w:cs="Verdana"/>
              </w:rPr>
              <w:t>m</w:t>
            </w:r>
            <w:r w:rsidRPr="1110BC7A">
              <w:rPr>
                <w:rFonts w:ascii="Verdana" w:eastAsia="Verdana" w:hAnsi="Verdana" w:cs="Verdana"/>
              </w:rPr>
              <w:t xml:space="preserve"> was currently forecast to be delivered in-year, leaving a forecast shortfall of approximately £13</w:t>
            </w:r>
            <w:r w:rsidR="005D35FF" w:rsidRPr="1110BC7A">
              <w:rPr>
                <w:rFonts w:ascii="Verdana" w:eastAsia="Verdana" w:hAnsi="Verdana" w:cs="Verdana"/>
              </w:rPr>
              <w:t>m</w:t>
            </w:r>
            <w:r w:rsidRPr="1110BC7A">
              <w:rPr>
                <w:rFonts w:ascii="Verdana" w:eastAsia="Verdana" w:hAnsi="Verdana" w:cs="Verdana"/>
              </w:rPr>
              <w:t>. The largest gaps were reported within medical workforce and planned care savings schemes.</w:t>
            </w:r>
            <w:r w:rsidR="41528289" w:rsidRPr="1110BC7A">
              <w:rPr>
                <w:rFonts w:ascii="Verdana" w:eastAsia="Verdana" w:hAnsi="Verdana" w:cs="Verdana"/>
              </w:rPr>
              <w:t xml:space="preserve"> Recurrent savings were £7.1m with a shortfall of £14.8m.</w:t>
            </w:r>
          </w:p>
          <w:p w14:paraId="24D178C5" w14:textId="25AC462B" w:rsidR="00227597" w:rsidRDefault="00227597" w:rsidP="6E792905">
            <w:pPr>
              <w:spacing w:before="210" w:after="210" w:line="300" w:lineRule="auto"/>
              <w:contextualSpacing/>
              <w:jc w:val="both"/>
              <w:rPr>
                <w:rFonts w:ascii="Verdana" w:eastAsia="Verdana" w:hAnsi="Verdana" w:cs="Verdana"/>
              </w:rPr>
            </w:pPr>
          </w:p>
          <w:p w14:paraId="74058A1A" w14:textId="56090DBD" w:rsidR="00227597" w:rsidRDefault="2A1F3750" w:rsidP="6E792905">
            <w:pPr>
              <w:spacing w:before="210" w:after="210" w:line="300" w:lineRule="auto"/>
              <w:contextualSpacing/>
              <w:jc w:val="both"/>
            </w:pPr>
            <w:r w:rsidRPr="6E792905">
              <w:rPr>
                <w:rFonts w:ascii="Verdana" w:eastAsia="Verdana" w:hAnsi="Verdana" w:cs="Verdana"/>
              </w:rPr>
              <w:t>Members were advised that planned care savings schemes remained significantly behind trajectory. A target of £5.1</w:t>
            </w:r>
            <w:r w:rsidR="03902D5B" w:rsidRPr="6E792905">
              <w:rPr>
                <w:rFonts w:ascii="Verdana" w:eastAsia="Verdana" w:hAnsi="Verdana" w:cs="Verdana"/>
              </w:rPr>
              <w:t>m</w:t>
            </w:r>
            <w:r w:rsidRPr="6E792905">
              <w:rPr>
                <w:rFonts w:ascii="Verdana" w:eastAsia="Verdana" w:hAnsi="Verdana" w:cs="Verdana"/>
              </w:rPr>
              <w:t xml:space="preserve"> had been set; however, only £0.</w:t>
            </w:r>
            <w:r w:rsidR="2340106E" w:rsidRPr="6E792905">
              <w:rPr>
                <w:rFonts w:ascii="Verdana" w:eastAsia="Verdana" w:hAnsi="Verdana" w:cs="Verdana"/>
              </w:rPr>
              <w:t>5m</w:t>
            </w:r>
            <w:r w:rsidRPr="6E792905">
              <w:rPr>
                <w:rFonts w:ascii="Verdana" w:eastAsia="Verdana" w:hAnsi="Verdana" w:cs="Verdana"/>
              </w:rPr>
              <w:t xml:space="preserve"> was currently forecast to be delivered. Contributory factors included difficulties in reducing bed capacity, diabetes-related costs, theatre and outpatient productivity challenges, clinical administration redesign and delays in achieving planned headcount reductions.</w:t>
            </w:r>
          </w:p>
          <w:p w14:paraId="6A9F1B3D" w14:textId="7972091B" w:rsidR="00227597" w:rsidRDefault="7C2E9C85" w:rsidP="1110BC7A">
            <w:pPr>
              <w:spacing w:before="210" w:after="210" w:line="300" w:lineRule="auto"/>
              <w:contextualSpacing/>
              <w:jc w:val="both"/>
            </w:pPr>
            <w:r w:rsidRPr="1110BC7A">
              <w:rPr>
                <w:rFonts w:ascii="Verdana" w:eastAsia="Verdana" w:hAnsi="Verdana" w:cs="Verdana"/>
              </w:rPr>
              <w:t>N</w:t>
            </w:r>
            <w:r w:rsidR="1E5E92E3" w:rsidRPr="1110BC7A">
              <w:rPr>
                <w:rFonts w:ascii="Verdana" w:eastAsia="Verdana" w:hAnsi="Verdana" w:cs="Verdana"/>
              </w:rPr>
              <w:t>C</w:t>
            </w:r>
            <w:r w:rsidRPr="1110BC7A">
              <w:rPr>
                <w:rFonts w:ascii="Verdana" w:eastAsia="Verdana" w:hAnsi="Verdana" w:cs="Verdana"/>
              </w:rPr>
              <w:t xml:space="preserve"> reported that, although the position remained difficult to predict, the Service Group was currently forecasting an overspend of £46.3</w:t>
            </w:r>
            <w:r w:rsidR="6FAAD3F6" w:rsidRPr="1110BC7A">
              <w:rPr>
                <w:rFonts w:ascii="Verdana" w:eastAsia="Verdana" w:hAnsi="Verdana" w:cs="Verdana"/>
              </w:rPr>
              <w:t>m</w:t>
            </w:r>
            <w:r w:rsidRPr="1110BC7A">
              <w:rPr>
                <w:rFonts w:ascii="Verdana" w:eastAsia="Verdana" w:hAnsi="Verdana" w:cs="Verdana"/>
              </w:rPr>
              <w:t>. This was attributed to the savings shortfall, inherited financial pressures from the previous year, non-pay cost pressures relating to drugs, blood products and managed services, income challenges and variable pay expenditure exceeding vacancy savings.</w:t>
            </w:r>
          </w:p>
          <w:p w14:paraId="0307EE75" w14:textId="219E3796" w:rsidR="00227597" w:rsidRDefault="00227597" w:rsidP="6E792905">
            <w:pPr>
              <w:spacing w:before="210" w:after="210" w:line="300" w:lineRule="auto"/>
              <w:contextualSpacing/>
              <w:jc w:val="both"/>
              <w:rPr>
                <w:rFonts w:ascii="Verdana" w:eastAsia="Verdana" w:hAnsi="Verdana" w:cs="Verdana"/>
              </w:rPr>
            </w:pPr>
          </w:p>
          <w:p w14:paraId="00941C3F" w14:textId="3DDB61B8" w:rsidR="00227597" w:rsidRDefault="2A1F3750" w:rsidP="6E792905">
            <w:pPr>
              <w:spacing w:before="210" w:after="210" w:line="300" w:lineRule="auto"/>
              <w:contextualSpacing/>
              <w:jc w:val="both"/>
            </w:pPr>
            <w:r w:rsidRPr="6E792905">
              <w:rPr>
                <w:rFonts w:ascii="Verdana" w:eastAsia="Verdana" w:hAnsi="Verdana" w:cs="Verdana"/>
              </w:rPr>
              <w:t>The Committee noted the range of actions being implemented to support financial recovery, including fortnightly review meetings with the Director of Finance and Delivery Unit Director, oversight through the Clinical Board, budget holder reviews, administrative support reviews, increased corporate support for planned care recovery and continued focus on reducing variable pay and non-pay expenditure.</w:t>
            </w:r>
          </w:p>
          <w:p w14:paraId="7F793BAB" w14:textId="317333CA" w:rsidR="00227597" w:rsidRDefault="00227597" w:rsidP="6E792905">
            <w:pPr>
              <w:spacing w:before="210" w:after="210" w:line="300" w:lineRule="auto"/>
              <w:contextualSpacing/>
              <w:jc w:val="both"/>
              <w:rPr>
                <w:rFonts w:ascii="Verdana" w:eastAsia="Verdana" w:hAnsi="Verdana" w:cs="Verdana"/>
              </w:rPr>
            </w:pPr>
          </w:p>
          <w:p w14:paraId="042B0E57" w14:textId="7BDA9861" w:rsidR="00227597" w:rsidRDefault="12192ABB" w:rsidP="6E792905">
            <w:pPr>
              <w:spacing w:before="210" w:after="210" w:line="300" w:lineRule="auto"/>
              <w:contextualSpacing/>
              <w:jc w:val="both"/>
            </w:pPr>
            <w:r w:rsidRPr="6E792905">
              <w:rPr>
                <w:rFonts w:ascii="Verdana" w:eastAsia="Verdana" w:hAnsi="Verdana" w:cs="Verdana"/>
              </w:rPr>
              <w:t>PP thanked NC and welcomed questions.</w:t>
            </w:r>
          </w:p>
          <w:p w14:paraId="6915529C" w14:textId="33651AF2" w:rsidR="00227597" w:rsidRDefault="12192ABB" w:rsidP="6E792905">
            <w:pPr>
              <w:spacing w:before="210" w:after="210" w:line="300" w:lineRule="auto"/>
              <w:contextualSpacing/>
              <w:jc w:val="both"/>
            </w:pPr>
            <w:r w:rsidRPr="6E792905">
              <w:rPr>
                <w:rFonts w:ascii="Verdana" w:eastAsia="Verdana" w:hAnsi="Verdana" w:cs="Verdana"/>
              </w:rPr>
              <w:t>PP sought clarification regarding the underlying financial position and noted that the requirement was to manage an underlying deficit of £32.4m rather than achieve a break-even position. NC confirmed that the current forecast was approximately £14m above plan, primarily because of the savings delivery gap.</w:t>
            </w:r>
          </w:p>
          <w:p w14:paraId="21DF5ED9" w14:textId="0EF4697C" w:rsidR="00227597" w:rsidRDefault="12192ABB" w:rsidP="6E792905">
            <w:pPr>
              <w:spacing w:before="210" w:after="210" w:line="300" w:lineRule="auto"/>
              <w:contextualSpacing/>
              <w:jc w:val="both"/>
            </w:pPr>
            <w:r w:rsidRPr="6E792905">
              <w:rPr>
                <w:rFonts w:ascii="Verdana" w:eastAsia="Verdana" w:hAnsi="Verdana" w:cs="Verdana"/>
              </w:rPr>
              <w:t>SS sought assurance regarding the contribution of the Gowers Ward pilot to the financial recovery plan and raised concerns relating to quality and financial challenges within Cellular Pathology. N</w:t>
            </w:r>
            <w:r w:rsidR="5AEDA9B1" w:rsidRPr="6E792905">
              <w:rPr>
                <w:rFonts w:ascii="Verdana" w:eastAsia="Verdana" w:hAnsi="Verdana" w:cs="Verdana"/>
              </w:rPr>
              <w:t>C</w:t>
            </w:r>
            <w:r w:rsidRPr="6E792905">
              <w:rPr>
                <w:rFonts w:ascii="Verdana" w:eastAsia="Verdana" w:hAnsi="Verdana" w:cs="Verdana"/>
              </w:rPr>
              <w:t xml:space="preserve"> confirmed that the anticipated savings from the Gower Ward initiative had been incorporated within the recovery plan and that work was being undertaken in partnership with nursing colleagues. Cellular Pathology was recognised as a high-risk area and remained under review.</w:t>
            </w:r>
          </w:p>
          <w:p w14:paraId="375C3E56" w14:textId="03AC5BAA" w:rsidR="00227597" w:rsidRDefault="00227597" w:rsidP="6E792905">
            <w:pPr>
              <w:spacing w:before="210" w:after="210" w:line="300" w:lineRule="auto"/>
              <w:contextualSpacing/>
              <w:jc w:val="both"/>
              <w:rPr>
                <w:rFonts w:ascii="Verdana" w:eastAsia="Verdana" w:hAnsi="Verdana" w:cs="Verdana"/>
              </w:rPr>
            </w:pPr>
          </w:p>
          <w:p w14:paraId="2589A08A" w14:textId="5EE75D6C" w:rsidR="00227597" w:rsidRDefault="7043A5BB" w:rsidP="1110BC7A">
            <w:pPr>
              <w:spacing w:before="210" w:after="210" w:line="300" w:lineRule="auto"/>
              <w:contextualSpacing/>
              <w:jc w:val="both"/>
            </w:pPr>
            <w:r w:rsidRPr="1110BC7A">
              <w:rPr>
                <w:rFonts w:ascii="Verdana" w:eastAsia="Verdana" w:hAnsi="Verdana" w:cs="Verdana"/>
              </w:rPr>
              <w:t>R</w:t>
            </w:r>
            <w:r w:rsidR="165FC4C2" w:rsidRPr="1110BC7A">
              <w:rPr>
                <w:rFonts w:ascii="Verdana" w:eastAsia="Verdana" w:hAnsi="Verdana" w:cs="Verdana"/>
              </w:rPr>
              <w:t>O</w:t>
            </w:r>
            <w:r w:rsidRPr="1110BC7A">
              <w:rPr>
                <w:rFonts w:ascii="Verdana" w:eastAsia="Verdana" w:hAnsi="Verdana" w:cs="Verdana"/>
              </w:rPr>
              <w:t xml:space="preserve"> requested an update on sickness absence management and the impact of the associated audit work. N</w:t>
            </w:r>
            <w:r w:rsidR="2A048555" w:rsidRPr="1110BC7A">
              <w:rPr>
                <w:rFonts w:ascii="Verdana" w:eastAsia="Verdana" w:hAnsi="Verdana" w:cs="Verdana"/>
              </w:rPr>
              <w:t>C</w:t>
            </w:r>
            <w:r w:rsidRPr="1110BC7A">
              <w:rPr>
                <w:rFonts w:ascii="Verdana" w:eastAsia="Verdana" w:hAnsi="Verdana" w:cs="Verdana"/>
              </w:rPr>
              <w:t xml:space="preserve"> advised that improvements had plateaued</w:t>
            </w:r>
            <w:r w:rsidR="7B975618" w:rsidRPr="1110BC7A">
              <w:rPr>
                <w:rFonts w:ascii="Verdana" w:eastAsia="Verdana" w:hAnsi="Verdana" w:cs="Verdana"/>
              </w:rPr>
              <w:t xml:space="preserve"> </w:t>
            </w:r>
            <w:r w:rsidRPr="1110BC7A">
              <w:rPr>
                <w:rFonts w:ascii="Verdana" w:eastAsia="Verdana" w:hAnsi="Verdana" w:cs="Verdana"/>
              </w:rPr>
              <w:t xml:space="preserve">with sickness absence remaining at approximately 7.5% against a target of </w:t>
            </w:r>
            <w:r w:rsidR="6164714D" w:rsidRPr="1110BC7A">
              <w:rPr>
                <w:rFonts w:ascii="Verdana" w:eastAsia="Verdana" w:hAnsi="Verdana" w:cs="Verdana"/>
              </w:rPr>
              <w:t>6</w:t>
            </w:r>
            <w:r w:rsidRPr="1110BC7A">
              <w:rPr>
                <w:rFonts w:ascii="Verdana" w:eastAsia="Verdana" w:hAnsi="Verdana" w:cs="Verdana"/>
              </w:rPr>
              <w:t>%. Further work was ongoing to improve performance.</w:t>
            </w:r>
          </w:p>
          <w:p w14:paraId="3F85CB42" w14:textId="4A34983E" w:rsidR="00227597" w:rsidRDefault="12192ABB" w:rsidP="6E792905">
            <w:pPr>
              <w:spacing w:before="210" w:after="210" w:line="300" w:lineRule="auto"/>
              <w:contextualSpacing/>
              <w:jc w:val="both"/>
            </w:pPr>
            <w:r w:rsidRPr="6E792905">
              <w:rPr>
                <w:rFonts w:ascii="Verdana" w:eastAsia="Verdana" w:hAnsi="Verdana" w:cs="Verdana"/>
              </w:rPr>
              <w:t>J</w:t>
            </w:r>
            <w:r w:rsidR="2D84A751" w:rsidRPr="6E792905">
              <w:rPr>
                <w:rFonts w:ascii="Verdana" w:eastAsia="Verdana" w:hAnsi="Verdana" w:cs="Verdana"/>
              </w:rPr>
              <w:t>S</w:t>
            </w:r>
            <w:r w:rsidRPr="6E792905">
              <w:rPr>
                <w:rFonts w:ascii="Verdana" w:eastAsia="Verdana" w:hAnsi="Verdana" w:cs="Verdana"/>
              </w:rPr>
              <w:t xml:space="preserve"> explained that the Gower Ward initiative formed part of the wider nursing workforce savings programme and was expected to contribute to reductions in sickness absence. Work was ongoing to ensure that the associated efficiencies translated into cash-releasing savings.</w:t>
            </w:r>
          </w:p>
          <w:p w14:paraId="29F69139" w14:textId="26029962" w:rsidR="00227597" w:rsidRDefault="00227597" w:rsidP="6E792905">
            <w:pPr>
              <w:spacing w:before="210" w:after="210" w:line="300" w:lineRule="auto"/>
              <w:contextualSpacing/>
              <w:jc w:val="both"/>
              <w:rPr>
                <w:rFonts w:ascii="Verdana" w:eastAsia="Verdana" w:hAnsi="Verdana" w:cs="Verdana"/>
              </w:rPr>
            </w:pPr>
          </w:p>
          <w:p w14:paraId="3B6A663C" w14:textId="30E7C34B" w:rsidR="00227597" w:rsidRDefault="378C4919" w:rsidP="6E792905">
            <w:pPr>
              <w:spacing w:before="210" w:after="210" w:line="300" w:lineRule="auto"/>
              <w:contextualSpacing/>
              <w:jc w:val="both"/>
            </w:pPr>
            <w:r w:rsidRPr="6E792905">
              <w:rPr>
                <w:rFonts w:ascii="Verdana" w:eastAsia="Verdana" w:hAnsi="Verdana" w:cs="Verdana"/>
              </w:rPr>
              <w:t>JC</w:t>
            </w:r>
            <w:r w:rsidR="12192ABB" w:rsidRPr="6E792905">
              <w:rPr>
                <w:rFonts w:ascii="Verdana" w:eastAsia="Verdana" w:hAnsi="Verdana" w:cs="Verdana"/>
              </w:rPr>
              <w:t xml:space="preserve"> queried budget holder accountability arrangements, particularly in areas where vacancies existed. N</w:t>
            </w:r>
            <w:r w:rsidR="5A883ED8" w:rsidRPr="6E792905">
              <w:rPr>
                <w:rFonts w:ascii="Verdana" w:eastAsia="Verdana" w:hAnsi="Verdana" w:cs="Verdana"/>
              </w:rPr>
              <w:t>C</w:t>
            </w:r>
            <w:r w:rsidR="12192ABB" w:rsidRPr="6E792905">
              <w:rPr>
                <w:rFonts w:ascii="Verdana" w:eastAsia="Verdana" w:hAnsi="Verdana" w:cs="Verdana"/>
              </w:rPr>
              <w:t xml:space="preserve"> and H</w:t>
            </w:r>
            <w:r w:rsidR="6FBDBA81" w:rsidRPr="6E792905">
              <w:rPr>
                <w:rFonts w:ascii="Verdana" w:eastAsia="Verdana" w:hAnsi="Verdana" w:cs="Verdana"/>
              </w:rPr>
              <w:t>M</w:t>
            </w:r>
            <w:r w:rsidR="12192ABB" w:rsidRPr="6E792905">
              <w:rPr>
                <w:rFonts w:ascii="Verdana" w:eastAsia="Verdana" w:hAnsi="Verdana" w:cs="Verdana"/>
              </w:rPr>
              <w:t xml:space="preserve"> advised that cross-cover arrangements and escalation processes through Associate Service Group Directors were in place; however, J</w:t>
            </w:r>
            <w:r w:rsidR="1715DDC0" w:rsidRPr="6E792905">
              <w:rPr>
                <w:rFonts w:ascii="Verdana" w:eastAsia="Verdana" w:hAnsi="Verdana" w:cs="Verdana"/>
              </w:rPr>
              <w:t>C</w:t>
            </w:r>
            <w:r w:rsidR="12192ABB" w:rsidRPr="6E792905">
              <w:rPr>
                <w:rFonts w:ascii="Verdana" w:eastAsia="Verdana" w:hAnsi="Verdana" w:cs="Verdana"/>
              </w:rPr>
              <w:t xml:space="preserve"> expressed some reservations regarding the adequacy of the arrangements.</w:t>
            </w:r>
          </w:p>
          <w:p w14:paraId="54D3A3C2" w14:textId="79170CAA" w:rsidR="00227597" w:rsidRDefault="00227597" w:rsidP="6E792905">
            <w:pPr>
              <w:spacing w:before="210" w:after="210" w:line="300" w:lineRule="auto"/>
              <w:contextualSpacing/>
              <w:jc w:val="both"/>
              <w:rPr>
                <w:rFonts w:ascii="Verdana" w:eastAsia="Verdana" w:hAnsi="Verdana" w:cs="Verdana"/>
              </w:rPr>
            </w:pPr>
          </w:p>
          <w:p w14:paraId="05294A21" w14:textId="36069D76" w:rsidR="0064247B" w:rsidRPr="000C2EBE" w:rsidRDefault="6E9B2ECC" w:rsidP="5EA143A5">
            <w:pPr>
              <w:spacing w:before="210" w:after="210" w:line="300" w:lineRule="auto"/>
              <w:contextualSpacing/>
              <w:jc w:val="both"/>
              <w:rPr>
                <w:rFonts w:ascii="Verdana" w:eastAsia="Verdana" w:hAnsi="Verdana" w:cs="Verdana"/>
                <w:b/>
                <w:bCs/>
              </w:rPr>
            </w:pPr>
            <w:r w:rsidRPr="5EA143A5">
              <w:rPr>
                <w:rFonts w:ascii="Verdana" w:eastAsia="Verdana" w:hAnsi="Verdana" w:cs="Verdana"/>
                <w:b/>
                <w:bCs/>
              </w:rPr>
              <w:t>The Committee</w:t>
            </w:r>
            <w:r w:rsidR="00445066">
              <w:rPr>
                <w:rFonts w:ascii="Verdana" w:eastAsia="Verdana" w:hAnsi="Verdana" w:cs="Verdana"/>
                <w:b/>
                <w:bCs/>
              </w:rPr>
              <w:t xml:space="preserve"> agreed to</w:t>
            </w:r>
            <w:r w:rsidR="000D5B41">
              <w:rPr>
                <w:rFonts w:ascii="Verdana" w:eastAsia="Verdana" w:hAnsi="Verdana" w:cs="Verdana"/>
                <w:b/>
                <w:bCs/>
              </w:rPr>
              <w:t>:</w:t>
            </w:r>
          </w:p>
          <w:p w14:paraId="232302BA" w14:textId="0DCAE038" w:rsidR="0064247B" w:rsidRPr="000C2EBE" w:rsidRDefault="1F0D01FB" w:rsidP="1110BC7A">
            <w:pPr>
              <w:pStyle w:val="ListParagraph"/>
              <w:numPr>
                <w:ilvl w:val="0"/>
                <w:numId w:val="56"/>
              </w:numPr>
              <w:spacing w:before="210" w:after="210" w:line="300" w:lineRule="auto"/>
              <w:contextualSpacing/>
              <w:rPr>
                <w:rFonts w:ascii="Verdana" w:eastAsia="Verdana" w:hAnsi="Verdana" w:cs="Verdana"/>
                <w:color w:val="000000" w:themeColor="text1"/>
              </w:rPr>
            </w:pPr>
            <w:r w:rsidRPr="1110BC7A">
              <w:rPr>
                <w:rFonts w:ascii="Verdana" w:eastAsia="Verdana" w:hAnsi="Verdana" w:cs="Verdana"/>
                <w:b/>
                <w:bCs/>
                <w:color w:val="000000" w:themeColor="text1"/>
              </w:rPr>
              <w:t>ALERTED</w:t>
            </w:r>
            <w:r w:rsidRPr="1110BC7A">
              <w:rPr>
                <w:rFonts w:ascii="Verdana" w:eastAsia="Verdana" w:hAnsi="Verdana" w:cs="Verdana"/>
                <w:color w:val="000000" w:themeColor="text1"/>
              </w:rPr>
              <w:t xml:space="preserve"> the Board that the Service Group reported a forecast savings shortfall of £</w:t>
            </w:r>
            <w:r w:rsidR="04947DD2" w:rsidRPr="1110BC7A">
              <w:rPr>
                <w:rFonts w:ascii="Verdana" w:eastAsia="Verdana" w:hAnsi="Verdana" w:cs="Verdana"/>
                <w:color w:val="000000" w:themeColor="text1"/>
              </w:rPr>
              <w:t>13</w:t>
            </w:r>
            <w:r w:rsidRPr="1110BC7A">
              <w:rPr>
                <w:rFonts w:ascii="Verdana" w:eastAsia="Verdana" w:hAnsi="Verdana" w:cs="Verdana"/>
                <w:color w:val="000000" w:themeColor="text1"/>
              </w:rPr>
              <w:t xml:space="preserve">m in 2026/27, which also presented a </w:t>
            </w:r>
            <w:r w:rsidR="6BF98C14" w:rsidRPr="1110BC7A">
              <w:rPr>
                <w:rFonts w:ascii="Verdana" w:eastAsia="Verdana" w:hAnsi="Verdana" w:cs="Verdana"/>
                <w:color w:val="000000" w:themeColor="text1"/>
              </w:rPr>
              <w:t xml:space="preserve">£14.8m </w:t>
            </w:r>
            <w:r w:rsidRPr="1110BC7A">
              <w:rPr>
                <w:rFonts w:ascii="Verdana" w:eastAsia="Verdana" w:hAnsi="Verdana" w:cs="Verdana"/>
                <w:color w:val="000000" w:themeColor="text1"/>
              </w:rPr>
              <w:t>recurrent challenge going forward.</w:t>
            </w:r>
          </w:p>
          <w:p w14:paraId="7B72FB1E" w14:textId="67658E61" w:rsidR="0064247B" w:rsidRPr="000C2EBE" w:rsidRDefault="1F0D01FB" w:rsidP="1110BC7A">
            <w:pPr>
              <w:pStyle w:val="ListParagraph"/>
              <w:numPr>
                <w:ilvl w:val="0"/>
                <w:numId w:val="56"/>
              </w:numPr>
              <w:spacing w:before="0" w:after="0" w:line="300" w:lineRule="auto"/>
              <w:contextualSpacing/>
              <w:rPr>
                <w:rFonts w:ascii="Verdana" w:eastAsia="Verdana" w:hAnsi="Verdana" w:cs="Verdana"/>
                <w:color w:val="000000" w:themeColor="text1"/>
              </w:rPr>
            </w:pPr>
            <w:r w:rsidRPr="1110BC7A">
              <w:rPr>
                <w:rFonts w:ascii="Verdana" w:eastAsia="Verdana" w:hAnsi="Verdana" w:cs="Verdana"/>
                <w:b/>
                <w:bCs/>
                <w:color w:val="000000" w:themeColor="text1"/>
              </w:rPr>
              <w:t>NOTED</w:t>
            </w:r>
            <w:r w:rsidRPr="1110BC7A">
              <w:rPr>
                <w:rFonts w:ascii="Verdana" w:eastAsia="Verdana" w:hAnsi="Verdana" w:cs="Verdana"/>
                <w:color w:val="000000" w:themeColor="text1"/>
              </w:rPr>
              <w:t xml:space="preserve"> the Quarter One deficit position of £</w:t>
            </w:r>
            <w:r w:rsidR="4D295714" w:rsidRPr="1110BC7A">
              <w:rPr>
                <w:rFonts w:ascii="Verdana" w:eastAsia="Verdana" w:hAnsi="Verdana" w:cs="Verdana"/>
                <w:color w:val="000000" w:themeColor="text1"/>
              </w:rPr>
              <w:t>3.9m</w:t>
            </w:r>
            <w:r w:rsidRPr="1110BC7A">
              <w:rPr>
                <w:rFonts w:ascii="Verdana" w:eastAsia="Verdana" w:hAnsi="Verdana" w:cs="Verdana"/>
                <w:color w:val="000000" w:themeColor="text1"/>
              </w:rPr>
              <w:t xml:space="preserve"> above plan and the forecast year-end deficit of £</w:t>
            </w:r>
            <w:r w:rsidR="5AFD08C2" w:rsidRPr="1110BC7A">
              <w:rPr>
                <w:rFonts w:ascii="Verdana" w:eastAsia="Verdana" w:hAnsi="Verdana" w:cs="Verdana"/>
                <w:color w:val="000000" w:themeColor="text1"/>
              </w:rPr>
              <w:t>1</w:t>
            </w:r>
            <w:r w:rsidR="2C10A5BB" w:rsidRPr="1110BC7A">
              <w:rPr>
                <w:rFonts w:ascii="Verdana" w:eastAsia="Verdana" w:hAnsi="Verdana" w:cs="Verdana"/>
                <w:color w:val="000000" w:themeColor="text1"/>
              </w:rPr>
              <w:t>4</w:t>
            </w:r>
            <w:r w:rsidR="5AFD08C2" w:rsidRPr="1110BC7A">
              <w:rPr>
                <w:rFonts w:ascii="Verdana" w:eastAsia="Verdana" w:hAnsi="Verdana" w:cs="Verdana"/>
                <w:color w:val="000000" w:themeColor="text1"/>
              </w:rPr>
              <w:t>m</w:t>
            </w:r>
            <w:r w:rsidRPr="1110BC7A">
              <w:rPr>
                <w:rFonts w:ascii="Verdana" w:eastAsia="Verdana" w:hAnsi="Verdana" w:cs="Verdana"/>
                <w:color w:val="000000" w:themeColor="text1"/>
              </w:rPr>
              <w:t xml:space="preserve"> above plan.</w:t>
            </w:r>
          </w:p>
          <w:p w14:paraId="6ECE3427" w14:textId="7AB6432B" w:rsidR="0064247B" w:rsidRPr="000C2EBE" w:rsidRDefault="207B936E" w:rsidP="1110BC7A">
            <w:pPr>
              <w:pStyle w:val="ListParagraph"/>
              <w:numPr>
                <w:ilvl w:val="0"/>
                <w:numId w:val="56"/>
              </w:numPr>
              <w:spacing w:before="0" w:after="0" w:line="300" w:lineRule="auto"/>
              <w:contextualSpacing/>
              <w:rPr>
                <w:rFonts w:ascii="Verdana" w:eastAsia="Verdana" w:hAnsi="Verdana" w:cs="Verdana"/>
                <w:color w:val="000000" w:themeColor="text1"/>
              </w:rPr>
            </w:pPr>
            <w:r w:rsidRPr="1110BC7A">
              <w:rPr>
                <w:rFonts w:ascii="Verdana" w:eastAsia="Verdana" w:hAnsi="Verdana" w:cs="Verdana"/>
                <w:b/>
                <w:bCs/>
                <w:color w:val="000000" w:themeColor="text1"/>
              </w:rPr>
              <w:t xml:space="preserve">NOTED </w:t>
            </w:r>
            <w:r w:rsidR="1F0D01FB" w:rsidRPr="1110BC7A">
              <w:rPr>
                <w:rFonts w:ascii="Verdana" w:eastAsia="Verdana" w:hAnsi="Verdana" w:cs="Verdana"/>
                <w:color w:val="000000" w:themeColor="text1"/>
              </w:rPr>
              <w:t>that the Service Group was working collaboratively with Executive SRO Theme Leads to strengthen delivery of savings schemes and improve the financial position moving forward.</w:t>
            </w:r>
          </w:p>
          <w:p w14:paraId="139210BB" w14:textId="3A0237EE" w:rsidR="0064247B" w:rsidRPr="000C2EBE" w:rsidRDefault="2648D456" w:rsidP="1110BC7A">
            <w:pPr>
              <w:pStyle w:val="ListParagraph"/>
              <w:numPr>
                <w:ilvl w:val="0"/>
                <w:numId w:val="56"/>
              </w:numPr>
              <w:spacing w:before="0" w:after="0" w:line="300" w:lineRule="auto"/>
              <w:contextualSpacing/>
              <w:rPr>
                <w:rFonts w:ascii="Verdana" w:eastAsia="Verdana" w:hAnsi="Verdana" w:cs="Verdana"/>
              </w:rPr>
            </w:pPr>
            <w:r w:rsidRPr="1110BC7A">
              <w:rPr>
                <w:rFonts w:ascii="Verdana" w:eastAsia="Verdana" w:hAnsi="Verdana" w:cs="Verdana"/>
                <w:b/>
                <w:bCs/>
              </w:rPr>
              <w:t>RECOGNISED</w:t>
            </w:r>
            <w:r w:rsidRPr="1110BC7A">
              <w:rPr>
                <w:rFonts w:ascii="Verdana" w:eastAsia="Verdana" w:hAnsi="Verdana" w:cs="Verdana"/>
              </w:rPr>
              <w:t xml:space="preserve"> that delivery of recurrent savings remained a significant risk requiring ongoing scrutiny.</w:t>
            </w:r>
          </w:p>
        </w:tc>
      </w:tr>
      <w:tr w:rsidR="0064247B" w:rsidRPr="000C2EBE" w14:paraId="2A30F264" w14:textId="77777777" w:rsidTr="2F8870B4">
        <w:trPr>
          <w:trHeight w:val="374"/>
        </w:trPr>
        <w:tc>
          <w:tcPr>
            <w:tcW w:w="10632" w:type="dxa"/>
            <w:gridSpan w:val="2"/>
            <w:tcMar>
              <w:top w:w="80" w:type="dxa"/>
              <w:left w:w="80" w:type="dxa"/>
              <w:bottom w:w="80" w:type="dxa"/>
              <w:right w:w="80" w:type="dxa"/>
            </w:tcMar>
          </w:tcPr>
          <w:p w14:paraId="517C5761" w14:textId="67FCAC5B" w:rsidR="0064247B" w:rsidRPr="000C2EBE" w:rsidRDefault="049ADF7E" w:rsidP="7EA5CB9D">
            <w:pPr>
              <w:pStyle w:val="Body"/>
              <w:spacing w:before="60" w:after="60"/>
              <w:rPr>
                <w:rFonts w:ascii="Verdana" w:hAnsi="Verdana" w:cs="Arial"/>
                <w:b/>
                <w:bCs/>
                <w:color w:val="auto"/>
                <w:sz w:val="24"/>
                <w:szCs w:val="24"/>
                <w:lang w:val="en-GB"/>
              </w:rPr>
            </w:pPr>
            <w:r w:rsidRPr="035EE358">
              <w:rPr>
                <w:rFonts w:ascii="Verdana" w:hAnsi="Verdana" w:cs="Arial"/>
                <w:b/>
                <w:bCs/>
                <w:color w:val="auto"/>
                <w:sz w:val="24"/>
                <w:szCs w:val="24"/>
                <w:lang w:val="en-GB"/>
              </w:rPr>
              <w:t xml:space="preserve">2.2 </w:t>
            </w:r>
            <w:r w:rsidR="6D37D172" w:rsidRPr="035EE358">
              <w:rPr>
                <w:rFonts w:ascii="Verdana" w:hAnsi="Verdana" w:cs="Arial"/>
                <w:b/>
                <w:bCs/>
                <w:color w:val="auto"/>
                <w:sz w:val="24"/>
                <w:szCs w:val="24"/>
                <w:lang w:val="en-GB"/>
              </w:rPr>
              <w:t>Month t</w:t>
            </w:r>
            <w:r w:rsidR="70E6BAAD" w:rsidRPr="035EE358">
              <w:rPr>
                <w:rFonts w:ascii="Verdana" w:hAnsi="Verdana" w:cs="Arial"/>
                <w:b/>
                <w:bCs/>
                <w:color w:val="auto"/>
                <w:sz w:val="24"/>
                <w:szCs w:val="24"/>
                <w:lang w:val="en-GB"/>
              </w:rPr>
              <w:t>hree</w:t>
            </w:r>
            <w:r w:rsidR="6D37D172" w:rsidRPr="035EE358">
              <w:rPr>
                <w:rFonts w:ascii="Verdana" w:hAnsi="Verdana" w:cs="Arial"/>
                <w:b/>
                <w:bCs/>
                <w:color w:val="auto"/>
                <w:sz w:val="24"/>
                <w:szCs w:val="24"/>
                <w:lang w:val="en-GB"/>
              </w:rPr>
              <w:t xml:space="preserve"> financial position</w:t>
            </w:r>
          </w:p>
        </w:tc>
      </w:tr>
      <w:tr w:rsidR="0064247B" w:rsidRPr="000C2EBE" w14:paraId="39975B5D" w14:textId="77777777" w:rsidTr="2F8870B4">
        <w:trPr>
          <w:trHeight w:val="374"/>
        </w:trPr>
        <w:tc>
          <w:tcPr>
            <w:tcW w:w="1830" w:type="dxa"/>
            <w:tcMar>
              <w:top w:w="80" w:type="dxa"/>
              <w:left w:w="80" w:type="dxa"/>
              <w:bottom w:w="80" w:type="dxa"/>
              <w:right w:w="80" w:type="dxa"/>
            </w:tcMar>
          </w:tcPr>
          <w:p w14:paraId="72F8F36C" w14:textId="155D4435" w:rsidR="0064247B" w:rsidRPr="000C2EBE" w:rsidRDefault="6DD602EE" w:rsidP="0DA6DE7D">
            <w:pPr>
              <w:spacing w:before="120" w:after="120"/>
            </w:pPr>
            <w:r w:rsidRPr="035EE358">
              <w:rPr>
                <w:rFonts w:ascii="Verdana" w:hAnsi="Verdana" w:cs="Arial"/>
                <w:lang w:val="en-US"/>
              </w:rPr>
              <w:t>116/26</w:t>
            </w:r>
          </w:p>
        </w:tc>
        <w:tc>
          <w:tcPr>
            <w:tcW w:w="8802" w:type="dxa"/>
            <w:tcMar>
              <w:top w:w="80" w:type="dxa"/>
              <w:left w:w="80" w:type="dxa"/>
              <w:bottom w:w="80" w:type="dxa"/>
              <w:right w:w="80" w:type="dxa"/>
            </w:tcMar>
          </w:tcPr>
          <w:p w14:paraId="701980B1" w14:textId="2CFCE596" w:rsidR="3FD6D2F3" w:rsidRDefault="06E8CAE0" w:rsidP="035EE358">
            <w:pPr>
              <w:spacing w:before="210" w:after="210" w:line="300" w:lineRule="auto"/>
              <w:contextualSpacing/>
              <w:jc w:val="both"/>
            </w:pPr>
            <w:r w:rsidRPr="6E792905">
              <w:rPr>
                <w:rFonts w:ascii="Verdana" w:eastAsia="Verdana" w:hAnsi="Verdana" w:cs="Verdana"/>
              </w:rPr>
              <w:t>SM presented the Month Three Financial Position Report and provided an update on the HB's financial performance.</w:t>
            </w:r>
          </w:p>
          <w:p w14:paraId="7DB5C4F5" w14:textId="3D708B61" w:rsidR="3FD6D2F3" w:rsidRDefault="3FD6D2F3" w:rsidP="6E792905">
            <w:pPr>
              <w:spacing w:before="210" w:after="210" w:line="300" w:lineRule="auto"/>
              <w:contextualSpacing/>
              <w:jc w:val="both"/>
              <w:rPr>
                <w:rFonts w:ascii="Verdana" w:eastAsia="Verdana" w:hAnsi="Verdana" w:cs="Verdana"/>
              </w:rPr>
            </w:pPr>
          </w:p>
          <w:p w14:paraId="7A3E20E7" w14:textId="4DB19284" w:rsidR="3FD6D2F3" w:rsidRDefault="2EAFFD58" w:rsidP="58605FA4">
            <w:pPr>
              <w:spacing w:before="210" w:after="210" w:line="300" w:lineRule="auto"/>
              <w:contextualSpacing/>
              <w:jc w:val="both"/>
            </w:pPr>
            <w:r w:rsidRPr="1110BC7A">
              <w:rPr>
                <w:rFonts w:ascii="Verdana" w:eastAsia="Verdana" w:hAnsi="Verdana" w:cs="Verdana"/>
              </w:rPr>
              <w:t xml:space="preserve">The Committee noted that the reported variance had improved across the first quarter, reducing from £8.5m in Month 1 and £7.7m in Month Two to £7.1m in Month </w:t>
            </w:r>
            <w:r w:rsidR="65E8B587" w:rsidRPr="1110BC7A">
              <w:rPr>
                <w:rFonts w:ascii="Verdana" w:eastAsia="Verdana" w:hAnsi="Verdana" w:cs="Verdana"/>
              </w:rPr>
              <w:t>Three</w:t>
            </w:r>
            <w:r w:rsidRPr="1110BC7A">
              <w:rPr>
                <w:rFonts w:ascii="Verdana" w:eastAsia="Verdana" w:hAnsi="Verdana" w:cs="Verdana"/>
              </w:rPr>
              <w:t>. The year-to-date position was reported as £23.3</w:t>
            </w:r>
            <w:r w:rsidR="71289B1A" w:rsidRPr="1110BC7A">
              <w:rPr>
                <w:rFonts w:ascii="Verdana" w:eastAsia="Verdana" w:hAnsi="Verdana" w:cs="Verdana"/>
              </w:rPr>
              <w:t>m</w:t>
            </w:r>
            <w:r w:rsidRPr="1110BC7A">
              <w:rPr>
                <w:rFonts w:ascii="Verdana" w:eastAsia="Verdana" w:hAnsi="Verdana" w:cs="Verdana"/>
              </w:rPr>
              <w:t xml:space="preserve"> against a planned position of £19.</w:t>
            </w:r>
            <w:r w:rsidR="6FC4E8EE" w:rsidRPr="1110BC7A">
              <w:rPr>
                <w:rFonts w:ascii="Verdana" w:eastAsia="Verdana" w:hAnsi="Verdana" w:cs="Verdana"/>
              </w:rPr>
              <w:t>2</w:t>
            </w:r>
            <w:r w:rsidR="6C8C45B2" w:rsidRPr="1110BC7A">
              <w:rPr>
                <w:rFonts w:ascii="Verdana" w:eastAsia="Verdana" w:hAnsi="Verdana" w:cs="Verdana"/>
              </w:rPr>
              <w:t>m</w:t>
            </w:r>
            <w:r w:rsidRPr="1110BC7A">
              <w:rPr>
                <w:rFonts w:ascii="Verdana" w:eastAsia="Verdana" w:hAnsi="Verdana" w:cs="Verdana"/>
              </w:rPr>
              <w:t>, resulting in an adverse variance of £4.</w:t>
            </w:r>
            <w:r w:rsidR="5F631154" w:rsidRPr="1110BC7A">
              <w:rPr>
                <w:rFonts w:ascii="Verdana" w:eastAsia="Verdana" w:hAnsi="Verdana" w:cs="Verdana"/>
              </w:rPr>
              <w:t>1</w:t>
            </w:r>
            <w:r w:rsidR="67FE2F7F" w:rsidRPr="1110BC7A">
              <w:rPr>
                <w:rFonts w:ascii="Verdana" w:eastAsia="Verdana" w:hAnsi="Verdana" w:cs="Verdana"/>
              </w:rPr>
              <w:t>m</w:t>
            </w:r>
            <w:r w:rsidRPr="1110BC7A">
              <w:rPr>
                <w:rFonts w:ascii="Verdana" w:eastAsia="Verdana" w:hAnsi="Verdana" w:cs="Verdana"/>
              </w:rPr>
              <w:t>.</w:t>
            </w:r>
            <w:r w:rsidR="7C0CCECA" w:rsidRPr="1110BC7A">
              <w:rPr>
                <w:rFonts w:ascii="Verdana" w:eastAsia="Verdana" w:hAnsi="Verdana" w:cs="Verdana"/>
              </w:rPr>
              <w:t xml:space="preserve"> Moving forward the monthly target deficit had reduced to £5.9m to take account of this shortfall.</w:t>
            </w:r>
          </w:p>
          <w:p w14:paraId="6B953702" w14:textId="1655ABF3" w:rsidR="3FD6D2F3" w:rsidRDefault="06E8CAE0" w:rsidP="1110BC7A">
            <w:pPr>
              <w:spacing w:before="210" w:after="210" w:line="300" w:lineRule="auto"/>
              <w:contextualSpacing/>
              <w:jc w:val="both"/>
            </w:pPr>
            <w:r w:rsidRPr="1110BC7A">
              <w:rPr>
                <w:rFonts w:ascii="Verdana" w:eastAsia="Verdana" w:hAnsi="Verdana" w:cs="Verdana"/>
              </w:rPr>
              <w:t>Members were advised that the principal reason for the adverse position remained the under-delivery of savings schemes. Savings totalling £5.8</w:t>
            </w:r>
            <w:r w:rsidR="156069B0" w:rsidRPr="1110BC7A">
              <w:rPr>
                <w:rFonts w:ascii="Verdana" w:eastAsia="Verdana" w:hAnsi="Verdana" w:cs="Verdana"/>
              </w:rPr>
              <w:t>m</w:t>
            </w:r>
            <w:r w:rsidRPr="1110BC7A">
              <w:rPr>
                <w:rFonts w:ascii="Verdana" w:eastAsia="Verdana" w:hAnsi="Verdana" w:cs="Verdana"/>
              </w:rPr>
              <w:t xml:space="preserve"> had been delivered against a target of £16.2</w:t>
            </w:r>
            <w:r w:rsidR="457E2F33" w:rsidRPr="1110BC7A">
              <w:rPr>
                <w:rFonts w:ascii="Verdana" w:eastAsia="Verdana" w:hAnsi="Verdana" w:cs="Verdana"/>
              </w:rPr>
              <w:t>m</w:t>
            </w:r>
            <w:r w:rsidRPr="1110BC7A">
              <w:rPr>
                <w:rFonts w:ascii="Verdana" w:eastAsia="Verdana" w:hAnsi="Verdana" w:cs="Verdana"/>
              </w:rPr>
              <w:t>, resulting in a shortfall of £10.5</w:t>
            </w:r>
            <w:r w:rsidR="3C20ACD9" w:rsidRPr="1110BC7A">
              <w:rPr>
                <w:rFonts w:ascii="Verdana" w:eastAsia="Verdana" w:hAnsi="Verdana" w:cs="Verdana"/>
              </w:rPr>
              <w:t>m</w:t>
            </w:r>
            <w:r w:rsidRPr="1110BC7A">
              <w:rPr>
                <w:rFonts w:ascii="Verdana" w:eastAsia="Verdana" w:hAnsi="Verdana" w:cs="Verdana"/>
              </w:rPr>
              <w:t>. It was noted that operational underspends of £6.3</w:t>
            </w:r>
            <w:r w:rsidR="71E3A104" w:rsidRPr="1110BC7A">
              <w:rPr>
                <w:rFonts w:ascii="Verdana" w:eastAsia="Verdana" w:hAnsi="Verdana" w:cs="Verdana"/>
              </w:rPr>
              <w:t>m</w:t>
            </w:r>
            <w:r w:rsidRPr="1110BC7A">
              <w:rPr>
                <w:rFonts w:ascii="Verdana" w:eastAsia="Verdana" w:hAnsi="Verdana" w:cs="Verdana"/>
              </w:rPr>
              <w:t xml:space="preserve"> had partially mitigated the impact of the savings gap.</w:t>
            </w:r>
          </w:p>
          <w:p w14:paraId="3B0502F5" w14:textId="4244C047" w:rsidR="3FD6D2F3" w:rsidRDefault="06E8CAE0" w:rsidP="6E792905">
            <w:pPr>
              <w:spacing w:before="210" w:after="210" w:line="300" w:lineRule="auto"/>
              <w:contextualSpacing/>
              <w:jc w:val="both"/>
            </w:pPr>
            <w:r w:rsidRPr="6E792905">
              <w:rPr>
                <w:rFonts w:ascii="Verdana" w:eastAsia="Verdana" w:hAnsi="Verdana" w:cs="Verdana"/>
              </w:rPr>
              <w:t>The Committee noted that the savings trajectory was improving, with £30.9</w:t>
            </w:r>
            <w:r w:rsidR="61EC7545" w:rsidRPr="6E792905">
              <w:rPr>
                <w:rFonts w:ascii="Verdana" w:eastAsia="Verdana" w:hAnsi="Verdana" w:cs="Verdana"/>
              </w:rPr>
              <w:t>m</w:t>
            </w:r>
            <w:r w:rsidRPr="6E792905">
              <w:rPr>
                <w:rFonts w:ascii="Verdana" w:eastAsia="Verdana" w:hAnsi="Verdana" w:cs="Verdana"/>
              </w:rPr>
              <w:t xml:space="preserve"> of savings schemes assessed as green or amber at Month </w:t>
            </w:r>
            <w:r w:rsidR="1A976B81" w:rsidRPr="6E792905">
              <w:rPr>
                <w:rFonts w:ascii="Verdana" w:eastAsia="Verdana" w:hAnsi="Verdana" w:cs="Verdana"/>
              </w:rPr>
              <w:t>Three</w:t>
            </w:r>
            <w:r w:rsidRPr="6E792905">
              <w:rPr>
                <w:rFonts w:ascii="Verdana" w:eastAsia="Verdana" w:hAnsi="Verdana" w:cs="Verdana"/>
              </w:rPr>
              <w:t xml:space="preserve">, representing 48% of the overall programme. Further improvement was anticipated during Month </w:t>
            </w:r>
            <w:r w:rsidR="504CE8E7" w:rsidRPr="6E792905">
              <w:rPr>
                <w:rFonts w:ascii="Verdana" w:eastAsia="Verdana" w:hAnsi="Verdana" w:cs="Verdana"/>
              </w:rPr>
              <w:t>Four</w:t>
            </w:r>
            <w:r w:rsidRPr="6E792905">
              <w:rPr>
                <w:rFonts w:ascii="Verdana" w:eastAsia="Verdana" w:hAnsi="Verdana" w:cs="Verdana"/>
              </w:rPr>
              <w:t>.</w:t>
            </w:r>
          </w:p>
          <w:p w14:paraId="51C46E51" w14:textId="1F3D1623" w:rsidR="3FD6D2F3" w:rsidRDefault="3FD6D2F3" w:rsidP="6E792905">
            <w:pPr>
              <w:spacing w:before="210" w:after="210" w:line="300" w:lineRule="auto"/>
              <w:contextualSpacing/>
              <w:jc w:val="both"/>
              <w:rPr>
                <w:rFonts w:ascii="Verdana" w:eastAsia="Verdana" w:hAnsi="Verdana" w:cs="Verdana"/>
              </w:rPr>
            </w:pPr>
          </w:p>
          <w:p w14:paraId="446115CC" w14:textId="7D396BA1" w:rsidR="3FD6D2F3" w:rsidRDefault="06E8CAE0" w:rsidP="6E792905">
            <w:pPr>
              <w:spacing w:before="210" w:after="210" w:line="300" w:lineRule="auto"/>
              <w:contextualSpacing/>
              <w:jc w:val="both"/>
            </w:pPr>
            <w:r w:rsidRPr="6E792905">
              <w:rPr>
                <w:rFonts w:ascii="Verdana" w:eastAsia="Verdana" w:hAnsi="Verdana" w:cs="Verdana"/>
              </w:rPr>
              <w:t>An update was provided on variable pay expenditure, which had reduced from £4.7</w:t>
            </w:r>
            <w:r w:rsidR="22DA54D4" w:rsidRPr="6E792905">
              <w:rPr>
                <w:rFonts w:ascii="Verdana" w:eastAsia="Verdana" w:hAnsi="Verdana" w:cs="Verdana"/>
              </w:rPr>
              <w:t>m</w:t>
            </w:r>
            <w:r w:rsidRPr="6E792905">
              <w:rPr>
                <w:rFonts w:ascii="Verdana" w:eastAsia="Verdana" w:hAnsi="Verdana" w:cs="Verdana"/>
              </w:rPr>
              <w:t xml:space="preserve"> in Months </w:t>
            </w:r>
            <w:r w:rsidR="5D41CD80" w:rsidRPr="6E792905">
              <w:rPr>
                <w:rFonts w:ascii="Verdana" w:eastAsia="Verdana" w:hAnsi="Verdana" w:cs="Verdana"/>
              </w:rPr>
              <w:t>One</w:t>
            </w:r>
            <w:r w:rsidRPr="6E792905">
              <w:rPr>
                <w:rFonts w:ascii="Verdana" w:eastAsia="Verdana" w:hAnsi="Verdana" w:cs="Verdana"/>
              </w:rPr>
              <w:t xml:space="preserve"> and </w:t>
            </w:r>
            <w:r w:rsidR="60B404B8" w:rsidRPr="6E792905">
              <w:rPr>
                <w:rFonts w:ascii="Verdana" w:eastAsia="Verdana" w:hAnsi="Verdana" w:cs="Verdana"/>
              </w:rPr>
              <w:t>Two</w:t>
            </w:r>
            <w:r w:rsidRPr="6E792905">
              <w:rPr>
                <w:rFonts w:ascii="Verdana" w:eastAsia="Verdana" w:hAnsi="Verdana" w:cs="Verdana"/>
              </w:rPr>
              <w:t xml:space="preserve"> to £4.4</w:t>
            </w:r>
            <w:r w:rsidR="525A054F" w:rsidRPr="6E792905">
              <w:rPr>
                <w:rFonts w:ascii="Verdana" w:eastAsia="Verdana" w:hAnsi="Verdana" w:cs="Verdana"/>
              </w:rPr>
              <w:t>m</w:t>
            </w:r>
            <w:r w:rsidRPr="6E792905">
              <w:rPr>
                <w:rFonts w:ascii="Verdana" w:eastAsia="Verdana" w:hAnsi="Verdana" w:cs="Verdana"/>
              </w:rPr>
              <w:t xml:space="preserve"> in Month </w:t>
            </w:r>
            <w:r w:rsidR="3AB1DABB" w:rsidRPr="6E792905">
              <w:rPr>
                <w:rFonts w:ascii="Verdana" w:eastAsia="Verdana" w:hAnsi="Verdana" w:cs="Verdana"/>
              </w:rPr>
              <w:t>Three</w:t>
            </w:r>
            <w:r w:rsidRPr="6E792905">
              <w:rPr>
                <w:rFonts w:ascii="Verdana" w:eastAsia="Verdana" w:hAnsi="Verdana" w:cs="Verdana"/>
              </w:rPr>
              <w:t>. Members noted that this reflected a reduction in bank expenditure, although medical agency and additional duty hours expenditure had increased.</w:t>
            </w:r>
          </w:p>
          <w:p w14:paraId="77B5B363" w14:textId="509FBADF" w:rsidR="3FD6D2F3" w:rsidRDefault="3FD6D2F3" w:rsidP="6E792905">
            <w:pPr>
              <w:spacing w:before="210" w:after="210" w:line="300" w:lineRule="auto"/>
              <w:contextualSpacing/>
              <w:jc w:val="both"/>
              <w:rPr>
                <w:rFonts w:ascii="Verdana" w:eastAsia="Verdana" w:hAnsi="Verdana" w:cs="Verdana"/>
              </w:rPr>
            </w:pPr>
          </w:p>
          <w:p w14:paraId="476B55A8" w14:textId="4302E147" w:rsidR="3FD6D2F3" w:rsidRDefault="06E8CAE0" w:rsidP="6E792905">
            <w:pPr>
              <w:spacing w:before="210" w:after="210" w:line="300" w:lineRule="auto"/>
              <w:contextualSpacing/>
              <w:jc w:val="both"/>
            </w:pPr>
            <w:r w:rsidRPr="6E792905">
              <w:rPr>
                <w:rFonts w:ascii="Verdana" w:eastAsia="Verdana" w:hAnsi="Verdana" w:cs="Verdana"/>
              </w:rPr>
              <w:t>S</w:t>
            </w:r>
            <w:r w:rsidR="4DFEE416" w:rsidRPr="6E792905">
              <w:rPr>
                <w:rFonts w:ascii="Verdana" w:eastAsia="Verdana" w:hAnsi="Verdana" w:cs="Verdana"/>
              </w:rPr>
              <w:t>M</w:t>
            </w:r>
            <w:r w:rsidRPr="6E792905">
              <w:rPr>
                <w:rFonts w:ascii="Verdana" w:eastAsia="Verdana" w:hAnsi="Verdana" w:cs="Verdana"/>
              </w:rPr>
              <w:t xml:space="preserve"> confirmed that all audit actions relating to the financial recovery programme had been completed, </w:t>
            </w:r>
            <w:r w:rsidR="40F3B78A" w:rsidRPr="6E792905">
              <w:rPr>
                <w:rFonts w:ascii="Verdana" w:eastAsia="Verdana" w:hAnsi="Verdana" w:cs="Verdana"/>
              </w:rPr>
              <w:t>except for</w:t>
            </w:r>
            <w:r w:rsidRPr="6E792905">
              <w:rPr>
                <w:rFonts w:ascii="Verdana" w:eastAsia="Verdana" w:hAnsi="Verdana" w:cs="Verdana"/>
              </w:rPr>
              <w:t xml:space="preserve"> one ongoing development action.</w:t>
            </w:r>
            <w:r w:rsidR="00D01A3F">
              <w:t xml:space="preserve"> </w:t>
            </w:r>
            <w:r w:rsidRPr="6E792905">
              <w:rPr>
                <w:rFonts w:ascii="Verdana" w:eastAsia="Verdana" w:hAnsi="Verdana" w:cs="Verdana"/>
              </w:rPr>
              <w:t>The Committee noted that the financial recovery programme risk score remained at 25. It was anticipated that the score could be reviewed and reduced by September, subject to sufficient assurance being received regarding the delivery of £65</w:t>
            </w:r>
            <w:r w:rsidR="64203C6B" w:rsidRPr="6E792905">
              <w:rPr>
                <w:rFonts w:ascii="Verdana" w:eastAsia="Verdana" w:hAnsi="Verdana" w:cs="Verdana"/>
              </w:rPr>
              <w:t>m</w:t>
            </w:r>
            <w:r w:rsidRPr="6E792905">
              <w:rPr>
                <w:rFonts w:ascii="Verdana" w:eastAsia="Verdana" w:hAnsi="Verdana" w:cs="Verdana"/>
              </w:rPr>
              <w:t xml:space="preserve"> of savings.</w:t>
            </w:r>
          </w:p>
          <w:p w14:paraId="50FFF50F" w14:textId="1ECCD448" w:rsidR="3FD6D2F3" w:rsidRDefault="3FD6D2F3" w:rsidP="6E792905">
            <w:pPr>
              <w:spacing w:before="210" w:after="210" w:line="300" w:lineRule="auto"/>
              <w:contextualSpacing/>
              <w:jc w:val="both"/>
              <w:rPr>
                <w:rFonts w:ascii="Verdana" w:eastAsia="Verdana" w:hAnsi="Verdana" w:cs="Verdana"/>
              </w:rPr>
            </w:pPr>
          </w:p>
          <w:p w14:paraId="29073E0F" w14:textId="4AAAC617" w:rsidR="3FD6D2F3" w:rsidRDefault="06E8CAE0" w:rsidP="6E792905">
            <w:pPr>
              <w:spacing w:before="210" w:after="210" w:line="300" w:lineRule="auto"/>
              <w:contextualSpacing/>
              <w:jc w:val="both"/>
              <w:rPr>
                <w:rFonts w:ascii="Verdana" w:eastAsia="Verdana" w:hAnsi="Verdana" w:cs="Verdana"/>
              </w:rPr>
            </w:pPr>
            <w:r w:rsidRPr="6E792905">
              <w:rPr>
                <w:rFonts w:ascii="Verdana" w:eastAsia="Verdana" w:hAnsi="Verdana" w:cs="Verdana"/>
              </w:rPr>
              <w:t>Members were advised that workforce reductions of 127 Whole Time Equivalent (WTE) posts had been achieved since April 2026, generating approximately £1</w:t>
            </w:r>
            <w:r w:rsidR="1923AC70" w:rsidRPr="6E792905">
              <w:rPr>
                <w:rFonts w:ascii="Verdana" w:eastAsia="Verdana" w:hAnsi="Verdana" w:cs="Verdana"/>
              </w:rPr>
              <w:t>m</w:t>
            </w:r>
            <w:r w:rsidRPr="6E792905">
              <w:rPr>
                <w:rFonts w:ascii="Verdana" w:eastAsia="Verdana" w:hAnsi="Verdana" w:cs="Verdana"/>
              </w:rPr>
              <w:t xml:space="preserve"> per month in workforce savings. It was noted that workforce reduction figures were derived from the general ledger rather than </w:t>
            </w:r>
            <w:r w:rsidR="0795E13E" w:rsidRPr="6E792905">
              <w:rPr>
                <w:rFonts w:ascii="Verdana" w:eastAsia="Verdana" w:hAnsi="Verdana" w:cs="Verdana"/>
              </w:rPr>
              <w:t>Electronic</w:t>
            </w:r>
            <w:r w:rsidR="58BB24A9" w:rsidRPr="6E792905">
              <w:rPr>
                <w:rFonts w:ascii="Verdana" w:eastAsia="Verdana" w:hAnsi="Verdana" w:cs="Verdana"/>
              </w:rPr>
              <w:t xml:space="preserve"> Staff Record (</w:t>
            </w:r>
            <w:r w:rsidRPr="6E792905">
              <w:rPr>
                <w:rFonts w:ascii="Verdana" w:eastAsia="Verdana" w:hAnsi="Verdana" w:cs="Verdana"/>
              </w:rPr>
              <w:t>ESR</w:t>
            </w:r>
            <w:r w:rsidR="4C7EE2E4" w:rsidRPr="6E792905">
              <w:rPr>
                <w:rFonts w:ascii="Verdana" w:eastAsia="Verdana" w:hAnsi="Verdana" w:cs="Verdana"/>
              </w:rPr>
              <w:t xml:space="preserve">) </w:t>
            </w:r>
            <w:r w:rsidRPr="6E792905">
              <w:rPr>
                <w:rFonts w:ascii="Verdana" w:eastAsia="Verdana" w:hAnsi="Verdana" w:cs="Verdana"/>
              </w:rPr>
              <w:t>data, with reconciliation between the two systems continuing to present challenges.</w:t>
            </w:r>
          </w:p>
          <w:p w14:paraId="2AF3038B" w14:textId="141A7E86" w:rsidR="3FD6D2F3" w:rsidRDefault="3FD6D2F3" w:rsidP="035EE358">
            <w:pPr>
              <w:spacing w:before="210" w:after="210" w:line="300" w:lineRule="auto"/>
              <w:contextualSpacing/>
              <w:jc w:val="both"/>
              <w:rPr>
                <w:rFonts w:ascii="Verdana" w:eastAsia="Verdana" w:hAnsi="Verdana" w:cs="Verdana"/>
              </w:rPr>
            </w:pPr>
          </w:p>
          <w:p w14:paraId="55B2AFD2" w14:textId="01ADA766" w:rsidR="3FD6D2F3" w:rsidRDefault="34E6E7EB" w:rsidP="6E792905">
            <w:pPr>
              <w:spacing w:before="210" w:after="210" w:line="300" w:lineRule="auto"/>
              <w:contextualSpacing/>
              <w:jc w:val="both"/>
            </w:pPr>
            <w:r w:rsidRPr="6E792905">
              <w:rPr>
                <w:rFonts w:ascii="Verdana" w:eastAsia="Verdana" w:hAnsi="Verdana" w:cs="Verdana"/>
              </w:rPr>
              <w:t>PP thanked SM and invited questions.</w:t>
            </w:r>
          </w:p>
          <w:p w14:paraId="07E34BB1" w14:textId="07C98E05" w:rsidR="34E6E7EB" w:rsidRDefault="34E6E7EB" w:rsidP="6E792905">
            <w:pPr>
              <w:spacing w:before="210" w:after="210" w:line="300" w:lineRule="auto"/>
              <w:jc w:val="both"/>
              <w:rPr>
                <w:rFonts w:ascii="Verdana" w:eastAsia="Verdana" w:hAnsi="Verdana" w:cs="Verdana"/>
              </w:rPr>
            </w:pPr>
            <w:r w:rsidRPr="6E792905">
              <w:rPr>
                <w:rFonts w:ascii="Verdana" w:eastAsia="Verdana" w:hAnsi="Verdana" w:cs="Verdana"/>
              </w:rPr>
              <w:t>PP requested further information regarding the profile of savings schemes classified as green and amber. SM confirmed that a more detailed scheme-by-scheme analysis would be incorporated into future reporting.</w:t>
            </w:r>
          </w:p>
          <w:p w14:paraId="76670916" w14:textId="4C2EC53A" w:rsidR="34E6E7EB" w:rsidRDefault="34E6E7EB" w:rsidP="6E792905">
            <w:pPr>
              <w:spacing w:before="210" w:after="210" w:line="300" w:lineRule="auto"/>
              <w:jc w:val="both"/>
              <w:rPr>
                <w:rFonts w:ascii="Verdana" w:eastAsia="Verdana" w:hAnsi="Verdana" w:cs="Verdana"/>
              </w:rPr>
            </w:pPr>
            <w:r w:rsidRPr="6E792905">
              <w:rPr>
                <w:rFonts w:ascii="Verdana" w:eastAsia="Verdana" w:hAnsi="Verdana" w:cs="Verdana"/>
              </w:rPr>
              <w:t>PP also sought clarification regarding workforce reduction figures and their apparent divergence from headline workforce reports. SM explained that the figures were drawn from the financial ledger, whereas workforce reports were primarily based on ESR data, resulting in some differences in reporting methodology.</w:t>
            </w:r>
            <w:r w:rsidR="00D01A3F">
              <w:rPr>
                <w:rFonts w:ascii="Verdana" w:eastAsia="Verdana" w:hAnsi="Verdana" w:cs="Verdana"/>
              </w:rPr>
              <w:t xml:space="preserve"> </w:t>
            </w:r>
            <w:r w:rsidRPr="6E792905">
              <w:rPr>
                <w:rFonts w:ascii="Verdana" w:eastAsia="Verdana" w:hAnsi="Verdana" w:cs="Verdana"/>
              </w:rPr>
              <w:t>JC expressed concern regarding discrepancies between reporting systems and the potential for misunderstanding or misinterpretation of workforce data. SM and COL advised that work was underway to improve standardisation and consistency across reporting arrangements and highlighted the controls and assurance mechanisms already in place through audit processes.</w:t>
            </w:r>
          </w:p>
          <w:p w14:paraId="7F03D642" w14:textId="630A680C" w:rsidR="34E6E7EB" w:rsidRDefault="28A74CEA" w:rsidP="6E792905">
            <w:pPr>
              <w:spacing w:before="210" w:after="210" w:line="300" w:lineRule="auto"/>
              <w:jc w:val="both"/>
              <w:rPr>
                <w:rFonts w:ascii="Verdana" w:eastAsia="Verdana" w:hAnsi="Verdana" w:cs="Verdana"/>
              </w:rPr>
            </w:pPr>
            <w:r w:rsidRPr="1110BC7A">
              <w:rPr>
                <w:rFonts w:ascii="Verdana" w:eastAsia="Verdana" w:hAnsi="Verdana" w:cs="Verdana"/>
              </w:rPr>
              <w:t>C</w:t>
            </w:r>
            <w:r w:rsidR="34E6E7EB" w:rsidRPr="1110BC7A">
              <w:rPr>
                <w:rFonts w:ascii="Verdana" w:eastAsia="Verdana" w:hAnsi="Verdana" w:cs="Verdana"/>
              </w:rPr>
              <w:t>O</w:t>
            </w:r>
            <w:r w:rsidR="69284A08" w:rsidRPr="1110BC7A">
              <w:rPr>
                <w:rFonts w:ascii="Verdana" w:eastAsia="Verdana" w:hAnsi="Verdana" w:cs="Verdana"/>
              </w:rPr>
              <w:t>L</w:t>
            </w:r>
            <w:r w:rsidR="34E6E7EB" w:rsidRPr="1110BC7A">
              <w:rPr>
                <w:rFonts w:ascii="Verdana" w:eastAsia="Verdana" w:hAnsi="Verdana" w:cs="Verdana"/>
              </w:rPr>
              <w:t xml:space="preserve"> provided assurance that payroll processes were robust, subject to regular audit review and appropriately controlled. It was acknowledged, however, that some process variation remained across NHS Wales organisations.</w:t>
            </w:r>
          </w:p>
          <w:p w14:paraId="57C2DC97" w14:textId="6A39FE7A" w:rsidR="0064247B" w:rsidRPr="000C2EBE" w:rsidRDefault="16E0916D" w:rsidP="4018CE65">
            <w:pPr>
              <w:contextualSpacing/>
              <w:jc w:val="both"/>
              <w:rPr>
                <w:rFonts w:ascii="Verdana" w:hAnsi="Verdana" w:cs="Arial"/>
                <w:b/>
                <w:bCs/>
              </w:rPr>
            </w:pPr>
            <w:r w:rsidRPr="4018CE65">
              <w:rPr>
                <w:rFonts w:ascii="Verdana" w:hAnsi="Verdana" w:cs="Arial"/>
                <w:b/>
                <w:bCs/>
              </w:rPr>
              <w:t>The Committee</w:t>
            </w:r>
            <w:r w:rsidR="00D01A3F">
              <w:rPr>
                <w:rFonts w:ascii="Verdana" w:hAnsi="Verdana" w:cs="Arial"/>
                <w:b/>
                <w:bCs/>
              </w:rPr>
              <w:t xml:space="preserve"> agreed to</w:t>
            </w:r>
            <w:r w:rsidR="222A43A3" w:rsidRPr="4018CE65">
              <w:rPr>
                <w:rFonts w:ascii="Verdana" w:hAnsi="Verdana" w:cs="Arial"/>
                <w:b/>
                <w:bCs/>
              </w:rPr>
              <w:t>:</w:t>
            </w:r>
          </w:p>
          <w:p w14:paraId="3F549464" w14:textId="39523EF5" w:rsidR="0064247B" w:rsidRPr="000C2EBE" w:rsidRDefault="74BE1F9F" w:rsidP="1110BC7A">
            <w:pPr>
              <w:pStyle w:val="ListParagraph"/>
              <w:numPr>
                <w:ilvl w:val="0"/>
                <w:numId w:val="20"/>
              </w:numPr>
              <w:spacing w:before="210" w:after="210" w:line="300" w:lineRule="auto"/>
              <w:contextualSpacing/>
              <w:jc w:val="both"/>
              <w:rPr>
                <w:rFonts w:ascii="Verdana" w:eastAsia="Verdana" w:hAnsi="Verdana" w:cs="Verdana"/>
              </w:rPr>
            </w:pPr>
            <w:r w:rsidRPr="1110BC7A">
              <w:rPr>
                <w:rFonts w:ascii="Verdana" w:eastAsia="Verdana" w:hAnsi="Verdana" w:cs="Verdana"/>
                <w:b/>
                <w:bCs/>
              </w:rPr>
              <w:t>ALERTED</w:t>
            </w:r>
            <w:r w:rsidRPr="1110BC7A">
              <w:rPr>
                <w:rFonts w:ascii="Verdana" w:eastAsia="Verdana" w:hAnsi="Verdana" w:cs="Verdana"/>
              </w:rPr>
              <w:t xml:space="preserve"> the Board that savings delivery remained a significant risk, with year-to-date savings of £5.8m against a target of £16.3m</w:t>
            </w:r>
            <w:r w:rsidR="6F8DF0BF" w:rsidRPr="1110BC7A">
              <w:rPr>
                <w:rFonts w:ascii="Verdana" w:eastAsia="Verdana" w:hAnsi="Verdana" w:cs="Verdana"/>
              </w:rPr>
              <w:t xml:space="preserve">. </w:t>
            </w:r>
            <w:r w:rsidRPr="1110BC7A">
              <w:rPr>
                <w:rFonts w:ascii="Verdana" w:eastAsia="Verdana" w:hAnsi="Verdana" w:cs="Verdana"/>
              </w:rPr>
              <w:t xml:space="preserve">Quarter </w:t>
            </w:r>
            <w:r w:rsidR="6AD9B7DE" w:rsidRPr="1110BC7A">
              <w:rPr>
                <w:rFonts w:ascii="Verdana" w:eastAsia="Verdana" w:hAnsi="Verdana" w:cs="Verdana"/>
              </w:rPr>
              <w:t>One</w:t>
            </w:r>
            <w:r w:rsidRPr="1110BC7A">
              <w:rPr>
                <w:rFonts w:ascii="Verdana" w:eastAsia="Verdana" w:hAnsi="Verdana" w:cs="Verdana"/>
              </w:rPr>
              <w:t xml:space="preserve"> deficit £4.1m above plan</w:t>
            </w:r>
            <w:r w:rsidR="26380557" w:rsidRPr="1110BC7A">
              <w:rPr>
                <w:rFonts w:ascii="Verdana" w:eastAsia="Verdana" w:hAnsi="Verdana" w:cs="Verdana"/>
              </w:rPr>
              <w:t xml:space="preserve"> made up of an operational benefit of £6.4m due to increased grip and control and a savings shortfall of £10.</w:t>
            </w:r>
            <w:r w:rsidR="1365826D" w:rsidRPr="1110BC7A">
              <w:rPr>
                <w:rFonts w:ascii="Verdana" w:eastAsia="Verdana" w:hAnsi="Verdana" w:cs="Verdana"/>
              </w:rPr>
              <w:t>5</w:t>
            </w:r>
            <w:r w:rsidR="26380557" w:rsidRPr="1110BC7A">
              <w:rPr>
                <w:rFonts w:ascii="Verdana" w:eastAsia="Verdana" w:hAnsi="Verdana" w:cs="Verdana"/>
              </w:rPr>
              <w:t>m.</w:t>
            </w:r>
          </w:p>
          <w:p w14:paraId="444F5417" w14:textId="20B1620B" w:rsidR="0064247B" w:rsidRPr="000C2EBE" w:rsidRDefault="74BE1F9F" w:rsidP="1110BC7A">
            <w:pPr>
              <w:pStyle w:val="ListParagraph"/>
              <w:numPr>
                <w:ilvl w:val="0"/>
                <w:numId w:val="20"/>
              </w:numPr>
              <w:spacing w:before="0" w:after="0" w:line="300" w:lineRule="auto"/>
              <w:contextualSpacing/>
              <w:rPr>
                <w:rFonts w:ascii="Verdana" w:eastAsia="Verdana" w:hAnsi="Verdana" w:cs="Verdana"/>
              </w:rPr>
            </w:pPr>
            <w:r w:rsidRPr="1110BC7A">
              <w:rPr>
                <w:rFonts w:ascii="Verdana" w:eastAsia="Verdana" w:hAnsi="Verdana" w:cs="Verdana"/>
                <w:b/>
                <w:bCs/>
              </w:rPr>
              <w:t>NOTED</w:t>
            </w:r>
            <w:r w:rsidRPr="1110BC7A">
              <w:rPr>
                <w:rFonts w:ascii="Verdana" w:eastAsia="Verdana" w:hAnsi="Verdana" w:cs="Verdana"/>
              </w:rPr>
              <w:t xml:space="preserve"> that green and amber savings totaled £30.9m (48%) at Quarter 1, with a forecast year-end position of £40.9m</w:t>
            </w:r>
            <w:r w:rsidR="3AD953D5" w:rsidRPr="1110BC7A">
              <w:rPr>
                <w:rFonts w:ascii="Verdana" w:eastAsia="Verdana" w:hAnsi="Verdana" w:cs="Verdana"/>
              </w:rPr>
              <w:t xml:space="preserve"> </w:t>
            </w:r>
            <w:r w:rsidR="7E1E89FF" w:rsidRPr="1110BC7A">
              <w:rPr>
                <w:rFonts w:ascii="Verdana" w:eastAsia="Verdana" w:hAnsi="Verdana" w:cs="Verdana"/>
              </w:rPr>
              <w:t xml:space="preserve">(63%) </w:t>
            </w:r>
            <w:r w:rsidR="3AD953D5" w:rsidRPr="1110BC7A">
              <w:rPr>
                <w:rFonts w:ascii="Verdana" w:eastAsia="Verdana" w:hAnsi="Verdana" w:cs="Verdana"/>
              </w:rPr>
              <w:t xml:space="preserve">as </w:t>
            </w:r>
            <w:r w:rsidR="306A73FD" w:rsidRPr="1110BC7A">
              <w:rPr>
                <w:rFonts w:ascii="Verdana" w:eastAsia="Verdana" w:hAnsi="Verdana" w:cs="Verdana"/>
              </w:rPr>
              <w:t>of</w:t>
            </w:r>
            <w:r w:rsidR="3AD953D5" w:rsidRPr="1110BC7A">
              <w:rPr>
                <w:rFonts w:ascii="Verdana" w:eastAsia="Verdana" w:hAnsi="Verdana" w:cs="Verdana"/>
              </w:rPr>
              <w:t xml:space="preserve"> the 17 of July</w:t>
            </w:r>
            <w:r w:rsidR="1F057748" w:rsidRPr="1110BC7A">
              <w:rPr>
                <w:rFonts w:ascii="Verdana" w:eastAsia="Verdana" w:hAnsi="Verdana" w:cs="Verdana"/>
              </w:rPr>
              <w:t xml:space="preserve"> 2026</w:t>
            </w:r>
            <w:r w:rsidR="3AD953D5" w:rsidRPr="1110BC7A">
              <w:rPr>
                <w:rFonts w:ascii="Verdana" w:eastAsia="Verdana" w:hAnsi="Verdana" w:cs="Verdana"/>
              </w:rPr>
              <w:t>.</w:t>
            </w:r>
            <w:r w:rsidR="0D2F349B" w:rsidRPr="1110BC7A">
              <w:rPr>
                <w:rFonts w:ascii="Verdana" w:eastAsia="Verdana" w:hAnsi="Verdana" w:cs="Verdana"/>
              </w:rPr>
              <w:t xml:space="preserve"> Of the £40.9m 75% was </w:t>
            </w:r>
            <w:r w:rsidR="69E2FB22" w:rsidRPr="1110BC7A">
              <w:rPr>
                <w:rFonts w:ascii="Verdana" w:eastAsia="Verdana" w:hAnsi="Verdana" w:cs="Verdana"/>
              </w:rPr>
              <w:t>recurrent;</w:t>
            </w:r>
            <w:r w:rsidR="0D2F349B" w:rsidRPr="1110BC7A">
              <w:rPr>
                <w:rFonts w:ascii="Verdana" w:eastAsia="Verdana" w:hAnsi="Verdana" w:cs="Verdana"/>
              </w:rPr>
              <w:t xml:space="preserve"> this was £34.3m below the value needed to support the recurrent plan moving into 202</w:t>
            </w:r>
            <w:r w:rsidR="22B87241" w:rsidRPr="1110BC7A">
              <w:rPr>
                <w:rFonts w:ascii="Verdana" w:eastAsia="Verdana" w:hAnsi="Verdana" w:cs="Verdana"/>
              </w:rPr>
              <w:t>7-28.</w:t>
            </w:r>
            <w:r w:rsidR="37AF9487" w:rsidRPr="1110BC7A">
              <w:rPr>
                <w:rFonts w:ascii="Verdana" w:eastAsia="Verdana" w:hAnsi="Verdana" w:cs="Verdana"/>
              </w:rPr>
              <w:t xml:space="preserve"> £65m needed to be green and amber by the end of month </w:t>
            </w:r>
            <w:r w:rsidR="28C567F2" w:rsidRPr="1110BC7A">
              <w:rPr>
                <w:rFonts w:ascii="Verdana" w:eastAsia="Verdana" w:hAnsi="Verdana" w:cs="Verdana"/>
              </w:rPr>
              <w:t>six</w:t>
            </w:r>
            <w:r w:rsidR="37AF9487" w:rsidRPr="1110BC7A">
              <w:rPr>
                <w:rFonts w:ascii="Verdana" w:eastAsia="Verdana" w:hAnsi="Verdana" w:cs="Verdana"/>
              </w:rPr>
              <w:t>.</w:t>
            </w:r>
          </w:p>
          <w:p w14:paraId="0636B10E" w14:textId="1B0CA61C" w:rsidR="0064247B" w:rsidRPr="000C2EBE" w:rsidRDefault="74BE1F9F" w:rsidP="1110BC7A">
            <w:pPr>
              <w:pStyle w:val="ListParagraph"/>
              <w:numPr>
                <w:ilvl w:val="0"/>
                <w:numId w:val="20"/>
              </w:numPr>
              <w:spacing w:before="0" w:after="0" w:line="300" w:lineRule="auto"/>
              <w:contextualSpacing/>
              <w:rPr>
                <w:rFonts w:ascii="Verdana" w:eastAsia="Verdana" w:hAnsi="Verdana" w:cs="Verdana"/>
              </w:rPr>
            </w:pPr>
            <w:r w:rsidRPr="1110BC7A">
              <w:rPr>
                <w:rFonts w:ascii="Verdana" w:eastAsia="Verdana" w:hAnsi="Verdana" w:cs="Verdana"/>
                <w:b/>
                <w:bCs/>
              </w:rPr>
              <w:t>RECOGNISED</w:t>
            </w:r>
            <w:r w:rsidRPr="1110BC7A">
              <w:rPr>
                <w:rFonts w:ascii="Verdana" w:eastAsia="Verdana" w:hAnsi="Verdana" w:cs="Verdana"/>
              </w:rPr>
              <w:t xml:space="preserve"> the significant delivery risk associated with converting plans and identified opportunities into cash-releasing savings within the required timescales.</w:t>
            </w:r>
          </w:p>
          <w:p w14:paraId="45819C49" w14:textId="025DECB4" w:rsidR="0064247B" w:rsidRPr="000C2EBE" w:rsidRDefault="74BE1F9F" w:rsidP="2F8870B4">
            <w:pPr>
              <w:pStyle w:val="ListParagraph"/>
              <w:numPr>
                <w:ilvl w:val="0"/>
                <w:numId w:val="20"/>
              </w:numPr>
              <w:spacing w:before="0" w:after="0" w:line="300" w:lineRule="auto"/>
              <w:contextualSpacing/>
              <w:rPr>
                <w:rFonts w:ascii="Verdana" w:eastAsia="Verdana" w:hAnsi="Verdana" w:cs="Verdana"/>
              </w:rPr>
            </w:pPr>
            <w:r w:rsidRPr="2F8870B4">
              <w:rPr>
                <w:rFonts w:ascii="Verdana" w:eastAsia="Verdana" w:hAnsi="Verdana" w:cs="Verdana"/>
                <w:b/>
                <w:bCs/>
              </w:rPr>
              <w:t>REQUESTED</w:t>
            </w:r>
            <w:r w:rsidRPr="2F8870B4">
              <w:rPr>
                <w:rFonts w:ascii="Verdana" w:eastAsia="Verdana" w:hAnsi="Verdana" w:cs="Verdana"/>
              </w:rPr>
              <w:t xml:space="preserve"> future reporting </w:t>
            </w:r>
            <w:r w:rsidR="375F5309" w:rsidRPr="2F8870B4">
              <w:rPr>
                <w:rFonts w:ascii="Verdana" w:eastAsia="Verdana" w:hAnsi="Verdana" w:cs="Verdana"/>
              </w:rPr>
              <w:t xml:space="preserve">to </w:t>
            </w:r>
            <w:r w:rsidR="0C1754D6" w:rsidRPr="2F8870B4">
              <w:rPr>
                <w:rFonts w:ascii="Verdana" w:eastAsia="Verdana" w:hAnsi="Verdana" w:cs="Verdana"/>
              </w:rPr>
              <w:t xml:space="preserve">the Committee </w:t>
            </w:r>
            <w:r w:rsidRPr="2F8870B4">
              <w:rPr>
                <w:rFonts w:ascii="Verdana" w:eastAsia="Verdana" w:hAnsi="Verdana" w:cs="Verdana"/>
              </w:rPr>
              <w:t>at individual scheme level, including delivery profiles, milestones and clear accountability arrangements.</w:t>
            </w:r>
          </w:p>
          <w:p w14:paraId="7D47766E" w14:textId="40512949" w:rsidR="0064247B" w:rsidRPr="000C2EBE" w:rsidRDefault="1E4CA467" w:rsidP="2F8870B4">
            <w:pPr>
              <w:pStyle w:val="ListParagraph"/>
              <w:numPr>
                <w:ilvl w:val="0"/>
                <w:numId w:val="20"/>
              </w:numPr>
              <w:spacing w:before="0" w:after="0" w:line="300" w:lineRule="auto"/>
              <w:contextualSpacing/>
              <w:rPr>
                <w:rFonts w:ascii="Verdana" w:eastAsia="Verdana" w:hAnsi="Verdana" w:cs="Verdana"/>
              </w:rPr>
            </w:pPr>
            <w:r w:rsidRPr="2F8870B4">
              <w:rPr>
                <w:rFonts w:ascii="Verdana" w:eastAsia="Verdana" w:hAnsi="Verdana" w:cs="Verdana"/>
                <w:b/>
                <w:bCs/>
              </w:rPr>
              <w:t>REQUESTED</w:t>
            </w:r>
            <w:r w:rsidRPr="2F8870B4">
              <w:rPr>
                <w:rFonts w:ascii="Verdana" w:eastAsia="Verdana" w:hAnsi="Verdana" w:cs="Verdana"/>
              </w:rPr>
              <w:t xml:space="preserve"> Board level deep dive reviews into </w:t>
            </w:r>
            <w:r w:rsidR="4FEF61E1" w:rsidRPr="2F8870B4">
              <w:rPr>
                <w:rFonts w:ascii="Verdana" w:eastAsia="Verdana" w:hAnsi="Verdana" w:cs="Verdana"/>
              </w:rPr>
              <w:t xml:space="preserve">the following executive-led savings themes with the highest levels of savings shortfalls against plan - </w:t>
            </w:r>
            <w:r w:rsidRPr="2F8870B4">
              <w:rPr>
                <w:rFonts w:ascii="Verdana" w:eastAsia="Verdana" w:hAnsi="Verdana" w:cs="Verdana"/>
              </w:rPr>
              <w:t>medical workforce, planned care, nursing workforce an</w:t>
            </w:r>
            <w:r w:rsidR="7722C21B" w:rsidRPr="2F8870B4">
              <w:rPr>
                <w:rFonts w:ascii="Verdana" w:eastAsia="Verdana" w:hAnsi="Verdana" w:cs="Verdana"/>
              </w:rPr>
              <w:t>d procurement.</w:t>
            </w:r>
          </w:p>
        </w:tc>
      </w:tr>
      <w:tr w:rsidR="035EE358" w14:paraId="69B2916F" w14:textId="77777777" w:rsidTr="2F8870B4">
        <w:trPr>
          <w:trHeight w:val="374"/>
        </w:trPr>
        <w:tc>
          <w:tcPr>
            <w:tcW w:w="10632" w:type="dxa"/>
            <w:gridSpan w:val="2"/>
            <w:tcMar>
              <w:top w:w="80" w:type="dxa"/>
              <w:left w:w="80" w:type="dxa"/>
              <w:bottom w:w="80" w:type="dxa"/>
              <w:right w:w="80" w:type="dxa"/>
            </w:tcMar>
          </w:tcPr>
          <w:p w14:paraId="64947AB0" w14:textId="41F96D10" w:rsidR="47670E73" w:rsidRDefault="47670E73" w:rsidP="035EE358">
            <w:pPr>
              <w:spacing w:line="300" w:lineRule="auto"/>
              <w:rPr>
                <w:rFonts w:ascii="Verdana" w:eastAsia="Verdana" w:hAnsi="Verdana" w:cs="Verdana"/>
                <w:b/>
                <w:bCs/>
                <w:lang w:val="en-US"/>
              </w:rPr>
            </w:pPr>
            <w:r w:rsidRPr="035EE358">
              <w:rPr>
                <w:rFonts w:ascii="Verdana" w:hAnsi="Verdana" w:cs="Arial"/>
                <w:b/>
                <w:bCs/>
                <w:lang w:val="en-US"/>
              </w:rPr>
              <w:t xml:space="preserve">2.3 </w:t>
            </w:r>
            <w:r w:rsidRPr="035EE358">
              <w:rPr>
                <w:rFonts w:ascii="Verdana" w:eastAsia="Verdana" w:hAnsi="Verdana" w:cs="Verdana"/>
                <w:b/>
                <w:bCs/>
                <w:color w:val="000000" w:themeColor="text1"/>
              </w:rPr>
              <w:t>MH/LD Invest to Save Business Case</w:t>
            </w:r>
          </w:p>
        </w:tc>
      </w:tr>
      <w:tr w:rsidR="035EE358" w14:paraId="63F36EDF" w14:textId="77777777" w:rsidTr="2F8870B4">
        <w:trPr>
          <w:trHeight w:val="374"/>
        </w:trPr>
        <w:tc>
          <w:tcPr>
            <w:tcW w:w="1830" w:type="dxa"/>
            <w:tcMar>
              <w:top w:w="80" w:type="dxa"/>
              <w:left w:w="80" w:type="dxa"/>
              <w:bottom w:w="80" w:type="dxa"/>
              <w:right w:w="80" w:type="dxa"/>
            </w:tcMar>
          </w:tcPr>
          <w:p w14:paraId="4D878D86" w14:textId="39A9688E" w:rsidR="02B081F2" w:rsidRDefault="02B081F2" w:rsidP="035EE358">
            <w:r w:rsidRPr="035EE358">
              <w:rPr>
                <w:rFonts w:ascii="Verdana" w:hAnsi="Verdana" w:cs="Arial"/>
                <w:lang w:val="en-US"/>
              </w:rPr>
              <w:t>117/26</w:t>
            </w:r>
          </w:p>
        </w:tc>
        <w:tc>
          <w:tcPr>
            <w:tcW w:w="8802" w:type="dxa"/>
            <w:tcMar>
              <w:top w:w="80" w:type="dxa"/>
              <w:left w:w="80" w:type="dxa"/>
              <w:bottom w:w="80" w:type="dxa"/>
              <w:right w:w="80" w:type="dxa"/>
            </w:tcMar>
          </w:tcPr>
          <w:p w14:paraId="51FA91D1" w14:textId="4D52DA93" w:rsidR="738B9357" w:rsidRDefault="738B9357" w:rsidP="6E792905">
            <w:pPr>
              <w:spacing w:before="210" w:after="210" w:line="300" w:lineRule="auto"/>
              <w:jc w:val="both"/>
              <w:rPr>
                <w:rFonts w:ascii="Verdana" w:eastAsia="Verdana" w:hAnsi="Verdana" w:cs="Verdana"/>
              </w:rPr>
            </w:pPr>
            <w:r w:rsidRPr="6E792905">
              <w:rPr>
                <w:rFonts w:ascii="Verdana" w:eastAsia="Verdana" w:hAnsi="Verdana" w:cs="Verdana"/>
              </w:rPr>
              <w:t xml:space="preserve">The Committee </w:t>
            </w:r>
            <w:r w:rsidR="4DDF3D6E" w:rsidRPr="6E792905">
              <w:rPr>
                <w:rFonts w:ascii="Verdana" w:eastAsia="Verdana" w:hAnsi="Verdana" w:cs="Verdana"/>
                <w:b/>
                <w:bCs/>
              </w:rPr>
              <w:t>RECEIVED</w:t>
            </w:r>
            <w:r w:rsidRPr="6E792905">
              <w:rPr>
                <w:rFonts w:ascii="Verdana" w:eastAsia="Verdana" w:hAnsi="Verdana" w:cs="Verdana"/>
              </w:rPr>
              <w:t xml:space="preserve"> the Mental Health and Learning Disabilities (MH/LD) Invest to Save Business Case, presented by COL, which outlined proposals to establish a safe nursing cohort as part of the wider transformation programme.</w:t>
            </w:r>
          </w:p>
          <w:p w14:paraId="6743C0B7" w14:textId="1E42BFE1" w:rsidR="738B9357" w:rsidRDefault="738B9357" w:rsidP="6E792905">
            <w:pPr>
              <w:spacing w:before="210" w:after="210" w:line="300" w:lineRule="auto"/>
              <w:jc w:val="both"/>
              <w:rPr>
                <w:rFonts w:ascii="Verdana" w:eastAsia="Verdana" w:hAnsi="Verdana" w:cs="Verdana"/>
              </w:rPr>
            </w:pPr>
            <w:r w:rsidRPr="6E792905">
              <w:rPr>
                <w:rFonts w:ascii="Verdana" w:eastAsia="Verdana" w:hAnsi="Verdana" w:cs="Verdana"/>
              </w:rPr>
              <w:t>Members were advised that the proposal sought to improve workforce sustainability through investment in a dedicated nursing model aimed at reducing variable pay expenditure, improving sickness absence levels and enabling a reduction in the Band 5 nursing establishment. It was noted that the scheme had been developed as a net-neutral investment and aligned with the principles underpinning the Gower Ward transformation programme.</w:t>
            </w:r>
          </w:p>
          <w:p w14:paraId="3D19B7E5" w14:textId="53BB06A6" w:rsidR="738B9357" w:rsidRDefault="738B9357" w:rsidP="6E792905">
            <w:pPr>
              <w:spacing w:before="210" w:after="210" w:line="300" w:lineRule="auto"/>
              <w:jc w:val="both"/>
              <w:rPr>
                <w:rFonts w:ascii="Verdana" w:eastAsia="Verdana" w:hAnsi="Verdana" w:cs="Verdana"/>
              </w:rPr>
            </w:pPr>
            <w:r w:rsidRPr="6E792905">
              <w:rPr>
                <w:rFonts w:ascii="Verdana" w:eastAsia="Verdana" w:hAnsi="Verdana" w:cs="Verdana"/>
              </w:rPr>
              <w:t>The Committee noted that the proposal was intended to deliver both quality and financial benefits, including improved clinical safety and workforce resilience. Forecast financial benefits included savings associated with reductions in the Band 5 establishment (£430k), sickness absence (£360k) and variable pay expenditure (£1.5m). A residual savings gap of £53k in the current financial year and £275k in the following year was noted.</w:t>
            </w:r>
          </w:p>
          <w:p w14:paraId="10978E82" w14:textId="103CFD5B" w:rsidR="5759F0AC" w:rsidRDefault="5759F0AC" w:rsidP="6E792905">
            <w:pPr>
              <w:spacing w:line="300" w:lineRule="auto"/>
              <w:jc w:val="both"/>
              <w:rPr>
                <w:rFonts w:ascii="Verdana" w:eastAsia="Verdana" w:hAnsi="Verdana" w:cs="Verdana"/>
              </w:rPr>
            </w:pPr>
            <w:r w:rsidRPr="6E792905">
              <w:rPr>
                <w:rFonts w:ascii="Verdana" w:eastAsia="Verdana" w:hAnsi="Verdana" w:cs="Verdana"/>
              </w:rPr>
              <w:t>PP thanked COL and invited questions.</w:t>
            </w:r>
          </w:p>
          <w:p w14:paraId="343E0288" w14:textId="7A55D980" w:rsidR="5759F0AC" w:rsidRDefault="5759F0AC" w:rsidP="6E792905">
            <w:pPr>
              <w:spacing w:before="210" w:after="210" w:line="300" w:lineRule="auto"/>
              <w:jc w:val="both"/>
              <w:rPr>
                <w:rFonts w:ascii="Verdana" w:eastAsia="Verdana" w:hAnsi="Verdana" w:cs="Verdana"/>
              </w:rPr>
            </w:pPr>
            <w:r w:rsidRPr="6E792905">
              <w:rPr>
                <w:rFonts w:ascii="Verdana" w:eastAsia="Verdana" w:hAnsi="Verdana" w:cs="Verdana"/>
              </w:rPr>
              <w:t>SS sought assurance that the proposed reduction in Band 5 nursing posts had been fully considered from a quality and patient safety perspective and queried the applicability of Nurse Staffing Act measures within Mental Health services.</w:t>
            </w:r>
            <w:r w:rsidR="172DA3EE" w:rsidRPr="6E792905">
              <w:rPr>
                <w:rFonts w:ascii="Verdana" w:eastAsia="Verdana" w:hAnsi="Verdana" w:cs="Verdana"/>
              </w:rPr>
              <w:t xml:space="preserve"> </w:t>
            </w:r>
            <w:r w:rsidRPr="6E792905">
              <w:rPr>
                <w:rFonts w:ascii="Verdana" w:eastAsia="Verdana" w:hAnsi="Verdana" w:cs="Verdana"/>
              </w:rPr>
              <w:t>C</w:t>
            </w:r>
            <w:r w:rsidR="49B1A6B0" w:rsidRPr="6E792905">
              <w:rPr>
                <w:rFonts w:ascii="Verdana" w:eastAsia="Verdana" w:hAnsi="Verdana" w:cs="Verdana"/>
              </w:rPr>
              <w:t>OL</w:t>
            </w:r>
            <w:r w:rsidRPr="6E792905">
              <w:rPr>
                <w:rFonts w:ascii="Verdana" w:eastAsia="Verdana" w:hAnsi="Verdana" w:cs="Verdana"/>
              </w:rPr>
              <w:t xml:space="preserve"> advised that the proposal involved the redesign and upskilling of the workforce, with Band 5 roles transitioning to Band 6 positions rather than a reduction in staffing capacity. It was further explained that the workforce measures used had been specifically tailored to reflect the requirements of Mental Health services and supported safe staffing arrangements.</w:t>
            </w:r>
          </w:p>
          <w:p w14:paraId="75248DFC" w14:textId="5D6E7A59" w:rsidR="5759F0AC" w:rsidRDefault="5759F0AC" w:rsidP="6E792905">
            <w:pPr>
              <w:spacing w:before="210" w:after="210" w:line="300" w:lineRule="auto"/>
              <w:jc w:val="both"/>
              <w:rPr>
                <w:rFonts w:ascii="Verdana" w:eastAsia="Verdana" w:hAnsi="Verdana" w:cs="Verdana"/>
              </w:rPr>
            </w:pPr>
            <w:r w:rsidRPr="6E792905">
              <w:rPr>
                <w:rFonts w:ascii="Verdana" w:eastAsia="Verdana" w:hAnsi="Verdana" w:cs="Verdana"/>
              </w:rPr>
              <w:t>R</w:t>
            </w:r>
            <w:r w:rsidR="79F98DB6" w:rsidRPr="6E792905">
              <w:rPr>
                <w:rFonts w:ascii="Verdana" w:eastAsia="Verdana" w:hAnsi="Verdana" w:cs="Verdana"/>
              </w:rPr>
              <w:t xml:space="preserve">O </w:t>
            </w:r>
            <w:r w:rsidRPr="6E792905">
              <w:rPr>
                <w:rFonts w:ascii="Verdana" w:eastAsia="Verdana" w:hAnsi="Verdana" w:cs="Verdana"/>
              </w:rPr>
              <w:t>expressed support for the proposal, noting concerns that the existing staffing model was not consistently providing the best patient care and highlighting challenges associated with staff availability.</w:t>
            </w:r>
          </w:p>
          <w:p w14:paraId="77B507C3" w14:textId="68DCDFE4" w:rsidR="5FFDBBCA" w:rsidRDefault="5FFDBBCA" w:rsidP="6E792905">
            <w:pPr>
              <w:spacing w:before="210" w:after="210" w:line="300" w:lineRule="auto"/>
              <w:jc w:val="both"/>
              <w:rPr>
                <w:rFonts w:ascii="Verdana" w:eastAsia="Verdana" w:hAnsi="Verdana" w:cs="Verdana"/>
              </w:rPr>
            </w:pPr>
            <w:r w:rsidRPr="6E792905">
              <w:rPr>
                <w:rFonts w:ascii="Verdana" w:eastAsia="Verdana" w:hAnsi="Verdana" w:cs="Verdana"/>
              </w:rPr>
              <w:t>PP</w:t>
            </w:r>
            <w:r w:rsidR="5759F0AC" w:rsidRPr="6E792905">
              <w:rPr>
                <w:rFonts w:ascii="Verdana" w:eastAsia="Verdana" w:hAnsi="Verdana" w:cs="Verdana"/>
              </w:rPr>
              <w:t xml:space="preserve"> sought clarification regarding arrangements to monitor delivery of the anticipated benefits. M</w:t>
            </w:r>
            <w:r w:rsidR="1DA0B266" w:rsidRPr="6E792905">
              <w:rPr>
                <w:rFonts w:ascii="Verdana" w:eastAsia="Verdana" w:hAnsi="Verdana" w:cs="Verdana"/>
              </w:rPr>
              <w:t xml:space="preserve">D </w:t>
            </w:r>
            <w:r w:rsidR="5759F0AC" w:rsidRPr="6E792905">
              <w:rPr>
                <w:rFonts w:ascii="Verdana" w:eastAsia="Verdana" w:hAnsi="Verdana" w:cs="Verdana"/>
              </w:rPr>
              <w:t>confirmed that monitoring would be undertaken through the Performance and Finance Advisory Group (PFAG), with regular updates and assurance provided to both the Performance and Finance Committee and Executive Board.</w:t>
            </w:r>
          </w:p>
          <w:p w14:paraId="66C78340" w14:textId="08557D0D" w:rsidR="5759F0AC" w:rsidRDefault="5759F0AC" w:rsidP="6E792905">
            <w:pPr>
              <w:spacing w:before="210" w:after="210" w:line="300" w:lineRule="auto"/>
              <w:jc w:val="both"/>
              <w:rPr>
                <w:rFonts w:ascii="Verdana" w:eastAsia="Verdana" w:hAnsi="Verdana" w:cs="Verdana"/>
              </w:rPr>
            </w:pPr>
            <w:r w:rsidRPr="6E792905">
              <w:rPr>
                <w:rFonts w:ascii="Verdana" w:eastAsia="Verdana" w:hAnsi="Verdana" w:cs="Verdana"/>
              </w:rPr>
              <w:t>The Committee welcomed the proposal and supported the investment in principle, subject to ongoing monitoring of delivery, benefits realisation and financial performance.</w:t>
            </w:r>
          </w:p>
          <w:p w14:paraId="195C87FC" w14:textId="05320AF0" w:rsidR="243D3D7C" w:rsidRDefault="243D3D7C" w:rsidP="035EE358">
            <w:pPr>
              <w:spacing w:line="300" w:lineRule="auto"/>
              <w:jc w:val="both"/>
              <w:rPr>
                <w:rFonts w:ascii="Verdana" w:eastAsia="Verdana" w:hAnsi="Verdana" w:cs="Verdana"/>
                <w:b/>
                <w:bCs/>
              </w:rPr>
            </w:pPr>
            <w:r w:rsidRPr="035EE358">
              <w:rPr>
                <w:rFonts w:ascii="Verdana" w:eastAsia="Verdana" w:hAnsi="Verdana" w:cs="Verdana"/>
                <w:b/>
                <w:bCs/>
              </w:rPr>
              <w:t>The Committee</w:t>
            </w:r>
            <w:r w:rsidR="00994273">
              <w:rPr>
                <w:rFonts w:ascii="Verdana" w:eastAsia="Verdana" w:hAnsi="Verdana" w:cs="Verdana"/>
                <w:b/>
                <w:bCs/>
              </w:rPr>
              <w:t xml:space="preserve"> agreed to</w:t>
            </w:r>
            <w:r w:rsidRPr="035EE358">
              <w:rPr>
                <w:rFonts w:ascii="Verdana" w:eastAsia="Verdana" w:hAnsi="Verdana" w:cs="Verdana"/>
                <w:b/>
                <w:bCs/>
              </w:rPr>
              <w:t>:</w:t>
            </w:r>
          </w:p>
          <w:p w14:paraId="59E39D21" w14:textId="3761FB63" w:rsidR="035EE358" w:rsidRDefault="66927962" w:rsidP="1110BC7A">
            <w:pPr>
              <w:numPr>
                <w:ilvl w:val="0"/>
                <w:numId w:val="13"/>
              </w:numPr>
              <w:spacing w:before="210" w:after="210" w:line="300" w:lineRule="auto"/>
              <w:jc w:val="both"/>
              <w:rPr>
                <w:rFonts w:ascii="Verdana" w:eastAsia="Verdana" w:hAnsi="Verdana" w:cs="Verdana"/>
                <w:lang w:val="en-US"/>
              </w:rPr>
            </w:pPr>
            <w:r w:rsidRPr="1110BC7A">
              <w:rPr>
                <w:rFonts w:ascii="Verdana" w:eastAsia="Verdana" w:hAnsi="Verdana" w:cs="Verdana"/>
                <w:b/>
                <w:bCs/>
                <w:lang w:val="en-US"/>
              </w:rPr>
              <w:t>ADVISE</w:t>
            </w:r>
            <w:r w:rsidRPr="1110BC7A">
              <w:rPr>
                <w:rFonts w:ascii="Verdana" w:eastAsia="Verdana" w:hAnsi="Verdana" w:cs="Verdana"/>
                <w:lang w:val="en-US"/>
              </w:rPr>
              <w:t xml:space="preserve"> the Board that the proposal was supported. Benefits</w:t>
            </w:r>
            <w:r w:rsidR="7E7F29F6" w:rsidRPr="1110BC7A">
              <w:rPr>
                <w:rFonts w:ascii="Verdana" w:eastAsia="Verdana" w:hAnsi="Verdana" w:cs="Verdana"/>
                <w:lang w:val="en-US"/>
              </w:rPr>
              <w:t xml:space="preserve"> included improved patient safety and patient experience, safe and sustainable nursing workforce, improved recruitment and retention, improvement in nur</w:t>
            </w:r>
            <w:r w:rsidR="161B1A84" w:rsidRPr="1110BC7A">
              <w:rPr>
                <w:rFonts w:ascii="Verdana" w:eastAsia="Verdana" w:hAnsi="Verdana" w:cs="Verdana"/>
                <w:lang w:val="en-US"/>
              </w:rPr>
              <w:t>sing skill sets and leadership in high-risk acute areas.</w:t>
            </w:r>
          </w:p>
          <w:p w14:paraId="59071978" w14:textId="66D20FD7" w:rsidR="035EE358" w:rsidRDefault="161B1A84" w:rsidP="1110BC7A">
            <w:pPr>
              <w:pStyle w:val="ListParagraph"/>
              <w:numPr>
                <w:ilvl w:val="0"/>
                <w:numId w:val="13"/>
              </w:numPr>
              <w:spacing w:before="0" w:after="0" w:line="300" w:lineRule="auto"/>
              <w:rPr>
                <w:rFonts w:ascii="Verdana" w:eastAsia="Verdana" w:hAnsi="Verdana" w:cs="Verdana"/>
                <w:highlight w:val="yellow"/>
              </w:rPr>
            </w:pPr>
            <w:r w:rsidRPr="1110BC7A">
              <w:rPr>
                <w:rFonts w:ascii="Verdana" w:eastAsia="Verdana" w:hAnsi="Verdana" w:cs="Verdana"/>
                <w:b/>
                <w:bCs/>
              </w:rPr>
              <w:t>NOTED</w:t>
            </w:r>
            <w:r w:rsidRPr="1110BC7A">
              <w:rPr>
                <w:rFonts w:ascii="Verdana" w:eastAsia="Verdana" w:hAnsi="Verdana" w:cs="Verdana"/>
              </w:rPr>
              <w:t xml:space="preserve"> the changes would be self-financing</w:t>
            </w:r>
            <w:r w:rsidR="0617EC52" w:rsidRPr="1110BC7A">
              <w:rPr>
                <w:rFonts w:ascii="Verdana" w:eastAsia="Verdana" w:hAnsi="Verdana" w:cs="Verdana"/>
              </w:rPr>
              <w:t xml:space="preserve"> and requested the monitoring of all benefits including those </w:t>
            </w:r>
            <w:r w:rsidR="60CFA8F5" w:rsidRPr="1110BC7A">
              <w:rPr>
                <w:rFonts w:ascii="Verdana" w:eastAsia="Verdana" w:hAnsi="Verdana" w:cs="Verdana"/>
              </w:rPr>
              <w:t>relating to</w:t>
            </w:r>
            <w:r w:rsidR="0617EC52" w:rsidRPr="1110BC7A">
              <w:rPr>
                <w:rFonts w:ascii="Verdana" w:eastAsia="Verdana" w:hAnsi="Verdana" w:cs="Verdana"/>
              </w:rPr>
              <w:t xml:space="preserve"> the financing arrangements – removal of Band 5 over e</w:t>
            </w:r>
            <w:r w:rsidR="2FBDE280" w:rsidRPr="1110BC7A">
              <w:rPr>
                <w:rFonts w:ascii="Verdana" w:eastAsia="Verdana" w:hAnsi="Verdana" w:cs="Verdana"/>
              </w:rPr>
              <w:t>stablishment £430k, sickness absence control £360k and reductions in variable pay £1,453k.</w:t>
            </w:r>
          </w:p>
          <w:p w14:paraId="362FDBBC" w14:textId="00C37620" w:rsidR="035EE358" w:rsidRDefault="28C8B44C" w:rsidP="1110BC7A">
            <w:pPr>
              <w:pStyle w:val="ListParagraph"/>
              <w:numPr>
                <w:ilvl w:val="0"/>
                <w:numId w:val="13"/>
              </w:numPr>
              <w:spacing w:before="0" w:after="0" w:line="300" w:lineRule="auto"/>
              <w:rPr>
                <w:rFonts w:ascii="Verdana" w:eastAsia="Verdana" w:hAnsi="Verdana" w:cs="Verdana"/>
              </w:rPr>
            </w:pPr>
            <w:r w:rsidRPr="1110BC7A">
              <w:rPr>
                <w:rFonts w:ascii="Verdana" w:eastAsia="Verdana" w:hAnsi="Verdana" w:cs="Verdana"/>
              </w:rPr>
              <w:t>Committee M</w:t>
            </w:r>
            <w:r w:rsidR="2FBDE280" w:rsidRPr="1110BC7A">
              <w:rPr>
                <w:rFonts w:ascii="Verdana" w:eastAsia="Verdana" w:hAnsi="Verdana" w:cs="Verdana"/>
              </w:rPr>
              <w:t>embers also</w:t>
            </w:r>
            <w:r w:rsidR="2FBDE280" w:rsidRPr="1110BC7A">
              <w:rPr>
                <w:rFonts w:ascii="Verdana" w:eastAsia="Verdana" w:hAnsi="Verdana" w:cs="Verdana"/>
                <w:b/>
                <w:bCs/>
              </w:rPr>
              <w:t xml:space="preserve"> </w:t>
            </w:r>
            <w:r w:rsidR="6C698560" w:rsidRPr="1110BC7A">
              <w:rPr>
                <w:rFonts w:ascii="Verdana" w:eastAsia="Verdana" w:hAnsi="Verdana" w:cs="Verdana"/>
                <w:b/>
                <w:bCs/>
              </w:rPr>
              <w:t>NOTED</w:t>
            </w:r>
            <w:r w:rsidR="2FBDE280" w:rsidRPr="1110BC7A">
              <w:rPr>
                <w:rFonts w:ascii="Verdana" w:eastAsia="Verdana" w:hAnsi="Verdana" w:cs="Verdana"/>
                <w:b/>
                <w:bCs/>
              </w:rPr>
              <w:t xml:space="preserve"> </w:t>
            </w:r>
            <w:r w:rsidR="2FBDE280" w:rsidRPr="1110BC7A">
              <w:rPr>
                <w:rFonts w:ascii="Verdana" w:eastAsia="Verdana" w:hAnsi="Verdana" w:cs="Verdana"/>
              </w:rPr>
              <w:t>the savings shortfall of £53k in 2026-27 and £275</w:t>
            </w:r>
            <w:r w:rsidR="7841D1DD" w:rsidRPr="1110BC7A">
              <w:rPr>
                <w:rFonts w:ascii="Verdana" w:eastAsia="Verdana" w:hAnsi="Verdana" w:cs="Verdana"/>
              </w:rPr>
              <w:t>k in 2027-28 that will need to be addressed by the Service Group.</w:t>
            </w:r>
          </w:p>
        </w:tc>
      </w:tr>
      <w:tr w:rsidR="7EA5CB9D" w14:paraId="3601C04F" w14:textId="77777777" w:rsidTr="2F8870B4">
        <w:trPr>
          <w:trHeight w:val="374"/>
        </w:trPr>
        <w:tc>
          <w:tcPr>
            <w:tcW w:w="10632" w:type="dxa"/>
            <w:gridSpan w:val="2"/>
            <w:tcMar>
              <w:top w:w="80" w:type="dxa"/>
              <w:left w:w="80" w:type="dxa"/>
              <w:bottom w:w="80" w:type="dxa"/>
              <w:right w:w="80" w:type="dxa"/>
            </w:tcMar>
          </w:tcPr>
          <w:p w14:paraId="320E5A80" w14:textId="34B84EE5" w:rsidR="066DB783" w:rsidRDefault="287D2AE9" w:rsidP="7EA5CB9D">
            <w:pPr>
              <w:rPr>
                <w:rFonts w:ascii="Verdana" w:eastAsia="Verdana" w:hAnsi="Verdana" w:cs="Verdana"/>
                <w:b/>
                <w:bCs/>
                <w:lang w:val="en-US"/>
              </w:rPr>
            </w:pPr>
            <w:r w:rsidRPr="035EE358">
              <w:rPr>
                <w:rFonts w:ascii="Verdana" w:hAnsi="Verdana" w:cs="Arial"/>
                <w:b/>
                <w:bCs/>
                <w:lang w:val="en-US"/>
              </w:rPr>
              <w:t>2.</w:t>
            </w:r>
            <w:r w:rsidR="5B3973D4" w:rsidRPr="035EE358">
              <w:rPr>
                <w:rFonts w:ascii="Verdana" w:hAnsi="Verdana" w:cs="Arial"/>
                <w:b/>
                <w:bCs/>
                <w:lang w:val="en-US"/>
              </w:rPr>
              <w:t>4</w:t>
            </w:r>
            <w:r w:rsidRPr="035EE358">
              <w:rPr>
                <w:rFonts w:ascii="Verdana" w:hAnsi="Verdana" w:cs="Arial"/>
                <w:b/>
                <w:bCs/>
                <w:lang w:val="en-US"/>
              </w:rPr>
              <w:t xml:space="preserve"> </w:t>
            </w:r>
            <w:r w:rsidR="2D753977" w:rsidRPr="035EE358">
              <w:rPr>
                <w:rFonts w:ascii="Verdana" w:eastAsia="Verdana" w:hAnsi="Verdana" w:cs="Verdana"/>
                <w:b/>
                <w:bCs/>
                <w:color w:val="000000" w:themeColor="text1"/>
              </w:rPr>
              <w:t xml:space="preserve">Recovery and Sustainability Board Update </w:t>
            </w:r>
            <w:r w:rsidR="2D753977" w:rsidRPr="035EE358">
              <w:rPr>
                <w:rFonts w:ascii="Verdana" w:eastAsia="Verdana" w:hAnsi="Verdana" w:cs="Verdana"/>
                <w:b/>
                <w:bCs/>
                <w:lang w:val="en-US"/>
              </w:rPr>
              <w:t xml:space="preserve"> </w:t>
            </w:r>
          </w:p>
        </w:tc>
      </w:tr>
      <w:tr w:rsidR="7EA5CB9D" w14:paraId="2A2FF982" w14:textId="77777777" w:rsidTr="2F8870B4">
        <w:trPr>
          <w:trHeight w:val="374"/>
        </w:trPr>
        <w:tc>
          <w:tcPr>
            <w:tcW w:w="1830" w:type="dxa"/>
            <w:tcMar>
              <w:top w:w="80" w:type="dxa"/>
              <w:left w:w="80" w:type="dxa"/>
              <w:bottom w:w="80" w:type="dxa"/>
              <w:right w:w="80" w:type="dxa"/>
            </w:tcMar>
          </w:tcPr>
          <w:p w14:paraId="7BBFCEFB" w14:textId="489245C5" w:rsidR="6AD3B34A" w:rsidRDefault="6410C7C2" w:rsidP="7EA5CB9D">
            <w:r w:rsidRPr="2C5B4D00">
              <w:rPr>
                <w:rFonts w:ascii="Verdana" w:hAnsi="Verdana" w:cs="Arial"/>
                <w:lang w:val="en-US"/>
              </w:rPr>
              <w:t>118/26</w:t>
            </w:r>
          </w:p>
        </w:tc>
        <w:tc>
          <w:tcPr>
            <w:tcW w:w="8802" w:type="dxa"/>
            <w:tcMar>
              <w:top w:w="80" w:type="dxa"/>
              <w:left w:w="80" w:type="dxa"/>
              <w:bottom w:w="80" w:type="dxa"/>
              <w:right w:w="80" w:type="dxa"/>
            </w:tcMar>
          </w:tcPr>
          <w:p w14:paraId="49F5402A" w14:textId="0E1FB301" w:rsidR="5EA143A5" w:rsidRDefault="201B45AA" w:rsidP="035EE358">
            <w:pPr>
              <w:spacing w:line="300" w:lineRule="auto"/>
              <w:jc w:val="both"/>
            </w:pPr>
            <w:r w:rsidRPr="6E792905">
              <w:rPr>
                <w:rFonts w:ascii="Verdana" w:eastAsia="Verdana" w:hAnsi="Verdana" w:cs="Verdana"/>
              </w:rPr>
              <w:t xml:space="preserve">The Committee </w:t>
            </w:r>
            <w:r w:rsidR="0CAAD62D" w:rsidRPr="6E792905">
              <w:rPr>
                <w:rFonts w:ascii="Verdana" w:eastAsia="Verdana" w:hAnsi="Verdana" w:cs="Verdana"/>
                <w:b/>
                <w:bCs/>
              </w:rPr>
              <w:t>RECEIVED</w:t>
            </w:r>
            <w:r w:rsidRPr="6E792905">
              <w:rPr>
                <w:rFonts w:ascii="Verdana" w:eastAsia="Verdana" w:hAnsi="Verdana" w:cs="Verdana"/>
              </w:rPr>
              <w:t xml:space="preserve"> the R&amp;S Board Update, presented by CA, which provided an overview of progress against the HB's financial recovery programme and savings delivery plans</w:t>
            </w:r>
            <w:r w:rsidR="00994273">
              <w:rPr>
                <w:rFonts w:ascii="Verdana" w:eastAsia="Verdana" w:hAnsi="Verdana" w:cs="Verdana"/>
              </w:rPr>
              <w:t xml:space="preserve">; advising </w:t>
            </w:r>
            <w:r w:rsidRPr="6E792905">
              <w:rPr>
                <w:rFonts w:ascii="Verdana" w:eastAsia="Verdana" w:hAnsi="Verdana" w:cs="Verdana"/>
              </w:rPr>
              <w:t>that 48% of savings schemes had been achieved to date, with the remaining savings gap continuing to represent the primary area of focus. It was reported that £5.8m of savings had been delivered against a planned target of £16.2m, resulting in a shortfall of £10.4m.</w:t>
            </w:r>
          </w:p>
          <w:p w14:paraId="6307AE46" w14:textId="43B4A95D" w:rsidR="5EA143A5" w:rsidRDefault="5EA143A5" w:rsidP="6E792905">
            <w:pPr>
              <w:spacing w:line="300" w:lineRule="auto"/>
              <w:jc w:val="both"/>
              <w:rPr>
                <w:rFonts w:ascii="Verdana" w:eastAsia="Verdana" w:hAnsi="Verdana" w:cs="Verdana"/>
              </w:rPr>
            </w:pPr>
          </w:p>
          <w:p w14:paraId="6949ACC8" w14:textId="193153E8" w:rsidR="5EA143A5" w:rsidRDefault="201B45AA" w:rsidP="035EE358">
            <w:pPr>
              <w:spacing w:line="300" w:lineRule="auto"/>
              <w:jc w:val="both"/>
            </w:pPr>
            <w:r w:rsidRPr="6E792905">
              <w:rPr>
                <w:rFonts w:ascii="Verdana" w:eastAsia="Verdana" w:hAnsi="Verdana" w:cs="Verdana"/>
              </w:rPr>
              <w:t xml:space="preserve">The Committee </w:t>
            </w:r>
            <w:r w:rsidR="00994273">
              <w:rPr>
                <w:rFonts w:ascii="Verdana" w:eastAsia="Verdana" w:hAnsi="Verdana" w:cs="Verdana"/>
              </w:rPr>
              <w:t>noted</w:t>
            </w:r>
            <w:r w:rsidRPr="6E792905">
              <w:rPr>
                <w:rFonts w:ascii="Verdana" w:eastAsia="Verdana" w:hAnsi="Verdana" w:cs="Verdana"/>
              </w:rPr>
              <w:t xml:space="preserve"> that savings schemes assessed as green or amber totalled £30.9</w:t>
            </w:r>
            <w:r w:rsidR="3681C1D3" w:rsidRPr="6E792905">
              <w:rPr>
                <w:rFonts w:ascii="Verdana" w:eastAsia="Verdana" w:hAnsi="Verdana" w:cs="Verdana"/>
              </w:rPr>
              <w:t>m</w:t>
            </w:r>
            <w:r w:rsidR="00994273">
              <w:rPr>
                <w:rFonts w:ascii="Verdana" w:eastAsia="Verdana" w:hAnsi="Verdana" w:cs="Verdana"/>
              </w:rPr>
              <w:t xml:space="preserve"> and w</w:t>
            </w:r>
            <w:r w:rsidRPr="6E792905">
              <w:rPr>
                <w:rFonts w:ascii="Verdana" w:eastAsia="Verdana" w:hAnsi="Verdana" w:cs="Verdana"/>
              </w:rPr>
              <w:t>hilst progress had been made in developing the savings pipeline, concerns remained regarding the conversion of pipeline opportunities, valued at £34.1</w:t>
            </w:r>
            <w:r w:rsidR="49BCCE2D" w:rsidRPr="6E792905">
              <w:rPr>
                <w:rFonts w:ascii="Verdana" w:eastAsia="Verdana" w:hAnsi="Verdana" w:cs="Verdana"/>
              </w:rPr>
              <w:t>m</w:t>
            </w:r>
            <w:r w:rsidRPr="6E792905">
              <w:rPr>
                <w:rFonts w:ascii="Verdana" w:eastAsia="Verdana" w:hAnsi="Verdana" w:cs="Verdana"/>
              </w:rPr>
              <w:t>, into validated and recurrent financial benefits.</w:t>
            </w:r>
          </w:p>
          <w:p w14:paraId="02025C9C" w14:textId="50C7A954" w:rsidR="5EA143A5" w:rsidRDefault="201B45AA" w:rsidP="035EE358">
            <w:pPr>
              <w:spacing w:line="300" w:lineRule="auto"/>
              <w:jc w:val="both"/>
            </w:pPr>
            <w:r w:rsidRPr="6E792905">
              <w:rPr>
                <w:rFonts w:ascii="Verdana" w:eastAsia="Verdana" w:hAnsi="Verdana" w:cs="Verdana"/>
              </w:rPr>
              <w:t>Members noted that formal escalation letters had been issued to areas of concern and that associated action plans were being subject to scrutiny by the Delivery Unit.</w:t>
            </w:r>
          </w:p>
          <w:p w14:paraId="116124D2" w14:textId="15F6EC0D" w:rsidR="5EA143A5" w:rsidRDefault="5EA143A5" w:rsidP="6E792905">
            <w:pPr>
              <w:spacing w:line="300" w:lineRule="auto"/>
              <w:jc w:val="both"/>
              <w:rPr>
                <w:rFonts w:ascii="Verdana" w:eastAsia="Verdana" w:hAnsi="Verdana" w:cs="Verdana"/>
              </w:rPr>
            </w:pPr>
          </w:p>
          <w:p w14:paraId="0F5A0DF1" w14:textId="2A731051" w:rsidR="5EA143A5" w:rsidRDefault="201B45AA" w:rsidP="035EE358">
            <w:pPr>
              <w:spacing w:line="300" w:lineRule="auto"/>
              <w:jc w:val="both"/>
            </w:pPr>
            <w:r w:rsidRPr="6E792905">
              <w:rPr>
                <w:rFonts w:ascii="Verdana" w:eastAsia="Verdana" w:hAnsi="Verdana" w:cs="Verdana"/>
              </w:rPr>
              <w:t>The Committee further noted that the savings pipeline had increased by £6</w:t>
            </w:r>
            <w:r w:rsidR="29B29620" w:rsidRPr="6E792905">
              <w:rPr>
                <w:rFonts w:ascii="Verdana" w:eastAsia="Verdana" w:hAnsi="Verdana" w:cs="Verdana"/>
              </w:rPr>
              <w:t>m</w:t>
            </w:r>
            <w:r w:rsidRPr="6E792905">
              <w:rPr>
                <w:rFonts w:ascii="Verdana" w:eastAsia="Verdana" w:hAnsi="Verdana" w:cs="Verdana"/>
              </w:rPr>
              <w:t xml:space="preserve"> and that a multi-faceted approach was being adopted to identify further opportunities, both for the current financial year and future years.</w:t>
            </w:r>
          </w:p>
          <w:p w14:paraId="2742AAEA" w14:textId="73A06C4C" w:rsidR="5EA143A5" w:rsidRDefault="5EA143A5" w:rsidP="6E792905">
            <w:pPr>
              <w:spacing w:line="300" w:lineRule="auto"/>
              <w:jc w:val="both"/>
              <w:rPr>
                <w:rFonts w:ascii="Verdana" w:eastAsia="Verdana" w:hAnsi="Verdana" w:cs="Verdana"/>
              </w:rPr>
            </w:pPr>
          </w:p>
          <w:p w14:paraId="545D8DA1" w14:textId="5BFE8B8E" w:rsidR="5EA143A5" w:rsidRDefault="201B45AA" w:rsidP="035EE358">
            <w:pPr>
              <w:spacing w:line="300" w:lineRule="auto"/>
              <w:jc w:val="both"/>
            </w:pPr>
            <w:r w:rsidRPr="6E792905">
              <w:rPr>
                <w:rFonts w:ascii="Verdana" w:eastAsia="Verdana" w:hAnsi="Verdana" w:cs="Verdana"/>
              </w:rPr>
              <w:t>Members were advised that approximately 181 governance documents were being reviewed and standardised to strengthen clarity, accountability and organisational oversight.</w:t>
            </w:r>
          </w:p>
          <w:p w14:paraId="3A564B12" w14:textId="49327FDA" w:rsidR="5EA143A5" w:rsidRDefault="5EA143A5" w:rsidP="6E792905">
            <w:pPr>
              <w:spacing w:line="300" w:lineRule="auto"/>
              <w:jc w:val="both"/>
              <w:rPr>
                <w:rFonts w:ascii="Verdana" w:eastAsia="Verdana" w:hAnsi="Verdana" w:cs="Verdana"/>
              </w:rPr>
            </w:pPr>
          </w:p>
          <w:p w14:paraId="173B9D85" w14:textId="21BD06F8" w:rsidR="5EA143A5" w:rsidRDefault="201B45AA" w:rsidP="035EE358">
            <w:pPr>
              <w:spacing w:line="300" w:lineRule="auto"/>
              <w:jc w:val="both"/>
            </w:pPr>
            <w:r w:rsidRPr="6E792905">
              <w:rPr>
                <w:rFonts w:ascii="Verdana" w:eastAsia="Verdana" w:hAnsi="Verdana" w:cs="Verdana"/>
              </w:rPr>
              <w:t>The Committee noted that work was continuing to develop both proactive and reactive approaches to pipeline generation, with a focus on achieving sustainable recurrent savings over the longer term.</w:t>
            </w:r>
          </w:p>
          <w:p w14:paraId="6D4CC60A" w14:textId="7987D27D" w:rsidR="5EA143A5" w:rsidRDefault="5EA143A5" w:rsidP="6E792905">
            <w:pPr>
              <w:spacing w:line="300" w:lineRule="auto"/>
              <w:jc w:val="both"/>
              <w:rPr>
                <w:rFonts w:ascii="Verdana" w:eastAsia="Verdana" w:hAnsi="Verdana" w:cs="Verdana"/>
              </w:rPr>
            </w:pPr>
          </w:p>
          <w:p w14:paraId="2D0ADBC9" w14:textId="63F9A2C5" w:rsidR="5EA143A5" w:rsidRDefault="1C54422A" w:rsidP="035EE358">
            <w:pPr>
              <w:spacing w:line="300" w:lineRule="auto"/>
              <w:jc w:val="both"/>
            </w:pPr>
            <w:r w:rsidRPr="2F8870B4">
              <w:rPr>
                <w:rFonts w:ascii="Verdana" w:eastAsia="Verdana" w:hAnsi="Verdana" w:cs="Verdana"/>
              </w:rPr>
              <w:t xml:space="preserve">A review of Delivery Unit capacity and capability was underway to identify any gaps that could impact delivery. </w:t>
            </w:r>
          </w:p>
          <w:p w14:paraId="671309C1" w14:textId="7C6F0DAD" w:rsidR="5EA143A5" w:rsidRDefault="46AA708B" w:rsidP="035EE358">
            <w:pPr>
              <w:spacing w:line="300" w:lineRule="auto"/>
              <w:jc w:val="both"/>
            </w:pPr>
            <w:r w:rsidRPr="2F8870B4">
              <w:rPr>
                <w:rFonts w:ascii="Verdana" w:eastAsia="Verdana" w:hAnsi="Verdana" w:cs="Verdana"/>
              </w:rPr>
              <w:t xml:space="preserve">Delivery Unit capacity and capability </w:t>
            </w:r>
            <w:r w:rsidR="1C54422A" w:rsidRPr="2F8870B4">
              <w:rPr>
                <w:rFonts w:ascii="Verdana" w:eastAsia="Verdana" w:hAnsi="Verdana" w:cs="Verdana"/>
              </w:rPr>
              <w:t xml:space="preserve">findings </w:t>
            </w:r>
            <w:r w:rsidR="42DC4501" w:rsidRPr="2F8870B4">
              <w:rPr>
                <w:rFonts w:ascii="Verdana" w:eastAsia="Verdana" w:hAnsi="Verdana" w:cs="Verdana"/>
              </w:rPr>
              <w:t xml:space="preserve">to be </w:t>
            </w:r>
            <w:r w:rsidR="1C54422A" w:rsidRPr="2F8870B4">
              <w:rPr>
                <w:rFonts w:ascii="Verdana" w:eastAsia="Verdana" w:hAnsi="Verdana" w:cs="Verdana"/>
              </w:rPr>
              <w:t>shared with the Committee following consideration by the Executive Team.</w:t>
            </w:r>
          </w:p>
          <w:p w14:paraId="7036A7F6" w14:textId="68BAED23" w:rsidR="3CA1E2C8" w:rsidRDefault="3CA1E2C8" w:rsidP="1110BC7A">
            <w:pPr>
              <w:spacing w:line="300" w:lineRule="auto"/>
              <w:jc w:val="both"/>
              <w:rPr>
                <w:rFonts w:ascii="Verdana" w:eastAsia="Verdana" w:hAnsi="Verdana" w:cs="Verdana"/>
                <w:b/>
                <w:bCs/>
              </w:rPr>
            </w:pPr>
            <w:r w:rsidRPr="2F8870B4">
              <w:rPr>
                <w:rFonts w:ascii="Verdana" w:eastAsia="Verdana" w:hAnsi="Verdana" w:cs="Verdana"/>
                <w:b/>
                <w:bCs/>
              </w:rPr>
              <w:t>ACTION</w:t>
            </w:r>
            <w:r w:rsidR="76CF52E1" w:rsidRPr="2F8870B4">
              <w:rPr>
                <w:rFonts w:ascii="Verdana" w:eastAsia="Verdana" w:hAnsi="Verdana" w:cs="Verdana"/>
                <w:b/>
                <w:bCs/>
              </w:rPr>
              <w:t>:</w:t>
            </w:r>
            <w:r w:rsidRPr="2F8870B4">
              <w:rPr>
                <w:rFonts w:ascii="Verdana" w:eastAsia="Verdana" w:hAnsi="Verdana" w:cs="Verdana"/>
                <w:b/>
                <w:bCs/>
              </w:rPr>
              <w:t xml:space="preserve"> JS</w:t>
            </w:r>
          </w:p>
          <w:p w14:paraId="3661ECDF" w14:textId="648869F8" w:rsidR="5EA143A5" w:rsidRDefault="5EA143A5" w:rsidP="6E792905">
            <w:pPr>
              <w:spacing w:line="300" w:lineRule="auto"/>
              <w:jc w:val="both"/>
              <w:rPr>
                <w:rFonts w:ascii="Verdana" w:eastAsia="Verdana" w:hAnsi="Verdana" w:cs="Verdana"/>
              </w:rPr>
            </w:pPr>
          </w:p>
          <w:p w14:paraId="211CD57E" w14:textId="4FA232E5" w:rsidR="5EA143A5" w:rsidRDefault="29FA0582" w:rsidP="035EE358">
            <w:pPr>
              <w:spacing w:line="300" w:lineRule="auto"/>
              <w:jc w:val="both"/>
            </w:pPr>
            <w:r w:rsidRPr="6E792905">
              <w:rPr>
                <w:rFonts w:ascii="Verdana" w:eastAsia="Verdana" w:hAnsi="Verdana" w:cs="Verdana"/>
              </w:rPr>
              <w:t>PP thanked CA and welcomed questions.</w:t>
            </w:r>
          </w:p>
          <w:p w14:paraId="56246B19" w14:textId="389F2777" w:rsidR="5EA143A5" w:rsidRDefault="65019ACE" w:rsidP="035EE358">
            <w:pPr>
              <w:spacing w:line="300" w:lineRule="auto"/>
              <w:jc w:val="both"/>
            </w:pPr>
            <w:r w:rsidRPr="1110BC7A">
              <w:rPr>
                <w:rFonts w:ascii="Verdana" w:eastAsia="Verdana" w:hAnsi="Verdana" w:cs="Verdana"/>
              </w:rPr>
              <w:t>PP requested that detailed deep-dive reviews be scheduled for several high-risk areas, including Medical Workforce, Planned Care, Nursing Workforce and Procurement. CA confirmed that these reviews would be developed and presented to the Committee.</w:t>
            </w:r>
          </w:p>
          <w:p w14:paraId="37817C24" w14:textId="2D430A9F" w:rsidR="5EA143A5" w:rsidRDefault="65019ACE" w:rsidP="6E792905">
            <w:pPr>
              <w:spacing w:line="300" w:lineRule="auto"/>
              <w:jc w:val="both"/>
              <w:rPr>
                <w:rFonts w:ascii="Verdana" w:eastAsia="Verdana" w:hAnsi="Verdana" w:cs="Verdana"/>
                <w:b/>
                <w:bCs/>
              </w:rPr>
            </w:pPr>
            <w:r w:rsidRPr="1110BC7A">
              <w:rPr>
                <w:rFonts w:ascii="Verdana" w:eastAsia="Verdana" w:hAnsi="Verdana" w:cs="Verdana"/>
                <w:b/>
                <w:bCs/>
              </w:rPr>
              <w:t>ACTION: CA</w:t>
            </w:r>
          </w:p>
          <w:p w14:paraId="3625AF11" w14:textId="537C12F4" w:rsidR="5EA143A5" w:rsidRDefault="5EA143A5" w:rsidP="6E792905">
            <w:pPr>
              <w:spacing w:line="300" w:lineRule="auto"/>
              <w:jc w:val="both"/>
              <w:rPr>
                <w:rFonts w:ascii="Verdana" w:eastAsia="Verdana" w:hAnsi="Verdana" w:cs="Verdana"/>
              </w:rPr>
            </w:pPr>
          </w:p>
          <w:p w14:paraId="21AF9EF4" w14:textId="3170F03F" w:rsidR="5EA143A5" w:rsidRDefault="65019ACE" w:rsidP="035EE358">
            <w:pPr>
              <w:spacing w:line="300" w:lineRule="auto"/>
              <w:jc w:val="both"/>
            </w:pPr>
            <w:r w:rsidRPr="6E792905">
              <w:rPr>
                <w:rFonts w:ascii="Verdana" w:eastAsia="Verdana" w:hAnsi="Verdana" w:cs="Verdana"/>
              </w:rPr>
              <w:t>JC sought clarification regarding delays within the theatre productivity workstream. CA advised that progress had been impacted by challenges relating to clinical engagement and explained that a heat-map methodology was being utilised to identify and prioritise areas requiring intervention.</w:t>
            </w:r>
            <w:r w:rsidR="008C762F">
              <w:t xml:space="preserve"> </w:t>
            </w:r>
            <w:r w:rsidRPr="6E792905">
              <w:rPr>
                <w:rFonts w:ascii="Verdana" w:eastAsia="Verdana" w:hAnsi="Verdana" w:cs="Verdana"/>
              </w:rPr>
              <w:t>JS further clarified that productivity improvements were intended to generate both financial savings and additional capacity within planned care services. Members were advised that work was ongoing to address identified risks and strengthen stakeholder engagement.</w:t>
            </w:r>
          </w:p>
          <w:p w14:paraId="4AE19080" w14:textId="06BE1DAF" w:rsidR="008C762F" w:rsidRDefault="008C762F" w:rsidP="1110BC7A">
            <w:pPr>
              <w:spacing w:line="300" w:lineRule="auto"/>
              <w:jc w:val="both"/>
              <w:rPr>
                <w:rFonts w:ascii="Verdana" w:eastAsia="Verdana" w:hAnsi="Verdana" w:cs="Verdana"/>
              </w:rPr>
            </w:pPr>
          </w:p>
          <w:p w14:paraId="5B693154" w14:textId="69039EED" w:rsidR="5EA143A5" w:rsidRDefault="65019ACE" w:rsidP="035EE358">
            <w:pPr>
              <w:spacing w:line="300" w:lineRule="auto"/>
              <w:jc w:val="both"/>
            </w:pPr>
            <w:r w:rsidRPr="6E792905">
              <w:rPr>
                <w:rFonts w:ascii="Verdana" w:eastAsia="Verdana" w:hAnsi="Verdana" w:cs="Verdana"/>
              </w:rPr>
              <w:t>PP emphasised the ongoing risk associated with converting identified opportunities into sustainable recurrent financial benefits and suggested that this risk should be reflected within the Strategic Risk Register. Members acknowledged the importance of maintaining oversight of this issue given its significance to the delivery of the HB's financial recovery programme.</w:t>
            </w:r>
          </w:p>
          <w:p w14:paraId="6A55ADD0" w14:textId="1E657B7B" w:rsidR="5EA143A5" w:rsidRDefault="5EA143A5" w:rsidP="035EE358">
            <w:pPr>
              <w:spacing w:line="300" w:lineRule="auto"/>
              <w:jc w:val="both"/>
              <w:rPr>
                <w:rFonts w:ascii="Verdana" w:eastAsia="Verdana" w:hAnsi="Verdana" w:cs="Verdana"/>
              </w:rPr>
            </w:pPr>
          </w:p>
          <w:p w14:paraId="18B82282" w14:textId="4F1EF1DE" w:rsidR="6AD3B34A" w:rsidRDefault="6AD3B34A" w:rsidP="7EA5CB9D">
            <w:pPr>
              <w:spacing w:line="300" w:lineRule="auto"/>
              <w:jc w:val="both"/>
              <w:rPr>
                <w:rFonts w:ascii="Verdana" w:eastAsia="Verdana" w:hAnsi="Verdana" w:cs="Verdana"/>
                <w:b/>
                <w:bCs/>
              </w:rPr>
            </w:pPr>
            <w:r w:rsidRPr="1110BC7A">
              <w:rPr>
                <w:rFonts w:ascii="Verdana" w:eastAsia="Verdana" w:hAnsi="Verdana" w:cs="Verdana"/>
                <w:b/>
                <w:bCs/>
              </w:rPr>
              <w:t>The Committee:</w:t>
            </w:r>
          </w:p>
          <w:p w14:paraId="0AE28BB2" w14:textId="3B548FD1" w:rsidR="7EA5CB9D" w:rsidRDefault="3D92A4E6" w:rsidP="2F8870B4">
            <w:pPr>
              <w:numPr>
                <w:ilvl w:val="0"/>
                <w:numId w:val="18"/>
              </w:numPr>
              <w:spacing w:line="300" w:lineRule="auto"/>
              <w:jc w:val="both"/>
              <w:rPr>
                <w:rFonts w:ascii="Verdana" w:eastAsia="Verdana" w:hAnsi="Verdana" w:cs="Verdana"/>
              </w:rPr>
            </w:pPr>
            <w:r w:rsidRPr="2F8870B4">
              <w:rPr>
                <w:rFonts w:ascii="Verdana" w:eastAsia="Verdana" w:hAnsi="Verdana" w:cs="Verdana"/>
                <w:b/>
                <w:bCs/>
              </w:rPr>
              <w:t xml:space="preserve">ALERT </w:t>
            </w:r>
            <w:r w:rsidRPr="2F8870B4">
              <w:rPr>
                <w:rFonts w:ascii="Verdana" w:eastAsia="Verdana" w:hAnsi="Verdana" w:cs="Verdana"/>
              </w:rPr>
              <w:t xml:space="preserve">the Board savings delivery is seen as a key risk area by the Committee and this concern is shared by the Delivery Unit / Finance whose focus is now </w:t>
            </w:r>
            <w:r w:rsidR="7E93374D" w:rsidRPr="2F8870B4">
              <w:rPr>
                <w:rFonts w:ascii="Verdana" w:eastAsia="Verdana" w:hAnsi="Verdana" w:cs="Verdana"/>
              </w:rPr>
              <w:t xml:space="preserve">on the conversion of opportunities into recurrent financial benefits. At the end of Quarter </w:t>
            </w:r>
            <w:r w:rsidR="1BF30584" w:rsidRPr="2F8870B4">
              <w:rPr>
                <w:rFonts w:ascii="Verdana" w:eastAsia="Verdana" w:hAnsi="Verdana" w:cs="Verdana"/>
              </w:rPr>
              <w:t>One</w:t>
            </w:r>
            <w:r w:rsidR="7E93374D" w:rsidRPr="2F8870B4">
              <w:rPr>
                <w:rFonts w:ascii="Verdana" w:eastAsia="Verdana" w:hAnsi="Verdana" w:cs="Verdana"/>
              </w:rPr>
              <w:t xml:space="preserve"> </w:t>
            </w:r>
            <w:r w:rsidR="0E90BF6D" w:rsidRPr="2F8870B4">
              <w:rPr>
                <w:rFonts w:ascii="Verdana" w:eastAsia="Verdana" w:hAnsi="Verdana" w:cs="Verdana"/>
              </w:rPr>
              <w:t>savings delivery stood at £5.8m against a target of £16.25m.</w:t>
            </w:r>
          </w:p>
          <w:p w14:paraId="1D55A6E9" w14:textId="6A07ECC7" w:rsidR="7EA5CB9D" w:rsidRDefault="5641465D" w:rsidP="1110BC7A">
            <w:pPr>
              <w:pStyle w:val="ListParagraph"/>
              <w:numPr>
                <w:ilvl w:val="0"/>
                <w:numId w:val="18"/>
              </w:numPr>
              <w:spacing w:before="0" w:after="0" w:line="300" w:lineRule="auto"/>
              <w:rPr>
                <w:rFonts w:ascii="Verdana" w:eastAsia="Verdana" w:hAnsi="Verdana" w:cs="Verdana"/>
                <w:color w:val="000000" w:themeColor="text1"/>
                <w:lang w:val="en-GB"/>
              </w:rPr>
            </w:pPr>
            <w:r w:rsidRPr="2F8870B4">
              <w:rPr>
                <w:rFonts w:ascii="Verdana" w:eastAsia="Verdana" w:hAnsi="Verdana" w:cs="Verdana"/>
                <w:color w:val="000000" w:themeColor="text1"/>
                <w:lang w:val="en-GB"/>
              </w:rPr>
              <w:t>The committee took assurance from the R&amp;S Report on the following:</w:t>
            </w:r>
          </w:p>
          <w:p w14:paraId="358808C7" w14:textId="0F91379B" w:rsidR="7EA5CB9D" w:rsidRDefault="5641465D" w:rsidP="1110BC7A">
            <w:pPr>
              <w:pStyle w:val="ListParagraph"/>
              <w:numPr>
                <w:ilvl w:val="0"/>
                <w:numId w:val="4"/>
              </w:numPr>
              <w:spacing w:before="0" w:after="0" w:line="300" w:lineRule="auto"/>
              <w:rPr>
                <w:rFonts w:ascii="Verdana" w:eastAsia="Verdana" w:hAnsi="Verdana" w:cs="Verdana"/>
                <w:color w:val="000000" w:themeColor="text1"/>
                <w:lang w:val="en-GB"/>
              </w:rPr>
            </w:pPr>
            <w:r w:rsidRPr="1110BC7A">
              <w:rPr>
                <w:rFonts w:ascii="Verdana" w:eastAsia="Verdana" w:hAnsi="Verdana" w:cs="Verdana"/>
                <w:color w:val="000000" w:themeColor="text1"/>
                <w:lang w:val="en-GB"/>
              </w:rPr>
              <w:t>Enhanced accountabilities and escalation in relation to the executive-led savings themes in line with the Performance and Accountability Framework</w:t>
            </w:r>
            <w:r w:rsidR="49BE8AAF" w:rsidRPr="1110BC7A">
              <w:rPr>
                <w:rFonts w:ascii="Verdana" w:eastAsia="Verdana" w:hAnsi="Verdana" w:cs="Verdana"/>
                <w:color w:val="000000" w:themeColor="text1"/>
                <w:lang w:val="en-GB"/>
              </w:rPr>
              <w:t>;</w:t>
            </w:r>
          </w:p>
          <w:p w14:paraId="6BE549C1" w14:textId="65F85353" w:rsidR="7EA5CB9D" w:rsidRDefault="5641465D" w:rsidP="1110BC7A">
            <w:pPr>
              <w:pStyle w:val="ListParagraph"/>
              <w:numPr>
                <w:ilvl w:val="0"/>
                <w:numId w:val="4"/>
              </w:numPr>
              <w:spacing w:before="0" w:after="0" w:line="300" w:lineRule="auto"/>
              <w:rPr>
                <w:rFonts w:ascii="Verdana" w:eastAsia="Verdana" w:hAnsi="Verdana" w:cs="Verdana"/>
                <w:color w:val="000000" w:themeColor="text1"/>
                <w:lang w:val="en-GB"/>
              </w:rPr>
            </w:pPr>
            <w:r w:rsidRPr="1110BC7A">
              <w:rPr>
                <w:rFonts w:ascii="Verdana" w:eastAsia="Verdana" w:hAnsi="Verdana" w:cs="Verdana"/>
                <w:color w:val="000000" w:themeColor="text1"/>
                <w:lang w:val="en-GB"/>
              </w:rPr>
              <w:t>An increase of £6m in the savings pipeline</w:t>
            </w:r>
            <w:r w:rsidR="69525F16" w:rsidRPr="1110BC7A">
              <w:rPr>
                <w:rFonts w:ascii="Verdana" w:eastAsia="Verdana" w:hAnsi="Verdana" w:cs="Verdana"/>
                <w:color w:val="000000" w:themeColor="text1"/>
                <w:lang w:val="en-GB"/>
              </w:rPr>
              <w:t>;</w:t>
            </w:r>
          </w:p>
          <w:p w14:paraId="1C06548C" w14:textId="3E1B1950" w:rsidR="7EA5CB9D" w:rsidRDefault="5641465D" w:rsidP="1110BC7A">
            <w:pPr>
              <w:pStyle w:val="ListParagraph"/>
              <w:numPr>
                <w:ilvl w:val="0"/>
                <w:numId w:val="4"/>
              </w:numPr>
              <w:spacing w:before="0" w:after="0" w:line="300" w:lineRule="auto"/>
              <w:rPr>
                <w:rFonts w:ascii="Verdana" w:eastAsia="Verdana" w:hAnsi="Verdana" w:cs="Verdana"/>
                <w:color w:val="000000" w:themeColor="text1"/>
                <w:lang w:val="en-GB"/>
              </w:rPr>
            </w:pPr>
            <w:r w:rsidRPr="1110BC7A">
              <w:rPr>
                <w:rFonts w:ascii="Verdana" w:eastAsia="Verdana" w:hAnsi="Verdana" w:cs="Verdana"/>
                <w:color w:val="000000" w:themeColor="text1"/>
                <w:lang w:val="en-GB"/>
              </w:rPr>
              <w:t>Strengthening of governance, programme management and pipeline controls</w:t>
            </w:r>
            <w:r w:rsidR="3864BAEE" w:rsidRPr="1110BC7A">
              <w:rPr>
                <w:rFonts w:ascii="Verdana" w:eastAsia="Verdana" w:hAnsi="Verdana" w:cs="Verdana"/>
                <w:color w:val="000000" w:themeColor="text1"/>
                <w:lang w:val="en-GB"/>
              </w:rPr>
              <w:t>;</w:t>
            </w:r>
          </w:p>
          <w:p w14:paraId="1454C198" w14:textId="081FD6B9" w:rsidR="7EA5CB9D" w:rsidRDefault="5641465D" w:rsidP="1110BC7A">
            <w:pPr>
              <w:pStyle w:val="ListParagraph"/>
              <w:numPr>
                <w:ilvl w:val="0"/>
                <w:numId w:val="4"/>
              </w:numPr>
              <w:spacing w:before="0" w:after="0" w:line="300" w:lineRule="auto"/>
              <w:rPr>
                <w:rFonts w:ascii="Verdana" w:eastAsia="Verdana" w:hAnsi="Verdana" w:cs="Verdana"/>
                <w:color w:val="000000" w:themeColor="text1"/>
                <w:lang w:val="en-GB"/>
              </w:rPr>
            </w:pPr>
            <w:r w:rsidRPr="1110BC7A">
              <w:rPr>
                <w:rFonts w:ascii="Verdana" w:eastAsia="Verdana" w:hAnsi="Verdana" w:cs="Verdana"/>
                <w:color w:val="000000" w:themeColor="text1"/>
                <w:lang w:val="en-GB"/>
              </w:rPr>
              <w:t>R&amp;S Board review of operating arrangements to strengthen capacity, capability, accountability and delivery focus</w:t>
            </w:r>
            <w:r w:rsidR="660D46D9" w:rsidRPr="1110BC7A">
              <w:rPr>
                <w:rFonts w:ascii="Verdana" w:eastAsia="Verdana" w:hAnsi="Verdana" w:cs="Verdana"/>
                <w:color w:val="000000" w:themeColor="text1"/>
                <w:lang w:val="en-GB"/>
              </w:rPr>
              <w:t>.</w:t>
            </w:r>
          </w:p>
          <w:p w14:paraId="2D9A6D80" w14:textId="16C1FC45" w:rsidR="7EA5CB9D" w:rsidRDefault="5641465D" w:rsidP="1110BC7A">
            <w:pPr>
              <w:pStyle w:val="ListParagraph"/>
              <w:numPr>
                <w:ilvl w:val="0"/>
                <w:numId w:val="3"/>
              </w:numPr>
              <w:spacing w:before="0" w:after="0" w:line="300" w:lineRule="auto"/>
              <w:rPr>
                <w:rFonts w:ascii="Verdana" w:eastAsia="Verdana" w:hAnsi="Verdana" w:cs="Verdana"/>
                <w:color w:val="000000" w:themeColor="text1"/>
                <w:lang w:val="en-GB"/>
              </w:rPr>
            </w:pPr>
            <w:r w:rsidRPr="2F8870B4">
              <w:rPr>
                <w:rFonts w:ascii="Verdana" w:eastAsia="Verdana" w:hAnsi="Verdana" w:cs="Verdana"/>
                <w:color w:val="000000" w:themeColor="text1"/>
                <w:lang w:val="en-GB"/>
              </w:rPr>
              <w:t xml:space="preserve">However, as </w:t>
            </w:r>
            <w:r w:rsidR="02B2D956" w:rsidRPr="2F8870B4">
              <w:rPr>
                <w:rFonts w:ascii="Verdana" w:eastAsia="Verdana" w:hAnsi="Verdana" w:cs="Verdana"/>
                <w:b/>
                <w:bCs/>
                <w:color w:val="000000" w:themeColor="text1"/>
                <w:lang w:val="en-GB"/>
              </w:rPr>
              <w:t>NOTED</w:t>
            </w:r>
            <w:r w:rsidR="02B2D956" w:rsidRPr="2F8870B4">
              <w:rPr>
                <w:rFonts w:ascii="Verdana" w:eastAsia="Verdana" w:hAnsi="Verdana" w:cs="Verdana"/>
                <w:color w:val="000000" w:themeColor="text1"/>
                <w:lang w:val="en-GB"/>
              </w:rPr>
              <w:t xml:space="preserve"> the Committee</w:t>
            </w:r>
            <w:r w:rsidRPr="2F8870B4">
              <w:rPr>
                <w:rFonts w:ascii="Verdana" w:eastAsia="Verdana" w:hAnsi="Verdana" w:cs="Verdana"/>
                <w:color w:val="000000" w:themeColor="text1"/>
                <w:lang w:val="en-GB"/>
              </w:rPr>
              <w:t xml:space="preserve"> </w:t>
            </w:r>
            <w:r w:rsidR="016FDB6E" w:rsidRPr="2F8870B4">
              <w:rPr>
                <w:rFonts w:ascii="Verdana" w:eastAsia="Verdana" w:hAnsi="Verdana" w:cs="Verdana"/>
                <w:color w:val="000000" w:themeColor="text1"/>
                <w:lang w:val="en-GB"/>
              </w:rPr>
              <w:t xml:space="preserve">was </w:t>
            </w:r>
            <w:r w:rsidR="016FDB6E" w:rsidRPr="2F8870B4">
              <w:rPr>
                <w:rFonts w:ascii="Verdana" w:eastAsia="Verdana" w:hAnsi="Verdana" w:cs="Verdana"/>
                <w:b/>
                <w:bCs/>
                <w:color w:val="000000" w:themeColor="text1"/>
                <w:lang w:val="en-GB"/>
              </w:rPr>
              <w:t>NOT ASSURED</w:t>
            </w:r>
            <w:r w:rsidRPr="2F8870B4">
              <w:rPr>
                <w:rFonts w:ascii="Verdana" w:eastAsia="Verdana" w:hAnsi="Verdana" w:cs="Verdana"/>
                <w:color w:val="000000" w:themeColor="text1"/>
                <w:lang w:val="en-GB"/>
              </w:rPr>
              <w:t xml:space="preserve"> </w:t>
            </w:r>
            <w:r w:rsidR="032CE9C8" w:rsidRPr="2F8870B4">
              <w:rPr>
                <w:rFonts w:ascii="Verdana" w:eastAsia="Verdana" w:hAnsi="Verdana" w:cs="Verdana"/>
                <w:color w:val="000000" w:themeColor="text1"/>
                <w:lang w:val="en-GB"/>
              </w:rPr>
              <w:t>regarding</w:t>
            </w:r>
            <w:r w:rsidRPr="2F8870B4">
              <w:rPr>
                <w:rFonts w:ascii="Verdana" w:eastAsia="Verdana" w:hAnsi="Verdana" w:cs="Verdana"/>
                <w:color w:val="000000" w:themeColor="text1"/>
                <w:lang w:val="en-GB"/>
              </w:rPr>
              <w:t xml:space="preserve"> the delivery of the £65m savings at this point. There is a critical delivery risk around the 'conversion of opportunities into cash releasing savings, supported by clear accountabilities, benefits realisation and the active management of delivery actions and risks' and the capacity and capability to deliver at the required pace.</w:t>
            </w:r>
          </w:p>
        </w:tc>
      </w:tr>
      <w:tr w:rsidR="0064247B" w:rsidRPr="000C2EBE" w14:paraId="37840C79" w14:textId="77777777" w:rsidTr="2F8870B4">
        <w:trPr>
          <w:trHeight w:val="374"/>
        </w:trPr>
        <w:tc>
          <w:tcPr>
            <w:tcW w:w="10632" w:type="dxa"/>
            <w:gridSpan w:val="2"/>
            <w:shd w:val="clear" w:color="auto" w:fill="163E64"/>
            <w:tcMar>
              <w:top w:w="80" w:type="dxa"/>
              <w:left w:w="80" w:type="dxa"/>
              <w:bottom w:w="80" w:type="dxa"/>
              <w:right w:w="80" w:type="dxa"/>
            </w:tcMar>
          </w:tcPr>
          <w:p w14:paraId="3801C8E0" w14:textId="4DBE77F2" w:rsidR="0064247B" w:rsidRPr="000C2EBE" w:rsidRDefault="49416842" w:rsidP="0DA6DE7D">
            <w:pPr>
              <w:pStyle w:val="Body"/>
              <w:spacing w:before="120" w:after="120"/>
              <w:rPr>
                <w:rFonts w:ascii="Verdana" w:hAnsi="Verdana" w:cs="Arial"/>
                <w:b/>
                <w:bCs/>
                <w:color w:val="FFFFFF" w:themeColor="background1"/>
                <w:sz w:val="24"/>
                <w:szCs w:val="24"/>
                <w:lang w:val="en-GB"/>
              </w:rPr>
            </w:pPr>
            <w:r w:rsidRPr="035EE358">
              <w:rPr>
                <w:rFonts w:ascii="Verdana" w:hAnsi="Verdana" w:cs="Arial"/>
                <w:b/>
                <w:bCs/>
                <w:color w:val="FFFFFF" w:themeColor="background1"/>
                <w:sz w:val="24"/>
                <w:szCs w:val="24"/>
                <w:lang w:val="en-GB"/>
              </w:rPr>
              <w:t xml:space="preserve">PART 3. </w:t>
            </w:r>
            <w:r w:rsidR="0F80A4A9" w:rsidRPr="035EE358">
              <w:rPr>
                <w:rFonts w:ascii="Verdana" w:hAnsi="Verdana" w:cs="Arial"/>
                <w:b/>
                <w:bCs/>
                <w:color w:val="FFFFFF" w:themeColor="background1"/>
                <w:sz w:val="24"/>
                <w:szCs w:val="24"/>
                <w:lang w:val="en-GB"/>
              </w:rPr>
              <w:t>IMTP, ANNUAL PLAN &amp; RECOVERY AND SUSTAINABILITY</w:t>
            </w:r>
          </w:p>
        </w:tc>
      </w:tr>
      <w:tr w:rsidR="0064247B" w:rsidRPr="000C2EBE" w14:paraId="203C3BB5" w14:textId="77777777" w:rsidTr="2F8870B4">
        <w:trPr>
          <w:trHeight w:val="523"/>
        </w:trPr>
        <w:tc>
          <w:tcPr>
            <w:tcW w:w="10632" w:type="dxa"/>
            <w:gridSpan w:val="2"/>
            <w:tcMar>
              <w:top w:w="80" w:type="dxa"/>
              <w:left w:w="80" w:type="dxa"/>
              <w:bottom w:w="80" w:type="dxa"/>
              <w:right w:w="80" w:type="dxa"/>
            </w:tcMar>
          </w:tcPr>
          <w:p w14:paraId="46FAD7F9" w14:textId="3FDAA9E5" w:rsidR="0064247B" w:rsidRPr="000C2EBE" w:rsidRDefault="31D9D933" w:rsidP="035EE358">
            <w:pPr>
              <w:spacing w:before="120" w:after="120" w:line="276" w:lineRule="auto"/>
              <w:rPr>
                <w:rFonts w:ascii="Verdana" w:eastAsia="Verdana" w:hAnsi="Verdana" w:cs="Verdana"/>
              </w:rPr>
            </w:pPr>
            <w:r w:rsidRPr="035EE358">
              <w:rPr>
                <w:rFonts w:ascii="Verdana" w:hAnsi="Verdana" w:cs="Arial"/>
                <w:b/>
                <w:bCs/>
              </w:rPr>
              <w:t>3.1 The</w:t>
            </w:r>
            <w:r w:rsidRPr="035EE358">
              <w:rPr>
                <w:rFonts w:ascii="Verdana" w:eastAsia="Verdana" w:hAnsi="Verdana" w:cs="Verdana"/>
                <w:b/>
                <w:bCs/>
                <w:color w:val="000000" w:themeColor="text1"/>
              </w:rPr>
              <w:t xml:space="preserve"> 5</w:t>
            </w:r>
            <w:r w:rsidRPr="035EE358">
              <w:rPr>
                <w:rFonts w:ascii="Verdana" w:eastAsia="Verdana" w:hAnsi="Verdana" w:cs="Verdana"/>
                <w:b/>
                <w:bCs/>
                <w:color w:val="000000" w:themeColor="text1"/>
                <w:vertAlign w:val="superscript"/>
              </w:rPr>
              <w:t>th</w:t>
            </w:r>
            <w:r w:rsidRPr="035EE358">
              <w:rPr>
                <w:rFonts w:ascii="Verdana" w:eastAsia="Verdana" w:hAnsi="Verdana" w:cs="Verdana"/>
                <w:b/>
                <w:bCs/>
                <w:color w:val="000000" w:themeColor="text1"/>
              </w:rPr>
              <w:t xml:space="preserve"> Linear Accelerator (LINAC) Business Case (BJC)</w:t>
            </w:r>
          </w:p>
        </w:tc>
      </w:tr>
      <w:tr w:rsidR="0064247B" w:rsidRPr="000C2EBE" w14:paraId="699B7DC5" w14:textId="77777777" w:rsidTr="2F8870B4">
        <w:trPr>
          <w:trHeight w:val="523"/>
        </w:trPr>
        <w:tc>
          <w:tcPr>
            <w:tcW w:w="1830" w:type="dxa"/>
            <w:tcMar>
              <w:top w:w="80" w:type="dxa"/>
              <w:left w:w="80" w:type="dxa"/>
              <w:bottom w:w="80" w:type="dxa"/>
              <w:right w:w="80" w:type="dxa"/>
            </w:tcMar>
          </w:tcPr>
          <w:p w14:paraId="65EA7C29" w14:textId="3BE03B1A" w:rsidR="0064247B" w:rsidRPr="000C2EBE" w:rsidRDefault="181D07A4" w:rsidP="0DA6DE7D">
            <w:pPr>
              <w:spacing w:before="120" w:after="120"/>
            </w:pPr>
            <w:r w:rsidRPr="2C5B4D00">
              <w:rPr>
                <w:rFonts w:ascii="Verdana" w:hAnsi="Verdana" w:cs="Arial"/>
                <w:lang w:val="en-US"/>
              </w:rPr>
              <w:t>11</w:t>
            </w:r>
            <w:r w:rsidR="33F47D21" w:rsidRPr="2C5B4D00">
              <w:rPr>
                <w:rFonts w:ascii="Verdana" w:hAnsi="Verdana" w:cs="Arial"/>
                <w:lang w:val="en-US"/>
              </w:rPr>
              <w:t>9</w:t>
            </w:r>
            <w:r w:rsidRPr="2C5B4D00">
              <w:rPr>
                <w:rFonts w:ascii="Verdana" w:hAnsi="Verdana" w:cs="Arial"/>
                <w:lang w:val="en-US"/>
              </w:rPr>
              <w:t>/26</w:t>
            </w:r>
          </w:p>
        </w:tc>
        <w:tc>
          <w:tcPr>
            <w:tcW w:w="8802" w:type="dxa"/>
            <w:tcMar>
              <w:top w:w="80" w:type="dxa"/>
              <w:left w:w="85" w:type="dxa"/>
              <w:bottom w:w="80" w:type="dxa"/>
              <w:right w:w="80" w:type="dxa"/>
            </w:tcMar>
          </w:tcPr>
          <w:p w14:paraId="345A5DCD" w14:textId="78014121" w:rsidR="4B514553" w:rsidRDefault="3EA7DA5F" w:rsidP="6E792905">
            <w:pPr>
              <w:contextualSpacing/>
              <w:jc w:val="both"/>
            </w:pPr>
            <w:r w:rsidRPr="6E792905">
              <w:rPr>
                <w:rFonts w:ascii="Verdana" w:hAnsi="Verdana"/>
              </w:rPr>
              <w:t xml:space="preserve">The Committee </w:t>
            </w:r>
            <w:r w:rsidR="77B099BD" w:rsidRPr="6E792905">
              <w:rPr>
                <w:rFonts w:ascii="Verdana" w:hAnsi="Verdana"/>
                <w:b/>
                <w:bCs/>
              </w:rPr>
              <w:t>RECEIVED</w:t>
            </w:r>
            <w:r w:rsidRPr="6E792905">
              <w:rPr>
                <w:rFonts w:ascii="Verdana" w:hAnsi="Verdana"/>
              </w:rPr>
              <w:t xml:space="preserve"> the business case for the provision of a fifth Linear Accelerator (LINAC), presented by MD.</w:t>
            </w:r>
            <w:r w:rsidR="00047067">
              <w:t xml:space="preserve"> </w:t>
            </w:r>
            <w:r w:rsidRPr="6E792905">
              <w:rPr>
                <w:rFonts w:ascii="Verdana" w:hAnsi="Verdana"/>
              </w:rPr>
              <w:t>Members were advised that the proposal had been developed to address increasing demand for cancer treatment services and formed part of a wider regional expansion of cancer services. It was noted that the business case had received support from HDUHB and was being progressed in parallel through both organisations' governance arrangements.</w:t>
            </w:r>
          </w:p>
          <w:p w14:paraId="3A977656" w14:textId="019068AA" w:rsidR="4B514553" w:rsidRDefault="4B514553" w:rsidP="6E792905">
            <w:pPr>
              <w:contextualSpacing/>
              <w:jc w:val="both"/>
              <w:rPr>
                <w:rFonts w:ascii="Verdana" w:hAnsi="Verdana"/>
              </w:rPr>
            </w:pPr>
          </w:p>
          <w:p w14:paraId="6D35F72E" w14:textId="4664B65D" w:rsidR="4B514553" w:rsidRDefault="3EA7DA5F" w:rsidP="6E792905">
            <w:pPr>
              <w:contextualSpacing/>
              <w:jc w:val="both"/>
            </w:pPr>
            <w:r w:rsidRPr="6E792905">
              <w:rPr>
                <w:rFonts w:ascii="Verdana" w:hAnsi="Verdana"/>
              </w:rPr>
              <w:t>The Committee noted that the proposal would require recurrent revenue funding of £2.8m per annum at full-year effect. MD advised that, whilst previous discussions had anticipated the use of planned care funding, cancer treatment activity had been prioritised due to its curative nature and strategic importance.</w:t>
            </w:r>
          </w:p>
          <w:p w14:paraId="06771753" w14:textId="06F3AD1D" w:rsidR="4B514553" w:rsidRDefault="4B514553" w:rsidP="6E792905">
            <w:pPr>
              <w:contextualSpacing/>
              <w:jc w:val="both"/>
              <w:rPr>
                <w:rFonts w:ascii="Verdana" w:hAnsi="Verdana"/>
              </w:rPr>
            </w:pPr>
          </w:p>
          <w:p w14:paraId="79061190" w14:textId="0BCCF7FB" w:rsidR="4B514553" w:rsidRDefault="3EA7DA5F" w:rsidP="6E792905">
            <w:pPr>
              <w:contextualSpacing/>
              <w:jc w:val="both"/>
            </w:pPr>
            <w:r w:rsidRPr="6E792905">
              <w:rPr>
                <w:rFonts w:ascii="Verdana" w:hAnsi="Verdana"/>
              </w:rPr>
              <w:t>Members were assured that workforce requirements associated with the additional LINAC had been fully considered and that recruitment to the new posts was considered achievable.</w:t>
            </w:r>
          </w:p>
          <w:p w14:paraId="66669B22" w14:textId="23A67094" w:rsidR="4B514553" w:rsidRDefault="4B514553" w:rsidP="6E792905">
            <w:pPr>
              <w:contextualSpacing/>
              <w:jc w:val="both"/>
              <w:rPr>
                <w:rFonts w:ascii="Verdana" w:hAnsi="Verdana"/>
              </w:rPr>
            </w:pPr>
          </w:p>
          <w:p w14:paraId="232F67A1" w14:textId="7E686D7A" w:rsidR="4B514553" w:rsidRDefault="3EA7DA5F" w:rsidP="6E792905">
            <w:pPr>
              <w:contextualSpacing/>
              <w:jc w:val="both"/>
            </w:pPr>
            <w:r w:rsidRPr="6E792905">
              <w:rPr>
                <w:rFonts w:ascii="Verdana" w:hAnsi="Verdana"/>
              </w:rPr>
              <w:t>The Committee further noted that the costs associated with the proposal had been included within planned care funding submissions and that the growth requirement represented a legitimate and sustainable service investment necessary to meet increasing demand.</w:t>
            </w:r>
          </w:p>
          <w:p w14:paraId="57D1E9B4" w14:textId="37882C22" w:rsidR="4B514553" w:rsidRDefault="4B514553" w:rsidP="6E792905">
            <w:pPr>
              <w:contextualSpacing/>
              <w:jc w:val="both"/>
              <w:rPr>
                <w:rFonts w:ascii="Verdana" w:hAnsi="Verdana"/>
              </w:rPr>
            </w:pPr>
          </w:p>
          <w:p w14:paraId="40561CD3" w14:textId="54413ED6" w:rsidR="4B514553" w:rsidRDefault="3EA7DA5F" w:rsidP="6E792905">
            <w:pPr>
              <w:contextualSpacing/>
              <w:jc w:val="both"/>
            </w:pPr>
            <w:r w:rsidRPr="6E792905">
              <w:rPr>
                <w:rFonts w:ascii="Verdana" w:hAnsi="Verdana"/>
              </w:rPr>
              <w:t>M</w:t>
            </w:r>
            <w:r w:rsidR="626A3A2D" w:rsidRPr="6E792905">
              <w:rPr>
                <w:rFonts w:ascii="Verdana" w:hAnsi="Verdana"/>
              </w:rPr>
              <w:t>D</w:t>
            </w:r>
            <w:r w:rsidRPr="6E792905">
              <w:rPr>
                <w:rFonts w:ascii="Verdana" w:hAnsi="Verdana"/>
              </w:rPr>
              <w:t xml:space="preserve"> advised that </w:t>
            </w:r>
            <w:r w:rsidR="6E53D0B6" w:rsidRPr="6E792905">
              <w:rPr>
                <w:rFonts w:ascii="Verdana" w:hAnsi="Verdana"/>
              </w:rPr>
              <w:t>HDUHB was</w:t>
            </w:r>
            <w:r w:rsidRPr="6E792905">
              <w:rPr>
                <w:rFonts w:ascii="Verdana" w:hAnsi="Verdana"/>
              </w:rPr>
              <w:t xml:space="preserve"> supportive of the proposal and intended to submit the business case through its own Board approval process concurrently. The aim was to secure approval within the required timescales and increase treatment capacity as quickly as possible.</w:t>
            </w:r>
          </w:p>
          <w:p w14:paraId="7E3E858E" w14:textId="15660338" w:rsidR="4B514553" w:rsidRDefault="4B514553" w:rsidP="6E792905">
            <w:pPr>
              <w:contextualSpacing/>
              <w:jc w:val="both"/>
              <w:rPr>
                <w:rFonts w:ascii="Verdana" w:hAnsi="Verdana"/>
              </w:rPr>
            </w:pPr>
          </w:p>
          <w:p w14:paraId="1654F389" w14:textId="6407B02B" w:rsidR="422B2B51" w:rsidRDefault="750005B0" w:rsidP="6E792905">
            <w:pPr>
              <w:spacing w:line="300" w:lineRule="auto"/>
              <w:contextualSpacing/>
              <w:jc w:val="both"/>
            </w:pPr>
            <w:r w:rsidRPr="6E792905">
              <w:rPr>
                <w:rFonts w:ascii="Verdana" w:hAnsi="Verdana"/>
              </w:rPr>
              <w:t>PP sought clarification regarding the availability of recurrent revenue funding, the proposed use of planned care funding resources and the workforce implications associated with the scheme. MD confirmed the proposed funding arrangements and provided assurance that workforce planning had been undertaken, with recruitment to the required posts considered both feasible and achievable.</w:t>
            </w:r>
          </w:p>
          <w:p w14:paraId="199A4D8D" w14:textId="1BD1E361" w:rsidR="422B2B51" w:rsidRDefault="422B2B51" w:rsidP="6E792905">
            <w:pPr>
              <w:spacing w:line="300" w:lineRule="auto"/>
              <w:contextualSpacing/>
              <w:jc w:val="both"/>
              <w:rPr>
                <w:rFonts w:ascii="Verdana" w:hAnsi="Verdana"/>
              </w:rPr>
            </w:pPr>
          </w:p>
          <w:p w14:paraId="4FE0EAD1" w14:textId="2934C9A8" w:rsidR="422B2B51" w:rsidRDefault="750005B0" w:rsidP="6E792905">
            <w:pPr>
              <w:spacing w:line="300" w:lineRule="auto"/>
              <w:contextualSpacing/>
              <w:jc w:val="both"/>
            </w:pPr>
            <w:r w:rsidRPr="6E792905">
              <w:rPr>
                <w:rFonts w:ascii="Verdana" w:hAnsi="Verdana"/>
              </w:rPr>
              <w:t>SS requested further assurance regarding workforce availability. MD reiterated that recruitment had been assessed and was not anticipated to present a barrier to implementation.</w:t>
            </w:r>
          </w:p>
          <w:p w14:paraId="7709B3AF" w14:textId="4E5B5AA0" w:rsidR="422B2B51" w:rsidRDefault="422B2B51" w:rsidP="6E792905">
            <w:pPr>
              <w:spacing w:line="300" w:lineRule="auto"/>
              <w:contextualSpacing/>
              <w:jc w:val="both"/>
              <w:rPr>
                <w:rFonts w:ascii="Verdana" w:hAnsi="Verdana"/>
              </w:rPr>
            </w:pPr>
          </w:p>
          <w:p w14:paraId="59E94460" w14:textId="40229492" w:rsidR="422B2B51" w:rsidRDefault="750005B0" w:rsidP="1110BC7A">
            <w:pPr>
              <w:spacing w:line="300" w:lineRule="auto"/>
              <w:contextualSpacing/>
              <w:jc w:val="both"/>
            </w:pPr>
            <w:r w:rsidRPr="1110BC7A">
              <w:rPr>
                <w:rFonts w:ascii="Verdana" w:hAnsi="Verdana"/>
              </w:rPr>
              <w:t>PP noted that the Committee's role was to consider the proposal and make a recommendation to the Board. Following discussion, no concerns or objections were raised by Members.</w:t>
            </w:r>
          </w:p>
          <w:p w14:paraId="7BA2D6B3" w14:textId="046529A8" w:rsidR="1110BC7A" w:rsidRDefault="1110BC7A" w:rsidP="1110BC7A">
            <w:pPr>
              <w:spacing w:line="300" w:lineRule="auto"/>
              <w:contextualSpacing/>
              <w:jc w:val="both"/>
              <w:rPr>
                <w:rFonts w:ascii="Verdana" w:hAnsi="Verdana"/>
                <w:b/>
                <w:bCs/>
              </w:rPr>
            </w:pPr>
          </w:p>
          <w:p w14:paraId="7B130910" w14:textId="11ECEA85" w:rsidR="0064247B" w:rsidRPr="000C2EBE" w:rsidRDefault="6700A7DE" w:rsidP="1110BC7A">
            <w:pPr>
              <w:spacing w:line="300" w:lineRule="auto"/>
              <w:contextualSpacing/>
              <w:jc w:val="both"/>
              <w:rPr>
                <w:rFonts w:ascii="Verdana" w:hAnsi="Verdana"/>
                <w:b/>
                <w:bCs/>
                <w:lang w:val="en-US"/>
              </w:rPr>
            </w:pPr>
            <w:r w:rsidRPr="1110BC7A">
              <w:rPr>
                <w:rFonts w:ascii="Verdana" w:hAnsi="Verdana"/>
                <w:b/>
                <w:bCs/>
              </w:rPr>
              <w:t>The Committee:</w:t>
            </w:r>
          </w:p>
          <w:p w14:paraId="6FAA0C01" w14:textId="25659B49" w:rsidR="0064247B" w:rsidRPr="000C2EBE" w:rsidRDefault="6700A7DE" w:rsidP="1110BC7A">
            <w:pPr>
              <w:pStyle w:val="ListParagraph"/>
              <w:numPr>
                <w:ilvl w:val="0"/>
                <w:numId w:val="2"/>
              </w:numPr>
              <w:spacing w:before="0" w:after="0" w:line="300" w:lineRule="auto"/>
              <w:contextualSpacing/>
              <w:jc w:val="both"/>
              <w:rPr>
                <w:rFonts w:ascii="Verdana" w:hAnsi="Verdana"/>
              </w:rPr>
            </w:pPr>
            <w:r w:rsidRPr="1110BC7A">
              <w:rPr>
                <w:rFonts w:ascii="Verdana" w:hAnsi="Verdana"/>
              </w:rPr>
              <w:t>S</w:t>
            </w:r>
            <w:r w:rsidR="5C23A2DF" w:rsidRPr="1110BC7A">
              <w:rPr>
                <w:rFonts w:ascii="Verdana" w:hAnsi="Verdana"/>
              </w:rPr>
              <w:t xml:space="preserve">upported the proposal and </w:t>
            </w:r>
            <w:r w:rsidR="4C20E302" w:rsidRPr="1110BC7A">
              <w:rPr>
                <w:rFonts w:ascii="Verdana" w:hAnsi="Verdana"/>
                <w:b/>
                <w:bCs/>
              </w:rPr>
              <w:t>AGREED</w:t>
            </w:r>
            <w:r w:rsidR="5C23A2DF" w:rsidRPr="1110BC7A">
              <w:rPr>
                <w:rFonts w:ascii="Verdana" w:hAnsi="Verdana"/>
              </w:rPr>
              <w:t xml:space="preserve"> to recommend approval of the business case to the Board.</w:t>
            </w:r>
          </w:p>
        </w:tc>
      </w:tr>
      <w:tr w:rsidR="0064247B" w:rsidRPr="000C2EBE" w14:paraId="2A1A9CC5" w14:textId="77777777" w:rsidTr="2F8870B4">
        <w:trPr>
          <w:trHeight w:val="523"/>
        </w:trPr>
        <w:tc>
          <w:tcPr>
            <w:tcW w:w="10632" w:type="dxa"/>
            <w:gridSpan w:val="2"/>
            <w:shd w:val="clear" w:color="auto" w:fill="163E64"/>
            <w:tcMar>
              <w:top w:w="80" w:type="dxa"/>
              <w:left w:w="80" w:type="dxa"/>
              <w:bottom w:w="80" w:type="dxa"/>
              <w:right w:w="80" w:type="dxa"/>
            </w:tcMar>
          </w:tcPr>
          <w:p w14:paraId="46CFB9E0" w14:textId="2239759B" w:rsidR="0064247B" w:rsidRPr="000C2EBE" w:rsidRDefault="338D07FB" w:rsidP="0DA6DE7D">
            <w:pPr>
              <w:pStyle w:val="Body"/>
              <w:spacing w:before="120" w:after="120"/>
              <w:rPr>
                <w:rFonts w:ascii="Verdana" w:hAnsi="Verdana" w:cs="Arial"/>
                <w:b/>
                <w:bCs/>
                <w:color w:val="FFFFFF" w:themeColor="background1"/>
                <w:sz w:val="24"/>
                <w:szCs w:val="24"/>
                <w:lang w:val="en-GB"/>
              </w:rPr>
            </w:pPr>
            <w:r w:rsidRPr="035EE358">
              <w:rPr>
                <w:rFonts w:ascii="Verdana" w:hAnsi="Verdana" w:cs="Arial"/>
                <w:b/>
                <w:bCs/>
                <w:color w:val="FFFFFF" w:themeColor="background1"/>
                <w:sz w:val="24"/>
                <w:szCs w:val="24"/>
                <w:lang w:val="en-GB"/>
              </w:rPr>
              <w:t>PART 4.</w:t>
            </w:r>
            <w:r w:rsidR="58D95D03" w:rsidRPr="035EE358">
              <w:rPr>
                <w:rFonts w:ascii="Verdana" w:hAnsi="Verdana" w:cs="Arial"/>
                <w:b/>
                <w:bCs/>
                <w:color w:val="FFFFFF" w:themeColor="background1"/>
                <w:sz w:val="24"/>
                <w:szCs w:val="24"/>
                <w:lang w:val="en-GB"/>
              </w:rPr>
              <w:t xml:space="preserve"> </w:t>
            </w:r>
            <w:r w:rsidR="5D23995D" w:rsidRPr="035EE358">
              <w:rPr>
                <w:rFonts w:ascii="Verdana" w:hAnsi="Verdana" w:cs="Arial"/>
                <w:b/>
                <w:bCs/>
                <w:color w:val="FFFFFF" w:themeColor="background1"/>
                <w:sz w:val="24"/>
                <w:szCs w:val="24"/>
                <w:lang w:val="en-GB"/>
              </w:rPr>
              <w:t>PERFORMANCE AND ESCALATION</w:t>
            </w:r>
          </w:p>
        </w:tc>
      </w:tr>
      <w:tr w:rsidR="0064247B" w:rsidRPr="000C2EBE" w14:paraId="478F3354" w14:textId="77777777" w:rsidTr="2F8870B4">
        <w:trPr>
          <w:trHeight w:val="523"/>
        </w:trPr>
        <w:tc>
          <w:tcPr>
            <w:tcW w:w="10632" w:type="dxa"/>
            <w:gridSpan w:val="2"/>
            <w:tcMar>
              <w:top w:w="80" w:type="dxa"/>
              <w:left w:w="80" w:type="dxa"/>
              <w:bottom w:w="80" w:type="dxa"/>
              <w:right w:w="80" w:type="dxa"/>
            </w:tcMar>
          </w:tcPr>
          <w:p w14:paraId="3A115FA6" w14:textId="3B71E75D" w:rsidR="0064247B" w:rsidRPr="000C2EBE" w:rsidRDefault="5EFAC037" w:rsidP="035EE358">
            <w:pPr>
              <w:spacing w:line="276" w:lineRule="auto"/>
              <w:rPr>
                <w:rFonts w:ascii="Verdana" w:eastAsia="Verdana" w:hAnsi="Verdana" w:cs="Verdana"/>
                <w:color w:val="000000" w:themeColor="text1"/>
              </w:rPr>
            </w:pPr>
            <w:r w:rsidRPr="035EE358">
              <w:rPr>
                <w:rFonts w:ascii="Verdana" w:hAnsi="Verdana" w:cs="Arial"/>
                <w:b/>
                <w:bCs/>
              </w:rPr>
              <w:t>4.1</w:t>
            </w:r>
            <w:r w:rsidR="2071CA8B" w:rsidRPr="035EE358">
              <w:rPr>
                <w:rFonts w:ascii="Verdana" w:hAnsi="Verdana" w:cs="Arial"/>
                <w:b/>
                <w:bCs/>
              </w:rPr>
              <w:t xml:space="preserve"> Escalation Report and the Integrated Performance Report for month</w:t>
            </w:r>
            <w:r w:rsidR="31B02EBA" w:rsidRPr="035EE358">
              <w:rPr>
                <w:rFonts w:ascii="Verdana" w:hAnsi="Verdana" w:cs="Arial"/>
                <w:b/>
                <w:bCs/>
              </w:rPr>
              <w:t xml:space="preserve"> </w:t>
            </w:r>
            <w:r w:rsidR="2071CA8B" w:rsidRPr="035EE358">
              <w:rPr>
                <w:rFonts w:ascii="Verdana" w:hAnsi="Verdana" w:cs="Arial"/>
                <w:b/>
                <w:bCs/>
              </w:rPr>
              <w:t>three</w:t>
            </w:r>
            <w:r w:rsidR="261C9E6D" w:rsidRPr="035EE358">
              <w:rPr>
                <w:rFonts w:ascii="Verdana" w:hAnsi="Verdana" w:cs="Arial"/>
                <w:b/>
                <w:bCs/>
              </w:rPr>
              <w:t xml:space="preserve"> including: </w:t>
            </w:r>
            <w:r w:rsidR="261C9E6D" w:rsidRPr="035EE358">
              <w:rPr>
                <w:rFonts w:ascii="Verdana" w:eastAsia="Verdana" w:hAnsi="Verdana" w:cs="Verdana"/>
                <w:b/>
                <w:bCs/>
                <w:color w:val="000000" w:themeColor="text1"/>
              </w:rPr>
              <w:t>Annual Plan 2025/26 – Q3 and Q4 Progress Update &amp; Stroke</w:t>
            </w:r>
          </w:p>
        </w:tc>
      </w:tr>
      <w:tr w:rsidR="0064247B" w:rsidRPr="000C2EBE" w14:paraId="48817B13" w14:textId="77777777" w:rsidTr="2F8870B4">
        <w:trPr>
          <w:trHeight w:val="523"/>
        </w:trPr>
        <w:tc>
          <w:tcPr>
            <w:tcW w:w="1830" w:type="dxa"/>
            <w:tcMar>
              <w:top w:w="80" w:type="dxa"/>
              <w:left w:w="80" w:type="dxa"/>
              <w:bottom w:w="80" w:type="dxa"/>
              <w:right w:w="80" w:type="dxa"/>
            </w:tcMar>
          </w:tcPr>
          <w:p w14:paraId="08D68B13" w14:textId="4916E320" w:rsidR="0064247B" w:rsidRPr="000C2EBE" w:rsidRDefault="25A9E4E1" w:rsidP="0064247B">
            <w:pPr>
              <w:spacing w:before="120" w:after="120"/>
            </w:pPr>
            <w:r w:rsidRPr="2C5B4D00">
              <w:rPr>
                <w:rFonts w:ascii="Verdana" w:hAnsi="Verdana" w:cs="Arial"/>
                <w:lang w:val="en-US"/>
              </w:rPr>
              <w:t>1</w:t>
            </w:r>
            <w:r w:rsidR="5A448DA3" w:rsidRPr="2C5B4D00">
              <w:rPr>
                <w:rFonts w:ascii="Verdana" w:hAnsi="Verdana" w:cs="Arial"/>
                <w:lang w:val="en-US"/>
              </w:rPr>
              <w:t>20</w:t>
            </w:r>
            <w:r w:rsidRPr="2C5B4D00">
              <w:rPr>
                <w:rFonts w:ascii="Verdana" w:hAnsi="Verdana" w:cs="Arial"/>
                <w:lang w:val="en-US"/>
              </w:rPr>
              <w:t>/26</w:t>
            </w:r>
          </w:p>
        </w:tc>
        <w:tc>
          <w:tcPr>
            <w:tcW w:w="8802" w:type="dxa"/>
            <w:tcMar>
              <w:top w:w="80" w:type="dxa"/>
              <w:left w:w="85" w:type="dxa"/>
              <w:bottom w:w="80" w:type="dxa"/>
              <w:right w:w="80" w:type="dxa"/>
            </w:tcMar>
          </w:tcPr>
          <w:p w14:paraId="447C7E14" w14:textId="400302D8" w:rsidR="422B2B51" w:rsidRDefault="1CE5C538" w:rsidP="6E792905">
            <w:pPr>
              <w:contextualSpacing/>
              <w:jc w:val="both"/>
              <w:rPr>
                <w:rFonts w:ascii="Verdana" w:hAnsi="Verdana"/>
              </w:rPr>
            </w:pPr>
            <w:r w:rsidRPr="6E792905">
              <w:rPr>
                <w:rFonts w:ascii="Verdana" w:hAnsi="Verdana"/>
              </w:rPr>
              <w:t xml:space="preserve">The Committee </w:t>
            </w:r>
            <w:r w:rsidR="4E97F5E4" w:rsidRPr="6E792905">
              <w:rPr>
                <w:rFonts w:ascii="Verdana" w:hAnsi="Verdana"/>
                <w:b/>
                <w:bCs/>
              </w:rPr>
              <w:t>REC</w:t>
            </w:r>
            <w:r w:rsidR="5374015B" w:rsidRPr="6E792905">
              <w:rPr>
                <w:rFonts w:ascii="Verdana" w:hAnsi="Verdana"/>
                <w:b/>
                <w:bCs/>
              </w:rPr>
              <w:t>EI</w:t>
            </w:r>
            <w:r w:rsidR="4E97F5E4" w:rsidRPr="6E792905">
              <w:rPr>
                <w:rFonts w:ascii="Verdana" w:hAnsi="Verdana"/>
                <w:b/>
                <w:bCs/>
              </w:rPr>
              <w:t>VED</w:t>
            </w:r>
            <w:r w:rsidRPr="6E792905">
              <w:rPr>
                <w:rFonts w:ascii="Verdana" w:hAnsi="Verdana"/>
                <w:b/>
                <w:bCs/>
              </w:rPr>
              <w:t xml:space="preserve"> </w:t>
            </w:r>
            <w:r w:rsidRPr="6E792905">
              <w:rPr>
                <w:rFonts w:ascii="Verdana" w:hAnsi="Verdana"/>
              </w:rPr>
              <w:t>the Escalation Report, IPR Month Three, Annual Plan Quarter Three/Quarter Four Update and Stroke Performance Report.</w:t>
            </w:r>
          </w:p>
          <w:p w14:paraId="5B61B53F" w14:textId="47D17ABF" w:rsidR="422B2B51" w:rsidRDefault="422B2B51" w:rsidP="6E792905">
            <w:pPr>
              <w:contextualSpacing/>
              <w:jc w:val="both"/>
              <w:rPr>
                <w:rFonts w:ascii="Verdana" w:hAnsi="Verdana"/>
              </w:rPr>
            </w:pPr>
          </w:p>
          <w:p w14:paraId="57D84F63" w14:textId="6968607A" w:rsidR="422B2B51" w:rsidRDefault="1CE5C538" w:rsidP="6E792905">
            <w:pPr>
              <w:pStyle w:val="ListParagraph"/>
              <w:numPr>
                <w:ilvl w:val="0"/>
                <w:numId w:val="9"/>
              </w:numPr>
              <w:contextualSpacing/>
              <w:jc w:val="both"/>
              <w:rPr>
                <w:rFonts w:ascii="Verdana" w:hAnsi="Verdana"/>
                <w:b/>
                <w:bCs/>
              </w:rPr>
            </w:pPr>
            <w:r w:rsidRPr="6E792905">
              <w:rPr>
                <w:rFonts w:ascii="Verdana" w:hAnsi="Verdana"/>
                <w:b/>
                <w:bCs/>
              </w:rPr>
              <w:t>Escalation Report and Integrated Performance Report</w:t>
            </w:r>
          </w:p>
          <w:p w14:paraId="0A1B906B" w14:textId="2C40A28C" w:rsidR="422B2B51" w:rsidRDefault="1CE5C538" w:rsidP="035EE358">
            <w:pPr>
              <w:contextualSpacing/>
              <w:jc w:val="both"/>
            </w:pPr>
            <w:r w:rsidRPr="6E792905">
              <w:rPr>
                <w:rFonts w:ascii="Verdana" w:hAnsi="Verdana"/>
              </w:rPr>
              <w:t>AN presented the Escalation Report and highlighted several areas requiring continued attention. Members noted that the principal areas of concern remained cancer backlog performance, aspects of Urgent and Emergency Care (UEC) and healthcare-acquired infections.</w:t>
            </w:r>
          </w:p>
          <w:p w14:paraId="3AC06D49" w14:textId="2478DD4D" w:rsidR="422B2B51" w:rsidRDefault="1CE5C538" w:rsidP="035EE358">
            <w:pPr>
              <w:contextualSpacing/>
              <w:jc w:val="both"/>
            </w:pPr>
            <w:r w:rsidRPr="6E792905">
              <w:rPr>
                <w:rFonts w:ascii="Verdana" w:hAnsi="Verdana"/>
              </w:rPr>
              <w:t>The Committee was advised that the cancer backlog trajectory had been revised and that June performance remained on track; however, the overall backlog continued to present a significant operational challenge. Members noted that delays to pathology outsourcing had impacted progress, although the backlog was expected to be addressed by the end of August 2026.</w:t>
            </w:r>
          </w:p>
          <w:p w14:paraId="00070CAD" w14:textId="49BB9992" w:rsidR="422B2B51" w:rsidRDefault="422B2B51" w:rsidP="6E792905">
            <w:pPr>
              <w:contextualSpacing/>
              <w:jc w:val="both"/>
              <w:rPr>
                <w:rFonts w:ascii="Verdana" w:hAnsi="Verdana"/>
              </w:rPr>
            </w:pPr>
          </w:p>
          <w:p w14:paraId="7D004824" w14:textId="29294CCA" w:rsidR="422B2B51" w:rsidRDefault="1CE5C538" w:rsidP="6E792905">
            <w:pPr>
              <w:contextualSpacing/>
              <w:jc w:val="both"/>
              <w:rPr>
                <w:rFonts w:ascii="Verdana" w:hAnsi="Verdana"/>
              </w:rPr>
            </w:pPr>
            <w:r w:rsidRPr="6E792905">
              <w:rPr>
                <w:rFonts w:ascii="Verdana" w:hAnsi="Verdana"/>
              </w:rPr>
              <w:t>Members were informed that UEC performance and healthcare-acquired infections remained areas of escalation, with Swansea Bay continuing to report some of the highest incidence rates in Wales.</w:t>
            </w:r>
          </w:p>
          <w:p w14:paraId="38543518" w14:textId="7004A74E" w:rsidR="422B2B51" w:rsidRDefault="1CE5C538" w:rsidP="035EE358">
            <w:pPr>
              <w:contextualSpacing/>
              <w:jc w:val="both"/>
            </w:pPr>
            <w:r w:rsidRPr="6E792905">
              <w:rPr>
                <w:rFonts w:ascii="Verdana" w:hAnsi="Verdana"/>
              </w:rPr>
              <w:t>An update was provided on Child and Adolescent Mental Health Services (CAMHS), where performance had deteriorated due to administrative capacity pressures and staff sickness absence. A recovery plan was reported to be in place to address these issues.</w:t>
            </w:r>
          </w:p>
          <w:p w14:paraId="6801E14B" w14:textId="716CA4C8" w:rsidR="422B2B51" w:rsidRDefault="422B2B51" w:rsidP="6E792905">
            <w:pPr>
              <w:contextualSpacing/>
              <w:jc w:val="both"/>
              <w:rPr>
                <w:rFonts w:ascii="Verdana" w:hAnsi="Verdana"/>
              </w:rPr>
            </w:pPr>
          </w:p>
          <w:p w14:paraId="6ACE6B69" w14:textId="344A45FE" w:rsidR="422B2B51" w:rsidRDefault="1CE5C538" w:rsidP="035EE358">
            <w:pPr>
              <w:contextualSpacing/>
              <w:jc w:val="both"/>
            </w:pPr>
            <w:r w:rsidRPr="6E792905">
              <w:rPr>
                <w:rFonts w:ascii="Verdana" w:hAnsi="Verdana"/>
              </w:rPr>
              <w:t xml:space="preserve">The Committee noted </w:t>
            </w:r>
            <w:r w:rsidR="003B0298">
              <w:rPr>
                <w:rFonts w:ascii="Verdana" w:hAnsi="Verdana"/>
              </w:rPr>
              <w:t xml:space="preserve">the </w:t>
            </w:r>
            <w:r w:rsidRPr="6E792905">
              <w:rPr>
                <w:rFonts w:ascii="Verdana" w:hAnsi="Verdana"/>
              </w:rPr>
              <w:t>encouraging progress in some areas of planned care performance; however, challenges remained in relation to follow-up appointments and diagnostic waiting times.</w:t>
            </w:r>
          </w:p>
          <w:p w14:paraId="27013077" w14:textId="7DACB9ED" w:rsidR="422B2B51" w:rsidRDefault="422B2B51" w:rsidP="6E792905">
            <w:pPr>
              <w:contextualSpacing/>
              <w:jc w:val="both"/>
              <w:rPr>
                <w:rFonts w:ascii="Verdana" w:hAnsi="Verdana"/>
              </w:rPr>
            </w:pPr>
          </w:p>
          <w:p w14:paraId="77806F76" w14:textId="654A0B94" w:rsidR="422B2B51" w:rsidRDefault="1CE5C538" w:rsidP="035EE358">
            <w:pPr>
              <w:contextualSpacing/>
              <w:jc w:val="both"/>
            </w:pPr>
            <w:r w:rsidRPr="6E792905">
              <w:rPr>
                <w:rFonts w:ascii="Verdana" w:hAnsi="Verdana"/>
              </w:rPr>
              <w:t>Members were advised that Mental Health out-of-area placements had increased and that a spend-to-save proposal was being developed to reduce reliance on external placements and associated expenditure.</w:t>
            </w:r>
          </w:p>
          <w:p w14:paraId="2246BE57" w14:textId="39616CB9" w:rsidR="422B2B51" w:rsidRDefault="1CE5C538" w:rsidP="035EE358">
            <w:pPr>
              <w:contextualSpacing/>
              <w:jc w:val="both"/>
            </w:pPr>
            <w:r w:rsidRPr="6E792905">
              <w:rPr>
                <w:rFonts w:ascii="Verdana" w:hAnsi="Verdana"/>
              </w:rPr>
              <w:t>The Committee further noted that sickness absence remained elevated at 7.3%, exceeding the organisational target of 6.04%. Areas with the highest levels of sickness absence were being prioritised for improvement action.</w:t>
            </w:r>
          </w:p>
          <w:p w14:paraId="4DD27A03" w14:textId="03389C99" w:rsidR="422B2B51" w:rsidRDefault="422B2B51" w:rsidP="6E792905">
            <w:pPr>
              <w:contextualSpacing/>
              <w:jc w:val="both"/>
              <w:rPr>
                <w:rFonts w:ascii="Verdana" w:hAnsi="Verdana"/>
              </w:rPr>
            </w:pPr>
          </w:p>
          <w:p w14:paraId="0B10223E" w14:textId="4C981B12" w:rsidR="422B2B51" w:rsidRDefault="1CE5C538" w:rsidP="035EE358">
            <w:pPr>
              <w:contextualSpacing/>
              <w:jc w:val="both"/>
            </w:pPr>
            <w:r w:rsidRPr="6E792905">
              <w:rPr>
                <w:rFonts w:ascii="Verdana" w:hAnsi="Verdana"/>
              </w:rPr>
              <w:t>A</w:t>
            </w:r>
            <w:r w:rsidR="79920BE4" w:rsidRPr="6E792905">
              <w:rPr>
                <w:rFonts w:ascii="Verdana" w:hAnsi="Verdana"/>
              </w:rPr>
              <w:t>N</w:t>
            </w:r>
            <w:r w:rsidRPr="6E792905">
              <w:rPr>
                <w:rFonts w:ascii="Verdana" w:hAnsi="Verdana"/>
              </w:rPr>
              <w:t xml:space="preserve"> advised that updates regarding Neurodevelopmental Disorder (NDD) and Psychological Therapy backlogs had been incorporated within the planned care report. Members also noted the ongoing work being undertaken through the Regional Partnership Board (RPB) to improve signposting arrangements and support available for individuals awaiting NDD assessments and psychological therapies.</w:t>
            </w:r>
          </w:p>
          <w:p w14:paraId="32097281" w14:textId="02A5EF2A" w:rsidR="422B2B51" w:rsidRDefault="422B2B51" w:rsidP="035EE358">
            <w:pPr>
              <w:contextualSpacing/>
              <w:jc w:val="both"/>
              <w:rPr>
                <w:rFonts w:ascii="Verdana" w:hAnsi="Verdana"/>
              </w:rPr>
            </w:pPr>
          </w:p>
          <w:p w14:paraId="5D42477F" w14:textId="29C751AC" w:rsidR="3AE39E11" w:rsidRDefault="3AE39E11" w:rsidP="6E792905">
            <w:pPr>
              <w:pStyle w:val="ListParagraph"/>
              <w:numPr>
                <w:ilvl w:val="0"/>
                <w:numId w:val="8"/>
              </w:numPr>
              <w:contextualSpacing/>
              <w:jc w:val="both"/>
              <w:rPr>
                <w:rFonts w:ascii="Verdana" w:hAnsi="Verdana"/>
                <w:b/>
                <w:bCs/>
              </w:rPr>
            </w:pPr>
            <w:r w:rsidRPr="6E792905">
              <w:rPr>
                <w:rFonts w:ascii="Verdana" w:hAnsi="Verdana"/>
                <w:b/>
                <w:bCs/>
              </w:rPr>
              <w:t>Stroke Performance Update</w:t>
            </w:r>
          </w:p>
          <w:p w14:paraId="0FDA59D7" w14:textId="36544122" w:rsidR="3AE39E11" w:rsidRDefault="3AE39E11" w:rsidP="6E792905">
            <w:pPr>
              <w:contextualSpacing/>
              <w:jc w:val="both"/>
            </w:pPr>
            <w:r w:rsidRPr="6E792905">
              <w:rPr>
                <w:rFonts w:ascii="Verdana" w:hAnsi="Verdana"/>
              </w:rPr>
              <w:t>PS presented the Stroke Performance Update.</w:t>
            </w:r>
          </w:p>
          <w:p w14:paraId="145F91A3" w14:textId="3749DEA6" w:rsidR="6E792905" w:rsidRDefault="6E792905" w:rsidP="6E792905">
            <w:pPr>
              <w:contextualSpacing/>
              <w:jc w:val="both"/>
              <w:rPr>
                <w:rFonts w:ascii="Verdana" w:hAnsi="Verdana"/>
              </w:rPr>
            </w:pPr>
          </w:p>
          <w:p w14:paraId="698D0150" w14:textId="28AA4932" w:rsidR="3AE39E11" w:rsidRDefault="3AE39E11" w:rsidP="6E792905">
            <w:pPr>
              <w:contextualSpacing/>
              <w:jc w:val="both"/>
            </w:pPr>
            <w:r w:rsidRPr="6E792905">
              <w:rPr>
                <w:rFonts w:ascii="Verdana" w:hAnsi="Verdana"/>
              </w:rPr>
              <w:t xml:space="preserve">Members were advised that national </w:t>
            </w:r>
            <w:r w:rsidR="0B0C409C" w:rsidRPr="6E792905">
              <w:rPr>
                <w:rFonts w:ascii="Verdana" w:hAnsi="Verdana"/>
              </w:rPr>
              <w:t>Sentinel Stroke National Audit Programme (</w:t>
            </w:r>
            <w:r w:rsidRPr="6E792905">
              <w:rPr>
                <w:rFonts w:ascii="Verdana" w:hAnsi="Verdana"/>
              </w:rPr>
              <w:t>SNAP</w:t>
            </w:r>
            <w:r w:rsidR="15F962DF" w:rsidRPr="6E792905">
              <w:rPr>
                <w:rFonts w:ascii="Verdana" w:hAnsi="Verdana"/>
              </w:rPr>
              <w:t xml:space="preserve">) </w:t>
            </w:r>
            <w:r w:rsidRPr="6E792905">
              <w:rPr>
                <w:rFonts w:ascii="Verdana" w:hAnsi="Verdana"/>
              </w:rPr>
              <w:t>Stroke Audit data was unavailable due to a technical server issue and that Atlas of Variation data had therefore been utilised to provide comparative performance information.</w:t>
            </w:r>
          </w:p>
          <w:p w14:paraId="48E79F22" w14:textId="3E796A8D" w:rsidR="6E792905" w:rsidRDefault="6E792905" w:rsidP="6E792905">
            <w:pPr>
              <w:contextualSpacing/>
              <w:jc w:val="both"/>
              <w:rPr>
                <w:rFonts w:ascii="Verdana" w:hAnsi="Verdana"/>
              </w:rPr>
            </w:pPr>
          </w:p>
          <w:p w14:paraId="7D1277AE" w14:textId="0A5E4593" w:rsidR="3AE39E11" w:rsidRDefault="3AE39E11" w:rsidP="6E792905">
            <w:pPr>
              <w:contextualSpacing/>
              <w:jc w:val="both"/>
            </w:pPr>
            <w:r w:rsidRPr="6E792905">
              <w:rPr>
                <w:rFonts w:ascii="Verdana" w:hAnsi="Verdana"/>
              </w:rPr>
              <w:t>The Committee noted that Swansea Bay University Health Board (SBUHB) was performing above the national median for both thrombolysis and thrombectomy rates and recorded the highest stroke follow-up rate in the United Kingdom.</w:t>
            </w:r>
          </w:p>
          <w:p w14:paraId="0A32DE98" w14:textId="030441F9" w:rsidR="6E792905" w:rsidRDefault="6E792905" w:rsidP="6E792905">
            <w:pPr>
              <w:contextualSpacing/>
              <w:jc w:val="both"/>
              <w:rPr>
                <w:rFonts w:ascii="Verdana" w:hAnsi="Verdana"/>
              </w:rPr>
            </w:pPr>
          </w:p>
          <w:p w14:paraId="7018D541" w14:textId="2F0715D6" w:rsidR="3AE39E11" w:rsidRDefault="3AE39E11" w:rsidP="6E792905">
            <w:pPr>
              <w:contextualSpacing/>
              <w:jc w:val="both"/>
            </w:pPr>
            <w:r w:rsidRPr="6E792905">
              <w:rPr>
                <w:rFonts w:ascii="Verdana" w:hAnsi="Verdana"/>
              </w:rPr>
              <w:t>Despite these positive outcomes, members noted that access to a stroke unit within four hours remained below the national median. It was reported that challenges associated with maintaining ring-fenced stroke beds continued to impact performance.</w:t>
            </w:r>
          </w:p>
          <w:p w14:paraId="35D12765" w14:textId="042F0A63" w:rsidR="6E792905" w:rsidRDefault="6E792905" w:rsidP="6E792905">
            <w:pPr>
              <w:contextualSpacing/>
              <w:jc w:val="both"/>
              <w:rPr>
                <w:rFonts w:ascii="Verdana" w:hAnsi="Verdana"/>
              </w:rPr>
            </w:pPr>
          </w:p>
          <w:p w14:paraId="2707EAA8" w14:textId="2788DB28" w:rsidR="3AE39E11" w:rsidRDefault="3AE39E11" w:rsidP="6E792905">
            <w:pPr>
              <w:contextualSpacing/>
              <w:jc w:val="both"/>
            </w:pPr>
            <w:r w:rsidRPr="6E792905">
              <w:rPr>
                <w:rFonts w:ascii="Verdana" w:hAnsi="Verdana"/>
              </w:rPr>
              <w:t>The Committee was advised that delivery of stroke therapy interventions remained above the national median and that further improvement work was ongoing.</w:t>
            </w:r>
          </w:p>
          <w:p w14:paraId="55D5E42C" w14:textId="22349CC5" w:rsidR="6E792905" w:rsidRDefault="6E792905" w:rsidP="6E792905">
            <w:pPr>
              <w:contextualSpacing/>
              <w:jc w:val="both"/>
              <w:rPr>
                <w:rFonts w:ascii="Verdana" w:hAnsi="Verdana"/>
              </w:rPr>
            </w:pPr>
          </w:p>
          <w:p w14:paraId="5433A3F1" w14:textId="6BA33DEF" w:rsidR="3AE39E11" w:rsidRDefault="3AE39E11" w:rsidP="6E792905">
            <w:pPr>
              <w:contextualSpacing/>
              <w:jc w:val="both"/>
            </w:pPr>
            <w:r w:rsidRPr="6E792905">
              <w:rPr>
                <w:rFonts w:ascii="Verdana" w:hAnsi="Verdana"/>
              </w:rPr>
              <w:t>PS outlined discussions regarding the potential development of a regional stroke rota. Members noted that workforce availability remained a significant constraint, with concerns regarding the impact on wider acute medical services.</w:t>
            </w:r>
          </w:p>
          <w:p w14:paraId="2A9E7C02" w14:textId="22538E28" w:rsidR="6E792905" w:rsidRDefault="6E792905" w:rsidP="6E792905">
            <w:pPr>
              <w:contextualSpacing/>
              <w:jc w:val="both"/>
              <w:rPr>
                <w:rFonts w:ascii="Verdana" w:hAnsi="Verdana"/>
              </w:rPr>
            </w:pPr>
          </w:p>
          <w:p w14:paraId="46D2C991" w14:textId="70A8CEC6" w:rsidR="3AE39E11" w:rsidRDefault="3AE39E11" w:rsidP="6E792905">
            <w:pPr>
              <w:contextualSpacing/>
              <w:jc w:val="both"/>
            </w:pPr>
            <w:r w:rsidRPr="6E792905">
              <w:rPr>
                <w:rFonts w:ascii="Verdana" w:hAnsi="Verdana"/>
              </w:rPr>
              <w:t>It was further acknowledged that challenges in maintaining ring-fenced stroke beds were intrinsically linked to broader unscheduled care pressures and patient flow issues at Morriston Hospital.</w:t>
            </w:r>
          </w:p>
          <w:p w14:paraId="449B8E2C" w14:textId="662A65C8" w:rsidR="6E792905" w:rsidRDefault="6E792905" w:rsidP="6E792905">
            <w:pPr>
              <w:contextualSpacing/>
              <w:jc w:val="both"/>
              <w:rPr>
                <w:rFonts w:ascii="Verdana" w:hAnsi="Verdana"/>
              </w:rPr>
            </w:pPr>
          </w:p>
          <w:p w14:paraId="58739340" w14:textId="3E76A1D1" w:rsidR="610B7ADB" w:rsidRDefault="610B7ADB" w:rsidP="6E792905">
            <w:pPr>
              <w:contextualSpacing/>
              <w:jc w:val="both"/>
            </w:pPr>
            <w:r w:rsidRPr="6E792905">
              <w:rPr>
                <w:rFonts w:ascii="Verdana" w:hAnsi="Verdana"/>
              </w:rPr>
              <w:t>PP thanked AN/PS and welcomed questions.</w:t>
            </w:r>
          </w:p>
          <w:p w14:paraId="57181EC2" w14:textId="63CC5B86" w:rsidR="610B7ADB" w:rsidRDefault="610B7ADB" w:rsidP="6E792905">
            <w:pPr>
              <w:contextualSpacing/>
              <w:jc w:val="both"/>
            </w:pPr>
            <w:r w:rsidRPr="6E792905">
              <w:rPr>
                <w:rFonts w:ascii="Verdana" w:hAnsi="Verdana"/>
              </w:rPr>
              <w:t>PP sought assurance that IPR performance graphs had been updated to reflect Annual Plan trajectories. AN confirmed that this had been completed.</w:t>
            </w:r>
          </w:p>
          <w:p w14:paraId="0801573C" w14:textId="07B096AA" w:rsidR="6E792905" w:rsidRDefault="6E792905" w:rsidP="6E792905">
            <w:pPr>
              <w:contextualSpacing/>
              <w:jc w:val="both"/>
              <w:rPr>
                <w:rFonts w:ascii="Verdana" w:hAnsi="Verdana"/>
              </w:rPr>
            </w:pPr>
          </w:p>
          <w:p w14:paraId="5409EAAB" w14:textId="3511FDF0" w:rsidR="610B7ADB" w:rsidRDefault="47B327BE" w:rsidP="58605FA4">
            <w:pPr>
              <w:contextualSpacing/>
              <w:jc w:val="both"/>
              <w:rPr>
                <w:rFonts w:ascii="Verdana" w:hAnsi="Verdana"/>
              </w:rPr>
            </w:pPr>
            <w:r w:rsidRPr="1110BC7A">
              <w:rPr>
                <w:rFonts w:ascii="Verdana" w:hAnsi="Verdana"/>
              </w:rPr>
              <w:t xml:space="preserve">The Committee </w:t>
            </w:r>
            <w:r w:rsidR="75ECE72E" w:rsidRPr="1110BC7A">
              <w:rPr>
                <w:rFonts w:ascii="Verdana" w:hAnsi="Verdana"/>
              </w:rPr>
              <w:t xml:space="preserve">welcomed the provision of </w:t>
            </w:r>
            <w:r w:rsidR="215397E8" w:rsidRPr="1110BC7A">
              <w:rPr>
                <w:rFonts w:ascii="Verdana" w:hAnsi="Verdana"/>
              </w:rPr>
              <w:t xml:space="preserve">insightful </w:t>
            </w:r>
            <w:r w:rsidR="75ECE72E" w:rsidRPr="1110BC7A">
              <w:rPr>
                <w:rFonts w:ascii="Verdana" w:hAnsi="Verdana"/>
              </w:rPr>
              <w:t xml:space="preserve">video pre-read materials for performance reports </w:t>
            </w:r>
            <w:r w:rsidR="6673F7F9" w:rsidRPr="1110BC7A">
              <w:rPr>
                <w:rFonts w:ascii="Verdana" w:hAnsi="Verdana"/>
              </w:rPr>
              <w:t xml:space="preserve">and thanked </w:t>
            </w:r>
            <w:r w:rsidR="101B2D01" w:rsidRPr="1110BC7A">
              <w:rPr>
                <w:rFonts w:ascii="Verdana" w:hAnsi="Verdana"/>
              </w:rPr>
              <w:t xml:space="preserve">AN for recording these. </w:t>
            </w:r>
            <w:r w:rsidR="74124D87" w:rsidRPr="1110BC7A">
              <w:rPr>
                <w:rFonts w:ascii="Verdana" w:hAnsi="Verdana"/>
              </w:rPr>
              <w:t>SS suggested</w:t>
            </w:r>
            <w:r w:rsidR="75ECE72E" w:rsidRPr="1110BC7A">
              <w:rPr>
                <w:rFonts w:ascii="Verdana" w:hAnsi="Verdana"/>
              </w:rPr>
              <w:t xml:space="preserve"> that, where monthly production was not feasible, the approach should continue at least a quarterly basis.</w:t>
            </w:r>
            <w:r w:rsidR="7EB3B1D5" w:rsidRPr="1110BC7A">
              <w:rPr>
                <w:rFonts w:ascii="Verdana" w:hAnsi="Verdana"/>
              </w:rPr>
              <w:t xml:space="preserve"> AN agreed to produce these monthly.</w:t>
            </w:r>
          </w:p>
          <w:p w14:paraId="34CD9EFD" w14:textId="1C769092" w:rsidR="6E792905" w:rsidRDefault="6E792905" w:rsidP="6E792905">
            <w:pPr>
              <w:contextualSpacing/>
              <w:jc w:val="both"/>
              <w:rPr>
                <w:rFonts w:ascii="Verdana" w:hAnsi="Verdana"/>
              </w:rPr>
            </w:pPr>
          </w:p>
          <w:p w14:paraId="6076E654" w14:textId="5364118C" w:rsidR="610B7ADB" w:rsidRDefault="610B7ADB" w:rsidP="6E792905">
            <w:pPr>
              <w:contextualSpacing/>
              <w:jc w:val="both"/>
            </w:pPr>
            <w:r w:rsidRPr="6E792905">
              <w:rPr>
                <w:rFonts w:ascii="Verdana" w:hAnsi="Verdana"/>
              </w:rPr>
              <w:t>JC expressed concern regarding the need to ensure that identified productivity improvements translated into measurable outcomes. The Chair agreed that recurring alert areas should continue to be actively monitored and subject to challenge.</w:t>
            </w:r>
          </w:p>
          <w:p w14:paraId="3F2AB236" w14:textId="2E2E15B6" w:rsidR="610B7ADB" w:rsidRDefault="610B7ADB" w:rsidP="6E792905">
            <w:pPr>
              <w:contextualSpacing/>
              <w:jc w:val="both"/>
            </w:pPr>
            <w:r w:rsidRPr="6E792905">
              <w:rPr>
                <w:rFonts w:ascii="Verdana" w:hAnsi="Verdana"/>
              </w:rPr>
              <w:t>RO expressed frustration regarding the persistent nature of recurring alert areas, including cancer, UEC, stroke, NDD and planned care performance. Members discussed the importance of identifying alternative approaches and learning from best practice elsewhere where current interventions had not delivered the required improvement. MD advised that the proposed Mental Health out-of-area placement spend-to-save scheme would be presented to the Committee in due course.</w:t>
            </w:r>
          </w:p>
          <w:p w14:paraId="5D8C4CD0" w14:textId="3C68AF66" w:rsidR="6E792905" w:rsidRDefault="6E792905" w:rsidP="6E792905">
            <w:pPr>
              <w:contextualSpacing/>
              <w:jc w:val="both"/>
              <w:rPr>
                <w:rFonts w:ascii="Verdana" w:hAnsi="Verdana"/>
              </w:rPr>
            </w:pPr>
          </w:p>
          <w:p w14:paraId="124B2246" w14:textId="654FA935" w:rsidR="610B7ADB" w:rsidRDefault="610B7ADB" w:rsidP="6E792905">
            <w:pPr>
              <w:contextualSpacing/>
              <w:jc w:val="both"/>
            </w:pPr>
            <w:r w:rsidRPr="6E792905">
              <w:rPr>
                <w:rFonts w:ascii="Verdana" w:hAnsi="Verdana"/>
              </w:rPr>
              <w:t>PS clarified that Atlas of Variation data reflected a rolling twelve-month position, while internal reporting was based on monthly performance data. Members noted that coding delays could influence apparent variances between datasets.</w:t>
            </w:r>
          </w:p>
          <w:p w14:paraId="7FB963BD" w14:textId="48EDFA17" w:rsidR="6E792905" w:rsidRDefault="6E792905" w:rsidP="6E792905">
            <w:pPr>
              <w:contextualSpacing/>
              <w:jc w:val="both"/>
              <w:rPr>
                <w:rFonts w:ascii="Verdana" w:hAnsi="Verdana"/>
              </w:rPr>
            </w:pPr>
          </w:p>
          <w:p w14:paraId="1AEF6AA1" w14:textId="2B783CCE" w:rsidR="610B7ADB" w:rsidRDefault="610B7ADB" w:rsidP="6E792905">
            <w:pPr>
              <w:contextualSpacing/>
              <w:jc w:val="both"/>
            </w:pPr>
            <w:r w:rsidRPr="6E792905">
              <w:rPr>
                <w:rFonts w:ascii="Verdana" w:hAnsi="Verdana"/>
              </w:rPr>
              <w:t>JC sought clarification regarding the impact of the absence of a 24/7 stroke service. PS advised that approximately 40 patients per annum could potentially be affected and estimated that thrombolysis rates could increase from 19% to approximately 23-24% if full cover were available.</w:t>
            </w:r>
            <w:r w:rsidR="003F4247">
              <w:t xml:space="preserve"> </w:t>
            </w:r>
            <w:r w:rsidRPr="6E792905">
              <w:rPr>
                <w:rFonts w:ascii="Verdana" w:hAnsi="Verdana"/>
              </w:rPr>
              <w:t>MD explained that progress towards a regional stroke rota remained constrained by workforce availability and the need to maintain sufficient generalist clinical cover across acute services. Options involving technology-enabled solutions and more flexible workforce models continued to be explored.</w:t>
            </w:r>
          </w:p>
          <w:p w14:paraId="1CF0AE01" w14:textId="671169C7" w:rsidR="6E792905" w:rsidRDefault="6E792905" w:rsidP="6E792905">
            <w:pPr>
              <w:contextualSpacing/>
              <w:jc w:val="both"/>
              <w:rPr>
                <w:rFonts w:ascii="Verdana" w:hAnsi="Verdana"/>
              </w:rPr>
            </w:pPr>
          </w:p>
          <w:p w14:paraId="6E27AACF" w14:textId="49947240" w:rsidR="610B7ADB" w:rsidRDefault="610B7ADB" w:rsidP="6E792905">
            <w:pPr>
              <w:contextualSpacing/>
              <w:jc w:val="both"/>
            </w:pPr>
            <w:r w:rsidRPr="6E792905">
              <w:rPr>
                <w:rFonts w:ascii="Verdana" w:hAnsi="Verdana"/>
              </w:rPr>
              <w:t>R</w:t>
            </w:r>
            <w:r w:rsidR="3B51B4D5" w:rsidRPr="6E792905">
              <w:rPr>
                <w:rFonts w:ascii="Verdana" w:hAnsi="Verdana"/>
              </w:rPr>
              <w:t>O</w:t>
            </w:r>
            <w:r w:rsidRPr="6E792905">
              <w:rPr>
                <w:rFonts w:ascii="Verdana" w:hAnsi="Verdana"/>
              </w:rPr>
              <w:t xml:space="preserve"> queried whether the Joint Commissioning Committee (JCC) should consider South Wales access to 24/7 thrombectomy services. M</w:t>
            </w:r>
            <w:r w:rsidR="1D896C6E" w:rsidRPr="6E792905">
              <w:rPr>
                <w:rFonts w:ascii="Verdana" w:hAnsi="Verdana"/>
              </w:rPr>
              <w:t>D</w:t>
            </w:r>
            <w:r w:rsidRPr="6E792905">
              <w:rPr>
                <w:rFonts w:ascii="Verdana" w:hAnsi="Verdana"/>
              </w:rPr>
              <w:t xml:space="preserve"> advised that current capacity limitations within both Bristol and Cardiff remained under discussion through regional commissioning arrangements.</w:t>
            </w:r>
          </w:p>
          <w:p w14:paraId="62A58D9D" w14:textId="765D650A" w:rsidR="6E792905" w:rsidRDefault="6E792905" w:rsidP="6E792905">
            <w:pPr>
              <w:contextualSpacing/>
              <w:jc w:val="both"/>
              <w:rPr>
                <w:rFonts w:ascii="Verdana" w:hAnsi="Verdana"/>
              </w:rPr>
            </w:pPr>
          </w:p>
          <w:p w14:paraId="12F08E94" w14:textId="6B97478D" w:rsidR="610B7ADB" w:rsidRDefault="610B7ADB" w:rsidP="6E792905">
            <w:pPr>
              <w:contextualSpacing/>
              <w:jc w:val="both"/>
            </w:pPr>
            <w:r w:rsidRPr="6E792905">
              <w:rPr>
                <w:rFonts w:ascii="Verdana" w:hAnsi="Verdana"/>
              </w:rPr>
              <w:t>Further discussion took place regarding the ongoing absence of ring-fenced stroke beds. M</w:t>
            </w:r>
            <w:r w:rsidR="25088465" w:rsidRPr="6E792905">
              <w:rPr>
                <w:rFonts w:ascii="Verdana" w:hAnsi="Verdana"/>
              </w:rPr>
              <w:t>D</w:t>
            </w:r>
            <w:r w:rsidRPr="6E792905">
              <w:rPr>
                <w:rFonts w:ascii="Verdana" w:hAnsi="Verdana"/>
              </w:rPr>
              <w:t xml:space="preserve"> advised that the issue remained linked to unscheduled care pressures and patient flow challenges, and that modelling work was underway to identify potential solutions.</w:t>
            </w:r>
          </w:p>
          <w:p w14:paraId="4FF5CFDE" w14:textId="6A87494D" w:rsidR="6E792905" w:rsidRDefault="6E792905" w:rsidP="6E792905">
            <w:pPr>
              <w:contextualSpacing/>
              <w:jc w:val="both"/>
              <w:rPr>
                <w:rFonts w:ascii="Verdana" w:hAnsi="Verdana"/>
              </w:rPr>
            </w:pPr>
          </w:p>
          <w:p w14:paraId="1DFE1E79" w14:textId="01F0ACFA" w:rsidR="610B7ADB" w:rsidRDefault="610B7ADB" w:rsidP="6E792905">
            <w:pPr>
              <w:contextualSpacing/>
              <w:jc w:val="both"/>
            </w:pPr>
            <w:r w:rsidRPr="6E792905">
              <w:rPr>
                <w:rFonts w:ascii="Verdana" w:hAnsi="Verdana"/>
              </w:rPr>
              <w:t>J</w:t>
            </w:r>
            <w:r w:rsidR="6E7222AB" w:rsidRPr="6E792905">
              <w:rPr>
                <w:rFonts w:ascii="Verdana" w:hAnsi="Verdana"/>
              </w:rPr>
              <w:t>S</w:t>
            </w:r>
            <w:r w:rsidRPr="6E792905">
              <w:rPr>
                <w:rFonts w:ascii="Verdana" w:hAnsi="Verdana"/>
              </w:rPr>
              <w:t xml:space="preserve"> confirmed that a review of bed stock and associated risks would be undertaken with P</w:t>
            </w:r>
            <w:r w:rsidR="4EB6CA70" w:rsidRPr="6E792905">
              <w:rPr>
                <w:rFonts w:ascii="Verdana" w:hAnsi="Verdana"/>
              </w:rPr>
              <w:t>S</w:t>
            </w:r>
            <w:r w:rsidRPr="6E792905">
              <w:rPr>
                <w:rFonts w:ascii="Verdana" w:hAnsi="Verdana"/>
              </w:rPr>
              <w:t xml:space="preserve"> and suggested that ring-fencing beds for stroke patients may provide greater clinical benefit than current arrangements.</w:t>
            </w:r>
          </w:p>
          <w:p w14:paraId="51BDA5B2" w14:textId="5FE4A097" w:rsidR="6E792905" w:rsidRDefault="6E792905" w:rsidP="2C5B4D00">
            <w:pPr>
              <w:contextualSpacing/>
              <w:jc w:val="both"/>
              <w:rPr>
                <w:rFonts w:ascii="Verdana" w:eastAsia="Verdana" w:hAnsi="Verdana" w:cs="Verdana"/>
              </w:rPr>
            </w:pPr>
          </w:p>
          <w:p w14:paraId="0AD7889E" w14:textId="25DCF398" w:rsidR="1585BD74" w:rsidRDefault="53337C89" w:rsidP="2C5B4D00">
            <w:pPr>
              <w:spacing w:line="300" w:lineRule="auto"/>
              <w:contextualSpacing/>
              <w:jc w:val="both"/>
              <w:rPr>
                <w:rFonts w:ascii="Verdana" w:eastAsia="Verdana" w:hAnsi="Verdana" w:cs="Verdana"/>
              </w:rPr>
            </w:pPr>
            <w:bookmarkStart w:id="0" w:name="_Int_DlJoBQeA"/>
            <w:r w:rsidRPr="2C5B4D00">
              <w:rPr>
                <w:rFonts w:ascii="Verdana" w:eastAsia="Verdana" w:hAnsi="Verdana" w:cs="Verdana"/>
              </w:rPr>
              <w:t>AN and</w:t>
            </w:r>
            <w:bookmarkEnd w:id="0"/>
            <w:r w:rsidRPr="2C5B4D00">
              <w:rPr>
                <w:rFonts w:ascii="Verdana" w:eastAsia="Verdana" w:hAnsi="Verdana" w:cs="Verdana"/>
              </w:rPr>
              <w:t xml:space="preserve"> MD to incorporate patient outcome measures, including QALYs, within future Stroke Performance reporting where appropriate</w:t>
            </w:r>
          </w:p>
          <w:p w14:paraId="32E7BC23" w14:textId="55E26439" w:rsidR="1585BD74" w:rsidRDefault="6F61FF67" w:rsidP="2C5B4D00">
            <w:pPr>
              <w:contextualSpacing/>
              <w:jc w:val="both"/>
              <w:rPr>
                <w:rFonts w:ascii="Verdana" w:hAnsi="Verdana"/>
                <w:b/>
                <w:bCs/>
              </w:rPr>
            </w:pPr>
            <w:r w:rsidRPr="1110BC7A">
              <w:rPr>
                <w:rFonts w:ascii="Verdana" w:hAnsi="Verdana"/>
                <w:b/>
                <w:bCs/>
              </w:rPr>
              <w:t>ACTION: AN/MD</w:t>
            </w:r>
          </w:p>
          <w:p w14:paraId="123335B5" w14:textId="5D3C6F63" w:rsidR="6E792905" w:rsidRDefault="6E792905" w:rsidP="6E792905">
            <w:pPr>
              <w:contextualSpacing/>
              <w:jc w:val="both"/>
              <w:rPr>
                <w:rFonts w:ascii="Verdana" w:hAnsi="Verdana"/>
              </w:rPr>
            </w:pPr>
          </w:p>
          <w:p w14:paraId="45006B78" w14:textId="5F92F58D" w:rsidR="0064247B" w:rsidRPr="000C2EBE" w:rsidRDefault="6183A7AE" w:rsidP="2C5B4D00">
            <w:pPr>
              <w:contextualSpacing/>
              <w:jc w:val="both"/>
              <w:rPr>
                <w:rFonts w:ascii="Verdana" w:hAnsi="Verdana"/>
                <w:b/>
                <w:bCs/>
              </w:rPr>
            </w:pPr>
            <w:r w:rsidRPr="2C5B4D00">
              <w:rPr>
                <w:rFonts w:ascii="Verdana" w:hAnsi="Verdana"/>
                <w:b/>
                <w:bCs/>
              </w:rPr>
              <w:t>The Committee</w:t>
            </w:r>
            <w:r w:rsidR="15CE6B2C" w:rsidRPr="2C5B4D00">
              <w:rPr>
                <w:rFonts w:ascii="Verdana" w:hAnsi="Verdana"/>
                <w:b/>
                <w:bCs/>
              </w:rPr>
              <w:t>:</w:t>
            </w:r>
          </w:p>
          <w:p w14:paraId="695DCD91" w14:textId="50104737" w:rsidR="0064247B" w:rsidRPr="000C2EBE" w:rsidRDefault="54ADD1D7" w:rsidP="1110BC7A">
            <w:pPr>
              <w:pStyle w:val="ListParagraph"/>
              <w:numPr>
                <w:ilvl w:val="0"/>
                <w:numId w:val="17"/>
              </w:numPr>
              <w:spacing w:before="210" w:after="210" w:line="300" w:lineRule="auto"/>
              <w:contextualSpacing/>
              <w:jc w:val="both"/>
              <w:rPr>
                <w:rFonts w:ascii="Verdana" w:eastAsia="Verdana" w:hAnsi="Verdana" w:cs="Verdana"/>
              </w:rPr>
            </w:pPr>
            <w:r w:rsidRPr="1110BC7A">
              <w:rPr>
                <w:rFonts w:ascii="Verdana" w:eastAsia="Verdana" w:hAnsi="Verdana" w:cs="Verdana"/>
                <w:b/>
                <w:bCs/>
              </w:rPr>
              <w:t>ALERTED</w:t>
            </w:r>
            <w:r w:rsidRPr="1110BC7A">
              <w:rPr>
                <w:rFonts w:ascii="Verdana" w:eastAsia="Verdana" w:hAnsi="Verdana" w:cs="Verdana"/>
              </w:rPr>
              <w:t xml:space="preserve"> the Board to continuing concerns regarding: </w:t>
            </w:r>
          </w:p>
          <w:p w14:paraId="1FD012C7" w14:textId="22303E6C" w:rsidR="0064247B" w:rsidRPr="000C2EBE" w:rsidRDefault="54ADD1D7" w:rsidP="1110BC7A">
            <w:pPr>
              <w:pStyle w:val="ListParagraph"/>
              <w:numPr>
                <w:ilvl w:val="0"/>
                <w:numId w:val="7"/>
              </w:numPr>
              <w:spacing w:before="0" w:after="0" w:line="300" w:lineRule="auto"/>
              <w:contextualSpacing/>
              <w:rPr>
                <w:rFonts w:ascii="Verdana" w:eastAsia="Verdana" w:hAnsi="Verdana" w:cs="Verdana"/>
              </w:rPr>
            </w:pPr>
            <w:r w:rsidRPr="1110BC7A">
              <w:rPr>
                <w:rFonts w:ascii="Verdana" w:eastAsia="Verdana" w:hAnsi="Verdana" w:cs="Verdana"/>
              </w:rPr>
              <w:t>Cancer performance;</w:t>
            </w:r>
          </w:p>
          <w:p w14:paraId="35B48F42" w14:textId="7505893A" w:rsidR="0064247B" w:rsidRPr="000C2EBE" w:rsidRDefault="54ADD1D7" w:rsidP="1110BC7A">
            <w:pPr>
              <w:pStyle w:val="ListParagraph"/>
              <w:numPr>
                <w:ilvl w:val="0"/>
                <w:numId w:val="7"/>
              </w:numPr>
              <w:spacing w:before="0" w:after="0" w:line="300" w:lineRule="auto"/>
              <w:contextualSpacing/>
              <w:rPr>
                <w:rFonts w:ascii="Verdana" w:eastAsia="Verdana" w:hAnsi="Verdana" w:cs="Verdana"/>
              </w:rPr>
            </w:pPr>
            <w:r w:rsidRPr="1110BC7A">
              <w:rPr>
                <w:rFonts w:ascii="Verdana" w:eastAsia="Verdana" w:hAnsi="Verdana" w:cs="Verdana"/>
              </w:rPr>
              <w:t>Urgent and Emergency Care;</w:t>
            </w:r>
          </w:p>
          <w:p w14:paraId="040ADA9D" w14:textId="0C291703" w:rsidR="0064247B" w:rsidRPr="000C2EBE" w:rsidRDefault="54ADD1D7" w:rsidP="1110BC7A">
            <w:pPr>
              <w:pStyle w:val="ListParagraph"/>
              <w:numPr>
                <w:ilvl w:val="0"/>
                <w:numId w:val="7"/>
              </w:numPr>
              <w:spacing w:before="0" w:after="0" w:line="300" w:lineRule="auto"/>
              <w:contextualSpacing/>
              <w:rPr>
                <w:rFonts w:ascii="Verdana" w:eastAsia="Verdana" w:hAnsi="Verdana" w:cs="Verdana"/>
              </w:rPr>
            </w:pPr>
            <w:r w:rsidRPr="1110BC7A">
              <w:rPr>
                <w:rFonts w:ascii="Verdana" w:eastAsia="Verdana" w:hAnsi="Verdana" w:cs="Verdana"/>
              </w:rPr>
              <w:t>Healthcare Associated Infections;</w:t>
            </w:r>
          </w:p>
          <w:p w14:paraId="6E37EFB5" w14:textId="7E7AE039" w:rsidR="0064247B" w:rsidRPr="000C2EBE" w:rsidRDefault="54ADD1D7" w:rsidP="1110BC7A">
            <w:pPr>
              <w:pStyle w:val="ListParagraph"/>
              <w:numPr>
                <w:ilvl w:val="0"/>
                <w:numId w:val="7"/>
              </w:numPr>
              <w:spacing w:before="0" w:after="0" w:line="300" w:lineRule="auto"/>
              <w:contextualSpacing/>
              <w:rPr>
                <w:rFonts w:ascii="Verdana" w:eastAsia="Verdana" w:hAnsi="Verdana" w:cs="Verdana"/>
              </w:rPr>
            </w:pPr>
            <w:r w:rsidRPr="1110BC7A">
              <w:rPr>
                <w:rFonts w:ascii="Verdana" w:eastAsia="Verdana" w:hAnsi="Verdana" w:cs="Verdana"/>
              </w:rPr>
              <w:t>Stroke;</w:t>
            </w:r>
          </w:p>
          <w:p w14:paraId="27606564" w14:textId="5A295455" w:rsidR="0064247B" w:rsidRPr="000C2EBE" w:rsidRDefault="54ADD1D7" w:rsidP="1110BC7A">
            <w:pPr>
              <w:pStyle w:val="ListParagraph"/>
              <w:numPr>
                <w:ilvl w:val="0"/>
                <w:numId w:val="7"/>
              </w:numPr>
              <w:spacing w:before="0" w:after="0" w:line="300" w:lineRule="auto"/>
              <w:contextualSpacing/>
              <w:rPr>
                <w:rFonts w:ascii="Verdana" w:eastAsia="Verdana" w:hAnsi="Verdana" w:cs="Verdana"/>
              </w:rPr>
            </w:pPr>
            <w:r w:rsidRPr="1110BC7A">
              <w:rPr>
                <w:rFonts w:ascii="Verdana" w:eastAsia="Verdana" w:hAnsi="Verdana" w:cs="Verdana"/>
              </w:rPr>
              <w:t>Neurodevelopmental Disorders;</w:t>
            </w:r>
          </w:p>
          <w:p w14:paraId="2BEC5E0C" w14:textId="49D906C7" w:rsidR="0064247B" w:rsidRPr="000C2EBE" w:rsidRDefault="54ADD1D7" w:rsidP="1110BC7A">
            <w:pPr>
              <w:pStyle w:val="ListParagraph"/>
              <w:numPr>
                <w:ilvl w:val="0"/>
                <w:numId w:val="7"/>
              </w:numPr>
              <w:spacing w:before="0" w:after="0" w:line="300" w:lineRule="auto"/>
              <w:contextualSpacing/>
              <w:rPr>
                <w:rFonts w:ascii="Verdana" w:eastAsia="Verdana" w:hAnsi="Verdana" w:cs="Verdana"/>
              </w:rPr>
            </w:pPr>
            <w:r w:rsidRPr="1110BC7A">
              <w:rPr>
                <w:rFonts w:ascii="Verdana" w:eastAsia="Verdana" w:hAnsi="Verdana" w:cs="Verdana"/>
              </w:rPr>
              <w:t>Psychological Therapies;</w:t>
            </w:r>
          </w:p>
          <w:p w14:paraId="0C2207F2" w14:textId="4F6220AF" w:rsidR="0064247B" w:rsidRPr="000C2EBE" w:rsidRDefault="54ADD1D7" w:rsidP="1110BC7A">
            <w:pPr>
              <w:pStyle w:val="ListParagraph"/>
              <w:numPr>
                <w:ilvl w:val="0"/>
                <w:numId w:val="7"/>
              </w:numPr>
              <w:spacing w:before="0" w:after="0" w:line="300" w:lineRule="auto"/>
              <w:contextualSpacing/>
              <w:rPr>
                <w:rFonts w:ascii="Verdana" w:eastAsia="Verdana" w:hAnsi="Verdana" w:cs="Verdana"/>
              </w:rPr>
            </w:pPr>
            <w:r w:rsidRPr="1110BC7A">
              <w:rPr>
                <w:rFonts w:ascii="Verdana" w:eastAsia="Verdana" w:hAnsi="Verdana" w:cs="Verdana"/>
              </w:rPr>
              <w:t>Adults placed out of county; and</w:t>
            </w:r>
          </w:p>
          <w:p w14:paraId="27D6FA94" w14:textId="13C79182" w:rsidR="0064247B" w:rsidRPr="000C2EBE" w:rsidRDefault="54ADD1D7" w:rsidP="1110BC7A">
            <w:pPr>
              <w:pStyle w:val="ListParagraph"/>
              <w:numPr>
                <w:ilvl w:val="0"/>
                <w:numId w:val="7"/>
              </w:numPr>
              <w:spacing w:before="0" w:after="0" w:line="300" w:lineRule="auto"/>
              <w:contextualSpacing/>
              <w:rPr>
                <w:rFonts w:ascii="Verdana" w:eastAsia="Verdana" w:hAnsi="Verdana" w:cs="Verdana"/>
              </w:rPr>
            </w:pPr>
            <w:r w:rsidRPr="1110BC7A">
              <w:rPr>
                <w:rFonts w:ascii="Verdana" w:eastAsia="Verdana" w:hAnsi="Verdana" w:cs="Verdana"/>
              </w:rPr>
              <w:t>Planned Care outpatient and diagnostic performance.</w:t>
            </w:r>
          </w:p>
          <w:p w14:paraId="5EA9AD59" w14:textId="0534F0E1" w:rsidR="0064247B" w:rsidRPr="000C2EBE" w:rsidRDefault="54ADD1D7" w:rsidP="1110BC7A">
            <w:pPr>
              <w:pStyle w:val="ListParagraph"/>
              <w:numPr>
                <w:ilvl w:val="0"/>
                <w:numId w:val="17"/>
              </w:numPr>
              <w:spacing w:before="0" w:after="0" w:line="300" w:lineRule="auto"/>
              <w:contextualSpacing/>
              <w:rPr>
                <w:rFonts w:ascii="Verdana" w:eastAsia="Verdana" w:hAnsi="Verdana" w:cs="Verdana"/>
              </w:rPr>
            </w:pPr>
            <w:r w:rsidRPr="1110BC7A">
              <w:rPr>
                <w:rFonts w:ascii="Verdana" w:eastAsia="Verdana" w:hAnsi="Verdana" w:cs="Verdana"/>
                <w:b/>
                <w:bCs/>
              </w:rPr>
              <w:t>NOTED</w:t>
            </w:r>
            <w:r w:rsidRPr="1110BC7A">
              <w:rPr>
                <w:rFonts w:ascii="Verdana" w:eastAsia="Verdana" w:hAnsi="Verdana" w:cs="Verdana"/>
              </w:rPr>
              <w:t xml:space="preserve"> that mitigation plans were in place across each area.</w:t>
            </w:r>
          </w:p>
          <w:p w14:paraId="29A20AB5" w14:textId="0DF5730F" w:rsidR="0064247B" w:rsidRPr="000C2EBE" w:rsidRDefault="54ADD1D7" w:rsidP="1110BC7A">
            <w:pPr>
              <w:pStyle w:val="ListParagraph"/>
              <w:numPr>
                <w:ilvl w:val="0"/>
                <w:numId w:val="17"/>
              </w:numPr>
              <w:spacing w:before="0" w:after="0" w:line="300" w:lineRule="auto"/>
              <w:contextualSpacing/>
              <w:rPr>
                <w:rFonts w:ascii="Verdana" w:eastAsia="Verdana" w:hAnsi="Verdana" w:cs="Verdana"/>
              </w:rPr>
            </w:pPr>
            <w:r w:rsidRPr="1110BC7A">
              <w:rPr>
                <w:rFonts w:ascii="Verdana" w:eastAsia="Verdana" w:hAnsi="Verdana" w:cs="Verdana"/>
                <w:b/>
                <w:bCs/>
              </w:rPr>
              <w:t>RECOGNISED</w:t>
            </w:r>
            <w:r w:rsidRPr="1110BC7A">
              <w:rPr>
                <w:rFonts w:ascii="Verdana" w:eastAsia="Verdana" w:hAnsi="Verdana" w:cs="Verdana"/>
              </w:rPr>
              <w:t xml:space="preserve"> that these matters would remain </w:t>
            </w:r>
            <w:r w:rsidR="3CEAC4EE" w:rsidRPr="1110BC7A">
              <w:rPr>
                <w:rFonts w:ascii="Verdana" w:eastAsia="Verdana" w:hAnsi="Verdana" w:cs="Verdana"/>
              </w:rPr>
              <w:t>alert to</w:t>
            </w:r>
            <w:r w:rsidRPr="1110BC7A">
              <w:rPr>
                <w:rFonts w:ascii="Verdana" w:eastAsia="Verdana" w:hAnsi="Verdana" w:cs="Verdana"/>
              </w:rPr>
              <w:t xml:space="preserve"> issues until sustained improvement was demonstrated through the IPR.</w:t>
            </w:r>
          </w:p>
        </w:tc>
      </w:tr>
      <w:tr w:rsidR="7EA5CB9D" w14:paraId="4D6BCF30" w14:textId="77777777" w:rsidTr="2F8870B4">
        <w:trPr>
          <w:trHeight w:val="523"/>
        </w:trPr>
        <w:tc>
          <w:tcPr>
            <w:tcW w:w="10632" w:type="dxa"/>
            <w:gridSpan w:val="2"/>
            <w:tcMar>
              <w:top w:w="80" w:type="dxa"/>
              <w:left w:w="80" w:type="dxa"/>
              <w:bottom w:w="80" w:type="dxa"/>
              <w:right w:w="80" w:type="dxa"/>
            </w:tcMar>
          </w:tcPr>
          <w:p w14:paraId="03D5BA7D" w14:textId="6DA74ADC" w:rsidR="101C3B23" w:rsidRDefault="5BA68217" w:rsidP="035EE358">
            <w:pPr>
              <w:spacing w:line="276" w:lineRule="auto"/>
              <w:rPr>
                <w:rFonts w:ascii="Verdana" w:eastAsia="Verdana" w:hAnsi="Verdana" w:cs="Verdana"/>
                <w:lang w:val="en-US"/>
              </w:rPr>
            </w:pPr>
            <w:r w:rsidRPr="035EE358">
              <w:rPr>
                <w:rFonts w:ascii="Verdana" w:hAnsi="Verdana" w:cs="Arial"/>
                <w:b/>
                <w:bCs/>
                <w:lang w:val="en-US"/>
              </w:rPr>
              <w:t xml:space="preserve">4.2 </w:t>
            </w:r>
            <w:r w:rsidR="536B1DEF" w:rsidRPr="035EE358">
              <w:rPr>
                <w:rFonts w:ascii="Verdana" w:eastAsia="Verdana" w:hAnsi="Verdana" w:cs="Verdana"/>
                <w:b/>
                <w:bCs/>
                <w:color w:val="000000" w:themeColor="text1"/>
              </w:rPr>
              <w:t>Clinically Optimised Patients/Delayed Discharge</w:t>
            </w:r>
          </w:p>
        </w:tc>
      </w:tr>
      <w:tr w:rsidR="7EA5CB9D" w14:paraId="5F190200" w14:textId="77777777" w:rsidTr="2F8870B4">
        <w:trPr>
          <w:trHeight w:val="523"/>
        </w:trPr>
        <w:tc>
          <w:tcPr>
            <w:tcW w:w="1830" w:type="dxa"/>
            <w:tcMar>
              <w:top w:w="80" w:type="dxa"/>
              <w:left w:w="80" w:type="dxa"/>
              <w:bottom w:w="80" w:type="dxa"/>
              <w:right w:w="80" w:type="dxa"/>
            </w:tcMar>
          </w:tcPr>
          <w:p w14:paraId="7A4413DC" w14:textId="76BF90F2" w:rsidR="564AB15F" w:rsidRDefault="1473A489" w:rsidP="7EA5CB9D">
            <w:r w:rsidRPr="2C5B4D00">
              <w:rPr>
                <w:rFonts w:ascii="Verdana" w:hAnsi="Verdana" w:cs="Arial"/>
                <w:lang w:val="en-US"/>
              </w:rPr>
              <w:t>12</w:t>
            </w:r>
            <w:r w:rsidR="41BBDC34" w:rsidRPr="2C5B4D00">
              <w:rPr>
                <w:rFonts w:ascii="Verdana" w:hAnsi="Verdana" w:cs="Arial"/>
                <w:lang w:val="en-US"/>
              </w:rPr>
              <w:t>1</w:t>
            </w:r>
            <w:r w:rsidRPr="2C5B4D00">
              <w:rPr>
                <w:rFonts w:ascii="Verdana" w:hAnsi="Verdana" w:cs="Arial"/>
                <w:lang w:val="en-US"/>
              </w:rPr>
              <w:t>/26</w:t>
            </w:r>
          </w:p>
        </w:tc>
        <w:tc>
          <w:tcPr>
            <w:tcW w:w="8802" w:type="dxa"/>
            <w:tcMar>
              <w:top w:w="80" w:type="dxa"/>
              <w:left w:w="85" w:type="dxa"/>
              <w:bottom w:w="80" w:type="dxa"/>
              <w:right w:w="80" w:type="dxa"/>
            </w:tcMar>
          </w:tcPr>
          <w:p w14:paraId="7A7C3416" w14:textId="6EBDF16A" w:rsidR="7EA5CB9D" w:rsidRDefault="55327D11" w:rsidP="6E792905">
            <w:pPr>
              <w:spacing w:before="210" w:after="210" w:line="300" w:lineRule="auto"/>
              <w:rPr>
                <w:rFonts w:ascii="Verdana" w:eastAsia="Verdana" w:hAnsi="Verdana" w:cs="Verdana"/>
              </w:rPr>
            </w:pPr>
            <w:r w:rsidRPr="6E792905">
              <w:rPr>
                <w:rFonts w:ascii="Verdana" w:eastAsia="Verdana" w:hAnsi="Verdana" w:cs="Verdana"/>
              </w:rPr>
              <w:t xml:space="preserve">The Committee </w:t>
            </w:r>
            <w:r w:rsidR="3470EF18" w:rsidRPr="6E792905">
              <w:rPr>
                <w:rFonts w:ascii="Verdana" w:eastAsia="Verdana" w:hAnsi="Verdana" w:cs="Verdana"/>
                <w:b/>
                <w:bCs/>
              </w:rPr>
              <w:t>RECEIVED</w:t>
            </w:r>
            <w:r w:rsidRPr="6E792905">
              <w:rPr>
                <w:rFonts w:ascii="Verdana" w:eastAsia="Verdana" w:hAnsi="Verdana" w:cs="Verdana"/>
              </w:rPr>
              <w:t xml:space="preserve"> an update on Clinically Optimised Patients </w:t>
            </w:r>
            <w:r w:rsidR="733A25CF" w:rsidRPr="6E792905">
              <w:rPr>
                <w:rFonts w:ascii="Verdana" w:eastAsia="Verdana" w:hAnsi="Verdana" w:cs="Verdana"/>
              </w:rPr>
              <w:t xml:space="preserve">(COP) </w:t>
            </w:r>
            <w:r w:rsidRPr="6E792905">
              <w:rPr>
                <w:rFonts w:ascii="Verdana" w:eastAsia="Verdana" w:hAnsi="Verdana" w:cs="Verdana"/>
              </w:rPr>
              <w:t>and Delayed Discharges, presented by JS and MD.</w:t>
            </w:r>
            <w:r w:rsidR="005B013F">
              <w:rPr>
                <w:rFonts w:ascii="Verdana" w:eastAsia="Verdana" w:hAnsi="Verdana" w:cs="Verdana"/>
              </w:rPr>
              <w:t xml:space="preserve"> </w:t>
            </w:r>
            <w:r w:rsidRPr="6E792905">
              <w:rPr>
                <w:rFonts w:ascii="Verdana" w:eastAsia="Verdana" w:hAnsi="Verdana" w:cs="Verdana"/>
              </w:rPr>
              <w:t xml:space="preserve">Members were advised that the number of </w:t>
            </w:r>
            <w:r w:rsidR="7584B3BA" w:rsidRPr="6E792905">
              <w:rPr>
                <w:rFonts w:ascii="Verdana" w:eastAsia="Verdana" w:hAnsi="Verdana" w:cs="Verdana"/>
              </w:rPr>
              <w:t xml:space="preserve">COP </w:t>
            </w:r>
            <w:r w:rsidRPr="6E792905">
              <w:rPr>
                <w:rFonts w:ascii="Verdana" w:eastAsia="Verdana" w:hAnsi="Verdana" w:cs="Verdana"/>
              </w:rPr>
              <w:t xml:space="preserve">remained a significant challenge across the HB, particularly at Morriston Hospital. Whilst performance remained below the trajectory required to achieve the target of 100 </w:t>
            </w:r>
            <w:r w:rsidR="47C08E93" w:rsidRPr="6E792905">
              <w:rPr>
                <w:rFonts w:ascii="Verdana" w:eastAsia="Verdana" w:hAnsi="Verdana" w:cs="Verdana"/>
              </w:rPr>
              <w:t>COP</w:t>
            </w:r>
            <w:r w:rsidRPr="6E792905">
              <w:rPr>
                <w:rFonts w:ascii="Verdana" w:eastAsia="Verdana" w:hAnsi="Verdana" w:cs="Verdana"/>
              </w:rPr>
              <w:t xml:space="preserve"> by the end of March 2027, it was recognised that progress needed to accelerate ahead of winter pressures.</w:t>
            </w:r>
          </w:p>
          <w:p w14:paraId="0A4FACCF" w14:textId="7E2DBEDA" w:rsidR="7EA5CB9D" w:rsidRDefault="55327D11" w:rsidP="6E792905">
            <w:pPr>
              <w:spacing w:before="210" w:after="210" w:line="300" w:lineRule="auto"/>
              <w:rPr>
                <w:rFonts w:ascii="Verdana" w:eastAsia="Verdana" w:hAnsi="Verdana" w:cs="Verdana"/>
              </w:rPr>
            </w:pPr>
            <w:r w:rsidRPr="6E792905">
              <w:rPr>
                <w:rFonts w:ascii="Verdana" w:eastAsia="Verdana" w:hAnsi="Verdana" w:cs="Verdana"/>
              </w:rPr>
              <w:t xml:space="preserve">The Committee noted the distinction between patients recorded as being in delayed discharge and those classified as clinically optimised. It was explained that </w:t>
            </w:r>
            <w:r w:rsidR="0A7C4D19" w:rsidRPr="6E792905">
              <w:rPr>
                <w:rFonts w:ascii="Verdana" w:eastAsia="Verdana" w:hAnsi="Verdana" w:cs="Verdana"/>
              </w:rPr>
              <w:t>COP</w:t>
            </w:r>
            <w:r w:rsidRPr="6E792905">
              <w:rPr>
                <w:rFonts w:ascii="Verdana" w:eastAsia="Verdana" w:hAnsi="Verdana" w:cs="Verdana"/>
              </w:rPr>
              <w:t xml:space="preserve"> numbers were higher due to the inclusion of a 48-hour period before formal delayed discharge status was applied.</w:t>
            </w:r>
          </w:p>
          <w:p w14:paraId="6DE38A62" w14:textId="788133F5" w:rsidR="7EA5CB9D" w:rsidRDefault="26F45C80" w:rsidP="6E792905">
            <w:pPr>
              <w:spacing w:before="210" w:after="210" w:line="300" w:lineRule="auto"/>
              <w:rPr>
                <w:rFonts w:ascii="Verdana" w:eastAsia="Verdana" w:hAnsi="Verdana" w:cs="Verdana"/>
              </w:rPr>
            </w:pPr>
            <w:r w:rsidRPr="1110BC7A">
              <w:rPr>
                <w:rFonts w:ascii="Verdana" w:eastAsia="Verdana" w:hAnsi="Verdana" w:cs="Verdana"/>
              </w:rPr>
              <w:t>An update was provided on improvement initiatives designed to reduce delays. Members heard that both internal delay reduction measures and rapid assessment processes were expected to deliver approximately five bed days each, with the combined impact of current programmes estimated to release the equivalent of 79 beds across the system.</w:t>
            </w:r>
            <w:r w:rsidR="2A41FA1B" w:rsidRPr="1110BC7A">
              <w:rPr>
                <w:rFonts w:ascii="Verdana" w:eastAsia="Verdana" w:hAnsi="Verdana" w:cs="Verdana"/>
              </w:rPr>
              <w:t xml:space="preserve"> </w:t>
            </w:r>
            <w:r w:rsidRPr="1110BC7A">
              <w:rPr>
                <w:rFonts w:ascii="Verdana" w:eastAsia="Verdana" w:hAnsi="Verdana" w:cs="Verdana"/>
              </w:rPr>
              <w:t>JS advised that achieving zero</w:t>
            </w:r>
            <w:r w:rsidR="390834F4" w:rsidRPr="1110BC7A">
              <w:rPr>
                <w:rFonts w:ascii="Verdana" w:eastAsia="Verdana" w:hAnsi="Verdana" w:cs="Verdana"/>
              </w:rPr>
              <w:t xml:space="preserve"> COP</w:t>
            </w:r>
            <w:r w:rsidRPr="1110BC7A">
              <w:rPr>
                <w:rFonts w:ascii="Verdana" w:eastAsia="Verdana" w:hAnsi="Verdana" w:cs="Verdana"/>
              </w:rPr>
              <w:t xml:space="preserve"> would </w:t>
            </w:r>
            <w:r w:rsidR="6005BFCE" w:rsidRPr="1110BC7A">
              <w:rPr>
                <w:rFonts w:ascii="Verdana" w:eastAsia="Verdana" w:hAnsi="Verdana" w:cs="Verdana"/>
              </w:rPr>
              <w:t xml:space="preserve">deliver a saving of approximately £18.1m </w:t>
            </w:r>
            <w:r w:rsidR="7BE85856" w:rsidRPr="1110BC7A">
              <w:rPr>
                <w:rFonts w:ascii="Verdana" w:eastAsia="Verdana" w:hAnsi="Verdana" w:cs="Verdana"/>
              </w:rPr>
              <w:t xml:space="preserve">based on April to October 2025-26 </w:t>
            </w:r>
            <w:r w:rsidR="51626129" w:rsidRPr="1110BC7A">
              <w:rPr>
                <w:rFonts w:ascii="Verdana" w:eastAsia="Verdana" w:hAnsi="Verdana" w:cs="Verdana"/>
              </w:rPr>
              <w:t>data. Whilst</w:t>
            </w:r>
            <w:r w:rsidR="16072E56" w:rsidRPr="1110BC7A">
              <w:rPr>
                <w:rFonts w:ascii="Verdana" w:eastAsia="Verdana" w:hAnsi="Verdana" w:cs="Verdana"/>
              </w:rPr>
              <w:t xml:space="preserve"> </w:t>
            </w:r>
            <w:r w:rsidR="0C57AF8A" w:rsidRPr="1110BC7A">
              <w:rPr>
                <w:rFonts w:ascii="Verdana" w:eastAsia="Verdana" w:hAnsi="Verdana" w:cs="Verdana"/>
              </w:rPr>
              <w:t>r</w:t>
            </w:r>
            <w:r w:rsidRPr="1110BC7A">
              <w:rPr>
                <w:rFonts w:ascii="Verdana" w:eastAsia="Verdana" w:hAnsi="Verdana" w:cs="Verdana"/>
              </w:rPr>
              <w:t xml:space="preserve">educing the position to the target of 100 beds was estimated to </w:t>
            </w:r>
            <w:r w:rsidR="7D8B4B8D" w:rsidRPr="1110BC7A">
              <w:rPr>
                <w:rFonts w:ascii="Verdana" w:eastAsia="Verdana" w:hAnsi="Verdana" w:cs="Verdana"/>
              </w:rPr>
              <w:t>deliver a saving of c.</w:t>
            </w:r>
            <w:r w:rsidRPr="1110BC7A">
              <w:rPr>
                <w:rFonts w:ascii="Verdana" w:eastAsia="Verdana" w:hAnsi="Verdana" w:cs="Verdana"/>
              </w:rPr>
              <w:t>£8.5m</w:t>
            </w:r>
            <w:r w:rsidR="372A5CB0" w:rsidRPr="1110BC7A">
              <w:rPr>
                <w:rFonts w:ascii="Verdana" w:eastAsia="Verdana" w:hAnsi="Verdana" w:cs="Verdana"/>
              </w:rPr>
              <w:t xml:space="preserve"> in ward costs</w:t>
            </w:r>
            <w:r w:rsidRPr="1110BC7A">
              <w:rPr>
                <w:rFonts w:ascii="Verdana" w:eastAsia="Verdana" w:hAnsi="Verdana" w:cs="Verdana"/>
              </w:rPr>
              <w:t>.</w:t>
            </w:r>
          </w:p>
          <w:p w14:paraId="312BC35B" w14:textId="532D04E0" w:rsidR="7EA5CB9D" w:rsidRDefault="55327D11" w:rsidP="6E792905">
            <w:pPr>
              <w:spacing w:before="210" w:after="210" w:line="300" w:lineRule="auto"/>
              <w:rPr>
                <w:rFonts w:ascii="Verdana" w:eastAsia="Verdana" w:hAnsi="Verdana" w:cs="Verdana"/>
              </w:rPr>
            </w:pPr>
            <w:r w:rsidRPr="1110BC7A">
              <w:rPr>
                <w:rFonts w:ascii="Verdana" w:eastAsia="Verdana" w:hAnsi="Verdana" w:cs="Verdana"/>
              </w:rPr>
              <w:t xml:space="preserve">The Committee noted that Section 33 partnership agreements were already in place with </w:t>
            </w:r>
            <w:r w:rsidR="3CAFA227" w:rsidRPr="1110BC7A">
              <w:rPr>
                <w:rFonts w:ascii="Verdana" w:eastAsia="Verdana" w:hAnsi="Verdana" w:cs="Verdana"/>
              </w:rPr>
              <w:t>L</w:t>
            </w:r>
            <w:r w:rsidRPr="1110BC7A">
              <w:rPr>
                <w:rFonts w:ascii="Verdana" w:eastAsia="Verdana" w:hAnsi="Verdana" w:cs="Verdana"/>
              </w:rPr>
              <w:t xml:space="preserve">ocal </w:t>
            </w:r>
            <w:r w:rsidR="32F6D8F9" w:rsidRPr="1110BC7A">
              <w:rPr>
                <w:rFonts w:ascii="Verdana" w:eastAsia="Verdana" w:hAnsi="Verdana" w:cs="Verdana"/>
              </w:rPr>
              <w:t>A</w:t>
            </w:r>
            <w:r w:rsidRPr="1110BC7A">
              <w:rPr>
                <w:rFonts w:ascii="Verdana" w:eastAsia="Verdana" w:hAnsi="Verdana" w:cs="Verdana"/>
              </w:rPr>
              <w:t>uthorities to support joint commissioning arrangements, including Pathway 2 beds and equipment services. However, current community capacity remained insufficient to fully meet demand.</w:t>
            </w:r>
            <w:r w:rsidR="005B013F" w:rsidRPr="1110BC7A">
              <w:rPr>
                <w:rFonts w:ascii="Verdana" w:eastAsia="Verdana" w:hAnsi="Verdana" w:cs="Verdana"/>
              </w:rPr>
              <w:t xml:space="preserve"> </w:t>
            </w:r>
            <w:r w:rsidRPr="1110BC7A">
              <w:rPr>
                <w:rFonts w:ascii="Verdana" w:eastAsia="Verdana" w:hAnsi="Verdana" w:cs="Verdana"/>
              </w:rPr>
              <w:t>Members were advised that improvements to Pathway 1 arrangements, supporting discharge home with a package of care, had contributed to reductions in delays. The Committee noted the direct relationship between delayed discharges, clinically optimised patients and wider UEC flow challenges.</w:t>
            </w:r>
          </w:p>
          <w:p w14:paraId="56185F04" w14:textId="4AAA16E8" w:rsidR="7EA5CB9D" w:rsidRDefault="55327D11" w:rsidP="6E792905">
            <w:pPr>
              <w:spacing w:before="210" w:after="210" w:line="300" w:lineRule="auto"/>
              <w:rPr>
                <w:rFonts w:ascii="Verdana" w:eastAsia="Verdana" w:hAnsi="Verdana" w:cs="Verdana"/>
              </w:rPr>
            </w:pPr>
            <w:r w:rsidRPr="6E792905">
              <w:rPr>
                <w:rFonts w:ascii="Verdana" w:eastAsia="Verdana" w:hAnsi="Verdana" w:cs="Verdana"/>
              </w:rPr>
              <w:t>M</w:t>
            </w:r>
            <w:r w:rsidR="79B9C36D" w:rsidRPr="6E792905">
              <w:rPr>
                <w:rFonts w:ascii="Verdana" w:eastAsia="Verdana" w:hAnsi="Verdana" w:cs="Verdana"/>
              </w:rPr>
              <w:t>D</w:t>
            </w:r>
            <w:r w:rsidRPr="6E792905">
              <w:rPr>
                <w:rFonts w:ascii="Verdana" w:eastAsia="Verdana" w:hAnsi="Verdana" w:cs="Verdana"/>
              </w:rPr>
              <w:t xml:space="preserve"> outlined the ongoing partnership work being undertaken through the RPB and the Older Persons Programme to strengthen intermediate care provision and increase capacity within Pathway 3 nursing home placements.</w:t>
            </w:r>
          </w:p>
          <w:p w14:paraId="431525B9" w14:textId="41E9A549" w:rsidR="7EA5CB9D" w:rsidRDefault="55327D11" w:rsidP="6E792905">
            <w:pPr>
              <w:spacing w:before="210" w:after="210" w:line="300" w:lineRule="auto"/>
              <w:rPr>
                <w:rFonts w:ascii="Verdana" w:eastAsia="Verdana" w:hAnsi="Verdana" w:cs="Verdana"/>
                <w:color w:val="000000" w:themeColor="text1"/>
              </w:rPr>
            </w:pPr>
            <w:r w:rsidRPr="6E792905">
              <w:rPr>
                <w:rFonts w:ascii="Verdana" w:eastAsia="Verdana" w:hAnsi="Verdana" w:cs="Verdana"/>
              </w:rPr>
              <w:t xml:space="preserve">The Committee </w:t>
            </w:r>
            <w:r w:rsidR="00C62FD9">
              <w:rPr>
                <w:rFonts w:ascii="Verdana" w:eastAsia="Verdana" w:hAnsi="Verdana" w:cs="Verdana"/>
              </w:rPr>
              <w:t>acknowledged</w:t>
            </w:r>
            <w:r w:rsidRPr="6E792905">
              <w:rPr>
                <w:rFonts w:ascii="Verdana" w:eastAsia="Verdana" w:hAnsi="Verdana" w:cs="Verdana"/>
              </w:rPr>
              <w:t xml:space="preserve"> that system-wide pressures, together with internal process management challenges, continued to impact performance. Work was ongoing at operational, tactical and strategic levels to optimise patient flow, right-size the H</w:t>
            </w:r>
            <w:r w:rsidR="0053894D" w:rsidRPr="6E792905">
              <w:rPr>
                <w:rFonts w:ascii="Verdana" w:eastAsia="Verdana" w:hAnsi="Verdana" w:cs="Verdana"/>
              </w:rPr>
              <w:t>B</w:t>
            </w:r>
            <w:r w:rsidRPr="6E792905">
              <w:rPr>
                <w:rFonts w:ascii="Verdana" w:eastAsia="Verdana" w:hAnsi="Verdana" w:cs="Verdana"/>
              </w:rPr>
              <w:t>'s bed base and improve discharge pathways.</w:t>
            </w:r>
          </w:p>
          <w:p w14:paraId="48366AEB" w14:textId="17740914" w:rsidR="7EA5CB9D" w:rsidRDefault="6EAF2CCB" w:rsidP="6E792905">
            <w:pPr>
              <w:pStyle w:val="Heading3"/>
              <w:spacing w:before="246" w:after="246" w:line="300" w:lineRule="auto"/>
              <w:rPr>
                <w:rFonts w:ascii="Verdana" w:eastAsia="Verdana" w:hAnsi="Verdana" w:cs="Verdana"/>
                <w:color w:val="000000" w:themeColor="text1"/>
                <w:sz w:val="24"/>
                <w:szCs w:val="24"/>
              </w:rPr>
            </w:pPr>
            <w:r w:rsidRPr="6E792905">
              <w:rPr>
                <w:rFonts w:ascii="Verdana" w:eastAsia="Verdana" w:hAnsi="Verdana" w:cs="Verdana"/>
                <w:color w:val="000000" w:themeColor="text1"/>
                <w:sz w:val="24"/>
                <w:szCs w:val="24"/>
              </w:rPr>
              <w:t>PP thanked JS/MD and invited questions.</w:t>
            </w:r>
          </w:p>
          <w:p w14:paraId="222BBB56" w14:textId="3C29ECDA" w:rsidR="7EA5CB9D" w:rsidRDefault="55327D11" w:rsidP="6E792905">
            <w:pPr>
              <w:spacing w:before="210" w:after="210" w:line="300" w:lineRule="auto"/>
              <w:rPr>
                <w:rFonts w:ascii="Verdana" w:eastAsia="Verdana" w:hAnsi="Verdana" w:cs="Verdana"/>
              </w:rPr>
            </w:pPr>
            <w:r w:rsidRPr="6E792905">
              <w:rPr>
                <w:rFonts w:ascii="Verdana" w:eastAsia="Verdana" w:hAnsi="Verdana" w:cs="Verdana"/>
              </w:rPr>
              <w:t>J</w:t>
            </w:r>
            <w:r w:rsidR="2676B5F0" w:rsidRPr="6E792905">
              <w:rPr>
                <w:rFonts w:ascii="Verdana" w:eastAsia="Verdana" w:hAnsi="Verdana" w:cs="Verdana"/>
              </w:rPr>
              <w:t>C</w:t>
            </w:r>
            <w:r w:rsidRPr="6E792905">
              <w:rPr>
                <w:rFonts w:ascii="Verdana" w:eastAsia="Verdana" w:hAnsi="Verdana" w:cs="Verdana"/>
              </w:rPr>
              <w:t xml:space="preserve"> questioned whether transferring patients to community hospitals represented a realistic solution without stronger social care partnerships in place.</w:t>
            </w:r>
            <w:r w:rsidR="23CB294F" w:rsidRPr="6E792905">
              <w:rPr>
                <w:rFonts w:ascii="Verdana" w:eastAsia="Verdana" w:hAnsi="Verdana" w:cs="Verdana"/>
              </w:rPr>
              <w:t xml:space="preserve"> JS</w:t>
            </w:r>
            <w:r w:rsidRPr="6E792905">
              <w:rPr>
                <w:rFonts w:ascii="Verdana" w:eastAsia="Verdana" w:hAnsi="Verdana" w:cs="Verdana"/>
              </w:rPr>
              <w:t xml:space="preserve"> and M</w:t>
            </w:r>
            <w:r w:rsidR="08208E1E" w:rsidRPr="6E792905">
              <w:rPr>
                <w:rFonts w:ascii="Verdana" w:eastAsia="Verdana" w:hAnsi="Verdana" w:cs="Verdana"/>
              </w:rPr>
              <w:t>D</w:t>
            </w:r>
            <w:r w:rsidRPr="6E792905">
              <w:rPr>
                <w:rFonts w:ascii="Verdana" w:eastAsia="Verdana" w:hAnsi="Verdana" w:cs="Verdana"/>
              </w:rPr>
              <w:t xml:space="preserve"> confirmed that Section 33 partnership arrangements existed; however, current capacity within community services remained insufficient and additional collaborative working would be required to achieve sustainable improvements.</w:t>
            </w:r>
          </w:p>
          <w:p w14:paraId="2F6AFE45" w14:textId="4779590A" w:rsidR="7EA5CB9D" w:rsidRDefault="55327D11" w:rsidP="6E792905">
            <w:pPr>
              <w:spacing w:before="210" w:after="210" w:line="300" w:lineRule="auto"/>
              <w:rPr>
                <w:rFonts w:ascii="Verdana" w:eastAsia="Verdana" w:hAnsi="Verdana" w:cs="Verdana"/>
              </w:rPr>
            </w:pPr>
            <w:r w:rsidRPr="6E792905">
              <w:rPr>
                <w:rFonts w:ascii="Verdana" w:eastAsia="Verdana" w:hAnsi="Verdana" w:cs="Verdana"/>
              </w:rPr>
              <w:t>R</w:t>
            </w:r>
            <w:r w:rsidR="076A1729" w:rsidRPr="6E792905">
              <w:rPr>
                <w:rFonts w:ascii="Verdana" w:eastAsia="Verdana" w:hAnsi="Verdana" w:cs="Verdana"/>
              </w:rPr>
              <w:t>O</w:t>
            </w:r>
            <w:r w:rsidRPr="6E792905">
              <w:rPr>
                <w:rFonts w:ascii="Verdana" w:eastAsia="Verdana" w:hAnsi="Verdana" w:cs="Verdana"/>
              </w:rPr>
              <w:t xml:space="preserve"> challenged suggestions relating to a lack of community hospital provision. M</w:t>
            </w:r>
            <w:r w:rsidR="6BAECCAC" w:rsidRPr="6E792905">
              <w:rPr>
                <w:rFonts w:ascii="Verdana" w:eastAsia="Verdana" w:hAnsi="Verdana" w:cs="Verdana"/>
              </w:rPr>
              <w:t>D</w:t>
            </w:r>
            <w:r w:rsidRPr="6E792905">
              <w:rPr>
                <w:rFonts w:ascii="Verdana" w:eastAsia="Verdana" w:hAnsi="Verdana" w:cs="Verdana"/>
              </w:rPr>
              <w:t xml:space="preserve"> clarified that the issue extended beyond the number of community hospitals available and was more fundamentally linked to system configuration, patient pathways and long-term strategic planning.</w:t>
            </w:r>
          </w:p>
          <w:p w14:paraId="4BD6929D" w14:textId="75428A1F" w:rsidR="7EA5CB9D" w:rsidRDefault="4C26BB94" w:rsidP="6E792905">
            <w:pPr>
              <w:spacing w:before="210" w:after="210" w:line="300" w:lineRule="auto"/>
              <w:rPr>
                <w:rFonts w:ascii="Verdana" w:eastAsia="Verdana" w:hAnsi="Verdana" w:cs="Verdana"/>
              </w:rPr>
            </w:pPr>
            <w:r w:rsidRPr="6E792905">
              <w:rPr>
                <w:rFonts w:ascii="Verdana" w:eastAsia="Verdana" w:hAnsi="Verdana" w:cs="Verdana"/>
              </w:rPr>
              <w:t>PP</w:t>
            </w:r>
            <w:r w:rsidR="55327D11" w:rsidRPr="6E792905">
              <w:rPr>
                <w:rFonts w:ascii="Verdana" w:eastAsia="Verdana" w:hAnsi="Verdana" w:cs="Verdana"/>
              </w:rPr>
              <w:t xml:space="preserve"> highlighted the need for a broader national discussion regarding the balance between discharge-to-recover-and-assess and assess-to-discharge models. M</w:t>
            </w:r>
            <w:r w:rsidR="24F393FF" w:rsidRPr="6E792905">
              <w:rPr>
                <w:rFonts w:ascii="Verdana" w:eastAsia="Verdana" w:hAnsi="Verdana" w:cs="Verdana"/>
              </w:rPr>
              <w:t>D</w:t>
            </w:r>
            <w:r w:rsidR="55327D11" w:rsidRPr="6E792905">
              <w:rPr>
                <w:rFonts w:ascii="Verdana" w:eastAsia="Verdana" w:hAnsi="Verdana" w:cs="Verdana"/>
              </w:rPr>
              <w:t xml:space="preserve"> agreed and noted that achieving sustainable improvements would require wider system transformation.</w:t>
            </w:r>
          </w:p>
          <w:p w14:paraId="7E7D5D99" w14:textId="6FFD4922" w:rsidR="7EA5CB9D" w:rsidRDefault="56A35EA4" w:rsidP="2C5B4D00">
            <w:pPr>
              <w:spacing w:before="210" w:after="210" w:line="300" w:lineRule="auto"/>
              <w:rPr>
                <w:rFonts w:ascii="Verdana" w:eastAsia="Verdana" w:hAnsi="Verdana" w:cs="Verdana"/>
              </w:rPr>
            </w:pPr>
            <w:r w:rsidRPr="2C5B4D00">
              <w:rPr>
                <w:rFonts w:ascii="Verdana" w:eastAsia="Verdana" w:hAnsi="Verdana" w:cs="Verdana"/>
              </w:rPr>
              <w:t>J</w:t>
            </w:r>
            <w:r w:rsidR="1F86D8F2" w:rsidRPr="2C5B4D00">
              <w:rPr>
                <w:rFonts w:ascii="Verdana" w:eastAsia="Verdana" w:hAnsi="Verdana" w:cs="Verdana"/>
              </w:rPr>
              <w:t xml:space="preserve">S </w:t>
            </w:r>
            <w:r w:rsidRPr="2C5B4D00">
              <w:rPr>
                <w:rFonts w:ascii="Verdana" w:eastAsia="Verdana" w:hAnsi="Verdana" w:cs="Verdana"/>
              </w:rPr>
              <w:t>and M</w:t>
            </w:r>
            <w:r w:rsidR="231CF7CE" w:rsidRPr="2C5B4D00">
              <w:rPr>
                <w:rFonts w:ascii="Verdana" w:eastAsia="Verdana" w:hAnsi="Verdana" w:cs="Verdana"/>
              </w:rPr>
              <w:t>D</w:t>
            </w:r>
            <w:r w:rsidRPr="2C5B4D00">
              <w:rPr>
                <w:rFonts w:ascii="Verdana" w:eastAsia="Verdana" w:hAnsi="Verdana" w:cs="Verdana"/>
              </w:rPr>
              <w:t xml:space="preserve"> reflected on learning from the Hull model, specifically the expansion of Pathway 1 and Pathway 2 services to reduce reliance on Pathway 3 placements. Members noted that Swansea Council had already implemented similar approaches and that lessons from those arrangements continued to inform local planning</w:t>
            </w:r>
            <w:r w:rsidR="12E4CA84" w:rsidRPr="2C5B4D00">
              <w:rPr>
                <w:rFonts w:ascii="Verdana" w:eastAsia="Verdana" w:hAnsi="Verdana" w:cs="Verdana"/>
              </w:rPr>
              <w:t>.</w:t>
            </w:r>
          </w:p>
          <w:p w14:paraId="33DB6B24" w14:textId="26A787BB" w:rsidR="618C5672" w:rsidRDefault="618C5672" w:rsidP="2C5B4D00">
            <w:pPr>
              <w:spacing w:line="300" w:lineRule="auto"/>
              <w:rPr>
                <w:rFonts w:ascii="Verdana" w:eastAsia="Verdana" w:hAnsi="Verdana" w:cs="Verdana"/>
              </w:rPr>
            </w:pPr>
            <w:r w:rsidRPr="2C5B4D00">
              <w:rPr>
                <w:rFonts w:ascii="Verdana" w:eastAsia="Verdana" w:hAnsi="Verdana" w:cs="Verdana"/>
              </w:rPr>
              <w:t>Members requested that future reports include outcomes and measures demonstrating the effectiveness of actions being implemented to reduce Clinically Optimised Patients and delayed discharges.</w:t>
            </w:r>
          </w:p>
          <w:p w14:paraId="39012407" w14:textId="202652AB" w:rsidR="101C3B23" w:rsidRDefault="259911FA" w:rsidP="6E792905">
            <w:pPr>
              <w:rPr>
                <w:rFonts w:ascii="Verdana" w:eastAsia="Verdana" w:hAnsi="Verdana" w:cs="Verdana"/>
                <w:b/>
                <w:bCs/>
                <w:color w:val="000000" w:themeColor="text1"/>
              </w:rPr>
            </w:pPr>
            <w:r w:rsidRPr="1110BC7A">
              <w:rPr>
                <w:rFonts w:ascii="Verdana" w:eastAsia="Verdana" w:hAnsi="Verdana" w:cs="Verdana"/>
                <w:b/>
                <w:bCs/>
                <w:color w:val="000000" w:themeColor="text1"/>
              </w:rPr>
              <w:t>The Committee:</w:t>
            </w:r>
          </w:p>
          <w:p w14:paraId="5E03CB96" w14:textId="033C3EBD" w:rsidR="7EA5CB9D" w:rsidRDefault="121258D4" w:rsidP="2F8870B4">
            <w:pPr>
              <w:pStyle w:val="ListParagraph"/>
              <w:numPr>
                <w:ilvl w:val="0"/>
                <w:numId w:val="16"/>
              </w:numPr>
              <w:spacing w:before="210" w:after="210" w:line="300" w:lineRule="auto"/>
              <w:rPr>
                <w:rFonts w:ascii="Verdana" w:eastAsia="Verdana" w:hAnsi="Verdana" w:cs="Verdana"/>
              </w:rPr>
            </w:pPr>
            <w:r w:rsidRPr="2F8870B4">
              <w:rPr>
                <w:rFonts w:ascii="Verdana" w:eastAsia="Verdana" w:hAnsi="Verdana" w:cs="Verdana"/>
                <w:b/>
                <w:bCs/>
              </w:rPr>
              <w:t>ALERTED</w:t>
            </w:r>
            <w:r w:rsidRPr="2F8870B4">
              <w:rPr>
                <w:rFonts w:ascii="Verdana" w:eastAsia="Verdana" w:hAnsi="Verdana" w:cs="Verdana"/>
              </w:rPr>
              <w:t xml:space="preserve"> the Board that Clinically Optimised Patients and delayed discharges </w:t>
            </w:r>
            <w:r w:rsidR="0305455D" w:rsidRPr="2F8870B4">
              <w:rPr>
                <w:rFonts w:ascii="Verdana" w:eastAsia="Verdana" w:hAnsi="Verdana" w:cs="Verdana"/>
              </w:rPr>
              <w:t xml:space="preserve">caused significant harm to the patients themselves and </w:t>
            </w:r>
            <w:r w:rsidRPr="2F8870B4">
              <w:rPr>
                <w:rFonts w:ascii="Verdana" w:eastAsia="Verdana" w:hAnsi="Verdana" w:cs="Verdana"/>
              </w:rPr>
              <w:t xml:space="preserve">remained </w:t>
            </w:r>
            <w:r w:rsidR="0B9C8484" w:rsidRPr="2F8870B4">
              <w:rPr>
                <w:rFonts w:ascii="Verdana" w:eastAsia="Verdana" w:hAnsi="Verdana" w:cs="Verdana"/>
              </w:rPr>
              <w:t xml:space="preserve">a </w:t>
            </w:r>
            <w:r w:rsidRPr="2F8870B4">
              <w:rPr>
                <w:rFonts w:ascii="Verdana" w:eastAsia="Verdana" w:hAnsi="Verdana" w:cs="Verdana"/>
              </w:rPr>
              <w:t>significant barrier to patient flow.</w:t>
            </w:r>
            <w:r w:rsidR="59C3A7FC" w:rsidRPr="2F8870B4">
              <w:rPr>
                <w:rFonts w:ascii="Verdana" w:eastAsia="Verdana" w:hAnsi="Verdana" w:cs="Verdana"/>
              </w:rPr>
              <w:t xml:space="preserve"> Noted the need for a national discussion on the issues.</w:t>
            </w:r>
            <w:r w:rsidR="5ADF158B" w:rsidRPr="2F8870B4">
              <w:rPr>
                <w:rFonts w:ascii="Verdana" w:eastAsia="Verdana" w:hAnsi="Verdana" w:cs="Verdana"/>
                <w:b/>
                <w:bCs/>
              </w:rPr>
              <w:t>ASSURE</w:t>
            </w:r>
            <w:r w:rsidR="5ADF158B" w:rsidRPr="2F8870B4">
              <w:rPr>
                <w:rFonts w:ascii="Verdana" w:eastAsia="Verdana" w:hAnsi="Verdana" w:cs="Verdana"/>
              </w:rPr>
              <w:t xml:space="preserve"> the Board that improvement initiatives and partnership arrangements with </w:t>
            </w:r>
            <w:r w:rsidR="498BBF7E" w:rsidRPr="2F8870B4">
              <w:rPr>
                <w:rFonts w:ascii="Verdana" w:eastAsia="Verdana" w:hAnsi="Verdana" w:cs="Verdana"/>
              </w:rPr>
              <w:t>L</w:t>
            </w:r>
            <w:r w:rsidR="5ADF158B" w:rsidRPr="2F8870B4">
              <w:rPr>
                <w:rFonts w:ascii="Verdana" w:eastAsia="Verdana" w:hAnsi="Verdana" w:cs="Verdana"/>
              </w:rPr>
              <w:t xml:space="preserve">ocal </w:t>
            </w:r>
            <w:r w:rsidR="24AB926F" w:rsidRPr="2F8870B4">
              <w:rPr>
                <w:rFonts w:ascii="Verdana" w:eastAsia="Verdana" w:hAnsi="Verdana" w:cs="Verdana"/>
              </w:rPr>
              <w:t>A</w:t>
            </w:r>
            <w:r w:rsidR="5ADF158B" w:rsidRPr="2F8870B4">
              <w:rPr>
                <w:rFonts w:ascii="Verdana" w:eastAsia="Verdana" w:hAnsi="Verdana" w:cs="Verdana"/>
              </w:rPr>
              <w:t xml:space="preserve">uthorities </w:t>
            </w:r>
            <w:r w:rsidR="2A1C7C8B" w:rsidRPr="2F8870B4">
              <w:rPr>
                <w:rFonts w:ascii="Verdana" w:eastAsia="Verdana" w:hAnsi="Verdana" w:cs="Verdana"/>
              </w:rPr>
              <w:t>remain</w:t>
            </w:r>
            <w:r w:rsidR="5ADF158B" w:rsidRPr="2F8870B4">
              <w:rPr>
                <w:rFonts w:ascii="Verdana" w:eastAsia="Verdana" w:hAnsi="Verdana" w:cs="Verdana"/>
              </w:rPr>
              <w:t xml:space="preserve"> in place.</w:t>
            </w:r>
          </w:p>
          <w:p w14:paraId="334291CB" w14:textId="74C413C7" w:rsidR="7EA5CB9D" w:rsidRDefault="121258D4" w:rsidP="2F8870B4">
            <w:pPr>
              <w:pStyle w:val="ListParagraph"/>
              <w:numPr>
                <w:ilvl w:val="0"/>
                <w:numId w:val="16"/>
              </w:numPr>
              <w:spacing w:before="0" w:after="0" w:line="300" w:lineRule="auto"/>
              <w:rPr>
                <w:rFonts w:ascii="Verdana" w:eastAsia="Verdana" w:hAnsi="Verdana" w:cs="Verdana"/>
              </w:rPr>
            </w:pPr>
            <w:r w:rsidRPr="2F8870B4">
              <w:rPr>
                <w:rFonts w:ascii="Verdana" w:eastAsia="Verdana" w:hAnsi="Verdana" w:cs="Verdana"/>
                <w:b/>
                <w:bCs/>
              </w:rPr>
              <w:t xml:space="preserve">ADVISE </w:t>
            </w:r>
            <w:r w:rsidRPr="2F8870B4">
              <w:rPr>
                <w:rFonts w:ascii="Verdana" w:eastAsia="Verdana" w:hAnsi="Verdana" w:cs="Verdana"/>
              </w:rPr>
              <w:t>the Board that continued focus should be maintained on reducing delays through strengthened partnership working and increased intermediate care capacity.</w:t>
            </w:r>
            <w:r w:rsidR="1CA06495" w:rsidRPr="2F8870B4">
              <w:rPr>
                <w:rFonts w:ascii="Verdana" w:eastAsia="Verdana" w:hAnsi="Verdana" w:cs="Verdana"/>
              </w:rPr>
              <w:t xml:space="preserve"> </w:t>
            </w:r>
          </w:p>
        </w:tc>
      </w:tr>
      <w:tr w:rsidR="035EE358" w14:paraId="09573803" w14:textId="77777777" w:rsidTr="2F8870B4">
        <w:trPr>
          <w:trHeight w:val="523"/>
        </w:trPr>
        <w:tc>
          <w:tcPr>
            <w:tcW w:w="10632" w:type="dxa"/>
            <w:gridSpan w:val="2"/>
            <w:shd w:val="clear" w:color="auto" w:fill="1F3864" w:themeFill="accent5" w:themeFillShade="80"/>
            <w:tcMar>
              <w:top w:w="80" w:type="dxa"/>
              <w:left w:w="80" w:type="dxa"/>
              <w:bottom w:w="80" w:type="dxa"/>
              <w:right w:w="80" w:type="dxa"/>
            </w:tcMar>
          </w:tcPr>
          <w:p w14:paraId="3B7FCE6F" w14:textId="1EAB74EB" w:rsidR="5663EBB1" w:rsidRDefault="5663EBB1" w:rsidP="035EE358">
            <w:pPr>
              <w:rPr>
                <w:rFonts w:ascii="Verdana" w:hAnsi="Verdana" w:cs="Arial"/>
                <w:b/>
                <w:bCs/>
                <w:lang w:val="en-US"/>
              </w:rPr>
            </w:pPr>
            <w:r w:rsidRPr="035EE358">
              <w:rPr>
                <w:rFonts w:ascii="Verdana" w:hAnsi="Verdana" w:cs="Arial"/>
                <w:b/>
                <w:bCs/>
                <w:lang w:val="en-US"/>
              </w:rPr>
              <w:t>PART 5. ESTATES</w:t>
            </w:r>
          </w:p>
        </w:tc>
      </w:tr>
      <w:tr w:rsidR="035EE358" w14:paraId="34D0920B" w14:textId="77777777" w:rsidTr="2F8870B4">
        <w:trPr>
          <w:trHeight w:val="523"/>
        </w:trPr>
        <w:tc>
          <w:tcPr>
            <w:tcW w:w="10632" w:type="dxa"/>
            <w:gridSpan w:val="2"/>
            <w:tcMar>
              <w:top w:w="80" w:type="dxa"/>
              <w:left w:w="80" w:type="dxa"/>
              <w:bottom w:w="80" w:type="dxa"/>
              <w:right w:w="80" w:type="dxa"/>
            </w:tcMar>
          </w:tcPr>
          <w:p w14:paraId="01A5E59C" w14:textId="4FC1E4C4" w:rsidR="5663EBB1" w:rsidRDefault="5663EBB1" w:rsidP="035EE358">
            <w:pPr>
              <w:spacing w:line="276" w:lineRule="auto"/>
            </w:pPr>
            <w:r w:rsidRPr="035EE358">
              <w:rPr>
                <w:rFonts w:ascii="Verdana" w:hAnsi="Verdana" w:cs="Arial"/>
                <w:b/>
                <w:bCs/>
                <w:lang w:val="en-US"/>
              </w:rPr>
              <w:t xml:space="preserve">5.1 </w:t>
            </w:r>
            <w:r w:rsidRPr="035EE358">
              <w:rPr>
                <w:rFonts w:ascii="Verdana" w:eastAsia="Verdana" w:hAnsi="Verdana" w:cs="Verdana"/>
                <w:b/>
                <w:bCs/>
                <w:color w:val="000000" w:themeColor="text1"/>
              </w:rPr>
              <w:t xml:space="preserve">Capital and Estate Strategy </w:t>
            </w:r>
            <w:r w:rsidRPr="035EE358">
              <w:rPr>
                <w:rFonts w:ascii="Verdana" w:eastAsia="Verdana" w:hAnsi="Verdana" w:cs="Verdana"/>
                <w:lang w:val="en-US"/>
              </w:rPr>
              <w:t xml:space="preserve"> </w:t>
            </w:r>
          </w:p>
        </w:tc>
      </w:tr>
      <w:tr w:rsidR="035EE358" w14:paraId="111794D1" w14:textId="77777777" w:rsidTr="2F8870B4">
        <w:trPr>
          <w:trHeight w:val="523"/>
        </w:trPr>
        <w:tc>
          <w:tcPr>
            <w:tcW w:w="1830" w:type="dxa"/>
            <w:tcMar>
              <w:top w:w="80" w:type="dxa"/>
              <w:left w:w="80" w:type="dxa"/>
              <w:bottom w:w="80" w:type="dxa"/>
              <w:right w:w="80" w:type="dxa"/>
            </w:tcMar>
          </w:tcPr>
          <w:p w14:paraId="4B9E1839" w14:textId="5E851379" w:rsidR="4F476589" w:rsidRDefault="61A274F8" w:rsidP="035EE358">
            <w:r w:rsidRPr="2C5B4D00">
              <w:rPr>
                <w:rFonts w:ascii="Verdana" w:hAnsi="Verdana" w:cs="Arial"/>
                <w:lang w:val="en-US"/>
              </w:rPr>
              <w:t>12</w:t>
            </w:r>
            <w:r w:rsidR="325FBEA4" w:rsidRPr="2C5B4D00">
              <w:rPr>
                <w:rFonts w:ascii="Verdana" w:hAnsi="Verdana" w:cs="Arial"/>
                <w:lang w:val="en-US"/>
              </w:rPr>
              <w:t>2</w:t>
            </w:r>
            <w:r w:rsidRPr="2C5B4D00">
              <w:rPr>
                <w:rFonts w:ascii="Verdana" w:hAnsi="Verdana" w:cs="Arial"/>
                <w:lang w:val="en-US"/>
              </w:rPr>
              <w:t>/26</w:t>
            </w:r>
          </w:p>
        </w:tc>
        <w:tc>
          <w:tcPr>
            <w:tcW w:w="8802" w:type="dxa"/>
            <w:tcMar>
              <w:top w:w="80" w:type="dxa"/>
              <w:left w:w="85" w:type="dxa"/>
              <w:bottom w:w="80" w:type="dxa"/>
              <w:right w:w="80" w:type="dxa"/>
            </w:tcMar>
          </w:tcPr>
          <w:p w14:paraId="4A89903C" w14:textId="7B4D0470" w:rsidR="5B65D5F2" w:rsidRDefault="5B65D5F2" w:rsidP="6E792905">
            <w:pPr>
              <w:spacing w:before="210" w:after="210" w:line="300" w:lineRule="auto"/>
              <w:rPr>
                <w:rFonts w:ascii="Verdana" w:eastAsia="Verdana" w:hAnsi="Verdana" w:cs="Verdana"/>
              </w:rPr>
            </w:pPr>
            <w:r w:rsidRPr="6E792905">
              <w:rPr>
                <w:rFonts w:ascii="Verdana" w:eastAsia="Verdana" w:hAnsi="Verdana" w:cs="Verdana"/>
              </w:rPr>
              <w:t xml:space="preserve">The Committee </w:t>
            </w:r>
            <w:r w:rsidRPr="6E792905">
              <w:rPr>
                <w:rFonts w:ascii="Verdana" w:eastAsia="Verdana" w:hAnsi="Verdana" w:cs="Verdana"/>
                <w:b/>
                <w:bCs/>
              </w:rPr>
              <w:t>RECEIVED</w:t>
            </w:r>
            <w:r w:rsidRPr="6E792905">
              <w:rPr>
                <w:rFonts w:ascii="Verdana" w:eastAsia="Verdana" w:hAnsi="Verdana" w:cs="Verdana"/>
              </w:rPr>
              <w:t xml:space="preserve"> the six-monthly Capital and Estate Strategy Report, presented by COL.</w:t>
            </w:r>
            <w:r w:rsidR="00C67DD9">
              <w:rPr>
                <w:rFonts w:ascii="Verdana" w:eastAsia="Verdana" w:hAnsi="Verdana" w:cs="Verdana"/>
              </w:rPr>
              <w:t xml:space="preserve"> </w:t>
            </w:r>
            <w:r w:rsidRPr="6E792905">
              <w:rPr>
                <w:rFonts w:ascii="Verdana" w:eastAsia="Verdana" w:hAnsi="Verdana" w:cs="Verdana"/>
              </w:rPr>
              <w:t>Members were advised that the report provided an overview of progress against the Estate Strategy, including major capital developments, design feasibility work, business case scrutiny and delivery of schemes aligned to the H</w:t>
            </w:r>
            <w:r w:rsidR="0F5FA934" w:rsidRPr="6E792905">
              <w:rPr>
                <w:rFonts w:ascii="Verdana" w:eastAsia="Verdana" w:hAnsi="Verdana" w:cs="Verdana"/>
              </w:rPr>
              <w:t>B</w:t>
            </w:r>
            <w:r w:rsidRPr="6E792905">
              <w:rPr>
                <w:rFonts w:ascii="Verdana" w:eastAsia="Verdana" w:hAnsi="Verdana" w:cs="Verdana"/>
              </w:rPr>
              <w:t>’s ten-year capital programme.</w:t>
            </w:r>
          </w:p>
          <w:p w14:paraId="5E8AB57A" w14:textId="4E4F6AB0" w:rsidR="5B65D5F2" w:rsidRDefault="5B65D5F2" w:rsidP="6E792905">
            <w:pPr>
              <w:spacing w:before="210" w:after="210" w:line="300" w:lineRule="auto"/>
              <w:rPr>
                <w:rFonts w:ascii="Verdana" w:eastAsia="Verdana" w:hAnsi="Verdana" w:cs="Verdana"/>
              </w:rPr>
            </w:pPr>
            <w:r w:rsidRPr="6E792905">
              <w:rPr>
                <w:rFonts w:ascii="Verdana" w:eastAsia="Verdana" w:hAnsi="Verdana" w:cs="Verdana"/>
              </w:rPr>
              <w:t>COL informed the Committee of plans to undertake a comprehensive refresh of the Estate Strategy to ensure alignment with the emerging Clinical Strategy. Members noted that the refreshed strategy would include a baseline assessment of the HB’s estate, incorporating backlog maintenance requirements, financial planning scenarios, climate and sustainability considerations, and the management of commercial property assets.</w:t>
            </w:r>
          </w:p>
          <w:p w14:paraId="5271A956" w14:textId="3836BF3E" w:rsidR="5B65D5F2" w:rsidRDefault="5B65D5F2" w:rsidP="6E792905">
            <w:pPr>
              <w:spacing w:before="210" w:after="210" w:line="300" w:lineRule="auto"/>
              <w:rPr>
                <w:rFonts w:ascii="Verdana" w:eastAsia="Verdana" w:hAnsi="Verdana" w:cs="Verdana"/>
              </w:rPr>
            </w:pPr>
            <w:r w:rsidRPr="6E792905">
              <w:rPr>
                <w:rFonts w:ascii="Verdana" w:eastAsia="Verdana" w:hAnsi="Verdana" w:cs="Verdana"/>
              </w:rPr>
              <w:t>The Committee was advised that external expertise would be commissioned to support the review and development of the refreshed Estate Strategy. The intention was to complete the work in sufficient time to inform the next planning cycle and support the development of the Clinical Strategy.</w:t>
            </w:r>
          </w:p>
          <w:p w14:paraId="68A52CF0" w14:textId="345C5137" w:rsidR="5B65D5F2" w:rsidRDefault="5B65D5F2" w:rsidP="6E792905">
            <w:pPr>
              <w:spacing w:before="210" w:after="210" w:line="300" w:lineRule="auto"/>
              <w:rPr>
                <w:rFonts w:ascii="Verdana" w:eastAsia="Verdana" w:hAnsi="Verdana" w:cs="Verdana"/>
                <w:color w:val="000000" w:themeColor="text1"/>
              </w:rPr>
            </w:pPr>
            <w:r w:rsidRPr="6E792905">
              <w:rPr>
                <w:rFonts w:ascii="Verdana" w:eastAsia="Verdana" w:hAnsi="Verdana" w:cs="Verdana"/>
              </w:rPr>
              <w:t>Members noted that the costs associated with the review would be met from existing Estates budgets.</w:t>
            </w:r>
          </w:p>
          <w:p w14:paraId="73231191" w14:textId="36CC2C75" w:rsidR="3D51D9E5" w:rsidRDefault="3D51D9E5" w:rsidP="6E792905">
            <w:pPr>
              <w:pStyle w:val="Heading3"/>
              <w:spacing w:before="246" w:after="246" w:line="300" w:lineRule="auto"/>
              <w:rPr>
                <w:rFonts w:ascii="Verdana" w:eastAsia="Verdana" w:hAnsi="Verdana" w:cs="Verdana"/>
                <w:color w:val="000000" w:themeColor="text1"/>
                <w:sz w:val="24"/>
                <w:szCs w:val="24"/>
              </w:rPr>
            </w:pPr>
            <w:r w:rsidRPr="6E792905">
              <w:rPr>
                <w:rFonts w:ascii="Verdana" w:eastAsia="Verdana" w:hAnsi="Verdana" w:cs="Verdana"/>
                <w:color w:val="000000" w:themeColor="text1"/>
                <w:sz w:val="24"/>
                <w:szCs w:val="24"/>
              </w:rPr>
              <w:t>PP thanked COL and invited questions.</w:t>
            </w:r>
          </w:p>
          <w:p w14:paraId="14BA7412" w14:textId="0B223EDD" w:rsidR="3D51D9E5" w:rsidRDefault="3D51D9E5" w:rsidP="6E792905">
            <w:pPr>
              <w:spacing w:before="210" w:after="210" w:line="300" w:lineRule="auto"/>
            </w:pPr>
            <w:r w:rsidRPr="6E792905">
              <w:rPr>
                <w:rFonts w:ascii="Verdana" w:eastAsia="Verdana" w:hAnsi="Verdana" w:cs="Verdana"/>
              </w:rPr>
              <w:t xml:space="preserve">PP </w:t>
            </w:r>
            <w:r w:rsidR="5B65D5F2" w:rsidRPr="6E792905">
              <w:rPr>
                <w:rFonts w:ascii="Verdana" w:eastAsia="Verdana" w:hAnsi="Verdana" w:cs="Verdana"/>
              </w:rPr>
              <w:t>sought clarification regarding the proposed timescales for the Estate Strategy refresh and the relationship between the development of the Estate Strategy and the Clinical Strategy.</w:t>
            </w:r>
            <w:r w:rsidR="3F5AC0D1" w:rsidRPr="6E792905">
              <w:rPr>
                <w:rFonts w:ascii="Verdana" w:eastAsia="Verdana" w:hAnsi="Verdana" w:cs="Verdana"/>
              </w:rPr>
              <w:t xml:space="preserve"> COL </w:t>
            </w:r>
            <w:r w:rsidR="5B65D5F2" w:rsidRPr="6E792905">
              <w:rPr>
                <w:rFonts w:ascii="Verdana" w:eastAsia="Verdana" w:hAnsi="Verdana" w:cs="Verdana"/>
              </w:rPr>
              <w:t>advised that the baseline assessment work would be undertaken in advance of the finalisation of the Clinical Strategy to ensure that the refreshed Estate Strategy was appropriately positioned to support future service planning requirements and investment decisions.</w:t>
            </w:r>
          </w:p>
          <w:p w14:paraId="51C77C42" w14:textId="1BF5FEC9" w:rsidR="7B8FEA71" w:rsidRDefault="7B8FEA71" w:rsidP="6E792905">
            <w:pPr>
              <w:spacing w:before="210" w:after="210" w:line="300" w:lineRule="auto"/>
              <w:rPr>
                <w:rFonts w:ascii="Verdana" w:eastAsia="Verdana" w:hAnsi="Verdana" w:cs="Verdana"/>
              </w:rPr>
            </w:pPr>
            <w:r w:rsidRPr="6E792905">
              <w:rPr>
                <w:rFonts w:ascii="Verdana" w:eastAsia="Verdana" w:hAnsi="Verdana" w:cs="Verdana"/>
              </w:rPr>
              <w:t>PP</w:t>
            </w:r>
            <w:r w:rsidR="5B65D5F2" w:rsidRPr="6E792905">
              <w:rPr>
                <w:rFonts w:ascii="Verdana" w:eastAsia="Verdana" w:hAnsi="Verdana" w:cs="Verdana"/>
              </w:rPr>
              <w:t xml:space="preserve"> requested confirmation regarding the source of funding for the review. C</w:t>
            </w:r>
            <w:r w:rsidR="7B096628" w:rsidRPr="6E792905">
              <w:rPr>
                <w:rFonts w:ascii="Verdana" w:eastAsia="Verdana" w:hAnsi="Verdana" w:cs="Verdana"/>
              </w:rPr>
              <w:t xml:space="preserve">OL </w:t>
            </w:r>
            <w:r w:rsidR="5B65D5F2" w:rsidRPr="6E792905">
              <w:rPr>
                <w:rFonts w:ascii="Verdana" w:eastAsia="Verdana" w:hAnsi="Verdana" w:cs="Verdana"/>
              </w:rPr>
              <w:t>confirmed that the work would be funded from within the existing Estates budget allocation.</w:t>
            </w:r>
          </w:p>
          <w:p w14:paraId="3F78D906" w14:textId="480B985A" w:rsidR="5B65D5F2" w:rsidRDefault="5B65D5F2" w:rsidP="6E792905">
            <w:pPr>
              <w:spacing w:before="210" w:after="210" w:line="300" w:lineRule="auto"/>
              <w:rPr>
                <w:rFonts w:ascii="Verdana" w:eastAsia="Verdana" w:hAnsi="Verdana" w:cs="Verdana"/>
              </w:rPr>
            </w:pPr>
            <w:r w:rsidRPr="6E792905">
              <w:rPr>
                <w:rFonts w:ascii="Verdana" w:eastAsia="Verdana" w:hAnsi="Verdana" w:cs="Verdana"/>
              </w:rPr>
              <w:t>The Committee noted the update and supported the proposed approach to refreshing the Estate Strategy.</w:t>
            </w:r>
          </w:p>
          <w:p w14:paraId="4CE82E07" w14:textId="427FDA9E" w:rsidR="4F476589" w:rsidRDefault="4F476589" w:rsidP="035EE358">
            <w:pPr>
              <w:rPr>
                <w:rFonts w:ascii="Verdana" w:eastAsia="Verdana" w:hAnsi="Verdana" w:cs="Verdana"/>
                <w:b/>
                <w:bCs/>
                <w:color w:val="000000" w:themeColor="text1"/>
              </w:rPr>
            </w:pPr>
            <w:r w:rsidRPr="035EE358">
              <w:rPr>
                <w:rFonts w:ascii="Verdana" w:eastAsia="Verdana" w:hAnsi="Verdana" w:cs="Verdana"/>
                <w:b/>
                <w:bCs/>
                <w:color w:val="000000" w:themeColor="text1"/>
              </w:rPr>
              <w:t>The Committee:</w:t>
            </w:r>
          </w:p>
          <w:p w14:paraId="37D86B91" w14:textId="76E82853" w:rsidR="035EE358" w:rsidRDefault="02136D14" w:rsidP="00964998">
            <w:pPr>
              <w:pStyle w:val="ListParagraph"/>
              <w:numPr>
                <w:ilvl w:val="0"/>
                <w:numId w:val="10"/>
              </w:numPr>
              <w:rPr>
                <w:rFonts w:ascii="Verdana" w:eastAsia="Verdana" w:hAnsi="Verdana" w:cs="Verdana"/>
              </w:rPr>
            </w:pPr>
            <w:r w:rsidRPr="1110BC7A">
              <w:rPr>
                <w:rFonts w:ascii="Verdana" w:eastAsia="Verdana" w:hAnsi="Verdana" w:cs="Verdana"/>
                <w:b/>
                <w:bCs/>
              </w:rPr>
              <w:t>A</w:t>
            </w:r>
            <w:r w:rsidR="2A78D492" w:rsidRPr="1110BC7A">
              <w:rPr>
                <w:rFonts w:ascii="Verdana" w:eastAsia="Verdana" w:hAnsi="Verdana" w:cs="Verdana"/>
                <w:b/>
                <w:bCs/>
              </w:rPr>
              <w:t>DVISE</w:t>
            </w:r>
            <w:r w:rsidRPr="1110BC7A">
              <w:rPr>
                <w:rFonts w:ascii="Verdana" w:eastAsia="Verdana" w:hAnsi="Verdana" w:cs="Verdana"/>
                <w:b/>
                <w:bCs/>
              </w:rPr>
              <w:t xml:space="preserve"> </w:t>
            </w:r>
            <w:r w:rsidR="16C2541D" w:rsidRPr="1110BC7A">
              <w:rPr>
                <w:rFonts w:ascii="Verdana" w:eastAsia="Verdana" w:hAnsi="Verdana" w:cs="Verdana"/>
              </w:rPr>
              <w:t>the Board</w:t>
            </w:r>
            <w:r w:rsidR="16C2541D" w:rsidRPr="1110BC7A">
              <w:rPr>
                <w:rFonts w:ascii="Verdana" w:eastAsia="Verdana" w:hAnsi="Verdana" w:cs="Verdana"/>
                <w:b/>
                <w:bCs/>
              </w:rPr>
              <w:t xml:space="preserve"> </w:t>
            </w:r>
            <w:r w:rsidRPr="1110BC7A">
              <w:rPr>
                <w:rFonts w:ascii="Verdana" w:eastAsia="Verdana" w:hAnsi="Verdana" w:cs="Verdana"/>
              </w:rPr>
              <w:t>that the current Estate Strategy required refreshing to ensure it remained aligned to emerging clinical priorities, addressed backlog maintenance requirements and responded appropriately to financial, environmental and commercial challenges facing the H</w:t>
            </w:r>
            <w:r w:rsidR="39EB0705" w:rsidRPr="1110BC7A">
              <w:rPr>
                <w:rFonts w:ascii="Verdana" w:eastAsia="Verdana" w:hAnsi="Verdana" w:cs="Verdana"/>
              </w:rPr>
              <w:t>B</w:t>
            </w:r>
            <w:r w:rsidRPr="1110BC7A">
              <w:rPr>
                <w:rFonts w:ascii="Verdana" w:eastAsia="Verdana" w:hAnsi="Verdana" w:cs="Verdana"/>
              </w:rPr>
              <w:t>.</w:t>
            </w:r>
          </w:p>
          <w:p w14:paraId="5241B4D9" w14:textId="7BA4FFB2" w:rsidR="035EE358" w:rsidRDefault="71140741" w:rsidP="00964998">
            <w:pPr>
              <w:pStyle w:val="ListParagraph"/>
              <w:numPr>
                <w:ilvl w:val="0"/>
                <w:numId w:val="10"/>
              </w:numPr>
              <w:spacing w:before="210" w:after="210" w:line="300" w:lineRule="auto"/>
              <w:rPr>
                <w:rFonts w:ascii="Verdana" w:eastAsia="Verdana" w:hAnsi="Verdana" w:cs="Verdana"/>
              </w:rPr>
            </w:pPr>
            <w:r w:rsidRPr="6E792905">
              <w:rPr>
                <w:rFonts w:ascii="Verdana" w:eastAsia="Verdana" w:hAnsi="Verdana" w:cs="Verdana"/>
                <w:b/>
                <w:bCs/>
              </w:rPr>
              <w:t xml:space="preserve">ASSURE </w:t>
            </w:r>
            <w:r w:rsidR="00024446" w:rsidRPr="00024446">
              <w:rPr>
                <w:rFonts w:ascii="Verdana" w:eastAsia="Verdana" w:hAnsi="Verdana" w:cs="Verdana"/>
              </w:rPr>
              <w:t>the Board</w:t>
            </w:r>
            <w:r w:rsidR="00024446">
              <w:rPr>
                <w:rFonts w:ascii="Verdana" w:eastAsia="Verdana" w:hAnsi="Verdana" w:cs="Verdana"/>
                <w:b/>
                <w:bCs/>
              </w:rPr>
              <w:t xml:space="preserve"> </w:t>
            </w:r>
            <w:r w:rsidRPr="6E792905">
              <w:rPr>
                <w:rFonts w:ascii="Verdana" w:eastAsia="Verdana" w:hAnsi="Verdana" w:cs="Verdana"/>
              </w:rPr>
              <w:t>that major capital schemes continued to be subject to scrutiny through the Capital, Land and Assets Sub-Committee and that plans were in place to undertake a comprehensive baseline assessment supported by external expertise to inform the refreshed Estate Strategy.</w:t>
            </w:r>
          </w:p>
          <w:p w14:paraId="37C99B6C" w14:textId="2B9BC469" w:rsidR="035EE358" w:rsidRDefault="71140741" w:rsidP="00964998">
            <w:pPr>
              <w:pStyle w:val="ListParagraph"/>
              <w:numPr>
                <w:ilvl w:val="0"/>
                <w:numId w:val="10"/>
              </w:numPr>
              <w:spacing w:before="210" w:after="210" w:line="300" w:lineRule="auto"/>
              <w:rPr>
                <w:rFonts w:ascii="Verdana" w:eastAsia="Verdana" w:hAnsi="Verdana" w:cs="Verdana"/>
              </w:rPr>
            </w:pPr>
            <w:r w:rsidRPr="6E792905">
              <w:rPr>
                <w:rFonts w:ascii="Verdana" w:eastAsia="Verdana" w:hAnsi="Verdana" w:cs="Verdana"/>
                <w:b/>
                <w:bCs/>
              </w:rPr>
              <w:t>ADVISE</w:t>
            </w:r>
            <w:r w:rsidRPr="6E792905">
              <w:rPr>
                <w:rFonts w:ascii="Verdana" w:eastAsia="Verdana" w:hAnsi="Verdana" w:cs="Verdana"/>
              </w:rPr>
              <w:t xml:space="preserve"> </w:t>
            </w:r>
            <w:r w:rsidR="00024446">
              <w:rPr>
                <w:rFonts w:ascii="Verdana" w:eastAsia="Verdana" w:hAnsi="Verdana" w:cs="Verdana"/>
              </w:rPr>
              <w:t xml:space="preserve">the Board </w:t>
            </w:r>
            <w:r w:rsidRPr="6E792905">
              <w:rPr>
                <w:rFonts w:ascii="Verdana" w:eastAsia="Verdana" w:hAnsi="Verdana" w:cs="Verdana"/>
              </w:rPr>
              <w:t xml:space="preserve">that the Estate Strategy should maintain strong alignment with the Clinical Strategy and wider organisational priorities. </w:t>
            </w:r>
          </w:p>
        </w:tc>
      </w:tr>
      <w:tr w:rsidR="0064247B" w:rsidRPr="000C2EBE" w14:paraId="73109688" w14:textId="77777777" w:rsidTr="2F8870B4">
        <w:trPr>
          <w:trHeight w:val="523"/>
        </w:trPr>
        <w:tc>
          <w:tcPr>
            <w:tcW w:w="10632" w:type="dxa"/>
            <w:gridSpan w:val="2"/>
            <w:shd w:val="clear" w:color="auto" w:fill="163E64"/>
            <w:tcMar>
              <w:top w:w="80" w:type="dxa"/>
              <w:left w:w="80" w:type="dxa"/>
              <w:bottom w:w="80" w:type="dxa"/>
              <w:right w:w="80" w:type="dxa"/>
            </w:tcMar>
          </w:tcPr>
          <w:p w14:paraId="24307BF8" w14:textId="66057443" w:rsidR="0064247B" w:rsidRPr="000C2EBE" w:rsidRDefault="0814FF10" w:rsidP="0DA6DE7D">
            <w:pPr>
              <w:pStyle w:val="Body"/>
              <w:spacing w:before="120" w:after="120"/>
              <w:rPr>
                <w:rFonts w:ascii="Verdana" w:hAnsi="Verdana" w:cs="Arial"/>
                <w:b/>
                <w:bCs/>
                <w:color w:val="FFFFFF" w:themeColor="background1"/>
                <w:sz w:val="24"/>
                <w:szCs w:val="24"/>
                <w:lang w:val="en-GB"/>
              </w:rPr>
            </w:pPr>
            <w:r w:rsidRPr="035EE358">
              <w:rPr>
                <w:rFonts w:ascii="Verdana" w:hAnsi="Verdana" w:cs="Arial"/>
                <w:b/>
                <w:bCs/>
                <w:color w:val="FFFFFF" w:themeColor="background1"/>
                <w:sz w:val="24"/>
                <w:szCs w:val="24"/>
                <w:lang w:val="en-GB"/>
              </w:rPr>
              <w:t xml:space="preserve">PART </w:t>
            </w:r>
            <w:r w:rsidR="03655F3B" w:rsidRPr="035EE358">
              <w:rPr>
                <w:rFonts w:ascii="Verdana" w:hAnsi="Verdana" w:cs="Arial"/>
                <w:b/>
                <w:bCs/>
                <w:color w:val="FFFFFF" w:themeColor="background1"/>
                <w:sz w:val="24"/>
                <w:szCs w:val="24"/>
                <w:lang w:val="en-GB"/>
              </w:rPr>
              <w:t>6</w:t>
            </w:r>
            <w:r w:rsidRPr="035EE358">
              <w:rPr>
                <w:rFonts w:ascii="Verdana" w:hAnsi="Verdana" w:cs="Arial"/>
                <w:b/>
                <w:bCs/>
                <w:color w:val="FFFFFF" w:themeColor="background1"/>
                <w:sz w:val="24"/>
                <w:szCs w:val="24"/>
                <w:lang w:val="en-GB"/>
              </w:rPr>
              <w:t xml:space="preserve">. </w:t>
            </w:r>
            <w:r w:rsidR="13BDE01A" w:rsidRPr="035EE358">
              <w:rPr>
                <w:rFonts w:ascii="Verdana" w:hAnsi="Verdana" w:cs="Arial"/>
                <w:b/>
                <w:bCs/>
                <w:color w:val="FFFFFF" w:themeColor="background1"/>
                <w:sz w:val="24"/>
                <w:szCs w:val="24"/>
                <w:lang w:val="en-GB"/>
              </w:rPr>
              <w:t>GOVERNANCE</w:t>
            </w:r>
            <w:r w:rsidR="4321157C" w:rsidRPr="035EE358">
              <w:rPr>
                <w:rFonts w:ascii="Verdana" w:hAnsi="Verdana" w:cs="Arial"/>
                <w:b/>
                <w:bCs/>
                <w:color w:val="FFFFFF" w:themeColor="background1"/>
                <w:sz w:val="24"/>
                <w:szCs w:val="24"/>
                <w:lang w:val="en-GB"/>
              </w:rPr>
              <w:t xml:space="preserve">, </w:t>
            </w:r>
            <w:r w:rsidR="13BDE01A" w:rsidRPr="035EE358">
              <w:rPr>
                <w:rFonts w:ascii="Verdana" w:hAnsi="Verdana" w:cs="Arial"/>
                <w:b/>
                <w:bCs/>
                <w:color w:val="FFFFFF" w:themeColor="background1"/>
                <w:sz w:val="24"/>
                <w:szCs w:val="24"/>
                <w:lang w:val="en-GB"/>
              </w:rPr>
              <w:t>RISK</w:t>
            </w:r>
            <w:r w:rsidR="1A2F1616" w:rsidRPr="035EE358">
              <w:rPr>
                <w:rFonts w:ascii="Verdana" w:hAnsi="Verdana" w:cs="Arial"/>
                <w:b/>
                <w:bCs/>
                <w:color w:val="FFFFFF" w:themeColor="background1"/>
                <w:sz w:val="24"/>
                <w:szCs w:val="24"/>
                <w:lang w:val="en-GB"/>
              </w:rPr>
              <w:t xml:space="preserve"> AND INTERNAL CONTROLS</w:t>
            </w:r>
          </w:p>
        </w:tc>
      </w:tr>
      <w:tr w:rsidR="5A4B3C7B" w14:paraId="3EE27ABC" w14:textId="77777777" w:rsidTr="2F8870B4">
        <w:trPr>
          <w:trHeight w:val="523"/>
        </w:trPr>
        <w:tc>
          <w:tcPr>
            <w:tcW w:w="10632" w:type="dxa"/>
            <w:gridSpan w:val="2"/>
            <w:tcMar>
              <w:top w:w="80" w:type="dxa"/>
              <w:left w:w="80" w:type="dxa"/>
              <w:bottom w:w="80" w:type="dxa"/>
              <w:right w:w="80" w:type="dxa"/>
            </w:tcMar>
          </w:tcPr>
          <w:p w14:paraId="4174BB3F" w14:textId="6BD95AF6" w:rsidR="7790C3D7" w:rsidRDefault="746DB9F2" w:rsidP="035EE358">
            <w:pPr>
              <w:spacing w:line="300" w:lineRule="auto"/>
              <w:rPr>
                <w:rFonts w:ascii="Verdana" w:eastAsia="Verdana" w:hAnsi="Verdana" w:cs="Verdana"/>
                <w:b/>
                <w:bCs/>
                <w:color w:val="000000" w:themeColor="text1"/>
                <w:lang w:val="en-US"/>
              </w:rPr>
            </w:pPr>
            <w:r w:rsidRPr="035EE358">
              <w:rPr>
                <w:rFonts w:ascii="Verdana" w:hAnsi="Verdana" w:cs="Arial"/>
                <w:b/>
                <w:bCs/>
                <w:lang w:val="en-US"/>
              </w:rPr>
              <w:t>6</w:t>
            </w:r>
            <w:r w:rsidR="6FFD738A" w:rsidRPr="035EE358">
              <w:rPr>
                <w:rFonts w:ascii="Verdana" w:hAnsi="Verdana" w:cs="Arial"/>
                <w:b/>
                <w:bCs/>
                <w:lang w:val="en-US"/>
              </w:rPr>
              <w:t>.</w:t>
            </w:r>
            <w:r w:rsidR="092D5E55" w:rsidRPr="035EE358">
              <w:rPr>
                <w:rFonts w:ascii="Verdana" w:hAnsi="Verdana" w:cs="Arial"/>
                <w:b/>
                <w:bCs/>
                <w:lang w:val="en-US"/>
              </w:rPr>
              <w:t xml:space="preserve">1 </w:t>
            </w:r>
            <w:r w:rsidR="2539AD3F" w:rsidRPr="035EE358">
              <w:rPr>
                <w:rFonts w:ascii="Verdana" w:eastAsia="Verdana" w:hAnsi="Verdana" w:cs="Verdana"/>
                <w:b/>
                <w:bCs/>
                <w:color w:val="000000" w:themeColor="text1"/>
              </w:rPr>
              <w:t>Referrals from other Committees:</w:t>
            </w:r>
          </w:p>
          <w:p w14:paraId="1A410008" w14:textId="2569EB1F" w:rsidR="7790C3D7" w:rsidRDefault="2539AD3F" w:rsidP="00964998">
            <w:pPr>
              <w:pStyle w:val="ListParagraph"/>
              <w:numPr>
                <w:ilvl w:val="0"/>
                <w:numId w:val="12"/>
              </w:numPr>
              <w:spacing w:line="300" w:lineRule="auto"/>
              <w:rPr>
                <w:rFonts w:ascii="Verdana" w:eastAsia="Verdana" w:hAnsi="Verdana" w:cs="Verdana"/>
                <w:b/>
                <w:bCs/>
                <w:color w:val="000000" w:themeColor="text1"/>
              </w:rPr>
            </w:pPr>
            <w:r w:rsidRPr="035EE358">
              <w:rPr>
                <w:rFonts w:ascii="Verdana" w:eastAsia="Verdana" w:hAnsi="Verdana" w:cs="Verdana"/>
                <w:b/>
                <w:bCs/>
                <w:color w:val="000000" w:themeColor="text1"/>
                <w:lang w:val="en-GB"/>
              </w:rPr>
              <w:t>(i) Audit Wales: Unscheduled Care report</w:t>
            </w:r>
          </w:p>
          <w:p w14:paraId="2946A7CC" w14:textId="446E985B" w:rsidR="7790C3D7" w:rsidRDefault="2539AD3F" w:rsidP="00964998">
            <w:pPr>
              <w:pStyle w:val="ListParagraph"/>
              <w:numPr>
                <w:ilvl w:val="0"/>
                <w:numId w:val="12"/>
              </w:numPr>
              <w:spacing w:line="300" w:lineRule="auto"/>
              <w:rPr>
                <w:rFonts w:ascii="Verdana" w:eastAsia="Verdana" w:hAnsi="Verdana" w:cs="Verdana"/>
                <w:b/>
                <w:bCs/>
                <w:color w:val="000000" w:themeColor="text1"/>
              </w:rPr>
            </w:pPr>
            <w:r w:rsidRPr="035EE358">
              <w:rPr>
                <w:rFonts w:ascii="Verdana" w:eastAsia="Verdana" w:hAnsi="Verdana" w:cs="Verdana"/>
                <w:b/>
                <w:bCs/>
                <w:color w:val="000000" w:themeColor="text1"/>
              </w:rPr>
              <w:t>(ii) Annual Plan/IMTP: Limited Assurance report</w:t>
            </w:r>
          </w:p>
          <w:p w14:paraId="534B8DA4" w14:textId="6D8FC4F9" w:rsidR="7790C3D7" w:rsidRDefault="2539AD3F" w:rsidP="00964998">
            <w:pPr>
              <w:pStyle w:val="ListParagraph"/>
              <w:numPr>
                <w:ilvl w:val="0"/>
                <w:numId w:val="12"/>
              </w:numPr>
              <w:spacing w:line="300" w:lineRule="auto"/>
              <w:rPr>
                <w:rFonts w:ascii="Verdana" w:eastAsia="Verdana" w:hAnsi="Verdana" w:cs="Verdana"/>
                <w:b/>
                <w:bCs/>
                <w:color w:val="000000" w:themeColor="text1"/>
              </w:rPr>
            </w:pPr>
            <w:r w:rsidRPr="035EE358">
              <w:rPr>
                <w:rFonts w:ascii="Verdana" w:eastAsia="Verdana" w:hAnsi="Verdana" w:cs="Verdana"/>
                <w:b/>
                <w:bCs/>
                <w:color w:val="000000" w:themeColor="text1"/>
              </w:rPr>
              <w:t>(iii) UEC Delivery Governance Final Internal Audit Report</w:t>
            </w:r>
          </w:p>
          <w:p w14:paraId="649FA430" w14:textId="435790E9" w:rsidR="7790C3D7" w:rsidRDefault="4D295DEC" w:rsidP="00964998">
            <w:pPr>
              <w:pStyle w:val="ListParagraph"/>
              <w:numPr>
                <w:ilvl w:val="0"/>
                <w:numId w:val="12"/>
              </w:numPr>
              <w:spacing w:line="300" w:lineRule="auto"/>
              <w:rPr>
                <w:rFonts w:ascii="Verdana" w:eastAsia="Verdana" w:hAnsi="Verdana" w:cs="Verdana"/>
                <w:b/>
                <w:bCs/>
              </w:rPr>
            </w:pPr>
            <w:r w:rsidRPr="035EE358">
              <w:rPr>
                <w:rFonts w:ascii="Verdana" w:eastAsia="Verdana" w:hAnsi="Verdana" w:cs="Verdana"/>
                <w:b/>
                <w:bCs/>
                <w:color w:val="000000" w:themeColor="text1"/>
              </w:rPr>
              <w:t>(iiii) Cost Implications of Healthcare Associated Infections (HCAIs)</w:t>
            </w:r>
          </w:p>
        </w:tc>
      </w:tr>
      <w:tr w:rsidR="5A4B3C7B" w14:paraId="456A8912" w14:textId="77777777" w:rsidTr="2F8870B4">
        <w:trPr>
          <w:trHeight w:val="523"/>
        </w:trPr>
        <w:tc>
          <w:tcPr>
            <w:tcW w:w="1830" w:type="dxa"/>
            <w:tcMar>
              <w:top w:w="80" w:type="dxa"/>
              <w:left w:w="80" w:type="dxa"/>
              <w:bottom w:w="80" w:type="dxa"/>
              <w:right w:w="80" w:type="dxa"/>
            </w:tcMar>
          </w:tcPr>
          <w:p w14:paraId="4179D79D" w14:textId="6032C857" w:rsidR="7790C3D7" w:rsidRDefault="41150921" w:rsidP="5A4B3C7B">
            <w:r w:rsidRPr="2C5B4D00">
              <w:rPr>
                <w:rFonts w:ascii="Verdana" w:hAnsi="Verdana" w:cs="Arial"/>
                <w:lang w:val="en-US"/>
              </w:rPr>
              <w:t>12</w:t>
            </w:r>
            <w:r w:rsidR="76285EB7" w:rsidRPr="2C5B4D00">
              <w:rPr>
                <w:rFonts w:ascii="Verdana" w:hAnsi="Verdana" w:cs="Arial"/>
                <w:lang w:val="en-US"/>
              </w:rPr>
              <w:t>3</w:t>
            </w:r>
            <w:r w:rsidRPr="2C5B4D00">
              <w:rPr>
                <w:rFonts w:ascii="Verdana" w:hAnsi="Verdana" w:cs="Arial"/>
                <w:lang w:val="en-US"/>
              </w:rPr>
              <w:t>/26</w:t>
            </w:r>
          </w:p>
        </w:tc>
        <w:tc>
          <w:tcPr>
            <w:tcW w:w="8802" w:type="dxa"/>
            <w:tcMar>
              <w:top w:w="80" w:type="dxa"/>
              <w:left w:w="85" w:type="dxa"/>
              <w:bottom w:w="80" w:type="dxa"/>
              <w:right w:w="80" w:type="dxa"/>
            </w:tcMar>
          </w:tcPr>
          <w:p w14:paraId="30AF742D" w14:textId="06370989" w:rsidR="5A4B3C7B" w:rsidRDefault="49FF83CD" w:rsidP="6E792905">
            <w:pPr>
              <w:spacing w:before="210" w:after="210" w:line="300" w:lineRule="auto"/>
              <w:rPr>
                <w:rFonts w:ascii="Verdana" w:eastAsia="Verdana" w:hAnsi="Verdana" w:cs="Verdana"/>
              </w:rPr>
            </w:pPr>
            <w:r w:rsidRPr="6E792905">
              <w:rPr>
                <w:rFonts w:ascii="Verdana" w:eastAsia="Verdana" w:hAnsi="Verdana" w:cs="Verdana"/>
              </w:rPr>
              <w:t xml:space="preserve">The Committee </w:t>
            </w:r>
            <w:r w:rsidR="60FEBAAC" w:rsidRPr="6E792905">
              <w:rPr>
                <w:rFonts w:ascii="Verdana" w:eastAsia="Verdana" w:hAnsi="Verdana" w:cs="Verdana"/>
                <w:b/>
                <w:bCs/>
              </w:rPr>
              <w:t>RECEIVED</w:t>
            </w:r>
            <w:r w:rsidRPr="6E792905">
              <w:rPr>
                <w:rFonts w:ascii="Verdana" w:eastAsia="Verdana" w:hAnsi="Verdana" w:cs="Verdana"/>
                <w:b/>
                <w:bCs/>
              </w:rPr>
              <w:t xml:space="preserve"> </w:t>
            </w:r>
            <w:r w:rsidRPr="6E792905">
              <w:rPr>
                <w:rFonts w:ascii="Verdana" w:eastAsia="Verdana" w:hAnsi="Verdana" w:cs="Verdana"/>
              </w:rPr>
              <w:t xml:space="preserve">the final Internal Audit Report relating </w:t>
            </w:r>
            <w:r w:rsidR="3746A5BE" w:rsidRPr="6E792905">
              <w:rPr>
                <w:rFonts w:ascii="Verdana" w:eastAsia="Verdana" w:hAnsi="Verdana" w:cs="Verdana"/>
              </w:rPr>
              <w:t xml:space="preserve">to </w:t>
            </w:r>
            <w:r w:rsidRPr="6E792905">
              <w:rPr>
                <w:rFonts w:ascii="Verdana" w:eastAsia="Verdana" w:hAnsi="Verdana" w:cs="Verdana"/>
              </w:rPr>
              <w:t>UEC Delivery Governance.</w:t>
            </w:r>
          </w:p>
          <w:p w14:paraId="15652933" w14:textId="2F385C97" w:rsidR="5A4B3C7B" w:rsidRDefault="49FF83CD" w:rsidP="6E792905">
            <w:pPr>
              <w:spacing w:before="210" w:after="210" w:line="300" w:lineRule="auto"/>
              <w:rPr>
                <w:rFonts w:ascii="Verdana" w:eastAsia="Verdana" w:hAnsi="Verdana" w:cs="Verdana"/>
              </w:rPr>
            </w:pPr>
            <w:r w:rsidRPr="6E792905">
              <w:rPr>
                <w:rFonts w:ascii="Verdana" w:eastAsia="Verdana" w:hAnsi="Verdana" w:cs="Verdana"/>
              </w:rPr>
              <w:t>M</w:t>
            </w:r>
            <w:r w:rsidR="54320052" w:rsidRPr="6E792905">
              <w:rPr>
                <w:rFonts w:ascii="Verdana" w:eastAsia="Verdana" w:hAnsi="Verdana" w:cs="Verdana"/>
              </w:rPr>
              <w:t>D</w:t>
            </w:r>
            <w:r w:rsidRPr="6E792905">
              <w:rPr>
                <w:rFonts w:ascii="Verdana" w:eastAsia="Verdana" w:hAnsi="Verdana" w:cs="Verdana"/>
              </w:rPr>
              <w:t xml:space="preserve"> advised that actions arising from the audit had been incorporated within current governance and performance management processes to strengthen oversight and accountability arrangements.</w:t>
            </w:r>
          </w:p>
          <w:p w14:paraId="6C7A15FD" w14:textId="2C39FA74" w:rsidR="5A4B3C7B" w:rsidRDefault="49FF83CD" w:rsidP="6E792905">
            <w:pPr>
              <w:spacing w:before="210" w:after="210" w:line="300" w:lineRule="auto"/>
            </w:pPr>
            <w:r w:rsidRPr="6E792905">
              <w:rPr>
                <w:rFonts w:ascii="Verdana" w:eastAsia="Verdana" w:hAnsi="Verdana" w:cs="Verdana"/>
              </w:rPr>
              <w:t>J</w:t>
            </w:r>
            <w:r w:rsidR="3C5509DC" w:rsidRPr="6E792905">
              <w:rPr>
                <w:rFonts w:ascii="Verdana" w:eastAsia="Verdana" w:hAnsi="Verdana" w:cs="Verdana"/>
              </w:rPr>
              <w:t>C</w:t>
            </w:r>
            <w:r w:rsidRPr="6E792905">
              <w:rPr>
                <w:rFonts w:ascii="Verdana" w:eastAsia="Verdana" w:hAnsi="Verdana" w:cs="Verdana"/>
              </w:rPr>
              <w:t xml:space="preserve"> noted that, whilst many audit actions had technically been completed, there was not yet clear evidence of corresponding improvements in performance outcomes. M</w:t>
            </w:r>
            <w:r w:rsidR="051C08CA" w:rsidRPr="6E792905">
              <w:rPr>
                <w:rFonts w:ascii="Verdana" w:eastAsia="Verdana" w:hAnsi="Verdana" w:cs="Verdana"/>
              </w:rPr>
              <w:t>D</w:t>
            </w:r>
            <w:r w:rsidRPr="6E792905">
              <w:rPr>
                <w:rFonts w:ascii="Verdana" w:eastAsia="Verdana" w:hAnsi="Verdana" w:cs="Verdana"/>
              </w:rPr>
              <w:t xml:space="preserve"> acknowledged the concern and confirmed that work remained ongoing to embed the changes and realise their intended benefits.</w:t>
            </w:r>
          </w:p>
          <w:p w14:paraId="0B64697F" w14:textId="28DCA323" w:rsidR="5A4B3C7B" w:rsidRDefault="22E83A52" w:rsidP="6E792905">
            <w:pPr>
              <w:spacing w:before="210" w:after="210" w:line="300" w:lineRule="auto"/>
              <w:rPr>
                <w:rFonts w:ascii="Verdana" w:eastAsia="Verdana" w:hAnsi="Verdana" w:cs="Verdana"/>
              </w:rPr>
            </w:pPr>
            <w:r w:rsidRPr="2F8870B4">
              <w:rPr>
                <w:rFonts w:ascii="Verdana" w:eastAsia="Verdana" w:hAnsi="Verdana" w:cs="Verdana"/>
              </w:rPr>
              <w:t xml:space="preserve">The Committee </w:t>
            </w:r>
            <w:r w:rsidR="4F960F46" w:rsidRPr="2F8870B4">
              <w:rPr>
                <w:rFonts w:ascii="Verdana" w:eastAsia="Verdana" w:hAnsi="Verdana" w:cs="Verdana"/>
                <w:b/>
                <w:bCs/>
              </w:rPr>
              <w:t>CONSIDERED</w:t>
            </w:r>
            <w:r w:rsidRPr="2F8870B4">
              <w:rPr>
                <w:rFonts w:ascii="Verdana" w:eastAsia="Verdana" w:hAnsi="Verdana" w:cs="Verdana"/>
              </w:rPr>
              <w:t xml:space="preserve"> the referral regarding the cost implications of Healthcare Associated Infections (HCAIs).</w:t>
            </w:r>
          </w:p>
          <w:p w14:paraId="64CE5386" w14:textId="53F30AF4" w:rsidR="5A4B3C7B" w:rsidRDefault="49FF83CD" w:rsidP="6E792905">
            <w:pPr>
              <w:spacing w:before="210" w:after="210" w:line="300" w:lineRule="auto"/>
              <w:rPr>
                <w:rFonts w:ascii="Verdana" w:eastAsia="Verdana" w:hAnsi="Verdana" w:cs="Verdana"/>
              </w:rPr>
            </w:pPr>
            <w:r w:rsidRPr="6E792905">
              <w:rPr>
                <w:rFonts w:ascii="Verdana" w:eastAsia="Verdana" w:hAnsi="Verdana" w:cs="Verdana"/>
              </w:rPr>
              <w:t>Members noted that HCAIs remained a significant concern for the H</w:t>
            </w:r>
            <w:r w:rsidR="29AC13BF" w:rsidRPr="6E792905">
              <w:rPr>
                <w:rFonts w:ascii="Verdana" w:eastAsia="Verdana" w:hAnsi="Verdana" w:cs="Verdana"/>
              </w:rPr>
              <w:t>B</w:t>
            </w:r>
            <w:r w:rsidRPr="6E792905">
              <w:rPr>
                <w:rFonts w:ascii="Verdana" w:eastAsia="Verdana" w:hAnsi="Verdana" w:cs="Verdana"/>
              </w:rPr>
              <w:t>, with Swansea Bay continuing to report some of the highest rates in Wales. The Committee recognised both the quality and financial implications associated with high infection rates.</w:t>
            </w:r>
          </w:p>
          <w:p w14:paraId="3D256614" w14:textId="021B522E" w:rsidR="5A4B3C7B" w:rsidRDefault="49FF83CD" w:rsidP="6E792905">
            <w:pPr>
              <w:spacing w:before="210" w:after="210" w:line="300" w:lineRule="auto"/>
              <w:rPr>
                <w:rFonts w:ascii="Verdana" w:eastAsia="Verdana" w:hAnsi="Verdana" w:cs="Verdana"/>
              </w:rPr>
            </w:pPr>
            <w:r w:rsidRPr="6E792905">
              <w:rPr>
                <w:rFonts w:ascii="Verdana" w:eastAsia="Verdana" w:hAnsi="Verdana" w:cs="Verdana"/>
              </w:rPr>
              <w:t>The Chair highlighted the importance of maintaining a targeted focus on areas with the highest incidence rates and ensuring that the effectiveness of improvement actions was routinely monitored and evaluated.</w:t>
            </w:r>
          </w:p>
          <w:p w14:paraId="29032FB0" w14:textId="7BFBD206" w:rsidR="5A4B3C7B" w:rsidRDefault="49FF83CD" w:rsidP="6E792905">
            <w:pPr>
              <w:spacing w:before="210" w:after="210" w:line="300" w:lineRule="auto"/>
              <w:rPr>
                <w:rFonts w:ascii="Verdana" w:eastAsia="Verdana" w:hAnsi="Verdana" w:cs="Verdana"/>
              </w:rPr>
            </w:pPr>
            <w:r w:rsidRPr="6E792905">
              <w:rPr>
                <w:rFonts w:ascii="Verdana" w:eastAsia="Verdana" w:hAnsi="Verdana" w:cs="Verdana"/>
              </w:rPr>
              <w:t>The Committee acknowledged the substantial operational and financial impact associated with HCAIs and supported the continued prioritisation of this area within organisational performance reporting</w:t>
            </w:r>
            <w:r w:rsidR="4BF4DDDB" w:rsidRPr="6E792905">
              <w:rPr>
                <w:rFonts w:ascii="Verdana" w:eastAsia="Verdana" w:hAnsi="Verdana" w:cs="Verdana"/>
              </w:rPr>
              <w:t>.</w:t>
            </w:r>
          </w:p>
        </w:tc>
      </w:tr>
      <w:tr w:rsidR="035EE358" w14:paraId="033D1B0F" w14:textId="77777777" w:rsidTr="2F8870B4">
        <w:trPr>
          <w:trHeight w:val="523"/>
        </w:trPr>
        <w:tc>
          <w:tcPr>
            <w:tcW w:w="10632" w:type="dxa"/>
            <w:gridSpan w:val="2"/>
            <w:tcMar>
              <w:top w:w="80" w:type="dxa"/>
              <w:left w:w="80" w:type="dxa"/>
              <w:bottom w:w="80" w:type="dxa"/>
              <w:right w:w="80" w:type="dxa"/>
            </w:tcMar>
          </w:tcPr>
          <w:p w14:paraId="799638E2" w14:textId="33B3EE95" w:rsidR="4D295DEC" w:rsidRDefault="4D295DEC" w:rsidP="035EE358">
            <w:pPr>
              <w:rPr>
                <w:rFonts w:ascii="Verdana" w:hAnsi="Verdana" w:cs="Arial"/>
                <w:b/>
                <w:bCs/>
                <w:lang w:val="en-US"/>
              </w:rPr>
            </w:pPr>
            <w:r w:rsidRPr="035EE358">
              <w:rPr>
                <w:rFonts w:ascii="Verdana" w:hAnsi="Verdana" w:cs="Arial"/>
                <w:b/>
                <w:bCs/>
                <w:lang w:val="en-US"/>
              </w:rPr>
              <w:t xml:space="preserve">6.2 Risk register </w:t>
            </w:r>
          </w:p>
        </w:tc>
      </w:tr>
      <w:tr w:rsidR="035EE358" w14:paraId="0806BBCF" w14:textId="77777777" w:rsidTr="2F8870B4">
        <w:trPr>
          <w:trHeight w:val="523"/>
        </w:trPr>
        <w:tc>
          <w:tcPr>
            <w:tcW w:w="1830" w:type="dxa"/>
            <w:tcMar>
              <w:top w:w="80" w:type="dxa"/>
              <w:left w:w="80" w:type="dxa"/>
              <w:bottom w:w="80" w:type="dxa"/>
              <w:right w:w="80" w:type="dxa"/>
            </w:tcMar>
          </w:tcPr>
          <w:p w14:paraId="17DA5EE0" w14:textId="20B66D84" w:rsidR="46072A86" w:rsidRDefault="51AB3E08" w:rsidP="035EE358">
            <w:r w:rsidRPr="2C5B4D00">
              <w:rPr>
                <w:rFonts w:ascii="Verdana" w:hAnsi="Verdana" w:cs="Arial"/>
                <w:lang w:val="en-US"/>
              </w:rPr>
              <w:t>12</w:t>
            </w:r>
            <w:r w:rsidR="1C178953" w:rsidRPr="2C5B4D00">
              <w:rPr>
                <w:rFonts w:ascii="Verdana" w:hAnsi="Verdana" w:cs="Arial"/>
                <w:lang w:val="en-US"/>
              </w:rPr>
              <w:t>4</w:t>
            </w:r>
            <w:r w:rsidRPr="2C5B4D00">
              <w:rPr>
                <w:rFonts w:ascii="Verdana" w:hAnsi="Verdana" w:cs="Arial"/>
                <w:lang w:val="en-US"/>
              </w:rPr>
              <w:t>/26</w:t>
            </w:r>
          </w:p>
        </w:tc>
        <w:tc>
          <w:tcPr>
            <w:tcW w:w="8802" w:type="dxa"/>
            <w:tcMar>
              <w:top w:w="80" w:type="dxa"/>
              <w:left w:w="85" w:type="dxa"/>
              <w:bottom w:w="80" w:type="dxa"/>
              <w:right w:w="80" w:type="dxa"/>
            </w:tcMar>
          </w:tcPr>
          <w:p w14:paraId="761D6CC9" w14:textId="15921B7B" w:rsidR="3CCCF82D" w:rsidRDefault="3CCCF82D" w:rsidP="6E792905">
            <w:pPr>
              <w:spacing w:before="210" w:after="210" w:line="300" w:lineRule="auto"/>
              <w:rPr>
                <w:rFonts w:ascii="Verdana" w:eastAsia="Verdana" w:hAnsi="Verdana" w:cs="Verdana"/>
              </w:rPr>
            </w:pPr>
            <w:r w:rsidRPr="6E792905">
              <w:rPr>
                <w:rFonts w:ascii="Verdana" w:eastAsia="Verdana" w:hAnsi="Verdana" w:cs="Verdana"/>
              </w:rPr>
              <w:t xml:space="preserve">The Committee </w:t>
            </w:r>
            <w:r w:rsidR="1B6FDCB9" w:rsidRPr="6E792905">
              <w:rPr>
                <w:rFonts w:ascii="Verdana" w:eastAsia="Verdana" w:hAnsi="Verdana" w:cs="Verdana"/>
                <w:b/>
                <w:bCs/>
              </w:rPr>
              <w:t>RECEIVED</w:t>
            </w:r>
            <w:r w:rsidRPr="6E792905">
              <w:rPr>
                <w:rFonts w:ascii="Verdana" w:eastAsia="Verdana" w:hAnsi="Verdana" w:cs="Verdana"/>
              </w:rPr>
              <w:t xml:space="preserve"> an update on the Strategic and Corporate Risk Registers, presented by </w:t>
            </w:r>
            <w:r w:rsidR="6AB891BE" w:rsidRPr="6E792905">
              <w:rPr>
                <w:rFonts w:ascii="Verdana" w:eastAsia="Verdana" w:hAnsi="Verdana" w:cs="Verdana"/>
              </w:rPr>
              <w:t>NT.</w:t>
            </w:r>
          </w:p>
          <w:p w14:paraId="504EE23A" w14:textId="35E7180C" w:rsidR="3CCCF82D" w:rsidRDefault="3CCCF82D" w:rsidP="6E792905">
            <w:pPr>
              <w:spacing w:before="210" w:after="210" w:line="300" w:lineRule="auto"/>
              <w:rPr>
                <w:rFonts w:ascii="Verdana" w:eastAsia="Verdana" w:hAnsi="Verdana" w:cs="Verdana"/>
              </w:rPr>
            </w:pPr>
            <w:r w:rsidRPr="6E792905">
              <w:rPr>
                <w:rFonts w:ascii="Verdana" w:eastAsia="Verdana" w:hAnsi="Verdana" w:cs="Verdana"/>
              </w:rPr>
              <w:t>N</w:t>
            </w:r>
            <w:r w:rsidR="37719D57" w:rsidRPr="6E792905">
              <w:rPr>
                <w:rFonts w:ascii="Verdana" w:eastAsia="Verdana" w:hAnsi="Verdana" w:cs="Verdana"/>
              </w:rPr>
              <w:t>T</w:t>
            </w:r>
            <w:r w:rsidRPr="6E792905">
              <w:rPr>
                <w:rFonts w:ascii="Verdana" w:eastAsia="Verdana" w:hAnsi="Verdana" w:cs="Verdana"/>
              </w:rPr>
              <w:t xml:space="preserve"> advised that the Strategic Risk Register currently contained nine strategic risks, clarifying that this was fewer than the twelve risks previously reported. Members were informed that there had been no significant changes to current or target risk scores across </w:t>
            </w:r>
            <w:r w:rsidR="7D23A5FC" w:rsidRPr="6E792905">
              <w:rPr>
                <w:rFonts w:ascii="Verdana" w:eastAsia="Verdana" w:hAnsi="Verdana" w:cs="Verdana"/>
              </w:rPr>
              <w:t>many</w:t>
            </w:r>
            <w:r w:rsidRPr="6E792905">
              <w:rPr>
                <w:rFonts w:ascii="Verdana" w:eastAsia="Verdana" w:hAnsi="Verdana" w:cs="Verdana"/>
              </w:rPr>
              <w:t xml:space="preserve"> risks during the reporting period; however, assurance ratings relating to existing controls had been reviewed and updated.</w:t>
            </w:r>
          </w:p>
          <w:p w14:paraId="6E88F7D1" w14:textId="75FCCAE5" w:rsidR="3CCCF82D" w:rsidRDefault="3CCCF82D" w:rsidP="6E792905">
            <w:pPr>
              <w:spacing w:before="210" w:after="210" w:line="300" w:lineRule="auto"/>
            </w:pPr>
            <w:r w:rsidRPr="6E792905">
              <w:rPr>
                <w:rFonts w:ascii="Verdana" w:eastAsia="Verdana" w:hAnsi="Verdana" w:cs="Verdana"/>
              </w:rPr>
              <w:t>The Committee noted that the Access to Services risk had now been fully developed and populated, with actions, mitigating controls and revised timelines assigned. Members were advised that, for all strategic risks, target risk scores remained below current risk scores, reflecting the anticipated impact of planned mitigation actions.</w:t>
            </w:r>
          </w:p>
          <w:p w14:paraId="090FF625" w14:textId="002E49A4" w:rsidR="3CCCF82D" w:rsidRDefault="3CCCF82D" w:rsidP="6E792905">
            <w:pPr>
              <w:spacing w:before="210" w:after="210" w:line="300" w:lineRule="auto"/>
              <w:rPr>
                <w:rFonts w:ascii="Verdana" w:eastAsia="Verdana" w:hAnsi="Verdana" w:cs="Verdana"/>
              </w:rPr>
            </w:pPr>
            <w:r w:rsidRPr="6E792905">
              <w:rPr>
                <w:rFonts w:ascii="Verdana" w:eastAsia="Verdana" w:hAnsi="Verdana" w:cs="Verdana"/>
              </w:rPr>
              <w:t>An update was provided on the Financial Deficit risk. N</w:t>
            </w:r>
            <w:r w:rsidR="159A067F" w:rsidRPr="6E792905">
              <w:rPr>
                <w:rFonts w:ascii="Verdana" w:eastAsia="Verdana" w:hAnsi="Verdana" w:cs="Verdana"/>
              </w:rPr>
              <w:t>T</w:t>
            </w:r>
            <w:r w:rsidRPr="6E792905">
              <w:rPr>
                <w:rFonts w:ascii="Verdana" w:eastAsia="Verdana" w:hAnsi="Verdana" w:cs="Verdana"/>
              </w:rPr>
              <w:t xml:space="preserve"> advised that the target score for this risk had been revised upwards to reflect current confidence levels and the scale of the financial challenge facing the H</w:t>
            </w:r>
            <w:r w:rsidR="5BCA14CF" w:rsidRPr="6E792905">
              <w:rPr>
                <w:rFonts w:ascii="Verdana" w:eastAsia="Verdana" w:hAnsi="Verdana" w:cs="Verdana"/>
              </w:rPr>
              <w:t>B</w:t>
            </w:r>
            <w:r w:rsidRPr="6E792905">
              <w:rPr>
                <w:rFonts w:ascii="Verdana" w:eastAsia="Verdana" w:hAnsi="Verdana" w:cs="Verdana"/>
              </w:rPr>
              <w:t>. It was noted that the position would continue to be reviewed as further evidence became available regarding savings delivery and financial recovery performance.</w:t>
            </w:r>
          </w:p>
          <w:p w14:paraId="09DF2AB7" w14:textId="6C5252F1" w:rsidR="3CCCF82D" w:rsidRDefault="3CCCF82D" w:rsidP="6E792905">
            <w:pPr>
              <w:spacing w:before="210" w:after="210" w:line="300" w:lineRule="auto"/>
              <w:rPr>
                <w:rFonts w:ascii="Verdana" w:eastAsia="Verdana" w:hAnsi="Verdana" w:cs="Verdana"/>
                <w:color w:val="000000" w:themeColor="text1"/>
              </w:rPr>
            </w:pPr>
            <w:r w:rsidRPr="6E792905">
              <w:rPr>
                <w:rFonts w:ascii="Verdana" w:eastAsia="Verdana" w:hAnsi="Verdana" w:cs="Verdana"/>
              </w:rPr>
              <w:t xml:space="preserve">The Committee </w:t>
            </w:r>
            <w:r w:rsidR="0039518A">
              <w:rPr>
                <w:rFonts w:ascii="Verdana" w:eastAsia="Verdana" w:hAnsi="Verdana" w:cs="Verdana"/>
              </w:rPr>
              <w:t>acknowledged</w:t>
            </w:r>
            <w:r w:rsidRPr="6E792905">
              <w:rPr>
                <w:rFonts w:ascii="Verdana" w:eastAsia="Verdana" w:hAnsi="Verdana" w:cs="Verdana"/>
              </w:rPr>
              <w:t xml:space="preserve"> that the Cancer Services and Mental Health Estates risks required further refinement, including the allocation of target completion dat</w:t>
            </w:r>
            <w:r w:rsidRPr="6E792905">
              <w:rPr>
                <w:rFonts w:ascii="Verdana" w:eastAsia="Verdana" w:hAnsi="Verdana" w:cs="Verdana"/>
                <w:color w:val="000000" w:themeColor="text1"/>
              </w:rPr>
              <w:t>es for associated actions. These updates would be incorporated within the next reporting cycle.</w:t>
            </w:r>
          </w:p>
          <w:p w14:paraId="31FD6A1C" w14:textId="570B1726" w:rsidR="6E2AB834" w:rsidRDefault="6E2AB834" w:rsidP="6E792905">
            <w:pPr>
              <w:pStyle w:val="Heading3"/>
              <w:spacing w:before="246" w:after="246" w:line="300" w:lineRule="auto"/>
              <w:rPr>
                <w:rFonts w:ascii="Verdana" w:eastAsia="Verdana" w:hAnsi="Verdana" w:cs="Verdana"/>
                <w:color w:val="000000" w:themeColor="text1"/>
                <w:sz w:val="24"/>
                <w:szCs w:val="24"/>
              </w:rPr>
            </w:pPr>
            <w:r w:rsidRPr="6E792905">
              <w:rPr>
                <w:rFonts w:ascii="Verdana" w:eastAsia="Verdana" w:hAnsi="Verdana" w:cs="Verdana"/>
                <w:color w:val="000000" w:themeColor="text1"/>
                <w:sz w:val="24"/>
                <w:szCs w:val="24"/>
              </w:rPr>
              <w:t>PP thanked NT and welcomed questions.</w:t>
            </w:r>
          </w:p>
          <w:p w14:paraId="36179AFA" w14:textId="341A78BF" w:rsidR="6E2AB834" w:rsidRDefault="6E2AB834" w:rsidP="6E792905">
            <w:pPr>
              <w:spacing w:before="210" w:after="210" w:line="300" w:lineRule="auto"/>
              <w:rPr>
                <w:rFonts w:ascii="Verdana" w:eastAsia="Verdana" w:hAnsi="Verdana" w:cs="Verdana"/>
              </w:rPr>
            </w:pPr>
            <w:r w:rsidRPr="6E792905">
              <w:rPr>
                <w:rFonts w:ascii="Verdana" w:eastAsia="Verdana" w:hAnsi="Verdana" w:cs="Verdana"/>
              </w:rPr>
              <w:t xml:space="preserve">PP </w:t>
            </w:r>
            <w:r w:rsidR="3CCCF82D" w:rsidRPr="6E792905">
              <w:rPr>
                <w:rFonts w:ascii="Verdana" w:eastAsia="Verdana" w:hAnsi="Verdana" w:cs="Verdana"/>
              </w:rPr>
              <w:t>expressed concern regarding the Access to Services strategic risk, particularly in relation to ongoing challenges associated with</w:t>
            </w:r>
            <w:r w:rsidR="282AE022" w:rsidRPr="6E792905">
              <w:rPr>
                <w:rFonts w:ascii="Verdana" w:eastAsia="Verdana" w:hAnsi="Verdana" w:cs="Verdana"/>
              </w:rPr>
              <w:t xml:space="preserve"> UEC</w:t>
            </w:r>
            <w:r w:rsidR="3CCCF82D" w:rsidRPr="6E792905">
              <w:rPr>
                <w:rFonts w:ascii="Verdana" w:eastAsia="Verdana" w:hAnsi="Verdana" w:cs="Verdana"/>
              </w:rPr>
              <w:t>, cancer performance and planned care delivery. Members noted that the risk remained scored at a high level and represented a significant concern for the organisation.</w:t>
            </w:r>
          </w:p>
          <w:p w14:paraId="500267F9" w14:textId="2894334E" w:rsidR="61602B88" w:rsidRDefault="61602B88" w:rsidP="6E792905">
            <w:pPr>
              <w:spacing w:before="210" w:after="210" w:line="300" w:lineRule="auto"/>
              <w:rPr>
                <w:rFonts w:ascii="Verdana" w:eastAsia="Verdana" w:hAnsi="Verdana" w:cs="Verdana"/>
              </w:rPr>
            </w:pPr>
            <w:r w:rsidRPr="6E792905">
              <w:rPr>
                <w:rFonts w:ascii="Verdana" w:eastAsia="Verdana" w:hAnsi="Verdana" w:cs="Verdana"/>
              </w:rPr>
              <w:t xml:space="preserve">PP </w:t>
            </w:r>
            <w:r w:rsidR="3CCCF82D" w:rsidRPr="6E792905">
              <w:rPr>
                <w:rFonts w:ascii="Verdana" w:eastAsia="Verdana" w:hAnsi="Verdana" w:cs="Verdana"/>
              </w:rPr>
              <w:t>sought clarification regarding the rationale for the current and target risk scores and their alignment between the Strategic and Corporate Risk Registers. N</w:t>
            </w:r>
            <w:r w:rsidR="763B5B3D" w:rsidRPr="6E792905">
              <w:rPr>
                <w:rFonts w:ascii="Verdana" w:eastAsia="Verdana" w:hAnsi="Verdana" w:cs="Verdana"/>
              </w:rPr>
              <w:t>T</w:t>
            </w:r>
            <w:r w:rsidR="3CCCF82D" w:rsidRPr="6E792905">
              <w:rPr>
                <w:rFonts w:ascii="Verdana" w:eastAsia="Verdana" w:hAnsi="Verdana" w:cs="Verdana"/>
              </w:rPr>
              <w:t xml:space="preserve"> explained the methodology applied and outlined the mitigating actions and revised timelines which supported the anticipated reduction in risk exposure over time.</w:t>
            </w:r>
          </w:p>
          <w:p w14:paraId="1A681742" w14:textId="4C6F2B95" w:rsidR="3CCCF82D" w:rsidRDefault="3CCCF82D" w:rsidP="6E792905">
            <w:pPr>
              <w:spacing w:before="210" w:after="210" w:line="300" w:lineRule="auto"/>
              <w:rPr>
                <w:rFonts w:ascii="Verdana" w:eastAsia="Verdana" w:hAnsi="Verdana" w:cs="Verdana"/>
              </w:rPr>
            </w:pPr>
            <w:r w:rsidRPr="6E792905">
              <w:rPr>
                <w:rFonts w:ascii="Verdana" w:eastAsia="Verdana" w:hAnsi="Verdana" w:cs="Verdana"/>
              </w:rPr>
              <w:t>H</w:t>
            </w:r>
            <w:r w:rsidR="2E7A4E00" w:rsidRPr="6E792905">
              <w:rPr>
                <w:rFonts w:ascii="Verdana" w:eastAsia="Verdana" w:hAnsi="Verdana" w:cs="Verdana"/>
              </w:rPr>
              <w:t xml:space="preserve">L </w:t>
            </w:r>
            <w:r w:rsidRPr="6E792905">
              <w:rPr>
                <w:rFonts w:ascii="Verdana" w:eastAsia="Verdana" w:hAnsi="Verdana" w:cs="Verdana"/>
              </w:rPr>
              <w:t>highlighted the importance of ensuring alignment between strategic risk management arrangements and financial recovery planning. It was suggested that N</w:t>
            </w:r>
            <w:r w:rsidR="2B367775" w:rsidRPr="6E792905">
              <w:rPr>
                <w:rFonts w:ascii="Verdana" w:eastAsia="Verdana" w:hAnsi="Verdana" w:cs="Verdana"/>
              </w:rPr>
              <w:t>T</w:t>
            </w:r>
            <w:r w:rsidRPr="6E792905">
              <w:rPr>
                <w:rFonts w:ascii="Verdana" w:eastAsia="Verdana" w:hAnsi="Verdana" w:cs="Verdana"/>
              </w:rPr>
              <w:t xml:space="preserve"> work closely with C</w:t>
            </w:r>
            <w:r w:rsidR="6D7B0E70" w:rsidRPr="6E792905">
              <w:rPr>
                <w:rFonts w:ascii="Verdana" w:eastAsia="Verdana" w:hAnsi="Verdana" w:cs="Verdana"/>
              </w:rPr>
              <w:t>A</w:t>
            </w:r>
            <w:r w:rsidRPr="6E792905">
              <w:rPr>
                <w:rFonts w:ascii="Verdana" w:eastAsia="Verdana" w:hAnsi="Verdana" w:cs="Verdana"/>
              </w:rPr>
              <w:t xml:space="preserve"> to ensure consistency between strategic risk criteria, savings plans and financial recovery assumptions.</w:t>
            </w:r>
          </w:p>
          <w:p w14:paraId="0DEAE442" w14:textId="4ED10BD1" w:rsidR="3CCCF82D" w:rsidRDefault="3CCCF82D" w:rsidP="6E792905">
            <w:pPr>
              <w:spacing w:before="210" w:after="210" w:line="300" w:lineRule="auto"/>
              <w:rPr>
                <w:rFonts w:ascii="Verdana" w:eastAsia="Verdana" w:hAnsi="Verdana" w:cs="Verdana"/>
              </w:rPr>
            </w:pPr>
            <w:r w:rsidRPr="6E792905">
              <w:rPr>
                <w:rFonts w:ascii="Verdana" w:eastAsia="Verdana" w:hAnsi="Verdana" w:cs="Verdana"/>
              </w:rPr>
              <w:t>The Committee noted the update and acknowledged the ongoing work to strengthen risk management arrangements across the organisation.</w:t>
            </w:r>
          </w:p>
          <w:p w14:paraId="354527BF" w14:textId="0ADD8482" w:rsidR="4D295DEC" w:rsidRDefault="4D295DEC" w:rsidP="035EE358">
            <w:pPr>
              <w:rPr>
                <w:rFonts w:ascii="Verdana" w:hAnsi="Verdana"/>
                <w:b/>
                <w:bCs/>
              </w:rPr>
            </w:pPr>
            <w:r w:rsidRPr="035EE358">
              <w:rPr>
                <w:rFonts w:ascii="Verdana" w:hAnsi="Verdana"/>
                <w:b/>
                <w:bCs/>
              </w:rPr>
              <w:t>The Committee:</w:t>
            </w:r>
          </w:p>
          <w:p w14:paraId="5F0A508E" w14:textId="5DD00127" w:rsidR="035EE358" w:rsidRDefault="22294D1F" w:rsidP="00964998">
            <w:pPr>
              <w:pStyle w:val="ListParagraph"/>
              <w:numPr>
                <w:ilvl w:val="0"/>
                <w:numId w:val="11"/>
              </w:numPr>
              <w:rPr>
                <w:rFonts w:ascii="Verdana" w:eastAsia="Verdana" w:hAnsi="Verdana" w:cs="Verdana"/>
              </w:rPr>
            </w:pPr>
            <w:r w:rsidRPr="6E792905">
              <w:rPr>
                <w:rFonts w:ascii="Verdana" w:hAnsi="Verdana"/>
                <w:b/>
                <w:bCs/>
              </w:rPr>
              <w:t>ALERT</w:t>
            </w:r>
            <w:r w:rsidRPr="6E792905">
              <w:rPr>
                <w:rFonts w:ascii="Verdana" w:hAnsi="Verdana"/>
              </w:rPr>
              <w:t xml:space="preserve"> </w:t>
            </w:r>
            <w:r w:rsidR="00024446">
              <w:rPr>
                <w:rFonts w:ascii="Verdana" w:hAnsi="Verdana"/>
              </w:rPr>
              <w:t xml:space="preserve">the Board </w:t>
            </w:r>
            <w:r w:rsidRPr="6E792905">
              <w:rPr>
                <w:rFonts w:ascii="Verdana" w:hAnsi="Verdana"/>
              </w:rPr>
              <w:t>that the Access to Services risk remained a significant concern, particularly in relation to UEC, cancer services and planned care performance. Members also noted that the target score for the Financial Deficit risk had been increased</w:t>
            </w:r>
            <w:r w:rsidRPr="6E792905">
              <w:rPr>
                <w:rFonts w:ascii="Verdana" w:eastAsia="Verdana" w:hAnsi="Verdana" w:cs="Verdana"/>
              </w:rPr>
              <w:t xml:space="preserve"> to reflect current confidence levels and ongoing financial pressures.</w:t>
            </w:r>
          </w:p>
          <w:p w14:paraId="55989181" w14:textId="2150AD8F" w:rsidR="035EE358" w:rsidRDefault="22294D1F" w:rsidP="00964998">
            <w:pPr>
              <w:pStyle w:val="ListParagraph"/>
              <w:numPr>
                <w:ilvl w:val="0"/>
                <w:numId w:val="11"/>
              </w:numPr>
              <w:rPr>
                <w:rFonts w:ascii="Verdana" w:eastAsia="Verdana" w:hAnsi="Verdana" w:cs="Verdana"/>
                <w:color w:val="000000" w:themeColor="text1"/>
              </w:rPr>
            </w:pPr>
            <w:r w:rsidRPr="6E792905">
              <w:rPr>
                <w:rFonts w:ascii="Verdana" w:eastAsia="Verdana" w:hAnsi="Verdana" w:cs="Verdana"/>
                <w:b/>
                <w:bCs/>
              </w:rPr>
              <w:t>ASSURE</w:t>
            </w:r>
            <w:r w:rsidRPr="6E792905">
              <w:rPr>
                <w:rFonts w:ascii="Verdana" w:eastAsia="Verdana" w:hAnsi="Verdana" w:cs="Verdana"/>
              </w:rPr>
              <w:t xml:space="preserve"> </w:t>
            </w:r>
            <w:r w:rsidR="00024446">
              <w:rPr>
                <w:rFonts w:ascii="Verdana" w:eastAsia="Verdana" w:hAnsi="Verdana" w:cs="Verdana"/>
              </w:rPr>
              <w:t xml:space="preserve">the Board </w:t>
            </w:r>
            <w:r w:rsidRPr="6E792905">
              <w:rPr>
                <w:rFonts w:ascii="Verdana" w:eastAsia="Verdana" w:hAnsi="Verdana" w:cs="Verdana"/>
              </w:rPr>
              <w:t>that mitigating actions, revised timelines and updated control assurance assessments have been incorporated within the Strategic Risk Register. Members further noted that the Financial Deficit risk would continue to be reviewed as savings delivery trends and financial performance became clearer.</w:t>
            </w:r>
          </w:p>
          <w:p w14:paraId="0484B2CF" w14:textId="281D7DA2" w:rsidR="035EE358" w:rsidRDefault="22294D1F" w:rsidP="00964998">
            <w:pPr>
              <w:pStyle w:val="ListParagraph"/>
              <w:numPr>
                <w:ilvl w:val="0"/>
                <w:numId w:val="11"/>
              </w:numPr>
              <w:rPr>
                <w:rFonts w:ascii="Verdana" w:eastAsia="Verdana" w:hAnsi="Verdana" w:cs="Verdana"/>
                <w:color w:val="000000" w:themeColor="text1"/>
              </w:rPr>
            </w:pPr>
            <w:r w:rsidRPr="6E792905">
              <w:rPr>
                <w:rFonts w:ascii="Verdana" w:eastAsia="Verdana" w:hAnsi="Verdana" w:cs="Verdana"/>
                <w:b/>
                <w:bCs/>
              </w:rPr>
              <w:t>ADVISE</w:t>
            </w:r>
            <w:r w:rsidRPr="6E792905">
              <w:rPr>
                <w:rFonts w:ascii="Verdana" w:eastAsia="Verdana" w:hAnsi="Verdana" w:cs="Verdana"/>
              </w:rPr>
              <w:t xml:space="preserve"> </w:t>
            </w:r>
            <w:r w:rsidR="00024446">
              <w:rPr>
                <w:rFonts w:ascii="Verdana" w:eastAsia="Verdana" w:hAnsi="Verdana" w:cs="Verdana"/>
              </w:rPr>
              <w:t xml:space="preserve">the Board </w:t>
            </w:r>
            <w:r w:rsidRPr="6E792905">
              <w:rPr>
                <w:rFonts w:ascii="Verdana" w:eastAsia="Verdana" w:hAnsi="Verdana" w:cs="Verdana"/>
              </w:rPr>
              <w:t>that close monitoring of strategic risks should continue, with particular focus on Access to Services and Financial Deficit risks. Members further recommended that target dates for Cancer Services and Mental Health Estates risks be finalised and that clear alignment be maintained between strategic risk management arrangements and financial recovery planning.</w:t>
            </w:r>
          </w:p>
        </w:tc>
      </w:tr>
      <w:tr w:rsidR="0064247B" w:rsidRPr="000C2EBE" w14:paraId="6BE015BE" w14:textId="77777777" w:rsidTr="2F8870B4">
        <w:trPr>
          <w:trHeight w:val="523"/>
        </w:trPr>
        <w:tc>
          <w:tcPr>
            <w:tcW w:w="10632" w:type="dxa"/>
            <w:gridSpan w:val="2"/>
            <w:shd w:val="clear" w:color="auto" w:fill="163E64"/>
            <w:tcMar>
              <w:top w:w="80" w:type="dxa"/>
              <w:left w:w="80" w:type="dxa"/>
              <w:bottom w:w="80" w:type="dxa"/>
              <w:right w:w="80" w:type="dxa"/>
            </w:tcMar>
          </w:tcPr>
          <w:p w14:paraId="533D25CD" w14:textId="111F27F8" w:rsidR="0064247B" w:rsidRPr="000C2EBE" w:rsidRDefault="49416842" w:rsidP="035EE358">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color w:val="FFFFFF" w:themeColor="background1"/>
                <w:sz w:val="24"/>
                <w:szCs w:val="24"/>
                <w:lang w:val="en-GB"/>
              </w:rPr>
            </w:pPr>
            <w:r w:rsidRPr="035EE358">
              <w:rPr>
                <w:rFonts w:ascii="Verdana" w:hAnsi="Verdana" w:cs="Arial"/>
                <w:b/>
                <w:bCs/>
                <w:color w:val="FFFFFF" w:themeColor="background1"/>
                <w:sz w:val="24"/>
                <w:szCs w:val="24"/>
                <w:lang w:val="en-GB"/>
              </w:rPr>
              <w:t xml:space="preserve">PART </w:t>
            </w:r>
            <w:r w:rsidR="52FE0646" w:rsidRPr="035EE358">
              <w:rPr>
                <w:rFonts w:ascii="Verdana" w:hAnsi="Verdana" w:cs="Arial"/>
                <w:b/>
                <w:bCs/>
                <w:color w:val="FFFFFF" w:themeColor="background1"/>
                <w:sz w:val="24"/>
                <w:szCs w:val="24"/>
                <w:lang w:val="en-GB"/>
              </w:rPr>
              <w:t>7</w:t>
            </w:r>
            <w:r w:rsidRPr="035EE358">
              <w:rPr>
                <w:rFonts w:ascii="Verdana" w:hAnsi="Verdana" w:cs="Arial"/>
                <w:b/>
                <w:bCs/>
                <w:color w:val="FFFFFF" w:themeColor="background1"/>
                <w:sz w:val="24"/>
                <w:szCs w:val="24"/>
                <w:lang w:val="en-GB"/>
              </w:rPr>
              <w:t xml:space="preserve">. </w:t>
            </w:r>
            <w:r w:rsidR="1D111174" w:rsidRPr="035EE358">
              <w:rPr>
                <w:rFonts w:ascii="Verdana" w:hAnsi="Verdana" w:cs="Arial"/>
                <w:b/>
                <w:bCs/>
                <w:color w:val="FFFFFF" w:themeColor="background1"/>
                <w:sz w:val="24"/>
                <w:szCs w:val="24"/>
                <w:lang w:val="en-GB"/>
              </w:rPr>
              <w:t xml:space="preserve">FOR NOTING </w:t>
            </w:r>
          </w:p>
        </w:tc>
      </w:tr>
      <w:tr w:rsidR="3FD6D2F3" w14:paraId="33600951" w14:textId="77777777" w:rsidTr="2F8870B4">
        <w:trPr>
          <w:trHeight w:val="523"/>
        </w:trPr>
        <w:tc>
          <w:tcPr>
            <w:tcW w:w="10632" w:type="dxa"/>
            <w:gridSpan w:val="2"/>
            <w:tcMar>
              <w:top w:w="80" w:type="dxa"/>
              <w:left w:w="80" w:type="dxa"/>
              <w:bottom w:w="80" w:type="dxa"/>
              <w:right w:w="80" w:type="dxa"/>
            </w:tcMar>
          </w:tcPr>
          <w:p w14:paraId="1D17E0EC" w14:textId="5E068F53" w:rsidR="1627257A" w:rsidRDefault="4B1104DB" w:rsidP="7EA5CB9D">
            <w:pPr>
              <w:rPr>
                <w:rFonts w:ascii="Verdana" w:eastAsia="Verdana" w:hAnsi="Verdana" w:cs="Verdana"/>
                <w:b/>
                <w:bCs/>
              </w:rPr>
            </w:pPr>
            <w:r w:rsidRPr="035EE358">
              <w:rPr>
                <w:rFonts w:ascii="Verdana" w:eastAsia="Verdana" w:hAnsi="Verdana" w:cs="Verdana"/>
                <w:b/>
                <w:bCs/>
                <w:color w:val="000000" w:themeColor="text1"/>
              </w:rPr>
              <w:t>7.1</w:t>
            </w:r>
            <w:r w:rsidR="1C7237B7" w:rsidRPr="035EE358">
              <w:rPr>
                <w:rFonts w:ascii="Verdana" w:eastAsia="Verdana" w:hAnsi="Verdana" w:cs="Verdana"/>
                <w:b/>
                <w:bCs/>
                <w:color w:val="000000" w:themeColor="text1"/>
              </w:rPr>
              <w:t xml:space="preserve"> </w:t>
            </w:r>
            <w:r w:rsidR="5C4A3A30" w:rsidRPr="035EE358">
              <w:rPr>
                <w:rFonts w:ascii="Verdana" w:eastAsia="Verdana" w:hAnsi="Verdana" w:cs="Verdana"/>
                <w:b/>
                <w:bCs/>
                <w:color w:val="000000" w:themeColor="text1"/>
              </w:rPr>
              <w:t>Financial Monitoring Returns – Month T</w:t>
            </w:r>
            <w:r w:rsidR="05D60BD3" w:rsidRPr="035EE358">
              <w:rPr>
                <w:rFonts w:ascii="Verdana" w:eastAsia="Verdana" w:hAnsi="Verdana" w:cs="Verdana"/>
                <w:b/>
                <w:bCs/>
                <w:color w:val="000000" w:themeColor="text1"/>
              </w:rPr>
              <w:t>hree</w:t>
            </w:r>
            <w:r w:rsidR="5C4A3A30" w:rsidRPr="035EE358">
              <w:rPr>
                <w:rFonts w:ascii="Verdana" w:eastAsia="Verdana" w:hAnsi="Verdana" w:cs="Verdana"/>
                <w:b/>
                <w:bCs/>
                <w:color w:val="000000" w:themeColor="text1"/>
              </w:rPr>
              <w:t xml:space="preserve"> </w:t>
            </w:r>
            <w:r w:rsidR="5C4A3A30" w:rsidRPr="035EE358">
              <w:rPr>
                <w:rFonts w:ascii="Verdana" w:eastAsia="Verdana" w:hAnsi="Verdana" w:cs="Verdana"/>
                <w:b/>
                <w:bCs/>
              </w:rPr>
              <w:t xml:space="preserve"> </w:t>
            </w:r>
            <w:r w:rsidR="1C7237B7" w:rsidRPr="035EE358">
              <w:rPr>
                <w:rFonts w:ascii="Verdana" w:eastAsia="Verdana" w:hAnsi="Verdana" w:cs="Verdana"/>
                <w:b/>
                <w:bCs/>
              </w:rPr>
              <w:t xml:space="preserve"> </w:t>
            </w:r>
          </w:p>
        </w:tc>
      </w:tr>
      <w:tr w:rsidR="3FD6D2F3" w14:paraId="72A510E2" w14:textId="77777777" w:rsidTr="2F8870B4">
        <w:trPr>
          <w:trHeight w:val="523"/>
        </w:trPr>
        <w:tc>
          <w:tcPr>
            <w:tcW w:w="1830" w:type="dxa"/>
            <w:tcMar>
              <w:top w:w="80" w:type="dxa"/>
              <w:left w:w="80" w:type="dxa"/>
              <w:bottom w:w="80" w:type="dxa"/>
              <w:right w:w="80" w:type="dxa"/>
            </w:tcMar>
          </w:tcPr>
          <w:p w14:paraId="1AB787E8" w14:textId="6A05948E" w:rsidR="1627257A" w:rsidRDefault="4CF5904F" w:rsidP="3FD6D2F3">
            <w:r w:rsidRPr="2C5B4D00">
              <w:rPr>
                <w:rFonts w:ascii="Verdana" w:hAnsi="Verdana" w:cs="Arial"/>
                <w:lang w:val="en-US"/>
              </w:rPr>
              <w:t>12</w:t>
            </w:r>
            <w:r w:rsidR="207D97A7" w:rsidRPr="2C5B4D00">
              <w:rPr>
                <w:rFonts w:ascii="Verdana" w:hAnsi="Verdana" w:cs="Arial"/>
                <w:lang w:val="en-US"/>
              </w:rPr>
              <w:t>5</w:t>
            </w:r>
            <w:r w:rsidRPr="2C5B4D00">
              <w:rPr>
                <w:rFonts w:ascii="Verdana" w:hAnsi="Verdana" w:cs="Arial"/>
                <w:lang w:val="en-US"/>
              </w:rPr>
              <w:t>/26</w:t>
            </w:r>
          </w:p>
        </w:tc>
        <w:tc>
          <w:tcPr>
            <w:tcW w:w="8802" w:type="dxa"/>
            <w:tcMar>
              <w:top w:w="80" w:type="dxa"/>
              <w:left w:w="85" w:type="dxa"/>
              <w:bottom w:w="80" w:type="dxa"/>
              <w:right w:w="80" w:type="dxa"/>
            </w:tcMar>
          </w:tcPr>
          <w:p w14:paraId="5F793313" w14:textId="2B788178" w:rsidR="1627257A" w:rsidRDefault="29D8470B" w:rsidP="7EA5CB9D">
            <w:pPr>
              <w:rPr>
                <w:rFonts w:ascii="Verdana" w:eastAsia="Verdana" w:hAnsi="Verdana" w:cs="Verdana"/>
              </w:rPr>
            </w:pPr>
            <w:r w:rsidRPr="035EE358">
              <w:rPr>
                <w:rFonts w:ascii="Verdana" w:hAnsi="Verdana"/>
              </w:rPr>
              <w:t xml:space="preserve">The Committee </w:t>
            </w:r>
            <w:r w:rsidRPr="035EE358">
              <w:rPr>
                <w:rFonts w:ascii="Verdana" w:hAnsi="Verdana"/>
                <w:b/>
                <w:bCs/>
              </w:rPr>
              <w:t>NOTED</w:t>
            </w:r>
            <w:r w:rsidRPr="035EE358">
              <w:rPr>
                <w:rFonts w:ascii="Verdana" w:hAnsi="Verdana"/>
              </w:rPr>
              <w:t xml:space="preserve"> the </w:t>
            </w:r>
            <w:r w:rsidRPr="035EE358">
              <w:rPr>
                <w:rFonts w:ascii="Verdana" w:eastAsia="Verdana" w:hAnsi="Verdana" w:cs="Verdana"/>
                <w:color w:val="000000" w:themeColor="text1"/>
              </w:rPr>
              <w:t>Financial Monitoring Returns – Month T</w:t>
            </w:r>
            <w:r w:rsidR="2081183B" w:rsidRPr="035EE358">
              <w:rPr>
                <w:rFonts w:ascii="Verdana" w:eastAsia="Verdana" w:hAnsi="Verdana" w:cs="Verdana"/>
                <w:color w:val="000000" w:themeColor="text1"/>
              </w:rPr>
              <w:t>hree</w:t>
            </w:r>
            <w:r w:rsidRPr="035EE358">
              <w:rPr>
                <w:rFonts w:ascii="Verdana" w:eastAsia="Verdana" w:hAnsi="Verdana" w:cs="Verdana"/>
                <w:color w:val="000000" w:themeColor="text1"/>
              </w:rPr>
              <w:t xml:space="preserve"> report.</w:t>
            </w:r>
          </w:p>
        </w:tc>
      </w:tr>
      <w:tr w:rsidR="0064247B" w:rsidRPr="000C2EBE" w14:paraId="6AE6A8F9" w14:textId="77777777" w:rsidTr="2F8870B4">
        <w:trPr>
          <w:trHeight w:val="523"/>
        </w:trPr>
        <w:tc>
          <w:tcPr>
            <w:tcW w:w="10632" w:type="dxa"/>
            <w:gridSpan w:val="2"/>
            <w:shd w:val="clear" w:color="auto" w:fill="163E64"/>
            <w:tcMar>
              <w:top w:w="80" w:type="dxa"/>
              <w:left w:w="80" w:type="dxa"/>
              <w:bottom w:w="80" w:type="dxa"/>
              <w:right w:w="80" w:type="dxa"/>
            </w:tcMar>
          </w:tcPr>
          <w:p w14:paraId="2FFF2978" w14:textId="3222464C" w:rsidR="0064247B" w:rsidRPr="000C2EBE" w:rsidRDefault="49416842" w:rsidP="0DA6DE7D">
            <w:pPr>
              <w:pStyle w:val="Body"/>
              <w:spacing w:before="120" w:after="120"/>
              <w:rPr>
                <w:rFonts w:ascii="Verdana" w:hAnsi="Verdana" w:cs="Arial"/>
                <w:b/>
                <w:bCs/>
                <w:color w:val="FFFFFF" w:themeColor="background1"/>
                <w:sz w:val="24"/>
                <w:szCs w:val="24"/>
                <w:lang w:val="en-GB"/>
              </w:rPr>
            </w:pPr>
            <w:r w:rsidRPr="035EE358">
              <w:rPr>
                <w:rFonts w:ascii="Verdana" w:hAnsi="Verdana" w:cs="Arial"/>
                <w:b/>
                <w:bCs/>
                <w:color w:val="FFFFFF" w:themeColor="background1"/>
                <w:sz w:val="24"/>
                <w:szCs w:val="24"/>
                <w:lang w:val="en-GB"/>
              </w:rPr>
              <w:t xml:space="preserve">PART </w:t>
            </w:r>
            <w:r w:rsidR="64E6A289" w:rsidRPr="035EE358">
              <w:rPr>
                <w:rFonts w:ascii="Verdana" w:hAnsi="Verdana" w:cs="Arial"/>
                <w:b/>
                <w:bCs/>
                <w:color w:val="FFFFFF" w:themeColor="background1"/>
                <w:sz w:val="24"/>
                <w:szCs w:val="24"/>
                <w:lang w:val="en-GB"/>
              </w:rPr>
              <w:t>8</w:t>
            </w:r>
            <w:r w:rsidRPr="035EE358">
              <w:rPr>
                <w:rFonts w:ascii="Verdana" w:hAnsi="Verdana" w:cs="Arial"/>
                <w:b/>
                <w:bCs/>
                <w:color w:val="FFFFFF" w:themeColor="background1"/>
                <w:sz w:val="24"/>
                <w:szCs w:val="24"/>
                <w:lang w:val="en-GB"/>
              </w:rPr>
              <w:t xml:space="preserve">. </w:t>
            </w:r>
            <w:r w:rsidR="471B3506" w:rsidRPr="035EE358">
              <w:rPr>
                <w:rFonts w:ascii="Verdana" w:hAnsi="Verdana" w:cs="Arial"/>
                <w:b/>
                <w:bCs/>
                <w:color w:val="FFFFFF" w:themeColor="background1"/>
                <w:sz w:val="24"/>
                <w:szCs w:val="24"/>
                <w:lang w:val="en-GB"/>
              </w:rPr>
              <w:t xml:space="preserve">ANY OTHER BUSINESS </w:t>
            </w:r>
          </w:p>
        </w:tc>
      </w:tr>
      <w:tr w:rsidR="0064247B" w:rsidRPr="000C2EBE" w14:paraId="5288D182" w14:textId="77777777" w:rsidTr="2F8870B4">
        <w:trPr>
          <w:trHeight w:val="523"/>
        </w:trPr>
        <w:tc>
          <w:tcPr>
            <w:tcW w:w="10632" w:type="dxa"/>
            <w:gridSpan w:val="2"/>
            <w:tcMar>
              <w:top w:w="80" w:type="dxa"/>
              <w:left w:w="80" w:type="dxa"/>
              <w:bottom w:w="80" w:type="dxa"/>
              <w:right w:w="80" w:type="dxa"/>
            </w:tcMar>
          </w:tcPr>
          <w:p w14:paraId="0FA1F035" w14:textId="0557DB74" w:rsidR="0064247B" w:rsidRPr="000C2EBE" w:rsidRDefault="680A2C28" w:rsidP="0064247B">
            <w:pPr>
              <w:pStyle w:val="Body"/>
              <w:spacing w:before="120" w:after="120"/>
              <w:rPr>
                <w:rFonts w:ascii="Verdana" w:hAnsi="Verdana" w:cs="Arial"/>
                <w:b/>
                <w:bCs/>
                <w:sz w:val="24"/>
                <w:szCs w:val="24"/>
              </w:rPr>
            </w:pPr>
            <w:r w:rsidRPr="2F8870B4">
              <w:rPr>
                <w:rFonts w:ascii="Verdana" w:hAnsi="Verdana" w:cs="Arial"/>
                <w:b/>
                <w:bCs/>
                <w:sz w:val="24"/>
                <w:szCs w:val="24"/>
              </w:rPr>
              <w:t>8</w:t>
            </w:r>
            <w:r w:rsidR="4FA4304B" w:rsidRPr="2F8870B4">
              <w:rPr>
                <w:rFonts w:ascii="Verdana" w:hAnsi="Verdana" w:cs="Arial"/>
                <w:b/>
                <w:bCs/>
                <w:sz w:val="24"/>
                <w:szCs w:val="24"/>
              </w:rPr>
              <w:t xml:space="preserve">.1 ANY OTHER BUSINESS </w:t>
            </w:r>
          </w:p>
        </w:tc>
      </w:tr>
      <w:tr w:rsidR="0064247B" w:rsidRPr="000C2EBE" w14:paraId="4CB59034" w14:textId="77777777" w:rsidTr="2F8870B4">
        <w:trPr>
          <w:trHeight w:val="523"/>
        </w:trPr>
        <w:tc>
          <w:tcPr>
            <w:tcW w:w="1830" w:type="dxa"/>
            <w:tcMar>
              <w:top w:w="80" w:type="dxa"/>
              <w:left w:w="80" w:type="dxa"/>
              <w:bottom w:w="80" w:type="dxa"/>
              <w:right w:w="80" w:type="dxa"/>
            </w:tcMar>
          </w:tcPr>
          <w:p w14:paraId="18655F5E" w14:textId="365793DA" w:rsidR="0064247B" w:rsidRPr="000C2EBE" w:rsidRDefault="5235EAD0" w:rsidP="0DA6DE7D">
            <w:pPr>
              <w:spacing w:before="120" w:after="120"/>
            </w:pPr>
            <w:r w:rsidRPr="035EE358">
              <w:rPr>
                <w:rFonts w:ascii="Verdana" w:hAnsi="Verdana" w:cs="Arial"/>
                <w:lang w:val="en-US"/>
              </w:rPr>
              <w:t>125/26</w:t>
            </w:r>
          </w:p>
        </w:tc>
        <w:tc>
          <w:tcPr>
            <w:tcW w:w="8802" w:type="dxa"/>
            <w:tcMar>
              <w:top w:w="80" w:type="dxa"/>
              <w:left w:w="85" w:type="dxa"/>
              <w:bottom w:w="80" w:type="dxa"/>
              <w:right w:w="80" w:type="dxa"/>
            </w:tcMar>
          </w:tcPr>
          <w:p w14:paraId="7607C86C" w14:textId="4A0B30CF" w:rsidR="29F21401" w:rsidRDefault="29F21401" w:rsidP="1110BC7A">
            <w:pPr>
              <w:pStyle w:val="ListParagraph"/>
              <w:numPr>
                <w:ilvl w:val="0"/>
                <w:numId w:val="1"/>
              </w:numPr>
              <w:spacing w:line="300" w:lineRule="auto"/>
              <w:contextualSpacing/>
              <w:jc w:val="both"/>
              <w:rPr>
                <w:rFonts w:ascii="Verdana" w:eastAsia="Verdana" w:hAnsi="Verdana" w:cs="Verdana"/>
                <w:b/>
                <w:bCs/>
              </w:rPr>
            </w:pPr>
            <w:r w:rsidRPr="1110BC7A">
              <w:rPr>
                <w:rFonts w:ascii="Verdana" w:eastAsia="Verdana" w:hAnsi="Verdana" w:cs="Verdana"/>
                <w:b/>
                <w:bCs/>
              </w:rPr>
              <w:t xml:space="preserve">Planned Care </w:t>
            </w:r>
          </w:p>
          <w:p w14:paraId="29F81A8E" w14:textId="7FEAD944" w:rsidR="29F21401" w:rsidRDefault="08AB9E55" w:rsidP="72587720">
            <w:pPr>
              <w:spacing w:before="210" w:after="210" w:line="300" w:lineRule="auto"/>
              <w:jc w:val="both"/>
              <w:rPr>
                <w:rFonts w:ascii="Verdana" w:eastAsia="Verdana" w:hAnsi="Verdana" w:cs="Verdana"/>
              </w:rPr>
            </w:pPr>
            <w:r w:rsidRPr="72587720">
              <w:rPr>
                <w:rFonts w:ascii="Verdana" w:eastAsia="Verdana" w:hAnsi="Verdana" w:cs="Verdana"/>
              </w:rPr>
              <w:t>PP noted that members were appreciative of the significant work undertaken in developing a comprehensive and evidence-based Sustainable Planned Care Plan and acknowledged the time pressures associated with its development. Members noted that the proposal represented a long-term transformation programme focused on productivity, demand management, pathway redesign, digital enablement, regional working and targeted investment, rather than a short-term recovery initiative.</w:t>
            </w:r>
          </w:p>
          <w:p w14:paraId="72DDAF50" w14:textId="77802699" w:rsidR="29F21401" w:rsidRDefault="08AB9E55" w:rsidP="72587720">
            <w:pPr>
              <w:spacing w:before="210" w:after="210" w:line="300" w:lineRule="auto"/>
              <w:jc w:val="both"/>
              <w:rPr>
                <w:rFonts w:ascii="Verdana" w:eastAsia="Verdana" w:hAnsi="Verdana" w:cs="Verdana"/>
              </w:rPr>
            </w:pPr>
            <w:r w:rsidRPr="72587720">
              <w:rPr>
                <w:rFonts w:ascii="Verdana" w:eastAsia="Verdana" w:hAnsi="Verdana" w:cs="Verdana"/>
              </w:rPr>
              <w:t>PP highlighted that the funding requirement exceeded Swansea Bay’s indicative population share of the national allocation and emphasised the need for a robust prioritisation process should funding received be lower than requested, to ensure the impact of any funding shortfall could be understood and managed.</w:t>
            </w:r>
          </w:p>
          <w:p w14:paraId="67F6C6FD" w14:textId="3E9B58EA" w:rsidR="29F21401" w:rsidRDefault="08AB9E55" w:rsidP="72587720">
            <w:pPr>
              <w:spacing w:before="210" w:after="210" w:line="300" w:lineRule="auto"/>
              <w:jc w:val="both"/>
              <w:rPr>
                <w:rFonts w:ascii="Verdana" w:eastAsia="Verdana" w:hAnsi="Verdana" w:cs="Verdana"/>
              </w:rPr>
            </w:pPr>
            <w:r w:rsidRPr="72587720">
              <w:rPr>
                <w:rFonts w:ascii="Verdana" w:eastAsia="Verdana" w:hAnsi="Verdana" w:cs="Verdana"/>
              </w:rPr>
              <w:t>Members discussed risks relating to the accuracy of demand and capacity modelling, workforce availability, access to outsourced capacity and the sustainability of productivity improvements. Assurance was provided that the modelling had been subject to clinical and NHS performance scrutiny, workforce planning and regional solutions were being developed, and market testing indicated that outsourced capacity would be available if required.</w:t>
            </w:r>
          </w:p>
          <w:p w14:paraId="6CF64705" w14:textId="58A0BD4C" w:rsidR="29F21401" w:rsidRDefault="08AB9E55" w:rsidP="72587720">
            <w:pPr>
              <w:spacing w:before="210" w:after="210" w:line="300" w:lineRule="auto"/>
              <w:jc w:val="both"/>
              <w:rPr>
                <w:rFonts w:ascii="Verdana" w:eastAsia="Verdana" w:hAnsi="Verdana" w:cs="Verdana"/>
              </w:rPr>
            </w:pPr>
            <w:r w:rsidRPr="72587720">
              <w:rPr>
                <w:rFonts w:ascii="Verdana" w:eastAsia="Verdana" w:hAnsi="Verdana" w:cs="Verdana"/>
              </w:rPr>
              <w:t>Members noted that productivity assumptions formed an integral part of the plan and that further productivity gains remained achievable, whilst recognising that inherent capacity gaps existed within a number of specialist services. It was also noted that productivity efficiencies had already been incorporated within the Health Board’s savings plans and that any additional Welsh Government funding would enable this capacity to be recommissioned for planned care activity.</w:t>
            </w:r>
          </w:p>
          <w:p w14:paraId="33A758EF" w14:textId="475CA597" w:rsidR="29F21401" w:rsidRDefault="08AB9E55" w:rsidP="72587720">
            <w:pPr>
              <w:spacing w:before="210" w:after="210" w:line="300" w:lineRule="auto"/>
              <w:jc w:val="both"/>
              <w:rPr>
                <w:rFonts w:ascii="Verdana" w:eastAsia="Verdana" w:hAnsi="Verdana" w:cs="Verdana"/>
              </w:rPr>
            </w:pPr>
            <w:r w:rsidRPr="72587720">
              <w:rPr>
                <w:rFonts w:ascii="Verdana" w:eastAsia="Verdana" w:hAnsi="Verdana" w:cs="Verdana"/>
              </w:rPr>
              <w:t>PP and members emphasised the importance of clear governance and reporting arrangements, including defined baselines, milestones, trajectories and targets, clear accountabilities, robust benefits realisation processes, exception reporting mechanisms and traceability between funding received and outcomes delivered.</w:t>
            </w:r>
          </w:p>
          <w:p w14:paraId="182DCD36" w14:textId="21DE6CBF" w:rsidR="29F21401" w:rsidRDefault="08AB9E55" w:rsidP="72587720">
            <w:pPr>
              <w:spacing w:before="210" w:after="210" w:line="300" w:lineRule="auto"/>
              <w:jc w:val="both"/>
              <w:rPr>
                <w:rFonts w:ascii="Verdana" w:eastAsia="Verdana" w:hAnsi="Verdana" w:cs="Verdana"/>
              </w:rPr>
            </w:pPr>
            <w:r w:rsidRPr="72587720">
              <w:rPr>
                <w:rFonts w:ascii="Verdana" w:eastAsia="Verdana" w:hAnsi="Verdana" w:cs="Verdana"/>
              </w:rPr>
              <w:t>The Committee was supportive of the strategic direction of the submission and agreed to recommend the Planned Care submission to Board, whilst recognising that ongoing scrutiny would be required in relation to delivery risks, workforce capacity, governance arrangements and benefits realisation.</w:t>
            </w:r>
          </w:p>
          <w:p w14:paraId="1CA91C12" w14:textId="01B5D447" w:rsidR="0064247B" w:rsidRPr="000C2EBE" w:rsidRDefault="3808A146" w:rsidP="035EE358">
            <w:pPr>
              <w:spacing w:line="300" w:lineRule="auto"/>
              <w:contextualSpacing/>
              <w:jc w:val="both"/>
            </w:pPr>
            <w:r w:rsidRPr="6E792905">
              <w:rPr>
                <w:rFonts w:ascii="Verdana" w:eastAsia="Verdana" w:hAnsi="Verdana" w:cs="Verdana"/>
              </w:rPr>
              <w:t xml:space="preserve">PP noted that this was RO’s final meeting of the Committee and </w:t>
            </w:r>
            <w:r w:rsidR="0039518A">
              <w:rPr>
                <w:rFonts w:ascii="Verdana" w:eastAsia="Verdana" w:hAnsi="Verdana" w:cs="Verdana"/>
              </w:rPr>
              <w:t xml:space="preserve">formally </w:t>
            </w:r>
            <w:r w:rsidRPr="6E792905">
              <w:rPr>
                <w:rFonts w:ascii="Verdana" w:eastAsia="Verdana" w:hAnsi="Verdana" w:cs="Verdana"/>
              </w:rPr>
              <w:t xml:space="preserve">placed on record the Committee’s appreciation for her contribution and service. Members heard that RO had provided significant support to the Committee over </w:t>
            </w:r>
            <w:r w:rsidR="332EF1C1" w:rsidRPr="6E792905">
              <w:rPr>
                <w:rFonts w:ascii="Verdana" w:eastAsia="Verdana" w:hAnsi="Verdana" w:cs="Verdana"/>
              </w:rPr>
              <w:t>several</w:t>
            </w:r>
            <w:r w:rsidRPr="6E792905">
              <w:rPr>
                <w:rFonts w:ascii="Verdana" w:eastAsia="Verdana" w:hAnsi="Verdana" w:cs="Verdana"/>
              </w:rPr>
              <w:t xml:space="preserve"> years, including in her previous role as Chair</w:t>
            </w:r>
            <w:r w:rsidR="0039518A">
              <w:rPr>
                <w:rFonts w:ascii="Verdana" w:eastAsia="Verdana" w:hAnsi="Verdana" w:cs="Verdana"/>
              </w:rPr>
              <w:t xml:space="preserve"> </w:t>
            </w:r>
            <w:r w:rsidRPr="6E792905">
              <w:rPr>
                <w:rFonts w:ascii="Verdana" w:eastAsia="Verdana" w:hAnsi="Verdana" w:cs="Verdana"/>
              </w:rPr>
              <w:t>and extended best wishes for her retirement.</w:t>
            </w:r>
          </w:p>
          <w:p w14:paraId="7B4293C5" w14:textId="77777777" w:rsidR="0039518A" w:rsidRDefault="0039518A" w:rsidP="6E792905">
            <w:pPr>
              <w:spacing w:line="300" w:lineRule="auto"/>
              <w:contextualSpacing/>
              <w:jc w:val="both"/>
              <w:rPr>
                <w:rFonts w:ascii="Verdana" w:eastAsia="Verdana" w:hAnsi="Verdana" w:cs="Verdana"/>
              </w:rPr>
            </w:pPr>
          </w:p>
          <w:p w14:paraId="58069B81" w14:textId="344FFA50" w:rsidR="0064247B" w:rsidRPr="000C2EBE" w:rsidRDefault="3808A146" w:rsidP="6E792905">
            <w:pPr>
              <w:spacing w:line="300" w:lineRule="auto"/>
              <w:contextualSpacing/>
              <w:jc w:val="both"/>
            </w:pPr>
            <w:r w:rsidRPr="6E792905">
              <w:rPr>
                <w:rFonts w:ascii="Verdana" w:eastAsia="Verdana" w:hAnsi="Verdana" w:cs="Verdana"/>
              </w:rPr>
              <w:t>RO thanked Members for their support and reflected positively on her time serving on the Committee. She expressed her appreciation for the opportunity to contribute and looked forward to her retirement.</w:t>
            </w:r>
          </w:p>
          <w:p w14:paraId="7FD28F2B" w14:textId="457E01A6" w:rsidR="0064247B" w:rsidRPr="000C2EBE" w:rsidRDefault="0064247B" w:rsidP="6E792905">
            <w:pPr>
              <w:spacing w:line="300" w:lineRule="auto"/>
              <w:contextualSpacing/>
              <w:jc w:val="both"/>
              <w:rPr>
                <w:rFonts w:ascii="Verdana" w:eastAsia="Verdana" w:hAnsi="Verdana" w:cs="Verdana"/>
              </w:rPr>
            </w:pPr>
          </w:p>
          <w:p w14:paraId="27A1BEEB" w14:textId="40AACF9E" w:rsidR="0064247B" w:rsidRPr="000C2EBE" w:rsidRDefault="3808A146" w:rsidP="6E792905">
            <w:pPr>
              <w:spacing w:line="300" w:lineRule="auto"/>
              <w:contextualSpacing/>
              <w:jc w:val="both"/>
            </w:pPr>
            <w:r w:rsidRPr="6E792905">
              <w:rPr>
                <w:rFonts w:ascii="Verdana" w:eastAsia="Verdana" w:hAnsi="Verdana" w:cs="Verdana"/>
              </w:rPr>
              <w:t>JC and other Committee Members also conveyed their thanks and best wishes to R</w:t>
            </w:r>
            <w:r w:rsidR="7BFF6985" w:rsidRPr="6E792905">
              <w:rPr>
                <w:rFonts w:ascii="Verdana" w:eastAsia="Verdana" w:hAnsi="Verdana" w:cs="Verdana"/>
              </w:rPr>
              <w:t>O</w:t>
            </w:r>
            <w:r w:rsidRPr="6E792905">
              <w:rPr>
                <w:rFonts w:ascii="Verdana" w:eastAsia="Verdana" w:hAnsi="Verdana" w:cs="Verdana"/>
              </w:rPr>
              <w:t xml:space="preserve"> for the future.</w:t>
            </w:r>
          </w:p>
          <w:p w14:paraId="63E225AE" w14:textId="7B3B9EFD" w:rsidR="0064247B" w:rsidRPr="000C2EBE" w:rsidRDefault="0064247B" w:rsidP="6E792905">
            <w:pPr>
              <w:spacing w:line="300" w:lineRule="auto"/>
              <w:contextualSpacing/>
              <w:jc w:val="both"/>
              <w:rPr>
                <w:rFonts w:ascii="Verdana" w:eastAsia="Verdana" w:hAnsi="Verdana" w:cs="Verdana"/>
              </w:rPr>
            </w:pPr>
          </w:p>
          <w:p w14:paraId="040847C2" w14:textId="18140DFC" w:rsidR="0064247B" w:rsidRPr="000C2EBE" w:rsidRDefault="0064247B" w:rsidP="6E792905">
            <w:pPr>
              <w:spacing w:line="300" w:lineRule="auto"/>
              <w:contextualSpacing/>
              <w:jc w:val="both"/>
            </w:pPr>
          </w:p>
        </w:tc>
      </w:tr>
      <w:tr w:rsidR="0064247B" w:rsidRPr="000C2EBE" w14:paraId="169F88E4" w14:textId="77777777" w:rsidTr="2F8870B4">
        <w:trPr>
          <w:trHeight w:val="523"/>
        </w:trPr>
        <w:tc>
          <w:tcPr>
            <w:tcW w:w="10632" w:type="dxa"/>
            <w:gridSpan w:val="2"/>
            <w:tcMar>
              <w:top w:w="80" w:type="dxa"/>
              <w:left w:w="80" w:type="dxa"/>
              <w:bottom w:w="80" w:type="dxa"/>
              <w:right w:w="80" w:type="dxa"/>
            </w:tcMar>
          </w:tcPr>
          <w:p w14:paraId="641F0F6C" w14:textId="1B054931" w:rsidR="0064247B" w:rsidRPr="000C2EBE" w:rsidRDefault="4716D3CB" w:rsidP="0064247B">
            <w:pPr>
              <w:pStyle w:val="Body"/>
              <w:spacing w:before="120" w:after="120"/>
              <w:rPr>
                <w:rFonts w:ascii="Verdana" w:hAnsi="Verdana" w:cs="Arial"/>
                <w:b/>
                <w:bCs/>
                <w:sz w:val="24"/>
                <w:szCs w:val="24"/>
              </w:rPr>
            </w:pPr>
            <w:r w:rsidRPr="035EE358">
              <w:rPr>
                <w:rFonts w:ascii="Verdana" w:hAnsi="Verdana" w:cs="Arial"/>
                <w:b/>
                <w:bCs/>
                <w:sz w:val="24"/>
                <w:szCs w:val="24"/>
              </w:rPr>
              <w:t>8</w:t>
            </w:r>
            <w:r w:rsidR="49416842" w:rsidRPr="035EE358">
              <w:rPr>
                <w:rFonts w:ascii="Verdana" w:hAnsi="Verdana" w:cs="Arial"/>
                <w:b/>
                <w:bCs/>
                <w:sz w:val="24"/>
                <w:szCs w:val="24"/>
              </w:rPr>
              <w:t>.2 REVIEW OF MEETING EFFECTIVENESS</w:t>
            </w:r>
          </w:p>
        </w:tc>
      </w:tr>
      <w:tr w:rsidR="0064247B" w:rsidRPr="000C2EBE" w14:paraId="7416038C" w14:textId="77777777" w:rsidTr="2F8870B4">
        <w:trPr>
          <w:trHeight w:val="523"/>
        </w:trPr>
        <w:tc>
          <w:tcPr>
            <w:tcW w:w="1830" w:type="dxa"/>
            <w:tcMar>
              <w:top w:w="80" w:type="dxa"/>
              <w:left w:w="80" w:type="dxa"/>
              <w:bottom w:w="80" w:type="dxa"/>
              <w:right w:w="80" w:type="dxa"/>
            </w:tcMar>
          </w:tcPr>
          <w:p w14:paraId="3BDC12A5" w14:textId="6EFC5FBB" w:rsidR="0064247B" w:rsidRPr="000C2EBE" w:rsidRDefault="01D219CC" w:rsidP="0DA6DE7D">
            <w:pPr>
              <w:spacing w:before="120" w:after="120"/>
              <w:rPr>
                <w:rFonts w:ascii="Verdana" w:hAnsi="Verdana" w:cs="Arial"/>
                <w:lang w:val="en-US"/>
              </w:rPr>
            </w:pPr>
            <w:r w:rsidRPr="035EE358">
              <w:rPr>
                <w:rFonts w:ascii="Verdana" w:hAnsi="Verdana" w:cs="Arial"/>
                <w:lang w:val="en-US"/>
              </w:rPr>
              <w:t>1</w:t>
            </w:r>
            <w:r w:rsidR="07B04D2C" w:rsidRPr="035EE358">
              <w:rPr>
                <w:rFonts w:ascii="Verdana" w:hAnsi="Verdana" w:cs="Arial"/>
                <w:lang w:val="en-US"/>
              </w:rPr>
              <w:t>26/26</w:t>
            </w:r>
          </w:p>
        </w:tc>
        <w:tc>
          <w:tcPr>
            <w:tcW w:w="8802" w:type="dxa"/>
            <w:tcMar>
              <w:top w:w="80" w:type="dxa"/>
              <w:left w:w="85" w:type="dxa"/>
              <w:bottom w:w="80" w:type="dxa"/>
              <w:right w:w="80" w:type="dxa"/>
            </w:tcMar>
          </w:tcPr>
          <w:p w14:paraId="0D7B48F8" w14:textId="6DA09462" w:rsidR="0064247B" w:rsidRPr="000C2EBE" w:rsidRDefault="4103B047" w:rsidP="6E792905">
            <w:pPr>
              <w:spacing w:line="300" w:lineRule="auto"/>
              <w:contextualSpacing/>
              <w:jc w:val="both"/>
            </w:pPr>
            <w:r w:rsidRPr="6E792905">
              <w:rPr>
                <w:rFonts w:ascii="Verdana" w:eastAsia="Verdana" w:hAnsi="Verdana" w:cs="Verdana"/>
              </w:rPr>
              <w:t>Members reflected on aspects of the meeting's operation and effectiveness during discussion. PP noted that, despite the meeting overrunning by approximately thirty minutes, all agenda items had been considered, including the comprehensive discussion on the Planned Care Submission.</w:t>
            </w:r>
          </w:p>
          <w:p w14:paraId="048E6A82" w14:textId="39BF71C2" w:rsidR="0064247B" w:rsidRPr="000C2EBE" w:rsidRDefault="0064247B" w:rsidP="6E792905">
            <w:pPr>
              <w:spacing w:line="300" w:lineRule="auto"/>
              <w:contextualSpacing/>
              <w:jc w:val="both"/>
              <w:rPr>
                <w:rFonts w:ascii="Verdana" w:eastAsia="Verdana" w:hAnsi="Verdana" w:cs="Verdana"/>
              </w:rPr>
            </w:pPr>
          </w:p>
          <w:p w14:paraId="53943863" w14:textId="031599CC" w:rsidR="0064247B" w:rsidRPr="0039518A" w:rsidRDefault="4103B047" w:rsidP="6E792905">
            <w:pPr>
              <w:spacing w:line="300" w:lineRule="auto"/>
              <w:contextualSpacing/>
              <w:jc w:val="both"/>
            </w:pPr>
            <w:r w:rsidRPr="6E792905">
              <w:rPr>
                <w:rFonts w:ascii="Verdana" w:eastAsia="Verdana" w:hAnsi="Verdana" w:cs="Verdana"/>
              </w:rPr>
              <w:t>The Committee welcomed the use of pre-recorded IPR briefings. Members commented positively on the approach, noting that it supported more efficient use of meeting time. It was suggested that the model should continue to be utilised, either routinely or on a quarterly basis.</w:t>
            </w:r>
          </w:p>
          <w:p w14:paraId="04C426ED" w14:textId="278CF047" w:rsidR="0064247B" w:rsidRPr="000C2EBE" w:rsidRDefault="4103B047" w:rsidP="6E792905">
            <w:pPr>
              <w:spacing w:line="300" w:lineRule="auto"/>
              <w:contextualSpacing/>
              <w:jc w:val="both"/>
            </w:pPr>
            <w:r w:rsidRPr="6E792905">
              <w:rPr>
                <w:rFonts w:ascii="Verdana" w:eastAsia="Verdana" w:hAnsi="Verdana" w:cs="Verdana"/>
              </w:rPr>
              <w:t>The Committee acknowledged the value of continued scrutiny and assurance in relation to recurring areas of concern.</w:t>
            </w:r>
          </w:p>
        </w:tc>
      </w:tr>
      <w:tr w:rsidR="0064247B" w:rsidRPr="000C2EBE" w14:paraId="2CEA1E43" w14:textId="77777777" w:rsidTr="2F8870B4">
        <w:trPr>
          <w:trHeight w:val="523"/>
        </w:trPr>
        <w:tc>
          <w:tcPr>
            <w:tcW w:w="10632" w:type="dxa"/>
            <w:gridSpan w:val="2"/>
            <w:shd w:val="clear" w:color="auto" w:fill="C1A775"/>
            <w:tcMar>
              <w:top w:w="80" w:type="dxa"/>
              <w:left w:w="80" w:type="dxa"/>
              <w:bottom w:w="80" w:type="dxa"/>
              <w:right w:w="80" w:type="dxa"/>
            </w:tcMar>
          </w:tcPr>
          <w:p w14:paraId="1988B73B" w14:textId="51A23619" w:rsidR="0064247B" w:rsidRPr="000C2EBE" w:rsidRDefault="049ADF7E" w:rsidP="0DA6DE7D">
            <w:pPr>
              <w:pStyle w:val="Body"/>
              <w:spacing w:before="120" w:after="120"/>
              <w:jc w:val="center"/>
              <w:rPr>
                <w:rFonts w:ascii="Verdana" w:hAnsi="Verdana" w:cs="Arial"/>
                <w:b/>
                <w:bCs/>
                <w:color w:val="auto"/>
                <w:sz w:val="24"/>
                <w:szCs w:val="24"/>
                <w:highlight w:val="cyan"/>
                <w:lang w:val="en-GB"/>
              </w:rPr>
            </w:pPr>
            <w:r w:rsidRPr="035EE358">
              <w:rPr>
                <w:rFonts w:ascii="Verdana" w:hAnsi="Verdana" w:cs="Arial"/>
                <w:b/>
                <w:bCs/>
                <w:color w:val="auto"/>
                <w:sz w:val="24"/>
                <w:szCs w:val="24"/>
                <w:lang w:val="en-GB"/>
              </w:rPr>
              <w:t>Next</w:t>
            </w:r>
            <w:r w:rsidR="38131A57" w:rsidRPr="035EE358">
              <w:rPr>
                <w:rFonts w:ascii="Verdana" w:hAnsi="Verdana" w:cs="Arial"/>
                <w:b/>
                <w:bCs/>
                <w:color w:val="auto"/>
                <w:sz w:val="24"/>
                <w:szCs w:val="24"/>
                <w:lang w:val="en-GB"/>
              </w:rPr>
              <w:t xml:space="preserve"> Performance and Finance Committee</w:t>
            </w:r>
            <w:r w:rsidRPr="035EE358">
              <w:rPr>
                <w:rFonts w:ascii="Verdana" w:hAnsi="Verdana" w:cs="Arial"/>
                <w:b/>
                <w:bCs/>
                <w:color w:val="auto"/>
                <w:sz w:val="24"/>
                <w:szCs w:val="24"/>
                <w:lang w:val="en-GB"/>
              </w:rPr>
              <w:t xml:space="preserve"> Meeting: T</w:t>
            </w:r>
            <w:r w:rsidR="4E0B2967" w:rsidRPr="035EE358">
              <w:rPr>
                <w:rFonts w:ascii="Verdana" w:hAnsi="Verdana" w:cs="Arial"/>
                <w:b/>
                <w:bCs/>
                <w:color w:val="auto"/>
                <w:sz w:val="24"/>
                <w:szCs w:val="24"/>
                <w:lang w:val="en-GB"/>
              </w:rPr>
              <w:t xml:space="preserve">uesday, </w:t>
            </w:r>
            <w:r w:rsidR="54D0AACD" w:rsidRPr="035EE358">
              <w:rPr>
                <w:rFonts w:ascii="Verdana" w:hAnsi="Verdana" w:cs="Arial"/>
                <w:b/>
                <w:bCs/>
                <w:color w:val="auto"/>
                <w:sz w:val="24"/>
                <w:szCs w:val="24"/>
                <w:lang w:val="en-GB"/>
              </w:rPr>
              <w:t>2</w:t>
            </w:r>
            <w:r w:rsidR="64F73968" w:rsidRPr="035EE358">
              <w:rPr>
                <w:rFonts w:ascii="Verdana" w:hAnsi="Verdana" w:cs="Arial"/>
                <w:b/>
                <w:bCs/>
                <w:color w:val="auto"/>
                <w:sz w:val="24"/>
                <w:szCs w:val="24"/>
                <w:lang w:val="en-GB"/>
              </w:rPr>
              <w:t xml:space="preserve">5 August </w:t>
            </w:r>
            <w:r w:rsidRPr="035EE358">
              <w:rPr>
                <w:rFonts w:ascii="Verdana" w:hAnsi="Verdana" w:cs="Arial"/>
                <w:b/>
                <w:bCs/>
                <w:color w:val="auto"/>
                <w:sz w:val="24"/>
                <w:szCs w:val="24"/>
                <w:lang w:val="en-GB"/>
              </w:rPr>
              <w:t>2026</w:t>
            </w:r>
            <w:r w:rsidR="78321FA4" w:rsidRPr="035EE358">
              <w:rPr>
                <w:rFonts w:ascii="Verdana" w:hAnsi="Verdana" w:cs="Arial"/>
                <w:b/>
                <w:bCs/>
                <w:color w:val="auto"/>
                <w:sz w:val="24"/>
                <w:szCs w:val="24"/>
                <w:lang w:val="en-GB"/>
              </w:rPr>
              <w:t>.</w:t>
            </w:r>
          </w:p>
        </w:tc>
      </w:tr>
    </w:tbl>
    <w:p w14:paraId="0FBE62C4" w14:textId="4DF96F30" w:rsidR="00B72085" w:rsidRPr="00ED17AA" w:rsidRDefault="00B72085" w:rsidP="00E70037">
      <w:pPr>
        <w:jc w:val="center"/>
        <w:rPr>
          <w:rFonts w:ascii="Verdana" w:hAnsi="Verdana" w:cs="Arial"/>
          <w:u w:color="000000"/>
          <w:lang w:eastAsia="en-GB"/>
        </w:rPr>
      </w:pPr>
    </w:p>
    <w:p w14:paraId="414186C7" w14:textId="166A68F5" w:rsidR="00E129C5" w:rsidRPr="00ED17AA" w:rsidRDefault="00E129C5" w:rsidP="6E792905">
      <w:pPr>
        <w:jc w:val="center"/>
        <w:rPr>
          <w:rFonts w:ascii="Verdana" w:hAnsi="Verdana" w:cs="Arial"/>
          <w:i/>
          <w:iCs/>
          <w:lang w:eastAsia="en-GB"/>
        </w:rPr>
      </w:pPr>
      <w:r w:rsidRPr="6E792905">
        <w:rPr>
          <w:rFonts w:ascii="Verdana" w:hAnsi="Verdana" w:cs="Arial"/>
          <w:i/>
          <w:iCs/>
        </w:rPr>
        <w:t xml:space="preserve">The meeting concluded at </w:t>
      </w:r>
      <w:r w:rsidR="6AD30FCD" w:rsidRPr="6E792905">
        <w:rPr>
          <w:rFonts w:ascii="Verdana" w:hAnsi="Verdana" w:cs="Arial"/>
          <w:i/>
          <w:iCs/>
        </w:rPr>
        <w:t>13:</w:t>
      </w:r>
      <w:r w:rsidR="78962A6A" w:rsidRPr="6E792905">
        <w:rPr>
          <w:rFonts w:ascii="Verdana" w:hAnsi="Verdana" w:cs="Arial"/>
          <w:i/>
          <w:iCs/>
        </w:rPr>
        <w:t>29</w:t>
      </w:r>
      <w:r w:rsidR="60C67E62" w:rsidRPr="6E792905">
        <w:rPr>
          <w:rFonts w:ascii="Verdana" w:hAnsi="Verdana" w:cs="Arial"/>
          <w:i/>
          <w:iCs/>
        </w:rPr>
        <w:t>pm</w:t>
      </w:r>
      <w:r w:rsidR="000416AB" w:rsidRPr="6E792905">
        <w:rPr>
          <w:rFonts w:ascii="Verdana" w:hAnsi="Verdana" w:cs="Arial"/>
          <w:i/>
          <w:iCs/>
        </w:rPr>
        <w:t>.</w:t>
      </w:r>
    </w:p>
    <w:p w14:paraId="3766B0F2" w14:textId="77777777" w:rsidR="008F21DB" w:rsidRDefault="008F21DB">
      <w:pPr>
        <w:jc w:val="center"/>
        <w:rPr>
          <w:rFonts w:ascii="Verdana" w:hAnsi="Verdana" w:cs="Arial"/>
          <w:u w:color="000000"/>
          <w:lang w:eastAsia="en-GB"/>
        </w:rPr>
      </w:pPr>
    </w:p>
    <w:p w14:paraId="1B658C93" w14:textId="77777777" w:rsidR="008F7E8D" w:rsidRPr="00ED17AA" w:rsidRDefault="008F7E8D">
      <w:pPr>
        <w:jc w:val="center"/>
        <w:rPr>
          <w:rFonts w:ascii="Verdana" w:hAnsi="Verdana" w:cs="Arial"/>
          <w:u w:color="000000"/>
          <w:lang w:eastAsia="en-GB"/>
        </w:rPr>
      </w:pPr>
    </w:p>
    <w:sectPr w:rsidR="008F7E8D" w:rsidRPr="00ED17AA" w:rsidSect="005151F7">
      <w:headerReference w:type="even" r:id="rId11"/>
      <w:headerReference w:type="default" r:id="rId12"/>
      <w:footerReference w:type="even" r:id="rId13"/>
      <w:footerReference w:type="default" r:id="rId14"/>
      <w:headerReference w:type="first" r:id="rId15"/>
      <w:footerReference w:type="first" r:id="rId16"/>
      <w:pgSz w:w="12240" w:h="15840"/>
      <w:pgMar w:top="1701" w:right="900" w:bottom="270" w:left="990" w:header="708"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4B8C9" w14:textId="77777777" w:rsidR="00305287" w:rsidRDefault="00305287">
      <w:r>
        <w:separator/>
      </w:r>
    </w:p>
  </w:endnote>
  <w:endnote w:type="continuationSeparator" w:id="0">
    <w:p w14:paraId="5EDB1A6D" w14:textId="77777777" w:rsidR="00305287" w:rsidRDefault="00305287">
      <w:r>
        <w:continuationSeparator/>
      </w:r>
    </w:p>
  </w:endnote>
  <w:endnote w:type="continuationNotice" w:id="1">
    <w:p w14:paraId="6C7DB0C3" w14:textId="77777777" w:rsidR="00305287" w:rsidRDefault="003052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Bold">
    <w:altName w:val="Arial"/>
    <w:panose1 w:val="020B0704020202020204"/>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C5174" w14:textId="77777777" w:rsidR="00A66CA2" w:rsidRDefault="00A66C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Content>
      <w:p w14:paraId="6CAC5345" w14:textId="77777777" w:rsidR="00B539F6" w:rsidRDefault="00B539F6" w:rsidP="00B539F6">
        <w:pPr>
          <w:pStyle w:val="Footer"/>
          <w:spacing w:before="0" w:after="0"/>
          <w:jc w:val="right"/>
          <w:rPr>
            <w:rFonts w:ascii="Verdana" w:hAnsi="Verdana"/>
            <w:sz w:val="20"/>
            <w:szCs w:val="20"/>
          </w:rPr>
        </w:pPr>
        <w:r w:rsidRPr="004C7750">
          <w:rPr>
            <w:noProof/>
          </w:rPr>
          <w:drawing>
            <wp:anchor distT="0" distB="0" distL="114300" distR="114300" simplePos="0" relativeHeight="251658244"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14:paraId="4AB00E70" w14:textId="47A351A1" w:rsidR="00D33174" w:rsidRDefault="00B539F6" w:rsidP="005151F7">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14:paraId="38CA9F16" w14:textId="596CCA41" w:rsidR="0064631D" w:rsidRPr="004612A3" w:rsidRDefault="0064631D" w:rsidP="00D3317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5A78A" w14:textId="77777777" w:rsidR="00A66CA2" w:rsidRDefault="00A66C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896ED" w14:textId="77777777" w:rsidR="00305287" w:rsidRDefault="00305287">
      <w:r>
        <w:separator/>
      </w:r>
    </w:p>
  </w:footnote>
  <w:footnote w:type="continuationSeparator" w:id="0">
    <w:p w14:paraId="74C60B2F" w14:textId="77777777" w:rsidR="00305287" w:rsidRDefault="00305287">
      <w:r>
        <w:continuationSeparator/>
      </w:r>
    </w:p>
  </w:footnote>
  <w:footnote w:type="continuationNotice" w:id="1">
    <w:p w14:paraId="0285BB3D" w14:textId="77777777" w:rsidR="00305287" w:rsidRDefault="003052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803A" w14:textId="64D7763E" w:rsidR="00A16F72" w:rsidRDefault="00215388">
    <w:pPr>
      <w:pStyle w:val="Header"/>
    </w:pPr>
    <w:r>
      <w:rPr>
        <w:noProof/>
      </w:rPr>
      <w:pict w14:anchorId="566E6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05501" o:spid="_x0000_s1026" type="#_x0000_t136" style="position:absolute;margin-left:0;margin-top:0;width:632.35pt;height:97.25pt;rotation:315;z-index:-251658238;mso-position-horizontal:center;mso-position-horizontal-relative:margin;mso-position-vertical:center;mso-position-vertical-relative:margin" o:allowincell="f" fillcolor="red" stroked="f">
          <v:fill opacity=".5"/>
          <v:textpath style="font-family:&quot;Verdana&quot;;font-size:1pt" string="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0DF33CBD" w:rsidR="0064631D" w:rsidRPr="00682A9B" w:rsidRDefault="00215388" w:rsidP="00682A9B">
    <w:pPr>
      <w:pStyle w:val="Header"/>
      <w:jc w:val="center"/>
    </w:pPr>
    <w:r>
      <w:rPr>
        <w:noProof/>
      </w:rPr>
      <w:pict w14:anchorId="351F5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05502" o:spid="_x0000_s1027" type="#_x0000_t136" style="position:absolute;left:0;text-align:left;margin-left:0;margin-top:0;width:632.35pt;height:97.25pt;rotation:315;z-index:-251658237;mso-position-horizontal:center;mso-position-horizontal-relative:margin;mso-position-vertical:center;mso-position-vertical-relative:margin" o:allowincell="f" fillcolor="red" stroked="f">
          <v:fill opacity=".5"/>
          <v:textpath style="font-family:&quot;Verdana&quot;;font-size:1pt" string="CONFIRMED"/>
          <w10:wrap anchorx="margin" anchory="margin"/>
        </v:shape>
      </w:pict>
    </w:r>
    <w:r w:rsidR="00980D71">
      <w:rPr>
        <w:noProof/>
        <w:lang w:val="en-GB"/>
      </w:rPr>
      <w:drawing>
        <wp:anchor distT="0" distB="0" distL="114300" distR="114300" simplePos="0" relativeHeight="251658240" behindDoc="0" locked="0" layoutInCell="1" allowOverlap="1" wp14:anchorId="4FD98731" wp14:editId="38D171FF">
          <wp:simplePos x="0" y="0"/>
          <wp:positionH relativeFrom="page">
            <wp:posOffset>2360930</wp:posOffset>
          </wp:positionH>
          <wp:positionV relativeFrom="paragraph">
            <wp:posOffset>-296707</wp:posOffset>
          </wp:positionV>
          <wp:extent cx="3295650" cy="793750"/>
          <wp:effectExtent l="0" t="0" r="0" b="6350"/>
          <wp:wrapNone/>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FA454" w14:textId="64E43241" w:rsidR="00A16F72" w:rsidRDefault="00215388">
    <w:pPr>
      <w:pStyle w:val="Header"/>
    </w:pPr>
    <w:r>
      <w:rPr>
        <w:noProof/>
      </w:rPr>
      <w:pict w14:anchorId="03801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05500" o:spid="_x0000_s1025" type="#_x0000_t136" style="position:absolute;margin-left:0;margin-top:0;width:632.35pt;height:97.25pt;rotation:315;z-index:-251658239;mso-position-horizontal:center;mso-position-horizontal-relative:margin;mso-position-vertical:center;mso-position-vertical-relative:margin" o:allowincell="f" fillcolor="red" stroked="f">
          <v:fill opacity=".5"/>
          <v:textpath style="font-family:&quot;Verdana&quot;;font-size:1pt" string="CONFIRMED"/>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pDJXhGUUzWSYMm" int2:id="DXOe8acf">
      <int2:state int2:value="Rejected" int2:type="spell"/>
    </int2:textHash>
    <int2:textHash int2:hashCode="NPAR3YUkE43O9B" int2:id="GKiR16kF">
      <int2:state int2:value="Rejected" int2:type="spell"/>
    </int2:textHash>
    <int2:textHash int2:hashCode="TAQIcNMFQ2ZYG1" int2:id="LIABu0zZ">
      <int2:state int2:value="Rejected" int2:type="spell"/>
    </int2:textHash>
    <int2:textHash int2:hashCode="nRSox3TdiEm2GZ" int2:id="PmdliYE7">
      <int2:state int2:value="Rejected" int2:type="spell"/>
    </int2:textHash>
    <int2:textHash int2:hashCode="hN6B5b8f/AaH/i" int2:id="dx67lOoO">
      <int2:state int2:value="Rejected" int2:type="spell"/>
    </int2:textHash>
    <int2:textHash int2:hashCode="YrLi49JGM+M7ss" int2:id="xbPxldzC">
      <int2:state int2:value="Rejected" int2:type="spell"/>
    </int2:textHash>
    <int2:bookmark int2:bookmarkName="_Int_DlJoBQeA" int2:invalidationBookmarkName="" int2:hashCode="4+BbJTZ724nBjl" int2:id="5JusgWhu">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347949D"/>
    <w:multiLevelType w:val="hybridMultilevel"/>
    <w:tmpl w:val="32542E82"/>
    <w:lvl w:ilvl="0" w:tplc="8C80B424">
      <w:start w:val="1"/>
      <w:numFmt w:val="bullet"/>
      <w:lvlText w:val=""/>
      <w:lvlJc w:val="left"/>
      <w:pPr>
        <w:ind w:left="720" w:hanging="360"/>
      </w:pPr>
      <w:rPr>
        <w:rFonts w:ascii="Symbol" w:hAnsi="Symbol" w:hint="default"/>
      </w:rPr>
    </w:lvl>
    <w:lvl w:ilvl="1" w:tplc="409E5510">
      <w:start w:val="1"/>
      <w:numFmt w:val="bullet"/>
      <w:lvlText w:val="o"/>
      <w:lvlJc w:val="left"/>
      <w:pPr>
        <w:ind w:left="1440" w:hanging="360"/>
      </w:pPr>
      <w:rPr>
        <w:rFonts w:ascii="Courier New" w:hAnsi="Courier New" w:hint="default"/>
      </w:rPr>
    </w:lvl>
    <w:lvl w:ilvl="2" w:tplc="9E5E0A2A">
      <w:start w:val="1"/>
      <w:numFmt w:val="bullet"/>
      <w:lvlText w:val=""/>
      <w:lvlJc w:val="left"/>
      <w:pPr>
        <w:ind w:left="2160" w:hanging="360"/>
      </w:pPr>
      <w:rPr>
        <w:rFonts w:ascii="Wingdings" w:hAnsi="Wingdings" w:hint="default"/>
      </w:rPr>
    </w:lvl>
    <w:lvl w:ilvl="3" w:tplc="4D6A4E54">
      <w:start w:val="1"/>
      <w:numFmt w:val="bullet"/>
      <w:lvlText w:val=""/>
      <w:lvlJc w:val="left"/>
      <w:pPr>
        <w:ind w:left="2880" w:hanging="360"/>
      </w:pPr>
      <w:rPr>
        <w:rFonts w:ascii="Symbol" w:hAnsi="Symbol" w:hint="default"/>
      </w:rPr>
    </w:lvl>
    <w:lvl w:ilvl="4" w:tplc="4FD04756">
      <w:start w:val="1"/>
      <w:numFmt w:val="bullet"/>
      <w:lvlText w:val="o"/>
      <w:lvlJc w:val="left"/>
      <w:pPr>
        <w:ind w:left="3600" w:hanging="360"/>
      </w:pPr>
      <w:rPr>
        <w:rFonts w:ascii="Courier New" w:hAnsi="Courier New" w:hint="default"/>
      </w:rPr>
    </w:lvl>
    <w:lvl w:ilvl="5" w:tplc="1B32C26C">
      <w:start w:val="1"/>
      <w:numFmt w:val="bullet"/>
      <w:lvlText w:val=""/>
      <w:lvlJc w:val="left"/>
      <w:pPr>
        <w:ind w:left="4320" w:hanging="360"/>
      </w:pPr>
      <w:rPr>
        <w:rFonts w:ascii="Wingdings" w:hAnsi="Wingdings" w:hint="default"/>
      </w:rPr>
    </w:lvl>
    <w:lvl w:ilvl="6" w:tplc="20DA9018">
      <w:start w:val="1"/>
      <w:numFmt w:val="bullet"/>
      <w:lvlText w:val=""/>
      <w:lvlJc w:val="left"/>
      <w:pPr>
        <w:ind w:left="5040" w:hanging="360"/>
      </w:pPr>
      <w:rPr>
        <w:rFonts w:ascii="Symbol" w:hAnsi="Symbol" w:hint="default"/>
      </w:rPr>
    </w:lvl>
    <w:lvl w:ilvl="7" w:tplc="55261DB8">
      <w:start w:val="1"/>
      <w:numFmt w:val="bullet"/>
      <w:lvlText w:val="o"/>
      <w:lvlJc w:val="left"/>
      <w:pPr>
        <w:ind w:left="5760" w:hanging="360"/>
      </w:pPr>
      <w:rPr>
        <w:rFonts w:ascii="Courier New" w:hAnsi="Courier New" w:hint="default"/>
      </w:rPr>
    </w:lvl>
    <w:lvl w:ilvl="8" w:tplc="78F49E6C">
      <w:start w:val="1"/>
      <w:numFmt w:val="bullet"/>
      <w:lvlText w:val=""/>
      <w:lvlJc w:val="left"/>
      <w:pPr>
        <w:ind w:left="6480" w:hanging="360"/>
      </w:pPr>
      <w:rPr>
        <w:rFonts w:ascii="Wingdings" w:hAnsi="Wingdings" w:hint="default"/>
      </w:rPr>
    </w:lvl>
  </w:abstractNum>
  <w:abstractNum w:abstractNumId="3" w15:restartNumberingAfterBreak="0">
    <w:nsid w:val="04A2DCF1"/>
    <w:multiLevelType w:val="hybridMultilevel"/>
    <w:tmpl w:val="5EAE9B52"/>
    <w:lvl w:ilvl="0" w:tplc="178827FC">
      <w:start w:val="1"/>
      <w:numFmt w:val="bullet"/>
      <w:lvlText w:val="-"/>
      <w:lvlJc w:val="left"/>
      <w:pPr>
        <w:ind w:left="720" w:hanging="360"/>
      </w:pPr>
      <w:rPr>
        <w:rFonts w:ascii="Aptos" w:hAnsi="Aptos" w:hint="default"/>
      </w:rPr>
    </w:lvl>
    <w:lvl w:ilvl="1" w:tplc="6FDCA612">
      <w:start w:val="1"/>
      <w:numFmt w:val="bullet"/>
      <w:lvlText w:val="o"/>
      <w:lvlJc w:val="left"/>
      <w:pPr>
        <w:ind w:left="1440" w:hanging="360"/>
      </w:pPr>
      <w:rPr>
        <w:rFonts w:ascii="Courier New" w:hAnsi="Courier New" w:hint="default"/>
      </w:rPr>
    </w:lvl>
    <w:lvl w:ilvl="2" w:tplc="96560D82">
      <w:start w:val="1"/>
      <w:numFmt w:val="bullet"/>
      <w:lvlText w:val=""/>
      <w:lvlJc w:val="left"/>
      <w:pPr>
        <w:ind w:left="2160" w:hanging="360"/>
      </w:pPr>
      <w:rPr>
        <w:rFonts w:ascii="Wingdings" w:hAnsi="Wingdings" w:hint="default"/>
      </w:rPr>
    </w:lvl>
    <w:lvl w:ilvl="3" w:tplc="995AB156">
      <w:start w:val="1"/>
      <w:numFmt w:val="bullet"/>
      <w:lvlText w:val=""/>
      <w:lvlJc w:val="left"/>
      <w:pPr>
        <w:ind w:left="2880" w:hanging="360"/>
      </w:pPr>
      <w:rPr>
        <w:rFonts w:ascii="Symbol" w:hAnsi="Symbol" w:hint="default"/>
      </w:rPr>
    </w:lvl>
    <w:lvl w:ilvl="4" w:tplc="E0EA2486">
      <w:start w:val="1"/>
      <w:numFmt w:val="bullet"/>
      <w:lvlText w:val="o"/>
      <w:lvlJc w:val="left"/>
      <w:pPr>
        <w:ind w:left="3600" w:hanging="360"/>
      </w:pPr>
      <w:rPr>
        <w:rFonts w:ascii="Courier New" w:hAnsi="Courier New" w:hint="default"/>
      </w:rPr>
    </w:lvl>
    <w:lvl w:ilvl="5" w:tplc="8722BD60">
      <w:start w:val="1"/>
      <w:numFmt w:val="bullet"/>
      <w:lvlText w:val=""/>
      <w:lvlJc w:val="left"/>
      <w:pPr>
        <w:ind w:left="4320" w:hanging="360"/>
      </w:pPr>
      <w:rPr>
        <w:rFonts w:ascii="Wingdings" w:hAnsi="Wingdings" w:hint="default"/>
      </w:rPr>
    </w:lvl>
    <w:lvl w:ilvl="6" w:tplc="964C801C">
      <w:start w:val="1"/>
      <w:numFmt w:val="bullet"/>
      <w:lvlText w:val=""/>
      <w:lvlJc w:val="left"/>
      <w:pPr>
        <w:ind w:left="5040" w:hanging="360"/>
      </w:pPr>
      <w:rPr>
        <w:rFonts w:ascii="Symbol" w:hAnsi="Symbol" w:hint="default"/>
      </w:rPr>
    </w:lvl>
    <w:lvl w:ilvl="7" w:tplc="293E8FE2">
      <w:start w:val="1"/>
      <w:numFmt w:val="bullet"/>
      <w:lvlText w:val="o"/>
      <w:lvlJc w:val="left"/>
      <w:pPr>
        <w:ind w:left="5760" w:hanging="360"/>
      </w:pPr>
      <w:rPr>
        <w:rFonts w:ascii="Courier New" w:hAnsi="Courier New" w:hint="default"/>
      </w:rPr>
    </w:lvl>
    <w:lvl w:ilvl="8" w:tplc="69CAF5BE">
      <w:start w:val="1"/>
      <w:numFmt w:val="bullet"/>
      <w:lvlText w:val=""/>
      <w:lvlJc w:val="left"/>
      <w:pPr>
        <w:ind w:left="6480" w:hanging="360"/>
      </w:pPr>
      <w:rPr>
        <w:rFonts w:ascii="Wingdings" w:hAnsi="Wingdings" w:hint="default"/>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A3050CB"/>
    <w:multiLevelType w:val="hybridMultilevel"/>
    <w:tmpl w:val="0F6C25DE"/>
    <w:lvl w:ilvl="0" w:tplc="16A2B426">
      <w:start w:val="1"/>
      <w:numFmt w:val="bullet"/>
      <w:lvlText w:val="-"/>
      <w:lvlJc w:val="left"/>
      <w:pPr>
        <w:ind w:left="720" w:hanging="360"/>
      </w:pPr>
      <w:rPr>
        <w:rFonts w:ascii="Aptos" w:hAnsi="Aptos" w:hint="default"/>
      </w:rPr>
    </w:lvl>
    <w:lvl w:ilvl="1" w:tplc="B28AD49A">
      <w:start w:val="1"/>
      <w:numFmt w:val="bullet"/>
      <w:lvlText w:val="o"/>
      <w:lvlJc w:val="left"/>
      <w:pPr>
        <w:ind w:left="1440" w:hanging="360"/>
      </w:pPr>
      <w:rPr>
        <w:rFonts w:ascii="Courier New" w:hAnsi="Courier New" w:hint="default"/>
      </w:rPr>
    </w:lvl>
    <w:lvl w:ilvl="2" w:tplc="B7DC214A">
      <w:start w:val="1"/>
      <w:numFmt w:val="bullet"/>
      <w:lvlText w:val=""/>
      <w:lvlJc w:val="left"/>
      <w:pPr>
        <w:ind w:left="2160" w:hanging="360"/>
      </w:pPr>
      <w:rPr>
        <w:rFonts w:ascii="Wingdings" w:hAnsi="Wingdings" w:hint="default"/>
      </w:rPr>
    </w:lvl>
    <w:lvl w:ilvl="3" w:tplc="72662AE2">
      <w:start w:val="1"/>
      <w:numFmt w:val="bullet"/>
      <w:lvlText w:val=""/>
      <w:lvlJc w:val="left"/>
      <w:pPr>
        <w:ind w:left="2880" w:hanging="360"/>
      </w:pPr>
      <w:rPr>
        <w:rFonts w:ascii="Symbol" w:hAnsi="Symbol" w:hint="default"/>
      </w:rPr>
    </w:lvl>
    <w:lvl w:ilvl="4" w:tplc="9460BFFC">
      <w:start w:val="1"/>
      <w:numFmt w:val="bullet"/>
      <w:lvlText w:val="o"/>
      <w:lvlJc w:val="left"/>
      <w:pPr>
        <w:ind w:left="3600" w:hanging="360"/>
      </w:pPr>
      <w:rPr>
        <w:rFonts w:ascii="Courier New" w:hAnsi="Courier New" w:hint="default"/>
      </w:rPr>
    </w:lvl>
    <w:lvl w:ilvl="5" w:tplc="A2D42B12">
      <w:start w:val="1"/>
      <w:numFmt w:val="bullet"/>
      <w:lvlText w:val=""/>
      <w:lvlJc w:val="left"/>
      <w:pPr>
        <w:ind w:left="4320" w:hanging="360"/>
      </w:pPr>
      <w:rPr>
        <w:rFonts w:ascii="Wingdings" w:hAnsi="Wingdings" w:hint="default"/>
      </w:rPr>
    </w:lvl>
    <w:lvl w:ilvl="6" w:tplc="C608B1D2">
      <w:start w:val="1"/>
      <w:numFmt w:val="bullet"/>
      <w:lvlText w:val=""/>
      <w:lvlJc w:val="left"/>
      <w:pPr>
        <w:ind w:left="5040" w:hanging="360"/>
      </w:pPr>
      <w:rPr>
        <w:rFonts w:ascii="Symbol" w:hAnsi="Symbol" w:hint="default"/>
      </w:rPr>
    </w:lvl>
    <w:lvl w:ilvl="7" w:tplc="5CEC2BE4">
      <w:start w:val="1"/>
      <w:numFmt w:val="bullet"/>
      <w:lvlText w:val="o"/>
      <w:lvlJc w:val="left"/>
      <w:pPr>
        <w:ind w:left="5760" w:hanging="360"/>
      </w:pPr>
      <w:rPr>
        <w:rFonts w:ascii="Courier New" w:hAnsi="Courier New" w:hint="default"/>
      </w:rPr>
    </w:lvl>
    <w:lvl w:ilvl="8" w:tplc="29D65F48">
      <w:start w:val="1"/>
      <w:numFmt w:val="bullet"/>
      <w:lvlText w:val=""/>
      <w:lvlJc w:val="left"/>
      <w:pPr>
        <w:ind w:left="6480" w:hanging="360"/>
      </w:pPr>
      <w:rPr>
        <w:rFonts w:ascii="Wingdings" w:hAnsi="Wingdings" w:hint="default"/>
      </w:rPr>
    </w:lvl>
  </w:abstractNum>
  <w:abstractNum w:abstractNumId="8" w15:restartNumberingAfterBreak="0">
    <w:nsid w:val="0DD0A312"/>
    <w:multiLevelType w:val="hybridMultilevel"/>
    <w:tmpl w:val="D2D86698"/>
    <w:lvl w:ilvl="0" w:tplc="74E2896A">
      <w:start w:val="1"/>
      <w:numFmt w:val="bullet"/>
      <w:lvlText w:val="-"/>
      <w:lvlJc w:val="left"/>
      <w:pPr>
        <w:ind w:left="1080" w:hanging="360"/>
      </w:pPr>
      <w:rPr>
        <w:rFonts w:ascii="Aptos" w:hAnsi="Aptos" w:hint="default"/>
      </w:rPr>
    </w:lvl>
    <w:lvl w:ilvl="1" w:tplc="4808AD94">
      <w:start w:val="1"/>
      <w:numFmt w:val="bullet"/>
      <w:lvlText w:val="o"/>
      <w:lvlJc w:val="left"/>
      <w:pPr>
        <w:ind w:left="1800" w:hanging="360"/>
      </w:pPr>
      <w:rPr>
        <w:rFonts w:ascii="Courier New" w:hAnsi="Courier New" w:hint="default"/>
      </w:rPr>
    </w:lvl>
    <w:lvl w:ilvl="2" w:tplc="AD04E218">
      <w:start w:val="1"/>
      <w:numFmt w:val="bullet"/>
      <w:lvlText w:val=""/>
      <w:lvlJc w:val="left"/>
      <w:pPr>
        <w:ind w:left="2520" w:hanging="360"/>
      </w:pPr>
      <w:rPr>
        <w:rFonts w:ascii="Wingdings" w:hAnsi="Wingdings" w:hint="default"/>
      </w:rPr>
    </w:lvl>
    <w:lvl w:ilvl="3" w:tplc="54A815AA">
      <w:start w:val="1"/>
      <w:numFmt w:val="bullet"/>
      <w:lvlText w:val=""/>
      <w:lvlJc w:val="left"/>
      <w:pPr>
        <w:ind w:left="3240" w:hanging="360"/>
      </w:pPr>
      <w:rPr>
        <w:rFonts w:ascii="Symbol" w:hAnsi="Symbol" w:hint="default"/>
      </w:rPr>
    </w:lvl>
    <w:lvl w:ilvl="4" w:tplc="5C98CEA2">
      <w:start w:val="1"/>
      <w:numFmt w:val="bullet"/>
      <w:lvlText w:val="o"/>
      <w:lvlJc w:val="left"/>
      <w:pPr>
        <w:ind w:left="3960" w:hanging="360"/>
      </w:pPr>
      <w:rPr>
        <w:rFonts w:ascii="Courier New" w:hAnsi="Courier New" w:hint="default"/>
      </w:rPr>
    </w:lvl>
    <w:lvl w:ilvl="5" w:tplc="C714D066">
      <w:start w:val="1"/>
      <w:numFmt w:val="bullet"/>
      <w:lvlText w:val=""/>
      <w:lvlJc w:val="left"/>
      <w:pPr>
        <w:ind w:left="4680" w:hanging="360"/>
      </w:pPr>
      <w:rPr>
        <w:rFonts w:ascii="Wingdings" w:hAnsi="Wingdings" w:hint="default"/>
      </w:rPr>
    </w:lvl>
    <w:lvl w:ilvl="6" w:tplc="5B568C4E">
      <w:start w:val="1"/>
      <w:numFmt w:val="bullet"/>
      <w:lvlText w:val=""/>
      <w:lvlJc w:val="left"/>
      <w:pPr>
        <w:ind w:left="5400" w:hanging="360"/>
      </w:pPr>
      <w:rPr>
        <w:rFonts w:ascii="Symbol" w:hAnsi="Symbol" w:hint="default"/>
      </w:rPr>
    </w:lvl>
    <w:lvl w:ilvl="7" w:tplc="26D88878">
      <w:start w:val="1"/>
      <w:numFmt w:val="bullet"/>
      <w:lvlText w:val="o"/>
      <w:lvlJc w:val="left"/>
      <w:pPr>
        <w:ind w:left="6120" w:hanging="360"/>
      </w:pPr>
      <w:rPr>
        <w:rFonts w:ascii="Courier New" w:hAnsi="Courier New" w:hint="default"/>
      </w:rPr>
    </w:lvl>
    <w:lvl w:ilvl="8" w:tplc="F168E5C2">
      <w:start w:val="1"/>
      <w:numFmt w:val="bullet"/>
      <w:lvlText w:val=""/>
      <w:lvlJc w:val="left"/>
      <w:pPr>
        <w:ind w:left="6840" w:hanging="360"/>
      </w:pPr>
      <w:rPr>
        <w:rFonts w:ascii="Wingdings" w:hAnsi="Wingdings" w:hint="default"/>
      </w:rPr>
    </w:lvl>
  </w:abstractNum>
  <w:abstractNum w:abstractNumId="9" w15:restartNumberingAfterBreak="0">
    <w:nsid w:val="0FF17B5B"/>
    <w:multiLevelType w:val="hybridMultilevel"/>
    <w:tmpl w:val="65F4A5C0"/>
    <w:lvl w:ilvl="0" w:tplc="35DC9BD4">
      <w:start w:val="1"/>
      <w:numFmt w:val="bullet"/>
      <w:lvlText w:val="-"/>
      <w:lvlJc w:val="left"/>
      <w:pPr>
        <w:ind w:left="720" w:hanging="360"/>
      </w:pPr>
      <w:rPr>
        <w:rFonts w:ascii="Aptos" w:hAnsi="Aptos" w:hint="default"/>
      </w:rPr>
    </w:lvl>
    <w:lvl w:ilvl="1" w:tplc="87C40B28">
      <w:start w:val="1"/>
      <w:numFmt w:val="bullet"/>
      <w:lvlText w:val="o"/>
      <w:lvlJc w:val="left"/>
      <w:pPr>
        <w:ind w:left="1440" w:hanging="360"/>
      </w:pPr>
      <w:rPr>
        <w:rFonts w:ascii="Courier New" w:hAnsi="Courier New" w:hint="default"/>
      </w:rPr>
    </w:lvl>
    <w:lvl w:ilvl="2" w:tplc="6D8E7FEE">
      <w:start w:val="1"/>
      <w:numFmt w:val="bullet"/>
      <w:lvlText w:val=""/>
      <w:lvlJc w:val="left"/>
      <w:pPr>
        <w:ind w:left="2160" w:hanging="360"/>
      </w:pPr>
      <w:rPr>
        <w:rFonts w:ascii="Wingdings" w:hAnsi="Wingdings" w:hint="default"/>
      </w:rPr>
    </w:lvl>
    <w:lvl w:ilvl="3" w:tplc="44165EA2">
      <w:start w:val="1"/>
      <w:numFmt w:val="bullet"/>
      <w:lvlText w:val=""/>
      <w:lvlJc w:val="left"/>
      <w:pPr>
        <w:ind w:left="2880" w:hanging="360"/>
      </w:pPr>
      <w:rPr>
        <w:rFonts w:ascii="Symbol" w:hAnsi="Symbol" w:hint="default"/>
      </w:rPr>
    </w:lvl>
    <w:lvl w:ilvl="4" w:tplc="CF7C6B30">
      <w:start w:val="1"/>
      <w:numFmt w:val="bullet"/>
      <w:lvlText w:val="o"/>
      <w:lvlJc w:val="left"/>
      <w:pPr>
        <w:ind w:left="3600" w:hanging="360"/>
      </w:pPr>
      <w:rPr>
        <w:rFonts w:ascii="Courier New" w:hAnsi="Courier New" w:hint="default"/>
      </w:rPr>
    </w:lvl>
    <w:lvl w:ilvl="5" w:tplc="75769348">
      <w:start w:val="1"/>
      <w:numFmt w:val="bullet"/>
      <w:lvlText w:val=""/>
      <w:lvlJc w:val="left"/>
      <w:pPr>
        <w:ind w:left="4320" w:hanging="360"/>
      </w:pPr>
      <w:rPr>
        <w:rFonts w:ascii="Wingdings" w:hAnsi="Wingdings" w:hint="default"/>
      </w:rPr>
    </w:lvl>
    <w:lvl w:ilvl="6" w:tplc="986615DE">
      <w:start w:val="1"/>
      <w:numFmt w:val="bullet"/>
      <w:lvlText w:val=""/>
      <w:lvlJc w:val="left"/>
      <w:pPr>
        <w:ind w:left="5040" w:hanging="360"/>
      </w:pPr>
      <w:rPr>
        <w:rFonts w:ascii="Symbol" w:hAnsi="Symbol" w:hint="default"/>
      </w:rPr>
    </w:lvl>
    <w:lvl w:ilvl="7" w:tplc="232CA7F6">
      <w:start w:val="1"/>
      <w:numFmt w:val="bullet"/>
      <w:lvlText w:val="o"/>
      <w:lvlJc w:val="left"/>
      <w:pPr>
        <w:ind w:left="5760" w:hanging="360"/>
      </w:pPr>
      <w:rPr>
        <w:rFonts w:ascii="Courier New" w:hAnsi="Courier New" w:hint="default"/>
      </w:rPr>
    </w:lvl>
    <w:lvl w:ilvl="8" w:tplc="0BC6301A">
      <w:start w:val="1"/>
      <w:numFmt w:val="bullet"/>
      <w:lvlText w:val=""/>
      <w:lvlJc w:val="left"/>
      <w:pPr>
        <w:ind w:left="6480" w:hanging="360"/>
      </w:pPr>
      <w:rPr>
        <w:rFonts w:ascii="Wingdings" w:hAnsi="Wingdings" w:hint="default"/>
      </w:rPr>
    </w:lvl>
  </w:abstractNum>
  <w:abstractNum w:abstractNumId="10"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1C5DB3DA"/>
    <w:multiLevelType w:val="hybridMultilevel"/>
    <w:tmpl w:val="9AD8CCAE"/>
    <w:lvl w:ilvl="0" w:tplc="CD2C8F8A">
      <w:start w:val="1"/>
      <w:numFmt w:val="bullet"/>
      <w:lvlText w:val=""/>
      <w:lvlJc w:val="left"/>
      <w:pPr>
        <w:ind w:left="720" w:hanging="360"/>
      </w:pPr>
      <w:rPr>
        <w:rFonts w:ascii="Symbol" w:hAnsi="Symbol" w:hint="default"/>
      </w:rPr>
    </w:lvl>
    <w:lvl w:ilvl="1" w:tplc="222085BA">
      <w:start w:val="1"/>
      <w:numFmt w:val="bullet"/>
      <w:lvlText w:val="o"/>
      <w:lvlJc w:val="left"/>
      <w:pPr>
        <w:ind w:left="1440" w:hanging="360"/>
      </w:pPr>
      <w:rPr>
        <w:rFonts w:ascii="Courier New" w:hAnsi="Courier New" w:hint="default"/>
      </w:rPr>
    </w:lvl>
    <w:lvl w:ilvl="2" w:tplc="D2360A3E">
      <w:start w:val="1"/>
      <w:numFmt w:val="bullet"/>
      <w:lvlText w:val=""/>
      <w:lvlJc w:val="left"/>
      <w:pPr>
        <w:ind w:left="2160" w:hanging="360"/>
      </w:pPr>
      <w:rPr>
        <w:rFonts w:ascii="Wingdings" w:hAnsi="Wingdings" w:hint="default"/>
      </w:rPr>
    </w:lvl>
    <w:lvl w:ilvl="3" w:tplc="4F9475B4">
      <w:start w:val="1"/>
      <w:numFmt w:val="bullet"/>
      <w:lvlText w:val=""/>
      <w:lvlJc w:val="left"/>
      <w:pPr>
        <w:ind w:left="2880" w:hanging="360"/>
      </w:pPr>
      <w:rPr>
        <w:rFonts w:ascii="Symbol" w:hAnsi="Symbol" w:hint="default"/>
      </w:rPr>
    </w:lvl>
    <w:lvl w:ilvl="4" w:tplc="E84AF4E8">
      <w:start w:val="1"/>
      <w:numFmt w:val="bullet"/>
      <w:lvlText w:val="o"/>
      <w:lvlJc w:val="left"/>
      <w:pPr>
        <w:ind w:left="3600" w:hanging="360"/>
      </w:pPr>
      <w:rPr>
        <w:rFonts w:ascii="Courier New" w:hAnsi="Courier New" w:hint="default"/>
      </w:rPr>
    </w:lvl>
    <w:lvl w:ilvl="5" w:tplc="2648E428">
      <w:start w:val="1"/>
      <w:numFmt w:val="bullet"/>
      <w:lvlText w:val=""/>
      <w:lvlJc w:val="left"/>
      <w:pPr>
        <w:ind w:left="4320" w:hanging="360"/>
      </w:pPr>
      <w:rPr>
        <w:rFonts w:ascii="Wingdings" w:hAnsi="Wingdings" w:hint="default"/>
      </w:rPr>
    </w:lvl>
    <w:lvl w:ilvl="6" w:tplc="767CDD10">
      <w:start w:val="1"/>
      <w:numFmt w:val="bullet"/>
      <w:lvlText w:val=""/>
      <w:lvlJc w:val="left"/>
      <w:pPr>
        <w:ind w:left="5040" w:hanging="360"/>
      </w:pPr>
      <w:rPr>
        <w:rFonts w:ascii="Symbol" w:hAnsi="Symbol" w:hint="default"/>
      </w:rPr>
    </w:lvl>
    <w:lvl w:ilvl="7" w:tplc="4C829D62">
      <w:start w:val="1"/>
      <w:numFmt w:val="bullet"/>
      <w:lvlText w:val="o"/>
      <w:lvlJc w:val="left"/>
      <w:pPr>
        <w:ind w:left="5760" w:hanging="360"/>
      </w:pPr>
      <w:rPr>
        <w:rFonts w:ascii="Courier New" w:hAnsi="Courier New" w:hint="default"/>
      </w:rPr>
    </w:lvl>
    <w:lvl w:ilvl="8" w:tplc="2772A1A8">
      <w:start w:val="1"/>
      <w:numFmt w:val="bullet"/>
      <w:lvlText w:val=""/>
      <w:lvlJc w:val="left"/>
      <w:pPr>
        <w:ind w:left="6480" w:hanging="360"/>
      </w:pPr>
      <w:rPr>
        <w:rFonts w:ascii="Wingdings" w:hAnsi="Wingdings" w:hint="default"/>
      </w:rPr>
    </w:lvl>
  </w:abstractNum>
  <w:abstractNum w:abstractNumId="12" w15:restartNumberingAfterBreak="0">
    <w:nsid w:val="22481572"/>
    <w:multiLevelType w:val="hybridMultilevel"/>
    <w:tmpl w:val="79484538"/>
    <w:lvl w:ilvl="0" w:tplc="C53E65A8">
      <w:start w:val="1"/>
      <w:numFmt w:val="bullet"/>
      <w:lvlText w:val="-"/>
      <w:lvlJc w:val="left"/>
      <w:pPr>
        <w:ind w:left="720" w:hanging="360"/>
      </w:pPr>
      <w:rPr>
        <w:rFonts w:ascii="Aptos" w:hAnsi="Aptos" w:hint="default"/>
      </w:rPr>
    </w:lvl>
    <w:lvl w:ilvl="1" w:tplc="72F23484">
      <w:start w:val="1"/>
      <w:numFmt w:val="bullet"/>
      <w:lvlText w:val="o"/>
      <w:lvlJc w:val="left"/>
      <w:pPr>
        <w:ind w:left="1440" w:hanging="360"/>
      </w:pPr>
      <w:rPr>
        <w:rFonts w:ascii="Courier New" w:hAnsi="Courier New" w:hint="default"/>
      </w:rPr>
    </w:lvl>
    <w:lvl w:ilvl="2" w:tplc="11D47566">
      <w:start w:val="1"/>
      <w:numFmt w:val="bullet"/>
      <w:lvlText w:val=""/>
      <w:lvlJc w:val="left"/>
      <w:pPr>
        <w:ind w:left="2160" w:hanging="360"/>
      </w:pPr>
      <w:rPr>
        <w:rFonts w:ascii="Wingdings" w:hAnsi="Wingdings" w:hint="default"/>
      </w:rPr>
    </w:lvl>
    <w:lvl w:ilvl="3" w:tplc="330493C6">
      <w:start w:val="1"/>
      <w:numFmt w:val="bullet"/>
      <w:lvlText w:val=""/>
      <w:lvlJc w:val="left"/>
      <w:pPr>
        <w:ind w:left="2880" w:hanging="360"/>
      </w:pPr>
      <w:rPr>
        <w:rFonts w:ascii="Symbol" w:hAnsi="Symbol" w:hint="default"/>
      </w:rPr>
    </w:lvl>
    <w:lvl w:ilvl="4" w:tplc="963846A4">
      <w:start w:val="1"/>
      <w:numFmt w:val="bullet"/>
      <w:lvlText w:val="o"/>
      <w:lvlJc w:val="left"/>
      <w:pPr>
        <w:ind w:left="3600" w:hanging="360"/>
      </w:pPr>
      <w:rPr>
        <w:rFonts w:ascii="Courier New" w:hAnsi="Courier New" w:hint="default"/>
      </w:rPr>
    </w:lvl>
    <w:lvl w:ilvl="5" w:tplc="5D424946">
      <w:start w:val="1"/>
      <w:numFmt w:val="bullet"/>
      <w:lvlText w:val=""/>
      <w:lvlJc w:val="left"/>
      <w:pPr>
        <w:ind w:left="4320" w:hanging="360"/>
      </w:pPr>
      <w:rPr>
        <w:rFonts w:ascii="Wingdings" w:hAnsi="Wingdings" w:hint="default"/>
      </w:rPr>
    </w:lvl>
    <w:lvl w:ilvl="6" w:tplc="741824EE">
      <w:start w:val="1"/>
      <w:numFmt w:val="bullet"/>
      <w:lvlText w:val=""/>
      <w:lvlJc w:val="left"/>
      <w:pPr>
        <w:ind w:left="5040" w:hanging="360"/>
      </w:pPr>
      <w:rPr>
        <w:rFonts w:ascii="Symbol" w:hAnsi="Symbol" w:hint="default"/>
      </w:rPr>
    </w:lvl>
    <w:lvl w:ilvl="7" w:tplc="2DE4ECE2">
      <w:start w:val="1"/>
      <w:numFmt w:val="bullet"/>
      <w:lvlText w:val="o"/>
      <w:lvlJc w:val="left"/>
      <w:pPr>
        <w:ind w:left="5760" w:hanging="360"/>
      </w:pPr>
      <w:rPr>
        <w:rFonts w:ascii="Courier New" w:hAnsi="Courier New" w:hint="default"/>
      </w:rPr>
    </w:lvl>
    <w:lvl w:ilvl="8" w:tplc="25963E6A">
      <w:start w:val="1"/>
      <w:numFmt w:val="bullet"/>
      <w:lvlText w:val=""/>
      <w:lvlJc w:val="left"/>
      <w:pPr>
        <w:ind w:left="6480" w:hanging="360"/>
      </w:pPr>
      <w:rPr>
        <w:rFonts w:ascii="Wingdings" w:hAnsi="Wingdings" w:hint="default"/>
      </w:rPr>
    </w:lvl>
  </w:abstractNum>
  <w:abstractNum w:abstractNumId="13"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5"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11553D7"/>
    <w:multiLevelType w:val="hybridMultilevel"/>
    <w:tmpl w:val="793A42BE"/>
    <w:lvl w:ilvl="0" w:tplc="FB707DDA">
      <w:start w:val="1"/>
      <w:numFmt w:val="bullet"/>
      <w:lvlText w:val="-"/>
      <w:lvlJc w:val="left"/>
      <w:pPr>
        <w:ind w:left="720" w:hanging="360"/>
      </w:pPr>
      <w:rPr>
        <w:rFonts w:ascii="Aptos" w:hAnsi="Aptos" w:hint="default"/>
      </w:rPr>
    </w:lvl>
    <w:lvl w:ilvl="1" w:tplc="81ECBC8E">
      <w:start w:val="1"/>
      <w:numFmt w:val="bullet"/>
      <w:lvlText w:val="o"/>
      <w:lvlJc w:val="left"/>
      <w:pPr>
        <w:ind w:left="1440" w:hanging="360"/>
      </w:pPr>
      <w:rPr>
        <w:rFonts w:ascii="Courier New" w:hAnsi="Courier New" w:hint="default"/>
      </w:rPr>
    </w:lvl>
    <w:lvl w:ilvl="2" w:tplc="2F2AE964">
      <w:start w:val="1"/>
      <w:numFmt w:val="bullet"/>
      <w:lvlText w:val=""/>
      <w:lvlJc w:val="left"/>
      <w:pPr>
        <w:ind w:left="2160" w:hanging="360"/>
      </w:pPr>
      <w:rPr>
        <w:rFonts w:ascii="Wingdings" w:hAnsi="Wingdings" w:hint="default"/>
      </w:rPr>
    </w:lvl>
    <w:lvl w:ilvl="3" w:tplc="23E6B406">
      <w:start w:val="1"/>
      <w:numFmt w:val="bullet"/>
      <w:lvlText w:val=""/>
      <w:lvlJc w:val="left"/>
      <w:pPr>
        <w:ind w:left="2880" w:hanging="360"/>
      </w:pPr>
      <w:rPr>
        <w:rFonts w:ascii="Symbol" w:hAnsi="Symbol" w:hint="default"/>
      </w:rPr>
    </w:lvl>
    <w:lvl w:ilvl="4" w:tplc="BC8A9966">
      <w:start w:val="1"/>
      <w:numFmt w:val="bullet"/>
      <w:lvlText w:val="o"/>
      <w:lvlJc w:val="left"/>
      <w:pPr>
        <w:ind w:left="3600" w:hanging="360"/>
      </w:pPr>
      <w:rPr>
        <w:rFonts w:ascii="Courier New" w:hAnsi="Courier New" w:hint="default"/>
      </w:rPr>
    </w:lvl>
    <w:lvl w:ilvl="5" w:tplc="4F3E797C">
      <w:start w:val="1"/>
      <w:numFmt w:val="bullet"/>
      <w:lvlText w:val=""/>
      <w:lvlJc w:val="left"/>
      <w:pPr>
        <w:ind w:left="4320" w:hanging="360"/>
      </w:pPr>
      <w:rPr>
        <w:rFonts w:ascii="Wingdings" w:hAnsi="Wingdings" w:hint="default"/>
      </w:rPr>
    </w:lvl>
    <w:lvl w:ilvl="6" w:tplc="1D42D654">
      <w:start w:val="1"/>
      <w:numFmt w:val="bullet"/>
      <w:lvlText w:val=""/>
      <w:lvlJc w:val="left"/>
      <w:pPr>
        <w:ind w:left="5040" w:hanging="360"/>
      </w:pPr>
      <w:rPr>
        <w:rFonts w:ascii="Symbol" w:hAnsi="Symbol" w:hint="default"/>
      </w:rPr>
    </w:lvl>
    <w:lvl w:ilvl="7" w:tplc="0AF017EE">
      <w:start w:val="1"/>
      <w:numFmt w:val="bullet"/>
      <w:lvlText w:val="o"/>
      <w:lvlJc w:val="left"/>
      <w:pPr>
        <w:ind w:left="5760" w:hanging="360"/>
      </w:pPr>
      <w:rPr>
        <w:rFonts w:ascii="Courier New" w:hAnsi="Courier New" w:hint="default"/>
      </w:rPr>
    </w:lvl>
    <w:lvl w:ilvl="8" w:tplc="7F1E3ADC">
      <w:start w:val="1"/>
      <w:numFmt w:val="bullet"/>
      <w:lvlText w:val=""/>
      <w:lvlJc w:val="left"/>
      <w:pPr>
        <w:ind w:left="6480" w:hanging="360"/>
      </w:pPr>
      <w:rPr>
        <w:rFonts w:ascii="Wingdings" w:hAnsi="Wingdings" w:hint="default"/>
      </w:rPr>
    </w:lvl>
  </w:abstractNum>
  <w:abstractNum w:abstractNumId="17"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1682997"/>
    <w:multiLevelType w:val="hybridMultilevel"/>
    <w:tmpl w:val="E7BE2C48"/>
    <w:lvl w:ilvl="0" w:tplc="3A72873A">
      <w:start w:val="1"/>
      <w:numFmt w:val="bullet"/>
      <w:lvlText w:val="-"/>
      <w:lvlJc w:val="left"/>
      <w:pPr>
        <w:ind w:left="720" w:hanging="360"/>
      </w:pPr>
      <w:rPr>
        <w:rFonts w:ascii="Aptos" w:hAnsi="Aptos" w:hint="default"/>
      </w:rPr>
    </w:lvl>
    <w:lvl w:ilvl="1" w:tplc="6560AE42">
      <w:start w:val="1"/>
      <w:numFmt w:val="bullet"/>
      <w:lvlText w:val="o"/>
      <w:lvlJc w:val="left"/>
      <w:pPr>
        <w:ind w:left="1440" w:hanging="360"/>
      </w:pPr>
      <w:rPr>
        <w:rFonts w:ascii="Courier New" w:hAnsi="Courier New" w:hint="default"/>
      </w:rPr>
    </w:lvl>
    <w:lvl w:ilvl="2" w:tplc="B61AB1BE">
      <w:start w:val="1"/>
      <w:numFmt w:val="bullet"/>
      <w:lvlText w:val=""/>
      <w:lvlJc w:val="left"/>
      <w:pPr>
        <w:ind w:left="2160" w:hanging="360"/>
      </w:pPr>
      <w:rPr>
        <w:rFonts w:ascii="Wingdings" w:hAnsi="Wingdings" w:hint="default"/>
      </w:rPr>
    </w:lvl>
    <w:lvl w:ilvl="3" w:tplc="6676256E">
      <w:start w:val="1"/>
      <w:numFmt w:val="bullet"/>
      <w:lvlText w:val=""/>
      <w:lvlJc w:val="left"/>
      <w:pPr>
        <w:ind w:left="2880" w:hanging="360"/>
      </w:pPr>
      <w:rPr>
        <w:rFonts w:ascii="Symbol" w:hAnsi="Symbol" w:hint="default"/>
      </w:rPr>
    </w:lvl>
    <w:lvl w:ilvl="4" w:tplc="6C5A5914">
      <w:start w:val="1"/>
      <w:numFmt w:val="bullet"/>
      <w:lvlText w:val="o"/>
      <w:lvlJc w:val="left"/>
      <w:pPr>
        <w:ind w:left="3600" w:hanging="360"/>
      </w:pPr>
      <w:rPr>
        <w:rFonts w:ascii="Courier New" w:hAnsi="Courier New" w:hint="default"/>
      </w:rPr>
    </w:lvl>
    <w:lvl w:ilvl="5" w:tplc="A9D0071E">
      <w:start w:val="1"/>
      <w:numFmt w:val="bullet"/>
      <w:lvlText w:val=""/>
      <w:lvlJc w:val="left"/>
      <w:pPr>
        <w:ind w:left="4320" w:hanging="360"/>
      </w:pPr>
      <w:rPr>
        <w:rFonts w:ascii="Wingdings" w:hAnsi="Wingdings" w:hint="default"/>
      </w:rPr>
    </w:lvl>
    <w:lvl w:ilvl="6" w:tplc="68CAABBA">
      <w:start w:val="1"/>
      <w:numFmt w:val="bullet"/>
      <w:lvlText w:val=""/>
      <w:lvlJc w:val="left"/>
      <w:pPr>
        <w:ind w:left="5040" w:hanging="360"/>
      </w:pPr>
      <w:rPr>
        <w:rFonts w:ascii="Symbol" w:hAnsi="Symbol" w:hint="default"/>
      </w:rPr>
    </w:lvl>
    <w:lvl w:ilvl="7" w:tplc="88C67B28">
      <w:start w:val="1"/>
      <w:numFmt w:val="bullet"/>
      <w:lvlText w:val="o"/>
      <w:lvlJc w:val="left"/>
      <w:pPr>
        <w:ind w:left="5760" w:hanging="360"/>
      </w:pPr>
      <w:rPr>
        <w:rFonts w:ascii="Courier New" w:hAnsi="Courier New" w:hint="default"/>
      </w:rPr>
    </w:lvl>
    <w:lvl w:ilvl="8" w:tplc="3D3E02E2">
      <w:start w:val="1"/>
      <w:numFmt w:val="bullet"/>
      <w:lvlText w:val=""/>
      <w:lvlJc w:val="left"/>
      <w:pPr>
        <w:ind w:left="6480" w:hanging="360"/>
      </w:pPr>
      <w:rPr>
        <w:rFonts w:ascii="Wingdings" w:hAnsi="Wingdings" w:hint="default"/>
      </w:rPr>
    </w:lvl>
  </w:abstractNum>
  <w:abstractNum w:abstractNumId="19"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3F731A6"/>
    <w:multiLevelType w:val="hybridMultilevel"/>
    <w:tmpl w:val="4D541608"/>
    <w:lvl w:ilvl="0" w:tplc="B72ED076">
      <w:start w:val="1"/>
      <w:numFmt w:val="bullet"/>
      <w:lvlText w:val="-"/>
      <w:lvlJc w:val="left"/>
      <w:pPr>
        <w:ind w:left="720" w:hanging="360"/>
      </w:pPr>
      <w:rPr>
        <w:rFonts w:ascii="Aptos" w:hAnsi="Aptos" w:hint="default"/>
      </w:rPr>
    </w:lvl>
    <w:lvl w:ilvl="1" w:tplc="B87043F8">
      <w:start w:val="1"/>
      <w:numFmt w:val="bullet"/>
      <w:lvlText w:val="o"/>
      <w:lvlJc w:val="left"/>
      <w:pPr>
        <w:ind w:left="1440" w:hanging="360"/>
      </w:pPr>
      <w:rPr>
        <w:rFonts w:ascii="Courier New" w:hAnsi="Courier New" w:hint="default"/>
      </w:rPr>
    </w:lvl>
    <w:lvl w:ilvl="2" w:tplc="00F043E0">
      <w:start w:val="1"/>
      <w:numFmt w:val="bullet"/>
      <w:lvlText w:val=""/>
      <w:lvlJc w:val="left"/>
      <w:pPr>
        <w:ind w:left="2160" w:hanging="360"/>
      </w:pPr>
      <w:rPr>
        <w:rFonts w:ascii="Wingdings" w:hAnsi="Wingdings" w:hint="default"/>
      </w:rPr>
    </w:lvl>
    <w:lvl w:ilvl="3" w:tplc="5306660E">
      <w:start w:val="1"/>
      <w:numFmt w:val="bullet"/>
      <w:lvlText w:val=""/>
      <w:lvlJc w:val="left"/>
      <w:pPr>
        <w:ind w:left="2880" w:hanging="360"/>
      </w:pPr>
      <w:rPr>
        <w:rFonts w:ascii="Symbol" w:hAnsi="Symbol" w:hint="default"/>
      </w:rPr>
    </w:lvl>
    <w:lvl w:ilvl="4" w:tplc="9CF00FD8">
      <w:start w:val="1"/>
      <w:numFmt w:val="bullet"/>
      <w:lvlText w:val="o"/>
      <w:lvlJc w:val="left"/>
      <w:pPr>
        <w:ind w:left="3600" w:hanging="360"/>
      </w:pPr>
      <w:rPr>
        <w:rFonts w:ascii="Courier New" w:hAnsi="Courier New" w:hint="default"/>
      </w:rPr>
    </w:lvl>
    <w:lvl w:ilvl="5" w:tplc="0D6C6E5E">
      <w:start w:val="1"/>
      <w:numFmt w:val="bullet"/>
      <w:lvlText w:val=""/>
      <w:lvlJc w:val="left"/>
      <w:pPr>
        <w:ind w:left="4320" w:hanging="360"/>
      </w:pPr>
      <w:rPr>
        <w:rFonts w:ascii="Wingdings" w:hAnsi="Wingdings" w:hint="default"/>
      </w:rPr>
    </w:lvl>
    <w:lvl w:ilvl="6" w:tplc="756AEF34">
      <w:start w:val="1"/>
      <w:numFmt w:val="bullet"/>
      <w:lvlText w:val=""/>
      <w:lvlJc w:val="left"/>
      <w:pPr>
        <w:ind w:left="5040" w:hanging="360"/>
      </w:pPr>
      <w:rPr>
        <w:rFonts w:ascii="Symbol" w:hAnsi="Symbol" w:hint="default"/>
      </w:rPr>
    </w:lvl>
    <w:lvl w:ilvl="7" w:tplc="4886981E">
      <w:start w:val="1"/>
      <w:numFmt w:val="bullet"/>
      <w:lvlText w:val="o"/>
      <w:lvlJc w:val="left"/>
      <w:pPr>
        <w:ind w:left="5760" w:hanging="360"/>
      </w:pPr>
      <w:rPr>
        <w:rFonts w:ascii="Courier New" w:hAnsi="Courier New" w:hint="default"/>
      </w:rPr>
    </w:lvl>
    <w:lvl w:ilvl="8" w:tplc="36105B7C">
      <w:start w:val="1"/>
      <w:numFmt w:val="bullet"/>
      <w:lvlText w:val=""/>
      <w:lvlJc w:val="left"/>
      <w:pPr>
        <w:ind w:left="6480" w:hanging="360"/>
      </w:pPr>
      <w:rPr>
        <w:rFonts w:ascii="Wingdings" w:hAnsi="Wingdings" w:hint="default"/>
      </w:rPr>
    </w:lvl>
  </w:abstractNum>
  <w:abstractNum w:abstractNumId="21" w15:restartNumberingAfterBreak="0">
    <w:nsid w:val="3452BDF8"/>
    <w:multiLevelType w:val="hybridMultilevel"/>
    <w:tmpl w:val="9AC26C7C"/>
    <w:lvl w:ilvl="0" w:tplc="324C001E">
      <w:start w:val="1"/>
      <w:numFmt w:val="bullet"/>
      <w:lvlText w:val="-"/>
      <w:lvlJc w:val="left"/>
      <w:pPr>
        <w:ind w:left="720" w:hanging="360"/>
      </w:pPr>
      <w:rPr>
        <w:rFonts w:ascii="Aptos" w:hAnsi="Aptos" w:hint="default"/>
      </w:rPr>
    </w:lvl>
    <w:lvl w:ilvl="1" w:tplc="C4DCDD8C">
      <w:start w:val="1"/>
      <w:numFmt w:val="bullet"/>
      <w:lvlText w:val="o"/>
      <w:lvlJc w:val="left"/>
      <w:pPr>
        <w:ind w:left="1440" w:hanging="360"/>
      </w:pPr>
      <w:rPr>
        <w:rFonts w:ascii="Courier New" w:hAnsi="Courier New" w:hint="default"/>
      </w:rPr>
    </w:lvl>
    <w:lvl w:ilvl="2" w:tplc="E852126C">
      <w:start w:val="1"/>
      <w:numFmt w:val="bullet"/>
      <w:lvlText w:val=""/>
      <w:lvlJc w:val="left"/>
      <w:pPr>
        <w:ind w:left="2160" w:hanging="360"/>
      </w:pPr>
      <w:rPr>
        <w:rFonts w:ascii="Wingdings" w:hAnsi="Wingdings" w:hint="default"/>
      </w:rPr>
    </w:lvl>
    <w:lvl w:ilvl="3" w:tplc="347CDA48">
      <w:start w:val="1"/>
      <w:numFmt w:val="bullet"/>
      <w:lvlText w:val=""/>
      <w:lvlJc w:val="left"/>
      <w:pPr>
        <w:ind w:left="2880" w:hanging="360"/>
      </w:pPr>
      <w:rPr>
        <w:rFonts w:ascii="Symbol" w:hAnsi="Symbol" w:hint="default"/>
      </w:rPr>
    </w:lvl>
    <w:lvl w:ilvl="4" w:tplc="74148290">
      <w:start w:val="1"/>
      <w:numFmt w:val="bullet"/>
      <w:lvlText w:val="o"/>
      <w:lvlJc w:val="left"/>
      <w:pPr>
        <w:ind w:left="3600" w:hanging="360"/>
      </w:pPr>
      <w:rPr>
        <w:rFonts w:ascii="Courier New" w:hAnsi="Courier New" w:hint="default"/>
      </w:rPr>
    </w:lvl>
    <w:lvl w:ilvl="5" w:tplc="4B70918C">
      <w:start w:val="1"/>
      <w:numFmt w:val="bullet"/>
      <w:lvlText w:val=""/>
      <w:lvlJc w:val="left"/>
      <w:pPr>
        <w:ind w:left="4320" w:hanging="360"/>
      </w:pPr>
      <w:rPr>
        <w:rFonts w:ascii="Wingdings" w:hAnsi="Wingdings" w:hint="default"/>
      </w:rPr>
    </w:lvl>
    <w:lvl w:ilvl="6" w:tplc="0A7A30F6">
      <w:start w:val="1"/>
      <w:numFmt w:val="bullet"/>
      <w:lvlText w:val=""/>
      <w:lvlJc w:val="left"/>
      <w:pPr>
        <w:ind w:left="5040" w:hanging="360"/>
      </w:pPr>
      <w:rPr>
        <w:rFonts w:ascii="Symbol" w:hAnsi="Symbol" w:hint="default"/>
      </w:rPr>
    </w:lvl>
    <w:lvl w:ilvl="7" w:tplc="DB4218C4">
      <w:start w:val="1"/>
      <w:numFmt w:val="bullet"/>
      <w:lvlText w:val="o"/>
      <w:lvlJc w:val="left"/>
      <w:pPr>
        <w:ind w:left="5760" w:hanging="360"/>
      </w:pPr>
      <w:rPr>
        <w:rFonts w:ascii="Courier New" w:hAnsi="Courier New" w:hint="default"/>
      </w:rPr>
    </w:lvl>
    <w:lvl w:ilvl="8" w:tplc="710E8100">
      <w:start w:val="1"/>
      <w:numFmt w:val="bullet"/>
      <w:lvlText w:val=""/>
      <w:lvlJc w:val="left"/>
      <w:pPr>
        <w:ind w:left="6480" w:hanging="360"/>
      </w:pPr>
      <w:rPr>
        <w:rFonts w:ascii="Wingdings" w:hAnsi="Wingdings" w:hint="default"/>
      </w:rPr>
    </w:lvl>
  </w:abstractNum>
  <w:abstractNum w:abstractNumId="2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9F692F4"/>
    <w:multiLevelType w:val="hybridMultilevel"/>
    <w:tmpl w:val="667C1E8C"/>
    <w:lvl w:ilvl="0" w:tplc="4BDC9F62">
      <w:start w:val="1"/>
      <w:numFmt w:val="bullet"/>
      <w:lvlText w:val="-"/>
      <w:lvlJc w:val="left"/>
      <w:pPr>
        <w:ind w:left="720" w:hanging="360"/>
      </w:pPr>
      <w:rPr>
        <w:rFonts w:ascii="Aptos" w:hAnsi="Aptos" w:hint="default"/>
      </w:rPr>
    </w:lvl>
    <w:lvl w:ilvl="1" w:tplc="D9D8EF2A">
      <w:start w:val="1"/>
      <w:numFmt w:val="bullet"/>
      <w:lvlText w:val="o"/>
      <w:lvlJc w:val="left"/>
      <w:pPr>
        <w:ind w:left="1440" w:hanging="360"/>
      </w:pPr>
      <w:rPr>
        <w:rFonts w:ascii="Courier New" w:hAnsi="Courier New" w:hint="default"/>
      </w:rPr>
    </w:lvl>
    <w:lvl w:ilvl="2" w:tplc="D8769FD2">
      <w:start w:val="1"/>
      <w:numFmt w:val="bullet"/>
      <w:lvlText w:val=""/>
      <w:lvlJc w:val="left"/>
      <w:pPr>
        <w:ind w:left="2160" w:hanging="360"/>
      </w:pPr>
      <w:rPr>
        <w:rFonts w:ascii="Wingdings" w:hAnsi="Wingdings" w:hint="default"/>
      </w:rPr>
    </w:lvl>
    <w:lvl w:ilvl="3" w:tplc="E4CC0988">
      <w:start w:val="1"/>
      <w:numFmt w:val="bullet"/>
      <w:lvlText w:val=""/>
      <w:lvlJc w:val="left"/>
      <w:pPr>
        <w:ind w:left="2880" w:hanging="360"/>
      </w:pPr>
      <w:rPr>
        <w:rFonts w:ascii="Symbol" w:hAnsi="Symbol" w:hint="default"/>
      </w:rPr>
    </w:lvl>
    <w:lvl w:ilvl="4" w:tplc="29482AF0">
      <w:start w:val="1"/>
      <w:numFmt w:val="bullet"/>
      <w:lvlText w:val="o"/>
      <w:lvlJc w:val="left"/>
      <w:pPr>
        <w:ind w:left="3600" w:hanging="360"/>
      </w:pPr>
      <w:rPr>
        <w:rFonts w:ascii="Courier New" w:hAnsi="Courier New" w:hint="default"/>
      </w:rPr>
    </w:lvl>
    <w:lvl w:ilvl="5" w:tplc="A42CA6D0">
      <w:start w:val="1"/>
      <w:numFmt w:val="bullet"/>
      <w:lvlText w:val=""/>
      <w:lvlJc w:val="left"/>
      <w:pPr>
        <w:ind w:left="4320" w:hanging="360"/>
      </w:pPr>
      <w:rPr>
        <w:rFonts w:ascii="Wingdings" w:hAnsi="Wingdings" w:hint="default"/>
      </w:rPr>
    </w:lvl>
    <w:lvl w:ilvl="6" w:tplc="26EA4CAE">
      <w:start w:val="1"/>
      <w:numFmt w:val="bullet"/>
      <w:lvlText w:val=""/>
      <w:lvlJc w:val="left"/>
      <w:pPr>
        <w:ind w:left="5040" w:hanging="360"/>
      </w:pPr>
      <w:rPr>
        <w:rFonts w:ascii="Symbol" w:hAnsi="Symbol" w:hint="default"/>
      </w:rPr>
    </w:lvl>
    <w:lvl w:ilvl="7" w:tplc="46C2E014">
      <w:start w:val="1"/>
      <w:numFmt w:val="bullet"/>
      <w:lvlText w:val="o"/>
      <w:lvlJc w:val="left"/>
      <w:pPr>
        <w:ind w:left="5760" w:hanging="360"/>
      </w:pPr>
      <w:rPr>
        <w:rFonts w:ascii="Courier New" w:hAnsi="Courier New" w:hint="default"/>
      </w:rPr>
    </w:lvl>
    <w:lvl w:ilvl="8" w:tplc="0F5206A2">
      <w:start w:val="1"/>
      <w:numFmt w:val="bullet"/>
      <w:lvlText w:val=""/>
      <w:lvlJc w:val="left"/>
      <w:pPr>
        <w:ind w:left="6480" w:hanging="360"/>
      </w:pPr>
      <w:rPr>
        <w:rFonts w:ascii="Wingdings" w:hAnsi="Wingdings" w:hint="default"/>
      </w:rPr>
    </w:lvl>
  </w:abstractNum>
  <w:abstractNum w:abstractNumId="2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BCF773A"/>
    <w:multiLevelType w:val="hybridMultilevel"/>
    <w:tmpl w:val="58BC9A58"/>
    <w:lvl w:ilvl="0" w:tplc="BA82A35A">
      <w:start w:val="1"/>
      <w:numFmt w:val="bullet"/>
      <w:lvlText w:val="-"/>
      <w:lvlJc w:val="left"/>
      <w:pPr>
        <w:ind w:left="720" w:hanging="360"/>
      </w:pPr>
      <w:rPr>
        <w:rFonts w:ascii="Arial" w:hAnsi="Arial" w:hint="default"/>
      </w:rPr>
    </w:lvl>
    <w:lvl w:ilvl="1" w:tplc="42ECA2E4">
      <w:start w:val="1"/>
      <w:numFmt w:val="bullet"/>
      <w:lvlText w:val="o"/>
      <w:lvlJc w:val="left"/>
      <w:pPr>
        <w:ind w:left="1440" w:hanging="360"/>
      </w:pPr>
      <w:rPr>
        <w:rFonts w:ascii="Courier New" w:hAnsi="Courier New" w:hint="default"/>
      </w:rPr>
    </w:lvl>
    <w:lvl w:ilvl="2" w:tplc="8676DE3E">
      <w:start w:val="1"/>
      <w:numFmt w:val="bullet"/>
      <w:lvlText w:val=""/>
      <w:lvlJc w:val="left"/>
      <w:pPr>
        <w:ind w:left="2160" w:hanging="360"/>
      </w:pPr>
      <w:rPr>
        <w:rFonts w:ascii="Wingdings" w:hAnsi="Wingdings" w:hint="default"/>
      </w:rPr>
    </w:lvl>
    <w:lvl w:ilvl="3" w:tplc="ACA0F998">
      <w:start w:val="1"/>
      <w:numFmt w:val="bullet"/>
      <w:lvlText w:val=""/>
      <w:lvlJc w:val="left"/>
      <w:pPr>
        <w:ind w:left="2880" w:hanging="360"/>
      </w:pPr>
      <w:rPr>
        <w:rFonts w:ascii="Symbol" w:hAnsi="Symbol" w:hint="default"/>
      </w:rPr>
    </w:lvl>
    <w:lvl w:ilvl="4" w:tplc="C6C8775E">
      <w:start w:val="1"/>
      <w:numFmt w:val="bullet"/>
      <w:lvlText w:val="o"/>
      <w:lvlJc w:val="left"/>
      <w:pPr>
        <w:ind w:left="3600" w:hanging="360"/>
      </w:pPr>
      <w:rPr>
        <w:rFonts w:ascii="Courier New" w:hAnsi="Courier New" w:hint="default"/>
      </w:rPr>
    </w:lvl>
    <w:lvl w:ilvl="5" w:tplc="F79CC432">
      <w:start w:val="1"/>
      <w:numFmt w:val="bullet"/>
      <w:lvlText w:val=""/>
      <w:lvlJc w:val="left"/>
      <w:pPr>
        <w:ind w:left="4320" w:hanging="360"/>
      </w:pPr>
      <w:rPr>
        <w:rFonts w:ascii="Wingdings" w:hAnsi="Wingdings" w:hint="default"/>
      </w:rPr>
    </w:lvl>
    <w:lvl w:ilvl="6" w:tplc="2D4043CC">
      <w:start w:val="1"/>
      <w:numFmt w:val="bullet"/>
      <w:lvlText w:val=""/>
      <w:lvlJc w:val="left"/>
      <w:pPr>
        <w:ind w:left="5040" w:hanging="360"/>
      </w:pPr>
      <w:rPr>
        <w:rFonts w:ascii="Symbol" w:hAnsi="Symbol" w:hint="default"/>
      </w:rPr>
    </w:lvl>
    <w:lvl w:ilvl="7" w:tplc="7856E78A">
      <w:start w:val="1"/>
      <w:numFmt w:val="bullet"/>
      <w:lvlText w:val="o"/>
      <w:lvlJc w:val="left"/>
      <w:pPr>
        <w:ind w:left="5760" w:hanging="360"/>
      </w:pPr>
      <w:rPr>
        <w:rFonts w:ascii="Courier New" w:hAnsi="Courier New" w:hint="default"/>
      </w:rPr>
    </w:lvl>
    <w:lvl w:ilvl="8" w:tplc="54A6C14E">
      <w:start w:val="1"/>
      <w:numFmt w:val="bullet"/>
      <w:lvlText w:val=""/>
      <w:lvlJc w:val="left"/>
      <w:pPr>
        <w:ind w:left="6480" w:hanging="360"/>
      </w:pPr>
      <w:rPr>
        <w:rFonts w:ascii="Wingdings" w:hAnsi="Wingdings" w:hint="default"/>
      </w:rPr>
    </w:lvl>
  </w:abstractNum>
  <w:abstractNum w:abstractNumId="28"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EAB8951"/>
    <w:multiLevelType w:val="hybridMultilevel"/>
    <w:tmpl w:val="2D4ABCDA"/>
    <w:lvl w:ilvl="0" w:tplc="72162B8C">
      <w:start w:val="1"/>
      <w:numFmt w:val="bullet"/>
      <w:lvlText w:val=""/>
      <w:lvlJc w:val="left"/>
      <w:pPr>
        <w:ind w:left="720" w:hanging="360"/>
      </w:pPr>
      <w:rPr>
        <w:rFonts w:ascii="Symbol" w:hAnsi="Symbol" w:hint="default"/>
      </w:rPr>
    </w:lvl>
    <w:lvl w:ilvl="1" w:tplc="DD20AD20">
      <w:start w:val="1"/>
      <w:numFmt w:val="bullet"/>
      <w:lvlText w:val="o"/>
      <w:lvlJc w:val="left"/>
      <w:pPr>
        <w:ind w:left="1440" w:hanging="360"/>
      </w:pPr>
      <w:rPr>
        <w:rFonts w:ascii="Courier New" w:hAnsi="Courier New" w:hint="default"/>
      </w:rPr>
    </w:lvl>
    <w:lvl w:ilvl="2" w:tplc="387C63D0">
      <w:start w:val="1"/>
      <w:numFmt w:val="bullet"/>
      <w:lvlText w:val=""/>
      <w:lvlJc w:val="left"/>
      <w:pPr>
        <w:ind w:left="2160" w:hanging="360"/>
      </w:pPr>
      <w:rPr>
        <w:rFonts w:ascii="Wingdings" w:hAnsi="Wingdings" w:hint="default"/>
      </w:rPr>
    </w:lvl>
    <w:lvl w:ilvl="3" w:tplc="B7AA6746">
      <w:start w:val="1"/>
      <w:numFmt w:val="bullet"/>
      <w:lvlText w:val=""/>
      <w:lvlJc w:val="left"/>
      <w:pPr>
        <w:ind w:left="2880" w:hanging="360"/>
      </w:pPr>
      <w:rPr>
        <w:rFonts w:ascii="Symbol" w:hAnsi="Symbol" w:hint="default"/>
      </w:rPr>
    </w:lvl>
    <w:lvl w:ilvl="4" w:tplc="5074CE10">
      <w:start w:val="1"/>
      <w:numFmt w:val="bullet"/>
      <w:lvlText w:val="o"/>
      <w:lvlJc w:val="left"/>
      <w:pPr>
        <w:ind w:left="3600" w:hanging="360"/>
      </w:pPr>
      <w:rPr>
        <w:rFonts w:ascii="Courier New" w:hAnsi="Courier New" w:hint="default"/>
      </w:rPr>
    </w:lvl>
    <w:lvl w:ilvl="5" w:tplc="B71A0108">
      <w:start w:val="1"/>
      <w:numFmt w:val="bullet"/>
      <w:lvlText w:val=""/>
      <w:lvlJc w:val="left"/>
      <w:pPr>
        <w:ind w:left="4320" w:hanging="360"/>
      </w:pPr>
      <w:rPr>
        <w:rFonts w:ascii="Wingdings" w:hAnsi="Wingdings" w:hint="default"/>
      </w:rPr>
    </w:lvl>
    <w:lvl w:ilvl="6" w:tplc="039A8A2C">
      <w:start w:val="1"/>
      <w:numFmt w:val="bullet"/>
      <w:lvlText w:val=""/>
      <w:lvlJc w:val="left"/>
      <w:pPr>
        <w:ind w:left="5040" w:hanging="360"/>
      </w:pPr>
      <w:rPr>
        <w:rFonts w:ascii="Symbol" w:hAnsi="Symbol" w:hint="default"/>
      </w:rPr>
    </w:lvl>
    <w:lvl w:ilvl="7" w:tplc="25126918">
      <w:start w:val="1"/>
      <w:numFmt w:val="bullet"/>
      <w:lvlText w:val="o"/>
      <w:lvlJc w:val="left"/>
      <w:pPr>
        <w:ind w:left="5760" w:hanging="360"/>
      </w:pPr>
      <w:rPr>
        <w:rFonts w:ascii="Courier New" w:hAnsi="Courier New" w:hint="default"/>
      </w:rPr>
    </w:lvl>
    <w:lvl w:ilvl="8" w:tplc="569CF14A">
      <w:start w:val="1"/>
      <w:numFmt w:val="bullet"/>
      <w:lvlText w:val=""/>
      <w:lvlJc w:val="left"/>
      <w:pPr>
        <w:ind w:left="6480" w:hanging="360"/>
      </w:pPr>
      <w:rPr>
        <w:rFonts w:ascii="Wingdings" w:hAnsi="Wingdings" w:hint="default"/>
      </w:rPr>
    </w:lvl>
  </w:abstractNum>
  <w:abstractNum w:abstractNumId="30"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4E00D4B5"/>
    <w:multiLevelType w:val="hybridMultilevel"/>
    <w:tmpl w:val="2D325B38"/>
    <w:lvl w:ilvl="0" w:tplc="D3981BE0">
      <w:start w:val="1"/>
      <w:numFmt w:val="bullet"/>
      <w:lvlText w:val="-"/>
      <w:lvlJc w:val="left"/>
      <w:pPr>
        <w:ind w:left="720" w:hanging="360"/>
      </w:pPr>
      <w:rPr>
        <w:rFonts w:ascii="Aptos" w:hAnsi="Aptos" w:hint="default"/>
      </w:rPr>
    </w:lvl>
    <w:lvl w:ilvl="1" w:tplc="A42EFD4E">
      <w:start w:val="1"/>
      <w:numFmt w:val="bullet"/>
      <w:lvlText w:val="o"/>
      <w:lvlJc w:val="left"/>
      <w:pPr>
        <w:ind w:left="1440" w:hanging="360"/>
      </w:pPr>
      <w:rPr>
        <w:rFonts w:ascii="Courier New" w:hAnsi="Courier New" w:hint="default"/>
      </w:rPr>
    </w:lvl>
    <w:lvl w:ilvl="2" w:tplc="2B98DCBC">
      <w:start w:val="1"/>
      <w:numFmt w:val="bullet"/>
      <w:lvlText w:val=""/>
      <w:lvlJc w:val="left"/>
      <w:pPr>
        <w:ind w:left="2160" w:hanging="360"/>
      </w:pPr>
      <w:rPr>
        <w:rFonts w:ascii="Wingdings" w:hAnsi="Wingdings" w:hint="default"/>
      </w:rPr>
    </w:lvl>
    <w:lvl w:ilvl="3" w:tplc="DA44163C">
      <w:start w:val="1"/>
      <w:numFmt w:val="bullet"/>
      <w:lvlText w:val=""/>
      <w:lvlJc w:val="left"/>
      <w:pPr>
        <w:ind w:left="2880" w:hanging="360"/>
      </w:pPr>
      <w:rPr>
        <w:rFonts w:ascii="Symbol" w:hAnsi="Symbol" w:hint="default"/>
      </w:rPr>
    </w:lvl>
    <w:lvl w:ilvl="4" w:tplc="78AE1468">
      <w:start w:val="1"/>
      <w:numFmt w:val="bullet"/>
      <w:lvlText w:val="o"/>
      <w:lvlJc w:val="left"/>
      <w:pPr>
        <w:ind w:left="3600" w:hanging="360"/>
      </w:pPr>
      <w:rPr>
        <w:rFonts w:ascii="Courier New" w:hAnsi="Courier New" w:hint="default"/>
      </w:rPr>
    </w:lvl>
    <w:lvl w:ilvl="5" w:tplc="5872713E">
      <w:start w:val="1"/>
      <w:numFmt w:val="bullet"/>
      <w:lvlText w:val=""/>
      <w:lvlJc w:val="left"/>
      <w:pPr>
        <w:ind w:left="4320" w:hanging="360"/>
      </w:pPr>
      <w:rPr>
        <w:rFonts w:ascii="Wingdings" w:hAnsi="Wingdings" w:hint="default"/>
      </w:rPr>
    </w:lvl>
    <w:lvl w:ilvl="6" w:tplc="F08E21AA">
      <w:start w:val="1"/>
      <w:numFmt w:val="bullet"/>
      <w:lvlText w:val=""/>
      <w:lvlJc w:val="left"/>
      <w:pPr>
        <w:ind w:left="5040" w:hanging="360"/>
      </w:pPr>
      <w:rPr>
        <w:rFonts w:ascii="Symbol" w:hAnsi="Symbol" w:hint="default"/>
      </w:rPr>
    </w:lvl>
    <w:lvl w:ilvl="7" w:tplc="BE229D48">
      <w:start w:val="1"/>
      <w:numFmt w:val="bullet"/>
      <w:lvlText w:val="o"/>
      <w:lvlJc w:val="left"/>
      <w:pPr>
        <w:ind w:left="5760" w:hanging="360"/>
      </w:pPr>
      <w:rPr>
        <w:rFonts w:ascii="Courier New" w:hAnsi="Courier New" w:hint="default"/>
      </w:rPr>
    </w:lvl>
    <w:lvl w:ilvl="8" w:tplc="468AA8FE">
      <w:start w:val="1"/>
      <w:numFmt w:val="bullet"/>
      <w:lvlText w:val=""/>
      <w:lvlJc w:val="left"/>
      <w:pPr>
        <w:ind w:left="6480" w:hanging="360"/>
      </w:pPr>
      <w:rPr>
        <w:rFonts w:ascii="Wingdings" w:hAnsi="Wingdings" w:hint="default"/>
      </w:rPr>
    </w:lvl>
  </w:abstractNum>
  <w:abstractNum w:abstractNumId="36" w15:restartNumberingAfterBreak="0">
    <w:nsid w:val="4E45701E"/>
    <w:multiLevelType w:val="hybridMultilevel"/>
    <w:tmpl w:val="DFB0FDE8"/>
    <w:lvl w:ilvl="0" w:tplc="44783A5C">
      <w:start w:val="1"/>
      <w:numFmt w:val="bullet"/>
      <w:lvlText w:val="-"/>
      <w:lvlJc w:val="left"/>
      <w:pPr>
        <w:ind w:left="720" w:hanging="360"/>
      </w:pPr>
      <w:rPr>
        <w:rFonts w:ascii="Aptos" w:hAnsi="Aptos" w:hint="default"/>
      </w:rPr>
    </w:lvl>
    <w:lvl w:ilvl="1" w:tplc="25D6E29E">
      <w:start w:val="1"/>
      <w:numFmt w:val="bullet"/>
      <w:lvlText w:val="o"/>
      <w:lvlJc w:val="left"/>
      <w:pPr>
        <w:ind w:left="1440" w:hanging="360"/>
      </w:pPr>
      <w:rPr>
        <w:rFonts w:ascii="Courier New" w:hAnsi="Courier New" w:hint="default"/>
      </w:rPr>
    </w:lvl>
    <w:lvl w:ilvl="2" w:tplc="80B4D6F2">
      <w:start w:val="1"/>
      <w:numFmt w:val="bullet"/>
      <w:lvlText w:val=""/>
      <w:lvlJc w:val="left"/>
      <w:pPr>
        <w:ind w:left="2160" w:hanging="360"/>
      </w:pPr>
      <w:rPr>
        <w:rFonts w:ascii="Wingdings" w:hAnsi="Wingdings" w:hint="default"/>
      </w:rPr>
    </w:lvl>
    <w:lvl w:ilvl="3" w:tplc="BD1C51E6">
      <w:start w:val="1"/>
      <w:numFmt w:val="bullet"/>
      <w:lvlText w:val=""/>
      <w:lvlJc w:val="left"/>
      <w:pPr>
        <w:ind w:left="2880" w:hanging="360"/>
      </w:pPr>
      <w:rPr>
        <w:rFonts w:ascii="Symbol" w:hAnsi="Symbol" w:hint="default"/>
      </w:rPr>
    </w:lvl>
    <w:lvl w:ilvl="4" w:tplc="78E44A3A">
      <w:start w:val="1"/>
      <w:numFmt w:val="bullet"/>
      <w:lvlText w:val="o"/>
      <w:lvlJc w:val="left"/>
      <w:pPr>
        <w:ind w:left="3600" w:hanging="360"/>
      </w:pPr>
      <w:rPr>
        <w:rFonts w:ascii="Courier New" w:hAnsi="Courier New" w:hint="default"/>
      </w:rPr>
    </w:lvl>
    <w:lvl w:ilvl="5" w:tplc="EBF4B56E">
      <w:start w:val="1"/>
      <w:numFmt w:val="bullet"/>
      <w:lvlText w:val=""/>
      <w:lvlJc w:val="left"/>
      <w:pPr>
        <w:ind w:left="4320" w:hanging="360"/>
      </w:pPr>
      <w:rPr>
        <w:rFonts w:ascii="Wingdings" w:hAnsi="Wingdings" w:hint="default"/>
      </w:rPr>
    </w:lvl>
    <w:lvl w:ilvl="6" w:tplc="EFAA0D46">
      <w:start w:val="1"/>
      <w:numFmt w:val="bullet"/>
      <w:lvlText w:val=""/>
      <w:lvlJc w:val="left"/>
      <w:pPr>
        <w:ind w:left="5040" w:hanging="360"/>
      </w:pPr>
      <w:rPr>
        <w:rFonts w:ascii="Symbol" w:hAnsi="Symbol" w:hint="default"/>
      </w:rPr>
    </w:lvl>
    <w:lvl w:ilvl="7" w:tplc="9A8C5C0E">
      <w:start w:val="1"/>
      <w:numFmt w:val="bullet"/>
      <w:lvlText w:val="o"/>
      <w:lvlJc w:val="left"/>
      <w:pPr>
        <w:ind w:left="5760" w:hanging="360"/>
      </w:pPr>
      <w:rPr>
        <w:rFonts w:ascii="Courier New" w:hAnsi="Courier New" w:hint="default"/>
      </w:rPr>
    </w:lvl>
    <w:lvl w:ilvl="8" w:tplc="F21CE636">
      <w:start w:val="1"/>
      <w:numFmt w:val="bullet"/>
      <w:lvlText w:val=""/>
      <w:lvlJc w:val="left"/>
      <w:pPr>
        <w:ind w:left="6480" w:hanging="360"/>
      </w:pPr>
      <w:rPr>
        <w:rFonts w:ascii="Wingdings" w:hAnsi="Wingdings" w:hint="default"/>
      </w:rPr>
    </w:lvl>
  </w:abstractNum>
  <w:abstractNum w:abstractNumId="37" w15:restartNumberingAfterBreak="0">
    <w:nsid w:val="4EB8B207"/>
    <w:multiLevelType w:val="hybridMultilevel"/>
    <w:tmpl w:val="22322B10"/>
    <w:lvl w:ilvl="0" w:tplc="862EFABE">
      <w:start w:val="1"/>
      <w:numFmt w:val="bullet"/>
      <w:lvlText w:val="-"/>
      <w:lvlJc w:val="left"/>
      <w:pPr>
        <w:ind w:left="1080" w:hanging="360"/>
      </w:pPr>
      <w:rPr>
        <w:rFonts w:ascii="Aptos" w:hAnsi="Aptos" w:hint="default"/>
      </w:rPr>
    </w:lvl>
    <w:lvl w:ilvl="1" w:tplc="FDD6A1B6">
      <w:start w:val="1"/>
      <w:numFmt w:val="bullet"/>
      <w:lvlText w:val="o"/>
      <w:lvlJc w:val="left"/>
      <w:pPr>
        <w:ind w:left="1800" w:hanging="360"/>
      </w:pPr>
      <w:rPr>
        <w:rFonts w:ascii="Courier New" w:hAnsi="Courier New" w:hint="default"/>
      </w:rPr>
    </w:lvl>
    <w:lvl w:ilvl="2" w:tplc="506004E4">
      <w:start w:val="1"/>
      <w:numFmt w:val="bullet"/>
      <w:lvlText w:val=""/>
      <w:lvlJc w:val="left"/>
      <w:pPr>
        <w:ind w:left="2520" w:hanging="360"/>
      </w:pPr>
      <w:rPr>
        <w:rFonts w:ascii="Wingdings" w:hAnsi="Wingdings" w:hint="default"/>
      </w:rPr>
    </w:lvl>
    <w:lvl w:ilvl="3" w:tplc="157A685E">
      <w:start w:val="1"/>
      <w:numFmt w:val="bullet"/>
      <w:lvlText w:val=""/>
      <w:lvlJc w:val="left"/>
      <w:pPr>
        <w:ind w:left="3240" w:hanging="360"/>
      </w:pPr>
      <w:rPr>
        <w:rFonts w:ascii="Symbol" w:hAnsi="Symbol" w:hint="default"/>
      </w:rPr>
    </w:lvl>
    <w:lvl w:ilvl="4" w:tplc="64B04240">
      <w:start w:val="1"/>
      <w:numFmt w:val="bullet"/>
      <w:lvlText w:val="o"/>
      <w:lvlJc w:val="left"/>
      <w:pPr>
        <w:ind w:left="3960" w:hanging="360"/>
      </w:pPr>
      <w:rPr>
        <w:rFonts w:ascii="Courier New" w:hAnsi="Courier New" w:hint="default"/>
      </w:rPr>
    </w:lvl>
    <w:lvl w:ilvl="5" w:tplc="17A0A0D0">
      <w:start w:val="1"/>
      <w:numFmt w:val="bullet"/>
      <w:lvlText w:val=""/>
      <w:lvlJc w:val="left"/>
      <w:pPr>
        <w:ind w:left="4680" w:hanging="360"/>
      </w:pPr>
      <w:rPr>
        <w:rFonts w:ascii="Wingdings" w:hAnsi="Wingdings" w:hint="default"/>
      </w:rPr>
    </w:lvl>
    <w:lvl w:ilvl="6" w:tplc="D51C4F60">
      <w:start w:val="1"/>
      <w:numFmt w:val="bullet"/>
      <w:lvlText w:val=""/>
      <w:lvlJc w:val="left"/>
      <w:pPr>
        <w:ind w:left="5400" w:hanging="360"/>
      </w:pPr>
      <w:rPr>
        <w:rFonts w:ascii="Symbol" w:hAnsi="Symbol" w:hint="default"/>
      </w:rPr>
    </w:lvl>
    <w:lvl w:ilvl="7" w:tplc="9CBE91B2">
      <w:start w:val="1"/>
      <w:numFmt w:val="bullet"/>
      <w:lvlText w:val="o"/>
      <w:lvlJc w:val="left"/>
      <w:pPr>
        <w:ind w:left="6120" w:hanging="360"/>
      </w:pPr>
      <w:rPr>
        <w:rFonts w:ascii="Courier New" w:hAnsi="Courier New" w:hint="default"/>
      </w:rPr>
    </w:lvl>
    <w:lvl w:ilvl="8" w:tplc="CCCC5A2A">
      <w:start w:val="1"/>
      <w:numFmt w:val="bullet"/>
      <w:lvlText w:val=""/>
      <w:lvlJc w:val="left"/>
      <w:pPr>
        <w:ind w:left="6840" w:hanging="360"/>
      </w:pPr>
      <w:rPr>
        <w:rFonts w:ascii="Wingdings" w:hAnsi="Wingdings" w:hint="default"/>
      </w:rPr>
    </w:lvl>
  </w:abstractNum>
  <w:abstractNum w:abstractNumId="38"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5155B61A"/>
    <w:multiLevelType w:val="hybridMultilevel"/>
    <w:tmpl w:val="EA4AB04E"/>
    <w:lvl w:ilvl="0" w:tplc="1C02DAE4">
      <w:start w:val="1"/>
      <w:numFmt w:val="bullet"/>
      <w:lvlText w:val="-"/>
      <w:lvlJc w:val="left"/>
      <w:pPr>
        <w:ind w:left="720" w:hanging="360"/>
      </w:pPr>
      <w:rPr>
        <w:rFonts w:ascii="Aptos" w:hAnsi="Aptos" w:hint="default"/>
      </w:rPr>
    </w:lvl>
    <w:lvl w:ilvl="1" w:tplc="FD0A372E">
      <w:start w:val="1"/>
      <w:numFmt w:val="bullet"/>
      <w:lvlText w:val="o"/>
      <w:lvlJc w:val="left"/>
      <w:pPr>
        <w:ind w:left="1440" w:hanging="360"/>
      </w:pPr>
      <w:rPr>
        <w:rFonts w:ascii="Courier New" w:hAnsi="Courier New" w:hint="default"/>
      </w:rPr>
    </w:lvl>
    <w:lvl w:ilvl="2" w:tplc="730C2326">
      <w:start w:val="1"/>
      <w:numFmt w:val="bullet"/>
      <w:lvlText w:val=""/>
      <w:lvlJc w:val="left"/>
      <w:pPr>
        <w:ind w:left="2160" w:hanging="360"/>
      </w:pPr>
      <w:rPr>
        <w:rFonts w:ascii="Wingdings" w:hAnsi="Wingdings" w:hint="default"/>
      </w:rPr>
    </w:lvl>
    <w:lvl w:ilvl="3" w:tplc="F0C43616">
      <w:start w:val="1"/>
      <w:numFmt w:val="bullet"/>
      <w:lvlText w:val=""/>
      <w:lvlJc w:val="left"/>
      <w:pPr>
        <w:ind w:left="2880" w:hanging="360"/>
      </w:pPr>
      <w:rPr>
        <w:rFonts w:ascii="Symbol" w:hAnsi="Symbol" w:hint="default"/>
      </w:rPr>
    </w:lvl>
    <w:lvl w:ilvl="4" w:tplc="3AB461C6">
      <w:start w:val="1"/>
      <w:numFmt w:val="bullet"/>
      <w:lvlText w:val="o"/>
      <w:lvlJc w:val="left"/>
      <w:pPr>
        <w:ind w:left="3600" w:hanging="360"/>
      </w:pPr>
      <w:rPr>
        <w:rFonts w:ascii="Courier New" w:hAnsi="Courier New" w:hint="default"/>
      </w:rPr>
    </w:lvl>
    <w:lvl w:ilvl="5" w:tplc="76FC46A0">
      <w:start w:val="1"/>
      <w:numFmt w:val="bullet"/>
      <w:lvlText w:val=""/>
      <w:lvlJc w:val="left"/>
      <w:pPr>
        <w:ind w:left="4320" w:hanging="360"/>
      </w:pPr>
      <w:rPr>
        <w:rFonts w:ascii="Wingdings" w:hAnsi="Wingdings" w:hint="default"/>
      </w:rPr>
    </w:lvl>
    <w:lvl w:ilvl="6" w:tplc="CD1AEE4A">
      <w:start w:val="1"/>
      <w:numFmt w:val="bullet"/>
      <w:lvlText w:val=""/>
      <w:lvlJc w:val="left"/>
      <w:pPr>
        <w:ind w:left="5040" w:hanging="360"/>
      </w:pPr>
      <w:rPr>
        <w:rFonts w:ascii="Symbol" w:hAnsi="Symbol" w:hint="default"/>
      </w:rPr>
    </w:lvl>
    <w:lvl w:ilvl="7" w:tplc="19121420">
      <w:start w:val="1"/>
      <w:numFmt w:val="bullet"/>
      <w:lvlText w:val="o"/>
      <w:lvlJc w:val="left"/>
      <w:pPr>
        <w:ind w:left="5760" w:hanging="360"/>
      </w:pPr>
      <w:rPr>
        <w:rFonts w:ascii="Courier New" w:hAnsi="Courier New" w:hint="default"/>
      </w:rPr>
    </w:lvl>
    <w:lvl w:ilvl="8" w:tplc="74E615B6">
      <w:start w:val="1"/>
      <w:numFmt w:val="bullet"/>
      <w:lvlText w:val=""/>
      <w:lvlJc w:val="left"/>
      <w:pPr>
        <w:ind w:left="6480" w:hanging="360"/>
      </w:pPr>
      <w:rPr>
        <w:rFonts w:ascii="Wingdings" w:hAnsi="Wingdings" w:hint="default"/>
      </w:rPr>
    </w:lvl>
  </w:abstractNum>
  <w:abstractNum w:abstractNumId="42"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4"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5FCBBD38"/>
    <w:multiLevelType w:val="hybridMultilevel"/>
    <w:tmpl w:val="D44C0D90"/>
    <w:lvl w:ilvl="0" w:tplc="8B804208">
      <w:start w:val="1"/>
      <w:numFmt w:val="bullet"/>
      <w:lvlText w:val="-"/>
      <w:lvlJc w:val="left"/>
      <w:pPr>
        <w:ind w:left="720" w:hanging="360"/>
      </w:pPr>
      <w:rPr>
        <w:rFonts w:ascii="Aptos" w:hAnsi="Aptos" w:hint="default"/>
      </w:rPr>
    </w:lvl>
    <w:lvl w:ilvl="1" w:tplc="B61E33E0">
      <w:start w:val="1"/>
      <w:numFmt w:val="bullet"/>
      <w:lvlText w:val="o"/>
      <w:lvlJc w:val="left"/>
      <w:pPr>
        <w:ind w:left="1440" w:hanging="360"/>
      </w:pPr>
      <w:rPr>
        <w:rFonts w:ascii="Courier New" w:hAnsi="Courier New" w:hint="default"/>
      </w:rPr>
    </w:lvl>
    <w:lvl w:ilvl="2" w:tplc="9EACA32A">
      <w:start w:val="1"/>
      <w:numFmt w:val="bullet"/>
      <w:lvlText w:val=""/>
      <w:lvlJc w:val="left"/>
      <w:pPr>
        <w:ind w:left="2160" w:hanging="360"/>
      </w:pPr>
      <w:rPr>
        <w:rFonts w:ascii="Wingdings" w:hAnsi="Wingdings" w:hint="default"/>
      </w:rPr>
    </w:lvl>
    <w:lvl w:ilvl="3" w:tplc="1D7C71BC">
      <w:start w:val="1"/>
      <w:numFmt w:val="bullet"/>
      <w:lvlText w:val=""/>
      <w:lvlJc w:val="left"/>
      <w:pPr>
        <w:ind w:left="2880" w:hanging="360"/>
      </w:pPr>
      <w:rPr>
        <w:rFonts w:ascii="Symbol" w:hAnsi="Symbol" w:hint="default"/>
      </w:rPr>
    </w:lvl>
    <w:lvl w:ilvl="4" w:tplc="B5809DC6">
      <w:start w:val="1"/>
      <w:numFmt w:val="bullet"/>
      <w:lvlText w:val="o"/>
      <w:lvlJc w:val="left"/>
      <w:pPr>
        <w:ind w:left="3600" w:hanging="360"/>
      </w:pPr>
      <w:rPr>
        <w:rFonts w:ascii="Courier New" w:hAnsi="Courier New" w:hint="default"/>
      </w:rPr>
    </w:lvl>
    <w:lvl w:ilvl="5" w:tplc="6234FE7C">
      <w:start w:val="1"/>
      <w:numFmt w:val="bullet"/>
      <w:lvlText w:val=""/>
      <w:lvlJc w:val="left"/>
      <w:pPr>
        <w:ind w:left="4320" w:hanging="360"/>
      </w:pPr>
      <w:rPr>
        <w:rFonts w:ascii="Wingdings" w:hAnsi="Wingdings" w:hint="default"/>
      </w:rPr>
    </w:lvl>
    <w:lvl w:ilvl="6" w:tplc="9AA08964">
      <w:start w:val="1"/>
      <w:numFmt w:val="bullet"/>
      <w:lvlText w:val=""/>
      <w:lvlJc w:val="left"/>
      <w:pPr>
        <w:ind w:left="5040" w:hanging="360"/>
      </w:pPr>
      <w:rPr>
        <w:rFonts w:ascii="Symbol" w:hAnsi="Symbol" w:hint="default"/>
      </w:rPr>
    </w:lvl>
    <w:lvl w:ilvl="7" w:tplc="66E03C18">
      <w:start w:val="1"/>
      <w:numFmt w:val="bullet"/>
      <w:lvlText w:val="o"/>
      <w:lvlJc w:val="left"/>
      <w:pPr>
        <w:ind w:left="5760" w:hanging="360"/>
      </w:pPr>
      <w:rPr>
        <w:rFonts w:ascii="Courier New" w:hAnsi="Courier New" w:hint="default"/>
      </w:rPr>
    </w:lvl>
    <w:lvl w:ilvl="8" w:tplc="C952EDDA">
      <w:start w:val="1"/>
      <w:numFmt w:val="bullet"/>
      <w:lvlText w:val=""/>
      <w:lvlJc w:val="left"/>
      <w:pPr>
        <w:ind w:left="6480" w:hanging="360"/>
      </w:pPr>
      <w:rPr>
        <w:rFonts w:ascii="Wingdings" w:hAnsi="Wingdings" w:hint="default"/>
      </w:rPr>
    </w:lvl>
  </w:abstractNum>
  <w:abstractNum w:abstractNumId="46" w15:restartNumberingAfterBreak="0">
    <w:nsid w:val="657F382D"/>
    <w:multiLevelType w:val="hybridMultilevel"/>
    <w:tmpl w:val="76AE8ED6"/>
    <w:lvl w:ilvl="0" w:tplc="35A2F57E">
      <w:start w:val="1"/>
      <w:numFmt w:val="bullet"/>
      <w:lvlText w:val="-"/>
      <w:lvlJc w:val="left"/>
      <w:pPr>
        <w:ind w:left="720" w:hanging="360"/>
      </w:pPr>
      <w:rPr>
        <w:rFonts w:ascii="Aptos" w:hAnsi="Aptos" w:hint="default"/>
      </w:rPr>
    </w:lvl>
    <w:lvl w:ilvl="1" w:tplc="7728DA5A">
      <w:start w:val="1"/>
      <w:numFmt w:val="bullet"/>
      <w:lvlText w:val="o"/>
      <w:lvlJc w:val="left"/>
      <w:pPr>
        <w:ind w:left="1440" w:hanging="360"/>
      </w:pPr>
      <w:rPr>
        <w:rFonts w:ascii="Courier New" w:hAnsi="Courier New" w:hint="default"/>
      </w:rPr>
    </w:lvl>
    <w:lvl w:ilvl="2" w:tplc="59E28694">
      <w:start w:val="1"/>
      <w:numFmt w:val="bullet"/>
      <w:lvlText w:val=""/>
      <w:lvlJc w:val="left"/>
      <w:pPr>
        <w:ind w:left="2160" w:hanging="360"/>
      </w:pPr>
      <w:rPr>
        <w:rFonts w:ascii="Wingdings" w:hAnsi="Wingdings" w:hint="default"/>
      </w:rPr>
    </w:lvl>
    <w:lvl w:ilvl="3" w:tplc="3ECEDCDE">
      <w:start w:val="1"/>
      <w:numFmt w:val="bullet"/>
      <w:lvlText w:val=""/>
      <w:lvlJc w:val="left"/>
      <w:pPr>
        <w:ind w:left="2880" w:hanging="360"/>
      </w:pPr>
      <w:rPr>
        <w:rFonts w:ascii="Symbol" w:hAnsi="Symbol" w:hint="default"/>
      </w:rPr>
    </w:lvl>
    <w:lvl w:ilvl="4" w:tplc="F31AD7FE">
      <w:start w:val="1"/>
      <w:numFmt w:val="bullet"/>
      <w:lvlText w:val="o"/>
      <w:lvlJc w:val="left"/>
      <w:pPr>
        <w:ind w:left="3600" w:hanging="360"/>
      </w:pPr>
      <w:rPr>
        <w:rFonts w:ascii="Courier New" w:hAnsi="Courier New" w:hint="default"/>
      </w:rPr>
    </w:lvl>
    <w:lvl w:ilvl="5" w:tplc="EE86115C">
      <w:start w:val="1"/>
      <w:numFmt w:val="bullet"/>
      <w:lvlText w:val=""/>
      <w:lvlJc w:val="left"/>
      <w:pPr>
        <w:ind w:left="4320" w:hanging="360"/>
      </w:pPr>
      <w:rPr>
        <w:rFonts w:ascii="Wingdings" w:hAnsi="Wingdings" w:hint="default"/>
      </w:rPr>
    </w:lvl>
    <w:lvl w:ilvl="6" w:tplc="3F2CECC2">
      <w:start w:val="1"/>
      <w:numFmt w:val="bullet"/>
      <w:lvlText w:val=""/>
      <w:lvlJc w:val="left"/>
      <w:pPr>
        <w:ind w:left="5040" w:hanging="360"/>
      </w:pPr>
      <w:rPr>
        <w:rFonts w:ascii="Symbol" w:hAnsi="Symbol" w:hint="default"/>
      </w:rPr>
    </w:lvl>
    <w:lvl w:ilvl="7" w:tplc="69D0C4AA">
      <w:start w:val="1"/>
      <w:numFmt w:val="bullet"/>
      <w:lvlText w:val="o"/>
      <w:lvlJc w:val="left"/>
      <w:pPr>
        <w:ind w:left="5760" w:hanging="360"/>
      </w:pPr>
      <w:rPr>
        <w:rFonts w:ascii="Courier New" w:hAnsi="Courier New" w:hint="default"/>
      </w:rPr>
    </w:lvl>
    <w:lvl w:ilvl="8" w:tplc="588C61A8">
      <w:start w:val="1"/>
      <w:numFmt w:val="bullet"/>
      <w:lvlText w:val=""/>
      <w:lvlJc w:val="left"/>
      <w:pPr>
        <w:ind w:left="6480" w:hanging="360"/>
      </w:pPr>
      <w:rPr>
        <w:rFonts w:ascii="Wingdings" w:hAnsi="Wingdings" w:hint="default"/>
      </w:rPr>
    </w:lvl>
  </w:abstractNum>
  <w:abstractNum w:abstractNumId="47" w15:restartNumberingAfterBreak="0">
    <w:nsid w:val="6726843F"/>
    <w:multiLevelType w:val="hybridMultilevel"/>
    <w:tmpl w:val="0E3EAEEA"/>
    <w:lvl w:ilvl="0" w:tplc="ED58DC8C">
      <w:start w:val="1"/>
      <w:numFmt w:val="bullet"/>
      <w:lvlText w:val="-"/>
      <w:lvlJc w:val="left"/>
      <w:pPr>
        <w:ind w:left="720" w:hanging="360"/>
      </w:pPr>
      <w:rPr>
        <w:rFonts w:ascii="Aptos" w:hAnsi="Aptos" w:hint="default"/>
      </w:rPr>
    </w:lvl>
    <w:lvl w:ilvl="1" w:tplc="A22861B4">
      <w:start w:val="1"/>
      <w:numFmt w:val="bullet"/>
      <w:lvlText w:val="o"/>
      <w:lvlJc w:val="left"/>
      <w:pPr>
        <w:ind w:left="1440" w:hanging="360"/>
      </w:pPr>
      <w:rPr>
        <w:rFonts w:ascii="Courier New" w:hAnsi="Courier New" w:hint="default"/>
      </w:rPr>
    </w:lvl>
    <w:lvl w:ilvl="2" w:tplc="A60C8E96">
      <w:start w:val="1"/>
      <w:numFmt w:val="bullet"/>
      <w:lvlText w:val=""/>
      <w:lvlJc w:val="left"/>
      <w:pPr>
        <w:ind w:left="2160" w:hanging="360"/>
      </w:pPr>
      <w:rPr>
        <w:rFonts w:ascii="Wingdings" w:hAnsi="Wingdings" w:hint="default"/>
      </w:rPr>
    </w:lvl>
    <w:lvl w:ilvl="3" w:tplc="B48250D2">
      <w:start w:val="1"/>
      <w:numFmt w:val="bullet"/>
      <w:lvlText w:val=""/>
      <w:lvlJc w:val="left"/>
      <w:pPr>
        <w:ind w:left="2880" w:hanging="360"/>
      </w:pPr>
      <w:rPr>
        <w:rFonts w:ascii="Symbol" w:hAnsi="Symbol" w:hint="default"/>
      </w:rPr>
    </w:lvl>
    <w:lvl w:ilvl="4" w:tplc="EE0E3EE0">
      <w:start w:val="1"/>
      <w:numFmt w:val="bullet"/>
      <w:lvlText w:val="o"/>
      <w:lvlJc w:val="left"/>
      <w:pPr>
        <w:ind w:left="3600" w:hanging="360"/>
      </w:pPr>
      <w:rPr>
        <w:rFonts w:ascii="Courier New" w:hAnsi="Courier New" w:hint="default"/>
      </w:rPr>
    </w:lvl>
    <w:lvl w:ilvl="5" w:tplc="83688CD6">
      <w:start w:val="1"/>
      <w:numFmt w:val="bullet"/>
      <w:lvlText w:val=""/>
      <w:lvlJc w:val="left"/>
      <w:pPr>
        <w:ind w:left="4320" w:hanging="360"/>
      </w:pPr>
      <w:rPr>
        <w:rFonts w:ascii="Wingdings" w:hAnsi="Wingdings" w:hint="default"/>
      </w:rPr>
    </w:lvl>
    <w:lvl w:ilvl="6" w:tplc="66D8E684">
      <w:start w:val="1"/>
      <w:numFmt w:val="bullet"/>
      <w:lvlText w:val=""/>
      <w:lvlJc w:val="left"/>
      <w:pPr>
        <w:ind w:left="5040" w:hanging="360"/>
      </w:pPr>
      <w:rPr>
        <w:rFonts w:ascii="Symbol" w:hAnsi="Symbol" w:hint="default"/>
      </w:rPr>
    </w:lvl>
    <w:lvl w:ilvl="7" w:tplc="FB2C5D82">
      <w:start w:val="1"/>
      <w:numFmt w:val="bullet"/>
      <w:lvlText w:val="o"/>
      <w:lvlJc w:val="left"/>
      <w:pPr>
        <w:ind w:left="5760" w:hanging="360"/>
      </w:pPr>
      <w:rPr>
        <w:rFonts w:ascii="Courier New" w:hAnsi="Courier New" w:hint="default"/>
      </w:rPr>
    </w:lvl>
    <w:lvl w:ilvl="8" w:tplc="BC802E70">
      <w:start w:val="1"/>
      <w:numFmt w:val="bullet"/>
      <w:lvlText w:val=""/>
      <w:lvlJc w:val="left"/>
      <w:pPr>
        <w:ind w:left="6480" w:hanging="360"/>
      </w:pPr>
      <w:rPr>
        <w:rFonts w:ascii="Wingdings" w:hAnsi="Wingdings" w:hint="default"/>
      </w:rPr>
    </w:lvl>
  </w:abstractNum>
  <w:abstractNum w:abstractNumId="48"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9"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1"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2"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3"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4"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5" w15:restartNumberingAfterBreak="0">
    <w:nsid w:val="7D8F8B46"/>
    <w:multiLevelType w:val="hybridMultilevel"/>
    <w:tmpl w:val="97B68CA4"/>
    <w:lvl w:ilvl="0" w:tplc="D29E8D14">
      <w:start w:val="1"/>
      <w:numFmt w:val="bullet"/>
      <w:lvlText w:val="-"/>
      <w:lvlJc w:val="left"/>
      <w:pPr>
        <w:ind w:left="720" w:hanging="360"/>
      </w:pPr>
      <w:rPr>
        <w:rFonts w:ascii="Aptos" w:hAnsi="Aptos" w:hint="default"/>
      </w:rPr>
    </w:lvl>
    <w:lvl w:ilvl="1" w:tplc="C78E3E0C">
      <w:start w:val="1"/>
      <w:numFmt w:val="bullet"/>
      <w:lvlText w:val="o"/>
      <w:lvlJc w:val="left"/>
      <w:pPr>
        <w:ind w:left="1440" w:hanging="360"/>
      </w:pPr>
      <w:rPr>
        <w:rFonts w:ascii="Courier New" w:hAnsi="Courier New" w:hint="default"/>
      </w:rPr>
    </w:lvl>
    <w:lvl w:ilvl="2" w:tplc="A6024778">
      <w:start w:val="1"/>
      <w:numFmt w:val="bullet"/>
      <w:lvlText w:val=""/>
      <w:lvlJc w:val="left"/>
      <w:pPr>
        <w:ind w:left="2160" w:hanging="360"/>
      </w:pPr>
      <w:rPr>
        <w:rFonts w:ascii="Wingdings" w:hAnsi="Wingdings" w:hint="default"/>
      </w:rPr>
    </w:lvl>
    <w:lvl w:ilvl="3" w:tplc="17E86B4E">
      <w:start w:val="1"/>
      <w:numFmt w:val="bullet"/>
      <w:lvlText w:val=""/>
      <w:lvlJc w:val="left"/>
      <w:pPr>
        <w:ind w:left="2880" w:hanging="360"/>
      </w:pPr>
      <w:rPr>
        <w:rFonts w:ascii="Symbol" w:hAnsi="Symbol" w:hint="default"/>
      </w:rPr>
    </w:lvl>
    <w:lvl w:ilvl="4" w:tplc="2D3A9740">
      <w:start w:val="1"/>
      <w:numFmt w:val="bullet"/>
      <w:lvlText w:val="o"/>
      <w:lvlJc w:val="left"/>
      <w:pPr>
        <w:ind w:left="3600" w:hanging="360"/>
      </w:pPr>
      <w:rPr>
        <w:rFonts w:ascii="Courier New" w:hAnsi="Courier New" w:hint="default"/>
      </w:rPr>
    </w:lvl>
    <w:lvl w:ilvl="5" w:tplc="1624E200">
      <w:start w:val="1"/>
      <w:numFmt w:val="bullet"/>
      <w:lvlText w:val=""/>
      <w:lvlJc w:val="left"/>
      <w:pPr>
        <w:ind w:left="4320" w:hanging="360"/>
      </w:pPr>
      <w:rPr>
        <w:rFonts w:ascii="Wingdings" w:hAnsi="Wingdings" w:hint="default"/>
      </w:rPr>
    </w:lvl>
    <w:lvl w:ilvl="6" w:tplc="98047A10">
      <w:start w:val="1"/>
      <w:numFmt w:val="bullet"/>
      <w:lvlText w:val=""/>
      <w:lvlJc w:val="left"/>
      <w:pPr>
        <w:ind w:left="5040" w:hanging="360"/>
      </w:pPr>
      <w:rPr>
        <w:rFonts w:ascii="Symbol" w:hAnsi="Symbol" w:hint="default"/>
      </w:rPr>
    </w:lvl>
    <w:lvl w:ilvl="7" w:tplc="5770FF7A">
      <w:start w:val="1"/>
      <w:numFmt w:val="bullet"/>
      <w:lvlText w:val="o"/>
      <w:lvlJc w:val="left"/>
      <w:pPr>
        <w:ind w:left="5760" w:hanging="360"/>
      </w:pPr>
      <w:rPr>
        <w:rFonts w:ascii="Courier New" w:hAnsi="Courier New" w:hint="default"/>
      </w:rPr>
    </w:lvl>
    <w:lvl w:ilvl="8" w:tplc="B5982F72">
      <w:start w:val="1"/>
      <w:numFmt w:val="bullet"/>
      <w:lvlText w:val=""/>
      <w:lvlJc w:val="left"/>
      <w:pPr>
        <w:ind w:left="6480" w:hanging="360"/>
      </w:pPr>
      <w:rPr>
        <w:rFonts w:ascii="Wingdings" w:hAnsi="Wingdings" w:hint="default"/>
      </w:rPr>
    </w:lvl>
  </w:abstractNum>
  <w:num w:numId="1" w16cid:durableId="1934511751">
    <w:abstractNumId w:val="55"/>
  </w:num>
  <w:num w:numId="2" w16cid:durableId="159273701">
    <w:abstractNumId w:val="9"/>
  </w:num>
  <w:num w:numId="3" w16cid:durableId="2099053987">
    <w:abstractNumId w:val="47"/>
  </w:num>
  <w:num w:numId="4" w16cid:durableId="1552841521">
    <w:abstractNumId w:val="8"/>
  </w:num>
  <w:num w:numId="5" w16cid:durableId="1193305879">
    <w:abstractNumId w:val="45"/>
  </w:num>
  <w:num w:numId="6" w16cid:durableId="708339282">
    <w:abstractNumId w:val="11"/>
  </w:num>
  <w:num w:numId="7" w16cid:durableId="1540629676">
    <w:abstractNumId w:val="37"/>
  </w:num>
  <w:num w:numId="8" w16cid:durableId="842860916">
    <w:abstractNumId w:val="21"/>
  </w:num>
  <w:num w:numId="9" w16cid:durableId="2089181881">
    <w:abstractNumId w:val="27"/>
  </w:num>
  <w:num w:numId="10" w16cid:durableId="2080319895">
    <w:abstractNumId w:val="36"/>
  </w:num>
  <w:num w:numId="11" w16cid:durableId="2040201381">
    <w:abstractNumId w:val="46"/>
  </w:num>
  <w:num w:numId="12" w16cid:durableId="1342901118">
    <w:abstractNumId w:val="16"/>
  </w:num>
  <w:num w:numId="13" w16cid:durableId="147138210">
    <w:abstractNumId w:val="12"/>
  </w:num>
  <w:num w:numId="14" w16cid:durableId="1632789645">
    <w:abstractNumId w:val="2"/>
  </w:num>
  <w:num w:numId="15" w16cid:durableId="845242369">
    <w:abstractNumId w:val="29"/>
  </w:num>
  <w:num w:numId="16" w16cid:durableId="445664896">
    <w:abstractNumId w:val="3"/>
  </w:num>
  <w:num w:numId="17" w16cid:durableId="1787773861">
    <w:abstractNumId w:val="18"/>
  </w:num>
  <w:num w:numId="18" w16cid:durableId="1878152309">
    <w:abstractNumId w:val="35"/>
  </w:num>
  <w:num w:numId="19" w16cid:durableId="2126846822">
    <w:abstractNumId w:val="7"/>
  </w:num>
  <w:num w:numId="20" w16cid:durableId="543949336">
    <w:abstractNumId w:val="41"/>
  </w:num>
  <w:num w:numId="21" w16cid:durableId="740907461">
    <w:abstractNumId w:val="51"/>
  </w:num>
  <w:num w:numId="22" w16cid:durableId="638727390">
    <w:abstractNumId w:val="0"/>
  </w:num>
  <w:num w:numId="23" w16cid:durableId="368651249">
    <w:abstractNumId w:val="42"/>
  </w:num>
  <w:num w:numId="24" w16cid:durableId="1401636251">
    <w:abstractNumId w:val="10"/>
  </w:num>
  <w:num w:numId="25" w16cid:durableId="1265381084">
    <w:abstractNumId w:val="19"/>
  </w:num>
  <w:num w:numId="26" w16cid:durableId="385295654">
    <w:abstractNumId w:val="13"/>
  </w:num>
  <w:num w:numId="27" w16cid:durableId="435292193">
    <w:abstractNumId w:val="6"/>
  </w:num>
  <w:num w:numId="28" w16cid:durableId="110519070">
    <w:abstractNumId w:val="15"/>
  </w:num>
  <w:num w:numId="29" w16cid:durableId="1873567693">
    <w:abstractNumId w:val="23"/>
  </w:num>
  <w:num w:numId="30" w16cid:durableId="1906408536">
    <w:abstractNumId w:val="4"/>
  </w:num>
  <w:num w:numId="31" w16cid:durableId="1817603767">
    <w:abstractNumId w:val="17"/>
  </w:num>
  <w:num w:numId="32" w16cid:durableId="1566646158">
    <w:abstractNumId w:val="43"/>
  </w:num>
  <w:num w:numId="33" w16cid:durableId="1463230328">
    <w:abstractNumId w:val="31"/>
  </w:num>
  <w:num w:numId="34" w16cid:durableId="977883140">
    <w:abstractNumId w:val="1"/>
  </w:num>
  <w:num w:numId="35" w16cid:durableId="849105886">
    <w:abstractNumId w:val="26"/>
  </w:num>
  <w:num w:numId="36" w16cid:durableId="1751541627">
    <w:abstractNumId w:val="53"/>
  </w:num>
  <w:num w:numId="37" w16cid:durableId="1723821713">
    <w:abstractNumId w:val="52"/>
  </w:num>
  <w:num w:numId="38" w16cid:durableId="1013727990">
    <w:abstractNumId w:val="54"/>
  </w:num>
  <w:num w:numId="39" w16cid:durableId="1031880184">
    <w:abstractNumId w:val="14"/>
  </w:num>
  <w:num w:numId="40" w16cid:durableId="824512610">
    <w:abstractNumId w:val="5"/>
  </w:num>
  <w:num w:numId="41" w16cid:durableId="2140099147">
    <w:abstractNumId w:val="50"/>
  </w:num>
  <w:num w:numId="42" w16cid:durableId="1161389483">
    <w:abstractNumId w:val="32"/>
  </w:num>
  <w:num w:numId="43" w16cid:durableId="1757556506">
    <w:abstractNumId w:val="39"/>
  </w:num>
  <w:num w:numId="44" w16cid:durableId="491290299">
    <w:abstractNumId w:val="40"/>
  </w:num>
  <w:num w:numId="45" w16cid:durableId="701633428">
    <w:abstractNumId w:val="28"/>
  </w:num>
  <w:num w:numId="46" w16cid:durableId="559051061">
    <w:abstractNumId w:val="22"/>
  </w:num>
  <w:num w:numId="47" w16cid:durableId="1098141439">
    <w:abstractNumId w:val="34"/>
  </w:num>
  <w:num w:numId="48" w16cid:durableId="1332222272">
    <w:abstractNumId w:val="30"/>
  </w:num>
  <w:num w:numId="49" w16cid:durableId="663360026">
    <w:abstractNumId w:val="25"/>
  </w:num>
  <w:num w:numId="50" w16cid:durableId="1393693056">
    <w:abstractNumId w:val="49"/>
  </w:num>
  <w:num w:numId="51" w16cid:durableId="248662627">
    <w:abstractNumId w:val="33"/>
  </w:num>
  <w:num w:numId="52" w16cid:durableId="1501964861">
    <w:abstractNumId w:val="44"/>
  </w:num>
  <w:num w:numId="53" w16cid:durableId="152448807">
    <w:abstractNumId w:val="38"/>
  </w:num>
  <w:num w:numId="54" w16cid:durableId="189996274">
    <w:abstractNumId w:val="48"/>
  </w:num>
  <w:num w:numId="55" w16cid:durableId="32537938">
    <w:abstractNumId w:val="20"/>
  </w:num>
  <w:num w:numId="56" w16cid:durableId="1582522464">
    <w:abstractNumId w:val="2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42D"/>
    <w:rsid w:val="000077C0"/>
    <w:rsid w:val="0001012A"/>
    <w:rsid w:val="00010680"/>
    <w:rsid w:val="000109B1"/>
    <w:rsid w:val="000112F4"/>
    <w:rsid w:val="00011E91"/>
    <w:rsid w:val="00012757"/>
    <w:rsid w:val="00012B90"/>
    <w:rsid w:val="00012E12"/>
    <w:rsid w:val="00013233"/>
    <w:rsid w:val="0001419A"/>
    <w:rsid w:val="000149E2"/>
    <w:rsid w:val="00014C22"/>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446"/>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B23"/>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067"/>
    <w:rsid w:val="000472CE"/>
    <w:rsid w:val="00047705"/>
    <w:rsid w:val="0004773A"/>
    <w:rsid w:val="00047DAA"/>
    <w:rsid w:val="00047E40"/>
    <w:rsid w:val="00050209"/>
    <w:rsid w:val="000505D0"/>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50"/>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87DB4"/>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349"/>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040"/>
    <w:rsid w:val="000B4622"/>
    <w:rsid w:val="000B4D8C"/>
    <w:rsid w:val="000B4E6C"/>
    <w:rsid w:val="000B4F6D"/>
    <w:rsid w:val="000B58D4"/>
    <w:rsid w:val="000B68DF"/>
    <w:rsid w:val="000B7256"/>
    <w:rsid w:val="000B7703"/>
    <w:rsid w:val="000B78B2"/>
    <w:rsid w:val="000BD873"/>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5B41"/>
    <w:rsid w:val="000D6AB5"/>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3DE"/>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4FCE"/>
    <w:rsid w:val="001052E1"/>
    <w:rsid w:val="0010565A"/>
    <w:rsid w:val="00105B79"/>
    <w:rsid w:val="00106D9F"/>
    <w:rsid w:val="00107030"/>
    <w:rsid w:val="001072C6"/>
    <w:rsid w:val="001081ED"/>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5EB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064"/>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13AB"/>
    <w:rsid w:val="0018221A"/>
    <w:rsid w:val="0018347C"/>
    <w:rsid w:val="00183571"/>
    <w:rsid w:val="00183692"/>
    <w:rsid w:val="001842F7"/>
    <w:rsid w:val="00184AFD"/>
    <w:rsid w:val="00185915"/>
    <w:rsid w:val="0018696B"/>
    <w:rsid w:val="00187645"/>
    <w:rsid w:val="00187BED"/>
    <w:rsid w:val="0018A76E"/>
    <w:rsid w:val="00190015"/>
    <w:rsid w:val="001906F4"/>
    <w:rsid w:val="001908AB"/>
    <w:rsid w:val="00190A29"/>
    <w:rsid w:val="00190A71"/>
    <w:rsid w:val="00190E84"/>
    <w:rsid w:val="00191379"/>
    <w:rsid w:val="001931A4"/>
    <w:rsid w:val="00193A4C"/>
    <w:rsid w:val="00193B28"/>
    <w:rsid w:val="00193D09"/>
    <w:rsid w:val="001946EB"/>
    <w:rsid w:val="00195620"/>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5E4"/>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2B9A"/>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75E"/>
    <w:rsid w:val="001F293B"/>
    <w:rsid w:val="001F2BF7"/>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388"/>
    <w:rsid w:val="002154A3"/>
    <w:rsid w:val="00215737"/>
    <w:rsid w:val="002161B0"/>
    <w:rsid w:val="0021637D"/>
    <w:rsid w:val="00216545"/>
    <w:rsid w:val="002165B6"/>
    <w:rsid w:val="002170E1"/>
    <w:rsid w:val="00220144"/>
    <w:rsid w:val="0022093F"/>
    <w:rsid w:val="0022122B"/>
    <w:rsid w:val="002212EE"/>
    <w:rsid w:val="00221691"/>
    <w:rsid w:val="00221D30"/>
    <w:rsid w:val="00221E26"/>
    <w:rsid w:val="00222067"/>
    <w:rsid w:val="00222093"/>
    <w:rsid w:val="002220D2"/>
    <w:rsid w:val="00222B04"/>
    <w:rsid w:val="0022343C"/>
    <w:rsid w:val="00223579"/>
    <w:rsid w:val="002242AB"/>
    <w:rsid w:val="00224AA6"/>
    <w:rsid w:val="0022509D"/>
    <w:rsid w:val="00225829"/>
    <w:rsid w:val="00225B0D"/>
    <w:rsid w:val="0022633E"/>
    <w:rsid w:val="00226B6F"/>
    <w:rsid w:val="002270A0"/>
    <w:rsid w:val="002273D1"/>
    <w:rsid w:val="00227597"/>
    <w:rsid w:val="00230AAC"/>
    <w:rsid w:val="00230FDE"/>
    <w:rsid w:val="002311D1"/>
    <w:rsid w:val="002313E1"/>
    <w:rsid w:val="002317FD"/>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5DB"/>
    <w:rsid w:val="0024260B"/>
    <w:rsid w:val="00242C24"/>
    <w:rsid w:val="00242D34"/>
    <w:rsid w:val="00243128"/>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29E8"/>
    <w:rsid w:val="002533A4"/>
    <w:rsid w:val="00253CB4"/>
    <w:rsid w:val="00253ECE"/>
    <w:rsid w:val="00255F4F"/>
    <w:rsid w:val="0025646F"/>
    <w:rsid w:val="00257040"/>
    <w:rsid w:val="00257096"/>
    <w:rsid w:val="002574EC"/>
    <w:rsid w:val="00257B5F"/>
    <w:rsid w:val="00260427"/>
    <w:rsid w:val="00260649"/>
    <w:rsid w:val="00260D1B"/>
    <w:rsid w:val="00261045"/>
    <w:rsid w:val="00261560"/>
    <w:rsid w:val="002619D4"/>
    <w:rsid w:val="00261ECB"/>
    <w:rsid w:val="002626DA"/>
    <w:rsid w:val="0026280B"/>
    <w:rsid w:val="00262A25"/>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38D4"/>
    <w:rsid w:val="002845A0"/>
    <w:rsid w:val="0028510B"/>
    <w:rsid w:val="0028534E"/>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2EC"/>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7EF"/>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2FA2D5"/>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ED"/>
    <w:rsid w:val="00304F4D"/>
    <w:rsid w:val="00305287"/>
    <w:rsid w:val="00305FB3"/>
    <w:rsid w:val="00306202"/>
    <w:rsid w:val="003065C8"/>
    <w:rsid w:val="003068B4"/>
    <w:rsid w:val="00306D04"/>
    <w:rsid w:val="00307254"/>
    <w:rsid w:val="003075DF"/>
    <w:rsid w:val="003077BF"/>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31"/>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B30"/>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66B"/>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34D5"/>
    <w:rsid w:val="003753D9"/>
    <w:rsid w:val="00375A20"/>
    <w:rsid w:val="00375CC4"/>
    <w:rsid w:val="00376623"/>
    <w:rsid w:val="00377BB5"/>
    <w:rsid w:val="0038011A"/>
    <w:rsid w:val="00380EF3"/>
    <w:rsid w:val="00381D37"/>
    <w:rsid w:val="00381E19"/>
    <w:rsid w:val="003821AC"/>
    <w:rsid w:val="00382454"/>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8A"/>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2809"/>
    <w:rsid w:val="003A43EC"/>
    <w:rsid w:val="003A4852"/>
    <w:rsid w:val="003A48F2"/>
    <w:rsid w:val="003A5430"/>
    <w:rsid w:val="003A5D3A"/>
    <w:rsid w:val="003A5F5A"/>
    <w:rsid w:val="003A6638"/>
    <w:rsid w:val="003A66F9"/>
    <w:rsid w:val="003A7B78"/>
    <w:rsid w:val="003A7D69"/>
    <w:rsid w:val="003A7E03"/>
    <w:rsid w:val="003B0298"/>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1F0B"/>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1FBD"/>
    <w:rsid w:val="003D326A"/>
    <w:rsid w:val="003D32C4"/>
    <w:rsid w:val="003D3CC7"/>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47"/>
    <w:rsid w:val="003F4278"/>
    <w:rsid w:val="003F5BA7"/>
    <w:rsid w:val="003F6954"/>
    <w:rsid w:val="003F6B5C"/>
    <w:rsid w:val="003F7820"/>
    <w:rsid w:val="003F7EF0"/>
    <w:rsid w:val="003FF2FD"/>
    <w:rsid w:val="0040002F"/>
    <w:rsid w:val="00400319"/>
    <w:rsid w:val="00400889"/>
    <w:rsid w:val="004008A6"/>
    <w:rsid w:val="004011DA"/>
    <w:rsid w:val="004012EF"/>
    <w:rsid w:val="004019CB"/>
    <w:rsid w:val="00402DA8"/>
    <w:rsid w:val="00403C5F"/>
    <w:rsid w:val="00403E1D"/>
    <w:rsid w:val="0040404A"/>
    <w:rsid w:val="00404538"/>
    <w:rsid w:val="004046C8"/>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4A2"/>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8B4"/>
    <w:rsid w:val="00431924"/>
    <w:rsid w:val="00431EC8"/>
    <w:rsid w:val="00431F14"/>
    <w:rsid w:val="0043218C"/>
    <w:rsid w:val="00432248"/>
    <w:rsid w:val="00432359"/>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B82"/>
    <w:rsid w:val="00441D0B"/>
    <w:rsid w:val="00442562"/>
    <w:rsid w:val="00442C8A"/>
    <w:rsid w:val="00444471"/>
    <w:rsid w:val="00445055"/>
    <w:rsid w:val="00445066"/>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365F"/>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0FB"/>
    <w:rsid w:val="0048640A"/>
    <w:rsid w:val="00486969"/>
    <w:rsid w:val="00486BEE"/>
    <w:rsid w:val="004876D6"/>
    <w:rsid w:val="0049004D"/>
    <w:rsid w:val="0049029E"/>
    <w:rsid w:val="004916F8"/>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A8898"/>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0A0B"/>
    <w:rsid w:val="004C207A"/>
    <w:rsid w:val="004C2573"/>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7EC"/>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AAD"/>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1FC"/>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5C69"/>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3894D"/>
    <w:rsid w:val="00540283"/>
    <w:rsid w:val="0054042E"/>
    <w:rsid w:val="00540963"/>
    <w:rsid w:val="0054108E"/>
    <w:rsid w:val="0054128D"/>
    <w:rsid w:val="00541695"/>
    <w:rsid w:val="00541D20"/>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4A7"/>
    <w:rsid w:val="00560783"/>
    <w:rsid w:val="00561333"/>
    <w:rsid w:val="00561544"/>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2D33"/>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13F"/>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5DE1"/>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5FF"/>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752"/>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855"/>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6609"/>
    <w:rsid w:val="00627D1E"/>
    <w:rsid w:val="00630014"/>
    <w:rsid w:val="00630161"/>
    <w:rsid w:val="006304F0"/>
    <w:rsid w:val="006308FC"/>
    <w:rsid w:val="006309D9"/>
    <w:rsid w:val="0063164F"/>
    <w:rsid w:val="0063167E"/>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57C91"/>
    <w:rsid w:val="0065FA0D"/>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688BA"/>
    <w:rsid w:val="00670244"/>
    <w:rsid w:val="00671371"/>
    <w:rsid w:val="006715F6"/>
    <w:rsid w:val="00671CED"/>
    <w:rsid w:val="00671E50"/>
    <w:rsid w:val="0067234C"/>
    <w:rsid w:val="00672710"/>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0AB7"/>
    <w:rsid w:val="00681AC8"/>
    <w:rsid w:val="00681FF1"/>
    <w:rsid w:val="00682A9B"/>
    <w:rsid w:val="00682F97"/>
    <w:rsid w:val="00683C5D"/>
    <w:rsid w:val="00684075"/>
    <w:rsid w:val="00684916"/>
    <w:rsid w:val="00686B12"/>
    <w:rsid w:val="00686EF0"/>
    <w:rsid w:val="00687386"/>
    <w:rsid w:val="00687479"/>
    <w:rsid w:val="00690169"/>
    <w:rsid w:val="0069075A"/>
    <w:rsid w:val="00691181"/>
    <w:rsid w:val="006911E7"/>
    <w:rsid w:val="006916C7"/>
    <w:rsid w:val="006916FF"/>
    <w:rsid w:val="00691764"/>
    <w:rsid w:val="0069186B"/>
    <w:rsid w:val="00691A85"/>
    <w:rsid w:val="00691C1A"/>
    <w:rsid w:val="00691C41"/>
    <w:rsid w:val="00691D2F"/>
    <w:rsid w:val="00691EE9"/>
    <w:rsid w:val="006925F8"/>
    <w:rsid w:val="00692FAC"/>
    <w:rsid w:val="006943D2"/>
    <w:rsid w:val="00694543"/>
    <w:rsid w:val="006946A7"/>
    <w:rsid w:val="00695184"/>
    <w:rsid w:val="00695316"/>
    <w:rsid w:val="00695373"/>
    <w:rsid w:val="006960CA"/>
    <w:rsid w:val="00696303"/>
    <w:rsid w:val="0069631F"/>
    <w:rsid w:val="0069650E"/>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AA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4CB"/>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6724"/>
    <w:rsid w:val="006C682E"/>
    <w:rsid w:val="006C6937"/>
    <w:rsid w:val="006C6E20"/>
    <w:rsid w:val="006C7243"/>
    <w:rsid w:val="006C7B6B"/>
    <w:rsid w:val="006C7E41"/>
    <w:rsid w:val="006C8D9F"/>
    <w:rsid w:val="006D0A1E"/>
    <w:rsid w:val="006D194D"/>
    <w:rsid w:val="006D23C6"/>
    <w:rsid w:val="006D264D"/>
    <w:rsid w:val="006D2AEB"/>
    <w:rsid w:val="006D2F58"/>
    <w:rsid w:val="006D3573"/>
    <w:rsid w:val="006D4757"/>
    <w:rsid w:val="006D4851"/>
    <w:rsid w:val="006D4AE8"/>
    <w:rsid w:val="006D55A0"/>
    <w:rsid w:val="006D5980"/>
    <w:rsid w:val="006D59B0"/>
    <w:rsid w:val="006D5CF4"/>
    <w:rsid w:val="006D62FC"/>
    <w:rsid w:val="006D6770"/>
    <w:rsid w:val="006D694A"/>
    <w:rsid w:val="006D696B"/>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B4C"/>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3CC"/>
    <w:rsid w:val="00700955"/>
    <w:rsid w:val="00700AAE"/>
    <w:rsid w:val="00700C5B"/>
    <w:rsid w:val="00700EBF"/>
    <w:rsid w:val="00702573"/>
    <w:rsid w:val="00702C92"/>
    <w:rsid w:val="00702F2F"/>
    <w:rsid w:val="00703A75"/>
    <w:rsid w:val="00703D5F"/>
    <w:rsid w:val="00704396"/>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0E7D"/>
    <w:rsid w:val="00721189"/>
    <w:rsid w:val="00722583"/>
    <w:rsid w:val="00722F79"/>
    <w:rsid w:val="00723374"/>
    <w:rsid w:val="0072480E"/>
    <w:rsid w:val="00724B02"/>
    <w:rsid w:val="00724E3A"/>
    <w:rsid w:val="007250DB"/>
    <w:rsid w:val="0072526E"/>
    <w:rsid w:val="00726661"/>
    <w:rsid w:val="00726A6F"/>
    <w:rsid w:val="00726AE6"/>
    <w:rsid w:val="00726D5C"/>
    <w:rsid w:val="007276C7"/>
    <w:rsid w:val="00727934"/>
    <w:rsid w:val="00727CE3"/>
    <w:rsid w:val="0073068D"/>
    <w:rsid w:val="007307A4"/>
    <w:rsid w:val="007318B1"/>
    <w:rsid w:val="00731B23"/>
    <w:rsid w:val="00731C06"/>
    <w:rsid w:val="00731F2E"/>
    <w:rsid w:val="0073224E"/>
    <w:rsid w:val="00732D73"/>
    <w:rsid w:val="007330AA"/>
    <w:rsid w:val="007336AF"/>
    <w:rsid w:val="0073458A"/>
    <w:rsid w:val="00734660"/>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7"/>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88A"/>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538C"/>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81"/>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97999"/>
    <w:rsid w:val="007A03E9"/>
    <w:rsid w:val="007A0C46"/>
    <w:rsid w:val="007A12A2"/>
    <w:rsid w:val="007A13FB"/>
    <w:rsid w:val="007A171A"/>
    <w:rsid w:val="007A1914"/>
    <w:rsid w:val="007A28B9"/>
    <w:rsid w:val="007A2AC4"/>
    <w:rsid w:val="007A2BCE"/>
    <w:rsid w:val="007A2C92"/>
    <w:rsid w:val="007A32E9"/>
    <w:rsid w:val="007A3E16"/>
    <w:rsid w:val="007A408D"/>
    <w:rsid w:val="007A41BA"/>
    <w:rsid w:val="007A4201"/>
    <w:rsid w:val="007A447E"/>
    <w:rsid w:val="007A4F10"/>
    <w:rsid w:val="007A5770"/>
    <w:rsid w:val="007A5B19"/>
    <w:rsid w:val="007A5C58"/>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2B59"/>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C8D80"/>
    <w:rsid w:val="007CB1F4"/>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19F9"/>
    <w:rsid w:val="007F1F18"/>
    <w:rsid w:val="007F273D"/>
    <w:rsid w:val="007F2AFA"/>
    <w:rsid w:val="007F3095"/>
    <w:rsid w:val="007F4155"/>
    <w:rsid w:val="007F4708"/>
    <w:rsid w:val="007F478D"/>
    <w:rsid w:val="007F55D9"/>
    <w:rsid w:val="007F6835"/>
    <w:rsid w:val="007F6A69"/>
    <w:rsid w:val="007F70EE"/>
    <w:rsid w:val="00800006"/>
    <w:rsid w:val="00800669"/>
    <w:rsid w:val="008008DF"/>
    <w:rsid w:val="00800923"/>
    <w:rsid w:val="00800995"/>
    <w:rsid w:val="00800CF3"/>
    <w:rsid w:val="0080140A"/>
    <w:rsid w:val="00801B46"/>
    <w:rsid w:val="00801B64"/>
    <w:rsid w:val="00801C6B"/>
    <w:rsid w:val="00802AF2"/>
    <w:rsid w:val="00803108"/>
    <w:rsid w:val="008034D7"/>
    <w:rsid w:val="00804087"/>
    <w:rsid w:val="00804C1B"/>
    <w:rsid w:val="008059CC"/>
    <w:rsid w:val="00805CA8"/>
    <w:rsid w:val="00806051"/>
    <w:rsid w:val="0080674F"/>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62E"/>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C90"/>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887"/>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DCC"/>
    <w:rsid w:val="00893EEB"/>
    <w:rsid w:val="00894825"/>
    <w:rsid w:val="00894C4B"/>
    <w:rsid w:val="00895DE8"/>
    <w:rsid w:val="008961C9"/>
    <w:rsid w:val="0089713D"/>
    <w:rsid w:val="008977F4"/>
    <w:rsid w:val="008A0668"/>
    <w:rsid w:val="008A07B5"/>
    <w:rsid w:val="008A0931"/>
    <w:rsid w:val="008A0DAD"/>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06ED"/>
    <w:rsid w:val="008B133F"/>
    <w:rsid w:val="008B13A7"/>
    <w:rsid w:val="008B152C"/>
    <w:rsid w:val="008B1B74"/>
    <w:rsid w:val="008B2FD7"/>
    <w:rsid w:val="008B3616"/>
    <w:rsid w:val="008B3823"/>
    <w:rsid w:val="008B45F4"/>
    <w:rsid w:val="008B5133"/>
    <w:rsid w:val="008B628C"/>
    <w:rsid w:val="008B6381"/>
    <w:rsid w:val="008B64D9"/>
    <w:rsid w:val="008B64FF"/>
    <w:rsid w:val="008B6A00"/>
    <w:rsid w:val="008B6C22"/>
    <w:rsid w:val="008B6D7A"/>
    <w:rsid w:val="008B6EBC"/>
    <w:rsid w:val="008B7069"/>
    <w:rsid w:val="008B7397"/>
    <w:rsid w:val="008B76D8"/>
    <w:rsid w:val="008B7E26"/>
    <w:rsid w:val="008B7E7D"/>
    <w:rsid w:val="008C04CF"/>
    <w:rsid w:val="008C05E1"/>
    <w:rsid w:val="008C0D74"/>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62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66A"/>
    <w:rsid w:val="008E0CD8"/>
    <w:rsid w:val="008E0E15"/>
    <w:rsid w:val="008E1451"/>
    <w:rsid w:val="008E14F6"/>
    <w:rsid w:val="008E2425"/>
    <w:rsid w:val="008E246C"/>
    <w:rsid w:val="008E3407"/>
    <w:rsid w:val="008E3418"/>
    <w:rsid w:val="008E4130"/>
    <w:rsid w:val="008E503F"/>
    <w:rsid w:val="008E579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5DC"/>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336"/>
    <w:rsid w:val="009324DD"/>
    <w:rsid w:val="00932FCE"/>
    <w:rsid w:val="0093332D"/>
    <w:rsid w:val="00933553"/>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A57"/>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032"/>
    <w:rsid w:val="0095075B"/>
    <w:rsid w:val="00950D1E"/>
    <w:rsid w:val="009510F9"/>
    <w:rsid w:val="0095257F"/>
    <w:rsid w:val="00952D53"/>
    <w:rsid w:val="00953259"/>
    <w:rsid w:val="00953DE9"/>
    <w:rsid w:val="00954327"/>
    <w:rsid w:val="00954B34"/>
    <w:rsid w:val="0095503F"/>
    <w:rsid w:val="0095709D"/>
    <w:rsid w:val="009579C1"/>
    <w:rsid w:val="00957A3E"/>
    <w:rsid w:val="009600A8"/>
    <w:rsid w:val="00960ECB"/>
    <w:rsid w:val="00960FCB"/>
    <w:rsid w:val="00961AE0"/>
    <w:rsid w:val="00961B1F"/>
    <w:rsid w:val="0096214C"/>
    <w:rsid w:val="009628FF"/>
    <w:rsid w:val="009637B4"/>
    <w:rsid w:val="00964998"/>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27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72D"/>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DC01D"/>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2C87"/>
    <w:rsid w:val="00A03E61"/>
    <w:rsid w:val="00A044D2"/>
    <w:rsid w:val="00A0508B"/>
    <w:rsid w:val="00A05805"/>
    <w:rsid w:val="00A063EA"/>
    <w:rsid w:val="00A064B0"/>
    <w:rsid w:val="00A075CA"/>
    <w:rsid w:val="00A07E6C"/>
    <w:rsid w:val="00A091D2"/>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6268"/>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6CA2"/>
    <w:rsid w:val="00A66FA1"/>
    <w:rsid w:val="00A670A9"/>
    <w:rsid w:val="00A67C16"/>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20F"/>
    <w:rsid w:val="00A767AC"/>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06"/>
    <w:rsid w:val="00A858BE"/>
    <w:rsid w:val="00A85983"/>
    <w:rsid w:val="00A859BD"/>
    <w:rsid w:val="00A8630D"/>
    <w:rsid w:val="00A8631A"/>
    <w:rsid w:val="00A8638B"/>
    <w:rsid w:val="00A864BA"/>
    <w:rsid w:val="00A865F7"/>
    <w:rsid w:val="00A866EB"/>
    <w:rsid w:val="00A876D4"/>
    <w:rsid w:val="00A87812"/>
    <w:rsid w:val="00A89A25"/>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317"/>
    <w:rsid w:val="00AA3567"/>
    <w:rsid w:val="00AA3631"/>
    <w:rsid w:val="00AA36AD"/>
    <w:rsid w:val="00AA3E3D"/>
    <w:rsid w:val="00AA3ED8"/>
    <w:rsid w:val="00AA43D5"/>
    <w:rsid w:val="00AA45A5"/>
    <w:rsid w:val="00AA4825"/>
    <w:rsid w:val="00AA4B4D"/>
    <w:rsid w:val="00AA4FCC"/>
    <w:rsid w:val="00AA5EE3"/>
    <w:rsid w:val="00AA60B5"/>
    <w:rsid w:val="00AA6CCA"/>
    <w:rsid w:val="00AA76D4"/>
    <w:rsid w:val="00AA7B9C"/>
    <w:rsid w:val="00AB2225"/>
    <w:rsid w:val="00AB25D2"/>
    <w:rsid w:val="00AB2790"/>
    <w:rsid w:val="00AB316B"/>
    <w:rsid w:val="00AB3DAB"/>
    <w:rsid w:val="00AB3F4F"/>
    <w:rsid w:val="00AB3FC3"/>
    <w:rsid w:val="00AB4BB2"/>
    <w:rsid w:val="00AB4CE0"/>
    <w:rsid w:val="00AB4EE2"/>
    <w:rsid w:val="00AB5519"/>
    <w:rsid w:val="00AB5A03"/>
    <w:rsid w:val="00AB6464"/>
    <w:rsid w:val="00AB6C3E"/>
    <w:rsid w:val="00AB71EC"/>
    <w:rsid w:val="00AB79B0"/>
    <w:rsid w:val="00AB7E85"/>
    <w:rsid w:val="00AB7EB6"/>
    <w:rsid w:val="00AB7F0F"/>
    <w:rsid w:val="00AC011E"/>
    <w:rsid w:val="00AC07B6"/>
    <w:rsid w:val="00AC0A25"/>
    <w:rsid w:val="00AC0D8D"/>
    <w:rsid w:val="00AC21F6"/>
    <w:rsid w:val="00AC2B08"/>
    <w:rsid w:val="00AC3194"/>
    <w:rsid w:val="00AC31B7"/>
    <w:rsid w:val="00AC332D"/>
    <w:rsid w:val="00AC354A"/>
    <w:rsid w:val="00AC3EE5"/>
    <w:rsid w:val="00AC437B"/>
    <w:rsid w:val="00AC463B"/>
    <w:rsid w:val="00AC4816"/>
    <w:rsid w:val="00AC4E35"/>
    <w:rsid w:val="00AC4E77"/>
    <w:rsid w:val="00AC566D"/>
    <w:rsid w:val="00AC599B"/>
    <w:rsid w:val="00AC6115"/>
    <w:rsid w:val="00AC6BC3"/>
    <w:rsid w:val="00AC74EC"/>
    <w:rsid w:val="00AD0D9E"/>
    <w:rsid w:val="00AD0ECD"/>
    <w:rsid w:val="00AD17F1"/>
    <w:rsid w:val="00AD1AC9"/>
    <w:rsid w:val="00AD2605"/>
    <w:rsid w:val="00AD2A2F"/>
    <w:rsid w:val="00AD2DD7"/>
    <w:rsid w:val="00AD311E"/>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4544"/>
    <w:rsid w:val="00B04779"/>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1E80"/>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11AB"/>
    <w:rsid w:val="00B711C3"/>
    <w:rsid w:val="00B71703"/>
    <w:rsid w:val="00B71D64"/>
    <w:rsid w:val="00B72085"/>
    <w:rsid w:val="00B72549"/>
    <w:rsid w:val="00B7276C"/>
    <w:rsid w:val="00B72AB1"/>
    <w:rsid w:val="00B73439"/>
    <w:rsid w:val="00B7385D"/>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67B6"/>
    <w:rsid w:val="00B87538"/>
    <w:rsid w:val="00B902E7"/>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9CC65"/>
    <w:rsid w:val="00BA0348"/>
    <w:rsid w:val="00BA0B4B"/>
    <w:rsid w:val="00BA4603"/>
    <w:rsid w:val="00BA4D1A"/>
    <w:rsid w:val="00BA5EB0"/>
    <w:rsid w:val="00BA6139"/>
    <w:rsid w:val="00BA64CA"/>
    <w:rsid w:val="00BA7098"/>
    <w:rsid w:val="00BA7A93"/>
    <w:rsid w:val="00BA7B97"/>
    <w:rsid w:val="00BA7EF9"/>
    <w:rsid w:val="00BB06D4"/>
    <w:rsid w:val="00BB0A2E"/>
    <w:rsid w:val="00BB145F"/>
    <w:rsid w:val="00BB1CD5"/>
    <w:rsid w:val="00BB1EC2"/>
    <w:rsid w:val="00BB25CF"/>
    <w:rsid w:val="00BB2835"/>
    <w:rsid w:val="00BB3212"/>
    <w:rsid w:val="00BB32ED"/>
    <w:rsid w:val="00BB3618"/>
    <w:rsid w:val="00BB3BDB"/>
    <w:rsid w:val="00BB3C91"/>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35D7"/>
    <w:rsid w:val="00BC415E"/>
    <w:rsid w:val="00BC4205"/>
    <w:rsid w:val="00BC5512"/>
    <w:rsid w:val="00BC5555"/>
    <w:rsid w:val="00BC591A"/>
    <w:rsid w:val="00BC5CBE"/>
    <w:rsid w:val="00BC6223"/>
    <w:rsid w:val="00BC65BC"/>
    <w:rsid w:val="00BC6EC4"/>
    <w:rsid w:val="00BC788C"/>
    <w:rsid w:val="00BD00DA"/>
    <w:rsid w:val="00BD0A13"/>
    <w:rsid w:val="00BD1250"/>
    <w:rsid w:val="00BD25D4"/>
    <w:rsid w:val="00BD2BF5"/>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76C"/>
    <w:rsid w:val="00BE3B78"/>
    <w:rsid w:val="00BE437E"/>
    <w:rsid w:val="00BE480D"/>
    <w:rsid w:val="00BE4CE3"/>
    <w:rsid w:val="00BE5113"/>
    <w:rsid w:val="00BE52DC"/>
    <w:rsid w:val="00BE60BB"/>
    <w:rsid w:val="00BE6543"/>
    <w:rsid w:val="00BE73A2"/>
    <w:rsid w:val="00BE7A99"/>
    <w:rsid w:val="00BE7BF2"/>
    <w:rsid w:val="00BE7F19"/>
    <w:rsid w:val="00BF0557"/>
    <w:rsid w:val="00BF05D0"/>
    <w:rsid w:val="00BF0809"/>
    <w:rsid w:val="00BF083B"/>
    <w:rsid w:val="00BF0CF0"/>
    <w:rsid w:val="00BF1184"/>
    <w:rsid w:val="00BF17BB"/>
    <w:rsid w:val="00BF208F"/>
    <w:rsid w:val="00BF3B07"/>
    <w:rsid w:val="00BF3BCD"/>
    <w:rsid w:val="00BF3E74"/>
    <w:rsid w:val="00BF3E99"/>
    <w:rsid w:val="00BF3EA5"/>
    <w:rsid w:val="00BF474A"/>
    <w:rsid w:val="00BF4C19"/>
    <w:rsid w:val="00BF4D96"/>
    <w:rsid w:val="00BF4DFE"/>
    <w:rsid w:val="00BF5777"/>
    <w:rsid w:val="00BF662E"/>
    <w:rsid w:val="00BF6F70"/>
    <w:rsid w:val="00BF7FC2"/>
    <w:rsid w:val="00C00097"/>
    <w:rsid w:val="00C00107"/>
    <w:rsid w:val="00C004D5"/>
    <w:rsid w:val="00C0066B"/>
    <w:rsid w:val="00C014F4"/>
    <w:rsid w:val="00C02439"/>
    <w:rsid w:val="00C02BA9"/>
    <w:rsid w:val="00C03CF3"/>
    <w:rsid w:val="00C04632"/>
    <w:rsid w:val="00C0464B"/>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2CEAF"/>
    <w:rsid w:val="00C306F6"/>
    <w:rsid w:val="00C3081A"/>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1EB2"/>
    <w:rsid w:val="00C4208B"/>
    <w:rsid w:val="00C4263B"/>
    <w:rsid w:val="00C426BE"/>
    <w:rsid w:val="00C427B6"/>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0C91"/>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2FD9"/>
    <w:rsid w:val="00C63047"/>
    <w:rsid w:val="00C6305F"/>
    <w:rsid w:val="00C63DCB"/>
    <w:rsid w:val="00C6429B"/>
    <w:rsid w:val="00C64F2F"/>
    <w:rsid w:val="00C65DC0"/>
    <w:rsid w:val="00C66362"/>
    <w:rsid w:val="00C668F6"/>
    <w:rsid w:val="00C66DBD"/>
    <w:rsid w:val="00C6749C"/>
    <w:rsid w:val="00C67572"/>
    <w:rsid w:val="00C6789B"/>
    <w:rsid w:val="00C67C67"/>
    <w:rsid w:val="00C67CFD"/>
    <w:rsid w:val="00C67DD9"/>
    <w:rsid w:val="00C70456"/>
    <w:rsid w:val="00C71909"/>
    <w:rsid w:val="00C721A0"/>
    <w:rsid w:val="00C722EC"/>
    <w:rsid w:val="00C72702"/>
    <w:rsid w:val="00C72ABE"/>
    <w:rsid w:val="00C72D32"/>
    <w:rsid w:val="00C732CC"/>
    <w:rsid w:val="00C73973"/>
    <w:rsid w:val="00C73E79"/>
    <w:rsid w:val="00C7529E"/>
    <w:rsid w:val="00C7548D"/>
    <w:rsid w:val="00C75CA5"/>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DE045"/>
    <w:rsid w:val="00CE0112"/>
    <w:rsid w:val="00CE1014"/>
    <w:rsid w:val="00CE1BB3"/>
    <w:rsid w:val="00CE262E"/>
    <w:rsid w:val="00CE27BC"/>
    <w:rsid w:val="00CE2A88"/>
    <w:rsid w:val="00CE2CA8"/>
    <w:rsid w:val="00CE2F02"/>
    <w:rsid w:val="00CE3880"/>
    <w:rsid w:val="00CE4CED"/>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A3F"/>
    <w:rsid w:val="00D01ED1"/>
    <w:rsid w:val="00D0222F"/>
    <w:rsid w:val="00D02ED6"/>
    <w:rsid w:val="00D03C67"/>
    <w:rsid w:val="00D04112"/>
    <w:rsid w:val="00D0420D"/>
    <w:rsid w:val="00D045C3"/>
    <w:rsid w:val="00D04CD7"/>
    <w:rsid w:val="00D04F1B"/>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AB6"/>
    <w:rsid w:val="00D27C15"/>
    <w:rsid w:val="00D27F66"/>
    <w:rsid w:val="00D302ED"/>
    <w:rsid w:val="00D30487"/>
    <w:rsid w:val="00D30DBC"/>
    <w:rsid w:val="00D32BCA"/>
    <w:rsid w:val="00D33174"/>
    <w:rsid w:val="00D339AF"/>
    <w:rsid w:val="00D33B3B"/>
    <w:rsid w:val="00D33BE2"/>
    <w:rsid w:val="00D33DD1"/>
    <w:rsid w:val="00D33DE6"/>
    <w:rsid w:val="00D33F91"/>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59F"/>
    <w:rsid w:val="00D5183D"/>
    <w:rsid w:val="00D52EF5"/>
    <w:rsid w:val="00D53A10"/>
    <w:rsid w:val="00D53D27"/>
    <w:rsid w:val="00D54BBB"/>
    <w:rsid w:val="00D54CE1"/>
    <w:rsid w:val="00D55367"/>
    <w:rsid w:val="00D55897"/>
    <w:rsid w:val="00D55B4A"/>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4577"/>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2652"/>
    <w:rsid w:val="00DA2826"/>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9EA"/>
    <w:rsid w:val="00DB0B2B"/>
    <w:rsid w:val="00DB0DBD"/>
    <w:rsid w:val="00DB10A7"/>
    <w:rsid w:val="00DB1ECB"/>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6E5"/>
    <w:rsid w:val="00DC5951"/>
    <w:rsid w:val="00DC5AA1"/>
    <w:rsid w:val="00DC6499"/>
    <w:rsid w:val="00DC6810"/>
    <w:rsid w:val="00DC71DB"/>
    <w:rsid w:val="00DC79E2"/>
    <w:rsid w:val="00DC7A22"/>
    <w:rsid w:val="00DD01DB"/>
    <w:rsid w:val="00DD027D"/>
    <w:rsid w:val="00DD08E3"/>
    <w:rsid w:val="00DD0912"/>
    <w:rsid w:val="00DD0F58"/>
    <w:rsid w:val="00DD1293"/>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8C7"/>
    <w:rsid w:val="00DF1B19"/>
    <w:rsid w:val="00DF1C4A"/>
    <w:rsid w:val="00DF22DB"/>
    <w:rsid w:val="00DF27E9"/>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0F835"/>
    <w:rsid w:val="00E10036"/>
    <w:rsid w:val="00E10A25"/>
    <w:rsid w:val="00E10F69"/>
    <w:rsid w:val="00E11719"/>
    <w:rsid w:val="00E11D92"/>
    <w:rsid w:val="00E120B1"/>
    <w:rsid w:val="00E1220A"/>
    <w:rsid w:val="00E12602"/>
    <w:rsid w:val="00E12953"/>
    <w:rsid w:val="00E129C5"/>
    <w:rsid w:val="00E12EFB"/>
    <w:rsid w:val="00E12F25"/>
    <w:rsid w:val="00E135F8"/>
    <w:rsid w:val="00E13862"/>
    <w:rsid w:val="00E13CE2"/>
    <w:rsid w:val="00E140E1"/>
    <w:rsid w:val="00E146C6"/>
    <w:rsid w:val="00E14A7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744"/>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47E69"/>
    <w:rsid w:val="00E50136"/>
    <w:rsid w:val="00E504D5"/>
    <w:rsid w:val="00E508E4"/>
    <w:rsid w:val="00E509C2"/>
    <w:rsid w:val="00E51316"/>
    <w:rsid w:val="00E52421"/>
    <w:rsid w:val="00E536A5"/>
    <w:rsid w:val="00E536CA"/>
    <w:rsid w:val="00E54507"/>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298"/>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9AF71"/>
    <w:rsid w:val="00EA009B"/>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3C73"/>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3AE"/>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4578"/>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4A6B"/>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97B"/>
    <w:rsid w:val="00F07A23"/>
    <w:rsid w:val="00F07C9E"/>
    <w:rsid w:val="00F07CB0"/>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A98"/>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99C"/>
    <w:rsid w:val="00F41D14"/>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3AB"/>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12"/>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5488"/>
    <w:rsid w:val="00FA662C"/>
    <w:rsid w:val="00FA69B3"/>
    <w:rsid w:val="00FA6F5D"/>
    <w:rsid w:val="00FA704A"/>
    <w:rsid w:val="00FA7138"/>
    <w:rsid w:val="00FA7D46"/>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624"/>
    <w:rsid w:val="00FB4CD5"/>
    <w:rsid w:val="00FB4FF0"/>
    <w:rsid w:val="00FB53BE"/>
    <w:rsid w:val="00FB54E0"/>
    <w:rsid w:val="00FB5D0C"/>
    <w:rsid w:val="00FB67CC"/>
    <w:rsid w:val="00FB6AC8"/>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38D"/>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00B2E7"/>
    <w:rsid w:val="010247C0"/>
    <w:rsid w:val="010779AC"/>
    <w:rsid w:val="0118ADB5"/>
    <w:rsid w:val="012968FE"/>
    <w:rsid w:val="012A44B7"/>
    <w:rsid w:val="012DAE2F"/>
    <w:rsid w:val="013F89F8"/>
    <w:rsid w:val="0141E36A"/>
    <w:rsid w:val="014DB24D"/>
    <w:rsid w:val="014F2A19"/>
    <w:rsid w:val="01675EBC"/>
    <w:rsid w:val="016FDB6E"/>
    <w:rsid w:val="017353FC"/>
    <w:rsid w:val="01825966"/>
    <w:rsid w:val="018F8237"/>
    <w:rsid w:val="0191D1A6"/>
    <w:rsid w:val="019C5474"/>
    <w:rsid w:val="019F8BCD"/>
    <w:rsid w:val="01A0D9A3"/>
    <w:rsid w:val="01A95A00"/>
    <w:rsid w:val="01BF708C"/>
    <w:rsid w:val="01D219CC"/>
    <w:rsid w:val="01E34401"/>
    <w:rsid w:val="01E9C4A5"/>
    <w:rsid w:val="01EB7047"/>
    <w:rsid w:val="01F06733"/>
    <w:rsid w:val="01F2D8F2"/>
    <w:rsid w:val="01F8E43E"/>
    <w:rsid w:val="02049E28"/>
    <w:rsid w:val="02136D14"/>
    <w:rsid w:val="022F30F4"/>
    <w:rsid w:val="02343D24"/>
    <w:rsid w:val="02353DE0"/>
    <w:rsid w:val="02470AC7"/>
    <w:rsid w:val="024CB1C3"/>
    <w:rsid w:val="024E5095"/>
    <w:rsid w:val="0252B92F"/>
    <w:rsid w:val="025380F4"/>
    <w:rsid w:val="0266BC73"/>
    <w:rsid w:val="02679C25"/>
    <w:rsid w:val="027EE507"/>
    <w:rsid w:val="02904ABC"/>
    <w:rsid w:val="029A8411"/>
    <w:rsid w:val="02A4A79B"/>
    <w:rsid w:val="02A71C76"/>
    <w:rsid w:val="02A892A9"/>
    <w:rsid w:val="02AAD652"/>
    <w:rsid w:val="02B081F2"/>
    <w:rsid w:val="02B2D956"/>
    <w:rsid w:val="02B5E800"/>
    <w:rsid w:val="02CB6A73"/>
    <w:rsid w:val="02D57F2C"/>
    <w:rsid w:val="0305455D"/>
    <w:rsid w:val="03146796"/>
    <w:rsid w:val="0317D72D"/>
    <w:rsid w:val="032CE9C8"/>
    <w:rsid w:val="032EBEB6"/>
    <w:rsid w:val="03371EC8"/>
    <w:rsid w:val="03434482"/>
    <w:rsid w:val="03460270"/>
    <w:rsid w:val="035EE358"/>
    <w:rsid w:val="035FC98D"/>
    <w:rsid w:val="0364BEFF"/>
    <w:rsid w:val="03655F3B"/>
    <w:rsid w:val="0369D0D1"/>
    <w:rsid w:val="036C6C4E"/>
    <w:rsid w:val="038037CB"/>
    <w:rsid w:val="0384EF90"/>
    <w:rsid w:val="038A6D02"/>
    <w:rsid w:val="03902D5B"/>
    <w:rsid w:val="03974C8C"/>
    <w:rsid w:val="039E5781"/>
    <w:rsid w:val="03AD6A50"/>
    <w:rsid w:val="03ADEE44"/>
    <w:rsid w:val="03B033BE"/>
    <w:rsid w:val="03C9CF04"/>
    <w:rsid w:val="03D61AC1"/>
    <w:rsid w:val="03D72197"/>
    <w:rsid w:val="03DE6652"/>
    <w:rsid w:val="03FE1F54"/>
    <w:rsid w:val="0403A6B6"/>
    <w:rsid w:val="0406885F"/>
    <w:rsid w:val="041283B3"/>
    <w:rsid w:val="041626A2"/>
    <w:rsid w:val="041F6081"/>
    <w:rsid w:val="0424038C"/>
    <w:rsid w:val="042485F4"/>
    <w:rsid w:val="042C3691"/>
    <w:rsid w:val="0432D4CE"/>
    <w:rsid w:val="043362A6"/>
    <w:rsid w:val="0439D28C"/>
    <w:rsid w:val="0446C847"/>
    <w:rsid w:val="045A23A2"/>
    <w:rsid w:val="046E0CB6"/>
    <w:rsid w:val="04790381"/>
    <w:rsid w:val="04791600"/>
    <w:rsid w:val="047A074D"/>
    <w:rsid w:val="0482B1C8"/>
    <w:rsid w:val="0484461E"/>
    <w:rsid w:val="04947DD2"/>
    <w:rsid w:val="049ADF7E"/>
    <w:rsid w:val="049E62D7"/>
    <w:rsid w:val="04A47E89"/>
    <w:rsid w:val="04B4E912"/>
    <w:rsid w:val="04B93D0C"/>
    <w:rsid w:val="04E91B70"/>
    <w:rsid w:val="04F022E9"/>
    <w:rsid w:val="04F507F3"/>
    <w:rsid w:val="04F76608"/>
    <w:rsid w:val="0504B2D6"/>
    <w:rsid w:val="050B58F8"/>
    <w:rsid w:val="051C08CA"/>
    <w:rsid w:val="051CD640"/>
    <w:rsid w:val="05208E40"/>
    <w:rsid w:val="052E1A06"/>
    <w:rsid w:val="0533EAFE"/>
    <w:rsid w:val="053877A6"/>
    <w:rsid w:val="054068AA"/>
    <w:rsid w:val="0556C8DD"/>
    <w:rsid w:val="0575F42D"/>
    <w:rsid w:val="057B23EC"/>
    <w:rsid w:val="0586779C"/>
    <w:rsid w:val="058F4E4A"/>
    <w:rsid w:val="05915D59"/>
    <w:rsid w:val="05AF6F1A"/>
    <w:rsid w:val="05B4D6C1"/>
    <w:rsid w:val="05BC4862"/>
    <w:rsid w:val="05C4C9BA"/>
    <w:rsid w:val="05C5E304"/>
    <w:rsid w:val="05D60BD3"/>
    <w:rsid w:val="05E66728"/>
    <w:rsid w:val="05E86599"/>
    <w:rsid w:val="05EAB769"/>
    <w:rsid w:val="05F3FBCD"/>
    <w:rsid w:val="0617EC52"/>
    <w:rsid w:val="0618519D"/>
    <w:rsid w:val="06237465"/>
    <w:rsid w:val="06240B7B"/>
    <w:rsid w:val="0627AA47"/>
    <w:rsid w:val="063B5EE2"/>
    <w:rsid w:val="063DB9D1"/>
    <w:rsid w:val="06423677"/>
    <w:rsid w:val="064F271A"/>
    <w:rsid w:val="0654D5A3"/>
    <w:rsid w:val="06596F71"/>
    <w:rsid w:val="0662392F"/>
    <w:rsid w:val="066DB783"/>
    <w:rsid w:val="06767F07"/>
    <w:rsid w:val="06977D06"/>
    <w:rsid w:val="0698C7A4"/>
    <w:rsid w:val="06A18787"/>
    <w:rsid w:val="06A23E67"/>
    <w:rsid w:val="06A7BC92"/>
    <w:rsid w:val="06B026E5"/>
    <w:rsid w:val="06B94F3E"/>
    <w:rsid w:val="06BD594B"/>
    <w:rsid w:val="06C62CBC"/>
    <w:rsid w:val="06C80F5E"/>
    <w:rsid w:val="06C89167"/>
    <w:rsid w:val="06CC6023"/>
    <w:rsid w:val="06CDA57D"/>
    <w:rsid w:val="06D2C194"/>
    <w:rsid w:val="06D47756"/>
    <w:rsid w:val="06D6A7C7"/>
    <w:rsid w:val="06DB032A"/>
    <w:rsid w:val="06DF7038"/>
    <w:rsid w:val="06E8CAE0"/>
    <w:rsid w:val="06E8FC4F"/>
    <w:rsid w:val="06EEC129"/>
    <w:rsid w:val="06FF5B61"/>
    <w:rsid w:val="070ECF5B"/>
    <w:rsid w:val="07158789"/>
    <w:rsid w:val="071919B5"/>
    <w:rsid w:val="0722B73C"/>
    <w:rsid w:val="072F167F"/>
    <w:rsid w:val="073A923B"/>
    <w:rsid w:val="073CA417"/>
    <w:rsid w:val="073E3536"/>
    <w:rsid w:val="0743B1CB"/>
    <w:rsid w:val="07469573"/>
    <w:rsid w:val="0747290F"/>
    <w:rsid w:val="0749F68F"/>
    <w:rsid w:val="075CA5B6"/>
    <w:rsid w:val="075FB3D5"/>
    <w:rsid w:val="0762AA51"/>
    <w:rsid w:val="0768E75D"/>
    <w:rsid w:val="076A1729"/>
    <w:rsid w:val="0771540E"/>
    <w:rsid w:val="077325AA"/>
    <w:rsid w:val="078308B4"/>
    <w:rsid w:val="078728F6"/>
    <w:rsid w:val="0793148D"/>
    <w:rsid w:val="0795E13E"/>
    <w:rsid w:val="07990DE5"/>
    <w:rsid w:val="07A1408F"/>
    <w:rsid w:val="07B04D2C"/>
    <w:rsid w:val="07B0AADF"/>
    <w:rsid w:val="07C0BD74"/>
    <w:rsid w:val="07CD90C1"/>
    <w:rsid w:val="07DE7C2C"/>
    <w:rsid w:val="07E0F5C2"/>
    <w:rsid w:val="07E79E4A"/>
    <w:rsid w:val="07EB3E61"/>
    <w:rsid w:val="07FEF8C7"/>
    <w:rsid w:val="080AD40D"/>
    <w:rsid w:val="0814FF10"/>
    <w:rsid w:val="0815D8B5"/>
    <w:rsid w:val="081BD62C"/>
    <w:rsid w:val="08208E1E"/>
    <w:rsid w:val="082B830C"/>
    <w:rsid w:val="084BF211"/>
    <w:rsid w:val="085E7AE1"/>
    <w:rsid w:val="0866987E"/>
    <w:rsid w:val="08686B4F"/>
    <w:rsid w:val="086C3328"/>
    <w:rsid w:val="086CC432"/>
    <w:rsid w:val="087C7AD0"/>
    <w:rsid w:val="087CFD2D"/>
    <w:rsid w:val="087DBE07"/>
    <w:rsid w:val="087E3CE5"/>
    <w:rsid w:val="088106E7"/>
    <w:rsid w:val="0893A2B9"/>
    <w:rsid w:val="0898F938"/>
    <w:rsid w:val="089BF62E"/>
    <w:rsid w:val="089C9725"/>
    <w:rsid w:val="08AA7E72"/>
    <w:rsid w:val="08AB9E55"/>
    <w:rsid w:val="08B31DF5"/>
    <w:rsid w:val="08BD0EA6"/>
    <w:rsid w:val="08C55B2B"/>
    <w:rsid w:val="08D7B395"/>
    <w:rsid w:val="08E167DE"/>
    <w:rsid w:val="08E74735"/>
    <w:rsid w:val="08F0DB96"/>
    <w:rsid w:val="08F3C734"/>
    <w:rsid w:val="090C1FE5"/>
    <w:rsid w:val="090D6CB4"/>
    <w:rsid w:val="092166B8"/>
    <w:rsid w:val="0921A8EF"/>
    <w:rsid w:val="09256480"/>
    <w:rsid w:val="0929F90A"/>
    <w:rsid w:val="092D5E55"/>
    <w:rsid w:val="092DEDF5"/>
    <w:rsid w:val="093A9745"/>
    <w:rsid w:val="09439C02"/>
    <w:rsid w:val="094504D1"/>
    <w:rsid w:val="0945B7AB"/>
    <w:rsid w:val="094B3D51"/>
    <w:rsid w:val="095CE528"/>
    <w:rsid w:val="095D0E9B"/>
    <w:rsid w:val="09736777"/>
    <w:rsid w:val="0979092B"/>
    <w:rsid w:val="09794DF6"/>
    <w:rsid w:val="098133D8"/>
    <w:rsid w:val="0981FE5C"/>
    <w:rsid w:val="0982535F"/>
    <w:rsid w:val="098B20A9"/>
    <w:rsid w:val="098E31ED"/>
    <w:rsid w:val="09A473A1"/>
    <w:rsid w:val="09B6FBD9"/>
    <w:rsid w:val="09BB9E73"/>
    <w:rsid w:val="09CB56A2"/>
    <w:rsid w:val="09CC1A22"/>
    <w:rsid w:val="09CF8742"/>
    <w:rsid w:val="09D0E27B"/>
    <w:rsid w:val="09F12370"/>
    <w:rsid w:val="09FD8BDC"/>
    <w:rsid w:val="0A28ADF4"/>
    <w:rsid w:val="0A2F7663"/>
    <w:rsid w:val="0A313C05"/>
    <w:rsid w:val="0A355B09"/>
    <w:rsid w:val="0A37CDC8"/>
    <w:rsid w:val="0A41A154"/>
    <w:rsid w:val="0A439CDE"/>
    <w:rsid w:val="0A520211"/>
    <w:rsid w:val="0A65CEFD"/>
    <w:rsid w:val="0A6CA4DE"/>
    <w:rsid w:val="0A6E6D46"/>
    <w:rsid w:val="0A6F903C"/>
    <w:rsid w:val="0A71AB4C"/>
    <w:rsid w:val="0A74D153"/>
    <w:rsid w:val="0A764898"/>
    <w:rsid w:val="0A7C4D19"/>
    <w:rsid w:val="0A835507"/>
    <w:rsid w:val="0A958B07"/>
    <w:rsid w:val="0AA09D88"/>
    <w:rsid w:val="0AA2C795"/>
    <w:rsid w:val="0AA4D540"/>
    <w:rsid w:val="0AACAA0C"/>
    <w:rsid w:val="0AB50BCC"/>
    <w:rsid w:val="0AB55A9F"/>
    <w:rsid w:val="0AB5C137"/>
    <w:rsid w:val="0ABF8B80"/>
    <w:rsid w:val="0ABF910B"/>
    <w:rsid w:val="0AC15583"/>
    <w:rsid w:val="0AC1FCD5"/>
    <w:rsid w:val="0AC6A51B"/>
    <w:rsid w:val="0AD27750"/>
    <w:rsid w:val="0AD3BD5D"/>
    <w:rsid w:val="0AD64A3B"/>
    <w:rsid w:val="0ADF6296"/>
    <w:rsid w:val="0AE0B823"/>
    <w:rsid w:val="0AECCA85"/>
    <w:rsid w:val="0AF7011C"/>
    <w:rsid w:val="0AFC4DE7"/>
    <w:rsid w:val="0B00ECF6"/>
    <w:rsid w:val="0B096B9B"/>
    <w:rsid w:val="0B0C409C"/>
    <w:rsid w:val="0B17134A"/>
    <w:rsid w:val="0B34FD4A"/>
    <w:rsid w:val="0B3AB944"/>
    <w:rsid w:val="0B40983B"/>
    <w:rsid w:val="0B509A86"/>
    <w:rsid w:val="0B50DA69"/>
    <w:rsid w:val="0B51A4DA"/>
    <w:rsid w:val="0B60488B"/>
    <w:rsid w:val="0B6A103B"/>
    <w:rsid w:val="0B6ACB93"/>
    <w:rsid w:val="0B6D609B"/>
    <w:rsid w:val="0B8563F0"/>
    <w:rsid w:val="0B9394E3"/>
    <w:rsid w:val="0B9C8484"/>
    <w:rsid w:val="0BC2CEAB"/>
    <w:rsid w:val="0BC86EB3"/>
    <w:rsid w:val="0BCDF1AD"/>
    <w:rsid w:val="0BD193DD"/>
    <w:rsid w:val="0BDB2445"/>
    <w:rsid w:val="0BE08D39"/>
    <w:rsid w:val="0BF2AC2A"/>
    <w:rsid w:val="0BFE24ED"/>
    <w:rsid w:val="0C0EEDFA"/>
    <w:rsid w:val="0C123B39"/>
    <w:rsid w:val="0C16AA7D"/>
    <w:rsid w:val="0C1754D6"/>
    <w:rsid w:val="0C225C7F"/>
    <w:rsid w:val="0C25947E"/>
    <w:rsid w:val="0C28243B"/>
    <w:rsid w:val="0C310CFB"/>
    <w:rsid w:val="0C4508B8"/>
    <w:rsid w:val="0C488092"/>
    <w:rsid w:val="0C57AF8A"/>
    <w:rsid w:val="0C620199"/>
    <w:rsid w:val="0C6763F1"/>
    <w:rsid w:val="0C7CC22D"/>
    <w:rsid w:val="0C848351"/>
    <w:rsid w:val="0C8590B0"/>
    <w:rsid w:val="0C87DB34"/>
    <w:rsid w:val="0C8C1390"/>
    <w:rsid w:val="0C9360D2"/>
    <w:rsid w:val="0CAAD62D"/>
    <w:rsid w:val="0CC6DD46"/>
    <w:rsid w:val="0CCCCF36"/>
    <w:rsid w:val="0CD84DA6"/>
    <w:rsid w:val="0CD89F9C"/>
    <w:rsid w:val="0CD92D32"/>
    <w:rsid w:val="0CDEB6F3"/>
    <w:rsid w:val="0CE613F6"/>
    <w:rsid w:val="0CF8EB74"/>
    <w:rsid w:val="0D0210AE"/>
    <w:rsid w:val="0D2ED1AD"/>
    <w:rsid w:val="0D2F349B"/>
    <w:rsid w:val="0D31642F"/>
    <w:rsid w:val="0D34584F"/>
    <w:rsid w:val="0D3AA90D"/>
    <w:rsid w:val="0D5AE012"/>
    <w:rsid w:val="0D5B5260"/>
    <w:rsid w:val="0D5D606B"/>
    <w:rsid w:val="0D7246F2"/>
    <w:rsid w:val="0D733F5D"/>
    <w:rsid w:val="0D7D4D99"/>
    <w:rsid w:val="0D9B7811"/>
    <w:rsid w:val="0DA38C1F"/>
    <w:rsid w:val="0DA6DE7D"/>
    <w:rsid w:val="0DA7FE2D"/>
    <w:rsid w:val="0DACF80A"/>
    <w:rsid w:val="0DAD0B58"/>
    <w:rsid w:val="0DAE8785"/>
    <w:rsid w:val="0DB396E1"/>
    <w:rsid w:val="0DC028EC"/>
    <w:rsid w:val="0DC45701"/>
    <w:rsid w:val="0DC94951"/>
    <w:rsid w:val="0DCDA33E"/>
    <w:rsid w:val="0DCE6CBF"/>
    <w:rsid w:val="0DF5C105"/>
    <w:rsid w:val="0E031A6B"/>
    <w:rsid w:val="0E198506"/>
    <w:rsid w:val="0E19B84C"/>
    <w:rsid w:val="0E23562F"/>
    <w:rsid w:val="0E278214"/>
    <w:rsid w:val="0E2C2C71"/>
    <w:rsid w:val="0E2D7A77"/>
    <w:rsid w:val="0E3279DA"/>
    <w:rsid w:val="0E350455"/>
    <w:rsid w:val="0E3BFF90"/>
    <w:rsid w:val="0E40EB99"/>
    <w:rsid w:val="0E462E21"/>
    <w:rsid w:val="0E49AE45"/>
    <w:rsid w:val="0E4CE938"/>
    <w:rsid w:val="0E4D1BEE"/>
    <w:rsid w:val="0E4DA38E"/>
    <w:rsid w:val="0E5D4024"/>
    <w:rsid w:val="0E681684"/>
    <w:rsid w:val="0E693991"/>
    <w:rsid w:val="0E7DF7D8"/>
    <w:rsid w:val="0E85EA9A"/>
    <w:rsid w:val="0E90BF6D"/>
    <w:rsid w:val="0E964396"/>
    <w:rsid w:val="0E99B3AC"/>
    <w:rsid w:val="0E9DD189"/>
    <w:rsid w:val="0EA52991"/>
    <w:rsid w:val="0EB236E6"/>
    <w:rsid w:val="0EC3A786"/>
    <w:rsid w:val="0ED115C8"/>
    <w:rsid w:val="0ED97D81"/>
    <w:rsid w:val="0EDACB70"/>
    <w:rsid w:val="0EDD41B1"/>
    <w:rsid w:val="0EE0DC1F"/>
    <w:rsid w:val="0EED02F5"/>
    <w:rsid w:val="0EF1D06D"/>
    <w:rsid w:val="0EF856A3"/>
    <w:rsid w:val="0F07C388"/>
    <w:rsid w:val="0F0A7B2C"/>
    <w:rsid w:val="0F0B569B"/>
    <w:rsid w:val="0F136416"/>
    <w:rsid w:val="0F250E54"/>
    <w:rsid w:val="0F2BEC11"/>
    <w:rsid w:val="0F2E6265"/>
    <w:rsid w:val="0F39A74C"/>
    <w:rsid w:val="0F3B3E83"/>
    <w:rsid w:val="0F51055D"/>
    <w:rsid w:val="0F51F5B6"/>
    <w:rsid w:val="0F5A002C"/>
    <w:rsid w:val="0F5FA934"/>
    <w:rsid w:val="0F604F16"/>
    <w:rsid w:val="0F647D26"/>
    <w:rsid w:val="0F80A4A9"/>
    <w:rsid w:val="0F829AA1"/>
    <w:rsid w:val="0F86BAB5"/>
    <w:rsid w:val="0F87B92A"/>
    <w:rsid w:val="0F98DF42"/>
    <w:rsid w:val="0F9CDCBC"/>
    <w:rsid w:val="0F9EBCBC"/>
    <w:rsid w:val="0FA7F1A2"/>
    <w:rsid w:val="0FA9F2A1"/>
    <w:rsid w:val="0FB2603D"/>
    <w:rsid w:val="0FB3BA24"/>
    <w:rsid w:val="0FBA09A8"/>
    <w:rsid w:val="0FE0EDAF"/>
    <w:rsid w:val="0FFBC039"/>
    <w:rsid w:val="10035690"/>
    <w:rsid w:val="100A87B4"/>
    <w:rsid w:val="101B2D01"/>
    <w:rsid w:val="101C3B23"/>
    <w:rsid w:val="10239AEE"/>
    <w:rsid w:val="102979AF"/>
    <w:rsid w:val="102F2DCC"/>
    <w:rsid w:val="10325FCD"/>
    <w:rsid w:val="1044B9B6"/>
    <w:rsid w:val="1044FEB2"/>
    <w:rsid w:val="10491F05"/>
    <w:rsid w:val="1049B686"/>
    <w:rsid w:val="104B3D63"/>
    <w:rsid w:val="104C66BD"/>
    <w:rsid w:val="10508B2C"/>
    <w:rsid w:val="105536B4"/>
    <w:rsid w:val="105628E8"/>
    <w:rsid w:val="105B8A34"/>
    <w:rsid w:val="10704038"/>
    <w:rsid w:val="109B07B2"/>
    <w:rsid w:val="10A26DB5"/>
    <w:rsid w:val="10A91D00"/>
    <w:rsid w:val="10B96F93"/>
    <w:rsid w:val="10C14F6A"/>
    <w:rsid w:val="10C2F6B0"/>
    <w:rsid w:val="10D776AC"/>
    <w:rsid w:val="10E27A33"/>
    <w:rsid w:val="10E2A177"/>
    <w:rsid w:val="10EA1456"/>
    <w:rsid w:val="10ED2FDD"/>
    <w:rsid w:val="11029CE0"/>
    <w:rsid w:val="1102E325"/>
    <w:rsid w:val="11089727"/>
    <w:rsid w:val="1110BC7A"/>
    <w:rsid w:val="112B5015"/>
    <w:rsid w:val="112E0ED7"/>
    <w:rsid w:val="113396F9"/>
    <w:rsid w:val="113DBADE"/>
    <w:rsid w:val="1150A6CE"/>
    <w:rsid w:val="115B0582"/>
    <w:rsid w:val="116B04AB"/>
    <w:rsid w:val="11875932"/>
    <w:rsid w:val="118F64BC"/>
    <w:rsid w:val="11905077"/>
    <w:rsid w:val="119E229B"/>
    <w:rsid w:val="11A62A9C"/>
    <w:rsid w:val="11A74653"/>
    <w:rsid w:val="11ABBD89"/>
    <w:rsid w:val="11AC31F5"/>
    <w:rsid w:val="11AC7B82"/>
    <w:rsid w:val="11ADD0E4"/>
    <w:rsid w:val="11B89446"/>
    <w:rsid w:val="11C83266"/>
    <w:rsid w:val="11CB597C"/>
    <w:rsid w:val="11DD38E2"/>
    <w:rsid w:val="11FA6587"/>
    <w:rsid w:val="11FD8121"/>
    <w:rsid w:val="11FE2F45"/>
    <w:rsid w:val="120132D7"/>
    <w:rsid w:val="1206E6EF"/>
    <w:rsid w:val="1207E906"/>
    <w:rsid w:val="120C81A7"/>
    <w:rsid w:val="121258D4"/>
    <w:rsid w:val="12125ED9"/>
    <w:rsid w:val="1213AD69"/>
    <w:rsid w:val="1213F8DE"/>
    <w:rsid w:val="12192ABB"/>
    <w:rsid w:val="121DBFAF"/>
    <w:rsid w:val="1225E234"/>
    <w:rsid w:val="12295D09"/>
    <w:rsid w:val="122CF903"/>
    <w:rsid w:val="1246A234"/>
    <w:rsid w:val="12478421"/>
    <w:rsid w:val="124B673F"/>
    <w:rsid w:val="126BDDBC"/>
    <w:rsid w:val="12740932"/>
    <w:rsid w:val="127606CC"/>
    <w:rsid w:val="127E7A7C"/>
    <w:rsid w:val="128F5FD5"/>
    <w:rsid w:val="12911703"/>
    <w:rsid w:val="129C9FB7"/>
    <w:rsid w:val="12A8C1B8"/>
    <w:rsid w:val="12D29733"/>
    <w:rsid w:val="12E257F7"/>
    <w:rsid w:val="12E4CA84"/>
    <w:rsid w:val="12F459E2"/>
    <w:rsid w:val="12F4B2B7"/>
    <w:rsid w:val="12FB1829"/>
    <w:rsid w:val="130E708B"/>
    <w:rsid w:val="130F8708"/>
    <w:rsid w:val="1311ACF2"/>
    <w:rsid w:val="1329C968"/>
    <w:rsid w:val="1330A98D"/>
    <w:rsid w:val="1348612E"/>
    <w:rsid w:val="13505F26"/>
    <w:rsid w:val="1357593E"/>
    <w:rsid w:val="1365826D"/>
    <w:rsid w:val="1368ACB5"/>
    <w:rsid w:val="1369A31A"/>
    <w:rsid w:val="136F334C"/>
    <w:rsid w:val="1374299F"/>
    <w:rsid w:val="13764A14"/>
    <w:rsid w:val="13768EA8"/>
    <w:rsid w:val="137975BC"/>
    <w:rsid w:val="137AA736"/>
    <w:rsid w:val="13B429B7"/>
    <w:rsid w:val="13B4C9B0"/>
    <w:rsid w:val="13B60279"/>
    <w:rsid w:val="13B7ACE0"/>
    <w:rsid w:val="13BC994B"/>
    <w:rsid w:val="13BDE01A"/>
    <w:rsid w:val="13C2A174"/>
    <w:rsid w:val="13C9FC18"/>
    <w:rsid w:val="13D447AF"/>
    <w:rsid w:val="13DD9F9B"/>
    <w:rsid w:val="13EA3556"/>
    <w:rsid w:val="13EBC372"/>
    <w:rsid w:val="13F17EBE"/>
    <w:rsid w:val="14008750"/>
    <w:rsid w:val="140392BA"/>
    <w:rsid w:val="141A3CC9"/>
    <w:rsid w:val="141D73CC"/>
    <w:rsid w:val="14234FAC"/>
    <w:rsid w:val="14238675"/>
    <w:rsid w:val="1430D202"/>
    <w:rsid w:val="143B14F4"/>
    <w:rsid w:val="1442AE63"/>
    <w:rsid w:val="14432E56"/>
    <w:rsid w:val="1447B5D1"/>
    <w:rsid w:val="14574987"/>
    <w:rsid w:val="145C2BF9"/>
    <w:rsid w:val="146B881F"/>
    <w:rsid w:val="146DAC42"/>
    <w:rsid w:val="1473A489"/>
    <w:rsid w:val="1474301C"/>
    <w:rsid w:val="14839388"/>
    <w:rsid w:val="148A6611"/>
    <w:rsid w:val="1491B57D"/>
    <w:rsid w:val="1499AACD"/>
    <w:rsid w:val="14A2A504"/>
    <w:rsid w:val="14BCEDA9"/>
    <w:rsid w:val="14BF8294"/>
    <w:rsid w:val="14D64B3E"/>
    <w:rsid w:val="14F4C716"/>
    <w:rsid w:val="150C9ED2"/>
    <w:rsid w:val="151FD99C"/>
    <w:rsid w:val="1530E9DB"/>
    <w:rsid w:val="1536EA65"/>
    <w:rsid w:val="153FE363"/>
    <w:rsid w:val="15448CF4"/>
    <w:rsid w:val="154AEC3F"/>
    <w:rsid w:val="154B177E"/>
    <w:rsid w:val="156069B0"/>
    <w:rsid w:val="1560A647"/>
    <w:rsid w:val="15710BA6"/>
    <w:rsid w:val="157644A0"/>
    <w:rsid w:val="1585BD74"/>
    <w:rsid w:val="15989BB9"/>
    <w:rsid w:val="15999111"/>
    <w:rsid w:val="159A067F"/>
    <w:rsid w:val="159C9E1E"/>
    <w:rsid w:val="159D05C8"/>
    <w:rsid w:val="159F970B"/>
    <w:rsid w:val="159FAB0A"/>
    <w:rsid w:val="15AA2889"/>
    <w:rsid w:val="15ABED99"/>
    <w:rsid w:val="15AFAC39"/>
    <w:rsid w:val="15CE643C"/>
    <w:rsid w:val="15CE6B2C"/>
    <w:rsid w:val="15DB74D2"/>
    <w:rsid w:val="15E0E2E0"/>
    <w:rsid w:val="15F962DF"/>
    <w:rsid w:val="16015294"/>
    <w:rsid w:val="16072E56"/>
    <w:rsid w:val="160B56AE"/>
    <w:rsid w:val="1612057E"/>
    <w:rsid w:val="1614FE15"/>
    <w:rsid w:val="161B1A84"/>
    <w:rsid w:val="16243CBA"/>
    <w:rsid w:val="1624AFD7"/>
    <w:rsid w:val="1627257A"/>
    <w:rsid w:val="162EEB72"/>
    <w:rsid w:val="163C6E88"/>
    <w:rsid w:val="1648B0DA"/>
    <w:rsid w:val="164C08EB"/>
    <w:rsid w:val="165FC4C2"/>
    <w:rsid w:val="16634C38"/>
    <w:rsid w:val="16638646"/>
    <w:rsid w:val="1663D8BA"/>
    <w:rsid w:val="167D3302"/>
    <w:rsid w:val="1689AA97"/>
    <w:rsid w:val="168EBF5C"/>
    <w:rsid w:val="16906762"/>
    <w:rsid w:val="16979C21"/>
    <w:rsid w:val="169EF2EC"/>
    <w:rsid w:val="169FAD81"/>
    <w:rsid w:val="16A1C7F5"/>
    <w:rsid w:val="16A4C185"/>
    <w:rsid w:val="16A6DA93"/>
    <w:rsid w:val="16BC78DD"/>
    <w:rsid w:val="16C2541D"/>
    <w:rsid w:val="16C36E70"/>
    <w:rsid w:val="16DBC25E"/>
    <w:rsid w:val="16E0916D"/>
    <w:rsid w:val="16E0B4FC"/>
    <w:rsid w:val="16E88E4B"/>
    <w:rsid w:val="16EFADEE"/>
    <w:rsid w:val="16F46F92"/>
    <w:rsid w:val="16F80621"/>
    <w:rsid w:val="17115B47"/>
    <w:rsid w:val="1714F587"/>
    <w:rsid w:val="1715DDC0"/>
    <w:rsid w:val="171B24BF"/>
    <w:rsid w:val="171D3641"/>
    <w:rsid w:val="172DA3EE"/>
    <w:rsid w:val="173DB84F"/>
    <w:rsid w:val="174D3DA3"/>
    <w:rsid w:val="1772BDEE"/>
    <w:rsid w:val="177684E6"/>
    <w:rsid w:val="177BC1AA"/>
    <w:rsid w:val="1786D3D2"/>
    <w:rsid w:val="178D7066"/>
    <w:rsid w:val="178E014A"/>
    <w:rsid w:val="178F3057"/>
    <w:rsid w:val="17980B36"/>
    <w:rsid w:val="17A03E47"/>
    <w:rsid w:val="17A0A51F"/>
    <w:rsid w:val="17A46592"/>
    <w:rsid w:val="17D4DE15"/>
    <w:rsid w:val="17E404D7"/>
    <w:rsid w:val="17EDF2D8"/>
    <w:rsid w:val="17F75233"/>
    <w:rsid w:val="17FC103F"/>
    <w:rsid w:val="181759E4"/>
    <w:rsid w:val="181D07A4"/>
    <w:rsid w:val="1835283A"/>
    <w:rsid w:val="1843D2D7"/>
    <w:rsid w:val="1852C8B1"/>
    <w:rsid w:val="1852D48F"/>
    <w:rsid w:val="18580A91"/>
    <w:rsid w:val="1866CEC6"/>
    <w:rsid w:val="186EB3F8"/>
    <w:rsid w:val="187132A6"/>
    <w:rsid w:val="18909973"/>
    <w:rsid w:val="189A6224"/>
    <w:rsid w:val="189C4587"/>
    <w:rsid w:val="189D88E0"/>
    <w:rsid w:val="18A53B99"/>
    <w:rsid w:val="18A5D795"/>
    <w:rsid w:val="18AA0BDD"/>
    <w:rsid w:val="18ABB722"/>
    <w:rsid w:val="18B099D5"/>
    <w:rsid w:val="18B0E795"/>
    <w:rsid w:val="18BDB7A7"/>
    <w:rsid w:val="18BE8363"/>
    <w:rsid w:val="18E4A974"/>
    <w:rsid w:val="18EABF9E"/>
    <w:rsid w:val="18FC5181"/>
    <w:rsid w:val="1919661B"/>
    <w:rsid w:val="191E4BF4"/>
    <w:rsid w:val="1922405A"/>
    <w:rsid w:val="1923AC70"/>
    <w:rsid w:val="1936E227"/>
    <w:rsid w:val="193EEFFF"/>
    <w:rsid w:val="1945CB88"/>
    <w:rsid w:val="195E28CA"/>
    <w:rsid w:val="1963EF12"/>
    <w:rsid w:val="19684950"/>
    <w:rsid w:val="196E8645"/>
    <w:rsid w:val="1992EFE7"/>
    <w:rsid w:val="199908DC"/>
    <w:rsid w:val="19BAEC7B"/>
    <w:rsid w:val="19CCB6C4"/>
    <w:rsid w:val="19D151A2"/>
    <w:rsid w:val="19E4C907"/>
    <w:rsid w:val="19EAD9CA"/>
    <w:rsid w:val="19EB3898"/>
    <w:rsid w:val="19F67647"/>
    <w:rsid w:val="19FBCD3E"/>
    <w:rsid w:val="1A0C11C5"/>
    <w:rsid w:val="1A0E44DA"/>
    <w:rsid w:val="1A2941C6"/>
    <w:rsid w:val="1A2F1616"/>
    <w:rsid w:val="1A30B62A"/>
    <w:rsid w:val="1A3F5167"/>
    <w:rsid w:val="1A45C98D"/>
    <w:rsid w:val="1A4C7BA2"/>
    <w:rsid w:val="1A5093B4"/>
    <w:rsid w:val="1A5662D0"/>
    <w:rsid w:val="1A5DE90F"/>
    <w:rsid w:val="1A67F19F"/>
    <w:rsid w:val="1A778A74"/>
    <w:rsid w:val="1A976B81"/>
    <w:rsid w:val="1A977307"/>
    <w:rsid w:val="1A9868AD"/>
    <w:rsid w:val="1AAE62B4"/>
    <w:rsid w:val="1AB827E5"/>
    <w:rsid w:val="1AD00578"/>
    <w:rsid w:val="1ADEA614"/>
    <w:rsid w:val="1AE9A2B8"/>
    <w:rsid w:val="1AEE6B7F"/>
    <w:rsid w:val="1AF5F2FD"/>
    <w:rsid w:val="1B1CECC4"/>
    <w:rsid w:val="1B1FE9B8"/>
    <w:rsid w:val="1B2AD8C4"/>
    <w:rsid w:val="1B2C23E2"/>
    <w:rsid w:val="1B3A3698"/>
    <w:rsid w:val="1B3B110B"/>
    <w:rsid w:val="1B4588B6"/>
    <w:rsid w:val="1B4CDE4C"/>
    <w:rsid w:val="1B6FDCB9"/>
    <w:rsid w:val="1B71DB83"/>
    <w:rsid w:val="1B7BA2F9"/>
    <w:rsid w:val="1B7CA5E5"/>
    <w:rsid w:val="1B7F25B4"/>
    <w:rsid w:val="1B823AC0"/>
    <w:rsid w:val="1B827329"/>
    <w:rsid w:val="1B83BB12"/>
    <w:rsid w:val="1B8591C3"/>
    <w:rsid w:val="1B865942"/>
    <w:rsid w:val="1B886F9F"/>
    <w:rsid w:val="1B991ED4"/>
    <w:rsid w:val="1BA007F5"/>
    <w:rsid w:val="1BAF9C41"/>
    <w:rsid w:val="1BB0AACC"/>
    <w:rsid w:val="1BC19770"/>
    <w:rsid w:val="1BD15E26"/>
    <w:rsid w:val="1BDE1090"/>
    <w:rsid w:val="1BEC9A2A"/>
    <w:rsid w:val="1BF30584"/>
    <w:rsid w:val="1BF31AD6"/>
    <w:rsid w:val="1C024BA5"/>
    <w:rsid w:val="1C12222B"/>
    <w:rsid w:val="1C178953"/>
    <w:rsid w:val="1C2135DF"/>
    <w:rsid w:val="1C245C9F"/>
    <w:rsid w:val="1C2A6F98"/>
    <w:rsid w:val="1C2D3727"/>
    <w:rsid w:val="1C2DCD34"/>
    <w:rsid w:val="1C3769CB"/>
    <w:rsid w:val="1C4B92D9"/>
    <w:rsid w:val="1C54422A"/>
    <w:rsid w:val="1C61DE01"/>
    <w:rsid w:val="1C658969"/>
    <w:rsid w:val="1C6DA225"/>
    <w:rsid w:val="1C7237B7"/>
    <w:rsid w:val="1C76989B"/>
    <w:rsid w:val="1C80DA70"/>
    <w:rsid w:val="1C945D5C"/>
    <w:rsid w:val="1CA06495"/>
    <w:rsid w:val="1CACE8A5"/>
    <w:rsid w:val="1CAFE67A"/>
    <w:rsid w:val="1CB9E56A"/>
    <w:rsid w:val="1CC41EC7"/>
    <w:rsid w:val="1CE5C538"/>
    <w:rsid w:val="1CE7BCBA"/>
    <w:rsid w:val="1CEB43D8"/>
    <w:rsid w:val="1CF8D3B9"/>
    <w:rsid w:val="1D04377C"/>
    <w:rsid w:val="1D0FB0A8"/>
    <w:rsid w:val="1D111174"/>
    <w:rsid w:val="1D15EC11"/>
    <w:rsid w:val="1D18BA67"/>
    <w:rsid w:val="1D1E9F3C"/>
    <w:rsid w:val="1D24FE74"/>
    <w:rsid w:val="1D328163"/>
    <w:rsid w:val="1D34179B"/>
    <w:rsid w:val="1D353DB1"/>
    <w:rsid w:val="1D372930"/>
    <w:rsid w:val="1D456216"/>
    <w:rsid w:val="1D46FBBD"/>
    <w:rsid w:val="1D5E5A1A"/>
    <w:rsid w:val="1D61E695"/>
    <w:rsid w:val="1D666CA0"/>
    <w:rsid w:val="1D6D5E37"/>
    <w:rsid w:val="1D73A889"/>
    <w:rsid w:val="1D75DD94"/>
    <w:rsid w:val="1D7ABDB4"/>
    <w:rsid w:val="1D7E237E"/>
    <w:rsid w:val="1D896C6E"/>
    <w:rsid w:val="1D89C010"/>
    <w:rsid w:val="1D8A59E4"/>
    <w:rsid w:val="1D92D143"/>
    <w:rsid w:val="1D932A2A"/>
    <w:rsid w:val="1D97D75E"/>
    <w:rsid w:val="1DA0B266"/>
    <w:rsid w:val="1DA8E222"/>
    <w:rsid w:val="1DACC1AA"/>
    <w:rsid w:val="1DADBB33"/>
    <w:rsid w:val="1DB14075"/>
    <w:rsid w:val="1DB249D7"/>
    <w:rsid w:val="1DBDCE4B"/>
    <w:rsid w:val="1DD47251"/>
    <w:rsid w:val="1DDDB1D9"/>
    <w:rsid w:val="1DE7A5E8"/>
    <w:rsid w:val="1DF36537"/>
    <w:rsid w:val="1E0429F7"/>
    <w:rsid w:val="1E077DE3"/>
    <w:rsid w:val="1E161A13"/>
    <w:rsid w:val="1E19398A"/>
    <w:rsid w:val="1E250538"/>
    <w:rsid w:val="1E4CA467"/>
    <w:rsid w:val="1E55F4FB"/>
    <w:rsid w:val="1E57F3FE"/>
    <w:rsid w:val="1E5E92E3"/>
    <w:rsid w:val="1E6C7242"/>
    <w:rsid w:val="1E794414"/>
    <w:rsid w:val="1E79FB2B"/>
    <w:rsid w:val="1E850AD5"/>
    <w:rsid w:val="1E8CE3C3"/>
    <w:rsid w:val="1E945EA8"/>
    <w:rsid w:val="1E99974C"/>
    <w:rsid w:val="1EA9451B"/>
    <w:rsid w:val="1EB23833"/>
    <w:rsid w:val="1EBF3ACA"/>
    <w:rsid w:val="1EC77D65"/>
    <w:rsid w:val="1ECA926F"/>
    <w:rsid w:val="1EDB5701"/>
    <w:rsid w:val="1EDE1A77"/>
    <w:rsid w:val="1EE43967"/>
    <w:rsid w:val="1EEBD094"/>
    <w:rsid w:val="1EF95BF1"/>
    <w:rsid w:val="1EFA9C48"/>
    <w:rsid w:val="1F0133AA"/>
    <w:rsid w:val="1F017BD6"/>
    <w:rsid w:val="1F057748"/>
    <w:rsid w:val="1F0D01FB"/>
    <w:rsid w:val="1F1C64A2"/>
    <w:rsid w:val="1F30A291"/>
    <w:rsid w:val="1F40354C"/>
    <w:rsid w:val="1F4BB2C6"/>
    <w:rsid w:val="1F5D64D5"/>
    <w:rsid w:val="1F68A55C"/>
    <w:rsid w:val="1F6C7CCF"/>
    <w:rsid w:val="1F7444BA"/>
    <w:rsid w:val="1F7950B2"/>
    <w:rsid w:val="1F84FFA1"/>
    <w:rsid w:val="1F86D8F2"/>
    <w:rsid w:val="1F95E4AC"/>
    <w:rsid w:val="1F9840D3"/>
    <w:rsid w:val="1F9EDB60"/>
    <w:rsid w:val="1FA3DA70"/>
    <w:rsid w:val="1FBD723B"/>
    <w:rsid w:val="1FC54E7B"/>
    <w:rsid w:val="1FE8F119"/>
    <w:rsid w:val="1FE94E67"/>
    <w:rsid w:val="1FE9EC99"/>
    <w:rsid w:val="2005180F"/>
    <w:rsid w:val="201B45AA"/>
    <w:rsid w:val="201DE6D2"/>
    <w:rsid w:val="2025FB1D"/>
    <w:rsid w:val="202E9FDD"/>
    <w:rsid w:val="2038F75F"/>
    <w:rsid w:val="20398B57"/>
    <w:rsid w:val="204294C1"/>
    <w:rsid w:val="204A1AFD"/>
    <w:rsid w:val="206691AE"/>
    <w:rsid w:val="2071CA8B"/>
    <w:rsid w:val="207B936E"/>
    <w:rsid w:val="207D97A7"/>
    <w:rsid w:val="207F3834"/>
    <w:rsid w:val="2081183B"/>
    <w:rsid w:val="2081C865"/>
    <w:rsid w:val="20851909"/>
    <w:rsid w:val="209399EA"/>
    <w:rsid w:val="20A4FB50"/>
    <w:rsid w:val="20A788AE"/>
    <w:rsid w:val="20A84443"/>
    <w:rsid w:val="20A9271F"/>
    <w:rsid w:val="20B36525"/>
    <w:rsid w:val="20B694AC"/>
    <w:rsid w:val="20BCA18F"/>
    <w:rsid w:val="20BEE884"/>
    <w:rsid w:val="20D2A8EE"/>
    <w:rsid w:val="20D6FABB"/>
    <w:rsid w:val="20D895B1"/>
    <w:rsid w:val="20DEE636"/>
    <w:rsid w:val="20E100C5"/>
    <w:rsid w:val="20E1F4C2"/>
    <w:rsid w:val="20E3A7CD"/>
    <w:rsid w:val="20F58508"/>
    <w:rsid w:val="20F7F075"/>
    <w:rsid w:val="210CDAB7"/>
    <w:rsid w:val="211B3010"/>
    <w:rsid w:val="21225C83"/>
    <w:rsid w:val="21268192"/>
    <w:rsid w:val="212D6A15"/>
    <w:rsid w:val="2131252A"/>
    <w:rsid w:val="2133BC95"/>
    <w:rsid w:val="213F754B"/>
    <w:rsid w:val="214CA00C"/>
    <w:rsid w:val="215397E8"/>
    <w:rsid w:val="215CA5C3"/>
    <w:rsid w:val="2168D0AC"/>
    <w:rsid w:val="216C8786"/>
    <w:rsid w:val="216F0E03"/>
    <w:rsid w:val="216F39C8"/>
    <w:rsid w:val="217620BE"/>
    <w:rsid w:val="2180AAF0"/>
    <w:rsid w:val="218DC21A"/>
    <w:rsid w:val="21A03C2A"/>
    <w:rsid w:val="21C8D5CF"/>
    <w:rsid w:val="21CF0FB1"/>
    <w:rsid w:val="21E8D081"/>
    <w:rsid w:val="21EC836F"/>
    <w:rsid w:val="21EDD463"/>
    <w:rsid w:val="21F4F13D"/>
    <w:rsid w:val="21F5C889"/>
    <w:rsid w:val="21FC3E9B"/>
    <w:rsid w:val="21FE2EF6"/>
    <w:rsid w:val="2204DDE7"/>
    <w:rsid w:val="22089351"/>
    <w:rsid w:val="220F1B3B"/>
    <w:rsid w:val="221D2D73"/>
    <w:rsid w:val="2222EBBF"/>
    <w:rsid w:val="22294D1F"/>
    <w:rsid w:val="222A43A3"/>
    <w:rsid w:val="22353565"/>
    <w:rsid w:val="223E8AE2"/>
    <w:rsid w:val="22482D5C"/>
    <w:rsid w:val="224DF7A2"/>
    <w:rsid w:val="22511F1E"/>
    <w:rsid w:val="22516784"/>
    <w:rsid w:val="225B7BBF"/>
    <w:rsid w:val="225D2676"/>
    <w:rsid w:val="225F260A"/>
    <w:rsid w:val="22771C4B"/>
    <w:rsid w:val="229B8C80"/>
    <w:rsid w:val="22B3EF5B"/>
    <w:rsid w:val="22B5A84D"/>
    <w:rsid w:val="22B87241"/>
    <w:rsid w:val="22BC6D8F"/>
    <w:rsid w:val="22C043C3"/>
    <w:rsid w:val="22DA54D4"/>
    <w:rsid w:val="22E66A9A"/>
    <w:rsid w:val="22E83A52"/>
    <w:rsid w:val="22EA40E6"/>
    <w:rsid w:val="22F22EB7"/>
    <w:rsid w:val="22F311FA"/>
    <w:rsid w:val="22F7C57B"/>
    <w:rsid w:val="22F89060"/>
    <w:rsid w:val="230882FD"/>
    <w:rsid w:val="231CF7CE"/>
    <w:rsid w:val="231F5820"/>
    <w:rsid w:val="232A905B"/>
    <w:rsid w:val="2330FD06"/>
    <w:rsid w:val="233CB7C4"/>
    <w:rsid w:val="2340106E"/>
    <w:rsid w:val="23402F12"/>
    <w:rsid w:val="2346D281"/>
    <w:rsid w:val="2347C610"/>
    <w:rsid w:val="2349BEC9"/>
    <w:rsid w:val="234E9D30"/>
    <w:rsid w:val="234FA355"/>
    <w:rsid w:val="235136FB"/>
    <w:rsid w:val="235311A5"/>
    <w:rsid w:val="236A38AA"/>
    <w:rsid w:val="23728369"/>
    <w:rsid w:val="237C8BE6"/>
    <w:rsid w:val="23920284"/>
    <w:rsid w:val="239BF903"/>
    <w:rsid w:val="23A14ECD"/>
    <w:rsid w:val="23A22705"/>
    <w:rsid w:val="23A48DBE"/>
    <w:rsid w:val="23A67717"/>
    <w:rsid w:val="23A9073A"/>
    <w:rsid w:val="23AD3273"/>
    <w:rsid w:val="23B8FD2A"/>
    <w:rsid w:val="23B977E1"/>
    <w:rsid w:val="23BB6F2A"/>
    <w:rsid w:val="23C4926B"/>
    <w:rsid w:val="23CA61B9"/>
    <w:rsid w:val="23CB294F"/>
    <w:rsid w:val="23CC269F"/>
    <w:rsid w:val="23CCD8BD"/>
    <w:rsid w:val="23D944C3"/>
    <w:rsid w:val="23EC4A58"/>
    <w:rsid w:val="23EC6B7D"/>
    <w:rsid w:val="240CA3D8"/>
    <w:rsid w:val="2427C437"/>
    <w:rsid w:val="2428EE7D"/>
    <w:rsid w:val="242F4B4F"/>
    <w:rsid w:val="24325630"/>
    <w:rsid w:val="24372517"/>
    <w:rsid w:val="243D3D7C"/>
    <w:rsid w:val="24492657"/>
    <w:rsid w:val="24521739"/>
    <w:rsid w:val="246C1609"/>
    <w:rsid w:val="246E702F"/>
    <w:rsid w:val="248BAF8D"/>
    <w:rsid w:val="2492F7D6"/>
    <w:rsid w:val="2493B4F7"/>
    <w:rsid w:val="24970F29"/>
    <w:rsid w:val="24A73912"/>
    <w:rsid w:val="24AB926F"/>
    <w:rsid w:val="24AC1B30"/>
    <w:rsid w:val="24B4F48A"/>
    <w:rsid w:val="24C65BD5"/>
    <w:rsid w:val="24DEAC51"/>
    <w:rsid w:val="24E9382B"/>
    <w:rsid w:val="24EA7543"/>
    <w:rsid w:val="24F393FF"/>
    <w:rsid w:val="24F4E460"/>
    <w:rsid w:val="24F5546D"/>
    <w:rsid w:val="24FDF4C3"/>
    <w:rsid w:val="25039919"/>
    <w:rsid w:val="25088465"/>
    <w:rsid w:val="25149050"/>
    <w:rsid w:val="2522BE34"/>
    <w:rsid w:val="2537AF00"/>
    <w:rsid w:val="2539AD3F"/>
    <w:rsid w:val="253ECCD6"/>
    <w:rsid w:val="2543DBD1"/>
    <w:rsid w:val="255ADC7E"/>
    <w:rsid w:val="255E7DC2"/>
    <w:rsid w:val="2564759F"/>
    <w:rsid w:val="2569642C"/>
    <w:rsid w:val="256BC00E"/>
    <w:rsid w:val="258E4246"/>
    <w:rsid w:val="258F8129"/>
    <w:rsid w:val="259911FA"/>
    <w:rsid w:val="25A9E4E1"/>
    <w:rsid w:val="25BE54C4"/>
    <w:rsid w:val="25D641EF"/>
    <w:rsid w:val="25EA12AB"/>
    <w:rsid w:val="25F31004"/>
    <w:rsid w:val="2619D461"/>
    <w:rsid w:val="261C9E6D"/>
    <w:rsid w:val="262AF55D"/>
    <w:rsid w:val="2630BF84"/>
    <w:rsid w:val="2633760D"/>
    <w:rsid w:val="26357C19"/>
    <w:rsid w:val="26380557"/>
    <w:rsid w:val="263B26A1"/>
    <w:rsid w:val="2648D456"/>
    <w:rsid w:val="264ACE4A"/>
    <w:rsid w:val="265345EB"/>
    <w:rsid w:val="265694A1"/>
    <w:rsid w:val="2676B5F0"/>
    <w:rsid w:val="2688B3EF"/>
    <w:rsid w:val="268A3782"/>
    <w:rsid w:val="268C8DCE"/>
    <w:rsid w:val="26926D59"/>
    <w:rsid w:val="26BD27AB"/>
    <w:rsid w:val="26F45C80"/>
    <w:rsid w:val="26F91E99"/>
    <w:rsid w:val="27061CE9"/>
    <w:rsid w:val="27062A11"/>
    <w:rsid w:val="271D4BCB"/>
    <w:rsid w:val="27252E2C"/>
    <w:rsid w:val="27285C96"/>
    <w:rsid w:val="2737F7B4"/>
    <w:rsid w:val="2741C48A"/>
    <w:rsid w:val="274AA2BE"/>
    <w:rsid w:val="274B71D9"/>
    <w:rsid w:val="27535278"/>
    <w:rsid w:val="27560E13"/>
    <w:rsid w:val="275619F9"/>
    <w:rsid w:val="27704A43"/>
    <w:rsid w:val="277A2D85"/>
    <w:rsid w:val="277FA020"/>
    <w:rsid w:val="2787FA40"/>
    <w:rsid w:val="27918B1C"/>
    <w:rsid w:val="27A31DE2"/>
    <w:rsid w:val="27ACB984"/>
    <w:rsid w:val="27C8EEFB"/>
    <w:rsid w:val="27D11148"/>
    <w:rsid w:val="27E34AE5"/>
    <w:rsid w:val="27E45FB3"/>
    <w:rsid w:val="27F4E23F"/>
    <w:rsid w:val="281610BE"/>
    <w:rsid w:val="2822BE06"/>
    <w:rsid w:val="282AE022"/>
    <w:rsid w:val="283A126C"/>
    <w:rsid w:val="283E1088"/>
    <w:rsid w:val="2846AF62"/>
    <w:rsid w:val="2846FADF"/>
    <w:rsid w:val="286C6FCB"/>
    <w:rsid w:val="2879233F"/>
    <w:rsid w:val="287D2AE9"/>
    <w:rsid w:val="2880A75F"/>
    <w:rsid w:val="28879ADF"/>
    <w:rsid w:val="288E2356"/>
    <w:rsid w:val="288FBD4C"/>
    <w:rsid w:val="2890A52C"/>
    <w:rsid w:val="2892655C"/>
    <w:rsid w:val="28A74CEA"/>
    <w:rsid w:val="28A8EA49"/>
    <w:rsid w:val="28AA3D8C"/>
    <w:rsid w:val="28BC6C9D"/>
    <w:rsid w:val="28C567F2"/>
    <w:rsid w:val="28C8B44C"/>
    <w:rsid w:val="28D233D8"/>
    <w:rsid w:val="28F2DDBE"/>
    <w:rsid w:val="28F450F2"/>
    <w:rsid w:val="28F7202B"/>
    <w:rsid w:val="28F9CEB9"/>
    <w:rsid w:val="29426DEE"/>
    <w:rsid w:val="294336C0"/>
    <w:rsid w:val="2948C3CD"/>
    <w:rsid w:val="294CA529"/>
    <w:rsid w:val="295464ED"/>
    <w:rsid w:val="29590427"/>
    <w:rsid w:val="296C3E49"/>
    <w:rsid w:val="297467BC"/>
    <w:rsid w:val="2984D584"/>
    <w:rsid w:val="298601D2"/>
    <w:rsid w:val="2987799A"/>
    <w:rsid w:val="298C48F6"/>
    <w:rsid w:val="29AC13BF"/>
    <w:rsid w:val="29AFC263"/>
    <w:rsid w:val="29B29620"/>
    <w:rsid w:val="29B5EA04"/>
    <w:rsid w:val="29C5438C"/>
    <w:rsid w:val="29C79CFE"/>
    <w:rsid w:val="29D7C871"/>
    <w:rsid w:val="29D8470B"/>
    <w:rsid w:val="29DFAD98"/>
    <w:rsid w:val="29E093E8"/>
    <w:rsid w:val="29E3776C"/>
    <w:rsid w:val="29EC15F5"/>
    <w:rsid w:val="29ED178A"/>
    <w:rsid w:val="29F21401"/>
    <w:rsid w:val="29FA0582"/>
    <w:rsid w:val="29FF0FED"/>
    <w:rsid w:val="2A048555"/>
    <w:rsid w:val="2A0C8F47"/>
    <w:rsid w:val="2A0E910F"/>
    <w:rsid w:val="2A1190CA"/>
    <w:rsid w:val="2A1C7C8B"/>
    <w:rsid w:val="2A1F0735"/>
    <w:rsid w:val="2A1F3750"/>
    <w:rsid w:val="2A25035F"/>
    <w:rsid w:val="2A3E7135"/>
    <w:rsid w:val="2A40539F"/>
    <w:rsid w:val="2A41FA1B"/>
    <w:rsid w:val="2A50FE2D"/>
    <w:rsid w:val="2A53DE0C"/>
    <w:rsid w:val="2A565E21"/>
    <w:rsid w:val="2A5B5438"/>
    <w:rsid w:val="2A5ED280"/>
    <w:rsid w:val="2A5FF17C"/>
    <w:rsid w:val="2A66BF4B"/>
    <w:rsid w:val="2A6E230E"/>
    <w:rsid w:val="2A6F1477"/>
    <w:rsid w:val="2A78D492"/>
    <w:rsid w:val="2A815DD4"/>
    <w:rsid w:val="2A818F1F"/>
    <w:rsid w:val="2A82B435"/>
    <w:rsid w:val="2A8A3A21"/>
    <w:rsid w:val="2AA64499"/>
    <w:rsid w:val="2AAAF79B"/>
    <w:rsid w:val="2AD372D2"/>
    <w:rsid w:val="2AE6F642"/>
    <w:rsid w:val="2AEC1A2E"/>
    <w:rsid w:val="2AEC5CC8"/>
    <w:rsid w:val="2AF86B14"/>
    <w:rsid w:val="2AFDE870"/>
    <w:rsid w:val="2B06D45F"/>
    <w:rsid w:val="2B0ADCEE"/>
    <w:rsid w:val="2B0C8C66"/>
    <w:rsid w:val="2B19D0CC"/>
    <w:rsid w:val="2B1BC25B"/>
    <w:rsid w:val="2B1C5ADF"/>
    <w:rsid w:val="2B298401"/>
    <w:rsid w:val="2B298F5A"/>
    <w:rsid w:val="2B2DE5ED"/>
    <w:rsid w:val="2B367775"/>
    <w:rsid w:val="2B37D6B7"/>
    <w:rsid w:val="2B4389D1"/>
    <w:rsid w:val="2B448A98"/>
    <w:rsid w:val="2B46C97A"/>
    <w:rsid w:val="2B4A6010"/>
    <w:rsid w:val="2B4DA8CE"/>
    <w:rsid w:val="2B5BFA24"/>
    <w:rsid w:val="2B64FAF9"/>
    <w:rsid w:val="2B88207B"/>
    <w:rsid w:val="2B8A843A"/>
    <w:rsid w:val="2B8C29F0"/>
    <w:rsid w:val="2B8C46B1"/>
    <w:rsid w:val="2B908417"/>
    <w:rsid w:val="2BA262DB"/>
    <w:rsid w:val="2BAFDFD0"/>
    <w:rsid w:val="2BC0385C"/>
    <w:rsid w:val="2BC12B0C"/>
    <w:rsid w:val="2BC8B6B6"/>
    <w:rsid w:val="2BE730B1"/>
    <w:rsid w:val="2C045601"/>
    <w:rsid w:val="2C0EE30A"/>
    <w:rsid w:val="2C10A5BB"/>
    <w:rsid w:val="2C2A2204"/>
    <w:rsid w:val="2C2B068F"/>
    <w:rsid w:val="2C33E1CB"/>
    <w:rsid w:val="2C3910A1"/>
    <w:rsid w:val="2C5B4D00"/>
    <w:rsid w:val="2C7A98F6"/>
    <w:rsid w:val="2C85BDF6"/>
    <w:rsid w:val="2C8E1790"/>
    <w:rsid w:val="2CE06187"/>
    <w:rsid w:val="2CE3B6A4"/>
    <w:rsid w:val="2CEB10EB"/>
    <w:rsid w:val="2CF98D10"/>
    <w:rsid w:val="2CFD6297"/>
    <w:rsid w:val="2D01A526"/>
    <w:rsid w:val="2D02D497"/>
    <w:rsid w:val="2D1B0275"/>
    <w:rsid w:val="2D1B7BA2"/>
    <w:rsid w:val="2D1FEC4E"/>
    <w:rsid w:val="2D236CA4"/>
    <w:rsid w:val="2D2F30C9"/>
    <w:rsid w:val="2D3232E7"/>
    <w:rsid w:val="2D3AE937"/>
    <w:rsid w:val="2D4838CD"/>
    <w:rsid w:val="2D5441D6"/>
    <w:rsid w:val="2D5A9F1B"/>
    <w:rsid w:val="2D63D058"/>
    <w:rsid w:val="2D685107"/>
    <w:rsid w:val="2D732AD0"/>
    <w:rsid w:val="2D753977"/>
    <w:rsid w:val="2D7B89FD"/>
    <w:rsid w:val="2D826848"/>
    <w:rsid w:val="2D84A751"/>
    <w:rsid w:val="2D866FB8"/>
    <w:rsid w:val="2D8D8309"/>
    <w:rsid w:val="2DBDADC9"/>
    <w:rsid w:val="2DC8676E"/>
    <w:rsid w:val="2DCE5A95"/>
    <w:rsid w:val="2DD25263"/>
    <w:rsid w:val="2DDCE435"/>
    <w:rsid w:val="2DE1454E"/>
    <w:rsid w:val="2DF95E4D"/>
    <w:rsid w:val="2E022695"/>
    <w:rsid w:val="2E0CDB98"/>
    <w:rsid w:val="2E1DC472"/>
    <w:rsid w:val="2E25EE60"/>
    <w:rsid w:val="2E32C0CE"/>
    <w:rsid w:val="2E372A31"/>
    <w:rsid w:val="2E42E378"/>
    <w:rsid w:val="2E754433"/>
    <w:rsid w:val="2E7A4E00"/>
    <w:rsid w:val="2E9B060E"/>
    <w:rsid w:val="2E9CD341"/>
    <w:rsid w:val="2EAF2FFE"/>
    <w:rsid w:val="2EAFFD58"/>
    <w:rsid w:val="2EB2D515"/>
    <w:rsid w:val="2EB7B747"/>
    <w:rsid w:val="2EBDB4F2"/>
    <w:rsid w:val="2ED39573"/>
    <w:rsid w:val="2EDB3A86"/>
    <w:rsid w:val="2EE6CD45"/>
    <w:rsid w:val="2EE7451D"/>
    <w:rsid w:val="2EE8E11C"/>
    <w:rsid w:val="2EEB1245"/>
    <w:rsid w:val="2EEC807C"/>
    <w:rsid w:val="2F09ADAF"/>
    <w:rsid w:val="2F14D522"/>
    <w:rsid w:val="2F1A6FA2"/>
    <w:rsid w:val="2F255358"/>
    <w:rsid w:val="2F2B8F07"/>
    <w:rsid w:val="2F42DAD3"/>
    <w:rsid w:val="2F56F516"/>
    <w:rsid w:val="2F590BC6"/>
    <w:rsid w:val="2F5D69E7"/>
    <w:rsid w:val="2F600C2D"/>
    <w:rsid w:val="2F7D2255"/>
    <w:rsid w:val="2F7D4994"/>
    <w:rsid w:val="2F816310"/>
    <w:rsid w:val="2F856ED5"/>
    <w:rsid w:val="2F872281"/>
    <w:rsid w:val="2F8870B4"/>
    <w:rsid w:val="2F890895"/>
    <w:rsid w:val="2F893E15"/>
    <w:rsid w:val="2F9753A6"/>
    <w:rsid w:val="2F9BE21D"/>
    <w:rsid w:val="2FB2E5FC"/>
    <w:rsid w:val="2FB61100"/>
    <w:rsid w:val="2FBDE280"/>
    <w:rsid w:val="2FCDCB69"/>
    <w:rsid w:val="2FCE9481"/>
    <w:rsid w:val="2FD0F271"/>
    <w:rsid w:val="2FD6D512"/>
    <w:rsid w:val="2FF78649"/>
    <w:rsid w:val="3001649E"/>
    <w:rsid w:val="300234C9"/>
    <w:rsid w:val="30023D0B"/>
    <w:rsid w:val="30030843"/>
    <w:rsid w:val="3009F0D8"/>
    <w:rsid w:val="30115C81"/>
    <w:rsid w:val="30358041"/>
    <w:rsid w:val="3043ECC8"/>
    <w:rsid w:val="304E68E4"/>
    <w:rsid w:val="306A73FD"/>
    <w:rsid w:val="3076EE3C"/>
    <w:rsid w:val="3079709A"/>
    <w:rsid w:val="30910B21"/>
    <w:rsid w:val="30983D31"/>
    <w:rsid w:val="3098F923"/>
    <w:rsid w:val="309DC0D2"/>
    <w:rsid w:val="309E333A"/>
    <w:rsid w:val="30A01654"/>
    <w:rsid w:val="30A02346"/>
    <w:rsid w:val="30AA920C"/>
    <w:rsid w:val="30CF20F7"/>
    <w:rsid w:val="30D07AD9"/>
    <w:rsid w:val="30D17987"/>
    <w:rsid w:val="30EA99F7"/>
    <w:rsid w:val="30ED8876"/>
    <w:rsid w:val="310AD16C"/>
    <w:rsid w:val="310B3EBE"/>
    <w:rsid w:val="3118D502"/>
    <w:rsid w:val="313E8509"/>
    <w:rsid w:val="314E3112"/>
    <w:rsid w:val="31512698"/>
    <w:rsid w:val="315227F8"/>
    <w:rsid w:val="3152633A"/>
    <w:rsid w:val="315E1441"/>
    <w:rsid w:val="3164AEEC"/>
    <w:rsid w:val="31667F52"/>
    <w:rsid w:val="3183A666"/>
    <w:rsid w:val="318F73B9"/>
    <w:rsid w:val="31968C90"/>
    <w:rsid w:val="319E519C"/>
    <w:rsid w:val="31A78A66"/>
    <w:rsid w:val="31AD06CE"/>
    <w:rsid w:val="31B02EBA"/>
    <w:rsid w:val="31C93DC9"/>
    <w:rsid w:val="31CBC51C"/>
    <w:rsid w:val="31D3701C"/>
    <w:rsid w:val="31D9D933"/>
    <w:rsid w:val="31DF21DA"/>
    <w:rsid w:val="31E2235A"/>
    <w:rsid w:val="31EF8C80"/>
    <w:rsid w:val="31F1E6CF"/>
    <w:rsid w:val="31FB94D0"/>
    <w:rsid w:val="320AEC55"/>
    <w:rsid w:val="32119E34"/>
    <w:rsid w:val="3216B033"/>
    <w:rsid w:val="322C1A3B"/>
    <w:rsid w:val="322D7805"/>
    <w:rsid w:val="323912D1"/>
    <w:rsid w:val="323A49ED"/>
    <w:rsid w:val="323D486D"/>
    <w:rsid w:val="32573AE0"/>
    <w:rsid w:val="325FBEA4"/>
    <w:rsid w:val="32758421"/>
    <w:rsid w:val="3276F974"/>
    <w:rsid w:val="327A333A"/>
    <w:rsid w:val="329C3716"/>
    <w:rsid w:val="32DACF97"/>
    <w:rsid w:val="32E8F5E8"/>
    <w:rsid w:val="32F02159"/>
    <w:rsid w:val="32F535EE"/>
    <w:rsid w:val="32F6D8F9"/>
    <w:rsid w:val="32FB705F"/>
    <w:rsid w:val="330F567A"/>
    <w:rsid w:val="332EF1C1"/>
    <w:rsid w:val="3346E29B"/>
    <w:rsid w:val="33518C09"/>
    <w:rsid w:val="33642B1B"/>
    <w:rsid w:val="3368400C"/>
    <w:rsid w:val="3371A8F5"/>
    <w:rsid w:val="3375A613"/>
    <w:rsid w:val="338D07FB"/>
    <w:rsid w:val="33909733"/>
    <w:rsid w:val="33918554"/>
    <w:rsid w:val="33959523"/>
    <w:rsid w:val="33ADF0E2"/>
    <w:rsid w:val="33AE591F"/>
    <w:rsid w:val="33DA6B56"/>
    <w:rsid w:val="33E84C76"/>
    <w:rsid w:val="33E98363"/>
    <w:rsid w:val="33F422F8"/>
    <w:rsid w:val="33F47D21"/>
    <w:rsid w:val="342EE3AA"/>
    <w:rsid w:val="34349D11"/>
    <w:rsid w:val="345014D9"/>
    <w:rsid w:val="3459F50A"/>
    <w:rsid w:val="345DD6DE"/>
    <w:rsid w:val="3468D177"/>
    <w:rsid w:val="3470EF18"/>
    <w:rsid w:val="3480F5FE"/>
    <w:rsid w:val="34A2265E"/>
    <w:rsid w:val="34A9655B"/>
    <w:rsid w:val="34BBD939"/>
    <w:rsid w:val="34BD64AB"/>
    <w:rsid w:val="34C2D8AD"/>
    <w:rsid w:val="34D694A9"/>
    <w:rsid w:val="34E25962"/>
    <w:rsid w:val="34E42E32"/>
    <w:rsid w:val="34E6E7EB"/>
    <w:rsid w:val="34E6F552"/>
    <w:rsid w:val="34FB697F"/>
    <w:rsid w:val="34FF8F0B"/>
    <w:rsid w:val="35051CAA"/>
    <w:rsid w:val="3506CEB3"/>
    <w:rsid w:val="350EBAD1"/>
    <w:rsid w:val="3511A751"/>
    <w:rsid w:val="3517112D"/>
    <w:rsid w:val="3525AB8D"/>
    <w:rsid w:val="3526C97C"/>
    <w:rsid w:val="353E3B72"/>
    <w:rsid w:val="354BED9B"/>
    <w:rsid w:val="356080E0"/>
    <w:rsid w:val="35615B39"/>
    <w:rsid w:val="35699A01"/>
    <w:rsid w:val="357B61F1"/>
    <w:rsid w:val="3588462B"/>
    <w:rsid w:val="358E98A1"/>
    <w:rsid w:val="3592E2C1"/>
    <w:rsid w:val="359D8727"/>
    <w:rsid w:val="359E2B7D"/>
    <w:rsid w:val="35A311A4"/>
    <w:rsid w:val="35B828CF"/>
    <w:rsid w:val="35BF9139"/>
    <w:rsid w:val="35C965EB"/>
    <w:rsid w:val="35CBCA6A"/>
    <w:rsid w:val="35D8184D"/>
    <w:rsid w:val="35E72CAC"/>
    <w:rsid w:val="35F25AB9"/>
    <w:rsid w:val="35F4E438"/>
    <w:rsid w:val="36070C4D"/>
    <w:rsid w:val="360C4124"/>
    <w:rsid w:val="36197CB3"/>
    <w:rsid w:val="36223442"/>
    <w:rsid w:val="362AA6ED"/>
    <w:rsid w:val="36460D3F"/>
    <w:rsid w:val="364F39BD"/>
    <w:rsid w:val="3659EA75"/>
    <w:rsid w:val="365A21EF"/>
    <w:rsid w:val="366C1B37"/>
    <w:rsid w:val="36718281"/>
    <w:rsid w:val="3678AA8D"/>
    <w:rsid w:val="3681C1D3"/>
    <w:rsid w:val="36A32A05"/>
    <w:rsid w:val="36B04E70"/>
    <w:rsid w:val="36C0284A"/>
    <w:rsid w:val="36CA0517"/>
    <w:rsid w:val="36E234BC"/>
    <w:rsid w:val="36E50AC7"/>
    <w:rsid w:val="36E9F0B1"/>
    <w:rsid w:val="3709EC5F"/>
    <w:rsid w:val="370CAD1D"/>
    <w:rsid w:val="37130442"/>
    <w:rsid w:val="3719025F"/>
    <w:rsid w:val="372A5CB0"/>
    <w:rsid w:val="37319EE3"/>
    <w:rsid w:val="373B02EC"/>
    <w:rsid w:val="373C0AC3"/>
    <w:rsid w:val="373E75BD"/>
    <w:rsid w:val="3746A5BE"/>
    <w:rsid w:val="374D94CB"/>
    <w:rsid w:val="375B40CD"/>
    <w:rsid w:val="375F5309"/>
    <w:rsid w:val="37719D57"/>
    <w:rsid w:val="3785B540"/>
    <w:rsid w:val="378C4919"/>
    <w:rsid w:val="378ED85B"/>
    <w:rsid w:val="378F9EA6"/>
    <w:rsid w:val="3795A587"/>
    <w:rsid w:val="379ACB7A"/>
    <w:rsid w:val="37AF9487"/>
    <w:rsid w:val="37AFA0E9"/>
    <w:rsid w:val="37B9CB40"/>
    <w:rsid w:val="37BA5DBC"/>
    <w:rsid w:val="37BD2A4A"/>
    <w:rsid w:val="37C87A7E"/>
    <w:rsid w:val="37C91AFE"/>
    <w:rsid w:val="37D4F3F2"/>
    <w:rsid w:val="37D99B13"/>
    <w:rsid w:val="37E12F15"/>
    <w:rsid w:val="37F89E07"/>
    <w:rsid w:val="3808A146"/>
    <w:rsid w:val="38131A57"/>
    <w:rsid w:val="381BF862"/>
    <w:rsid w:val="3822F20F"/>
    <w:rsid w:val="38257BE4"/>
    <w:rsid w:val="383EB6CD"/>
    <w:rsid w:val="384102F2"/>
    <w:rsid w:val="3841A703"/>
    <w:rsid w:val="38436BAF"/>
    <w:rsid w:val="384D1A5F"/>
    <w:rsid w:val="384F9FA3"/>
    <w:rsid w:val="3864BAEE"/>
    <w:rsid w:val="3869A5F9"/>
    <w:rsid w:val="3869C98E"/>
    <w:rsid w:val="386D1DA8"/>
    <w:rsid w:val="3875B1C5"/>
    <w:rsid w:val="387A7703"/>
    <w:rsid w:val="389542EE"/>
    <w:rsid w:val="38A3C414"/>
    <w:rsid w:val="38A53415"/>
    <w:rsid w:val="38A5D51B"/>
    <w:rsid w:val="38AC647E"/>
    <w:rsid w:val="38B30198"/>
    <w:rsid w:val="38B58C20"/>
    <w:rsid w:val="38C283B7"/>
    <w:rsid w:val="38C96D18"/>
    <w:rsid w:val="38D08614"/>
    <w:rsid w:val="38D531D4"/>
    <w:rsid w:val="38E8F901"/>
    <w:rsid w:val="38E929FA"/>
    <w:rsid w:val="39012729"/>
    <w:rsid w:val="390834F4"/>
    <w:rsid w:val="391DBA43"/>
    <w:rsid w:val="3925B320"/>
    <w:rsid w:val="392DAE49"/>
    <w:rsid w:val="3942F19E"/>
    <w:rsid w:val="39441E37"/>
    <w:rsid w:val="394C6B06"/>
    <w:rsid w:val="395C3FEF"/>
    <w:rsid w:val="395F0DC5"/>
    <w:rsid w:val="39683E3A"/>
    <w:rsid w:val="396C1C49"/>
    <w:rsid w:val="3977EF3A"/>
    <w:rsid w:val="397DA2FF"/>
    <w:rsid w:val="398A5AD2"/>
    <w:rsid w:val="39A45446"/>
    <w:rsid w:val="39B7AFE5"/>
    <w:rsid w:val="39C04AEA"/>
    <w:rsid w:val="39C2C6B1"/>
    <w:rsid w:val="39CB4973"/>
    <w:rsid w:val="39D21581"/>
    <w:rsid w:val="39E65E06"/>
    <w:rsid w:val="39E7AFF2"/>
    <w:rsid w:val="39EB0705"/>
    <w:rsid w:val="39EDD9EC"/>
    <w:rsid w:val="39F8752F"/>
    <w:rsid w:val="3A002C20"/>
    <w:rsid w:val="3A024B38"/>
    <w:rsid w:val="3A173E99"/>
    <w:rsid w:val="3A2BAA39"/>
    <w:rsid w:val="3A323521"/>
    <w:rsid w:val="3A3A9849"/>
    <w:rsid w:val="3A4EDBDE"/>
    <w:rsid w:val="3A54D74B"/>
    <w:rsid w:val="3A5C99B4"/>
    <w:rsid w:val="3A601501"/>
    <w:rsid w:val="3A7A2E1B"/>
    <w:rsid w:val="3A7E80AD"/>
    <w:rsid w:val="3A9C26B8"/>
    <w:rsid w:val="3AA5D8AE"/>
    <w:rsid w:val="3AA72DEF"/>
    <w:rsid w:val="3AAE80A8"/>
    <w:rsid w:val="3AB1DABB"/>
    <w:rsid w:val="3AB7FEDC"/>
    <w:rsid w:val="3AC89A67"/>
    <w:rsid w:val="3ACC06D7"/>
    <w:rsid w:val="3AD20843"/>
    <w:rsid w:val="3AD333AF"/>
    <w:rsid w:val="3AD953D5"/>
    <w:rsid w:val="3AE39E11"/>
    <w:rsid w:val="3AE95C6E"/>
    <w:rsid w:val="3AEC0291"/>
    <w:rsid w:val="3AEFFAF3"/>
    <w:rsid w:val="3AF0BC53"/>
    <w:rsid w:val="3AF2F6C3"/>
    <w:rsid w:val="3AFB6C5E"/>
    <w:rsid w:val="3B072D40"/>
    <w:rsid w:val="3B091558"/>
    <w:rsid w:val="3B0A5C8C"/>
    <w:rsid w:val="3B0D0894"/>
    <w:rsid w:val="3B0DB005"/>
    <w:rsid w:val="3B216C32"/>
    <w:rsid w:val="3B46F4A7"/>
    <w:rsid w:val="3B51B4D5"/>
    <w:rsid w:val="3B587465"/>
    <w:rsid w:val="3B62CCE5"/>
    <w:rsid w:val="3B6FE9FD"/>
    <w:rsid w:val="3B7F3C53"/>
    <w:rsid w:val="3BA6EB08"/>
    <w:rsid w:val="3BA82E65"/>
    <w:rsid w:val="3BB0DDD9"/>
    <w:rsid w:val="3BC9036D"/>
    <w:rsid w:val="3BD292F9"/>
    <w:rsid w:val="3BD6D16A"/>
    <w:rsid w:val="3BDC0977"/>
    <w:rsid w:val="3BFCA681"/>
    <w:rsid w:val="3BFD69AE"/>
    <w:rsid w:val="3C071EC5"/>
    <w:rsid w:val="3C1A152D"/>
    <w:rsid w:val="3C20ACD9"/>
    <w:rsid w:val="3C22B880"/>
    <w:rsid w:val="3C23893F"/>
    <w:rsid w:val="3C3F1CD0"/>
    <w:rsid w:val="3C3F870B"/>
    <w:rsid w:val="3C4AC3EA"/>
    <w:rsid w:val="3C4B2234"/>
    <w:rsid w:val="3C5509DC"/>
    <w:rsid w:val="3C5A1FFC"/>
    <w:rsid w:val="3C5AF3A4"/>
    <w:rsid w:val="3C644225"/>
    <w:rsid w:val="3C721FD8"/>
    <w:rsid w:val="3C757DBF"/>
    <w:rsid w:val="3C820050"/>
    <w:rsid w:val="3CA1E2C8"/>
    <w:rsid w:val="3CAFA227"/>
    <w:rsid w:val="3CB00E00"/>
    <w:rsid w:val="3CBB2BC9"/>
    <w:rsid w:val="3CC7751F"/>
    <w:rsid w:val="3CC9ED6C"/>
    <w:rsid w:val="3CCCDA4C"/>
    <w:rsid w:val="3CCCF82D"/>
    <w:rsid w:val="3CDD8AA4"/>
    <w:rsid w:val="3CE10174"/>
    <w:rsid w:val="3CE2C058"/>
    <w:rsid w:val="3CEAC4EE"/>
    <w:rsid w:val="3CEC020A"/>
    <w:rsid w:val="3CF3CE41"/>
    <w:rsid w:val="3D00757E"/>
    <w:rsid w:val="3D0DD23A"/>
    <w:rsid w:val="3D0EFCF2"/>
    <w:rsid w:val="3D15A963"/>
    <w:rsid w:val="3D18F02D"/>
    <w:rsid w:val="3D21CEFB"/>
    <w:rsid w:val="3D21D6D5"/>
    <w:rsid w:val="3D23D28A"/>
    <w:rsid w:val="3D2ECD98"/>
    <w:rsid w:val="3D2EF3C1"/>
    <w:rsid w:val="3D424274"/>
    <w:rsid w:val="3D48FA35"/>
    <w:rsid w:val="3D4AADCF"/>
    <w:rsid w:val="3D4F92A3"/>
    <w:rsid w:val="3D5156BC"/>
    <w:rsid w:val="3D51D9E5"/>
    <w:rsid w:val="3D54FBB5"/>
    <w:rsid w:val="3D5AEAC1"/>
    <w:rsid w:val="3D614AEA"/>
    <w:rsid w:val="3D6624BA"/>
    <w:rsid w:val="3D714341"/>
    <w:rsid w:val="3D7BEB7A"/>
    <w:rsid w:val="3D7EA6B1"/>
    <w:rsid w:val="3D8C6007"/>
    <w:rsid w:val="3D920010"/>
    <w:rsid w:val="3D92A4E6"/>
    <w:rsid w:val="3D9C2B1F"/>
    <w:rsid w:val="3DA301B5"/>
    <w:rsid w:val="3DB33275"/>
    <w:rsid w:val="3DB9BA10"/>
    <w:rsid w:val="3DC31150"/>
    <w:rsid w:val="3DCF03C5"/>
    <w:rsid w:val="3DD9CADC"/>
    <w:rsid w:val="3DDE8727"/>
    <w:rsid w:val="3DF495F0"/>
    <w:rsid w:val="3E04D0F0"/>
    <w:rsid w:val="3E1A1491"/>
    <w:rsid w:val="3E1F3969"/>
    <w:rsid w:val="3E2C1534"/>
    <w:rsid w:val="3E3296F8"/>
    <w:rsid w:val="3E4E3F6D"/>
    <w:rsid w:val="3E5197EE"/>
    <w:rsid w:val="3E587A90"/>
    <w:rsid w:val="3E6672F2"/>
    <w:rsid w:val="3E6B3F96"/>
    <w:rsid w:val="3E7D25FD"/>
    <w:rsid w:val="3E8931A3"/>
    <w:rsid w:val="3E8B122D"/>
    <w:rsid w:val="3E8BA411"/>
    <w:rsid w:val="3E905E93"/>
    <w:rsid w:val="3E9AB141"/>
    <w:rsid w:val="3E9D805E"/>
    <w:rsid w:val="3EA7DA5F"/>
    <w:rsid w:val="3EB0FC21"/>
    <w:rsid w:val="3EB24767"/>
    <w:rsid w:val="3ECCF863"/>
    <w:rsid w:val="3ECF4F12"/>
    <w:rsid w:val="3EDAEFB9"/>
    <w:rsid w:val="3EF19240"/>
    <w:rsid w:val="3EF6A986"/>
    <w:rsid w:val="3F00E265"/>
    <w:rsid w:val="3F12FE7C"/>
    <w:rsid w:val="3F178D45"/>
    <w:rsid w:val="3F19772B"/>
    <w:rsid w:val="3F1F2878"/>
    <w:rsid w:val="3F222062"/>
    <w:rsid w:val="3F344A67"/>
    <w:rsid w:val="3F39F8AD"/>
    <w:rsid w:val="3F453426"/>
    <w:rsid w:val="3F454B86"/>
    <w:rsid w:val="3F474A0C"/>
    <w:rsid w:val="3F4C8C91"/>
    <w:rsid w:val="3F4CB58C"/>
    <w:rsid w:val="3F551AB4"/>
    <w:rsid w:val="3F5529B9"/>
    <w:rsid w:val="3F5AC0D1"/>
    <w:rsid w:val="3F5B7D5A"/>
    <w:rsid w:val="3F679C3E"/>
    <w:rsid w:val="3F6FB31F"/>
    <w:rsid w:val="3F730FAD"/>
    <w:rsid w:val="3F79D550"/>
    <w:rsid w:val="3F7F4B28"/>
    <w:rsid w:val="3F7FBF9D"/>
    <w:rsid w:val="3F92A932"/>
    <w:rsid w:val="3F9A05C0"/>
    <w:rsid w:val="3FA21E57"/>
    <w:rsid w:val="3FB40876"/>
    <w:rsid w:val="3FB910AD"/>
    <w:rsid w:val="3FBCC578"/>
    <w:rsid w:val="3FC01D62"/>
    <w:rsid w:val="3FD6D2F3"/>
    <w:rsid w:val="3FE8F20E"/>
    <w:rsid w:val="3FE94C9F"/>
    <w:rsid w:val="3FEA5E66"/>
    <w:rsid w:val="3FEB6220"/>
    <w:rsid w:val="3FFA03CE"/>
    <w:rsid w:val="3FFEE95A"/>
    <w:rsid w:val="40064BE9"/>
    <w:rsid w:val="40188DB8"/>
    <w:rsid w:val="4018CE65"/>
    <w:rsid w:val="401F5B29"/>
    <w:rsid w:val="403180B5"/>
    <w:rsid w:val="40421918"/>
    <w:rsid w:val="40429303"/>
    <w:rsid w:val="4045A130"/>
    <w:rsid w:val="404971EB"/>
    <w:rsid w:val="404ADEBB"/>
    <w:rsid w:val="405660DC"/>
    <w:rsid w:val="406916DA"/>
    <w:rsid w:val="406C6084"/>
    <w:rsid w:val="40784657"/>
    <w:rsid w:val="40AD4CBA"/>
    <w:rsid w:val="40AD756D"/>
    <w:rsid w:val="40AF2E25"/>
    <w:rsid w:val="40BB9912"/>
    <w:rsid w:val="40BDAFA4"/>
    <w:rsid w:val="40BDB0CB"/>
    <w:rsid w:val="40DA2B16"/>
    <w:rsid w:val="40DCD373"/>
    <w:rsid w:val="40F3B78A"/>
    <w:rsid w:val="40F789CC"/>
    <w:rsid w:val="40FD923B"/>
    <w:rsid w:val="4103B047"/>
    <w:rsid w:val="410B8FB3"/>
    <w:rsid w:val="41126815"/>
    <w:rsid w:val="41150921"/>
    <w:rsid w:val="411AE1A4"/>
    <w:rsid w:val="411D8A51"/>
    <w:rsid w:val="411EFBAA"/>
    <w:rsid w:val="4120C9C9"/>
    <w:rsid w:val="4129300F"/>
    <w:rsid w:val="412F1D7A"/>
    <w:rsid w:val="4138EF9F"/>
    <w:rsid w:val="413A2F2D"/>
    <w:rsid w:val="413D4C2B"/>
    <w:rsid w:val="414C090C"/>
    <w:rsid w:val="41528289"/>
    <w:rsid w:val="41562060"/>
    <w:rsid w:val="41770067"/>
    <w:rsid w:val="417846BF"/>
    <w:rsid w:val="418F0DE1"/>
    <w:rsid w:val="418FD079"/>
    <w:rsid w:val="419A8EF6"/>
    <w:rsid w:val="41AF07DF"/>
    <w:rsid w:val="41B93276"/>
    <w:rsid w:val="41BBDC34"/>
    <w:rsid w:val="41D144E6"/>
    <w:rsid w:val="41D7CB4E"/>
    <w:rsid w:val="41D8367C"/>
    <w:rsid w:val="41EB29E0"/>
    <w:rsid w:val="42137E95"/>
    <w:rsid w:val="4222DE68"/>
    <w:rsid w:val="422B2B51"/>
    <w:rsid w:val="422DD228"/>
    <w:rsid w:val="4243CA8F"/>
    <w:rsid w:val="426484A5"/>
    <w:rsid w:val="426C6114"/>
    <w:rsid w:val="427799EA"/>
    <w:rsid w:val="427E10AC"/>
    <w:rsid w:val="4285C2FD"/>
    <w:rsid w:val="428680E7"/>
    <w:rsid w:val="42A2CB77"/>
    <w:rsid w:val="42C139C4"/>
    <w:rsid w:val="42C37D02"/>
    <w:rsid w:val="42C69275"/>
    <w:rsid w:val="42CE5018"/>
    <w:rsid w:val="42D0999B"/>
    <w:rsid w:val="42DC4501"/>
    <w:rsid w:val="42EA5FD9"/>
    <w:rsid w:val="42FCFF3F"/>
    <w:rsid w:val="42FE3549"/>
    <w:rsid w:val="43006869"/>
    <w:rsid w:val="4321157C"/>
    <w:rsid w:val="434211D1"/>
    <w:rsid w:val="434F14CE"/>
    <w:rsid w:val="43518291"/>
    <w:rsid w:val="43519718"/>
    <w:rsid w:val="4351DC87"/>
    <w:rsid w:val="43526A06"/>
    <w:rsid w:val="43577437"/>
    <w:rsid w:val="43579A05"/>
    <w:rsid w:val="435E2D2D"/>
    <w:rsid w:val="436C6C83"/>
    <w:rsid w:val="436CD94E"/>
    <w:rsid w:val="43896FD7"/>
    <w:rsid w:val="438A4FA3"/>
    <w:rsid w:val="43906791"/>
    <w:rsid w:val="4391B7EB"/>
    <w:rsid w:val="43A9CE3D"/>
    <w:rsid w:val="43B168DC"/>
    <w:rsid w:val="43C35B76"/>
    <w:rsid w:val="43D6AEB1"/>
    <w:rsid w:val="43DCA77A"/>
    <w:rsid w:val="43EDE8F5"/>
    <w:rsid w:val="442C30DA"/>
    <w:rsid w:val="442E6987"/>
    <w:rsid w:val="442EC5D4"/>
    <w:rsid w:val="443208EA"/>
    <w:rsid w:val="4443D4EB"/>
    <w:rsid w:val="4455EB3D"/>
    <w:rsid w:val="44582D3A"/>
    <w:rsid w:val="44597CC6"/>
    <w:rsid w:val="44653739"/>
    <w:rsid w:val="44716E5B"/>
    <w:rsid w:val="448DB4F6"/>
    <w:rsid w:val="4493E016"/>
    <w:rsid w:val="4494B950"/>
    <w:rsid w:val="44AC3B36"/>
    <w:rsid w:val="44AF1BA7"/>
    <w:rsid w:val="44B1ACCF"/>
    <w:rsid w:val="44B256F5"/>
    <w:rsid w:val="44B7A74A"/>
    <w:rsid w:val="44C2F47A"/>
    <w:rsid w:val="44C8117B"/>
    <w:rsid w:val="44D2B02D"/>
    <w:rsid w:val="44D33BE5"/>
    <w:rsid w:val="44D7C06F"/>
    <w:rsid w:val="44DD3837"/>
    <w:rsid w:val="44DFCAE1"/>
    <w:rsid w:val="44E1F377"/>
    <w:rsid w:val="45043A0B"/>
    <w:rsid w:val="450E4216"/>
    <w:rsid w:val="451E5335"/>
    <w:rsid w:val="45230BFA"/>
    <w:rsid w:val="452B8A09"/>
    <w:rsid w:val="45394C1E"/>
    <w:rsid w:val="453E9E84"/>
    <w:rsid w:val="4542EEF1"/>
    <w:rsid w:val="4559ECF9"/>
    <w:rsid w:val="45605F88"/>
    <w:rsid w:val="45671168"/>
    <w:rsid w:val="4568BFB2"/>
    <w:rsid w:val="45790DBE"/>
    <w:rsid w:val="4579A01E"/>
    <w:rsid w:val="457E2F33"/>
    <w:rsid w:val="45874F0C"/>
    <w:rsid w:val="459334F4"/>
    <w:rsid w:val="459912B6"/>
    <w:rsid w:val="459BB8F6"/>
    <w:rsid w:val="45A2A31F"/>
    <w:rsid w:val="45AB33B4"/>
    <w:rsid w:val="45B1BDE3"/>
    <w:rsid w:val="45B64C90"/>
    <w:rsid w:val="45CA0E56"/>
    <w:rsid w:val="45D84537"/>
    <w:rsid w:val="45E867E7"/>
    <w:rsid w:val="45E87EF6"/>
    <w:rsid w:val="45E9A2A6"/>
    <w:rsid w:val="45EB815D"/>
    <w:rsid w:val="45ECC13F"/>
    <w:rsid w:val="45F69F6C"/>
    <w:rsid w:val="45F97B10"/>
    <w:rsid w:val="46012C21"/>
    <w:rsid w:val="4601F630"/>
    <w:rsid w:val="46072A86"/>
    <w:rsid w:val="4618C5F6"/>
    <w:rsid w:val="4624E302"/>
    <w:rsid w:val="462F20CC"/>
    <w:rsid w:val="4632B784"/>
    <w:rsid w:val="46341BD7"/>
    <w:rsid w:val="4634494D"/>
    <w:rsid w:val="463F5482"/>
    <w:rsid w:val="4648FBC6"/>
    <w:rsid w:val="464CD7BF"/>
    <w:rsid w:val="46503BE2"/>
    <w:rsid w:val="4664E191"/>
    <w:rsid w:val="4671BE24"/>
    <w:rsid w:val="469A6968"/>
    <w:rsid w:val="46A803D7"/>
    <w:rsid w:val="46AA708B"/>
    <w:rsid w:val="46B95E5E"/>
    <w:rsid w:val="46C6C35F"/>
    <w:rsid w:val="46CD6EFD"/>
    <w:rsid w:val="46D43D51"/>
    <w:rsid w:val="46DA0EF5"/>
    <w:rsid w:val="46DEBF6F"/>
    <w:rsid w:val="46DEDC12"/>
    <w:rsid w:val="46E7B8D1"/>
    <w:rsid w:val="46ECB286"/>
    <w:rsid w:val="4703E3E2"/>
    <w:rsid w:val="4705FD61"/>
    <w:rsid w:val="470C1B9B"/>
    <w:rsid w:val="4714547B"/>
    <w:rsid w:val="4716D3CB"/>
    <w:rsid w:val="471B3506"/>
    <w:rsid w:val="47432FCB"/>
    <w:rsid w:val="47465619"/>
    <w:rsid w:val="47567380"/>
    <w:rsid w:val="4758FD91"/>
    <w:rsid w:val="4762C88E"/>
    <w:rsid w:val="47670E73"/>
    <w:rsid w:val="47696F70"/>
    <w:rsid w:val="4772106D"/>
    <w:rsid w:val="4784EA97"/>
    <w:rsid w:val="478AF7B9"/>
    <w:rsid w:val="478D4491"/>
    <w:rsid w:val="4790B75C"/>
    <w:rsid w:val="47974384"/>
    <w:rsid w:val="47B15220"/>
    <w:rsid w:val="47B171A5"/>
    <w:rsid w:val="47B327BE"/>
    <w:rsid w:val="47C08E93"/>
    <w:rsid w:val="47E5B393"/>
    <w:rsid w:val="47E67CCF"/>
    <w:rsid w:val="47ECF1FF"/>
    <w:rsid w:val="47EDD3C4"/>
    <w:rsid w:val="47EDFB4C"/>
    <w:rsid w:val="480B3922"/>
    <w:rsid w:val="4811BBC2"/>
    <w:rsid w:val="48148B9F"/>
    <w:rsid w:val="481A4AAE"/>
    <w:rsid w:val="4820A340"/>
    <w:rsid w:val="482AA93B"/>
    <w:rsid w:val="482AE531"/>
    <w:rsid w:val="482DF5D6"/>
    <w:rsid w:val="4837C430"/>
    <w:rsid w:val="483E89C6"/>
    <w:rsid w:val="48435647"/>
    <w:rsid w:val="487CA11B"/>
    <w:rsid w:val="48820AB6"/>
    <w:rsid w:val="48897DAB"/>
    <w:rsid w:val="4892D12F"/>
    <w:rsid w:val="4895601F"/>
    <w:rsid w:val="489EAC37"/>
    <w:rsid w:val="489EECC3"/>
    <w:rsid w:val="48A0DB5B"/>
    <w:rsid w:val="48AEB2FA"/>
    <w:rsid w:val="48B4F440"/>
    <w:rsid w:val="48B7EB69"/>
    <w:rsid w:val="48C65801"/>
    <w:rsid w:val="48CFE6C6"/>
    <w:rsid w:val="4900C77A"/>
    <w:rsid w:val="490C8E00"/>
    <w:rsid w:val="4920E12A"/>
    <w:rsid w:val="49239D1A"/>
    <w:rsid w:val="492AF241"/>
    <w:rsid w:val="492B806C"/>
    <w:rsid w:val="492E6A1F"/>
    <w:rsid w:val="49308078"/>
    <w:rsid w:val="494062C1"/>
    <w:rsid w:val="49416842"/>
    <w:rsid w:val="4941BCA1"/>
    <w:rsid w:val="49569211"/>
    <w:rsid w:val="49583627"/>
    <w:rsid w:val="497CB90B"/>
    <w:rsid w:val="497DDAC5"/>
    <w:rsid w:val="4980D509"/>
    <w:rsid w:val="49874E8C"/>
    <w:rsid w:val="498BBF7E"/>
    <w:rsid w:val="498C4C3D"/>
    <w:rsid w:val="49A7D2F9"/>
    <w:rsid w:val="49A8290C"/>
    <w:rsid w:val="49AE050F"/>
    <w:rsid w:val="49B1A6B0"/>
    <w:rsid w:val="49BCCE2D"/>
    <w:rsid w:val="49BE8AAF"/>
    <w:rsid w:val="49CC95C1"/>
    <w:rsid w:val="49CEC0AF"/>
    <w:rsid w:val="49D6478B"/>
    <w:rsid w:val="49D8D4F5"/>
    <w:rsid w:val="49ED9389"/>
    <w:rsid w:val="49F087A3"/>
    <w:rsid w:val="49F8BA73"/>
    <w:rsid w:val="49F98DC2"/>
    <w:rsid w:val="49FF83CD"/>
    <w:rsid w:val="4A03AF11"/>
    <w:rsid w:val="4A1D951E"/>
    <w:rsid w:val="4A40CF5D"/>
    <w:rsid w:val="4A42FF03"/>
    <w:rsid w:val="4A4ABCC3"/>
    <w:rsid w:val="4A4AF0FA"/>
    <w:rsid w:val="4A567860"/>
    <w:rsid w:val="4A588082"/>
    <w:rsid w:val="4A5C4A92"/>
    <w:rsid w:val="4A5D8F76"/>
    <w:rsid w:val="4A5F842D"/>
    <w:rsid w:val="4A70A041"/>
    <w:rsid w:val="4A73EA08"/>
    <w:rsid w:val="4A8A4F7A"/>
    <w:rsid w:val="4A97A55C"/>
    <w:rsid w:val="4AA3E2FD"/>
    <w:rsid w:val="4AAADE73"/>
    <w:rsid w:val="4AB2DC11"/>
    <w:rsid w:val="4AB98B7C"/>
    <w:rsid w:val="4ACB6D2A"/>
    <w:rsid w:val="4ACF43FD"/>
    <w:rsid w:val="4AD381EF"/>
    <w:rsid w:val="4AF469CF"/>
    <w:rsid w:val="4AF4B018"/>
    <w:rsid w:val="4AFF5B9E"/>
    <w:rsid w:val="4B0D0047"/>
    <w:rsid w:val="4B1104DB"/>
    <w:rsid w:val="4B203692"/>
    <w:rsid w:val="4B23EBBD"/>
    <w:rsid w:val="4B29A139"/>
    <w:rsid w:val="4B2B2602"/>
    <w:rsid w:val="4B2DC0C6"/>
    <w:rsid w:val="4B35F07E"/>
    <w:rsid w:val="4B4E8A17"/>
    <w:rsid w:val="4B514553"/>
    <w:rsid w:val="4B61718D"/>
    <w:rsid w:val="4B6608CC"/>
    <w:rsid w:val="4B6C38AA"/>
    <w:rsid w:val="4B73DCE7"/>
    <w:rsid w:val="4B79CBAD"/>
    <w:rsid w:val="4B866DD9"/>
    <w:rsid w:val="4B94BC81"/>
    <w:rsid w:val="4BA4876E"/>
    <w:rsid w:val="4BB2BA72"/>
    <w:rsid w:val="4BB70266"/>
    <w:rsid w:val="4BC75453"/>
    <w:rsid w:val="4BCA75D9"/>
    <w:rsid w:val="4BD487D8"/>
    <w:rsid w:val="4BE2E8FF"/>
    <w:rsid w:val="4BF4DDDB"/>
    <w:rsid w:val="4BF56573"/>
    <w:rsid w:val="4BFC3C11"/>
    <w:rsid w:val="4BFCE02F"/>
    <w:rsid w:val="4BFF8417"/>
    <w:rsid w:val="4C162A11"/>
    <w:rsid w:val="4C20E302"/>
    <w:rsid w:val="4C21F570"/>
    <w:rsid w:val="4C26BB94"/>
    <w:rsid w:val="4C314465"/>
    <w:rsid w:val="4C382EAE"/>
    <w:rsid w:val="4C42AE01"/>
    <w:rsid w:val="4C43FC34"/>
    <w:rsid w:val="4C5713A9"/>
    <w:rsid w:val="4C771367"/>
    <w:rsid w:val="4C7EE2E4"/>
    <w:rsid w:val="4C7F288B"/>
    <w:rsid w:val="4C9627FA"/>
    <w:rsid w:val="4C9F8853"/>
    <w:rsid w:val="4CA27F68"/>
    <w:rsid w:val="4CBE8B99"/>
    <w:rsid w:val="4CC4F07D"/>
    <w:rsid w:val="4CCDBE5F"/>
    <w:rsid w:val="4CD13308"/>
    <w:rsid w:val="4CD25134"/>
    <w:rsid w:val="4CD3C6A1"/>
    <w:rsid w:val="4CE5BB7F"/>
    <w:rsid w:val="4CEE45DA"/>
    <w:rsid w:val="4CF574D0"/>
    <w:rsid w:val="4CF5904F"/>
    <w:rsid w:val="4D04910E"/>
    <w:rsid w:val="4D0F618B"/>
    <w:rsid w:val="4D213E98"/>
    <w:rsid w:val="4D27482D"/>
    <w:rsid w:val="4D295714"/>
    <w:rsid w:val="4D295DEC"/>
    <w:rsid w:val="4D423A21"/>
    <w:rsid w:val="4D4C2067"/>
    <w:rsid w:val="4D4E1FD7"/>
    <w:rsid w:val="4D4F7891"/>
    <w:rsid w:val="4D6004F9"/>
    <w:rsid w:val="4D605520"/>
    <w:rsid w:val="4D652B9B"/>
    <w:rsid w:val="4D6F9631"/>
    <w:rsid w:val="4D7993E1"/>
    <w:rsid w:val="4D800AF3"/>
    <w:rsid w:val="4D83C413"/>
    <w:rsid w:val="4D8CE32D"/>
    <w:rsid w:val="4D8FCC04"/>
    <w:rsid w:val="4D9F5318"/>
    <w:rsid w:val="4DA00143"/>
    <w:rsid w:val="4DA0E9DC"/>
    <w:rsid w:val="4DCC537C"/>
    <w:rsid w:val="4DCEE220"/>
    <w:rsid w:val="4DDB53CC"/>
    <w:rsid w:val="4DDBA041"/>
    <w:rsid w:val="4DDDAFE5"/>
    <w:rsid w:val="4DDF3D6E"/>
    <w:rsid w:val="4DE7808C"/>
    <w:rsid w:val="4DE8C213"/>
    <w:rsid w:val="4DE9556A"/>
    <w:rsid w:val="4DFEE416"/>
    <w:rsid w:val="4E0B2967"/>
    <w:rsid w:val="4E3A0F19"/>
    <w:rsid w:val="4E3F26ED"/>
    <w:rsid w:val="4E475C67"/>
    <w:rsid w:val="4E73CD9E"/>
    <w:rsid w:val="4E7EFC58"/>
    <w:rsid w:val="4E8D3C78"/>
    <w:rsid w:val="4E8D7E9F"/>
    <w:rsid w:val="4E97F5E4"/>
    <w:rsid w:val="4E9EF931"/>
    <w:rsid w:val="4EA90654"/>
    <w:rsid w:val="4EAE0217"/>
    <w:rsid w:val="4EB6CA70"/>
    <w:rsid w:val="4EBFAF3E"/>
    <w:rsid w:val="4ECB0367"/>
    <w:rsid w:val="4ECB0F00"/>
    <w:rsid w:val="4EDAA4CB"/>
    <w:rsid w:val="4EDC7A2A"/>
    <w:rsid w:val="4EE004AD"/>
    <w:rsid w:val="4EE95216"/>
    <w:rsid w:val="4F185CF4"/>
    <w:rsid w:val="4F3065D4"/>
    <w:rsid w:val="4F313AA1"/>
    <w:rsid w:val="4F476589"/>
    <w:rsid w:val="4F4A58FA"/>
    <w:rsid w:val="4F4C41C2"/>
    <w:rsid w:val="4F619FD9"/>
    <w:rsid w:val="4F653302"/>
    <w:rsid w:val="4F6BF90F"/>
    <w:rsid w:val="4F7AA1D9"/>
    <w:rsid w:val="4F80D543"/>
    <w:rsid w:val="4F8DE0E3"/>
    <w:rsid w:val="4F960F46"/>
    <w:rsid w:val="4FA4304B"/>
    <w:rsid w:val="4FC76468"/>
    <w:rsid w:val="4FC809C3"/>
    <w:rsid w:val="4FCDEB78"/>
    <w:rsid w:val="4FE720DA"/>
    <w:rsid w:val="4FE7E8BF"/>
    <w:rsid w:val="4FEC4B2D"/>
    <w:rsid w:val="4FEF61E1"/>
    <w:rsid w:val="4FF0CB49"/>
    <w:rsid w:val="5003FEE6"/>
    <w:rsid w:val="50349715"/>
    <w:rsid w:val="5035DD5C"/>
    <w:rsid w:val="504CE8E7"/>
    <w:rsid w:val="5069B473"/>
    <w:rsid w:val="5077B529"/>
    <w:rsid w:val="5095450F"/>
    <w:rsid w:val="509A08FD"/>
    <w:rsid w:val="509BD837"/>
    <w:rsid w:val="50A102DD"/>
    <w:rsid w:val="50B201AF"/>
    <w:rsid w:val="50B2E9C6"/>
    <w:rsid w:val="50BD3802"/>
    <w:rsid w:val="50C16046"/>
    <w:rsid w:val="50C1E3F8"/>
    <w:rsid w:val="50C467C0"/>
    <w:rsid w:val="50D4D7E1"/>
    <w:rsid w:val="50DAADF6"/>
    <w:rsid w:val="50DFBB0B"/>
    <w:rsid w:val="50E1953D"/>
    <w:rsid w:val="50E3FD97"/>
    <w:rsid w:val="50E46F7C"/>
    <w:rsid w:val="50E50D83"/>
    <w:rsid w:val="50E76DE1"/>
    <w:rsid w:val="50E901C4"/>
    <w:rsid w:val="50E9EC9F"/>
    <w:rsid w:val="50ECA2E0"/>
    <w:rsid w:val="50F9C74B"/>
    <w:rsid w:val="50FE4D03"/>
    <w:rsid w:val="510C5BA3"/>
    <w:rsid w:val="5110A487"/>
    <w:rsid w:val="5114032A"/>
    <w:rsid w:val="511C5DAC"/>
    <w:rsid w:val="513F9C4F"/>
    <w:rsid w:val="514B477A"/>
    <w:rsid w:val="515B950D"/>
    <w:rsid w:val="515DD2FF"/>
    <w:rsid w:val="51626129"/>
    <w:rsid w:val="5176D9DD"/>
    <w:rsid w:val="517AAF89"/>
    <w:rsid w:val="517CB42B"/>
    <w:rsid w:val="517E414A"/>
    <w:rsid w:val="519421CD"/>
    <w:rsid w:val="51A1BD7F"/>
    <w:rsid w:val="51A824D5"/>
    <w:rsid w:val="51AB3E08"/>
    <w:rsid w:val="51B0EAD4"/>
    <w:rsid w:val="51BE81B1"/>
    <w:rsid w:val="51D837C5"/>
    <w:rsid w:val="51DDA632"/>
    <w:rsid w:val="51E41150"/>
    <w:rsid w:val="51EF07B5"/>
    <w:rsid w:val="51F3C235"/>
    <w:rsid w:val="51FC7096"/>
    <w:rsid w:val="52021706"/>
    <w:rsid w:val="5210454D"/>
    <w:rsid w:val="52197634"/>
    <w:rsid w:val="521FF5E1"/>
    <w:rsid w:val="5222CC2C"/>
    <w:rsid w:val="5235EAD0"/>
    <w:rsid w:val="52385CE4"/>
    <w:rsid w:val="5249A4F7"/>
    <w:rsid w:val="524B0575"/>
    <w:rsid w:val="525A054F"/>
    <w:rsid w:val="526C5D19"/>
    <w:rsid w:val="526E83FC"/>
    <w:rsid w:val="5285878F"/>
    <w:rsid w:val="52958CC9"/>
    <w:rsid w:val="52A241CA"/>
    <w:rsid w:val="52A638D4"/>
    <w:rsid w:val="52B03044"/>
    <w:rsid w:val="52D22DF3"/>
    <w:rsid w:val="52D3AB1F"/>
    <w:rsid w:val="52DCD494"/>
    <w:rsid w:val="52DE02BC"/>
    <w:rsid w:val="52EC5834"/>
    <w:rsid w:val="52FE0646"/>
    <w:rsid w:val="530FB2EE"/>
    <w:rsid w:val="53118C0B"/>
    <w:rsid w:val="53147074"/>
    <w:rsid w:val="531CC309"/>
    <w:rsid w:val="53215483"/>
    <w:rsid w:val="532AF839"/>
    <w:rsid w:val="53337810"/>
    <w:rsid w:val="53337C89"/>
    <w:rsid w:val="53366C82"/>
    <w:rsid w:val="5337CAB4"/>
    <w:rsid w:val="533BA7C4"/>
    <w:rsid w:val="53422C03"/>
    <w:rsid w:val="53526167"/>
    <w:rsid w:val="53666ABD"/>
    <w:rsid w:val="536B1DEF"/>
    <w:rsid w:val="536D6C28"/>
    <w:rsid w:val="53703A14"/>
    <w:rsid w:val="53727390"/>
    <w:rsid w:val="5374015B"/>
    <w:rsid w:val="53768997"/>
    <w:rsid w:val="537921C6"/>
    <w:rsid w:val="53896290"/>
    <w:rsid w:val="53920B04"/>
    <w:rsid w:val="539A712D"/>
    <w:rsid w:val="53AA3A14"/>
    <w:rsid w:val="53AE69FB"/>
    <w:rsid w:val="53AEA617"/>
    <w:rsid w:val="53C17286"/>
    <w:rsid w:val="53FF4144"/>
    <w:rsid w:val="540B2656"/>
    <w:rsid w:val="542F0C44"/>
    <w:rsid w:val="54320052"/>
    <w:rsid w:val="543252CB"/>
    <w:rsid w:val="543D08F9"/>
    <w:rsid w:val="5450BB58"/>
    <w:rsid w:val="545CCAB3"/>
    <w:rsid w:val="546052D0"/>
    <w:rsid w:val="54685559"/>
    <w:rsid w:val="547F6C50"/>
    <w:rsid w:val="548DF051"/>
    <w:rsid w:val="549CE44C"/>
    <w:rsid w:val="549D8BCB"/>
    <w:rsid w:val="549FA669"/>
    <w:rsid w:val="54ADD1D7"/>
    <w:rsid w:val="54B789F6"/>
    <w:rsid w:val="54BF8A46"/>
    <w:rsid w:val="54D0AACD"/>
    <w:rsid w:val="54DB62AE"/>
    <w:rsid w:val="54E7FC36"/>
    <w:rsid w:val="54EBB8F4"/>
    <w:rsid w:val="54EFB528"/>
    <w:rsid w:val="54F01B13"/>
    <w:rsid w:val="5506013E"/>
    <w:rsid w:val="55072D83"/>
    <w:rsid w:val="550C6FCD"/>
    <w:rsid w:val="55193811"/>
    <w:rsid w:val="551995B3"/>
    <w:rsid w:val="5519FD6C"/>
    <w:rsid w:val="551B16C2"/>
    <w:rsid w:val="551DE8D0"/>
    <w:rsid w:val="552315B3"/>
    <w:rsid w:val="5530CAF6"/>
    <w:rsid w:val="55327D11"/>
    <w:rsid w:val="5542AB4F"/>
    <w:rsid w:val="5545B5E3"/>
    <w:rsid w:val="55464E94"/>
    <w:rsid w:val="5551E506"/>
    <w:rsid w:val="55527814"/>
    <w:rsid w:val="556E10D9"/>
    <w:rsid w:val="55783332"/>
    <w:rsid w:val="5584437A"/>
    <w:rsid w:val="558FA148"/>
    <w:rsid w:val="559E50F1"/>
    <w:rsid w:val="55A198AA"/>
    <w:rsid w:val="55A58746"/>
    <w:rsid w:val="55BB0D59"/>
    <w:rsid w:val="55CAD367"/>
    <w:rsid w:val="55CE64BA"/>
    <w:rsid w:val="55D64808"/>
    <w:rsid w:val="55D6C9DA"/>
    <w:rsid w:val="55D78478"/>
    <w:rsid w:val="55DDACF4"/>
    <w:rsid w:val="55F614A3"/>
    <w:rsid w:val="55FDE8DF"/>
    <w:rsid w:val="5600B56C"/>
    <w:rsid w:val="56039E31"/>
    <w:rsid w:val="560D04B7"/>
    <w:rsid w:val="560E225E"/>
    <w:rsid w:val="56102917"/>
    <w:rsid w:val="5640245E"/>
    <w:rsid w:val="5641465D"/>
    <w:rsid w:val="56444320"/>
    <w:rsid w:val="56485AE4"/>
    <w:rsid w:val="564AB15F"/>
    <w:rsid w:val="56618F8D"/>
    <w:rsid w:val="5663EBB1"/>
    <w:rsid w:val="566DB685"/>
    <w:rsid w:val="56746021"/>
    <w:rsid w:val="567795FB"/>
    <w:rsid w:val="567B0937"/>
    <w:rsid w:val="567FFF79"/>
    <w:rsid w:val="568708CD"/>
    <w:rsid w:val="56898AC1"/>
    <w:rsid w:val="568994A6"/>
    <w:rsid w:val="5689E392"/>
    <w:rsid w:val="5691626C"/>
    <w:rsid w:val="569EA647"/>
    <w:rsid w:val="56A35EA4"/>
    <w:rsid w:val="56A4C0B7"/>
    <w:rsid w:val="56A7BDE7"/>
    <w:rsid w:val="56AA9EE7"/>
    <w:rsid w:val="56B31115"/>
    <w:rsid w:val="56BA00F8"/>
    <w:rsid w:val="56BAE1FD"/>
    <w:rsid w:val="56C88366"/>
    <w:rsid w:val="56CACA34"/>
    <w:rsid w:val="56D0E71C"/>
    <w:rsid w:val="56E0289F"/>
    <w:rsid w:val="56E12E12"/>
    <w:rsid w:val="56EC1512"/>
    <w:rsid w:val="56F1316C"/>
    <w:rsid w:val="56F174DF"/>
    <w:rsid w:val="56F5266D"/>
    <w:rsid w:val="56F9D1A9"/>
    <w:rsid w:val="57102A37"/>
    <w:rsid w:val="57134AF6"/>
    <w:rsid w:val="572C5D0E"/>
    <w:rsid w:val="5742365C"/>
    <w:rsid w:val="574403BD"/>
    <w:rsid w:val="5752C85D"/>
    <w:rsid w:val="5759F0AC"/>
    <w:rsid w:val="5767052E"/>
    <w:rsid w:val="5772A5A1"/>
    <w:rsid w:val="5774AE2E"/>
    <w:rsid w:val="57791C4F"/>
    <w:rsid w:val="578426F8"/>
    <w:rsid w:val="5787463D"/>
    <w:rsid w:val="57A5D3E0"/>
    <w:rsid w:val="57CA29C1"/>
    <w:rsid w:val="57CB5C2D"/>
    <w:rsid w:val="57D9DBCF"/>
    <w:rsid w:val="57E0D277"/>
    <w:rsid w:val="57E29587"/>
    <w:rsid w:val="57EE1C60"/>
    <w:rsid w:val="580E67B8"/>
    <w:rsid w:val="581E29EA"/>
    <w:rsid w:val="58300F51"/>
    <w:rsid w:val="584E69AA"/>
    <w:rsid w:val="5853720C"/>
    <w:rsid w:val="585380BB"/>
    <w:rsid w:val="58605FA4"/>
    <w:rsid w:val="58773C9E"/>
    <w:rsid w:val="5878DB70"/>
    <w:rsid w:val="587904C3"/>
    <w:rsid w:val="587CA393"/>
    <w:rsid w:val="5884648E"/>
    <w:rsid w:val="58A82866"/>
    <w:rsid w:val="58AD5439"/>
    <w:rsid w:val="58B7E798"/>
    <w:rsid w:val="58B8EB02"/>
    <w:rsid w:val="58BB24A9"/>
    <w:rsid w:val="58C77F13"/>
    <w:rsid w:val="58CAD8F3"/>
    <w:rsid w:val="58D21AF9"/>
    <w:rsid w:val="58D95D03"/>
    <w:rsid w:val="58E5E7FA"/>
    <w:rsid w:val="58EC4B63"/>
    <w:rsid w:val="58ED94CE"/>
    <w:rsid w:val="58F2ADD6"/>
    <w:rsid w:val="58FD8A86"/>
    <w:rsid w:val="5902401D"/>
    <w:rsid w:val="59074068"/>
    <w:rsid w:val="59173BDE"/>
    <w:rsid w:val="5917F108"/>
    <w:rsid w:val="5946CB68"/>
    <w:rsid w:val="595139A0"/>
    <w:rsid w:val="5951FE6C"/>
    <w:rsid w:val="595CEB25"/>
    <w:rsid w:val="5960A956"/>
    <w:rsid w:val="597A1DE3"/>
    <w:rsid w:val="597C5EC5"/>
    <w:rsid w:val="598B352E"/>
    <w:rsid w:val="59A082D2"/>
    <w:rsid w:val="59A323B4"/>
    <w:rsid w:val="59A6AE07"/>
    <w:rsid w:val="59B81DFB"/>
    <w:rsid w:val="59C3A7FC"/>
    <w:rsid w:val="59DB2C19"/>
    <w:rsid w:val="59E8B1BA"/>
    <w:rsid w:val="59EDA8D6"/>
    <w:rsid w:val="5A07C57E"/>
    <w:rsid w:val="5A0CC6AD"/>
    <w:rsid w:val="5A36F5F4"/>
    <w:rsid w:val="5A370682"/>
    <w:rsid w:val="5A3812A6"/>
    <w:rsid w:val="5A448DA3"/>
    <w:rsid w:val="5A464570"/>
    <w:rsid w:val="5A4B3C7B"/>
    <w:rsid w:val="5A52DA4A"/>
    <w:rsid w:val="5A56BF35"/>
    <w:rsid w:val="5A659E65"/>
    <w:rsid w:val="5A6C2001"/>
    <w:rsid w:val="5A6CCAD9"/>
    <w:rsid w:val="5A765F88"/>
    <w:rsid w:val="5A794121"/>
    <w:rsid w:val="5A873462"/>
    <w:rsid w:val="5A883ED8"/>
    <w:rsid w:val="5A8F4338"/>
    <w:rsid w:val="5A9CC6C3"/>
    <w:rsid w:val="5A9FAB09"/>
    <w:rsid w:val="5A9FC482"/>
    <w:rsid w:val="5AB4C2B8"/>
    <w:rsid w:val="5ABB6F23"/>
    <w:rsid w:val="5AC29FA8"/>
    <w:rsid w:val="5AC962B7"/>
    <w:rsid w:val="5ADF158B"/>
    <w:rsid w:val="5AE6CF44"/>
    <w:rsid w:val="5AEDA9B1"/>
    <w:rsid w:val="5AEE9A12"/>
    <w:rsid w:val="5AEFA21D"/>
    <w:rsid w:val="5AFD08C2"/>
    <w:rsid w:val="5AFD3354"/>
    <w:rsid w:val="5B00B247"/>
    <w:rsid w:val="5B0F316F"/>
    <w:rsid w:val="5B1A2851"/>
    <w:rsid w:val="5B1F5545"/>
    <w:rsid w:val="5B355428"/>
    <w:rsid w:val="5B3973D4"/>
    <w:rsid w:val="5B41CE19"/>
    <w:rsid w:val="5B65C6AC"/>
    <w:rsid w:val="5B65D5F2"/>
    <w:rsid w:val="5B6762D2"/>
    <w:rsid w:val="5B703BE2"/>
    <w:rsid w:val="5B7F1577"/>
    <w:rsid w:val="5B85C534"/>
    <w:rsid w:val="5B8813C7"/>
    <w:rsid w:val="5B885BC1"/>
    <w:rsid w:val="5B92E41C"/>
    <w:rsid w:val="5B9A969B"/>
    <w:rsid w:val="5BA5D58C"/>
    <w:rsid w:val="5BA608D7"/>
    <w:rsid w:val="5BA68217"/>
    <w:rsid w:val="5BB2A5DD"/>
    <w:rsid w:val="5BBC8107"/>
    <w:rsid w:val="5BC08A94"/>
    <w:rsid w:val="5BCA14CF"/>
    <w:rsid w:val="5BCFCDDC"/>
    <w:rsid w:val="5BD4E5DF"/>
    <w:rsid w:val="5BDB582E"/>
    <w:rsid w:val="5BDB7909"/>
    <w:rsid w:val="5BE376E9"/>
    <w:rsid w:val="5BEC0742"/>
    <w:rsid w:val="5BFB2F11"/>
    <w:rsid w:val="5C0725E5"/>
    <w:rsid w:val="5C204263"/>
    <w:rsid w:val="5C21F79A"/>
    <w:rsid w:val="5C23A2DF"/>
    <w:rsid w:val="5C3E5623"/>
    <w:rsid w:val="5C4A3A30"/>
    <w:rsid w:val="5C4E0025"/>
    <w:rsid w:val="5C720BA3"/>
    <w:rsid w:val="5CA4425C"/>
    <w:rsid w:val="5CA9129B"/>
    <w:rsid w:val="5CAD2B8C"/>
    <w:rsid w:val="5CB0E2B9"/>
    <w:rsid w:val="5CB73E68"/>
    <w:rsid w:val="5CCA81E0"/>
    <w:rsid w:val="5CD7DFEC"/>
    <w:rsid w:val="5CEC86BF"/>
    <w:rsid w:val="5CF537D7"/>
    <w:rsid w:val="5CFF0FCA"/>
    <w:rsid w:val="5D104492"/>
    <w:rsid w:val="5D18596F"/>
    <w:rsid w:val="5D23995D"/>
    <w:rsid w:val="5D2742FB"/>
    <w:rsid w:val="5D37968B"/>
    <w:rsid w:val="5D41CD80"/>
    <w:rsid w:val="5D4697E0"/>
    <w:rsid w:val="5D64C2BB"/>
    <w:rsid w:val="5D69FB82"/>
    <w:rsid w:val="5D79DA46"/>
    <w:rsid w:val="5D812C1E"/>
    <w:rsid w:val="5D87276E"/>
    <w:rsid w:val="5D8EC986"/>
    <w:rsid w:val="5D903E3C"/>
    <w:rsid w:val="5D91BE5B"/>
    <w:rsid w:val="5D992C13"/>
    <w:rsid w:val="5DA0E261"/>
    <w:rsid w:val="5DA9063A"/>
    <w:rsid w:val="5DAE3706"/>
    <w:rsid w:val="5DB2A22E"/>
    <w:rsid w:val="5DB2B17F"/>
    <w:rsid w:val="5DB68B0F"/>
    <w:rsid w:val="5DB709E6"/>
    <w:rsid w:val="5DBEC07A"/>
    <w:rsid w:val="5DCBC3CF"/>
    <w:rsid w:val="5DCFBF11"/>
    <w:rsid w:val="5DE330A4"/>
    <w:rsid w:val="5E01070B"/>
    <w:rsid w:val="5E013691"/>
    <w:rsid w:val="5E3073F0"/>
    <w:rsid w:val="5E41C122"/>
    <w:rsid w:val="5E52212A"/>
    <w:rsid w:val="5E545A8D"/>
    <w:rsid w:val="5E781374"/>
    <w:rsid w:val="5E781AAB"/>
    <w:rsid w:val="5E7D333A"/>
    <w:rsid w:val="5E81C82C"/>
    <w:rsid w:val="5EA0C451"/>
    <w:rsid w:val="5EA143A5"/>
    <w:rsid w:val="5EA52916"/>
    <w:rsid w:val="5EAFFDA9"/>
    <w:rsid w:val="5EBE045B"/>
    <w:rsid w:val="5EC20FB2"/>
    <w:rsid w:val="5ECAC549"/>
    <w:rsid w:val="5ECDEB7C"/>
    <w:rsid w:val="5ECEABB8"/>
    <w:rsid w:val="5ED03BCF"/>
    <w:rsid w:val="5ED96867"/>
    <w:rsid w:val="5EE965B3"/>
    <w:rsid w:val="5EEE16CF"/>
    <w:rsid w:val="5EEEB398"/>
    <w:rsid w:val="5EEFB377"/>
    <w:rsid w:val="5EFAC037"/>
    <w:rsid w:val="5F09ACA6"/>
    <w:rsid w:val="5F112F34"/>
    <w:rsid w:val="5F26B124"/>
    <w:rsid w:val="5F26E954"/>
    <w:rsid w:val="5F2A9FF2"/>
    <w:rsid w:val="5F2F7B9D"/>
    <w:rsid w:val="5F2FB52E"/>
    <w:rsid w:val="5F3C6BEE"/>
    <w:rsid w:val="5F47348C"/>
    <w:rsid w:val="5F4EC3E1"/>
    <w:rsid w:val="5F4ED43D"/>
    <w:rsid w:val="5F631154"/>
    <w:rsid w:val="5F67CE1B"/>
    <w:rsid w:val="5F6A44A3"/>
    <w:rsid w:val="5F72FC30"/>
    <w:rsid w:val="5F7E53FC"/>
    <w:rsid w:val="5F907693"/>
    <w:rsid w:val="5F998EF9"/>
    <w:rsid w:val="5FA76682"/>
    <w:rsid w:val="5FABD2A1"/>
    <w:rsid w:val="5FBAD413"/>
    <w:rsid w:val="5FC24910"/>
    <w:rsid w:val="5FCA84A1"/>
    <w:rsid w:val="5FCD8382"/>
    <w:rsid w:val="5FCFD175"/>
    <w:rsid w:val="5FD51B49"/>
    <w:rsid w:val="5FD576B4"/>
    <w:rsid w:val="5FF98F94"/>
    <w:rsid w:val="5FFD3979"/>
    <w:rsid w:val="5FFDBBCA"/>
    <w:rsid w:val="60017C82"/>
    <w:rsid w:val="6005BFCE"/>
    <w:rsid w:val="601B60B4"/>
    <w:rsid w:val="60271447"/>
    <w:rsid w:val="60285A91"/>
    <w:rsid w:val="602E3EB3"/>
    <w:rsid w:val="603E8B20"/>
    <w:rsid w:val="60412686"/>
    <w:rsid w:val="604724A3"/>
    <w:rsid w:val="605C6577"/>
    <w:rsid w:val="6062AD8A"/>
    <w:rsid w:val="606583D7"/>
    <w:rsid w:val="6077D15B"/>
    <w:rsid w:val="6081A9A9"/>
    <w:rsid w:val="609D192A"/>
    <w:rsid w:val="609EE339"/>
    <w:rsid w:val="60A3238B"/>
    <w:rsid w:val="60B404B8"/>
    <w:rsid w:val="60B84C2E"/>
    <w:rsid w:val="60BB8888"/>
    <w:rsid w:val="60BE2D42"/>
    <w:rsid w:val="60C1306F"/>
    <w:rsid w:val="60C5A110"/>
    <w:rsid w:val="60C67E62"/>
    <w:rsid w:val="60CFA8F5"/>
    <w:rsid w:val="60D1378A"/>
    <w:rsid w:val="60D6FC56"/>
    <w:rsid w:val="60D9FEC4"/>
    <w:rsid w:val="60DEBFCA"/>
    <w:rsid w:val="60F9C843"/>
    <w:rsid w:val="60FEBAAC"/>
    <w:rsid w:val="61072CB2"/>
    <w:rsid w:val="610B7ADB"/>
    <w:rsid w:val="6110AEED"/>
    <w:rsid w:val="61126FE1"/>
    <w:rsid w:val="611629A8"/>
    <w:rsid w:val="61229B43"/>
    <w:rsid w:val="612B7077"/>
    <w:rsid w:val="61357589"/>
    <w:rsid w:val="613F1247"/>
    <w:rsid w:val="614519BD"/>
    <w:rsid w:val="61602B88"/>
    <w:rsid w:val="6164714D"/>
    <w:rsid w:val="6167A24D"/>
    <w:rsid w:val="616B5857"/>
    <w:rsid w:val="617B865A"/>
    <w:rsid w:val="6180E47A"/>
    <w:rsid w:val="6183A7AE"/>
    <w:rsid w:val="6183E1F8"/>
    <w:rsid w:val="6188249F"/>
    <w:rsid w:val="618C5672"/>
    <w:rsid w:val="618ED228"/>
    <w:rsid w:val="6192253A"/>
    <w:rsid w:val="6192487C"/>
    <w:rsid w:val="619A8DD6"/>
    <w:rsid w:val="61A2599F"/>
    <w:rsid w:val="61A274F8"/>
    <w:rsid w:val="61BA7FBE"/>
    <w:rsid w:val="61BA879E"/>
    <w:rsid w:val="61C31971"/>
    <w:rsid w:val="61C79CB8"/>
    <w:rsid w:val="61CE0BF4"/>
    <w:rsid w:val="61CE2401"/>
    <w:rsid w:val="61D30FBE"/>
    <w:rsid w:val="61D8F373"/>
    <w:rsid w:val="61E51D43"/>
    <w:rsid w:val="61EA47DB"/>
    <w:rsid w:val="61EC7545"/>
    <w:rsid w:val="61F19826"/>
    <w:rsid w:val="621A165D"/>
    <w:rsid w:val="621B4D19"/>
    <w:rsid w:val="62232B4E"/>
    <w:rsid w:val="62289660"/>
    <w:rsid w:val="6228CBFA"/>
    <w:rsid w:val="62306CA0"/>
    <w:rsid w:val="625141D8"/>
    <w:rsid w:val="62538BF1"/>
    <w:rsid w:val="62572111"/>
    <w:rsid w:val="626A3A2D"/>
    <w:rsid w:val="626D26EC"/>
    <w:rsid w:val="6278B00A"/>
    <w:rsid w:val="627BB5D7"/>
    <w:rsid w:val="628398A2"/>
    <w:rsid w:val="62A18D85"/>
    <w:rsid w:val="62A66775"/>
    <w:rsid w:val="62A6B3D1"/>
    <w:rsid w:val="62B7AF97"/>
    <w:rsid w:val="62BA3714"/>
    <w:rsid w:val="62C3EF63"/>
    <w:rsid w:val="62DF453D"/>
    <w:rsid w:val="62FD4364"/>
    <w:rsid w:val="6306FC79"/>
    <w:rsid w:val="63080CFE"/>
    <w:rsid w:val="630977AD"/>
    <w:rsid w:val="630F1DFC"/>
    <w:rsid w:val="6310F8DB"/>
    <w:rsid w:val="63383DAA"/>
    <w:rsid w:val="6340902A"/>
    <w:rsid w:val="6340CDF6"/>
    <w:rsid w:val="6341ACC1"/>
    <w:rsid w:val="6352B2A3"/>
    <w:rsid w:val="635860DA"/>
    <w:rsid w:val="635B9A18"/>
    <w:rsid w:val="635FE9B8"/>
    <w:rsid w:val="6360D97A"/>
    <w:rsid w:val="63773D2E"/>
    <w:rsid w:val="6377CD76"/>
    <w:rsid w:val="637FBF36"/>
    <w:rsid w:val="639D348A"/>
    <w:rsid w:val="639F5ED7"/>
    <w:rsid w:val="63A83A8E"/>
    <w:rsid w:val="63C88CF6"/>
    <w:rsid w:val="63E15BB3"/>
    <w:rsid w:val="63EC9920"/>
    <w:rsid w:val="63F4BA31"/>
    <w:rsid w:val="640DB37D"/>
    <w:rsid w:val="6410C7C2"/>
    <w:rsid w:val="64203C6B"/>
    <w:rsid w:val="6426725B"/>
    <w:rsid w:val="643C8EAA"/>
    <w:rsid w:val="64478AFB"/>
    <w:rsid w:val="644D54AF"/>
    <w:rsid w:val="645421C4"/>
    <w:rsid w:val="645748DC"/>
    <w:rsid w:val="64765700"/>
    <w:rsid w:val="647D4985"/>
    <w:rsid w:val="64924BF4"/>
    <w:rsid w:val="64957A09"/>
    <w:rsid w:val="649A0248"/>
    <w:rsid w:val="64A3ABA2"/>
    <w:rsid w:val="64B08167"/>
    <w:rsid w:val="64C075C3"/>
    <w:rsid w:val="64C68DE1"/>
    <w:rsid w:val="64C737C8"/>
    <w:rsid w:val="64CBF87B"/>
    <w:rsid w:val="64D2869A"/>
    <w:rsid w:val="64E6A289"/>
    <w:rsid w:val="64F41B00"/>
    <w:rsid w:val="64F73968"/>
    <w:rsid w:val="64FB148C"/>
    <w:rsid w:val="65019ACE"/>
    <w:rsid w:val="650BA418"/>
    <w:rsid w:val="65108D8E"/>
    <w:rsid w:val="651909A0"/>
    <w:rsid w:val="6519269A"/>
    <w:rsid w:val="6519FDB8"/>
    <w:rsid w:val="652617CF"/>
    <w:rsid w:val="652622E2"/>
    <w:rsid w:val="65302D43"/>
    <w:rsid w:val="6530FCBA"/>
    <w:rsid w:val="65445C88"/>
    <w:rsid w:val="654CD617"/>
    <w:rsid w:val="65599631"/>
    <w:rsid w:val="655BBE03"/>
    <w:rsid w:val="656A4111"/>
    <w:rsid w:val="656F5570"/>
    <w:rsid w:val="657B105F"/>
    <w:rsid w:val="65887C0C"/>
    <w:rsid w:val="65912767"/>
    <w:rsid w:val="65945B10"/>
    <w:rsid w:val="65A68DB3"/>
    <w:rsid w:val="65AD3AA8"/>
    <w:rsid w:val="65B01556"/>
    <w:rsid w:val="65B48C5A"/>
    <w:rsid w:val="65B4A4F5"/>
    <w:rsid w:val="65B5FF72"/>
    <w:rsid w:val="65D01895"/>
    <w:rsid w:val="65D93DF6"/>
    <w:rsid w:val="65DA510D"/>
    <w:rsid w:val="65E0D936"/>
    <w:rsid w:val="65E8B587"/>
    <w:rsid w:val="65ECB956"/>
    <w:rsid w:val="65F0E685"/>
    <w:rsid w:val="65F9DEEC"/>
    <w:rsid w:val="660D46D9"/>
    <w:rsid w:val="661D5904"/>
    <w:rsid w:val="6628C378"/>
    <w:rsid w:val="6635B412"/>
    <w:rsid w:val="663A907A"/>
    <w:rsid w:val="66422947"/>
    <w:rsid w:val="66461E35"/>
    <w:rsid w:val="665A6682"/>
    <w:rsid w:val="665BD5B8"/>
    <w:rsid w:val="6673F7F9"/>
    <w:rsid w:val="66829294"/>
    <w:rsid w:val="6683720B"/>
    <w:rsid w:val="668B640E"/>
    <w:rsid w:val="66927962"/>
    <w:rsid w:val="6692B1B9"/>
    <w:rsid w:val="66AAA645"/>
    <w:rsid w:val="66B376C2"/>
    <w:rsid w:val="66BBDE09"/>
    <w:rsid w:val="66BE9A1A"/>
    <w:rsid w:val="66D152B2"/>
    <w:rsid w:val="66F1799E"/>
    <w:rsid w:val="66F4DDC0"/>
    <w:rsid w:val="6700A7DE"/>
    <w:rsid w:val="6704500E"/>
    <w:rsid w:val="67051100"/>
    <w:rsid w:val="6706EDD3"/>
    <w:rsid w:val="670A32C5"/>
    <w:rsid w:val="6715B1DF"/>
    <w:rsid w:val="6716B0F3"/>
    <w:rsid w:val="672013EB"/>
    <w:rsid w:val="67228754"/>
    <w:rsid w:val="67245493"/>
    <w:rsid w:val="672831E8"/>
    <w:rsid w:val="6733DFDA"/>
    <w:rsid w:val="67375F61"/>
    <w:rsid w:val="673CF134"/>
    <w:rsid w:val="673FF6A4"/>
    <w:rsid w:val="674A810D"/>
    <w:rsid w:val="6757F5EE"/>
    <w:rsid w:val="675F9A2C"/>
    <w:rsid w:val="67644C3F"/>
    <w:rsid w:val="6766C5CD"/>
    <w:rsid w:val="6769D6B4"/>
    <w:rsid w:val="678DB925"/>
    <w:rsid w:val="67916E8B"/>
    <w:rsid w:val="679C048C"/>
    <w:rsid w:val="67A15D2C"/>
    <w:rsid w:val="67BB08CE"/>
    <w:rsid w:val="67DA8635"/>
    <w:rsid w:val="67F21662"/>
    <w:rsid w:val="67F946AA"/>
    <w:rsid w:val="67FE2F7F"/>
    <w:rsid w:val="680535BA"/>
    <w:rsid w:val="680797E3"/>
    <w:rsid w:val="68090192"/>
    <w:rsid w:val="680A2C28"/>
    <w:rsid w:val="680B840A"/>
    <w:rsid w:val="681379D8"/>
    <w:rsid w:val="68173CB4"/>
    <w:rsid w:val="68177B38"/>
    <w:rsid w:val="6817EF17"/>
    <w:rsid w:val="682125EA"/>
    <w:rsid w:val="68368E6D"/>
    <w:rsid w:val="6841FA67"/>
    <w:rsid w:val="685D902C"/>
    <w:rsid w:val="685DC75F"/>
    <w:rsid w:val="68789409"/>
    <w:rsid w:val="688F3120"/>
    <w:rsid w:val="689D8E90"/>
    <w:rsid w:val="68A3893D"/>
    <w:rsid w:val="68A3E5CB"/>
    <w:rsid w:val="68ADECF6"/>
    <w:rsid w:val="68C0D01C"/>
    <w:rsid w:val="68E4480F"/>
    <w:rsid w:val="68E95B96"/>
    <w:rsid w:val="68EB033B"/>
    <w:rsid w:val="68FCA954"/>
    <w:rsid w:val="6906054B"/>
    <w:rsid w:val="690976A0"/>
    <w:rsid w:val="6916C84E"/>
    <w:rsid w:val="691E7DD4"/>
    <w:rsid w:val="69233C5A"/>
    <w:rsid w:val="69251D6B"/>
    <w:rsid w:val="69278D6A"/>
    <w:rsid w:val="69284A08"/>
    <w:rsid w:val="69525F16"/>
    <w:rsid w:val="69549F61"/>
    <w:rsid w:val="695DA6BA"/>
    <w:rsid w:val="6961409B"/>
    <w:rsid w:val="696202AE"/>
    <w:rsid w:val="696D1C49"/>
    <w:rsid w:val="69866E99"/>
    <w:rsid w:val="69886216"/>
    <w:rsid w:val="699123B9"/>
    <w:rsid w:val="6997705D"/>
    <w:rsid w:val="699B3373"/>
    <w:rsid w:val="699B66B6"/>
    <w:rsid w:val="699ED9FF"/>
    <w:rsid w:val="69A3C85C"/>
    <w:rsid w:val="69AE1A78"/>
    <w:rsid w:val="69B193EE"/>
    <w:rsid w:val="69C1835E"/>
    <w:rsid w:val="69C84F7C"/>
    <w:rsid w:val="69E2FB22"/>
    <w:rsid w:val="69E971F2"/>
    <w:rsid w:val="69F633F1"/>
    <w:rsid w:val="69FFE286"/>
    <w:rsid w:val="6A0FCA97"/>
    <w:rsid w:val="6A131B4F"/>
    <w:rsid w:val="6A167A6E"/>
    <w:rsid w:val="6A18A732"/>
    <w:rsid w:val="6A1ADD6A"/>
    <w:rsid w:val="6A35B44F"/>
    <w:rsid w:val="6A386C3E"/>
    <w:rsid w:val="6A466025"/>
    <w:rsid w:val="6A4E4481"/>
    <w:rsid w:val="6A4F482B"/>
    <w:rsid w:val="6A5209A3"/>
    <w:rsid w:val="6A58A59A"/>
    <w:rsid w:val="6A5E9F52"/>
    <w:rsid w:val="6A5FEC8F"/>
    <w:rsid w:val="6A6A1FE1"/>
    <w:rsid w:val="6A6A44B6"/>
    <w:rsid w:val="6A77CD52"/>
    <w:rsid w:val="6A7E93FB"/>
    <w:rsid w:val="6A7F55D2"/>
    <w:rsid w:val="6A816645"/>
    <w:rsid w:val="6A820BE3"/>
    <w:rsid w:val="6A84A595"/>
    <w:rsid w:val="6A91F718"/>
    <w:rsid w:val="6A9EF1D8"/>
    <w:rsid w:val="6AAAF540"/>
    <w:rsid w:val="6AAF4399"/>
    <w:rsid w:val="6AB2FEFD"/>
    <w:rsid w:val="6AB891BE"/>
    <w:rsid w:val="6ABB0FBB"/>
    <w:rsid w:val="6AC7861A"/>
    <w:rsid w:val="6AC7E7DC"/>
    <w:rsid w:val="6AD30FCD"/>
    <w:rsid w:val="6AD3B34A"/>
    <w:rsid w:val="6AD9B7DE"/>
    <w:rsid w:val="6ADDB14A"/>
    <w:rsid w:val="6ADEF17E"/>
    <w:rsid w:val="6AE17106"/>
    <w:rsid w:val="6AE543EF"/>
    <w:rsid w:val="6AED62A0"/>
    <w:rsid w:val="6AEFB821"/>
    <w:rsid w:val="6AF68603"/>
    <w:rsid w:val="6AFEA496"/>
    <w:rsid w:val="6B05DCC9"/>
    <w:rsid w:val="6B096E96"/>
    <w:rsid w:val="6B12B5F8"/>
    <w:rsid w:val="6B22C052"/>
    <w:rsid w:val="6B29960E"/>
    <w:rsid w:val="6B38F005"/>
    <w:rsid w:val="6B3B4907"/>
    <w:rsid w:val="6B416033"/>
    <w:rsid w:val="6B44AB7B"/>
    <w:rsid w:val="6B496597"/>
    <w:rsid w:val="6B4DB140"/>
    <w:rsid w:val="6B63774A"/>
    <w:rsid w:val="6B659CB3"/>
    <w:rsid w:val="6B65C5A0"/>
    <w:rsid w:val="6B6BE5E8"/>
    <w:rsid w:val="6B750457"/>
    <w:rsid w:val="6B7B41C7"/>
    <w:rsid w:val="6B8A85F4"/>
    <w:rsid w:val="6BAC26F0"/>
    <w:rsid w:val="6BAECCAC"/>
    <w:rsid w:val="6BCF01E9"/>
    <w:rsid w:val="6BD65944"/>
    <w:rsid w:val="6BD96E80"/>
    <w:rsid w:val="6BDF3051"/>
    <w:rsid w:val="6BF43E30"/>
    <w:rsid w:val="6BF98C14"/>
    <w:rsid w:val="6BFE5351"/>
    <w:rsid w:val="6C016EFC"/>
    <w:rsid w:val="6C087A05"/>
    <w:rsid w:val="6C0D9F6E"/>
    <w:rsid w:val="6C0DD45A"/>
    <w:rsid w:val="6C220E76"/>
    <w:rsid w:val="6C2C7658"/>
    <w:rsid w:val="6C2F35C3"/>
    <w:rsid w:val="6C332A85"/>
    <w:rsid w:val="6C3CFC13"/>
    <w:rsid w:val="6C4679A2"/>
    <w:rsid w:val="6C4FDEEA"/>
    <w:rsid w:val="6C617AC7"/>
    <w:rsid w:val="6C698560"/>
    <w:rsid w:val="6C754565"/>
    <w:rsid w:val="6C794607"/>
    <w:rsid w:val="6C7E52E2"/>
    <w:rsid w:val="6C84CDBF"/>
    <w:rsid w:val="6C863166"/>
    <w:rsid w:val="6C8C45B2"/>
    <w:rsid w:val="6C941A0E"/>
    <w:rsid w:val="6C9923B3"/>
    <w:rsid w:val="6CA02334"/>
    <w:rsid w:val="6CA66937"/>
    <w:rsid w:val="6CCAA565"/>
    <w:rsid w:val="6D05D0C3"/>
    <w:rsid w:val="6D0E6E09"/>
    <w:rsid w:val="6D21BF99"/>
    <w:rsid w:val="6D295966"/>
    <w:rsid w:val="6D37D172"/>
    <w:rsid w:val="6D573463"/>
    <w:rsid w:val="6D582AB3"/>
    <w:rsid w:val="6D5AA474"/>
    <w:rsid w:val="6D6084F4"/>
    <w:rsid w:val="6D6644B5"/>
    <w:rsid w:val="6D6A1FFA"/>
    <w:rsid w:val="6D6A2CC4"/>
    <w:rsid w:val="6D6D648D"/>
    <w:rsid w:val="6D7165CF"/>
    <w:rsid w:val="6D7B0E70"/>
    <w:rsid w:val="6D84A94D"/>
    <w:rsid w:val="6D856433"/>
    <w:rsid w:val="6D9F2CB9"/>
    <w:rsid w:val="6DAAD5E2"/>
    <w:rsid w:val="6DB778EA"/>
    <w:rsid w:val="6DBEBDAB"/>
    <w:rsid w:val="6DC93252"/>
    <w:rsid w:val="6DD602EE"/>
    <w:rsid w:val="6DF6502C"/>
    <w:rsid w:val="6DFB668A"/>
    <w:rsid w:val="6DFDBF68"/>
    <w:rsid w:val="6E081C9E"/>
    <w:rsid w:val="6E08388A"/>
    <w:rsid w:val="6E0DCEA1"/>
    <w:rsid w:val="6E0DEE3E"/>
    <w:rsid w:val="6E1D025B"/>
    <w:rsid w:val="6E23F638"/>
    <w:rsid w:val="6E2AB834"/>
    <w:rsid w:val="6E2E573F"/>
    <w:rsid w:val="6E2E8978"/>
    <w:rsid w:val="6E3D6AB9"/>
    <w:rsid w:val="6E3DFE68"/>
    <w:rsid w:val="6E4A3A37"/>
    <w:rsid w:val="6E515B53"/>
    <w:rsid w:val="6E53D0B6"/>
    <w:rsid w:val="6E7222AB"/>
    <w:rsid w:val="6E792905"/>
    <w:rsid w:val="6E7DDC68"/>
    <w:rsid w:val="6E8ECBB9"/>
    <w:rsid w:val="6E9B2ECC"/>
    <w:rsid w:val="6EAF2CCB"/>
    <w:rsid w:val="6EB91352"/>
    <w:rsid w:val="6EBB45D2"/>
    <w:rsid w:val="6ECA81ED"/>
    <w:rsid w:val="6ED7AA67"/>
    <w:rsid w:val="6EDAB29A"/>
    <w:rsid w:val="6EE2D35C"/>
    <w:rsid w:val="6EF29FFC"/>
    <w:rsid w:val="6F001880"/>
    <w:rsid w:val="6F066554"/>
    <w:rsid w:val="6F0B7CFA"/>
    <w:rsid w:val="6F1EE7F6"/>
    <w:rsid w:val="6F274A8C"/>
    <w:rsid w:val="6F3AD9BB"/>
    <w:rsid w:val="6F470F7D"/>
    <w:rsid w:val="6F5F8DAB"/>
    <w:rsid w:val="6F60EF5B"/>
    <w:rsid w:val="6F61FF67"/>
    <w:rsid w:val="6F6E9052"/>
    <w:rsid w:val="6F7EAC22"/>
    <w:rsid w:val="6F840315"/>
    <w:rsid w:val="6F8A8025"/>
    <w:rsid w:val="6F8DF0BF"/>
    <w:rsid w:val="6F961E26"/>
    <w:rsid w:val="6F968EB2"/>
    <w:rsid w:val="6F9E4E83"/>
    <w:rsid w:val="6FA3FECB"/>
    <w:rsid w:val="6FAA61BB"/>
    <w:rsid w:val="6FAAD3F6"/>
    <w:rsid w:val="6FACB8A3"/>
    <w:rsid w:val="6FAE840A"/>
    <w:rsid w:val="6FB40A3C"/>
    <w:rsid w:val="6FB6A39D"/>
    <w:rsid w:val="6FBDBA81"/>
    <w:rsid w:val="6FBF6091"/>
    <w:rsid w:val="6FC30674"/>
    <w:rsid w:val="6FC4E8EE"/>
    <w:rsid w:val="6FD21CF6"/>
    <w:rsid w:val="6FF80FB6"/>
    <w:rsid w:val="6FFD738A"/>
    <w:rsid w:val="700A8CD1"/>
    <w:rsid w:val="7028E7A8"/>
    <w:rsid w:val="7033CEA3"/>
    <w:rsid w:val="7037D010"/>
    <w:rsid w:val="703999C7"/>
    <w:rsid w:val="7043A5BB"/>
    <w:rsid w:val="70446744"/>
    <w:rsid w:val="7048EDB5"/>
    <w:rsid w:val="70490D3C"/>
    <w:rsid w:val="704A4C0D"/>
    <w:rsid w:val="7058FAA8"/>
    <w:rsid w:val="70614E2F"/>
    <w:rsid w:val="7067CA72"/>
    <w:rsid w:val="7068C5A3"/>
    <w:rsid w:val="70756E60"/>
    <w:rsid w:val="70799833"/>
    <w:rsid w:val="70851766"/>
    <w:rsid w:val="70902806"/>
    <w:rsid w:val="709CE2C7"/>
    <w:rsid w:val="70A80526"/>
    <w:rsid w:val="70ABEA8D"/>
    <w:rsid w:val="70BF272F"/>
    <w:rsid w:val="70C7BA49"/>
    <w:rsid w:val="70C91D93"/>
    <w:rsid w:val="70CDF700"/>
    <w:rsid w:val="70CF6192"/>
    <w:rsid w:val="70D3654B"/>
    <w:rsid w:val="70D3D3F5"/>
    <w:rsid w:val="70E6BAAD"/>
    <w:rsid w:val="70EB0E52"/>
    <w:rsid w:val="70EE43CC"/>
    <w:rsid w:val="70F17404"/>
    <w:rsid w:val="71140741"/>
    <w:rsid w:val="7118DAB0"/>
    <w:rsid w:val="711D5156"/>
    <w:rsid w:val="71204B04"/>
    <w:rsid w:val="71289B1A"/>
    <w:rsid w:val="712D84BB"/>
    <w:rsid w:val="713581BA"/>
    <w:rsid w:val="7168BE80"/>
    <w:rsid w:val="716B8ACF"/>
    <w:rsid w:val="7183971D"/>
    <w:rsid w:val="7188D2FF"/>
    <w:rsid w:val="718B0204"/>
    <w:rsid w:val="71905DD4"/>
    <w:rsid w:val="71963BDB"/>
    <w:rsid w:val="7196AC02"/>
    <w:rsid w:val="719D94F9"/>
    <w:rsid w:val="71B1281E"/>
    <w:rsid w:val="71B1952C"/>
    <w:rsid w:val="71B6A4CB"/>
    <w:rsid w:val="71C1219E"/>
    <w:rsid w:val="71CD4A71"/>
    <w:rsid w:val="71D3676F"/>
    <w:rsid w:val="71D61F0C"/>
    <w:rsid w:val="71E3A104"/>
    <w:rsid w:val="71F294FF"/>
    <w:rsid w:val="71F6E4FF"/>
    <w:rsid w:val="71FC2701"/>
    <w:rsid w:val="7203904C"/>
    <w:rsid w:val="720C22AD"/>
    <w:rsid w:val="721854DC"/>
    <w:rsid w:val="721FD255"/>
    <w:rsid w:val="721FEA90"/>
    <w:rsid w:val="722A9FFB"/>
    <w:rsid w:val="7255C951"/>
    <w:rsid w:val="72587720"/>
    <w:rsid w:val="7260E7C1"/>
    <w:rsid w:val="726A2A84"/>
    <w:rsid w:val="726DC016"/>
    <w:rsid w:val="7281D68A"/>
    <w:rsid w:val="7288D6BF"/>
    <w:rsid w:val="728CDECB"/>
    <w:rsid w:val="728D768C"/>
    <w:rsid w:val="729802E0"/>
    <w:rsid w:val="729D00A9"/>
    <w:rsid w:val="72AF0050"/>
    <w:rsid w:val="72B50510"/>
    <w:rsid w:val="72B6546F"/>
    <w:rsid w:val="72BC7E89"/>
    <w:rsid w:val="72C08DB3"/>
    <w:rsid w:val="72CAB246"/>
    <w:rsid w:val="72D1E67F"/>
    <w:rsid w:val="72D91320"/>
    <w:rsid w:val="72E77F2A"/>
    <w:rsid w:val="72FA7E0D"/>
    <w:rsid w:val="731A9EDA"/>
    <w:rsid w:val="732BD900"/>
    <w:rsid w:val="733289DD"/>
    <w:rsid w:val="73384AC8"/>
    <w:rsid w:val="73393167"/>
    <w:rsid w:val="733992AA"/>
    <w:rsid w:val="733A25CF"/>
    <w:rsid w:val="7344E29F"/>
    <w:rsid w:val="734AAA34"/>
    <w:rsid w:val="7352A3F5"/>
    <w:rsid w:val="736231F9"/>
    <w:rsid w:val="73684D05"/>
    <w:rsid w:val="73796263"/>
    <w:rsid w:val="7379F174"/>
    <w:rsid w:val="737DE1D2"/>
    <w:rsid w:val="738B9357"/>
    <w:rsid w:val="738E5826"/>
    <w:rsid w:val="739C334A"/>
    <w:rsid w:val="73A1FCCE"/>
    <w:rsid w:val="73B911F9"/>
    <w:rsid w:val="73C2753A"/>
    <w:rsid w:val="73C5245F"/>
    <w:rsid w:val="73CAE956"/>
    <w:rsid w:val="73CB1219"/>
    <w:rsid w:val="73CC33FD"/>
    <w:rsid w:val="73CCB571"/>
    <w:rsid w:val="73D5EB02"/>
    <w:rsid w:val="73D9C73E"/>
    <w:rsid w:val="73FC9B93"/>
    <w:rsid w:val="7409DC36"/>
    <w:rsid w:val="74124D87"/>
    <w:rsid w:val="7425172A"/>
    <w:rsid w:val="74289DF0"/>
    <w:rsid w:val="74339919"/>
    <w:rsid w:val="74469576"/>
    <w:rsid w:val="7450C026"/>
    <w:rsid w:val="74623D64"/>
    <w:rsid w:val="746370A2"/>
    <w:rsid w:val="7463EC78"/>
    <w:rsid w:val="746661D8"/>
    <w:rsid w:val="7468CB2A"/>
    <w:rsid w:val="746DB9F2"/>
    <w:rsid w:val="7474399A"/>
    <w:rsid w:val="747BDC32"/>
    <w:rsid w:val="747CAA0E"/>
    <w:rsid w:val="749773D3"/>
    <w:rsid w:val="74A05DD7"/>
    <w:rsid w:val="74B217E8"/>
    <w:rsid w:val="74B6CB71"/>
    <w:rsid w:val="74BC1D93"/>
    <w:rsid w:val="74BE1F9F"/>
    <w:rsid w:val="74E3391F"/>
    <w:rsid w:val="74E37159"/>
    <w:rsid w:val="74E93D33"/>
    <w:rsid w:val="74F921F9"/>
    <w:rsid w:val="750005B0"/>
    <w:rsid w:val="75098312"/>
    <w:rsid w:val="750FD173"/>
    <w:rsid w:val="75156859"/>
    <w:rsid w:val="7531A9D0"/>
    <w:rsid w:val="753D12BC"/>
    <w:rsid w:val="755A216A"/>
    <w:rsid w:val="755C0D3A"/>
    <w:rsid w:val="755CF6A5"/>
    <w:rsid w:val="755E5DCB"/>
    <w:rsid w:val="756262DF"/>
    <w:rsid w:val="756739BE"/>
    <w:rsid w:val="7571BE23"/>
    <w:rsid w:val="7584B3BA"/>
    <w:rsid w:val="7588C75C"/>
    <w:rsid w:val="758CB401"/>
    <w:rsid w:val="759711CF"/>
    <w:rsid w:val="7598A4C8"/>
    <w:rsid w:val="75AF84A0"/>
    <w:rsid w:val="75B9A005"/>
    <w:rsid w:val="75BF0EB9"/>
    <w:rsid w:val="75C3D416"/>
    <w:rsid w:val="75C84A98"/>
    <w:rsid w:val="75DB3CC0"/>
    <w:rsid w:val="75E1241D"/>
    <w:rsid w:val="75ECE72E"/>
    <w:rsid w:val="75EE4913"/>
    <w:rsid w:val="761799E5"/>
    <w:rsid w:val="761D683F"/>
    <w:rsid w:val="76285EB7"/>
    <w:rsid w:val="763B5B3D"/>
    <w:rsid w:val="7643AD6B"/>
    <w:rsid w:val="764782B9"/>
    <w:rsid w:val="7653840A"/>
    <w:rsid w:val="765D5D49"/>
    <w:rsid w:val="766162AA"/>
    <w:rsid w:val="7668F35F"/>
    <w:rsid w:val="76AFD576"/>
    <w:rsid w:val="76B61C44"/>
    <w:rsid w:val="76B778C8"/>
    <w:rsid w:val="76CF52E1"/>
    <w:rsid w:val="76D0F949"/>
    <w:rsid w:val="76D6B169"/>
    <w:rsid w:val="76DD2332"/>
    <w:rsid w:val="76F03879"/>
    <w:rsid w:val="76F0E5E3"/>
    <w:rsid w:val="76F7C910"/>
    <w:rsid w:val="77014F2F"/>
    <w:rsid w:val="770744C8"/>
    <w:rsid w:val="770780E5"/>
    <w:rsid w:val="770CF1FE"/>
    <w:rsid w:val="770D0156"/>
    <w:rsid w:val="77136154"/>
    <w:rsid w:val="77172B64"/>
    <w:rsid w:val="7722C21B"/>
    <w:rsid w:val="7729BA21"/>
    <w:rsid w:val="77547B35"/>
    <w:rsid w:val="775E5064"/>
    <w:rsid w:val="776C6129"/>
    <w:rsid w:val="776FD213"/>
    <w:rsid w:val="7771F3CA"/>
    <w:rsid w:val="777893F7"/>
    <w:rsid w:val="77809968"/>
    <w:rsid w:val="778E4B49"/>
    <w:rsid w:val="7790C3D7"/>
    <w:rsid w:val="779C0070"/>
    <w:rsid w:val="77A5924C"/>
    <w:rsid w:val="77ADA9FA"/>
    <w:rsid w:val="77B099BD"/>
    <w:rsid w:val="77D4824B"/>
    <w:rsid w:val="77D988AF"/>
    <w:rsid w:val="77DADD59"/>
    <w:rsid w:val="77DC9BED"/>
    <w:rsid w:val="77EFC048"/>
    <w:rsid w:val="77F1F02E"/>
    <w:rsid w:val="77F42EE0"/>
    <w:rsid w:val="7800B5CC"/>
    <w:rsid w:val="78115BEC"/>
    <w:rsid w:val="78272AB1"/>
    <w:rsid w:val="782FAE65"/>
    <w:rsid w:val="78321FA4"/>
    <w:rsid w:val="7834B740"/>
    <w:rsid w:val="7841D1DD"/>
    <w:rsid w:val="7844B160"/>
    <w:rsid w:val="7847C6C9"/>
    <w:rsid w:val="7848BDEE"/>
    <w:rsid w:val="784DCFB9"/>
    <w:rsid w:val="78515D7E"/>
    <w:rsid w:val="7854070D"/>
    <w:rsid w:val="7859C482"/>
    <w:rsid w:val="785ED5B3"/>
    <w:rsid w:val="785ED7E8"/>
    <w:rsid w:val="786227DC"/>
    <w:rsid w:val="78624475"/>
    <w:rsid w:val="786BDD73"/>
    <w:rsid w:val="787A723F"/>
    <w:rsid w:val="787B4905"/>
    <w:rsid w:val="7887FCF6"/>
    <w:rsid w:val="78932E95"/>
    <w:rsid w:val="78962A6A"/>
    <w:rsid w:val="78A49D81"/>
    <w:rsid w:val="78C022B9"/>
    <w:rsid w:val="78C3949F"/>
    <w:rsid w:val="78D1A6EA"/>
    <w:rsid w:val="78E30050"/>
    <w:rsid w:val="78E5F09F"/>
    <w:rsid w:val="78F3B8F9"/>
    <w:rsid w:val="78F695DB"/>
    <w:rsid w:val="78F7279A"/>
    <w:rsid w:val="78FF02B7"/>
    <w:rsid w:val="790B00B5"/>
    <w:rsid w:val="7914A8F7"/>
    <w:rsid w:val="791B6956"/>
    <w:rsid w:val="791E7CC0"/>
    <w:rsid w:val="792DCEB6"/>
    <w:rsid w:val="79310BB4"/>
    <w:rsid w:val="7933A415"/>
    <w:rsid w:val="793BD497"/>
    <w:rsid w:val="7955F4C3"/>
    <w:rsid w:val="795C0B7F"/>
    <w:rsid w:val="796D5FFD"/>
    <w:rsid w:val="79812058"/>
    <w:rsid w:val="79920BE4"/>
    <w:rsid w:val="79A5F835"/>
    <w:rsid w:val="79AE89C8"/>
    <w:rsid w:val="79B75213"/>
    <w:rsid w:val="79B9C36D"/>
    <w:rsid w:val="79B9D090"/>
    <w:rsid w:val="79C32B9D"/>
    <w:rsid w:val="79C9AE34"/>
    <w:rsid w:val="79D41816"/>
    <w:rsid w:val="79D82553"/>
    <w:rsid w:val="79EF8F32"/>
    <w:rsid w:val="79F435E1"/>
    <w:rsid w:val="79F98DB6"/>
    <w:rsid w:val="7A07EAB8"/>
    <w:rsid w:val="7A13E6E1"/>
    <w:rsid w:val="7A14252B"/>
    <w:rsid w:val="7A166872"/>
    <w:rsid w:val="7A184C1C"/>
    <w:rsid w:val="7A18ADA2"/>
    <w:rsid w:val="7A2783C8"/>
    <w:rsid w:val="7A3D7387"/>
    <w:rsid w:val="7A4B63CD"/>
    <w:rsid w:val="7A5AB5E1"/>
    <w:rsid w:val="7A5B7C32"/>
    <w:rsid w:val="7A903859"/>
    <w:rsid w:val="7A9247FB"/>
    <w:rsid w:val="7A9608B2"/>
    <w:rsid w:val="7AAC46CC"/>
    <w:rsid w:val="7AB0E35C"/>
    <w:rsid w:val="7AB4BB33"/>
    <w:rsid w:val="7AC48692"/>
    <w:rsid w:val="7ACE504C"/>
    <w:rsid w:val="7ADAAC8B"/>
    <w:rsid w:val="7ADAB9A2"/>
    <w:rsid w:val="7AE6ECEC"/>
    <w:rsid w:val="7AF2FFAE"/>
    <w:rsid w:val="7AF7F3BB"/>
    <w:rsid w:val="7AFBDAC4"/>
    <w:rsid w:val="7B01DD18"/>
    <w:rsid w:val="7B026C57"/>
    <w:rsid w:val="7B096628"/>
    <w:rsid w:val="7B0E6B37"/>
    <w:rsid w:val="7B18AEB2"/>
    <w:rsid w:val="7B2970C6"/>
    <w:rsid w:val="7B31B856"/>
    <w:rsid w:val="7B41E3B3"/>
    <w:rsid w:val="7B49019D"/>
    <w:rsid w:val="7B4A0261"/>
    <w:rsid w:val="7B4DAF3B"/>
    <w:rsid w:val="7B52D5B5"/>
    <w:rsid w:val="7B5E2B2E"/>
    <w:rsid w:val="7B60A389"/>
    <w:rsid w:val="7B6108D7"/>
    <w:rsid w:val="7B6675B0"/>
    <w:rsid w:val="7B7140A7"/>
    <w:rsid w:val="7B7D3507"/>
    <w:rsid w:val="7B8876EB"/>
    <w:rsid w:val="7B89B0D5"/>
    <w:rsid w:val="7B8FEA71"/>
    <w:rsid w:val="7B975618"/>
    <w:rsid w:val="7B9F5373"/>
    <w:rsid w:val="7BB3230E"/>
    <w:rsid w:val="7BB85480"/>
    <w:rsid w:val="7BBE595D"/>
    <w:rsid w:val="7BCAA1DD"/>
    <w:rsid w:val="7BD98F88"/>
    <w:rsid w:val="7BDCD2ED"/>
    <w:rsid w:val="7BDD1386"/>
    <w:rsid w:val="7BE1D156"/>
    <w:rsid w:val="7BE4CA83"/>
    <w:rsid w:val="7BE85856"/>
    <w:rsid w:val="7BF91790"/>
    <w:rsid w:val="7BFF6985"/>
    <w:rsid w:val="7C0CCECA"/>
    <w:rsid w:val="7C0F2C65"/>
    <w:rsid w:val="7C21A10E"/>
    <w:rsid w:val="7C2E9C85"/>
    <w:rsid w:val="7C30E343"/>
    <w:rsid w:val="7C361909"/>
    <w:rsid w:val="7C3D5C91"/>
    <w:rsid w:val="7C515B2E"/>
    <w:rsid w:val="7C546D1A"/>
    <w:rsid w:val="7C67F3BB"/>
    <w:rsid w:val="7C80CD45"/>
    <w:rsid w:val="7C8452FA"/>
    <w:rsid w:val="7C8E731F"/>
    <w:rsid w:val="7C982AD8"/>
    <w:rsid w:val="7CA3E4EC"/>
    <w:rsid w:val="7CA7EFE5"/>
    <w:rsid w:val="7CAAF204"/>
    <w:rsid w:val="7CB82C99"/>
    <w:rsid w:val="7CCF70DC"/>
    <w:rsid w:val="7CDC2838"/>
    <w:rsid w:val="7D0806EF"/>
    <w:rsid w:val="7D0B2F56"/>
    <w:rsid w:val="7D135A72"/>
    <w:rsid w:val="7D210091"/>
    <w:rsid w:val="7D23A5FC"/>
    <w:rsid w:val="7D26AADC"/>
    <w:rsid w:val="7D284F9F"/>
    <w:rsid w:val="7D2B21B7"/>
    <w:rsid w:val="7D2E920B"/>
    <w:rsid w:val="7D398AC7"/>
    <w:rsid w:val="7D3BAD6F"/>
    <w:rsid w:val="7D469C01"/>
    <w:rsid w:val="7D59374C"/>
    <w:rsid w:val="7D59D0CE"/>
    <w:rsid w:val="7D602CA5"/>
    <w:rsid w:val="7D69E251"/>
    <w:rsid w:val="7D6C1377"/>
    <w:rsid w:val="7D6D1C87"/>
    <w:rsid w:val="7D747C35"/>
    <w:rsid w:val="7D75F51E"/>
    <w:rsid w:val="7D799B26"/>
    <w:rsid w:val="7D7EE1C1"/>
    <w:rsid w:val="7D8B4B8D"/>
    <w:rsid w:val="7D924001"/>
    <w:rsid w:val="7D96D88B"/>
    <w:rsid w:val="7DA1E904"/>
    <w:rsid w:val="7DB20F45"/>
    <w:rsid w:val="7DB57203"/>
    <w:rsid w:val="7DBCE702"/>
    <w:rsid w:val="7DC9A198"/>
    <w:rsid w:val="7DCE73C4"/>
    <w:rsid w:val="7DE5460B"/>
    <w:rsid w:val="7DE77912"/>
    <w:rsid w:val="7DF2A1EB"/>
    <w:rsid w:val="7DFC44A8"/>
    <w:rsid w:val="7E10F6D3"/>
    <w:rsid w:val="7E195C86"/>
    <w:rsid w:val="7E1B8EDD"/>
    <w:rsid w:val="7E1E89FF"/>
    <w:rsid w:val="7E214E5F"/>
    <w:rsid w:val="7E27C4B1"/>
    <w:rsid w:val="7E28ED16"/>
    <w:rsid w:val="7E31AA13"/>
    <w:rsid w:val="7E35C74D"/>
    <w:rsid w:val="7E363362"/>
    <w:rsid w:val="7E3C8792"/>
    <w:rsid w:val="7E3D07F3"/>
    <w:rsid w:val="7E58634A"/>
    <w:rsid w:val="7E5A4400"/>
    <w:rsid w:val="7E5F2DCC"/>
    <w:rsid w:val="7E611AB3"/>
    <w:rsid w:val="7E7334D6"/>
    <w:rsid w:val="7E7F29F6"/>
    <w:rsid w:val="7E8435AB"/>
    <w:rsid w:val="7E93374D"/>
    <w:rsid w:val="7E9772EF"/>
    <w:rsid w:val="7E9F65E2"/>
    <w:rsid w:val="7EA5CB9D"/>
    <w:rsid w:val="7EAB291F"/>
    <w:rsid w:val="7EAFDD1C"/>
    <w:rsid w:val="7EB3B1D5"/>
    <w:rsid w:val="7EBFD412"/>
    <w:rsid w:val="7ED8C552"/>
    <w:rsid w:val="7EE8CC1D"/>
    <w:rsid w:val="7EE98ADE"/>
    <w:rsid w:val="7EEFF509"/>
    <w:rsid w:val="7EF6D2C2"/>
    <w:rsid w:val="7F041458"/>
    <w:rsid w:val="7F0A4E28"/>
    <w:rsid w:val="7F12558F"/>
    <w:rsid w:val="7F1FBE66"/>
    <w:rsid w:val="7F1FF8E6"/>
    <w:rsid w:val="7F2BDF4F"/>
    <w:rsid w:val="7F48509B"/>
    <w:rsid w:val="7F4B06FA"/>
    <w:rsid w:val="7F50BF54"/>
    <w:rsid w:val="7F5A1835"/>
    <w:rsid w:val="7F5E895D"/>
    <w:rsid w:val="7F5F34E2"/>
    <w:rsid w:val="7F66A46B"/>
    <w:rsid w:val="7F8F1CCC"/>
    <w:rsid w:val="7F96F83F"/>
    <w:rsid w:val="7F97A546"/>
    <w:rsid w:val="7FA2BFA7"/>
    <w:rsid w:val="7FA64695"/>
    <w:rsid w:val="7FA96AC8"/>
    <w:rsid w:val="7FC1AA2A"/>
    <w:rsid w:val="7FC22D81"/>
    <w:rsid w:val="7FC23BC0"/>
    <w:rsid w:val="7FC760D2"/>
    <w:rsid w:val="7FFB20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ECC8345D-8E5D-4751-8C52-64F37028C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4018CE6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2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2"/>
      </w:numPr>
    </w:pPr>
  </w:style>
  <w:style w:type="numbering" w:customStyle="1" w:styleId="ImportedStyle3">
    <w:name w:val="Imported Style 3"/>
    <w:pPr>
      <w:numPr>
        <w:numId w:val="23"/>
      </w:numPr>
    </w:pPr>
  </w:style>
  <w:style w:type="numbering" w:customStyle="1" w:styleId="ImportedStyle4">
    <w:name w:val="Imported Style 4"/>
    <w:pPr>
      <w:numPr>
        <w:numId w:val="24"/>
      </w:numPr>
    </w:pPr>
  </w:style>
  <w:style w:type="numbering" w:customStyle="1" w:styleId="ImportedStyle5">
    <w:name w:val="Imported Style 5"/>
    <w:pPr>
      <w:numPr>
        <w:numId w:val="25"/>
      </w:numPr>
    </w:pPr>
  </w:style>
  <w:style w:type="numbering" w:customStyle="1" w:styleId="ImportedStyle6">
    <w:name w:val="Imported Style 6"/>
    <w:pPr>
      <w:numPr>
        <w:numId w:val="26"/>
      </w:numPr>
    </w:pPr>
  </w:style>
  <w:style w:type="numbering" w:customStyle="1" w:styleId="List0">
    <w:name w:val="List 0"/>
    <w:basedOn w:val="ImportedStyle6"/>
    <w:pPr>
      <w:numPr>
        <w:numId w:val="27"/>
      </w:numPr>
    </w:pPr>
  </w:style>
  <w:style w:type="numbering" w:customStyle="1" w:styleId="List1">
    <w:name w:val="List 1"/>
    <w:basedOn w:val="ImportedStyle7"/>
    <w:pPr>
      <w:numPr>
        <w:numId w:val="28"/>
      </w:numPr>
    </w:pPr>
  </w:style>
  <w:style w:type="numbering" w:customStyle="1" w:styleId="ImportedStyle7">
    <w:name w:val="Imported Style 7"/>
  </w:style>
  <w:style w:type="numbering" w:customStyle="1" w:styleId="List21">
    <w:name w:val="List 21"/>
    <w:basedOn w:val="ImportedStyle6"/>
    <w:pPr>
      <w:numPr>
        <w:numId w:val="29"/>
      </w:numPr>
    </w:pPr>
  </w:style>
  <w:style w:type="numbering" w:customStyle="1" w:styleId="ImportedStyle8">
    <w:name w:val="Imported Style 8"/>
    <w:pPr>
      <w:numPr>
        <w:numId w:val="30"/>
      </w:numPr>
    </w:pPr>
  </w:style>
  <w:style w:type="numbering" w:customStyle="1" w:styleId="List31">
    <w:name w:val="List 31"/>
    <w:basedOn w:val="ImportedStyle9"/>
    <w:pPr>
      <w:numPr>
        <w:numId w:val="31"/>
      </w:numPr>
    </w:pPr>
  </w:style>
  <w:style w:type="numbering" w:customStyle="1" w:styleId="ImportedStyle9">
    <w:name w:val="Imported Style 9"/>
  </w:style>
  <w:style w:type="numbering" w:customStyle="1" w:styleId="ImportedStyle10">
    <w:name w:val="Imported Style 10"/>
    <w:pPr>
      <w:numPr>
        <w:numId w:val="32"/>
      </w:numPr>
    </w:pPr>
  </w:style>
  <w:style w:type="numbering" w:customStyle="1" w:styleId="ImportedStyle11">
    <w:name w:val="Imported Style 11"/>
    <w:pPr>
      <w:numPr>
        <w:numId w:val="33"/>
      </w:numPr>
    </w:pPr>
  </w:style>
  <w:style w:type="numbering" w:customStyle="1" w:styleId="ImportedStyle12">
    <w:name w:val="Imported Style 12"/>
    <w:pPr>
      <w:numPr>
        <w:numId w:val="34"/>
      </w:numPr>
    </w:pPr>
  </w:style>
  <w:style w:type="numbering" w:customStyle="1" w:styleId="ImportedStyle13">
    <w:name w:val="Imported Style 13"/>
    <w:pPr>
      <w:numPr>
        <w:numId w:val="35"/>
      </w:numPr>
    </w:pPr>
  </w:style>
  <w:style w:type="numbering" w:customStyle="1" w:styleId="ImportedStyle14">
    <w:name w:val="Imported Style 14"/>
    <w:pPr>
      <w:numPr>
        <w:numId w:val="36"/>
      </w:numPr>
    </w:pPr>
  </w:style>
  <w:style w:type="numbering" w:customStyle="1" w:styleId="ImportedStyle15">
    <w:name w:val="Imported Style 15"/>
    <w:pPr>
      <w:numPr>
        <w:numId w:val="37"/>
      </w:numPr>
    </w:pPr>
  </w:style>
  <w:style w:type="numbering" w:customStyle="1" w:styleId="ImportedStyle16">
    <w:name w:val="Imported Style 16"/>
    <w:pPr>
      <w:numPr>
        <w:numId w:val="54"/>
      </w:numPr>
    </w:pPr>
  </w:style>
  <w:style w:type="numbering" w:customStyle="1" w:styleId="ImportedStyle160">
    <w:name w:val="Imported Style 16.0"/>
    <w:pPr>
      <w:numPr>
        <w:numId w:val="38"/>
      </w:numPr>
    </w:pPr>
  </w:style>
  <w:style w:type="numbering" w:customStyle="1" w:styleId="ImportedStyle17">
    <w:name w:val="Imported Style 17"/>
    <w:pPr>
      <w:numPr>
        <w:numId w:val="40"/>
      </w:numPr>
    </w:pPr>
  </w:style>
  <w:style w:type="numbering" w:customStyle="1" w:styleId="List41">
    <w:name w:val="List 41"/>
    <w:basedOn w:val="ImportedStyle18"/>
    <w:pPr>
      <w:numPr>
        <w:numId w:val="39"/>
      </w:numPr>
    </w:pPr>
  </w:style>
  <w:style w:type="numbering" w:customStyle="1" w:styleId="ImportedStyle18">
    <w:name w:val="Imported Style 18"/>
  </w:style>
  <w:style w:type="numbering" w:customStyle="1" w:styleId="ImportedStyle19">
    <w:name w:val="Imported Style 19"/>
    <w:pPr>
      <w:numPr>
        <w:numId w:val="41"/>
      </w:numPr>
    </w:pPr>
  </w:style>
  <w:style w:type="numbering" w:customStyle="1" w:styleId="List51">
    <w:name w:val="List 51"/>
    <w:basedOn w:val="ImportedStyle20"/>
    <w:pPr>
      <w:numPr>
        <w:numId w:val="42"/>
      </w:numPr>
    </w:pPr>
  </w:style>
  <w:style w:type="numbering" w:customStyle="1" w:styleId="ImportedStyle20">
    <w:name w:val="Imported Style 20"/>
  </w:style>
  <w:style w:type="numbering" w:customStyle="1" w:styleId="ImportedStyle21">
    <w:name w:val="Imported Style 21"/>
    <w:pPr>
      <w:numPr>
        <w:numId w:val="43"/>
      </w:numPr>
    </w:pPr>
  </w:style>
  <w:style w:type="numbering" w:customStyle="1" w:styleId="List6">
    <w:name w:val="List 6"/>
    <w:basedOn w:val="ImportedStyle22"/>
    <w:pPr>
      <w:numPr>
        <w:numId w:val="44"/>
      </w:numPr>
    </w:pPr>
  </w:style>
  <w:style w:type="numbering" w:customStyle="1" w:styleId="ImportedStyle22">
    <w:name w:val="Imported Style 22"/>
  </w:style>
  <w:style w:type="numbering" w:customStyle="1" w:styleId="List7">
    <w:name w:val="List 7"/>
    <w:basedOn w:val="ImportedStyle22"/>
    <w:pPr>
      <w:numPr>
        <w:numId w:val="45"/>
      </w:numPr>
    </w:pPr>
  </w:style>
  <w:style w:type="numbering" w:customStyle="1" w:styleId="ImportedStyle23">
    <w:name w:val="Imported Style 23"/>
    <w:pPr>
      <w:numPr>
        <w:numId w:val="46"/>
      </w:numPr>
    </w:pPr>
  </w:style>
  <w:style w:type="numbering" w:customStyle="1" w:styleId="List8">
    <w:name w:val="List 8"/>
    <w:basedOn w:val="ImportedStyle24"/>
    <w:pPr>
      <w:numPr>
        <w:numId w:val="47"/>
      </w:numPr>
    </w:pPr>
  </w:style>
  <w:style w:type="numbering" w:customStyle="1" w:styleId="ImportedStyle24">
    <w:name w:val="Imported Style 24"/>
  </w:style>
  <w:style w:type="numbering" w:customStyle="1" w:styleId="List9">
    <w:name w:val="List 9"/>
    <w:basedOn w:val="ImportedStyle25"/>
    <w:pPr>
      <w:numPr>
        <w:numId w:val="48"/>
      </w:numPr>
    </w:pPr>
  </w:style>
  <w:style w:type="numbering" w:customStyle="1" w:styleId="ImportedStyle25">
    <w:name w:val="Imported Style 25"/>
  </w:style>
  <w:style w:type="numbering" w:customStyle="1" w:styleId="List10">
    <w:name w:val="List 10"/>
    <w:basedOn w:val="ImportedStyle26"/>
    <w:pPr>
      <w:numPr>
        <w:numId w:val="49"/>
      </w:numPr>
    </w:pPr>
  </w:style>
  <w:style w:type="numbering" w:customStyle="1" w:styleId="ImportedStyle26">
    <w:name w:val="Imported Style 26"/>
  </w:style>
  <w:style w:type="numbering" w:customStyle="1" w:styleId="ImportedStyle27">
    <w:name w:val="Imported Style 27"/>
    <w:pPr>
      <w:numPr>
        <w:numId w:val="50"/>
      </w:numPr>
    </w:pPr>
  </w:style>
  <w:style w:type="numbering" w:customStyle="1" w:styleId="List11">
    <w:name w:val="List 11"/>
    <w:basedOn w:val="ImportedStyle28"/>
    <w:pPr>
      <w:numPr>
        <w:numId w:val="51"/>
      </w:numPr>
    </w:pPr>
  </w:style>
  <w:style w:type="numbering" w:customStyle="1" w:styleId="ImportedStyle28">
    <w:name w:val="Imported Style 28"/>
  </w:style>
  <w:style w:type="numbering" w:customStyle="1" w:styleId="ImportedStyle270">
    <w:name w:val="Imported Style 27.0"/>
    <w:pPr>
      <w:numPr>
        <w:numId w:val="52"/>
      </w:numPr>
    </w:pPr>
  </w:style>
  <w:style w:type="numbering" w:customStyle="1" w:styleId="List12">
    <w:name w:val="List 12"/>
    <w:basedOn w:val="ImportedStyle29"/>
    <w:pPr>
      <w:numPr>
        <w:numId w:val="5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xelementtoproof">
    <w:name w:val="x_elementtoproof"/>
    <w:basedOn w:val="Normal"/>
    <w:uiPriority w:val="99"/>
    <w:semiHidden/>
    <w:rsid w:val="00E166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8076</Words>
  <Characters>46036</Characters>
  <Application>Microsoft Office Word</Application>
  <DocSecurity>4</DocSecurity>
  <Lines>383</Lines>
  <Paragraphs>108</Paragraphs>
  <ScaleCrop>false</ScaleCrop>
  <Company>ABM LHB</Company>
  <LinksUpToDate>false</LinksUpToDate>
  <CharactersWithSpaces>54004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Sophie Herbert (Swansea Bay UHB - Corporate Governance )</cp:lastModifiedBy>
  <cp:revision>195</cp:revision>
  <cp:lastPrinted>2025-08-07T19:02:00Z</cp:lastPrinted>
  <dcterms:created xsi:type="dcterms:W3CDTF">2026-02-25T15:57:00Z</dcterms:created>
  <dcterms:modified xsi:type="dcterms:W3CDTF">2026-08-25T10:57:00Z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