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13D9E2" w14:textId="77777777" w:rsidR="00F244D5" w:rsidRDefault="000F2180"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6D471C30" w14:textId="77777777" w:rsidR="00980D71" w:rsidRDefault="00980D71" w:rsidP="004A037B">
      <w:pPr>
        <w:pStyle w:val="Body"/>
        <w:ind w:right="540"/>
        <w:jc w:val="center"/>
        <w:outlineLvl w:val="0"/>
        <w:rPr>
          <w:rFonts w:ascii="Arial Bold"/>
          <w:color w:val="auto"/>
          <w:sz w:val="24"/>
          <w:szCs w:val="24"/>
          <w:lang w:val="en-GB"/>
        </w:rPr>
      </w:pPr>
    </w:p>
    <w:p w14:paraId="20DD92C7" w14:textId="77777777" w:rsidR="00980D71" w:rsidRDefault="00980D71" w:rsidP="004A037B">
      <w:pPr>
        <w:pStyle w:val="Body"/>
        <w:ind w:right="540"/>
        <w:jc w:val="center"/>
        <w:outlineLvl w:val="0"/>
        <w:rPr>
          <w:rFonts w:ascii="Arial Bold"/>
          <w:color w:val="auto"/>
          <w:sz w:val="24"/>
          <w:szCs w:val="24"/>
          <w:lang w:val="en-GB"/>
        </w:rPr>
      </w:pPr>
    </w:p>
    <w:p w14:paraId="6251ED37" w14:textId="5C115B04" w:rsidR="004A037B" w:rsidRPr="00E97F65" w:rsidRDefault="00F244D5" w:rsidP="004A037B">
      <w:pPr>
        <w:pStyle w:val="Body"/>
        <w:ind w:right="540"/>
        <w:jc w:val="center"/>
        <w:outlineLvl w:val="0"/>
        <w:rPr>
          <w:rFonts w:ascii="Verdana" w:eastAsia="Arial Bold" w:hAnsi="Verdana" w:cs="Arial Bold"/>
          <w:color w:val="auto"/>
          <w:sz w:val="24"/>
          <w:szCs w:val="24"/>
          <w:lang w:val="en-GB"/>
        </w:rPr>
      </w:pPr>
      <w:r w:rsidRPr="00E97F65">
        <w:rPr>
          <w:rFonts w:ascii="Verdana" w:hAnsi="Verdana"/>
          <w:color w:val="auto"/>
          <w:sz w:val="24"/>
          <w:szCs w:val="24"/>
          <w:lang w:val="en-GB"/>
        </w:rPr>
        <w:t>S</w:t>
      </w:r>
      <w:r w:rsidR="004A037B" w:rsidRPr="00E97F65">
        <w:rPr>
          <w:rFonts w:ascii="Verdana" w:hAnsi="Verdana"/>
          <w:color w:val="auto"/>
          <w:sz w:val="24"/>
          <w:szCs w:val="24"/>
          <w:lang w:val="en-GB"/>
        </w:rPr>
        <w:t xml:space="preserve">wansea Bay University Health Board </w:t>
      </w:r>
    </w:p>
    <w:p w14:paraId="20EB0E18" w14:textId="13D518C6" w:rsidR="0024260B" w:rsidRPr="00E97F65" w:rsidRDefault="004A037B" w:rsidP="00E97F65">
      <w:pPr>
        <w:pStyle w:val="Body"/>
        <w:jc w:val="center"/>
        <w:rPr>
          <w:rFonts w:ascii="Verdana" w:hAnsi="Verdana"/>
          <w:color w:val="FF0000"/>
          <w:sz w:val="24"/>
          <w:szCs w:val="24"/>
          <w:u w:color="FF0000"/>
          <w:lang w:val="en-GB"/>
        </w:rPr>
      </w:pPr>
      <w:r w:rsidRPr="00E97F65">
        <w:rPr>
          <w:rFonts w:ascii="Verdana" w:hAnsi="Verdana"/>
          <w:b/>
          <w:color w:val="FF0000"/>
          <w:sz w:val="24"/>
          <w:szCs w:val="24"/>
          <w:u w:color="FF0000"/>
          <w:lang w:val="en-GB"/>
        </w:rPr>
        <w:t>Unconfirmed</w:t>
      </w:r>
    </w:p>
    <w:p w14:paraId="7C064858" w14:textId="39B391FC" w:rsidR="004A037B" w:rsidRPr="00E97F65" w:rsidRDefault="004A037B" w:rsidP="004A037B">
      <w:pPr>
        <w:pStyle w:val="Body"/>
        <w:jc w:val="center"/>
        <w:rPr>
          <w:rFonts w:ascii="Verdana" w:eastAsia="Arial Bold" w:hAnsi="Verdana" w:cs="Arial Bold"/>
          <w:b/>
          <w:color w:val="auto"/>
          <w:sz w:val="24"/>
          <w:szCs w:val="24"/>
          <w:lang w:val="en-GB"/>
        </w:rPr>
      </w:pPr>
      <w:r w:rsidRPr="00E97F65">
        <w:rPr>
          <w:rFonts w:ascii="Verdana" w:hAnsi="Verdana"/>
          <w:b/>
          <w:color w:val="auto"/>
          <w:sz w:val="24"/>
          <w:szCs w:val="24"/>
          <w:lang w:val="en-GB"/>
        </w:rPr>
        <w:t xml:space="preserve">Minutes of </w:t>
      </w:r>
      <w:r w:rsidR="00DF6946" w:rsidRPr="00E97F65">
        <w:rPr>
          <w:rFonts w:ascii="Verdana" w:hAnsi="Verdana"/>
          <w:b/>
          <w:color w:val="auto"/>
          <w:sz w:val="24"/>
          <w:szCs w:val="24"/>
          <w:lang w:val="en-GB"/>
        </w:rPr>
        <w:t>the</w:t>
      </w:r>
      <w:r w:rsidR="009910E0" w:rsidRPr="00E97F65">
        <w:rPr>
          <w:rFonts w:ascii="Verdana" w:hAnsi="Verdana"/>
          <w:b/>
          <w:color w:val="auto"/>
          <w:sz w:val="24"/>
          <w:szCs w:val="24"/>
          <w:lang w:val="en-GB"/>
        </w:rPr>
        <w:t xml:space="preserve"> </w:t>
      </w:r>
      <w:r w:rsidR="00BB7B51">
        <w:rPr>
          <w:rFonts w:ascii="Verdana" w:hAnsi="Verdana"/>
          <w:b/>
          <w:color w:val="auto"/>
          <w:sz w:val="24"/>
          <w:szCs w:val="24"/>
          <w:lang w:val="en-GB"/>
        </w:rPr>
        <w:t xml:space="preserve">Special </w:t>
      </w:r>
      <w:r w:rsidRPr="00E97F65">
        <w:rPr>
          <w:rFonts w:ascii="Verdana" w:hAnsi="Verdana"/>
          <w:b/>
          <w:color w:val="auto"/>
          <w:sz w:val="24"/>
          <w:szCs w:val="24"/>
          <w:lang w:val="en-GB"/>
        </w:rPr>
        <w:t>Meeting of the</w:t>
      </w:r>
      <w:r w:rsidR="00BB7B51">
        <w:rPr>
          <w:rFonts w:ascii="Verdana" w:hAnsi="Verdana"/>
          <w:b/>
          <w:color w:val="auto"/>
          <w:sz w:val="24"/>
          <w:szCs w:val="24"/>
          <w:lang w:val="en-GB"/>
        </w:rPr>
        <w:t xml:space="preserve"> </w:t>
      </w:r>
      <w:r w:rsidRPr="00E97F65">
        <w:rPr>
          <w:rFonts w:ascii="Verdana" w:hAnsi="Verdana"/>
          <w:b/>
          <w:color w:val="auto"/>
          <w:sz w:val="24"/>
          <w:szCs w:val="24"/>
          <w:lang w:val="en-GB"/>
        </w:rPr>
        <w:t xml:space="preserve">Health Board </w:t>
      </w:r>
    </w:p>
    <w:p w14:paraId="1812515B" w14:textId="3634EF9D" w:rsidR="004A037B" w:rsidRDefault="004A037B" w:rsidP="004A037B">
      <w:pPr>
        <w:pStyle w:val="Body"/>
        <w:jc w:val="center"/>
        <w:rPr>
          <w:rFonts w:ascii="Verdana" w:hAnsi="Verdana"/>
          <w:b/>
          <w:color w:val="auto"/>
          <w:sz w:val="24"/>
          <w:szCs w:val="24"/>
          <w:lang w:val="en-GB"/>
        </w:rPr>
      </w:pPr>
      <w:r w:rsidRPr="00E97F65">
        <w:rPr>
          <w:rFonts w:ascii="Verdana" w:hAnsi="Verdana"/>
          <w:b/>
          <w:color w:val="auto"/>
          <w:sz w:val="24"/>
          <w:szCs w:val="24"/>
          <w:lang w:val="en-GB"/>
        </w:rPr>
        <w:t xml:space="preserve">held on </w:t>
      </w:r>
      <w:r w:rsidR="00BB7B51">
        <w:rPr>
          <w:rFonts w:ascii="Verdana" w:hAnsi="Verdana"/>
          <w:b/>
          <w:color w:val="auto"/>
          <w:sz w:val="24"/>
          <w:szCs w:val="24"/>
          <w:lang w:val="en-GB"/>
        </w:rPr>
        <w:t>1 May 2025 at 9am</w:t>
      </w:r>
    </w:p>
    <w:p w14:paraId="27D939B8" w14:textId="75711871" w:rsidR="00BB7B51" w:rsidRPr="00E97F65" w:rsidRDefault="00BB7B51" w:rsidP="004A037B">
      <w:pPr>
        <w:pStyle w:val="Body"/>
        <w:jc w:val="center"/>
        <w:rPr>
          <w:rFonts w:ascii="Verdana" w:hAnsi="Verdana"/>
          <w:b/>
          <w:color w:val="auto"/>
          <w:sz w:val="24"/>
          <w:szCs w:val="24"/>
          <w:lang w:val="en-GB"/>
        </w:rPr>
      </w:pPr>
      <w:r>
        <w:rPr>
          <w:rFonts w:ascii="Verdana" w:hAnsi="Verdana"/>
          <w:b/>
          <w:color w:val="auto"/>
          <w:sz w:val="24"/>
          <w:szCs w:val="24"/>
          <w:lang w:val="en-GB"/>
        </w:rPr>
        <w:t xml:space="preserve">Millennium Room, SBUHB Headquarters </w:t>
      </w:r>
    </w:p>
    <w:p w14:paraId="7BA6EA37" w14:textId="77777777" w:rsidR="002A7861" w:rsidRDefault="002A7861" w:rsidP="00DC6810">
      <w:pPr>
        <w:rPr>
          <w:rFonts w:ascii="Arial" w:hAnsi="Arial" w:cs="Arial"/>
          <w:u w:color="000000"/>
          <w:lang w:eastAsia="en-GB"/>
        </w:rPr>
      </w:pPr>
    </w:p>
    <w:tbl>
      <w:tblPr>
        <w:tblW w:w="10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9"/>
        <w:gridCol w:w="956"/>
        <w:gridCol w:w="6620"/>
      </w:tblGrid>
      <w:tr w:rsidR="005B6DBC" w:rsidRPr="00746445" w14:paraId="4D9150A4" w14:textId="77777777" w:rsidTr="00D25BB8">
        <w:trPr>
          <w:jc w:val="center"/>
        </w:trPr>
        <w:tc>
          <w:tcPr>
            <w:tcW w:w="10485" w:type="dxa"/>
            <w:gridSpan w:val="3"/>
            <w:shd w:val="clear" w:color="auto" w:fill="auto"/>
          </w:tcPr>
          <w:p w14:paraId="4C8CB890"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746445">
              <w:rPr>
                <w:rFonts w:ascii="Verdana" w:eastAsia="Calibri" w:hAnsi="Verdana" w:cs="Arial"/>
                <w:b/>
                <w:color w:val="000000" w:themeColor="text1"/>
                <w:bdr w:val="none" w:sz="0" w:space="0" w:color="auto"/>
              </w:rPr>
              <w:t>Present:</w:t>
            </w:r>
          </w:p>
        </w:tc>
      </w:tr>
      <w:tr w:rsidR="005B6DBC" w:rsidRPr="00746445" w14:paraId="077E0D33" w14:textId="77777777" w:rsidTr="002C7844">
        <w:trPr>
          <w:jc w:val="center"/>
        </w:trPr>
        <w:tc>
          <w:tcPr>
            <w:tcW w:w="2909" w:type="dxa"/>
            <w:shd w:val="clear" w:color="auto" w:fill="auto"/>
          </w:tcPr>
          <w:p w14:paraId="5ACF85BC"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Jan Williams </w:t>
            </w:r>
          </w:p>
        </w:tc>
        <w:tc>
          <w:tcPr>
            <w:tcW w:w="956" w:type="dxa"/>
            <w:shd w:val="clear" w:color="auto" w:fill="auto"/>
          </w:tcPr>
          <w:p w14:paraId="664A5530"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(JW) </w:t>
            </w:r>
          </w:p>
        </w:tc>
        <w:tc>
          <w:tcPr>
            <w:tcW w:w="6620" w:type="dxa"/>
            <w:shd w:val="clear" w:color="auto" w:fill="auto"/>
          </w:tcPr>
          <w:p w14:paraId="4CB2EEC0"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Chair </w:t>
            </w:r>
          </w:p>
        </w:tc>
      </w:tr>
      <w:tr w:rsidR="005B6DBC" w:rsidRPr="00746445" w14:paraId="38F576A6" w14:textId="77777777" w:rsidTr="002C7844">
        <w:trPr>
          <w:jc w:val="center"/>
        </w:trPr>
        <w:tc>
          <w:tcPr>
            <w:tcW w:w="2909" w:type="dxa"/>
            <w:shd w:val="clear" w:color="auto" w:fill="auto"/>
          </w:tcPr>
          <w:p w14:paraId="09CD2204"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Stephen Spill </w:t>
            </w:r>
          </w:p>
        </w:tc>
        <w:tc>
          <w:tcPr>
            <w:tcW w:w="956" w:type="dxa"/>
            <w:shd w:val="clear" w:color="auto" w:fill="auto"/>
          </w:tcPr>
          <w:p w14:paraId="1D9EA7AE"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(SS) </w:t>
            </w:r>
          </w:p>
        </w:tc>
        <w:tc>
          <w:tcPr>
            <w:tcW w:w="6620" w:type="dxa"/>
            <w:shd w:val="clear" w:color="auto" w:fill="auto"/>
          </w:tcPr>
          <w:p w14:paraId="6A9388D6"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Vice Chair </w:t>
            </w:r>
          </w:p>
        </w:tc>
      </w:tr>
      <w:tr w:rsidR="005B6DBC" w:rsidRPr="00746445" w14:paraId="78370565" w14:textId="77777777" w:rsidTr="002C7844">
        <w:trPr>
          <w:jc w:val="center"/>
        </w:trPr>
        <w:tc>
          <w:tcPr>
            <w:tcW w:w="2909" w:type="dxa"/>
          </w:tcPr>
          <w:p w14:paraId="19548F18" w14:textId="5AB2E857" w:rsidR="002212EE" w:rsidRPr="00746445"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Abigail Harris </w:t>
            </w:r>
          </w:p>
        </w:tc>
        <w:tc>
          <w:tcPr>
            <w:tcW w:w="956" w:type="dxa"/>
          </w:tcPr>
          <w:p w14:paraId="5C023B8F" w14:textId="6B05624B" w:rsidR="002212EE" w:rsidRPr="00746445"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(AH) </w:t>
            </w:r>
          </w:p>
        </w:tc>
        <w:tc>
          <w:tcPr>
            <w:tcW w:w="6620" w:type="dxa"/>
          </w:tcPr>
          <w:p w14:paraId="5CB3C91B" w14:textId="27E26464" w:rsidR="002212EE" w:rsidRPr="00746445"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Chief Executive </w:t>
            </w:r>
          </w:p>
        </w:tc>
      </w:tr>
      <w:tr w:rsidR="005B6DBC" w:rsidRPr="00746445" w14:paraId="5FBA5A82"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1D020500" w14:textId="08838018" w:rsidR="002212EE" w:rsidRPr="00746445"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Jean Church </w:t>
            </w:r>
          </w:p>
        </w:tc>
        <w:tc>
          <w:tcPr>
            <w:tcW w:w="956" w:type="dxa"/>
            <w:tcBorders>
              <w:top w:val="single" w:sz="4" w:space="0" w:color="auto"/>
              <w:left w:val="single" w:sz="4" w:space="0" w:color="auto"/>
              <w:bottom w:val="single" w:sz="4" w:space="0" w:color="auto"/>
              <w:right w:val="single" w:sz="4" w:space="0" w:color="auto"/>
            </w:tcBorders>
          </w:tcPr>
          <w:p w14:paraId="71868752" w14:textId="05E002F1" w:rsidR="002212EE" w:rsidRPr="00746445"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746445">
              <w:rPr>
                <w:rFonts w:ascii="Verdana" w:hAnsi="Verdana" w:cs="Arial"/>
                <w:color w:val="000000" w:themeColor="text1"/>
              </w:rPr>
              <w:t xml:space="preserve">(JC) </w:t>
            </w:r>
          </w:p>
        </w:tc>
        <w:tc>
          <w:tcPr>
            <w:tcW w:w="6620" w:type="dxa"/>
            <w:tcBorders>
              <w:top w:val="single" w:sz="4" w:space="0" w:color="auto"/>
              <w:left w:val="single" w:sz="4" w:space="0" w:color="auto"/>
              <w:bottom w:val="single" w:sz="4" w:space="0" w:color="auto"/>
              <w:right w:val="single" w:sz="4" w:space="0" w:color="auto"/>
            </w:tcBorders>
          </w:tcPr>
          <w:p w14:paraId="51024914" w14:textId="3AD461C9" w:rsidR="002212EE" w:rsidRPr="00746445"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Independent Member </w:t>
            </w:r>
          </w:p>
        </w:tc>
      </w:tr>
      <w:tr w:rsidR="00177FE6" w:rsidRPr="00746445" w14:paraId="1122AB84" w14:textId="77777777" w:rsidTr="002C7844">
        <w:trPr>
          <w:jc w:val="center"/>
        </w:trPr>
        <w:tc>
          <w:tcPr>
            <w:tcW w:w="2909" w:type="dxa"/>
            <w:shd w:val="clear" w:color="auto" w:fill="auto"/>
          </w:tcPr>
          <w:p w14:paraId="4EC32626" w14:textId="55C29E92" w:rsidR="00177FE6" w:rsidRPr="00746445" w:rsidRDefault="00177FE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Marie Davies </w:t>
            </w:r>
          </w:p>
        </w:tc>
        <w:tc>
          <w:tcPr>
            <w:tcW w:w="956" w:type="dxa"/>
            <w:shd w:val="clear" w:color="auto" w:fill="auto"/>
          </w:tcPr>
          <w:p w14:paraId="2F9B4F4E" w14:textId="365C6C69" w:rsidR="00177FE6" w:rsidRPr="00746445" w:rsidRDefault="00177FE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(MD)</w:t>
            </w:r>
          </w:p>
        </w:tc>
        <w:tc>
          <w:tcPr>
            <w:tcW w:w="6620" w:type="dxa"/>
            <w:shd w:val="clear" w:color="auto" w:fill="auto"/>
          </w:tcPr>
          <w:p w14:paraId="743E3275" w14:textId="1B3CB5AB" w:rsidR="00177FE6" w:rsidRPr="00746445" w:rsidRDefault="00177FE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Director of Planning and Partnerships </w:t>
            </w:r>
          </w:p>
        </w:tc>
      </w:tr>
      <w:tr w:rsidR="005B6DBC" w:rsidRPr="00746445" w14:paraId="0E8D4E79" w14:textId="77777777" w:rsidTr="002C7844">
        <w:trPr>
          <w:jc w:val="center"/>
        </w:trPr>
        <w:tc>
          <w:tcPr>
            <w:tcW w:w="2909" w:type="dxa"/>
            <w:shd w:val="clear" w:color="auto" w:fill="auto"/>
          </w:tcPr>
          <w:p w14:paraId="4BA0A7F3" w14:textId="148F7A24" w:rsidR="002212EE" w:rsidRPr="00746445"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Richard Evans </w:t>
            </w:r>
          </w:p>
        </w:tc>
        <w:tc>
          <w:tcPr>
            <w:tcW w:w="956" w:type="dxa"/>
            <w:shd w:val="clear" w:color="auto" w:fill="auto"/>
          </w:tcPr>
          <w:p w14:paraId="6D57FED9" w14:textId="3BDEF88A" w:rsidR="002212EE" w:rsidRPr="00746445"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(RE</w:t>
            </w:r>
            <w:r w:rsidR="00282B69">
              <w:rPr>
                <w:rFonts w:ascii="Verdana" w:eastAsia="Calibri" w:hAnsi="Verdana" w:cs="Arial"/>
                <w:color w:val="000000" w:themeColor="text1"/>
                <w:bdr w:val="none" w:sz="0" w:space="0" w:color="auto"/>
              </w:rPr>
              <w:t>)</w:t>
            </w:r>
          </w:p>
        </w:tc>
        <w:tc>
          <w:tcPr>
            <w:tcW w:w="6620" w:type="dxa"/>
            <w:shd w:val="clear" w:color="auto" w:fill="auto"/>
          </w:tcPr>
          <w:p w14:paraId="63D8C869" w14:textId="57DF751C" w:rsidR="002212EE" w:rsidRPr="00746445"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Executive Medical Director</w:t>
            </w:r>
          </w:p>
        </w:tc>
      </w:tr>
      <w:tr w:rsidR="005B6DBC" w:rsidRPr="00746445" w14:paraId="16FBA563" w14:textId="77777777" w:rsidTr="002C7844">
        <w:trPr>
          <w:jc w:val="center"/>
        </w:trPr>
        <w:tc>
          <w:tcPr>
            <w:tcW w:w="2909" w:type="dxa"/>
            <w:shd w:val="clear" w:color="auto" w:fill="auto"/>
          </w:tcPr>
          <w:p w14:paraId="29816AEC"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Anne-Louise Ferguson </w:t>
            </w:r>
          </w:p>
        </w:tc>
        <w:tc>
          <w:tcPr>
            <w:tcW w:w="956" w:type="dxa"/>
            <w:shd w:val="clear" w:color="auto" w:fill="auto"/>
          </w:tcPr>
          <w:p w14:paraId="64EFB8D2"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(ALF)</w:t>
            </w:r>
          </w:p>
        </w:tc>
        <w:tc>
          <w:tcPr>
            <w:tcW w:w="6620" w:type="dxa"/>
            <w:shd w:val="clear" w:color="auto" w:fill="auto"/>
          </w:tcPr>
          <w:p w14:paraId="5B924F5E"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Independent Member</w:t>
            </w:r>
          </w:p>
        </w:tc>
      </w:tr>
      <w:tr w:rsidR="005B6DBC" w:rsidRPr="00746445" w14:paraId="2F07266D" w14:textId="77777777" w:rsidTr="002C7844">
        <w:trPr>
          <w:jc w:val="center"/>
        </w:trPr>
        <w:tc>
          <w:tcPr>
            <w:tcW w:w="2909" w:type="dxa"/>
          </w:tcPr>
          <w:p w14:paraId="0FED8E32" w14:textId="76B5E8CF" w:rsidR="005B6DBC" w:rsidRPr="00746445"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Andrew Griffiths </w:t>
            </w:r>
          </w:p>
        </w:tc>
        <w:tc>
          <w:tcPr>
            <w:tcW w:w="956" w:type="dxa"/>
          </w:tcPr>
          <w:p w14:paraId="2774D162" w14:textId="4B7E1AE7" w:rsidR="005B6DBC" w:rsidRPr="00746445"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746445">
              <w:rPr>
                <w:rFonts w:ascii="Verdana" w:hAnsi="Verdana" w:cs="Arial"/>
                <w:color w:val="000000" w:themeColor="text1"/>
              </w:rPr>
              <w:t xml:space="preserve">(AG) </w:t>
            </w:r>
          </w:p>
        </w:tc>
        <w:tc>
          <w:tcPr>
            <w:tcW w:w="6620" w:type="dxa"/>
          </w:tcPr>
          <w:p w14:paraId="47915F70" w14:textId="50CCD6A5" w:rsidR="005B6DBC" w:rsidRPr="00746445"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Independent Member </w:t>
            </w:r>
          </w:p>
        </w:tc>
      </w:tr>
      <w:tr w:rsidR="005B6DBC" w:rsidRPr="00746445" w14:paraId="0C93160F" w14:textId="77777777" w:rsidTr="002C7844">
        <w:trPr>
          <w:jc w:val="center"/>
        </w:trPr>
        <w:tc>
          <w:tcPr>
            <w:tcW w:w="2909" w:type="dxa"/>
          </w:tcPr>
          <w:p w14:paraId="4F049171"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Darren Griffiths </w:t>
            </w:r>
          </w:p>
        </w:tc>
        <w:tc>
          <w:tcPr>
            <w:tcW w:w="956" w:type="dxa"/>
          </w:tcPr>
          <w:p w14:paraId="7D4C8B04"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746445">
              <w:rPr>
                <w:rFonts w:ascii="Verdana" w:hAnsi="Verdana" w:cs="Arial"/>
                <w:color w:val="000000" w:themeColor="text1"/>
              </w:rPr>
              <w:t>(DG)</w:t>
            </w:r>
          </w:p>
        </w:tc>
        <w:tc>
          <w:tcPr>
            <w:tcW w:w="6620" w:type="dxa"/>
          </w:tcPr>
          <w:p w14:paraId="7C7E1907" w14:textId="5DA05722" w:rsidR="000565D6" w:rsidRPr="00746445" w:rsidRDefault="000D0CE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hAnsi="Verdana" w:cs="Arial"/>
                <w:color w:val="000000" w:themeColor="text1"/>
              </w:rPr>
              <w:t xml:space="preserve">Executive </w:t>
            </w:r>
            <w:r w:rsidR="000565D6" w:rsidRPr="00746445">
              <w:rPr>
                <w:rFonts w:ascii="Verdana" w:hAnsi="Verdana" w:cs="Arial"/>
                <w:color w:val="000000" w:themeColor="text1"/>
              </w:rPr>
              <w:t xml:space="preserve">Director of Finance and Performance </w:t>
            </w:r>
          </w:p>
        </w:tc>
      </w:tr>
      <w:tr w:rsidR="00746445" w:rsidRPr="00746445" w14:paraId="1DB77A7E" w14:textId="77777777" w:rsidTr="002C7844">
        <w:trPr>
          <w:jc w:val="center"/>
        </w:trPr>
        <w:tc>
          <w:tcPr>
            <w:tcW w:w="2909" w:type="dxa"/>
          </w:tcPr>
          <w:p w14:paraId="1AA1EEAC" w14:textId="25F81F2D" w:rsidR="00746445" w:rsidRPr="00746445" w:rsidRDefault="0074644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 xml:space="preserve">Deb Lewis </w:t>
            </w:r>
          </w:p>
        </w:tc>
        <w:tc>
          <w:tcPr>
            <w:tcW w:w="956" w:type="dxa"/>
          </w:tcPr>
          <w:p w14:paraId="514E0D1B" w14:textId="5C6FE6EE" w:rsidR="00746445" w:rsidRPr="00746445" w:rsidRDefault="00746445"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Pr>
                <w:rFonts w:ascii="Verdana" w:hAnsi="Verdana" w:cs="Arial"/>
                <w:color w:val="000000" w:themeColor="text1"/>
              </w:rPr>
              <w:t xml:space="preserve">(DL) </w:t>
            </w:r>
          </w:p>
        </w:tc>
        <w:tc>
          <w:tcPr>
            <w:tcW w:w="6620" w:type="dxa"/>
          </w:tcPr>
          <w:p w14:paraId="3A59AFBB" w14:textId="301F9F16" w:rsidR="00746445" w:rsidRPr="00746445" w:rsidRDefault="0074644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46445">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5B6DBC" w:rsidRPr="00746445" w14:paraId="6AB8574A"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68EEA513"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hAnsi="Verdana" w:cs="Arial"/>
                <w:color w:val="000000" w:themeColor="text1"/>
              </w:rPr>
              <w:t xml:space="preserve">Nicola Matthews </w:t>
            </w:r>
          </w:p>
        </w:tc>
        <w:tc>
          <w:tcPr>
            <w:tcW w:w="956" w:type="dxa"/>
            <w:tcBorders>
              <w:top w:val="single" w:sz="4" w:space="0" w:color="auto"/>
              <w:left w:val="single" w:sz="4" w:space="0" w:color="auto"/>
              <w:bottom w:val="single" w:sz="4" w:space="0" w:color="auto"/>
              <w:right w:val="single" w:sz="4" w:space="0" w:color="auto"/>
            </w:tcBorders>
          </w:tcPr>
          <w:p w14:paraId="263FC9F5"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hAnsi="Verdana" w:cs="Arial"/>
                <w:color w:val="000000" w:themeColor="text1"/>
              </w:rPr>
              <w:t>(NM)</w:t>
            </w:r>
          </w:p>
        </w:tc>
        <w:tc>
          <w:tcPr>
            <w:tcW w:w="6620" w:type="dxa"/>
            <w:tcBorders>
              <w:top w:val="single" w:sz="4" w:space="0" w:color="auto"/>
              <w:left w:val="single" w:sz="4" w:space="0" w:color="auto"/>
              <w:bottom w:val="single" w:sz="4" w:space="0" w:color="auto"/>
              <w:right w:val="single" w:sz="4" w:space="0" w:color="auto"/>
            </w:tcBorders>
          </w:tcPr>
          <w:p w14:paraId="78337FBC" w14:textId="266294AE"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746445">
              <w:rPr>
                <w:rFonts w:ascii="Verdana" w:hAnsi="Verdana" w:cs="Arial"/>
                <w:color w:val="000000" w:themeColor="text1"/>
              </w:rPr>
              <w:t>Independent Member</w:t>
            </w:r>
            <w:r w:rsidR="002C7844" w:rsidRPr="00746445">
              <w:rPr>
                <w:rFonts w:ascii="Verdana" w:hAnsi="Verdana" w:cs="Arial"/>
                <w:color w:val="000000" w:themeColor="text1"/>
              </w:rPr>
              <w:t xml:space="preserve"> (</w:t>
            </w:r>
            <w:r w:rsidR="0083117F" w:rsidRPr="00746445">
              <w:rPr>
                <w:rFonts w:ascii="Verdana" w:hAnsi="Verdana" w:cs="Arial"/>
                <w:color w:val="000000" w:themeColor="text1"/>
              </w:rPr>
              <w:t>U</w:t>
            </w:r>
            <w:r w:rsidR="002C7844" w:rsidRPr="00746445">
              <w:rPr>
                <w:rFonts w:ascii="Verdana" w:hAnsi="Verdana" w:cs="Arial"/>
                <w:color w:val="000000" w:themeColor="text1"/>
              </w:rPr>
              <w:t>ntil minute 41/25)</w:t>
            </w:r>
          </w:p>
        </w:tc>
      </w:tr>
      <w:tr w:rsidR="005B6DBC" w:rsidRPr="00746445" w14:paraId="635B8BA3" w14:textId="77777777" w:rsidTr="002C7844">
        <w:trPr>
          <w:jc w:val="center"/>
        </w:trPr>
        <w:tc>
          <w:tcPr>
            <w:tcW w:w="2909" w:type="dxa"/>
            <w:shd w:val="clear" w:color="auto" w:fill="auto"/>
          </w:tcPr>
          <w:p w14:paraId="7D8B9424"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hAnsi="Verdana" w:cs="Arial"/>
                <w:color w:val="000000" w:themeColor="text1"/>
              </w:rPr>
              <w:t>Christine Morrell</w:t>
            </w:r>
          </w:p>
        </w:tc>
        <w:tc>
          <w:tcPr>
            <w:tcW w:w="956" w:type="dxa"/>
            <w:shd w:val="clear" w:color="auto" w:fill="auto"/>
          </w:tcPr>
          <w:p w14:paraId="6EBF1EB7"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(CM) </w:t>
            </w:r>
          </w:p>
        </w:tc>
        <w:tc>
          <w:tcPr>
            <w:tcW w:w="6620" w:type="dxa"/>
            <w:shd w:val="clear" w:color="auto" w:fill="auto"/>
          </w:tcPr>
          <w:p w14:paraId="350A3337" w14:textId="20A023C1" w:rsidR="000565D6" w:rsidRPr="00746445"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Executive Director of Allied Health Professions and Health Science </w:t>
            </w:r>
          </w:p>
        </w:tc>
      </w:tr>
      <w:tr w:rsidR="005B6DBC" w:rsidRPr="00746445" w14:paraId="5D53EC66" w14:textId="77777777" w:rsidTr="002C7844">
        <w:trPr>
          <w:jc w:val="center"/>
        </w:trPr>
        <w:tc>
          <w:tcPr>
            <w:tcW w:w="2909" w:type="dxa"/>
          </w:tcPr>
          <w:p w14:paraId="00494D60"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hAnsi="Verdana" w:cs="Arial"/>
                <w:color w:val="000000" w:themeColor="text1"/>
              </w:rPr>
              <w:t xml:space="preserve">Reena Owen </w:t>
            </w:r>
          </w:p>
        </w:tc>
        <w:tc>
          <w:tcPr>
            <w:tcW w:w="956" w:type="dxa"/>
          </w:tcPr>
          <w:p w14:paraId="172A035D"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hAnsi="Verdana" w:cs="Arial"/>
                <w:color w:val="000000" w:themeColor="text1"/>
              </w:rPr>
              <w:t>(RO)</w:t>
            </w:r>
          </w:p>
        </w:tc>
        <w:tc>
          <w:tcPr>
            <w:tcW w:w="6620" w:type="dxa"/>
          </w:tcPr>
          <w:p w14:paraId="41CFD610"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hAnsi="Verdana" w:cs="Arial"/>
                <w:color w:val="000000" w:themeColor="text1"/>
              </w:rPr>
              <w:t>Independent Member</w:t>
            </w:r>
          </w:p>
        </w:tc>
      </w:tr>
      <w:tr w:rsidR="005B6DBC" w:rsidRPr="00746445" w14:paraId="35C8461A" w14:textId="77777777" w:rsidTr="002C7844">
        <w:trPr>
          <w:trHeight w:val="304"/>
          <w:jc w:val="center"/>
        </w:trPr>
        <w:tc>
          <w:tcPr>
            <w:tcW w:w="2909" w:type="dxa"/>
          </w:tcPr>
          <w:p w14:paraId="2497D51E"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hAnsi="Verdana" w:cs="Arial"/>
                <w:color w:val="000000" w:themeColor="text1"/>
              </w:rPr>
              <w:t xml:space="preserve">Patricia Price </w:t>
            </w:r>
          </w:p>
        </w:tc>
        <w:tc>
          <w:tcPr>
            <w:tcW w:w="956" w:type="dxa"/>
          </w:tcPr>
          <w:p w14:paraId="6FD7A49B"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hAnsi="Verdana" w:cs="Arial"/>
                <w:color w:val="000000" w:themeColor="text1"/>
              </w:rPr>
              <w:t>(PP)</w:t>
            </w:r>
          </w:p>
        </w:tc>
        <w:tc>
          <w:tcPr>
            <w:tcW w:w="6620" w:type="dxa"/>
          </w:tcPr>
          <w:p w14:paraId="3ED2BDCD"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hAnsi="Verdana" w:cs="Arial"/>
                <w:color w:val="000000" w:themeColor="text1"/>
              </w:rPr>
              <w:t xml:space="preserve">Independent Member </w:t>
            </w:r>
          </w:p>
        </w:tc>
      </w:tr>
      <w:tr w:rsidR="00746445" w:rsidRPr="00746445" w14:paraId="7F85FA65"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26DF9437" w14:textId="68ADABED" w:rsidR="00746445" w:rsidRDefault="0074644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Tina Ricketts</w:t>
            </w:r>
          </w:p>
        </w:tc>
        <w:tc>
          <w:tcPr>
            <w:tcW w:w="956" w:type="dxa"/>
            <w:tcBorders>
              <w:top w:val="single" w:sz="4" w:space="0" w:color="auto"/>
              <w:left w:val="single" w:sz="4" w:space="0" w:color="auto"/>
              <w:bottom w:val="single" w:sz="4" w:space="0" w:color="auto"/>
              <w:right w:val="single" w:sz="4" w:space="0" w:color="auto"/>
            </w:tcBorders>
            <w:shd w:val="clear" w:color="auto" w:fill="auto"/>
          </w:tcPr>
          <w:p w14:paraId="6A45DAB1" w14:textId="7E421916" w:rsidR="00746445" w:rsidRDefault="00746445"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(TR)</w:t>
            </w:r>
          </w:p>
        </w:tc>
        <w:tc>
          <w:tcPr>
            <w:tcW w:w="6620" w:type="dxa"/>
            <w:tcBorders>
              <w:top w:val="single" w:sz="4" w:space="0" w:color="auto"/>
              <w:left w:val="single" w:sz="4" w:space="0" w:color="auto"/>
              <w:bottom w:val="single" w:sz="4" w:space="0" w:color="auto"/>
              <w:right w:val="single" w:sz="4" w:space="0" w:color="auto"/>
            </w:tcBorders>
            <w:shd w:val="clear" w:color="auto" w:fill="auto"/>
          </w:tcPr>
          <w:p w14:paraId="14E3BAE7" w14:textId="05068333" w:rsidR="00746445" w:rsidRDefault="0074644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Executive Director of Workforce and OD </w:t>
            </w:r>
          </w:p>
        </w:tc>
      </w:tr>
      <w:tr w:rsidR="00746445" w:rsidRPr="00746445" w14:paraId="660B01CD"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4505B0E6" w14:textId="4CF1E299" w:rsidR="00746445" w:rsidRPr="00746445" w:rsidRDefault="0074644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Gillian Richardson</w:t>
            </w:r>
          </w:p>
        </w:tc>
        <w:tc>
          <w:tcPr>
            <w:tcW w:w="956" w:type="dxa"/>
            <w:tcBorders>
              <w:top w:val="single" w:sz="4" w:space="0" w:color="auto"/>
              <w:left w:val="single" w:sz="4" w:space="0" w:color="auto"/>
              <w:bottom w:val="single" w:sz="4" w:space="0" w:color="auto"/>
              <w:right w:val="single" w:sz="4" w:space="0" w:color="auto"/>
            </w:tcBorders>
            <w:shd w:val="clear" w:color="auto" w:fill="auto"/>
          </w:tcPr>
          <w:p w14:paraId="06604465" w14:textId="6A500A6B" w:rsidR="00746445" w:rsidRPr="00746445" w:rsidRDefault="00746445"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(GR)</w:t>
            </w:r>
          </w:p>
        </w:tc>
        <w:tc>
          <w:tcPr>
            <w:tcW w:w="6620" w:type="dxa"/>
            <w:tcBorders>
              <w:top w:val="single" w:sz="4" w:space="0" w:color="auto"/>
              <w:left w:val="single" w:sz="4" w:space="0" w:color="auto"/>
              <w:bottom w:val="single" w:sz="4" w:space="0" w:color="auto"/>
              <w:right w:val="single" w:sz="4" w:space="0" w:color="auto"/>
            </w:tcBorders>
            <w:shd w:val="clear" w:color="auto" w:fill="auto"/>
          </w:tcPr>
          <w:p w14:paraId="362C8C31" w14:textId="2AEEDC87" w:rsidR="00746445" w:rsidRPr="00746445" w:rsidRDefault="0074644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Interim Executive Director of Public Health </w:t>
            </w:r>
          </w:p>
        </w:tc>
      </w:tr>
      <w:tr w:rsidR="005B6DBC" w:rsidRPr="00746445" w14:paraId="6313C1A3"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2473CD47" w14:textId="707D86D2" w:rsidR="005B6DBC" w:rsidRPr="00746445"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Nuria Zolle </w:t>
            </w:r>
          </w:p>
        </w:tc>
        <w:tc>
          <w:tcPr>
            <w:tcW w:w="956" w:type="dxa"/>
            <w:tcBorders>
              <w:top w:val="single" w:sz="4" w:space="0" w:color="auto"/>
              <w:left w:val="single" w:sz="4" w:space="0" w:color="auto"/>
              <w:bottom w:val="single" w:sz="4" w:space="0" w:color="auto"/>
              <w:right w:val="single" w:sz="4" w:space="0" w:color="auto"/>
            </w:tcBorders>
            <w:shd w:val="clear" w:color="auto" w:fill="auto"/>
          </w:tcPr>
          <w:p w14:paraId="0996E939" w14:textId="41DB9FF2" w:rsidR="005B6DBC" w:rsidRPr="00746445"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(NZ)</w:t>
            </w:r>
          </w:p>
        </w:tc>
        <w:tc>
          <w:tcPr>
            <w:tcW w:w="6620" w:type="dxa"/>
            <w:tcBorders>
              <w:top w:val="single" w:sz="4" w:space="0" w:color="auto"/>
              <w:left w:val="single" w:sz="4" w:space="0" w:color="auto"/>
              <w:bottom w:val="single" w:sz="4" w:space="0" w:color="auto"/>
              <w:right w:val="single" w:sz="4" w:space="0" w:color="auto"/>
            </w:tcBorders>
            <w:shd w:val="clear" w:color="auto" w:fill="auto"/>
          </w:tcPr>
          <w:p w14:paraId="7D7DEDAB" w14:textId="18058F92" w:rsidR="005B6DBC" w:rsidRPr="00746445"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Independent Member </w:t>
            </w:r>
          </w:p>
        </w:tc>
      </w:tr>
      <w:tr w:rsidR="005B6DBC" w:rsidRPr="00746445" w14:paraId="727FC3B3"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582DCF32"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c>
          <w:tcPr>
            <w:tcW w:w="956" w:type="dxa"/>
            <w:tcBorders>
              <w:top w:val="single" w:sz="4" w:space="0" w:color="auto"/>
              <w:left w:val="single" w:sz="4" w:space="0" w:color="auto"/>
              <w:bottom w:val="single" w:sz="4" w:space="0" w:color="auto"/>
              <w:right w:val="single" w:sz="4" w:space="0" w:color="auto"/>
            </w:tcBorders>
            <w:shd w:val="clear" w:color="auto" w:fill="auto"/>
          </w:tcPr>
          <w:p w14:paraId="70729F88"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p>
        </w:tc>
        <w:tc>
          <w:tcPr>
            <w:tcW w:w="6620" w:type="dxa"/>
            <w:tcBorders>
              <w:top w:val="single" w:sz="4" w:space="0" w:color="auto"/>
              <w:left w:val="single" w:sz="4" w:space="0" w:color="auto"/>
              <w:bottom w:val="single" w:sz="4" w:space="0" w:color="auto"/>
              <w:right w:val="single" w:sz="4" w:space="0" w:color="auto"/>
            </w:tcBorders>
            <w:shd w:val="clear" w:color="auto" w:fill="auto"/>
          </w:tcPr>
          <w:p w14:paraId="785F1399"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r>
      <w:tr w:rsidR="005B6DBC" w:rsidRPr="00746445" w14:paraId="148E9491" w14:textId="77777777" w:rsidTr="00D25BB8">
        <w:trPr>
          <w:trHeight w:val="310"/>
          <w:jc w:val="center"/>
        </w:trPr>
        <w:tc>
          <w:tcPr>
            <w:tcW w:w="10485" w:type="dxa"/>
            <w:gridSpan w:val="3"/>
          </w:tcPr>
          <w:p w14:paraId="2A839241" w14:textId="77777777" w:rsidR="000565D6" w:rsidRPr="0074644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746445">
              <w:rPr>
                <w:rFonts w:ascii="Verdana" w:eastAsia="Calibri" w:hAnsi="Verdana" w:cs="Arial"/>
                <w:b/>
                <w:color w:val="000000" w:themeColor="text1"/>
                <w:bdr w:val="none" w:sz="0" w:space="0" w:color="auto"/>
              </w:rPr>
              <w:t>In Attendance:</w:t>
            </w:r>
          </w:p>
        </w:tc>
      </w:tr>
      <w:tr w:rsidR="00631A09" w:rsidRPr="00746445" w14:paraId="0AE1C8BC" w14:textId="77777777" w:rsidTr="002C7844">
        <w:trPr>
          <w:trHeight w:val="304"/>
          <w:jc w:val="center"/>
        </w:trPr>
        <w:tc>
          <w:tcPr>
            <w:tcW w:w="2909" w:type="dxa"/>
          </w:tcPr>
          <w:p w14:paraId="0AB57D94" w14:textId="3B08DC9D" w:rsidR="00631A09" w:rsidRDefault="00631A09"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Pat Dunmore </w:t>
            </w:r>
          </w:p>
        </w:tc>
        <w:tc>
          <w:tcPr>
            <w:tcW w:w="956" w:type="dxa"/>
          </w:tcPr>
          <w:p w14:paraId="6F9F3BC7" w14:textId="0B65DA37" w:rsidR="00631A09" w:rsidRDefault="00631A09"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(PD) </w:t>
            </w:r>
          </w:p>
        </w:tc>
        <w:tc>
          <w:tcPr>
            <w:tcW w:w="6620" w:type="dxa"/>
          </w:tcPr>
          <w:p w14:paraId="4AC53728" w14:textId="4F6DD651" w:rsidR="00631A09" w:rsidRDefault="00631A09"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Chair of Stakeholder Reference Group </w:t>
            </w:r>
          </w:p>
        </w:tc>
      </w:tr>
      <w:tr w:rsidR="0083117F" w:rsidRPr="00746445" w14:paraId="12AAB319" w14:textId="77777777" w:rsidTr="002C7844">
        <w:trPr>
          <w:trHeight w:val="304"/>
          <w:jc w:val="center"/>
        </w:trPr>
        <w:tc>
          <w:tcPr>
            <w:tcW w:w="2909" w:type="dxa"/>
          </w:tcPr>
          <w:p w14:paraId="0B56345B" w14:textId="3BCB7EAF"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Matt John </w:t>
            </w:r>
          </w:p>
        </w:tc>
        <w:tc>
          <w:tcPr>
            <w:tcW w:w="956" w:type="dxa"/>
          </w:tcPr>
          <w:p w14:paraId="0523354B" w14:textId="728062ED"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(MJ)</w:t>
            </w:r>
          </w:p>
        </w:tc>
        <w:tc>
          <w:tcPr>
            <w:tcW w:w="6620" w:type="dxa"/>
          </w:tcPr>
          <w:p w14:paraId="32C0347F" w14:textId="7262CAD0"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Director of Digital </w:t>
            </w:r>
          </w:p>
        </w:tc>
      </w:tr>
      <w:tr w:rsidR="0083117F" w:rsidRPr="00746445" w14:paraId="2613CCE9" w14:textId="77777777" w:rsidTr="002C7844">
        <w:trPr>
          <w:trHeight w:val="304"/>
          <w:jc w:val="center"/>
        </w:trPr>
        <w:tc>
          <w:tcPr>
            <w:tcW w:w="2909" w:type="dxa"/>
          </w:tcPr>
          <w:p w14:paraId="05923655" w14:textId="68F1D160"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Hazel Lloyd</w:t>
            </w:r>
          </w:p>
        </w:tc>
        <w:tc>
          <w:tcPr>
            <w:tcW w:w="956" w:type="dxa"/>
          </w:tcPr>
          <w:p w14:paraId="553B1DB7" w14:textId="1FFA3D59"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(HL)</w:t>
            </w:r>
          </w:p>
        </w:tc>
        <w:tc>
          <w:tcPr>
            <w:tcW w:w="6620" w:type="dxa"/>
          </w:tcPr>
          <w:p w14:paraId="57EFD038" w14:textId="5E104144"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Director of Corporate Governance</w:t>
            </w:r>
          </w:p>
        </w:tc>
      </w:tr>
      <w:tr w:rsidR="0083117F" w:rsidRPr="00746445" w14:paraId="230B01BB" w14:textId="77777777" w:rsidTr="002C7844">
        <w:trPr>
          <w:trHeight w:val="304"/>
          <w:jc w:val="center"/>
        </w:trPr>
        <w:tc>
          <w:tcPr>
            <w:tcW w:w="2909" w:type="dxa"/>
          </w:tcPr>
          <w:p w14:paraId="63340CE9" w14:textId="77777777"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Claire Mulcahy </w:t>
            </w:r>
          </w:p>
        </w:tc>
        <w:tc>
          <w:tcPr>
            <w:tcW w:w="956" w:type="dxa"/>
          </w:tcPr>
          <w:p w14:paraId="5EE03563" w14:textId="250ACB9C"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(CM</w:t>
            </w:r>
            <w:r w:rsidR="00631A09">
              <w:rPr>
                <w:rFonts w:ascii="Verdana" w:eastAsia="Calibri" w:hAnsi="Verdana" w:cs="Arial"/>
                <w:color w:val="000000" w:themeColor="text1"/>
                <w:bdr w:val="none" w:sz="0" w:space="0" w:color="auto"/>
              </w:rPr>
              <w:t>u</w:t>
            </w:r>
            <w:r w:rsidRPr="00746445">
              <w:rPr>
                <w:rFonts w:ascii="Verdana" w:eastAsia="Calibri" w:hAnsi="Verdana" w:cs="Arial"/>
                <w:color w:val="000000" w:themeColor="text1"/>
                <w:bdr w:val="none" w:sz="0" w:space="0" w:color="auto"/>
              </w:rPr>
              <w:t>)</w:t>
            </w:r>
          </w:p>
        </w:tc>
        <w:tc>
          <w:tcPr>
            <w:tcW w:w="6620" w:type="dxa"/>
          </w:tcPr>
          <w:p w14:paraId="5A6D02A3" w14:textId="5F5ED650"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Senior Corporate Governance Manager </w:t>
            </w:r>
          </w:p>
        </w:tc>
      </w:tr>
      <w:tr w:rsidR="00746445" w:rsidRPr="00746445" w14:paraId="656896F0" w14:textId="77777777" w:rsidTr="002C7844">
        <w:trPr>
          <w:trHeight w:val="304"/>
          <w:jc w:val="center"/>
        </w:trPr>
        <w:tc>
          <w:tcPr>
            <w:tcW w:w="2909" w:type="dxa"/>
          </w:tcPr>
          <w:p w14:paraId="0086A755" w14:textId="4DE895B9" w:rsidR="00746445"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Carys Richards </w:t>
            </w:r>
          </w:p>
        </w:tc>
        <w:tc>
          <w:tcPr>
            <w:tcW w:w="956" w:type="dxa"/>
          </w:tcPr>
          <w:p w14:paraId="48CE0DCB" w14:textId="453CF5D2" w:rsidR="00746445"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(CR) </w:t>
            </w:r>
          </w:p>
        </w:tc>
        <w:tc>
          <w:tcPr>
            <w:tcW w:w="6620" w:type="dxa"/>
          </w:tcPr>
          <w:p w14:paraId="23F41223" w14:textId="18498A75" w:rsidR="00746445"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Senior Corporate Governance Manager </w:t>
            </w:r>
          </w:p>
        </w:tc>
      </w:tr>
      <w:tr w:rsidR="0083117F" w:rsidRPr="00746445" w14:paraId="2D4B624C" w14:textId="77777777" w:rsidTr="002C7844">
        <w:trPr>
          <w:trHeight w:val="304"/>
          <w:jc w:val="center"/>
        </w:trPr>
        <w:tc>
          <w:tcPr>
            <w:tcW w:w="2909" w:type="dxa"/>
          </w:tcPr>
          <w:p w14:paraId="3FA1537C" w14:textId="36BBFADE"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Richard Thomas </w:t>
            </w:r>
          </w:p>
        </w:tc>
        <w:tc>
          <w:tcPr>
            <w:tcW w:w="956" w:type="dxa"/>
          </w:tcPr>
          <w:p w14:paraId="2B0C81E2" w14:textId="3E89E6C9"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(RT)</w:t>
            </w:r>
          </w:p>
        </w:tc>
        <w:tc>
          <w:tcPr>
            <w:tcW w:w="6620" w:type="dxa"/>
          </w:tcPr>
          <w:p w14:paraId="19DF79AB" w14:textId="6896878A"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Director of Insight, Communications and Engagement </w:t>
            </w:r>
          </w:p>
        </w:tc>
      </w:tr>
      <w:tr w:rsidR="0083117F" w:rsidRPr="00746445" w14:paraId="246AEE06" w14:textId="77777777" w:rsidTr="002C7844">
        <w:trPr>
          <w:trHeight w:val="304"/>
          <w:jc w:val="center"/>
        </w:trPr>
        <w:tc>
          <w:tcPr>
            <w:tcW w:w="2909" w:type="dxa"/>
          </w:tcPr>
          <w:p w14:paraId="1B952A8C" w14:textId="77777777"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c>
          <w:tcPr>
            <w:tcW w:w="956" w:type="dxa"/>
          </w:tcPr>
          <w:p w14:paraId="448E0AA3" w14:textId="77777777"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p>
        </w:tc>
        <w:tc>
          <w:tcPr>
            <w:tcW w:w="6620" w:type="dxa"/>
          </w:tcPr>
          <w:p w14:paraId="183AD786" w14:textId="77777777"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r>
      <w:tr w:rsidR="0083117F" w:rsidRPr="00746445" w14:paraId="102F696E" w14:textId="77777777" w:rsidTr="00D25BB8">
        <w:trPr>
          <w:trHeight w:val="304"/>
          <w:jc w:val="center"/>
        </w:trPr>
        <w:tc>
          <w:tcPr>
            <w:tcW w:w="10485" w:type="dxa"/>
            <w:gridSpan w:val="3"/>
          </w:tcPr>
          <w:p w14:paraId="353A1474" w14:textId="77777777"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746445">
              <w:rPr>
                <w:rFonts w:ascii="Verdana" w:eastAsia="Calibri" w:hAnsi="Verdana" w:cs="Arial"/>
                <w:b/>
                <w:color w:val="000000" w:themeColor="text1"/>
                <w:bdr w:val="none" w:sz="0" w:space="0" w:color="auto"/>
              </w:rPr>
              <w:t>Apologies:</w:t>
            </w:r>
          </w:p>
        </w:tc>
      </w:tr>
      <w:tr w:rsidR="00746445" w:rsidRPr="00746445" w14:paraId="0EC2EE40" w14:textId="77777777" w:rsidTr="002C7844">
        <w:trPr>
          <w:trHeight w:val="304"/>
          <w:jc w:val="center"/>
        </w:trPr>
        <w:tc>
          <w:tcPr>
            <w:tcW w:w="2909" w:type="dxa"/>
          </w:tcPr>
          <w:p w14:paraId="43EC0CB9" w14:textId="6A0F2C02" w:rsidR="00746445"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Andy Griffiths </w:t>
            </w:r>
          </w:p>
        </w:tc>
        <w:tc>
          <w:tcPr>
            <w:tcW w:w="956" w:type="dxa"/>
          </w:tcPr>
          <w:p w14:paraId="51B0ED06" w14:textId="3B3C73B0" w:rsidR="00746445"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(AG) </w:t>
            </w:r>
          </w:p>
        </w:tc>
        <w:tc>
          <w:tcPr>
            <w:tcW w:w="6620" w:type="dxa"/>
          </w:tcPr>
          <w:p w14:paraId="0B81D487" w14:textId="7D735EAF" w:rsidR="00746445"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Associate Board Member</w:t>
            </w:r>
          </w:p>
        </w:tc>
      </w:tr>
      <w:tr w:rsidR="0083117F" w:rsidRPr="00746445" w14:paraId="4E2F3094" w14:textId="77777777" w:rsidTr="002C7844">
        <w:trPr>
          <w:trHeight w:val="304"/>
          <w:jc w:val="center"/>
        </w:trPr>
        <w:tc>
          <w:tcPr>
            <w:tcW w:w="2909" w:type="dxa"/>
          </w:tcPr>
          <w:p w14:paraId="596F21B2" w14:textId="474E49F0"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Keith Lloyd </w:t>
            </w:r>
          </w:p>
        </w:tc>
        <w:tc>
          <w:tcPr>
            <w:tcW w:w="956" w:type="dxa"/>
          </w:tcPr>
          <w:p w14:paraId="176C7DBD" w14:textId="7FA31753"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746445">
              <w:rPr>
                <w:rFonts w:ascii="Verdana" w:eastAsia="Calibri" w:hAnsi="Verdana" w:cs="Arial"/>
                <w:color w:val="000000" w:themeColor="text1"/>
                <w:bdr w:val="none" w:sz="0" w:space="0" w:color="auto"/>
              </w:rPr>
              <w:t xml:space="preserve">(KL) </w:t>
            </w:r>
          </w:p>
        </w:tc>
        <w:tc>
          <w:tcPr>
            <w:tcW w:w="6620" w:type="dxa"/>
          </w:tcPr>
          <w:p w14:paraId="3820677E" w14:textId="261B61CD" w:rsidR="0083117F" w:rsidRPr="00746445"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746445">
              <w:rPr>
                <w:rFonts w:ascii="Verdana" w:eastAsia="Verdana" w:hAnsi="Verdana" w:cs="Arial"/>
                <w:color w:val="000000" w:themeColor="text1"/>
                <w:bdr w:val="none" w:sz="0" w:space="0" w:color="auto"/>
              </w:rPr>
              <w:t>Independent Member</w:t>
            </w:r>
          </w:p>
        </w:tc>
      </w:tr>
      <w:tr w:rsidR="0083117F" w:rsidRPr="00746445" w14:paraId="51787600" w14:textId="77777777" w:rsidTr="002C7844">
        <w:trPr>
          <w:trHeight w:val="304"/>
          <w:jc w:val="center"/>
        </w:trPr>
        <w:tc>
          <w:tcPr>
            <w:tcW w:w="2909" w:type="dxa"/>
          </w:tcPr>
          <w:p w14:paraId="33A16281" w14:textId="24291C77"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lastRenderedPageBreak/>
              <w:t xml:space="preserve">Judith Vincent </w:t>
            </w:r>
          </w:p>
        </w:tc>
        <w:tc>
          <w:tcPr>
            <w:tcW w:w="956" w:type="dxa"/>
          </w:tcPr>
          <w:p w14:paraId="514CAD6D" w14:textId="3E7566C2"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(JV) </w:t>
            </w:r>
          </w:p>
        </w:tc>
        <w:tc>
          <w:tcPr>
            <w:tcW w:w="6620" w:type="dxa"/>
          </w:tcPr>
          <w:p w14:paraId="05A62224" w14:textId="5F0B5EA7"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 xml:space="preserve">Associate Board Member </w:t>
            </w:r>
          </w:p>
        </w:tc>
      </w:tr>
      <w:tr w:rsidR="0083117F" w:rsidRPr="005B6DBC" w14:paraId="26626687" w14:textId="77777777" w:rsidTr="002C7844">
        <w:trPr>
          <w:trHeight w:val="304"/>
          <w:jc w:val="center"/>
        </w:trPr>
        <w:tc>
          <w:tcPr>
            <w:tcW w:w="2909" w:type="dxa"/>
          </w:tcPr>
          <w:p w14:paraId="6E73C829" w14:textId="71AE2725"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Nuria Zolle </w:t>
            </w:r>
          </w:p>
        </w:tc>
        <w:tc>
          <w:tcPr>
            <w:tcW w:w="956" w:type="dxa"/>
          </w:tcPr>
          <w:p w14:paraId="6AD2C647" w14:textId="3541E830" w:rsidR="0083117F" w:rsidRPr="00746445"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(NZ) </w:t>
            </w:r>
          </w:p>
        </w:tc>
        <w:tc>
          <w:tcPr>
            <w:tcW w:w="6620" w:type="dxa"/>
          </w:tcPr>
          <w:p w14:paraId="330D7586" w14:textId="3F023A8D" w:rsidR="0083117F" w:rsidRPr="0083117F" w:rsidRDefault="00746445"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 xml:space="preserve">Independent Member </w:t>
            </w:r>
          </w:p>
        </w:tc>
      </w:tr>
    </w:tbl>
    <w:p w14:paraId="3AA0A72C" w14:textId="77777777" w:rsidR="00D0693B" w:rsidRDefault="00D0693B" w:rsidP="00D25BB8">
      <w:pPr>
        <w:rPr>
          <w:rFonts w:ascii="Arial" w:hAnsi="Arial" w:cs="Arial"/>
          <w:u w:color="000000"/>
          <w:lang w:eastAsia="en-GB"/>
        </w:rPr>
      </w:pPr>
    </w:p>
    <w:p w14:paraId="55B01834" w14:textId="77777777" w:rsidR="00663FEB" w:rsidRDefault="00663FEB" w:rsidP="002C7844">
      <w:pPr>
        <w:rPr>
          <w:rFonts w:ascii="Arial" w:hAnsi="Arial" w:cs="Arial"/>
          <w:i/>
          <w:iCs/>
          <w:sz w:val="22"/>
          <w:szCs w:val="22"/>
          <w:u w:color="000000"/>
          <w:lang w:eastAsia="en-GB"/>
        </w:rPr>
      </w:pPr>
    </w:p>
    <w:p w14:paraId="48F641A7" w14:textId="4918E3E4" w:rsidR="00856DA6" w:rsidRDefault="00D25BB8" w:rsidP="005A1C8C">
      <w:pPr>
        <w:jc w:val="center"/>
        <w:rPr>
          <w:rFonts w:ascii="Arial" w:hAnsi="Arial" w:cs="Arial"/>
          <w:i/>
          <w:iCs/>
          <w:sz w:val="22"/>
          <w:szCs w:val="22"/>
          <w:u w:color="000000"/>
          <w:lang w:eastAsia="en-GB"/>
        </w:rPr>
      </w:pPr>
      <w:r w:rsidRPr="00AA4825">
        <w:rPr>
          <w:rFonts w:ascii="Arial" w:hAnsi="Arial" w:cs="Arial"/>
          <w:i/>
          <w:iCs/>
          <w:sz w:val="22"/>
          <w:szCs w:val="22"/>
          <w:u w:color="000000"/>
          <w:lang w:eastAsia="en-GB"/>
        </w:rPr>
        <w:t>The meeting commenced at 9am.</w:t>
      </w:r>
    </w:p>
    <w:p w14:paraId="58F168EC" w14:textId="07F31A1F" w:rsidR="000A1EAC" w:rsidRPr="0024260B" w:rsidRDefault="00D25BB8" w:rsidP="0024260B">
      <w:pPr>
        <w:jc w:val="center"/>
        <w:rPr>
          <w:rFonts w:ascii="Arial" w:hAnsi="Arial" w:cs="Arial"/>
          <w:i/>
          <w:iCs/>
          <w:sz w:val="22"/>
          <w:szCs w:val="22"/>
          <w:u w:color="000000"/>
          <w:lang w:eastAsia="en-GB"/>
        </w:rPr>
      </w:pPr>
      <w:r>
        <w:rPr>
          <w:rFonts w:ascii="Arial" w:hAnsi="Arial" w:cs="Arial"/>
          <w:i/>
          <w:iCs/>
          <w:sz w:val="22"/>
          <w:szCs w:val="22"/>
          <w:u w:color="000000"/>
          <w:lang w:eastAsia="en-GB"/>
        </w:rPr>
        <w:t xml:space="preserve">  </w:t>
      </w:r>
    </w:p>
    <w:tbl>
      <w:tblPr>
        <w:tblW w:w="10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8935"/>
      </w:tblGrid>
      <w:tr w:rsidR="000A1EAC" w:rsidRPr="00C06DA5" w14:paraId="46ED2533" w14:textId="77777777" w:rsidTr="00C06DA5">
        <w:trPr>
          <w:trHeight w:val="352"/>
          <w:jc w:val="center"/>
        </w:trPr>
        <w:tc>
          <w:tcPr>
            <w:tcW w:w="1555" w:type="dxa"/>
            <w:shd w:val="clear" w:color="auto" w:fill="44546A" w:themeFill="text2"/>
            <w:tcMar>
              <w:top w:w="80" w:type="dxa"/>
              <w:left w:w="80" w:type="dxa"/>
              <w:bottom w:w="80" w:type="dxa"/>
              <w:right w:w="80" w:type="dxa"/>
            </w:tcMar>
          </w:tcPr>
          <w:p w14:paraId="2C41079A" w14:textId="77777777" w:rsidR="000A1EAC" w:rsidRPr="00C06DA5" w:rsidRDefault="000A1EAC" w:rsidP="00B34F90">
            <w:pPr>
              <w:pStyle w:val="Body"/>
              <w:spacing w:before="120" w:after="120"/>
              <w:rPr>
                <w:rFonts w:ascii="Verdana" w:hAnsi="Verdana" w:cs="Arial"/>
                <w:b/>
                <w:color w:val="FFFFFF" w:themeColor="background1"/>
                <w:sz w:val="24"/>
                <w:szCs w:val="24"/>
                <w:lang w:val="en-GB"/>
              </w:rPr>
            </w:pPr>
            <w:r w:rsidRPr="00C06DA5">
              <w:rPr>
                <w:rFonts w:ascii="Verdana" w:hAnsi="Verdana" w:cs="Arial"/>
                <w:b/>
                <w:color w:val="FFFFFF" w:themeColor="background1"/>
                <w:sz w:val="24"/>
                <w:szCs w:val="24"/>
                <w:lang w:val="en-GB"/>
              </w:rPr>
              <w:t>Minute No.</w:t>
            </w:r>
          </w:p>
        </w:tc>
        <w:tc>
          <w:tcPr>
            <w:tcW w:w="8935" w:type="dxa"/>
            <w:shd w:val="clear" w:color="auto" w:fill="44546A" w:themeFill="text2"/>
            <w:tcMar>
              <w:top w:w="80" w:type="dxa"/>
              <w:left w:w="80" w:type="dxa"/>
              <w:bottom w:w="80" w:type="dxa"/>
              <w:right w:w="80" w:type="dxa"/>
            </w:tcMar>
          </w:tcPr>
          <w:p w14:paraId="55CD7ACE" w14:textId="77777777" w:rsidR="000A1EAC" w:rsidRPr="00C06DA5" w:rsidRDefault="000A1EAC" w:rsidP="00B34F90">
            <w:pPr>
              <w:pStyle w:val="Body"/>
              <w:spacing w:before="120" w:after="120"/>
              <w:rPr>
                <w:rFonts w:ascii="Verdana" w:hAnsi="Verdana" w:cs="Arial"/>
                <w:b/>
                <w:color w:val="FFFFFF" w:themeColor="background1"/>
                <w:sz w:val="24"/>
                <w:szCs w:val="24"/>
                <w:lang w:val="en-GB"/>
              </w:rPr>
            </w:pPr>
          </w:p>
        </w:tc>
      </w:tr>
      <w:tr w:rsidR="00F07A23" w:rsidRPr="00C06DA5" w14:paraId="594300F3" w14:textId="77777777" w:rsidTr="002D58FE">
        <w:trPr>
          <w:trHeight w:val="352"/>
          <w:jc w:val="center"/>
        </w:trPr>
        <w:tc>
          <w:tcPr>
            <w:tcW w:w="10490" w:type="dxa"/>
            <w:gridSpan w:val="2"/>
            <w:shd w:val="clear" w:color="auto" w:fill="44546A" w:themeFill="text2"/>
            <w:tcMar>
              <w:top w:w="80" w:type="dxa"/>
              <w:left w:w="80" w:type="dxa"/>
              <w:bottom w:w="80" w:type="dxa"/>
              <w:right w:w="80" w:type="dxa"/>
            </w:tcMar>
          </w:tcPr>
          <w:p w14:paraId="170C987F" w14:textId="027CFF8E" w:rsidR="00F07A23" w:rsidRPr="00C06DA5" w:rsidRDefault="00F07A23" w:rsidP="00524363">
            <w:pPr>
              <w:pStyle w:val="Body"/>
              <w:spacing w:before="120" w:after="120"/>
              <w:jc w:val="center"/>
              <w:rPr>
                <w:rFonts w:ascii="Verdana" w:hAnsi="Verdana" w:cs="Arial"/>
                <w:b/>
                <w:color w:val="FFFFFF" w:themeColor="background1"/>
                <w:sz w:val="24"/>
                <w:szCs w:val="24"/>
                <w:lang w:val="en-GB"/>
              </w:rPr>
            </w:pPr>
            <w:r w:rsidRPr="00C06DA5">
              <w:rPr>
                <w:rFonts w:ascii="Verdana" w:hAnsi="Verdana" w:cs="Arial"/>
                <w:b/>
                <w:color w:val="FFFFFF" w:themeColor="background1"/>
                <w:sz w:val="24"/>
                <w:szCs w:val="24"/>
                <w:lang w:val="en-GB"/>
              </w:rPr>
              <w:t>PART 1: PRELIMINARY MATTERS</w:t>
            </w:r>
          </w:p>
        </w:tc>
      </w:tr>
      <w:tr w:rsidR="000A1EAC" w:rsidRPr="00C06DA5" w14:paraId="614380C2" w14:textId="77777777" w:rsidTr="00C06DA5">
        <w:trPr>
          <w:trHeight w:val="362"/>
          <w:jc w:val="center"/>
        </w:trPr>
        <w:tc>
          <w:tcPr>
            <w:tcW w:w="1555" w:type="dxa"/>
            <w:shd w:val="clear" w:color="auto" w:fill="auto"/>
            <w:tcMar>
              <w:top w:w="80" w:type="dxa"/>
              <w:left w:w="80" w:type="dxa"/>
              <w:bottom w:w="80" w:type="dxa"/>
              <w:right w:w="80" w:type="dxa"/>
            </w:tcMar>
          </w:tcPr>
          <w:p w14:paraId="12B8F2BE" w14:textId="591D2492" w:rsidR="000A1EAC" w:rsidRPr="00C06DA5" w:rsidRDefault="00BB7B51" w:rsidP="00B34F90">
            <w:pPr>
              <w:pStyle w:val="Body"/>
              <w:spacing w:before="120" w:after="120"/>
              <w:rPr>
                <w:rFonts w:ascii="Verdana" w:hAnsi="Verdana" w:cs="Arial"/>
                <w:b/>
                <w:color w:val="auto"/>
                <w:sz w:val="24"/>
                <w:szCs w:val="24"/>
                <w:lang w:val="en-GB"/>
              </w:rPr>
            </w:pPr>
            <w:r w:rsidRPr="00C06DA5">
              <w:rPr>
                <w:rFonts w:ascii="Verdana" w:hAnsi="Verdana" w:cs="Arial"/>
                <w:b/>
                <w:color w:val="auto"/>
                <w:sz w:val="24"/>
                <w:szCs w:val="24"/>
                <w:lang w:val="en-GB"/>
              </w:rPr>
              <w:t>55/25</w:t>
            </w:r>
          </w:p>
        </w:tc>
        <w:tc>
          <w:tcPr>
            <w:tcW w:w="8935" w:type="dxa"/>
            <w:shd w:val="clear" w:color="auto" w:fill="auto"/>
            <w:tcMar>
              <w:top w:w="80" w:type="dxa"/>
              <w:left w:w="80" w:type="dxa"/>
              <w:bottom w:w="80" w:type="dxa"/>
              <w:right w:w="80" w:type="dxa"/>
            </w:tcMar>
          </w:tcPr>
          <w:p w14:paraId="5C451500" w14:textId="77777777" w:rsidR="000A1EAC" w:rsidRPr="00C06DA5" w:rsidRDefault="000A1EAC" w:rsidP="00B34F90">
            <w:pPr>
              <w:pStyle w:val="Body"/>
              <w:spacing w:before="120" w:after="120"/>
              <w:rPr>
                <w:rFonts w:ascii="Verdana" w:hAnsi="Verdana" w:cs="Arial"/>
                <w:b/>
                <w:color w:val="auto"/>
                <w:sz w:val="24"/>
                <w:szCs w:val="24"/>
                <w:lang w:val="en-GB"/>
              </w:rPr>
            </w:pPr>
            <w:r w:rsidRPr="00C06DA5">
              <w:rPr>
                <w:rFonts w:ascii="Verdana" w:hAnsi="Verdana" w:cs="Arial"/>
                <w:b/>
                <w:color w:val="auto"/>
                <w:sz w:val="24"/>
                <w:szCs w:val="24"/>
                <w:lang w:val="en-GB"/>
              </w:rPr>
              <w:t>WELCOME / INTRODUCTORY REMARKS</w:t>
            </w:r>
          </w:p>
        </w:tc>
      </w:tr>
      <w:tr w:rsidR="000A1EAC" w:rsidRPr="00C06DA5" w14:paraId="28DA8F61" w14:textId="77777777" w:rsidTr="00C06DA5">
        <w:trPr>
          <w:trHeight w:val="311"/>
          <w:jc w:val="center"/>
        </w:trPr>
        <w:tc>
          <w:tcPr>
            <w:tcW w:w="1555" w:type="dxa"/>
            <w:shd w:val="clear" w:color="auto" w:fill="auto"/>
            <w:tcMar>
              <w:top w:w="80" w:type="dxa"/>
              <w:left w:w="80" w:type="dxa"/>
              <w:bottom w:w="80" w:type="dxa"/>
              <w:right w:w="80" w:type="dxa"/>
            </w:tcMar>
          </w:tcPr>
          <w:p w14:paraId="75AF718F" w14:textId="77777777" w:rsidR="000A1EAC" w:rsidRPr="00C06DA5" w:rsidRDefault="000A1EAC" w:rsidP="00B34F90">
            <w:pPr>
              <w:spacing w:before="120" w:after="120"/>
              <w:rPr>
                <w:rFonts w:ascii="Verdana" w:hAnsi="Verdana" w:cs="Arial"/>
              </w:rPr>
            </w:pPr>
          </w:p>
        </w:tc>
        <w:tc>
          <w:tcPr>
            <w:tcW w:w="8935" w:type="dxa"/>
            <w:shd w:val="clear" w:color="auto" w:fill="auto"/>
            <w:tcMar>
              <w:top w:w="80" w:type="dxa"/>
              <w:left w:w="80" w:type="dxa"/>
              <w:bottom w:w="80" w:type="dxa"/>
              <w:right w:w="80" w:type="dxa"/>
            </w:tcMar>
          </w:tcPr>
          <w:p w14:paraId="6DA733B7" w14:textId="0A9560EA" w:rsidR="00BB7B51" w:rsidRPr="00C06DA5" w:rsidRDefault="00BB7B51" w:rsidP="00BB7B51">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r w:rsidRPr="00C06DA5">
              <w:rPr>
                <w:rFonts w:ascii="Verdana" w:eastAsiaTheme="minorHAnsi" w:hAnsi="Verdana" w:cs="Arial"/>
                <w:bdr w:val="none" w:sz="0" w:space="0" w:color="auto"/>
              </w:rPr>
              <w:t>JW opened the meeting by welcoming all present and extending a warm welcome to LR, newly appointed Executive Director of Nursing and to TR, Incoming Executive Director of Workforce and Organisational Development. Both were joining the Board for the first time, with Pat Dunmore joining formally, following the confirmation of her appointment as an Associate Board Member (through role as chair of Stakeholder Reference Group).</w:t>
            </w:r>
          </w:p>
          <w:p w14:paraId="1FB3B51F" w14:textId="77777777" w:rsidR="00BB7B51" w:rsidRPr="00C06DA5" w:rsidRDefault="00BB7B51" w:rsidP="00BB7B51">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p>
          <w:p w14:paraId="4277E5F9" w14:textId="4C381E02" w:rsidR="00BB7B51" w:rsidRPr="00C06DA5" w:rsidRDefault="00BB7B51" w:rsidP="00BB7B51">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r w:rsidRPr="00C06DA5">
              <w:rPr>
                <w:rFonts w:ascii="Verdana" w:eastAsiaTheme="minorHAnsi" w:hAnsi="Verdana" w:cs="Arial"/>
                <w:bdr w:val="none" w:sz="0" w:space="0" w:color="auto"/>
              </w:rPr>
              <w:t xml:space="preserve">JW outlined the Board’s role and responsibilities as the governing body of the organisation and explained that the Board had a bi-monthly business meeting cycle. There were times when the Board had to meet outside that cycle for a special purpose and such a purpose had prompted a meeting today. </w:t>
            </w:r>
          </w:p>
          <w:p w14:paraId="1FE411F6" w14:textId="77777777" w:rsidR="00BB7B51" w:rsidRPr="00C06DA5" w:rsidRDefault="00BB7B51" w:rsidP="00BB7B51">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p>
          <w:p w14:paraId="0CBE49EB" w14:textId="32DD0A0D" w:rsidR="00BB7B51" w:rsidRPr="00C06DA5" w:rsidRDefault="00BB7B51" w:rsidP="00BB7B51">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r w:rsidRPr="00C06DA5">
              <w:rPr>
                <w:rFonts w:ascii="Verdana" w:eastAsiaTheme="minorHAnsi" w:hAnsi="Verdana" w:cs="Arial"/>
                <w:bdr w:val="none" w:sz="0" w:space="0" w:color="auto"/>
              </w:rPr>
              <w:t xml:space="preserve">JW reminded the Board that, at its March 2025 meeting, Board members had decided not to approve the 2025/26 Annual Plan (the Plan), but to submit it to Welsh Government (WG) for scrutiny and assessment </w:t>
            </w:r>
            <w:r w:rsidR="00746445" w:rsidRPr="00C06DA5">
              <w:rPr>
                <w:rFonts w:ascii="Verdana" w:eastAsiaTheme="minorHAnsi" w:hAnsi="Verdana" w:cs="Arial"/>
                <w:b/>
                <w:bCs/>
                <w:bdr w:val="none" w:sz="0" w:space="0" w:color="auto"/>
              </w:rPr>
              <w:t>(Minute 32/25)</w:t>
            </w:r>
            <w:r w:rsidR="00746445" w:rsidRPr="00C06DA5">
              <w:rPr>
                <w:rFonts w:ascii="Verdana" w:eastAsiaTheme="minorHAnsi" w:hAnsi="Verdana" w:cs="Arial"/>
                <w:bdr w:val="none" w:sz="0" w:space="0" w:color="auto"/>
              </w:rPr>
              <w:t xml:space="preserve">. </w:t>
            </w:r>
            <w:r w:rsidRPr="00C06DA5">
              <w:rPr>
                <w:rFonts w:ascii="Verdana" w:eastAsiaTheme="minorHAnsi" w:hAnsi="Verdana" w:cs="Arial"/>
                <w:bdr w:val="none" w:sz="0" w:space="0" w:color="auto"/>
              </w:rPr>
              <w:t>WG had responded on 11 April, 2025, asking the Board to undertake further urgent work to improve on the position set out in the Plan, calling for a reply by 2 May, following the special Board meeting.</w:t>
            </w:r>
          </w:p>
          <w:p w14:paraId="33892C39" w14:textId="77777777" w:rsidR="00746445" w:rsidRPr="00C06DA5" w:rsidRDefault="00746445" w:rsidP="00BB7B51">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p>
          <w:p w14:paraId="4C3859D1" w14:textId="64D7529D" w:rsidR="00A701D5" w:rsidRPr="00C06DA5" w:rsidRDefault="00BB7B51" w:rsidP="00BB7B51">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r w:rsidRPr="00C06DA5">
              <w:rPr>
                <w:rFonts w:ascii="Verdana" w:eastAsiaTheme="minorHAnsi" w:hAnsi="Verdana" w:cs="Arial"/>
                <w:bdr w:val="none" w:sz="0" w:space="0" w:color="auto"/>
              </w:rPr>
              <w:t>JW also advised that, in keeping with the Board’s commitment to transparency and accountability, the agenda included verbal updates on mental health and learning disability services (MHLD services) and on maternity and neonatal services.</w:t>
            </w:r>
          </w:p>
        </w:tc>
      </w:tr>
      <w:tr w:rsidR="000A1EAC" w:rsidRPr="00C06DA5" w14:paraId="2BB7F6F8" w14:textId="77777777" w:rsidTr="00C06DA5">
        <w:trPr>
          <w:trHeight w:val="311"/>
          <w:jc w:val="center"/>
        </w:trPr>
        <w:tc>
          <w:tcPr>
            <w:tcW w:w="1555" w:type="dxa"/>
            <w:shd w:val="clear" w:color="auto" w:fill="auto"/>
            <w:tcMar>
              <w:top w:w="80" w:type="dxa"/>
              <w:left w:w="80" w:type="dxa"/>
              <w:bottom w:w="80" w:type="dxa"/>
              <w:right w:w="80" w:type="dxa"/>
            </w:tcMar>
          </w:tcPr>
          <w:p w14:paraId="63BB37A8" w14:textId="5AED57AD" w:rsidR="000A1EAC" w:rsidRPr="00C06DA5" w:rsidRDefault="00BB7B51" w:rsidP="00B34F90">
            <w:pPr>
              <w:spacing w:before="120" w:after="120"/>
              <w:rPr>
                <w:rFonts w:ascii="Verdana" w:hAnsi="Verdana" w:cs="Arial"/>
                <w:b/>
                <w:bCs/>
              </w:rPr>
            </w:pPr>
            <w:r w:rsidRPr="00C06DA5">
              <w:rPr>
                <w:rFonts w:ascii="Verdana" w:hAnsi="Verdana" w:cs="Arial"/>
                <w:b/>
                <w:bCs/>
              </w:rPr>
              <w:t>56/25</w:t>
            </w:r>
          </w:p>
        </w:tc>
        <w:tc>
          <w:tcPr>
            <w:tcW w:w="8935" w:type="dxa"/>
            <w:shd w:val="clear" w:color="auto" w:fill="auto"/>
            <w:tcMar>
              <w:top w:w="80" w:type="dxa"/>
              <w:left w:w="80" w:type="dxa"/>
              <w:bottom w:w="80" w:type="dxa"/>
              <w:right w:w="80" w:type="dxa"/>
            </w:tcMar>
          </w:tcPr>
          <w:p w14:paraId="20530372" w14:textId="16599E0F" w:rsidR="000A1EAC" w:rsidRPr="00C06DA5" w:rsidRDefault="000A1EAC" w:rsidP="00B34F90">
            <w:pPr>
              <w:pStyle w:val="Body"/>
              <w:spacing w:before="120" w:after="120"/>
              <w:jc w:val="both"/>
              <w:rPr>
                <w:rFonts w:ascii="Verdana" w:hAnsi="Verdana" w:cs="Arial"/>
                <w:color w:val="000000" w:themeColor="text1"/>
                <w:sz w:val="24"/>
                <w:szCs w:val="24"/>
                <w:lang w:val="en-GB"/>
              </w:rPr>
            </w:pPr>
            <w:r w:rsidRPr="00C06DA5">
              <w:rPr>
                <w:rFonts w:ascii="Verdana" w:hAnsi="Verdana" w:cs="Arial"/>
                <w:b/>
                <w:color w:val="auto"/>
                <w:sz w:val="24"/>
                <w:szCs w:val="24"/>
                <w:lang w:val="en-GB"/>
              </w:rPr>
              <w:t>DECLARATION OF INTEREST</w:t>
            </w:r>
          </w:p>
        </w:tc>
      </w:tr>
      <w:tr w:rsidR="000A1EAC" w:rsidRPr="00C06DA5" w14:paraId="086B3982" w14:textId="77777777" w:rsidTr="00C06DA5">
        <w:trPr>
          <w:trHeight w:val="311"/>
          <w:jc w:val="center"/>
        </w:trPr>
        <w:tc>
          <w:tcPr>
            <w:tcW w:w="1555" w:type="dxa"/>
            <w:shd w:val="clear" w:color="auto" w:fill="auto"/>
            <w:tcMar>
              <w:top w:w="80" w:type="dxa"/>
              <w:left w:w="80" w:type="dxa"/>
              <w:bottom w:w="80" w:type="dxa"/>
              <w:right w:w="80" w:type="dxa"/>
            </w:tcMar>
          </w:tcPr>
          <w:p w14:paraId="4B8A57AB" w14:textId="77777777" w:rsidR="000A1EAC" w:rsidRPr="00C06DA5" w:rsidRDefault="000A1EAC" w:rsidP="00B34F90">
            <w:pPr>
              <w:spacing w:before="120" w:after="120"/>
              <w:rPr>
                <w:rFonts w:ascii="Verdana" w:hAnsi="Verdana" w:cs="Arial"/>
              </w:rPr>
            </w:pPr>
          </w:p>
        </w:tc>
        <w:tc>
          <w:tcPr>
            <w:tcW w:w="8935" w:type="dxa"/>
            <w:shd w:val="clear" w:color="auto" w:fill="auto"/>
            <w:tcMar>
              <w:top w:w="80" w:type="dxa"/>
              <w:left w:w="80" w:type="dxa"/>
              <w:bottom w:w="80" w:type="dxa"/>
              <w:right w:w="80" w:type="dxa"/>
            </w:tcMar>
          </w:tcPr>
          <w:p w14:paraId="0E5A8ABA" w14:textId="77777777" w:rsidR="000A1EAC" w:rsidRPr="00C06DA5" w:rsidRDefault="00BB7B51" w:rsidP="00402C02">
            <w:pPr>
              <w:pStyle w:val="Body"/>
              <w:spacing w:before="120" w:after="120"/>
              <w:jc w:val="both"/>
              <w:rPr>
                <w:rFonts w:ascii="Verdana" w:hAnsi="Verdana" w:cs="Arial"/>
                <w:color w:val="000000" w:themeColor="text1"/>
                <w:sz w:val="24"/>
                <w:szCs w:val="24"/>
                <w:lang w:val="en-GB"/>
              </w:rPr>
            </w:pPr>
            <w:r w:rsidRPr="00C06DA5">
              <w:rPr>
                <w:rFonts w:ascii="Verdana" w:hAnsi="Verdana" w:cs="Arial"/>
                <w:color w:val="000000" w:themeColor="text1"/>
                <w:sz w:val="24"/>
                <w:szCs w:val="24"/>
                <w:lang w:val="en-GB"/>
              </w:rPr>
              <w:t>JW invited members to identify any declarations of interest outside those already documented in the Declarations of Interest Register, CR advised that she had a family member working in MHLD services. PD queried whether she needed to declare an interest linked to another position; JW confirmed that she did not need to do so for the purposes of the meeting, but should enter the position in the Register.</w:t>
            </w:r>
          </w:p>
          <w:p w14:paraId="15521137" w14:textId="5932241E" w:rsidR="00BB7B51" w:rsidRPr="00C06DA5" w:rsidRDefault="00BB7B51" w:rsidP="00402C02">
            <w:pPr>
              <w:pStyle w:val="Body"/>
              <w:spacing w:before="120" w:after="120"/>
              <w:jc w:val="both"/>
              <w:rPr>
                <w:rFonts w:ascii="Verdana" w:hAnsi="Verdana" w:cs="Arial"/>
                <w:b/>
                <w:bCs/>
                <w:color w:val="000000" w:themeColor="text1"/>
                <w:sz w:val="24"/>
                <w:szCs w:val="24"/>
                <w:lang w:val="en-GB"/>
              </w:rPr>
            </w:pPr>
            <w:r w:rsidRPr="00C06DA5">
              <w:rPr>
                <w:rFonts w:ascii="Verdana" w:hAnsi="Verdana" w:cs="Arial"/>
                <w:b/>
                <w:bCs/>
                <w:color w:val="000000" w:themeColor="text1"/>
                <w:sz w:val="24"/>
                <w:szCs w:val="24"/>
                <w:lang w:val="en-GB"/>
              </w:rPr>
              <w:t>Action:</w:t>
            </w:r>
            <w:r w:rsidR="005A1C8C" w:rsidRPr="00C06DA5">
              <w:rPr>
                <w:rFonts w:ascii="Verdana" w:hAnsi="Verdana" w:cs="Arial"/>
                <w:b/>
                <w:bCs/>
                <w:color w:val="000000" w:themeColor="text1"/>
                <w:sz w:val="24"/>
                <w:szCs w:val="24"/>
                <w:lang w:val="en-GB"/>
              </w:rPr>
              <w:t xml:space="preserve"> </w:t>
            </w:r>
            <w:r w:rsidRPr="00C06DA5">
              <w:rPr>
                <w:rFonts w:ascii="Verdana" w:hAnsi="Verdana" w:cs="Arial"/>
                <w:b/>
                <w:bCs/>
                <w:color w:val="000000" w:themeColor="text1"/>
                <w:sz w:val="24"/>
                <w:szCs w:val="24"/>
                <w:lang w:val="en-GB"/>
              </w:rPr>
              <w:t>PD/HL</w:t>
            </w:r>
          </w:p>
        </w:tc>
      </w:tr>
      <w:tr w:rsidR="00BB7B51" w:rsidRPr="00C06DA5" w14:paraId="21628B08" w14:textId="77777777" w:rsidTr="00CB4B0A">
        <w:trPr>
          <w:trHeight w:val="311"/>
          <w:jc w:val="center"/>
        </w:trPr>
        <w:tc>
          <w:tcPr>
            <w:tcW w:w="10490" w:type="dxa"/>
            <w:gridSpan w:val="2"/>
            <w:shd w:val="clear" w:color="auto" w:fill="44546A" w:themeFill="text2"/>
            <w:tcMar>
              <w:top w:w="80" w:type="dxa"/>
              <w:left w:w="80" w:type="dxa"/>
              <w:bottom w:w="80" w:type="dxa"/>
              <w:right w:w="80" w:type="dxa"/>
            </w:tcMar>
          </w:tcPr>
          <w:p w14:paraId="6E1B1E33" w14:textId="4D4AC949" w:rsidR="00BB7B51" w:rsidRPr="00C06DA5" w:rsidRDefault="00BB7B51" w:rsidP="00BB7B51">
            <w:pPr>
              <w:pStyle w:val="Body"/>
              <w:spacing w:before="120" w:after="120"/>
              <w:jc w:val="center"/>
              <w:rPr>
                <w:rFonts w:ascii="Verdana" w:hAnsi="Verdana" w:cs="Arial"/>
                <w:b/>
                <w:bCs/>
                <w:color w:val="000000" w:themeColor="text1"/>
                <w:sz w:val="24"/>
                <w:szCs w:val="24"/>
                <w:lang w:val="en-GB"/>
              </w:rPr>
            </w:pPr>
            <w:r w:rsidRPr="00C06DA5">
              <w:rPr>
                <w:rFonts w:ascii="Verdana" w:hAnsi="Verdana" w:cs="Arial"/>
                <w:b/>
                <w:bCs/>
                <w:color w:val="FFFFFF" w:themeColor="background1"/>
                <w:sz w:val="24"/>
                <w:szCs w:val="24"/>
                <w:lang w:val="en-GB"/>
              </w:rPr>
              <w:t xml:space="preserve">PART </w:t>
            </w:r>
            <w:r w:rsidR="005A1C8C" w:rsidRPr="00C06DA5">
              <w:rPr>
                <w:rFonts w:ascii="Verdana" w:hAnsi="Verdana" w:cs="Arial"/>
                <w:b/>
                <w:bCs/>
                <w:color w:val="FFFFFF" w:themeColor="background1"/>
                <w:sz w:val="24"/>
                <w:szCs w:val="24"/>
                <w:lang w:val="en-GB"/>
              </w:rPr>
              <w:t>2:</w:t>
            </w:r>
            <w:r w:rsidRPr="00C06DA5">
              <w:rPr>
                <w:rFonts w:ascii="Verdana" w:hAnsi="Verdana" w:cs="Arial"/>
                <w:b/>
                <w:bCs/>
                <w:color w:val="FFFFFF" w:themeColor="background1"/>
                <w:sz w:val="24"/>
                <w:szCs w:val="24"/>
                <w:lang w:val="en-GB"/>
              </w:rPr>
              <w:t xml:space="preserve"> ANNUAL PLAN 2025/26</w:t>
            </w:r>
          </w:p>
        </w:tc>
      </w:tr>
      <w:tr w:rsidR="00FE523D" w:rsidRPr="00C06DA5" w14:paraId="7E5C3DDC" w14:textId="77777777" w:rsidTr="00C06DA5">
        <w:trPr>
          <w:trHeight w:val="311"/>
          <w:jc w:val="center"/>
        </w:trPr>
        <w:tc>
          <w:tcPr>
            <w:tcW w:w="1555" w:type="dxa"/>
            <w:shd w:val="clear" w:color="auto" w:fill="auto"/>
            <w:tcMar>
              <w:top w:w="80" w:type="dxa"/>
              <w:left w:w="80" w:type="dxa"/>
              <w:bottom w:w="80" w:type="dxa"/>
              <w:right w:w="80" w:type="dxa"/>
            </w:tcMar>
          </w:tcPr>
          <w:p w14:paraId="68E1E560" w14:textId="1D605EB9" w:rsidR="00FE523D" w:rsidRPr="00C06DA5" w:rsidRDefault="00BB7B51" w:rsidP="00B34F90">
            <w:pPr>
              <w:spacing w:before="120" w:after="120"/>
              <w:rPr>
                <w:rFonts w:ascii="Verdana" w:hAnsi="Verdana" w:cs="Arial"/>
                <w:b/>
                <w:bCs/>
              </w:rPr>
            </w:pPr>
            <w:r w:rsidRPr="00C06DA5">
              <w:rPr>
                <w:rFonts w:ascii="Verdana" w:hAnsi="Verdana" w:cs="Arial"/>
                <w:b/>
                <w:bCs/>
              </w:rPr>
              <w:t>57/25</w:t>
            </w:r>
          </w:p>
        </w:tc>
        <w:tc>
          <w:tcPr>
            <w:tcW w:w="8935" w:type="dxa"/>
            <w:shd w:val="clear" w:color="auto" w:fill="auto"/>
            <w:tcMar>
              <w:top w:w="80" w:type="dxa"/>
              <w:left w:w="80" w:type="dxa"/>
              <w:bottom w:w="80" w:type="dxa"/>
              <w:right w:w="80" w:type="dxa"/>
            </w:tcMar>
          </w:tcPr>
          <w:p w14:paraId="3D298EE8" w14:textId="32FB2754" w:rsidR="00FE523D" w:rsidRPr="00C06DA5" w:rsidRDefault="00BB7B51" w:rsidP="00FE523D">
            <w:pPr>
              <w:pStyle w:val="Body"/>
              <w:spacing w:before="120" w:after="120"/>
              <w:jc w:val="both"/>
              <w:rPr>
                <w:rFonts w:ascii="Verdana" w:hAnsi="Verdana" w:cs="Arial"/>
                <w:b/>
                <w:bCs/>
                <w:color w:val="000000" w:themeColor="text1"/>
                <w:sz w:val="24"/>
                <w:szCs w:val="24"/>
                <w:lang w:val="en-GB"/>
              </w:rPr>
            </w:pPr>
            <w:r w:rsidRPr="00C06DA5">
              <w:rPr>
                <w:rFonts w:ascii="Verdana" w:hAnsi="Verdana" w:cs="Arial"/>
                <w:b/>
                <w:bCs/>
                <w:color w:val="000000" w:themeColor="text1"/>
                <w:sz w:val="24"/>
                <w:szCs w:val="24"/>
                <w:lang w:val="en-GB"/>
              </w:rPr>
              <w:t>ANNUAL PLAN 2025/26</w:t>
            </w:r>
          </w:p>
        </w:tc>
      </w:tr>
      <w:tr w:rsidR="00FE523D" w:rsidRPr="00C06DA5" w14:paraId="1EFEF39E" w14:textId="77777777" w:rsidTr="00C06DA5">
        <w:trPr>
          <w:trHeight w:val="311"/>
          <w:jc w:val="center"/>
        </w:trPr>
        <w:tc>
          <w:tcPr>
            <w:tcW w:w="1555" w:type="dxa"/>
            <w:shd w:val="clear" w:color="auto" w:fill="auto"/>
            <w:tcMar>
              <w:top w:w="80" w:type="dxa"/>
              <w:left w:w="80" w:type="dxa"/>
              <w:bottom w:w="80" w:type="dxa"/>
              <w:right w:w="80" w:type="dxa"/>
            </w:tcMar>
          </w:tcPr>
          <w:p w14:paraId="6D003290" w14:textId="77777777" w:rsidR="00FE523D" w:rsidRPr="00C06DA5" w:rsidRDefault="00FE523D" w:rsidP="00B34F90">
            <w:pPr>
              <w:spacing w:before="120" w:after="120"/>
              <w:rPr>
                <w:rFonts w:ascii="Verdana" w:hAnsi="Verdana" w:cs="Arial"/>
              </w:rPr>
            </w:pPr>
          </w:p>
        </w:tc>
        <w:tc>
          <w:tcPr>
            <w:tcW w:w="8935" w:type="dxa"/>
            <w:shd w:val="clear" w:color="auto" w:fill="auto"/>
            <w:tcMar>
              <w:top w:w="80" w:type="dxa"/>
              <w:left w:w="80" w:type="dxa"/>
              <w:bottom w:w="80" w:type="dxa"/>
              <w:right w:w="80" w:type="dxa"/>
            </w:tcMar>
          </w:tcPr>
          <w:p w14:paraId="11AF1757"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Following on from her introductory remarks, JW invited DG to update the Board on the Plan submission, WG response and the actions required as a consequence. DG welcomed the opportunity to update the Board, in line with the transparent approach adopted to scrutiny and constructive challenge of the financial position. He advised that:</w:t>
            </w:r>
          </w:p>
          <w:p w14:paraId="051F0F65" w14:textId="3BDC2D32" w:rsidR="00BB7B51" w:rsidRPr="00C06DA5" w:rsidRDefault="00BB7B51" w:rsidP="00BB7B51">
            <w:pPr>
              <w:pStyle w:val="Body"/>
              <w:numPr>
                <w:ilvl w:val="0"/>
                <w:numId w:val="65"/>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Following the Board’s submission of the Plan for WG scrutiny and assessment, a response, on 11 April 2025, from the NHS Wales Chief Executive, stated that WG did not support the Plan and viewed it </w:t>
            </w:r>
            <w:r w:rsidR="00C06DA5" w:rsidRPr="00C06DA5">
              <w:rPr>
                <w:rFonts w:ascii="Verdana" w:hAnsi="Verdana" w:cs="Arial"/>
                <w:color w:val="000000" w:themeColor="text1"/>
                <w:sz w:val="24"/>
                <w:szCs w:val="24"/>
              </w:rPr>
              <w:t>as unacceptable</w:t>
            </w:r>
            <w:r w:rsidRPr="00C06DA5">
              <w:rPr>
                <w:rFonts w:ascii="Verdana" w:hAnsi="Verdana" w:cs="Arial"/>
                <w:color w:val="000000" w:themeColor="text1"/>
                <w:sz w:val="24"/>
                <w:szCs w:val="24"/>
              </w:rPr>
              <w:t xml:space="preserve">, with further urgent work required to: de-risk the Plan; mitigate and reduce the planned deficit; set out the options and choices available to SBUHB to improve on the position; and identify the choices/options necessary to deliver the target control of £17m. </w:t>
            </w:r>
          </w:p>
          <w:p w14:paraId="139E3E4E" w14:textId="48D43D6F" w:rsidR="00BB7B51" w:rsidRPr="00C06DA5" w:rsidRDefault="00BB7B51" w:rsidP="00BB7B51">
            <w:pPr>
              <w:pStyle w:val="Body"/>
              <w:numPr>
                <w:ilvl w:val="0"/>
                <w:numId w:val="65"/>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In a supplementary letter, on 23 April 2025, WG had confirmed that SBUHB could access independent financial support; this was welcome, and the Board had received copies of both letters. DG would work with colleagues on the Performance and Finance </w:t>
            </w:r>
            <w:r w:rsidR="00C06DA5" w:rsidRPr="00C06DA5">
              <w:rPr>
                <w:rFonts w:ascii="Verdana" w:hAnsi="Verdana" w:cs="Arial"/>
                <w:color w:val="000000" w:themeColor="text1"/>
                <w:sz w:val="24"/>
                <w:szCs w:val="24"/>
              </w:rPr>
              <w:t>Committee (</w:t>
            </w:r>
            <w:r w:rsidRPr="00C06DA5">
              <w:rPr>
                <w:rFonts w:ascii="Verdana" w:hAnsi="Verdana" w:cs="Arial"/>
                <w:color w:val="000000" w:themeColor="text1"/>
                <w:sz w:val="24"/>
                <w:szCs w:val="24"/>
              </w:rPr>
              <w:t>PFC) on the specific actions set out in each.</w:t>
            </w:r>
          </w:p>
          <w:p w14:paraId="38C8FB0C" w14:textId="4E46474D"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DG then turned to the report compiled for the special meeting; this </w:t>
            </w:r>
            <w:r w:rsidR="00C06DA5" w:rsidRPr="00C06DA5">
              <w:rPr>
                <w:rFonts w:ascii="Verdana" w:hAnsi="Verdana" w:cs="Arial"/>
                <w:color w:val="000000" w:themeColor="text1"/>
                <w:sz w:val="24"/>
                <w:szCs w:val="24"/>
              </w:rPr>
              <w:t>covered five</w:t>
            </w:r>
            <w:r w:rsidRPr="00C06DA5">
              <w:rPr>
                <w:rFonts w:ascii="Verdana" w:hAnsi="Verdana" w:cs="Arial"/>
                <w:color w:val="000000" w:themeColor="text1"/>
                <w:sz w:val="24"/>
                <w:szCs w:val="24"/>
              </w:rPr>
              <w:t xml:space="preserve"> key areas</w:t>
            </w:r>
            <w:r w:rsidR="00282B69">
              <w:rPr>
                <w:rFonts w:ascii="Verdana" w:hAnsi="Verdana" w:cs="Arial"/>
                <w:color w:val="000000" w:themeColor="text1"/>
                <w:sz w:val="24"/>
                <w:szCs w:val="24"/>
              </w:rPr>
              <w:t>.</w:t>
            </w:r>
            <w:r w:rsidR="00872EAC">
              <w:rPr>
                <w:rFonts w:ascii="Verdana" w:hAnsi="Verdana" w:cs="Arial"/>
                <w:color w:val="000000" w:themeColor="text1"/>
                <w:sz w:val="24"/>
                <w:szCs w:val="24"/>
              </w:rPr>
              <w:t xml:space="preserve"> </w:t>
            </w:r>
            <w:r w:rsidRPr="00C06DA5">
              <w:rPr>
                <w:rFonts w:ascii="Verdana" w:hAnsi="Verdana" w:cs="Arial"/>
                <w:color w:val="000000" w:themeColor="text1"/>
                <w:sz w:val="24"/>
                <w:szCs w:val="24"/>
              </w:rPr>
              <w:t xml:space="preserve">DG acknowledged that the overall position fell short of the required savings </w:t>
            </w:r>
            <w:r w:rsidR="00C06DA5" w:rsidRPr="00C06DA5">
              <w:rPr>
                <w:rFonts w:ascii="Verdana" w:hAnsi="Verdana" w:cs="Arial"/>
                <w:color w:val="000000" w:themeColor="text1"/>
                <w:sz w:val="24"/>
                <w:szCs w:val="24"/>
              </w:rPr>
              <w:t>targets but</w:t>
            </w:r>
            <w:r w:rsidRPr="00C06DA5">
              <w:rPr>
                <w:rFonts w:ascii="Verdana" w:hAnsi="Verdana" w:cs="Arial"/>
                <w:color w:val="000000" w:themeColor="text1"/>
                <w:sz w:val="24"/>
                <w:szCs w:val="24"/>
              </w:rPr>
              <w:t xml:space="preserve"> drew attention to the systems and processes that the Recovery and Sustainability Board had put in place and the accelerating pace. He drew specific attention to:</w:t>
            </w:r>
          </w:p>
          <w:p w14:paraId="1153C47E" w14:textId="741DD645" w:rsidR="00BB7B51" w:rsidRPr="00C06DA5" w:rsidRDefault="00BB7B51" w:rsidP="00BB7B51">
            <w:pPr>
              <w:pStyle w:val="Body"/>
              <w:numPr>
                <w:ilvl w:val="0"/>
                <w:numId w:val="66"/>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Page 5 of the Report; this set out current savings levels, with a savings target of £55.4m, equating to 5% of SBUHB delegated budget. The total savings identified to date were </w:t>
            </w:r>
            <w:r w:rsidRPr="00C06DA5">
              <w:rPr>
                <w:rFonts w:ascii="Verdana" w:hAnsi="Verdana" w:cs="Arial"/>
                <w:color w:val="000000" w:themeColor="text1"/>
                <w:sz w:val="24"/>
                <w:szCs w:val="24"/>
              </w:rPr>
              <w:lastRenderedPageBreak/>
              <w:t>£16.97m, with an additional requirement for corporate directorates to deliver £4.6m of savings</w:t>
            </w:r>
            <w:r w:rsidR="00282B69">
              <w:rPr>
                <w:rFonts w:ascii="Verdana" w:hAnsi="Verdana" w:cs="Arial"/>
                <w:color w:val="000000" w:themeColor="text1"/>
                <w:sz w:val="24"/>
                <w:szCs w:val="24"/>
              </w:rPr>
              <w:t>, within the £55.4m</w:t>
            </w:r>
            <w:r w:rsidRPr="00C06DA5">
              <w:rPr>
                <w:rFonts w:ascii="Verdana" w:hAnsi="Verdana" w:cs="Arial"/>
                <w:color w:val="000000" w:themeColor="text1"/>
                <w:sz w:val="24"/>
                <w:szCs w:val="24"/>
              </w:rPr>
              <w:t xml:space="preserve">. </w:t>
            </w:r>
          </w:p>
          <w:p w14:paraId="55A5D40A" w14:textId="094B5B81" w:rsidR="00BB7B51" w:rsidRPr="00C06DA5" w:rsidRDefault="00BB7B51" w:rsidP="00BB7B51">
            <w:pPr>
              <w:pStyle w:val="Body"/>
              <w:numPr>
                <w:ilvl w:val="0"/>
                <w:numId w:val="66"/>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The savings pipeline, on Page 6, with savings assessed at £22.6m; DG confirmed that the savings reflected the Cabinet Secretary’s requirements on variable pay. The increase of over 2000</w:t>
            </w:r>
            <w:r w:rsidR="00282B69">
              <w:rPr>
                <w:rFonts w:ascii="Verdana" w:hAnsi="Verdana" w:cs="Arial"/>
                <w:color w:val="000000" w:themeColor="text1"/>
                <w:sz w:val="24"/>
                <w:szCs w:val="24"/>
              </w:rPr>
              <w:t xml:space="preserve"> Whole Time Equivalent (</w:t>
            </w:r>
            <w:r w:rsidRPr="00C06DA5">
              <w:rPr>
                <w:rFonts w:ascii="Verdana" w:hAnsi="Verdana" w:cs="Arial"/>
                <w:color w:val="000000" w:themeColor="text1"/>
                <w:sz w:val="24"/>
                <w:szCs w:val="24"/>
              </w:rPr>
              <w:t>WTE</w:t>
            </w:r>
            <w:r w:rsidR="00282B69">
              <w:rPr>
                <w:rFonts w:ascii="Verdana" w:hAnsi="Verdana" w:cs="Arial"/>
                <w:color w:val="000000" w:themeColor="text1"/>
                <w:sz w:val="24"/>
                <w:szCs w:val="24"/>
              </w:rPr>
              <w:t>)</w:t>
            </w:r>
            <w:r w:rsidRPr="00C06DA5">
              <w:rPr>
                <w:rFonts w:ascii="Verdana" w:hAnsi="Verdana" w:cs="Arial"/>
                <w:color w:val="000000" w:themeColor="text1"/>
                <w:sz w:val="24"/>
                <w:szCs w:val="24"/>
              </w:rPr>
              <w:t xml:space="preserve"> posts over the last five years warranted detailed analysis and subsequent workforce redesign.</w:t>
            </w:r>
          </w:p>
          <w:p w14:paraId="55C45B4C" w14:textId="77777777" w:rsidR="00BB7B51" w:rsidRPr="00C06DA5" w:rsidRDefault="00BB7B51" w:rsidP="00BB7B51">
            <w:pPr>
              <w:pStyle w:val="Body"/>
              <w:numPr>
                <w:ilvl w:val="0"/>
                <w:numId w:val="66"/>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Further mitigating actions throughout Q1; these would assist in managing spend whilst the recurring savings programme was subject to further development. </w:t>
            </w:r>
          </w:p>
          <w:p w14:paraId="68EF6061" w14:textId="77777777" w:rsidR="00BB7B51" w:rsidRPr="00C06DA5" w:rsidRDefault="00BB7B51" w:rsidP="00BB7B51">
            <w:pPr>
              <w:pStyle w:val="Body"/>
              <w:numPr>
                <w:ilvl w:val="0"/>
                <w:numId w:val="66"/>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A focused debate at PFC; this had helped to refine governance and assurance requirements, including clarity on reporting lines. </w:t>
            </w:r>
          </w:p>
          <w:p w14:paraId="4251470C" w14:textId="5CE7ED20" w:rsidR="00BB7B51" w:rsidRPr="00C06DA5" w:rsidRDefault="00BB7B51" w:rsidP="00BB7B51">
            <w:pPr>
              <w:pStyle w:val="Body"/>
              <w:numPr>
                <w:ilvl w:val="0"/>
                <w:numId w:val="66"/>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A </w:t>
            </w:r>
            <w:r w:rsidR="00A764DA">
              <w:rPr>
                <w:rFonts w:ascii="Verdana" w:hAnsi="Verdana" w:cs="Arial"/>
                <w:color w:val="000000" w:themeColor="text1"/>
                <w:sz w:val="24"/>
                <w:szCs w:val="24"/>
              </w:rPr>
              <w:t xml:space="preserve">current development of a </w:t>
            </w:r>
            <w:r w:rsidRPr="00C06DA5">
              <w:rPr>
                <w:rFonts w:ascii="Verdana" w:hAnsi="Verdana" w:cs="Arial"/>
                <w:color w:val="000000" w:themeColor="text1"/>
                <w:sz w:val="24"/>
                <w:szCs w:val="24"/>
              </w:rPr>
              <w:t xml:space="preserve">draft list of further options and choices, with the Executive Team working on these in addition to the current Plan; further work would identify in full the quality, financial and reputational impacts of each of the choices. </w:t>
            </w:r>
          </w:p>
          <w:p w14:paraId="431F8115" w14:textId="77777777" w:rsidR="00BB7B51" w:rsidRPr="00C06DA5" w:rsidRDefault="00BB7B51" w:rsidP="00BB7B51">
            <w:pPr>
              <w:pStyle w:val="Body"/>
              <w:numPr>
                <w:ilvl w:val="0"/>
                <w:numId w:val="66"/>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The progression of regional joint commissioning opportunities in partnership with Hywel Dda University Health Board (HDUHB); there were also service opportunities to operate at scale with other health board partners.</w:t>
            </w:r>
          </w:p>
          <w:p w14:paraId="2AA7E7C9" w14:textId="15F99301"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Summarising the overall position, DG confirmed the current totals as being: £16.97m of identified savings; </w:t>
            </w:r>
            <w:r w:rsidR="002E21D4">
              <w:rPr>
                <w:rFonts w:ascii="Verdana" w:hAnsi="Verdana" w:cs="Arial"/>
                <w:color w:val="000000" w:themeColor="text1"/>
                <w:sz w:val="24"/>
                <w:szCs w:val="24"/>
              </w:rPr>
              <w:t xml:space="preserve">the expected delivery of </w:t>
            </w:r>
            <w:r w:rsidRPr="00C06DA5">
              <w:rPr>
                <w:rFonts w:ascii="Verdana" w:hAnsi="Verdana" w:cs="Arial"/>
                <w:color w:val="000000" w:themeColor="text1"/>
                <w:sz w:val="24"/>
                <w:szCs w:val="24"/>
              </w:rPr>
              <w:t>corporate savings of £1.2m</w:t>
            </w:r>
            <w:r w:rsidR="002E21D4">
              <w:rPr>
                <w:rFonts w:ascii="Verdana" w:hAnsi="Verdana" w:cs="Arial"/>
                <w:color w:val="000000" w:themeColor="text1"/>
                <w:sz w:val="24"/>
                <w:szCs w:val="24"/>
              </w:rPr>
              <w:t xml:space="preserve">, </w:t>
            </w:r>
            <w:r w:rsidR="00282B69">
              <w:rPr>
                <w:rFonts w:ascii="Verdana" w:hAnsi="Verdana" w:cs="Arial"/>
                <w:color w:val="000000" w:themeColor="text1"/>
                <w:sz w:val="24"/>
                <w:szCs w:val="24"/>
              </w:rPr>
              <w:t>not yet on the tracker</w:t>
            </w:r>
            <w:r w:rsidRPr="00C06DA5">
              <w:rPr>
                <w:rFonts w:ascii="Verdana" w:hAnsi="Verdana" w:cs="Arial"/>
                <w:color w:val="000000" w:themeColor="text1"/>
                <w:sz w:val="24"/>
                <w:szCs w:val="24"/>
              </w:rPr>
              <w:t xml:space="preserve">; pipeline opportunities of £22.64m; </w:t>
            </w:r>
            <w:r w:rsidR="00282B69">
              <w:rPr>
                <w:rFonts w:ascii="Verdana" w:hAnsi="Verdana" w:cs="Arial"/>
                <w:color w:val="000000" w:themeColor="text1"/>
                <w:sz w:val="24"/>
                <w:szCs w:val="24"/>
              </w:rPr>
              <w:t xml:space="preserve">further </w:t>
            </w:r>
            <w:r w:rsidRPr="00C06DA5">
              <w:rPr>
                <w:rFonts w:ascii="Verdana" w:hAnsi="Verdana" w:cs="Arial"/>
                <w:color w:val="000000" w:themeColor="text1"/>
                <w:sz w:val="24"/>
                <w:szCs w:val="24"/>
              </w:rPr>
              <w:t>options and choices currently at £7.4m but with</w:t>
            </w:r>
            <w:r w:rsidR="002E21D4">
              <w:rPr>
                <w:rFonts w:ascii="Verdana" w:hAnsi="Verdana" w:cs="Arial"/>
                <w:color w:val="000000" w:themeColor="text1"/>
                <w:sz w:val="24"/>
                <w:szCs w:val="24"/>
              </w:rPr>
              <w:t xml:space="preserve"> the need for </w:t>
            </w:r>
            <w:r w:rsidRPr="00C06DA5">
              <w:rPr>
                <w:rFonts w:ascii="Verdana" w:hAnsi="Verdana" w:cs="Arial"/>
                <w:color w:val="000000" w:themeColor="text1"/>
                <w:sz w:val="24"/>
                <w:szCs w:val="24"/>
              </w:rPr>
              <w:t xml:space="preserve"> further </w:t>
            </w:r>
            <w:r w:rsidR="00CC0680">
              <w:rPr>
                <w:rFonts w:ascii="Verdana" w:hAnsi="Verdana" w:cs="Arial"/>
                <w:color w:val="000000" w:themeColor="text1"/>
                <w:sz w:val="24"/>
                <w:szCs w:val="24"/>
              </w:rPr>
              <w:t xml:space="preserve">detailed work up, impact assessment and </w:t>
            </w:r>
            <w:r w:rsidRPr="00C06DA5">
              <w:rPr>
                <w:rFonts w:ascii="Verdana" w:hAnsi="Verdana" w:cs="Arial"/>
                <w:color w:val="000000" w:themeColor="text1"/>
                <w:sz w:val="24"/>
                <w:szCs w:val="24"/>
              </w:rPr>
              <w:t xml:space="preserve">discussion. DG acknowledged that, taken together, the totals did not constitute a fully costed savings plan that met the 5% and did not provide a clear line of sight to the £55.4m target. </w:t>
            </w:r>
          </w:p>
          <w:p w14:paraId="0673C5BE" w14:textId="47F7C10E"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DG summarised the work underway to source external financial </w:t>
            </w:r>
            <w:r w:rsidR="00C06DA5" w:rsidRPr="00C06DA5">
              <w:rPr>
                <w:rFonts w:ascii="Verdana" w:hAnsi="Verdana" w:cs="Arial"/>
                <w:color w:val="000000" w:themeColor="text1"/>
                <w:sz w:val="24"/>
                <w:szCs w:val="24"/>
              </w:rPr>
              <w:t>support;</w:t>
            </w:r>
            <w:r w:rsidRPr="00C06DA5">
              <w:rPr>
                <w:rFonts w:ascii="Verdana" w:hAnsi="Verdana" w:cs="Arial"/>
                <w:color w:val="000000" w:themeColor="text1"/>
                <w:sz w:val="24"/>
                <w:szCs w:val="24"/>
              </w:rPr>
              <w:t xml:space="preserve"> this should assist in identifying additional savings opportunities, both in the latter part of 2025/26 and the subsequent two years. He concluded by indicating that the required Accountable Officer letter was at an early drafting stage, with the need to hear the full debate at the meeting prior to adding further detail. JW confirmed that all Board members would see the final draft, for comment, prior to submission.</w:t>
            </w:r>
          </w:p>
          <w:p w14:paraId="2275B496" w14:textId="06B60EBB"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b/>
                <w:bCs/>
                <w:color w:val="000000" w:themeColor="text1"/>
                <w:sz w:val="24"/>
                <w:szCs w:val="24"/>
              </w:rPr>
              <w:lastRenderedPageBreak/>
              <w:t>Action:</w:t>
            </w:r>
            <w:r w:rsidR="00C06DA5">
              <w:rPr>
                <w:rFonts w:ascii="Verdana" w:hAnsi="Verdana" w:cs="Arial"/>
                <w:b/>
                <w:bCs/>
                <w:color w:val="000000" w:themeColor="text1"/>
                <w:sz w:val="24"/>
                <w:szCs w:val="24"/>
              </w:rPr>
              <w:t xml:space="preserve"> </w:t>
            </w:r>
            <w:r w:rsidRPr="00C06DA5">
              <w:rPr>
                <w:rFonts w:ascii="Verdana" w:hAnsi="Verdana" w:cs="Arial"/>
                <w:b/>
                <w:bCs/>
                <w:color w:val="000000" w:themeColor="text1"/>
                <w:sz w:val="24"/>
                <w:szCs w:val="24"/>
              </w:rPr>
              <w:t>AH/DG</w:t>
            </w:r>
          </w:p>
          <w:p w14:paraId="189D9890" w14:textId="054D4065"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JW then invited PP to comment, as chair pf PFC. PP confirmed that the April 29 meeting of PFC had majored on reviewing all aspects of the Plan, with specific reference to the expectations set out in the WG letter of 11 April 2025. The level of confidence rem</w:t>
            </w:r>
            <w:r w:rsidR="00CC0680">
              <w:rPr>
                <w:rFonts w:ascii="Verdana" w:hAnsi="Verdana" w:cs="Arial"/>
                <w:color w:val="000000" w:themeColor="text1"/>
                <w:sz w:val="24"/>
                <w:szCs w:val="24"/>
              </w:rPr>
              <w:t>ained</w:t>
            </w:r>
            <w:r w:rsidRPr="00C06DA5">
              <w:rPr>
                <w:rFonts w:ascii="Verdana" w:hAnsi="Verdana" w:cs="Arial"/>
                <w:color w:val="000000" w:themeColor="text1"/>
                <w:sz w:val="24"/>
                <w:szCs w:val="24"/>
              </w:rPr>
              <w:t xml:space="preserve"> unchanged, at ‘reasonable’, but, on behalf of the Committee, PP cautioned against expecting anything more than 5% saving for 2025/26. Any additional savings must be framed as part of the three-year trajectory as £55.4m in this financial year was extremely challenging.</w:t>
            </w:r>
          </w:p>
          <w:p w14:paraId="70F29D62"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PP then commented on the need for quantification of Executive led savings themes, and proposed 5%, with additional indicative saving targets for the schedule of choices/options. The fact that 73% of the £16.7m of Service Group savings was categorised as ‘red’ was a cause for concern. PP highlighted the need for greater focus, alignment across the different workstreams and the avoidance of duplication. PFC members also saw the need for greater pace and looked for the external financial support to assist in this.</w:t>
            </w:r>
          </w:p>
          <w:p w14:paraId="268CA6F9"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PP concluded by advising that PFC would review its current oversight and scrutiny arrangements, to assure itself that these remained fit for their purposes, given the increased pace and content of the savings programme. This could include a review of the PFC in-year work programme. </w:t>
            </w:r>
          </w:p>
          <w:p w14:paraId="61002A82" w14:textId="21496A22"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JW thanked PP and the Committee members for their rigorous scrutiny of the </w:t>
            </w:r>
            <w:r w:rsidR="0081528D" w:rsidRPr="00C06DA5">
              <w:rPr>
                <w:rFonts w:ascii="Verdana" w:hAnsi="Verdana" w:cs="Arial"/>
                <w:color w:val="000000" w:themeColor="text1"/>
                <w:sz w:val="24"/>
                <w:szCs w:val="24"/>
              </w:rPr>
              <w:t>Plan,</w:t>
            </w:r>
            <w:r w:rsidRPr="00C06DA5">
              <w:rPr>
                <w:rFonts w:ascii="Verdana" w:hAnsi="Verdana" w:cs="Arial"/>
                <w:color w:val="000000" w:themeColor="text1"/>
                <w:sz w:val="24"/>
                <w:szCs w:val="24"/>
              </w:rPr>
              <w:t xml:space="preserve"> insightful analysis and clear steer for the full Board. She invited other PFC members to comment. JC, RR and SS all emphasised the need for clarity around process and responsibilities for delivery, extra pace, the avoidance of overlap in savings schemes and early indication of the practicality/acceptability, or otherwise, of actions set out in the choices schedule. All supported a review of the current scrutiny and oversight model, given the increasing importance of this agenda. JC added detail on the urgency of rigorous performance management and SS emphasised the importance of at least informed estimates for missing figures and of a timeline for costing those actions on the choices schedule.</w:t>
            </w:r>
          </w:p>
          <w:p w14:paraId="5E6BA141" w14:textId="269AF304"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Before inviting others to comment, JW reflected on the fact that, whilst SBUHB</w:t>
            </w:r>
            <w:r w:rsidR="00CC0680">
              <w:rPr>
                <w:rFonts w:ascii="Verdana" w:hAnsi="Verdana" w:cs="Arial"/>
                <w:color w:val="000000" w:themeColor="text1"/>
                <w:sz w:val="24"/>
                <w:szCs w:val="24"/>
              </w:rPr>
              <w:t xml:space="preserve"> population share of of </w:t>
            </w:r>
            <w:r w:rsidR="0044391B">
              <w:rPr>
                <w:rFonts w:ascii="Verdana" w:hAnsi="Verdana" w:cs="Arial"/>
                <w:color w:val="000000" w:themeColor="text1"/>
                <w:sz w:val="24"/>
                <w:szCs w:val="24"/>
              </w:rPr>
              <w:t xml:space="preserve">the </w:t>
            </w:r>
            <w:r w:rsidR="0044391B" w:rsidRPr="00C06DA5">
              <w:rPr>
                <w:rFonts w:ascii="Verdana" w:hAnsi="Verdana" w:cs="Arial"/>
                <w:color w:val="000000" w:themeColor="text1"/>
                <w:sz w:val="24"/>
                <w:szCs w:val="24"/>
              </w:rPr>
              <w:t>NHS</w:t>
            </w:r>
            <w:r w:rsidRPr="00C06DA5">
              <w:rPr>
                <w:rFonts w:ascii="Verdana" w:hAnsi="Verdana" w:cs="Arial"/>
                <w:color w:val="000000" w:themeColor="text1"/>
                <w:sz w:val="24"/>
                <w:szCs w:val="24"/>
              </w:rPr>
              <w:t xml:space="preserve"> Wales allocation formulae</w:t>
            </w:r>
            <w:r w:rsidR="00CC0680">
              <w:rPr>
                <w:rFonts w:ascii="Verdana" w:hAnsi="Verdana" w:cs="Arial"/>
                <w:color w:val="000000" w:themeColor="text1"/>
                <w:sz w:val="24"/>
                <w:szCs w:val="24"/>
              </w:rPr>
              <w:t xml:space="preserve"> was 12%</w:t>
            </w:r>
            <w:r w:rsidRPr="00C06DA5">
              <w:rPr>
                <w:rFonts w:ascii="Verdana" w:hAnsi="Verdana" w:cs="Arial"/>
                <w:color w:val="000000" w:themeColor="text1"/>
                <w:sz w:val="24"/>
                <w:szCs w:val="24"/>
              </w:rPr>
              <w:t xml:space="preserve">, the 2025/26 Plan included savings equating to 20% of the total savings identified across NHS Wales, with the highest % savings submitted by any health board. This followed from delivery of £59m savings in 2024/25. The Board </w:t>
            </w:r>
            <w:r w:rsidR="00976E67">
              <w:rPr>
                <w:rFonts w:ascii="Verdana" w:hAnsi="Verdana" w:cs="Arial"/>
                <w:color w:val="000000" w:themeColor="text1"/>
                <w:sz w:val="24"/>
                <w:szCs w:val="24"/>
              </w:rPr>
              <w:t xml:space="preserve">acknowledged </w:t>
            </w:r>
            <w:r w:rsidRPr="00C06DA5">
              <w:rPr>
                <w:rFonts w:ascii="Verdana" w:hAnsi="Verdana" w:cs="Arial"/>
                <w:color w:val="000000" w:themeColor="text1"/>
                <w:sz w:val="24"/>
                <w:szCs w:val="24"/>
              </w:rPr>
              <w:t xml:space="preserve"> that the organisation </w:t>
            </w:r>
            <w:r w:rsidR="00976E67">
              <w:rPr>
                <w:rFonts w:ascii="Verdana" w:hAnsi="Verdana" w:cs="Arial"/>
                <w:color w:val="000000" w:themeColor="text1"/>
                <w:sz w:val="24"/>
                <w:szCs w:val="24"/>
              </w:rPr>
              <w:t xml:space="preserve">had </w:t>
            </w:r>
            <w:r w:rsidR="00976E67">
              <w:rPr>
                <w:rFonts w:ascii="Verdana" w:hAnsi="Verdana" w:cs="Arial"/>
                <w:color w:val="000000" w:themeColor="text1"/>
                <w:sz w:val="24"/>
                <w:szCs w:val="24"/>
              </w:rPr>
              <w:lastRenderedPageBreak/>
              <w:t xml:space="preserve">to </w:t>
            </w:r>
            <w:r w:rsidRPr="00C06DA5">
              <w:rPr>
                <w:rFonts w:ascii="Verdana" w:hAnsi="Verdana" w:cs="Arial"/>
                <w:color w:val="000000" w:themeColor="text1"/>
                <w:sz w:val="24"/>
                <w:szCs w:val="24"/>
              </w:rPr>
              <w:t xml:space="preserve"> make more recurrent savings, but it was important to recognise the scale of achievement and ambition.</w:t>
            </w:r>
          </w:p>
          <w:p w14:paraId="3BBEAFFC" w14:textId="77777777" w:rsidR="00C06DA5" w:rsidRDefault="00C06DA5" w:rsidP="00BB7B51">
            <w:pPr>
              <w:pStyle w:val="Body"/>
              <w:spacing w:before="120" w:after="120"/>
              <w:rPr>
                <w:rFonts w:ascii="Verdana" w:hAnsi="Verdana" w:cs="Arial"/>
                <w:color w:val="000000" w:themeColor="text1"/>
                <w:sz w:val="24"/>
                <w:szCs w:val="24"/>
              </w:rPr>
            </w:pPr>
          </w:p>
          <w:p w14:paraId="62162742" w14:textId="22F568B5"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JW then invited comments</w:t>
            </w:r>
            <w:r w:rsidR="00C06DA5">
              <w:rPr>
                <w:rFonts w:ascii="Verdana" w:hAnsi="Verdana" w:cs="Arial"/>
                <w:color w:val="000000" w:themeColor="text1"/>
                <w:sz w:val="24"/>
                <w:szCs w:val="24"/>
              </w:rPr>
              <w:t>.</w:t>
            </w:r>
            <w:r w:rsidRPr="00C06DA5">
              <w:rPr>
                <w:rFonts w:ascii="Verdana" w:hAnsi="Verdana" w:cs="Arial"/>
                <w:color w:val="000000" w:themeColor="text1"/>
                <w:sz w:val="24"/>
                <w:szCs w:val="24"/>
              </w:rPr>
              <w:t xml:space="preserve"> </w:t>
            </w:r>
          </w:p>
          <w:p w14:paraId="06ECF75B"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MD welcomed PFC reflections and challenges as these helped clarify work around choices; safety and quality considerations would discount some choices, but it was important to ensure due process and an evidence base to underpin any discounting. The avoidance of double -counting was also important, a point that DL emphasised, particularly around Service Group and Executive-led themes.</w:t>
            </w:r>
          </w:p>
          <w:p w14:paraId="4BDA1282"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ALF reflected on the need to engage effectively with the HB workforce as the service redesign proposals developed; staff may be concerned about job security and the impact of further savings, given the significant level of savings generated already.</w:t>
            </w:r>
          </w:p>
          <w:p w14:paraId="0804E4C4" w14:textId="18796C6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JW supported this point, emphasising the need to engage staff in what would be a workforce transformation programme. </w:t>
            </w:r>
            <w:bookmarkStart w:id="0" w:name="_Hlk197437080"/>
            <w:r w:rsidRPr="00C06DA5">
              <w:rPr>
                <w:rFonts w:ascii="Verdana" w:hAnsi="Verdana" w:cs="Arial"/>
                <w:color w:val="000000" w:themeColor="text1"/>
                <w:sz w:val="24"/>
                <w:szCs w:val="24"/>
              </w:rPr>
              <w:t xml:space="preserve">The recommendations from the Ministerial Advisory Group </w:t>
            </w:r>
            <w:bookmarkEnd w:id="0"/>
            <w:r w:rsidRPr="00C06DA5">
              <w:rPr>
                <w:rFonts w:ascii="Verdana" w:hAnsi="Verdana" w:cs="Arial"/>
                <w:color w:val="000000" w:themeColor="text1"/>
                <w:sz w:val="24"/>
                <w:szCs w:val="24"/>
              </w:rPr>
              <w:t>included several relating to workforce redesign, with Boards expected to receive detailed headcount data from June 2025</w:t>
            </w:r>
            <w:r w:rsidR="00C06DA5">
              <w:rPr>
                <w:rFonts w:ascii="Verdana" w:hAnsi="Verdana" w:cs="Arial"/>
                <w:color w:val="000000" w:themeColor="text1"/>
                <w:sz w:val="24"/>
                <w:szCs w:val="24"/>
              </w:rPr>
              <w:t xml:space="preserve"> </w:t>
            </w:r>
            <w:r w:rsidRPr="00C06DA5">
              <w:rPr>
                <w:rFonts w:ascii="Verdana" w:hAnsi="Verdana" w:cs="Arial"/>
                <w:color w:val="000000" w:themeColor="text1"/>
                <w:sz w:val="24"/>
                <w:szCs w:val="24"/>
              </w:rPr>
              <w:t>onwards. JW asked TR for her initial reflections on the programme of work ahead.</w:t>
            </w:r>
          </w:p>
          <w:p w14:paraId="3EC8D705" w14:textId="7E846353"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TR indicated that an analysis of temporary staff usage would be an early priority, as it was always preferable to employ permanent staff. An audit tool would assist with an analysis of staff numbers, skill mix and growth in different staff groups over the last five years. TR was a strong advocate of giving due recognition to the contribution that staff </w:t>
            </w:r>
            <w:r w:rsidR="0081528D" w:rsidRPr="00C06DA5">
              <w:rPr>
                <w:rFonts w:ascii="Verdana" w:hAnsi="Verdana" w:cs="Arial"/>
                <w:color w:val="000000" w:themeColor="text1"/>
                <w:sz w:val="24"/>
                <w:szCs w:val="24"/>
              </w:rPr>
              <w:t>made,</w:t>
            </w:r>
            <w:r w:rsidRPr="00C06DA5">
              <w:rPr>
                <w:rFonts w:ascii="Verdana" w:hAnsi="Verdana" w:cs="Arial"/>
                <w:color w:val="000000" w:themeColor="text1"/>
                <w:sz w:val="24"/>
                <w:szCs w:val="24"/>
              </w:rPr>
              <w:t xml:space="preserve"> day in day out; there was, however, a need for a conversation with staff on what constituted a sustainable workforce fit for the future.</w:t>
            </w:r>
          </w:p>
          <w:p w14:paraId="39EDADEA"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JW thanked TR for her analysis, indicating that RO, as chair of WOD Committee, had initiated work across this agenda.</w:t>
            </w:r>
          </w:p>
          <w:p w14:paraId="6E35AE57"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AH emphasised the imperative of engaging with staff, particularly following the low response rate to the latest Staff Survey. The agenda facing SBUHB would call for organisational redesign to deliver a high performing and effective organisational model. This would inevitably include the need to consider current structural arrangements, along with productivity and efficiency opportunities. Streamlining and consolidating efficiencies would free up time for service delivery and AH looked for more staff voices to come through and influence this debate.</w:t>
            </w:r>
          </w:p>
          <w:p w14:paraId="1C6E329F"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lastRenderedPageBreak/>
              <w:t>JD asked about the funding arrangements for forthcoming pay awards. DG summarised the approach at both UK and WG levels, setting out the process involved and governmental roles in each country.</w:t>
            </w:r>
          </w:p>
          <w:p w14:paraId="4A98D0B5"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JC reflected on the focus in the meeting on finance and workforce; she advocated adopting a broader perspective, looking ‘up and out’ at opportunities presented by regional working, major change programmes, innovative ways of raising capital and partnership working. Delivery of the £17 m control total would continue to be unrealistic without this broader strategic approach. JW welcomed these comments, all pertinent to the review of organisational strategy that the Board would consider at a Board Briefing later in the day.</w:t>
            </w:r>
          </w:p>
          <w:p w14:paraId="638B8C83" w14:textId="5136A43E"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CM was keen to promote a focus on services that provided better public </w:t>
            </w:r>
            <w:r w:rsidR="0086423F" w:rsidRPr="00C06DA5">
              <w:rPr>
                <w:rFonts w:ascii="Verdana" w:hAnsi="Verdana" w:cs="Arial"/>
                <w:color w:val="000000" w:themeColor="text1"/>
                <w:sz w:val="24"/>
                <w:szCs w:val="24"/>
              </w:rPr>
              <w:t>value and</w:t>
            </w:r>
            <w:r w:rsidRPr="00C06DA5">
              <w:rPr>
                <w:rFonts w:ascii="Verdana" w:hAnsi="Verdana" w:cs="Arial"/>
                <w:color w:val="000000" w:themeColor="text1"/>
                <w:sz w:val="24"/>
                <w:szCs w:val="24"/>
              </w:rPr>
              <w:t xml:space="preserve"> better outcomes for patients; the emphasis should be on service efficiency and redesign, rather than on reduction. JW welcomed this important point; the sheer number of quality improvement initiatives underway across SBUHB was testimony to staff commitment to quality and innovation- the next step centred on </w:t>
            </w:r>
            <w:r w:rsidR="0086423F" w:rsidRPr="00C06DA5">
              <w:rPr>
                <w:rFonts w:ascii="Verdana" w:hAnsi="Verdana" w:cs="Arial"/>
                <w:color w:val="000000" w:themeColor="text1"/>
                <w:sz w:val="24"/>
                <w:szCs w:val="24"/>
              </w:rPr>
              <w:t>designing a</w:t>
            </w:r>
            <w:r w:rsidRPr="00C06DA5">
              <w:rPr>
                <w:rFonts w:ascii="Verdana" w:hAnsi="Verdana" w:cs="Arial"/>
                <w:color w:val="000000" w:themeColor="text1"/>
                <w:sz w:val="24"/>
                <w:szCs w:val="24"/>
              </w:rPr>
              <w:t xml:space="preserve"> systematic approach. </w:t>
            </w:r>
          </w:p>
          <w:p w14:paraId="7B9A78D8" w14:textId="334239A5"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Responding to the points raised, DG welcomed the range and depth of discussion and committed to incorporating them as the Plan </w:t>
            </w:r>
            <w:r w:rsidR="0086423F" w:rsidRPr="00C06DA5">
              <w:rPr>
                <w:rFonts w:ascii="Verdana" w:hAnsi="Verdana" w:cs="Arial"/>
                <w:color w:val="000000" w:themeColor="text1"/>
                <w:sz w:val="24"/>
                <w:szCs w:val="24"/>
              </w:rPr>
              <w:t>developed.</w:t>
            </w:r>
            <w:r w:rsidRPr="00C06DA5">
              <w:rPr>
                <w:rFonts w:ascii="Verdana" w:hAnsi="Verdana" w:cs="Arial"/>
                <w:color w:val="000000" w:themeColor="text1"/>
                <w:sz w:val="24"/>
                <w:szCs w:val="24"/>
              </w:rPr>
              <w:t xml:space="preserve"> He also reflected on the significant list of Targeted Intervention (TI) requirements that WG expected SBUHB to meet; this </w:t>
            </w:r>
            <w:r w:rsidR="00CC0680">
              <w:rPr>
                <w:rFonts w:ascii="Verdana" w:hAnsi="Verdana" w:cs="Arial"/>
                <w:color w:val="000000" w:themeColor="text1"/>
                <w:sz w:val="24"/>
                <w:szCs w:val="24"/>
              </w:rPr>
              <w:t>needs to be considered fully and aligned with the work identified above on scrutiny and oversight.</w:t>
            </w:r>
          </w:p>
          <w:p w14:paraId="701AEEF3"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JW then invited AH to offer her formal advice to the Board, as the Accountable Officer. Responding, AH:</w:t>
            </w:r>
          </w:p>
          <w:p w14:paraId="544DE37A" w14:textId="6B65B3A0" w:rsidR="00BB7B51" w:rsidRPr="00C06DA5" w:rsidRDefault="00BB7B51" w:rsidP="00BB7B51">
            <w:pPr>
              <w:pStyle w:val="Body"/>
              <w:numPr>
                <w:ilvl w:val="0"/>
                <w:numId w:val="68"/>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Acknowledged the substantial progress made in 2024/25, with more savings delivered than by any other HB; a more substantial component of these savings </w:t>
            </w:r>
            <w:r w:rsidR="0002324A">
              <w:rPr>
                <w:rFonts w:ascii="Verdana" w:hAnsi="Verdana" w:cs="Arial"/>
                <w:color w:val="000000" w:themeColor="text1"/>
                <w:sz w:val="24"/>
                <w:szCs w:val="24"/>
              </w:rPr>
              <w:t>being recurrent.</w:t>
            </w:r>
            <w:r w:rsidRPr="00C06DA5">
              <w:rPr>
                <w:rFonts w:ascii="Verdana" w:hAnsi="Verdana" w:cs="Arial"/>
                <w:color w:val="000000" w:themeColor="text1"/>
                <w:sz w:val="24"/>
                <w:szCs w:val="24"/>
              </w:rPr>
              <w:t xml:space="preserve"> </w:t>
            </w:r>
          </w:p>
          <w:p w14:paraId="4B1C9B42" w14:textId="77777777" w:rsidR="00BB7B51" w:rsidRPr="00C06DA5" w:rsidRDefault="00BB7B51" w:rsidP="00BB7B51">
            <w:pPr>
              <w:pStyle w:val="Body"/>
              <w:numPr>
                <w:ilvl w:val="0"/>
                <w:numId w:val="68"/>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Emphasised the importance of providing best value and demonstrating good decision making; delivering a Plan that described productivity and efficiency gains, as well as transforming services to deliver a sustainable model, was essential.</w:t>
            </w:r>
          </w:p>
          <w:p w14:paraId="237D07F3" w14:textId="29AE4B71" w:rsidR="00BB7B51" w:rsidRPr="00C06DA5" w:rsidRDefault="00BB7B51" w:rsidP="00BB7B51">
            <w:pPr>
              <w:pStyle w:val="Body"/>
              <w:numPr>
                <w:ilvl w:val="0"/>
                <w:numId w:val="68"/>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Identified the need to overlay the Plan with the MAG recommendations and the Escalation and Intervention </w:t>
            </w:r>
            <w:r w:rsidR="0086423F" w:rsidRPr="00C06DA5">
              <w:rPr>
                <w:rFonts w:ascii="Verdana" w:hAnsi="Verdana" w:cs="Arial"/>
                <w:color w:val="000000" w:themeColor="text1"/>
                <w:sz w:val="24"/>
                <w:szCs w:val="24"/>
              </w:rPr>
              <w:t>Framework;</w:t>
            </w:r>
            <w:r w:rsidRPr="00C06DA5">
              <w:rPr>
                <w:rFonts w:ascii="Verdana" w:hAnsi="Verdana" w:cs="Arial"/>
                <w:color w:val="000000" w:themeColor="text1"/>
                <w:sz w:val="24"/>
                <w:szCs w:val="24"/>
              </w:rPr>
              <w:t xml:space="preserve"> adding the Cabinet Secretary’s priorities provided SBUHB with a route map to follow.</w:t>
            </w:r>
          </w:p>
          <w:p w14:paraId="0EA6A802" w14:textId="77777777" w:rsidR="00BB7B51" w:rsidRPr="00C06DA5" w:rsidRDefault="00BB7B51" w:rsidP="00BB7B51">
            <w:pPr>
              <w:pStyle w:val="Body"/>
              <w:numPr>
                <w:ilvl w:val="0"/>
                <w:numId w:val="68"/>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lastRenderedPageBreak/>
              <w:t xml:space="preserve">Welcomed the decision by WG to support the request for external support and expertise; she and DG would work with the CE, NHS Wales and the WG Delivery Unit to progress this. </w:t>
            </w:r>
          </w:p>
          <w:p w14:paraId="2A880714" w14:textId="77777777" w:rsidR="00BB7B51" w:rsidRPr="00C06DA5" w:rsidRDefault="00BB7B51" w:rsidP="00BB7B51">
            <w:pPr>
              <w:pStyle w:val="Body"/>
              <w:numPr>
                <w:ilvl w:val="0"/>
                <w:numId w:val="68"/>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Recognised the need to benchmark across Wales and other parts of the UK and identify other organisations with similar challenges and services to learn from; DG was progressing this.</w:t>
            </w:r>
          </w:p>
          <w:p w14:paraId="3F846681" w14:textId="69BE5B94" w:rsidR="00BB7B51" w:rsidRPr="00C06DA5" w:rsidRDefault="00BB7B51" w:rsidP="00BB7B51">
            <w:pPr>
              <w:pStyle w:val="Body"/>
              <w:numPr>
                <w:ilvl w:val="0"/>
                <w:numId w:val="68"/>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Emphasised the need to proceed at pace and gain traction early on in the financial year; reviews of operating models would be key to this, as </w:t>
            </w:r>
            <w:r w:rsidR="0086423F" w:rsidRPr="00C06DA5">
              <w:rPr>
                <w:rFonts w:ascii="Verdana" w:hAnsi="Verdana" w:cs="Arial"/>
                <w:color w:val="000000" w:themeColor="text1"/>
                <w:sz w:val="24"/>
                <w:szCs w:val="24"/>
              </w:rPr>
              <w:t>delivering a</w:t>
            </w:r>
            <w:r w:rsidRPr="00C06DA5">
              <w:rPr>
                <w:rFonts w:ascii="Verdana" w:hAnsi="Verdana" w:cs="Arial"/>
                <w:color w:val="000000" w:themeColor="text1"/>
                <w:sz w:val="24"/>
                <w:szCs w:val="24"/>
              </w:rPr>
              <w:t xml:space="preserve"> wide range of services across multiple sites could drive inefficiency and increase costs. The three year </w:t>
            </w:r>
            <w:r w:rsidR="0086423F" w:rsidRPr="00C06DA5">
              <w:rPr>
                <w:rFonts w:ascii="Verdana" w:hAnsi="Verdana" w:cs="Arial"/>
                <w:color w:val="000000" w:themeColor="text1"/>
                <w:sz w:val="24"/>
                <w:szCs w:val="24"/>
              </w:rPr>
              <w:t>IMTP would</w:t>
            </w:r>
            <w:r w:rsidRPr="00C06DA5">
              <w:rPr>
                <w:rFonts w:ascii="Verdana" w:hAnsi="Verdana" w:cs="Arial"/>
                <w:color w:val="000000" w:themeColor="text1"/>
                <w:sz w:val="24"/>
                <w:szCs w:val="24"/>
              </w:rPr>
              <w:t xml:space="preserve"> help to deliver a sustainable model.</w:t>
            </w:r>
          </w:p>
          <w:p w14:paraId="555D2D57" w14:textId="77777777" w:rsidR="00BB7B51" w:rsidRPr="00C06DA5" w:rsidRDefault="00BB7B51" w:rsidP="00BB7B51">
            <w:pPr>
              <w:pStyle w:val="Body"/>
              <w:numPr>
                <w:ilvl w:val="0"/>
                <w:numId w:val="68"/>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Welcomed the advice and scrutiny by the PFC and endorsed the advice provided; this would be helpful in finalising the accountability letter to WG. AH viewed the Plan as credible but stretching and challenging to deliver; the view from PFC that the level of assurance was unchanged gave the Executive a clear steer in terms of the actions needed to increase the level of assurance.</w:t>
            </w:r>
          </w:p>
          <w:p w14:paraId="72A15192" w14:textId="1A4E4E6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JW concluded this item by thanking everyone involved for their constructive and helpful contributions; the unambiguous advice from PFC provided an important steer in compiling the response back to WG and also </w:t>
            </w:r>
            <w:r w:rsidR="005A1C8C" w:rsidRPr="00C06DA5">
              <w:rPr>
                <w:rFonts w:ascii="Verdana" w:hAnsi="Verdana" w:cs="Arial"/>
                <w:color w:val="000000" w:themeColor="text1"/>
                <w:sz w:val="24"/>
                <w:szCs w:val="24"/>
              </w:rPr>
              <w:t>helped to</w:t>
            </w:r>
            <w:r w:rsidRPr="00C06DA5">
              <w:rPr>
                <w:rFonts w:ascii="Verdana" w:hAnsi="Verdana" w:cs="Arial"/>
                <w:color w:val="000000" w:themeColor="text1"/>
                <w:sz w:val="24"/>
                <w:szCs w:val="24"/>
              </w:rPr>
              <w:t xml:space="preserve"> shape priority actions.</w:t>
            </w:r>
          </w:p>
          <w:p w14:paraId="31C34E9E"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The Board:</w:t>
            </w:r>
          </w:p>
          <w:p w14:paraId="2CABD18D" w14:textId="77777777"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t xml:space="preserve">Received </w:t>
            </w:r>
            <w:r w:rsidRPr="00C06DA5">
              <w:rPr>
                <w:rFonts w:ascii="Verdana" w:hAnsi="Verdana" w:cs="Arial"/>
                <w:color w:val="000000" w:themeColor="text1"/>
                <w:sz w:val="24"/>
                <w:szCs w:val="24"/>
              </w:rPr>
              <w:t xml:space="preserve">and </w:t>
            </w:r>
            <w:r w:rsidRPr="00C06DA5">
              <w:rPr>
                <w:rFonts w:ascii="Verdana" w:hAnsi="Verdana" w:cs="Arial"/>
                <w:b/>
                <w:color w:val="000000" w:themeColor="text1"/>
                <w:sz w:val="24"/>
                <w:szCs w:val="24"/>
              </w:rPr>
              <w:t xml:space="preserve">considered </w:t>
            </w:r>
            <w:r w:rsidRPr="00C06DA5">
              <w:rPr>
                <w:rFonts w:ascii="Verdana" w:hAnsi="Verdana" w:cs="Arial"/>
                <w:color w:val="000000" w:themeColor="text1"/>
                <w:sz w:val="24"/>
                <w:szCs w:val="24"/>
              </w:rPr>
              <w:t>correspondence from WG in response to the submission of 2025/26 Annual Plan and in relation to the commissioning of external financial support.</w:t>
            </w:r>
          </w:p>
          <w:p w14:paraId="5692D301" w14:textId="77777777"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t xml:space="preserve">Acknowledged </w:t>
            </w:r>
            <w:r w:rsidRPr="00C06DA5">
              <w:rPr>
                <w:rFonts w:ascii="Verdana" w:hAnsi="Verdana" w:cs="Arial"/>
                <w:color w:val="000000" w:themeColor="text1"/>
                <w:sz w:val="24"/>
                <w:szCs w:val="24"/>
              </w:rPr>
              <w:t>the increased level of savings in the Plan, together with the caveats at this point in the year.</w:t>
            </w:r>
          </w:p>
          <w:p w14:paraId="59B5C3D3" w14:textId="77777777"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t xml:space="preserve">Acknowledged </w:t>
            </w:r>
            <w:r w:rsidRPr="00C06DA5">
              <w:rPr>
                <w:rFonts w:ascii="Verdana" w:hAnsi="Verdana" w:cs="Arial"/>
                <w:color w:val="000000" w:themeColor="text1"/>
                <w:sz w:val="24"/>
                <w:szCs w:val="24"/>
              </w:rPr>
              <w:t xml:space="preserve">the identified pipeline of further potential savings and </w:t>
            </w:r>
            <w:r w:rsidRPr="00C06DA5">
              <w:rPr>
                <w:rFonts w:ascii="Verdana" w:hAnsi="Verdana" w:cs="Arial"/>
                <w:b/>
                <w:color w:val="000000" w:themeColor="text1"/>
                <w:sz w:val="24"/>
                <w:szCs w:val="24"/>
              </w:rPr>
              <w:t xml:space="preserve">looked for </w:t>
            </w:r>
            <w:r w:rsidRPr="00C06DA5">
              <w:rPr>
                <w:rFonts w:ascii="Verdana" w:hAnsi="Verdana" w:cs="Arial"/>
                <w:color w:val="000000" w:themeColor="text1"/>
                <w:sz w:val="24"/>
                <w:szCs w:val="24"/>
              </w:rPr>
              <w:t>the immediate acceleration of these.</w:t>
            </w:r>
          </w:p>
          <w:p w14:paraId="32C43AF0" w14:textId="41870324"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t xml:space="preserve">Acknowledged </w:t>
            </w:r>
            <w:r w:rsidRPr="00C06DA5">
              <w:rPr>
                <w:rFonts w:ascii="Verdana" w:hAnsi="Verdana" w:cs="Arial"/>
                <w:color w:val="000000" w:themeColor="text1"/>
                <w:sz w:val="24"/>
                <w:szCs w:val="24"/>
              </w:rPr>
              <w:t xml:space="preserve">that the currently available savings and pipeline opportunities did not meet the required £55.4m savings. </w:t>
            </w:r>
          </w:p>
          <w:p w14:paraId="38691B1C" w14:textId="0E579CAB"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t xml:space="preserve">Acknowledged </w:t>
            </w:r>
            <w:r w:rsidRPr="00C06DA5">
              <w:rPr>
                <w:rFonts w:ascii="Verdana" w:hAnsi="Verdana" w:cs="Arial"/>
                <w:bCs/>
                <w:color w:val="000000" w:themeColor="text1"/>
                <w:sz w:val="24"/>
                <w:szCs w:val="24"/>
              </w:rPr>
              <w:t xml:space="preserve">the </w:t>
            </w:r>
            <w:r w:rsidRPr="00C06DA5">
              <w:rPr>
                <w:rFonts w:ascii="Verdana" w:hAnsi="Verdana" w:cs="Arial"/>
                <w:color w:val="000000" w:themeColor="text1"/>
                <w:sz w:val="24"/>
                <w:szCs w:val="24"/>
              </w:rPr>
              <w:t xml:space="preserve">work underway to identify mitigating opportunities in Quarter 1 to bridge the savings gap. </w:t>
            </w:r>
          </w:p>
          <w:p w14:paraId="3341C668" w14:textId="77777777"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bCs/>
                <w:color w:val="000000" w:themeColor="text1"/>
                <w:sz w:val="24"/>
                <w:szCs w:val="24"/>
              </w:rPr>
              <w:t xml:space="preserve">Endorsed </w:t>
            </w:r>
            <w:r w:rsidRPr="00C06DA5">
              <w:rPr>
                <w:rFonts w:ascii="Verdana" w:hAnsi="Verdana" w:cs="Arial"/>
                <w:color w:val="000000" w:themeColor="text1"/>
                <w:sz w:val="24"/>
                <w:szCs w:val="24"/>
              </w:rPr>
              <w:t>the view of the PFC that the Board could not commit to increase the level of savings in 2025/26, given the challenge associated with delivery of £55.4m.</w:t>
            </w:r>
          </w:p>
          <w:p w14:paraId="7D655753" w14:textId="77777777"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lastRenderedPageBreak/>
              <w:t xml:space="preserve">Took account of and accepted </w:t>
            </w:r>
            <w:r w:rsidRPr="00C06DA5">
              <w:rPr>
                <w:rFonts w:ascii="Verdana" w:hAnsi="Verdana" w:cs="Arial"/>
                <w:bCs/>
                <w:color w:val="000000" w:themeColor="text1"/>
                <w:sz w:val="24"/>
                <w:szCs w:val="24"/>
              </w:rPr>
              <w:t>the advice of the Accountable Officer.</w:t>
            </w:r>
          </w:p>
          <w:p w14:paraId="33D3F94C" w14:textId="77777777"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t xml:space="preserve">Agreed </w:t>
            </w:r>
            <w:r w:rsidRPr="00C06DA5">
              <w:rPr>
                <w:rFonts w:ascii="Verdana" w:hAnsi="Verdana" w:cs="Arial"/>
                <w:color w:val="000000" w:themeColor="text1"/>
                <w:sz w:val="24"/>
                <w:szCs w:val="24"/>
              </w:rPr>
              <w:t>the basis of the response to WG, setting out the Board position on the requests set out in WG letter of 11 April,2025.</w:t>
            </w:r>
          </w:p>
          <w:p w14:paraId="660FB30C" w14:textId="77777777"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t xml:space="preserve">Agreed </w:t>
            </w:r>
            <w:r w:rsidRPr="00C06DA5">
              <w:rPr>
                <w:rFonts w:ascii="Verdana" w:hAnsi="Verdana" w:cs="Arial"/>
                <w:color w:val="000000" w:themeColor="text1"/>
                <w:sz w:val="24"/>
                <w:szCs w:val="24"/>
              </w:rPr>
              <w:t xml:space="preserve">the submission of further options and choices to WG for separate discussion. </w:t>
            </w:r>
          </w:p>
          <w:p w14:paraId="0354B66B" w14:textId="77777777" w:rsidR="00BB7B51"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t xml:space="preserve">Agreed </w:t>
            </w:r>
            <w:r w:rsidRPr="00C06DA5">
              <w:rPr>
                <w:rFonts w:ascii="Verdana" w:hAnsi="Verdana" w:cs="Arial"/>
                <w:bCs/>
                <w:color w:val="000000" w:themeColor="text1"/>
                <w:sz w:val="24"/>
                <w:szCs w:val="24"/>
              </w:rPr>
              <w:t>that the Executive would consider the implications of the MAG report recommendations, in respect of any further savings opportunities</w:t>
            </w:r>
          </w:p>
          <w:p w14:paraId="3BA0B2FA" w14:textId="307D13C1" w:rsidR="00FE523D" w:rsidRPr="00C06DA5" w:rsidRDefault="00BB7B51" w:rsidP="00BB7B51">
            <w:pPr>
              <w:pStyle w:val="Body"/>
              <w:numPr>
                <w:ilvl w:val="0"/>
                <w:numId w:val="67"/>
              </w:numPr>
              <w:spacing w:before="120" w:after="120"/>
              <w:rPr>
                <w:rFonts w:ascii="Verdana" w:hAnsi="Verdana" w:cs="Arial"/>
                <w:color w:val="000000" w:themeColor="text1"/>
                <w:sz w:val="24"/>
                <w:szCs w:val="24"/>
              </w:rPr>
            </w:pPr>
            <w:r w:rsidRPr="00C06DA5">
              <w:rPr>
                <w:rFonts w:ascii="Verdana" w:hAnsi="Verdana" w:cs="Arial"/>
                <w:b/>
                <w:color w:val="000000" w:themeColor="text1"/>
                <w:sz w:val="24"/>
                <w:szCs w:val="24"/>
              </w:rPr>
              <w:t xml:space="preserve">Agreed </w:t>
            </w:r>
            <w:r w:rsidRPr="00C06DA5">
              <w:rPr>
                <w:rFonts w:ascii="Verdana" w:hAnsi="Verdana" w:cs="Arial"/>
                <w:color w:val="000000" w:themeColor="text1"/>
                <w:sz w:val="24"/>
                <w:szCs w:val="24"/>
              </w:rPr>
              <w:t>that the Board would continue with its detailed scrutiny on a weekly, fortnightly and monthly basis, making any amendments to the format of this scrutiny in line with the proposed PFC review.</w:t>
            </w:r>
          </w:p>
        </w:tc>
      </w:tr>
      <w:tr w:rsidR="00B90998" w:rsidRPr="00C06DA5" w14:paraId="3318FC99" w14:textId="77777777" w:rsidTr="002D58FE">
        <w:trPr>
          <w:trHeight w:val="523"/>
          <w:jc w:val="center"/>
        </w:trPr>
        <w:tc>
          <w:tcPr>
            <w:tcW w:w="10490" w:type="dxa"/>
            <w:gridSpan w:val="2"/>
            <w:shd w:val="clear" w:color="auto" w:fill="323E4F" w:themeFill="text2" w:themeFillShade="BF"/>
            <w:tcMar>
              <w:top w:w="80" w:type="dxa"/>
              <w:left w:w="80" w:type="dxa"/>
              <w:bottom w:w="80" w:type="dxa"/>
              <w:right w:w="80" w:type="dxa"/>
            </w:tcMar>
          </w:tcPr>
          <w:p w14:paraId="7477CDA4" w14:textId="55184229" w:rsidR="00B90998" w:rsidRPr="00C06DA5" w:rsidRDefault="00B90998" w:rsidP="00B90998">
            <w:pPr>
              <w:spacing w:before="120" w:after="120"/>
              <w:jc w:val="center"/>
              <w:rPr>
                <w:rFonts w:ascii="Verdana" w:hAnsi="Verdana" w:cs="Arial"/>
                <w:b/>
                <w:color w:val="FFFFFF" w:themeColor="background1"/>
              </w:rPr>
            </w:pPr>
            <w:r w:rsidRPr="00C06DA5">
              <w:rPr>
                <w:rFonts w:ascii="Verdana" w:hAnsi="Verdana" w:cs="Arial"/>
                <w:b/>
                <w:color w:val="FFFFFF" w:themeColor="background1"/>
              </w:rPr>
              <w:lastRenderedPageBreak/>
              <w:t xml:space="preserve">PART 3: </w:t>
            </w:r>
            <w:r w:rsidR="00BB7B51" w:rsidRPr="00C06DA5">
              <w:rPr>
                <w:rFonts w:ascii="Verdana" w:hAnsi="Verdana" w:cs="Arial"/>
                <w:b/>
                <w:color w:val="FFFFFF" w:themeColor="background1"/>
              </w:rPr>
              <w:t xml:space="preserve">MENTAL HEALTH AND LEARNING DISABLITIES </w:t>
            </w:r>
          </w:p>
        </w:tc>
      </w:tr>
      <w:tr w:rsidR="00BB7B51" w:rsidRPr="00C06DA5" w14:paraId="24055121" w14:textId="77777777" w:rsidTr="00C06DA5">
        <w:trPr>
          <w:trHeight w:val="523"/>
          <w:jc w:val="center"/>
        </w:trPr>
        <w:tc>
          <w:tcPr>
            <w:tcW w:w="1555" w:type="dxa"/>
            <w:shd w:val="clear" w:color="auto" w:fill="auto"/>
            <w:tcMar>
              <w:top w:w="80" w:type="dxa"/>
              <w:left w:w="80" w:type="dxa"/>
              <w:bottom w:w="80" w:type="dxa"/>
              <w:right w:w="80" w:type="dxa"/>
            </w:tcMar>
          </w:tcPr>
          <w:p w14:paraId="71143A50" w14:textId="0B97198B" w:rsidR="00BB7B51" w:rsidRPr="00C06DA5" w:rsidRDefault="005A1C8C" w:rsidP="00AA4825">
            <w:pPr>
              <w:spacing w:before="120" w:after="120"/>
              <w:rPr>
                <w:rFonts w:ascii="Verdana" w:hAnsi="Verdana" w:cs="Arial"/>
                <w:b/>
              </w:rPr>
            </w:pPr>
            <w:r w:rsidRPr="00C06DA5">
              <w:rPr>
                <w:rFonts w:ascii="Verdana" w:hAnsi="Verdana" w:cs="Arial"/>
                <w:b/>
              </w:rPr>
              <w:t>58/25</w:t>
            </w:r>
          </w:p>
        </w:tc>
        <w:tc>
          <w:tcPr>
            <w:tcW w:w="8935" w:type="dxa"/>
            <w:shd w:val="clear" w:color="auto" w:fill="auto"/>
            <w:tcMar>
              <w:top w:w="80" w:type="dxa"/>
              <w:left w:w="85" w:type="dxa"/>
              <w:bottom w:w="80" w:type="dxa"/>
              <w:right w:w="80" w:type="dxa"/>
            </w:tcMar>
          </w:tcPr>
          <w:p w14:paraId="300DFF3B" w14:textId="39E79F4B" w:rsidR="00BB7B51" w:rsidRPr="00C06DA5" w:rsidRDefault="005A1C8C" w:rsidP="00BB7B51">
            <w:pPr>
              <w:pStyle w:val="Body"/>
              <w:spacing w:before="120" w:after="120"/>
              <w:rPr>
                <w:rFonts w:ascii="Verdana" w:hAnsi="Verdana" w:cs="Arial"/>
                <w:b/>
                <w:color w:val="000000" w:themeColor="text1"/>
                <w:sz w:val="24"/>
                <w:szCs w:val="24"/>
              </w:rPr>
            </w:pPr>
            <w:r w:rsidRPr="00C06DA5">
              <w:rPr>
                <w:rFonts w:ascii="Verdana" w:hAnsi="Verdana" w:cs="Arial"/>
                <w:b/>
                <w:color w:val="000000" w:themeColor="text1"/>
                <w:sz w:val="24"/>
                <w:szCs w:val="24"/>
              </w:rPr>
              <w:t xml:space="preserve">UPDATE ON MENTAL HEALTH AND LEARNING DISABLITIES </w:t>
            </w:r>
          </w:p>
        </w:tc>
      </w:tr>
      <w:tr w:rsidR="00AA4825" w:rsidRPr="00C06DA5" w14:paraId="3A268E6C" w14:textId="77777777" w:rsidTr="00C06DA5">
        <w:trPr>
          <w:trHeight w:val="523"/>
          <w:jc w:val="center"/>
        </w:trPr>
        <w:tc>
          <w:tcPr>
            <w:tcW w:w="1555" w:type="dxa"/>
            <w:shd w:val="clear" w:color="auto" w:fill="auto"/>
            <w:tcMar>
              <w:top w:w="80" w:type="dxa"/>
              <w:left w:w="80" w:type="dxa"/>
              <w:bottom w:w="80" w:type="dxa"/>
              <w:right w:w="80" w:type="dxa"/>
            </w:tcMar>
          </w:tcPr>
          <w:p w14:paraId="1F2ECAB9" w14:textId="6B8E119E" w:rsidR="00AA4825" w:rsidRPr="00C06DA5" w:rsidRDefault="00AA4825" w:rsidP="00AA4825">
            <w:pPr>
              <w:spacing w:before="120" w:after="120"/>
              <w:rPr>
                <w:rFonts w:ascii="Verdana" w:hAnsi="Verdana" w:cs="Arial"/>
                <w:b/>
              </w:rPr>
            </w:pPr>
          </w:p>
        </w:tc>
        <w:tc>
          <w:tcPr>
            <w:tcW w:w="8935" w:type="dxa"/>
            <w:shd w:val="clear" w:color="auto" w:fill="auto"/>
            <w:tcMar>
              <w:top w:w="80" w:type="dxa"/>
              <w:left w:w="85" w:type="dxa"/>
              <w:bottom w:w="80" w:type="dxa"/>
              <w:right w:w="80" w:type="dxa"/>
            </w:tcMar>
          </w:tcPr>
          <w:p w14:paraId="4352C7B4" w14:textId="1C19BD2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JW began by referencing the WG launch on 30 April 2025 of </w:t>
            </w:r>
            <w:r w:rsidRPr="0086423F">
              <w:rPr>
                <w:rFonts w:ascii="Verdana" w:hAnsi="Verdana" w:cs="Arial"/>
                <w:color w:val="4472C4" w:themeColor="accent5"/>
                <w:sz w:val="24"/>
                <w:szCs w:val="24"/>
              </w:rPr>
              <w:t xml:space="preserve">the </w:t>
            </w:r>
            <w:hyperlink r:id="rId11" w:history="1">
              <w:r w:rsidRPr="0086423F">
                <w:rPr>
                  <w:rStyle w:val="Hyperlink"/>
                  <w:rFonts w:ascii="Verdana" w:hAnsi="Verdana" w:cs="Arial"/>
                  <w:color w:val="4472C4" w:themeColor="accent5"/>
                  <w:sz w:val="24"/>
                  <w:szCs w:val="24"/>
                </w:rPr>
                <w:t xml:space="preserve">Mental Health and Well-being </w:t>
              </w:r>
              <w:r w:rsidR="0086423F" w:rsidRPr="0086423F">
                <w:rPr>
                  <w:rStyle w:val="Hyperlink"/>
                  <w:rFonts w:ascii="Verdana" w:hAnsi="Verdana" w:cs="Arial"/>
                  <w:color w:val="4472C4" w:themeColor="accent5"/>
                  <w:sz w:val="24"/>
                  <w:szCs w:val="24"/>
                </w:rPr>
                <w:t>Strategy</w:t>
              </w:r>
            </w:hyperlink>
            <w:r w:rsidR="0086423F" w:rsidRPr="00C06DA5">
              <w:rPr>
                <w:rFonts w:ascii="Verdana" w:hAnsi="Verdana" w:cs="Arial"/>
                <w:color w:val="000000" w:themeColor="text1"/>
                <w:sz w:val="24"/>
                <w:szCs w:val="24"/>
              </w:rPr>
              <w:t xml:space="preserve"> (</w:t>
            </w:r>
            <w:r w:rsidRPr="00C06DA5">
              <w:rPr>
                <w:rFonts w:ascii="Verdana" w:hAnsi="Verdana" w:cs="Arial"/>
                <w:color w:val="000000" w:themeColor="text1"/>
                <w:sz w:val="24"/>
                <w:szCs w:val="24"/>
              </w:rPr>
              <w:t>the Strategy</w:t>
            </w:r>
            <w:r w:rsidR="0086423F">
              <w:rPr>
                <w:rFonts w:ascii="Verdana" w:hAnsi="Verdana" w:cs="Arial"/>
                <w:color w:val="000000" w:themeColor="text1"/>
                <w:sz w:val="24"/>
                <w:szCs w:val="24"/>
              </w:rPr>
              <w:t>)</w:t>
            </w:r>
            <w:r w:rsidRPr="00C06DA5">
              <w:rPr>
                <w:rFonts w:ascii="Verdana" w:hAnsi="Verdana" w:cs="Arial"/>
                <w:color w:val="000000" w:themeColor="text1"/>
                <w:sz w:val="24"/>
                <w:szCs w:val="24"/>
              </w:rPr>
              <w:t xml:space="preserve"> this would have significant implications for the SBUHB MHLD transformation programme. SS had attended the launch, and JW invited him to provide the Board with a synopsis of the Strategy. SS advised that:</w:t>
            </w:r>
          </w:p>
          <w:p w14:paraId="59C41E4E" w14:textId="77777777" w:rsidR="00BB7B51" w:rsidRPr="00C06DA5" w:rsidRDefault="00BB7B51" w:rsidP="00BB7B51">
            <w:pPr>
              <w:pStyle w:val="Body"/>
              <w:numPr>
                <w:ilvl w:val="0"/>
                <w:numId w:val="69"/>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It was a ten-year Strategy, developed over the last two years; in addition to mental health it also focused on wellbeing and supported the Wales Wellbeing Goals.</w:t>
            </w:r>
          </w:p>
          <w:p w14:paraId="53CB6EFA" w14:textId="77777777" w:rsidR="00BB7B51" w:rsidRPr="00C06DA5" w:rsidRDefault="00BB7B51" w:rsidP="00BB7B51">
            <w:pPr>
              <w:pStyle w:val="Body"/>
              <w:numPr>
                <w:ilvl w:val="0"/>
                <w:numId w:val="69"/>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There were four vision statements relating to: (i) putting building blocks in place to support mental health and wellbeing; (ii) providing people with the knowledge and opportunities to promote their own wellbeing; (iii) developing a connected system of services where people would receive an appropriate level of support; and (iv) seamless, person centred, and needs led mental health pathways accessed without delay.</w:t>
            </w:r>
          </w:p>
          <w:p w14:paraId="3E6D4217" w14:textId="77777777" w:rsidR="00BB7B51" w:rsidRPr="00C06DA5" w:rsidRDefault="00BB7B51" w:rsidP="00BB7B51">
            <w:pPr>
              <w:pStyle w:val="Body"/>
              <w:numPr>
                <w:ilvl w:val="0"/>
                <w:numId w:val="69"/>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There were significant workforce gaps, with 80 consultant vacancies in the field of mental health across Wales and several hundred nursing vacancies.</w:t>
            </w:r>
          </w:p>
          <w:p w14:paraId="008D3AF6" w14:textId="77777777" w:rsidR="00BB7B51" w:rsidRPr="00C06DA5" w:rsidRDefault="00BB7B51" w:rsidP="00BB7B51">
            <w:pPr>
              <w:pStyle w:val="Body"/>
              <w:numPr>
                <w:ilvl w:val="0"/>
                <w:numId w:val="69"/>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lastRenderedPageBreak/>
              <w:t xml:space="preserve">The Strategy called for the development of units across Wales delivering an open access recovery model, with same day support without the need for referral. </w:t>
            </w:r>
          </w:p>
          <w:p w14:paraId="451B913C" w14:textId="77777777" w:rsidR="00BB7B51" w:rsidRPr="00C06DA5" w:rsidRDefault="00BB7B51" w:rsidP="00BB7B51">
            <w:pPr>
              <w:pStyle w:val="Body"/>
              <w:numPr>
                <w:ilvl w:val="0"/>
                <w:numId w:val="69"/>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WG had developed the model with advice from a Canadian company; the model had linked across to Health Education and Improvement Wales (HEIW) Strategic Mental Health Plan and the WG Digital Strategy for Mental Health. </w:t>
            </w:r>
          </w:p>
          <w:p w14:paraId="4D9F8888" w14:textId="411F8B89" w:rsidR="00BB7B51" w:rsidRPr="00C06DA5" w:rsidRDefault="00BB7B51" w:rsidP="00BB7B51">
            <w:pPr>
              <w:pStyle w:val="Body"/>
              <w:numPr>
                <w:ilvl w:val="0"/>
                <w:numId w:val="69"/>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Delivery would be via a </w:t>
            </w:r>
            <w:r w:rsidR="0086423F" w:rsidRPr="00C06DA5">
              <w:rPr>
                <w:rFonts w:ascii="Verdana" w:hAnsi="Verdana" w:cs="Arial"/>
                <w:color w:val="000000" w:themeColor="text1"/>
                <w:sz w:val="24"/>
                <w:szCs w:val="24"/>
              </w:rPr>
              <w:t>three-year</w:t>
            </w:r>
            <w:r w:rsidRPr="00C06DA5">
              <w:rPr>
                <w:rFonts w:ascii="Verdana" w:hAnsi="Verdana" w:cs="Arial"/>
                <w:color w:val="000000" w:themeColor="text1"/>
                <w:sz w:val="24"/>
                <w:szCs w:val="24"/>
              </w:rPr>
              <w:t xml:space="preserve"> plan, transforming acute and crisis mental health services with pathways into community mental health services.</w:t>
            </w:r>
          </w:p>
          <w:p w14:paraId="7C45B79F" w14:textId="090195D4" w:rsidR="00BB7B51" w:rsidRPr="00C06DA5" w:rsidRDefault="00BB7B51" w:rsidP="00BB7B51">
            <w:pPr>
              <w:pStyle w:val="Body"/>
              <w:numPr>
                <w:ilvl w:val="0"/>
                <w:numId w:val="69"/>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There would be significant work required to develop and implement the required infrastructure and develop the </w:t>
            </w:r>
            <w:r w:rsidR="0086423F" w:rsidRPr="00C06DA5">
              <w:rPr>
                <w:rFonts w:ascii="Verdana" w:hAnsi="Verdana" w:cs="Arial"/>
                <w:color w:val="000000" w:themeColor="text1"/>
                <w:sz w:val="24"/>
                <w:szCs w:val="24"/>
              </w:rPr>
              <w:t>workforce; there</w:t>
            </w:r>
            <w:r w:rsidRPr="00C06DA5">
              <w:rPr>
                <w:rFonts w:ascii="Verdana" w:hAnsi="Verdana" w:cs="Arial"/>
                <w:color w:val="000000" w:themeColor="text1"/>
                <w:sz w:val="24"/>
                <w:szCs w:val="24"/>
              </w:rPr>
              <w:t xml:space="preserve"> were detailed performance measures, with HB accountability for delivery over the three-year period. </w:t>
            </w:r>
          </w:p>
          <w:p w14:paraId="19A25662" w14:textId="77777777" w:rsidR="00BB7B51" w:rsidRPr="00C06DA5" w:rsidRDefault="00BB7B51" w:rsidP="00BB7B51">
            <w:pPr>
              <w:pStyle w:val="Body"/>
              <w:numPr>
                <w:ilvl w:val="0"/>
                <w:numId w:val="69"/>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WG had not yet decided whether to introduce new legislation.</w:t>
            </w:r>
          </w:p>
          <w:p w14:paraId="03D8BEC1" w14:textId="79DB0506" w:rsidR="00BB7B51" w:rsidRPr="00C06DA5" w:rsidRDefault="00BB7B51" w:rsidP="00BB7B51">
            <w:pPr>
              <w:pStyle w:val="Body"/>
              <w:numPr>
                <w:ilvl w:val="0"/>
                <w:numId w:val="69"/>
              </w:numPr>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Health Boards would need to implement the plan within existing resources, as there was no new </w:t>
            </w:r>
            <w:r w:rsidR="0086423F" w:rsidRPr="00C06DA5">
              <w:rPr>
                <w:rFonts w:ascii="Verdana" w:hAnsi="Verdana" w:cs="Arial"/>
                <w:color w:val="000000" w:themeColor="text1"/>
                <w:sz w:val="24"/>
                <w:szCs w:val="24"/>
              </w:rPr>
              <w:t>funding.</w:t>
            </w:r>
            <w:r w:rsidRPr="00C06DA5">
              <w:rPr>
                <w:rFonts w:ascii="Verdana" w:hAnsi="Verdana" w:cs="Arial"/>
                <w:color w:val="000000" w:themeColor="text1"/>
                <w:sz w:val="24"/>
                <w:szCs w:val="24"/>
              </w:rPr>
              <w:t xml:space="preserve"> </w:t>
            </w:r>
          </w:p>
          <w:p w14:paraId="2D1A9ABA" w14:textId="18646E41"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DL had also attended the launch and found the Strategy to be high </w:t>
            </w:r>
            <w:r w:rsidR="0086423F" w:rsidRPr="00C06DA5">
              <w:rPr>
                <w:rFonts w:ascii="Verdana" w:hAnsi="Verdana" w:cs="Arial"/>
                <w:color w:val="000000" w:themeColor="text1"/>
                <w:sz w:val="24"/>
                <w:szCs w:val="24"/>
              </w:rPr>
              <w:t>level,</w:t>
            </w:r>
            <w:r w:rsidRPr="00C06DA5">
              <w:rPr>
                <w:rFonts w:ascii="Verdana" w:hAnsi="Verdana" w:cs="Arial"/>
                <w:color w:val="000000" w:themeColor="text1"/>
                <w:sz w:val="24"/>
                <w:szCs w:val="24"/>
              </w:rPr>
              <w:t xml:space="preserve"> with little detail on implementation; she had contacted the WG policy lead to discuss implementation requirements in more detail. There was no further information on the commissioning of the Canadian company, and any ongoing role. Data and evidence was limited, with little background provided or numbers; the Canadian experience had reportedly included a reduction in the bed base, but as this was higher than that in Wales, this was not necessarily transferable. DL confirmed that she would continue discussions with WG and ensure connectivity with local planning and the transformation programme.</w:t>
            </w:r>
          </w:p>
          <w:p w14:paraId="70AE9647"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JW pointed out that the performance measures, recommendations and reporting requirements set out in the Strategy formed one set of actions that had to sit alongside those from the MAG report recommendations, the regional working agenda and those resulting from the 2025/26 planning priorities/ Cabinet Secretary priorities/enabling actions. She highlighted both the capacity and capability implications and the need for the Board to be mindful of the crowded operating environment.</w:t>
            </w:r>
          </w:p>
          <w:p w14:paraId="74C81149" w14:textId="5FE66404"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AH welcomed the Strategy as providing a useful framework for SBUHB-level strategic work. She went on to brief the Board on the ongoing diagnostic work of the independent subject matter expert; following their findings on in patient services, they were now focussing on community services and community mental health teams, and </w:t>
            </w:r>
            <w:r w:rsidRPr="00C06DA5">
              <w:rPr>
                <w:rFonts w:ascii="Verdana" w:hAnsi="Verdana" w:cs="Arial"/>
                <w:color w:val="000000" w:themeColor="text1"/>
                <w:sz w:val="24"/>
                <w:szCs w:val="24"/>
              </w:rPr>
              <w:lastRenderedPageBreak/>
              <w:t>opportunities for service improvement.</w:t>
            </w:r>
            <w:r w:rsidR="0086423F">
              <w:rPr>
                <w:rFonts w:ascii="Verdana" w:hAnsi="Verdana" w:cs="Arial"/>
                <w:color w:val="000000" w:themeColor="text1"/>
                <w:sz w:val="24"/>
                <w:szCs w:val="24"/>
              </w:rPr>
              <w:t xml:space="preserve"> </w:t>
            </w:r>
            <w:r w:rsidRPr="00C06DA5">
              <w:rPr>
                <w:rFonts w:ascii="Verdana" w:hAnsi="Verdana" w:cs="Arial"/>
                <w:color w:val="000000" w:themeColor="text1"/>
                <w:sz w:val="24"/>
                <w:szCs w:val="24"/>
              </w:rPr>
              <w:t>The expert would report to the Board on all their findings and would support the Board in the establishment of the overall  transformation programme; there would  be a Programme Board, with a ‘driver group’ to secure implementation , based on five workstreams.</w:t>
            </w:r>
          </w:p>
          <w:p w14:paraId="3A4C0226"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AH also drew attention to the NHS Executive assessment of SBUHB adult mental health services, undertaken at local request. The Board would consider this assessment as part of a wider debate at the June special Board meeting.</w:t>
            </w:r>
          </w:p>
          <w:p w14:paraId="10FB438D"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On 23 April, JW and AH had welcomed Judith Paget, the Chief Executive of NHS Wales on a visit to Cefn Coed Hospital and to Tonna Hospital. This had given JP the opportunity to see both operating environments and to speak with staff and patients.</w:t>
            </w:r>
          </w:p>
          <w:p w14:paraId="125B203D" w14:textId="25863B6C"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 xml:space="preserve">LR commented on the </w:t>
            </w:r>
            <w:r w:rsidR="0086423F" w:rsidRPr="00C06DA5">
              <w:rPr>
                <w:rFonts w:ascii="Verdana" w:hAnsi="Verdana" w:cs="Arial"/>
                <w:color w:val="000000" w:themeColor="text1"/>
                <w:sz w:val="24"/>
                <w:szCs w:val="24"/>
              </w:rPr>
              <w:t>high-level</w:t>
            </w:r>
            <w:r w:rsidRPr="00C06DA5">
              <w:rPr>
                <w:rFonts w:ascii="Verdana" w:hAnsi="Verdana" w:cs="Arial"/>
                <w:color w:val="000000" w:themeColor="text1"/>
                <w:sz w:val="24"/>
                <w:szCs w:val="24"/>
              </w:rPr>
              <w:t xml:space="preserve"> feedback, following a </w:t>
            </w:r>
            <w:r w:rsidR="0086423F" w:rsidRPr="00C06DA5">
              <w:rPr>
                <w:rFonts w:ascii="Verdana" w:hAnsi="Verdana" w:cs="Arial"/>
                <w:color w:val="000000" w:themeColor="text1"/>
                <w:sz w:val="24"/>
                <w:szCs w:val="24"/>
              </w:rPr>
              <w:t>two-day</w:t>
            </w:r>
            <w:r w:rsidRPr="00C06DA5">
              <w:rPr>
                <w:rFonts w:ascii="Verdana" w:hAnsi="Verdana" w:cs="Arial"/>
                <w:color w:val="000000" w:themeColor="text1"/>
                <w:sz w:val="24"/>
                <w:szCs w:val="24"/>
              </w:rPr>
              <w:t xml:space="preserve"> unannounced inspection by Healthcare Inspectorate Wales (HIW) of the Laurels and Briory, two HB Learning Disability Units located in Cardiff; whilst there were a number of environmental and estates issues identified, the HIW team had found outstanding care delivery and interactions with residents. JW asked LR to convey the Board’s thanks to all staff involved.</w:t>
            </w:r>
          </w:p>
          <w:p w14:paraId="4CF0777C" w14:textId="77777777" w:rsidR="00BB7B51" w:rsidRPr="00C06DA5" w:rsidRDefault="00BB7B51" w:rsidP="00BB7B51">
            <w:pPr>
              <w:pStyle w:val="Body"/>
              <w:spacing w:before="120" w:after="120"/>
              <w:rPr>
                <w:rFonts w:ascii="Verdana" w:hAnsi="Verdana" w:cs="Arial"/>
                <w:b/>
                <w:bCs/>
                <w:color w:val="000000" w:themeColor="text1"/>
                <w:sz w:val="24"/>
                <w:szCs w:val="24"/>
              </w:rPr>
            </w:pPr>
            <w:r w:rsidRPr="00C06DA5">
              <w:rPr>
                <w:rFonts w:ascii="Verdana" w:hAnsi="Verdana" w:cs="Arial"/>
                <w:b/>
                <w:bCs/>
                <w:color w:val="000000" w:themeColor="text1"/>
                <w:sz w:val="24"/>
                <w:szCs w:val="24"/>
              </w:rPr>
              <w:t>Action: LR</w:t>
            </w:r>
          </w:p>
          <w:p w14:paraId="4024BA25"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color w:val="000000" w:themeColor="text1"/>
                <w:sz w:val="24"/>
                <w:szCs w:val="24"/>
              </w:rPr>
              <w:t>Finally, JW confirmed that the June Board meeting would receive a detailed report on interim and sustainable solutions for a range of mental health service provision across SBUHB.</w:t>
            </w:r>
          </w:p>
          <w:p w14:paraId="5C05FF12" w14:textId="77777777" w:rsidR="00BB7B51" w:rsidRPr="00C06DA5" w:rsidRDefault="00BB7B51" w:rsidP="00BB7B51">
            <w:pPr>
              <w:pStyle w:val="Body"/>
              <w:spacing w:before="120" w:after="120"/>
              <w:rPr>
                <w:rFonts w:ascii="Verdana" w:hAnsi="Verdana" w:cs="Arial"/>
                <w:color w:val="000000" w:themeColor="text1"/>
                <w:sz w:val="24"/>
                <w:szCs w:val="24"/>
              </w:rPr>
            </w:pPr>
            <w:r w:rsidRPr="00C06DA5">
              <w:rPr>
                <w:rFonts w:ascii="Verdana" w:hAnsi="Verdana" w:cs="Arial"/>
                <w:b/>
                <w:bCs/>
                <w:color w:val="000000" w:themeColor="text1"/>
                <w:sz w:val="24"/>
                <w:szCs w:val="24"/>
              </w:rPr>
              <w:t>The Board:</w:t>
            </w:r>
          </w:p>
          <w:p w14:paraId="6123EC21" w14:textId="29A27202" w:rsidR="00AA4825" w:rsidRPr="0086423F" w:rsidRDefault="00BB7B51" w:rsidP="0086423F">
            <w:pPr>
              <w:pStyle w:val="Body"/>
              <w:spacing w:before="120" w:after="120"/>
              <w:rPr>
                <w:rFonts w:ascii="Verdana" w:hAnsi="Verdana" w:cs="Arial"/>
                <w:color w:val="000000" w:themeColor="text1"/>
                <w:sz w:val="24"/>
                <w:szCs w:val="24"/>
              </w:rPr>
            </w:pPr>
            <w:r w:rsidRPr="00C06DA5">
              <w:rPr>
                <w:rFonts w:ascii="Verdana" w:hAnsi="Verdana" w:cs="Arial"/>
                <w:b/>
                <w:bCs/>
                <w:color w:val="000000" w:themeColor="text1"/>
                <w:sz w:val="24"/>
                <w:szCs w:val="24"/>
              </w:rPr>
              <w:t>Received and considered</w:t>
            </w:r>
            <w:r w:rsidRPr="00C06DA5">
              <w:rPr>
                <w:rFonts w:ascii="Verdana" w:hAnsi="Verdana" w:cs="Arial"/>
                <w:color w:val="000000" w:themeColor="text1"/>
                <w:sz w:val="24"/>
                <w:szCs w:val="24"/>
              </w:rPr>
              <w:t xml:space="preserve"> the briefing, </w:t>
            </w:r>
            <w:r w:rsidRPr="00C06DA5">
              <w:rPr>
                <w:rFonts w:ascii="Verdana" w:hAnsi="Verdana" w:cs="Arial"/>
                <w:b/>
                <w:bCs/>
                <w:color w:val="000000" w:themeColor="text1"/>
                <w:sz w:val="24"/>
                <w:szCs w:val="24"/>
              </w:rPr>
              <w:t>acknowledging</w:t>
            </w:r>
            <w:r w:rsidRPr="00C06DA5">
              <w:rPr>
                <w:rFonts w:ascii="Verdana" w:hAnsi="Verdana" w:cs="Arial"/>
                <w:color w:val="000000" w:themeColor="text1"/>
                <w:sz w:val="24"/>
                <w:szCs w:val="24"/>
              </w:rPr>
              <w:t xml:space="preserve"> the intention to hold a special Board meeting in June 2025, to review both interim and sustainable solutions for a range of mental health service provision across SBUHB.</w:t>
            </w:r>
          </w:p>
        </w:tc>
      </w:tr>
      <w:tr w:rsidR="004F7048" w:rsidRPr="00C06DA5" w14:paraId="1AF197D1" w14:textId="77777777" w:rsidTr="002D58FE">
        <w:trPr>
          <w:trHeight w:val="523"/>
          <w:jc w:val="center"/>
        </w:trPr>
        <w:tc>
          <w:tcPr>
            <w:tcW w:w="10490" w:type="dxa"/>
            <w:gridSpan w:val="2"/>
            <w:shd w:val="clear" w:color="auto" w:fill="323E4F" w:themeFill="text2" w:themeFillShade="BF"/>
            <w:tcMar>
              <w:top w:w="80" w:type="dxa"/>
              <w:left w:w="80" w:type="dxa"/>
              <w:bottom w:w="80" w:type="dxa"/>
              <w:right w:w="80" w:type="dxa"/>
            </w:tcMar>
          </w:tcPr>
          <w:p w14:paraId="475B7703" w14:textId="4DC469A7" w:rsidR="004F7048" w:rsidRPr="00C06DA5" w:rsidRDefault="005A1C8C" w:rsidP="004F7048">
            <w:pPr>
              <w:pStyle w:val="Body"/>
              <w:spacing w:before="120" w:after="120"/>
              <w:jc w:val="center"/>
              <w:rPr>
                <w:rFonts w:ascii="Verdana" w:hAnsi="Verdana" w:cs="Arial"/>
                <w:b/>
                <w:bCs/>
                <w:color w:val="FFFFFF" w:themeColor="background1"/>
                <w:sz w:val="24"/>
                <w:szCs w:val="24"/>
              </w:rPr>
            </w:pPr>
            <w:r w:rsidRPr="00C06DA5">
              <w:rPr>
                <w:rFonts w:ascii="Verdana" w:hAnsi="Verdana" w:cs="Arial"/>
                <w:b/>
                <w:bCs/>
                <w:color w:val="FFFFFF" w:themeColor="background1"/>
                <w:sz w:val="24"/>
                <w:szCs w:val="24"/>
              </w:rPr>
              <w:lastRenderedPageBreak/>
              <w:t xml:space="preserve">PART 4: MATERNITY AND NEONATAL SERVICES </w:t>
            </w:r>
          </w:p>
        </w:tc>
      </w:tr>
      <w:tr w:rsidR="004F7048" w:rsidRPr="00C06DA5" w14:paraId="56F488FD" w14:textId="77777777" w:rsidTr="00C06DA5">
        <w:trPr>
          <w:trHeight w:val="523"/>
          <w:jc w:val="center"/>
        </w:trPr>
        <w:tc>
          <w:tcPr>
            <w:tcW w:w="1555" w:type="dxa"/>
            <w:shd w:val="clear" w:color="auto" w:fill="auto"/>
            <w:tcMar>
              <w:top w:w="80" w:type="dxa"/>
              <w:left w:w="80" w:type="dxa"/>
              <w:bottom w:w="80" w:type="dxa"/>
              <w:right w:w="80" w:type="dxa"/>
            </w:tcMar>
          </w:tcPr>
          <w:p w14:paraId="49971AA8" w14:textId="779920A8" w:rsidR="004F7048" w:rsidRPr="00C06DA5" w:rsidRDefault="005A1C8C" w:rsidP="00AA4825">
            <w:pPr>
              <w:spacing w:before="120" w:after="120"/>
              <w:rPr>
                <w:rFonts w:ascii="Verdana" w:hAnsi="Verdana" w:cs="Arial"/>
                <w:b/>
              </w:rPr>
            </w:pPr>
            <w:r w:rsidRPr="00C06DA5">
              <w:rPr>
                <w:rFonts w:ascii="Verdana" w:hAnsi="Verdana" w:cs="Arial"/>
                <w:b/>
              </w:rPr>
              <w:t>59/25</w:t>
            </w:r>
          </w:p>
        </w:tc>
        <w:tc>
          <w:tcPr>
            <w:tcW w:w="8935" w:type="dxa"/>
            <w:shd w:val="clear" w:color="auto" w:fill="auto"/>
            <w:tcMar>
              <w:top w:w="80" w:type="dxa"/>
              <w:left w:w="85" w:type="dxa"/>
              <w:bottom w:w="80" w:type="dxa"/>
              <w:right w:w="80" w:type="dxa"/>
            </w:tcMar>
          </w:tcPr>
          <w:p w14:paraId="44E66D1B" w14:textId="234DC393" w:rsidR="004F7048" w:rsidRPr="00C06DA5" w:rsidRDefault="005A1C8C" w:rsidP="00B015D1">
            <w:pPr>
              <w:pStyle w:val="Body"/>
              <w:spacing w:before="120" w:after="120"/>
              <w:jc w:val="both"/>
              <w:rPr>
                <w:rFonts w:ascii="Verdana" w:hAnsi="Verdana" w:cs="Arial"/>
                <w:b/>
                <w:bCs/>
                <w:sz w:val="24"/>
                <w:szCs w:val="24"/>
              </w:rPr>
            </w:pPr>
            <w:r w:rsidRPr="00C06DA5">
              <w:rPr>
                <w:rFonts w:ascii="Verdana" w:hAnsi="Verdana" w:cs="Arial"/>
                <w:b/>
                <w:bCs/>
                <w:sz w:val="24"/>
                <w:szCs w:val="24"/>
              </w:rPr>
              <w:t xml:space="preserve">MATERNITY AND NEONATAL SERVICES </w:t>
            </w:r>
          </w:p>
        </w:tc>
      </w:tr>
      <w:tr w:rsidR="004F7048" w:rsidRPr="00C06DA5" w14:paraId="3874670C" w14:textId="77777777" w:rsidTr="00C06DA5">
        <w:trPr>
          <w:trHeight w:val="523"/>
          <w:jc w:val="center"/>
        </w:trPr>
        <w:tc>
          <w:tcPr>
            <w:tcW w:w="1555" w:type="dxa"/>
            <w:shd w:val="clear" w:color="auto" w:fill="auto"/>
            <w:tcMar>
              <w:top w:w="80" w:type="dxa"/>
              <w:left w:w="80" w:type="dxa"/>
              <w:bottom w:w="80" w:type="dxa"/>
              <w:right w:w="80" w:type="dxa"/>
            </w:tcMar>
          </w:tcPr>
          <w:p w14:paraId="7D28A690" w14:textId="77777777" w:rsidR="004F7048" w:rsidRPr="00C06DA5" w:rsidRDefault="004F7048" w:rsidP="00AA4825">
            <w:pPr>
              <w:spacing w:before="120" w:after="120"/>
              <w:rPr>
                <w:rFonts w:ascii="Verdana" w:hAnsi="Verdana" w:cs="Arial"/>
                <w:b/>
              </w:rPr>
            </w:pPr>
          </w:p>
        </w:tc>
        <w:tc>
          <w:tcPr>
            <w:tcW w:w="8935" w:type="dxa"/>
            <w:shd w:val="clear" w:color="auto" w:fill="auto"/>
            <w:tcMar>
              <w:top w:w="80" w:type="dxa"/>
              <w:left w:w="85" w:type="dxa"/>
              <w:bottom w:w="80" w:type="dxa"/>
              <w:right w:w="80" w:type="dxa"/>
            </w:tcMar>
          </w:tcPr>
          <w:p w14:paraId="1CE0CD5A" w14:textId="4886B7A7" w:rsidR="005A1C8C" w:rsidRPr="00C06DA5" w:rsidRDefault="005A1C8C" w:rsidP="005A1C8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C06DA5">
              <w:rPr>
                <w:rFonts w:ascii="Verdana" w:eastAsiaTheme="minorHAnsi" w:hAnsi="Verdana" w:cs="Arial"/>
                <w:bdr w:val="none" w:sz="0" w:space="0" w:color="auto"/>
              </w:rPr>
              <w:t xml:space="preserve">AH confirmed that the work of the Independent Review (IR) team continued at pace, with the final report anticipated in July. The IR team was providing feedback on a regular basis, with the intention of sharing </w:t>
            </w:r>
            <w:r w:rsidRPr="00C06DA5">
              <w:rPr>
                <w:rFonts w:ascii="Verdana" w:eastAsiaTheme="minorHAnsi" w:hAnsi="Verdana" w:cs="Arial"/>
                <w:bdr w:val="none" w:sz="0" w:space="0" w:color="auto"/>
              </w:rPr>
              <w:lastRenderedPageBreak/>
              <w:t>the key themes in advance of the final report, to ensure that SBUHB could give due consideration to the scope and scale of improvement planning.</w:t>
            </w:r>
          </w:p>
          <w:p w14:paraId="7732BE00" w14:textId="09F059A7" w:rsidR="005A1C8C" w:rsidRPr="00C06DA5" w:rsidRDefault="005A1C8C" w:rsidP="005A1C8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C06DA5">
              <w:rPr>
                <w:rFonts w:ascii="Verdana" w:eastAsiaTheme="minorHAnsi" w:hAnsi="Verdana" w:cs="Arial"/>
                <w:bdr w:val="none" w:sz="0" w:space="0" w:color="auto"/>
              </w:rPr>
              <w:t xml:space="preserve">The WG Maternity Quality Statement issued in February 2025 reflected many of Ken Sutton’s comments about active listening to women receiving services, with particular attention to black, </w:t>
            </w:r>
            <w:r w:rsidR="0086423F" w:rsidRPr="00C06DA5">
              <w:rPr>
                <w:rFonts w:ascii="Verdana" w:eastAsiaTheme="minorHAnsi" w:hAnsi="Verdana" w:cs="Arial"/>
                <w:bdr w:val="none" w:sz="0" w:space="0" w:color="auto"/>
              </w:rPr>
              <w:t>Asian</w:t>
            </w:r>
            <w:r w:rsidRPr="00C06DA5">
              <w:rPr>
                <w:rFonts w:ascii="Verdana" w:eastAsiaTheme="minorHAnsi" w:hAnsi="Verdana" w:cs="Arial"/>
                <w:bdr w:val="none" w:sz="0" w:space="0" w:color="auto"/>
              </w:rPr>
              <w:t xml:space="preserve"> and minority ethnic (BAME)women, women with disabilities, and LGBTQ communities, to ensure that SBUHB responded sensitively to their particular needs.</w:t>
            </w:r>
          </w:p>
          <w:p w14:paraId="70AFEAB3" w14:textId="77777777" w:rsidR="005A1C8C" w:rsidRPr="00C06DA5" w:rsidRDefault="005A1C8C" w:rsidP="005A1C8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C06DA5">
              <w:rPr>
                <w:rFonts w:ascii="Verdana" w:eastAsiaTheme="minorHAnsi" w:hAnsi="Verdana" w:cs="Arial"/>
                <w:bdr w:val="none" w:sz="0" w:space="0" w:color="auto"/>
              </w:rPr>
              <w:t>Once the IR reported and the Board approved the improvement plan, LR would chair the Oversight Board to consolidate the sterling work undertaken by Gold Command and oversee delivery of the agreed improvement actions.</w:t>
            </w:r>
          </w:p>
          <w:p w14:paraId="27CBDA07" w14:textId="77777777" w:rsidR="005A1C8C" w:rsidRPr="00C06DA5" w:rsidRDefault="005A1C8C" w:rsidP="005A1C8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C06DA5">
              <w:rPr>
                <w:rFonts w:ascii="Verdana" w:eastAsiaTheme="minorHAnsi" w:hAnsi="Verdana" w:cs="Arial"/>
                <w:bdr w:val="none" w:sz="0" w:space="0" w:color="auto"/>
              </w:rPr>
              <w:t>AH advised that Llais would shortly publish the report into its survey work into the views of maternity/neonatal service users and families. The findings would feed into the wider IR report and AH advised that the Board would need to prepare itself for some difficult reading, through feedback from those with negative experiences. The Board would consider the findings further at the July meeting, as part of a comprehensive agenda item.</w:t>
            </w:r>
          </w:p>
          <w:p w14:paraId="527801E7" w14:textId="77777777" w:rsidR="005A1C8C" w:rsidRPr="00C06DA5" w:rsidRDefault="005A1C8C" w:rsidP="005A1C8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C06DA5">
              <w:rPr>
                <w:rFonts w:ascii="Verdana" w:eastAsiaTheme="minorHAnsi" w:hAnsi="Verdana" w:cs="Arial"/>
                <w:bdr w:val="none" w:sz="0" w:space="0" w:color="auto"/>
              </w:rPr>
              <w:t>The Cabinet Secretary had visited the maternity and neonatal service recently to talk to women, families and staff; he had welcomed the opportunity to visit different parts of the service and JW and AH thanked staff for hosting the visit.</w:t>
            </w:r>
          </w:p>
          <w:p w14:paraId="60EDE012" w14:textId="77777777" w:rsidR="005A1C8C" w:rsidRPr="00C06DA5" w:rsidRDefault="005A1C8C" w:rsidP="005A1C8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C06DA5">
              <w:rPr>
                <w:rFonts w:ascii="Verdana" w:eastAsiaTheme="minorHAnsi" w:hAnsi="Verdana" w:cs="Arial"/>
                <w:bdr w:val="none" w:sz="0" w:space="0" w:color="auto"/>
              </w:rPr>
              <w:t xml:space="preserve">The May Board would consider a Gold Command oversight report on the design of a transition plan to move from Gold Command to the delivery and oversight of the improvement plan through the setting up of an Oversight Board; a deep dive exercise in May would support this. </w:t>
            </w:r>
          </w:p>
          <w:p w14:paraId="20B9F49F" w14:textId="77777777" w:rsidR="005A1C8C" w:rsidRPr="00C06DA5" w:rsidRDefault="005A1C8C" w:rsidP="005A1C8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C06DA5">
              <w:rPr>
                <w:rFonts w:ascii="Verdana" w:eastAsiaTheme="minorHAnsi" w:hAnsi="Verdana" w:cs="Arial"/>
                <w:bdr w:val="none" w:sz="0" w:space="0" w:color="auto"/>
              </w:rPr>
              <w:t>Finally, JW advised that Denise Chaffer and Ken Sutton would join the May Board, to provide an update on progress and the timeline for publication of the IR report.</w:t>
            </w:r>
          </w:p>
          <w:p w14:paraId="18EA48B0" w14:textId="77777777" w:rsidR="005A1C8C" w:rsidRPr="00C06DA5" w:rsidRDefault="005A1C8C" w:rsidP="005A1C8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C06DA5">
              <w:rPr>
                <w:rFonts w:ascii="Verdana" w:eastAsiaTheme="minorHAnsi" w:hAnsi="Verdana" w:cs="Arial"/>
                <w:b/>
                <w:bCs/>
                <w:bdr w:val="none" w:sz="0" w:space="0" w:color="auto"/>
              </w:rPr>
              <w:t>The Board:</w:t>
            </w:r>
          </w:p>
          <w:p w14:paraId="1B8AD75A" w14:textId="7BC3A1F9" w:rsidR="004F7048" w:rsidRPr="00C06DA5" w:rsidRDefault="005A1C8C"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C06DA5">
              <w:rPr>
                <w:rFonts w:ascii="Verdana" w:eastAsiaTheme="minorHAnsi" w:hAnsi="Verdana" w:cs="Arial"/>
                <w:b/>
                <w:bCs/>
                <w:bdr w:val="none" w:sz="0" w:space="0" w:color="auto"/>
              </w:rPr>
              <w:t xml:space="preserve">Received and considered </w:t>
            </w:r>
            <w:r w:rsidRPr="00C06DA5">
              <w:rPr>
                <w:rFonts w:ascii="Verdana" w:eastAsiaTheme="minorHAnsi" w:hAnsi="Verdana" w:cs="Arial"/>
                <w:bdr w:val="none" w:sz="0" w:space="0" w:color="auto"/>
              </w:rPr>
              <w:t xml:space="preserve">the briefing and </w:t>
            </w:r>
            <w:r w:rsidRPr="00C06DA5">
              <w:rPr>
                <w:rFonts w:ascii="Verdana" w:eastAsiaTheme="minorHAnsi" w:hAnsi="Verdana" w:cs="Arial"/>
                <w:b/>
                <w:bCs/>
                <w:bdr w:val="none" w:sz="0" w:space="0" w:color="auto"/>
              </w:rPr>
              <w:t>agreed</w:t>
            </w:r>
            <w:r w:rsidRPr="00C06DA5">
              <w:rPr>
                <w:rFonts w:ascii="Verdana" w:eastAsiaTheme="minorHAnsi" w:hAnsi="Verdana" w:cs="Arial"/>
                <w:bdr w:val="none" w:sz="0" w:space="0" w:color="auto"/>
              </w:rPr>
              <w:t xml:space="preserve"> to receive detailed reports at both the May and July Board meetings.</w:t>
            </w:r>
          </w:p>
        </w:tc>
      </w:tr>
      <w:tr w:rsidR="0003342E" w:rsidRPr="00C06DA5" w14:paraId="50E5D085" w14:textId="77777777" w:rsidTr="002D58FE">
        <w:trPr>
          <w:trHeight w:val="523"/>
          <w:jc w:val="center"/>
        </w:trPr>
        <w:tc>
          <w:tcPr>
            <w:tcW w:w="10490" w:type="dxa"/>
            <w:gridSpan w:val="2"/>
            <w:shd w:val="clear" w:color="auto" w:fill="323E4F" w:themeFill="text2" w:themeFillShade="BF"/>
            <w:tcMar>
              <w:top w:w="80" w:type="dxa"/>
              <w:left w:w="80" w:type="dxa"/>
              <w:bottom w:w="80" w:type="dxa"/>
              <w:right w:w="80" w:type="dxa"/>
            </w:tcMar>
          </w:tcPr>
          <w:p w14:paraId="5A2ECFC6" w14:textId="09C0BC59" w:rsidR="0003342E" w:rsidRPr="00C06DA5" w:rsidRDefault="0003342E" w:rsidP="0003342E">
            <w:pPr>
              <w:pStyle w:val="Body"/>
              <w:spacing w:before="120" w:after="120"/>
              <w:jc w:val="center"/>
              <w:rPr>
                <w:rFonts w:ascii="Verdana" w:hAnsi="Verdana" w:cs="Arial"/>
                <w:b/>
                <w:bCs/>
                <w:color w:val="FFFFFF" w:themeColor="background1"/>
                <w:sz w:val="24"/>
                <w:szCs w:val="24"/>
              </w:rPr>
            </w:pPr>
            <w:r w:rsidRPr="00C06DA5">
              <w:rPr>
                <w:rFonts w:ascii="Verdana" w:hAnsi="Verdana" w:cs="Arial"/>
                <w:b/>
                <w:bCs/>
                <w:color w:val="FFFFFF" w:themeColor="background1"/>
                <w:sz w:val="24"/>
                <w:szCs w:val="24"/>
              </w:rPr>
              <w:lastRenderedPageBreak/>
              <w:t xml:space="preserve">PART </w:t>
            </w:r>
            <w:r w:rsidR="005A1C8C" w:rsidRPr="00C06DA5">
              <w:rPr>
                <w:rFonts w:ascii="Verdana" w:hAnsi="Verdana" w:cs="Arial"/>
                <w:b/>
                <w:bCs/>
                <w:color w:val="FFFFFF" w:themeColor="background1"/>
                <w:sz w:val="24"/>
                <w:szCs w:val="24"/>
              </w:rPr>
              <w:t>5</w:t>
            </w:r>
            <w:r w:rsidRPr="00C06DA5">
              <w:rPr>
                <w:rFonts w:ascii="Verdana" w:hAnsi="Verdana" w:cs="Arial"/>
                <w:b/>
                <w:bCs/>
                <w:color w:val="FFFFFF" w:themeColor="background1"/>
                <w:sz w:val="24"/>
                <w:szCs w:val="24"/>
              </w:rPr>
              <w:t xml:space="preserve">: ANY OTHER BUSINESS </w:t>
            </w:r>
          </w:p>
        </w:tc>
      </w:tr>
      <w:tr w:rsidR="0051058F" w:rsidRPr="00C06DA5" w14:paraId="29C404A2" w14:textId="77777777" w:rsidTr="00C06DA5">
        <w:trPr>
          <w:trHeight w:val="523"/>
          <w:jc w:val="center"/>
        </w:trPr>
        <w:tc>
          <w:tcPr>
            <w:tcW w:w="1555" w:type="dxa"/>
            <w:shd w:val="clear" w:color="auto" w:fill="FFFFFF" w:themeFill="background1"/>
            <w:tcMar>
              <w:top w:w="80" w:type="dxa"/>
              <w:left w:w="80" w:type="dxa"/>
              <w:bottom w:w="80" w:type="dxa"/>
              <w:right w:w="80" w:type="dxa"/>
            </w:tcMar>
          </w:tcPr>
          <w:p w14:paraId="2407643E" w14:textId="37086C5E" w:rsidR="0051058F" w:rsidRPr="00C06DA5" w:rsidRDefault="005A1C8C" w:rsidP="00225E8C">
            <w:pPr>
              <w:pStyle w:val="Body"/>
              <w:spacing w:before="120" w:after="120"/>
              <w:rPr>
                <w:rFonts w:ascii="Verdana" w:hAnsi="Verdana" w:cs="Arial"/>
                <w:b/>
                <w:bCs/>
                <w:color w:val="auto"/>
                <w:sz w:val="24"/>
                <w:szCs w:val="24"/>
              </w:rPr>
            </w:pPr>
            <w:r w:rsidRPr="00C06DA5">
              <w:rPr>
                <w:rFonts w:ascii="Verdana" w:hAnsi="Verdana" w:cs="Arial"/>
                <w:b/>
                <w:bCs/>
                <w:color w:val="auto"/>
                <w:sz w:val="24"/>
                <w:szCs w:val="24"/>
              </w:rPr>
              <w:lastRenderedPageBreak/>
              <w:t>60/25</w:t>
            </w:r>
          </w:p>
        </w:tc>
        <w:tc>
          <w:tcPr>
            <w:tcW w:w="8935" w:type="dxa"/>
            <w:shd w:val="clear" w:color="auto" w:fill="FFFFFF" w:themeFill="background1"/>
          </w:tcPr>
          <w:p w14:paraId="06D162B2" w14:textId="0796CCE5" w:rsidR="0051058F" w:rsidRPr="00C06DA5" w:rsidRDefault="0051058F" w:rsidP="0051058F">
            <w:pPr>
              <w:pStyle w:val="Body"/>
              <w:spacing w:before="120" w:after="120"/>
              <w:rPr>
                <w:rFonts w:ascii="Verdana" w:hAnsi="Verdana" w:cs="Arial"/>
                <w:b/>
                <w:bCs/>
                <w:color w:val="FFFFFF" w:themeColor="background1"/>
                <w:sz w:val="24"/>
                <w:szCs w:val="24"/>
              </w:rPr>
            </w:pPr>
            <w:r w:rsidRPr="00C06DA5">
              <w:rPr>
                <w:rFonts w:ascii="Verdana" w:hAnsi="Verdana" w:cs="Arial"/>
                <w:b/>
                <w:sz w:val="24"/>
                <w:szCs w:val="24"/>
              </w:rPr>
              <w:t>ANY OTHER BUSINESS</w:t>
            </w:r>
          </w:p>
        </w:tc>
      </w:tr>
      <w:tr w:rsidR="0051058F" w:rsidRPr="00C06DA5" w14:paraId="1C1F7068" w14:textId="77777777" w:rsidTr="00C06DA5">
        <w:trPr>
          <w:trHeight w:val="523"/>
          <w:jc w:val="center"/>
        </w:trPr>
        <w:tc>
          <w:tcPr>
            <w:tcW w:w="1555" w:type="dxa"/>
            <w:shd w:val="clear" w:color="auto" w:fill="FFFFFF" w:themeFill="background1"/>
            <w:tcMar>
              <w:top w:w="80" w:type="dxa"/>
              <w:left w:w="80" w:type="dxa"/>
              <w:bottom w:w="80" w:type="dxa"/>
              <w:right w:w="80" w:type="dxa"/>
            </w:tcMar>
          </w:tcPr>
          <w:p w14:paraId="7A86E226" w14:textId="77777777" w:rsidR="0051058F" w:rsidRPr="00C06DA5" w:rsidRDefault="0051058F" w:rsidP="0003342E">
            <w:pPr>
              <w:pStyle w:val="Body"/>
              <w:spacing w:before="120" w:after="120"/>
              <w:jc w:val="center"/>
              <w:rPr>
                <w:rFonts w:ascii="Verdana" w:hAnsi="Verdana" w:cs="Arial"/>
                <w:b/>
                <w:bCs/>
                <w:color w:val="FFFFFF" w:themeColor="background1"/>
                <w:sz w:val="24"/>
                <w:szCs w:val="24"/>
              </w:rPr>
            </w:pPr>
          </w:p>
        </w:tc>
        <w:tc>
          <w:tcPr>
            <w:tcW w:w="8935" w:type="dxa"/>
            <w:shd w:val="clear" w:color="auto" w:fill="FFFFFF" w:themeFill="background1"/>
          </w:tcPr>
          <w:p w14:paraId="239EBF59" w14:textId="120C2AB0" w:rsidR="0051058F" w:rsidRPr="00C06DA5" w:rsidRDefault="0051058F" w:rsidP="0051058F">
            <w:pPr>
              <w:pStyle w:val="Body"/>
              <w:spacing w:before="120" w:after="120"/>
              <w:rPr>
                <w:rFonts w:ascii="Verdana" w:hAnsi="Verdana" w:cs="Arial"/>
                <w:color w:val="auto"/>
                <w:sz w:val="24"/>
                <w:szCs w:val="24"/>
              </w:rPr>
            </w:pPr>
            <w:r w:rsidRPr="00C06DA5">
              <w:rPr>
                <w:rFonts w:ascii="Verdana" w:hAnsi="Verdana" w:cs="Arial"/>
                <w:color w:val="auto"/>
                <w:sz w:val="24"/>
                <w:szCs w:val="24"/>
              </w:rPr>
              <w:t xml:space="preserve">There was no other business. </w:t>
            </w:r>
          </w:p>
        </w:tc>
      </w:tr>
      <w:tr w:rsidR="0051058F" w:rsidRPr="00C06DA5" w14:paraId="3FFC08CE" w14:textId="77777777" w:rsidTr="002D58FE">
        <w:trPr>
          <w:trHeight w:val="523"/>
          <w:jc w:val="center"/>
        </w:trPr>
        <w:tc>
          <w:tcPr>
            <w:tcW w:w="10490" w:type="dxa"/>
            <w:gridSpan w:val="2"/>
            <w:shd w:val="clear" w:color="auto" w:fill="FFFFFF" w:themeFill="background1"/>
            <w:tcMar>
              <w:top w:w="80" w:type="dxa"/>
              <w:left w:w="80" w:type="dxa"/>
              <w:bottom w:w="80" w:type="dxa"/>
              <w:right w:w="80" w:type="dxa"/>
            </w:tcMar>
          </w:tcPr>
          <w:p w14:paraId="756BB497" w14:textId="65D69890" w:rsidR="0051058F" w:rsidRPr="00C06DA5" w:rsidRDefault="0051058F" w:rsidP="0051058F">
            <w:pPr>
              <w:pStyle w:val="Body"/>
              <w:spacing w:before="120" w:after="120"/>
              <w:jc w:val="center"/>
              <w:rPr>
                <w:rFonts w:ascii="Verdana" w:hAnsi="Verdana" w:cs="Arial"/>
                <w:b/>
                <w:bCs/>
                <w:color w:val="FFFFFF" w:themeColor="background1"/>
                <w:sz w:val="24"/>
                <w:szCs w:val="24"/>
              </w:rPr>
            </w:pPr>
            <w:r w:rsidRPr="00C06DA5">
              <w:rPr>
                <w:rFonts w:ascii="Verdana" w:hAnsi="Verdana" w:cs="Arial"/>
                <w:b/>
                <w:sz w:val="24"/>
                <w:szCs w:val="24"/>
              </w:rPr>
              <w:t xml:space="preserve">The next meeting of the SBUHB Board held in public: Thursday, </w:t>
            </w:r>
            <w:r w:rsidR="00B451B1" w:rsidRPr="00C06DA5">
              <w:rPr>
                <w:rFonts w:ascii="Verdana" w:hAnsi="Verdana" w:cs="Arial"/>
                <w:b/>
                <w:sz w:val="24"/>
                <w:szCs w:val="24"/>
              </w:rPr>
              <w:t>29 May 2025</w:t>
            </w:r>
          </w:p>
        </w:tc>
      </w:tr>
    </w:tbl>
    <w:p w14:paraId="4B88178C" w14:textId="77777777" w:rsidR="000A1EAC" w:rsidRPr="003077BF" w:rsidRDefault="000A1EAC" w:rsidP="00AA4825">
      <w:pPr>
        <w:rPr>
          <w:rFonts w:ascii="Arial" w:hAnsi="Arial" w:cs="Arial"/>
          <w:u w:color="000000"/>
          <w:lang w:eastAsia="en-GB"/>
        </w:rPr>
      </w:pPr>
    </w:p>
    <w:p w14:paraId="0FBE62C4" w14:textId="24C2DCD3" w:rsidR="00B72085" w:rsidRPr="007958E5" w:rsidRDefault="00AA4825" w:rsidP="007958E5">
      <w:pPr>
        <w:jc w:val="center"/>
        <w:rPr>
          <w:rFonts w:ascii="Arial" w:hAnsi="Arial" w:cs="Arial"/>
          <w:i/>
          <w:iCs/>
          <w:u w:color="000000"/>
          <w:lang w:eastAsia="en-GB"/>
        </w:rPr>
      </w:pPr>
      <w:r w:rsidRPr="003077BF">
        <w:rPr>
          <w:rFonts w:ascii="Arial" w:hAnsi="Arial" w:cs="Arial"/>
          <w:i/>
          <w:iCs/>
          <w:u w:color="000000"/>
          <w:lang w:eastAsia="en-GB"/>
        </w:rPr>
        <w:t xml:space="preserve">The meeting closed at </w:t>
      </w:r>
      <w:r w:rsidR="00BB7B51">
        <w:rPr>
          <w:rFonts w:ascii="Arial" w:hAnsi="Arial" w:cs="Arial"/>
          <w:i/>
          <w:iCs/>
          <w:u w:color="000000"/>
          <w:lang w:eastAsia="en-GB"/>
        </w:rPr>
        <w:t>10.15am</w:t>
      </w:r>
    </w:p>
    <w:sectPr w:rsidR="00B72085" w:rsidRPr="007958E5">
      <w:headerReference w:type="even" r:id="rId12"/>
      <w:headerReference w:type="default" r:id="rId13"/>
      <w:footerReference w:type="even" r:id="rId14"/>
      <w:footerReference w:type="default" r:id="rId15"/>
      <w:headerReference w:type="first" r:id="rId16"/>
      <w:footerReference w:type="first" r:id="rId17"/>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BECE9C" w14:textId="77777777" w:rsidR="000754EB" w:rsidRDefault="000754EB">
      <w:r>
        <w:separator/>
      </w:r>
    </w:p>
  </w:endnote>
  <w:endnote w:type="continuationSeparator" w:id="0">
    <w:p w14:paraId="1CA8C4D1" w14:textId="77777777" w:rsidR="000754EB" w:rsidRDefault="000754EB">
      <w:r>
        <w:continuationSeparator/>
      </w:r>
    </w:p>
  </w:endnote>
  <w:endnote w:type="continuationNotice" w:id="1">
    <w:p w14:paraId="59A623B9" w14:textId="77777777" w:rsidR="000754EB" w:rsidRDefault="000754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Times New Roman"/>
    <w:panose1 w:val="020B0604020202020204"/>
    <w:charset w:val="00"/>
    <w:family w:val="roman"/>
    <w:pitch w:val="default"/>
  </w:font>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200ACF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7E5B7" w14:textId="77777777" w:rsidR="00CA4A1D" w:rsidRDefault="00CA4A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312E8D" w14:textId="77777777" w:rsidR="00CA4A1D" w:rsidRDefault="00CA4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5EA57C" w14:textId="77777777" w:rsidR="000754EB" w:rsidRDefault="000754EB">
      <w:r>
        <w:separator/>
      </w:r>
    </w:p>
  </w:footnote>
  <w:footnote w:type="continuationSeparator" w:id="0">
    <w:p w14:paraId="259F9A43" w14:textId="77777777" w:rsidR="000754EB" w:rsidRDefault="000754EB">
      <w:r>
        <w:continuationSeparator/>
      </w:r>
    </w:p>
  </w:footnote>
  <w:footnote w:type="continuationNotice" w:id="1">
    <w:p w14:paraId="1D0666E8" w14:textId="77777777" w:rsidR="000754EB" w:rsidRDefault="000754E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316CC" w14:textId="32B20357" w:rsidR="00CA4A1D" w:rsidRDefault="00872EAC">
    <w:pPr>
      <w:pStyle w:val="Header"/>
    </w:pPr>
    <w:r>
      <w:rPr>
        <w:noProof/>
      </w:rPr>
    </w:r>
    <w:r w:rsidR="00872EAC">
      <w:rPr>
        <w:noProof/>
      </w:rPr>
      <w:pict w14:anchorId="5DDAEC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39969" o:spid="_x0000_s1026" type="#_x0000_t136" style="position:absolute;margin-left:0;margin-top:0;width:632.35pt;height:97.25pt;rotation:315;z-index:-251655168;mso-position-horizontal:center;mso-position-horizontal-relative:margin;mso-position-vertical:center;mso-position-vertical-relative:margin" o:allowincell="f" fillcolor="silver" stroked="f">
          <v:fill opacity=".5"/>
          <v:textpath style="font-family:&quot;Times New Roman&quot;;font-size:1pt" string="Unconfirmed "/>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0A47696" w:rsidR="0064631D" w:rsidRPr="00682A9B" w:rsidRDefault="00872EAC" w:rsidP="00682A9B">
    <w:pPr>
      <w:pStyle w:val="Header"/>
      <w:jc w:val="center"/>
    </w:pPr>
    <w:r>
      <w:rPr>
        <w:noProof/>
      </w:rPr>
    </w:r>
    <w:r w:rsidR="00872EAC">
      <w:rPr>
        <w:noProof/>
      </w:rPr>
      <w:pict w14:anchorId="74F89C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39970" o:spid="_x0000_s1027" type="#_x0000_t136" style="position:absolute;left:0;text-align:left;margin-left:0;margin-top:0;width:632.35pt;height:97.25pt;rotation:315;z-index:-251654144;mso-position-horizontal:center;mso-position-horizontal-relative:margin;mso-position-vertical:center;mso-position-vertical-relative:margin" o:allowincell="f" fillcolor="silver" stroked="f">
          <v:fill opacity=".5"/>
          <v:textpath style="font-family:&quot;Times New Roman&quot;;font-size:1pt" string="Unconfirmed "/>
          <w10:wrap anchorx="margin" anchory="margin"/>
        </v:shape>
      </w:pict>
    </w:r>
    <w:r w:rsidR="00980D71">
      <w:rPr>
        <w:noProof/>
        <w:lang w:val="en-GB"/>
      </w:rPr>
      <w:drawing>
        <wp:anchor distT="0" distB="0" distL="114300" distR="114300" simplePos="0" relativeHeight="251659264" behindDoc="1" locked="0" layoutInCell="1" allowOverlap="1" wp14:anchorId="4FD98731" wp14:editId="51CA294F">
          <wp:simplePos x="0" y="0"/>
          <wp:positionH relativeFrom="page">
            <wp:posOffset>2361137</wp:posOffset>
          </wp:positionH>
          <wp:positionV relativeFrom="paragraph">
            <wp:posOffset>-393700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BB937" w14:textId="67E19918" w:rsidR="00CA4A1D" w:rsidRDefault="00872EAC">
    <w:pPr>
      <w:pStyle w:val="Header"/>
    </w:pPr>
    <w:r>
      <w:rPr>
        <w:noProof/>
      </w:rPr>
    </w:r>
    <w:r w:rsidR="00872EAC">
      <w:rPr>
        <w:noProof/>
      </w:rPr>
      <w:pict w14:anchorId="6F45E7F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39968" o:spid="_x0000_s1025" type="#_x0000_t136" style="position:absolute;margin-left:0;margin-top:0;width:632.35pt;height:97.25pt;rotation:315;z-index:-251656192;mso-position-horizontal:center;mso-position-horizontal-relative:margin;mso-position-vertical:center;mso-position-vertical-relative:margin" o:allowincell="f" fillcolor="silver" stroked="f">
          <v:fill opacity=".5"/>
          <v:textpath style="font-family:&quot;Times New Roman&quot;;font-size:1pt" string="Unconfirmed "/>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9D60CF1"/>
    <w:multiLevelType w:val="hybridMultilevel"/>
    <w:tmpl w:val="DC0AF880"/>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BE468C0"/>
    <w:multiLevelType w:val="hybridMultilevel"/>
    <w:tmpl w:val="B8B0A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9A7C00"/>
    <w:multiLevelType w:val="hybridMultilevel"/>
    <w:tmpl w:val="9DDED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733EE3"/>
    <w:multiLevelType w:val="hybridMultilevel"/>
    <w:tmpl w:val="A0F8C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A9651B"/>
    <w:multiLevelType w:val="hybridMultilevel"/>
    <w:tmpl w:val="13B8B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4384E01"/>
    <w:multiLevelType w:val="hybridMultilevel"/>
    <w:tmpl w:val="A71A1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EC036A"/>
    <w:multiLevelType w:val="hybridMultilevel"/>
    <w:tmpl w:val="F580A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63553"/>
    <w:multiLevelType w:val="hybridMultilevel"/>
    <w:tmpl w:val="D3585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F7201EB"/>
    <w:multiLevelType w:val="hybridMultilevel"/>
    <w:tmpl w:val="73DE6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7" w15:restartNumberingAfterBreak="0">
    <w:nsid w:val="278E2B13"/>
    <w:multiLevelType w:val="hybridMultilevel"/>
    <w:tmpl w:val="6EB6D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2CC95B32"/>
    <w:multiLevelType w:val="hybridMultilevel"/>
    <w:tmpl w:val="C7BC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13D33B5"/>
    <w:multiLevelType w:val="hybridMultilevel"/>
    <w:tmpl w:val="EBDCD820"/>
    <w:lvl w:ilvl="0" w:tplc="4D729286">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1DE4E3A"/>
    <w:multiLevelType w:val="hybridMultilevel"/>
    <w:tmpl w:val="899A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9CF02A7"/>
    <w:multiLevelType w:val="hybridMultilevel"/>
    <w:tmpl w:val="F6D84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B8E760A"/>
    <w:multiLevelType w:val="hybridMultilevel"/>
    <w:tmpl w:val="4320AC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3FEE44EE"/>
    <w:multiLevelType w:val="hybridMultilevel"/>
    <w:tmpl w:val="627E1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3FD71AB"/>
    <w:multiLevelType w:val="hybridMultilevel"/>
    <w:tmpl w:val="0DB053D0"/>
    <w:lvl w:ilvl="0" w:tplc="4D729286">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FC2136A"/>
    <w:multiLevelType w:val="hybridMultilevel"/>
    <w:tmpl w:val="180CE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54918CF"/>
    <w:multiLevelType w:val="hybridMultilevel"/>
    <w:tmpl w:val="CAE43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76626D8"/>
    <w:multiLevelType w:val="hybridMultilevel"/>
    <w:tmpl w:val="64020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58EA5226"/>
    <w:multiLevelType w:val="hybridMultilevel"/>
    <w:tmpl w:val="7F0C69B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8" w15:restartNumberingAfterBreak="0">
    <w:nsid w:val="5B5A66A9"/>
    <w:multiLevelType w:val="hybridMultilevel"/>
    <w:tmpl w:val="5BB0F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9786134"/>
    <w:multiLevelType w:val="hybridMultilevel"/>
    <w:tmpl w:val="85AE027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6C472A85"/>
    <w:multiLevelType w:val="hybridMultilevel"/>
    <w:tmpl w:val="FA263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C7B7C11"/>
    <w:multiLevelType w:val="hybridMultilevel"/>
    <w:tmpl w:val="E39A4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CB826AA"/>
    <w:multiLevelType w:val="hybridMultilevel"/>
    <w:tmpl w:val="15DAB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6FCC264A"/>
    <w:multiLevelType w:val="hybridMultilevel"/>
    <w:tmpl w:val="5B7AD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146609C"/>
    <w:multiLevelType w:val="hybridMultilevel"/>
    <w:tmpl w:val="3C46DE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1552AAB"/>
    <w:multiLevelType w:val="hybridMultilevel"/>
    <w:tmpl w:val="589AA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33E7545"/>
    <w:multiLevelType w:val="hybridMultilevel"/>
    <w:tmpl w:val="52AE3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3B11C24"/>
    <w:multiLevelType w:val="hybridMultilevel"/>
    <w:tmpl w:val="72A49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749C5A8E"/>
    <w:multiLevelType w:val="hybridMultilevel"/>
    <w:tmpl w:val="927E8DB0"/>
    <w:lvl w:ilvl="0" w:tplc="4D729286">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777940B8"/>
    <w:multiLevelType w:val="hybridMultilevel"/>
    <w:tmpl w:val="387C3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7" w15:restartNumberingAfterBreak="0">
    <w:nsid w:val="7A6E1463"/>
    <w:multiLevelType w:val="hybridMultilevel"/>
    <w:tmpl w:val="EF1A62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A722C7F"/>
    <w:multiLevelType w:val="hybridMultilevel"/>
    <w:tmpl w:val="97CAA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12114535">
    <w:abstractNumId w:val="63"/>
  </w:num>
  <w:num w:numId="2" w16cid:durableId="1141071868">
    <w:abstractNumId w:val="0"/>
  </w:num>
  <w:num w:numId="3" w16cid:durableId="707070800">
    <w:abstractNumId w:val="42"/>
  </w:num>
  <w:num w:numId="4" w16cid:durableId="738134270">
    <w:abstractNumId w:val="10"/>
  </w:num>
  <w:num w:numId="5" w16cid:durableId="1763065925">
    <w:abstractNumId w:val="23"/>
  </w:num>
  <w:num w:numId="6" w16cid:durableId="339091440">
    <w:abstractNumId w:val="15"/>
  </w:num>
  <w:num w:numId="7" w16cid:durableId="1592548065">
    <w:abstractNumId w:val="4"/>
  </w:num>
  <w:num w:numId="8" w16cid:durableId="1685666280">
    <w:abstractNumId w:val="18"/>
  </w:num>
  <w:num w:numId="9" w16cid:durableId="2147308446">
    <w:abstractNumId w:val="25"/>
  </w:num>
  <w:num w:numId="10" w16cid:durableId="1527021178">
    <w:abstractNumId w:val="2"/>
  </w:num>
  <w:num w:numId="11" w16cid:durableId="981812737">
    <w:abstractNumId w:val="21"/>
  </w:num>
  <w:num w:numId="12" w16cid:durableId="1373071675">
    <w:abstractNumId w:val="45"/>
  </w:num>
  <w:num w:numId="13" w16cid:durableId="911354983">
    <w:abstractNumId w:val="33"/>
  </w:num>
  <w:num w:numId="14" w16cid:durableId="1261914960">
    <w:abstractNumId w:val="1"/>
  </w:num>
  <w:num w:numId="15" w16cid:durableId="1883403798">
    <w:abstractNumId w:val="28"/>
  </w:num>
  <w:num w:numId="16" w16cid:durableId="470833371">
    <w:abstractNumId w:val="65"/>
  </w:num>
  <w:num w:numId="17" w16cid:durableId="607086871">
    <w:abstractNumId w:val="64"/>
  </w:num>
  <w:num w:numId="18" w16cid:durableId="884174908">
    <w:abstractNumId w:val="66"/>
  </w:num>
  <w:num w:numId="19" w16cid:durableId="854150983">
    <w:abstractNumId w:val="16"/>
  </w:num>
  <w:num w:numId="20" w16cid:durableId="1056465986">
    <w:abstractNumId w:val="3"/>
  </w:num>
  <w:num w:numId="21" w16cid:durableId="460727905">
    <w:abstractNumId w:val="61"/>
  </w:num>
  <w:num w:numId="22" w16cid:durableId="1642685246">
    <w:abstractNumId w:val="35"/>
  </w:num>
  <w:num w:numId="23" w16cid:durableId="600450008">
    <w:abstractNumId w:val="39"/>
  </w:num>
  <w:num w:numId="24" w16cid:durableId="203762804">
    <w:abstractNumId w:val="41"/>
  </w:num>
  <w:num w:numId="25" w16cid:durableId="1341393121">
    <w:abstractNumId w:val="30"/>
  </w:num>
  <w:num w:numId="26" w16cid:durableId="122769471">
    <w:abstractNumId w:val="24"/>
  </w:num>
  <w:num w:numId="27" w16cid:durableId="1418592320">
    <w:abstractNumId w:val="37"/>
  </w:num>
  <w:num w:numId="28" w16cid:durableId="1260679494">
    <w:abstractNumId w:val="32"/>
  </w:num>
  <w:num w:numId="29" w16cid:durableId="276448032">
    <w:abstractNumId w:val="27"/>
  </w:num>
  <w:num w:numId="30" w16cid:durableId="1227953042">
    <w:abstractNumId w:val="54"/>
  </w:num>
  <w:num w:numId="31" w16cid:durableId="1861236729">
    <w:abstractNumId w:val="36"/>
  </w:num>
  <w:num w:numId="32" w16cid:durableId="2011979572">
    <w:abstractNumId w:val="46"/>
  </w:num>
  <w:num w:numId="33" w16cid:durableId="640770157">
    <w:abstractNumId w:val="38"/>
  </w:num>
  <w:num w:numId="34" w16cid:durableId="1544513202">
    <w:abstractNumId w:val="50"/>
  </w:num>
  <w:num w:numId="35" w16cid:durableId="1946762654">
    <w:abstractNumId w:val="47"/>
  </w:num>
  <w:num w:numId="36" w16cid:durableId="212936359">
    <w:abstractNumId w:val="14"/>
  </w:num>
  <w:num w:numId="37" w16cid:durableId="2019691212">
    <w:abstractNumId w:val="26"/>
  </w:num>
  <w:num w:numId="38" w16cid:durableId="2034070344">
    <w:abstractNumId w:val="12"/>
  </w:num>
  <w:num w:numId="39" w16cid:durableId="1750884838">
    <w:abstractNumId w:val="51"/>
  </w:num>
  <w:num w:numId="40" w16cid:durableId="1328048086">
    <w:abstractNumId w:val="68"/>
  </w:num>
  <w:num w:numId="41" w16cid:durableId="1485050074">
    <w:abstractNumId w:val="17"/>
  </w:num>
  <w:num w:numId="42" w16cid:durableId="1752040549">
    <w:abstractNumId w:val="9"/>
  </w:num>
  <w:num w:numId="43" w16cid:durableId="2036540401">
    <w:abstractNumId w:val="62"/>
  </w:num>
  <w:num w:numId="44" w16cid:durableId="2038043622">
    <w:abstractNumId w:val="43"/>
  </w:num>
  <w:num w:numId="45" w16cid:durableId="764494629">
    <w:abstractNumId w:val="11"/>
  </w:num>
  <w:num w:numId="46" w16cid:durableId="256258873">
    <w:abstractNumId w:val="40"/>
  </w:num>
  <w:num w:numId="47" w16cid:durableId="819736279">
    <w:abstractNumId w:val="22"/>
  </w:num>
  <w:num w:numId="48" w16cid:durableId="1529025973">
    <w:abstractNumId w:val="58"/>
  </w:num>
  <w:num w:numId="49" w16cid:durableId="614606415">
    <w:abstractNumId w:val="57"/>
  </w:num>
  <w:num w:numId="50" w16cid:durableId="1567839315">
    <w:abstractNumId w:val="44"/>
  </w:num>
  <w:num w:numId="51" w16cid:durableId="894311941">
    <w:abstractNumId w:val="13"/>
  </w:num>
  <w:num w:numId="52" w16cid:durableId="1535994738">
    <w:abstractNumId w:val="67"/>
  </w:num>
  <w:num w:numId="53" w16cid:durableId="1168131322">
    <w:abstractNumId w:val="48"/>
  </w:num>
  <w:num w:numId="54" w16cid:durableId="453213114">
    <w:abstractNumId w:val="59"/>
  </w:num>
  <w:num w:numId="55" w16cid:durableId="592589695">
    <w:abstractNumId w:val="6"/>
  </w:num>
  <w:num w:numId="56" w16cid:durableId="1714884567">
    <w:abstractNumId w:val="52"/>
  </w:num>
  <w:num w:numId="57" w16cid:durableId="2058819108">
    <w:abstractNumId w:val="49"/>
  </w:num>
  <w:num w:numId="58" w16cid:durableId="1451585166">
    <w:abstractNumId w:val="31"/>
  </w:num>
  <w:num w:numId="59" w16cid:durableId="323704176">
    <w:abstractNumId w:val="60"/>
  </w:num>
  <w:num w:numId="60" w16cid:durableId="1281641997">
    <w:abstractNumId w:val="20"/>
  </w:num>
  <w:num w:numId="61" w16cid:durableId="1381982318">
    <w:abstractNumId w:val="53"/>
  </w:num>
  <w:num w:numId="62" w16cid:durableId="411859630">
    <w:abstractNumId w:val="19"/>
  </w:num>
  <w:num w:numId="63" w16cid:durableId="908075383">
    <w:abstractNumId w:val="34"/>
  </w:num>
  <w:num w:numId="64" w16cid:durableId="4792872">
    <w:abstractNumId w:val="8"/>
  </w:num>
  <w:num w:numId="65" w16cid:durableId="1012075378">
    <w:abstractNumId w:val="55"/>
  </w:num>
  <w:num w:numId="66" w16cid:durableId="828137551">
    <w:abstractNumId w:val="5"/>
  </w:num>
  <w:num w:numId="67" w16cid:durableId="1376006140">
    <w:abstractNumId w:val="7"/>
  </w:num>
  <w:num w:numId="68" w16cid:durableId="397289835">
    <w:abstractNumId w:val="56"/>
  </w:num>
  <w:num w:numId="69" w16cid:durableId="415981840">
    <w:abstractNumId w:val="29"/>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6"/>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EFE"/>
    <w:rsid w:val="00001679"/>
    <w:rsid w:val="00002274"/>
    <w:rsid w:val="00002D5E"/>
    <w:rsid w:val="000034C0"/>
    <w:rsid w:val="00003D00"/>
    <w:rsid w:val="00004084"/>
    <w:rsid w:val="000041F2"/>
    <w:rsid w:val="000055D6"/>
    <w:rsid w:val="00005B11"/>
    <w:rsid w:val="00006DBD"/>
    <w:rsid w:val="000077C0"/>
    <w:rsid w:val="0001012A"/>
    <w:rsid w:val="00010680"/>
    <w:rsid w:val="000109B1"/>
    <w:rsid w:val="000112F4"/>
    <w:rsid w:val="00011E91"/>
    <w:rsid w:val="00012757"/>
    <w:rsid w:val="00013233"/>
    <w:rsid w:val="0001419A"/>
    <w:rsid w:val="000149E2"/>
    <w:rsid w:val="00015159"/>
    <w:rsid w:val="000155F8"/>
    <w:rsid w:val="00016389"/>
    <w:rsid w:val="000164C2"/>
    <w:rsid w:val="00016569"/>
    <w:rsid w:val="00016640"/>
    <w:rsid w:val="000167B2"/>
    <w:rsid w:val="00016A15"/>
    <w:rsid w:val="00016BC7"/>
    <w:rsid w:val="00021017"/>
    <w:rsid w:val="000211E6"/>
    <w:rsid w:val="000222E6"/>
    <w:rsid w:val="00023229"/>
    <w:rsid w:val="0002324A"/>
    <w:rsid w:val="000237D1"/>
    <w:rsid w:val="0002385A"/>
    <w:rsid w:val="00024339"/>
    <w:rsid w:val="00024798"/>
    <w:rsid w:val="00025AE4"/>
    <w:rsid w:val="00025EAC"/>
    <w:rsid w:val="00026198"/>
    <w:rsid w:val="0002621B"/>
    <w:rsid w:val="00026769"/>
    <w:rsid w:val="00026992"/>
    <w:rsid w:val="00026A33"/>
    <w:rsid w:val="00026B9A"/>
    <w:rsid w:val="00027328"/>
    <w:rsid w:val="000318C4"/>
    <w:rsid w:val="000325A4"/>
    <w:rsid w:val="00032DCB"/>
    <w:rsid w:val="00032FFE"/>
    <w:rsid w:val="0003342E"/>
    <w:rsid w:val="00033649"/>
    <w:rsid w:val="00033C4E"/>
    <w:rsid w:val="000341E2"/>
    <w:rsid w:val="00035F1A"/>
    <w:rsid w:val="00035F1E"/>
    <w:rsid w:val="00036489"/>
    <w:rsid w:val="00036D28"/>
    <w:rsid w:val="00036D57"/>
    <w:rsid w:val="00036F8E"/>
    <w:rsid w:val="0003732F"/>
    <w:rsid w:val="0003788C"/>
    <w:rsid w:val="000378C7"/>
    <w:rsid w:val="000379D3"/>
    <w:rsid w:val="00037EAA"/>
    <w:rsid w:val="0004088D"/>
    <w:rsid w:val="0004147E"/>
    <w:rsid w:val="00042161"/>
    <w:rsid w:val="00042F48"/>
    <w:rsid w:val="000430EF"/>
    <w:rsid w:val="00043322"/>
    <w:rsid w:val="00043CBF"/>
    <w:rsid w:val="000440C4"/>
    <w:rsid w:val="000443D7"/>
    <w:rsid w:val="000444E1"/>
    <w:rsid w:val="00044C66"/>
    <w:rsid w:val="00045AB2"/>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D96"/>
    <w:rsid w:val="000600A4"/>
    <w:rsid w:val="00060FA2"/>
    <w:rsid w:val="00062DC8"/>
    <w:rsid w:val="000632B0"/>
    <w:rsid w:val="000635A2"/>
    <w:rsid w:val="00064CE8"/>
    <w:rsid w:val="000660D1"/>
    <w:rsid w:val="00066231"/>
    <w:rsid w:val="00066817"/>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49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663"/>
    <w:rsid w:val="000A31F9"/>
    <w:rsid w:val="000A32AB"/>
    <w:rsid w:val="000A33F3"/>
    <w:rsid w:val="000A450E"/>
    <w:rsid w:val="000A4D2D"/>
    <w:rsid w:val="000A5604"/>
    <w:rsid w:val="000A698E"/>
    <w:rsid w:val="000A747A"/>
    <w:rsid w:val="000A7823"/>
    <w:rsid w:val="000A7CF2"/>
    <w:rsid w:val="000B002E"/>
    <w:rsid w:val="000B030E"/>
    <w:rsid w:val="000B06A2"/>
    <w:rsid w:val="000B06EA"/>
    <w:rsid w:val="000B0A3A"/>
    <w:rsid w:val="000B0B7A"/>
    <w:rsid w:val="000B0E6C"/>
    <w:rsid w:val="000B15C0"/>
    <w:rsid w:val="000B1A35"/>
    <w:rsid w:val="000B20AF"/>
    <w:rsid w:val="000B25B7"/>
    <w:rsid w:val="000B3128"/>
    <w:rsid w:val="000B3744"/>
    <w:rsid w:val="000B3895"/>
    <w:rsid w:val="000B3982"/>
    <w:rsid w:val="000B4D8C"/>
    <w:rsid w:val="000B4E6C"/>
    <w:rsid w:val="000B4F6D"/>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6D1"/>
    <w:rsid w:val="000C4837"/>
    <w:rsid w:val="000C4E5A"/>
    <w:rsid w:val="000C4F16"/>
    <w:rsid w:val="000C5BEB"/>
    <w:rsid w:val="000C5CB0"/>
    <w:rsid w:val="000C623B"/>
    <w:rsid w:val="000C7113"/>
    <w:rsid w:val="000C7466"/>
    <w:rsid w:val="000C7893"/>
    <w:rsid w:val="000C7F33"/>
    <w:rsid w:val="000D0506"/>
    <w:rsid w:val="000D0C0B"/>
    <w:rsid w:val="000D0CE5"/>
    <w:rsid w:val="000D10BB"/>
    <w:rsid w:val="000D16B5"/>
    <w:rsid w:val="000D1703"/>
    <w:rsid w:val="000D2204"/>
    <w:rsid w:val="000D288B"/>
    <w:rsid w:val="000D3D18"/>
    <w:rsid w:val="000D535F"/>
    <w:rsid w:val="000D6BF6"/>
    <w:rsid w:val="000E0052"/>
    <w:rsid w:val="000E09EC"/>
    <w:rsid w:val="000E0C4B"/>
    <w:rsid w:val="000E148D"/>
    <w:rsid w:val="000E1607"/>
    <w:rsid w:val="000E1AE6"/>
    <w:rsid w:val="000E1DB3"/>
    <w:rsid w:val="000E22A8"/>
    <w:rsid w:val="000E28FE"/>
    <w:rsid w:val="000E47E9"/>
    <w:rsid w:val="000E5AC1"/>
    <w:rsid w:val="000E5D01"/>
    <w:rsid w:val="000E6C9B"/>
    <w:rsid w:val="000E6D63"/>
    <w:rsid w:val="000E7272"/>
    <w:rsid w:val="000E77A1"/>
    <w:rsid w:val="000E7F68"/>
    <w:rsid w:val="000F008B"/>
    <w:rsid w:val="000F0C38"/>
    <w:rsid w:val="000F0EE6"/>
    <w:rsid w:val="000F1348"/>
    <w:rsid w:val="000F1711"/>
    <w:rsid w:val="000F1BF3"/>
    <w:rsid w:val="000F1CCB"/>
    <w:rsid w:val="000F2180"/>
    <w:rsid w:val="000F28C7"/>
    <w:rsid w:val="000F3A34"/>
    <w:rsid w:val="000F4902"/>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DA5"/>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295F"/>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F9F"/>
    <w:rsid w:val="001205A5"/>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70EA"/>
    <w:rsid w:val="00137474"/>
    <w:rsid w:val="0013752A"/>
    <w:rsid w:val="00137917"/>
    <w:rsid w:val="00137F08"/>
    <w:rsid w:val="00140943"/>
    <w:rsid w:val="00141465"/>
    <w:rsid w:val="00141C4A"/>
    <w:rsid w:val="00142811"/>
    <w:rsid w:val="001435A4"/>
    <w:rsid w:val="00143AAE"/>
    <w:rsid w:val="00143AB0"/>
    <w:rsid w:val="0014511F"/>
    <w:rsid w:val="00145509"/>
    <w:rsid w:val="0014553E"/>
    <w:rsid w:val="00145E96"/>
    <w:rsid w:val="00146F9B"/>
    <w:rsid w:val="001509D8"/>
    <w:rsid w:val="00150C15"/>
    <w:rsid w:val="00150D40"/>
    <w:rsid w:val="00150DE5"/>
    <w:rsid w:val="001512D5"/>
    <w:rsid w:val="00151A1C"/>
    <w:rsid w:val="00151CAB"/>
    <w:rsid w:val="00151E8F"/>
    <w:rsid w:val="00152CBB"/>
    <w:rsid w:val="00154829"/>
    <w:rsid w:val="00154984"/>
    <w:rsid w:val="00154BAE"/>
    <w:rsid w:val="0015529E"/>
    <w:rsid w:val="00155746"/>
    <w:rsid w:val="00155997"/>
    <w:rsid w:val="00156A74"/>
    <w:rsid w:val="00156EB7"/>
    <w:rsid w:val="0015768C"/>
    <w:rsid w:val="001579D3"/>
    <w:rsid w:val="00160653"/>
    <w:rsid w:val="00162DC8"/>
    <w:rsid w:val="00163BF7"/>
    <w:rsid w:val="001642EB"/>
    <w:rsid w:val="00164CB1"/>
    <w:rsid w:val="001652B5"/>
    <w:rsid w:val="001658DF"/>
    <w:rsid w:val="0016715B"/>
    <w:rsid w:val="001675B5"/>
    <w:rsid w:val="00167FF0"/>
    <w:rsid w:val="001704DC"/>
    <w:rsid w:val="00171224"/>
    <w:rsid w:val="0017148E"/>
    <w:rsid w:val="00171504"/>
    <w:rsid w:val="001723EF"/>
    <w:rsid w:val="00172F6A"/>
    <w:rsid w:val="00172FF8"/>
    <w:rsid w:val="00174C10"/>
    <w:rsid w:val="00174F0E"/>
    <w:rsid w:val="00174F50"/>
    <w:rsid w:val="001754F9"/>
    <w:rsid w:val="0017589A"/>
    <w:rsid w:val="001767DD"/>
    <w:rsid w:val="00176AD9"/>
    <w:rsid w:val="00177FE6"/>
    <w:rsid w:val="001809DC"/>
    <w:rsid w:val="00180B3A"/>
    <w:rsid w:val="0018221A"/>
    <w:rsid w:val="001842F7"/>
    <w:rsid w:val="00184AFD"/>
    <w:rsid w:val="00187BE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A03"/>
    <w:rsid w:val="00212DC9"/>
    <w:rsid w:val="00213522"/>
    <w:rsid w:val="002135FF"/>
    <w:rsid w:val="00214D42"/>
    <w:rsid w:val="002154A3"/>
    <w:rsid w:val="00215737"/>
    <w:rsid w:val="0021637D"/>
    <w:rsid w:val="002163FF"/>
    <w:rsid w:val="00216545"/>
    <w:rsid w:val="002170E1"/>
    <w:rsid w:val="0022093F"/>
    <w:rsid w:val="0022122B"/>
    <w:rsid w:val="002212EE"/>
    <w:rsid w:val="00221E26"/>
    <w:rsid w:val="00222093"/>
    <w:rsid w:val="002220D2"/>
    <w:rsid w:val="0022343C"/>
    <w:rsid w:val="00223579"/>
    <w:rsid w:val="002242AB"/>
    <w:rsid w:val="00224AA6"/>
    <w:rsid w:val="0022509D"/>
    <w:rsid w:val="00225829"/>
    <w:rsid w:val="00225B0D"/>
    <w:rsid w:val="00225E8C"/>
    <w:rsid w:val="00226B6F"/>
    <w:rsid w:val="002270A0"/>
    <w:rsid w:val="002273D1"/>
    <w:rsid w:val="00230FDE"/>
    <w:rsid w:val="002311D1"/>
    <w:rsid w:val="002313E1"/>
    <w:rsid w:val="00233652"/>
    <w:rsid w:val="002337BC"/>
    <w:rsid w:val="002339D2"/>
    <w:rsid w:val="00233F29"/>
    <w:rsid w:val="002356FF"/>
    <w:rsid w:val="0023586A"/>
    <w:rsid w:val="00235C50"/>
    <w:rsid w:val="0023600B"/>
    <w:rsid w:val="0023603D"/>
    <w:rsid w:val="002379B3"/>
    <w:rsid w:val="002409CA"/>
    <w:rsid w:val="00241D61"/>
    <w:rsid w:val="00241DAA"/>
    <w:rsid w:val="00242331"/>
    <w:rsid w:val="0024260B"/>
    <w:rsid w:val="00242C24"/>
    <w:rsid w:val="00242D34"/>
    <w:rsid w:val="00243FD6"/>
    <w:rsid w:val="00244448"/>
    <w:rsid w:val="00244EC0"/>
    <w:rsid w:val="00245325"/>
    <w:rsid w:val="00245665"/>
    <w:rsid w:val="002474A8"/>
    <w:rsid w:val="0025006B"/>
    <w:rsid w:val="002504ED"/>
    <w:rsid w:val="002506DE"/>
    <w:rsid w:val="00250ACF"/>
    <w:rsid w:val="00253ECE"/>
    <w:rsid w:val="00255F4F"/>
    <w:rsid w:val="00257096"/>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5EAC"/>
    <w:rsid w:val="0026605D"/>
    <w:rsid w:val="00266830"/>
    <w:rsid w:val="00267234"/>
    <w:rsid w:val="00270403"/>
    <w:rsid w:val="002705BA"/>
    <w:rsid w:val="00270864"/>
    <w:rsid w:val="00270C41"/>
    <w:rsid w:val="00271042"/>
    <w:rsid w:val="00271076"/>
    <w:rsid w:val="00271A31"/>
    <w:rsid w:val="002720B6"/>
    <w:rsid w:val="0027522C"/>
    <w:rsid w:val="002756B5"/>
    <w:rsid w:val="00275B11"/>
    <w:rsid w:val="002761C3"/>
    <w:rsid w:val="002765B3"/>
    <w:rsid w:val="002768D6"/>
    <w:rsid w:val="00277407"/>
    <w:rsid w:val="0027761C"/>
    <w:rsid w:val="00277835"/>
    <w:rsid w:val="002806EE"/>
    <w:rsid w:val="00280903"/>
    <w:rsid w:val="00280B52"/>
    <w:rsid w:val="0028135F"/>
    <w:rsid w:val="00282269"/>
    <w:rsid w:val="00282B69"/>
    <w:rsid w:val="002845A0"/>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97FC7"/>
    <w:rsid w:val="002A2763"/>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2279"/>
    <w:rsid w:val="002B2F89"/>
    <w:rsid w:val="002B368D"/>
    <w:rsid w:val="002B36F8"/>
    <w:rsid w:val="002B3A88"/>
    <w:rsid w:val="002B3E2E"/>
    <w:rsid w:val="002B4475"/>
    <w:rsid w:val="002B4827"/>
    <w:rsid w:val="002B53C7"/>
    <w:rsid w:val="002B544C"/>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C7844"/>
    <w:rsid w:val="002D058F"/>
    <w:rsid w:val="002D060F"/>
    <w:rsid w:val="002D2418"/>
    <w:rsid w:val="002D2A76"/>
    <w:rsid w:val="002D2BCE"/>
    <w:rsid w:val="002D3E79"/>
    <w:rsid w:val="002D4A11"/>
    <w:rsid w:val="002D4BD0"/>
    <w:rsid w:val="002D58FE"/>
    <w:rsid w:val="002D5A80"/>
    <w:rsid w:val="002D739F"/>
    <w:rsid w:val="002D761F"/>
    <w:rsid w:val="002D7A10"/>
    <w:rsid w:val="002D7FF2"/>
    <w:rsid w:val="002E01B4"/>
    <w:rsid w:val="002E03D1"/>
    <w:rsid w:val="002E1860"/>
    <w:rsid w:val="002E2063"/>
    <w:rsid w:val="002E21D4"/>
    <w:rsid w:val="002E267F"/>
    <w:rsid w:val="002E26DD"/>
    <w:rsid w:val="002E4324"/>
    <w:rsid w:val="002E5881"/>
    <w:rsid w:val="002E5A22"/>
    <w:rsid w:val="002E62D1"/>
    <w:rsid w:val="002E7180"/>
    <w:rsid w:val="002E787E"/>
    <w:rsid w:val="002E79DE"/>
    <w:rsid w:val="002E7F8D"/>
    <w:rsid w:val="002F0077"/>
    <w:rsid w:val="002F0375"/>
    <w:rsid w:val="002F0B90"/>
    <w:rsid w:val="002F11A1"/>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5976"/>
    <w:rsid w:val="00326A10"/>
    <w:rsid w:val="00327CD7"/>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482"/>
    <w:rsid w:val="00360C46"/>
    <w:rsid w:val="0036166D"/>
    <w:rsid w:val="0036180D"/>
    <w:rsid w:val="00362B56"/>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17B7"/>
    <w:rsid w:val="00372986"/>
    <w:rsid w:val="00372B29"/>
    <w:rsid w:val="00375A20"/>
    <w:rsid w:val="00375CC4"/>
    <w:rsid w:val="0038011A"/>
    <w:rsid w:val="00380EF3"/>
    <w:rsid w:val="00381D37"/>
    <w:rsid w:val="00381E19"/>
    <w:rsid w:val="003821AC"/>
    <w:rsid w:val="00382FE5"/>
    <w:rsid w:val="003836BF"/>
    <w:rsid w:val="003845D8"/>
    <w:rsid w:val="00384EF4"/>
    <w:rsid w:val="00384F93"/>
    <w:rsid w:val="003857D7"/>
    <w:rsid w:val="00386B8C"/>
    <w:rsid w:val="0038719A"/>
    <w:rsid w:val="003872D4"/>
    <w:rsid w:val="00387605"/>
    <w:rsid w:val="00387A14"/>
    <w:rsid w:val="00387C0F"/>
    <w:rsid w:val="00387F63"/>
    <w:rsid w:val="00391255"/>
    <w:rsid w:val="0039334C"/>
    <w:rsid w:val="0039378B"/>
    <w:rsid w:val="003939A9"/>
    <w:rsid w:val="003947D4"/>
    <w:rsid w:val="00394BF2"/>
    <w:rsid w:val="00394EC0"/>
    <w:rsid w:val="0039525A"/>
    <w:rsid w:val="003952A6"/>
    <w:rsid w:val="003959F8"/>
    <w:rsid w:val="00396540"/>
    <w:rsid w:val="00396E6C"/>
    <w:rsid w:val="00397A62"/>
    <w:rsid w:val="00397CDD"/>
    <w:rsid w:val="003A0190"/>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2C4"/>
    <w:rsid w:val="003D3CC7"/>
    <w:rsid w:val="003D40E7"/>
    <w:rsid w:val="003D4240"/>
    <w:rsid w:val="003D487F"/>
    <w:rsid w:val="003D4BBB"/>
    <w:rsid w:val="003D6FE6"/>
    <w:rsid w:val="003D708A"/>
    <w:rsid w:val="003E03CC"/>
    <w:rsid w:val="003E10D4"/>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36DB"/>
    <w:rsid w:val="003F5BA7"/>
    <w:rsid w:val="003F6954"/>
    <w:rsid w:val="003F6B5C"/>
    <w:rsid w:val="003F7820"/>
    <w:rsid w:val="003F7EF0"/>
    <w:rsid w:val="00400319"/>
    <w:rsid w:val="00400889"/>
    <w:rsid w:val="004008A6"/>
    <w:rsid w:val="004011DA"/>
    <w:rsid w:val="004012EF"/>
    <w:rsid w:val="004019CB"/>
    <w:rsid w:val="00402C02"/>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6F95"/>
    <w:rsid w:val="004277FF"/>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CA2"/>
    <w:rsid w:val="00441164"/>
    <w:rsid w:val="0044129B"/>
    <w:rsid w:val="004415C4"/>
    <w:rsid w:val="00441D0B"/>
    <w:rsid w:val="00442562"/>
    <w:rsid w:val="00442C8A"/>
    <w:rsid w:val="0044391B"/>
    <w:rsid w:val="00444471"/>
    <w:rsid w:val="00446EB0"/>
    <w:rsid w:val="004473D0"/>
    <w:rsid w:val="00447E63"/>
    <w:rsid w:val="004506B9"/>
    <w:rsid w:val="0045112F"/>
    <w:rsid w:val="004516C5"/>
    <w:rsid w:val="00451B39"/>
    <w:rsid w:val="0045281F"/>
    <w:rsid w:val="00452938"/>
    <w:rsid w:val="0045299B"/>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FBF"/>
    <w:rsid w:val="00467122"/>
    <w:rsid w:val="00467181"/>
    <w:rsid w:val="004673F4"/>
    <w:rsid w:val="0046766C"/>
    <w:rsid w:val="00470150"/>
    <w:rsid w:val="004701AC"/>
    <w:rsid w:val="004709D5"/>
    <w:rsid w:val="00470CDD"/>
    <w:rsid w:val="00470D46"/>
    <w:rsid w:val="00472830"/>
    <w:rsid w:val="00472AD3"/>
    <w:rsid w:val="0047340E"/>
    <w:rsid w:val="00473648"/>
    <w:rsid w:val="00475351"/>
    <w:rsid w:val="0047536C"/>
    <w:rsid w:val="00476B8B"/>
    <w:rsid w:val="00477AFD"/>
    <w:rsid w:val="00477EEC"/>
    <w:rsid w:val="004809C4"/>
    <w:rsid w:val="0048128F"/>
    <w:rsid w:val="004814C9"/>
    <w:rsid w:val="0048357B"/>
    <w:rsid w:val="0048424B"/>
    <w:rsid w:val="004845C0"/>
    <w:rsid w:val="00484672"/>
    <w:rsid w:val="004849E4"/>
    <w:rsid w:val="00484C44"/>
    <w:rsid w:val="004853F5"/>
    <w:rsid w:val="00485435"/>
    <w:rsid w:val="004856A4"/>
    <w:rsid w:val="00485FA4"/>
    <w:rsid w:val="00486969"/>
    <w:rsid w:val="004876D6"/>
    <w:rsid w:val="0049004D"/>
    <w:rsid w:val="00491D90"/>
    <w:rsid w:val="0049414B"/>
    <w:rsid w:val="0049483F"/>
    <w:rsid w:val="004950DC"/>
    <w:rsid w:val="004951C7"/>
    <w:rsid w:val="00495677"/>
    <w:rsid w:val="0049570A"/>
    <w:rsid w:val="00495D55"/>
    <w:rsid w:val="00496363"/>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0F2"/>
    <w:rsid w:val="004B37D4"/>
    <w:rsid w:val="004B4D49"/>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689"/>
    <w:rsid w:val="004C3CD7"/>
    <w:rsid w:val="004C6415"/>
    <w:rsid w:val="004C64F6"/>
    <w:rsid w:val="004C6A4F"/>
    <w:rsid w:val="004C6F73"/>
    <w:rsid w:val="004C70D0"/>
    <w:rsid w:val="004C714E"/>
    <w:rsid w:val="004C764E"/>
    <w:rsid w:val="004C7B86"/>
    <w:rsid w:val="004D0AC9"/>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F0B19"/>
    <w:rsid w:val="004F0ECE"/>
    <w:rsid w:val="004F1BAF"/>
    <w:rsid w:val="004F2865"/>
    <w:rsid w:val="004F3D7C"/>
    <w:rsid w:val="004F4164"/>
    <w:rsid w:val="004F51F7"/>
    <w:rsid w:val="004F66A6"/>
    <w:rsid w:val="004F69F0"/>
    <w:rsid w:val="004F7048"/>
    <w:rsid w:val="004F732F"/>
    <w:rsid w:val="00501341"/>
    <w:rsid w:val="00501AE2"/>
    <w:rsid w:val="00502180"/>
    <w:rsid w:val="00502864"/>
    <w:rsid w:val="00502C47"/>
    <w:rsid w:val="00503CF1"/>
    <w:rsid w:val="005043AD"/>
    <w:rsid w:val="00505C7B"/>
    <w:rsid w:val="0050669D"/>
    <w:rsid w:val="00506860"/>
    <w:rsid w:val="00506CCD"/>
    <w:rsid w:val="00506D3C"/>
    <w:rsid w:val="0051058F"/>
    <w:rsid w:val="00510901"/>
    <w:rsid w:val="0051179A"/>
    <w:rsid w:val="00511970"/>
    <w:rsid w:val="00512207"/>
    <w:rsid w:val="005124B6"/>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523"/>
    <w:rsid w:val="00537AB8"/>
    <w:rsid w:val="00540283"/>
    <w:rsid w:val="00540963"/>
    <w:rsid w:val="0054108E"/>
    <w:rsid w:val="0054128D"/>
    <w:rsid w:val="00542C22"/>
    <w:rsid w:val="00543596"/>
    <w:rsid w:val="005442D8"/>
    <w:rsid w:val="00544368"/>
    <w:rsid w:val="005445E7"/>
    <w:rsid w:val="005447AA"/>
    <w:rsid w:val="00544F6E"/>
    <w:rsid w:val="00545337"/>
    <w:rsid w:val="00545C6F"/>
    <w:rsid w:val="00545E03"/>
    <w:rsid w:val="00545EEE"/>
    <w:rsid w:val="0054654A"/>
    <w:rsid w:val="00546BE1"/>
    <w:rsid w:val="00550D31"/>
    <w:rsid w:val="005510C0"/>
    <w:rsid w:val="00551252"/>
    <w:rsid w:val="00551BCE"/>
    <w:rsid w:val="00552639"/>
    <w:rsid w:val="00552729"/>
    <w:rsid w:val="00552AAE"/>
    <w:rsid w:val="00552CD3"/>
    <w:rsid w:val="0055420D"/>
    <w:rsid w:val="00554C5E"/>
    <w:rsid w:val="00554D37"/>
    <w:rsid w:val="00554EF0"/>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43D2"/>
    <w:rsid w:val="005650C7"/>
    <w:rsid w:val="005660DE"/>
    <w:rsid w:val="00566A3A"/>
    <w:rsid w:val="005672E1"/>
    <w:rsid w:val="00567DCD"/>
    <w:rsid w:val="00570219"/>
    <w:rsid w:val="005718DC"/>
    <w:rsid w:val="00571AC4"/>
    <w:rsid w:val="00571EF6"/>
    <w:rsid w:val="00572202"/>
    <w:rsid w:val="00572655"/>
    <w:rsid w:val="0057327A"/>
    <w:rsid w:val="005734AB"/>
    <w:rsid w:val="0057399D"/>
    <w:rsid w:val="005740DD"/>
    <w:rsid w:val="005741E8"/>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F12"/>
    <w:rsid w:val="00586FDE"/>
    <w:rsid w:val="00587A5E"/>
    <w:rsid w:val="00587C52"/>
    <w:rsid w:val="00587D2B"/>
    <w:rsid w:val="005901CA"/>
    <w:rsid w:val="005906B6"/>
    <w:rsid w:val="00590B5B"/>
    <w:rsid w:val="00590BE4"/>
    <w:rsid w:val="00590C6D"/>
    <w:rsid w:val="005914B6"/>
    <w:rsid w:val="00591D75"/>
    <w:rsid w:val="00592382"/>
    <w:rsid w:val="005929C8"/>
    <w:rsid w:val="00592BE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1C8C"/>
    <w:rsid w:val="005A236A"/>
    <w:rsid w:val="005A246C"/>
    <w:rsid w:val="005A303C"/>
    <w:rsid w:val="005A3AFF"/>
    <w:rsid w:val="005A3C38"/>
    <w:rsid w:val="005A4A5D"/>
    <w:rsid w:val="005A4DD8"/>
    <w:rsid w:val="005A5818"/>
    <w:rsid w:val="005A58E0"/>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365B"/>
    <w:rsid w:val="005B44CB"/>
    <w:rsid w:val="005B4681"/>
    <w:rsid w:val="005B4ACA"/>
    <w:rsid w:val="005B4B75"/>
    <w:rsid w:val="005B5A5A"/>
    <w:rsid w:val="005B64FF"/>
    <w:rsid w:val="005B6DBC"/>
    <w:rsid w:val="005B7FED"/>
    <w:rsid w:val="005C0F22"/>
    <w:rsid w:val="005C197F"/>
    <w:rsid w:val="005C199C"/>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DB5"/>
    <w:rsid w:val="005D19BE"/>
    <w:rsid w:val="005D1E6C"/>
    <w:rsid w:val="005D1F1C"/>
    <w:rsid w:val="005D2796"/>
    <w:rsid w:val="005D2809"/>
    <w:rsid w:val="005D30A5"/>
    <w:rsid w:val="005D375D"/>
    <w:rsid w:val="005D4246"/>
    <w:rsid w:val="005D4DD1"/>
    <w:rsid w:val="005D530F"/>
    <w:rsid w:val="005D53AA"/>
    <w:rsid w:val="005D6365"/>
    <w:rsid w:val="005D6AF1"/>
    <w:rsid w:val="005D771C"/>
    <w:rsid w:val="005D7744"/>
    <w:rsid w:val="005D7D42"/>
    <w:rsid w:val="005E14A2"/>
    <w:rsid w:val="005E163B"/>
    <w:rsid w:val="005E19D5"/>
    <w:rsid w:val="005E2414"/>
    <w:rsid w:val="005E34B2"/>
    <w:rsid w:val="005E3988"/>
    <w:rsid w:val="005E3C35"/>
    <w:rsid w:val="005E55A3"/>
    <w:rsid w:val="005E56A8"/>
    <w:rsid w:val="005E5A19"/>
    <w:rsid w:val="005E5CB3"/>
    <w:rsid w:val="005E6755"/>
    <w:rsid w:val="005E6BFF"/>
    <w:rsid w:val="005E73C0"/>
    <w:rsid w:val="005F08B2"/>
    <w:rsid w:val="005F2D68"/>
    <w:rsid w:val="005F2E8A"/>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2A15"/>
    <w:rsid w:val="006041E4"/>
    <w:rsid w:val="00604672"/>
    <w:rsid w:val="00604E30"/>
    <w:rsid w:val="0060505F"/>
    <w:rsid w:val="006056A6"/>
    <w:rsid w:val="00605C56"/>
    <w:rsid w:val="00606337"/>
    <w:rsid w:val="006070EE"/>
    <w:rsid w:val="006075A3"/>
    <w:rsid w:val="00607EA3"/>
    <w:rsid w:val="00607F95"/>
    <w:rsid w:val="006103BD"/>
    <w:rsid w:val="00610E96"/>
    <w:rsid w:val="00611E6E"/>
    <w:rsid w:val="0061210E"/>
    <w:rsid w:val="0061282A"/>
    <w:rsid w:val="0061297D"/>
    <w:rsid w:val="006136F6"/>
    <w:rsid w:val="00613A5A"/>
    <w:rsid w:val="00613FB5"/>
    <w:rsid w:val="00614812"/>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1A09"/>
    <w:rsid w:val="0063259A"/>
    <w:rsid w:val="00633080"/>
    <w:rsid w:val="00633161"/>
    <w:rsid w:val="006334F5"/>
    <w:rsid w:val="00633CFA"/>
    <w:rsid w:val="00634542"/>
    <w:rsid w:val="00634B28"/>
    <w:rsid w:val="00634D9F"/>
    <w:rsid w:val="00634EDF"/>
    <w:rsid w:val="00635352"/>
    <w:rsid w:val="006354D2"/>
    <w:rsid w:val="00635F5A"/>
    <w:rsid w:val="006362F2"/>
    <w:rsid w:val="00636B93"/>
    <w:rsid w:val="00637852"/>
    <w:rsid w:val="00637CF7"/>
    <w:rsid w:val="00637EEB"/>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76A3"/>
    <w:rsid w:val="006476BE"/>
    <w:rsid w:val="00647AB8"/>
    <w:rsid w:val="006508F2"/>
    <w:rsid w:val="0065197A"/>
    <w:rsid w:val="006525A3"/>
    <w:rsid w:val="006525C0"/>
    <w:rsid w:val="0065264E"/>
    <w:rsid w:val="00652D78"/>
    <w:rsid w:val="00653250"/>
    <w:rsid w:val="0065346D"/>
    <w:rsid w:val="00654979"/>
    <w:rsid w:val="006562EF"/>
    <w:rsid w:val="006565C0"/>
    <w:rsid w:val="00656E1A"/>
    <w:rsid w:val="00656EEF"/>
    <w:rsid w:val="00660B6C"/>
    <w:rsid w:val="00660BF0"/>
    <w:rsid w:val="0066139A"/>
    <w:rsid w:val="0066148A"/>
    <w:rsid w:val="006615A5"/>
    <w:rsid w:val="00661C87"/>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E50"/>
    <w:rsid w:val="0067234C"/>
    <w:rsid w:val="006726C8"/>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90169"/>
    <w:rsid w:val="0069075A"/>
    <w:rsid w:val="006911E7"/>
    <w:rsid w:val="006916C7"/>
    <w:rsid w:val="006916FF"/>
    <w:rsid w:val="00691764"/>
    <w:rsid w:val="00691C1A"/>
    <w:rsid w:val="00691C41"/>
    <w:rsid w:val="00691D2F"/>
    <w:rsid w:val="00692FAC"/>
    <w:rsid w:val="006943D2"/>
    <w:rsid w:val="00694543"/>
    <w:rsid w:val="00695184"/>
    <w:rsid w:val="00695316"/>
    <w:rsid w:val="00695373"/>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6AE"/>
    <w:rsid w:val="006A49AE"/>
    <w:rsid w:val="006A4A52"/>
    <w:rsid w:val="006A5050"/>
    <w:rsid w:val="006A5661"/>
    <w:rsid w:val="006A5780"/>
    <w:rsid w:val="006A5D4D"/>
    <w:rsid w:val="006A643D"/>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8DE"/>
    <w:rsid w:val="006B4E57"/>
    <w:rsid w:val="006B5EAD"/>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682E"/>
    <w:rsid w:val="006C6937"/>
    <w:rsid w:val="006C6E20"/>
    <w:rsid w:val="006C7E41"/>
    <w:rsid w:val="006D194D"/>
    <w:rsid w:val="006D23C6"/>
    <w:rsid w:val="006D264D"/>
    <w:rsid w:val="006D4757"/>
    <w:rsid w:val="006D4AE8"/>
    <w:rsid w:val="006D5980"/>
    <w:rsid w:val="006D59B0"/>
    <w:rsid w:val="006D62FC"/>
    <w:rsid w:val="006D6770"/>
    <w:rsid w:val="006D694A"/>
    <w:rsid w:val="006D6E2F"/>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60"/>
    <w:rsid w:val="006F10C8"/>
    <w:rsid w:val="006F26FE"/>
    <w:rsid w:val="006F2AF3"/>
    <w:rsid w:val="006F2B00"/>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75BF"/>
    <w:rsid w:val="00717BDB"/>
    <w:rsid w:val="0072084C"/>
    <w:rsid w:val="00721189"/>
    <w:rsid w:val="00722583"/>
    <w:rsid w:val="00722F79"/>
    <w:rsid w:val="0072480E"/>
    <w:rsid w:val="00724B02"/>
    <w:rsid w:val="00724E3A"/>
    <w:rsid w:val="007250DB"/>
    <w:rsid w:val="0072526E"/>
    <w:rsid w:val="00726661"/>
    <w:rsid w:val="00726AE6"/>
    <w:rsid w:val="00726D5C"/>
    <w:rsid w:val="007277D2"/>
    <w:rsid w:val="00727CE3"/>
    <w:rsid w:val="0073068D"/>
    <w:rsid w:val="007307A4"/>
    <w:rsid w:val="007318B1"/>
    <w:rsid w:val="00731C06"/>
    <w:rsid w:val="007330AA"/>
    <w:rsid w:val="007336AF"/>
    <w:rsid w:val="0073458A"/>
    <w:rsid w:val="00734C93"/>
    <w:rsid w:val="00734D16"/>
    <w:rsid w:val="00735190"/>
    <w:rsid w:val="007359F5"/>
    <w:rsid w:val="00735AA6"/>
    <w:rsid w:val="00736163"/>
    <w:rsid w:val="007361CD"/>
    <w:rsid w:val="007367A3"/>
    <w:rsid w:val="0073725E"/>
    <w:rsid w:val="007376B1"/>
    <w:rsid w:val="00737B52"/>
    <w:rsid w:val="00737EC3"/>
    <w:rsid w:val="00740292"/>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445"/>
    <w:rsid w:val="00746529"/>
    <w:rsid w:val="0074667D"/>
    <w:rsid w:val="007466CE"/>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1D4D"/>
    <w:rsid w:val="00762A61"/>
    <w:rsid w:val="0076383F"/>
    <w:rsid w:val="00763CDE"/>
    <w:rsid w:val="007659D6"/>
    <w:rsid w:val="00765E1C"/>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48B7"/>
    <w:rsid w:val="0078582E"/>
    <w:rsid w:val="007859D1"/>
    <w:rsid w:val="00785F8F"/>
    <w:rsid w:val="00786C37"/>
    <w:rsid w:val="00790946"/>
    <w:rsid w:val="0079139E"/>
    <w:rsid w:val="007915E1"/>
    <w:rsid w:val="007918F3"/>
    <w:rsid w:val="00791D66"/>
    <w:rsid w:val="007929FE"/>
    <w:rsid w:val="00792ACD"/>
    <w:rsid w:val="00792CBD"/>
    <w:rsid w:val="00793E0A"/>
    <w:rsid w:val="00794479"/>
    <w:rsid w:val="0079453A"/>
    <w:rsid w:val="00794875"/>
    <w:rsid w:val="007948B0"/>
    <w:rsid w:val="00794BA4"/>
    <w:rsid w:val="007958E5"/>
    <w:rsid w:val="00795B8E"/>
    <w:rsid w:val="00795DA3"/>
    <w:rsid w:val="007971C9"/>
    <w:rsid w:val="007977BB"/>
    <w:rsid w:val="007A03E9"/>
    <w:rsid w:val="007A0C46"/>
    <w:rsid w:val="007A12A2"/>
    <w:rsid w:val="007A171A"/>
    <w:rsid w:val="007A28B9"/>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198B"/>
    <w:rsid w:val="007C3211"/>
    <w:rsid w:val="007C3C36"/>
    <w:rsid w:val="007C4233"/>
    <w:rsid w:val="007C42C6"/>
    <w:rsid w:val="007C436D"/>
    <w:rsid w:val="007C502F"/>
    <w:rsid w:val="007C565F"/>
    <w:rsid w:val="007C67C6"/>
    <w:rsid w:val="007C6D10"/>
    <w:rsid w:val="007C70DA"/>
    <w:rsid w:val="007C72A2"/>
    <w:rsid w:val="007C780E"/>
    <w:rsid w:val="007C7929"/>
    <w:rsid w:val="007C7FAA"/>
    <w:rsid w:val="007D1EF7"/>
    <w:rsid w:val="007D26BC"/>
    <w:rsid w:val="007D2996"/>
    <w:rsid w:val="007D2B34"/>
    <w:rsid w:val="007D3438"/>
    <w:rsid w:val="007D40A7"/>
    <w:rsid w:val="007D45E1"/>
    <w:rsid w:val="007D4A7F"/>
    <w:rsid w:val="007D51B1"/>
    <w:rsid w:val="007D5356"/>
    <w:rsid w:val="007D5FCB"/>
    <w:rsid w:val="007D5FFF"/>
    <w:rsid w:val="007D6169"/>
    <w:rsid w:val="007D6785"/>
    <w:rsid w:val="007D705A"/>
    <w:rsid w:val="007D75F2"/>
    <w:rsid w:val="007D7D3D"/>
    <w:rsid w:val="007E10D4"/>
    <w:rsid w:val="007E26B8"/>
    <w:rsid w:val="007E2CFF"/>
    <w:rsid w:val="007E2FC2"/>
    <w:rsid w:val="007E48DA"/>
    <w:rsid w:val="007E48EF"/>
    <w:rsid w:val="007E52E1"/>
    <w:rsid w:val="007E5355"/>
    <w:rsid w:val="007E5CF8"/>
    <w:rsid w:val="007E662E"/>
    <w:rsid w:val="007E676A"/>
    <w:rsid w:val="007E6911"/>
    <w:rsid w:val="007E6C8A"/>
    <w:rsid w:val="007E7898"/>
    <w:rsid w:val="007E7C8D"/>
    <w:rsid w:val="007F0107"/>
    <w:rsid w:val="007F102A"/>
    <w:rsid w:val="007F104E"/>
    <w:rsid w:val="007F1410"/>
    <w:rsid w:val="007F1626"/>
    <w:rsid w:val="007F1662"/>
    <w:rsid w:val="007F181F"/>
    <w:rsid w:val="007F273D"/>
    <w:rsid w:val="007F2AFA"/>
    <w:rsid w:val="007F3095"/>
    <w:rsid w:val="007F4708"/>
    <w:rsid w:val="007F55D9"/>
    <w:rsid w:val="007F6835"/>
    <w:rsid w:val="007F6A69"/>
    <w:rsid w:val="007F70EE"/>
    <w:rsid w:val="00800006"/>
    <w:rsid w:val="00800669"/>
    <w:rsid w:val="008008DF"/>
    <w:rsid w:val="00800CF3"/>
    <w:rsid w:val="0080140A"/>
    <w:rsid w:val="00801B46"/>
    <w:rsid w:val="00801B64"/>
    <w:rsid w:val="00802AF2"/>
    <w:rsid w:val="00803108"/>
    <w:rsid w:val="008034D7"/>
    <w:rsid w:val="00804087"/>
    <w:rsid w:val="00804C1B"/>
    <w:rsid w:val="008059CC"/>
    <w:rsid w:val="00805CA8"/>
    <w:rsid w:val="00806051"/>
    <w:rsid w:val="00806D5D"/>
    <w:rsid w:val="00807160"/>
    <w:rsid w:val="0081004D"/>
    <w:rsid w:val="00810A1C"/>
    <w:rsid w:val="00810D67"/>
    <w:rsid w:val="0081155E"/>
    <w:rsid w:val="00813DC0"/>
    <w:rsid w:val="00814A25"/>
    <w:rsid w:val="00814C4D"/>
    <w:rsid w:val="00814CBF"/>
    <w:rsid w:val="0081528D"/>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E9C"/>
    <w:rsid w:val="008272F0"/>
    <w:rsid w:val="008277E5"/>
    <w:rsid w:val="00827B8A"/>
    <w:rsid w:val="00830067"/>
    <w:rsid w:val="008300B8"/>
    <w:rsid w:val="00830DDF"/>
    <w:rsid w:val="0083117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2A1B"/>
    <w:rsid w:val="008538A1"/>
    <w:rsid w:val="008544DD"/>
    <w:rsid w:val="00854BE2"/>
    <w:rsid w:val="0085529B"/>
    <w:rsid w:val="0085630D"/>
    <w:rsid w:val="00856B92"/>
    <w:rsid w:val="00856DA6"/>
    <w:rsid w:val="0085725D"/>
    <w:rsid w:val="00857391"/>
    <w:rsid w:val="00857535"/>
    <w:rsid w:val="00857F61"/>
    <w:rsid w:val="00860C81"/>
    <w:rsid w:val="00861583"/>
    <w:rsid w:val="00861FBE"/>
    <w:rsid w:val="008620AD"/>
    <w:rsid w:val="00862647"/>
    <w:rsid w:val="00862B6A"/>
    <w:rsid w:val="00862C45"/>
    <w:rsid w:val="00863120"/>
    <w:rsid w:val="0086366E"/>
    <w:rsid w:val="00863A81"/>
    <w:rsid w:val="00863B70"/>
    <w:rsid w:val="0086423F"/>
    <w:rsid w:val="00864F24"/>
    <w:rsid w:val="00864FEB"/>
    <w:rsid w:val="00865BB8"/>
    <w:rsid w:val="00865CD1"/>
    <w:rsid w:val="00865E39"/>
    <w:rsid w:val="008664B4"/>
    <w:rsid w:val="00867823"/>
    <w:rsid w:val="008705DB"/>
    <w:rsid w:val="008709D6"/>
    <w:rsid w:val="00870A9B"/>
    <w:rsid w:val="00870EE1"/>
    <w:rsid w:val="0087170A"/>
    <w:rsid w:val="00871AFE"/>
    <w:rsid w:val="00871E24"/>
    <w:rsid w:val="008727FA"/>
    <w:rsid w:val="00872A61"/>
    <w:rsid w:val="00872EAC"/>
    <w:rsid w:val="00872EF6"/>
    <w:rsid w:val="00872F1C"/>
    <w:rsid w:val="0087381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C4B"/>
    <w:rsid w:val="00895DE8"/>
    <w:rsid w:val="0089713D"/>
    <w:rsid w:val="008A0668"/>
    <w:rsid w:val="008A0931"/>
    <w:rsid w:val="008A0DD6"/>
    <w:rsid w:val="008A1AAC"/>
    <w:rsid w:val="008A23F5"/>
    <w:rsid w:val="008A299E"/>
    <w:rsid w:val="008A3A7E"/>
    <w:rsid w:val="008A500A"/>
    <w:rsid w:val="008A5A4E"/>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31CB"/>
    <w:rsid w:val="008C3A97"/>
    <w:rsid w:val="008C416E"/>
    <w:rsid w:val="008C586C"/>
    <w:rsid w:val="008C599A"/>
    <w:rsid w:val="008C5FBC"/>
    <w:rsid w:val="008C6041"/>
    <w:rsid w:val="008C6133"/>
    <w:rsid w:val="008C62C1"/>
    <w:rsid w:val="008C7E2C"/>
    <w:rsid w:val="008D0179"/>
    <w:rsid w:val="008D03FA"/>
    <w:rsid w:val="008D18E5"/>
    <w:rsid w:val="008D1958"/>
    <w:rsid w:val="008D3611"/>
    <w:rsid w:val="008D3646"/>
    <w:rsid w:val="008D3AA2"/>
    <w:rsid w:val="008D3C13"/>
    <w:rsid w:val="008D3DA8"/>
    <w:rsid w:val="008D5674"/>
    <w:rsid w:val="008D5969"/>
    <w:rsid w:val="008E015D"/>
    <w:rsid w:val="008E0E15"/>
    <w:rsid w:val="008E1451"/>
    <w:rsid w:val="008E14F6"/>
    <w:rsid w:val="008E2425"/>
    <w:rsid w:val="008E3407"/>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226"/>
    <w:rsid w:val="008F6747"/>
    <w:rsid w:val="008F6874"/>
    <w:rsid w:val="008F6DB2"/>
    <w:rsid w:val="008F6ED9"/>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A0F"/>
    <w:rsid w:val="00931D31"/>
    <w:rsid w:val="00932217"/>
    <w:rsid w:val="009324DD"/>
    <w:rsid w:val="0093332D"/>
    <w:rsid w:val="00933553"/>
    <w:rsid w:val="00933E21"/>
    <w:rsid w:val="00933EDA"/>
    <w:rsid w:val="00934396"/>
    <w:rsid w:val="009355BD"/>
    <w:rsid w:val="0093658A"/>
    <w:rsid w:val="00936AC6"/>
    <w:rsid w:val="0093768F"/>
    <w:rsid w:val="009377F4"/>
    <w:rsid w:val="009379BA"/>
    <w:rsid w:val="00940FE5"/>
    <w:rsid w:val="00942447"/>
    <w:rsid w:val="00942517"/>
    <w:rsid w:val="00943030"/>
    <w:rsid w:val="009430C6"/>
    <w:rsid w:val="00943F70"/>
    <w:rsid w:val="00944144"/>
    <w:rsid w:val="0094473A"/>
    <w:rsid w:val="00944793"/>
    <w:rsid w:val="00944B5E"/>
    <w:rsid w:val="00944E8A"/>
    <w:rsid w:val="00944FAC"/>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FCB"/>
    <w:rsid w:val="00961AE0"/>
    <w:rsid w:val="0096214C"/>
    <w:rsid w:val="009628FF"/>
    <w:rsid w:val="009637B4"/>
    <w:rsid w:val="0096507C"/>
    <w:rsid w:val="0096515D"/>
    <w:rsid w:val="0096663E"/>
    <w:rsid w:val="00966A75"/>
    <w:rsid w:val="00966C51"/>
    <w:rsid w:val="00967590"/>
    <w:rsid w:val="009708B6"/>
    <w:rsid w:val="00970CD6"/>
    <w:rsid w:val="00971788"/>
    <w:rsid w:val="009719BD"/>
    <w:rsid w:val="00973F58"/>
    <w:rsid w:val="009741AE"/>
    <w:rsid w:val="00974552"/>
    <w:rsid w:val="009748E5"/>
    <w:rsid w:val="00975842"/>
    <w:rsid w:val="009762A6"/>
    <w:rsid w:val="0097649A"/>
    <w:rsid w:val="00976DDF"/>
    <w:rsid w:val="00976E00"/>
    <w:rsid w:val="00976E67"/>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1AC"/>
    <w:rsid w:val="00986406"/>
    <w:rsid w:val="00986F35"/>
    <w:rsid w:val="00986FD4"/>
    <w:rsid w:val="009872A6"/>
    <w:rsid w:val="00987651"/>
    <w:rsid w:val="00987B12"/>
    <w:rsid w:val="00987DC2"/>
    <w:rsid w:val="00987F3D"/>
    <w:rsid w:val="009910E0"/>
    <w:rsid w:val="00991425"/>
    <w:rsid w:val="00991466"/>
    <w:rsid w:val="00991B35"/>
    <w:rsid w:val="00991B65"/>
    <w:rsid w:val="00992045"/>
    <w:rsid w:val="0099260C"/>
    <w:rsid w:val="0099291A"/>
    <w:rsid w:val="0099306E"/>
    <w:rsid w:val="009932A7"/>
    <w:rsid w:val="00993434"/>
    <w:rsid w:val="009941B3"/>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599E"/>
    <w:rsid w:val="009B655C"/>
    <w:rsid w:val="009B6B03"/>
    <w:rsid w:val="009B6C9A"/>
    <w:rsid w:val="009B71CF"/>
    <w:rsid w:val="009B7428"/>
    <w:rsid w:val="009B74B0"/>
    <w:rsid w:val="009C2877"/>
    <w:rsid w:val="009C2CB4"/>
    <w:rsid w:val="009C4816"/>
    <w:rsid w:val="009C6080"/>
    <w:rsid w:val="009C6345"/>
    <w:rsid w:val="009C67A0"/>
    <w:rsid w:val="009C728B"/>
    <w:rsid w:val="009C75B9"/>
    <w:rsid w:val="009C7EAB"/>
    <w:rsid w:val="009D0FCA"/>
    <w:rsid w:val="009D1570"/>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85D"/>
    <w:rsid w:val="009E39F4"/>
    <w:rsid w:val="009E3E96"/>
    <w:rsid w:val="009E44D9"/>
    <w:rsid w:val="009E4A93"/>
    <w:rsid w:val="009E5172"/>
    <w:rsid w:val="009E5E82"/>
    <w:rsid w:val="009E7298"/>
    <w:rsid w:val="009E789F"/>
    <w:rsid w:val="009F0329"/>
    <w:rsid w:val="009F04E9"/>
    <w:rsid w:val="009F0994"/>
    <w:rsid w:val="009F21D5"/>
    <w:rsid w:val="009F2E39"/>
    <w:rsid w:val="009F335A"/>
    <w:rsid w:val="009F3513"/>
    <w:rsid w:val="009F433E"/>
    <w:rsid w:val="009F5C70"/>
    <w:rsid w:val="009F66B0"/>
    <w:rsid w:val="009F6E07"/>
    <w:rsid w:val="009F7C41"/>
    <w:rsid w:val="009F7D10"/>
    <w:rsid w:val="00A00891"/>
    <w:rsid w:val="00A00AFF"/>
    <w:rsid w:val="00A01297"/>
    <w:rsid w:val="00A014C9"/>
    <w:rsid w:val="00A01907"/>
    <w:rsid w:val="00A0252F"/>
    <w:rsid w:val="00A0256C"/>
    <w:rsid w:val="00A02652"/>
    <w:rsid w:val="00A0280F"/>
    <w:rsid w:val="00A02C63"/>
    <w:rsid w:val="00A03E61"/>
    <w:rsid w:val="00A0508B"/>
    <w:rsid w:val="00A063EA"/>
    <w:rsid w:val="00A064B0"/>
    <w:rsid w:val="00A075CA"/>
    <w:rsid w:val="00A07E6C"/>
    <w:rsid w:val="00A135D7"/>
    <w:rsid w:val="00A137AA"/>
    <w:rsid w:val="00A13CD4"/>
    <w:rsid w:val="00A13DA3"/>
    <w:rsid w:val="00A14805"/>
    <w:rsid w:val="00A14962"/>
    <w:rsid w:val="00A1585E"/>
    <w:rsid w:val="00A15F42"/>
    <w:rsid w:val="00A17110"/>
    <w:rsid w:val="00A175F2"/>
    <w:rsid w:val="00A20C66"/>
    <w:rsid w:val="00A213E8"/>
    <w:rsid w:val="00A220D3"/>
    <w:rsid w:val="00A230E9"/>
    <w:rsid w:val="00A231B5"/>
    <w:rsid w:val="00A23532"/>
    <w:rsid w:val="00A2397F"/>
    <w:rsid w:val="00A23CD8"/>
    <w:rsid w:val="00A23F1A"/>
    <w:rsid w:val="00A23FE1"/>
    <w:rsid w:val="00A25901"/>
    <w:rsid w:val="00A25AB4"/>
    <w:rsid w:val="00A30B94"/>
    <w:rsid w:val="00A30C84"/>
    <w:rsid w:val="00A31D84"/>
    <w:rsid w:val="00A32DA4"/>
    <w:rsid w:val="00A33A91"/>
    <w:rsid w:val="00A34059"/>
    <w:rsid w:val="00A3511E"/>
    <w:rsid w:val="00A35BDA"/>
    <w:rsid w:val="00A35E7A"/>
    <w:rsid w:val="00A35E8C"/>
    <w:rsid w:val="00A36102"/>
    <w:rsid w:val="00A36309"/>
    <w:rsid w:val="00A372A2"/>
    <w:rsid w:val="00A37C61"/>
    <w:rsid w:val="00A40FE5"/>
    <w:rsid w:val="00A4142C"/>
    <w:rsid w:val="00A414F6"/>
    <w:rsid w:val="00A43B00"/>
    <w:rsid w:val="00A4446C"/>
    <w:rsid w:val="00A447D6"/>
    <w:rsid w:val="00A44A42"/>
    <w:rsid w:val="00A45624"/>
    <w:rsid w:val="00A457E0"/>
    <w:rsid w:val="00A45E81"/>
    <w:rsid w:val="00A473C7"/>
    <w:rsid w:val="00A47CCA"/>
    <w:rsid w:val="00A501BD"/>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11A"/>
    <w:rsid w:val="00A63CAF"/>
    <w:rsid w:val="00A64003"/>
    <w:rsid w:val="00A641D4"/>
    <w:rsid w:val="00A64AE3"/>
    <w:rsid w:val="00A650C9"/>
    <w:rsid w:val="00A6532E"/>
    <w:rsid w:val="00A6538D"/>
    <w:rsid w:val="00A653B7"/>
    <w:rsid w:val="00A65F49"/>
    <w:rsid w:val="00A667F1"/>
    <w:rsid w:val="00A66A55"/>
    <w:rsid w:val="00A67E3C"/>
    <w:rsid w:val="00A701D5"/>
    <w:rsid w:val="00A7111B"/>
    <w:rsid w:val="00A71342"/>
    <w:rsid w:val="00A714EE"/>
    <w:rsid w:val="00A719CB"/>
    <w:rsid w:val="00A72254"/>
    <w:rsid w:val="00A72BFF"/>
    <w:rsid w:val="00A73A98"/>
    <w:rsid w:val="00A7508D"/>
    <w:rsid w:val="00A75A33"/>
    <w:rsid w:val="00A75BCC"/>
    <w:rsid w:val="00A75FE7"/>
    <w:rsid w:val="00A764DA"/>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876D4"/>
    <w:rsid w:val="00A90910"/>
    <w:rsid w:val="00A91221"/>
    <w:rsid w:val="00A919E6"/>
    <w:rsid w:val="00A91E8D"/>
    <w:rsid w:val="00A92142"/>
    <w:rsid w:val="00A92212"/>
    <w:rsid w:val="00A92A34"/>
    <w:rsid w:val="00A92C95"/>
    <w:rsid w:val="00A93486"/>
    <w:rsid w:val="00A9475F"/>
    <w:rsid w:val="00A94B7A"/>
    <w:rsid w:val="00A950B3"/>
    <w:rsid w:val="00A967AA"/>
    <w:rsid w:val="00A973BE"/>
    <w:rsid w:val="00A976B3"/>
    <w:rsid w:val="00AA0231"/>
    <w:rsid w:val="00AA1154"/>
    <w:rsid w:val="00AA1662"/>
    <w:rsid w:val="00AA21BA"/>
    <w:rsid w:val="00AA2EE7"/>
    <w:rsid w:val="00AA31D9"/>
    <w:rsid w:val="00AA32A9"/>
    <w:rsid w:val="00AA3567"/>
    <w:rsid w:val="00AA3631"/>
    <w:rsid w:val="00AA3ED8"/>
    <w:rsid w:val="00AA43D5"/>
    <w:rsid w:val="00AA4825"/>
    <w:rsid w:val="00AA4FCC"/>
    <w:rsid w:val="00AA5EE3"/>
    <w:rsid w:val="00AA60B5"/>
    <w:rsid w:val="00AA6A92"/>
    <w:rsid w:val="00AA6CCA"/>
    <w:rsid w:val="00AA7B9C"/>
    <w:rsid w:val="00AB2225"/>
    <w:rsid w:val="00AB25D2"/>
    <w:rsid w:val="00AB3775"/>
    <w:rsid w:val="00AB3DAB"/>
    <w:rsid w:val="00AB3F4F"/>
    <w:rsid w:val="00AB3FC3"/>
    <w:rsid w:val="00AB4BB2"/>
    <w:rsid w:val="00AB4EE2"/>
    <w:rsid w:val="00AB5A03"/>
    <w:rsid w:val="00AB6464"/>
    <w:rsid w:val="00AB6C3E"/>
    <w:rsid w:val="00AB71EC"/>
    <w:rsid w:val="00AB79B0"/>
    <w:rsid w:val="00AB7EB6"/>
    <w:rsid w:val="00AB7F0F"/>
    <w:rsid w:val="00AC07B6"/>
    <w:rsid w:val="00AC2B08"/>
    <w:rsid w:val="00AC3194"/>
    <w:rsid w:val="00AC332D"/>
    <w:rsid w:val="00AC354A"/>
    <w:rsid w:val="00AC3EE5"/>
    <w:rsid w:val="00AC437B"/>
    <w:rsid w:val="00AC463B"/>
    <w:rsid w:val="00AC4816"/>
    <w:rsid w:val="00AC4E77"/>
    <w:rsid w:val="00AC5170"/>
    <w:rsid w:val="00AC566D"/>
    <w:rsid w:val="00AC599B"/>
    <w:rsid w:val="00AC6115"/>
    <w:rsid w:val="00AC6BC3"/>
    <w:rsid w:val="00AC74EC"/>
    <w:rsid w:val="00AC7D0A"/>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605"/>
    <w:rsid w:val="00AF2AE7"/>
    <w:rsid w:val="00AF2B76"/>
    <w:rsid w:val="00AF3306"/>
    <w:rsid w:val="00AF3640"/>
    <w:rsid w:val="00AF5695"/>
    <w:rsid w:val="00AF56C8"/>
    <w:rsid w:val="00AF6C18"/>
    <w:rsid w:val="00AF7647"/>
    <w:rsid w:val="00AF776A"/>
    <w:rsid w:val="00AF7BE2"/>
    <w:rsid w:val="00B0035B"/>
    <w:rsid w:val="00B00AC2"/>
    <w:rsid w:val="00B00AC4"/>
    <w:rsid w:val="00B010A7"/>
    <w:rsid w:val="00B015D1"/>
    <w:rsid w:val="00B017C7"/>
    <w:rsid w:val="00B01D55"/>
    <w:rsid w:val="00B01DC8"/>
    <w:rsid w:val="00B03E3D"/>
    <w:rsid w:val="00B05933"/>
    <w:rsid w:val="00B05A3A"/>
    <w:rsid w:val="00B05B79"/>
    <w:rsid w:val="00B0687D"/>
    <w:rsid w:val="00B06C49"/>
    <w:rsid w:val="00B071AD"/>
    <w:rsid w:val="00B079A9"/>
    <w:rsid w:val="00B07B1D"/>
    <w:rsid w:val="00B10048"/>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DD1"/>
    <w:rsid w:val="00B3786C"/>
    <w:rsid w:val="00B40256"/>
    <w:rsid w:val="00B40351"/>
    <w:rsid w:val="00B4174F"/>
    <w:rsid w:val="00B42AD4"/>
    <w:rsid w:val="00B438B5"/>
    <w:rsid w:val="00B43E89"/>
    <w:rsid w:val="00B4411A"/>
    <w:rsid w:val="00B449CA"/>
    <w:rsid w:val="00B44D09"/>
    <w:rsid w:val="00B450FD"/>
    <w:rsid w:val="00B451B1"/>
    <w:rsid w:val="00B452C0"/>
    <w:rsid w:val="00B46BF4"/>
    <w:rsid w:val="00B4741C"/>
    <w:rsid w:val="00B5047E"/>
    <w:rsid w:val="00B50613"/>
    <w:rsid w:val="00B50B8B"/>
    <w:rsid w:val="00B50BB1"/>
    <w:rsid w:val="00B50FB0"/>
    <w:rsid w:val="00B5113E"/>
    <w:rsid w:val="00B515CA"/>
    <w:rsid w:val="00B52BDB"/>
    <w:rsid w:val="00B52C56"/>
    <w:rsid w:val="00B53026"/>
    <w:rsid w:val="00B54459"/>
    <w:rsid w:val="00B56153"/>
    <w:rsid w:val="00B566A0"/>
    <w:rsid w:val="00B573E8"/>
    <w:rsid w:val="00B5759F"/>
    <w:rsid w:val="00B577B0"/>
    <w:rsid w:val="00B57B9A"/>
    <w:rsid w:val="00B60179"/>
    <w:rsid w:val="00B60A96"/>
    <w:rsid w:val="00B60E0A"/>
    <w:rsid w:val="00B60E27"/>
    <w:rsid w:val="00B611F5"/>
    <w:rsid w:val="00B612AB"/>
    <w:rsid w:val="00B62D01"/>
    <w:rsid w:val="00B63B71"/>
    <w:rsid w:val="00B64E63"/>
    <w:rsid w:val="00B653D5"/>
    <w:rsid w:val="00B6706C"/>
    <w:rsid w:val="00B673AE"/>
    <w:rsid w:val="00B67465"/>
    <w:rsid w:val="00B67EA4"/>
    <w:rsid w:val="00B67F79"/>
    <w:rsid w:val="00B70050"/>
    <w:rsid w:val="00B70424"/>
    <w:rsid w:val="00B711C3"/>
    <w:rsid w:val="00B71D64"/>
    <w:rsid w:val="00B72085"/>
    <w:rsid w:val="00B72549"/>
    <w:rsid w:val="00B7276C"/>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AC4"/>
    <w:rsid w:val="00B836CC"/>
    <w:rsid w:val="00B83E76"/>
    <w:rsid w:val="00B84165"/>
    <w:rsid w:val="00B8504A"/>
    <w:rsid w:val="00B85FA7"/>
    <w:rsid w:val="00B8632C"/>
    <w:rsid w:val="00B87538"/>
    <w:rsid w:val="00B90998"/>
    <w:rsid w:val="00B91B5D"/>
    <w:rsid w:val="00B91BF7"/>
    <w:rsid w:val="00B91F18"/>
    <w:rsid w:val="00B929F3"/>
    <w:rsid w:val="00B9332A"/>
    <w:rsid w:val="00B93A63"/>
    <w:rsid w:val="00B94060"/>
    <w:rsid w:val="00B94084"/>
    <w:rsid w:val="00B9528B"/>
    <w:rsid w:val="00B9659F"/>
    <w:rsid w:val="00B967DC"/>
    <w:rsid w:val="00B96E2A"/>
    <w:rsid w:val="00B97717"/>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BDB"/>
    <w:rsid w:val="00BB4504"/>
    <w:rsid w:val="00BB4DB5"/>
    <w:rsid w:val="00BB509F"/>
    <w:rsid w:val="00BB5360"/>
    <w:rsid w:val="00BB5616"/>
    <w:rsid w:val="00BB5B6E"/>
    <w:rsid w:val="00BB6618"/>
    <w:rsid w:val="00BB6632"/>
    <w:rsid w:val="00BB6C5E"/>
    <w:rsid w:val="00BB7381"/>
    <w:rsid w:val="00BB7427"/>
    <w:rsid w:val="00BB77FB"/>
    <w:rsid w:val="00BB7B51"/>
    <w:rsid w:val="00BC073B"/>
    <w:rsid w:val="00BC0961"/>
    <w:rsid w:val="00BC0C1B"/>
    <w:rsid w:val="00BC0D88"/>
    <w:rsid w:val="00BC11AA"/>
    <w:rsid w:val="00BC23BC"/>
    <w:rsid w:val="00BC24FD"/>
    <w:rsid w:val="00BC263F"/>
    <w:rsid w:val="00BC27CE"/>
    <w:rsid w:val="00BC2D95"/>
    <w:rsid w:val="00BC2F27"/>
    <w:rsid w:val="00BC415E"/>
    <w:rsid w:val="00BC4205"/>
    <w:rsid w:val="00BC5512"/>
    <w:rsid w:val="00BC5555"/>
    <w:rsid w:val="00BC591A"/>
    <w:rsid w:val="00BC65BC"/>
    <w:rsid w:val="00BC6EC4"/>
    <w:rsid w:val="00BD00DA"/>
    <w:rsid w:val="00BD1250"/>
    <w:rsid w:val="00BD25D4"/>
    <w:rsid w:val="00BD3384"/>
    <w:rsid w:val="00BD358C"/>
    <w:rsid w:val="00BD441E"/>
    <w:rsid w:val="00BD4567"/>
    <w:rsid w:val="00BD4FA5"/>
    <w:rsid w:val="00BD5267"/>
    <w:rsid w:val="00BD6360"/>
    <w:rsid w:val="00BD6820"/>
    <w:rsid w:val="00BD75D4"/>
    <w:rsid w:val="00BD7DC4"/>
    <w:rsid w:val="00BE046E"/>
    <w:rsid w:val="00BE06D9"/>
    <w:rsid w:val="00BE0B6B"/>
    <w:rsid w:val="00BE1A29"/>
    <w:rsid w:val="00BE2A75"/>
    <w:rsid w:val="00BE2BDC"/>
    <w:rsid w:val="00BE480D"/>
    <w:rsid w:val="00BE4CE3"/>
    <w:rsid w:val="00BE5113"/>
    <w:rsid w:val="00BE52DC"/>
    <w:rsid w:val="00BE60BB"/>
    <w:rsid w:val="00BE73A2"/>
    <w:rsid w:val="00BE7A99"/>
    <w:rsid w:val="00BE7BF2"/>
    <w:rsid w:val="00BF0557"/>
    <w:rsid w:val="00BF0809"/>
    <w:rsid w:val="00BF083B"/>
    <w:rsid w:val="00BF0CF0"/>
    <w:rsid w:val="00BF17BB"/>
    <w:rsid w:val="00BF3B07"/>
    <w:rsid w:val="00BF3BCD"/>
    <w:rsid w:val="00BF3E74"/>
    <w:rsid w:val="00BF3E99"/>
    <w:rsid w:val="00BF474A"/>
    <w:rsid w:val="00BF4C19"/>
    <w:rsid w:val="00BF4D96"/>
    <w:rsid w:val="00BF4DFE"/>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374"/>
    <w:rsid w:val="00C06D07"/>
    <w:rsid w:val="00C06DA5"/>
    <w:rsid w:val="00C0796B"/>
    <w:rsid w:val="00C105FA"/>
    <w:rsid w:val="00C11105"/>
    <w:rsid w:val="00C1137B"/>
    <w:rsid w:val="00C12291"/>
    <w:rsid w:val="00C12330"/>
    <w:rsid w:val="00C129B6"/>
    <w:rsid w:val="00C12CD9"/>
    <w:rsid w:val="00C12F10"/>
    <w:rsid w:val="00C134C5"/>
    <w:rsid w:val="00C138AD"/>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1133"/>
    <w:rsid w:val="00C311C9"/>
    <w:rsid w:val="00C31339"/>
    <w:rsid w:val="00C318B0"/>
    <w:rsid w:val="00C32202"/>
    <w:rsid w:val="00C32379"/>
    <w:rsid w:val="00C32EAA"/>
    <w:rsid w:val="00C32F18"/>
    <w:rsid w:val="00C33328"/>
    <w:rsid w:val="00C356DF"/>
    <w:rsid w:val="00C35E73"/>
    <w:rsid w:val="00C3696F"/>
    <w:rsid w:val="00C36E19"/>
    <w:rsid w:val="00C40569"/>
    <w:rsid w:val="00C414D4"/>
    <w:rsid w:val="00C415A7"/>
    <w:rsid w:val="00C41EA3"/>
    <w:rsid w:val="00C4263B"/>
    <w:rsid w:val="00C426BE"/>
    <w:rsid w:val="00C42D1E"/>
    <w:rsid w:val="00C438CA"/>
    <w:rsid w:val="00C43B1F"/>
    <w:rsid w:val="00C43B96"/>
    <w:rsid w:val="00C44130"/>
    <w:rsid w:val="00C4426E"/>
    <w:rsid w:val="00C45AD4"/>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429B"/>
    <w:rsid w:val="00C65DC0"/>
    <w:rsid w:val="00C66362"/>
    <w:rsid w:val="00C668F6"/>
    <w:rsid w:val="00C66DBD"/>
    <w:rsid w:val="00C6749C"/>
    <w:rsid w:val="00C67572"/>
    <w:rsid w:val="00C6789B"/>
    <w:rsid w:val="00C67C67"/>
    <w:rsid w:val="00C70456"/>
    <w:rsid w:val="00C71909"/>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73"/>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8F0"/>
    <w:rsid w:val="00CA418C"/>
    <w:rsid w:val="00CA4373"/>
    <w:rsid w:val="00CA45EB"/>
    <w:rsid w:val="00CA4A1D"/>
    <w:rsid w:val="00CA5219"/>
    <w:rsid w:val="00CA75B8"/>
    <w:rsid w:val="00CB0E7E"/>
    <w:rsid w:val="00CB1D05"/>
    <w:rsid w:val="00CB3818"/>
    <w:rsid w:val="00CB4E20"/>
    <w:rsid w:val="00CB4F37"/>
    <w:rsid w:val="00CB4F7A"/>
    <w:rsid w:val="00CB5370"/>
    <w:rsid w:val="00CB5800"/>
    <w:rsid w:val="00CB66CB"/>
    <w:rsid w:val="00CB752D"/>
    <w:rsid w:val="00CC0124"/>
    <w:rsid w:val="00CC024D"/>
    <w:rsid w:val="00CC0673"/>
    <w:rsid w:val="00CC0680"/>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7B2A"/>
    <w:rsid w:val="00CE7CFF"/>
    <w:rsid w:val="00CF01A1"/>
    <w:rsid w:val="00CF0E2B"/>
    <w:rsid w:val="00CF19CB"/>
    <w:rsid w:val="00CF2434"/>
    <w:rsid w:val="00CF271A"/>
    <w:rsid w:val="00CF2A03"/>
    <w:rsid w:val="00CF2B9D"/>
    <w:rsid w:val="00CF2CEF"/>
    <w:rsid w:val="00CF2E83"/>
    <w:rsid w:val="00CF33FE"/>
    <w:rsid w:val="00CF35B6"/>
    <w:rsid w:val="00CF5702"/>
    <w:rsid w:val="00CF582A"/>
    <w:rsid w:val="00CF7188"/>
    <w:rsid w:val="00D00511"/>
    <w:rsid w:val="00D00C2A"/>
    <w:rsid w:val="00D00EC2"/>
    <w:rsid w:val="00D010D9"/>
    <w:rsid w:val="00D01ED1"/>
    <w:rsid w:val="00D02ED6"/>
    <w:rsid w:val="00D03C67"/>
    <w:rsid w:val="00D04112"/>
    <w:rsid w:val="00D0420D"/>
    <w:rsid w:val="00D045C3"/>
    <w:rsid w:val="00D05D1A"/>
    <w:rsid w:val="00D0693B"/>
    <w:rsid w:val="00D06D69"/>
    <w:rsid w:val="00D07592"/>
    <w:rsid w:val="00D10102"/>
    <w:rsid w:val="00D10FAC"/>
    <w:rsid w:val="00D11A98"/>
    <w:rsid w:val="00D11C4A"/>
    <w:rsid w:val="00D123DC"/>
    <w:rsid w:val="00D13447"/>
    <w:rsid w:val="00D13BD1"/>
    <w:rsid w:val="00D1453E"/>
    <w:rsid w:val="00D15133"/>
    <w:rsid w:val="00D15A2D"/>
    <w:rsid w:val="00D15FD7"/>
    <w:rsid w:val="00D161DD"/>
    <w:rsid w:val="00D16D40"/>
    <w:rsid w:val="00D17222"/>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DBE"/>
    <w:rsid w:val="00D270AD"/>
    <w:rsid w:val="00D271AC"/>
    <w:rsid w:val="00D27929"/>
    <w:rsid w:val="00D27C15"/>
    <w:rsid w:val="00D27F66"/>
    <w:rsid w:val="00D302ED"/>
    <w:rsid w:val="00D30487"/>
    <w:rsid w:val="00D30DBC"/>
    <w:rsid w:val="00D32BCA"/>
    <w:rsid w:val="00D33BE2"/>
    <w:rsid w:val="00D33DD1"/>
    <w:rsid w:val="00D33DE6"/>
    <w:rsid w:val="00D34A4F"/>
    <w:rsid w:val="00D34AF1"/>
    <w:rsid w:val="00D34C50"/>
    <w:rsid w:val="00D3536D"/>
    <w:rsid w:val="00D3558A"/>
    <w:rsid w:val="00D360C1"/>
    <w:rsid w:val="00D36D29"/>
    <w:rsid w:val="00D36E27"/>
    <w:rsid w:val="00D36F7F"/>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91"/>
    <w:rsid w:val="00D52EF5"/>
    <w:rsid w:val="00D53D27"/>
    <w:rsid w:val="00D54BBB"/>
    <w:rsid w:val="00D54CE1"/>
    <w:rsid w:val="00D55367"/>
    <w:rsid w:val="00D55897"/>
    <w:rsid w:val="00D565D3"/>
    <w:rsid w:val="00D57346"/>
    <w:rsid w:val="00D57444"/>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3A"/>
    <w:rsid w:val="00D853FF"/>
    <w:rsid w:val="00D85768"/>
    <w:rsid w:val="00D871E4"/>
    <w:rsid w:val="00D87E47"/>
    <w:rsid w:val="00D91F14"/>
    <w:rsid w:val="00D93A7C"/>
    <w:rsid w:val="00D948A0"/>
    <w:rsid w:val="00D94A31"/>
    <w:rsid w:val="00D95E4E"/>
    <w:rsid w:val="00D95F0E"/>
    <w:rsid w:val="00D96AEF"/>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E70"/>
    <w:rsid w:val="00DB07A0"/>
    <w:rsid w:val="00DB07F3"/>
    <w:rsid w:val="00DB0B2B"/>
    <w:rsid w:val="00DB0DBD"/>
    <w:rsid w:val="00DB10A7"/>
    <w:rsid w:val="00DB2423"/>
    <w:rsid w:val="00DB3732"/>
    <w:rsid w:val="00DB37B4"/>
    <w:rsid w:val="00DB4358"/>
    <w:rsid w:val="00DB5A88"/>
    <w:rsid w:val="00DB6CBC"/>
    <w:rsid w:val="00DB6CD6"/>
    <w:rsid w:val="00DB75D7"/>
    <w:rsid w:val="00DC0AD7"/>
    <w:rsid w:val="00DC0CED"/>
    <w:rsid w:val="00DC0CFE"/>
    <w:rsid w:val="00DC1B25"/>
    <w:rsid w:val="00DC1F1B"/>
    <w:rsid w:val="00DC1FCE"/>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F46"/>
    <w:rsid w:val="00DD42CE"/>
    <w:rsid w:val="00DD5C6C"/>
    <w:rsid w:val="00DD5D42"/>
    <w:rsid w:val="00DD6A82"/>
    <w:rsid w:val="00DD7162"/>
    <w:rsid w:val="00DD725F"/>
    <w:rsid w:val="00DD75DB"/>
    <w:rsid w:val="00DE0877"/>
    <w:rsid w:val="00DE08AA"/>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47C3"/>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EFB"/>
    <w:rsid w:val="00E12F25"/>
    <w:rsid w:val="00E13CE2"/>
    <w:rsid w:val="00E140E1"/>
    <w:rsid w:val="00E146C6"/>
    <w:rsid w:val="00E14F51"/>
    <w:rsid w:val="00E15058"/>
    <w:rsid w:val="00E15797"/>
    <w:rsid w:val="00E1704C"/>
    <w:rsid w:val="00E17EBC"/>
    <w:rsid w:val="00E207A5"/>
    <w:rsid w:val="00E20C8B"/>
    <w:rsid w:val="00E21C91"/>
    <w:rsid w:val="00E21DB5"/>
    <w:rsid w:val="00E21EFA"/>
    <w:rsid w:val="00E21F58"/>
    <w:rsid w:val="00E22542"/>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378"/>
    <w:rsid w:val="00E4247B"/>
    <w:rsid w:val="00E4259B"/>
    <w:rsid w:val="00E42D61"/>
    <w:rsid w:val="00E4478D"/>
    <w:rsid w:val="00E4578D"/>
    <w:rsid w:val="00E45892"/>
    <w:rsid w:val="00E458EF"/>
    <w:rsid w:val="00E45905"/>
    <w:rsid w:val="00E45FC3"/>
    <w:rsid w:val="00E46176"/>
    <w:rsid w:val="00E46370"/>
    <w:rsid w:val="00E473B0"/>
    <w:rsid w:val="00E50136"/>
    <w:rsid w:val="00E504D5"/>
    <w:rsid w:val="00E509C2"/>
    <w:rsid w:val="00E51316"/>
    <w:rsid w:val="00E52421"/>
    <w:rsid w:val="00E536CA"/>
    <w:rsid w:val="00E55B5D"/>
    <w:rsid w:val="00E55F38"/>
    <w:rsid w:val="00E5615F"/>
    <w:rsid w:val="00E565CD"/>
    <w:rsid w:val="00E56C69"/>
    <w:rsid w:val="00E56D24"/>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910"/>
    <w:rsid w:val="00E65356"/>
    <w:rsid w:val="00E65EFF"/>
    <w:rsid w:val="00E65F5D"/>
    <w:rsid w:val="00E662FC"/>
    <w:rsid w:val="00E67137"/>
    <w:rsid w:val="00E6724C"/>
    <w:rsid w:val="00E6768A"/>
    <w:rsid w:val="00E67E97"/>
    <w:rsid w:val="00E70314"/>
    <w:rsid w:val="00E70C47"/>
    <w:rsid w:val="00E70F21"/>
    <w:rsid w:val="00E71033"/>
    <w:rsid w:val="00E71C7F"/>
    <w:rsid w:val="00E71EB5"/>
    <w:rsid w:val="00E7275C"/>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91A"/>
    <w:rsid w:val="00E8394F"/>
    <w:rsid w:val="00E8463E"/>
    <w:rsid w:val="00E84A55"/>
    <w:rsid w:val="00E84F8F"/>
    <w:rsid w:val="00E855AE"/>
    <w:rsid w:val="00E868EA"/>
    <w:rsid w:val="00E90205"/>
    <w:rsid w:val="00E9031E"/>
    <w:rsid w:val="00E90969"/>
    <w:rsid w:val="00E90ADC"/>
    <w:rsid w:val="00E90D66"/>
    <w:rsid w:val="00E91304"/>
    <w:rsid w:val="00E9192C"/>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F65"/>
    <w:rsid w:val="00EA13B5"/>
    <w:rsid w:val="00EA19DB"/>
    <w:rsid w:val="00EA1C44"/>
    <w:rsid w:val="00EA30A8"/>
    <w:rsid w:val="00EA33C9"/>
    <w:rsid w:val="00EA3696"/>
    <w:rsid w:val="00EA38F7"/>
    <w:rsid w:val="00EA5E2E"/>
    <w:rsid w:val="00EA76D3"/>
    <w:rsid w:val="00EA798B"/>
    <w:rsid w:val="00EB0E7C"/>
    <w:rsid w:val="00EB1076"/>
    <w:rsid w:val="00EB18F4"/>
    <w:rsid w:val="00EB1ACA"/>
    <w:rsid w:val="00EB1B0E"/>
    <w:rsid w:val="00EB248C"/>
    <w:rsid w:val="00EB260A"/>
    <w:rsid w:val="00EB2FFE"/>
    <w:rsid w:val="00EB36DC"/>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4516"/>
    <w:rsid w:val="00ED61C5"/>
    <w:rsid w:val="00ED7073"/>
    <w:rsid w:val="00ED7147"/>
    <w:rsid w:val="00ED7590"/>
    <w:rsid w:val="00ED7618"/>
    <w:rsid w:val="00ED7E59"/>
    <w:rsid w:val="00EE04CC"/>
    <w:rsid w:val="00EE10D6"/>
    <w:rsid w:val="00EE1A05"/>
    <w:rsid w:val="00EE1D13"/>
    <w:rsid w:val="00EE20E1"/>
    <w:rsid w:val="00EE243B"/>
    <w:rsid w:val="00EE342D"/>
    <w:rsid w:val="00EE356F"/>
    <w:rsid w:val="00EE3584"/>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B7"/>
    <w:rsid w:val="00F032AA"/>
    <w:rsid w:val="00F04763"/>
    <w:rsid w:val="00F0512B"/>
    <w:rsid w:val="00F067E0"/>
    <w:rsid w:val="00F0768D"/>
    <w:rsid w:val="00F07970"/>
    <w:rsid w:val="00F0797A"/>
    <w:rsid w:val="00F07A23"/>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640C"/>
    <w:rsid w:val="00F27796"/>
    <w:rsid w:val="00F27B3E"/>
    <w:rsid w:val="00F27F93"/>
    <w:rsid w:val="00F30D2F"/>
    <w:rsid w:val="00F30E61"/>
    <w:rsid w:val="00F30F8C"/>
    <w:rsid w:val="00F313DB"/>
    <w:rsid w:val="00F317C3"/>
    <w:rsid w:val="00F31B2A"/>
    <w:rsid w:val="00F328C9"/>
    <w:rsid w:val="00F32D48"/>
    <w:rsid w:val="00F33D51"/>
    <w:rsid w:val="00F35961"/>
    <w:rsid w:val="00F35EEA"/>
    <w:rsid w:val="00F363CB"/>
    <w:rsid w:val="00F368BB"/>
    <w:rsid w:val="00F36E1E"/>
    <w:rsid w:val="00F370F9"/>
    <w:rsid w:val="00F4285C"/>
    <w:rsid w:val="00F42B27"/>
    <w:rsid w:val="00F42C63"/>
    <w:rsid w:val="00F42D2D"/>
    <w:rsid w:val="00F43519"/>
    <w:rsid w:val="00F445FE"/>
    <w:rsid w:val="00F4589B"/>
    <w:rsid w:val="00F4707A"/>
    <w:rsid w:val="00F474AE"/>
    <w:rsid w:val="00F50528"/>
    <w:rsid w:val="00F50750"/>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27BF"/>
    <w:rsid w:val="00F62FEF"/>
    <w:rsid w:val="00F630EF"/>
    <w:rsid w:val="00F638D8"/>
    <w:rsid w:val="00F63A43"/>
    <w:rsid w:val="00F63C47"/>
    <w:rsid w:val="00F645BC"/>
    <w:rsid w:val="00F64B56"/>
    <w:rsid w:val="00F650FA"/>
    <w:rsid w:val="00F6640C"/>
    <w:rsid w:val="00F66E67"/>
    <w:rsid w:val="00F673F5"/>
    <w:rsid w:val="00F67F5A"/>
    <w:rsid w:val="00F70B84"/>
    <w:rsid w:val="00F70CDB"/>
    <w:rsid w:val="00F721FB"/>
    <w:rsid w:val="00F7241A"/>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704A"/>
    <w:rsid w:val="00FA7D46"/>
    <w:rsid w:val="00FB00D7"/>
    <w:rsid w:val="00FB0581"/>
    <w:rsid w:val="00FB1AD6"/>
    <w:rsid w:val="00FB24C4"/>
    <w:rsid w:val="00FB25D0"/>
    <w:rsid w:val="00FB2B33"/>
    <w:rsid w:val="00FB31FB"/>
    <w:rsid w:val="00FB35F4"/>
    <w:rsid w:val="00FB36E4"/>
    <w:rsid w:val="00FB37E9"/>
    <w:rsid w:val="00FB3D42"/>
    <w:rsid w:val="00FB3E2D"/>
    <w:rsid w:val="00FB4CD5"/>
    <w:rsid w:val="00FB4FF0"/>
    <w:rsid w:val="00FB53BE"/>
    <w:rsid w:val="00FB54E0"/>
    <w:rsid w:val="00FB5D0C"/>
    <w:rsid w:val="00FB67CC"/>
    <w:rsid w:val="00FB709B"/>
    <w:rsid w:val="00FB77DA"/>
    <w:rsid w:val="00FC0BCC"/>
    <w:rsid w:val="00FC0CAE"/>
    <w:rsid w:val="00FC0CBF"/>
    <w:rsid w:val="00FC0EEF"/>
    <w:rsid w:val="00FC12F6"/>
    <w:rsid w:val="00FC1B99"/>
    <w:rsid w:val="00FC217E"/>
    <w:rsid w:val="00FC29C0"/>
    <w:rsid w:val="00FC2D20"/>
    <w:rsid w:val="00FC3494"/>
    <w:rsid w:val="00FC456F"/>
    <w:rsid w:val="00FC4E83"/>
    <w:rsid w:val="00FC5BEF"/>
    <w:rsid w:val="00FC5EF8"/>
    <w:rsid w:val="00FC6EDB"/>
    <w:rsid w:val="00FC72A8"/>
    <w:rsid w:val="00FC7875"/>
    <w:rsid w:val="00FC797F"/>
    <w:rsid w:val="00FD02FE"/>
    <w:rsid w:val="00FD0D6E"/>
    <w:rsid w:val="00FD0E3F"/>
    <w:rsid w:val="00FD1160"/>
    <w:rsid w:val="00FD2D98"/>
    <w:rsid w:val="00FD3758"/>
    <w:rsid w:val="00FD39A9"/>
    <w:rsid w:val="00FD3F1D"/>
    <w:rsid w:val="00FD3FF8"/>
    <w:rsid w:val="00FD40A6"/>
    <w:rsid w:val="00FD415B"/>
    <w:rsid w:val="00FD47E0"/>
    <w:rsid w:val="00FD4B3A"/>
    <w:rsid w:val="00FD4D8F"/>
    <w:rsid w:val="00FD5783"/>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23D"/>
    <w:rsid w:val="00FE545F"/>
    <w:rsid w:val="00FE5716"/>
    <w:rsid w:val="00FE5CD5"/>
    <w:rsid w:val="00FE5D82"/>
    <w:rsid w:val="00FE5E56"/>
    <w:rsid w:val="00FE60EB"/>
    <w:rsid w:val="00FE6955"/>
    <w:rsid w:val="00FE7126"/>
    <w:rsid w:val="00FE7BA7"/>
    <w:rsid w:val="00FF0486"/>
    <w:rsid w:val="00FF181B"/>
    <w:rsid w:val="00FF1B27"/>
    <w:rsid w:val="00FF266A"/>
    <w:rsid w:val="00FF2A2E"/>
    <w:rsid w:val="00FF3139"/>
    <w:rsid w:val="00FF3191"/>
    <w:rsid w:val="00FF3544"/>
    <w:rsid w:val="00FF368A"/>
    <w:rsid w:val="00FF3885"/>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UnresolvedMention">
    <w:name w:val="Unresolved Mention"/>
    <w:basedOn w:val="DefaultParagraphFont"/>
    <w:uiPriority w:val="99"/>
    <w:semiHidden/>
    <w:unhideWhenUsed/>
    <w:rsid w:val="00F2640C"/>
    <w:rPr>
      <w:color w:val="605E5C"/>
      <w:shd w:val="clear" w:color="auto" w:fill="E1DFDD"/>
    </w:rPr>
  </w:style>
  <w:style w:type="character" w:styleId="FollowedHyperlink">
    <w:name w:val="FollowedHyperlink"/>
    <w:basedOn w:val="DefaultParagraphFont"/>
    <w:uiPriority w:val="99"/>
    <w:semiHidden/>
    <w:unhideWhenUsed/>
    <w:rsid w:val="0011295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wales/mental-health-and-wellbeing-strategy-2025-2035"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www.w3.org/2000/xmlns/"/>
    <ds:schemaRef ds:uri="7f1e23f3-31d3-499f-875e-2157d9103bac"/>
    <ds:schemaRef ds:uri="http://www.w3.org/2001/XMLSchema-instance"/>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3736</Words>
  <Characters>21299</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Jan Williams (Swansea Bay UHB - Corporate)</cp:lastModifiedBy>
  <cp:revision>2</cp:revision>
  <cp:lastPrinted>2022-06-15T16:25:00Z</cp:lastPrinted>
  <dcterms:created xsi:type="dcterms:W3CDTF">2025-05-17T14:25:00Z</dcterms:created>
  <dcterms:modified xsi:type="dcterms:W3CDTF">2025-05-17T14:25:00Z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