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9B3CD" w14:textId="099F1D90" w:rsidR="00C35FF7" w:rsidRDefault="00C35FF7">
      <w:pPr>
        <w:rPr>
          <w:rFonts w:ascii="Arial" w:hAnsi="Arial" w:cs="Arial"/>
          <w:sz w:val="24"/>
          <w:szCs w:val="24"/>
        </w:rPr>
      </w:pPr>
    </w:p>
    <w:tbl>
      <w:tblPr>
        <w:tblStyle w:val="TableGrid"/>
        <w:tblW w:w="9356" w:type="dxa"/>
        <w:tblInd w:w="-5" w:type="dxa"/>
        <w:tblLook w:val="04A0" w:firstRow="1" w:lastRow="0" w:firstColumn="1" w:lastColumn="0" w:noHBand="0" w:noVBand="1"/>
      </w:tblPr>
      <w:tblGrid>
        <w:gridCol w:w="514"/>
        <w:gridCol w:w="3599"/>
        <w:gridCol w:w="5243"/>
      </w:tblGrid>
      <w:tr w:rsidR="0030586D" w14:paraId="0903AEFD" w14:textId="77777777" w:rsidTr="009124D3">
        <w:tc>
          <w:tcPr>
            <w:tcW w:w="514"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842" w:type="dxa"/>
            <w:gridSpan w:val="2"/>
            <w:shd w:val="clear" w:color="auto" w:fill="002060"/>
          </w:tcPr>
          <w:p w14:paraId="4FA79116" w14:textId="0A07BDCE" w:rsidR="0030586D" w:rsidRPr="006E2BA1" w:rsidRDefault="00505E00" w:rsidP="0030586D">
            <w:pPr>
              <w:jc w:val="center"/>
              <w:rPr>
                <w:rFonts w:ascii="Verdana" w:hAnsi="Verdana" w:cs="Arial"/>
                <w:b/>
                <w:bCs/>
                <w:sz w:val="24"/>
                <w:szCs w:val="24"/>
              </w:rPr>
            </w:pPr>
            <w:r w:rsidRPr="006E2BA1">
              <w:rPr>
                <w:rFonts w:ascii="Verdana" w:hAnsi="Verdana" w:cs="Arial"/>
                <w:b/>
                <w:bCs/>
                <w:sz w:val="24"/>
                <w:szCs w:val="24"/>
              </w:rPr>
              <w:t xml:space="preserve">PERFORMANCE AND FINANCE COMMITTEE </w:t>
            </w:r>
          </w:p>
          <w:p w14:paraId="2A5B2172" w14:textId="77777777" w:rsidR="0030586D" w:rsidRPr="006E2BA1" w:rsidRDefault="0030586D" w:rsidP="0030586D">
            <w:pPr>
              <w:jc w:val="center"/>
              <w:rPr>
                <w:rFonts w:ascii="Verdana" w:hAnsi="Verdana" w:cs="Arial"/>
                <w:b/>
                <w:bCs/>
                <w:sz w:val="24"/>
                <w:szCs w:val="24"/>
              </w:rPr>
            </w:pPr>
            <w:r w:rsidRPr="006E2BA1">
              <w:rPr>
                <w:rFonts w:ascii="Verdana" w:hAnsi="Verdana" w:cs="Arial"/>
                <w:b/>
                <w:bCs/>
                <w:sz w:val="24"/>
                <w:szCs w:val="24"/>
              </w:rPr>
              <w:t>Key Issues Report</w:t>
            </w:r>
          </w:p>
          <w:p w14:paraId="3CB864E6" w14:textId="2D8B25EA" w:rsidR="0030586D" w:rsidRPr="009B580C" w:rsidRDefault="0030586D" w:rsidP="00505E00">
            <w:pPr>
              <w:rPr>
                <w:rFonts w:ascii="Arial" w:hAnsi="Arial" w:cs="Arial"/>
                <w:sz w:val="24"/>
                <w:szCs w:val="24"/>
              </w:rPr>
            </w:pPr>
          </w:p>
        </w:tc>
      </w:tr>
      <w:tr w:rsidR="00F51935" w14:paraId="2C11B3F2" w14:textId="77777777" w:rsidTr="009124D3">
        <w:tc>
          <w:tcPr>
            <w:tcW w:w="9356" w:type="dxa"/>
            <w:gridSpan w:val="3"/>
          </w:tcPr>
          <w:p w14:paraId="4720AA35" w14:textId="581758A4" w:rsidR="00C17232" w:rsidRPr="007419C6" w:rsidRDefault="00C17232" w:rsidP="00C17232">
            <w:pPr>
              <w:rPr>
                <w:rFonts w:ascii="Verdana" w:hAnsi="Verdana" w:cs="Arial"/>
                <w:sz w:val="24"/>
                <w:szCs w:val="24"/>
              </w:rPr>
            </w:pPr>
            <w:r w:rsidRPr="007419C6">
              <w:rPr>
                <w:rFonts w:ascii="Verdana" w:hAnsi="Verdana" w:cs="Arial"/>
                <w:sz w:val="24"/>
                <w:szCs w:val="24"/>
              </w:rPr>
              <w:t xml:space="preserve">The purpose of this report is to provide an overview of the matters identified by </w:t>
            </w:r>
            <w:r>
              <w:rPr>
                <w:rFonts w:ascii="Verdana" w:hAnsi="Verdana" w:cs="Arial"/>
                <w:sz w:val="24"/>
                <w:szCs w:val="24"/>
              </w:rPr>
              <w:t>Performance and Finance</w:t>
            </w:r>
            <w:r w:rsidRPr="007419C6">
              <w:rPr>
                <w:rFonts w:ascii="Verdana" w:hAnsi="Verdana" w:cs="Arial"/>
                <w:sz w:val="24"/>
                <w:szCs w:val="24"/>
              </w:rPr>
              <w:t xml:space="preserve"> Committee to be brought to the attention of the Board following discussions at the last </w:t>
            </w:r>
            <w:r>
              <w:rPr>
                <w:rFonts w:ascii="Verdana" w:hAnsi="Verdana" w:cs="Arial"/>
                <w:sz w:val="24"/>
                <w:szCs w:val="24"/>
              </w:rPr>
              <w:t>m</w:t>
            </w:r>
            <w:r w:rsidRPr="007419C6">
              <w:rPr>
                <w:rFonts w:ascii="Verdana" w:hAnsi="Verdana" w:cs="Arial"/>
                <w:sz w:val="24"/>
                <w:szCs w:val="24"/>
              </w:rPr>
              <w:t>eeting.</w:t>
            </w:r>
          </w:p>
          <w:p w14:paraId="4B3785B8" w14:textId="45EA4332" w:rsidR="00F51935" w:rsidRPr="003F76CE" w:rsidRDefault="00F51935">
            <w:pPr>
              <w:rPr>
                <w:rFonts w:ascii="Arial" w:hAnsi="Arial" w:cs="Arial"/>
                <w:sz w:val="24"/>
                <w:szCs w:val="24"/>
              </w:rPr>
            </w:pPr>
          </w:p>
        </w:tc>
      </w:tr>
      <w:tr w:rsidR="009B580C" w14:paraId="1B688842" w14:textId="77777777" w:rsidTr="009124D3">
        <w:tc>
          <w:tcPr>
            <w:tcW w:w="4113" w:type="dxa"/>
            <w:gridSpan w:val="2"/>
          </w:tcPr>
          <w:p w14:paraId="76ADBE6E" w14:textId="1A0ACF12" w:rsidR="009B580C" w:rsidRPr="006E2BA1" w:rsidRDefault="00AC0F64">
            <w:pPr>
              <w:rPr>
                <w:rFonts w:ascii="Verdana" w:hAnsi="Verdana" w:cs="Arial"/>
                <w:b/>
                <w:bCs/>
                <w:sz w:val="24"/>
                <w:szCs w:val="24"/>
              </w:rPr>
            </w:pPr>
            <w:r>
              <w:rPr>
                <w:rFonts w:ascii="Verdana" w:hAnsi="Verdana" w:cs="Arial"/>
                <w:b/>
                <w:bCs/>
                <w:sz w:val="24"/>
                <w:szCs w:val="24"/>
              </w:rPr>
              <w:t xml:space="preserve">Name </w:t>
            </w:r>
            <w:r w:rsidR="009B580C" w:rsidRPr="006E2BA1">
              <w:rPr>
                <w:rFonts w:ascii="Verdana" w:hAnsi="Verdana" w:cs="Arial"/>
                <w:b/>
                <w:bCs/>
                <w:sz w:val="24"/>
                <w:szCs w:val="24"/>
              </w:rPr>
              <w:t xml:space="preserve">of </w:t>
            </w:r>
            <w:r w:rsidR="00092F8A" w:rsidRPr="006E2BA1">
              <w:rPr>
                <w:rFonts w:ascii="Verdana" w:hAnsi="Verdana" w:cs="Arial"/>
                <w:b/>
                <w:bCs/>
                <w:sz w:val="24"/>
                <w:szCs w:val="24"/>
              </w:rPr>
              <w:t>report</w:t>
            </w:r>
            <w:r w:rsidR="009B580C" w:rsidRPr="006E2BA1">
              <w:rPr>
                <w:rFonts w:ascii="Verdana" w:hAnsi="Verdana" w:cs="Arial"/>
                <w:b/>
                <w:bCs/>
                <w:sz w:val="24"/>
                <w:szCs w:val="24"/>
              </w:rPr>
              <w:t xml:space="preserve">: </w:t>
            </w:r>
          </w:p>
          <w:p w14:paraId="6D5CD4CF" w14:textId="07021A0B" w:rsidR="009B580C" w:rsidRPr="006E2BA1" w:rsidRDefault="009B580C">
            <w:pPr>
              <w:rPr>
                <w:rFonts w:ascii="Verdana" w:hAnsi="Verdana" w:cs="Arial"/>
                <w:b/>
                <w:bCs/>
                <w:sz w:val="24"/>
                <w:szCs w:val="24"/>
              </w:rPr>
            </w:pPr>
          </w:p>
        </w:tc>
        <w:tc>
          <w:tcPr>
            <w:tcW w:w="5243" w:type="dxa"/>
          </w:tcPr>
          <w:p w14:paraId="10DD789B" w14:textId="0395E2BD" w:rsidR="009B580C" w:rsidRPr="006E2BA1" w:rsidRDefault="00C17232">
            <w:pPr>
              <w:rPr>
                <w:rFonts w:ascii="Verdana" w:hAnsi="Verdana" w:cs="Arial"/>
                <w:sz w:val="24"/>
                <w:szCs w:val="24"/>
              </w:rPr>
            </w:pPr>
            <w:r w:rsidRPr="006E2BA1">
              <w:rPr>
                <w:rFonts w:ascii="Verdana" w:hAnsi="Verdana" w:cs="Arial"/>
                <w:sz w:val="24"/>
                <w:szCs w:val="24"/>
              </w:rPr>
              <w:t xml:space="preserve">Performance and Finance </w:t>
            </w:r>
            <w:r w:rsidR="00057CF5" w:rsidRPr="006E2BA1">
              <w:rPr>
                <w:rFonts w:ascii="Verdana" w:hAnsi="Verdana" w:cs="Arial"/>
                <w:sz w:val="24"/>
                <w:szCs w:val="24"/>
              </w:rPr>
              <w:t>Committee Report</w:t>
            </w:r>
          </w:p>
        </w:tc>
      </w:tr>
      <w:tr w:rsidR="009B580C" w14:paraId="5ED92A0C" w14:textId="77777777" w:rsidTr="009124D3">
        <w:tc>
          <w:tcPr>
            <w:tcW w:w="4113" w:type="dxa"/>
            <w:gridSpan w:val="2"/>
          </w:tcPr>
          <w:p w14:paraId="14401D6D" w14:textId="361B8AF3" w:rsidR="009B580C" w:rsidRPr="006E2BA1" w:rsidRDefault="009B580C">
            <w:pPr>
              <w:rPr>
                <w:rFonts w:ascii="Verdana" w:hAnsi="Verdana" w:cs="Arial"/>
                <w:b/>
                <w:bCs/>
                <w:sz w:val="24"/>
                <w:szCs w:val="24"/>
              </w:rPr>
            </w:pPr>
            <w:r w:rsidRPr="006E2BA1">
              <w:rPr>
                <w:rFonts w:ascii="Verdana" w:hAnsi="Verdana" w:cs="Arial"/>
                <w:b/>
                <w:bCs/>
                <w:sz w:val="24"/>
                <w:szCs w:val="24"/>
              </w:rPr>
              <w:t>Date of meeting:</w:t>
            </w:r>
          </w:p>
        </w:tc>
        <w:tc>
          <w:tcPr>
            <w:tcW w:w="5243" w:type="dxa"/>
          </w:tcPr>
          <w:p w14:paraId="6BC1E83D" w14:textId="12F3140A" w:rsidR="006E2BA1" w:rsidRPr="006E2BA1" w:rsidRDefault="003A0B96">
            <w:pPr>
              <w:rPr>
                <w:rFonts w:ascii="Verdana" w:hAnsi="Verdana" w:cs="Arial"/>
                <w:sz w:val="24"/>
                <w:szCs w:val="24"/>
              </w:rPr>
            </w:pPr>
            <w:r>
              <w:rPr>
                <w:rFonts w:ascii="Verdana" w:hAnsi="Verdana" w:cs="Arial"/>
                <w:sz w:val="24"/>
                <w:szCs w:val="24"/>
              </w:rPr>
              <w:t>28</w:t>
            </w:r>
            <w:r w:rsidRPr="003A0B96">
              <w:rPr>
                <w:rFonts w:ascii="Verdana" w:hAnsi="Verdana" w:cs="Arial"/>
                <w:sz w:val="24"/>
                <w:szCs w:val="24"/>
                <w:vertAlign w:val="superscript"/>
              </w:rPr>
              <w:t>th</w:t>
            </w:r>
            <w:r>
              <w:rPr>
                <w:rFonts w:ascii="Verdana" w:hAnsi="Verdana" w:cs="Arial"/>
                <w:sz w:val="24"/>
                <w:szCs w:val="24"/>
              </w:rPr>
              <w:t xml:space="preserve"> January 2025 </w:t>
            </w:r>
          </w:p>
          <w:p w14:paraId="253E3738" w14:textId="609CA777" w:rsidR="009B580C" w:rsidRPr="006E2BA1" w:rsidRDefault="006E2BA1">
            <w:pPr>
              <w:rPr>
                <w:rFonts w:ascii="Verdana" w:hAnsi="Verdana" w:cs="Arial"/>
                <w:sz w:val="24"/>
                <w:szCs w:val="24"/>
              </w:rPr>
            </w:pPr>
            <w:r w:rsidRPr="006E2BA1">
              <w:rPr>
                <w:rFonts w:ascii="Verdana" w:hAnsi="Verdana" w:cs="Arial"/>
                <w:sz w:val="24"/>
                <w:szCs w:val="24"/>
              </w:rPr>
              <w:t xml:space="preserve">There were </w:t>
            </w:r>
            <w:r w:rsidRPr="006E2BA1">
              <w:rPr>
                <w:rFonts w:ascii="Verdana" w:hAnsi="Verdana" w:cs="Arial"/>
                <w:b/>
                <w:bCs/>
                <w:sz w:val="24"/>
                <w:szCs w:val="24"/>
              </w:rPr>
              <w:t>4 members</w:t>
            </w:r>
            <w:r w:rsidRPr="006E2BA1">
              <w:rPr>
                <w:rFonts w:ascii="Verdana" w:hAnsi="Verdana" w:cs="Arial"/>
                <w:sz w:val="24"/>
                <w:szCs w:val="24"/>
              </w:rPr>
              <w:t xml:space="preserve"> at the meeting.</w:t>
            </w:r>
            <w:r w:rsidR="008A6737">
              <w:rPr>
                <w:rFonts w:ascii="Verdana" w:hAnsi="Verdana" w:cs="Arial"/>
                <w:sz w:val="24"/>
                <w:szCs w:val="24"/>
              </w:rPr>
              <w:t xml:space="preserve"> </w:t>
            </w:r>
            <w:r w:rsidR="00966EF9">
              <w:rPr>
                <w:rFonts w:ascii="Verdana" w:hAnsi="Verdana" w:cs="Arial"/>
                <w:sz w:val="24"/>
                <w:szCs w:val="24"/>
              </w:rPr>
              <w:t>The meeting was quorate.</w:t>
            </w:r>
            <w:r w:rsidRPr="006E2BA1">
              <w:rPr>
                <w:rFonts w:ascii="Verdana" w:hAnsi="Verdana" w:cs="Arial"/>
                <w:sz w:val="24"/>
                <w:szCs w:val="24"/>
              </w:rPr>
              <w:t xml:space="preserve"> </w:t>
            </w:r>
          </w:p>
        </w:tc>
      </w:tr>
      <w:tr w:rsidR="002B15BC" w14:paraId="1E562767" w14:textId="77777777" w:rsidTr="009124D3">
        <w:tc>
          <w:tcPr>
            <w:tcW w:w="4113" w:type="dxa"/>
            <w:gridSpan w:val="2"/>
          </w:tcPr>
          <w:p w14:paraId="7F875C12" w14:textId="77777777" w:rsidR="002B15BC" w:rsidRPr="006E2BA1" w:rsidRDefault="002B15BC">
            <w:pPr>
              <w:rPr>
                <w:rFonts w:ascii="Verdana" w:hAnsi="Verdana" w:cs="Arial"/>
                <w:b/>
                <w:bCs/>
                <w:sz w:val="24"/>
                <w:szCs w:val="24"/>
              </w:rPr>
            </w:pPr>
            <w:r w:rsidRPr="006E2BA1">
              <w:rPr>
                <w:rFonts w:ascii="Verdana" w:hAnsi="Verdana" w:cs="Arial"/>
                <w:b/>
                <w:bCs/>
                <w:sz w:val="24"/>
                <w:szCs w:val="24"/>
              </w:rPr>
              <w:t>Group/Committee Chair</w:t>
            </w:r>
          </w:p>
          <w:p w14:paraId="4250A8AA" w14:textId="6E16E620" w:rsidR="003F76CE" w:rsidRPr="006E2BA1" w:rsidRDefault="003F76CE">
            <w:pPr>
              <w:rPr>
                <w:rFonts w:ascii="Verdana" w:hAnsi="Verdana" w:cs="Arial"/>
                <w:b/>
                <w:bCs/>
                <w:sz w:val="24"/>
                <w:szCs w:val="24"/>
              </w:rPr>
            </w:pPr>
          </w:p>
        </w:tc>
        <w:tc>
          <w:tcPr>
            <w:tcW w:w="5243" w:type="dxa"/>
          </w:tcPr>
          <w:p w14:paraId="2B635F92" w14:textId="0BFCF942" w:rsidR="002B15BC" w:rsidRPr="006E2BA1" w:rsidRDefault="006E2BA1">
            <w:pPr>
              <w:rPr>
                <w:rFonts w:ascii="Verdana" w:hAnsi="Verdana" w:cs="Arial"/>
                <w:sz w:val="24"/>
                <w:szCs w:val="24"/>
              </w:rPr>
            </w:pPr>
            <w:r w:rsidRPr="006E2BA1">
              <w:rPr>
                <w:rFonts w:ascii="Verdana" w:hAnsi="Verdana" w:cs="Arial"/>
                <w:sz w:val="24"/>
                <w:szCs w:val="24"/>
              </w:rPr>
              <w:t xml:space="preserve">Patricia Price, Performance and Finance </w:t>
            </w:r>
            <w:r w:rsidR="007E6C17">
              <w:rPr>
                <w:rFonts w:ascii="Verdana" w:hAnsi="Verdana" w:cs="Arial"/>
                <w:sz w:val="24"/>
                <w:szCs w:val="24"/>
              </w:rPr>
              <w:t xml:space="preserve">Committee </w:t>
            </w:r>
            <w:r w:rsidRPr="006E2BA1">
              <w:rPr>
                <w:rFonts w:ascii="Verdana" w:hAnsi="Verdana" w:cs="Arial"/>
                <w:sz w:val="24"/>
                <w:szCs w:val="24"/>
              </w:rPr>
              <w:t xml:space="preserve">Chair </w:t>
            </w:r>
          </w:p>
        </w:tc>
      </w:tr>
      <w:tr w:rsidR="00F51935" w14:paraId="51570042" w14:textId="77777777" w:rsidTr="009124D3">
        <w:tc>
          <w:tcPr>
            <w:tcW w:w="4113" w:type="dxa"/>
            <w:gridSpan w:val="2"/>
          </w:tcPr>
          <w:p w14:paraId="6FE4E7F0" w14:textId="003F42A2" w:rsidR="00F51935" w:rsidRPr="006E2BA1" w:rsidRDefault="00F51935">
            <w:pPr>
              <w:rPr>
                <w:rFonts w:ascii="Verdana" w:hAnsi="Verdana" w:cs="Arial"/>
                <w:b/>
                <w:bCs/>
                <w:sz w:val="24"/>
                <w:szCs w:val="24"/>
              </w:rPr>
            </w:pPr>
            <w:r w:rsidRPr="006E2BA1">
              <w:rPr>
                <w:rFonts w:ascii="Verdana" w:hAnsi="Verdana" w:cs="Arial"/>
                <w:b/>
                <w:bCs/>
                <w:sz w:val="24"/>
                <w:szCs w:val="24"/>
              </w:rPr>
              <w:t>Report Submitted by</w:t>
            </w:r>
            <w:r w:rsidR="00F447F6">
              <w:rPr>
                <w:rFonts w:ascii="Verdana" w:hAnsi="Verdana" w:cs="Arial"/>
                <w:b/>
                <w:bCs/>
                <w:sz w:val="24"/>
                <w:szCs w:val="24"/>
              </w:rPr>
              <w:t>:</w:t>
            </w:r>
          </w:p>
          <w:p w14:paraId="7596B525" w14:textId="5CF64C95" w:rsidR="003F76CE" w:rsidRPr="006E2BA1" w:rsidRDefault="003F76CE">
            <w:pPr>
              <w:rPr>
                <w:rFonts w:ascii="Verdana" w:hAnsi="Verdana" w:cs="Arial"/>
                <w:sz w:val="24"/>
                <w:szCs w:val="24"/>
              </w:rPr>
            </w:pPr>
          </w:p>
        </w:tc>
        <w:tc>
          <w:tcPr>
            <w:tcW w:w="5243" w:type="dxa"/>
          </w:tcPr>
          <w:p w14:paraId="31B03E69" w14:textId="4A96A68F" w:rsidR="00F51935" w:rsidRPr="006E2BA1" w:rsidRDefault="006E2BA1">
            <w:pPr>
              <w:rPr>
                <w:rFonts w:ascii="Verdana" w:hAnsi="Verdana" w:cs="Arial"/>
                <w:sz w:val="24"/>
                <w:szCs w:val="24"/>
              </w:rPr>
            </w:pPr>
            <w:r>
              <w:rPr>
                <w:rFonts w:ascii="Verdana" w:hAnsi="Verdana" w:cs="Arial"/>
                <w:sz w:val="24"/>
                <w:szCs w:val="24"/>
              </w:rPr>
              <w:t xml:space="preserve">Corporate Governance </w:t>
            </w:r>
          </w:p>
        </w:tc>
      </w:tr>
      <w:tr w:rsidR="008635F1" w14:paraId="4FBA370A" w14:textId="77777777" w:rsidTr="009124D3">
        <w:tc>
          <w:tcPr>
            <w:tcW w:w="4113" w:type="dxa"/>
            <w:gridSpan w:val="2"/>
          </w:tcPr>
          <w:p w14:paraId="7878A1FD" w14:textId="61ED2845" w:rsidR="008635F1" w:rsidRPr="006E2BA1" w:rsidRDefault="008635F1">
            <w:pPr>
              <w:rPr>
                <w:rFonts w:ascii="Verdana" w:hAnsi="Verdana" w:cs="Arial"/>
                <w:b/>
                <w:bCs/>
                <w:sz w:val="24"/>
                <w:szCs w:val="24"/>
              </w:rPr>
            </w:pPr>
            <w:r>
              <w:rPr>
                <w:rFonts w:ascii="Verdana" w:hAnsi="Verdana" w:cs="Arial"/>
                <w:b/>
                <w:bCs/>
                <w:sz w:val="24"/>
                <w:szCs w:val="24"/>
              </w:rPr>
              <w:t>Report Signed off by:</w:t>
            </w:r>
          </w:p>
        </w:tc>
        <w:tc>
          <w:tcPr>
            <w:tcW w:w="5243" w:type="dxa"/>
          </w:tcPr>
          <w:p w14:paraId="588A5FC3" w14:textId="29FD68CF" w:rsidR="008635F1" w:rsidRDefault="008635F1">
            <w:pPr>
              <w:rPr>
                <w:rFonts w:ascii="Verdana" w:hAnsi="Verdana" w:cs="Arial"/>
                <w:sz w:val="24"/>
                <w:szCs w:val="24"/>
              </w:rPr>
            </w:pPr>
            <w:r>
              <w:rPr>
                <w:rFonts w:ascii="Verdana" w:hAnsi="Verdana" w:cs="Arial"/>
                <w:sz w:val="24"/>
                <w:szCs w:val="24"/>
              </w:rPr>
              <w:t>Patricia Price</w:t>
            </w:r>
            <w:r w:rsidR="007E6C17">
              <w:rPr>
                <w:rFonts w:ascii="Verdana" w:hAnsi="Verdana" w:cs="Arial"/>
                <w:sz w:val="24"/>
                <w:szCs w:val="24"/>
              </w:rPr>
              <w:t xml:space="preserve">, </w:t>
            </w:r>
            <w:r w:rsidR="007E6C17" w:rsidRPr="007E6C17">
              <w:rPr>
                <w:rFonts w:ascii="Verdana" w:hAnsi="Verdana" w:cs="Arial"/>
                <w:sz w:val="24"/>
                <w:szCs w:val="24"/>
              </w:rPr>
              <w:t xml:space="preserve">Performance and Finance </w:t>
            </w:r>
            <w:r w:rsidR="007E6C17">
              <w:rPr>
                <w:rFonts w:ascii="Verdana" w:hAnsi="Verdana" w:cs="Arial"/>
                <w:sz w:val="24"/>
                <w:szCs w:val="24"/>
              </w:rPr>
              <w:t xml:space="preserve">Committee </w:t>
            </w:r>
            <w:r w:rsidR="007E6C17" w:rsidRPr="007E6C17">
              <w:rPr>
                <w:rFonts w:ascii="Verdana" w:hAnsi="Verdana" w:cs="Arial"/>
                <w:sz w:val="24"/>
                <w:szCs w:val="24"/>
              </w:rPr>
              <w:t>Chair</w:t>
            </w:r>
          </w:p>
          <w:p w14:paraId="46EB6623" w14:textId="65AEC0F0" w:rsidR="008635F1" w:rsidRDefault="008635F1">
            <w:pPr>
              <w:rPr>
                <w:rFonts w:ascii="Verdana" w:hAnsi="Verdana" w:cs="Arial"/>
                <w:sz w:val="24"/>
                <w:szCs w:val="24"/>
              </w:rPr>
            </w:pPr>
          </w:p>
        </w:tc>
      </w:tr>
      <w:tr w:rsidR="008F1F2A" w14:paraId="6023F688" w14:textId="77777777" w:rsidTr="009124D3">
        <w:tc>
          <w:tcPr>
            <w:tcW w:w="514" w:type="dxa"/>
          </w:tcPr>
          <w:p w14:paraId="55B72030" w14:textId="57331ECA" w:rsidR="008F1F2A" w:rsidRPr="00981419" w:rsidRDefault="008F1F2A">
            <w:pPr>
              <w:rPr>
                <w:rFonts w:ascii="Verdana" w:hAnsi="Verdana" w:cs="Arial"/>
                <w:b/>
                <w:bCs/>
                <w:sz w:val="24"/>
                <w:szCs w:val="24"/>
              </w:rPr>
            </w:pPr>
            <w:r w:rsidRPr="00981419">
              <w:rPr>
                <w:rFonts w:ascii="Verdana" w:hAnsi="Verdana" w:cs="Arial"/>
                <w:b/>
                <w:bCs/>
                <w:sz w:val="24"/>
                <w:szCs w:val="24"/>
              </w:rPr>
              <w:t>1</w:t>
            </w:r>
            <w:r w:rsidR="009B580C" w:rsidRPr="00981419">
              <w:rPr>
                <w:rFonts w:ascii="Verdana" w:hAnsi="Verdana" w:cs="Arial"/>
                <w:b/>
                <w:bCs/>
                <w:sz w:val="24"/>
                <w:szCs w:val="24"/>
              </w:rPr>
              <w:t>.</w:t>
            </w:r>
          </w:p>
        </w:tc>
        <w:tc>
          <w:tcPr>
            <w:tcW w:w="3599" w:type="dxa"/>
          </w:tcPr>
          <w:p w14:paraId="4C2EEBDF" w14:textId="5DD1215A" w:rsidR="008F1F2A" w:rsidRPr="00534E2A" w:rsidRDefault="008F1F2A">
            <w:pPr>
              <w:rPr>
                <w:rFonts w:ascii="Verdana" w:hAnsi="Verdana" w:cs="Arial"/>
                <w:b/>
                <w:bCs/>
                <w:sz w:val="24"/>
                <w:szCs w:val="24"/>
              </w:rPr>
            </w:pPr>
            <w:r w:rsidRPr="00534E2A">
              <w:rPr>
                <w:rFonts w:ascii="Verdana" w:hAnsi="Verdana" w:cs="Arial"/>
                <w:b/>
                <w:bCs/>
                <w:sz w:val="24"/>
                <w:szCs w:val="24"/>
              </w:rPr>
              <w:t>Agenda</w:t>
            </w:r>
          </w:p>
        </w:tc>
        <w:tc>
          <w:tcPr>
            <w:tcW w:w="5243" w:type="dxa"/>
          </w:tcPr>
          <w:p w14:paraId="209DC890" w14:textId="33B52067" w:rsidR="008F1F2A" w:rsidRPr="006E2BA1" w:rsidRDefault="00981419">
            <w:pPr>
              <w:rPr>
                <w:rFonts w:ascii="Verdana" w:hAnsi="Verdana" w:cs="Arial"/>
                <w:sz w:val="24"/>
                <w:szCs w:val="24"/>
              </w:rPr>
            </w:pPr>
            <w:r w:rsidRPr="00981419">
              <w:rPr>
                <w:rFonts w:ascii="Verdana" w:hAnsi="Verdana" w:cs="Arial"/>
                <w:sz w:val="24"/>
                <w:szCs w:val="24"/>
              </w:rPr>
              <w:t>The</w:t>
            </w:r>
            <w:r>
              <w:rPr>
                <w:rFonts w:ascii="Verdana" w:hAnsi="Verdana" w:cs="Arial"/>
                <w:sz w:val="24"/>
                <w:szCs w:val="24"/>
              </w:rPr>
              <w:t xml:space="preserve"> Performance and Finance</w:t>
            </w:r>
            <w:r w:rsidRPr="00981419">
              <w:rPr>
                <w:rFonts w:ascii="Verdana" w:hAnsi="Verdana" w:cs="Arial"/>
                <w:sz w:val="24"/>
                <w:szCs w:val="24"/>
              </w:rPr>
              <w:t xml:space="preserve"> Committee convenes </w:t>
            </w:r>
            <w:r w:rsidR="00A03518" w:rsidRPr="00981419">
              <w:rPr>
                <w:rFonts w:ascii="Verdana" w:hAnsi="Verdana" w:cs="Arial"/>
                <w:sz w:val="24"/>
                <w:szCs w:val="24"/>
              </w:rPr>
              <w:t>monthly</w:t>
            </w:r>
            <w:r w:rsidRPr="00981419">
              <w:rPr>
                <w:rFonts w:ascii="Verdana" w:hAnsi="Verdana" w:cs="Arial"/>
                <w:sz w:val="24"/>
                <w:szCs w:val="24"/>
              </w:rPr>
              <w:t xml:space="preserve">, and the agenda, relevant documents, and minutes from the meetings are accessible on the SBUHB </w:t>
            </w:r>
            <w:hyperlink r:id="rId7" w:history="1">
              <w:r w:rsidR="000749EE" w:rsidRPr="000D25AE">
                <w:rPr>
                  <w:rStyle w:val="Hyperlink"/>
                  <w:rFonts w:ascii="Verdana" w:hAnsi="Verdana" w:cs="Arial"/>
                  <w:sz w:val="24"/>
                  <w:szCs w:val="24"/>
                  <w:shd w:val="clear" w:color="auto" w:fill="FFFFFF"/>
                </w:rPr>
                <w:t>website</w:t>
              </w:r>
            </w:hyperlink>
            <w:r w:rsidR="000749EE">
              <w:rPr>
                <w:rFonts w:ascii="Verdana" w:hAnsi="Verdana" w:cs="Arial"/>
                <w:color w:val="1C1C1C"/>
                <w:sz w:val="24"/>
                <w:szCs w:val="24"/>
                <w:shd w:val="clear" w:color="auto" w:fill="FFFFFF"/>
              </w:rPr>
              <w:t>.</w:t>
            </w:r>
          </w:p>
        </w:tc>
      </w:tr>
      <w:tr w:rsidR="008F1F2A" w14:paraId="35F10FF9" w14:textId="77777777" w:rsidTr="009124D3">
        <w:tc>
          <w:tcPr>
            <w:tcW w:w="514" w:type="dxa"/>
          </w:tcPr>
          <w:p w14:paraId="4BE7E344" w14:textId="0F2345A2" w:rsidR="008F1F2A" w:rsidRPr="000749EE" w:rsidRDefault="008F1F2A">
            <w:pPr>
              <w:rPr>
                <w:rFonts w:ascii="Arial" w:hAnsi="Arial" w:cs="Arial"/>
                <w:b/>
                <w:bCs/>
                <w:sz w:val="24"/>
                <w:szCs w:val="24"/>
              </w:rPr>
            </w:pPr>
            <w:r w:rsidRPr="000749EE">
              <w:rPr>
                <w:rFonts w:ascii="Arial" w:hAnsi="Arial" w:cs="Arial"/>
                <w:b/>
                <w:bCs/>
                <w:sz w:val="24"/>
                <w:szCs w:val="24"/>
              </w:rPr>
              <w:t>2</w:t>
            </w:r>
            <w:r w:rsidR="009B580C" w:rsidRPr="000749EE">
              <w:rPr>
                <w:rFonts w:ascii="Arial" w:hAnsi="Arial" w:cs="Arial"/>
                <w:b/>
                <w:bCs/>
                <w:sz w:val="24"/>
                <w:szCs w:val="24"/>
              </w:rPr>
              <w:t>.</w:t>
            </w:r>
          </w:p>
        </w:tc>
        <w:tc>
          <w:tcPr>
            <w:tcW w:w="3599" w:type="dxa"/>
          </w:tcPr>
          <w:p w14:paraId="5EB59E6A" w14:textId="6C493FD1" w:rsidR="008F1F2A" w:rsidRPr="00534E2A" w:rsidRDefault="008F1F2A">
            <w:pPr>
              <w:rPr>
                <w:rFonts w:ascii="Verdana" w:hAnsi="Verdana" w:cs="Arial"/>
                <w:b/>
                <w:bCs/>
                <w:sz w:val="24"/>
                <w:szCs w:val="24"/>
              </w:rPr>
            </w:pPr>
            <w:r w:rsidRPr="00534E2A">
              <w:rPr>
                <w:rFonts w:ascii="Verdana" w:hAnsi="Verdana" w:cs="Arial"/>
                <w:b/>
                <w:bCs/>
                <w:sz w:val="24"/>
                <w:szCs w:val="24"/>
              </w:rPr>
              <w:t>Alert</w:t>
            </w:r>
          </w:p>
        </w:tc>
        <w:tc>
          <w:tcPr>
            <w:tcW w:w="5243" w:type="dxa"/>
          </w:tcPr>
          <w:p w14:paraId="0344671B" w14:textId="626306D9" w:rsidR="008F1F2A" w:rsidRDefault="00EC4F8B">
            <w:pPr>
              <w:rPr>
                <w:rFonts w:ascii="Verdana" w:hAnsi="Verdana" w:cs="Arial"/>
                <w:sz w:val="24"/>
                <w:szCs w:val="24"/>
              </w:rPr>
            </w:pPr>
            <w:r>
              <w:rPr>
                <w:rFonts w:ascii="Verdana" w:hAnsi="Verdana" w:cs="Arial"/>
                <w:sz w:val="24"/>
                <w:szCs w:val="24"/>
              </w:rPr>
              <w:t>The Performance and Finance Committee wished to alert the Board to the following:</w:t>
            </w:r>
          </w:p>
          <w:p w14:paraId="59EED69D" w14:textId="1E4DA011" w:rsidR="00766245" w:rsidRPr="00903558" w:rsidRDefault="009212C9" w:rsidP="00766245">
            <w:pPr>
              <w:pStyle w:val="ListParagraph"/>
              <w:numPr>
                <w:ilvl w:val="0"/>
                <w:numId w:val="19"/>
              </w:numPr>
              <w:rPr>
                <w:rFonts w:ascii="Verdana" w:hAnsi="Verdana" w:cs="Arial"/>
                <w:sz w:val="24"/>
                <w:szCs w:val="24"/>
              </w:rPr>
            </w:pPr>
            <w:r w:rsidRPr="00903558">
              <w:rPr>
                <w:rFonts w:ascii="Verdana" w:hAnsi="Verdana" w:cs="Arial"/>
                <w:b/>
                <w:bCs/>
                <w:sz w:val="24"/>
                <w:szCs w:val="24"/>
              </w:rPr>
              <w:t xml:space="preserve">Service Group Financial Position Report – Mental Health and Learning Disabilities Service Group </w:t>
            </w:r>
            <w:r w:rsidR="00E77922" w:rsidRPr="00903558">
              <w:rPr>
                <w:rFonts w:ascii="Verdana" w:hAnsi="Verdana" w:cs="Arial"/>
                <w:sz w:val="24"/>
                <w:szCs w:val="24"/>
              </w:rPr>
              <w:t xml:space="preserve">was </w:t>
            </w:r>
            <w:r w:rsidRPr="00903558">
              <w:rPr>
                <w:rFonts w:ascii="Verdana" w:hAnsi="Verdana" w:cs="Arial"/>
                <w:sz w:val="24"/>
                <w:szCs w:val="24"/>
              </w:rPr>
              <w:t xml:space="preserve">of concern due to the </w:t>
            </w:r>
            <w:r w:rsidR="00766245" w:rsidRPr="00903558">
              <w:rPr>
                <w:rFonts w:ascii="Verdana" w:hAnsi="Verdana" w:cs="Arial"/>
                <w:sz w:val="24"/>
                <w:szCs w:val="24"/>
              </w:rPr>
              <w:t>in-year overspend currently c.£3.7m and the predicted carry forward into 2025-26 of c.£5.9m</w:t>
            </w:r>
            <w:r w:rsidR="0091395C" w:rsidRPr="00903558">
              <w:rPr>
                <w:rFonts w:ascii="Verdana" w:hAnsi="Verdana" w:cs="Arial"/>
                <w:sz w:val="24"/>
                <w:szCs w:val="24"/>
              </w:rPr>
              <w:t>.</w:t>
            </w:r>
            <w:r w:rsidR="00766245" w:rsidRPr="00903558">
              <w:rPr>
                <w:rFonts w:ascii="Verdana" w:hAnsi="Verdana" w:cs="Arial"/>
                <w:sz w:val="24"/>
                <w:szCs w:val="24"/>
              </w:rPr>
              <w:t xml:space="preserve">  </w:t>
            </w:r>
            <w:r w:rsidR="00E77922" w:rsidRPr="00903558">
              <w:rPr>
                <w:rFonts w:ascii="Verdana" w:hAnsi="Verdana" w:cs="Arial"/>
                <w:sz w:val="24"/>
                <w:szCs w:val="24"/>
              </w:rPr>
              <w:t>There wer</w:t>
            </w:r>
            <w:r w:rsidR="00E17E97" w:rsidRPr="00903558">
              <w:rPr>
                <w:rFonts w:ascii="Verdana" w:hAnsi="Verdana" w:cs="Arial"/>
                <w:sz w:val="24"/>
                <w:szCs w:val="24"/>
              </w:rPr>
              <w:t xml:space="preserve">e </w:t>
            </w:r>
            <w:r w:rsidR="00903558" w:rsidRPr="00903558">
              <w:rPr>
                <w:rFonts w:ascii="Verdana" w:hAnsi="Verdana" w:cs="Arial"/>
                <w:sz w:val="24"/>
                <w:szCs w:val="24"/>
              </w:rPr>
              <w:t>major opportunities</w:t>
            </w:r>
            <w:r w:rsidR="00766245" w:rsidRPr="00903558">
              <w:rPr>
                <w:rFonts w:ascii="Verdana" w:hAnsi="Verdana" w:cs="Arial"/>
                <w:sz w:val="24"/>
                <w:szCs w:val="24"/>
              </w:rPr>
              <w:t xml:space="preserve"> and risks around variable pay and CHC placements.</w:t>
            </w:r>
          </w:p>
          <w:p w14:paraId="569BDE35" w14:textId="3993B4A3" w:rsidR="009212C9" w:rsidRPr="00903558" w:rsidRDefault="009212C9" w:rsidP="00766245">
            <w:pPr>
              <w:pStyle w:val="ListParagraph"/>
              <w:ind w:left="360"/>
              <w:rPr>
                <w:rFonts w:ascii="Verdana" w:hAnsi="Verdana" w:cs="Arial"/>
                <w:sz w:val="24"/>
                <w:szCs w:val="24"/>
              </w:rPr>
            </w:pPr>
            <w:r w:rsidRPr="00903558">
              <w:rPr>
                <w:rFonts w:ascii="Verdana" w:hAnsi="Verdana" w:cs="Arial"/>
                <w:sz w:val="24"/>
                <w:szCs w:val="24"/>
              </w:rPr>
              <w:t>This</w:t>
            </w:r>
            <w:r w:rsidR="00E17E97" w:rsidRPr="00903558">
              <w:rPr>
                <w:rFonts w:ascii="Verdana" w:hAnsi="Verdana" w:cs="Arial"/>
                <w:sz w:val="24"/>
                <w:szCs w:val="24"/>
              </w:rPr>
              <w:t xml:space="preserve"> warranted an alert to th</w:t>
            </w:r>
            <w:r w:rsidR="00903558" w:rsidRPr="00903558">
              <w:rPr>
                <w:rFonts w:ascii="Verdana" w:hAnsi="Verdana" w:cs="Arial"/>
                <w:sz w:val="24"/>
                <w:szCs w:val="24"/>
              </w:rPr>
              <w:t>e</w:t>
            </w:r>
            <w:r w:rsidR="00E17E97" w:rsidRPr="00903558">
              <w:rPr>
                <w:rFonts w:ascii="Verdana" w:hAnsi="Verdana" w:cs="Arial"/>
                <w:sz w:val="24"/>
                <w:szCs w:val="24"/>
              </w:rPr>
              <w:t xml:space="preserve"> </w:t>
            </w:r>
            <w:r w:rsidR="00903558" w:rsidRPr="00903558">
              <w:rPr>
                <w:rFonts w:ascii="Verdana" w:hAnsi="Verdana" w:cs="Arial"/>
                <w:sz w:val="24"/>
                <w:szCs w:val="24"/>
              </w:rPr>
              <w:t>Board because</w:t>
            </w:r>
            <w:r w:rsidR="0073441C" w:rsidRPr="00903558">
              <w:rPr>
                <w:rFonts w:ascii="Verdana" w:hAnsi="Verdana" w:cs="Arial"/>
                <w:sz w:val="24"/>
                <w:szCs w:val="24"/>
              </w:rPr>
              <w:t xml:space="preserve"> of </w:t>
            </w:r>
            <w:r w:rsidRPr="00903558">
              <w:rPr>
                <w:rFonts w:ascii="Verdana" w:hAnsi="Verdana" w:cs="Arial"/>
                <w:sz w:val="24"/>
                <w:szCs w:val="24"/>
              </w:rPr>
              <w:t>the substantial variance from the financial target and the ongoing financial pressures within the</w:t>
            </w:r>
            <w:r w:rsidR="0073441C" w:rsidRPr="00903558">
              <w:rPr>
                <w:rFonts w:ascii="Verdana" w:hAnsi="Verdana" w:cs="Arial"/>
                <w:sz w:val="24"/>
                <w:szCs w:val="24"/>
              </w:rPr>
              <w:t xml:space="preserve"> S</w:t>
            </w:r>
            <w:r w:rsidR="007F76C2" w:rsidRPr="00903558">
              <w:rPr>
                <w:rFonts w:ascii="Verdana" w:hAnsi="Verdana" w:cs="Arial"/>
                <w:sz w:val="24"/>
                <w:szCs w:val="24"/>
              </w:rPr>
              <w:t xml:space="preserve">ervice </w:t>
            </w:r>
            <w:r w:rsidR="00903558" w:rsidRPr="00903558">
              <w:rPr>
                <w:rFonts w:ascii="Verdana" w:hAnsi="Verdana" w:cs="Arial"/>
                <w:sz w:val="24"/>
                <w:szCs w:val="24"/>
              </w:rPr>
              <w:t>Group.</w:t>
            </w:r>
          </w:p>
          <w:p w14:paraId="485737A2" w14:textId="77777777" w:rsidR="009212C9" w:rsidRPr="00903558" w:rsidRDefault="009212C9">
            <w:pPr>
              <w:rPr>
                <w:rFonts w:ascii="Verdana" w:hAnsi="Verdana" w:cs="Arial"/>
                <w:sz w:val="24"/>
                <w:szCs w:val="24"/>
              </w:rPr>
            </w:pPr>
          </w:p>
          <w:p w14:paraId="7170C0D2" w14:textId="68E34D02" w:rsidR="0037793D" w:rsidRPr="00903558" w:rsidRDefault="003B1183" w:rsidP="003B1183">
            <w:pPr>
              <w:pStyle w:val="ListParagraph"/>
              <w:numPr>
                <w:ilvl w:val="0"/>
                <w:numId w:val="12"/>
              </w:numPr>
              <w:rPr>
                <w:rFonts w:ascii="Verdana" w:hAnsi="Verdana" w:cs="Arial"/>
                <w:sz w:val="24"/>
                <w:szCs w:val="24"/>
              </w:rPr>
            </w:pPr>
            <w:r w:rsidRPr="00903558">
              <w:rPr>
                <w:rFonts w:ascii="Verdana" w:hAnsi="Verdana" w:cs="Arial"/>
                <w:sz w:val="24"/>
                <w:szCs w:val="24"/>
              </w:rPr>
              <w:t xml:space="preserve">The overall risk in relation to the </w:t>
            </w:r>
            <w:r w:rsidRPr="00903558">
              <w:rPr>
                <w:rFonts w:ascii="Verdana" w:hAnsi="Verdana" w:cs="Arial"/>
                <w:b/>
                <w:bCs/>
                <w:sz w:val="24"/>
                <w:szCs w:val="24"/>
              </w:rPr>
              <w:t>Health Board</w:t>
            </w:r>
            <w:r w:rsidR="0091395C" w:rsidRPr="00903558">
              <w:rPr>
                <w:rFonts w:ascii="Verdana" w:hAnsi="Verdana" w:cs="Arial"/>
                <w:b/>
                <w:bCs/>
                <w:sz w:val="24"/>
                <w:szCs w:val="24"/>
              </w:rPr>
              <w:t>’</w:t>
            </w:r>
            <w:r w:rsidRPr="00903558">
              <w:rPr>
                <w:rFonts w:ascii="Verdana" w:hAnsi="Verdana" w:cs="Arial"/>
                <w:b/>
                <w:bCs/>
                <w:sz w:val="24"/>
                <w:szCs w:val="24"/>
              </w:rPr>
              <w:t>s financial position</w:t>
            </w:r>
            <w:r w:rsidRPr="00903558">
              <w:rPr>
                <w:rFonts w:ascii="Verdana" w:hAnsi="Verdana" w:cs="Arial"/>
                <w:sz w:val="24"/>
                <w:szCs w:val="24"/>
              </w:rPr>
              <w:t xml:space="preserve"> which increases month on month</w:t>
            </w:r>
            <w:r w:rsidR="00586012" w:rsidRPr="00903558">
              <w:rPr>
                <w:rFonts w:ascii="Verdana" w:hAnsi="Verdana" w:cs="Arial"/>
                <w:sz w:val="24"/>
                <w:szCs w:val="24"/>
              </w:rPr>
              <w:t xml:space="preserve">, </w:t>
            </w:r>
            <w:r w:rsidR="00903558" w:rsidRPr="00903558">
              <w:rPr>
                <w:rFonts w:ascii="Verdana" w:hAnsi="Verdana" w:cs="Arial"/>
                <w:sz w:val="24"/>
                <w:szCs w:val="24"/>
              </w:rPr>
              <w:t>including:</w:t>
            </w:r>
          </w:p>
          <w:p w14:paraId="5E46DC43" w14:textId="77777777" w:rsidR="0023236C" w:rsidRPr="002114E1" w:rsidRDefault="0023236C" w:rsidP="0023236C">
            <w:pPr>
              <w:rPr>
                <w:rFonts w:ascii="Verdana" w:hAnsi="Verdana" w:cs="Arial"/>
                <w:sz w:val="24"/>
                <w:szCs w:val="24"/>
              </w:rPr>
            </w:pPr>
          </w:p>
          <w:p w14:paraId="0D8FFE42" w14:textId="240F3E73" w:rsidR="0023236C" w:rsidRPr="002114E1" w:rsidRDefault="0023236C" w:rsidP="0023236C">
            <w:pPr>
              <w:pStyle w:val="ListParagraph"/>
              <w:numPr>
                <w:ilvl w:val="0"/>
                <w:numId w:val="20"/>
              </w:numPr>
              <w:rPr>
                <w:rFonts w:ascii="Verdana" w:hAnsi="Verdana" w:cs="Arial"/>
                <w:sz w:val="24"/>
                <w:szCs w:val="24"/>
              </w:rPr>
            </w:pPr>
            <w:r w:rsidRPr="002114E1">
              <w:rPr>
                <w:rFonts w:ascii="Verdana" w:hAnsi="Verdana" w:cs="Arial"/>
                <w:sz w:val="24"/>
                <w:szCs w:val="24"/>
              </w:rPr>
              <w:t xml:space="preserve">The Health Board </w:t>
            </w:r>
            <w:r w:rsidR="00586012">
              <w:rPr>
                <w:rFonts w:ascii="Verdana" w:hAnsi="Verdana" w:cs="Arial"/>
                <w:sz w:val="24"/>
                <w:szCs w:val="24"/>
              </w:rPr>
              <w:t xml:space="preserve">was </w:t>
            </w:r>
            <w:r w:rsidRPr="002114E1">
              <w:rPr>
                <w:rFonts w:ascii="Verdana" w:hAnsi="Verdana" w:cs="Arial"/>
                <w:sz w:val="24"/>
                <w:szCs w:val="24"/>
              </w:rPr>
              <w:t xml:space="preserve">currently £1.5m overspent as </w:t>
            </w:r>
            <w:r w:rsidR="0091395C">
              <w:rPr>
                <w:rFonts w:ascii="Verdana" w:hAnsi="Verdana" w:cs="Arial"/>
                <w:sz w:val="24"/>
                <w:szCs w:val="24"/>
              </w:rPr>
              <w:t>at</w:t>
            </w:r>
            <w:r w:rsidRPr="002114E1">
              <w:rPr>
                <w:rFonts w:ascii="Verdana" w:hAnsi="Verdana" w:cs="Arial"/>
                <w:sz w:val="24"/>
                <w:szCs w:val="24"/>
              </w:rPr>
              <w:t xml:space="preserve"> month nine;</w:t>
            </w:r>
          </w:p>
          <w:p w14:paraId="28CDA282" w14:textId="77DB794C" w:rsidR="0023236C" w:rsidRPr="002114E1" w:rsidRDefault="0023236C" w:rsidP="0023236C">
            <w:pPr>
              <w:pStyle w:val="ListParagraph"/>
              <w:numPr>
                <w:ilvl w:val="0"/>
                <w:numId w:val="20"/>
              </w:numPr>
              <w:rPr>
                <w:rFonts w:ascii="Verdana" w:hAnsi="Verdana" w:cs="Arial"/>
                <w:sz w:val="24"/>
                <w:szCs w:val="24"/>
              </w:rPr>
            </w:pPr>
            <w:r w:rsidRPr="002114E1">
              <w:rPr>
                <w:rFonts w:ascii="Verdana" w:hAnsi="Verdana" w:cs="Arial"/>
                <w:sz w:val="24"/>
                <w:szCs w:val="24"/>
              </w:rPr>
              <w:t>There ha</w:t>
            </w:r>
            <w:r w:rsidR="00586012">
              <w:rPr>
                <w:rFonts w:ascii="Verdana" w:hAnsi="Verdana" w:cs="Arial"/>
                <w:sz w:val="24"/>
                <w:szCs w:val="24"/>
              </w:rPr>
              <w:t>d</w:t>
            </w:r>
            <w:r w:rsidRPr="002114E1">
              <w:rPr>
                <w:rFonts w:ascii="Verdana" w:hAnsi="Verdana" w:cs="Arial"/>
                <w:sz w:val="24"/>
                <w:szCs w:val="24"/>
              </w:rPr>
              <w:t xml:space="preserve"> been a small improvement from month eight to month nine, primarily driven by an additional £0.3m of non-recurrent opportunities;</w:t>
            </w:r>
          </w:p>
          <w:p w14:paraId="622319C5" w14:textId="39C9494D" w:rsidR="0023236C" w:rsidRPr="002114E1" w:rsidRDefault="0023236C" w:rsidP="0023236C">
            <w:pPr>
              <w:pStyle w:val="ListParagraph"/>
              <w:numPr>
                <w:ilvl w:val="0"/>
                <w:numId w:val="20"/>
              </w:numPr>
              <w:rPr>
                <w:rFonts w:ascii="Verdana" w:hAnsi="Verdana" w:cs="Arial"/>
                <w:sz w:val="24"/>
                <w:szCs w:val="24"/>
              </w:rPr>
            </w:pPr>
            <w:r w:rsidRPr="002114E1">
              <w:rPr>
                <w:rFonts w:ascii="Verdana" w:hAnsi="Verdana" w:cs="Arial"/>
                <w:sz w:val="24"/>
                <w:szCs w:val="24"/>
              </w:rPr>
              <w:t>The forecast for delivering savings ha</w:t>
            </w:r>
            <w:r w:rsidR="00586012">
              <w:rPr>
                <w:rFonts w:ascii="Verdana" w:hAnsi="Verdana" w:cs="Arial"/>
                <w:sz w:val="24"/>
                <w:szCs w:val="24"/>
              </w:rPr>
              <w:t>d</w:t>
            </w:r>
            <w:r w:rsidRPr="002114E1">
              <w:rPr>
                <w:rFonts w:ascii="Verdana" w:hAnsi="Verdana" w:cs="Arial"/>
                <w:sz w:val="24"/>
                <w:szCs w:val="24"/>
              </w:rPr>
              <w:t xml:space="preserve"> stagnated, with a predicted delivery of £49.2m in month nine</w:t>
            </w:r>
            <w:r w:rsidR="0091395C">
              <w:rPr>
                <w:rFonts w:ascii="Verdana" w:hAnsi="Verdana" w:cs="Arial"/>
                <w:sz w:val="24"/>
                <w:szCs w:val="24"/>
              </w:rPr>
              <w:t xml:space="preserve"> for the Health Board in total</w:t>
            </w:r>
            <w:r w:rsidRPr="002114E1">
              <w:rPr>
                <w:rFonts w:ascii="Verdana" w:hAnsi="Verdana" w:cs="Arial"/>
                <w:sz w:val="24"/>
                <w:szCs w:val="24"/>
              </w:rPr>
              <w:t>;</w:t>
            </w:r>
          </w:p>
          <w:p w14:paraId="5091D87A" w14:textId="7A0DF000" w:rsidR="0023236C" w:rsidRPr="002114E1" w:rsidRDefault="0023236C" w:rsidP="0023236C">
            <w:pPr>
              <w:pStyle w:val="ListParagraph"/>
              <w:numPr>
                <w:ilvl w:val="0"/>
                <w:numId w:val="20"/>
              </w:numPr>
              <w:rPr>
                <w:rFonts w:ascii="Verdana" w:hAnsi="Verdana" w:cs="Arial"/>
                <w:sz w:val="24"/>
                <w:szCs w:val="24"/>
              </w:rPr>
            </w:pPr>
            <w:r w:rsidRPr="002114E1">
              <w:rPr>
                <w:rFonts w:ascii="Verdana" w:hAnsi="Verdana" w:cs="Arial"/>
                <w:sz w:val="24"/>
                <w:szCs w:val="24"/>
              </w:rPr>
              <w:t>The risk score for revenue remain</w:t>
            </w:r>
            <w:r w:rsidR="00586012">
              <w:rPr>
                <w:rFonts w:ascii="Verdana" w:hAnsi="Verdana" w:cs="Arial"/>
                <w:sz w:val="24"/>
                <w:szCs w:val="24"/>
              </w:rPr>
              <w:t>ed</w:t>
            </w:r>
            <w:r w:rsidRPr="002114E1">
              <w:rPr>
                <w:rFonts w:ascii="Verdana" w:hAnsi="Verdana" w:cs="Arial"/>
                <w:sz w:val="24"/>
                <w:szCs w:val="24"/>
              </w:rPr>
              <w:t xml:space="preserve"> at 25 due to the uncertainty in achieving the financial targets;</w:t>
            </w:r>
          </w:p>
          <w:p w14:paraId="30233782" w14:textId="18C7DDAE" w:rsidR="0023236C" w:rsidRPr="002114E1" w:rsidRDefault="0023236C" w:rsidP="0023236C">
            <w:pPr>
              <w:pStyle w:val="ListParagraph"/>
              <w:numPr>
                <w:ilvl w:val="0"/>
                <w:numId w:val="20"/>
              </w:numPr>
              <w:rPr>
                <w:rFonts w:ascii="Verdana" w:hAnsi="Verdana" w:cs="Arial"/>
                <w:sz w:val="24"/>
                <w:szCs w:val="24"/>
              </w:rPr>
            </w:pPr>
            <w:r w:rsidRPr="002114E1">
              <w:rPr>
                <w:rFonts w:ascii="Verdana" w:hAnsi="Verdana" w:cs="Arial"/>
                <w:sz w:val="24"/>
                <w:szCs w:val="24"/>
              </w:rPr>
              <w:t xml:space="preserve">The maternity review </w:t>
            </w:r>
            <w:r w:rsidR="005E79F0">
              <w:rPr>
                <w:rFonts w:ascii="Verdana" w:hAnsi="Verdana" w:cs="Arial"/>
                <w:sz w:val="24"/>
                <w:szCs w:val="24"/>
              </w:rPr>
              <w:t>was</w:t>
            </w:r>
            <w:r w:rsidR="00903558">
              <w:rPr>
                <w:rFonts w:ascii="Verdana" w:hAnsi="Verdana" w:cs="Arial"/>
                <w:sz w:val="24"/>
                <w:szCs w:val="24"/>
              </w:rPr>
              <w:t xml:space="preserve"> </w:t>
            </w:r>
            <w:r w:rsidRPr="002114E1">
              <w:rPr>
                <w:rFonts w:ascii="Verdana" w:hAnsi="Verdana" w:cs="Arial"/>
                <w:sz w:val="24"/>
                <w:szCs w:val="24"/>
              </w:rPr>
              <w:t>likely to overspend, with a potential total nearing £1m</w:t>
            </w:r>
            <w:r w:rsidR="0091395C">
              <w:rPr>
                <w:rFonts w:ascii="Verdana" w:hAnsi="Verdana" w:cs="Arial"/>
                <w:sz w:val="24"/>
                <w:szCs w:val="24"/>
              </w:rPr>
              <w:t xml:space="preserve"> against funding set aside of £0.7m</w:t>
            </w:r>
            <w:r w:rsidRPr="002114E1">
              <w:rPr>
                <w:rFonts w:ascii="Verdana" w:hAnsi="Verdana" w:cs="Arial"/>
                <w:sz w:val="24"/>
                <w:szCs w:val="24"/>
              </w:rPr>
              <w:t>.</w:t>
            </w:r>
          </w:p>
          <w:p w14:paraId="25CD2836" w14:textId="77777777" w:rsidR="0023236C" w:rsidRDefault="0023236C" w:rsidP="0023236C">
            <w:pPr>
              <w:rPr>
                <w:rFonts w:ascii="Verdana" w:hAnsi="Verdana" w:cs="Arial"/>
                <w:sz w:val="24"/>
                <w:szCs w:val="24"/>
              </w:rPr>
            </w:pPr>
          </w:p>
          <w:p w14:paraId="4EF8D01C" w14:textId="2AD1E990" w:rsidR="00516718" w:rsidRDefault="003B1183" w:rsidP="000F759C">
            <w:pPr>
              <w:ind w:left="360"/>
              <w:rPr>
                <w:rFonts w:ascii="Verdana" w:hAnsi="Verdana" w:cs="Arial"/>
                <w:sz w:val="24"/>
                <w:szCs w:val="24"/>
              </w:rPr>
            </w:pPr>
            <w:r w:rsidRPr="002114E1">
              <w:rPr>
                <w:rFonts w:ascii="Verdana" w:hAnsi="Verdana" w:cs="Arial"/>
                <w:sz w:val="24"/>
                <w:szCs w:val="24"/>
              </w:rPr>
              <w:t>These issues</w:t>
            </w:r>
            <w:r w:rsidR="005E79F0">
              <w:rPr>
                <w:rFonts w:ascii="Verdana" w:hAnsi="Verdana" w:cs="Arial"/>
                <w:sz w:val="24"/>
                <w:szCs w:val="24"/>
              </w:rPr>
              <w:t xml:space="preserve"> would ensure </w:t>
            </w:r>
            <w:r w:rsidR="00903558">
              <w:rPr>
                <w:rFonts w:ascii="Verdana" w:hAnsi="Verdana" w:cs="Arial"/>
                <w:sz w:val="24"/>
                <w:szCs w:val="24"/>
              </w:rPr>
              <w:t xml:space="preserve">that </w:t>
            </w:r>
            <w:r w:rsidR="00903558" w:rsidRPr="002114E1">
              <w:rPr>
                <w:rFonts w:ascii="Verdana" w:hAnsi="Verdana" w:cs="Arial"/>
                <w:sz w:val="24"/>
                <w:szCs w:val="24"/>
              </w:rPr>
              <w:t>the</w:t>
            </w:r>
            <w:r w:rsidR="0023236C" w:rsidRPr="002114E1">
              <w:rPr>
                <w:rFonts w:ascii="Verdana" w:hAnsi="Verdana" w:cs="Arial"/>
                <w:sz w:val="24"/>
                <w:szCs w:val="24"/>
              </w:rPr>
              <w:t xml:space="preserve"> Board </w:t>
            </w:r>
            <w:r w:rsidR="00903558">
              <w:rPr>
                <w:rFonts w:ascii="Verdana" w:hAnsi="Verdana" w:cs="Arial"/>
                <w:sz w:val="24"/>
                <w:szCs w:val="24"/>
              </w:rPr>
              <w:t xml:space="preserve">was </w:t>
            </w:r>
            <w:r w:rsidR="00903558" w:rsidRPr="002114E1">
              <w:rPr>
                <w:rFonts w:ascii="Verdana" w:hAnsi="Verdana" w:cs="Arial"/>
                <w:sz w:val="24"/>
                <w:szCs w:val="24"/>
              </w:rPr>
              <w:t>aware</w:t>
            </w:r>
            <w:r w:rsidR="0023236C" w:rsidRPr="002114E1">
              <w:rPr>
                <w:rFonts w:ascii="Verdana" w:hAnsi="Verdana" w:cs="Arial"/>
                <w:sz w:val="24"/>
                <w:szCs w:val="24"/>
              </w:rPr>
              <w:t xml:space="preserve"> of the current financial challenges and the actions being taken to address them. </w:t>
            </w:r>
            <w:r w:rsidR="000F759C">
              <w:rPr>
                <w:rFonts w:ascii="Verdana" w:hAnsi="Verdana" w:cs="Arial"/>
                <w:sz w:val="24"/>
                <w:szCs w:val="24"/>
              </w:rPr>
              <w:t>PFC members were waiting to see the impact of the new financial control measures introduced via the Recovery and Sustainability programme on the month 10 financial position onwards, particularly in relation to variable pay.</w:t>
            </w:r>
          </w:p>
          <w:p w14:paraId="5C33E247" w14:textId="77777777" w:rsidR="00516718" w:rsidRDefault="00516718" w:rsidP="000F759C">
            <w:pPr>
              <w:ind w:left="360"/>
              <w:rPr>
                <w:rFonts w:ascii="Verdana" w:hAnsi="Verdana" w:cs="Arial"/>
                <w:sz w:val="24"/>
                <w:szCs w:val="24"/>
              </w:rPr>
            </w:pPr>
          </w:p>
          <w:p w14:paraId="412B130B" w14:textId="23DF99D1" w:rsidR="0023236C" w:rsidRPr="00516718" w:rsidRDefault="00516718" w:rsidP="00516718">
            <w:pPr>
              <w:pStyle w:val="ListParagraph"/>
              <w:numPr>
                <w:ilvl w:val="0"/>
                <w:numId w:val="12"/>
              </w:numPr>
              <w:rPr>
                <w:rFonts w:ascii="Verdana" w:hAnsi="Verdana" w:cs="Arial"/>
                <w:sz w:val="24"/>
                <w:szCs w:val="24"/>
              </w:rPr>
            </w:pPr>
            <w:r>
              <w:rPr>
                <w:rFonts w:ascii="Verdana" w:hAnsi="Verdana" w:cs="Arial"/>
                <w:sz w:val="24"/>
                <w:szCs w:val="24"/>
              </w:rPr>
              <w:t>O</w:t>
            </w:r>
            <w:r w:rsidRPr="00516718">
              <w:rPr>
                <w:rFonts w:ascii="Verdana" w:hAnsi="Verdana" w:cs="Arial"/>
                <w:sz w:val="24"/>
                <w:szCs w:val="24"/>
              </w:rPr>
              <w:t xml:space="preserve">ngoing and significant challenges in relation to </w:t>
            </w:r>
            <w:r w:rsidRPr="00516718">
              <w:rPr>
                <w:rFonts w:ascii="Verdana" w:hAnsi="Verdana" w:cs="Arial"/>
                <w:b/>
                <w:bCs/>
                <w:sz w:val="24"/>
                <w:szCs w:val="24"/>
              </w:rPr>
              <w:t>urgent and emergency care performance</w:t>
            </w:r>
            <w:r w:rsidRPr="00516718">
              <w:rPr>
                <w:rFonts w:ascii="Verdana" w:hAnsi="Verdana" w:cs="Arial"/>
                <w:sz w:val="24"/>
                <w:szCs w:val="24"/>
              </w:rPr>
              <w:t xml:space="preserve">.  </w:t>
            </w:r>
            <w:r w:rsidR="00903558">
              <w:rPr>
                <w:rFonts w:ascii="Verdana" w:hAnsi="Verdana" w:cs="Arial"/>
                <w:sz w:val="24"/>
                <w:szCs w:val="24"/>
              </w:rPr>
              <w:t xml:space="preserve">The </w:t>
            </w:r>
            <w:r w:rsidR="00903558" w:rsidRPr="00516718">
              <w:rPr>
                <w:rFonts w:ascii="Verdana" w:hAnsi="Verdana" w:cs="Arial"/>
                <w:sz w:val="24"/>
                <w:szCs w:val="24"/>
              </w:rPr>
              <w:t>February</w:t>
            </w:r>
            <w:r w:rsidRPr="00516718">
              <w:rPr>
                <w:rFonts w:ascii="Verdana" w:hAnsi="Verdana" w:cs="Arial"/>
                <w:sz w:val="24"/>
                <w:szCs w:val="24"/>
              </w:rPr>
              <w:t xml:space="preserve"> PFC meeting</w:t>
            </w:r>
            <w:r w:rsidR="007523A2">
              <w:rPr>
                <w:rFonts w:ascii="Verdana" w:hAnsi="Verdana" w:cs="Arial"/>
                <w:sz w:val="24"/>
                <w:szCs w:val="24"/>
              </w:rPr>
              <w:t xml:space="preserve"> called for an </w:t>
            </w:r>
            <w:r w:rsidR="00903558">
              <w:rPr>
                <w:rFonts w:ascii="Verdana" w:hAnsi="Verdana" w:cs="Arial"/>
                <w:sz w:val="24"/>
                <w:szCs w:val="24"/>
              </w:rPr>
              <w:t xml:space="preserve">update </w:t>
            </w:r>
            <w:r w:rsidR="00903558" w:rsidRPr="00516718">
              <w:rPr>
                <w:rFonts w:ascii="Verdana" w:hAnsi="Verdana" w:cs="Arial"/>
                <w:sz w:val="24"/>
                <w:szCs w:val="24"/>
              </w:rPr>
              <w:t>on</w:t>
            </w:r>
            <w:r w:rsidRPr="00516718">
              <w:rPr>
                <w:rFonts w:ascii="Verdana" w:hAnsi="Verdana" w:cs="Arial"/>
                <w:sz w:val="24"/>
                <w:szCs w:val="24"/>
              </w:rPr>
              <w:t xml:space="preserve"> UEC with a particular focus on delayed transfers of care, following the workshop with Local Authority partners scheduled for the 7 February.</w:t>
            </w:r>
          </w:p>
          <w:p w14:paraId="363C9EBE" w14:textId="77777777" w:rsidR="006C3B50" w:rsidRPr="002114E1" w:rsidRDefault="006C3B50" w:rsidP="0023236C">
            <w:pPr>
              <w:rPr>
                <w:rFonts w:ascii="Verdana" w:hAnsi="Verdana" w:cs="Arial"/>
                <w:sz w:val="24"/>
                <w:szCs w:val="24"/>
              </w:rPr>
            </w:pPr>
          </w:p>
          <w:p w14:paraId="54611F08" w14:textId="047DDE26" w:rsidR="006C3B50" w:rsidRPr="002114E1" w:rsidRDefault="006C3B50" w:rsidP="006C3B50">
            <w:pPr>
              <w:pStyle w:val="ListParagraph"/>
              <w:numPr>
                <w:ilvl w:val="0"/>
                <w:numId w:val="12"/>
              </w:numPr>
              <w:rPr>
                <w:rFonts w:ascii="Verdana" w:hAnsi="Verdana" w:cs="Arial"/>
                <w:sz w:val="24"/>
                <w:szCs w:val="24"/>
              </w:rPr>
            </w:pPr>
            <w:r w:rsidRPr="002114E1">
              <w:rPr>
                <w:rFonts w:ascii="Verdana" w:hAnsi="Verdana" w:cs="Arial"/>
                <w:b/>
                <w:bCs/>
                <w:sz w:val="24"/>
                <w:szCs w:val="24"/>
              </w:rPr>
              <w:t>Stroke Performance</w:t>
            </w:r>
            <w:r w:rsidRPr="002114E1">
              <w:rPr>
                <w:rFonts w:ascii="Verdana" w:hAnsi="Verdana" w:cs="Arial"/>
                <w:sz w:val="24"/>
                <w:szCs w:val="24"/>
              </w:rPr>
              <w:t xml:space="preserve"> </w:t>
            </w:r>
            <w:r w:rsidR="00903558">
              <w:rPr>
                <w:rFonts w:ascii="Verdana" w:hAnsi="Verdana" w:cs="Arial"/>
                <w:sz w:val="24"/>
                <w:szCs w:val="24"/>
              </w:rPr>
              <w:t xml:space="preserve">was </w:t>
            </w:r>
            <w:r w:rsidR="00903558" w:rsidRPr="002114E1">
              <w:rPr>
                <w:rFonts w:ascii="Verdana" w:hAnsi="Verdana" w:cs="Arial"/>
                <w:sz w:val="24"/>
                <w:szCs w:val="24"/>
              </w:rPr>
              <w:t>of</w:t>
            </w:r>
            <w:r w:rsidRPr="002114E1">
              <w:rPr>
                <w:rFonts w:ascii="Verdana" w:hAnsi="Verdana" w:cs="Arial"/>
                <w:sz w:val="24"/>
                <w:szCs w:val="24"/>
              </w:rPr>
              <w:t xml:space="preserve"> concern</w:t>
            </w:r>
            <w:r w:rsidR="008D1218" w:rsidRPr="002114E1">
              <w:rPr>
                <w:rFonts w:ascii="Verdana" w:hAnsi="Verdana" w:cs="Arial"/>
                <w:sz w:val="24"/>
                <w:szCs w:val="24"/>
              </w:rPr>
              <w:t xml:space="preserve"> due to </w:t>
            </w:r>
            <w:r w:rsidR="00903558">
              <w:rPr>
                <w:rFonts w:ascii="Verdana" w:hAnsi="Verdana" w:cs="Arial"/>
                <w:sz w:val="24"/>
                <w:szCs w:val="24"/>
              </w:rPr>
              <w:t>non-adherence</w:t>
            </w:r>
            <w:r w:rsidR="00F4361D">
              <w:rPr>
                <w:rFonts w:ascii="Verdana" w:hAnsi="Verdana" w:cs="Arial"/>
                <w:sz w:val="24"/>
                <w:szCs w:val="24"/>
              </w:rPr>
              <w:t xml:space="preserve"> to</w:t>
            </w:r>
            <w:r w:rsidR="000F759C">
              <w:rPr>
                <w:rFonts w:ascii="Verdana" w:hAnsi="Verdana" w:cs="Arial"/>
                <w:sz w:val="24"/>
                <w:szCs w:val="24"/>
              </w:rPr>
              <w:t xml:space="preserve"> the agreed policy on </w:t>
            </w:r>
            <w:r w:rsidR="008D1218" w:rsidRPr="002114E1">
              <w:rPr>
                <w:rFonts w:ascii="Verdana" w:hAnsi="Verdana" w:cs="Arial"/>
                <w:sz w:val="24"/>
                <w:szCs w:val="24"/>
              </w:rPr>
              <w:t xml:space="preserve">maintaining </w:t>
            </w:r>
            <w:r w:rsidR="00200A74">
              <w:rPr>
                <w:rFonts w:ascii="Verdana" w:hAnsi="Verdana" w:cs="Arial"/>
                <w:sz w:val="24"/>
                <w:szCs w:val="24"/>
              </w:rPr>
              <w:t xml:space="preserve">the 18 </w:t>
            </w:r>
            <w:r w:rsidR="008D1218" w:rsidRPr="002114E1">
              <w:rPr>
                <w:rFonts w:ascii="Verdana" w:hAnsi="Verdana" w:cs="Arial"/>
                <w:sz w:val="24"/>
                <w:szCs w:val="24"/>
              </w:rPr>
              <w:t xml:space="preserve">ring-fenced beds for stroke </w:t>
            </w:r>
            <w:r w:rsidR="00903558" w:rsidRPr="002114E1">
              <w:rPr>
                <w:rFonts w:ascii="Verdana" w:hAnsi="Verdana" w:cs="Arial"/>
                <w:sz w:val="24"/>
                <w:szCs w:val="24"/>
              </w:rPr>
              <w:t>patients</w:t>
            </w:r>
            <w:r w:rsidR="00903558">
              <w:rPr>
                <w:rFonts w:ascii="Verdana" w:hAnsi="Verdana" w:cs="Arial"/>
                <w:sz w:val="24"/>
                <w:szCs w:val="24"/>
              </w:rPr>
              <w:t>; this</w:t>
            </w:r>
            <w:r w:rsidR="00122C3F">
              <w:rPr>
                <w:rFonts w:ascii="Verdana" w:hAnsi="Verdana" w:cs="Arial"/>
                <w:sz w:val="24"/>
                <w:szCs w:val="24"/>
              </w:rPr>
              <w:t xml:space="preserve"> formed part </w:t>
            </w:r>
            <w:proofErr w:type="gramStart"/>
            <w:r w:rsidR="00122C3F">
              <w:rPr>
                <w:rFonts w:ascii="Verdana" w:hAnsi="Verdana" w:cs="Arial"/>
                <w:sz w:val="24"/>
                <w:szCs w:val="24"/>
              </w:rPr>
              <w:t xml:space="preserve">of </w:t>
            </w:r>
            <w:r w:rsidR="008D1218" w:rsidRPr="002114E1">
              <w:rPr>
                <w:rFonts w:ascii="Verdana" w:hAnsi="Verdana" w:cs="Arial"/>
                <w:sz w:val="24"/>
                <w:szCs w:val="24"/>
              </w:rPr>
              <w:t xml:space="preserve"> the</w:t>
            </w:r>
            <w:proofErr w:type="gramEnd"/>
            <w:r w:rsidR="008D1218" w:rsidRPr="002114E1">
              <w:rPr>
                <w:rFonts w:ascii="Verdana" w:hAnsi="Verdana" w:cs="Arial"/>
                <w:sz w:val="24"/>
                <w:szCs w:val="24"/>
              </w:rPr>
              <w:t xml:space="preserve"> broader system </w:t>
            </w:r>
            <w:r w:rsidR="008D1218" w:rsidRPr="002114E1">
              <w:rPr>
                <w:rFonts w:ascii="Verdana" w:hAnsi="Verdana" w:cs="Arial"/>
                <w:sz w:val="24"/>
                <w:szCs w:val="24"/>
              </w:rPr>
              <w:lastRenderedPageBreak/>
              <w:t xml:space="preserve">flow and Unscheduled Emergency Care (UEC) challenges. </w:t>
            </w:r>
            <w:r w:rsidR="00200A74">
              <w:rPr>
                <w:rFonts w:ascii="Verdana" w:hAnsi="Verdana" w:cs="Arial"/>
                <w:sz w:val="24"/>
                <w:szCs w:val="24"/>
              </w:rPr>
              <w:t>T</w:t>
            </w:r>
            <w:r w:rsidR="008D1218" w:rsidRPr="002114E1">
              <w:rPr>
                <w:rFonts w:ascii="Verdana" w:hAnsi="Verdana" w:cs="Arial"/>
                <w:sz w:val="24"/>
                <w:szCs w:val="24"/>
              </w:rPr>
              <w:t xml:space="preserve">his </w:t>
            </w:r>
            <w:proofErr w:type="gramStart"/>
            <w:r w:rsidR="008D1218" w:rsidRPr="002114E1">
              <w:rPr>
                <w:rFonts w:ascii="Verdana" w:hAnsi="Verdana" w:cs="Arial"/>
                <w:sz w:val="24"/>
                <w:szCs w:val="24"/>
              </w:rPr>
              <w:t>affect</w:t>
            </w:r>
            <w:r w:rsidR="00122C3F">
              <w:rPr>
                <w:rFonts w:ascii="Verdana" w:hAnsi="Verdana" w:cs="Arial"/>
                <w:sz w:val="24"/>
                <w:szCs w:val="24"/>
              </w:rPr>
              <w:t>ed</w:t>
            </w:r>
            <w:r w:rsidR="00136A49">
              <w:rPr>
                <w:rFonts w:ascii="Verdana" w:hAnsi="Verdana" w:cs="Arial"/>
                <w:sz w:val="24"/>
                <w:szCs w:val="24"/>
              </w:rPr>
              <w:t xml:space="preserve"> </w:t>
            </w:r>
            <w:r w:rsidR="008D1218" w:rsidRPr="002114E1">
              <w:rPr>
                <w:rFonts w:ascii="Verdana" w:hAnsi="Verdana" w:cs="Arial"/>
                <w:sz w:val="24"/>
                <w:szCs w:val="24"/>
              </w:rPr>
              <w:t xml:space="preserve"> the</w:t>
            </w:r>
            <w:proofErr w:type="gramEnd"/>
            <w:r w:rsidR="008D1218" w:rsidRPr="002114E1">
              <w:rPr>
                <w:rFonts w:ascii="Verdana" w:hAnsi="Verdana" w:cs="Arial"/>
                <w:sz w:val="24"/>
                <w:szCs w:val="24"/>
              </w:rPr>
              <w:t xml:space="preserve"> ability to meet the four-hour target for stroke unit admission, potentially leading to avoidable harm.</w:t>
            </w:r>
          </w:p>
          <w:p w14:paraId="0E88ECCC" w14:textId="07E4F93A" w:rsidR="0037704F" w:rsidRPr="00721D1C" w:rsidRDefault="0037704F" w:rsidP="00721D1C">
            <w:pPr>
              <w:rPr>
                <w:rFonts w:ascii="Arial" w:hAnsi="Arial" w:cs="Arial"/>
                <w:sz w:val="24"/>
                <w:szCs w:val="24"/>
              </w:rPr>
            </w:pPr>
          </w:p>
        </w:tc>
      </w:tr>
      <w:tr w:rsidR="008F1F2A" w14:paraId="281E5AF4" w14:textId="77777777" w:rsidTr="009124D3">
        <w:tc>
          <w:tcPr>
            <w:tcW w:w="514" w:type="dxa"/>
          </w:tcPr>
          <w:p w14:paraId="04EF96D4" w14:textId="15B6568E" w:rsidR="008F1F2A" w:rsidRPr="000749EE" w:rsidRDefault="008F1F2A">
            <w:pPr>
              <w:rPr>
                <w:rFonts w:ascii="Arial" w:hAnsi="Arial" w:cs="Arial"/>
                <w:b/>
                <w:bCs/>
                <w:sz w:val="24"/>
                <w:szCs w:val="24"/>
              </w:rPr>
            </w:pPr>
            <w:r w:rsidRPr="000749EE">
              <w:rPr>
                <w:rFonts w:ascii="Arial" w:hAnsi="Arial" w:cs="Arial"/>
                <w:b/>
                <w:bCs/>
                <w:sz w:val="24"/>
                <w:szCs w:val="24"/>
              </w:rPr>
              <w:lastRenderedPageBreak/>
              <w:t>3</w:t>
            </w:r>
            <w:r w:rsidR="009B580C" w:rsidRPr="000749EE">
              <w:rPr>
                <w:rFonts w:ascii="Arial" w:hAnsi="Arial" w:cs="Arial"/>
                <w:b/>
                <w:bCs/>
                <w:sz w:val="24"/>
                <w:szCs w:val="24"/>
              </w:rPr>
              <w:t>.</w:t>
            </w:r>
          </w:p>
        </w:tc>
        <w:tc>
          <w:tcPr>
            <w:tcW w:w="3599" w:type="dxa"/>
          </w:tcPr>
          <w:p w14:paraId="7BFE9055" w14:textId="33ADCAF3" w:rsidR="008F1F2A" w:rsidRPr="004D1C31" w:rsidRDefault="008F1F2A">
            <w:pPr>
              <w:rPr>
                <w:rFonts w:ascii="Verdana" w:hAnsi="Verdana" w:cs="Arial"/>
                <w:b/>
                <w:bCs/>
                <w:sz w:val="24"/>
                <w:szCs w:val="24"/>
              </w:rPr>
            </w:pPr>
            <w:r w:rsidRPr="004D1C31">
              <w:rPr>
                <w:rFonts w:ascii="Verdana" w:hAnsi="Verdana" w:cs="Arial"/>
                <w:b/>
                <w:bCs/>
                <w:sz w:val="24"/>
                <w:szCs w:val="24"/>
              </w:rPr>
              <w:t>Assurance</w:t>
            </w:r>
          </w:p>
        </w:tc>
        <w:tc>
          <w:tcPr>
            <w:tcW w:w="5243" w:type="dxa"/>
          </w:tcPr>
          <w:p w14:paraId="01324844" w14:textId="3A75E3E2" w:rsidR="00AD2291" w:rsidRPr="007419C6" w:rsidRDefault="00AD2291" w:rsidP="00AD2291">
            <w:pPr>
              <w:rPr>
                <w:rFonts w:ascii="Verdana" w:hAnsi="Verdana" w:cs="Arial"/>
                <w:sz w:val="24"/>
                <w:szCs w:val="24"/>
              </w:rPr>
            </w:pPr>
            <w:r w:rsidRPr="007419C6">
              <w:rPr>
                <w:rFonts w:ascii="Verdana" w:hAnsi="Verdana" w:cs="Arial"/>
                <w:sz w:val="24"/>
                <w:szCs w:val="24"/>
              </w:rPr>
              <w:t xml:space="preserve">The </w:t>
            </w:r>
            <w:r>
              <w:rPr>
                <w:rFonts w:ascii="Verdana" w:hAnsi="Verdana" w:cs="Arial"/>
                <w:sz w:val="24"/>
                <w:szCs w:val="24"/>
              </w:rPr>
              <w:t>Performance and Finance Committee</w:t>
            </w:r>
            <w:r w:rsidRPr="007419C6">
              <w:rPr>
                <w:rFonts w:ascii="Verdana" w:hAnsi="Verdana" w:cs="Arial"/>
                <w:sz w:val="24"/>
                <w:szCs w:val="24"/>
              </w:rPr>
              <w:t xml:space="preserve"> wish</w:t>
            </w:r>
            <w:r>
              <w:rPr>
                <w:rFonts w:ascii="Verdana" w:hAnsi="Verdana" w:cs="Arial"/>
                <w:sz w:val="24"/>
                <w:szCs w:val="24"/>
              </w:rPr>
              <w:t>ed</w:t>
            </w:r>
            <w:r w:rsidRPr="007419C6">
              <w:rPr>
                <w:rFonts w:ascii="Verdana" w:hAnsi="Verdana" w:cs="Arial"/>
                <w:sz w:val="24"/>
                <w:szCs w:val="24"/>
              </w:rPr>
              <w:t xml:space="preserve"> to assure members of the </w:t>
            </w:r>
            <w:r>
              <w:rPr>
                <w:rFonts w:ascii="Verdana" w:hAnsi="Verdana" w:cs="Arial"/>
                <w:sz w:val="24"/>
                <w:szCs w:val="24"/>
              </w:rPr>
              <w:t>Board</w:t>
            </w:r>
            <w:r w:rsidRPr="007419C6">
              <w:rPr>
                <w:rFonts w:ascii="Verdana" w:hAnsi="Verdana" w:cs="Arial"/>
                <w:sz w:val="24"/>
                <w:szCs w:val="24"/>
              </w:rPr>
              <w:t>:</w:t>
            </w:r>
          </w:p>
          <w:p w14:paraId="43613B5F" w14:textId="77777777" w:rsidR="00D3780E" w:rsidRDefault="00D3780E" w:rsidP="00D3780E">
            <w:pPr>
              <w:pStyle w:val="ListParagraph"/>
              <w:ind w:left="360"/>
              <w:rPr>
                <w:rFonts w:ascii="Verdana" w:hAnsi="Verdana" w:cs="Arial"/>
                <w:sz w:val="24"/>
                <w:szCs w:val="24"/>
              </w:rPr>
            </w:pPr>
          </w:p>
          <w:p w14:paraId="4C25800A" w14:textId="0C68C1C1" w:rsidR="00776CAD" w:rsidRPr="00776CAD" w:rsidRDefault="00776CAD" w:rsidP="00776CAD">
            <w:pPr>
              <w:pStyle w:val="ListParagraph"/>
              <w:numPr>
                <w:ilvl w:val="0"/>
                <w:numId w:val="12"/>
              </w:numPr>
              <w:jc w:val="both"/>
              <w:rPr>
                <w:rFonts w:ascii="Verdana" w:hAnsi="Verdana" w:cs="Arial"/>
                <w:sz w:val="24"/>
                <w:szCs w:val="24"/>
              </w:rPr>
            </w:pPr>
            <w:r>
              <w:rPr>
                <w:rFonts w:ascii="Verdana" w:hAnsi="Verdana" w:cs="Arial"/>
                <w:sz w:val="24"/>
                <w:szCs w:val="24"/>
              </w:rPr>
              <w:t>T</w:t>
            </w:r>
            <w:r w:rsidRPr="00776CAD">
              <w:rPr>
                <w:rFonts w:ascii="Verdana" w:hAnsi="Verdana" w:cs="Arial"/>
                <w:sz w:val="24"/>
                <w:szCs w:val="24"/>
              </w:rPr>
              <w:t xml:space="preserve">he </w:t>
            </w:r>
            <w:r w:rsidRPr="00776CAD">
              <w:rPr>
                <w:rFonts w:ascii="Verdana" w:hAnsi="Verdana" w:cs="Arial"/>
                <w:b/>
                <w:bCs/>
                <w:sz w:val="24"/>
                <w:szCs w:val="24"/>
              </w:rPr>
              <w:t>Capital Plan update for 2025/26</w:t>
            </w:r>
            <w:r w:rsidRPr="00776CAD">
              <w:rPr>
                <w:rFonts w:ascii="Verdana" w:hAnsi="Verdana" w:cs="Arial"/>
                <w:sz w:val="24"/>
                <w:szCs w:val="24"/>
              </w:rPr>
              <w:t>. In particular it welcomed the increase in discretionary capital funding awarded and the opportunity to bid for funding from the three national allocations.</w:t>
            </w:r>
          </w:p>
          <w:p w14:paraId="24B25232" w14:textId="2105B2D6" w:rsidR="00721D1C" w:rsidRDefault="001C6F87" w:rsidP="00776CAD">
            <w:pPr>
              <w:pStyle w:val="ListParagraph"/>
              <w:numPr>
                <w:ilvl w:val="0"/>
                <w:numId w:val="3"/>
              </w:numPr>
              <w:rPr>
                <w:rFonts w:ascii="Verdana" w:hAnsi="Verdana" w:cs="Arial"/>
                <w:sz w:val="24"/>
                <w:szCs w:val="24"/>
              </w:rPr>
            </w:pPr>
            <w:r w:rsidRPr="002114E1">
              <w:rPr>
                <w:rFonts w:ascii="Verdana" w:hAnsi="Verdana" w:cs="Arial"/>
                <w:sz w:val="24"/>
                <w:szCs w:val="24"/>
              </w:rPr>
              <w:t xml:space="preserve">The </w:t>
            </w:r>
            <w:r w:rsidR="00721D1C" w:rsidRPr="002114E1">
              <w:rPr>
                <w:rFonts w:ascii="Verdana" w:hAnsi="Verdana" w:cs="Arial"/>
                <w:b/>
                <w:bCs/>
                <w:sz w:val="24"/>
                <w:szCs w:val="24"/>
              </w:rPr>
              <w:t xml:space="preserve">Month </w:t>
            </w:r>
            <w:r w:rsidR="00C2213F" w:rsidRPr="002114E1">
              <w:rPr>
                <w:rFonts w:ascii="Verdana" w:hAnsi="Verdana" w:cs="Arial"/>
                <w:b/>
                <w:bCs/>
                <w:sz w:val="24"/>
                <w:szCs w:val="24"/>
              </w:rPr>
              <w:t>Nine</w:t>
            </w:r>
            <w:r w:rsidR="00721D1C" w:rsidRPr="002114E1">
              <w:rPr>
                <w:rFonts w:ascii="Verdana" w:hAnsi="Verdana" w:cs="Arial"/>
                <w:b/>
                <w:bCs/>
                <w:sz w:val="24"/>
                <w:szCs w:val="24"/>
              </w:rPr>
              <w:t xml:space="preserve"> </w:t>
            </w:r>
            <w:r w:rsidR="007471F7" w:rsidRPr="002114E1">
              <w:rPr>
                <w:rFonts w:ascii="Verdana" w:hAnsi="Verdana" w:cs="Arial"/>
                <w:b/>
                <w:bCs/>
                <w:sz w:val="24"/>
                <w:szCs w:val="24"/>
              </w:rPr>
              <w:t xml:space="preserve">Performance </w:t>
            </w:r>
            <w:r w:rsidR="00721D1C" w:rsidRPr="002114E1">
              <w:rPr>
                <w:rFonts w:ascii="Verdana" w:hAnsi="Verdana" w:cs="Arial"/>
                <w:b/>
                <w:bCs/>
                <w:sz w:val="24"/>
                <w:szCs w:val="24"/>
              </w:rPr>
              <w:t>and Targeted Intervention</w:t>
            </w:r>
            <w:r w:rsidR="007471F7" w:rsidRPr="002114E1">
              <w:rPr>
                <w:rFonts w:ascii="Verdana" w:hAnsi="Verdana" w:cs="Arial"/>
                <w:b/>
                <w:bCs/>
                <w:sz w:val="24"/>
                <w:szCs w:val="24"/>
              </w:rPr>
              <w:t xml:space="preserve"> Report</w:t>
            </w:r>
            <w:r w:rsidR="00721D1C" w:rsidRPr="002114E1">
              <w:rPr>
                <w:rFonts w:ascii="Verdana" w:hAnsi="Verdana" w:cs="Arial"/>
                <w:b/>
                <w:bCs/>
                <w:sz w:val="24"/>
                <w:szCs w:val="24"/>
              </w:rPr>
              <w:t xml:space="preserve"> </w:t>
            </w:r>
            <w:r w:rsidR="00534E2A" w:rsidRPr="002114E1">
              <w:rPr>
                <w:rFonts w:ascii="Verdana" w:hAnsi="Verdana" w:cs="Arial"/>
                <w:sz w:val="24"/>
                <w:szCs w:val="24"/>
              </w:rPr>
              <w:t>t</w:t>
            </w:r>
            <w:r w:rsidR="00721D1C" w:rsidRPr="002114E1">
              <w:rPr>
                <w:rFonts w:ascii="Verdana" w:hAnsi="Verdana" w:cs="Arial"/>
                <w:sz w:val="24"/>
                <w:szCs w:val="24"/>
              </w:rPr>
              <w:t>hat was very c</w:t>
            </w:r>
            <w:r w:rsidR="00534E2A" w:rsidRPr="002114E1">
              <w:rPr>
                <w:rFonts w:ascii="Verdana" w:hAnsi="Verdana" w:cs="Arial"/>
                <w:sz w:val="24"/>
                <w:szCs w:val="24"/>
              </w:rPr>
              <w:t>lear</w:t>
            </w:r>
            <w:r w:rsidR="007471F7" w:rsidRPr="002114E1">
              <w:rPr>
                <w:rFonts w:ascii="Verdana" w:hAnsi="Verdana" w:cs="Arial"/>
                <w:sz w:val="24"/>
                <w:szCs w:val="24"/>
              </w:rPr>
              <w:t xml:space="preserve"> and contained comparative all Wales data</w:t>
            </w:r>
            <w:r w:rsidR="00721D1C" w:rsidRPr="002114E1">
              <w:rPr>
                <w:rFonts w:ascii="Verdana" w:hAnsi="Verdana" w:cs="Arial"/>
                <w:sz w:val="24"/>
                <w:szCs w:val="24"/>
              </w:rPr>
              <w:t xml:space="preserve">. </w:t>
            </w:r>
            <w:r w:rsidR="00534E2A" w:rsidRPr="002114E1">
              <w:rPr>
                <w:rFonts w:ascii="Verdana" w:hAnsi="Verdana" w:cs="Arial"/>
                <w:sz w:val="24"/>
                <w:szCs w:val="24"/>
              </w:rPr>
              <w:t>The Committee w</w:t>
            </w:r>
            <w:r w:rsidR="00136A49">
              <w:rPr>
                <w:rFonts w:ascii="Verdana" w:hAnsi="Verdana" w:cs="Arial"/>
                <w:sz w:val="24"/>
                <w:szCs w:val="24"/>
              </w:rPr>
              <w:t>as</w:t>
            </w:r>
            <w:r w:rsidR="00534E2A" w:rsidRPr="002114E1">
              <w:rPr>
                <w:rFonts w:ascii="Verdana" w:hAnsi="Verdana" w:cs="Arial"/>
                <w:sz w:val="24"/>
                <w:szCs w:val="24"/>
              </w:rPr>
              <w:t xml:space="preserve"> concerned about the </w:t>
            </w:r>
            <w:r w:rsidR="00C2213F" w:rsidRPr="002114E1">
              <w:rPr>
                <w:rFonts w:ascii="Verdana" w:hAnsi="Verdana" w:cs="Arial"/>
                <w:sz w:val="24"/>
                <w:szCs w:val="24"/>
              </w:rPr>
              <w:t>Unscheduled Care and Child and Adult Mental Health Services (CAMHS) performance. Overall, the Committee took assurance</w:t>
            </w:r>
            <w:r w:rsidR="00136A49">
              <w:rPr>
                <w:rFonts w:ascii="Verdana" w:hAnsi="Verdana" w:cs="Arial"/>
                <w:sz w:val="24"/>
                <w:szCs w:val="24"/>
              </w:rPr>
              <w:t xml:space="preserve"> from </w:t>
            </w:r>
            <w:r w:rsidR="00903558">
              <w:rPr>
                <w:rFonts w:ascii="Verdana" w:hAnsi="Verdana" w:cs="Arial"/>
                <w:sz w:val="24"/>
                <w:szCs w:val="24"/>
              </w:rPr>
              <w:t xml:space="preserve">the </w:t>
            </w:r>
            <w:r w:rsidR="00903558" w:rsidRPr="002114E1">
              <w:rPr>
                <w:rFonts w:ascii="Verdana" w:hAnsi="Verdana" w:cs="Arial"/>
                <w:sz w:val="24"/>
                <w:szCs w:val="24"/>
              </w:rPr>
              <w:t>actions</w:t>
            </w:r>
            <w:r w:rsidR="00534E2A" w:rsidRPr="002114E1">
              <w:rPr>
                <w:rFonts w:ascii="Verdana" w:hAnsi="Verdana" w:cs="Arial"/>
                <w:sz w:val="24"/>
                <w:szCs w:val="24"/>
              </w:rPr>
              <w:t xml:space="preserve"> being taken to address financial and performance challenges, while recognising the ongoing risks and areas needing improvement.</w:t>
            </w:r>
          </w:p>
          <w:p w14:paraId="3B2A3481" w14:textId="5F4E9ABA" w:rsidR="005C46EB" w:rsidRDefault="005C46EB" w:rsidP="00776CAD">
            <w:pPr>
              <w:pStyle w:val="ListParagraph"/>
              <w:numPr>
                <w:ilvl w:val="0"/>
                <w:numId w:val="3"/>
              </w:numPr>
              <w:rPr>
                <w:rFonts w:ascii="Verdana" w:hAnsi="Verdana" w:cs="Arial"/>
                <w:sz w:val="24"/>
                <w:szCs w:val="24"/>
              </w:rPr>
            </w:pPr>
            <w:r w:rsidRPr="00DB3F33">
              <w:rPr>
                <w:rFonts w:ascii="Verdana" w:hAnsi="Verdana" w:cs="Arial"/>
                <w:sz w:val="24"/>
                <w:szCs w:val="24"/>
              </w:rPr>
              <w:t xml:space="preserve">The </w:t>
            </w:r>
            <w:r>
              <w:rPr>
                <w:rFonts w:ascii="Verdana" w:hAnsi="Verdana" w:cs="Arial"/>
                <w:sz w:val="24"/>
                <w:szCs w:val="24"/>
              </w:rPr>
              <w:t xml:space="preserve">approach taken by the </w:t>
            </w:r>
            <w:r w:rsidRPr="005C46EB">
              <w:rPr>
                <w:rFonts w:ascii="Verdana" w:hAnsi="Verdana" w:cs="Arial"/>
                <w:b/>
                <w:bCs/>
                <w:sz w:val="24"/>
                <w:szCs w:val="24"/>
              </w:rPr>
              <w:t>Recovery and Sustainability Board</w:t>
            </w:r>
            <w:r>
              <w:rPr>
                <w:rFonts w:ascii="Verdana" w:hAnsi="Verdana" w:cs="Arial"/>
                <w:sz w:val="24"/>
                <w:szCs w:val="24"/>
              </w:rPr>
              <w:t xml:space="preserve"> and approved the range of actions being progressed as part of the work-programme.  Members</w:t>
            </w:r>
            <w:r w:rsidR="005F197F">
              <w:rPr>
                <w:rFonts w:ascii="Verdana" w:hAnsi="Verdana" w:cs="Arial"/>
                <w:sz w:val="24"/>
                <w:szCs w:val="24"/>
              </w:rPr>
              <w:t xml:space="preserve"> looked for, </w:t>
            </w:r>
            <w:r w:rsidR="00903558">
              <w:rPr>
                <w:rFonts w:ascii="Verdana" w:hAnsi="Verdana" w:cs="Arial"/>
                <w:sz w:val="24"/>
                <w:szCs w:val="24"/>
              </w:rPr>
              <w:t>and sought</w:t>
            </w:r>
            <w:r w:rsidR="007329DA">
              <w:rPr>
                <w:rFonts w:ascii="Verdana" w:hAnsi="Verdana" w:cs="Arial"/>
                <w:sz w:val="24"/>
                <w:szCs w:val="24"/>
              </w:rPr>
              <w:t xml:space="preserve"> assurance </w:t>
            </w:r>
            <w:r w:rsidR="00903558">
              <w:rPr>
                <w:rFonts w:ascii="Verdana" w:hAnsi="Verdana" w:cs="Arial"/>
                <w:sz w:val="24"/>
                <w:szCs w:val="24"/>
              </w:rPr>
              <w:t>on, the</w:t>
            </w:r>
            <w:r w:rsidR="00E7030B">
              <w:rPr>
                <w:rFonts w:ascii="Verdana" w:hAnsi="Verdana" w:cs="Arial"/>
                <w:sz w:val="24"/>
                <w:szCs w:val="24"/>
              </w:rPr>
              <w:t xml:space="preserve"> continuation </w:t>
            </w:r>
            <w:r w:rsidR="00903558">
              <w:rPr>
                <w:rFonts w:ascii="Verdana" w:hAnsi="Verdana" w:cs="Arial"/>
                <w:sz w:val="24"/>
                <w:szCs w:val="24"/>
              </w:rPr>
              <w:t>of the</w:t>
            </w:r>
            <w:r>
              <w:rPr>
                <w:rFonts w:ascii="Verdana" w:hAnsi="Verdana" w:cs="Arial"/>
                <w:sz w:val="24"/>
                <w:szCs w:val="24"/>
              </w:rPr>
              <w:t xml:space="preserve"> arrangements for increased grip and contro</w:t>
            </w:r>
            <w:r w:rsidR="00E7030B">
              <w:rPr>
                <w:rFonts w:ascii="Verdana" w:hAnsi="Verdana" w:cs="Arial"/>
                <w:sz w:val="24"/>
                <w:szCs w:val="24"/>
              </w:rPr>
              <w:t>l</w:t>
            </w:r>
            <w:r w:rsidR="00903558">
              <w:rPr>
                <w:rFonts w:ascii="Verdana" w:hAnsi="Verdana" w:cs="Arial"/>
                <w:sz w:val="24"/>
                <w:szCs w:val="24"/>
              </w:rPr>
              <w:t xml:space="preserve"> </w:t>
            </w:r>
            <w:r>
              <w:rPr>
                <w:rFonts w:ascii="Verdana" w:hAnsi="Verdana" w:cs="Arial"/>
                <w:sz w:val="24"/>
                <w:szCs w:val="24"/>
              </w:rPr>
              <w:t>through 2025-26 and</w:t>
            </w:r>
            <w:r w:rsidR="00111C3E">
              <w:rPr>
                <w:rFonts w:ascii="Verdana" w:hAnsi="Verdana" w:cs="Arial"/>
                <w:sz w:val="24"/>
                <w:szCs w:val="24"/>
              </w:rPr>
              <w:t xml:space="preserve"> received that assurance.</w:t>
            </w:r>
          </w:p>
          <w:p w14:paraId="164F092E" w14:textId="5C73B4DE" w:rsidR="00200A74" w:rsidRDefault="00200A74" w:rsidP="00200A74">
            <w:pPr>
              <w:pStyle w:val="ListParagraph"/>
              <w:numPr>
                <w:ilvl w:val="0"/>
                <w:numId w:val="3"/>
              </w:numPr>
              <w:jc w:val="both"/>
              <w:rPr>
                <w:rFonts w:ascii="Verdana" w:hAnsi="Verdana" w:cs="Arial"/>
                <w:sz w:val="24"/>
                <w:szCs w:val="24"/>
              </w:rPr>
            </w:pPr>
            <w:r>
              <w:rPr>
                <w:rFonts w:ascii="Verdana" w:hAnsi="Verdana" w:cs="Arial"/>
                <w:sz w:val="24"/>
                <w:szCs w:val="24"/>
              </w:rPr>
              <w:t>T</w:t>
            </w:r>
            <w:r w:rsidRPr="00200A74">
              <w:rPr>
                <w:rFonts w:ascii="Verdana" w:hAnsi="Verdana" w:cs="Arial"/>
                <w:sz w:val="24"/>
                <w:szCs w:val="24"/>
              </w:rPr>
              <w:t xml:space="preserve">he </w:t>
            </w:r>
            <w:r w:rsidRPr="00200A74">
              <w:rPr>
                <w:rFonts w:ascii="Verdana" w:hAnsi="Verdana" w:cs="Arial"/>
                <w:b/>
                <w:bCs/>
                <w:sz w:val="24"/>
                <w:szCs w:val="24"/>
              </w:rPr>
              <w:t>Stroke Performance report</w:t>
            </w:r>
            <w:r>
              <w:rPr>
                <w:rFonts w:ascii="Verdana" w:hAnsi="Verdana" w:cs="Arial"/>
                <w:b/>
                <w:bCs/>
                <w:sz w:val="24"/>
                <w:szCs w:val="24"/>
              </w:rPr>
              <w:t xml:space="preserve">, </w:t>
            </w:r>
            <w:r w:rsidRPr="00200A74">
              <w:rPr>
                <w:rFonts w:ascii="Verdana" w:hAnsi="Verdana" w:cs="Arial"/>
                <w:sz w:val="24"/>
                <w:szCs w:val="24"/>
              </w:rPr>
              <w:t>acknowledging the</w:t>
            </w:r>
            <w:r>
              <w:rPr>
                <w:rFonts w:ascii="Verdana" w:hAnsi="Verdana" w:cs="Arial"/>
                <w:b/>
                <w:bCs/>
                <w:sz w:val="24"/>
                <w:szCs w:val="24"/>
              </w:rPr>
              <w:t xml:space="preserve"> </w:t>
            </w:r>
            <w:r w:rsidRPr="00355C77">
              <w:rPr>
                <w:rFonts w:ascii="Verdana" w:hAnsi="Verdana" w:cs="Arial"/>
                <w:sz w:val="24"/>
                <w:szCs w:val="24"/>
              </w:rPr>
              <w:t>progress made across various areas, such as</w:t>
            </w:r>
            <w:r>
              <w:rPr>
                <w:rFonts w:ascii="Verdana" w:hAnsi="Verdana" w:cs="Arial"/>
                <w:sz w:val="24"/>
                <w:szCs w:val="24"/>
              </w:rPr>
              <w:t xml:space="preserve"> the WAST straight to CT scan pilot, improving thrombolysis rates and work on </w:t>
            </w:r>
            <w:r w:rsidRPr="00355C77">
              <w:rPr>
                <w:rFonts w:ascii="Verdana" w:hAnsi="Verdana" w:cs="Arial"/>
                <w:sz w:val="24"/>
                <w:szCs w:val="24"/>
              </w:rPr>
              <w:t>early supportive discharge and therapies</w:t>
            </w:r>
            <w:r>
              <w:rPr>
                <w:rFonts w:ascii="Verdana" w:hAnsi="Verdana" w:cs="Arial"/>
                <w:sz w:val="24"/>
                <w:szCs w:val="24"/>
              </w:rPr>
              <w:t>.</w:t>
            </w:r>
          </w:p>
          <w:p w14:paraId="0B578CAC" w14:textId="1AC3EA8C" w:rsidR="00200A74" w:rsidRDefault="00200A74" w:rsidP="00200A74">
            <w:pPr>
              <w:pStyle w:val="ListParagraph"/>
              <w:numPr>
                <w:ilvl w:val="0"/>
                <w:numId w:val="3"/>
              </w:numPr>
              <w:jc w:val="both"/>
              <w:rPr>
                <w:rFonts w:ascii="Verdana" w:hAnsi="Verdana" w:cs="Arial"/>
                <w:sz w:val="24"/>
                <w:szCs w:val="24"/>
              </w:rPr>
            </w:pPr>
            <w:r>
              <w:rPr>
                <w:rFonts w:ascii="Verdana" w:hAnsi="Verdana" w:cs="Arial"/>
                <w:sz w:val="24"/>
                <w:szCs w:val="24"/>
              </w:rPr>
              <w:t>T</w:t>
            </w:r>
            <w:r w:rsidRPr="00E06D11">
              <w:rPr>
                <w:rFonts w:ascii="Verdana" w:hAnsi="Verdana" w:cs="Arial"/>
                <w:sz w:val="24"/>
                <w:szCs w:val="24"/>
              </w:rPr>
              <w:t xml:space="preserve">he </w:t>
            </w:r>
            <w:r w:rsidRPr="00200A74">
              <w:rPr>
                <w:rFonts w:ascii="Verdana" w:hAnsi="Verdana" w:cs="Arial"/>
                <w:b/>
                <w:bCs/>
                <w:sz w:val="24"/>
                <w:szCs w:val="24"/>
              </w:rPr>
              <w:t>Endoscopy Performance PowerPoint</w:t>
            </w:r>
            <w:r>
              <w:rPr>
                <w:rFonts w:ascii="Verdana" w:hAnsi="Verdana" w:cs="Arial"/>
                <w:b/>
                <w:bCs/>
                <w:sz w:val="24"/>
                <w:szCs w:val="24"/>
              </w:rPr>
              <w:t xml:space="preserve"> </w:t>
            </w:r>
            <w:r>
              <w:rPr>
                <w:rFonts w:ascii="Verdana" w:hAnsi="Verdana" w:cs="Arial"/>
                <w:sz w:val="24"/>
                <w:szCs w:val="24"/>
              </w:rPr>
              <w:t xml:space="preserve">and the excellent work to reduce the backlog to date. Challenges </w:t>
            </w:r>
            <w:r>
              <w:rPr>
                <w:rFonts w:ascii="Verdana" w:hAnsi="Verdana" w:cs="Arial"/>
                <w:sz w:val="24"/>
                <w:szCs w:val="24"/>
              </w:rPr>
              <w:lastRenderedPageBreak/>
              <w:t>remain</w:t>
            </w:r>
            <w:r w:rsidR="00111C3E">
              <w:rPr>
                <w:rFonts w:ascii="Verdana" w:hAnsi="Verdana" w:cs="Arial"/>
                <w:sz w:val="24"/>
                <w:szCs w:val="24"/>
              </w:rPr>
              <w:t>ed,</w:t>
            </w:r>
            <w:r>
              <w:rPr>
                <w:rFonts w:ascii="Verdana" w:hAnsi="Verdana" w:cs="Arial"/>
                <w:sz w:val="24"/>
                <w:szCs w:val="24"/>
              </w:rPr>
              <w:t xml:space="preserve"> however</w:t>
            </w:r>
            <w:r w:rsidR="00111C3E">
              <w:rPr>
                <w:rFonts w:ascii="Verdana" w:hAnsi="Verdana" w:cs="Arial"/>
                <w:sz w:val="24"/>
                <w:szCs w:val="24"/>
              </w:rPr>
              <w:t>,</w:t>
            </w:r>
            <w:r>
              <w:rPr>
                <w:rFonts w:ascii="Verdana" w:hAnsi="Verdana" w:cs="Arial"/>
                <w:sz w:val="24"/>
                <w:szCs w:val="24"/>
              </w:rPr>
              <w:t xml:space="preserve"> due to the lack of current capacity to meet significantly increased demand. Current capacity </w:t>
            </w:r>
            <w:r w:rsidR="00AA35EC">
              <w:rPr>
                <w:rFonts w:ascii="Verdana" w:hAnsi="Verdana" w:cs="Arial"/>
                <w:sz w:val="24"/>
                <w:szCs w:val="24"/>
              </w:rPr>
              <w:t>enabled</w:t>
            </w:r>
            <w:r w:rsidR="00960805">
              <w:rPr>
                <w:rFonts w:ascii="Verdana" w:hAnsi="Verdana" w:cs="Arial"/>
                <w:sz w:val="24"/>
                <w:szCs w:val="24"/>
              </w:rPr>
              <w:t xml:space="preserve"> delivery of </w:t>
            </w:r>
            <w:r>
              <w:rPr>
                <w:rFonts w:ascii="Verdana" w:hAnsi="Verdana" w:cs="Arial"/>
                <w:sz w:val="24"/>
                <w:szCs w:val="24"/>
              </w:rPr>
              <w:t>42 funded sessions whereas</w:t>
            </w:r>
            <w:r w:rsidR="00357B62">
              <w:rPr>
                <w:rFonts w:ascii="Verdana" w:hAnsi="Verdana" w:cs="Arial"/>
                <w:sz w:val="24"/>
                <w:szCs w:val="24"/>
              </w:rPr>
              <w:t xml:space="preserve"> the </w:t>
            </w:r>
            <w:r w:rsidR="00903558">
              <w:rPr>
                <w:rFonts w:ascii="Verdana" w:hAnsi="Verdana" w:cs="Arial"/>
                <w:sz w:val="24"/>
                <w:szCs w:val="24"/>
              </w:rPr>
              <w:t>requirement</w:t>
            </w:r>
            <w:r w:rsidR="00AA35EC">
              <w:rPr>
                <w:rFonts w:ascii="Verdana" w:hAnsi="Verdana" w:cs="Arial"/>
                <w:sz w:val="24"/>
                <w:szCs w:val="24"/>
              </w:rPr>
              <w:t xml:space="preserve"> </w:t>
            </w:r>
            <w:r w:rsidR="00960805">
              <w:rPr>
                <w:rFonts w:ascii="Verdana" w:hAnsi="Verdana" w:cs="Arial"/>
                <w:sz w:val="24"/>
                <w:szCs w:val="24"/>
              </w:rPr>
              <w:t xml:space="preserve">was for 60 sessions </w:t>
            </w:r>
            <w:r>
              <w:rPr>
                <w:rFonts w:ascii="Verdana" w:hAnsi="Verdana" w:cs="Arial"/>
                <w:sz w:val="24"/>
                <w:szCs w:val="24"/>
              </w:rPr>
              <w:t xml:space="preserve">  to meet demand. £3.8m in budget forecast for 2025-26</w:t>
            </w:r>
            <w:r w:rsidR="002D3440">
              <w:rPr>
                <w:rFonts w:ascii="Verdana" w:hAnsi="Verdana" w:cs="Arial"/>
                <w:sz w:val="24"/>
                <w:szCs w:val="24"/>
              </w:rPr>
              <w:t xml:space="preserve">, with exploration of other options </w:t>
            </w:r>
            <w:r>
              <w:rPr>
                <w:rFonts w:ascii="Verdana" w:hAnsi="Verdana" w:cs="Arial"/>
                <w:sz w:val="24"/>
                <w:szCs w:val="24"/>
              </w:rPr>
              <w:t>to address the capacity gap moving forward.</w:t>
            </w:r>
          </w:p>
          <w:p w14:paraId="07609563" w14:textId="0E3BED66" w:rsidR="003360A6" w:rsidRPr="00D02521" w:rsidRDefault="002A7D56" w:rsidP="002A7D56">
            <w:pPr>
              <w:pStyle w:val="ListParagraph"/>
              <w:numPr>
                <w:ilvl w:val="0"/>
                <w:numId w:val="18"/>
              </w:numPr>
              <w:pBdr>
                <w:top w:val="nil"/>
                <w:left w:val="nil"/>
                <w:bottom w:val="nil"/>
                <w:right w:val="nil"/>
                <w:between w:val="nil"/>
                <w:bar w:val="nil"/>
              </w:pBdr>
              <w:spacing w:before="120" w:after="120"/>
              <w:contextualSpacing w:val="0"/>
              <w:jc w:val="both"/>
              <w:rPr>
                <w:rFonts w:ascii="Verdana" w:hAnsi="Verdana" w:cs="Arial"/>
                <w:sz w:val="24"/>
                <w:szCs w:val="24"/>
              </w:rPr>
            </w:pPr>
            <w:r w:rsidRPr="00D02521">
              <w:rPr>
                <w:rFonts w:ascii="Verdana" w:hAnsi="Verdana" w:cs="Arial"/>
                <w:sz w:val="24"/>
                <w:szCs w:val="24"/>
              </w:rPr>
              <w:t>The</w:t>
            </w:r>
            <w:r w:rsidRPr="00D02521">
              <w:t xml:space="preserve"> </w:t>
            </w:r>
            <w:r w:rsidRPr="00D02521">
              <w:rPr>
                <w:rFonts w:ascii="Verdana" w:hAnsi="Verdana" w:cs="Arial"/>
                <w:b/>
                <w:bCs/>
                <w:sz w:val="24"/>
                <w:szCs w:val="24"/>
              </w:rPr>
              <w:t xml:space="preserve">Annual Plan 24/25 Mid-Year Review. </w:t>
            </w:r>
            <w:r w:rsidRPr="00D02521">
              <w:rPr>
                <w:rFonts w:ascii="Verdana" w:hAnsi="Verdana" w:cs="Arial"/>
                <w:sz w:val="24"/>
                <w:szCs w:val="24"/>
              </w:rPr>
              <w:t xml:space="preserve">Mid-year review process </w:t>
            </w:r>
            <w:r w:rsidR="00FF4A10">
              <w:rPr>
                <w:rFonts w:ascii="Verdana" w:hAnsi="Verdana" w:cs="Arial"/>
                <w:sz w:val="24"/>
                <w:szCs w:val="24"/>
              </w:rPr>
              <w:t>was</w:t>
            </w:r>
            <w:r w:rsidRPr="00D02521">
              <w:rPr>
                <w:rFonts w:ascii="Verdana" w:hAnsi="Verdana" w:cs="Arial"/>
                <w:sz w:val="24"/>
                <w:szCs w:val="24"/>
              </w:rPr>
              <w:t xml:space="preserve"> working well, with only 7 Goals, Milestones, and Objectives (GMOs) not </w:t>
            </w:r>
            <w:r w:rsidR="00FF4A10">
              <w:rPr>
                <w:rFonts w:ascii="Verdana" w:hAnsi="Verdana" w:cs="Arial"/>
                <w:sz w:val="24"/>
                <w:szCs w:val="24"/>
              </w:rPr>
              <w:t xml:space="preserve">scheduled for delivery </w:t>
            </w:r>
            <w:r w:rsidRPr="00D02521">
              <w:rPr>
                <w:rFonts w:ascii="Verdana" w:hAnsi="Verdana" w:cs="Arial"/>
                <w:sz w:val="24"/>
                <w:szCs w:val="24"/>
              </w:rPr>
              <w:t>by the end of the year. This indicate</w:t>
            </w:r>
            <w:r w:rsidR="00A1001B">
              <w:rPr>
                <w:rFonts w:ascii="Verdana" w:hAnsi="Verdana" w:cs="Arial"/>
                <w:sz w:val="24"/>
                <w:szCs w:val="24"/>
              </w:rPr>
              <w:t xml:space="preserve">d </w:t>
            </w:r>
            <w:r w:rsidRPr="00D02521">
              <w:rPr>
                <w:rFonts w:ascii="Verdana" w:hAnsi="Verdana" w:cs="Arial"/>
                <w:sz w:val="24"/>
                <w:szCs w:val="24"/>
              </w:rPr>
              <w:t xml:space="preserve">that the GMOs in the plan </w:t>
            </w:r>
            <w:r w:rsidR="00A1001B">
              <w:rPr>
                <w:rFonts w:ascii="Verdana" w:hAnsi="Verdana" w:cs="Arial"/>
                <w:sz w:val="24"/>
                <w:szCs w:val="24"/>
              </w:rPr>
              <w:t xml:space="preserve">were </w:t>
            </w:r>
            <w:r w:rsidRPr="00D02521">
              <w:rPr>
                <w:rFonts w:ascii="Verdana" w:hAnsi="Verdana" w:cs="Arial"/>
                <w:sz w:val="24"/>
                <w:szCs w:val="24"/>
              </w:rPr>
              <w:t>more realistic</w:t>
            </w:r>
            <w:r w:rsidR="00A1001B">
              <w:rPr>
                <w:rFonts w:ascii="Verdana" w:hAnsi="Verdana" w:cs="Arial"/>
                <w:sz w:val="24"/>
                <w:szCs w:val="24"/>
              </w:rPr>
              <w:t xml:space="preserve"> </w:t>
            </w:r>
            <w:r w:rsidR="00903558">
              <w:rPr>
                <w:rFonts w:ascii="Verdana" w:hAnsi="Verdana" w:cs="Arial"/>
                <w:sz w:val="24"/>
                <w:szCs w:val="24"/>
              </w:rPr>
              <w:t xml:space="preserve">when </w:t>
            </w:r>
            <w:r w:rsidR="00903558" w:rsidRPr="00D02521">
              <w:rPr>
                <w:rFonts w:ascii="Verdana" w:hAnsi="Verdana" w:cs="Arial"/>
                <w:sz w:val="24"/>
                <w:szCs w:val="24"/>
              </w:rPr>
              <w:t>compared</w:t>
            </w:r>
            <w:r w:rsidR="00A1001B">
              <w:rPr>
                <w:rFonts w:ascii="Verdana" w:hAnsi="Verdana" w:cs="Arial"/>
                <w:sz w:val="24"/>
                <w:szCs w:val="24"/>
              </w:rPr>
              <w:t xml:space="preserve"> </w:t>
            </w:r>
            <w:r w:rsidR="00903558">
              <w:rPr>
                <w:rFonts w:ascii="Verdana" w:hAnsi="Verdana" w:cs="Arial"/>
                <w:sz w:val="24"/>
                <w:szCs w:val="24"/>
              </w:rPr>
              <w:t xml:space="preserve">with </w:t>
            </w:r>
            <w:r w:rsidR="00903558" w:rsidRPr="00D02521">
              <w:rPr>
                <w:rFonts w:ascii="Verdana" w:hAnsi="Verdana" w:cs="Arial"/>
                <w:sz w:val="24"/>
                <w:szCs w:val="24"/>
              </w:rPr>
              <w:t>previous</w:t>
            </w:r>
            <w:r w:rsidRPr="00D02521">
              <w:rPr>
                <w:rFonts w:ascii="Verdana" w:hAnsi="Verdana" w:cs="Arial"/>
                <w:sz w:val="24"/>
                <w:szCs w:val="24"/>
              </w:rPr>
              <w:t xml:space="preserve"> years</w:t>
            </w:r>
            <w:r w:rsidR="006D4F26" w:rsidRPr="00D02521">
              <w:rPr>
                <w:rFonts w:ascii="Verdana" w:hAnsi="Verdana" w:cs="Arial"/>
                <w:sz w:val="24"/>
                <w:szCs w:val="24"/>
              </w:rPr>
              <w:t xml:space="preserve">. </w:t>
            </w:r>
            <w:r w:rsidRPr="00D02521">
              <w:rPr>
                <w:rFonts w:ascii="Verdana" w:hAnsi="Verdana" w:cs="Arial"/>
                <w:sz w:val="24"/>
                <w:szCs w:val="24"/>
              </w:rPr>
              <w:t>The annual plan oversight group, chaired by the Chief Operating Officer and Interim Director of Strategy, ha</w:t>
            </w:r>
            <w:r w:rsidR="00945482">
              <w:rPr>
                <w:rFonts w:ascii="Verdana" w:hAnsi="Verdana" w:cs="Arial"/>
                <w:sz w:val="24"/>
                <w:szCs w:val="24"/>
              </w:rPr>
              <w:t>d scrutinised</w:t>
            </w:r>
            <w:r w:rsidR="00052B1B">
              <w:rPr>
                <w:rFonts w:ascii="Verdana" w:hAnsi="Verdana" w:cs="Arial"/>
                <w:sz w:val="24"/>
                <w:szCs w:val="24"/>
              </w:rPr>
              <w:t xml:space="preserve"> Service</w:t>
            </w:r>
            <w:r w:rsidR="00945482">
              <w:rPr>
                <w:rFonts w:ascii="Verdana" w:hAnsi="Verdana" w:cs="Arial"/>
                <w:sz w:val="24"/>
                <w:szCs w:val="24"/>
              </w:rPr>
              <w:t xml:space="preserve"> Gorup delivery, where </w:t>
            </w:r>
            <w:r w:rsidR="00BB1B84">
              <w:rPr>
                <w:rFonts w:ascii="Verdana" w:hAnsi="Verdana" w:cs="Arial"/>
                <w:sz w:val="24"/>
                <w:szCs w:val="24"/>
              </w:rPr>
              <w:t>this was off track, to</w:t>
            </w:r>
            <w:r w:rsidR="006B5DE4">
              <w:rPr>
                <w:rFonts w:ascii="Verdana" w:hAnsi="Verdana" w:cs="Arial"/>
                <w:sz w:val="24"/>
                <w:szCs w:val="24"/>
              </w:rPr>
              <w:t xml:space="preserve"> facilitate prompt mitigating action</w:t>
            </w:r>
          </w:p>
          <w:p w14:paraId="7CFD9A88" w14:textId="07571A39" w:rsidR="007471F7" w:rsidRPr="002114E1" w:rsidRDefault="007471F7" w:rsidP="002114E1">
            <w:pPr>
              <w:jc w:val="both"/>
              <w:rPr>
                <w:rFonts w:ascii="Verdana" w:hAnsi="Verdana" w:cs="Arial"/>
                <w:sz w:val="24"/>
                <w:szCs w:val="24"/>
              </w:rPr>
            </w:pPr>
          </w:p>
        </w:tc>
      </w:tr>
      <w:tr w:rsidR="008F1F2A" w:rsidRPr="00ED0C05" w14:paraId="0319176D" w14:textId="77777777" w:rsidTr="009124D3">
        <w:tc>
          <w:tcPr>
            <w:tcW w:w="514" w:type="dxa"/>
          </w:tcPr>
          <w:p w14:paraId="41C3BC7F" w14:textId="166AAE88" w:rsidR="008F1F2A" w:rsidRPr="00534E2A" w:rsidRDefault="008F1F2A">
            <w:pPr>
              <w:rPr>
                <w:rFonts w:ascii="Arial" w:hAnsi="Arial" w:cs="Arial"/>
                <w:b/>
                <w:bCs/>
                <w:sz w:val="24"/>
                <w:szCs w:val="24"/>
              </w:rPr>
            </w:pPr>
            <w:r w:rsidRPr="00534E2A">
              <w:rPr>
                <w:rFonts w:ascii="Arial" w:hAnsi="Arial" w:cs="Arial"/>
                <w:b/>
                <w:bCs/>
                <w:sz w:val="24"/>
                <w:szCs w:val="24"/>
              </w:rPr>
              <w:lastRenderedPageBreak/>
              <w:t>4</w:t>
            </w:r>
            <w:r w:rsidR="009B580C" w:rsidRPr="00534E2A">
              <w:rPr>
                <w:rFonts w:ascii="Arial" w:hAnsi="Arial" w:cs="Arial"/>
                <w:b/>
                <w:bCs/>
                <w:sz w:val="24"/>
                <w:szCs w:val="24"/>
              </w:rPr>
              <w:t>.</w:t>
            </w:r>
          </w:p>
        </w:tc>
        <w:tc>
          <w:tcPr>
            <w:tcW w:w="3599" w:type="dxa"/>
          </w:tcPr>
          <w:p w14:paraId="2F940CBF" w14:textId="49568CE2" w:rsidR="008F1F2A" w:rsidRPr="00534E2A" w:rsidRDefault="008F1F2A">
            <w:pPr>
              <w:rPr>
                <w:rFonts w:ascii="Verdana" w:hAnsi="Verdana" w:cs="Arial"/>
                <w:b/>
                <w:bCs/>
                <w:sz w:val="24"/>
                <w:szCs w:val="24"/>
              </w:rPr>
            </w:pPr>
            <w:r w:rsidRPr="00534E2A">
              <w:rPr>
                <w:rFonts w:ascii="Verdana" w:hAnsi="Verdana" w:cs="Arial"/>
                <w:b/>
                <w:bCs/>
                <w:sz w:val="24"/>
                <w:szCs w:val="24"/>
              </w:rPr>
              <w:t>Advise</w:t>
            </w:r>
          </w:p>
        </w:tc>
        <w:tc>
          <w:tcPr>
            <w:tcW w:w="5243" w:type="dxa"/>
          </w:tcPr>
          <w:p w14:paraId="0B9EDE33" w14:textId="59B9D414" w:rsidR="009B580C" w:rsidRDefault="009B580C" w:rsidP="009B580C">
            <w:pPr>
              <w:rPr>
                <w:rFonts w:ascii="Verdana" w:hAnsi="Verdana" w:cs="Arial"/>
                <w:sz w:val="24"/>
                <w:szCs w:val="24"/>
              </w:rPr>
            </w:pPr>
            <w:r w:rsidRPr="00ED0C05">
              <w:rPr>
                <w:rFonts w:ascii="Verdana" w:hAnsi="Verdana" w:cs="Arial"/>
                <w:sz w:val="24"/>
                <w:szCs w:val="24"/>
              </w:rPr>
              <w:t xml:space="preserve">The </w:t>
            </w:r>
            <w:r w:rsidR="00A65CD2" w:rsidRPr="00ED0C05">
              <w:rPr>
                <w:rFonts w:ascii="Verdana" w:hAnsi="Verdana" w:cs="Arial"/>
                <w:sz w:val="24"/>
                <w:szCs w:val="24"/>
              </w:rPr>
              <w:t xml:space="preserve">PFC </w:t>
            </w:r>
            <w:r w:rsidRPr="00ED0C05">
              <w:rPr>
                <w:rFonts w:ascii="Verdana" w:hAnsi="Verdana" w:cs="Arial"/>
                <w:sz w:val="24"/>
                <w:szCs w:val="24"/>
              </w:rPr>
              <w:t>wish</w:t>
            </w:r>
            <w:r w:rsidR="00052B1B">
              <w:rPr>
                <w:rFonts w:ascii="Verdana" w:hAnsi="Verdana" w:cs="Arial"/>
                <w:sz w:val="24"/>
                <w:szCs w:val="24"/>
              </w:rPr>
              <w:t>ed</w:t>
            </w:r>
            <w:r w:rsidRPr="00ED0C05">
              <w:rPr>
                <w:rFonts w:ascii="Verdana" w:hAnsi="Verdana" w:cs="Arial"/>
                <w:sz w:val="24"/>
                <w:szCs w:val="24"/>
              </w:rPr>
              <w:t xml:space="preserve"> to advise members of the </w:t>
            </w:r>
            <w:r w:rsidR="00A65CD2" w:rsidRPr="00ED0C05">
              <w:rPr>
                <w:rFonts w:ascii="Verdana" w:hAnsi="Verdana" w:cs="Arial"/>
                <w:sz w:val="24"/>
                <w:szCs w:val="24"/>
              </w:rPr>
              <w:t>Board</w:t>
            </w:r>
            <w:r w:rsidR="000578AC">
              <w:rPr>
                <w:rFonts w:ascii="Verdana" w:hAnsi="Verdana" w:cs="Arial"/>
                <w:sz w:val="24"/>
                <w:szCs w:val="24"/>
              </w:rPr>
              <w:t xml:space="preserve"> </w:t>
            </w:r>
            <w:r w:rsidR="00903558">
              <w:rPr>
                <w:rFonts w:ascii="Verdana" w:hAnsi="Verdana" w:cs="Arial"/>
                <w:sz w:val="24"/>
                <w:szCs w:val="24"/>
              </w:rPr>
              <w:t>of:</w:t>
            </w:r>
          </w:p>
          <w:p w14:paraId="361C7663" w14:textId="6F56F752" w:rsidR="008036C6" w:rsidRPr="002114E1" w:rsidRDefault="00776CAD" w:rsidP="008036C6">
            <w:pPr>
              <w:pStyle w:val="ListParagraph"/>
              <w:numPr>
                <w:ilvl w:val="0"/>
                <w:numId w:val="21"/>
              </w:numPr>
              <w:rPr>
                <w:rFonts w:ascii="Verdana" w:hAnsi="Verdana" w:cs="Arial"/>
                <w:sz w:val="24"/>
                <w:szCs w:val="24"/>
              </w:rPr>
            </w:pPr>
            <w:r>
              <w:rPr>
                <w:rFonts w:ascii="Verdana" w:hAnsi="Verdana" w:cs="Arial"/>
                <w:sz w:val="24"/>
                <w:szCs w:val="24"/>
              </w:rPr>
              <w:t xml:space="preserve">Its concerns in relation to </w:t>
            </w:r>
            <w:r w:rsidRPr="00E63095">
              <w:rPr>
                <w:rFonts w:ascii="Verdana" w:hAnsi="Verdana" w:cs="Arial"/>
                <w:sz w:val="24"/>
                <w:szCs w:val="24"/>
              </w:rPr>
              <w:t xml:space="preserve">the </w:t>
            </w:r>
            <w:r>
              <w:rPr>
                <w:rFonts w:ascii="Verdana" w:hAnsi="Verdana" w:cs="Arial"/>
                <w:sz w:val="24"/>
                <w:szCs w:val="24"/>
              </w:rPr>
              <w:t xml:space="preserve">lack of Welsh Government support at this time for critical </w:t>
            </w:r>
            <w:r w:rsidRPr="00776CAD">
              <w:rPr>
                <w:rFonts w:ascii="Verdana" w:hAnsi="Verdana" w:cs="Arial"/>
                <w:b/>
                <w:bCs/>
                <w:sz w:val="24"/>
                <w:szCs w:val="24"/>
              </w:rPr>
              <w:t>major capital initiatives</w:t>
            </w:r>
            <w:r>
              <w:rPr>
                <w:rFonts w:ascii="Verdana" w:hAnsi="Verdana" w:cs="Arial"/>
                <w:sz w:val="24"/>
                <w:szCs w:val="24"/>
              </w:rPr>
              <w:t>, most significantly including Adult Acute Mental Health in Cefn Coed, Thoracic Services in Morriston and Regional Pathology.</w:t>
            </w:r>
          </w:p>
          <w:p w14:paraId="3B27DB69" w14:textId="030F0FF7" w:rsidR="00D3780E" w:rsidRPr="004F06B6" w:rsidRDefault="00D3780E" w:rsidP="002114E1">
            <w:pPr>
              <w:pStyle w:val="ListParagraph"/>
              <w:ind w:left="439"/>
              <w:rPr>
                <w:rFonts w:ascii="Verdana" w:hAnsi="Verdana" w:cs="Arial"/>
                <w:sz w:val="24"/>
                <w:szCs w:val="24"/>
              </w:rPr>
            </w:pPr>
          </w:p>
        </w:tc>
      </w:tr>
      <w:tr w:rsidR="008F1F2A" w14:paraId="56F9F6CF" w14:textId="77777777" w:rsidTr="009124D3">
        <w:tc>
          <w:tcPr>
            <w:tcW w:w="514" w:type="dxa"/>
          </w:tcPr>
          <w:p w14:paraId="17463CE9" w14:textId="170E3096" w:rsidR="008F1F2A" w:rsidRPr="000749EE" w:rsidRDefault="008F1F2A">
            <w:pPr>
              <w:rPr>
                <w:rFonts w:ascii="Arial" w:hAnsi="Arial" w:cs="Arial"/>
                <w:b/>
                <w:bCs/>
                <w:sz w:val="24"/>
                <w:szCs w:val="24"/>
              </w:rPr>
            </w:pPr>
            <w:r w:rsidRPr="000749EE">
              <w:rPr>
                <w:rFonts w:ascii="Arial" w:hAnsi="Arial" w:cs="Arial"/>
                <w:b/>
                <w:bCs/>
                <w:sz w:val="24"/>
                <w:szCs w:val="24"/>
              </w:rPr>
              <w:t>5</w:t>
            </w:r>
            <w:r w:rsidR="009B580C" w:rsidRPr="000749EE">
              <w:rPr>
                <w:rFonts w:ascii="Arial" w:hAnsi="Arial" w:cs="Arial"/>
                <w:b/>
                <w:bCs/>
                <w:sz w:val="24"/>
                <w:szCs w:val="24"/>
              </w:rPr>
              <w:t>.</w:t>
            </w:r>
          </w:p>
        </w:tc>
        <w:tc>
          <w:tcPr>
            <w:tcW w:w="3599" w:type="dxa"/>
          </w:tcPr>
          <w:p w14:paraId="74A460A0" w14:textId="70788741" w:rsidR="008F1F2A" w:rsidRPr="004D1C31" w:rsidRDefault="008F1F2A">
            <w:pPr>
              <w:rPr>
                <w:rFonts w:ascii="Verdana" w:hAnsi="Verdana" w:cs="Arial"/>
                <w:b/>
                <w:bCs/>
                <w:sz w:val="24"/>
                <w:szCs w:val="24"/>
              </w:rPr>
            </w:pPr>
            <w:r w:rsidRPr="004D1C31">
              <w:rPr>
                <w:rFonts w:ascii="Verdana" w:hAnsi="Verdana" w:cs="Arial"/>
                <w:b/>
                <w:bCs/>
                <w:sz w:val="24"/>
                <w:szCs w:val="24"/>
              </w:rPr>
              <w:t>Review of Risks</w:t>
            </w:r>
          </w:p>
        </w:tc>
        <w:tc>
          <w:tcPr>
            <w:tcW w:w="5243" w:type="dxa"/>
          </w:tcPr>
          <w:p w14:paraId="1B4311E4" w14:textId="6B5EC196" w:rsidR="006822B8" w:rsidRDefault="006822B8">
            <w:pPr>
              <w:rPr>
                <w:rFonts w:ascii="Verdana" w:hAnsi="Verdana" w:cs="Arial"/>
                <w:sz w:val="24"/>
                <w:szCs w:val="24"/>
              </w:rPr>
            </w:pPr>
            <w:r w:rsidRPr="00747B59">
              <w:rPr>
                <w:rFonts w:ascii="Verdana" w:hAnsi="Verdana" w:cs="Arial"/>
                <w:sz w:val="24"/>
                <w:szCs w:val="24"/>
              </w:rPr>
              <w:t>The Performance and Finance Committee</w:t>
            </w:r>
            <w:r w:rsidR="00944C55" w:rsidRPr="00747B59">
              <w:rPr>
                <w:rFonts w:ascii="Verdana" w:hAnsi="Verdana" w:cs="Arial"/>
                <w:sz w:val="24"/>
                <w:szCs w:val="24"/>
              </w:rPr>
              <w:t xml:space="preserve"> reviewed the following risks:</w:t>
            </w:r>
          </w:p>
          <w:p w14:paraId="1C1E276F" w14:textId="2BE39DED" w:rsidR="008F1F2A" w:rsidRDefault="00D02521" w:rsidP="002114E1">
            <w:pPr>
              <w:pStyle w:val="ListParagraph"/>
              <w:numPr>
                <w:ilvl w:val="0"/>
                <w:numId w:val="11"/>
              </w:numPr>
              <w:rPr>
                <w:rFonts w:ascii="Verdana" w:hAnsi="Verdana" w:cs="Arial"/>
                <w:sz w:val="24"/>
                <w:szCs w:val="24"/>
              </w:rPr>
            </w:pPr>
            <w:r w:rsidRPr="00D02521">
              <w:rPr>
                <w:rFonts w:ascii="Verdana" w:hAnsi="Verdana" w:cs="Arial"/>
                <w:sz w:val="24"/>
                <w:szCs w:val="24"/>
              </w:rPr>
              <w:t xml:space="preserve">HBRR1 </w:t>
            </w:r>
            <w:r>
              <w:rPr>
                <w:rFonts w:ascii="Verdana" w:hAnsi="Verdana" w:cs="Arial"/>
                <w:sz w:val="24"/>
                <w:szCs w:val="24"/>
              </w:rPr>
              <w:t>a</w:t>
            </w:r>
            <w:r w:rsidRPr="00D02521">
              <w:rPr>
                <w:rFonts w:ascii="Verdana" w:hAnsi="Verdana" w:cs="Arial"/>
                <w:sz w:val="24"/>
                <w:szCs w:val="24"/>
              </w:rPr>
              <w:t xml:space="preserve">ccess to </w:t>
            </w:r>
            <w:r>
              <w:rPr>
                <w:rFonts w:ascii="Verdana" w:hAnsi="Verdana" w:cs="Arial"/>
                <w:sz w:val="24"/>
                <w:szCs w:val="24"/>
              </w:rPr>
              <w:t>u</w:t>
            </w:r>
            <w:r w:rsidRPr="00D02521">
              <w:rPr>
                <w:rFonts w:ascii="Verdana" w:hAnsi="Verdana" w:cs="Arial"/>
                <w:sz w:val="24"/>
                <w:szCs w:val="24"/>
              </w:rPr>
              <w:t>nscheduled care remain</w:t>
            </w:r>
            <w:r w:rsidR="000578AC">
              <w:rPr>
                <w:rFonts w:ascii="Verdana" w:hAnsi="Verdana" w:cs="Arial"/>
                <w:sz w:val="24"/>
                <w:szCs w:val="24"/>
              </w:rPr>
              <w:t>ed</w:t>
            </w:r>
            <w:r w:rsidRPr="00D02521">
              <w:rPr>
                <w:rFonts w:ascii="Verdana" w:hAnsi="Verdana" w:cs="Arial"/>
                <w:sz w:val="24"/>
                <w:szCs w:val="24"/>
              </w:rPr>
              <w:t xml:space="preserve"> at 25</w:t>
            </w:r>
          </w:p>
          <w:p w14:paraId="6BF7856A" w14:textId="562E4B70" w:rsidR="00D02521" w:rsidRDefault="00D02521" w:rsidP="002114E1">
            <w:pPr>
              <w:pStyle w:val="ListParagraph"/>
              <w:numPr>
                <w:ilvl w:val="0"/>
                <w:numId w:val="11"/>
              </w:numPr>
              <w:rPr>
                <w:rFonts w:ascii="Verdana" w:hAnsi="Verdana" w:cs="Arial"/>
                <w:sz w:val="24"/>
                <w:szCs w:val="24"/>
              </w:rPr>
            </w:pPr>
            <w:r>
              <w:rPr>
                <w:rFonts w:ascii="Verdana" w:hAnsi="Verdana" w:cs="Arial"/>
                <w:sz w:val="24"/>
                <w:szCs w:val="24"/>
              </w:rPr>
              <w:t>HBRR16 access to planned care remain</w:t>
            </w:r>
            <w:r w:rsidR="000578AC">
              <w:rPr>
                <w:rFonts w:ascii="Verdana" w:hAnsi="Verdana" w:cs="Arial"/>
                <w:sz w:val="24"/>
                <w:szCs w:val="24"/>
              </w:rPr>
              <w:t>ed</w:t>
            </w:r>
            <w:r>
              <w:rPr>
                <w:rFonts w:ascii="Verdana" w:hAnsi="Verdana" w:cs="Arial"/>
                <w:sz w:val="24"/>
                <w:szCs w:val="24"/>
              </w:rPr>
              <w:t xml:space="preserve"> at 20</w:t>
            </w:r>
          </w:p>
          <w:p w14:paraId="56AB11EA" w14:textId="58639156" w:rsidR="00D02521" w:rsidRDefault="00D02521" w:rsidP="002114E1">
            <w:pPr>
              <w:pStyle w:val="ListParagraph"/>
              <w:numPr>
                <w:ilvl w:val="0"/>
                <w:numId w:val="11"/>
              </w:numPr>
              <w:rPr>
                <w:rFonts w:ascii="Verdana" w:hAnsi="Verdana" w:cs="Arial"/>
                <w:sz w:val="24"/>
                <w:szCs w:val="24"/>
              </w:rPr>
            </w:pPr>
            <w:r>
              <w:rPr>
                <w:rFonts w:ascii="Verdana" w:hAnsi="Verdana" w:cs="Arial"/>
                <w:sz w:val="24"/>
                <w:szCs w:val="24"/>
              </w:rPr>
              <w:t xml:space="preserve">HBRR50 access to cancer services </w:t>
            </w:r>
            <w:r w:rsidR="00903558">
              <w:rPr>
                <w:rFonts w:ascii="Verdana" w:hAnsi="Verdana" w:cs="Arial"/>
                <w:sz w:val="24"/>
                <w:szCs w:val="24"/>
              </w:rPr>
              <w:t>remained at</w:t>
            </w:r>
            <w:r>
              <w:rPr>
                <w:rFonts w:ascii="Verdana" w:hAnsi="Verdana" w:cs="Arial"/>
                <w:sz w:val="24"/>
                <w:szCs w:val="24"/>
              </w:rPr>
              <w:t xml:space="preserve"> 25 – discussion on whether this should be reduced to 20 given the SCP </w:t>
            </w:r>
            <w:r w:rsidR="00FF452B">
              <w:rPr>
                <w:rFonts w:ascii="Verdana" w:hAnsi="Verdana" w:cs="Arial"/>
                <w:sz w:val="24"/>
                <w:szCs w:val="24"/>
              </w:rPr>
              <w:t>was</w:t>
            </w:r>
            <w:r>
              <w:rPr>
                <w:rFonts w:ascii="Verdana" w:hAnsi="Verdana" w:cs="Arial"/>
                <w:sz w:val="24"/>
                <w:szCs w:val="24"/>
              </w:rPr>
              <w:t xml:space="preserve"> now 66%</w:t>
            </w:r>
            <w:r w:rsidR="00FF452B">
              <w:rPr>
                <w:rFonts w:ascii="Verdana" w:hAnsi="Verdana" w:cs="Arial"/>
                <w:sz w:val="24"/>
                <w:szCs w:val="24"/>
              </w:rPr>
              <w:t>:</w:t>
            </w:r>
            <w:r>
              <w:rPr>
                <w:rFonts w:ascii="Verdana" w:hAnsi="Verdana" w:cs="Arial"/>
                <w:sz w:val="24"/>
                <w:szCs w:val="24"/>
              </w:rPr>
              <w:t xml:space="preserve"> however</w:t>
            </w:r>
            <w:r w:rsidR="00FF452B">
              <w:rPr>
                <w:rFonts w:ascii="Verdana" w:hAnsi="Verdana" w:cs="Arial"/>
                <w:sz w:val="24"/>
                <w:szCs w:val="24"/>
              </w:rPr>
              <w:t xml:space="preserve"> there were concerns</w:t>
            </w:r>
            <w:r>
              <w:rPr>
                <w:rFonts w:ascii="Verdana" w:hAnsi="Verdana" w:cs="Arial"/>
                <w:sz w:val="24"/>
                <w:szCs w:val="24"/>
              </w:rPr>
              <w:t xml:space="preserve"> about the performance of particular </w:t>
            </w:r>
            <w:r>
              <w:rPr>
                <w:rFonts w:ascii="Verdana" w:hAnsi="Verdana" w:cs="Arial"/>
                <w:sz w:val="24"/>
                <w:szCs w:val="24"/>
              </w:rPr>
              <w:lastRenderedPageBreak/>
              <w:t xml:space="preserve">specialities, </w:t>
            </w:r>
            <w:proofErr w:type="gramStart"/>
            <w:r>
              <w:rPr>
                <w:rFonts w:ascii="Verdana" w:hAnsi="Verdana" w:cs="Arial"/>
                <w:sz w:val="24"/>
                <w:szCs w:val="24"/>
              </w:rPr>
              <w:t xml:space="preserve">and </w:t>
            </w:r>
            <w:r w:rsidR="00840FE5">
              <w:rPr>
                <w:rFonts w:ascii="Verdana" w:hAnsi="Verdana" w:cs="Arial"/>
                <w:sz w:val="24"/>
                <w:szCs w:val="24"/>
              </w:rPr>
              <w:t xml:space="preserve"> the</w:t>
            </w:r>
            <w:proofErr w:type="gramEnd"/>
            <w:r w:rsidR="00840FE5">
              <w:rPr>
                <w:rFonts w:ascii="Verdana" w:hAnsi="Verdana" w:cs="Arial"/>
                <w:sz w:val="24"/>
                <w:szCs w:val="24"/>
              </w:rPr>
              <w:t xml:space="preserve"> Committee agreed to delay this </w:t>
            </w:r>
            <w:r w:rsidR="00E01A1E">
              <w:rPr>
                <w:rFonts w:ascii="Verdana" w:hAnsi="Verdana" w:cs="Arial"/>
                <w:sz w:val="24"/>
                <w:szCs w:val="24"/>
              </w:rPr>
              <w:t>until receipt of a</w:t>
            </w:r>
            <w:r>
              <w:rPr>
                <w:rFonts w:ascii="Verdana" w:hAnsi="Verdana" w:cs="Arial"/>
                <w:sz w:val="24"/>
                <w:szCs w:val="24"/>
              </w:rPr>
              <w:t xml:space="preserve"> comprehensive updat</w:t>
            </w:r>
            <w:r w:rsidR="00903558">
              <w:rPr>
                <w:rFonts w:ascii="Verdana" w:hAnsi="Verdana" w:cs="Arial"/>
                <w:sz w:val="24"/>
                <w:szCs w:val="24"/>
              </w:rPr>
              <w:t>e</w:t>
            </w:r>
            <w:r w:rsidR="00D3144A">
              <w:rPr>
                <w:rFonts w:ascii="Verdana" w:hAnsi="Verdana" w:cs="Arial"/>
                <w:sz w:val="24"/>
                <w:szCs w:val="24"/>
              </w:rPr>
              <w:t>.</w:t>
            </w:r>
          </w:p>
          <w:p w14:paraId="260C0206" w14:textId="0DE9F532" w:rsidR="00D02521" w:rsidRDefault="00D02521" w:rsidP="002114E1">
            <w:pPr>
              <w:pStyle w:val="ListParagraph"/>
              <w:numPr>
                <w:ilvl w:val="0"/>
                <w:numId w:val="11"/>
              </w:numPr>
              <w:rPr>
                <w:rFonts w:ascii="Verdana" w:hAnsi="Verdana" w:cs="Arial"/>
                <w:sz w:val="24"/>
                <w:szCs w:val="24"/>
              </w:rPr>
            </w:pPr>
            <w:r>
              <w:rPr>
                <w:rFonts w:ascii="Verdana" w:hAnsi="Verdana" w:cs="Arial"/>
                <w:sz w:val="24"/>
                <w:szCs w:val="24"/>
              </w:rPr>
              <w:t>HBRR92 forecast deficit this remain</w:t>
            </w:r>
            <w:r w:rsidR="00D3144A">
              <w:rPr>
                <w:rFonts w:ascii="Verdana" w:hAnsi="Verdana" w:cs="Arial"/>
                <w:sz w:val="24"/>
                <w:szCs w:val="24"/>
              </w:rPr>
              <w:t>ed</w:t>
            </w:r>
            <w:r>
              <w:rPr>
                <w:rFonts w:ascii="Verdana" w:hAnsi="Verdana" w:cs="Arial"/>
                <w:sz w:val="24"/>
                <w:szCs w:val="24"/>
              </w:rPr>
              <w:t xml:space="preserve"> at 25 due to the current low level of assurance on meeting target deficit</w:t>
            </w:r>
            <w:r w:rsidR="00D3144A">
              <w:rPr>
                <w:rFonts w:ascii="Verdana" w:hAnsi="Verdana" w:cs="Arial"/>
                <w:sz w:val="24"/>
                <w:szCs w:val="24"/>
              </w:rPr>
              <w:t>; there would be</w:t>
            </w:r>
            <w:r w:rsidR="00674A9E">
              <w:rPr>
                <w:rFonts w:ascii="Verdana" w:hAnsi="Verdana" w:cs="Arial"/>
                <w:sz w:val="24"/>
                <w:szCs w:val="24"/>
              </w:rPr>
              <w:t xml:space="preserve"> a</w:t>
            </w:r>
            <w:r>
              <w:rPr>
                <w:rFonts w:ascii="Verdana" w:hAnsi="Verdana" w:cs="Arial"/>
                <w:sz w:val="24"/>
                <w:szCs w:val="24"/>
              </w:rPr>
              <w:t>a new risk for 2025-26.</w:t>
            </w:r>
          </w:p>
          <w:p w14:paraId="014F36E7" w14:textId="24803A40" w:rsidR="00D02521" w:rsidRPr="00D02521" w:rsidRDefault="00D02521" w:rsidP="002114E1">
            <w:pPr>
              <w:pStyle w:val="ListParagraph"/>
              <w:numPr>
                <w:ilvl w:val="0"/>
                <w:numId w:val="11"/>
              </w:numPr>
              <w:rPr>
                <w:rFonts w:ascii="Verdana" w:hAnsi="Verdana" w:cs="Arial"/>
                <w:sz w:val="24"/>
                <w:szCs w:val="24"/>
              </w:rPr>
            </w:pPr>
            <w:r>
              <w:rPr>
                <w:rFonts w:ascii="Verdana" w:hAnsi="Verdana" w:cs="Arial"/>
                <w:sz w:val="24"/>
                <w:szCs w:val="24"/>
              </w:rPr>
              <w:t>HBRR 93 capital plan risk score reduced to 16 – increased likelihood that plan w</w:t>
            </w:r>
            <w:r w:rsidR="00674A9E">
              <w:rPr>
                <w:rFonts w:ascii="Verdana" w:hAnsi="Verdana" w:cs="Arial"/>
                <w:sz w:val="24"/>
                <w:szCs w:val="24"/>
              </w:rPr>
              <w:t xml:space="preserve">ould </w:t>
            </w:r>
            <w:r w:rsidR="00903558">
              <w:rPr>
                <w:rFonts w:ascii="Verdana" w:hAnsi="Verdana" w:cs="Arial"/>
                <w:sz w:val="24"/>
                <w:szCs w:val="24"/>
              </w:rPr>
              <w:t>fall within</w:t>
            </w:r>
            <w:r>
              <w:rPr>
                <w:rFonts w:ascii="Verdana" w:hAnsi="Verdana" w:cs="Arial"/>
                <w:sz w:val="24"/>
                <w:szCs w:val="24"/>
              </w:rPr>
              <w:t xml:space="preserve"> approved capital limit</w:t>
            </w:r>
            <w:r w:rsidR="00830108">
              <w:rPr>
                <w:rFonts w:ascii="Verdana" w:hAnsi="Verdana" w:cs="Arial"/>
                <w:sz w:val="24"/>
                <w:szCs w:val="24"/>
              </w:rPr>
              <w:t>,</w:t>
            </w:r>
            <w:r>
              <w:rPr>
                <w:rFonts w:ascii="Verdana" w:hAnsi="Verdana" w:cs="Arial"/>
                <w:sz w:val="24"/>
                <w:szCs w:val="24"/>
              </w:rPr>
              <w:t xml:space="preserve"> due to in-year capital allocations as a result of successful bids.</w:t>
            </w:r>
          </w:p>
        </w:tc>
      </w:tr>
      <w:tr w:rsidR="008F1F2A" w14:paraId="73A8408F" w14:textId="77777777" w:rsidTr="009124D3">
        <w:tc>
          <w:tcPr>
            <w:tcW w:w="514" w:type="dxa"/>
          </w:tcPr>
          <w:p w14:paraId="21EDB55D" w14:textId="27923EC2" w:rsidR="008F1F2A" w:rsidRPr="00941035" w:rsidRDefault="009B580C">
            <w:pPr>
              <w:rPr>
                <w:rFonts w:ascii="Verdana" w:hAnsi="Verdana" w:cs="Arial"/>
                <w:b/>
                <w:bCs/>
                <w:sz w:val="24"/>
                <w:szCs w:val="24"/>
              </w:rPr>
            </w:pPr>
            <w:r w:rsidRPr="00941035">
              <w:rPr>
                <w:rFonts w:ascii="Verdana" w:hAnsi="Verdana" w:cs="Arial"/>
                <w:b/>
                <w:bCs/>
                <w:sz w:val="24"/>
                <w:szCs w:val="24"/>
              </w:rPr>
              <w:lastRenderedPageBreak/>
              <w:t>6.</w:t>
            </w:r>
          </w:p>
        </w:tc>
        <w:tc>
          <w:tcPr>
            <w:tcW w:w="3599" w:type="dxa"/>
          </w:tcPr>
          <w:p w14:paraId="425A9045" w14:textId="26C5833E" w:rsidR="008F1F2A" w:rsidRPr="00941035" w:rsidRDefault="008F1F2A">
            <w:pPr>
              <w:rPr>
                <w:rFonts w:ascii="Verdana" w:hAnsi="Verdana" w:cs="Arial"/>
                <w:b/>
                <w:bCs/>
                <w:sz w:val="24"/>
                <w:szCs w:val="24"/>
              </w:rPr>
            </w:pPr>
            <w:r w:rsidRPr="00941035">
              <w:rPr>
                <w:rFonts w:ascii="Verdana" w:hAnsi="Verdana" w:cs="Arial"/>
                <w:b/>
                <w:bCs/>
                <w:sz w:val="24"/>
                <w:szCs w:val="24"/>
              </w:rPr>
              <w:t>Sharing of learning</w:t>
            </w:r>
          </w:p>
        </w:tc>
        <w:tc>
          <w:tcPr>
            <w:tcW w:w="5243" w:type="dxa"/>
          </w:tcPr>
          <w:p w14:paraId="48FED7C3" w14:textId="442F73C2" w:rsidR="008F1F2A" w:rsidRPr="006430F5" w:rsidRDefault="008F1F2A" w:rsidP="006430F5">
            <w:pPr>
              <w:rPr>
                <w:rFonts w:ascii="Arial" w:hAnsi="Arial" w:cs="Arial"/>
                <w:sz w:val="24"/>
                <w:szCs w:val="24"/>
              </w:rPr>
            </w:pPr>
          </w:p>
        </w:tc>
      </w:tr>
      <w:tr w:rsidR="008F1F2A" w14:paraId="76A37085" w14:textId="77777777" w:rsidTr="007B26F1">
        <w:tc>
          <w:tcPr>
            <w:tcW w:w="514" w:type="dxa"/>
          </w:tcPr>
          <w:p w14:paraId="154E4F1C" w14:textId="00389DE6" w:rsidR="008F1F2A" w:rsidRPr="00941035" w:rsidRDefault="009B580C">
            <w:pPr>
              <w:rPr>
                <w:rFonts w:ascii="Verdana" w:hAnsi="Verdana" w:cs="Arial"/>
                <w:b/>
                <w:bCs/>
                <w:sz w:val="24"/>
                <w:szCs w:val="24"/>
              </w:rPr>
            </w:pPr>
            <w:r w:rsidRPr="00941035">
              <w:rPr>
                <w:rFonts w:ascii="Verdana" w:hAnsi="Verdana" w:cs="Arial"/>
                <w:b/>
                <w:bCs/>
                <w:sz w:val="24"/>
                <w:szCs w:val="24"/>
              </w:rPr>
              <w:t>7.</w:t>
            </w:r>
          </w:p>
        </w:tc>
        <w:tc>
          <w:tcPr>
            <w:tcW w:w="3599" w:type="dxa"/>
          </w:tcPr>
          <w:p w14:paraId="18C19D4C" w14:textId="12AF4144" w:rsidR="008F1F2A" w:rsidRPr="00941035" w:rsidRDefault="008F1F2A">
            <w:pPr>
              <w:rPr>
                <w:rFonts w:ascii="Verdana" w:hAnsi="Verdana" w:cs="Arial"/>
                <w:b/>
                <w:bCs/>
                <w:sz w:val="24"/>
                <w:szCs w:val="24"/>
              </w:rPr>
            </w:pPr>
            <w:r w:rsidRPr="00941035">
              <w:rPr>
                <w:rFonts w:ascii="Verdana" w:hAnsi="Verdana" w:cs="Arial"/>
                <w:b/>
                <w:bCs/>
                <w:sz w:val="24"/>
                <w:szCs w:val="24"/>
              </w:rPr>
              <w:t>Actions to be consider</w:t>
            </w:r>
            <w:r w:rsidR="008A6737">
              <w:rPr>
                <w:rFonts w:ascii="Verdana" w:hAnsi="Verdana" w:cs="Arial"/>
                <w:b/>
                <w:bCs/>
                <w:sz w:val="24"/>
                <w:szCs w:val="24"/>
              </w:rPr>
              <w:t>ed</w:t>
            </w:r>
            <w:r w:rsidRPr="00941035">
              <w:rPr>
                <w:rFonts w:ascii="Verdana" w:hAnsi="Verdana" w:cs="Arial"/>
                <w:b/>
                <w:bCs/>
                <w:sz w:val="24"/>
                <w:szCs w:val="24"/>
              </w:rPr>
              <w:t xml:space="preserve"> by the </w:t>
            </w:r>
            <w:r w:rsidR="007A612E">
              <w:rPr>
                <w:rFonts w:ascii="Verdana" w:hAnsi="Verdana" w:cs="Arial"/>
                <w:b/>
                <w:bCs/>
                <w:sz w:val="24"/>
                <w:szCs w:val="24"/>
              </w:rPr>
              <w:t>Health Board</w:t>
            </w:r>
          </w:p>
        </w:tc>
        <w:tc>
          <w:tcPr>
            <w:tcW w:w="5243" w:type="dxa"/>
            <w:shd w:val="clear" w:color="auto" w:fill="auto"/>
          </w:tcPr>
          <w:p w14:paraId="09B4C2D7" w14:textId="0CC79B47" w:rsidR="008F1F2A" w:rsidRPr="00534E2A" w:rsidRDefault="007A612E" w:rsidP="002114E1">
            <w:pPr>
              <w:pStyle w:val="ListParagraph"/>
              <w:numPr>
                <w:ilvl w:val="0"/>
                <w:numId w:val="16"/>
              </w:numPr>
              <w:rPr>
                <w:rFonts w:ascii="Verdana" w:hAnsi="Verdana" w:cs="Arial"/>
                <w:sz w:val="24"/>
                <w:szCs w:val="24"/>
              </w:rPr>
            </w:pPr>
            <w:r>
              <w:rPr>
                <w:rFonts w:ascii="Verdana" w:hAnsi="Verdana" w:cs="Arial"/>
                <w:sz w:val="24"/>
                <w:szCs w:val="24"/>
              </w:rPr>
              <w:t>Ensure the Care Action Committee ha</w:t>
            </w:r>
            <w:r w:rsidR="00830108">
              <w:rPr>
                <w:rFonts w:ascii="Verdana" w:hAnsi="Verdana" w:cs="Arial"/>
                <w:sz w:val="24"/>
                <w:szCs w:val="24"/>
              </w:rPr>
              <w:t xml:space="preserve">d </w:t>
            </w:r>
            <w:r>
              <w:rPr>
                <w:rFonts w:ascii="Verdana" w:hAnsi="Verdana" w:cs="Arial"/>
                <w:sz w:val="24"/>
                <w:szCs w:val="24"/>
              </w:rPr>
              <w:t>mechanisms in place for sharing best practice and innovation across the Welsh Regional Partnership Boards. This was in relation to the relatively poor performance of the West Glamorgan RPB.</w:t>
            </w:r>
          </w:p>
        </w:tc>
      </w:tr>
    </w:tbl>
    <w:p w14:paraId="3AF35110" w14:textId="77777777" w:rsidR="00C644DB" w:rsidRDefault="00C644DB"/>
    <w:sectPr w:rsidR="00C644DB">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9AB7A" w14:textId="77777777" w:rsidR="00DA4453" w:rsidRDefault="00DA4453" w:rsidP="009B580C">
      <w:pPr>
        <w:spacing w:after="0" w:line="240" w:lineRule="auto"/>
      </w:pPr>
      <w:r>
        <w:separator/>
      </w:r>
    </w:p>
  </w:endnote>
  <w:endnote w:type="continuationSeparator" w:id="0">
    <w:p w14:paraId="3DFD79A5" w14:textId="77777777" w:rsidR="00DA4453" w:rsidRDefault="00DA4453"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2AD09" w14:textId="77777777" w:rsidR="00DA4453" w:rsidRDefault="00DA4453" w:rsidP="009B580C">
      <w:pPr>
        <w:spacing w:after="0" w:line="240" w:lineRule="auto"/>
      </w:pPr>
      <w:r>
        <w:separator/>
      </w:r>
    </w:p>
  </w:footnote>
  <w:footnote w:type="continuationSeparator" w:id="0">
    <w:p w14:paraId="1D351CAC" w14:textId="77777777" w:rsidR="00DA4453" w:rsidRDefault="00DA4453"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2745F"/>
    <w:multiLevelType w:val="hybridMultilevel"/>
    <w:tmpl w:val="DAF6B788"/>
    <w:lvl w:ilvl="0" w:tplc="5462861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0EBC7846"/>
    <w:multiLevelType w:val="hybridMultilevel"/>
    <w:tmpl w:val="D51C2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61291"/>
    <w:multiLevelType w:val="hybridMultilevel"/>
    <w:tmpl w:val="FDEA81F4"/>
    <w:lvl w:ilvl="0" w:tplc="741CD5F0">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7CE74C7"/>
    <w:multiLevelType w:val="hybridMultilevel"/>
    <w:tmpl w:val="9FD0684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18C32E04"/>
    <w:multiLevelType w:val="hybridMultilevel"/>
    <w:tmpl w:val="57303B34"/>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19607A"/>
    <w:multiLevelType w:val="hybridMultilevel"/>
    <w:tmpl w:val="5578373C"/>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2F0FDF"/>
    <w:multiLevelType w:val="hybridMultilevel"/>
    <w:tmpl w:val="4BB49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B1F0699"/>
    <w:multiLevelType w:val="hybridMultilevel"/>
    <w:tmpl w:val="84E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D53577"/>
    <w:multiLevelType w:val="hybridMultilevel"/>
    <w:tmpl w:val="B5EC91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F70D53"/>
    <w:multiLevelType w:val="hybridMultilevel"/>
    <w:tmpl w:val="9264A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655" w:hanging="360"/>
      </w:pPr>
      <w:rPr>
        <w:rFonts w:ascii="Courier New" w:hAnsi="Courier New" w:cs="Courier New" w:hint="default"/>
      </w:rPr>
    </w:lvl>
    <w:lvl w:ilvl="2" w:tplc="08090005" w:tentative="1">
      <w:start w:val="1"/>
      <w:numFmt w:val="bullet"/>
      <w:lvlText w:val=""/>
      <w:lvlJc w:val="left"/>
      <w:pPr>
        <w:ind w:left="1375" w:hanging="360"/>
      </w:pPr>
      <w:rPr>
        <w:rFonts w:ascii="Wingdings" w:hAnsi="Wingdings" w:hint="default"/>
      </w:rPr>
    </w:lvl>
    <w:lvl w:ilvl="3" w:tplc="08090001" w:tentative="1">
      <w:start w:val="1"/>
      <w:numFmt w:val="bullet"/>
      <w:lvlText w:val=""/>
      <w:lvlJc w:val="left"/>
      <w:pPr>
        <w:ind w:left="2095" w:hanging="360"/>
      </w:pPr>
      <w:rPr>
        <w:rFonts w:ascii="Symbol" w:hAnsi="Symbol" w:hint="default"/>
      </w:rPr>
    </w:lvl>
    <w:lvl w:ilvl="4" w:tplc="08090003" w:tentative="1">
      <w:start w:val="1"/>
      <w:numFmt w:val="bullet"/>
      <w:lvlText w:val="o"/>
      <w:lvlJc w:val="left"/>
      <w:pPr>
        <w:ind w:left="2815" w:hanging="360"/>
      </w:pPr>
      <w:rPr>
        <w:rFonts w:ascii="Courier New" w:hAnsi="Courier New" w:cs="Courier New" w:hint="default"/>
      </w:rPr>
    </w:lvl>
    <w:lvl w:ilvl="5" w:tplc="08090005" w:tentative="1">
      <w:start w:val="1"/>
      <w:numFmt w:val="bullet"/>
      <w:lvlText w:val=""/>
      <w:lvlJc w:val="left"/>
      <w:pPr>
        <w:ind w:left="3535" w:hanging="360"/>
      </w:pPr>
      <w:rPr>
        <w:rFonts w:ascii="Wingdings" w:hAnsi="Wingdings" w:hint="default"/>
      </w:rPr>
    </w:lvl>
    <w:lvl w:ilvl="6" w:tplc="08090001" w:tentative="1">
      <w:start w:val="1"/>
      <w:numFmt w:val="bullet"/>
      <w:lvlText w:val=""/>
      <w:lvlJc w:val="left"/>
      <w:pPr>
        <w:ind w:left="4255" w:hanging="360"/>
      </w:pPr>
      <w:rPr>
        <w:rFonts w:ascii="Symbol" w:hAnsi="Symbol" w:hint="default"/>
      </w:rPr>
    </w:lvl>
    <w:lvl w:ilvl="7" w:tplc="08090003" w:tentative="1">
      <w:start w:val="1"/>
      <w:numFmt w:val="bullet"/>
      <w:lvlText w:val="o"/>
      <w:lvlJc w:val="left"/>
      <w:pPr>
        <w:ind w:left="4975" w:hanging="360"/>
      </w:pPr>
      <w:rPr>
        <w:rFonts w:ascii="Courier New" w:hAnsi="Courier New" w:cs="Courier New" w:hint="default"/>
      </w:rPr>
    </w:lvl>
    <w:lvl w:ilvl="8" w:tplc="08090005" w:tentative="1">
      <w:start w:val="1"/>
      <w:numFmt w:val="bullet"/>
      <w:lvlText w:val=""/>
      <w:lvlJc w:val="left"/>
      <w:pPr>
        <w:ind w:left="5695" w:hanging="360"/>
      </w:pPr>
      <w:rPr>
        <w:rFonts w:ascii="Wingdings" w:hAnsi="Wingdings" w:hint="default"/>
      </w:rPr>
    </w:lvl>
  </w:abstractNum>
  <w:abstractNum w:abstractNumId="11" w15:restartNumberingAfterBreak="0">
    <w:nsid w:val="46B96021"/>
    <w:multiLevelType w:val="hybridMultilevel"/>
    <w:tmpl w:val="D222E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D364DF1"/>
    <w:multiLevelType w:val="hybridMultilevel"/>
    <w:tmpl w:val="7076E1FE"/>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13" w15:restartNumberingAfterBreak="0">
    <w:nsid w:val="4F4C58BA"/>
    <w:multiLevelType w:val="hybridMultilevel"/>
    <w:tmpl w:val="CEA054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63B5502"/>
    <w:multiLevelType w:val="hybridMultilevel"/>
    <w:tmpl w:val="F926B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6A54A63"/>
    <w:multiLevelType w:val="hybridMultilevel"/>
    <w:tmpl w:val="E624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412FD2"/>
    <w:multiLevelType w:val="hybridMultilevel"/>
    <w:tmpl w:val="B2E47572"/>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17"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AE45E8"/>
    <w:multiLevelType w:val="hybridMultilevel"/>
    <w:tmpl w:val="229637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1A425DD"/>
    <w:multiLevelType w:val="hybridMultilevel"/>
    <w:tmpl w:val="E31C4D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51E045A"/>
    <w:multiLevelType w:val="hybridMultilevel"/>
    <w:tmpl w:val="FA0C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6113AC3"/>
    <w:multiLevelType w:val="hybridMultilevel"/>
    <w:tmpl w:val="22B4C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7"/>
  </w:num>
  <w:num w:numId="2">
    <w:abstractNumId w:val="11"/>
  </w:num>
  <w:num w:numId="3">
    <w:abstractNumId w:val="18"/>
  </w:num>
  <w:num w:numId="4">
    <w:abstractNumId w:val="2"/>
  </w:num>
  <w:num w:numId="5">
    <w:abstractNumId w:val="15"/>
  </w:num>
  <w:num w:numId="6">
    <w:abstractNumId w:val="8"/>
  </w:num>
  <w:num w:numId="7">
    <w:abstractNumId w:val="5"/>
  </w:num>
  <w:num w:numId="8">
    <w:abstractNumId w:val="9"/>
  </w:num>
  <w:num w:numId="9">
    <w:abstractNumId w:val="12"/>
  </w:num>
  <w:num w:numId="10">
    <w:abstractNumId w:val="14"/>
  </w:num>
  <w:num w:numId="11">
    <w:abstractNumId w:val="21"/>
  </w:num>
  <w:num w:numId="12">
    <w:abstractNumId w:val="10"/>
  </w:num>
  <w:num w:numId="13">
    <w:abstractNumId w:val="3"/>
  </w:num>
  <w:num w:numId="14">
    <w:abstractNumId w:val="6"/>
  </w:num>
  <w:num w:numId="15">
    <w:abstractNumId w:val="20"/>
  </w:num>
  <w:num w:numId="16">
    <w:abstractNumId w:val="4"/>
  </w:num>
  <w:num w:numId="17">
    <w:abstractNumId w:val="16"/>
  </w:num>
  <w:num w:numId="18">
    <w:abstractNumId w:val="7"/>
  </w:num>
  <w:num w:numId="19">
    <w:abstractNumId w:val="13"/>
  </w:num>
  <w:num w:numId="20">
    <w:abstractNumId w:val="0"/>
  </w:num>
  <w:num w:numId="21">
    <w:abstractNumId w:val="19"/>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42D85"/>
    <w:rsid w:val="0004605C"/>
    <w:rsid w:val="00052B1B"/>
    <w:rsid w:val="00054770"/>
    <w:rsid w:val="000578AC"/>
    <w:rsid w:val="00057CF5"/>
    <w:rsid w:val="00063BC2"/>
    <w:rsid w:val="000749EE"/>
    <w:rsid w:val="0008208A"/>
    <w:rsid w:val="00092F8A"/>
    <w:rsid w:val="00095217"/>
    <w:rsid w:val="000F759C"/>
    <w:rsid w:val="00111C3E"/>
    <w:rsid w:val="00122C3F"/>
    <w:rsid w:val="001268F6"/>
    <w:rsid w:val="00136A49"/>
    <w:rsid w:val="0015294F"/>
    <w:rsid w:val="00156DAF"/>
    <w:rsid w:val="001C20BE"/>
    <w:rsid w:val="001C6F87"/>
    <w:rsid w:val="001D7AA5"/>
    <w:rsid w:val="001D7E95"/>
    <w:rsid w:val="001E5A21"/>
    <w:rsid w:val="00200A74"/>
    <w:rsid w:val="002074FE"/>
    <w:rsid w:val="002114E1"/>
    <w:rsid w:val="0023236C"/>
    <w:rsid w:val="002424A3"/>
    <w:rsid w:val="002672B1"/>
    <w:rsid w:val="002A7D56"/>
    <w:rsid w:val="002B15BC"/>
    <w:rsid w:val="002D0C16"/>
    <w:rsid w:val="002D1670"/>
    <w:rsid w:val="002D3440"/>
    <w:rsid w:val="002D447B"/>
    <w:rsid w:val="002D4EDA"/>
    <w:rsid w:val="002D69AA"/>
    <w:rsid w:val="00304DB0"/>
    <w:rsid w:val="0030586D"/>
    <w:rsid w:val="00305ECD"/>
    <w:rsid w:val="00315E4B"/>
    <w:rsid w:val="003360A6"/>
    <w:rsid w:val="003370B4"/>
    <w:rsid w:val="0034334A"/>
    <w:rsid w:val="00357B62"/>
    <w:rsid w:val="003606BF"/>
    <w:rsid w:val="0037704F"/>
    <w:rsid w:val="0037793D"/>
    <w:rsid w:val="003804A5"/>
    <w:rsid w:val="003A0B96"/>
    <w:rsid w:val="003A2278"/>
    <w:rsid w:val="003B1183"/>
    <w:rsid w:val="003F0D2F"/>
    <w:rsid w:val="003F76CE"/>
    <w:rsid w:val="0046374D"/>
    <w:rsid w:val="00480EBC"/>
    <w:rsid w:val="004855F1"/>
    <w:rsid w:val="004A6382"/>
    <w:rsid w:val="004B00A0"/>
    <w:rsid w:val="004D1C31"/>
    <w:rsid w:val="004F06B6"/>
    <w:rsid w:val="00505E00"/>
    <w:rsid w:val="0050758C"/>
    <w:rsid w:val="00513E3C"/>
    <w:rsid w:val="00516718"/>
    <w:rsid w:val="00534E2A"/>
    <w:rsid w:val="005465FD"/>
    <w:rsid w:val="00560408"/>
    <w:rsid w:val="00566ABF"/>
    <w:rsid w:val="00586012"/>
    <w:rsid w:val="00596885"/>
    <w:rsid w:val="005C46EB"/>
    <w:rsid w:val="005D0282"/>
    <w:rsid w:val="005E79F0"/>
    <w:rsid w:val="005F197F"/>
    <w:rsid w:val="00641249"/>
    <w:rsid w:val="006430F5"/>
    <w:rsid w:val="00674A9E"/>
    <w:rsid w:val="006822B8"/>
    <w:rsid w:val="00684D8F"/>
    <w:rsid w:val="006A33A2"/>
    <w:rsid w:val="006B33F8"/>
    <w:rsid w:val="006B5DE4"/>
    <w:rsid w:val="006C3B50"/>
    <w:rsid w:val="006C7E70"/>
    <w:rsid w:val="006D3FE6"/>
    <w:rsid w:val="006D4F26"/>
    <w:rsid w:val="006E2BA1"/>
    <w:rsid w:val="00705256"/>
    <w:rsid w:val="00721D1C"/>
    <w:rsid w:val="007329DA"/>
    <w:rsid w:val="0073441C"/>
    <w:rsid w:val="0073583D"/>
    <w:rsid w:val="00736F72"/>
    <w:rsid w:val="007471F7"/>
    <w:rsid w:val="00747B59"/>
    <w:rsid w:val="007523A2"/>
    <w:rsid w:val="00766245"/>
    <w:rsid w:val="00776CAD"/>
    <w:rsid w:val="007A612E"/>
    <w:rsid w:val="007A75B0"/>
    <w:rsid w:val="007B26F1"/>
    <w:rsid w:val="007B2D0C"/>
    <w:rsid w:val="007E6C17"/>
    <w:rsid w:val="007F1C6A"/>
    <w:rsid w:val="007F4B67"/>
    <w:rsid w:val="007F76C2"/>
    <w:rsid w:val="008036C6"/>
    <w:rsid w:val="00830108"/>
    <w:rsid w:val="00832030"/>
    <w:rsid w:val="00840FE5"/>
    <w:rsid w:val="00843B4E"/>
    <w:rsid w:val="008635F1"/>
    <w:rsid w:val="00864DA1"/>
    <w:rsid w:val="008A53EC"/>
    <w:rsid w:val="008A6737"/>
    <w:rsid w:val="008A6756"/>
    <w:rsid w:val="008B1C0B"/>
    <w:rsid w:val="008C42CE"/>
    <w:rsid w:val="008C6A41"/>
    <w:rsid w:val="008D1218"/>
    <w:rsid w:val="008D34CF"/>
    <w:rsid w:val="008F1F2A"/>
    <w:rsid w:val="00900626"/>
    <w:rsid w:val="00900E8E"/>
    <w:rsid w:val="00903558"/>
    <w:rsid w:val="00903616"/>
    <w:rsid w:val="00905C27"/>
    <w:rsid w:val="0091175C"/>
    <w:rsid w:val="009124D3"/>
    <w:rsid w:val="0091395C"/>
    <w:rsid w:val="009212C9"/>
    <w:rsid w:val="00941035"/>
    <w:rsid w:val="00944C55"/>
    <w:rsid w:val="00945482"/>
    <w:rsid w:val="00947501"/>
    <w:rsid w:val="00960805"/>
    <w:rsid w:val="00966EF9"/>
    <w:rsid w:val="00981419"/>
    <w:rsid w:val="009850BD"/>
    <w:rsid w:val="009A3DC9"/>
    <w:rsid w:val="009B580C"/>
    <w:rsid w:val="009D5C02"/>
    <w:rsid w:val="00A03518"/>
    <w:rsid w:val="00A1001B"/>
    <w:rsid w:val="00A54347"/>
    <w:rsid w:val="00A65CD2"/>
    <w:rsid w:val="00A672EE"/>
    <w:rsid w:val="00AA3555"/>
    <w:rsid w:val="00AA35EC"/>
    <w:rsid w:val="00AB56E2"/>
    <w:rsid w:val="00AC0F64"/>
    <w:rsid w:val="00AD2291"/>
    <w:rsid w:val="00AF5DF1"/>
    <w:rsid w:val="00B4041E"/>
    <w:rsid w:val="00B45A53"/>
    <w:rsid w:val="00B672A6"/>
    <w:rsid w:val="00B819AA"/>
    <w:rsid w:val="00B86907"/>
    <w:rsid w:val="00B976E2"/>
    <w:rsid w:val="00BA26B8"/>
    <w:rsid w:val="00BA3D2E"/>
    <w:rsid w:val="00BB1B84"/>
    <w:rsid w:val="00BB2710"/>
    <w:rsid w:val="00BC0773"/>
    <w:rsid w:val="00C03A42"/>
    <w:rsid w:val="00C066B8"/>
    <w:rsid w:val="00C07FD4"/>
    <w:rsid w:val="00C17232"/>
    <w:rsid w:val="00C2213F"/>
    <w:rsid w:val="00C35FF7"/>
    <w:rsid w:val="00C644DB"/>
    <w:rsid w:val="00C77113"/>
    <w:rsid w:val="00CC6CF5"/>
    <w:rsid w:val="00D02521"/>
    <w:rsid w:val="00D3144A"/>
    <w:rsid w:val="00D3215E"/>
    <w:rsid w:val="00D3780E"/>
    <w:rsid w:val="00D739B3"/>
    <w:rsid w:val="00D74CC0"/>
    <w:rsid w:val="00DA2168"/>
    <w:rsid w:val="00DA4453"/>
    <w:rsid w:val="00DB658D"/>
    <w:rsid w:val="00DB7183"/>
    <w:rsid w:val="00DC3CC4"/>
    <w:rsid w:val="00E01A1E"/>
    <w:rsid w:val="00E17E97"/>
    <w:rsid w:val="00E63923"/>
    <w:rsid w:val="00E7030B"/>
    <w:rsid w:val="00E77922"/>
    <w:rsid w:val="00E96490"/>
    <w:rsid w:val="00EA016B"/>
    <w:rsid w:val="00EC4F8B"/>
    <w:rsid w:val="00ED0C05"/>
    <w:rsid w:val="00ED33B4"/>
    <w:rsid w:val="00ED5F48"/>
    <w:rsid w:val="00EE2519"/>
    <w:rsid w:val="00EE6303"/>
    <w:rsid w:val="00EF7A94"/>
    <w:rsid w:val="00F0170C"/>
    <w:rsid w:val="00F04D56"/>
    <w:rsid w:val="00F11A01"/>
    <w:rsid w:val="00F25267"/>
    <w:rsid w:val="00F4361D"/>
    <w:rsid w:val="00F447F6"/>
    <w:rsid w:val="00F51935"/>
    <w:rsid w:val="00F80A99"/>
    <w:rsid w:val="00FA0585"/>
    <w:rsid w:val="00FC4A95"/>
    <w:rsid w:val="00FE074A"/>
    <w:rsid w:val="00FF452B"/>
    <w:rsid w:val="00FF4A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 w:type="paragraph" w:styleId="Revision">
    <w:name w:val="Revision"/>
    <w:hidden/>
    <w:uiPriority w:val="99"/>
    <w:semiHidden/>
    <w:rsid w:val="00BC0773"/>
    <w:pPr>
      <w:spacing w:after="0" w:line="240" w:lineRule="auto"/>
    </w:p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2D447B"/>
  </w:style>
  <w:style w:type="numbering" w:customStyle="1" w:styleId="List0">
    <w:name w:val="List 0"/>
    <w:basedOn w:val="NoList"/>
    <w:rsid w:val="00776CAD"/>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994</Words>
  <Characters>5670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Claire Mulcahy (Swansea Bay UHB - Corporate Governance )</cp:lastModifiedBy>
  <cp:revision>4</cp:revision>
  <dcterms:created xsi:type="dcterms:W3CDTF">2025-03-16T16:29:00Z</dcterms:created>
  <dcterms:modified xsi:type="dcterms:W3CDTF">2025-03-24T13:02:00Z</dcterms:modified>
</cp:coreProperties>
</file>