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85CB13" w14:textId="4587FC9F" w:rsidR="4B9B3647" w:rsidRDefault="4B9B3647" w:rsidP="4B9B3647">
      <w:pPr>
        <w:jc w:val="center"/>
      </w:pPr>
    </w:p>
    <w:p w14:paraId="42809F34" w14:textId="58A1655B" w:rsidR="005A3FA3" w:rsidRPr="00EF7FFD" w:rsidRDefault="005A3FA3" w:rsidP="005A3FA3">
      <w:pPr>
        <w:jc w:val="center"/>
        <w:rPr>
          <w:rFonts w:ascii="Verdana" w:hAnsi="Verdana"/>
          <w:sz w:val="24"/>
          <w:szCs w:val="24"/>
        </w:rPr>
      </w:pPr>
      <w:r w:rsidRPr="00EF7FFD">
        <w:rPr>
          <w:rFonts w:ascii="Verdana" w:hAnsi="Verdana"/>
          <w:noProof/>
          <w:sz w:val="24"/>
          <w:szCs w:val="24"/>
          <w:lang w:eastAsia="en-GB"/>
        </w:rPr>
        <w:drawing>
          <wp:inline distT="0" distB="0" distL="0" distR="0" wp14:anchorId="311B599D" wp14:editId="42BA4713">
            <wp:extent cx="3257550" cy="82893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3258552" cy="829185"/>
                    </a:xfrm>
                    <a:prstGeom prst="rect">
                      <a:avLst/>
                    </a:prstGeom>
                  </pic:spPr>
                </pic:pic>
              </a:graphicData>
            </a:graphic>
          </wp:inline>
        </w:drawing>
      </w:r>
    </w:p>
    <w:p w14:paraId="5B686C86" w14:textId="77777777" w:rsidR="005A3FA3" w:rsidRPr="00EF7FFD" w:rsidRDefault="005A3FA3" w:rsidP="005A3FA3">
      <w:pPr>
        <w:jc w:val="center"/>
        <w:rPr>
          <w:rFonts w:ascii="Verdana" w:hAnsi="Verdana"/>
          <w:sz w:val="24"/>
          <w:szCs w:val="24"/>
        </w:rPr>
      </w:pPr>
    </w:p>
    <w:p w14:paraId="2FBCC06B" w14:textId="77777777" w:rsidR="00116CE1" w:rsidRDefault="00116CE1" w:rsidP="005A3FA3">
      <w:pPr>
        <w:tabs>
          <w:tab w:val="left" w:pos="4171"/>
        </w:tabs>
        <w:jc w:val="center"/>
        <w:rPr>
          <w:rFonts w:ascii="Verdana" w:hAnsi="Verdana" w:cs="Arial"/>
          <w:color w:val="5B9BD5"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3F6C859" w14:textId="77777777" w:rsidR="00116CE1" w:rsidRDefault="00116CE1" w:rsidP="005A3FA3">
      <w:pPr>
        <w:tabs>
          <w:tab w:val="left" w:pos="4171"/>
        </w:tabs>
        <w:jc w:val="center"/>
        <w:rPr>
          <w:rFonts w:ascii="Verdana" w:hAnsi="Verdana" w:cs="Arial"/>
          <w:color w:val="5B9BD5" w:themeColor="accent1"/>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C8286B3" w14:textId="772EA82D" w:rsidR="000C6DD7" w:rsidRPr="003A7C9D" w:rsidRDefault="005A3FA3"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A7C9D">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Swansea Bay University Health Board</w:t>
      </w:r>
      <w:r w:rsidR="00E211CE" w:rsidRPr="003A7C9D">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p>
    <w:p w14:paraId="4676673B" w14:textId="77777777" w:rsidR="000C6DD7" w:rsidRPr="003A7C9D" w:rsidRDefault="005A3FA3"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A7C9D">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Committee Annual Report </w:t>
      </w:r>
    </w:p>
    <w:p w14:paraId="476312FB" w14:textId="1DB014CF" w:rsidR="005A3FA3" w:rsidRPr="003A7C9D" w:rsidRDefault="00F20A5C" w:rsidP="005A3FA3">
      <w:pPr>
        <w:tabs>
          <w:tab w:val="left" w:pos="4171"/>
        </w:tabs>
        <w:jc w:val="center"/>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3A7C9D">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w:t>
      </w:r>
      <w:r w:rsidR="00214B00" w:rsidRPr="003A7C9D">
        <w:rPr>
          <w:rFonts w:ascii="Verdana" w:hAnsi="Verdana" w:cs="Arial"/>
          <w:color w:val="2E74B5" w:themeColor="accent1" w:themeShade="BF"/>
          <w:sz w:val="72"/>
          <w:szCs w:val="7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4/25</w:t>
      </w:r>
    </w:p>
    <w:p w14:paraId="3EDC0B23" w14:textId="6F558F0C" w:rsidR="005A3FA3" w:rsidRPr="00EF7FFD" w:rsidRDefault="005A3FA3">
      <w:pPr>
        <w:rPr>
          <w:rFonts w:ascii="Verdana" w:hAnsi="Verdana"/>
          <w:sz w:val="24"/>
          <w:szCs w:val="24"/>
        </w:rPr>
      </w:pPr>
    </w:p>
    <w:p w14:paraId="405DB153" w14:textId="18BC3660" w:rsidR="00A126BF" w:rsidRPr="00EF7FFD" w:rsidRDefault="00A126BF" w:rsidP="0010360F">
      <w:pPr>
        <w:jc w:val="center"/>
        <w:rPr>
          <w:rFonts w:ascii="Verdana" w:hAnsi="Verdana"/>
          <w:sz w:val="24"/>
          <w:szCs w:val="24"/>
        </w:rPr>
        <w:sectPr w:rsidR="00A126BF" w:rsidRPr="00EF7FFD" w:rsidSect="000906E5">
          <w:headerReference w:type="default" r:id="rId12"/>
          <w:footerReference w:type="default" r:id="rId13"/>
          <w:headerReference w:type="first" r:id="rId14"/>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titlePg/>
          <w:docGrid w:linePitch="360"/>
        </w:sectPr>
      </w:pPr>
    </w:p>
    <w:p w14:paraId="1AA42365" w14:textId="3BBAD920" w:rsidR="005A3FA3" w:rsidRPr="00EF7FFD" w:rsidRDefault="005A3FA3" w:rsidP="005A3FA3">
      <w:pPr>
        <w:jc w:val="center"/>
        <w:rPr>
          <w:rFonts w:ascii="Verdana" w:hAnsi="Verdana" w:cs="Arial"/>
          <w:color w:val="5B9BD5" w:themeColor="accent1"/>
          <w:sz w:val="24"/>
          <w:szCs w:val="24"/>
          <w:u w:val="single"/>
        </w:rPr>
      </w:pPr>
      <w:r w:rsidRPr="00EF7FFD">
        <w:rPr>
          <w:rFonts w:ascii="Verdana" w:hAnsi="Verdana" w:cs="Arial"/>
          <w:b/>
          <w:color w:val="5B9BD5" w:themeColor="accent1"/>
          <w:sz w:val="24"/>
          <w:szCs w:val="24"/>
          <w:u w:val="single"/>
        </w:rPr>
        <w:lastRenderedPageBreak/>
        <w:t>Contents</w:t>
      </w:r>
    </w:p>
    <w:tbl>
      <w:tblPr>
        <w:tblStyle w:val="TableGrid"/>
        <w:tblpPr w:leftFromText="180" w:rightFromText="180" w:vertAnchor="text" w:tblpY="775"/>
        <w:tblW w:w="0" w:type="auto"/>
        <w:tblLook w:val="04A0" w:firstRow="1" w:lastRow="0" w:firstColumn="1" w:lastColumn="0" w:noHBand="0" w:noVBand="1"/>
      </w:tblPr>
      <w:tblGrid>
        <w:gridCol w:w="1696"/>
        <w:gridCol w:w="5954"/>
        <w:gridCol w:w="1366"/>
      </w:tblGrid>
      <w:tr w:rsidR="00D11A39" w:rsidRPr="00EF7FFD" w14:paraId="742D4917" w14:textId="77777777" w:rsidTr="17E063F3">
        <w:tc>
          <w:tcPr>
            <w:tcW w:w="1696" w:type="dxa"/>
          </w:tcPr>
          <w:p w14:paraId="1D61A45E" w14:textId="0D47C1C9"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1 </w:t>
            </w:r>
          </w:p>
        </w:tc>
        <w:tc>
          <w:tcPr>
            <w:tcW w:w="5954" w:type="dxa"/>
          </w:tcPr>
          <w:p w14:paraId="45EB5F46" w14:textId="655FE59F"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Introduction </w:t>
            </w:r>
            <w:r w:rsidR="00050E56">
              <w:rPr>
                <w:rFonts w:ascii="Verdana" w:hAnsi="Verdana" w:cs="Arial"/>
                <w:bCs/>
                <w:sz w:val="24"/>
                <w:szCs w:val="24"/>
              </w:rPr>
              <w:t>and Committee Membership</w:t>
            </w:r>
          </w:p>
        </w:tc>
        <w:tc>
          <w:tcPr>
            <w:tcW w:w="1366" w:type="dxa"/>
          </w:tcPr>
          <w:p w14:paraId="71B2D1F3" w14:textId="3C49AC86" w:rsidR="00D11A39" w:rsidRPr="00EF7FFD" w:rsidRDefault="658E0EC2" w:rsidP="6F2B4365">
            <w:pPr>
              <w:jc w:val="center"/>
              <w:rPr>
                <w:rFonts w:ascii="Verdana" w:hAnsi="Verdana" w:cs="Arial"/>
                <w:sz w:val="24"/>
                <w:szCs w:val="24"/>
              </w:rPr>
            </w:pPr>
            <w:r w:rsidRPr="17E063F3">
              <w:rPr>
                <w:rFonts w:ascii="Verdana" w:hAnsi="Verdana" w:cs="Arial"/>
                <w:sz w:val="24"/>
                <w:szCs w:val="24"/>
              </w:rPr>
              <w:t>Pag</w:t>
            </w:r>
            <w:r w:rsidR="4F25927A" w:rsidRPr="17E063F3">
              <w:rPr>
                <w:rFonts w:ascii="Verdana" w:hAnsi="Verdana" w:cs="Arial"/>
                <w:sz w:val="24"/>
                <w:szCs w:val="24"/>
              </w:rPr>
              <w:t xml:space="preserve">e </w:t>
            </w:r>
            <w:r w:rsidR="0022567B">
              <w:rPr>
                <w:rFonts w:ascii="Verdana" w:hAnsi="Verdana" w:cs="Arial"/>
                <w:sz w:val="24"/>
                <w:szCs w:val="24"/>
              </w:rPr>
              <w:t>3</w:t>
            </w:r>
          </w:p>
        </w:tc>
      </w:tr>
      <w:tr w:rsidR="00D11A39" w:rsidRPr="00EF7FFD" w14:paraId="3C439BF4" w14:textId="77777777" w:rsidTr="17E063F3">
        <w:tc>
          <w:tcPr>
            <w:tcW w:w="1696" w:type="dxa"/>
          </w:tcPr>
          <w:p w14:paraId="372D5EB1" w14:textId="748AAF2D"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2 </w:t>
            </w:r>
          </w:p>
        </w:tc>
        <w:tc>
          <w:tcPr>
            <w:tcW w:w="5954" w:type="dxa"/>
          </w:tcPr>
          <w:p w14:paraId="62966B8A" w14:textId="57E9B6EA"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Performance and Finance Committee </w:t>
            </w:r>
          </w:p>
        </w:tc>
        <w:tc>
          <w:tcPr>
            <w:tcW w:w="1366" w:type="dxa"/>
          </w:tcPr>
          <w:p w14:paraId="3FA872A9" w14:textId="20F8AF7C" w:rsidR="00D11A39" w:rsidRPr="00EF7FFD" w:rsidRDefault="658E0EC2" w:rsidP="6F2B4365">
            <w:pPr>
              <w:jc w:val="center"/>
              <w:rPr>
                <w:rFonts w:ascii="Verdana" w:hAnsi="Verdana" w:cs="Arial"/>
                <w:sz w:val="24"/>
                <w:szCs w:val="24"/>
              </w:rPr>
            </w:pPr>
            <w:r w:rsidRPr="17E063F3">
              <w:rPr>
                <w:rFonts w:ascii="Verdana" w:hAnsi="Verdana" w:cs="Arial"/>
                <w:sz w:val="24"/>
                <w:szCs w:val="24"/>
              </w:rPr>
              <w:t>Page</w:t>
            </w:r>
            <w:r w:rsidR="4F25927A" w:rsidRPr="17E063F3">
              <w:rPr>
                <w:rFonts w:ascii="Verdana" w:hAnsi="Verdana" w:cs="Arial"/>
                <w:sz w:val="24"/>
                <w:szCs w:val="24"/>
              </w:rPr>
              <w:t xml:space="preserve"> </w:t>
            </w:r>
            <w:r w:rsidR="0BCC6A80" w:rsidRPr="17E063F3">
              <w:rPr>
                <w:rFonts w:ascii="Verdana" w:hAnsi="Verdana" w:cs="Arial"/>
                <w:sz w:val="24"/>
                <w:szCs w:val="24"/>
              </w:rPr>
              <w:t>9</w:t>
            </w:r>
          </w:p>
        </w:tc>
      </w:tr>
      <w:tr w:rsidR="00D11A39" w:rsidRPr="00EF7FFD" w14:paraId="5A02A77B" w14:textId="77777777" w:rsidTr="17E063F3">
        <w:tc>
          <w:tcPr>
            <w:tcW w:w="1696" w:type="dxa"/>
          </w:tcPr>
          <w:p w14:paraId="4C70EAEE" w14:textId="7F900C54"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Section 3</w:t>
            </w:r>
          </w:p>
        </w:tc>
        <w:tc>
          <w:tcPr>
            <w:tcW w:w="5954" w:type="dxa"/>
          </w:tcPr>
          <w:p w14:paraId="22F17EA9" w14:textId="176C5959"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Audit Committee</w:t>
            </w:r>
          </w:p>
        </w:tc>
        <w:tc>
          <w:tcPr>
            <w:tcW w:w="1366" w:type="dxa"/>
          </w:tcPr>
          <w:p w14:paraId="2594D6D6" w14:textId="0CC5032B" w:rsidR="00D11A39" w:rsidRPr="00EF7FFD" w:rsidRDefault="39E7D392" w:rsidP="17E063F3">
            <w:pPr>
              <w:rPr>
                <w:rFonts w:ascii="Verdana" w:hAnsi="Verdana" w:cs="Arial"/>
                <w:sz w:val="24"/>
                <w:szCs w:val="24"/>
              </w:rPr>
            </w:pPr>
            <w:r w:rsidRPr="17E063F3">
              <w:rPr>
                <w:rFonts w:ascii="Verdana" w:hAnsi="Verdana" w:cs="Arial"/>
                <w:sz w:val="24"/>
                <w:szCs w:val="24"/>
              </w:rPr>
              <w:t>Page 1</w:t>
            </w:r>
            <w:r w:rsidR="00631F5A">
              <w:rPr>
                <w:rFonts w:ascii="Verdana" w:hAnsi="Verdana" w:cs="Arial"/>
                <w:sz w:val="24"/>
                <w:szCs w:val="24"/>
              </w:rPr>
              <w:t>5</w:t>
            </w:r>
          </w:p>
        </w:tc>
      </w:tr>
      <w:tr w:rsidR="00D11A39" w:rsidRPr="00EF7FFD" w14:paraId="004627C9" w14:textId="77777777" w:rsidTr="17E063F3">
        <w:tc>
          <w:tcPr>
            <w:tcW w:w="1696" w:type="dxa"/>
          </w:tcPr>
          <w:p w14:paraId="6A442602" w14:textId="28D778E1"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4 </w:t>
            </w:r>
          </w:p>
        </w:tc>
        <w:tc>
          <w:tcPr>
            <w:tcW w:w="5954" w:type="dxa"/>
          </w:tcPr>
          <w:p w14:paraId="53730E91" w14:textId="58A9586E"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Quality and Safety Committee </w:t>
            </w:r>
          </w:p>
        </w:tc>
        <w:tc>
          <w:tcPr>
            <w:tcW w:w="1366" w:type="dxa"/>
          </w:tcPr>
          <w:p w14:paraId="0002A37A" w14:textId="1FE0EC7F" w:rsidR="00D11A39" w:rsidRPr="00EF7FFD" w:rsidRDefault="51D107AA" w:rsidP="17E063F3">
            <w:pPr>
              <w:rPr>
                <w:rFonts w:ascii="Verdana" w:hAnsi="Verdana" w:cs="Arial"/>
                <w:sz w:val="24"/>
                <w:szCs w:val="24"/>
              </w:rPr>
            </w:pPr>
            <w:r w:rsidRPr="17E063F3">
              <w:rPr>
                <w:rFonts w:ascii="Verdana" w:hAnsi="Verdana" w:cs="Arial"/>
                <w:sz w:val="24"/>
                <w:szCs w:val="24"/>
              </w:rPr>
              <w:t>Page 2</w:t>
            </w:r>
            <w:r w:rsidR="00CC68F6">
              <w:rPr>
                <w:rFonts w:ascii="Verdana" w:hAnsi="Verdana" w:cs="Arial"/>
                <w:sz w:val="24"/>
                <w:szCs w:val="24"/>
              </w:rPr>
              <w:t>6</w:t>
            </w:r>
          </w:p>
        </w:tc>
      </w:tr>
      <w:tr w:rsidR="00D11A39" w:rsidRPr="00EF7FFD" w14:paraId="7338BD2C" w14:textId="77777777" w:rsidTr="17E063F3">
        <w:tc>
          <w:tcPr>
            <w:tcW w:w="1696" w:type="dxa"/>
          </w:tcPr>
          <w:p w14:paraId="32E7D954" w14:textId="789153C3"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Section 5</w:t>
            </w:r>
          </w:p>
        </w:tc>
        <w:tc>
          <w:tcPr>
            <w:tcW w:w="5954" w:type="dxa"/>
          </w:tcPr>
          <w:p w14:paraId="038935B3" w14:textId="0332B09E"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Workforce OD and Digital Committee </w:t>
            </w:r>
          </w:p>
        </w:tc>
        <w:tc>
          <w:tcPr>
            <w:tcW w:w="1366" w:type="dxa"/>
          </w:tcPr>
          <w:p w14:paraId="41DDC0C2" w14:textId="576A7AE0" w:rsidR="00D11A39" w:rsidRPr="00EF7FFD" w:rsidRDefault="462EA4D1" w:rsidP="17E063F3">
            <w:pPr>
              <w:rPr>
                <w:rFonts w:ascii="Verdana" w:hAnsi="Verdana" w:cs="Arial"/>
                <w:sz w:val="24"/>
                <w:szCs w:val="24"/>
              </w:rPr>
            </w:pPr>
            <w:r w:rsidRPr="17E063F3">
              <w:rPr>
                <w:rFonts w:ascii="Verdana" w:hAnsi="Verdana" w:cs="Arial"/>
                <w:sz w:val="24"/>
                <w:szCs w:val="24"/>
              </w:rPr>
              <w:t>Page 4</w:t>
            </w:r>
            <w:r w:rsidR="00CC68F6">
              <w:rPr>
                <w:rFonts w:ascii="Verdana" w:hAnsi="Verdana" w:cs="Arial"/>
                <w:sz w:val="24"/>
                <w:szCs w:val="24"/>
              </w:rPr>
              <w:t>5</w:t>
            </w:r>
          </w:p>
        </w:tc>
      </w:tr>
      <w:tr w:rsidR="00D11A39" w:rsidRPr="00EF7FFD" w14:paraId="2D708DBB" w14:textId="77777777" w:rsidTr="17E063F3">
        <w:tc>
          <w:tcPr>
            <w:tcW w:w="1696" w:type="dxa"/>
          </w:tcPr>
          <w:p w14:paraId="0B3147BF" w14:textId="30561532"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Section 6</w:t>
            </w:r>
          </w:p>
        </w:tc>
        <w:tc>
          <w:tcPr>
            <w:tcW w:w="5954" w:type="dxa"/>
          </w:tcPr>
          <w:p w14:paraId="7C9A1624" w14:textId="32507CD0"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Population Health and Partnerships Committee </w:t>
            </w:r>
          </w:p>
        </w:tc>
        <w:tc>
          <w:tcPr>
            <w:tcW w:w="1366" w:type="dxa"/>
          </w:tcPr>
          <w:p w14:paraId="3E506647" w14:textId="0F71B7FD" w:rsidR="00D11A39" w:rsidRPr="00EF7FFD" w:rsidRDefault="2D998B8B" w:rsidP="17E063F3">
            <w:pPr>
              <w:rPr>
                <w:rFonts w:ascii="Verdana" w:hAnsi="Verdana" w:cs="Arial"/>
                <w:sz w:val="24"/>
                <w:szCs w:val="24"/>
              </w:rPr>
            </w:pPr>
            <w:r w:rsidRPr="17E063F3">
              <w:rPr>
                <w:rFonts w:ascii="Verdana" w:hAnsi="Verdana" w:cs="Arial"/>
                <w:sz w:val="24"/>
                <w:szCs w:val="24"/>
              </w:rPr>
              <w:t>Page 5</w:t>
            </w:r>
            <w:r w:rsidR="0022567B">
              <w:rPr>
                <w:rFonts w:ascii="Verdana" w:hAnsi="Verdana" w:cs="Arial"/>
                <w:sz w:val="24"/>
                <w:szCs w:val="24"/>
              </w:rPr>
              <w:t>2</w:t>
            </w:r>
          </w:p>
        </w:tc>
      </w:tr>
      <w:tr w:rsidR="00D11A39" w:rsidRPr="00EF7FFD" w14:paraId="066A85FB" w14:textId="77777777" w:rsidTr="17E063F3">
        <w:tc>
          <w:tcPr>
            <w:tcW w:w="1696" w:type="dxa"/>
          </w:tcPr>
          <w:p w14:paraId="303C0A4B" w14:textId="510ECDB7"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7 </w:t>
            </w:r>
          </w:p>
        </w:tc>
        <w:tc>
          <w:tcPr>
            <w:tcW w:w="5954" w:type="dxa"/>
          </w:tcPr>
          <w:p w14:paraId="0A639A5E" w14:textId="0418BCA3"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Mental Health Legislation Committee </w:t>
            </w:r>
          </w:p>
        </w:tc>
        <w:tc>
          <w:tcPr>
            <w:tcW w:w="1366" w:type="dxa"/>
          </w:tcPr>
          <w:p w14:paraId="2A25C7B0" w14:textId="1E9D6F37" w:rsidR="00D11A39" w:rsidRPr="00EF7FFD" w:rsidRDefault="0D36AB25" w:rsidP="17E063F3">
            <w:pPr>
              <w:rPr>
                <w:rFonts w:ascii="Verdana" w:hAnsi="Verdana" w:cs="Arial"/>
                <w:sz w:val="24"/>
                <w:szCs w:val="24"/>
              </w:rPr>
            </w:pPr>
            <w:r w:rsidRPr="17E063F3">
              <w:rPr>
                <w:rFonts w:ascii="Verdana" w:hAnsi="Verdana" w:cs="Arial"/>
                <w:sz w:val="24"/>
                <w:szCs w:val="24"/>
              </w:rPr>
              <w:t>Page 5</w:t>
            </w:r>
            <w:r w:rsidR="0022567B">
              <w:rPr>
                <w:rFonts w:ascii="Verdana" w:hAnsi="Verdana" w:cs="Arial"/>
                <w:sz w:val="24"/>
                <w:szCs w:val="24"/>
              </w:rPr>
              <w:t>7</w:t>
            </w:r>
          </w:p>
        </w:tc>
      </w:tr>
      <w:tr w:rsidR="00D11A39" w:rsidRPr="00EF7FFD" w14:paraId="33214980" w14:textId="77777777" w:rsidTr="17E063F3">
        <w:tc>
          <w:tcPr>
            <w:tcW w:w="1696" w:type="dxa"/>
          </w:tcPr>
          <w:p w14:paraId="47243C11" w14:textId="1E538A32"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8 </w:t>
            </w:r>
          </w:p>
        </w:tc>
        <w:tc>
          <w:tcPr>
            <w:tcW w:w="5954" w:type="dxa"/>
          </w:tcPr>
          <w:p w14:paraId="542133BD" w14:textId="398D3D06"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Charitable Funds Committee </w:t>
            </w:r>
          </w:p>
        </w:tc>
        <w:tc>
          <w:tcPr>
            <w:tcW w:w="1366" w:type="dxa"/>
          </w:tcPr>
          <w:p w14:paraId="18CAB227" w14:textId="379C6DC7" w:rsidR="00D11A39" w:rsidRPr="00EF7FFD" w:rsidRDefault="6D37B602" w:rsidP="17E063F3">
            <w:pPr>
              <w:rPr>
                <w:rFonts w:ascii="Verdana" w:hAnsi="Verdana" w:cs="Arial"/>
                <w:sz w:val="24"/>
                <w:szCs w:val="24"/>
              </w:rPr>
            </w:pPr>
            <w:r w:rsidRPr="17E063F3">
              <w:rPr>
                <w:rFonts w:ascii="Verdana" w:hAnsi="Verdana" w:cs="Arial"/>
                <w:sz w:val="24"/>
                <w:szCs w:val="24"/>
              </w:rPr>
              <w:t xml:space="preserve">Page </w:t>
            </w:r>
            <w:r w:rsidR="0022567B">
              <w:rPr>
                <w:rFonts w:ascii="Verdana" w:hAnsi="Verdana" w:cs="Arial"/>
                <w:sz w:val="24"/>
                <w:szCs w:val="24"/>
              </w:rPr>
              <w:t>59</w:t>
            </w:r>
          </w:p>
        </w:tc>
      </w:tr>
      <w:tr w:rsidR="00D11A39" w:rsidRPr="00EF7FFD" w14:paraId="3DF17F90" w14:textId="77777777" w:rsidTr="17E063F3">
        <w:tc>
          <w:tcPr>
            <w:tcW w:w="1696" w:type="dxa"/>
          </w:tcPr>
          <w:p w14:paraId="16A56E31" w14:textId="787F8829" w:rsidR="00D11A39" w:rsidRPr="00EF7FFD" w:rsidRDefault="00D11A39" w:rsidP="00D11A39">
            <w:pPr>
              <w:jc w:val="center"/>
              <w:rPr>
                <w:rFonts w:ascii="Verdana" w:hAnsi="Verdana" w:cs="Arial"/>
                <w:bCs/>
                <w:sz w:val="24"/>
                <w:szCs w:val="24"/>
              </w:rPr>
            </w:pPr>
            <w:r w:rsidRPr="00EF7FFD">
              <w:rPr>
                <w:rFonts w:ascii="Verdana" w:hAnsi="Verdana" w:cs="Arial"/>
                <w:bCs/>
                <w:sz w:val="24"/>
                <w:szCs w:val="24"/>
              </w:rPr>
              <w:t xml:space="preserve">Section 9 </w:t>
            </w:r>
          </w:p>
        </w:tc>
        <w:tc>
          <w:tcPr>
            <w:tcW w:w="5954" w:type="dxa"/>
          </w:tcPr>
          <w:p w14:paraId="63810CF7" w14:textId="0A39ACE8" w:rsidR="00D11A39" w:rsidRPr="00EF7FFD" w:rsidRDefault="1062E0DA" w:rsidP="17E063F3">
            <w:pPr>
              <w:jc w:val="center"/>
              <w:rPr>
                <w:rFonts w:ascii="Verdana" w:hAnsi="Verdana" w:cs="Arial"/>
                <w:sz w:val="24"/>
                <w:szCs w:val="24"/>
              </w:rPr>
            </w:pPr>
            <w:r w:rsidRPr="17E063F3">
              <w:rPr>
                <w:rFonts w:ascii="Verdana" w:hAnsi="Verdana" w:cs="Arial"/>
                <w:sz w:val="24"/>
                <w:szCs w:val="24"/>
              </w:rPr>
              <w:t xml:space="preserve">Digital, Data, Research and Innovation Committee </w:t>
            </w:r>
          </w:p>
        </w:tc>
        <w:tc>
          <w:tcPr>
            <w:tcW w:w="1366" w:type="dxa"/>
          </w:tcPr>
          <w:p w14:paraId="68DB3E4A" w14:textId="0D6499F5" w:rsidR="00D11A39" w:rsidRPr="00EF7FFD" w:rsidRDefault="10655D52" w:rsidP="17E063F3">
            <w:pPr>
              <w:rPr>
                <w:rFonts w:ascii="Verdana" w:hAnsi="Verdana" w:cs="Arial"/>
                <w:sz w:val="24"/>
                <w:szCs w:val="24"/>
              </w:rPr>
            </w:pPr>
            <w:r w:rsidRPr="17E063F3">
              <w:rPr>
                <w:rFonts w:ascii="Verdana" w:hAnsi="Verdana" w:cs="Arial"/>
                <w:sz w:val="24"/>
                <w:szCs w:val="24"/>
              </w:rPr>
              <w:t xml:space="preserve">Page </w:t>
            </w:r>
            <w:r w:rsidR="0022567B">
              <w:rPr>
                <w:rFonts w:ascii="Verdana" w:hAnsi="Verdana" w:cs="Arial"/>
                <w:sz w:val="24"/>
                <w:szCs w:val="24"/>
              </w:rPr>
              <w:t>65</w:t>
            </w:r>
          </w:p>
        </w:tc>
      </w:tr>
      <w:tr w:rsidR="17E063F3" w14:paraId="24737F61" w14:textId="77777777" w:rsidTr="17E063F3">
        <w:trPr>
          <w:trHeight w:val="300"/>
        </w:trPr>
        <w:tc>
          <w:tcPr>
            <w:tcW w:w="1696" w:type="dxa"/>
          </w:tcPr>
          <w:p w14:paraId="26C52CF3" w14:textId="7D868A95" w:rsidR="1062E0DA" w:rsidRDefault="1062E0DA" w:rsidP="17E063F3">
            <w:pPr>
              <w:jc w:val="center"/>
              <w:rPr>
                <w:rFonts w:ascii="Verdana" w:hAnsi="Verdana" w:cs="Arial"/>
                <w:sz w:val="24"/>
                <w:szCs w:val="24"/>
              </w:rPr>
            </w:pPr>
            <w:r w:rsidRPr="17E063F3">
              <w:rPr>
                <w:rFonts w:ascii="Verdana" w:hAnsi="Verdana" w:cs="Arial"/>
                <w:sz w:val="24"/>
                <w:szCs w:val="24"/>
              </w:rPr>
              <w:t>Section 10</w:t>
            </w:r>
          </w:p>
        </w:tc>
        <w:tc>
          <w:tcPr>
            <w:tcW w:w="5954" w:type="dxa"/>
          </w:tcPr>
          <w:p w14:paraId="4F12C52C" w14:textId="06297FF0" w:rsidR="1062E0DA" w:rsidRDefault="1062E0DA" w:rsidP="17E063F3">
            <w:pPr>
              <w:jc w:val="center"/>
              <w:rPr>
                <w:rFonts w:ascii="Verdana" w:hAnsi="Verdana" w:cs="Arial"/>
                <w:sz w:val="24"/>
                <w:szCs w:val="24"/>
              </w:rPr>
            </w:pPr>
            <w:r w:rsidRPr="17E063F3">
              <w:rPr>
                <w:rFonts w:ascii="Verdana" w:hAnsi="Verdana" w:cs="Arial"/>
                <w:sz w:val="24"/>
                <w:szCs w:val="24"/>
              </w:rPr>
              <w:t xml:space="preserve">Remuneration and Terms of Service Committee   </w:t>
            </w:r>
          </w:p>
        </w:tc>
        <w:tc>
          <w:tcPr>
            <w:tcW w:w="1366" w:type="dxa"/>
          </w:tcPr>
          <w:p w14:paraId="5322A747" w14:textId="409D906B" w:rsidR="3004EFBE" w:rsidRDefault="3004EFBE" w:rsidP="17E063F3">
            <w:pPr>
              <w:rPr>
                <w:rFonts w:ascii="Verdana" w:hAnsi="Verdana" w:cs="Arial"/>
                <w:sz w:val="24"/>
                <w:szCs w:val="24"/>
              </w:rPr>
            </w:pPr>
            <w:r w:rsidRPr="17E063F3">
              <w:rPr>
                <w:rFonts w:ascii="Verdana" w:hAnsi="Verdana" w:cs="Arial"/>
                <w:sz w:val="24"/>
                <w:szCs w:val="24"/>
              </w:rPr>
              <w:t>Page 7</w:t>
            </w:r>
            <w:r w:rsidR="0022567B">
              <w:rPr>
                <w:rFonts w:ascii="Verdana" w:hAnsi="Verdana" w:cs="Arial"/>
                <w:sz w:val="24"/>
                <w:szCs w:val="24"/>
              </w:rPr>
              <w:t>0</w:t>
            </w:r>
          </w:p>
        </w:tc>
      </w:tr>
    </w:tbl>
    <w:p w14:paraId="25EE9FD4" w14:textId="77777777" w:rsidR="005A3FA3" w:rsidRPr="00EF7FFD" w:rsidRDefault="005A3FA3" w:rsidP="005A3FA3">
      <w:pPr>
        <w:jc w:val="center"/>
        <w:rPr>
          <w:rFonts w:ascii="Verdana" w:hAnsi="Verdana" w:cs="Arial"/>
          <w:b/>
          <w:sz w:val="24"/>
          <w:szCs w:val="24"/>
        </w:rPr>
      </w:pPr>
    </w:p>
    <w:p w14:paraId="4E763C17" w14:textId="77777777" w:rsidR="005A3FA3" w:rsidRPr="00EF7FFD" w:rsidRDefault="005A3FA3" w:rsidP="005A3FA3">
      <w:pPr>
        <w:jc w:val="center"/>
        <w:rPr>
          <w:rFonts w:ascii="Verdana" w:hAnsi="Verdana" w:cs="Arial"/>
          <w:b/>
          <w:sz w:val="24"/>
          <w:szCs w:val="24"/>
        </w:rPr>
      </w:pPr>
    </w:p>
    <w:p w14:paraId="28EC216A" w14:textId="77777777" w:rsidR="005A3FA3" w:rsidRPr="00EF7FFD" w:rsidRDefault="005A3FA3" w:rsidP="005A3FA3">
      <w:pPr>
        <w:rPr>
          <w:rFonts w:ascii="Verdana" w:hAnsi="Verdana" w:cs="Arial"/>
          <w:b/>
          <w:sz w:val="24"/>
          <w:szCs w:val="24"/>
        </w:rPr>
      </w:pPr>
    </w:p>
    <w:p w14:paraId="702D43C6" w14:textId="77777777" w:rsidR="007252BE" w:rsidRPr="00EF7FFD" w:rsidRDefault="007252BE" w:rsidP="006E6D6C">
      <w:pPr>
        <w:jc w:val="center"/>
        <w:rPr>
          <w:rFonts w:ascii="Verdana" w:hAnsi="Verdana" w:cs="Arial"/>
          <w:b/>
          <w:sz w:val="24"/>
          <w:szCs w:val="24"/>
          <w:u w:val="single"/>
        </w:rPr>
      </w:pPr>
    </w:p>
    <w:p w14:paraId="138DF952" w14:textId="77777777" w:rsidR="007252BE" w:rsidRPr="00EF7FFD" w:rsidRDefault="007252BE" w:rsidP="006E6D6C">
      <w:pPr>
        <w:jc w:val="center"/>
        <w:rPr>
          <w:rFonts w:ascii="Verdana" w:hAnsi="Verdana" w:cs="Arial"/>
          <w:b/>
          <w:sz w:val="24"/>
          <w:szCs w:val="24"/>
          <w:u w:val="single"/>
        </w:rPr>
      </w:pPr>
    </w:p>
    <w:p w14:paraId="48A271F7" w14:textId="77777777" w:rsidR="007252BE" w:rsidRPr="00EF7FFD" w:rsidRDefault="007252BE" w:rsidP="006E6D6C">
      <w:pPr>
        <w:jc w:val="center"/>
        <w:rPr>
          <w:rFonts w:ascii="Verdana" w:hAnsi="Verdana" w:cs="Arial"/>
          <w:b/>
          <w:sz w:val="24"/>
          <w:szCs w:val="24"/>
          <w:u w:val="single"/>
        </w:rPr>
      </w:pPr>
    </w:p>
    <w:p w14:paraId="1AFAECE5" w14:textId="77777777" w:rsidR="007252BE" w:rsidRPr="00EF7FFD" w:rsidRDefault="007252BE" w:rsidP="006E6D6C">
      <w:pPr>
        <w:jc w:val="center"/>
        <w:rPr>
          <w:rFonts w:ascii="Verdana" w:hAnsi="Verdana" w:cs="Arial"/>
          <w:b/>
          <w:sz w:val="24"/>
          <w:szCs w:val="24"/>
          <w:u w:val="single"/>
        </w:rPr>
      </w:pPr>
    </w:p>
    <w:p w14:paraId="275ED0B4" w14:textId="77777777" w:rsidR="007252BE" w:rsidRPr="00EF7FFD" w:rsidRDefault="007252BE" w:rsidP="006E6D6C">
      <w:pPr>
        <w:jc w:val="center"/>
        <w:rPr>
          <w:rFonts w:ascii="Verdana" w:hAnsi="Verdana" w:cs="Arial"/>
          <w:b/>
          <w:sz w:val="24"/>
          <w:szCs w:val="24"/>
          <w:u w:val="single"/>
        </w:rPr>
      </w:pPr>
    </w:p>
    <w:p w14:paraId="7B79561D" w14:textId="77777777" w:rsidR="00E614D5" w:rsidRPr="00EF7FFD" w:rsidRDefault="00E614D5" w:rsidP="006E6D6C">
      <w:pPr>
        <w:jc w:val="center"/>
        <w:rPr>
          <w:rFonts w:ascii="Verdana" w:hAnsi="Verdana" w:cs="Arial"/>
          <w:b/>
          <w:sz w:val="24"/>
          <w:szCs w:val="24"/>
          <w:u w:val="single"/>
        </w:rPr>
      </w:pPr>
    </w:p>
    <w:p w14:paraId="78E996BC" w14:textId="77777777" w:rsidR="007252BE" w:rsidRPr="00EF7FFD" w:rsidRDefault="007252BE" w:rsidP="006E6D6C">
      <w:pPr>
        <w:jc w:val="center"/>
        <w:rPr>
          <w:rFonts w:ascii="Verdana" w:hAnsi="Verdana" w:cs="Arial"/>
          <w:b/>
          <w:sz w:val="24"/>
          <w:szCs w:val="24"/>
          <w:u w:val="single"/>
        </w:rPr>
      </w:pPr>
    </w:p>
    <w:p w14:paraId="3448A268" w14:textId="77777777" w:rsidR="007252BE" w:rsidRPr="00EF7FFD" w:rsidRDefault="007252BE" w:rsidP="006E6D6C">
      <w:pPr>
        <w:jc w:val="center"/>
        <w:rPr>
          <w:rFonts w:ascii="Verdana" w:hAnsi="Verdana" w:cs="Arial"/>
          <w:b/>
          <w:sz w:val="24"/>
          <w:szCs w:val="24"/>
          <w:u w:val="single"/>
        </w:rPr>
      </w:pPr>
    </w:p>
    <w:p w14:paraId="618B5036" w14:textId="77777777" w:rsidR="007252BE" w:rsidRPr="00EF7FFD" w:rsidRDefault="007252BE" w:rsidP="006E6D6C">
      <w:pPr>
        <w:jc w:val="center"/>
        <w:rPr>
          <w:rFonts w:ascii="Verdana" w:hAnsi="Verdana" w:cs="Arial"/>
          <w:b/>
          <w:sz w:val="24"/>
          <w:szCs w:val="24"/>
          <w:u w:val="single"/>
        </w:rPr>
      </w:pPr>
    </w:p>
    <w:p w14:paraId="38911F0E" w14:textId="77777777" w:rsidR="007252BE" w:rsidRPr="00EF7FFD" w:rsidRDefault="007252BE" w:rsidP="006E6D6C">
      <w:pPr>
        <w:jc w:val="center"/>
        <w:rPr>
          <w:rFonts w:ascii="Verdana" w:hAnsi="Verdana" w:cs="Arial"/>
          <w:b/>
          <w:sz w:val="24"/>
          <w:szCs w:val="24"/>
          <w:u w:val="single"/>
        </w:rPr>
      </w:pPr>
    </w:p>
    <w:p w14:paraId="4DFAD8B0" w14:textId="064633C2" w:rsidR="00944EB6" w:rsidRPr="00EF7FFD" w:rsidRDefault="00944EB6">
      <w:pPr>
        <w:rPr>
          <w:rFonts w:ascii="Verdana" w:hAnsi="Verdana" w:cs="Arial"/>
          <w:b/>
          <w:sz w:val="24"/>
          <w:szCs w:val="24"/>
          <w:u w:val="single"/>
        </w:rPr>
      </w:pPr>
    </w:p>
    <w:p w14:paraId="4E3C3DAB" w14:textId="781698B1" w:rsidR="00F150F9" w:rsidRPr="00EF7FFD" w:rsidRDefault="00F150F9">
      <w:pPr>
        <w:rPr>
          <w:rFonts w:ascii="Verdana" w:hAnsi="Verdana" w:cs="Arial"/>
          <w:b/>
          <w:sz w:val="24"/>
          <w:szCs w:val="24"/>
          <w:u w:val="single"/>
        </w:rPr>
      </w:pPr>
    </w:p>
    <w:p w14:paraId="15ECBAC2" w14:textId="35C57314" w:rsidR="00F150F9" w:rsidRPr="00EF7FFD" w:rsidRDefault="00F150F9">
      <w:pPr>
        <w:rPr>
          <w:rFonts w:ascii="Verdana" w:hAnsi="Verdana" w:cs="Arial"/>
          <w:b/>
          <w:sz w:val="24"/>
          <w:szCs w:val="24"/>
          <w:u w:val="single"/>
        </w:rPr>
      </w:pPr>
    </w:p>
    <w:p w14:paraId="72DC8E7E" w14:textId="12537BE0" w:rsidR="00F150F9" w:rsidRPr="00EF7FFD" w:rsidRDefault="00F150F9">
      <w:pPr>
        <w:rPr>
          <w:rFonts w:ascii="Verdana" w:hAnsi="Verdana" w:cs="Arial"/>
          <w:b/>
          <w:sz w:val="24"/>
          <w:szCs w:val="24"/>
          <w:u w:val="single"/>
        </w:rPr>
      </w:pPr>
    </w:p>
    <w:p w14:paraId="27C3FCD8" w14:textId="427ED028" w:rsidR="00F150F9" w:rsidRDefault="00F150F9">
      <w:pPr>
        <w:rPr>
          <w:rFonts w:ascii="Verdana" w:hAnsi="Verdana" w:cs="Arial"/>
          <w:b/>
          <w:sz w:val="24"/>
          <w:szCs w:val="24"/>
          <w:u w:val="single"/>
        </w:rPr>
      </w:pPr>
    </w:p>
    <w:p w14:paraId="16046F7E" w14:textId="4335E9E6" w:rsidR="00076750" w:rsidRDefault="00076750">
      <w:pPr>
        <w:rPr>
          <w:rFonts w:ascii="Verdana" w:hAnsi="Verdana" w:cs="Arial"/>
          <w:b/>
          <w:sz w:val="24"/>
          <w:szCs w:val="24"/>
          <w:u w:val="single"/>
        </w:rPr>
      </w:pPr>
    </w:p>
    <w:p w14:paraId="41A740DB" w14:textId="403879DC" w:rsidR="00076750" w:rsidRPr="00EF7FFD" w:rsidRDefault="00076750" w:rsidP="17E063F3">
      <w:pPr>
        <w:rPr>
          <w:rFonts w:ascii="Verdana" w:hAnsi="Verdana" w:cs="Arial"/>
          <w:b/>
          <w:bCs/>
          <w:sz w:val="24"/>
          <w:szCs w:val="24"/>
          <w:u w:val="single"/>
        </w:rPr>
      </w:pPr>
    </w:p>
    <w:p w14:paraId="20266C68" w14:textId="77777777" w:rsidR="00D11A39" w:rsidRPr="00EF7FFD" w:rsidRDefault="00D11A39">
      <w:pPr>
        <w:rPr>
          <w:rFonts w:ascii="Verdana" w:hAnsi="Verdana" w:cs="Arial"/>
          <w:b/>
          <w:sz w:val="24"/>
          <w:szCs w:val="24"/>
          <w:u w:val="single"/>
        </w:rPr>
      </w:pPr>
    </w:p>
    <w:p w14:paraId="1C5E97EC" w14:textId="274AE431" w:rsidR="00F150F9" w:rsidRPr="00EF7FFD" w:rsidRDefault="36830894" w:rsidP="17E063F3">
      <w:pPr>
        <w:spacing w:after="0" w:line="240" w:lineRule="auto"/>
        <w:jc w:val="center"/>
        <w:rPr>
          <w:rFonts w:ascii="Verdana" w:hAnsi="Verdana" w:cs="Arial"/>
          <w:b/>
          <w:bCs/>
          <w:sz w:val="24"/>
          <w:szCs w:val="24"/>
          <w:u w:val="single"/>
        </w:rPr>
      </w:pPr>
      <w:r w:rsidRPr="17E063F3">
        <w:rPr>
          <w:rFonts w:ascii="Verdana" w:hAnsi="Verdana" w:cs="Arial"/>
          <w:b/>
          <w:bCs/>
          <w:sz w:val="24"/>
          <w:szCs w:val="24"/>
          <w:u w:val="single"/>
        </w:rPr>
        <w:lastRenderedPageBreak/>
        <w:t xml:space="preserve">Section 1 </w:t>
      </w:r>
    </w:p>
    <w:p w14:paraId="11F1D027" w14:textId="24C7B45A" w:rsidR="007252BE" w:rsidRPr="00EF7FFD" w:rsidRDefault="5130E4FE" w:rsidP="6F2B4365">
      <w:pPr>
        <w:spacing w:after="0" w:line="240" w:lineRule="auto"/>
        <w:jc w:val="center"/>
        <w:rPr>
          <w:rFonts w:ascii="Verdana" w:hAnsi="Verdana" w:cs="Arial"/>
          <w:b/>
          <w:bCs/>
          <w:sz w:val="24"/>
          <w:szCs w:val="24"/>
        </w:rPr>
      </w:pPr>
      <w:r w:rsidRPr="6F2B4365">
        <w:rPr>
          <w:rFonts w:ascii="Verdana" w:hAnsi="Verdana" w:cs="Arial"/>
          <w:b/>
          <w:bCs/>
          <w:sz w:val="24"/>
          <w:szCs w:val="24"/>
        </w:rPr>
        <w:t>Introdu</w:t>
      </w:r>
      <w:r w:rsidR="06BE11C0" w:rsidRPr="6F2B4365">
        <w:rPr>
          <w:rFonts w:ascii="Verdana" w:hAnsi="Verdana" w:cs="Arial"/>
          <w:b/>
          <w:bCs/>
          <w:sz w:val="24"/>
          <w:szCs w:val="24"/>
        </w:rPr>
        <w:t>ction</w:t>
      </w:r>
    </w:p>
    <w:p w14:paraId="62A65C21" w14:textId="4F499E3F" w:rsidR="6F2B4365" w:rsidRDefault="6F2B4365" w:rsidP="6F2B4365">
      <w:pPr>
        <w:pStyle w:val="ListParagraph"/>
        <w:spacing w:after="0" w:line="240" w:lineRule="auto"/>
        <w:ind w:left="360"/>
        <w:jc w:val="center"/>
        <w:rPr>
          <w:rFonts w:ascii="Verdana" w:hAnsi="Verdana" w:cs="Arial"/>
          <w:b/>
          <w:bCs/>
          <w:sz w:val="24"/>
          <w:szCs w:val="24"/>
        </w:rPr>
      </w:pPr>
    </w:p>
    <w:p w14:paraId="66D5CE55" w14:textId="5102C44A" w:rsidR="6F9E36DB" w:rsidRDefault="6F9E36DB" w:rsidP="6F2B4365">
      <w:pPr>
        <w:spacing w:before="240" w:after="240"/>
        <w:jc w:val="center"/>
        <w:rPr>
          <w:rFonts w:ascii="Verdana" w:eastAsia="Verdana" w:hAnsi="Verdana" w:cs="Verdana"/>
          <w:sz w:val="28"/>
          <w:szCs w:val="28"/>
        </w:rPr>
      </w:pPr>
      <w:r w:rsidRPr="6F2B4365">
        <w:rPr>
          <w:rFonts w:ascii="Verdana" w:eastAsia="Verdana" w:hAnsi="Verdana" w:cs="Verdana"/>
          <w:sz w:val="24"/>
          <w:szCs w:val="24"/>
        </w:rPr>
        <w:t xml:space="preserve">The </w:t>
      </w:r>
      <w:r w:rsidR="601A558E" w:rsidRPr="6F2B4365">
        <w:rPr>
          <w:rFonts w:ascii="Verdana" w:eastAsia="Verdana" w:hAnsi="Verdana" w:cs="Verdana"/>
          <w:sz w:val="24"/>
          <w:szCs w:val="24"/>
        </w:rPr>
        <w:t xml:space="preserve">Swansea Bay University Health Board (SBUHB) has established several formal </w:t>
      </w:r>
      <w:r w:rsidR="398C8628" w:rsidRPr="6F2B4365">
        <w:rPr>
          <w:rFonts w:ascii="Verdana" w:eastAsia="Verdana" w:hAnsi="Verdana" w:cs="Verdana"/>
          <w:sz w:val="24"/>
          <w:szCs w:val="24"/>
        </w:rPr>
        <w:t>C</w:t>
      </w:r>
      <w:r w:rsidR="601A558E" w:rsidRPr="6F2B4365">
        <w:rPr>
          <w:rFonts w:ascii="Verdana" w:eastAsia="Verdana" w:hAnsi="Verdana" w:cs="Verdana"/>
          <w:sz w:val="24"/>
          <w:szCs w:val="24"/>
        </w:rPr>
        <w:t xml:space="preserve">ommittees to support its system of governance, assurance, and decision-making. The annual report outlines the arrangements and activities of these </w:t>
      </w:r>
      <w:r w:rsidR="268ED686" w:rsidRPr="6F2B4365">
        <w:rPr>
          <w:rFonts w:ascii="Verdana" w:eastAsia="Verdana" w:hAnsi="Verdana" w:cs="Verdana"/>
          <w:sz w:val="24"/>
          <w:szCs w:val="24"/>
        </w:rPr>
        <w:t>C</w:t>
      </w:r>
      <w:r w:rsidR="601A558E" w:rsidRPr="6F2B4365">
        <w:rPr>
          <w:rFonts w:ascii="Verdana" w:eastAsia="Verdana" w:hAnsi="Verdana" w:cs="Verdana"/>
          <w:sz w:val="24"/>
          <w:szCs w:val="24"/>
        </w:rPr>
        <w:t>ommittees during the 2024/25 reporting period.</w:t>
      </w:r>
    </w:p>
    <w:p w14:paraId="2A3DF189" w14:textId="748AF2DF" w:rsidR="601A558E" w:rsidRDefault="601A558E" w:rsidP="6F2B4365">
      <w:pPr>
        <w:spacing w:before="240" w:after="240"/>
        <w:jc w:val="center"/>
        <w:rPr>
          <w:rFonts w:ascii="Verdana" w:eastAsia="Verdana" w:hAnsi="Verdana" w:cs="Verdana"/>
          <w:sz w:val="28"/>
          <w:szCs w:val="28"/>
        </w:rPr>
      </w:pPr>
      <w:r w:rsidRPr="6F2B4365">
        <w:rPr>
          <w:rFonts w:ascii="Verdana" w:eastAsia="Verdana" w:hAnsi="Verdana" w:cs="Verdana"/>
          <w:sz w:val="24"/>
          <w:szCs w:val="24"/>
        </w:rPr>
        <w:t xml:space="preserve">Each </w:t>
      </w:r>
      <w:r w:rsidR="12270A2D" w:rsidRPr="6F2B4365">
        <w:rPr>
          <w:rFonts w:ascii="Verdana" w:eastAsia="Verdana" w:hAnsi="Verdana" w:cs="Verdana"/>
          <w:sz w:val="24"/>
          <w:szCs w:val="24"/>
        </w:rPr>
        <w:t>C</w:t>
      </w:r>
      <w:r w:rsidRPr="6F2B4365">
        <w:rPr>
          <w:rFonts w:ascii="Verdana" w:eastAsia="Verdana" w:hAnsi="Verdana" w:cs="Verdana"/>
          <w:sz w:val="24"/>
          <w:szCs w:val="24"/>
        </w:rPr>
        <w:t>ommittee is chaired by an Independent Member of the Board and plays a critical role in the oversight and scrutiny of key areas, including risk management, assurance processes, performance monitoring, and strategic decision-making. The diagram below illustrates the current committee structure in place across the Health Board.</w:t>
      </w:r>
    </w:p>
    <w:p w14:paraId="43C529B6" w14:textId="30CC8272" w:rsidR="601A558E" w:rsidRDefault="601A558E" w:rsidP="6F2B4365">
      <w:pPr>
        <w:spacing w:before="240" w:after="240"/>
        <w:jc w:val="center"/>
        <w:rPr>
          <w:rFonts w:ascii="Verdana" w:eastAsia="Verdana" w:hAnsi="Verdana" w:cs="Verdana"/>
          <w:sz w:val="28"/>
          <w:szCs w:val="28"/>
        </w:rPr>
      </w:pPr>
      <w:r w:rsidRPr="6F2B4365">
        <w:rPr>
          <w:rFonts w:ascii="Verdana" w:eastAsia="Verdana" w:hAnsi="Verdana" w:cs="Verdana"/>
          <w:sz w:val="24"/>
          <w:szCs w:val="24"/>
        </w:rPr>
        <w:t xml:space="preserve">Following each </w:t>
      </w:r>
      <w:r w:rsidR="349A9C2F" w:rsidRPr="6F2B4365">
        <w:rPr>
          <w:rFonts w:ascii="Verdana" w:eastAsia="Verdana" w:hAnsi="Verdana" w:cs="Verdana"/>
          <w:sz w:val="24"/>
          <w:szCs w:val="24"/>
        </w:rPr>
        <w:t>C</w:t>
      </w:r>
      <w:r w:rsidRPr="6F2B4365">
        <w:rPr>
          <w:rFonts w:ascii="Verdana" w:eastAsia="Verdana" w:hAnsi="Verdana" w:cs="Verdana"/>
          <w:sz w:val="24"/>
          <w:szCs w:val="24"/>
        </w:rPr>
        <w:t xml:space="preserve">ommittee meeting, a summary of key discussions and decisions is presented to the Board at its next formal meeting. Additionally, all papers for the public sessions of both Board and </w:t>
      </w:r>
      <w:r w:rsidR="7A2ADC02" w:rsidRPr="6F2B4365">
        <w:rPr>
          <w:rFonts w:ascii="Verdana" w:eastAsia="Verdana" w:hAnsi="Verdana" w:cs="Verdana"/>
          <w:sz w:val="24"/>
          <w:szCs w:val="24"/>
        </w:rPr>
        <w:t>C</w:t>
      </w:r>
      <w:r w:rsidRPr="6F2B4365">
        <w:rPr>
          <w:rFonts w:ascii="Verdana" w:eastAsia="Verdana" w:hAnsi="Verdana" w:cs="Verdana"/>
          <w:sz w:val="24"/>
          <w:szCs w:val="24"/>
        </w:rPr>
        <w:t>ommittee meetings are made available via the Health Board’s</w:t>
      </w:r>
      <w:r w:rsidR="597CF1B5" w:rsidRPr="6F2B4365">
        <w:rPr>
          <w:rFonts w:ascii="Verdana" w:eastAsia="Verdana" w:hAnsi="Verdana" w:cs="Verdana"/>
          <w:sz w:val="24"/>
          <w:szCs w:val="24"/>
        </w:rPr>
        <w:t xml:space="preserve"> </w:t>
      </w:r>
      <w:hyperlink r:id="rId15">
        <w:r w:rsidR="597CF1B5" w:rsidRPr="6F2B4365">
          <w:rPr>
            <w:rFonts w:ascii="Verdana" w:hAnsi="Verdana" w:cs="Arial"/>
            <w:color w:val="0563C1"/>
            <w:sz w:val="24"/>
            <w:szCs w:val="24"/>
            <w:u w:val="single"/>
          </w:rPr>
          <w:t>website</w:t>
        </w:r>
      </w:hyperlink>
      <w:r w:rsidRPr="6F2B4365">
        <w:rPr>
          <w:rFonts w:ascii="Verdana" w:eastAsia="Verdana" w:hAnsi="Verdana" w:cs="Verdana"/>
          <w:sz w:val="24"/>
          <w:szCs w:val="24"/>
        </w:rPr>
        <w:t xml:space="preserve"> .</w:t>
      </w:r>
    </w:p>
    <w:p w14:paraId="6B419031" w14:textId="51797270" w:rsidR="601A558E" w:rsidRDefault="601A558E" w:rsidP="6F2B4365">
      <w:pPr>
        <w:spacing w:before="240" w:after="240"/>
        <w:jc w:val="center"/>
        <w:rPr>
          <w:rFonts w:ascii="Verdana" w:eastAsia="Verdana" w:hAnsi="Verdana" w:cs="Verdana"/>
          <w:sz w:val="28"/>
          <w:szCs w:val="28"/>
        </w:rPr>
      </w:pPr>
      <w:r w:rsidRPr="6F2B4365">
        <w:rPr>
          <w:rFonts w:ascii="Verdana" w:eastAsia="Verdana" w:hAnsi="Verdana" w:cs="Verdana"/>
          <w:sz w:val="24"/>
          <w:szCs w:val="24"/>
        </w:rPr>
        <w:t xml:space="preserve">It is recognised that certain meetings or agenda items are not made public. This occurs where matters are of a confidential nature or are in the early stages of development. While the Health Board remains committed to transparency and holding meetings in public where appropriate, it acknowledges that the scale and frequency of </w:t>
      </w:r>
      <w:r w:rsidR="4A9D9A15" w:rsidRPr="6F2B4365">
        <w:rPr>
          <w:rFonts w:ascii="Verdana" w:eastAsia="Verdana" w:hAnsi="Verdana" w:cs="Verdana"/>
          <w:sz w:val="24"/>
          <w:szCs w:val="24"/>
        </w:rPr>
        <w:t>C</w:t>
      </w:r>
      <w:r w:rsidRPr="6F2B4365">
        <w:rPr>
          <w:rFonts w:ascii="Verdana" w:eastAsia="Verdana" w:hAnsi="Verdana" w:cs="Verdana"/>
          <w:sz w:val="24"/>
          <w:szCs w:val="24"/>
        </w:rPr>
        <w:t xml:space="preserve">ommittee meetings make live-streaming resource intensive. However, consideration will continue to be given to identifying practical options for increasing public access to </w:t>
      </w:r>
      <w:r w:rsidR="7DBC7A4C" w:rsidRPr="6F2B4365">
        <w:rPr>
          <w:rFonts w:ascii="Verdana" w:eastAsia="Verdana" w:hAnsi="Verdana" w:cs="Verdana"/>
          <w:sz w:val="24"/>
          <w:szCs w:val="24"/>
        </w:rPr>
        <w:t>C</w:t>
      </w:r>
      <w:r w:rsidRPr="6F2B4365">
        <w:rPr>
          <w:rFonts w:ascii="Verdana" w:eastAsia="Verdana" w:hAnsi="Verdana" w:cs="Verdana"/>
          <w:sz w:val="24"/>
          <w:szCs w:val="24"/>
        </w:rPr>
        <w:t>ommittee proceedings in future</w:t>
      </w:r>
    </w:p>
    <w:p w14:paraId="688CB172" w14:textId="084910ED" w:rsidR="6F2B4365" w:rsidRDefault="6F2B4365" w:rsidP="6F2B4365">
      <w:pPr>
        <w:pStyle w:val="ListParagraph"/>
        <w:spacing w:after="0" w:line="240" w:lineRule="auto"/>
        <w:ind w:left="360"/>
        <w:jc w:val="center"/>
        <w:rPr>
          <w:rFonts w:ascii="Verdana" w:hAnsi="Verdana" w:cs="Arial"/>
          <w:b/>
          <w:bCs/>
          <w:sz w:val="24"/>
          <w:szCs w:val="24"/>
        </w:rPr>
      </w:pPr>
    </w:p>
    <w:p w14:paraId="7C04BECE" w14:textId="1C121063" w:rsidR="00E606D5" w:rsidRPr="00EF7FFD" w:rsidRDefault="00E606D5" w:rsidP="6F2B4365">
      <w:pPr>
        <w:spacing w:after="0" w:line="240" w:lineRule="auto"/>
        <w:rPr>
          <w:rFonts w:ascii="Verdana" w:hAnsi="Verdana" w:cs="Arial"/>
          <w:sz w:val="24"/>
          <w:szCs w:val="24"/>
        </w:rPr>
      </w:pPr>
    </w:p>
    <w:p w14:paraId="26183CFA" w14:textId="77777777" w:rsidR="008F78E1" w:rsidRPr="00EF7FFD" w:rsidRDefault="008F78E1" w:rsidP="00841967">
      <w:pPr>
        <w:jc w:val="both"/>
        <w:rPr>
          <w:rFonts w:ascii="Verdana" w:hAnsi="Verdana" w:cs="Arial"/>
          <w:sz w:val="24"/>
          <w:szCs w:val="24"/>
        </w:rPr>
      </w:pPr>
    </w:p>
    <w:p w14:paraId="0AE80AE8" w14:textId="77777777" w:rsidR="008F78E1" w:rsidRPr="00EF7FFD" w:rsidRDefault="008F78E1" w:rsidP="009A425E">
      <w:pPr>
        <w:jc w:val="both"/>
        <w:rPr>
          <w:rFonts w:ascii="Verdana" w:hAnsi="Verdana" w:cs="Arial"/>
          <w:b/>
          <w:sz w:val="24"/>
          <w:szCs w:val="24"/>
          <w:u w:val="single"/>
        </w:rPr>
        <w:sectPr w:rsidR="008F78E1" w:rsidRPr="00EF7FFD" w:rsidSect="00590449">
          <w:headerReference w:type="default" r:id="rId16"/>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7BD2F748" w14:textId="69048024" w:rsidR="00207956" w:rsidRPr="00EF7FFD" w:rsidRDefault="00207956" w:rsidP="00C1779F">
      <w:pPr>
        <w:jc w:val="center"/>
        <w:rPr>
          <w:rFonts w:ascii="Verdana" w:hAnsi="Verdana"/>
          <w:sz w:val="24"/>
          <w:szCs w:val="24"/>
        </w:rPr>
      </w:pPr>
    </w:p>
    <w:p w14:paraId="67DE2859" w14:textId="41576181" w:rsidR="00207956" w:rsidRDefault="008E67EE" w:rsidP="00950B87">
      <w:pPr>
        <w:jc w:val="center"/>
        <w:rPr>
          <w:rFonts w:ascii="Verdana" w:hAnsi="Verdana"/>
          <w:sz w:val="24"/>
          <w:szCs w:val="24"/>
        </w:rPr>
      </w:pPr>
      <w:r w:rsidRPr="008E67EE">
        <w:rPr>
          <w:rFonts w:ascii="Aptos" w:eastAsia="Calibri" w:hAnsi="Aptos" w:cs="Times New Roman"/>
          <w:noProof/>
        </w:rPr>
        <w:drawing>
          <wp:inline distT="0" distB="0" distL="0" distR="0" wp14:anchorId="50446795" wp14:editId="2DDCB78C">
            <wp:extent cx="8242300" cy="5194300"/>
            <wp:effectExtent l="0" t="0" r="6350" b="6350"/>
            <wp:docPr id="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8242300" cy="5194300"/>
                    </a:xfrm>
                    <a:prstGeom prst="rect">
                      <a:avLst/>
                    </a:prstGeom>
                    <a:noFill/>
                    <a:ln>
                      <a:noFill/>
                    </a:ln>
                  </pic:spPr>
                </pic:pic>
              </a:graphicData>
            </a:graphic>
          </wp:inline>
        </w:drawing>
      </w:r>
    </w:p>
    <w:p w14:paraId="60BE92D9" w14:textId="61DEFF89" w:rsidR="005C22D0" w:rsidRPr="00CF5AA0" w:rsidRDefault="00207956" w:rsidP="007D4F42">
      <w:pPr>
        <w:jc w:val="center"/>
        <w:rPr>
          <w:rFonts w:ascii="Verdana" w:hAnsi="Verdana" w:cs="Arial"/>
          <w:b/>
          <w:sz w:val="24"/>
          <w:szCs w:val="24"/>
          <w:u w:val="single"/>
        </w:rPr>
      </w:pPr>
      <w:r w:rsidRPr="00EF7FFD">
        <w:rPr>
          <w:rFonts w:ascii="Verdana" w:hAnsi="Verdana" w:cs="Arial"/>
          <w:b/>
          <w:sz w:val="24"/>
          <w:szCs w:val="24"/>
          <w:u w:val="single"/>
        </w:rPr>
        <w:lastRenderedPageBreak/>
        <w:t>Committee Membershi</w:t>
      </w:r>
      <w:r w:rsidR="00CF5AA0">
        <w:rPr>
          <w:rFonts w:ascii="Verdana" w:hAnsi="Verdana" w:cs="Arial"/>
          <w:b/>
          <w:sz w:val="24"/>
          <w:szCs w:val="24"/>
          <w:u w:val="single"/>
        </w:rPr>
        <w:t>p</w:t>
      </w:r>
    </w:p>
    <w:tbl>
      <w:tblPr>
        <w:tblStyle w:val="GridTable2-Accent1"/>
        <w:tblpPr w:leftFromText="180" w:rightFromText="180" w:horzAnchor="margin" w:tblpXSpec="center" w:tblpY="992"/>
        <w:tblW w:w="15168" w:type="dxa"/>
        <w:tblLook w:val="04A0" w:firstRow="1" w:lastRow="0" w:firstColumn="1" w:lastColumn="0" w:noHBand="0" w:noVBand="1"/>
      </w:tblPr>
      <w:tblGrid>
        <w:gridCol w:w="1956"/>
        <w:gridCol w:w="4288"/>
        <w:gridCol w:w="2639"/>
        <w:gridCol w:w="4590"/>
        <w:gridCol w:w="1695"/>
      </w:tblGrid>
      <w:tr w:rsidR="00AB18D8" w:rsidRPr="00EF7FFD" w14:paraId="4DA19ACD" w14:textId="77777777" w:rsidTr="6F2B436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A14683A" w14:textId="77777777" w:rsidR="001505E6" w:rsidRPr="00EF7FFD" w:rsidRDefault="001505E6" w:rsidP="00CF5AA0">
            <w:pPr>
              <w:jc w:val="center"/>
              <w:rPr>
                <w:rFonts w:ascii="Verdana" w:hAnsi="Verdana" w:cs="Arial"/>
                <w:sz w:val="24"/>
                <w:szCs w:val="24"/>
              </w:rPr>
            </w:pPr>
            <w:r w:rsidRPr="00EF7FFD">
              <w:rPr>
                <w:rFonts w:ascii="Verdana" w:hAnsi="Verdana" w:cs="Arial"/>
                <w:sz w:val="24"/>
                <w:szCs w:val="24"/>
              </w:rPr>
              <w:t>Name of Committee</w:t>
            </w:r>
          </w:p>
        </w:tc>
        <w:tc>
          <w:tcPr>
            <w:tcW w:w="4319" w:type="dxa"/>
          </w:tcPr>
          <w:p w14:paraId="4BEF20EF" w14:textId="77777777" w:rsidR="001505E6" w:rsidRPr="00EF7FF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Executives</w:t>
            </w:r>
          </w:p>
        </w:tc>
        <w:tc>
          <w:tcPr>
            <w:tcW w:w="2648" w:type="dxa"/>
          </w:tcPr>
          <w:p w14:paraId="2FCF3C94" w14:textId="77777777" w:rsidR="001505E6" w:rsidRPr="00EF7FF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Independent Members</w:t>
            </w:r>
          </w:p>
        </w:tc>
        <w:tc>
          <w:tcPr>
            <w:tcW w:w="4661" w:type="dxa"/>
          </w:tcPr>
          <w:p w14:paraId="3C53C5BE" w14:textId="77777777" w:rsidR="001505E6" w:rsidRPr="00EF7FF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Secretariat</w:t>
            </w:r>
          </w:p>
        </w:tc>
        <w:tc>
          <w:tcPr>
            <w:tcW w:w="1697" w:type="dxa"/>
          </w:tcPr>
          <w:p w14:paraId="74D5EAE7" w14:textId="77777777" w:rsidR="001505E6" w:rsidRPr="00EF7FFD" w:rsidRDefault="001505E6" w:rsidP="00863C5D">
            <w:pPr>
              <w:jc w:val="center"/>
              <w:cnfStyle w:val="100000000000" w:firstRow="1"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Frequency</w:t>
            </w:r>
          </w:p>
        </w:tc>
      </w:tr>
      <w:tr w:rsidR="00AB18D8" w:rsidRPr="00EF7FFD" w14:paraId="26C46BB3" w14:textId="77777777" w:rsidTr="6F2B4365">
        <w:trPr>
          <w:cnfStyle w:val="000000100000" w:firstRow="0" w:lastRow="0" w:firstColumn="0" w:lastColumn="0" w:oddVBand="0" w:evenVBand="0" w:oddHBand="1" w:evenHBand="0" w:firstRowFirstColumn="0" w:firstRowLastColumn="0" w:lastRowFirstColumn="0" w:lastRowLastColumn="0"/>
          <w:trHeight w:val="960"/>
        </w:trPr>
        <w:tc>
          <w:tcPr>
            <w:cnfStyle w:val="001000000000" w:firstRow="0" w:lastRow="0" w:firstColumn="1" w:lastColumn="0" w:oddVBand="0" w:evenVBand="0" w:oddHBand="0" w:evenHBand="0" w:firstRowFirstColumn="0" w:firstRowLastColumn="0" w:lastRowFirstColumn="0" w:lastRowLastColumn="0"/>
            <w:tcW w:w="1843" w:type="dxa"/>
          </w:tcPr>
          <w:p w14:paraId="4BBC801E" w14:textId="77777777" w:rsidR="001505E6" w:rsidRPr="00EF7FFD" w:rsidRDefault="00E8319B" w:rsidP="005C22D0">
            <w:pPr>
              <w:rPr>
                <w:rFonts w:ascii="Verdana" w:hAnsi="Verdana" w:cs="Arial"/>
                <w:sz w:val="24"/>
                <w:szCs w:val="24"/>
              </w:rPr>
            </w:pPr>
            <w:r w:rsidRPr="00EF7FFD">
              <w:rPr>
                <w:rFonts w:ascii="Verdana" w:hAnsi="Verdana" w:cs="Arial"/>
                <w:sz w:val="24"/>
                <w:szCs w:val="24"/>
              </w:rPr>
              <w:t xml:space="preserve">Quality and </w:t>
            </w:r>
            <w:r w:rsidR="001505E6" w:rsidRPr="00EF7FFD">
              <w:rPr>
                <w:rFonts w:ascii="Verdana" w:hAnsi="Verdana" w:cs="Arial"/>
                <w:sz w:val="24"/>
                <w:szCs w:val="24"/>
              </w:rPr>
              <w:t>Safety Committee</w:t>
            </w:r>
          </w:p>
        </w:tc>
        <w:tc>
          <w:tcPr>
            <w:tcW w:w="4319" w:type="dxa"/>
          </w:tcPr>
          <w:p w14:paraId="39E3B54E" w14:textId="77777777" w:rsidR="006B0899" w:rsidRPr="00652E2F" w:rsidRDefault="2E58F362"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Gareth Howells, </w:t>
            </w:r>
            <w:r w:rsidR="4398D9A7" w:rsidRPr="00652E2F">
              <w:rPr>
                <w:rFonts w:ascii="Verdana" w:hAnsi="Verdana" w:cs="Arial"/>
                <w:sz w:val="24"/>
                <w:szCs w:val="24"/>
              </w:rPr>
              <w:t>Director</w:t>
            </w:r>
            <w:r w:rsidR="7CEFA0A7" w:rsidRPr="00652E2F">
              <w:rPr>
                <w:rFonts w:ascii="Verdana" w:hAnsi="Verdana" w:cs="Arial"/>
                <w:sz w:val="24"/>
                <w:szCs w:val="24"/>
              </w:rPr>
              <w:t xml:space="preserve"> of Nursing and Patient </w:t>
            </w:r>
          </w:p>
          <w:p w14:paraId="22D055D0" w14:textId="3C5F94FE" w:rsidR="00FD7CD8" w:rsidRPr="00652E2F" w:rsidRDefault="7CEFA0A7"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Experience </w:t>
            </w:r>
          </w:p>
          <w:p w14:paraId="342E6026" w14:textId="42217D21" w:rsidR="006B0899" w:rsidRPr="00652E2F" w:rsidRDefault="006B0899"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Hazel Powell, Interim Director of Nursing and Patient Experience </w:t>
            </w:r>
          </w:p>
          <w:p w14:paraId="7BFF980C" w14:textId="2311D5AB" w:rsidR="004139C4" w:rsidRDefault="004139C4"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Anjula Mehta, Acting Medical Director</w:t>
            </w:r>
          </w:p>
          <w:p w14:paraId="7220FCC8" w14:textId="5E624BB7" w:rsidR="00A06241" w:rsidRPr="00652E2F" w:rsidRDefault="4F0C6689"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Raj Krishnan, Acting Medical Director </w:t>
            </w:r>
          </w:p>
          <w:p w14:paraId="2ADB670B" w14:textId="270533FA" w:rsidR="006C33AC" w:rsidRPr="006C33AC" w:rsidRDefault="59D406D0"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Christine Morrell</w:t>
            </w:r>
            <w:r w:rsidR="12EC2A4C" w:rsidRPr="00652E2F">
              <w:rPr>
                <w:rFonts w:ascii="Verdana" w:hAnsi="Verdana" w:cs="Arial"/>
                <w:sz w:val="24"/>
                <w:szCs w:val="24"/>
              </w:rPr>
              <w:t xml:space="preserve">, </w:t>
            </w:r>
            <w:r w:rsidR="28998A59" w:rsidRPr="00652E2F">
              <w:rPr>
                <w:rFonts w:ascii="Verdana" w:hAnsi="Verdana" w:cs="Arial"/>
                <w:sz w:val="24"/>
                <w:szCs w:val="24"/>
              </w:rPr>
              <w:t>Director of Therapies and Health Science</w:t>
            </w:r>
          </w:p>
          <w:p w14:paraId="4DC2EB68" w14:textId="5C70B5E0" w:rsidR="00652E2F" w:rsidRPr="00652E2F" w:rsidRDefault="00652E2F"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Hazel Lloyd, Director of Corporate Governance </w:t>
            </w:r>
          </w:p>
        </w:tc>
        <w:tc>
          <w:tcPr>
            <w:tcW w:w="2648" w:type="dxa"/>
          </w:tcPr>
          <w:p w14:paraId="61EDF6B4" w14:textId="51C78EBE" w:rsidR="000366FA" w:rsidRDefault="000366FA"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Steve Spill (Chair) </w:t>
            </w:r>
          </w:p>
          <w:p w14:paraId="64AEFD71" w14:textId="6C76EA4F" w:rsidR="00474988" w:rsidRDefault="00474988"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Nuria Zolle</w:t>
            </w:r>
          </w:p>
          <w:p w14:paraId="29C8EDBE" w14:textId="59D2A8B5" w:rsidR="00474988" w:rsidRDefault="00474988"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Reena Owen </w:t>
            </w:r>
          </w:p>
          <w:p w14:paraId="0AD20775" w14:textId="6529C082" w:rsidR="001505E6" w:rsidRPr="00EF7FFD" w:rsidRDefault="7DE55123"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Anne-Louise Ferguson</w:t>
            </w:r>
          </w:p>
          <w:p w14:paraId="3BD29253" w14:textId="064EAF51" w:rsidR="008F0F79" w:rsidRDefault="7DE55123" w:rsidP="008C5111">
            <w:pPr>
              <w:pStyle w:val="ListParagraph"/>
              <w:numPr>
                <w:ilvl w:val="0"/>
                <w:numId w:val="147"/>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Nicola Matthews</w:t>
            </w:r>
            <w:r w:rsidR="2213E8EC" w:rsidRPr="6F2B4365">
              <w:rPr>
                <w:rFonts w:ascii="Verdana" w:hAnsi="Verdana" w:cs="Arial"/>
                <w:sz w:val="24"/>
                <w:szCs w:val="24"/>
              </w:rPr>
              <w:t xml:space="preserve"> </w:t>
            </w:r>
          </w:p>
          <w:p w14:paraId="63570D68" w14:textId="7FEEE9AC" w:rsidR="000366FA" w:rsidRPr="00EF7FFD" w:rsidRDefault="000366FA" w:rsidP="000366FA">
            <w:pPr>
              <w:pStyle w:val="ListParagraph"/>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7E55672A" w14:textId="1501C751" w:rsidR="006E589A" w:rsidRPr="00EF7FFD" w:rsidRDefault="006E589A" w:rsidP="6F2B4365">
            <w:pPr>
              <w:cnfStyle w:val="000000100000" w:firstRow="0" w:lastRow="0" w:firstColumn="0" w:lastColumn="0" w:oddVBand="0" w:evenVBand="0" w:oddHBand="1" w:evenHBand="0" w:firstRowFirstColumn="0" w:firstRowLastColumn="0" w:lastRowFirstColumn="0" w:lastRowLastColumn="0"/>
              <w:rPr>
                <w:rFonts w:ascii="Verdana" w:hAnsi="Verdana" w:cs="Arial"/>
              </w:rPr>
            </w:pPr>
          </w:p>
        </w:tc>
        <w:tc>
          <w:tcPr>
            <w:tcW w:w="4661" w:type="dxa"/>
          </w:tcPr>
          <w:p w14:paraId="09AE653B" w14:textId="49B5A5B0" w:rsidR="00A06241" w:rsidRDefault="06972EA1"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t xml:space="preserve">Georgia Lewis </w:t>
            </w:r>
            <w:r w:rsidRPr="6F2B4365">
              <w:rPr>
                <w:rFonts w:ascii="Verdana" w:hAnsi="Verdana" w:cs="Arial"/>
                <w:i/>
                <w:iCs/>
                <w:sz w:val="24"/>
                <w:szCs w:val="24"/>
              </w:rPr>
              <w:t>(Corporate Governance Manager)</w:t>
            </w:r>
          </w:p>
          <w:p w14:paraId="198534E8" w14:textId="77777777" w:rsidR="00A06241" w:rsidRDefault="00A06241" w:rsidP="00F20A5C">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2D63A72D" w14:textId="3E9C1188" w:rsidR="001505E6" w:rsidRPr="00EF7FFD" w:rsidRDefault="7F912A1F"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t xml:space="preserve">Amelia Cole </w:t>
            </w:r>
            <w:r w:rsidR="7F1EF9FF" w:rsidRPr="6F2B4365">
              <w:rPr>
                <w:rFonts w:ascii="Verdana" w:hAnsi="Verdana" w:cs="Arial"/>
                <w:i/>
                <w:iCs/>
                <w:sz w:val="24"/>
                <w:szCs w:val="24"/>
              </w:rPr>
              <w:t>(Corporate Governance</w:t>
            </w:r>
            <w:r w:rsidR="1A27AEA2" w:rsidRPr="6F2B4365">
              <w:rPr>
                <w:rFonts w:ascii="Verdana" w:hAnsi="Verdana" w:cs="Arial"/>
                <w:i/>
                <w:iCs/>
                <w:sz w:val="24"/>
                <w:szCs w:val="24"/>
              </w:rPr>
              <w:t xml:space="preserve"> Officer</w:t>
            </w:r>
            <w:r w:rsidR="7F1EF9FF" w:rsidRPr="6F2B4365">
              <w:rPr>
                <w:rFonts w:ascii="Verdana" w:hAnsi="Verdana" w:cs="Arial"/>
                <w:i/>
                <w:iCs/>
                <w:sz w:val="24"/>
                <w:szCs w:val="24"/>
              </w:rPr>
              <w:t>)</w:t>
            </w:r>
            <w:r w:rsidR="4F0C6689" w:rsidRPr="6F2B4365">
              <w:rPr>
                <w:rFonts w:ascii="Verdana" w:hAnsi="Verdana" w:cs="Arial"/>
                <w:i/>
                <w:iCs/>
                <w:sz w:val="24"/>
                <w:szCs w:val="24"/>
              </w:rPr>
              <w:t xml:space="preserve"> – From </w:t>
            </w:r>
            <w:r w:rsidR="6D741698" w:rsidRPr="6F2B4365">
              <w:rPr>
                <w:rFonts w:ascii="Verdana" w:hAnsi="Verdana" w:cs="Arial"/>
                <w:i/>
                <w:iCs/>
                <w:sz w:val="24"/>
                <w:szCs w:val="24"/>
              </w:rPr>
              <w:t>October 202</w:t>
            </w:r>
            <w:r w:rsidR="00B56B60">
              <w:rPr>
                <w:rFonts w:ascii="Verdana" w:hAnsi="Verdana" w:cs="Arial"/>
                <w:i/>
                <w:iCs/>
                <w:sz w:val="24"/>
                <w:szCs w:val="24"/>
              </w:rPr>
              <w:t>4</w:t>
            </w:r>
          </w:p>
        </w:tc>
        <w:tc>
          <w:tcPr>
            <w:tcW w:w="1697" w:type="dxa"/>
          </w:tcPr>
          <w:p w14:paraId="631138FF" w14:textId="4F4B2E5E" w:rsidR="001505E6" w:rsidRPr="00EF7FFD" w:rsidRDefault="11A1B62D" w:rsidP="006E5ECF">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Bi-</w:t>
            </w:r>
            <w:r w:rsidR="5C5E074F" w:rsidRPr="6F2B4365">
              <w:rPr>
                <w:rFonts w:ascii="Verdana" w:hAnsi="Verdana" w:cs="Arial"/>
                <w:sz w:val="24"/>
                <w:szCs w:val="24"/>
              </w:rPr>
              <w:t>m</w:t>
            </w:r>
            <w:r w:rsidR="7F1EF9FF" w:rsidRPr="6F2B4365">
              <w:rPr>
                <w:rFonts w:ascii="Verdana" w:hAnsi="Verdana" w:cs="Arial"/>
                <w:sz w:val="24"/>
                <w:szCs w:val="24"/>
              </w:rPr>
              <w:t>onthly</w:t>
            </w:r>
          </w:p>
        </w:tc>
      </w:tr>
      <w:tr w:rsidR="00AB18D8" w:rsidRPr="00EF7FFD" w14:paraId="646493FF" w14:textId="77777777" w:rsidTr="6F2B4365">
        <w:tc>
          <w:tcPr>
            <w:cnfStyle w:val="001000000000" w:firstRow="0" w:lastRow="0" w:firstColumn="1" w:lastColumn="0" w:oddVBand="0" w:evenVBand="0" w:oddHBand="0" w:evenHBand="0" w:firstRowFirstColumn="0" w:firstRowLastColumn="0" w:lastRowFirstColumn="0" w:lastRowLastColumn="0"/>
            <w:tcW w:w="1843" w:type="dxa"/>
          </w:tcPr>
          <w:p w14:paraId="58647C6E" w14:textId="4AD9220A" w:rsidR="001505E6" w:rsidRPr="00EF7FFD" w:rsidRDefault="001505E6" w:rsidP="005C22D0">
            <w:pPr>
              <w:rPr>
                <w:rFonts w:ascii="Verdana" w:hAnsi="Verdana" w:cs="Arial"/>
                <w:sz w:val="24"/>
                <w:szCs w:val="24"/>
              </w:rPr>
            </w:pPr>
            <w:r w:rsidRPr="00EF7FFD">
              <w:rPr>
                <w:rFonts w:ascii="Verdana" w:hAnsi="Verdana" w:cs="Arial"/>
                <w:sz w:val="24"/>
                <w:szCs w:val="24"/>
              </w:rPr>
              <w:t xml:space="preserve">Performance and </w:t>
            </w:r>
            <w:r w:rsidR="00C8266C" w:rsidRPr="00EF7FFD">
              <w:rPr>
                <w:rFonts w:ascii="Verdana" w:hAnsi="Verdana" w:cs="Arial"/>
                <w:sz w:val="24"/>
                <w:szCs w:val="24"/>
              </w:rPr>
              <w:t>Finance Committee</w:t>
            </w:r>
          </w:p>
        </w:tc>
        <w:tc>
          <w:tcPr>
            <w:tcW w:w="4319" w:type="dxa"/>
          </w:tcPr>
          <w:p w14:paraId="6C020EB3" w14:textId="22361A73" w:rsidR="001505E6" w:rsidRPr="00652E2F" w:rsidRDefault="28998A59"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Darren Griffiths, Director of Finance</w:t>
            </w:r>
            <w:r w:rsidR="5FA7082C" w:rsidRPr="00652E2F">
              <w:rPr>
                <w:rFonts w:ascii="Verdana" w:hAnsi="Verdana" w:cs="Arial"/>
                <w:sz w:val="24"/>
                <w:szCs w:val="24"/>
              </w:rPr>
              <w:t xml:space="preserve"> </w:t>
            </w:r>
            <w:r w:rsidR="059173F2" w:rsidRPr="00652E2F">
              <w:rPr>
                <w:rFonts w:ascii="Verdana" w:hAnsi="Verdana" w:cs="Arial"/>
                <w:sz w:val="24"/>
                <w:szCs w:val="24"/>
              </w:rPr>
              <w:t xml:space="preserve">and Performance </w:t>
            </w:r>
          </w:p>
          <w:p w14:paraId="36AEE440" w14:textId="68BC7109" w:rsidR="00A06241" w:rsidRPr="00652E2F" w:rsidRDefault="2213E8EC"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Deb Lewis, Chief Operating Officer </w:t>
            </w:r>
          </w:p>
          <w:p w14:paraId="23003D5F" w14:textId="5A90D523" w:rsidR="00A06241" w:rsidRPr="00652E2F" w:rsidRDefault="4FD3536C"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Nerissa Vaughan, </w:t>
            </w:r>
            <w:r w:rsidR="006C33AC">
              <w:rPr>
                <w:rFonts w:ascii="Verdana" w:hAnsi="Verdana" w:cs="Arial"/>
                <w:sz w:val="24"/>
                <w:szCs w:val="24"/>
              </w:rPr>
              <w:t xml:space="preserve">Interim </w:t>
            </w:r>
            <w:r w:rsidRPr="00652E2F">
              <w:rPr>
                <w:rFonts w:ascii="Verdana" w:hAnsi="Verdana" w:cs="Arial"/>
                <w:sz w:val="24"/>
                <w:szCs w:val="24"/>
              </w:rPr>
              <w:t xml:space="preserve">Director of Strategy </w:t>
            </w:r>
          </w:p>
          <w:p w14:paraId="43AAC417" w14:textId="46BCEEF3" w:rsidR="00A06241" w:rsidRDefault="6CFB8DCC"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Marie Davies, Executive Director of Planning and Partnerships </w:t>
            </w:r>
          </w:p>
          <w:p w14:paraId="40233BEA" w14:textId="1E295F6F" w:rsidR="00652E2F" w:rsidRPr="00652E2F" w:rsidRDefault="00652E2F"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lastRenderedPageBreak/>
              <w:t>Hazel Lloyd, Director of Corporate Governance</w:t>
            </w:r>
          </w:p>
          <w:p w14:paraId="35C8628B" w14:textId="21A94DC8" w:rsidR="00A06241" w:rsidRPr="00652E2F" w:rsidRDefault="6CFB8DCC" w:rsidP="00E550AA">
            <w:pPr>
              <w:ind w:left="720"/>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 </w:t>
            </w:r>
          </w:p>
        </w:tc>
        <w:tc>
          <w:tcPr>
            <w:tcW w:w="2648" w:type="dxa"/>
          </w:tcPr>
          <w:p w14:paraId="637944E3" w14:textId="22D745E7" w:rsidR="001505E6" w:rsidRPr="00EF7FFD" w:rsidRDefault="7CF3D4E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lastRenderedPageBreak/>
              <w:t>Patricia Price</w:t>
            </w:r>
            <w:r w:rsidR="28998A59" w:rsidRPr="6F2B4365">
              <w:rPr>
                <w:rFonts w:ascii="Verdana" w:hAnsi="Verdana" w:cs="Arial"/>
                <w:sz w:val="24"/>
                <w:szCs w:val="24"/>
              </w:rPr>
              <w:t xml:space="preserve"> </w:t>
            </w:r>
            <w:r w:rsidR="28998A59" w:rsidRPr="6F2B4365">
              <w:rPr>
                <w:rFonts w:ascii="Verdana" w:hAnsi="Verdana" w:cs="Arial"/>
                <w:i/>
                <w:iCs/>
                <w:sz w:val="24"/>
                <w:szCs w:val="24"/>
              </w:rPr>
              <w:t>(chair</w:t>
            </w:r>
            <w:r w:rsidR="3B6927A7" w:rsidRPr="6F2B4365">
              <w:rPr>
                <w:rFonts w:ascii="Verdana" w:hAnsi="Verdana" w:cs="Arial"/>
                <w:i/>
                <w:iCs/>
                <w:sz w:val="24"/>
                <w:szCs w:val="24"/>
              </w:rPr>
              <w:t>)</w:t>
            </w:r>
          </w:p>
          <w:p w14:paraId="49799FBB" w14:textId="23C7A039" w:rsidR="3B6927A7" w:rsidRDefault="3B6927A7"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i/>
                <w:iCs/>
                <w:sz w:val="24"/>
                <w:szCs w:val="24"/>
              </w:rPr>
              <w:t>Reena Owen</w:t>
            </w:r>
          </w:p>
          <w:p w14:paraId="773EF482" w14:textId="77777777" w:rsidR="007C7329" w:rsidRPr="00EF7FFD" w:rsidRDefault="007C732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sz w:val="24"/>
                <w:szCs w:val="24"/>
              </w:rPr>
            </w:pPr>
            <w:r w:rsidRPr="00EF7FFD">
              <w:rPr>
                <w:rFonts w:ascii="Verdana" w:hAnsi="Verdana" w:cs="Arial"/>
                <w:sz w:val="24"/>
                <w:szCs w:val="24"/>
              </w:rPr>
              <w:t>Stephen Spill</w:t>
            </w:r>
          </w:p>
          <w:p w14:paraId="374C43F0" w14:textId="7CAED936" w:rsidR="00412F11" w:rsidRPr="00A06241" w:rsidRDefault="4F0C668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t xml:space="preserve">Jean Church </w:t>
            </w:r>
          </w:p>
        </w:tc>
        <w:tc>
          <w:tcPr>
            <w:tcW w:w="4661" w:type="dxa"/>
          </w:tcPr>
          <w:p w14:paraId="03D70EEE" w14:textId="6B75C6FB" w:rsidR="00A06241" w:rsidRPr="00EF7FFD" w:rsidRDefault="4F0C6689" w:rsidP="00F20A5C">
            <w:pPr>
              <w:pStyle w:val="ListParagraph"/>
              <w:ind w:left="0"/>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 Sophie Herbert </w:t>
            </w:r>
            <w:r w:rsidRPr="6F2B4365">
              <w:rPr>
                <w:rFonts w:ascii="Verdana" w:hAnsi="Verdana" w:cs="Arial"/>
                <w:i/>
                <w:iCs/>
                <w:sz w:val="24"/>
                <w:szCs w:val="24"/>
              </w:rPr>
              <w:t xml:space="preserve">(Corporate Governance Officer) </w:t>
            </w:r>
          </w:p>
        </w:tc>
        <w:tc>
          <w:tcPr>
            <w:tcW w:w="1697" w:type="dxa"/>
          </w:tcPr>
          <w:p w14:paraId="6C647189" w14:textId="77777777" w:rsidR="001505E6" w:rsidRPr="00EF7FFD" w:rsidRDefault="005C22D0" w:rsidP="005C22D0">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Monthly</w:t>
            </w:r>
          </w:p>
        </w:tc>
      </w:tr>
      <w:tr w:rsidR="00AB18D8" w:rsidRPr="00EF7FFD" w14:paraId="75B87EE5" w14:textId="77777777" w:rsidTr="6F2B4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18E87F7" w14:textId="77777777" w:rsidR="00071282" w:rsidRPr="00EF7FFD" w:rsidRDefault="00071282" w:rsidP="00071282">
            <w:pPr>
              <w:rPr>
                <w:rFonts w:ascii="Verdana" w:hAnsi="Verdana" w:cs="Arial"/>
                <w:sz w:val="24"/>
                <w:szCs w:val="24"/>
              </w:rPr>
            </w:pPr>
            <w:r w:rsidRPr="00EF7FFD">
              <w:rPr>
                <w:rFonts w:ascii="Verdana" w:hAnsi="Verdana" w:cs="Arial"/>
                <w:sz w:val="24"/>
                <w:szCs w:val="24"/>
              </w:rPr>
              <w:t>Audit Committee</w:t>
            </w:r>
          </w:p>
        </w:tc>
        <w:tc>
          <w:tcPr>
            <w:tcW w:w="4319" w:type="dxa"/>
          </w:tcPr>
          <w:p w14:paraId="77375114" w14:textId="5CAAEBC2" w:rsidR="00B56B60" w:rsidRPr="00652E2F" w:rsidRDefault="00B56B60"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Hazel Lloyd, Director of Corporate Governance </w:t>
            </w:r>
          </w:p>
          <w:p w14:paraId="5B945AD3" w14:textId="04597703" w:rsidR="00071282" w:rsidRPr="00652E2F" w:rsidRDefault="00071282"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Darren Griffiths</w:t>
            </w:r>
            <w:r w:rsidR="00CF5AA0" w:rsidRPr="00652E2F">
              <w:rPr>
                <w:rFonts w:ascii="Verdana" w:hAnsi="Verdana" w:cs="Arial"/>
                <w:sz w:val="24"/>
                <w:szCs w:val="24"/>
              </w:rPr>
              <w:t>, Director of Finance and Performance</w:t>
            </w:r>
          </w:p>
          <w:p w14:paraId="326FD90F" w14:textId="6480DE71" w:rsidR="00BE3010" w:rsidRPr="00652E2F" w:rsidRDefault="00BE3010" w:rsidP="00A06241">
            <w:pPr>
              <w:ind w:left="360"/>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c>
          <w:tcPr>
            <w:tcW w:w="2648" w:type="dxa"/>
          </w:tcPr>
          <w:p w14:paraId="3CE0F1A4" w14:textId="0F6D43AA" w:rsidR="00071282" w:rsidRPr="00EF7FFD" w:rsidRDefault="2E58F362"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Nuria Zolle </w:t>
            </w:r>
            <w:r w:rsidR="5E905DED" w:rsidRPr="6F2B4365">
              <w:rPr>
                <w:rFonts w:ascii="Verdana" w:hAnsi="Verdana" w:cs="Arial"/>
                <w:i/>
                <w:iCs/>
                <w:sz w:val="24"/>
                <w:szCs w:val="24"/>
              </w:rPr>
              <w:t>(</w:t>
            </w:r>
            <w:r w:rsidR="55CC6A0F" w:rsidRPr="6F2B4365">
              <w:rPr>
                <w:rFonts w:ascii="Verdana" w:hAnsi="Verdana" w:cs="Arial"/>
                <w:i/>
                <w:iCs/>
                <w:sz w:val="24"/>
                <w:szCs w:val="24"/>
              </w:rPr>
              <w:t>c</w:t>
            </w:r>
            <w:r w:rsidR="5E905DED" w:rsidRPr="6F2B4365">
              <w:rPr>
                <w:rFonts w:ascii="Verdana" w:hAnsi="Verdana" w:cs="Arial"/>
                <w:i/>
                <w:iCs/>
                <w:sz w:val="24"/>
                <w:szCs w:val="24"/>
              </w:rPr>
              <w:t>hair)</w:t>
            </w:r>
          </w:p>
          <w:p w14:paraId="11190741" w14:textId="77777777" w:rsidR="0062269F" w:rsidRDefault="0062269F" w:rsidP="008C5111">
            <w:pPr>
              <w:pStyle w:val="ListParagraph"/>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Anne Louise Ferguson </w:t>
            </w:r>
          </w:p>
          <w:p w14:paraId="5E847060" w14:textId="77777777" w:rsidR="0062269F" w:rsidRDefault="0062269F" w:rsidP="008C5111">
            <w:pPr>
              <w:pStyle w:val="ListParagraph"/>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Tom Crick </w:t>
            </w:r>
          </w:p>
          <w:p w14:paraId="4434B467" w14:textId="77777777" w:rsidR="0062269F" w:rsidRDefault="0062269F" w:rsidP="008C5111">
            <w:pPr>
              <w:pStyle w:val="ListParagraph"/>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Jean Church </w:t>
            </w:r>
          </w:p>
          <w:p w14:paraId="28427267" w14:textId="77777777" w:rsidR="00CF5F06" w:rsidRDefault="0062269F" w:rsidP="008C5111">
            <w:pPr>
              <w:pStyle w:val="ListParagraph"/>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Patricia </w:t>
            </w:r>
            <w:r w:rsidR="00CF5F06">
              <w:rPr>
                <w:rFonts w:ascii="Verdana" w:hAnsi="Verdana" w:cs="Arial"/>
                <w:sz w:val="24"/>
                <w:szCs w:val="24"/>
              </w:rPr>
              <w:t xml:space="preserve">Price </w:t>
            </w:r>
          </w:p>
          <w:p w14:paraId="4FA7AB78" w14:textId="3DF6B638" w:rsidR="0062269F" w:rsidRPr="00EF7FFD" w:rsidRDefault="00CF5F06" w:rsidP="008C5111">
            <w:pPr>
              <w:pStyle w:val="ListParagraph"/>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Andrew Griffiths </w:t>
            </w:r>
            <w:r w:rsidR="0062269F">
              <w:rPr>
                <w:rFonts w:ascii="Verdana" w:hAnsi="Verdana" w:cs="Arial"/>
                <w:sz w:val="24"/>
                <w:szCs w:val="24"/>
              </w:rPr>
              <w:t xml:space="preserve"> </w:t>
            </w:r>
          </w:p>
        </w:tc>
        <w:tc>
          <w:tcPr>
            <w:tcW w:w="4661" w:type="dxa"/>
          </w:tcPr>
          <w:p w14:paraId="337A7A0C" w14:textId="6F252845" w:rsidR="007A661D" w:rsidRDefault="702E0277" w:rsidP="0043489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Sophie Herbert </w:t>
            </w:r>
            <w:r w:rsidRPr="6F2B4365">
              <w:rPr>
                <w:rFonts w:ascii="Verdana" w:hAnsi="Verdana" w:cs="Arial"/>
                <w:i/>
                <w:iCs/>
                <w:sz w:val="24"/>
                <w:szCs w:val="24"/>
              </w:rPr>
              <w:t>(Corporate Governance Officer)</w:t>
            </w:r>
          </w:p>
          <w:p w14:paraId="7954ED8D" w14:textId="77777777" w:rsidR="00AB18D8" w:rsidRDefault="00AB18D8" w:rsidP="0043489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p w14:paraId="6E69F076" w14:textId="175483F2" w:rsidR="00AB18D8" w:rsidRPr="00EF7FFD" w:rsidRDefault="702E0277" w:rsidP="6F2B4365">
            <w:pPr>
              <w:pStyle w:val="ListParagraph"/>
              <w:ind w:left="0"/>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t>Amelia Cole</w:t>
            </w:r>
            <w:r w:rsidR="3BC68D29" w:rsidRPr="6F2B4365">
              <w:rPr>
                <w:rFonts w:ascii="Verdana" w:hAnsi="Verdana" w:cs="Arial"/>
                <w:sz w:val="24"/>
                <w:szCs w:val="24"/>
              </w:rPr>
              <w:t xml:space="preserve"> </w:t>
            </w:r>
            <w:r w:rsidR="0528DB57" w:rsidRPr="6F2B4365">
              <w:rPr>
                <w:rFonts w:ascii="Verdana" w:hAnsi="Verdana" w:cs="Arial"/>
                <w:i/>
                <w:iCs/>
                <w:sz w:val="24"/>
                <w:szCs w:val="24"/>
              </w:rPr>
              <w:t>(Corporate Governance Officer)</w:t>
            </w:r>
            <w:r w:rsidR="0528DB57" w:rsidRPr="6F2B4365">
              <w:rPr>
                <w:rFonts w:ascii="Verdana" w:hAnsi="Verdana" w:cs="Arial"/>
                <w:sz w:val="24"/>
                <w:szCs w:val="24"/>
              </w:rPr>
              <w:t xml:space="preserve"> </w:t>
            </w:r>
            <w:r w:rsidR="3BC68D29" w:rsidRPr="6F2B4365">
              <w:rPr>
                <w:rFonts w:ascii="Verdana" w:hAnsi="Verdana" w:cs="Arial"/>
                <w:sz w:val="24"/>
                <w:szCs w:val="24"/>
              </w:rPr>
              <w:t xml:space="preserve">– </w:t>
            </w:r>
            <w:r w:rsidR="3BC68D29" w:rsidRPr="6F2B4365">
              <w:rPr>
                <w:rFonts w:ascii="Verdana" w:hAnsi="Verdana" w:cs="Arial"/>
                <w:i/>
                <w:iCs/>
                <w:sz w:val="24"/>
                <w:szCs w:val="24"/>
              </w:rPr>
              <w:t xml:space="preserve">From </w:t>
            </w:r>
            <w:r w:rsidR="466F8ECF" w:rsidRPr="6F2B4365">
              <w:rPr>
                <w:rFonts w:ascii="Verdana" w:hAnsi="Verdana" w:cs="Arial"/>
                <w:i/>
                <w:iCs/>
                <w:sz w:val="24"/>
                <w:szCs w:val="24"/>
              </w:rPr>
              <w:t xml:space="preserve">October </w:t>
            </w:r>
            <w:r w:rsidR="3BC68D29" w:rsidRPr="6F2B4365">
              <w:rPr>
                <w:rFonts w:ascii="Verdana" w:hAnsi="Verdana" w:cs="Arial"/>
                <w:i/>
                <w:iCs/>
                <w:sz w:val="24"/>
                <w:szCs w:val="24"/>
              </w:rPr>
              <w:t>2024</w:t>
            </w:r>
          </w:p>
        </w:tc>
        <w:tc>
          <w:tcPr>
            <w:tcW w:w="1697" w:type="dxa"/>
          </w:tcPr>
          <w:p w14:paraId="713ABED9" w14:textId="77777777" w:rsidR="00071282" w:rsidRPr="00EF7FFD" w:rsidRDefault="00071282" w:rsidP="0007128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Bi-monthly</w:t>
            </w:r>
          </w:p>
        </w:tc>
      </w:tr>
      <w:tr w:rsidR="00AB18D8" w:rsidRPr="00EF7FFD" w14:paraId="441C21F4" w14:textId="77777777" w:rsidTr="6F2B4365">
        <w:tc>
          <w:tcPr>
            <w:cnfStyle w:val="001000000000" w:firstRow="0" w:lastRow="0" w:firstColumn="1" w:lastColumn="0" w:oddVBand="0" w:evenVBand="0" w:oddHBand="0" w:evenHBand="0" w:firstRowFirstColumn="0" w:firstRowLastColumn="0" w:lastRowFirstColumn="0" w:lastRowLastColumn="0"/>
            <w:tcW w:w="1843" w:type="dxa"/>
          </w:tcPr>
          <w:p w14:paraId="2825FAF1" w14:textId="0F5FB238" w:rsidR="00071282" w:rsidRPr="00EF7FFD" w:rsidRDefault="00071282" w:rsidP="00071282">
            <w:pPr>
              <w:rPr>
                <w:rFonts w:ascii="Verdana" w:hAnsi="Verdana" w:cs="Arial"/>
                <w:sz w:val="24"/>
                <w:szCs w:val="24"/>
              </w:rPr>
            </w:pPr>
            <w:r w:rsidRPr="00EF7FFD">
              <w:rPr>
                <w:rFonts w:ascii="Verdana" w:hAnsi="Verdana" w:cs="Arial"/>
                <w:sz w:val="24"/>
                <w:szCs w:val="24"/>
              </w:rPr>
              <w:t xml:space="preserve">Charitable </w:t>
            </w:r>
            <w:r w:rsidR="00B52214" w:rsidRPr="00EF7FFD">
              <w:rPr>
                <w:rFonts w:ascii="Verdana" w:hAnsi="Verdana" w:cs="Arial"/>
                <w:sz w:val="24"/>
                <w:szCs w:val="24"/>
              </w:rPr>
              <w:t>Funds Committee</w:t>
            </w:r>
          </w:p>
        </w:tc>
        <w:tc>
          <w:tcPr>
            <w:tcW w:w="4319" w:type="dxa"/>
          </w:tcPr>
          <w:p w14:paraId="5418AE31" w14:textId="44B854B4" w:rsidR="00071282" w:rsidRPr="00652E2F" w:rsidRDefault="4818FBF7"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Darren Griffiths</w:t>
            </w:r>
            <w:r w:rsidR="086576ED" w:rsidRPr="00652E2F">
              <w:rPr>
                <w:rFonts w:ascii="Verdana" w:hAnsi="Verdana" w:cs="Arial"/>
                <w:sz w:val="24"/>
                <w:szCs w:val="24"/>
              </w:rPr>
              <w:t>, Director of Finance and Performance</w:t>
            </w:r>
          </w:p>
          <w:p w14:paraId="1AB2A4FC" w14:textId="3CB86D78" w:rsidR="00071282" w:rsidRPr="00652E2F" w:rsidRDefault="0F921295"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eastAsia="Verdana" w:hAnsi="Verdana" w:cs="Verdana"/>
                <w:sz w:val="24"/>
                <w:szCs w:val="24"/>
              </w:rPr>
            </w:pPr>
            <w:r w:rsidRPr="00652E2F">
              <w:rPr>
                <w:rFonts w:ascii="Verdana" w:hAnsi="Verdana" w:cs="Arial"/>
                <w:sz w:val="24"/>
                <w:szCs w:val="24"/>
              </w:rPr>
              <w:t xml:space="preserve">Richard Thomas, </w:t>
            </w:r>
            <w:r w:rsidRPr="00652E2F">
              <w:rPr>
                <w:rFonts w:ascii="Verdana" w:eastAsia="Verdana" w:hAnsi="Verdana" w:cs="Verdana"/>
                <w:color w:val="000000" w:themeColor="text1"/>
                <w:sz w:val="24"/>
                <w:szCs w:val="24"/>
                <w:lang w:val="en-US"/>
              </w:rPr>
              <w:t>Director of Communications, Insight and Engagement</w:t>
            </w:r>
          </w:p>
          <w:p w14:paraId="51DF61F2" w14:textId="08F0192B" w:rsidR="00071282" w:rsidRPr="00652E2F" w:rsidRDefault="0F921295"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Hazel Lloyd, Director of Corporate Governance </w:t>
            </w:r>
          </w:p>
        </w:tc>
        <w:tc>
          <w:tcPr>
            <w:tcW w:w="2648" w:type="dxa"/>
          </w:tcPr>
          <w:p w14:paraId="583590F3" w14:textId="1C67729A" w:rsidR="007A661D" w:rsidRPr="00EF7FFD" w:rsidRDefault="59D406D0" w:rsidP="008C5111">
            <w:pPr>
              <w:pStyle w:val="ListParagraph"/>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Nuria Zolle</w:t>
            </w:r>
            <w:r w:rsidR="7829C5F7" w:rsidRPr="6F2B4365">
              <w:rPr>
                <w:rFonts w:ascii="Verdana" w:hAnsi="Verdana" w:cs="Arial"/>
                <w:sz w:val="24"/>
                <w:szCs w:val="24"/>
              </w:rPr>
              <w:t xml:space="preserve"> </w:t>
            </w:r>
            <w:r w:rsidR="7829C5F7" w:rsidRPr="6F2B4365">
              <w:rPr>
                <w:rFonts w:ascii="Verdana" w:hAnsi="Verdana" w:cs="Arial"/>
                <w:i/>
                <w:iCs/>
                <w:sz w:val="24"/>
                <w:szCs w:val="24"/>
              </w:rPr>
              <w:t>(chair from March</w:t>
            </w:r>
            <w:r w:rsidR="7457F654" w:rsidRPr="6F2B4365">
              <w:rPr>
                <w:rFonts w:ascii="Verdana" w:hAnsi="Verdana" w:cs="Arial"/>
                <w:i/>
                <w:iCs/>
                <w:sz w:val="24"/>
                <w:szCs w:val="24"/>
              </w:rPr>
              <w:t xml:space="preserve"> – </w:t>
            </w:r>
            <w:r w:rsidR="7829C5F7" w:rsidRPr="6F2B4365">
              <w:rPr>
                <w:rFonts w:ascii="Verdana" w:hAnsi="Verdana" w:cs="Arial"/>
                <w:i/>
                <w:iCs/>
                <w:sz w:val="24"/>
                <w:szCs w:val="24"/>
              </w:rPr>
              <w:t>De</w:t>
            </w:r>
            <w:r w:rsidR="6A549E8B" w:rsidRPr="6F2B4365">
              <w:rPr>
                <w:rFonts w:ascii="Verdana" w:hAnsi="Verdana" w:cs="Arial"/>
                <w:i/>
                <w:iCs/>
                <w:sz w:val="24"/>
                <w:szCs w:val="24"/>
              </w:rPr>
              <w:t xml:space="preserve">cember </w:t>
            </w:r>
            <w:r w:rsidR="7457F654" w:rsidRPr="6F2B4365">
              <w:rPr>
                <w:rFonts w:ascii="Verdana" w:hAnsi="Verdana" w:cs="Arial"/>
                <w:i/>
                <w:iCs/>
                <w:sz w:val="24"/>
                <w:szCs w:val="24"/>
              </w:rPr>
              <w:t>2024)</w:t>
            </w:r>
          </w:p>
          <w:p w14:paraId="04DA25D9" w14:textId="3BF6385B" w:rsidR="7457F654" w:rsidRDefault="7457F654" w:rsidP="008C5111">
            <w:pPr>
              <w:pStyle w:val="ListParagraph"/>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Nicola Matthews </w:t>
            </w:r>
          </w:p>
          <w:p w14:paraId="76EB9340" w14:textId="248E301A" w:rsidR="425AA3A4" w:rsidRDefault="425AA3A4" w:rsidP="008C5111">
            <w:pPr>
              <w:pStyle w:val="ListParagraph"/>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i/>
                <w:iCs/>
                <w:sz w:val="24"/>
                <w:szCs w:val="24"/>
              </w:rPr>
              <w:t>Stephen Spill</w:t>
            </w:r>
          </w:p>
          <w:p w14:paraId="43FC6512" w14:textId="77777777" w:rsidR="002420E1" w:rsidRDefault="4818FBF7" w:rsidP="008C5111">
            <w:pPr>
              <w:pStyle w:val="ListParagraph"/>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Jackie Davies</w:t>
            </w:r>
          </w:p>
          <w:p w14:paraId="58018ECB" w14:textId="4CFF9EA9" w:rsidR="00111D82" w:rsidRPr="00EF7FFD" w:rsidRDefault="002420E1" w:rsidP="008C5111">
            <w:pPr>
              <w:pStyle w:val="ListParagraph"/>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Keith Lloyd </w:t>
            </w:r>
            <w:r w:rsidR="6DFA579C" w:rsidRPr="6F2B4365">
              <w:rPr>
                <w:rFonts w:ascii="Verdana" w:hAnsi="Verdana" w:cs="Arial"/>
                <w:sz w:val="24"/>
                <w:szCs w:val="24"/>
              </w:rPr>
              <w:t xml:space="preserve"> </w:t>
            </w:r>
          </w:p>
          <w:p w14:paraId="092B0E8D" w14:textId="221C213C" w:rsidR="003F464B" w:rsidRPr="00EF7FFD" w:rsidRDefault="003F464B" w:rsidP="6F2B4365">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4661" w:type="dxa"/>
          </w:tcPr>
          <w:p w14:paraId="53D9F33D" w14:textId="560FC0EA" w:rsidR="007A661D" w:rsidRPr="00EF7FFD" w:rsidRDefault="7085E88A" w:rsidP="00F20A5C">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Sophie Herbert </w:t>
            </w:r>
            <w:r w:rsidR="1318DDAB" w:rsidRPr="6F2B4365">
              <w:rPr>
                <w:rFonts w:ascii="Verdana" w:hAnsi="Verdana" w:cs="Arial"/>
                <w:i/>
                <w:iCs/>
                <w:sz w:val="24"/>
                <w:szCs w:val="24"/>
              </w:rPr>
              <w:t>(Corporate Governance Officer)</w:t>
            </w:r>
          </w:p>
        </w:tc>
        <w:tc>
          <w:tcPr>
            <w:tcW w:w="1697" w:type="dxa"/>
          </w:tcPr>
          <w:p w14:paraId="6B5557F4" w14:textId="77777777" w:rsidR="00071282" w:rsidRPr="00EF7FFD" w:rsidRDefault="00071282" w:rsidP="0007128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Quarterly</w:t>
            </w:r>
          </w:p>
        </w:tc>
      </w:tr>
      <w:tr w:rsidR="00AB18D8" w:rsidRPr="00EF7FFD" w14:paraId="5C532043" w14:textId="77777777" w:rsidTr="6F2B436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43" w:type="dxa"/>
          </w:tcPr>
          <w:p w14:paraId="064F604A" w14:textId="18343954" w:rsidR="00071282" w:rsidRPr="00EF7FFD" w:rsidRDefault="00071282" w:rsidP="00071282">
            <w:pPr>
              <w:rPr>
                <w:rFonts w:ascii="Verdana" w:hAnsi="Verdana" w:cs="Arial"/>
                <w:sz w:val="24"/>
                <w:szCs w:val="24"/>
              </w:rPr>
            </w:pPr>
            <w:r w:rsidRPr="00EF7FFD">
              <w:rPr>
                <w:rFonts w:ascii="Verdana" w:hAnsi="Verdana" w:cs="Arial"/>
                <w:sz w:val="24"/>
                <w:szCs w:val="24"/>
              </w:rPr>
              <w:t xml:space="preserve">Mental Health </w:t>
            </w:r>
            <w:r w:rsidR="00B52214" w:rsidRPr="00EF7FFD">
              <w:rPr>
                <w:rFonts w:ascii="Verdana" w:hAnsi="Verdana" w:cs="Arial"/>
                <w:sz w:val="24"/>
                <w:szCs w:val="24"/>
              </w:rPr>
              <w:t>Legislation Committee</w:t>
            </w:r>
          </w:p>
        </w:tc>
        <w:tc>
          <w:tcPr>
            <w:tcW w:w="4319" w:type="dxa"/>
          </w:tcPr>
          <w:p w14:paraId="14D1B744" w14:textId="0ABF69BB" w:rsidR="00FD7CD8" w:rsidRPr="00652E2F" w:rsidRDefault="4519A4B1"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Gareth Howells, Director of Nursing and Patient Experience</w:t>
            </w:r>
            <w:r w:rsidR="70240BB6" w:rsidRPr="00652E2F">
              <w:rPr>
                <w:rFonts w:ascii="Verdana" w:hAnsi="Verdana" w:cs="Arial"/>
                <w:sz w:val="24"/>
                <w:szCs w:val="24"/>
              </w:rPr>
              <w:t xml:space="preserve"> </w:t>
            </w:r>
          </w:p>
          <w:p w14:paraId="1ECFB56D" w14:textId="5AC7EC94" w:rsidR="001979CC" w:rsidRPr="00652E2F" w:rsidRDefault="001979CC"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Hazel Powell, Interim Director of Nursing and Patient Experience </w:t>
            </w:r>
          </w:p>
          <w:p w14:paraId="2AEFE5F2" w14:textId="700B73FA" w:rsidR="00FD7CD8" w:rsidRPr="00652E2F" w:rsidRDefault="012FF5F7" w:rsidP="008C5111">
            <w:pPr>
              <w:numPr>
                <w:ilvl w:val="0"/>
                <w:numId w:val="145"/>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lastRenderedPageBreak/>
              <w:t xml:space="preserve">Hazel Lloyd, Director of Corporate Governance </w:t>
            </w:r>
          </w:p>
        </w:tc>
        <w:tc>
          <w:tcPr>
            <w:tcW w:w="2648" w:type="dxa"/>
          </w:tcPr>
          <w:p w14:paraId="50554589" w14:textId="5E12249E" w:rsidR="0031292C" w:rsidRPr="00EF7FFD" w:rsidRDefault="6954A163" w:rsidP="008C5111">
            <w:pPr>
              <w:numPr>
                <w:ilvl w:val="0"/>
                <w:numId w:val="145"/>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lastRenderedPageBreak/>
              <w:t>Ste</w:t>
            </w:r>
            <w:r w:rsidR="633184F5" w:rsidRPr="6F2B4365">
              <w:rPr>
                <w:rFonts w:ascii="Verdana" w:hAnsi="Verdana" w:cs="Arial"/>
                <w:sz w:val="24"/>
                <w:szCs w:val="24"/>
              </w:rPr>
              <w:t>phen</w:t>
            </w:r>
            <w:r w:rsidRPr="6F2B4365">
              <w:rPr>
                <w:rFonts w:ascii="Verdana" w:hAnsi="Verdana" w:cs="Arial"/>
                <w:sz w:val="24"/>
                <w:szCs w:val="24"/>
              </w:rPr>
              <w:t xml:space="preserve"> Spill </w:t>
            </w:r>
            <w:r w:rsidRPr="6F2B4365">
              <w:rPr>
                <w:rFonts w:ascii="Verdana" w:hAnsi="Verdana" w:cs="Arial"/>
                <w:i/>
                <w:iCs/>
                <w:sz w:val="24"/>
                <w:szCs w:val="24"/>
              </w:rPr>
              <w:t>(chair</w:t>
            </w:r>
            <w:r w:rsidR="159EA3D1" w:rsidRPr="6F2B4365">
              <w:rPr>
                <w:rFonts w:ascii="Verdana" w:hAnsi="Verdana" w:cs="Arial"/>
                <w:i/>
                <w:iCs/>
                <w:sz w:val="24"/>
                <w:szCs w:val="24"/>
              </w:rPr>
              <w:t xml:space="preserve"> from </w:t>
            </w:r>
            <w:r w:rsidR="00446DFF">
              <w:rPr>
                <w:rFonts w:ascii="Verdana" w:hAnsi="Verdana" w:cs="Arial"/>
                <w:i/>
                <w:iCs/>
                <w:sz w:val="24"/>
                <w:szCs w:val="24"/>
              </w:rPr>
              <w:t xml:space="preserve">Until </w:t>
            </w:r>
            <w:r w:rsidR="416C1B13" w:rsidRPr="6F2B4365">
              <w:rPr>
                <w:rFonts w:ascii="Verdana" w:hAnsi="Verdana" w:cs="Arial"/>
                <w:i/>
                <w:iCs/>
                <w:sz w:val="24"/>
                <w:szCs w:val="24"/>
              </w:rPr>
              <w:t>May 2024</w:t>
            </w:r>
            <w:r w:rsidRPr="6F2B4365">
              <w:rPr>
                <w:rFonts w:ascii="Verdana" w:hAnsi="Verdana" w:cs="Arial"/>
                <w:i/>
                <w:iCs/>
                <w:sz w:val="24"/>
                <w:szCs w:val="24"/>
              </w:rPr>
              <w:t>)</w:t>
            </w:r>
          </w:p>
          <w:p w14:paraId="6C030DD8" w14:textId="10AECE5D" w:rsidR="00412F11" w:rsidRPr="00EF7FFD" w:rsidRDefault="7A69A758" w:rsidP="008C5111">
            <w:pPr>
              <w:numPr>
                <w:ilvl w:val="0"/>
                <w:numId w:val="145"/>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Anne</w:t>
            </w:r>
            <w:r w:rsidR="75A6D26E" w:rsidRPr="6F2B4365">
              <w:rPr>
                <w:rFonts w:ascii="Verdana" w:hAnsi="Verdana" w:cs="Arial"/>
                <w:sz w:val="24"/>
                <w:szCs w:val="24"/>
              </w:rPr>
              <w:t>-</w:t>
            </w:r>
            <w:r w:rsidRPr="6F2B4365">
              <w:rPr>
                <w:rFonts w:ascii="Verdana" w:hAnsi="Verdana" w:cs="Arial"/>
                <w:sz w:val="24"/>
                <w:szCs w:val="24"/>
              </w:rPr>
              <w:t xml:space="preserve">Louise </w:t>
            </w:r>
            <w:r w:rsidR="0CE0EFA8" w:rsidRPr="6F2B4365">
              <w:rPr>
                <w:rFonts w:ascii="Verdana" w:hAnsi="Verdana" w:cs="Arial"/>
                <w:sz w:val="24"/>
                <w:szCs w:val="24"/>
              </w:rPr>
              <w:t>Ferguson (</w:t>
            </w:r>
            <w:r w:rsidR="31683354" w:rsidRPr="6F2B4365">
              <w:rPr>
                <w:rFonts w:ascii="Verdana" w:hAnsi="Verdana" w:cs="Arial"/>
                <w:i/>
                <w:iCs/>
                <w:sz w:val="24"/>
                <w:szCs w:val="24"/>
              </w:rPr>
              <w:t xml:space="preserve">chair from </w:t>
            </w:r>
            <w:r w:rsidR="31683354" w:rsidRPr="6F2B4365">
              <w:rPr>
                <w:rFonts w:ascii="Verdana" w:hAnsi="Verdana" w:cs="Arial"/>
                <w:i/>
                <w:iCs/>
                <w:sz w:val="24"/>
                <w:szCs w:val="24"/>
              </w:rPr>
              <w:lastRenderedPageBreak/>
              <w:t>September 2024)</w:t>
            </w:r>
          </w:p>
          <w:p w14:paraId="01F6357A" w14:textId="0E222692" w:rsidR="00412F11" w:rsidRPr="00EF7FFD" w:rsidRDefault="31683354" w:rsidP="008C5111">
            <w:pPr>
              <w:numPr>
                <w:ilvl w:val="0"/>
                <w:numId w:val="145"/>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i/>
                <w:iCs/>
                <w:sz w:val="24"/>
                <w:szCs w:val="24"/>
              </w:rPr>
              <w:t>Patricia Price</w:t>
            </w:r>
          </w:p>
          <w:p w14:paraId="6CC70494" w14:textId="20559E91" w:rsidR="00412F11" w:rsidRPr="00EF7FFD" w:rsidRDefault="31683354" w:rsidP="008C5111">
            <w:pPr>
              <w:numPr>
                <w:ilvl w:val="0"/>
                <w:numId w:val="145"/>
              </w:numPr>
              <w:ind w:left="714" w:hanging="357"/>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i/>
                <w:iCs/>
                <w:sz w:val="24"/>
                <w:szCs w:val="24"/>
              </w:rPr>
              <w:t xml:space="preserve">Jackie Davies </w:t>
            </w:r>
          </w:p>
        </w:tc>
        <w:tc>
          <w:tcPr>
            <w:tcW w:w="4661" w:type="dxa"/>
          </w:tcPr>
          <w:p w14:paraId="563016F3" w14:textId="4C473F59" w:rsidR="00071282" w:rsidRPr="00EF7FFD" w:rsidRDefault="00071282"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p w14:paraId="2A0786B2" w14:textId="24B16421" w:rsidR="00071282" w:rsidRPr="00EF7FFD" w:rsidRDefault="3A0CA9F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i/>
                <w:iCs/>
                <w:sz w:val="24"/>
                <w:szCs w:val="24"/>
              </w:rPr>
              <w:t>Amelia Cole (Corporate Governance Officer) – From May 2024</w:t>
            </w:r>
          </w:p>
        </w:tc>
        <w:tc>
          <w:tcPr>
            <w:tcW w:w="1697" w:type="dxa"/>
          </w:tcPr>
          <w:p w14:paraId="7DC727E9" w14:textId="77777777" w:rsidR="00071282" w:rsidRPr="00EF7FFD" w:rsidRDefault="00071282" w:rsidP="00071282">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Quarterly</w:t>
            </w:r>
          </w:p>
        </w:tc>
      </w:tr>
      <w:tr w:rsidR="00AB18D8" w:rsidRPr="00EF7FFD" w14:paraId="0CDB67BB" w14:textId="77777777" w:rsidTr="6F2B4365">
        <w:trPr>
          <w:trHeight w:val="2426"/>
        </w:trPr>
        <w:tc>
          <w:tcPr>
            <w:cnfStyle w:val="001000000000" w:firstRow="0" w:lastRow="0" w:firstColumn="1" w:lastColumn="0" w:oddVBand="0" w:evenVBand="0" w:oddHBand="0" w:evenHBand="0" w:firstRowFirstColumn="0" w:firstRowLastColumn="0" w:lastRowFirstColumn="0" w:lastRowLastColumn="0"/>
            <w:tcW w:w="1843" w:type="dxa"/>
          </w:tcPr>
          <w:p w14:paraId="36A7E94B" w14:textId="0CE7AC29" w:rsidR="00071282" w:rsidRPr="00EF7FFD" w:rsidRDefault="4818FBF7" w:rsidP="6F2B4365">
            <w:pPr>
              <w:rPr>
                <w:rFonts w:ascii="Verdana" w:hAnsi="Verdana" w:cs="Arial"/>
                <w:b w:val="0"/>
                <w:bCs w:val="0"/>
                <w:sz w:val="24"/>
                <w:szCs w:val="24"/>
              </w:rPr>
            </w:pPr>
            <w:r w:rsidRPr="6F2B4365">
              <w:rPr>
                <w:rFonts w:ascii="Verdana" w:hAnsi="Verdana" w:cs="Arial"/>
                <w:sz w:val="24"/>
                <w:szCs w:val="24"/>
              </w:rPr>
              <w:t xml:space="preserve">Workforce and OD </w:t>
            </w:r>
            <w:r w:rsidR="3BC68D29" w:rsidRPr="6F2B4365">
              <w:rPr>
                <w:rFonts w:ascii="Verdana" w:hAnsi="Verdana" w:cs="Arial"/>
                <w:sz w:val="24"/>
                <w:szCs w:val="24"/>
              </w:rPr>
              <w:t xml:space="preserve">and Digital </w:t>
            </w:r>
          </w:p>
          <w:p w14:paraId="7C0985AD" w14:textId="56AAA89A" w:rsidR="00071282" w:rsidRPr="00EF7FFD" w:rsidRDefault="5B7CFEFB" w:rsidP="6F2B4365">
            <w:pPr>
              <w:rPr>
                <w:rFonts w:ascii="Verdana" w:eastAsia="Verdana" w:hAnsi="Verdana" w:cs="Verdana"/>
                <w:b w:val="0"/>
                <w:bCs w:val="0"/>
                <w:i/>
                <w:iCs/>
                <w:sz w:val="24"/>
                <w:szCs w:val="24"/>
              </w:rPr>
            </w:pPr>
            <w:r w:rsidRPr="6F2B4365">
              <w:rPr>
                <w:rFonts w:ascii="Verdana" w:hAnsi="Verdana" w:cs="Arial"/>
                <w:b w:val="0"/>
                <w:bCs w:val="0"/>
                <w:i/>
                <w:iCs/>
                <w:sz w:val="24"/>
                <w:szCs w:val="24"/>
              </w:rPr>
              <w:t>(</w:t>
            </w:r>
            <w:r w:rsidRPr="6F2B4365">
              <w:rPr>
                <w:rFonts w:ascii="Verdana" w:eastAsia="Verdana" w:hAnsi="Verdana" w:cs="Verdana"/>
                <w:b w:val="0"/>
                <w:bCs w:val="0"/>
                <w:i/>
                <w:iCs/>
                <w:sz w:val="24"/>
                <w:szCs w:val="24"/>
              </w:rPr>
              <w:t>Renamed Workforce and   Organisational Development Committee (formerly Workforce and Digital Committee).</w:t>
            </w:r>
          </w:p>
        </w:tc>
        <w:tc>
          <w:tcPr>
            <w:tcW w:w="4319" w:type="dxa"/>
          </w:tcPr>
          <w:p w14:paraId="6411A324" w14:textId="273AF893" w:rsidR="00AB18D8" w:rsidRPr="00652E2F" w:rsidRDefault="07984076"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652E2F">
              <w:rPr>
                <w:rFonts w:ascii="Verdana" w:hAnsi="Verdana" w:cs="Arial"/>
                <w:sz w:val="24"/>
                <w:szCs w:val="24"/>
              </w:rPr>
              <w:t xml:space="preserve">Sarah Jenkins, Interim Director of Workforce ad OD </w:t>
            </w:r>
          </w:p>
          <w:p w14:paraId="411078D6" w14:textId="3F0A6001" w:rsidR="00D75F6D" w:rsidRPr="00652E2F" w:rsidRDefault="00D75F6D"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652E2F">
              <w:rPr>
                <w:rFonts w:ascii="Verdana" w:hAnsi="Verdana" w:cs="Arial"/>
                <w:color w:val="000000" w:themeColor="text1"/>
                <w:sz w:val="24"/>
                <w:szCs w:val="24"/>
              </w:rPr>
              <w:t xml:space="preserve">Gareth Howells, Director of Nursing </w:t>
            </w:r>
          </w:p>
          <w:p w14:paraId="21636423" w14:textId="6F897A3A" w:rsidR="00D75F6D" w:rsidRPr="00652E2F" w:rsidRDefault="00D75F6D"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652E2F">
              <w:rPr>
                <w:rFonts w:ascii="Verdana" w:hAnsi="Verdana" w:cs="Arial"/>
                <w:color w:val="000000" w:themeColor="text1"/>
                <w:sz w:val="24"/>
                <w:szCs w:val="24"/>
              </w:rPr>
              <w:t>Hazell Powell</w:t>
            </w:r>
            <w:r w:rsidR="00D22BBC" w:rsidRPr="00652E2F">
              <w:rPr>
                <w:rFonts w:ascii="Verdana" w:hAnsi="Verdana" w:cs="Arial"/>
                <w:color w:val="000000" w:themeColor="text1"/>
                <w:sz w:val="24"/>
                <w:szCs w:val="24"/>
              </w:rPr>
              <w:t xml:space="preserve">, Interim Director of Nursing </w:t>
            </w:r>
          </w:p>
          <w:p w14:paraId="619AD616" w14:textId="77777777" w:rsidR="00AA6804" w:rsidRDefault="00D22BBC"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652E2F">
              <w:rPr>
                <w:rFonts w:ascii="Verdana" w:hAnsi="Verdana" w:cs="Arial"/>
                <w:color w:val="000000" w:themeColor="text1"/>
                <w:sz w:val="24"/>
                <w:szCs w:val="24"/>
              </w:rPr>
              <w:t>Ra</w:t>
            </w:r>
            <w:r w:rsidR="00A13D1E" w:rsidRPr="00652E2F">
              <w:rPr>
                <w:rFonts w:ascii="Verdana" w:hAnsi="Verdana" w:cs="Arial"/>
                <w:color w:val="000000" w:themeColor="text1"/>
                <w:sz w:val="24"/>
                <w:szCs w:val="24"/>
              </w:rPr>
              <w:t>j Krishnan, Interim Executive Medical Director</w:t>
            </w:r>
          </w:p>
          <w:p w14:paraId="5D2C29D8" w14:textId="62D52761" w:rsidR="00D22BBC" w:rsidRPr="00652E2F" w:rsidRDefault="00AA6804"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Pr>
                <w:rFonts w:ascii="Verdana" w:hAnsi="Verdana" w:cs="Arial"/>
                <w:color w:val="000000" w:themeColor="text1"/>
                <w:sz w:val="24"/>
                <w:szCs w:val="24"/>
              </w:rPr>
              <w:t xml:space="preserve">Anjula Mehta, Interim Executive Medical Director </w:t>
            </w:r>
            <w:r w:rsidR="00A13D1E" w:rsidRPr="00652E2F">
              <w:rPr>
                <w:rFonts w:ascii="Verdana" w:hAnsi="Verdana" w:cs="Arial"/>
                <w:color w:val="000000" w:themeColor="text1"/>
                <w:sz w:val="24"/>
                <w:szCs w:val="24"/>
              </w:rPr>
              <w:t xml:space="preserve"> </w:t>
            </w:r>
          </w:p>
          <w:p w14:paraId="6C660F58" w14:textId="77777777" w:rsidR="00AB18D8" w:rsidRDefault="4818FBF7"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652E2F">
              <w:rPr>
                <w:rFonts w:ascii="Verdana" w:hAnsi="Verdana" w:cs="Arial"/>
                <w:color w:val="000000" w:themeColor="text1"/>
                <w:sz w:val="24"/>
                <w:szCs w:val="24"/>
              </w:rPr>
              <w:t>Richard Evans</w:t>
            </w:r>
            <w:r w:rsidR="086576ED" w:rsidRPr="00652E2F">
              <w:rPr>
                <w:rFonts w:ascii="Verdana" w:hAnsi="Verdana" w:cs="Arial"/>
                <w:color w:val="000000" w:themeColor="text1"/>
                <w:sz w:val="24"/>
                <w:szCs w:val="24"/>
              </w:rPr>
              <w:t xml:space="preserve">, Executive Medical Director </w:t>
            </w:r>
          </w:p>
          <w:p w14:paraId="0D0F5AA9" w14:textId="4E39A610" w:rsidR="00727D79" w:rsidRDefault="00727D79"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Pr>
                <w:rFonts w:ascii="Verdana" w:hAnsi="Verdana" w:cs="Arial"/>
                <w:color w:val="000000" w:themeColor="text1"/>
                <w:sz w:val="24"/>
                <w:szCs w:val="24"/>
              </w:rPr>
              <w:t xml:space="preserve">Christine Morrell, Executive Director of Allied Health </w:t>
            </w:r>
            <w:r w:rsidR="004C163D">
              <w:rPr>
                <w:rFonts w:ascii="Verdana" w:hAnsi="Verdana" w:cs="Arial"/>
                <w:color w:val="000000" w:themeColor="text1"/>
                <w:sz w:val="24"/>
                <w:szCs w:val="24"/>
              </w:rPr>
              <w:t xml:space="preserve">Professions </w:t>
            </w:r>
            <w:r w:rsidR="00503BD0">
              <w:rPr>
                <w:rFonts w:ascii="Verdana" w:hAnsi="Verdana" w:cs="Arial"/>
                <w:color w:val="000000" w:themeColor="text1"/>
                <w:sz w:val="24"/>
                <w:szCs w:val="24"/>
              </w:rPr>
              <w:t xml:space="preserve">and Health Science </w:t>
            </w:r>
          </w:p>
          <w:p w14:paraId="4EB99C55" w14:textId="17886DDA" w:rsidR="00DA7AE5" w:rsidRPr="00652E2F" w:rsidRDefault="00DA7AE5"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Pr>
                <w:rFonts w:ascii="Verdana" w:hAnsi="Verdana" w:cs="Arial"/>
                <w:color w:val="000000" w:themeColor="text1"/>
                <w:sz w:val="24"/>
                <w:szCs w:val="24"/>
              </w:rPr>
              <w:t xml:space="preserve">Matt John, Director of Digital </w:t>
            </w:r>
          </w:p>
          <w:p w14:paraId="6316F620" w14:textId="56DDE664" w:rsidR="00652E2F" w:rsidRPr="00652E2F" w:rsidRDefault="00652E2F"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color w:val="000000" w:themeColor="text1"/>
                <w:sz w:val="24"/>
                <w:szCs w:val="24"/>
              </w:rPr>
            </w:pPr>
            <w:r w:rsidRPr="00652E2F">
              <w:rPr>
                <w:rFonts w:ascii="Verdana" w:hAnsi="Verdana" w:cs="Arial"/>
                <w:color w:val="000000" w:themeColor="text1"/>
                <w:sz w:val="24"/>
                <w:szCs w:val="24"/>
              </w:rPr>
              <w:t xml:space="preserve">Hazel Lloyd, Director of Corporate Governance </w:t>
            </w:r>
          </w:p>
        </w:tc>
        <w:tc>
          <w:tcPr>
            <w:tcW w:w="2648" w:type="dxa"/>
          </w:tcPr>
          <w:p w14:paraId="02ED0292" w14:textId="2BDA652C" w:rsidR="00071282" w:rsidRPr="00EF7FFD" w:rsidRDefault="4818FBF7"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bCs/>
                <w:sz w:val="24"/>
                <w:szCs w:val="24"/>
              </w:rPr>
            </w:pPr>
            <w:r w:rsidRPr="6F2B4365">
              <w:rPr>
                <w:rFonts w:ascii="Verdana" w:hAnsi="Verdana" w:cs="Arial"/>
                <w:sz w:val="24"/>
                <w:szCs w:val="24"/>
              </w:rPr>
              <w:t xml:space="preserve">Tom Crick </w:t>
            </w:r>
            <w:r w:rsidRPr="6F2B4365">
              <w:rPr>
                <w:rFonts w:ascii="Verdana" w:hAnsi="Verdana" w:cs="Arial"/>
                <w:i/>
                <w:iCs/>
                <w:sz w:val="24"/>
                <w:szCs w:val="24"/>
              </w:rPr>
              <w:t>(chair</w:t>
            </w:r>
            <w:r w:rsidR="1DC3DE20" w:rsidRPr="6F2B4365">
              <w:rPr>
                <w:rFonts w:ascii="Verdana" w:hAnsi="Verdana" w:cs="Arial"/>
                <w:i/>
                <w:iCs/>
                <w:sz w:val="24"/>
                <w:szCs w:val="24"/>
              </w:rPr>
              <w:t xml:space="preserve"> until August 2024</w:t>
            </w:r>
            <w:r w:rsidRPr="6F2B4365">
              <w:rPr>
                <w:rFonts w:ascii="Verdana" w:hAnsi="Verdana" w:cs="Arial"/>
                <w:i/>
                <w:iCs/>
                <w:sz w:val="24"/>
                <w:szCs w:val="24"/>
              </w:rPr>
              <w:t>)</w:t>
            </w:r>
          </w:p>
          <w:p w14:paraId="07F46F5D" w14:textId="6F8DB801" w:rsidR="00071282" w:rsidRPr="006F1138" w:rsidRDefault="13B4702C"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bCs/>
                <w:sz w:val="24"/>
                <w:szCs w:val="24"/>
              </w:rPr>
            </w:pPr>
            <w:r w:rsidRPr="6F2B4365">
              <w:rPr>
                <w:rFonts w:ascii="Verdana" w:hAnsi="Verdana" w:cs="Arial"/>
                <w:sz w:val="24"/>
                <w:szCs w:val="24"/>
              </w:rPr>
              <w:t xml:space="preserve">Reena Owen </w:t>
            </w:r>
            <w:r w:rsidRPr="6F2B4365">
              <w:rPr>
                <w:rFonts w:ascii="Verdana" w:hAnsi="Verdana" w:cs="Arial"/>
                <w:i/>
                <w:iCs/>
                <w:sz w:val="24"/>
                <w:szCs w:val="24"/>
              </w:rPr>
              <w:t>(chair from October 2024)</w:t>
            </w:r>
          </w:p>
          <w:p w14:paraId="704E5383" w14:textId="77777777" w:rsidR="006F1138" w:rsidRDefault="006F1138"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Anne-Louise Ferguson</w:t>
            </w:r>
          </w:p>
          <w:p w14:paraId="13C46473" w14:textId="07E6AA3A" w:rsidR="006F1138" w:rsidRPr="00EF7FFD" w:rsidRDefault="006F1138"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b/>
                <w:bCs/>
                <w:sz w:val="24"/>
                <w:szCs w:val="24"/>
              </w:rPr>
            </w:pPr>
            <w:r w:rsidRPr="6F2B4365">
              <w:rPr>
                <w:rFonts w:ascii="Verdana" w:hAnsi="Verdana" w:cs="Arial"/>
                <w:sz w:val="24"/>
                <w:szCs w:val="24"/>
              </w:rPr>
              <w:t>Jackie Davies</w:t>
            </w:r>
          </w:p>
          <w:p w14:paraId="34385FEF" w14:textId="479A41E8" w:rsidR="006F1138" w:rsidRDefault="006F1138"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Nuria Zolle</w:t>
            </w:r>
          </w:p>
          <w:p w14:paraId="25538CCA" w14:textId="68EE3C68" w:rsidR="006F1138" w:rsidRDefault="006F1138"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Jean Church</w:t>
            </w:r>
          </w:p>
          <w:p w14:paraId="59883F74" w14:textId="3FF1A449" w:rsidR="00071282" w:rsidRPr="00EF7FFD" w:rsidRDefault="13B4702C"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Andrew Griffiths </w:t>
            </w:r>
            <w:r w:rsidR="34751D06" w:rsidRPr="6F2B4365">
              <w:rPr>
                <w:rFonts w:ascii="Verdana" w:hAnsi="Verdana" w:cs="Arial"/>
                <w:sz w:val="24"/>
                <w:szCs w:val="24"/>
              </w:rPr>
              <w:t>(from January 2025 onwards)</w:t>
            </w:r>
          </w:p>
          <w:p w14:paraId="5AF7299F" w14:textId="7A8556B9" w:rsidR="00071282" w:rsidRPr="00EF7FFD" w:rsidRDefault="00071282" w:rsidP="006F1138">
            <w:pPr>
              <w:ind w:left="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p>
        </w:tc>
        <w:tc>
          <w:tcPr>
            <w:tcW w:w="4661" w:type="dxa"/>
          </w:tcPr>
          <w:p w14:paraId="1A057F74" w14:textId="46244691" w:rsidR="003821C3" w:rsidRPr="00EF7FFD" w:rsidRDefault="003821C3"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p w14:paraId="4B2E5046" w14:textId="3F1611ED" w:rsidR="003821C3" w:rsidRPr="00EF7FFD" w:rsidRDefault="07E1040D"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Sophie Herbert</w:t>
            </w:r>
            <w:r w:rsidRPr="6F2B4365">
              <w:rPr>
                <w:rFonts w:ascii="Verdana" w:hAnsi="Verdana" w:cs="Arial"/>
                <w:i/>
                <w:iCs/>
                <w:sz w:val="24"/>
                <w:szCs w:val="24"/>
              </w:rPr>
              <w:t xml:space="preserve"> (Corporate Governance Officer) - From May 2024</w:t>
            </w:r>
          </w:p>
          <w:p w14:paraId="5704997E" w14:textId="761F24AE" w:rsidR="003821C3" w:rsidRPr="00EF7FFD" w:rsidRDefault="003821C3"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tc>
        <w:tc>
          <w:tcPr>
            <w:tcW w:w="1697" w:type="dxa"/>
          </w:tcPr>
          <w:p w14:paraId="668163B8" w14:textId="77777777" w:rsidR="00071282" w:rsidRPr="00EF7FFD" w:rsidRDefault="00071282" w:rsidP="0007128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Bi-monthly</w:t>
            </w:r>
          </w:p>
        </w:tc>
      </w:tr>
      <w:tr w:rsidR="6F2B4365" w14:paraId="307EBC8A" w14:textId="77777777" w:rsidTr="6F2B436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42" w:type="dxa"/>
          </w:tcPr>
          <w:p w14:paraId="465AB2C8" w14:textId="159228B8" w:rsidR="36EBBD71" w:rsidRPr="00D05312" w:rsidRDefault="36EBBD71" w:rsidP="6F2B4365">
            <w:pPr>
              <w:rPr>
                <w:rFonts w:ascii="Verdana" w:eastAsia="Verdana" w:hAnsi="Verdana" w:cs="Verdana"/>
                <w:sz w:val="24"/>
                <w:szCs w:val="24"/>
              </w:rPr>
            </w:pPr>
            <w:r w:rsidRPr="00D05312">
              <w:rPr>
                <w:rFonts w:ascii="Verdana" w:eastAsia="Verdana" w:hAnsi="Verdana" w:cs="Verdana"/>
                <w:color w:val="000000" w:themeColor="text1"/>
                <w:sz w:val="24"/>
                <w:szCs w:val="24"/>
              </w:rPr>
              <w:t xml:space="preserve">Digital, Data, Research and </w:t>
            </w:r>
            <w:r w:rsidRPr="00D05312">
              <w:rPr>
                <w:rFonts w:ascii="Verdana" w:eastAsia="Verdana" w:hAnsi="Verdana" w:cs="Verdana"/>
                <w:color w:val="000000" w:themeColor="text1"/>
                <w:sz w:val="24"/>
                <w:szCs w:val="24"/>
              </w:rPr>
              <w:lastRenderedPageBreak/>
              <w:t>Innovation Committee</w:t>
            </w:r>
          </w:p>
          <w:p w14:paraId="19AEF8A3" w14:textId="7F78BFF0" w:rsidR="36EBBD71" w:rsidRDefault="36EBBD71" w:rsidP="6F2B4365">
            <w:pPr>
              <w:rPr>
                <w:rFonts w:ascii="Verdana" w:eastAsia="Verdana" w:hAnsi="Verdana" w:cs="Verdana"/>
                <w:b w:val="0"/>
                <w:bCs w:val="0"/>
                <w:i/>
                <w:iCs/>
                <w:sz w:val="24"/>
                <w:szCs w:val="24"/>
              </w:rPr>
            </w:pPr>
            <w:r w:rsidRPr="6F2B4365">
              <w:rPr>
                <w:rFonts w:ascii="Verdana" w:eastAsia="Verdana" w:hAnsi="Verdana" w:cs="Verdana"/>
                <w:b w:val="0"/>
                <w:bCs w:val="0"/>
                <w:i/>
                <w:iCs/>
                <w:color w:val="000000" w:themeColor="text1"/>
                <w:sz w:val="24"/>
                <w:szCs w:val="24"/>
              </w:rPr>
              <w:t>(</w:t>
            </w:r>
            <w:r w:rsidR="16DCAF75" w:rsidRPr="6F2B4365">
              <w:rPr>
                <w:rFonts w:ascii="Verdana" w:eastAsia="Verdana" w:hAnsi="Verdana" w:cs="Verdana"/>
                <w:b w:val="0"/>
                <w:bCs w:val="0"/>
                <w:i/>
                <w:iCs/>
                <w:color w:val="000000" w:themeColor="text1"/>
                <w:sz w:val="24"/>
                <w:szCs w:val="24"/>
              </w:rPr>
              <w:t>T</w:t>
            </w:r>
            <w:r w:rsidR="16DCAF75" w:rsidRPr="6F2B4365">
              <w:rPr>
                <w:rFonts w:ascii="Verdana" w:eastAsia="Verdana" w:hAnsi="Verdana" w:cs="Verdana"/>
                <w:b w:val="0"/>
                <w:bCs w:val="0"/>
                <w:i/>
                <w:iCs/>
                <w:sz w:val="24"/>
                <w:szCs w:val="24"/>
              </w:rPr>
              <w:t>he committee was established in November 2024)</w:t>
            </w:r>
          </w:p>
        </w:tc>
        <w:tc>
          <w:tcPr>
            <w:tcW w:w="4285" w:type="dxa"/>
          </w:tcPr>
          <w:p w14:paraId="3CC19891" w14:textId="59DD6B13" w:rsidR="4A723EB2" w:rsidRDefault="4A723EB2"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6F2B4365">
              <w:rPr>
                <w:rFonts w:ascii="Verdana" w:hAnsi="Verdana" w:cs="Arial"/>
                <w:color w:val="000000" w:themeColor="text1"/>
                <w:sz w:val="24"/>
                <w:szCs w:val="24"/>
              </w:rPr>
              <w:lastRenderedPageBreak/>
              <w:t>Matt John, Director of Digital</w:t>
            </w:r>
          </w:p>
          <w:p w14:paraId="008BE8E2" w14:textId="43370A58" w:rsidR="293CA0D9" w:rsidRDefault="293CA0D9"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6F2B4365">
              <w:rPr>
                <w:rFonts w:ascii="Verdana" w:hAnsi="Verdana" w:cs="Arial"/>
                <w:color w:val="000000" w:themeColor="text1"/>
                <w:sz w:val="24"/>
                <w:szCs w:val="24"/>
              </w:rPr>
              <w:t>Richard Evans, Executive Medical Director</w:t>
            </w:r>
          </w:p>
          <w:p w14:paraId="2486E143" w14:textId="27BC0F89" w:rsidR="293CA0D9" w:rsidRDefault="293CA0D9"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color w:val="000000" w:themeColor="text1"/>
                <w:sz w:val="24"/>
                <w:szCs w:val="24"/>
              </w:rPr>
            </w:pPr>
            <w:r w:rsidRPr="6F2B4365">
              <w:rPr>
                <w:rFonts w:ascii="Verdana" w:hAnsi="Verdana" w:cs="Arial"/>
                <w:color w:val="000000" w:themeColor="text1"/>
                <w:sz w:val="24"/>
                <w:szCs w:val="24"/>
              </w:rPr>
              <w:lastRenderedPageBreak/>
              <w:t>Hazel Lloyd, Director of Corporate Governance</w:t>
            </w:r>
          </w:p>
        </w:tc>
        <w:tc>
          <w:tcPr>
            <w:tcW w:w="2638" w:type="dxa"/>
          </w:tcPr>
          <w:p w14:paraId="572C94C8" w14:textId="01F04955" w:rsidR="16DCAF75" w:rsidRDefault="16DCAF75"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lastRenderedPageBreak/>
              <w:t xml:space="preserve">Jean Church </w:t>
            </w:r>
            <w:r w:rsidRPr="6F2B4365">
              <w:rPr>
                <w:rFonts w:ascii="Verdana" w:hAnsi="Verdana" w:cs="Arial"/>
                <w:i/>
                <w:iCs/>
                <w:sz w:val="24"/>
                <w:szCs w:val="24"/>
              </w:rPr>
              <w:t>(chair from November 2024)</w:t>
            </w:r>
          </w:p>
          <w:p w14:paraId="37D7DF17" w14:textId="5D208872" w:rsidR="16DCAF75" w:rsidRDefault="16DCAF75"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i/>
                <w:iCs/>
                <w:sz w:val="24"/>
                <w:szCs w:val="24"/>
              </w:rPr>
              <w:lastRenderedPageBreak/>
              <w:t>Andrew Griffiths (chair from February 2025)</w:t>
            </w:r>
          </w:p>
          <w:p w14:paraId="7A924CB8" w14:textId="57FD1CAB" w:rsidR="16DCAF75" w:rsidRDefault="16DCAF75"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Nuria Zolle</w:t>
            </w:r>
          </w:p>
          <w:p w14:paraId="682810FB" w14:textId="4214D9CA" w:rsidR="16DCAF75" w:rsidRDefault="16DCAF75" w:rsidP="008C5111">
            <w:pPr>
              <w:pStyle w:val="ListParagraph"/>
              <w:numPr>
                <w:ilvl w:val="0"/>
                <w:numId w:val="141"/>
              </w:num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Keith Lloyd</w:t>
            </w:r>
          </w:p>
        </w:tc>
        <w:tc>
          <w:tcPr>
            <w:tcW w:w="4607" w:type="dxa"/>
          </w:tcPr>
          <w:p w14:paraId="7FF57A55" w14:textId="742E1294" w:rsidR="16DCAF75" w:rsidRDefault="16DCAF7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lastRenderedPageBreak/>
              <w:t>Georgia Lewis</w:t>
            </w:r>
            <w:r w:rsidRPr="6F2B4365">
              <w:rPr>
                <w:rFonts w:ascii="Verdana" w:hAnsi="Verdana" w:cs="Arial"/>
                <w:i/>
                <w:iCs/>
                <w:sz w:val="24"/>
                <w:szCs w:val="24"/>
              </w:rPr>
              <w:t xml:space="preserve"> (Corporate Governance Manager)</w:t>
            </w:r>
          </w:p>
          <w:p w14:paraId="316D9578" w14:textId="34B07538" w:rsidR="16DCAF75" w:rsidRDefault="16DCAF7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 – </w:t>
            </w:r>
            <w:r w:rsidRPr="6F2B4365">
              <w:rPr>
                <w:rFonts w:ascii="Verdana" w:hAnsi="Verdana" w:cs="Arial"/>
                <w:i/>
                <w:iCs/>
                <w:sz w:val="24"/>
                <w:szCs w:val="24"/>
              </w:rPr>
              <w:t>From November 2024</w:t>
            </w:r>
          </w:p>
          <w:p w14:paraId="2CDD8A86" w14:textId="12607D6E" w:rsidR="6F2B4365" w:rsidRDefault="6F2B436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p w14:paraId="71AC8D60" w14:textId="1A0171F8" w:rsidR="6F2B4365" w:rsidRDefault="6F2B436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p w14:paraId="33EFFF6F" w14:textId="2E0837FA" w:rsidR="16DCAF75" w:rsidRDefault="16DCAF7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i/>
                <w:iCs/>
                <w:sz w:val="24"/>
                <w:szCs w:val="24"/>
              </w:rPr>
              <w:lastRenderedPageBreak/>
              <w:t>Amelia Cole (Corporate Governance Officer) - From February 2025</w:t>
            </w:r>
          </w:p>
          <w:p w14:paraId="216A1B2B" w14:textId="61090554" w:rsidR="6F2B4365" w:rsidRDefault="6F2B4365" w:rsidP="6F2B4365">
            <w:pPr>
              <w:jc w:val="center"/>
              <w:cnfStyle w:val="000000100000" w:firstRow="0" w:lastRow="0" w:firstColumn="0" w:lastColumn="0" w:oddVBand="0" w:evenVBand="0" w:oddHBand="1" w:evenHBand="0" w:firstRowFirstColumn="0" w:firstRowLastColumn="0" w:lastRowFirstColumn="0" w:lastRowLastColumn="0"/>
              <w:rPr>
                <w:rFonts w:ascii="Verdana" w:hAnsi="Verdana" w:cs="Arial"/>
                <w:i/>
                <w:iCs/>
                <w:sz w:val="24"/>
                <w:szCs w:val="24"/>
              </w:rPr>
            </w:pPr>
          </w:p>
        </w:tc>
        <w:tc>
          <w:tcPr>
            <w:tcW w:w="1696" w:type="dxa"/>
          </w:tcPr>
          <w:p w14:paraId="7D41682B" w14:textId="17A79F30" w:rsidR="16DCAF75" w:rsidRDefault="16DCAF75" w:rsidP="6F2B436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lastRenderedPageBreak/>
              <w:t>Quarterly</w:t>
            </w:r>
          </w:p>
          <w:p w14:paraId="17A8E62F" w14:textId="5BFEA678" w:rsidR="6F2B4365" w:rsidRDefault="6F2B4365" w:rsidP="6F2B4365">
            <w:pPr>
              <w:cnfStyle w:val="000000100000" w:firstRow="0" w:lastRow="0" w:firstColumn="0" w:lastColumn="0" w:oddVBand="0" w:evenVBand="0" w:oddHBand="1" w:evenHBand="0" w:firstRowFirstColumn="0" w:firstRowLastColumn="0" w:lastRowFirstColumn="0" w:lastRowLastColumn="0"/>
              <w:rPr>
                <w:rFonts w:ascii="Verdana" w:hAnsi="Verdana" w:cs="Arial"/>
                <w:sz w:val="24"/>
                <w:szCs w:val="24"/>
              </w:rPr>
            </w:pPr>
          </w:p>
        </w:tc>
      </w:tr>
      <w:tr w:rsidR="00AB18D8" w:rsidRPr="00EF7FFD" w14:paraId="55F23557" w14:textId="77777777" w:rsidTr="6F2B4365">
        <w:tc>
          <w:tcPr>
            <w:cnfStyle w:val="001000000000" w:firstRow="0" w:lastRow="0" w:firstColumn="1" w:lastColumn="0" w:oddVBand="0" w:evenVBand="0" w:oddHBand="0" w:evenHBand="0" w:firstRowFirstColumn="0" w:firstRowLastColumn="0" w:lastRowFirstColumn="0" w:lastRowLastColumn="0"/>
            <w:tcW w:w="1843" w:type="dxa"/>
          </w:tcPr>
          <w:p w14:paraId="42C704E1" w14:textId="5B90C882" w:rsidR="007B1B26" w:rsidRPr="00AB18D8" w:rsidRDefault="50744800" w:rsidP="6F2B4365">
            <w:pPr>
              <w:rPr>
                <w:rFonts w:ascii="Verdana" w:hAnsi="Verdana" w:cs="Arial"/>
                <w:sz w:val="24"/>
                <w:szCs w:val="24"/>
              </w:rPr>
            </w:pPr>
            <w:r w:rsidRPr="6F2B4365">
              <w:rPr>
                <w:rFonts w:ascii="Verdana" w:hAnsi="Verdana" w:cs="Arial"/>
                <w:sz w:val="24"/>
                <w:szCs w:val="24"/>
              </w:rPr>
              <w:t xml:space="preserve">Population </w:t>
            </w:r>
            <w:r w:rsidR="4E004B48" w:rsidRPr="6F2B4365">
              <w:rPr>
                <w:rFonts w:ascii="Verdana" w:hAnsi="Verdana" w:cs="Arial"/>
                <w:sz w:val="24"/>
                <w:szCs w:val="24"/>
              </w:rPr>
              <w:t>Health Committee</w:t>
            </w:r>
            <w:r w:rsidRPr="6F2B4365">
              <w:rPr>
                <w:rFonts w:ascii="Verdana" w:hAnsi="Verdana" w:cs="Arial"/>
                <w:sz w:val="24"/>
                <w:szCs w:val="24"/>
              </w:rPr>
              <w:t xml:space="preserve"> </w:t>
            </w:r>
          </w:p>
          <w:p w14:paraId="338BE35B" w14:textId="2F4C8A60" w:rsidR="007B1B26" w:rsidRPr="00AB18D8" w:rsidRDefault="0E7136F0" w:rsidP="6F2B4365">
            <w:pPr>
              <w:rPr>
                <w:rFonts w:ascii="Verdana" w:eastAsia="Verdana" w:hAnsi="Verdana" w:cs="Verdana"/>
                <w:b w:val="0"/>
                <w:bCs w:val="0"/>
                <w:i/>
                <w:iCs/>
                <w:sz w:val="24"/>
                <w:szCs w:val="24"/>
              </w:rPr>
            </w:pPr>
            <w:r w:rsidRPr="6F2B4365">
              <w:rPr>
                <w:rFonts w:ascii="Verdana" w:hAnsi="Verdana" w:cs="Arial"/>
                <w:b w:val="0"/>
                <w:bCs w:val="0"/>
                <w:i/>
                <w:iCs/>
                <w:sz w:val="24"/>
                <w:szCs w:val="24"/>
              </w:rPr>
              <w:t>(</w:t>
            </w:r>
            <w:r w:rsidRPr="6F2B4365">
              <w:rPr>
                <w:rFonts w:ascii="Verdana" w:eastAsia="Verdana" w:hAnsi="Verdana" w:cs="Verdana"/>
                <w:b w:val="0"/>
                <w:bCs w:val="0"/>
                <w:i/>
                <w:iCs/>
                <w:sz w:val="24"/>
                <w:szCs w:val="24"/>
              </w:rPr>
              <w:t>Renamed Population Health Committee in September 2024 (formerly Partnerships Committee).</w:t>
            </w:r>
          </w:p>
        </w:tc>
        <w:tc>
          <w:tcPr>
            <w:tcW w:w="4319" w:type="dxa"/>
          </w:tcPr>
          <w:p w14:paraId="3B07A0BF" w14:textId="07F53311" w:rsidR="6018939C" w:rsidRPr="00AA6804" w:rsidRDefault="6018939C"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AA6804">
              <w:rPr>
                <w:rFonts w:ascii="Verdana" w:hAnsi="Verdana" w:cs="Arial"/>
                <w:sz w:val="24"/>
                <w:szCs w:val="24"/>
              </w:rPr>
              <w:t>Jen</w:t>
            </w:r>
            <w:r w:rsidR="00652E2F" w:rsidRPr="00AA6804">
              <w:rPr>
                <w:rFonts w:ascii="Verdana" w:hAnsi="Verdana" w:cs="Arial"/>
                <w:sz w:val="24"/>
                <w:szCs w:val="24"/>
              </w:rPr>
              <w:t>n</w:t>
            </w:r>
            <w:r w:rsidRPr="00AA6804">
              <w:rPr>
                <w:rFonts w:ascii="Verdana" w:hAnsi="Verdana" w:cs="Arial"/>
                <w:sz w:val="24"/>
                <w:szCs w:val="24"/>
              </w:rPr>
              <w:t xml:space="preserve">ifer Davies, Director of Public Health </w:t>
            </w:r>
          </w:p>
          <w:p w14:paraId="093A9537" w14:textId="541E046F" w:rsidR="007B1B26" w:rsidRPr="00AA6804" w:rsidRDefault="7186FF03"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AA6804">
              <w:rPr>
                <w:rFonts w:ascii="Verdana" w:hAnsi="Verdana" w:cs="Arial"/>
                <w:sz w:val="24"/>
                <w:szCs w:val="24"/>
              </w:rPr>
              <w:t xml:space="preserve">Gillian Richardson, Executive Director of Public Health </w:t>
            </w:r>
          </w:p>
          <w:p w14:paraId="1DC644B7" w14:textId="1E9CFF27" w:rsidR="007B1B26" w:rsidRPr="00AA6804" w:rsidRDefault="28DC965F"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AA6804">
              <w:rPr>
                <w:rFonts w:ascii="Verdana" w:hAnsi="Verdana" w:cs="Arial"/>
                <w:sz w:val="24"/>
                <w:szCs w:val="24"/>
              </w:rPr>
              <w:t xml:space="preserve">Nerissa Vaughan, Interim Director of Strategy </w:t>
            </w:r>
          </w:p>
          <w:p w14:paraId="091B64FA" w14:textId="77777777" w:rsidR="007B1B26" w:rsidRPr="00AA6804" w:rsidRDefault="7186FF03"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AA6804">
              <w:rPr>
                <w:rFonts w:ascii="Verdana" w:hAnsi="Verdana" w:cs="Arial"/>
                <w:sz w:val="24"/>
                <w:szCs w:val="24"/>
              </w:rPr>
              <w:t xml:space="preserve">Marie Davies, </w:t>
            </w:r>
            <w:r w:rsidR="54A09EB9" w:rsidRPr="00AA6804">
              <w:rPr>
                <w:rFonts w:ascii="Verdana" w:hAnsi="Verdana" w:cs="Arial"/>
                <w:sz w:val="24"/>
                <w:szCs w:val="24"/>
              </w:rPr>
              <w:t>Executive</w:t>
            </w:r>
            <w:r w:rsidRPr="00AA6804">
              <w:rPr>
                <w:rFonts w:ascii="Verdana" w:hAnsi="Verdana" w:cs="Arial"/>
                <w:sz w:val="24"/>
                <w:szCs w:val="24"/>
              </w:rPr>
              <w:t xml:space="preserve"> </w:t>
            </w:r>
            <w:r w:rsidR="3D5E8160" w:rsidRPr="00AA6804">
              <w:rPr>
                <w:rFonts w:ascii="Verdana" w:hAnsi="Verdana" w:cs="Arial"/>
                <w:sz w:val="24"/>
                <w:szCs w:val="24"/>
              </w:rPr>
              <w:t xml:space="preserve">Director of Planning and Partnerships </w:t>
            </w:r>
            <w:r w:rsidR="3BC68D29" w:rsidRPr="00AA6804">
              <w:rPr>
                <w:rFonts w:ascii="Verdana" w:hAnsi="Verdana" w:cs="Arial"/>
                <w:sz w:val="24"/>
                <w:szCs w:val="24"/>
              </w:rPr>
              <w:t xml:space="preserve">  </w:t>
            </w:r>
          </w:p>
          <w:p w14:paraId="189DF6F9" w14:textId="5A9160B3" w:rsidR="00652E2F" w:rsidRPr="00AB18D8" w:rsidRDefault="00652E2F" w:rsidP="008C5111">
            <w:pPr>
              <w:numPr>
                <w:ilvl w:val="0"/>
                <w:numId w:val="145"/>
              </w:num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Pr>
                <w:rFonts w:ascii="Verdana" w:hAnsi="Verdana" w:cs="Arial"/>
                <w:sz w:val="24"/>
                <w:szCs w:val="24"/>
              </w:rPr>
              <w:t xml:space="preserve">Hazel Lloyd, Director of Corporate Governance </w:t>
            </w:r>
          </w:p>
        </w:tc>
        <w:tc>
          <w:tcPr>
            <w:tcW w:w="2648" w:type="dxa"/>
          </w:tcPr>
          <w:p w14:paraId="361143F4" w14:textId="09EB8E54" w:rsidR="007B1B26" w:rsidRPr="00AB18D8" w:rsidRDefault="50744800"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Emma Woollett </w:t>
            </w:r>
            <w:r w:rsidR="3BC68D29" w:rsidRPr="6F2B4365">
              <w:rPr>
                <w:rFonts w:ascii="Verdana" w:hAnsi="Verdana" w:cs="Arial"/>
                <w:i/>
                <w:iCs/>
                <w:sz w:val="24"/>
                <w:szCs w:val="24"/>
              </w:rPr>
              <w:t>(chair</w:t>
            </w:r>
            <w:r w:rsidR="6EF57CBF" w:rsidRPr="6F2B4365">
              <w:rPr>
                <w:rFonts w:ascii="Verdana" w:hAnsi="Verdana" w:cs="Arial"/>
                <w:i/>
                <w:iCs/>
                <w:sz w:val="24"/>
                <w:szCs w:val="24"/>
              </w:rPr>
              <w:t xml:space="preserve"> until March 2024</w:t>
            </w:r>
            <w:r w:rsidR="3BC68D29" w:rsidRPr="6F2B4365">
              <w:rPr>
                <w:rFonts w:ascii="Verdana" w:hAnsi="Verdana" w:cs="Arial"/>
                <w:i/>
                <w:iCs/>
                <w:sz w:val="24"/>
                <w:szCs w:val="24"/>
              </w:rPr>
              <w:t>)</w:t>
            </w:r>
          </w:p>
          <w:p w14:paraId="05893F46" w14:textId="4828DD56" w:rsidR="00AB18D8" w:rsidRPr="00AB18D8" w:rsidRDefault="3BC68D2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Ste</w:t>
            </w:r>
            <w:r w:rsidR="0BCA6D85" w:rsidRPr="6F2B4365">
              <w:rPr>
                <w:rFonts w:ascii="Verdana" w:hAnsi="Verdana" w:cs="Arial"/>
                <w:sz w:val="24"/>
                <w:szCs w:val="24"/>
              </w:rPr>
              <w:t>phen</w:t>
            </w:r>
            <w:r w:rsidRPr="6F2B4365">
              <w:rPr>
                <w:rFonts w:ascii="Verdana" w:hAnsi="Verdana" w:cs="Arial"/>
                <w:sz w:val="24"/>
                <w:szCs w:val="24"/>
              </w:rPr>
              <w:t xml:space="preserve"> Spill</w:t>
            </w:r>
            <w:r w:rsidR="4D43A3EC" w:rsidRPr="6F2B4365">
              <w:rPr>
                <w:rFonts w:ascii="Verdana" w:hAnsi="Verdana" w:cs="Arial"/>
                <w:sz w:val="24"/>
                <w:szCs w:val="24"/>
              </w:rPr>
              <w:t xml:space="preserve"> </w:t>
            </w:r>
            <w:r w:rsidR="4D43A3EC" w:rsidRPr="6F2B4365">
              <w:rPr>
                <w:rFonts w:ascii="Verdana" w:hAnsi="Verdana" w:cs="Arial"/>
                <w:i/>
                <w:iCs/>
                <w:sz w:val="24"/>
                <w:szCs w:val="24"/>
              </w:rPr>
              <w:t>(chair from June 2024)</w:t>
            </w:r>
          </w:p>
          <w:p w14:paraId="4C450749" w14:textId="6019CE30" w:rsidR="003821C3" w:rsidRPr="00EF7FFD" w:rsidRDefault="7085E88A"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Nicola Matthews </w:t>
            </w:r>
          </w:p>
          <w:p w14:paraId="31256EDB" w14:textId="165B3804" w:rsidR="003821C3" w:rsidRPr="00EF7FFD" w:rsidRDefault="026DD14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Reena Owen </w:t>
            </w:r>
          </w:p>
          <w:p w14:paraId="7F186AEC" w14:textId="1DA00770" w:rsidR="003821C3" w:rsidRPr="00EF7FFD" w:rsidRDefault="026DD149" w:rsidP="008C5111">
            <w:pPr>
              <w:numPr>
                <w:ilvl w:val="0"/>
                <w:numId w:val="145"/>
              </w:numPr>
              <w:ind w:left="714" w:hanging="357"/>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Nuria Zolle </w:t>
            </w:r>
          </w:p>
        </w:tc>
        <w:tc>
          <w:tcPr>
            <w:tcW w:w="4661" w:type="dxa"/>
          </w:tcPr>
          <w:p w14:paraId="57A61F63" w14:textId="742E1294" w:rsidR="00FF4CC6" w:rsidRPr="00EF7FFD" w:rsidRDefault="1B1F3DA4"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r w:rsidRPr="6F2B4365">
              <w:rPr>
                <w:rFonts w:ascii="Verdana" w:hAnsi="Verdana" w:cs="Arial"/>
                <w:sz w:val="24"/>
                <w:szCs w:val="24"/>
              </w:rPr>
              <w:t>Georgia Lewis</w:t>
            </w:r>
            <w:r w:rsidR="46CF9874" w:rsidRPr="6F2B4365">
              <w:rPr>
                <w:rFonts w:ascii="Verdana" w:hAnsi="Verdana" w:cs="Arial"/>
                <w:i/>
                <w:iCs/>
                <w:sz w:val="24"/>
                <w:szCs w:val="24"/>
              </w:rPr>
              <w:t xml:space="preserve"> (Corporate Governance Manager)</w:t>
            </w:r>
          </w:p>
          <w:p w14:paraId="5840A316" w14:textId="63F1E385" w:rsidR="00FF4CC6" w:rsidRPr="00EF7FFD" w:rsidRDefault="1B1F3DA4"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 xml:space="preserve"> – </w:t>
            </w:r>
            <w:r w:rsidRPr="6F2B4365">
              <w:rPr>
                <w:rFonts w:ascii="Verdana" w:hAnsi="Verdana" w:cs="Arial"/>
                <w:i/>
                <w:iCs/>
                <w:sz w:val="24"/>
                <w:szCs w:val="24"/>
              </w:rPr>
              <w:t xml:space="preserve">From </w:t>
            </w:r>
            <w:r w:rsidR="7085E88A" w:rsidRPr="6F2B4365">
              <w:rPr>
                <w:rFonts w:ascii="Verdana" w:hAnsi="Verdana" w:cs="Arial"/>
                <w:i/>
                <w:iCs/>
                <w:sz w:val="24"/>
                <w:szCs w:val="24"/>
              </w:rPr>
              <w:t>December 2023</w:t>
            </w:r>
          </w:p>
          <w:p w14:paraId="342F7E9F" w14:textId="3B2ECAD6" w:rsidR="00FF4CC6" w:rsidRPr="00EF7FFD" w:rsidRDefault="00FF4CC6"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p w14:paraId="7ECCD48C" w14:textId="3F1611ED" w:rsidR="00FF4CC6" w:rsidRPr="00EF7FFD" w:rsidRDefault="210253DD"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6F2B4365">
              <w:rPr>
                <w:rFonts w:ascii="Verdana" w:hAnsi="Verdana" w:cs="Arial"/>
                <w:sz w:val="24"/>
                <w:szCs w:val="24"/>
              </w:rPr>
              <w:t>Sophie Herbert</w:t>
            </w:r>
            <w:r w:rsidRPr="6F2B4365">
              <w:rPr>
                <w:rFonts w:ascii="Verdana" w:hAnsi="Verdana" w:cs="Arial"/>
                <w:i/>
                <w:iCs/>
                <w:sz w:val="24"/>
                <w:szCs w:val="24"/>
              </w:rPr>
              <w:t xml:space="preserve"> (Corporate Governance Officer) - From May 2024</w:t>
            </w:r>
          </w:p>
          <w:p w14:paraId="66CACFFA" w14:textId="0A1962F1" w:rsidR="00FF4CC6" w:rsidRPr="00EF7FFD" w:rsidRDefault="00FF4CC6" w:rsidP="6F2B4365">
            <w:pPr>
              <w:jc w:val="center"/>
              <w:cnfStyle w:val="000000000000" w:firstRow="0" w:lastRow="0" w:firstColumn="0" w:lastColumn="0" w:oddVBand="0" w:evenVBand="0" w:oddHBand="0" w:evenHBand="0" w:firstRowFirstColumn="0" w:firstRowLastColumn="0" w:lastRowFirstColumn="0" w:lastRowLastColumn="0"/>
              <w:rPr>
                <w:rFonts w:ascii="Verdana" w:hAnsi="Verdana" w:cs="Arial"/>
                <w:i/>
                <w:iCs/>
                <w:sz w:val="24"/>
                <w:szCs w:val="24"/>
              </w:rPr>
            </w:pPr>
          </w:p>
        </w:tc>
        <w:tc>
          <w:tcPr>
            <w:tcW w:w="1697" w:type="dxa"/>
          </w:tcPr>
          <w:p w14:paraId="0D99878F" w14:textId="17A79F30" w:rsidR="007B1B26" w:rsidRPr="00EF7FFD" w:rsidRDefault="007B1B26" w:rsidP="00071282">
            <w:pPr>
              <w:cnfStyle w:val="000000000000" w:firstRow="0" w:lastRow="0" w:firstColumn="0" w:lastColumn="0" w:oddVBand="0" w:evenVBand="0" w:oddHBand="0" w:evenHBand="0" w:firstRowFirstColumn="0" w:firstRowLastColumn="0" w:lastRowFirstColumn="0" w:lastRowLastColumn="0"/>
              <w:rPr>
                <w:rFonts w:ascii="Verdana" w:hAnsi="Verdana" w:cs="Arial"/>
                <w:sz w:val="24"/>
                <w:szCs w:val="24"/>
              </w:rPr>
            </w:pPr>
            <w:r w:rsidRPr="00EF7FFD">
              <w:rPr>
                <w:rFonts w:ascii="Verdana" w:hAnsi="Verdana" w:cs="Arial"/>
                <w:sz w:val="24"/>
                <w:szCs w:val="24"/>
              </w:rPr>
              <w:t>Quarterly</w:t>
            </w:r>
          </w:p>
        </w:tc>
      </w:tr>
    </w:tbl>
    <w:p w14:paraId="58273B43" w14:textId="77777777" w:rsidR="001505E6" w:rsidRPr="00EF7FFD" w:rsidRDefault="001505E6" w:rsidP="00D16B2B">
      <w:pPr>
        <w:rPr>
          <w:rFonts w:ascii="Verdana" w:hAnsi="Verdana" w:cs="Arial"/>
          <w:sz w:val="24"/>
          <w:szCs w:val="24"/>
        </w:rPr>
        <w:sectPr w:rsidR="001505E6" w:rsidRPr="00EF7FFD" w:rsidSect="00590449">
          <w:headerReference w:type="default" r:id="rId19"/>
          <w:pgSz w:w="16838" w:h="11906" w:orient="landscape"/>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pPr>
    </w:p>
    <w:p w14:paraId="2CA3A723" w14:textId="6730FE20" w:rsidR="00F150F9" w:rsidRPr="00683CEC" w:rsidRDefault="36830894" w:rsidP="6F2B4365">
      <w:pPr>
        <w:spacing w:after="0" w:line="240" w:lineRule="auto"/>
        <w:jc w:val="center"/>
        <w:rPr>
          <w:rFonts w:ascii="Verdana" w:hAnsi="Verdana" w:cs="Arial"/>
          <w:b/>
          <w:bCs/>
          <w:sz w:val="24"/>
          <w:szCs w:val="24"/>
          <w:u w:val="single"/>
        </w:rPr>
      </w:pPr>
      <w:r w:rsidRPr="6F2B4365">
        <w:rPr>
          <w:rFonts w:ascii="Verdana" w:hAnsi="Verdana" w:cs="Arial"/>
          <w:b/>
          <w:bCs/>
          <w:sz w:val="24"/>
          <w:szCs w:val="24"/>
          <w:u w:val="single"/>
        </w:rPr>
        <w:lastRenderedPageBreak/>
        <w:t xml:space="preserve">Section 2 </w:t>
      </w:r>
    </w:p>
    <w:p w14:paraId="74195A5E" w14:textId="7F20E950" w:rsidR="00D16B2B" w:rsidRPr="00EF7FFD" w:rsidRDefault="302257EB" w:rsidP="00EF3C5D">
      <w:pPr>
        <w:spacing w:after="0" w:line="240" w:lineRule="auto"/>
        <w:jc w:val="center"/>
        <w:rPr>
          <w:rFonts w:ascii="Verdana" w:hAnsi="Verdana" w:cs="Arial"/>
          <w:b/>
          <w:sz w:val="24"/>
          <w:szCs w:val="24"/>
          <w:u w:val="single"/>
        </w:rPr>
      </w:pPr>
      <w:r w:rsidRPr="6F2B4365">
        <w:rPr>
          <w:rFonts w:ascii="Verdana" w:hAnsi="Verdana" w:cs="Arial"/>
          <w:b/>
          <w:bCs/>
          <w:sz w:val="24"/>
          <w:szCs w:val="24"/>
          <w:u w:val="single"/>
        </w:rPr>
        <w:t>Performance and Finance Committee</w:t>
      </w:r>
    </w:p>
    <w:p w14:paraId="3B9B4A91" w14:textId="0CDE1C62" w:rsidR="00F6127B" w:rsidRPr="00EF7FFD" w:rsidRDefault="00F6127B" w:rsidP="6F2B4365">
      <w:pPr>
        <w:spacing w:after="0" w:line="240" w:lineRule="auto"/>
        <w:jc w:val="center"/>
        <w:rPr>
          <w:rFonts w:ascii="Verdana" w:hAnsi="Verdana" w:cs="Arial"/>
          <w:b/>
          <w:bCs/>
          <w:sz w:val="24"/>
          <w:szCs w:val="24"/>
          <w:u w:val="single"/>
        </w:rPr>
      </w:pPr>
    </w:p>
    <w:p w14:paraId="74ED32A4" w14:textId="492C8E34" w:rsidR="00F6127B" w:rsidRPr="00EF7FFD" w:rsidRDefault="00F6127B" w:rsidP="6F2B4365">
      <w:pPr>
        <w:spacing w:after="0" w:line="240" w:lineRule="auto"/>
        <w:jc w:val="center"/>
        <w:rPr>
          <w:rFonts w:ascii="Verdana" w:hAnsi="Verdana" w:cs="Arial"/>
          <w:b/>
          <w:bCs/>
          <w:sz w:val="24"/>
          <w:szCs w:val="24"/>
          <w:u w:val="single"/>
        </w:rPr>
      </w:pPr>
    </w:p>
    <w:p w14:paraId="154DB14F" w14:textId="77431932" w:rsidR="00F6127B" w:rsidRPr="00EF7FFD" w:rsidRDefault="4816AEC2" w:rsidP="6F2B4365">
      <w:pPr>
        <w:spacing w:before="240" w:after="240"/>
      </w:pPr>
      <w:r w:rsidRPr="6F2B4365">
        <w:rPr>
          <w:rFonts w:ascii="Verdana" w:eastAsia="Verdana" w:hAnsi="Verdana" w:cs="Verdana"/>
          <w:sz w:val="24"/>
          <w:szCs w:val="24"/>
        </w:rPr>
        <w:t>The Performance and Finance Committee provides detailed scrutiny and oversight of key areas of Health Board performance that cannot be addressed in the same depth at Board level. Its remit includes the monitoring and assurance of:</w:t>
      </w:r>
    </w:p>
    <w:p w14:paraId="3BEB2E65" w14:textId="487DA66D" w:rsidR="00F6127B" w:rsidRPr="00EF7FFD" w:rsidRDefault="4816AEC2" w:rsidP="008C5111">
      <w:pPr>
        <w:pStyle w:val="ListParagraph"/>
        <w:numPr>
          <w:ilvl w:val="0"/>
          <w:numId w:val="144"/>
        </w:numPr>
        <w:spacing w:before="240" w:after="240"/>
        <w:rPr>
          <w:rFonts w:ascii="Verdana" w:eastAsia="Verdana" w:hAnsi="Verdana" w:cs="Verdana"/>
        </w:rPr>
      </w:pPr>
      <w:r w:rsidRPr="6F2B4365">
        <w:rPr>
          <w:rFonts w:ascii="Verdana" w:eastAsia="Verdana" w:hAnsi="Verdana" w:cs="Verdana"/>
          <w:sz w:val="24"/>
          <w:szCs w:val="24"/>
        </w:rPr>
        <w:t>Financial planning and performance, including the delivery of savings programmes; and</w:t>
      </w:r>
    </w:p>
    <w:p w14:paraId="7B1E2141" w14:textId="09C356F0" w:rsidR="00F6127B" w:rsidRPr="00EF7FFD" w:rsidRDefault="4816AEC2" w:rsidP="008C5111">
      <w:pPr>
        <w:pStyle w:val="ListParagraph"/>
        <w:numPr>
          <w:ilvl w:val="0"/>
          <w:numId w:val="144"/>
        </w:numPr>
        <w:spacing w:before="240" w:after="240"/>
        <w:rPr>
          <w:rFonts w:ascii="Verdana" w:eastAsia="Verdana" w:hAnsi="Verdana" w:cs="Verdana"/>
        </w:rPr>
      </w:pPr>
      <w:r w:rsidRPr="6F2B4365">
        <w:rPr>
          <w:rFonts w:ascii="Verdana" w:eastAsia="Verdana" w:hAnsi="Verdana" w:cs="Verdana"/>
          <w:sz w:val="24"/>
          <w:szCs w:val="24"/>
        </w:rPr>
        <w:t>Operational activity, productivity, and overall efficiency and effectiveness.</w:t>
      </w:r>
    </w:p>
    <w:p w14:paraId="6CE3ED6E" w14:textId="6098439E" w:rsidR="00F6127B" w:rsidRPr="00EF7FFD" w:rsidRDefault="4816AEC2" w:rsidP="6F2B4365">
      <w:pPr>
        <w:spacing w:before="240" w:after="240"/>
      </w:pPr>
      <w:r w:rsidRPr="6F2B4365">
        <w:rPr>
          <w:rFonts w:ascii="Verdana" w:eastAsia="Verdana" w:hAnsi="Verdana" w:cs="Verdana"/>
          <w:sz w:val="24"/>
          <w:szCs w:val="24"/>
        </w:rPr>
        <w:t>Throughout 2024/25, the Committee received and considered a range of reports to support its oversight function, including the following:</w:t>
      </w:r>
    </w:p>
    <w:p w14:paraId="70688E1A" w14:textId="54D24B9C" w:rsidR="00F6127B" w:rsidRPr="00EF7FFD" w:rsidRDefault="00F6127B" w:rsidP="6F2B4365">
      <w:pPr>
        <w:spacing w:before="240" w:after="240"/>
        <w:rPr>
          <w:rFonts w:ascii="Verdana" w:eastAsia="Verdana" w:hAnsi="Verdana" w:cs="Verdana"/>
          <w:sz w:val="24"/>
          <w:szCs w:val="24"/>
        </w:rPr>
      </w:pPr>
    </w:p>
    <w:p w14:paraId="4AEE8B12" w14:textId="204B7C49" w:rsidR="00F6127B" w:rsidRPr="00EF7FFD" w:rsidRDefault="65BB78FB" w:rsidP="6F2B4365">
      <w:pPr>
        <w:spacing w:before="240" w:after="240"/>
        <w:rPr>
          <w:rFonts w:ascii="Verdana" w:eastAsia="Verdana" w:hAnsi="Verdana" w:cs="Verdana"/>
          <w:b/>
          <w:bCs/>
          <w:sz w:val="24"/>
          <w:szCs w:val="24"/>
          <w:u w:val="single"/>
        </w:rPr>
      </w:pPr>
      <w:r w:rsidRPr="6F2B4365">
        <w:rPr>
          <w:rFonts w:ascii="Verdana" w:eastAsia="Verdana" w:hAnsi="Verdana" w:cs="Verdana"/>
          <w:b/>
          <w:bCs/>
          <w:sz w:val="24"/>
          <w:szCs w:val="24"/>
          <w:u w:val="single"/>
        </w:rPr>
        <w:t xml:space="preserve">Performance </w:t>
      </w:r>
    </w:p>
    <w:p w14:paraId="383C03F2" w14:textId="6E386ED6" w:rsidR="00F6127B" w:rsidRPr="00EF7FFD" w:rsidRDefault="65BB78FB" w:rsidP="008C5111">
      <w:pPr>
        <w:pStyle w:val="ListParagraph"/>
        <w:numPr>
          <w:ilvl w:val="0"/>
          <w:numId w:val="143"/>
        </w:numPr>
        <w:spacing w:before="240" w:after="240"/>
        <w:rPr>
          <w:rFonts w:ascii="Verdana" w:hAnsi="Verdana" w:cs="Arial"/>
          <w:b/>
          <w:bCs/>
        </w:rPr>
      </w:pPr>
      <w:r w:rsidRPr="6F2B4365">
        <w:rPr>
          <w:rFonts w:ascii="Verdana" w:hAnsi="Verdana" w:cs="Arial"/>
          <w:b/>
          <w:bCs/>
          <w:sz w:val="24"/>
          <w:szCs w:val="24"/>
        </w:rPr>
        <w:t>Integrated Performance Report</w:t>
      </w:r>
    </w:p>
    <w:p w14:paraId="6610B2EA" w14:textId="00C85E27" w:rsidR="00F6127B" w:rsidRPr="00EF7FFD" w:rsidRDefault="65BB78FB" w:rsidP="6F2B4365">
      <w:pPr>
        <w:spacing w:before="240" w:after="240"/>
        <w:rPr>
          <w:rFonts w:ascii="Verdana" w:eastAsia="Verdana" w:hAnsi="Verdana" w:cs="Verdana"/>
        </w:rPr>
      </w:pPr>
      <w:r w:rsidRPr="6F2B4365">
        <w:rPr>
          <w:rFonts w:ascii="Verdana" w:eastAsia="Verdana" w:hAnsi="Verdana" w:cs="Verdana"/>
          <w:sz w:val="24"/>
          <w:szCs w:val="24"/>
        </w:rPr>
        <w:t xml:space="preserve">One of the </w:t>
      </w:r>
      <w:r w:rsidR="36051B61" w:rsidRPr="6F2B4365">
        <w:rPr>
          <w:rFonts w:ascii="Verdana" w:eastAsia="Verdana" w:hAnsi="Verdana" w:cs="Verdana"/>
          <w:sz w:val="24"/>
          <w:szCs w:val="24"/>
        </w:rPr>
        <w:t>C</w:t>
      </w:r>
      <w:r w:rsidRPr="6F2B4365">
        <w:rPr>
          <w:rFonts w:ascii="Verdana" w:eastAsia="Verdana" w:hAnsi="Verdana" w:cs="Verdana"/>
          <w:sz w:val="24"/>
          <w:szCs w:val="24"/>
        </w:rPr>
        <w:t xml:space="preserve">ommittee’s key areas of focus during 2024/25 was the </w:t>
      </w:r>
      <w:r w:rsidRPr="6F2B4365">
        <w:rPr>
          <w:rFonts w:ascii="Verdana" w:eastAsia="Verdana" w:hAnsi="Verdana" w:cs="Verdana"/>
          <w:b/>
          <w:bCs/>
          <w:sz w:val="24"/>
          <w:szCs w:val="24"/>
        </w:rPr>
        <w:t>Integrated Performance Report</w:t>
      </w:r>
      <w:r w:rsidRPr="6F2B4365">
        <w:rPr>
          <w:rFonts w:ascii="Verdana" w:eastAsia="Verdana" w:hAnsi="Verdana" w:cs="Verdana"/>
          <w:sz w:val="24"/>
          <w:szCs w:val="24"/>
        </w:rPr>
        <w:t>, which was received as a standing agenda item monthly. The report provided a comprehensive overview of the Health Board’s performance against national delivery measures, as well as key local indicators relating to quality and safety</w:t>
      </w:r>
      <w:r w:rsidRPr="6F2B4365">
        <w:rPr>
          <w:rFonts w:ascii="Verdana" w:eastAsia="Verdana" w:hAnsi="Verdana" w:cs="Verdana"/>
        </w:rPr>
        <w:t>.</w:t>
      </w:r>
    </w:p>
    <w:p w14:paraId="259708C8" w14:textId="7A32C88D" w:rsidR="00F6127B" w:rsidRPr="00EF7FFD" w:rsidRDefault="3285A819" w:rsidP="6F2B4365">
      <w:pPr>
        <w:spacing w:before="240" w:after="240"/>
        <w:rPr>
          <w:rFonts w:ascii="Verdana" w:eastAsia="Verdana" w:hAnsi="Verdana" w:cs="Verdana"/>
          <w:sz w:val="28"/>
          <w:szCs w:val="28"/>
        </w:rPr>
      </w:pPr>
      <w:r w:rsidRPr="6F2B4365">
        <w:rPr>
          <w:rFonts w:ascii="Verdana" w:eastAsia="Verdana" w:hAnsi="Verdana" w:cs="Verdana"/>
          <w:sz w:val="24"/>
          <w:szCs w:val="24"/>
        </w:rPr>
        <w:t>During the reporting period, key high-level performance issues were identified in the following areas:</w:t>
      </w:r>
    </w:p>
    <w:p w14:paraId="2B8D29C7" w14:textId="6ED0394A" w:rsidR="00F6127B" w:rsidRPr="00EF7FFD" w:rsidRDefault="7A154619" w:rsidP="008C5111">
      <w:pPr>
        <w:pStyle w:val="ListParagraph"/>
        <w:numPr>
          <w:ilvl w:val="0"/>
          <w:numId w:val="142"/>
        </w:numPr>
        <w:spacing w:before="240" w:after="240"/>
        <w:rPr>
          <w:rFonts w:ascii="Verdana" w:eastAsia="Verdana" w:hAnsi="Verdana" w:cs="Verdana"/>
          <w:sz w:val="24"/>
          <w:szCs w:val="24"/>
        </w:rPr>
      </w:pPr>
      <w:r w:rsidRPr="6F2B4365">
        <w:rPr>
          <w:rFonts w:ascii="Verdana" w:eastAsia="Verdana" w:hAnsi="Verdana" w:cs="Verdana"/>
          <w:sz w:val="24"/>
          <w:szCs w:val="24"/>
        </w:rPr>
        <w:t>Cancer;</w:t>
      </w:r>
    </w:p>
    <w:p w14:paraId="09357CAB" w14:textId="20F3D550" w:rsidR="00F6127B" w:rsidRPr="00EF7FFD" w:rsidRDefault="7A154619" w:rsidP="008C5111">
      <w:pPr>
        <w:pStyle w:val="ListParagraph"/>
        <w:numPr>
          <w:ilvl w:val="0"/>
          <w:numId w:val="142"/>
        </w:numPr>
        <w:spacing w:before="240" w:after="240"/>
        <w:rPr>
          <w:rFonts w:ascii="Verdana" w:eastAsia="Verdana" w:hAnsi="Verdana" w:cs="Verdana"/>
          <w:sz w:val="24"/>
          <w:szCs w:val="24"/>
        </w:rPr>
      </w:pPr>
      <w:r w:rsidRPr="6F2B4365">
        <w:rPr>
          <w:rFonts w:ascii="Verdana" w:eastAsia="Verdana" w:hAnsi="Verdana" w:cs="Verdana"/>
          <w:sz w:val="24"/>
          <w:szCs w:val="24"/>
        </w:rPr>
        <w:t>Planned Care;</w:t>
      </w:r>
    </w:p>
    <w:p w14:paraId="493D70C0" w14:textId="5FE7467F"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Unscheduled care; </w:t>
      </w:r>
    </w:p>
    <w:p w14:paraId="17741855" w14:textId="666C4633"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Healthcare acquired infections; </w:t>
      </w:r>
    </w:p>
    <w:p w14:paraId="686C9C38" w14:textId="4FAAC613"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Stroke;  </w:t>
      </w:r>
    </w:p>
    <w:p w14:paraId="5D653A67" w14:textId="7637AEF8"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Mental </w:t>
      </w:r>
      <w:r w:rsidR="40B02BB8" w:rsidRPr="6F2B4365">
        <w:rPr>
          <w:rFonts w:ascii="Verdana" w:hAnsi="Verdana"/>
          <w:sz w:val="24"/>
          <w:szCs w:val="24"/>
        </w:rPr>
        <w:t>H</w:t>
      </w:r>
      <w:r w:rsidRPr="6F2B4365">
        <w:rPr>
          <w:rFonts w:ascii="Verdana" w:hAnsi="Verdana"/>
          <w:sz w:val="24"/>
          <w:szCs w:val="24"/>
        </w:rPr>
        <w:t xml:space="preserve">ealth and Child and Adolescent Mental Health (CAMHS); </w:t>
      </w:r>
    </w:p>
    <w:p w14:paraId="22C6D416" w14:textId="1541CD4B"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Clinically </w:t>
      </w:r>
      <w:r w:rsidR="373B2F81" w:rsidRPr="6F2B4365">
        <w:rPr>
          <w:rFonts w:ascii="Verdana" w:hAnsi="Verdana"/>
          <w:sz w:val="24"/>
          <w:szCs w:val="24"/>
        </w:rPr>
        <w:t>O</w:t>
      </w:r>
      <w:r w:rsidRPr="6F2B4365">
        <w:rPr>
          <w:rFonts w:ascii="Verdana" w:hAnsi="Verdana"/>
          <w:sz w:val="24"/>
          <w:szCs w:val="24"/>
        </w:rPr>
        <w:t xml:space="preserve">ptimised </w:t>
      </w:r>
      <w:r w:rsidR="178DA9DA" w:rsidRPr="6F2B4365">
        <w:rPr>
          <w:rFonts w:ascii="Verdana" w:hAnsi="Verdana"/>
          <w:sz w:val="24"/>
          <w:szCs w:val="24"/>
        </w:rPr>
        <w:t>P</w:t>
      </w:r>
      <w:r w:rsidRPr="6F2B4365">
        <w:rPr>
          <w:rFonts w:ascii="Verdana" w:hAnsi="Verdana"/>
          <w:sz w:val="24"/>
          <w:szCs w:val="24"/>
        </w:rPr>
        <w:t xml:space="preserve">atients; </w:t>
      </w:r>
    </w:p>
    <w:p w14:paraId="6E4E488C" w14:textId="4E4CF51F"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Sickness absence; </w:t>
      </w:r>
    </w:p>
    <w:p w14:paraId="43B2B6B5" w14:textId="256C20AD"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 xml:space="preserve">Serious incidents and complaints; </w:t>
      </w:r>
    </w:p>
    <w:p w14:paraId="58BA95DE" w14:textId="75BDB8A3"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Diagnostics and therapies; and</w:t>
      </w:r>
    </w:p>
    <w:p w14:paraId="6E0C93FE" w14:textId="76440C11" w:rsidR="00F6127B" w:rsidRPr="00EF7FFD" w:rsidRDefault="21D40CC0" w:rsidP="008C5111">
      <w:pPr>
        <w:pStyle w:val="ListParagraph"/>
        <w:numPr>
          <w:ilvl w:val="0"/>
          <w:numId w:val="142"/>
        </w:numPr>
        <w:spacing w:before="240" w:after="240"/>
        <w:rPr>
          <w:rFonts w:ascii="Verdana" w:hAnsi="Verdana"/>
          <w:sz w:val="24"/>
          <w:szCs w:val="24"/>
        </w:rPr>
      </w:pPr>
      <w:r w:rsidRPr="6F2B4365">
        <w:rPr>
          <w:rFonts w:ascii="Verdana" w:hAnsi="Verdana"/>
          <w:sz w:val="24"/>
          <w:szCs w:val="24"/>
        </w:rPr>
        <w:t>Theatre efficiencies.</w:t>
      </w:r>
    </w:p>
    <w:p w14:paraId="6918C992" w14:textId="56CDAB1A" w:rsidR="00227419" w:rsidRDefault="00227419" w:rsidP="006645D1">
      <w:pPr>
        <w:pStyle w:val="StyleOutlinenumberedArialOutlinenumberedArial11Outli"/>
        <w:numPr>
          <w:ilvl w:val="0"/>
          <w:numId w:val="0"/>
        </w:numPr>
        <w:jc w:val="both"/>
        <w:rPr>
          <w:rFonts w:ascii="Verdana" w:hAnsi="Verdana"/>
          <w:b w:val="0"/>
        </w:rPr>
      </w:pPr>
    </w:p>
    <w:p w14:paraId="27E7CD47" w14:textId="77777777" w:rsidR="00E650A6" w:rsidRPr="00EF7FFD" w:rsidRDefault="00E650A6" w:rsidP="006645D1">
      <w:pPr>
        <w:pStyle w:val="StyleOutlinenumberedArialOutlinenumberedArial11Outli"/>
        <w:numPr>
          <w:ilvl w:val="0"/>
          <w:numId w:val="0"/>
        </w:numPr>
        <w:jc w:val="both"/>
        <w:rPr>
          <w:rFonts w:ascii="Verdana" w:hAnsi="Verdana"/>
          <w:b w:val="0"/>
        </w:rPr>
      </w:pPr>
    </w:p>
    <w:p w14:paraId="2B29EBFF" w14:textId="2AD8A674" w:rsidR="0061405F" w:rsidRPr="00EF7FFD" w:rsidRDefault="2F19E21C" w:rsidP="00215794">
      <w:pPr>
        <w:pStyle w:val="StyleOutlinenumberedArialOutlinenumberedArial11Outli"/>
        <w:numPr>
          <w:ilvl w:val="0"/>
          <w:numId w:val="0"/>
        </w:numPr>
        <w:ind w:left="720" w:hanging="720"/>
        <w:jc w:val="both"/>
        <w:rPr>
          <w:rFonts w:ascii="Verdana" w:hAnsi="Verdana"/>
          <w:b w:val="0"/>
          <w:bCs w:val="0"/>
        </w:rPr>
      </w:pPr>
      <w:r w:rsidRPr="00EF7FFD">
        <w:rPr>
          <w:rFonts w:ascii="Verdana" w:eastAsia="Arial Unicode MS" w:hAnsi="Verdana"/>
          <w:bdr w:val="nil"/>
        </w:rPr>
        <w:lastRenderedPageBreak/>
        <w:t>Annual Plan 2</w:t>
      </w:r>
      <w:r w:rsidR="1E58FE36" w:rsidRPr="00EF7FFD">
        <w:rPr>
          <w:rFonts w:ascii="Verdana" w:eastAsia="Arial Unicode MS" w:hAnsi="Verdana"/>
          <w:bdr w:val="nil"/>
        </w:rPr>
        <w:t>4</w:t>
      </w:r>
      <w:r w:rsidR="42453304" w:rsidRPr="00EF7FFD">
        <w:rPr>
          <w:rFonts w:ascii="Verdana" w:eastAsia="Arial Unicode MS" w:hAnsi="Verdana"/>
          <w:bdr w:val="nil"/>
        </w:rPr>
        <w:t>/2</w:t>
      </w:r>
      <w:r w:rsidR="7D59105E" w:rsidRPr="00EF7FFD">
        <w:rPr>
          <w:rFonts w:ascii="Verdana" w:eastAsia="Arial Unicode MS" w:hAnsi="Verdana"/>
          <w:bdr w:val="nil"/>
        </w:rPr>
        <w:t>5</w:t>
      </w:r>
      <w:r w:rsidRPr="00EF7FFD">
        <w:rPr>
          <w:rFonts w:ascii="Verdana" w:eastAsia="Arial Unicode MS" w:hAnsi="Verdana"/>
          <w:bdr w:val="nil"/>
        </w:rPr>
        <w:t xml:space="preserve"> Delivery</w:t>
      </w:r>
    </w:p>
    <w:p w14:paraId="440B978A" w14:textId="2E697DCE" w:rsidR="00444255" w:rsidRPr="00EF7FFD" w:rsidRDefault="338CAD81" w:rsidP="6F2B4365">
      <w:pPr>
        <w:jc w:val="both"/>
        <w:rPr>
          <w:rFonts w:ascii="Verdana" w:eastAsia="Verdana" w:hAnsi="Verdana" w:cs="Verdana"/>
          <w:sz w:val="24"/>
          <w:szCs w:val="24"/>
        </w:rPr>
      </w:pPr>
      <w:r w:rsidRPr="6F2B4365">
        <w:rPr>
          <w:rFonts w:ascii="Verdana" w:eastAsia="Verdana" w:hAnsi="Verdana" w:cs="Verdana"/>
          <w:sz w:val="24"/>
          <w:szCs w:val="24"/>
        </w:rPr>
        <w:t>Quarterly reports were received, providing a comprehensive overview of the wide-ranging work undertaken across the individual plans. In instances where priorities were identified as off-track, corresponding mitigating actions were clearly outlined to address the variances and support progress toward objectives.</w:t>
      </w:r>
    </w:p>
    <w:p w14:paraId="0684D222" w14:textId="7A35D79C" w:rsidR="00444255" w:rsidRPr="00EF7FFD" w:rsidRDefault="00444255" w:rsidP="6F2B4365">
      <w:pPr>
        <w:pStyle w:val="StyleOutlinenumberedArialOutlinenumberedArial11Outli"/>
        <w:numPr>
          <w:ilvl w:val="0"/>
          <w:numId w:val="0"/>
        </w:numPr>
        <w:ind w:left="720"/>
        <w:jc w:val="both"/>
        <w:rPr>
          <w:rFonts w:ascii="Verdana" w:hAnsi="Verdana"/>
        </w:rPr>
      </w:pPr>
    </w:p>
    <w:p w14:paraId="0D75A690" w14:textId="77777777" w:rsidR="00215794" w:rsidRDefault="09649E82" w:rsidP="6F2B4365">
      <w:pPr>
        <w:spacing w:before="240" w:after="240" w:line="240" w:lineRule="auto"/>
        <w:jc w:val="both"/>
        <w:rPr>
          <w:rFonts w:ascii="Verdana" w:eastAsia="Verdana" w:hAnsi="Verdana" w:cs="Verdana"/>
          <w:b/>
          <w:bCs/>
          <w:sz w:val="24"/>
          <w:szCs w:val="24"/>
          <w:u w:val="single"/>
          <w:lang w:val="en-US"/>
        </w:rPr>
      </w:pPr>
      <w:r w:rsidRPr="6F2B4365">
        <w:rPr>
          <w:rFonts w:ascii="Verdana" w:eastAsia="Verdana" w:hAnsi="Verdana" w:cs="Verdana"/>
          <w:b/>
          <w:bCs/>
          <w:sz w:val="24"/>
          <w:szCs w:val="24"/>
          <w:u w:val="single"/>
          <w:lang w:val="en-US"/>
        </w:rPr>
        <w:t>Escalation Areas</w:t>
      </w:r>
    </w:p>
    <w:p w14:paraId="158B8A21" w14:textId="6724E518" w:rsidR="00FD27B4" w:rsidRPr="00215794" w:rsidRDefault="6D8320B2" w:rsidP="6F2B4365">
      <w:pPr>
        <w:spacing w:before="240" w:after="240" w:line="240" w:lineRule="auto"/>
        <w:jc w:val="both"/>
        <w:rPr>
          <w:rFonts w:ascii="Verdana" w:eastAsia="Verdana" w:hAnsi="Verdana" w:cs="Verdana"/>
          <w:b/>
          <w:bCs/>
          <w:sz w:val="24"/>
          <w:szCs w:val="24"/>
          <w:u w:val="single"/>
          <w:lang w:val="en-US"/>
        </w:rPr>
      </w:pPr>
      <w:r w:rsidRPr="6F2B4365">
        <w:rPr>
          <w:rFonts w:ascii="Verdana" w:eastAsia="Verdana" w:hAnsi="Verdana" w:cs="Verdana"/>
          <w:sz w:val="24"/>
          <w:szCs w:val="24"/>
          <w:lang w:val="en-US"/>
        </w:rPr>
        <w:t>Areas requiring escalation were identified over the course of the year through ongoing discussions and reviews of the Integrated Performance Report, the Risk Register, and the Board Assurance Framework.</w:t>
      </w:r>
    </w:p>
    <w:p w14:paraId="5244128D" w14:textId="1EA4817A" w:rsidR="00FD27B4" w:rsidRPr="00EF7FFD" w:rsidRDefault="00FD27B4" w:rsidP="6F2B4365">
      <w:pPr>
        <w:pBdr>
          <w:between w:val="nil"/>
          <w:bar w:val="nil"/>
        </w:pBdr>
        <w:spacing w:after="0" w:line="240" w:lineRule="auto"/>
        <w:jc w:val="both"/>
        <w:rPr>
          <w:rFonts w:ascii="Verdana" w:eastAsia="Arial Unicode MS" w:hAnsi="Verdana" w:cs="Arial"/>
          <w:sz w:val="24"/>
          <w:szCs w:val="24"/>
          <w:bdr w:val="nil"/>
          <w:lang w:val="en-US" w:eastAsia="en-GB"/>
        </w:rPr>
      </w:pPr>
    </w:p>
    <w:p w14:paraId="2937DDFD" w14:textId="3FB9923E" w:rsidR="00FD27B4" w:rsidRPr="00EF7FFD" w:rsidRDefault="00FD27B4" w:rsidP="008C5111">
      <w:pPr>
        <w:pStyle w:val="ListParagraph"/>
        <w:numPr>
          <w:ilvl w:val="0"/>
          <w:numId w:val="149"/>
        </w:numPr>
        <w:spacing w:after="0" w:line="240" w:lineRule="auto"/>
        <w:jc w:val="both"/>
        <w:rPr>
          <w:rFonts w:ascii="Verdana" w:hAnsi="Verdana" w:cs="Arial"/>
          <w:b/>
          <w:sz w:val="24"/>
          <w:szCs w:val="24"/>
        </w:rPr>
      </w:pPr>
      <w:r w:rsidRPr="00EF7FFD">
        <w:rPr>
          <w:rFonts w:ascii="Verdana" w:hAnsi="Verdana" w:cs="Arial"/>
          <w:b/>
          <w:sz w:val="24"/>
          <w:szCs w:val="24"/>
        </w:rPr>
        <w:t>P</w:t>
      </w:r>
      <w:r w:rsidR="009A36CF" w:rsidRPr="00EF7FFD">
        <w:rPr>
          <w:rFonts w:ascii="Verdana" w:hAnsi="Verdana" w:cs="Arial"/>
          <w:b/>
          <w:sz w:val="24"/>
          <w:szCs w:val="24"/>
        </w:rPr>
        <w:t>erformance and F</w:t>
      </w:r>
      <w:r w:rsidRPr="00EF7FFD">
        <w:rPr>
          <w:rFonts w:ascii="Verdana" w:hAnsi="Verdana" w:cs="Arial"/>
          <w:b/>
          <w:sz w:val="24"/>
          <w:szCs w:val="24"/>
        </w:rPr>
        <w:t xml:space="preserve">inance </w:t>
      </w:r>
      <w:r w:rsidR="00FF5019">
        <w:rPr>
          <w:rFonts w:ascii="Verdana" w:hAnsi="Verdana" w:cs="Arial"/>
          <w:b/>
          <w:sz w:val="24"/>
          <w:szCs w:val="24"/>
        </w:rPr>
        <w:t>R</w:t>
      </w:r>
      <w:r w:rsidRPr="00EF7FFD">
        <w:rPr>
          <w:rFonts w:ascii="Verdana" w:hAnsi="Verdana" w:cs="Arial"/>
          <w:b/>
          <w:sz w:val="24"/>
          <w:szCs w:val="24"/>
        </w:rPr>
        <w:t xml:space="preserve">isk </w:t>
      </w:r>
      <w:r w:rsidR="00FF5019">
        <w:rPr>
          <w:rFonts w:ascii="Verdana" w:hAnsi="Verdana" w:cs="Arial"/>
          <w:b/>
          <w:sz w:val="24"/>
          <w:szCs w:val="24"/>
        </w:rPr>
        <w:t>R</w:t>
      </w:r>
      <w:r w:rsidRPr="00EF7FFD">
        <w:rPr>
          <w:rFonts w:ascii="Verdana" w:hAnsi="Verdana" w:cs="Arial"/>
          <w:b/>
          <w:sz w:val="24"/>
          <w:szCs w:val="24"/>
        </w:rPr>
        <w:t>egister</w:t>
      </w:r>
    </w:p>
    <w:p w14:paraId="23828DF0" w14:textId="12178534" w:rsidR="00F96738" w:rsidRPr="00EF7FFD" w:rsidRDefault="43374B2E" w:rsidP="6F2B4365">
      <w:pPr>
        <w:spacing w:after="0" w:line="240" w:lineRule="auto"/>
        <w:jc w:val="both"/>
        <w:rPr>
          <w:rFonts w:ascii="Verdana" w:hAnsi="Verdana" w:cs="Arial"/>
          <w:sz w:val="24"/>
          <w:szCs w:val="24"/>
        </w:rPr>
      </w:pPr>
      <w:r w:rsidRPr="6F2B4365">
        <w:rPr>
          <w:rFonts w:ascii="Verdana" w:eastAsia="Verdana" w:hAnsi="Verdana" w:cs="Verdana"/>
          <w:sz w:val="24"/>
          <w:szCs w:val="24"/>
        </w:rPr>
        <w:t>The Committee received a bi-monthly report providing oversight of the risks assigned to it on the Health Board Risk Register, thereby supporting the Committee in fulfilling its governance and assurance responsibilities.</w:t>
      </w:r>
    </w:p>
    <w:p w14:paraId="12A11087" w14:textId="6805158B" w:rsidR="00F96738" w:rsidRPr="00EF7FFD" w:rsidRDefault="00F96738" w:rsidP="006645D1">
      <w:pPr>
        <w:spacing w:after="0" w:line="240" w:lineRule="auto"/>
        <w:jc w:val="both"/>
        <w:rPr>
          <w:rFonts w:ascii="Verdana" w:hAnsi="Verdana" w:cs="Arial"/>
          <w:sz w:val="24"/>
          <w:szCs w:val="24"/>
        </w:rPr>
      </w:pPr>
    </w:p>
    <w:p w14:paraId="6E238AEB" w14:textId="44A0CBCC" w:rsidR="00F96738" w:rsidRPr="00EF7FFD" w:rsidRDefault="2119D81F" w:rsidP="008C5111">
      <w:pPr>
        <w:pStyle w:val="ListParagraph"/>
        <w:numPr>
          <w:ilvl w:val="0"/>
          <w:numId w:val="152"/>
        </w:numPr>
        <w:spacing w:after="0" w:line="240" w:lineRule="auto"/>
        <w:jc w:val="both"/>
        <w:rPr>
          <w:rFonts w:ascii="Verdana" w:hAnsi="Verdana" w:cs="Arial"/>
          <w:b/>
          <w:sz w:val="24"/>
          <w:szCs w:val="24"/>
        </w:rPr>
      </w:pPr>
      <w:r w:rsidRPr="6F2B4365">
        <w:rPr>
          <w:rFonts w:ascii="Verdana" w:hAnsi="Verdana" w:cs="Arial"/>
          <w:b/>
          <w:bCs/>
          <w:sz w:val="24"/>
          <w:szCs w:val="24"/>
        </w:rPr>
        <w:t xml:space="preserve">Cancer Performance </w:t>
      </w:r>
    </w:p>
    <w:p w14:paraId="1B83F7CC" w14:textId="44E52D7B" w:rsidR="6F2B4365" w:rsidRPr="00215794" w:rsidRDefault="44D19566" w:rsidP="6F2B4365">
      <w:pPr>
        <w:pBdr>
          <w:between w:val="nil"/>
        </w:pBdr>
        <w:spacing w:after="0" w:line="240" w:lineRule="auto"/>
        <w:jc w:val="both"/>
      </w:pPr>
      <w:r w:rsidRPr="6F2B4365">
        <w:rPr>
          <w:rFonts w:ascii="Verdana" w:eastAsia="Verdana" w:hAnsi="Verdana" w:cs="Verdana"/>
          <w:sz w:val="24"/>
          <w:szCs w:val="24"/>
        </w:rPr>
        <w:t>Recognised as a key area of concern, the Committee received regular updates throughout 2024/25. These included reports and presentations that summarised Cancer performance and outlined the principal issues affecting the delivery and effectiveness of Cancer pathways.</w:t>
      </w:r>
    </w:p>
    <w:p w14:paraId="21F68646" w14:textId="48EC39DD" w:rsidR="6F2B4365" w:rsidRDefault="6F2B4365" w:rsidP="6F2B4365">
      <w:pPr>
        <w:pBdr>
          <w:between w:val="nil"/>
        </w:pBdr>
        <w:spacing w:after="0" w:line="240" w:lineRule="auto"/>
        <w:jc w:val="both"/>
        <w:rPr>
          <w:rFonts w:ascii="Verdana" w:eastAsia="Verdana" w:hAnsi="Verdana" w:cs="Verdana"/>
          <w:sz w:val="24"/>
          <w:szCs w:val="24"/>
        </w:rPr>
      </w:pPr>
    </w:p>
    <w:p w14:paraId="1C745FD6" w14:textId="77777777" w:rsidR="00F10D06" w:rsidRPr="00EF7FFD" w:rsidRDefault="6F030944" w:rsidP="008C5111">
      <w:pPr>
        <w:pStyle w:val="ListParagraph"/>
        <w:numPr>
          <w:ilvl w:val="0"/>
          <w:numId w:val="153"/>
        </w:numPr>
        <w:spacing w:after="0" w:line="240" w:lineRule="auto"/>
        <w:ind w:right="96"/>
        <w:jc w:val="both"/>
        <w:rPr>
          <w:rFonts w:ascii="Verdana" w:hAnsi="Verdana" w:cs="Arial"/>
          <w:b/>
          <w:sz w:val="24"/>
          <w:szCs w:val="24"/>
        </w:rPr>
      </w:pPr>
      <w:r w:rsidRPr="6F2B4365">
        <w:rPr>
          <w:rFonts w:ascii="Verdana" w:hAnsi="Verdana" w:cs="Arial"/>
          <w:b/>
          <w:bCs/>
          <w:sz w:val="24"/>
          <w:szCs w:val="24"/>
        </w:rPr>
        <w:t>Urgent and Emergency Care Performance Improvement</w:t>
      </w:r>
    </w:p>
    <w:p w14:paraId="1A9748B6" w14:textId="37A7EA1A" w:rsidR="001B3E71" w:rsidRPr="00EF7FFD" w:rsidRDefault="6F6ED6B1" w:rsidP="6F2B4365">
      <w:pPr>
        <w:spacing w:before="240" w:after="240" w:line="240" w:lineRule="auto"/>
        <w:jc w:val="both"/>
      </w:pPr>
      <w:r w:rsidRPr="6F2B4365">
        <w:rPr>
          <w:rFonts w:ascii="Verdana" w:eastAsia="Verdana" w:hAnsi="Verdana" w:cs="Verdana"/>
          <w:sz w:val="24"/>
          <w:szCs w:val="24"/>
        </w:rPr>
        <w:t>Quarterly progress reports were received outlining SBUHB’s performance in relation to Urgent and Emergency Care (UEC). These reports detailed activity and performance against national UEC standards, providing an overview of progress to date.</w:t>
      </w:r>
    </w:p>
    <w:p w14:paraId="3125FC57" w14:textId="02A83BB1" w:rsidR="001B3E71" w:rsidRPr="00215794" w:rsidRDefault="6F6ED6B1" w:rsidP="00215794">
      <w:pPr>
        <w:spacing w:before="240" w:after="240" w:line="240" w:lineRule="auto"/>
        <w:jc w:val="both"/>
      </w:pPr>
      <w:r w:rsidRPr="6F2B4365">
        <w:rPr>
          <w:rFonts w:ascii="Verdana" w:eastAsia="Verdana" w:hAnsi="Verdana" w:cs="Verdana"/>
          <w:sz w:val="24"/>
          <w:szCs w:val="24"/>
        </w:rPr>
        <w:t xml:space="preserve">In addition to performance data, the reports included wider system indicators to illustrate ongoing flow constraints within the </w:t>
      </w:r>
      <w:r w:rsidR="1E5F3D93" w:rsidRPr="6F2B4365">
        <w:rPr>
          <w:rFonts w:ascii="Verdana" w:eastAsia="Verdana" w:hAnsi="Verdana" w:cs="Verdana"/>
          <w:sz w:val="24"/>
          <w:szCs w:val="24"/>
        </w:rPr>
        <w:t>UEC</w:t>
      </w:r>
      <w:r w:rsidRPr="6F2B4365">
        <w:rPr>
          <w:rFonts w:ascii="Verdana" w:eastAsia="Verdana" w:hAnsi="Verdana" w:cs="Verdana"/>
          <w:sz w:val="24"/>
          <w:szCs w:val="24"/>
        </w:rPr>
        <w:t xml:space="preserve"> system. These constraints continue to impact timely access to care and contribute to suboptimal patient experience.</w:t>
      </w:r>
      <w:r w:rsidR="721C16C6" w:rsidRPr="6F2B4365">
        <w:rPr>
          <w:rFonts w:ascii="Verdana" w:eastAsia="Verdana" w:hAnsi="Verdana" w:cs="Verdana"/>
          <w:sz w:val="24"/>
          <w:szCs w:val="24"/>
        </w:rPr>
        <w:t xml:space="preserve"> T</w:t>
      </w:r>
      <w:r w:rsidRPr="6F2B4365">
        <w:rPr>
          <w:rFonts w:ascii="Verdana" w:eastAsia="Verdana" w:hAnsi="Verdana" w:cs="Verdana"/>
          <w:sz w:val="24"/>
          <w:szCs w:val="24"/>
        </w:rPr>
        <w:t>he reports provided updates on the strategic programme aimed at improving the delivery of acute medical services, alongside information on local improvement initiatives designed to enhance service responsiveness and patient outcomes.</w:t>
      </w:r>
    </w:p>
    <w:p w14:paraId="06FE8B6D" w14:textId="379022A3" w:rsidR="00746DEA" w:rsidRPr="00EF7FFD" w:rsidRDefault="06AAB109" w:rsidP="008C5111">
      <w:pPr>
        <w:pStyle w:val="ListParagraph"/>
        <w:numPr>
          <w:ilvl w:val="0"/>
          <w:numId w:val="152"/>
        </w:numPr>
        <w:pBdr>
          <w:between w:val="nil"/>
          <w:bar w:val="nil"/>
        </w:pBdr>
        <w:spacing w:after="0" w:line="240" w:lineRule="auto"/>
        <w:jc w:val="both"/>
        <w:rPr>
          <w:rFonts w:ascii="Verdana" w:hAnsi="Verdana" w:cs="Arial"/>
          <w:b/>
          <w:sz w:val="24"/>
          <w:szCs w:val="24"/>
        </w:rPr>
      </w:pPr>
      <w:r w:rsidRPr="6F2B4365">
        <w:rPr>
          <w:rFonts w:ascii="Verdana" w:hAnsi="Verdana" w:cs="Arial"/>
          <w:b/>
          <w:bCs/>
          <w:sz w:val="24"/>
          <w:szCs w:val="24"/>
        </w:rPr>
        <w:t xml:space="preserve">Ophthalmology </w:t>
      </w:r>
    </w:p>
    <w:p w14:paraId="25E702E2" w14:textId="7DE11BD7" w:rsidR="00C24131" w:rsidRPr="00EF7FFD" w:rsidRDefault="41D684C2" w:rsidP="6F2B4365">
      <w:pPr>
        <w:spacing w:before="240" w:after="240" w:line="240" w:lineRule="auto"/>
        <w:jc w:val="both"/>
      </w:pPr>
      <w:r w:rsidRPr="6F2B4365">
        <w:rPr>
          <w:rFonts w:ascii="Verdana" w:eastAsia="Verdana" w:hAnsi="Verdana" w:cs="Verdana"/>
          <w:sz w:val="24"/>
          <w:szCs w:val="24"/>
        </w:rPr>
        <w:t>In August 2024, the Committee received an update report on Ophthalmology performance. The report provided a detailed overview of current performance against the three key national targets applicable to Ophthalmology services, namely:</w:t>
      </w:r>
    </w:p>
    <w:p w14:paraId="7211E50E" w14:textId="59EA2AD4" w:rsidR="00C24131" w:rsidRPr="00EF7FFD" w:rsidRDefault="41D684C2" w:rsidP="008C5111">
      <w:pPr>
        <w:pStyle w:val="ListParagraph"/>
        <w:numPr>
          <w:ilvl w:val="0"/>
          <w:numId w:val="140"/>
        </w:numPr>
        <w:spacing w:before="240" w:after="240" w:line="240" w:lineRule="auto"/>
        <w:jc w:val="both"/>
        <w:rPr>
          <w:rFonts w:ascii="Verdana" w:eastAsia="Verdana" w:hAnsi="Verdana" w:cs="Verdana"/>
          <w:sz w:val="24"/>
          <w:szCs w:val="24"/>
        </w:rPr>
      </w:pPr>
      <w:r w:rsidRPr="6F2B4365">
        <w:rPr>
          <w:rFonts w:ascii="Verdana" w:eastAsia="Verdana" w:hAnsi="Verdana" w:cs="Verdana"/>
          <w:sz w:val="24"/>
          <w:szCs w:val="24"/>
        </w:rPr>
        <w:lastRenderedPageBreak/>
        <w:t>Referral to Treatment Times (RTT)</w:t>
      </w:r>
      <w:r w:rsidR="17B600D5" w:rsidRPr="6F2B4365">
        <w:rPr>
          <w:rFonts w:ascii="Verdana" w:eastAsia="Verdana" w:hAnsi="Verdana" w:cs="Verdana"/>
          <w:sz w:val="24"/>
          <w:szCs w:val="24"/>
        </w:rPr>
        <w:t>;</w:t>
      </w:r>
    </w:p>
    <w:p w14:paraId="2786AC14" w14:textId="1493581B" w:rsidR="00C24131" w:rsidRPr="00EF7FFD" w:rsidRDefault="41D684C2" w:rsidP="008C5111">
      <w:pPr>
        <w:pStyle w:val="ListParagraph"/>
        <w:numPr>
          <w:ilvl w:val="0"/>
          <w:numId w:val="140"/>
        </w:numPr>
        <w:spacing w:before="240" w:after="240" w:line="240" w:lineRule="auto"/>
        <w:jc w:val="both"/>
        <w:rPr>
          <w:rFonts w:ascii="Verdana" w:eastAsia="Verdana" w:hAnsi="Verdana" w:cs="Verdana"/>
          <w:sz w:val="24"/>
          <w:szCs w:val="24"/>
        </w:rPr>
      </w:pPr>
      <w:r w:rsidRPr="6F2B4365">
        <w:rPr>
          <w:rFonts w:ascii="Verdana" w:eastAsia="Verdana" w:hAnsi="Verdana" w:cs="Verdana"/>
          <w:sz w:val="24"/>
          <w:szCs w:val="24"/>
        </w:rPr>
        <w:t>Follow-Up Not Booked (FUNB)</w:t>
      </w:r>
      <w:r w:rsidR="69522FF8" w:rsidRPr="6F2B4365">
        <w:rPr>
          <w:rFonts w:ascii="Verdana" w:eastAsia="Verdana" w:hAnsi="Verdana" w:cs="Verdana"/>
          <w:sz w:val="24"/>
          <w:szCs w:val="24"/>
        </w:rPr>
        <w:t>;</w:t>
      </w:r>
    </w:p>
    <w:p w14:paraId="662A7033" w14:textId="12924D5B" w:rsidR="00C24131" w:rsidRPr="00EF7FFD" w:rsidRDefault="41D684C2" w:rsidP="008C5111">
      <w:pPr>
        <w:pStyle w:val="ListParagraph"/>
        <w:numPr>
          <w:ilvl w:val="0"/>
          <w:numId w:val="140"/>
        </w:numPr>
        <w:spacing w:before="240" w:after="240" w:line="240" w:lineRule="auto"/>
        <w:jc w:val="both"/>
        <w:rPr>
          <w:rFonts w:ascii="Verdana" w:eastAsia="Verdana" w:hAnsi="Verdana" w:cs="Verdana"/>
          <w:sz w:val="24"/>
          <w:szCs w:val="24"/>
        </w:rPr>
      </w:pPr>
      <w:r w:rsidRPr="6F2B4365">
        <w:rPr>
          <w:rFonts w:ascii="Verdana" w:eastAsia="Verdana" w:hAnsi="Verdana" w:cs="Verdana"/>
          <w:sz w:val="24"/>
          <w:szCs w:val="24"/>
        </w:rPr>
        <w:t>National Eye Care Measures</w:t>
      </w:r>
      <w:r w:rsidR="36055541" w:rsidRPr="6F2B4365">
        <w:rPr>
          <w:rFonts w:ascii="Verdana" w:eastAsia="Verdana" w:hAnsi="Verdana" w:cs="Verdana"/>
          <w:sz w:val="24"/>
          <w:szCs w:val="24"/>
        </w:rPr>
        <w:t>.</w:t>
      </w:r>
    </w:p>
    <w:p w14:paraId="198BF8E7" w14:textId="71B92F1A" w:rsidR="6F2B4365" w:rsidRPr="00215794" w:rsidRDefault="41D684C2" w:rsidP="00215794">
      <w:pPr>
        <w:spacing w:before="240" w:after="240" w:line="240" w:lineRule="auto"/>
        <w:jc w:val="both"/>
      </w:pPr>
      <w:r w:rsidRPr="6F2B4365">
        <w:rPr>
          <w:rFonts w:ascii="Verdana" w:eastAsia="Verdana" w:hAnsi="Verdana" w:cs="Verdana"/>
          <w:sz w:val="24"/>
          <w:szCs w:val="24"/>
        </w:rPr>
        <w:t>The report offered insight into the Health Board’s position in relation to these targets and informed the Committee's understanding of the challenges and improvement actions associated with Ophthalmology service delivery.</w:t>
      </w:r>
    </w:p>
    <w:p w14:paraId="0399FB98" w14:textId="77777777" w:rsidR="00F10D06" w:rsidRPr="00EF7FFD" w:rsidRDefault="6F030944" w:rsidP="00215794">
      <w:pPr>
        <w:pStyle w:val="StyleOutlinenumberedArialOutlinenumberedArial11Outli"/>
        <w:numPr>
          <w:ilvl w:val="0"/>
          <w:numId w:val="171"/>
        </w:numPr>
        <w:jc w:val="both"/>
        <w:rPr>
          <w:rFonts w:ascii="Verdana" w:hAnsi="Verdana"/>
        </w:rPr>
      </w:pPr>
      <w:r w:rsidRPr="17E063F3">
        <w:rPr>
          <w:rFonts w:ascii="Verdana" w:hAnsi="Verdana"/>
        </w:rPr>
        <w:t xml:space="preserve">Continuing Healthcare (CHC) Quarterly Performance Report </w:t>
      </w:r>
    </w:p>
    <w:p w14:paraId="06DDC555" w14:textId="4EBE6DAE" w:rsidR="6F2B4365" w:rsidRDefault="3F1B8D27" w:rsidP="6F2B4365">
      <w:pPr>
        <w:jc w:val="both"/>
        <w:rPr>
          <w:rFonts w:ascii="Verdana" w:eastAsia="Verdana" w:hAnsi="Verdana" w:cs="Verdana"/>
          <w:sz w:val="24"/>
          <w:szCs w:val="24"/>
        </w:rPr>
      </w:pPr>
      <w:r w:rsidRPr="6F2B4365">
        <w:rPr>
          <w:rFonts w:ascii="Verdana" w:eastAsia="Verdana" w:hAnsi="Verdana" w:cs="Verdana"/>
          <w:sz w:val="24"/>
          <w:szCs w:val="24"/>
        </w:rPr>
        <w:t>In line with the statutory duty placed on Health Board’s across Wales, quarterly reports on Continuing Healthcare (CHC) performance were presented to the Board. These reports provided updates on CHC-related activity, alongside information on financial expenditure and performance management. The reports supported the Board in maintaining oversight of both operational delivery and financial governance in relation to CHC-funded care.</w:t>
      </w:r>
    </w:p>
    <w:p w14:paraId="23B4A4A1" w14:textId="77777777" w:rsidR="00D9176B" w:rsidRPr="00EF7FFD" w:rsidRDefault="38EDB7C1" w:rsidP="008C5111">
      <w:pPr>
        <w:numPr>
          <w:ilvl w:val="0"/>
          <w:numId w:val="152"/>
        </w:numPr>
        <w:pBdr>
          <w:between w:val="nil"/>
          <w:bar w:val="nil"/>
        </w:pBdr>
        <w:spacing w:after="0" w:line="240" w:lineRule="auto"/>
        <w:contextualSpacing/>
        <w:jc w:val="both"/>
        <w:rPr>
          <w:rFonts w:ascii="Verdana" w:eastAsia="Calibri" w:hAnsi="Verdana" w:cs="Arial"/>
          <w:b/>
          <w:sz w:val="24"/>
          <w:szCs w:val="24"/>
        </w:rPr>
      </w:pPr>
      <w:r w:rsidRPr="6F2B4365">
        <w:rPr>
          <w:rFonts w:ascii="Verdana" w:eastAsia="Calibri" w:hAnsi="Verdana" w:cs="Arial"/>
          <w:b/>
          <w:bCs/>
          <w:sz w:val="24"/>
          <w:szCs w:val="24"/>
        </w:rPr>
        <w:t>Planned Care</w:t>
      </w:r>
    </w:p>
    <w:p w14:paraId="34F5FD77" w14:textId="05013D3A" w:rsidR="038E3299" w:rsidRDefault="038E3299"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 xml:space="preserve">Planned Care remained a key area of concern and a core component of the Health Board’s Recovery and Sustainability </w:t>
      </w:r>
      <w:r w:rsidR="65DC7C2F" w:rsidRPr="6F2B4365">
        <w:rPr>
          <w:rFonts w:ascii="Verdana" w:eastAsia="Verdana" w:hAnsi="Verdana" w:cs="Verdana"/>
          <w:sz w:val="24"/>
          <w:szCs w:val="24"/>
        </w:rPr>
        <w:t xml:space="preserve">(R&amp;S) </w:t>
      </w:r>
      <w:r w:rsidRPr="6F2B4365">
        <w:rPr>
          <w:rFonts w:ascii="Verdana" w:eastAsia="Verdana" w:hAnsi="Verdana" w:cs="Verdana"/>
          <w:sz w:val="24"/>
          <w:szCs w:val="24"/>
        </w:rPr>
        <w:t>Plan. Throughout 2024/25, the Committee received regular updates on Planned Care performance. These reports provided summaries of current performance, as well as analysis of the key challenges impacting the delivery and effectiveness of Planned Care Services.</w:t>
      </w:r>
      <w:r w:rsidR="1A46201A" w:rsidRPr="6F2B4365">
        <w:rPr>
          <w:rFonts w:ascii="Verdana" w:eastAsia="Verdana" w:hAnsi="Verdana" w:cs="Verdana"/>
          <w:sz w:val="24"/>
          <w:szCs w:val="24"/>
        </w:rPr>
        <w:t xml:space="preserve"> The most recent report, received in September 2024, </w:t>
      </w:r>
      <w:r w:rsidR="75725BFB" w:rsidRPr="6F2B4365">
        <w:rPr>
          <w:rFonts w:ascii="Verdana" w:eastAsia="Verdana" w:hAnsi="Verdana" w:cs="Verdana"/>
          <w:sz w:val="24"/>
          <w:szCs w:val="24"/>
        </w:rPr>
        <w:t xml:space="preserve">outlined the national programme set out an ambitious vision for the recovery of Planned Care Services. In response to this ambition, Health </w:t>
      </w:r>
      <w:r w:rsidR="5C3BBA29" w:rsidRPr="6F2B4365">
        <w:rPr>
          <w:rFonts w:ascii="Verdana" w:eastAsia="Verdana" w:hAnsi="Verdana" w:cs="Verdana"/>
          <w:sz w:val="24"/>
          <w:szCs w:val="24"/>
        </w:rPr>
        <w:t>Boards</w:t>
      </w:r>
      <w:r w:rsidR="75725BFB" w:rsidRPr="6F2B4365">
        <w:rPr>
          <w:rFonts w:ascii="Verdana" w:eastAsia="Verdana" w:hAnsi="Verdana" w:cs="Verdana"/>
          <w:sz w:val="24"/>
          <w:szCs w:val="24"/>
        </w:rPr>
        <w:t xml:space="preserve"> were required to submit detailed recovery trajectories outlining their planned approach and expected progress toward service restoration and improvement.</w:t>
      </w:r>
      <w:r w:rsidR="43F35DFB" w:rsidRPr="6F2B4365">
        <w:rPr>
          <w:rFonts w:ascii="Verdana" w:eastAsia="Verdana" w:hAnsi="Verdana" w:cs="Verdana"/>
          <w:sz w:val="24"/>
          <w:szCs w:val="24"/>
        </w:rPr>
        <w:t xml:space="preserve"> A revised national target had been set, requiring the elimination of all 104-week patient waits by the end of March 2025.</w:t>
      </w:r>
    </w:p>
    <w:p w14:paraId="41CF8386" w14:textId="3F818D24" w:rsidR="00E53CEF" w:rsidRPr="00EF7FFD" w:rsidRDefault="00E53CEF" w:rsidP="006645D1">
      <w:pPr>
        <w:pBdr>
          <w:between w:val="nil"/>
          <w:bar w:val="nil"/>
        </w:pBdr>
        <w:spacing w:after="0" w:line="240" w:lineRule="auto"/>
        <w:jc w:val="both"/>
        <w:rPr>
          <w:rFonts w:ascii="Verdana" w:eastAsia="Arial Unicode MS" w:hAnsi="Verdana" w:cs="Arial"/>
          <w:sz w:val="24"/>
          <w:szCs w:val="24"/>
          <w:u w:color="000000"/>
          <w:bdr w:val="nil"/>
          <w:lang w:val="en-US" w:eastAsia="en-GB"/>
        </w:rPr>
      </w:pPr>
    </w:p>
    <w:p w14:paraId="5101558D" w14:textId="63E328F5" w:rsidR="00FD27B4" w:rsidRPr="00EF7FFD" w:rsidRDefault="00215794" w:rsidP="00215794">
      <w:pPr>
        <w:pStyle w:val="StyleOutlinenumberedArialOutlinenumberedArial11Outli"/>
        <w:numPr>
          <w:ilvl w:val="0"/>
          <w:numId w:val="171"/>
        </w:numPr>
        <w:jc w:val="both"/>
        <w:rPr>
          <w:rFonts w:ascii="Verdana" w:hAnsi="Verdana"/>
          <w:u w:val="single"/>
        </w:rPr>
      </w:pPr>
      <w:r>
        <w:rPr>
          <w:rFonts w:ascii="Verdana" w:hAnsi="Verdana"/>
        </w:rPr>
        <w:t xml:space="preserve">Speech </w:t>
      </w:r>
      <w:r w:rsidR="4BE6648C" w:rsidRPr="17E063F3">
        <w:rPr>
          <w:rFonts w:ascii="Verdana" w:hAnsi="Verdana"/>
        </w:rPr>
        <w:t>and Language Report</w:t>
      </w:r>
    </w:p>
    <w:p w14:paraId="38BD1B28" w14:textId="27CC85B0" w:rsidR="007B3D94" w:rsidRPr="002D56B4" w:rsidRDefault="2FCDFD9D" w:rsidP="002D56B4">
      <w:pPr>
        <w:spacing w:before="240" w:after="240"/>
        <w:rPr>
          <w:rFonts w:ascii="Verdana" w:eastAsia="Verdana" w:hAnsi="Verdana" w:cs="Verdana"/>
          <w:sz w:val="24"/>
          <w:szCs w:val="24"/>
        </w:rPr>
      </w:pPr>
      <w:r w:rsidRPr="6F2B4365">
        <w:rPr>
          <w:rFonts w:ascii="Verdana" w:eastAsia="Verdana" w:hAnsi="Verdana" w:cs="Verdana"/>
          <w:sz w:val="24"/>
          <w:szCs w:val="24"/>
        </w:rPr>
        <w:t xml:space="preserve">The most recent update, received in September 2024, confirmed that Paediatric Speech and Language Therapy Services had achieved and continued to maintain a zero-breach position, demonstrating sustained compliance with established access targets. Service transformation initiatives had contributed to measurable improvements in service delivery. However, a significant number of children and young people remain on waiting lists for follow-up appointments. The </w:t>
      </w:r>
      <w:r w:rsidR="336C3971" w:rsidRPr="6F2B4365">
        <w:rPr>
          <w:rFonts w:ascii="Verdana" w:eastAsia="Verdana" w:hAnsi="Verdana" w:cs="Verdana"/>
          <w:sz w:val="24"/>
          <w:szCs w:val="24"/>
        </w:rPr>
        <w:t>Committee</w:t>
      </w:r>
      <w:r w:rsidRPr="6F2B4365">
        <w:rPr>
          <w:rFonts w:ascii="Verdana" w:eastAsia="Verdana" w:hAnsi="Verdana" w:cs="Verdana"/>
          <w:sz w:val="24"/>
          <w:szCs w:val="24"/>
        </w:rPr>
        <w:t xml:space="preserve"> we</w:t>
      </w:r>
      <w:r w:rsidR="2CEE76F5" w:rsidRPr="6F2B4365">
        <w:rPr>
          <w:rFonts w:ascii="Verdana" w:eastAsia="Verdana" w:hAnsi="Verdana" w:cs="Verdana"/>
          <w:sz w:val="24"/>
          <w:szCs w:val="24"/>
        </w:rPr>
        <w:t>re informed that there was</w:t>
      </w:r>
      <w:r w:rsidRPr="6F2B4365">
        <w:rPr>
          <w:rFonts w:ascii="Verdana" w:eastAsia="Verdana" w:hAnsi="Verdana" w:cs="Verdana"/>
          <w:sz w:val="24"/>
          <w:szCs w:val="24"/>
        </w:rPr>
        <w:t xml:space="preserve"> ongoing </w:t>
      </w:r>
      <w:r w:rsidR="7C10AE09" w:rsidRPr="6F2B4365">
        <w:rPr>
          <w:rFonts w:ascii="Verdana" w:eastAsia="Verdana" w:hAnsi="Verdana" w:cs="Verdana"/>
          <w:sz w:val="24"/>
          <w:szCs w:val="24"/>
        </w:rPr>
        <w:t xml:space="preserve">work </w:t>
      </w:r>
      <w:r w:rsidRPr="6F2B4365">
        <w:rPr>
          <w:rFonts w:ascii="Verdana" w:eastAsia="Verdana" w:hAnsi="Verdana" w:cs="Verdana"/>
          <w:sz w:val="24"/>
          <w:szCs w:val="24"/>
        </w:rPr>
        <w:t>to address th</w:t>
      </w:r>
      <w:r w:rsidR="4C2FA1C2" w:rsidRPr="6F2B4365">
        <w:rPr>
          <w:rFonts w:ascii="Verdana" w:eastAsia="Verdana" w:hAnsi="Verdana" w:cs="Verdana"/>
          <w:sz w:val="24"/>
          <w:szCs w:val="24"/>
        </w:rPr>
        <w:t>e</w:t>
      </w:r>
      <w:r w:rsidRPr="6F2B4365">
        <w:rPr>
          <w:rFonts w:ascii="Verdana" w:eastAsia="Verdana" w:hAnsi="Verdana" w:cs="Verdana"/>
          <w:sz w:val="24"/>
          <w:szCs w:val="24"/>
        </w:rPr>
        <w:t xml:space="preserve"> backlog, with a continued focus on enhancing access to timely and appropriate care.</w:t>
      </w:r>
    </w:p>
    <w:p w14:paraId="44334B9B" w14:textId="3185B253" w:rsidR="007B3D94" w:rsidRPr="00EF7FFD" w:rsidRDefault="007B3D94" w:rsidP="6F2B4365">
      <w:pPr>
        <w:pStyle w:val="StyleOutlinenumberedArialOutlinenumberedArial11Outli"/>
        <w:numPr>
          <w:ilvl w:val="0"/>
          <w:numId w:val="0"/>
        </w:numPr>
        <w:ind w:left="720"/>
        <w:jc w:val="both"/>
        <w:rPr>
          <w:rFonts w:ascii="Verdana" w:hAnsi="Verdana"/>
          <w:u w:val="single"/>
        </w:rPr>
      </w:pPr>
    </w:p>
    <w:p w14:paraId="507E03BA" w14:textId="74802910" w:rsidR="00F873FC" w:rsidRPr="00EF7FFD" w:rsidRDefault="092A3065" w:rsidP="00BD309C">
      <w:pPr>
        <w:pStyle w:val="StyleOutlinenumberedArialOutlinenumberedArial11Outli"/>
        <w:numPr>
          <w:ilvl w:val="0"/>
          <w:numId w:val="172"/>
        </w:numPr>
        <w:jc w:val="both"/>
        <w:rPr>
          <w:rFonts w:ascii="Verdana" w:hAnsi="Verdana"/>
        </w:rPr>
      </w:pPr>
      <w:r w:rsidRPr="17E063F3">
        <w:rPr>
          <w:rFonts w:ascii="Verdana" w:hAnsi="Verdana"/>
        </w:rPr>
        <w:t>Neurodevelopment Disorder Service</w:t>
      </w:r>
    </w:p>
    <w:p w14:paraId="328FCFC6" w14:textId="6F5A1693" w:rsidR="39F2191F" w:rsidRPr="00BD309C" w:rsidRDefault="39F2191F" w:rsidP="00BD309C">
      <w:pPr>
        <w:jc w:val="both"/>
        <w:rPr>
          <w:rFonts w:ascii="Verdana" w:eastAsia="Verdana" w:hAnsi="Verdana" w:cs="Verdana"/>
          <w:sz w:val="24"/>
          <w:szCs w:val="24"/>
        </w:rPr>
      </w:pPr>
      <w:r w:rsidRPr="00BD309C">
        <w:rPr>
          <w:rFonts w:ascii="Verdana" w:eastAsia="Verdana" w:hAnsi="Verdana" w:cs="Verdana"/>
          <w:sz w:val="24"/>
          <w:szCs w:val="24"/>
        </w:rPr>
        <w:t>The latest performance report for the Neurodevelopmental Disorder (NDD) Service was received by the Committee in December 2024. The Committee noted and acknowledged the key findings presented within the report, which provided insight into current service performance and associated challenges.</w:t>
      </w:r>
      <w:r w:rsidR="7C5CE400" w:rsidRPr="00BD309C">
        <w:rPr>
          <w:rFonts w:ascii="Verdana" w:eastAsia="Verdana" w:hAnsi="Verdana" w:cs="Verdana"/>
          <w:sz w:val="24"/>
          <w:szCs w:val="24"/>
        </w:rPr>
        <w:t xml:space="preserve"> </w:t>
      </w:r>
    </w:p>
    <w:p w14:paraId="55BCFECD" w14:textId="521952C1" w:rsidR="0061405F" w:rsidRPr="00631F5A" w:rsidRDefault="7C5CE400" w:rsidP="00631F5A">
      <w:pPr>
        <w:jc w:val="both"/>
        <w:rPr>
          <w:rFonts w:ascii="Verdana" w:eastAsia="Verdana" w:hAnsi="Verdana" w:cs="Verdana"/>
          <w:sz w:val="24"/>
          <w:szCs w:val="24"/>
        </w:rPr>
      </w:pPr>
      <w:r w:rsidRPr="00BD309C">
        <w:rPr>
          <w:rFonts w:ascii="Verdana" w:eastAsia="Verdana" w:hAnsi="Verdana" w:cs="Verdana"/>
          <w:sz w:val="24"/>
          <w:szCs w:val="24"/>
        </w:rPr>
        <w:t>The Committee received an update highlighting the continued impact of increased demand and capacity constraints within the NDD Service. These pressures had resulted in sustained long waiting times. As of 30th November 2024, there were 1,410 children and young people on the NDD waiting list, of whom 763 had been waiting for more than 51 weeks.</w:t>
      </w:r>
      <w:r w:rsidR="2368C971" w:rsidRPr="00BD309C">
        <w:rPr>
          <w:rFonts w:ascii="Verdana" w:eastAsia="Verdana" w:hAnsi="Verdana" w:cs="Verdana"/>
          <w:sz w:val="24"/>
          <w:szCs w:val="24"/>
        </w:rPr>
        <w:t xml:space="preserve"> The Committee was assured by the scope and quality of support, advice, and training provided by the NDD Team to key stakeholders, recognising this as a critical component in strengthening service delivery and partnership working.</w:t>
      </w:r>
    </w:p>
    <w:p w14:paraId="78E45E0A" w14:textId="77777777" w:rsidR="00D95221" w:rsidRDefault="7C95BA30" w:rsidP="00BD309C">
      <w:pPr>
        <w:pStyle w:val="StyleOutlinenumberedArialOutlinenumberedArial11Outli"/>
        <w:numPr>
          <w:ilvl w:val="0"/>
          <w:numId w:val="172"/>
        </w:numPr>
        <w:jc w:val="both"/>
        <w:rPr>
          <w:rFonts w:ascii="Verdana" w:hAnsi="Verdana"/>
        </w:rPr>
      </w:pPr>
      <w:r w:rsidRPr="17E063F3">
        <w:rPr>
          <w:rFonts w:ascii="Verdana" w:hAnsi="Verdana"/>
        </w:rPr>
        <w:t>Stroke</w:t>
      </w:r>
    </w:p>
    <w:p w14:paraId="008AA794" w14:textId="27BC2BAD" w:rsidR="000E3BB5" w:rsidRPr="00D95221" w:rsidRDefault="49028E66" w:rsidP="00BD309C">
      <w:pPr>
        <w:pStyle w:val="StyleOutlinenumberedArialOutlinenumberedArial11Outli"/>
        <w:numPr>
          <w:ilvl w:val="0"/>
          <w:numId w:val="0"/>
        </w:numPr>
        <w:jc w:val="both"/>
        <w:rPr>
          <w:rFonts w:ascii="Verdana" w:hAnsi="Verdana"/>
          <w:b w:val="0"/>
          <w:bCs w:val="0"/>
        </w:rPr>
      </w:pPr>
      <w:r w:rsidRPr="00D95221">
        <w:rPr>
          <w:rFonts w:ascii="Verdana" w:eastAsia="Verdana" w:hAnsi="Verdana" w:cs="Verdana"/>
          <w:b w:val="0"/>
          <w:bCs w:val="0"/>
        </w:rPr>
        <w:t>The Committee received quarterly updates throughout 2024/25. The report presented in January 2025 outlined</w:t>
      </w:r>
      <w:r w:rsidR="2C8FBA93" w:rsidRPr="00D95221">
        <w:rPr>
          <w:rFonts w:ascii="Verdana" w:eastAsia="Verdana" w:hAnsi="Verdana" w:cs="Verdana"/>
          <w:b w:val="0"/>
          <w:bCs w:val="0"/>
        </w:rPr>
        <w:t xml:space="preserve"> the planned actions and associated timescales for improving Stroke performance. It also provided an update on the progress toward establishing a Comprehensive Regional Stroke Centre (CRSC), reflecting a key strategic development in enhancing stroke care across the region.</w:t>
      </w:r>
    </w:p>
    <w:p w14:paraId="107F4129" w14:textId="0202D0A1" w:rsidR="000E3BB5" w:rsidRPr="00EF7FFD" w:rsidRDefault="000E3BB5" w:rsidP="6F2B4365">
      <w:pPr>
        <w:pStyle w:val="StyleOutlinenumberedArialOutlinenumberedArial11Outli"/>
        <w:numPr>
          <w:ilvl w:val="0"/>
          <w:numId w:val="0"/>
        </w:numPr>
        <w:ind w:left="720"/>
        <w:jc w:val="both"/>
        <w:rPr>
          <w:rFonts w:ascii="Verdana" w:eastAsia="Verdana" w:hAnsi="Verdana" w:cs="Verdana"/>
        </w:rPr>
      </w:pPr>
    </w:p>
    <w:p w14:paraId="67F2E3CA" w14:textId="454D7B42" w:rsidR="000E3BB5" w:rsidRPr="00EF7FFD" w:rsidRDefault="000E3BB5" w:rsidP="6F2B4365">
      <w:pPr>
        <w:pStyle w:val="StyleOutlinenumberedArialOutlinenumberedArial11Outli"/>
        <w:numPr>
          <w:ilvl w:val="0"/>
          <w:numId w:val="0"/>
        </w:numPr>
        <w:jc w:val="both"/>
        <w:rPr>
          <w:rFonts w:ascii="Verdana" w:hAnsi="Verdana"/>
        </w:rPr>
      </w:pPr>
    </w:p>
    <w:p w14:paraId="31E33DFC" w14:textId="692FD921" w:rsidR="000E3BB5" w:rsidRPr="00EF7FFD" w:rsidRDefault="2B3E8660" w:rsidP="00BD309C">
      <w:pPr>
        <w:pStyle w:val="StyleOutlinenumberedArialOutlinenumberedArial11Outli"/>
        <w:numPr>
          <w:ilvl w:val="0"/>
          <w:numId w:val="172"/>
        </w:numPr>
        <w:jc w:val="both"/>
        <w:rPr>
          <w:rFonts w:ascii="Verdana" w:hAnsi="Verdana"/>
        </w:rPr>
      </w:pPr>
      <w:r w:rsidRPr="17E063F3">
        <w:rPr>
          <w:rFonts w:ascii="Verdana" w:hAnsi="Verdana"/>
        </w:rPr>
        <w:t xml:space="preserve">Population Health </w:t>
      </w:r>
    </w:p>
    <w:p w14:paraId="674A792F" w14:textId="6399E00D" w:rsidR="000E3BB5" w:rsidRPr="00EF7FFD" w:rsidRDefault="766B3886" w:rsidP="00BD309C">
      <w:pPr>
        <w:pStyle w:val="StyleOutlinenumberedArialOutlinenumberedArial11Outli"/>
        <w:numPr>
          <w:ilvl w:val="0"/>
          <w:numId w:val="0"/>
        </w:numPr>
        <w:jc w:val="both"/>
        <w:rPr>
          <w:rFonts w:ascii="Verdana" w:eastAsia="Verdana" w:hAnsi="Verdana" w:cs="Verdana"/>
          <w:b w:val="0"/>
          <w:bCs w:val="0"/>
        </w:rPr>
      </w:pPr>
      <w:r w:rsidRPr="6F2B4365">
        <w:rPr>
          <w:rFonts w:ascii="Verdana" w:eastAsia="Verdana" w:hAnsi="Verdana" w:cs="Verdana"/>
          <w:b w:val="0"/>
          <w:bCs w:val="0"/>
        </w:rPr>
        <w:t>During December 2024, the Committee received a briefing on the Population Health Strategy which was approved by the Board in March 2023, alongside a set of initial priority areas and proposed actions. It marked the beginning of a developmental journey aimed at embedding system-wide working and fostering whole-organisation collaboration to support the Health Board’s aspiration of becoming a population health-competent organisation.</w:t>
      </w:r>
    </w:p>
    <w:p w14:paraId="3E7D2337" w14:textId="77777777" w:rsidR="00D95221" w:rsidRDefault="00D95221" w:rsidP="00BD309C">
      <w:pPr>
        <w:pStyle w:val="StyleOutlinenumberedArialOutlinenumberedArial11Outli"/>
        <w:numPr>
          <w:ilvl w:val="0"/>
          <w:numId w:val="0"/>
        </w:numPr>
        <w:jc w:val="both"/>
        <w:rPr>
          <w:rFonts w:ascii="Verdana" w:hAnsi="Verdana"/>
          <w:u w:val="single"/>
        </w:rPr>
      </w:pPr>
    </w:p>
    <w:p w14:paraId="69CE4D60" w14:textId="39D1259E" w:rsidR="0096283A" w:rsidRPr="00EF7FFD" w:rsidRDefault="00854313" w:rsidP="006645D1">
      <w:pPr>
        <w:pStyle w:val="StyleOutlinenumberedArialOutlinenumberedArial11Outli"/>
        <w:numPr>
          <w:ilvl w:val="0"/>
          <w:numId w:val="0"/>
        </w:numPr>
        <w:ind w:left="720" w:hanging="720"/>
        <w:jc w:val="both"/>
        <w:rPr>
          <w:rFonts w:ascii="Verdana" w:hAnsi="Verdana"/>
          <w:u w:val="single"/>
        </w:rPr>
      </w:pPr>
      <w:r w:rsidRPr="00EF7FFD">
        <w:rPr>
          <w:rFonts w:ascii="Verdana" w:hAnsi="Verdana"/>
          <w:u w:val="single"/>
        </w:rPr>
        <w:t>Finance</w:t>
      </w:r>
    </w:p>
    <w:p w14:paraId="41E3F646" w14:textId="77777777" w:rsidR="00E32F6A" w:rsidRPr="00EF7FFD" w:rsidRDefault="00E32F6A" w:rsidP="006645D1">
      <w:pPr>
        <w:pStyle w:val="StyleOutlinenumberedArialOutlinenumberedArial11Outli"/>
        <w:numPr>
          <w:ilvl w:val="0"/>
          <w:numId w:val="0"/>
        </w:numPr>
        <w:ind w:left="720" w:hanging="720"/>
        <w:jc w:val="both"/>
        <w:rPr>
          <w:rFonts w:ascii="Verdana" w:hAnsi="Verdana"/>
          <w:u w:val="single"/>
        </w:rPr>
      </w:pPr>
    </w:p>
    <w:p w14:paraId="2A7B3F75" w14:textId="77777777" w:rsidR="0096283A" w:rsidRPr="00EF7FFD" w:rsidRDefault="0096283A" w:rsidP="008C5111">
      <w:pPr>
        <w:pStyle w:val="ListParagraph"/>
        <w:numPr>
          <w:ilvl w:val="0"/>
          <w:numId w:val="152"/>
        </w:numPr>
        <w:spacing w:after="0" w:line="240" w:lineRule="auto"/>
        <w:jc w:val="both"/>
        <w:rPr>
          <w:rFonts w:ascii="Verdana" w:hAnsi="Verdana" w:cs="Arial"/>
          <w:b/>
          <w:sz w:val="24"/>
          <w:szCs w:val="24"/>
        </w:rPr>
      </w:pPr>
      <w:r w:rsidRPr="00EF7FFD">
        <w:rPr>
          <w:rFonts w:ascii="Verdana" w:hAnsi="Verdana" w:cs="Arial"/>
          <w:b/>
          <w:sz w:val="24"/>
          <w:szCs w:val="24"/>
        </w:rPr>
        <w:t xml:space="preserve">Financial Position </w:t>
      </w:r>
    </w:p>
    <w:p w14:paraId="2BD8E7B9" w14:textId="17BE8FFC" w:rsidR="14B57451" w:rsidRDefault="14B57451" w:rsidP="6F2B4365">
      <w:pPr>
        <w:spacing w:after="0" w:line="240" w:lineRule="auto"/>
        <w:jc w:val="both"/>
        <w:rPr>
          <w:rFonts w:ascii="Verdana" w:eastAsia="Calibri" w:hAnsi="Verdana" w:cs="Arial"/>
          <w:sz w:val="24"/>
          <w:szCs w:val="24"/>
        </w:rPr>
      </w:pPr>
      <w:r w:rsidRPr="6F2B4365">
        <w:rPr>
          <w:rFonts w:ascii="Verdana" w:eastAsia="Verdana" w:hAnsi="Verdana" w:cs="Verdana"/>
          <w:sz w:val="24"/>
          <w:szCs w:val="24"/>
        </w:rPr>
        <w:t>As a standing agenda item, the Committee received the monthly financial position report, which provided a detailed analysis of the financial performance for each reporting period. The report also outlined the estimated year-end revenue outturn and included a forecast assessment based on current planning assumptions, enabling continued oversight of financial risks and sustainability.</w:t>
      </w:r>
      <w:r w:rsidR="5BF70B2B" w:rsidRPr="6F2B4365">
        <w:rPr>
          <w:rFonts w:ascii="Verdana" w:eastAsia="Verdana" w:hAnsi="Verdana" w:cs="Verdana"/>
          <w:sz w:val="24"/>
          <w:szCs w:val="24"/>
        </w:rPr>
        <w:t xml:space="preserve"> Members considered the Health Board’s savings position, with particular focus on the financial performance of individual service groups. An update on the ongoing actions to address </w:t>
      </w:r>
      <w:r w:rsidR="5BF70B2B" w:rsidRPr="6F2B4365">
        <w:rPr>
          <w:rFonts w:ascii="Verdana" w:eastAsia="Verdana" w:hAnsi="Verdana" w:cs="Verdana"/>
          <w:sz w:val="24"/>
          <w:szCs w:val="24"/>
        </w:rPr>
        <w:lastRenderedPageBreak/>
        <w:t>savings delivery was provided under the standing agenda item, supporting continued scrutiny and assurance in relation to financial recovery plans.</w:t>
      </w:r>
    </w:p>
    <w:p w14:paraId="75631DCE" w14:textId="6BAC8B18" w:rsidR="6F2B4365" w:rsidRDefault="6F2B4365" w:rsidP="6F2B4365">
      <w:pPr>
        <w:spacing w:after="0" w:line="240" w:lineRule="auto"/>
        <w:jc w:val="both"/>
        <w:rPr>
          <w:rFonts w:ascii="Verdana" w:eastAsia="Verdana" w:hAnsi="Verdana" w:cs="Verdana"/>
          <w:sz w:val="24"/>
          <w:szCs w:val="24"/>
        </w:rPr>
      </w:pPr>
    </w:p>
    <w:p w14:paraId="13ACB712" w14:textId="33AAA599" w:rsidR="48735E5E" w:rsidRPr="00D95221" w:rsidRDefault="3662F971" w:rsidP="008C5111">
      <w:pPr>
        <w:pStyle w:val="ListParagraph"/>
        <w:numPr>
          <w:ilvl w:val="0"/>
          <w:numId w:val="113"/>
        </w:numPr>
        <w:spacing w:after="0" w:line="240" w:lineRule="auto"/>
        <w:jc w:val="both"/>
        <w:rPr>
          <w:rFonts w:ascii="Verdana" w:eastAsia="Verdana" w:hAnsi="Verdana" w:cs="Verdana"/>
          <w:sz w:val="24"/>
          <w:szCs w:val="24"/>
        </w:rPr>
      </w:pPr>
      <w:r w:rsidRPr="00D95221">
        <w:rPr>
          <w:rFonts w:ascii="Verdana" w:eastAsia="Verdana" w:hAnsi="Verdana" w:cs="Verdana"/>
          <w:b/>
          <w:bCs/>
          <w:sz w:val="24"/>
          <w:szCs w:val="24"/>
        </w:rPr>
        <w:t>Service Group Financial Position</w:t>
      </w:r>
    </w:p>
    <w:p w14:paraId="04EE8C99" w14:textId="6C9D46AF" w:rsidR="48735E5E" w:rsidRPr="008F7492" w:rsidRDefault="3662F971" w:rsidP="4C39ED56">
      <w:pPr>
        <w:spacing w:after="0" w:line="240" w:lineRule="auto"/>
        <w:jc w:val="both"/>
        <w:rPr>
          <w:rFonts w:ascii="Verdana" w:eastAsia="Verdana" w:hAnsi="Verdana" w:cs="Verdana"/>
          <w:sz w:val="24"/>
          <w:szCs w:val="24"/>
        </w:rPr>
      </w:pPr>
      <w:r w:rsidRPr="008F7492">
        <w:rPr>
          <w:rFonts w:ascii="Verdana" w:eastAsia="Verdana" w:hAnsi="Verdana" w:cs="Verdana"/>
          <w:sz w:val="24"/>
          <w:szCs w:val="24"/>
        </w:rPr>
        <w:t xml:space="preserve">The Committee received quarterly reports on the financial performance </w:t>
      </w:r>
      <w:r w:rsidR="1DF52380" w:rsidRPr="008F7492">
        <w:rPr>
          <w:rFonts w:ascii="Verdana" w:eastAsia="Verdana" w:hAnsi="Verdana" w:cs="Verdana"/>
          <w:sz w:val="24"/>
          <w:szCs w:val="24"/>
        </w:rPr>
        <w:t>of each Service Group</w:t>
      </w:r>
      <w:r w:rsidR="4AB277EA" w:rsidRPr="008F7492">
        <w:rPr>
          <w:rFonts w:ascii="Verdana" w:eastAsia="Verdana" w:hAnsi="Verdana" w:cs="Verdana"/>
          <w:sz w:val="24"/>
          <w:szCs w:val="24"/>
        </w:rPr>
        <w:t xml:space="preserve">. The reports provided a detailed analysis including </w:t>
      </w:r>
      <w:r w:rsidR="2D65CB7C" w:rsidRPr="008F7492">
        <w:rPr>
          <w:rFonts w:ascii="Verdana" w:eastAsia="Verdana" w:hAnsi="Verdana" w:cs="Verdana"/>
          <w:sz w:val="24"/>
          <w:szCs w:val="24"/>
        </w:rPr>
        <w:t>an up-to-date revenue position, key expenditure drivers</w:t>
      </w:r>
      <w:r w:rsidR="2E6954D8" w:rsidRPr="008F7492">
        <w:rPr>
          <w:rFonts w:ascii="Verdana" w:eastAsia="Verdana" w:hAnsi="Verdana" w:cs="Verdana"/>
          <w:sz w:val="24"/>
          <w:szCs w:val="24"/>
        </w:rPr>
        <w:t xml:space="preserve"> with narrative explanation</w:t>
      </w:r>
      <w:r w:rsidR="2D65CB7C" w:rsidRPr="008F7492">
        <w:rPr>
          <w:rFonts w:ascii="Verdana" w:eastAsia="Verdana" w:hAnsi="Verdana" w:cs="Verdana"/>
          <w:sz w:val="24"/>
          <w:szCs w:val="24"/>
        </w:rPr>
        <w:t>,</w:t>
      </w:r>
      <w:r w:rsidR="4FCABEA8" w:rsidRPr="008F7492">
        <w:rPr>
          <w:rFonts w:ascii="Verdana" w:eastAsia="Verdana" w:hAnsi="Verdana" w:cs="Verdana"/>
          <w:sz w:val="24"/>
          <w:szCs w:val="24"/>
        </w:rPr>
        <w:t xml:space="preserve"> </w:t>
      </w:r>
      <w:r w:rsidR="2D65CB7C" w:rsidRPr="008F7492">
        <w:rPr>
          <w:rFonts w:ascii="Verdana" w:eastAsia="Verdana" w:hAnsi="Verdana" w:cs="Verdana"/>
          <w:sz w:val="24"/>
          <w:szCs w:val="24"/>
        </w:rPr>
        <w:t>performance against savings targets</w:t>
      </w:r>
      <w:r w:rsidR="7CB89FD9" w:rsidRPr="008F7492">
        <w:rPr>
          <w:rFonts w:ascii="Verdana" w:eastAsia="Verdana" w:hAnsi="Verdana" w:cs="Verdana"/>
          <w:sz w:val="24"/>
          <w:szCs w:val="24"/>
        </w:rPr>
        <w:t xml:space="preserve"> with actions and next steps to support delivery</w:t>
      </w:r>
      <w:r w:rsidR="0461029A" w:rsidRPr="008F7492">
        <w:rPr>
          <w:rFonts w:ascii="Verdana" w:eastAsia="Verdana" w:hAnsi="Verdana" w:cs="Verdana"/>
          <w:sz w:val="24"/>
          <w:szCs w:val="24"/>
        </w:rPr>
        <w:t xml:space="preserve"> and, risks and </w:t>
      </w:r>
      <w:r w:rsidR="4003D9C7" w:rsidRPr="008F7492">
        <w:rPr>
          <w:rFonts w:ascii="Verdana" w:eastAsia="Verdana" w:hAnsi="Verdana" w:cs="Verdana"/>
          <w:sz w:val="24"/>
          <w:szCs w:val="24"/>
        </w:rPr>
        <w:t xml:space="preserve">opportunities including </w:t>
      </w:r>
      <w:r w:rsidR="0461029A" w:rsidRPr="008F7492">
        <w:rPr>
          <w:rFonts w:ascii="Verdana" w:eastAsia="Verdana" w:hAnsi="Verdana" w:cs="Verdana"/>
          <w:sz w:val="24"/>
          <w:szCs w:val="24"/>
        </w:rPr>
        <w:t>mitigating actions.</w:t>
      </w:r>
      <w:r w:rsidR="4605511F" w:rsidRPr="008F7492">
        <w:rPr>
          <w:rFonts w:ascii="Verdana" w:eastAsia="Verdana" w:hAnsi="Verdana" w:cs="Verdana"/>
          <w:sz w:val="24"/>
          <w:szCs w:val="24"/>
        </w:rPr>
        <w:t xml:space="preserve"> The report provides information to Committee on the actions and next steps that would be taken by the Service Group to address financial ch</w:t>
      </w:r>
      <w:r w:rsidR="5BE8D4C5" w:rsidRPr="008F7492">
        <w:rPr>
          <w:rFonts w:ascii="Verdana" w:eastAsia="Verdana" w:hAnsi="Verdana" w:cs="Verdana"/>
          <w:sz w:val="24"/>
          <w:szCs w:val="24"/>
        </w:rPr>
        <w:t>allenges and improve performance.</w:t>
      </w:r>
    </w:p>
    <w:p w14:paraId="0E73DC77" w14:textId="230B2ECC" w:rsidR="6F2B4365" w:rsidRDefault="6F2B4365" w:rsidP="6F2B4365">
      <w:pPr>
        <w:pStyle w:val="ListParagraph"/>
        <w:spacing w:after="0" w:line="240" w:lineRule="auto"/>
        <w:jc w:val="both"/>
        <w:rPr>
          <w:rFonts w:ascii="Verdana" w:eastAsia="Verdana" w:hAnsi="Verdana" w:cs="Verdana"/>
        </w:rPr>
      </w:pPr>
    </w:p>
    <w:p w14:paraId="163BD094" w14:textId="14618089" w:rsidR="5BF70B2B" w:rsidRDefault="5BF70B2B" w:rsidP="008C5111">
      <w:pPr>
        <w:pStyle w:val="ListParagraph"/>
        <w:numPr>
          <w:ilvl w:val="0"/>
          <w:numId w:val="139"/>
        </w:numPr>
        <w:spacing w:after="0" w:line="240" w:lineRule="auto"/>
        <w:jc w:val="both"/>
        <w:rPr>
          <w:rFonts w:ascii="Verdana" w:eastAsia="Verdana" w:hAnsi="Verdana" w:cs="Verdana"/>
          <w:b/>
          <w:bCs/>
        </w:rPr>
      </w:pPr>
      <w:r w:rsidRPr="6F2B4365">
        <w:rPr>
          <w:rFonts w:ascii="Verdana" w:eastAsia="Verdana" w:hAnsi="Verdana" w:cs="Verdana"/>
          <w:b/>
          <w:bCs/>
          <w:sz w:val="24"/>
          <w:szCs w:val="24"/>
        </w:rPr>
        <w:t xml:space="preserve">Recovery and Sustainability </w:t>
      </w:r>
    </w:p>
    <w:p w14:paraId="5EB26975" w14:textId="35C35C7A" w:rsidR="5D6A29FB" w:rsidRDefault="5D6A29FB" w:rsidP="6F2B4365">
      <w:pPr>
        <w:spacing w:after="0" w:line="240" w:lineRule="auto"/>
        <w:jc w:val="both"/>
      </w:pPr>
      <w:r w:rsidRPr="6F2B4365">
        <w:rPr>
          <w:rFonts w:ascii="Verdana" w:eastAsia="Verdana" w:hAnsi="Verdana" w:cs="Verdana"/>
          <w:sz w:val="24"/>
          <w:szCs w:val="24"/>
        </w:rPr>
        <w:t>In February 2025, the Committee agreed to include Recovery and Sustainability (R&amp;S) as a standing item on its agenda. The decision was made to ensure regular oversight and to facilitate the provision of routine updates on current actions and ongoing work associated with the R&amp;S Programme. The standing item supports continued assurance regarding progress toward the delivery of the Programme’s key objectives.</w:t>
      </w:r>
    </w:p>
    <w:p w14:paraId="4A0811B6" w14:textId="3EF4FF89" w:rsidR="6F2B4365" w:rsidRDefault="6F2B4365" w:rsidP="6F2B4365">
      <w:pPr>
        <w:spacing w:after="0" w:line="240" w:lineRule="auto"/>
        <w:jc w:val="both"/>
        <w:rPr>
          <w:rFonts w:ascii="Verdana" w:eastAsia="Verdana" w:hAnsi="Verdana" w:cs="Verdana"/>
          <w:sz w:val="24"/>
          <w:szCs w:val="24"/>
        </w:rPr>
      </w:pPr>
    </w:p>
    <w:p w14:paraId="06754D3C" w14:textId="7A54CCF8" w:rsidR="081140B5" w:rsidRPr="00631F5A" w:rsidRDefault="1FA8140C" w:rsidP="008C5111">
      <w:pPr>
        <w:pStyle w:val="StyleOutlinenumberedArialOutlinenumberedArial11Outli"/>
        <w:numPr>
          <w:ilvl w:val="0"/>
          <w:numId w:val="170"/>
        </w:numPr>
        <w:jc w:val="both"/>
        <w:rPr>
          <w:rFonts w:ascii="Verdana" w:hAnsi="Verdana"/>
        </w:rPr>
      </w:pPr>
      <w:r w:rsidRPr="00631F5A">
        <w:rPr>
          <w:rFonts w:ascii="Verdana" w:hAnsi="Verdana"/>
        </w:rPr>
        <w:t xml:space="preserve">Frailty </w:t>
      </w:r>
    </w:p>
    <w:p w14:paraId="21501ACD" w14:textId="0D46761A" w:rsidR="140D73C8" w:rsidRDefault="140D73C8" w:rsidP="6F2B4365">
      <w:pPr>
        <w:spacing w:before="240" w:after="240"/>
        <w:jc w:val="both"/>
      </w:pPr>
      <w:r w:rsidRPr="6F2B4365">
        <w:rPr>
          <w:rFonts w:ascii="Verdana" w:eastAsia="Verdana" w:hAnsi="Verdana" w:cs="Verdana"/>
          <w:sz w:val="24"/>
          <w:szCs w:val="24"/>
        </w:rPr>
        <w:t>In October 2024, the Committee received an update report outlining developments related to fragility and frailty services. The report included a progress update on the benefits case for the establishment of a dedicated Frailty Unit, which is a key component of the broader Frailty Reconfiguration Project.</w:t>
      </w:r>
    </w:p>
    <w:p w14:paraId="1D3AA94E" w14:textId="38FFC5F8" w:rsidR="00C45197" w:rsidRPr="00631F5A" w:rsidRDefault="140D73C8" w:rsidP="00631F5A">
      <w:pPr>
        <w:spacing w:before="240" w:after="240"/>
        <w:jc w:val="both"/>
      </w:pPr>
      <w:r w:rsidRPr="6F2B4365">
        <w:rPr>
          <w:rFonts w:ascii="Verdana" w:eastAsia="Verdana" w:hAnsi="Verdana" w:cs="Verdana"/>
          <w:sz w:val="24"/>
          <w:szCs w:val="24"/>
        </w:rPr>
        <w:t>The project was initiated following the approval of the Swansea Bay University Health Board’s Frailty Strategy Development and Roll-Out. Endorsed by the Management Board, the project aims to improve clinical outcomes for the frail population, while simultaneously reducing pressure on the Emergency Department (ED), Acute Medical Unit (AMU), and Same Day Emergency Care (SDEC) services. The initiative is designed to enhance patient flow and support more efficient use of acute care resources.</w:t>
      </w:r>
    </w:p>
    <w:p w14:paraId="0151A3D1" w14:textId="51DBBBAC" w:rsidR="00B52863" w:rsidRPr="00EF7FFD" w:rsidRDefault="2AB39F1B" w:rsidP="008C5111">
      <w:pPr>
        <w:pStyle w:val="ListParagraph"/>
        <w:numPr>
          <w:ilvl w:val="0"/>
          <w:numId w:val="151"/>
        </w:numPr>
        <w:spacing w:after="0" w:line="240" w:lineRule="auto"/>
        <w:jc w:val="both"/>
        <w:rPr>
          <w:rFonts w:ascii="Verdana" w:hAnsi="Verdana" w:cs="Arial"/>
          <w:b/>
          <w:sz w:val="24"/>
          <w:szCs w:val="24"/>
        </w:rPr>
      </w:pPr>
      <w:r w:rsidRPr="6F2B4365">
        <w:rPr>
          <w:rFonts w:ascii="Verdana" w:hAnsi="Verdana" w:cs="Arial"/>
          <w:b/>
          <w:bCs/>
          <w:sz w:val="24"/>
          <w:szCs w:val="24"/>
        </w:rPr>
        <w:t>Capital Updates</w:t>
      </w:r>
    </w:p>
    <w:p w14:paraId="769DEEE9" w14:textId="4787DADE" w:rsidR="002D56B4" w:rsidRPr="002D56B4" w:rsidRDefault="33D7839A" w:rsidP="6F2B4365">
      <w:pPr>
        <w:spacing w:after="0" w:line="240" w:lineRule="auto"/>
        <w:jc w:val="both"/>
      </w:pPr>
      <w:r w:rsidRPr="6F2B4365">
        <w:rPr>
          <w:rFonts w:ascii="Verdana" w:eastAsia="Verdana" w:hAnsi="Verdana" w:cs="Verdana"/>
          <w:sz w:val="24"/>
          <w:szCs w:val="24"/>
        </w:rPr>
        <w:t>Quarterly capital updates were received, providing detailed analysis of the Health Board’s capital programme performance. The reports also outlined the impact of emerging risks and opportunities on the projected outturn position for 2024/25, supporting effective oversight and financial planning</w:t>
      </w:r>
      <w:r w:rsidR="002D56B4">
        <w:rPr>
          <w:rFonts w:ascii="Verdana" w:eastAsia="Verdana" w:hAnsi="Verdana" w:cs="Verdana"/>
          <w:sz w:val="24"/>
          <w:szCs w:val="24"/>
        </w:rPr>
        <w:t>.</w:t>
      </w:r>
    </w:p>
    <w:p w14:paraId="771F1CDE" w14:textId="77777777" w:rsidR="00631F5A" w:rsidRPr="00EF7FFD" w:rsidRDefault="00631F5A" w:rsidP="6F2B4365">
      <w:pPr>
        <w:spacing w:after="0" w:line="240" w:lineRule="auto"/>
        <w:jc w:val="both"/>
        <w:rPr>
          <w:rFonts w:ascii="Verdana" w:eastAsia="Verdana" w:hAnsi="Verdana" w:cs="Verdana"/>
          <w:sz w:val="24"/>
          <w:szCs w:val="24"/>
        </w:rPr>
      </w:pPr>
    </w:p>
    <w:p w14:paraId="1B58117F" w14:textId="2E706F91" w:rsidR="000E3BB5" w:rsidRPr="00EF7FFD" w:rsidRDefault="73DE5E90" w:rsidP="008C5111">
      <w:pPr>
        <w:pStyle w:val="ListParagraph"/>
        <w:numPr>
          <w:ilvl w:val="0"/>
          <w:numId w:val="138"/>
        </w:numPr>
        <w:spacing w:after="0" w:line="240" w:lineRule="auto"/>
        <w:jc w:val="both"/>
        <w:rPr>
          <w:rFonts w:ascii="Verdana" w:eastAsia="Verdana" w:hAnsi="Verdana" w:cs="Verdana"/>
          <w:b/>
          <w:bCs/>
        </w:rPr>
      </w:pPr>
      <w:r w:rsidRPr="6F2B4365">
        <w:rPr>
          <w:rFonts w:ascii="Verdana" w:eastAsia="Verdana" w:hAnsi="Verdana" w:cs="Verdana"/>
          <w:b/>
          <w:bCs/>
          <w:color w:val="000000" w:themeColor="text1"/>
          <w:sz w:val="24"/>
          <w:szCs w:val="24"/>
        </w:rPr>
        <w:t>2</w:t>
      </w:r>
      <w:r w:rsidRPr="6F2B4365">
        <w:rPr>
          <w:rFonts w:ascii="Verdana" w:eastAsia="Verdana" w:hAnsi="Verdana" w:cs="Verdana"/>
          <w:b/>
          <w:bCs/>
          <w:color w:val="000000" w:themeColor="text1"/>
          <w:sz w:val="24"/>
          <w:szCs w:val="24"/>
          <w:vertAlign w:val="superscript"/>
        </w:rPr>
        <w:t>nd</w:t>
      </w:r>
      <w:r w:rsidRPr="6F2B4365">
        <w:rPr>
          <w:rFonts w:ascii="Verdana" w:eastAsia="Verdana" w:hAnsi="Verdana" w:cs="Verdana"/>
          <w:b/>
          <w:bCs/>
          <w:color w:val="000000" w:themeColor="text1"/>
          <w:sz w:val="24"/>
          <w:szCs w:val="24"/>
        </w:rPr>
        <w:t xml:space="preserve"> Permanent </w:t>
      </w:r>
      <w:r w:rsidR="76A6194A" w:rsidRPr="6F2B4365">
        <w:rPr>
          <w:rFonts w:ascii="Verdana" w:eastAsia="Verdana" w:hAnsi="Verdana" w:cs="Verdana"/>
          <w:b/>
          <w:bCs/>
          <w:sz w:val="24"/>
          <w:szCs w:val="24"/>
        </w:rPr>
        <w:t xml:space="preserve">CT Sim Business Case </w:t>
      </w:r>
    </w:p>
    <w:p w14:paraId="6D3AE151" w14:textId="48BEA42B" w:rsidR="000E3BB5" w:rsidRPr="00631F5A" w:rsidRDefault="2F7DFD3B" w:rsidP="6F2B4365">
      <w:pPr>
        <w:spacing w:before="240" w:after="240" w:line="240" w:lineRule="auto"/>
        <w:jc w:val="both"/>
      </w:pPr>
      <w:r w:rsidRPr="6F2B4365">
        <w:rPr>
          <w:rFonts w:ascii="Verdana" w:eastAsia="Verdana" w:hAnsi="Verdana" w:cs="Verdana"/>
          <w:sz w:val="24"/>
          <w:szCs w:val="24"/>
        </w:rPr>
        <w:t xml:space="preserve">In July 2024, the Committee recommended approval to the Board for the Southwest Wales Cancer Centre’s (SWWCC) Strategic Programme Case </w:t>
      </w:r>
      <w:r w:rsidRPr="6F2B4365">
        <w:rPr>
          <w:rFonts w:ascii="Verdana" w:eastAsia="Verdana" w:hAnsi="Verdana" w:cs="Verdana"/>
          <w:sz w:val="24"/>
          <w:szCs w:val="24"/>
        </w:rPr>
        <w:lastRenderedPageBreak/>
        <w:t xml:space="preserve">(2023/2024 – 2032/2033), titled </w:t>
      </w:r>
      <w:r w:rsidRPr="6F2B4365">
        <w:rPr>
          <w:rFonts w:ascii="Verdana" w:eastAsia="Verdana" w:hAnsi="Verdana" w:cs="Verdana"/>
          <w:i/>
          <w:iCs/>
          <w:sz w:val="24"/>
          <w:szCs w:val="24"/>
        </w:rPr>
        <w:t>Improving Regional Non-Surgical Oncology Services (Radiotherapy and Oncology Outpatients)</w:t>
      </w:r>
      <w:r w:rsidRPr="6F2B4365">
        <w:rPr>
          <w:rFonts w:ascii="Verdana" w:eastAsia="Verdana" w:hAnsi="Verdana" w:cs="Verdana"/>
          <w:sz w:val="24"/>
          <w:szCs w:val="24"/>
        </w:rPr>
        <w:t>. The programme had been jointly developed and approved by the Boards of SBUHB and Hywel Dda University Health Board (HDdUHB) in 2023.</w:t>
      </w:r>
    </w:p>
    <w:p w14:paraId="756B6FE2" w14:textId="4B50904E" w:rsidR="000E3BB5" w:rsidRPr="00EF7FFD" w:rsidRDefault="2D5E858D" w:rsidP="008C5111">
      <w:pPr>
        <w:pStyle w:val="ListParagraph"/>
        <w:numPr>
          <w:ilvl w:val="0"/>
          <w:numId w:val="137"/>
        </w:numPr>
        <w:spacing w:after="0" w:line="240" w:lineRule="auto"/>
        <w:jc w:val="both"/>
        <w:rPr>
          <w:rFonts w:ascii="Verdana" w:hAnsi="Verdana" w:cs="Arial"/>
          <w:b/>
          <w:bCs/>
          <w:sz w:val="24"/>
          <w:szCs w:val="24"/>
        </w:rPr>
      </w:pPr>
      <w:r w:rsidRPr="6F2B4365">
        <w:rPr>
          <w:rFonts w:ascii="Verdana" w:hAnsi="Verdana" w:cs="Arial"/>
          <w:b/>
          <w:bCs/>
          <w:sz w:val="24"/>
          <w:szCs w:val="24"/>
        </w:rPr>
        <w:t xml:space="preserve">PET CT Business Case </w:t>
      </w:r>
    </w:p>
    <w:p w14:paraId="5A8E367A" w14:textId="4C49A7DC" w:rsidR="000E3BB5" w:rsidRPr="00EF7FFD" w:rsidRDefault="292B264B"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In August 2024, the Committee recommended approval to the Board in relation to the</w:t>
      </w:r>
      <w:r w:rsidRPr="6F2B4365">
        <w:rPr>
          <w:rFonts w:ascii="Arial" w:eastAsia="Arial" w:hAnsi="Arial" w:cs="Arial"/>
          <w:b/>
          <w:bCs/>
          <w:color w:val="000000" w:themeColor="text1"/>
          <w:sz w:val="24"/>
          <w:szCs w:val="24"/>
        </w:rPr>
        <w:t xml:space="preserve"> </w:t>
      </w:r>
      <w:r w:rsidRPr="6F2B4365">
        <w:rPr>
          <w:rFonts w:ascii="Verdana" w:eastAsia="Verdana" w:hAnsi="Verdana" w:cs="Verdana"/>
          <w:color w:val="000000" w:themeColor="text1"/>
          <w:sz w:val="24"/>
          <w:szCs w:val="24"/>
        </w:rPr>
        <w:t xml:space="preserve">Static Positron Emission Tomography (PET-CT). </w:t>
      </w:r>
      <w:r w:rsidR="5A9E3B5B" w:rsidRPr="6F2B4365">
        <w:rPr>
          <w:rFonts w:ascii="Verdana" w:eastAsia="Verdana" w:hAnsi="Verdana" w:cs="Verdana"/>
          <w:sz w:val="24"/>
          <w:szCs w:val="24"/>
        </w:rPr>
        <w:t>The Committee endorsed capital funding support of the replacement of the existing part-time, analogue-based mobile PET-CT service with a state-of-the-art, static PET-CT scanner. The new scanner would provide enhanced diagnostic accuracy and sensitivity, supporting improved clinical outcomes and service resilience.</w:t>
      </w:r>
    </w:p>
    <w:p w14:paraId="3B6E7D3E" w14:textId="026393E6" w:rsidR="000E3BB5" w:rsidRPr="00EF7FFD" w:rsidRDefault="000E3BB5" w:rsidP="6F2B4365">
      <w:pPr>
        <w:spacing w:after="0" w:line="240" w:lineRule="auto"/>
        <w:jc w:val="both"/>
        <w:rPr>
          <w:rFonts w:ascii="Verdana" w:eastAsia="Verdana" w:hAnsi="Verdana" w:cs="Verdana"/>
          <w:sz w:val="24"/>
          <w:szCs w:val="24"/>
        </w:rPr>
      </w:pPr>
    </w:p>
    <w:p w14:paraId="5487EED7" w14:textId="75CAB316" w:rsidR="000E3BB5" w:rsidRPr="00EF7FFD" w:rsidRDefault="1B3308C1" w:rsidP="008C5111">
      <w:pPr>
        <w:pStyle w:val="ListParagraph"/>
        <w:numPr>
          <w:ilvl w:val="0"/>
          <w:numId w:val="136"/>
        </w:numPr>
        <w:spacing w:after="0" w:line="240" w:lineRule="auto"/>
        <w:jc w:val="both"/>
        <w:rPr>
          <w:rFonts w:ascii="Verdana" w:eastAsia="Verdana" w:hAnsi="Verdana" w:cs="Verdana"/>
          <w:b/>
          <w:bCs/>
          <w:color w:val="000000" w:themeColor="text1"/>
          <w:sz w:val="24"/>
          <w:szCs w:val="24"/>
        </w:rPr>
      </w:pPr>
      <w:r w:rsidRPr="6F2B4365">
        <w:rPr>
          <w:rFonts w:ascii="Verdana" w:eastAsia="Verdana" w:hAnsi="Verdana" w:cs="Verdana"/>
          <w:b/>
          <w:bCs/>
          <w:color w:val="000000" w:themeColor="text1"/>
          <w:sz w:val="24"/>
          <w:szCs w:val="24"/>
        </w:rPr>
        <w:t>Alteration of Two Theatres at Neath Port Talbot Hospital Business Case</w:t>
      </w:r>
    </w:p>
    <w:p w14:paraId="20BCF19C" w14:textId="6E46FF53" w:rsidR="000E3BB5" w:rsidRPr="00EF7FFD" w:rsidRDefault="1B3308C1"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 xml:space="preserve">At its meeting in August 2024, the Committee </w:t>
      </w:r>
      <w:r w:rsidR="0DD400E3" w:rsidRPr="6F2B4365">
        <w:rPr>
          <w:rFonts w:ascii="Verdana" w:eastAsia="Verdana" w:hAnsi="Verdana" w:cs="Verdana"/>
          <w:sz w:val="24"/>
          <w:szCs w:val="24"/>
        </w:rPr>
        <w:t>approved the submission of the business case to the Welsh Government for consideration of capital funding support.</w:t>
      </w:r>
    </w:p>
    <w:p w14:paraId="3051BF7C" w14:textId="5F74EB6A" w:rsidR="000E3BB5" w:rsidRPr="00EF7FFD" w:rsidRDefault="000E3BB5" w:rsidP="6F2B4365">
      <w:pPr>
        <w:spacing w:after="0" w:line="240" w:lineRule="auto"/>
        <w:jc w:val="both"/>
        <w:rPr>
          <w:rFonts w:ascii="Verdana" w:hAnsi="Verdana" w:cs="Arial"/>
          <w:b/>
          <w:bCs/>
        </w:rPr>
      </w:pPr>
    </w:p>
    <w:p w14:paraId="429FB7AC" w14:textId="0E0A1B1C" w:rsidR="000E3BB5" w:rsidRPr="00EF7FFD" w:rsidRDefault="2B3E8660" w:rsidP="008C5111">
      <w:pPr>
        <w:pStyle w:val="ListParagraph"/>
        <w:numPr>
          <w:ilvl w:val="0"/>
          <w:numId w:val="137"/>
        </w:numPr>
        <w:spacing w:after="0" w:line="240" w:lineRule="auto"/>
        <w:jc w:val="both"/>
        <w:rPr>
          <w:rFonts w:ascii="Verdana" w:hAnsi="Verdana" w:cs="Arial"/>
        </w:rPr>
      </w:pPr>
      <w:r w:rsidRPr="6F2B4365">
        <w:rPr>
          <w:rFonts w:ascii="Verdana" w:hAnsi="Verdana" w:cs="Arial"/>
          <w:b/>
          <w:bCs/>
          <w:sz w:val="24"/>
          <w:szCs w:val="24"/>
        </w:rPr>
        <w:t>Medicines and Prescribing</w:t>
      </w:r>
    </w:p>
    <w:p w14:paraId="1B65D291" w14:textId="24179C43" w:rsidR="00974247" w:rsidRPr="00EF7FFD" w:rsidRDefault="3703B760" w:rsidP="00974247">
      <w:pPr>
        <w:spacing w:after="0" w:line="240" w:lineRule="auto"/>
        <w:ind w:right="96"/>
        <w:jc w:val="both"/>
      </w:pPr>
      <w:r w:rsidRPr="6F2B4365">
        <w:rPr>
          <w:rFonts w:ascii="Verdana" w:eastAsia="Verdana" w:hAnsi="Verdana" w:cs="Verdana"/>
          <w:sz w:val="24"/>
          <w:szCs w:val="24"/>
        </w:rPr>
        <w:t>A report on Medicines and Prescribing was received by the Committee in November 2024. The report highlighted</w:t>
      </w:r>
      <w:r w:rsidR="57647DDE" w:rsidRPr="6F2B4365">
        <w:rPr>
          <w:rFonts w:ascii="Verdana" w:eastAsia="Verdana" w:hAnsi="Verdana" w:cs="Verdana"/>
          <w:sz w:val="24"/>
          <w:szCs w:val="24"/>
        </w:rPr>
        <w:t xml:space="preserve"> that Medicines represent one of the largest areas of expenditure within the NHS. In response, Medicines Management teams across SBUHB continue to prioritise efforts to improve prescribing efficiency and reduce associated costs, while maintaining high standards of care and ensuring patient safety. </w:t>
      </w:r>
    </w:p>
    <w:p w14:paraId="774816E4" w14:textId="77777777" w:rsidR="00A34769" w:rsidRDefault="00A34769" w:rsidP="6F2B4365">
      <w:pPr>
        <w:spacing w:after="0" w:line="240" w:lineRule="auto"/>
        <w:ind w:right="96"/>
        <w:jc w:val="both"/>
        <w:rPr>
          <w:rFonts w:ascii="Verdana" w:eastAsia="Verdana" w:hAnsi="Verdana" w:cs="Verdana"/>
          <w:sz w:val="24"/>
          <w:szCs w:val="24"/>
        </w:rPr>
      </w:pPr>
    </w:p>
    <w:p w14:paraId="5B1FD4A4" w14:textId="43C9EAD1" w:rsidR="009067E6" w:rsidRPr="00EF7FFD" w:rsidRDefault="547537D2" w:rsidP="6F2B4365">
      <w:pPr>
        <w:spacing w:after="0" w:line="240" w:lineRule="auto"/>
        <w:ind w:right="96"/>
        <w:jc w:val="both"/>
        <w:rPr>
          <w:rFonts w:ascii="Verdana" w:hAnsi="Verdana" w:cs="Arial"/>
          <w:b/>
          <w:bCs/>
          <w:sz w:val="24"/>
          <w:szCs w:val="24"/>
          <w:u w:val="single"/>
        </w:rPr>
      </w:pPr>
      <w:r w:rsidRPr="6F2B4365">
        <w:rPr>
          <w:rFonts w:ascii="Verdana" w:hAnsi="Verdana" w:cs="Arial"/>
          <w:b/>
          <w:bCs/>
          <w:sz w:val="24"/>
          <w:szCs w:val="24"/>
          <w:u w:val="single"/>
        </w:rPr>
        <w:t>Estates</w:t>
      </w:r>
    </w:p>
    <w:p w14:paraId="0FB51116" w14:textId="52C064DE" w:rsidR="009067E6" w:rsidRPr="00EF7FFD" w:rsidRDefault="04F8F327" w:rsidP="6F2B4365">
      <w:pPr>
        <w:spacing w:after="0" w:line="240" w:lineRule="auto"/>
        <w:ind w:right="96"/>
        <w:jc w:val="both"/>
        <w:rPr>
          <w:rFonts w:ascii="Verdana" w:hAnsi="Verdana" w:cs="Arial"/>
          <w:b/>
          <w:bCs/>
          <w:sz w:val="24"/>
          <w:szCs w:val="24"/>
          <w:u w:val="single"/>
        </w:rPr>
      </w:pPr>
      <w:r w:rsidRPr="6F2B4365">
        <w:rPr>
          <w:rFonts w:ascii="Verdana" w:eastAsia="Verdana" w:hAnsi="Verdana" w:cs="Verdana"/>
          <w:sz w:val="24"/>
          <w:szCs w:val="24"/>
        </w:rPr>
        <w:t>The Committee received quarterly updates on estates matters. In October 2024, the update included the following key items for review:</w:t>
      </w:r>
    </w:p>
    <w:p w14:paraId="7A538624" w14:textId="4B630C15" w:rsidR="009067E6" w:rsidRPr="00EF7FFD" w:rsidRDefault="04F8F327" w:rsidP="008C5111">
      <w:pPr>
        <w:pStyle w:val="ListParagraph"/>
        <w:numPr>
          <w:ilvl w:val="0"/>
          <w:numId w:val="97"/>
        </w:numPr>
        <w:spacing w:before="240" w:after="240" w:line="240" w:lineRule="auto"/>
        <w:jc w:val="both"/>
        <w:rPr>
          <w:rFonts w:ascii="Verdana" w:eastAsia="Verdana" w:hAnsi="Verdana" w:cs="Verdana"/>
        </w:rPr>
      </w:pPr>
      <w:r w:rsidRPr="17E063F3">
        <w:rPr>
          <w:rFonts w:ascii="Verdana" w:eastAsia="Verdana" w:hAnsi="Verdana" w:cs="Verdana"/>
          <w:sz w:val="24"/>
          <w:szCs w:val="24"/>
        </w:rPr>
        <w:t>Estates Strategy</w:t>
      </w:r>
      <w:r w:rsidR="797563F4" w:rsidRPr="17E063F3">
        <w:rPr>
          <w:rFonts w:ascii="Verdana" w:eastAsia="Verdana" w:hAnsi="Verdana" w:cs="Verdana"/>
          <w:sz w:val="24"/>
          <w:szCs w:val="24"/>
        </w:rPr>
        <w:t>;</w:t>
      </w:r>
    </w:p>
    <w:p w14:paraId="089ADD87" w14:textId="2D94F766" w:rsidR="009067E6" w:rsidRPr="00EF7FFD" w:rsidRDefault="04F8F327" w:rsidP="008C5111">
      <w:pPr>
        <w:pStyle w:val="ListParagraph"/>
        <w:numPr>
          <w:ilvl w:val="0"/>
          <w:numId w:val="97"/>
        </w:numPr>
        <w:spacing w:before="240" w:after="240" w:line="240" w:lineRule="auto"/>
        <w:jc w:val="both"/>
        <w:rPr>
          <w:rFonts w:ascii="Verdana" w:eastAsia="Verdana" w:hAnsi="Verdana" w:cs="Verdana"/>
        </w:rPr>
      </w:pPr>
      <w:r w:rsidRPr="17E063F3">
        <w:rPr>
          <w:rFonts w:ascii="Verdana" w:eastAsia="Verdana" w:hAnsi="Verdana" w:cs="Verdana"/>
          <w:sz w:val="24"/>
          <w:szCs w:val="24"/>
        </w:rPr>
        <w:t>Estates Priority Plan</w:t>
      </w:r>
      <w:r w:rsidR="0C622E99" w:rsidRPr="17E063F3">
        <w:rPr>
          <w:rFonts w:ascii="Verdana" w:eastAsia="Verdana" w:hAnsi="Verdana" w:cs="Verdana"/>
          <w:sz w:val="24"/>
          <w:szCs w:val="24"/>
        </w:rPr>
        <w:t>.</w:t>
      </w:r>
    </w:p>
    <w:p w14:paraId="65C8142A" w14:textId="5C6A80D0" w:rsidR="009067E6" w:rsidRPr="00EF7FFD" w:rsidRDefault="04F8F327" w:rsidP="6F2B4365">
      <w:pPr>
        <w:spacing w:before="240" w:after="240" w:line="240" w:lineRule="auto"/>
        <w:jc w:val="both"/>
      </w:pPr>
      <w:r w:rsidRPr="6F2B4365">
        <w:rPr>
          <w:rFonts w:ascii="Verdana" w:eastAsia="Verdana" w:hAnsi="Verdana" w:cs="Verdana"/>
          <w:sz w:val="24"/>
          <w:szCs w:val="24"/>
        </w:rPr>
        <w:t>These documents outlined the strategic direction and prioritised actions for the ongoing development and optimisation of the Health Board’s estate</w:t>
      </w:r>
    </w:p>
    <w:p w14:paraId="3DBA0286" w14:textId="66FB322E" w:rsidR="009067E6" w:rsidRPr="00EF7FFD" w:rsidRDefault="009067E6" w:rsidP="009067E6">
      <w:pPr>
        <w:spacing w:after="0" w:line="240" w:lineRule="auto"/>
        <w:ind w:right="96"/>
        <w:jc w:val="both"/>
        <w:rPr>
          <w:rFonts w:ascii="Verdana" w:hAnsi="Verdana" w:cs="Arial"/>
          <w:sz w:val="24"/>
          <w:szCs w:val="24"/>
          <w:highlight w:val="yellow"/>
        </w:rPr>
      </w:pPr>
    </w:p>
    <w:p w14:paraId="3EBF6042" w14:textId="7370EDEF" w:rsidR="00A60EB3" w:rsidRPr="00EF7FFD" w:rsidRDefault="00972579" w:rsidP="00E32DA7">
      <w:pPr>
        <w:spacing w:after="0" w:line="240" w:lineRule="auto"/>
        <w:ind w:right="96"/>
        <w:jc w:val="both"/>
        <w:rPr>
          <w:rFonts w:ascii="Verdana" w:hAnsi="Verdana" w:cs="Arial"/>
          <w:b/>
          <w:sz w:val="24"/>
          <w:szCs w:val="24"/>
          <w:u w:val="single"/>
        </w:rPr>
      </w:pPr>
      <w:r w:rsidRPr="00EF7FFD">
        <w:rPr>
          <w:rFonts w:ascii="Verdana" w:hAnsi="Verdana" w:cs="Arial"/>
          <w:b/>
          <w:sz w:val="24"/>
          <w:szCs w:val="24"/>
          <w:u w:val="single"/>
        </w:rPr>
        <w:t xml:space="preserve">Governance </w:t>
      </w:r>
    </w:p>
    <w:p w14:paraId="2AC7B126" w14:textId="5FAFA788" w:rsidR="00854313" w:rsidRPr="00EF7FFD" w:rsidRDefault="00C45197" w:rsidP="008C5111">
      <w:pPr>
        <w:pStyle w:val="StyleOutlinenumberedArialOutlinenumberedArial11Outli"/>
        <w:numPr>
          <w:ilvl w:val="0"/>
          <w:numId w:val="150"/>
        </w:numPr>
        <w:jc w:val="both"/>
        <w:rPr>
          <w:rFonts w:ascii="Verdana" w:hAnsi="Verdana"/>
        </w:rPr>
      </w:pPr>
      <w:r w:rsidRPr="00EF7FFD">
        <w:rPr>
          <w:rFonts w:ascii="Verdana" w:hAnsi="Verdana"/>
        </w:rPr>
        <w:t xml:space="preserve">Items </w:t>
      </w:r>
      <w:r w:rsidR="00A60EB3" w:rsidRPr="00EF7FFD">
        <w:rPr>
          <w:rFonts w:ascii="Verdana" w:hAnsi="Verdana"/>
        </w:rPr>
        <w:t>received to</w:t>
      </w:r>
      <w:r w:rsidR="00A21C51">
        <w:rPr>
          <w:rFonts w:ascii="Verdana" w:hAnsi="Verdana"/>
        </w:rPr>
        <w:t xml:space="preserve"> the</w:t>
      </w:r>
      <w:r w:rsidR="00A60EB3" w:rsidRPr="00EF7FFD">
        <w:rPr>
          <w:rFonts w:ascii="Verdana" w:hAnsi="Verdana"/>
        </w:rPr>
        <w:t xml:space="preserve"> committee for n</w:t>
      </w:r>
      <w:r w:rsidR="00854313" w:rsidRPr="00EF7FFD">
        <w:rPr>
          <w:rFonts w:ascii="Verdana" w:hAnsi="Verdana"/>
        </w:rPr>
        <w:t xml:space="preserve">oting </w:t>
      </w:r>
    </w:p>
    <w:p w14:paraId="433045DE" w14:textId="4EAA399C" w:rsidR="00E32DA7" w:rsidRPr="00EF7FFD" w:rsidRDefault="00E32DA7" w:rsidP="008C5111">
      <w:pPr>
        <w:pStyle w:val="StyleOutlinenumberedArialOutlinenumberedArial11Outli"/>
        <w:numPr>
          <w:ilvl w:val="0"/>
          <w:numId w:val="148"/>
        </w:numPr>
        <w:jc w:val="both"/>
        <w:rPr>
          <w:rFonts w:ascii="Verdana" w:hAnsi="Verdana"/>
          <w:b w:val="0"/>
          <w:bCs w:val="0"/>
        </w:rPr>
      </w:pPr>
      <w:r w:rsidRPr="00EF7FFD">
        <w:rPr>
          <w:rFonts w:ascii="Verdana" w:hAnsi="Verdana"/>
          <w:b w:val="0"/>
          <w:bCs w:val="0"/>
        </w:rPr>
        <w:t>Board Effectiveness Assessment Action Plan;</w:t>
      </w:r>
    </w:p>
    <w:p w14:paraId="224CD796" w14:textId="73C5FA71" w:rsidR="00C45197" w:rsidRPr="00EF7FFD" w:rsidRDefault="1F6688D4" w:rsidP="008C5111">
      <w:pPr>
        <w:pStyle w:val="StyleOutlinenumberedArialOutlinenumberedArial11Outli"/>
        <w:numPr>
          <w:ilvl w:val="0"/>
          <w:numId w:val="148"/>
        </w:numPr>
        <w:jc w:val="both"/>
        <w:rPr>
          <w:rFonts w:ascii="Verdana" w:hAnsi="Verdana"/>
          <w:b w:val="0"/>
          <w:bCs w:val="0"/>
        </w:rPr>
      </w:pPr>
      <w:r w:rsidRPr="6F2B4365">
        <w:rPr>
          <w:rFonts w:ascii="Verdana" w:hAnsi="Verdana"/>
          <w:b w:val="0"/>
          <w:bCs w:val="0"/>
        </w:rPr>
        <w:t xml:space="preserve">Monthly financial monitoring return letters; </w:t>
      </w:r>
    </w:p>
    <w:p w14:paraId="009DBC4B" w14:textId="4F935128" w:rsidR="5EEFB8B4" w:rsidRDefault="5EEFB8B4" w:rsidP="008C5111">
      <w:pPr>
        <w:pStyle w:val="StyleOutlinenumberedArialOutlinenumberedArial11Outli"/>
        <w:numPr>
          <w:ilvl w:val="0"/>
          <w:numId w:val="148"/>
        </w:numPr>
        <w:jc w:val="both"/>
        <w:rPr>
          <w:rFonts w:ascii="Verdana" w:eastAsia="Verdana" w:hAnsi="Verdana" w:cs="Verdana"/>
        </w:rPr>
      </w:pPr>
      <w:r w:rsidRPr="6F2B4365">
        <w:rPr>
          <w:rFonts w:ascii="Verdana" w:eastAsia="Verdana" w:hAnsi="Verdana" w:cs="Verdana"/>
          <w:b w:val="0"/>
          <w:bCs w:val="0"/>
          <w:color w:val="000000" w:themeColor="text1"/>
        </w:rPr>
        <w:t>Decarbonisation: Programme update and limited assurance rating</w:t>
      </w:r>
    </w:p>
    <w:p w14:paraId="516A8E59" w14:textId="4D1EB10F" w:rsidR="000E3BB5" w:rsidRPr="00EF7FFD" w:rsidRDefault="000E3BB5" w:rsidP="008C5111">
      <w:pPr>
        <w:pStyle w:val="StyleOutlinenumberedArialOutlinenumberedArial11Outli"/>
        <w:numPr>
          <w:ilvl w:val="0"/>
          <w:numId w:val="148"/>
        </w:numPr>
        <w:jc w:val="both"/>
        <w:rPr>
          <w:rFonts w:ascii="Verdana" w:hAnsi="Verdana"/>
          <w:b w:val="0"/>
          <w:bCs w:val="0"/>
        </w:rPr>
      </w:pPr>
      <w:r w:rsidRPr="00EF7FFD">
        <w:rPr>
          <w:rFonts w:ascii="Verdana" w:hAnsi="Verdana"/>
          <w:b w:val="0"/>
          <w:bCs w:val="0"/>
        </w:rPr>
        <w:t xml:space="preserve">Committee self-assessment. </w:t>
      </w:r>
    </w:p>
    <w:p w14:paraId="70214B05" w14:textId="77777777" w:rsidR="00F150F9" w:rsidRPr="00683CEC" w:rsidRDefault="004F2037" w:rsidP="4C39ED56">
      <w:pPr>
        <w:spacing w:after="0" w:line="240" w:lineRule="auto"/>
        <w:jc w:val="center"/>
        <w:rPr>
          <w:rFonts w:ascii="Verdana" w:hAnsi="Verdana" w:cs="Arial"/>
          <w:b/>
          <w:bCs/>
          <w:sz w:val="24"/>
          <w:szCs w:val="24"/>
          <w:u w:val="single"/>
        </w:rPr>
      </w:pPr>
      <w:r w:rsidRPr="4C39ED56">
        <w:rPr>
          <w:rFonts w:ascii="Verdana" w:hAnsi="Verdana" w:cs="Arial"/>
          <w:b/>
          <w:bCs/>
          <w:sz w:val="24"/>
          <w:szCs w:val="24"/>
          <w:u w:val="single"/>
        </w:rPr>
        <w:br w:type="page"/>
      </w:r>
      <w:r w:rsidR="49AF60A1" w:rsidRPr="4C39ED56">
        <w:rPr>
          <w:rFonts w:ascii="Verdana" w:hAnsi="Verdana" w:cs="Arial"/>
          <w:b/>
          <w:bCs/>
          <w:sz w:val="24"/>
          <w:szCs w:val="24"/>
          <w:u w:val="single"/>
        </w:rPr>
        <w:lastRenderedPageBreak/>
        <w:t xml:space="preserve">Section 3 </w:t>
      </w:r>
    </w:p>
    <w:p w14:paraId="68FEE746" w14:textId="7B5E95D2" w:rsidR="00E606D5" w:rsidRPr="00EF7FFD" w:rsidRDefault="4D6C642D" w:rsidP="4C39ED56">
      <w:pPr>
        <w:widowControl w:val="0"/>
        <w:autoSpaceDE w:val="0"/>
        <w:autoSpaceDN w:val="0"/>
        <w:spacing w:after="0" w:line="240" w:lineRule="auto"/>
        <w:contextualSpacing/>
        <w:jc w:val="center"/>
        <w:rPr>
          <w:rFonts w:ascii="Verdana" w:hAnsi="Verdana" w:cs="Arial"/>
          <w:b/>
          <w:bCs/>
          <w:color w:val="5B9BD5" w:themeColor="accent1"/>
          <w:sz w:val="24"/>
          <w:szCs w:val="24"/>
          <w:u w:val="single"/>
        </w:rPr>
      </w:pPr>
      <w:r w:rsidRPr="4C39ED56">
        <w:rPr>
          <w:rFonts w:ascii="Verdana" w:hAnsi="Verdana" w:cs="Arial"/>
          <w:b/>
          <w:bCs/>
          <w:sz w:val="24"/>
          <w:szCs w:val="24"/>
          <w:u w:val="single"/>
        </w:rPr>
        <w:t>Audit Committee</w:t>
      </w:r>
    </w:p>
    <w:p w14:paraId="01B64FF0" w14:textId="16EFCD75" w:rsidR="00E606D5" w:rsidRPr="00EF7FFD" w:rsidRDefault="00E606D5" w:rsidP="6F2B4365">
      <w:pPr>
        <w:widowControl w:val="0"/>
        <w:autoSpaceDE w:val="0"/>
        <w:autoSpaceDN w:val="0"/>
        <w:spacing w:after="0" w:line="240" w:lineRule="auto"/>
        <w:contextualSpacing/>
        <w:rPr>
          <w:rFonts w:ascii="Verdana" w:hAnsi="Verdana" w:cs="Arial"/>
          <w:b/>
          <w:bCs/>
          <w:sz w:val="24"/>
          <w:szCs w:val="24"/>
          <w:highlight w:val="yellow"/>
          <w:u w:val="single"/>
        </w:rPr>
      </w:pPr>
    </w:p>
    <w:p w14:paraId="2460C723" w14:textId="2A974A06" w:rsidR="45A6712F" w:rsidRDefault="45A6712F" w:rsidP="4C39ED56">
      <w:pPr>
        <w:widowControl w:val="0"/>
        <w:spacing w:before="240" w:after="240" w:line="240" w:lineRule="auto"/>
        <w:contextualSpacing/>
        <w:jc w:val="both"/>
      </w:pPr>
      <w:r w:rsidRPr="4C39ED56">
        <w:rPr>
          <w:rFonts w:ascii="Verdana" w:eastAsia="Verdana" w:hAnsi="Verdana" w:cs="Verdana"/>
          <w:sz w:val="24"/>
          <w:szCs w:val="24"/>
        </w:rPr>
        <w:t>The Audit Committee plays a vital role in supporting the Board’s overall Assurance Framework, including the preparation of the Annual Governance Statement. It provides independent advice and assurance on the effectiveness of the Health Board’s Strategic Governance, Risk Management, and Internal Control Systems.</w:t>
      </w:r>
    </w:p>
    <w:p w14:paraId="23E244CE" w14:textId="06EAE1A9" w:rsidR="4C39ED56" w:rsidRDefault="4C39ED56" w:rsidP="4C39ED56">
      <w:pPr>
        <w:widowControl w:val="0"/>
        <w:spacing w:before="240" w:after="240" w:line="240" w:lineRule="auto"/>
        <w:contextualSpacing/>
        <w:jc w:val="both"/>
        <w:rPr>
          <w:rFonts w:ascii="Verdana" w:eastAsia="Verdana" w:hAnsi="Verdana" w:cs="Verdana"/>
          <w:b/>
          <w:bCs/>
          <w:sz w:val="24"/>
          <w:szCs w:val="24"/>
        </w:rPr>
      </w:pPr>
    </w:p>
    <w:p w14:paraId="3FC029E2" w14:textId="4637FD63" w:rsidR="4C39ED56" w:rsidRPr="002D56B4" w:rsidRDefault="45A6712F" w:rsidP="002D56B4">
      <w:pPr>
        <w:widowControl w:val="0"/>
        <w:spacing w:before="240" w:after="240" w:line="240" w:lineRule="auto"/>
        <w:contextualSpacing/>
        <w:jc w:val="both"/>
      </w:pPr>
      <w:r w:rsidRPr="4C39ED56">
        <w:rPr>
          <w:rFonts w:ascii="Verdana" w:eastAsia="Verdana" w:hAnsi="Verdana" w:cs="Verdana"/>
          <w:sz w:val="24"/>
          <w:szCs w:val="24"/>
        </w:rPr>
        <w:t>During the reporting period, the Audit Committee carried out the following activities:</w:t>
      </w:r>
    </w:p>
    <w:p w14:paraId="06A03FE3" w14:textId="48B3C6B4" w:rsidR="1DB6C1C1" w:rsidRDefault="1DB6C1C1" w:rsidP="008C5111">
      <w:pPr>
        <w:pStyle w:val="ListParagraph"/>
        <w:widowControl w:val="0"/>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Oversight of Internal Controls: Maintained scrutiny over the system of internal controls to ensure effective governance and accountability across the Health Board</w:t>
      </w:r>
      <w:r w:rsidR="6E87AD3C" w:rsidRPr="4C39ED56">
        <w:rPr>
          <w:rFonts w:ascii="Verdana" w:eastAsia="Verdana" w:hAnsi="Verdana" w:cs="Verdana"/>
          <w:sz w:val="24"/>
          <w:szCs w:val="24"/>
        </w:rPr>
        <w:t>;</w:t>
      </w:r>
    </w:p>
    <w:p w14:paraId="4D783C12" w14:textId="3EEFDE6F"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 xml:space="preserve">Strengthening Financial Governance: </w:t>
      </w:r>
      <w:r w:rsidR="7D9B6C84" w:rsidRPr="4C39ED56">
        <w:rPr>
          <w:rFonts w:ascii="Verdana" w:eastAsia="Verdana" w:hAnsi="Verdana" w:cs="Verdana"/>
          <w:sz w:val="24"/>
          <w:szCs w:val="24"/>
        </w:rPr>
        <w:t>The Committee c</w:t>
      </w:r>
      <w:r w:rsidRPr="4C39ED56">
        <w:rPr>
          <w:rFonts w:ascii="Verdana" w:eastAsia="Verdana" w:hAnsi="Verdana" w:cs="Verdana"/>
          <w:sz w:val="24"/>
          <w:szCs w:val="24"/>
        </w:rPr>
        <w:t>ontinued to focus on improving financial systems and control procedures, including regular updates on financial performance, savings targets, and risk mitigation strategies</w:t>
      </w:r>
      <w:r w:rsidR="1381F07F" w:rsidRPr="4C39ED56">
        <w:rPr>
          <w:rFonts w:ascii="Verdana" w:eastAsia="Verdana" w:hAnsi="Verdana" w:cs="Verdana"/>
          <w:sz w:val="24"/>
          <w:szCs w:val="24"/>
        </w:rPr>
        <w:t>;</w:t>
      </w:r>
    </w:p>
    <w:p w14:paraId="65FB475C" w14:textId="660402BF"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Board Assurance Framework (BAF): Provided oversight of the development and implementation of the revised BAF and the Health Board Risk Register (HBRR), with particular attention to capacity, equality, and escalation structures</w:t>
      </w:r>
      <w:r w:rsidR="211FCE29" w:rsidRPr="4C39ED56">
        <w:rPr>
          <w:rFonts w:ascii="Verdana" w:eastAsia="Verdana" w:hAnsi="Verdana" w:cs="Verdana"/>
          <w:sz w:val="24"/>
          <w:szCs w:val="24"/>
        </w:rPr>
        <w:t>;</w:t>
      </w:r>
    </w:p>
    <w:p w14:paraId="6A98EC22" w14:textId="34EB898A"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 xml:space="preserve">Counter Fraud Monitoring: Reviewed local </w:t>
      </w:r>
      <w:r w:rsidR="3CA2D6DE" w:rsidRPr="4C39ED56">
        <w:rPr>
          <w:rFonts w:ascii="Verdana" w:eastAsia="Verdana" w:hAnsi="Verdana" w:cs="Verdana"/>
          <w:sz w:val="24"/>
          <w:szCs w:val="24"/>
        </w:rPr>
        <w:t>C</w:t>
      </w:r>
      <w:r w:rsidRPr="4C39ED56">
        <w:rPr>
          <w:rFonts w:ascii="Verdana" w:eastAsia="Verdana" w:hAnsi="Verdana" w:cs="Verdana"/>
          <w:sz w:val="24"/>
          <w:szCs w:val="24"/>
        </w:rPr>
        <w:t xml:space="preserve">ounter </w:t>
      </w:r>
      <w:r w:rsidR="50CF30D9" w:rsidRPr="4C39ED56">
        <w:rPr>
          <w:rFonts w:ascii="Verdana" w:eastAsia="Verdana" w:hAnsi="Verdana" w:cs="Verdana"/>
          <w:sz w:val="24"/>
          <w:szCs w:val="24"/>
        </w:rPr>
        <w:t>F</w:t>
      </w:r>
      <w:r w:rsidRPr="4C39ED56">
        <w:rPr>
          <w:rFonts w:ascii="Verdana" w:eastAsia="Verdana" w:hAnsi="Verdana" w:cs="Verdana"/>
          <w:sz w:val="24"/>
          <w:szCs w:val="24"/>
        </w:rPr>
        <w:t>raud arrangements, including assurance on agency worker risks and progress in fraud prevention activities</w:t>
      </w:r>
      <w:r w:rsidR="617657B0" w:rsidRPr="4C39ED56">
        <w:rPr>
          <w:rFonts w:ascii="Verdana" w:eastAsia="Verdana" w:hAnsi="Verdana" w:cs="Verdana"/>
          <w:sz w:val="24"/>
          <w:szCs w:val="24"/>
        </w:rPr>
        <w:t>;</w:t>
      </w:r>
    </w:p>
    <w:p w14:paraId="5152D641" w14:textId="1EFF57BD"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 xml:space="preserve">Risk Management Assurance: Sought assurance on the robustness of the </w:t>
      </w:r>
      <w:r w:rsidR="2FD57521" w:rsidRPr="4C39ED56">
        <w:rPr>
          <w:rFonts w:ascii="Verdana" w:eastAsia="Verdana" w:hAnsi="Verdana" w:cs="Verdana"/>
          <w:sz w:val="24"/>
          <w:szCs w:val="24"/>
        </w:rPr>
        <w:t>R</w:t>
      </w:r>
      <w:r w:rsidRPr="4C39ED56">
        <w:rPr>
          <w:rFonts w:ascii="Verdana" w:eastAsia="Verdana" w:hAnsi="Verdana" w:cs="Verdana"/>
          <w:sz w:val="24"/>
          <w:szCs w:val="24"/>
        </w:rPr>
        <w:t xml:space="preserve">isk </w:t>
      </w:r>
      <w:r w:rsidR="5537F01E" w:rsidRPr="4C39ED56">
        <w:rPr>
          <w:rFonts w:ascii="Verdana" w:eastAsia="Verdana" w:hAnsi="Verdana" w:cs="Verdana"/>
          <w:sz w:val="24"/>
          <w:szCs w:val="24"/>
        </w:rPr>
        <w:t>M</w:t>
      </w:r>
      <w:r w:rsidRPr="4C39ED56">
        <w:rPr>
          <w:rFonts w:ascii="Verdana" w:eastAsia="Verdana" w:hAnsi="Verdana" w:cs="Verdana"/>
          <w:sz w:val="24"/>
          <w:szCs w:val="24"/>
        </w:rPr>
        <w:t>anagement process, including the resetting of the Risk Register and strategic alignment with operational systems</w:t>
      </w:r>
      <w:r w:rsidR="572834DF" w:rsidRPr="4C39ED56">
        <w:rPr>
          <w:rFonts w:ascii="Verdana" w:eastAsia="Verdana" w:hAnsi="Verdana" w:cs="Verdana"/>
          <w:sz w:val="24"/>
          <w:szCs w:val="24"/>
        </w:rPr>
        <w:t>;</w:t>
      </w:r>
    </w:p>
    <w:p w14:paraId="3DBD378F" w14:textId="2BA1C3C1"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B9B3647">
        <w:rPr>
          <w:rFonts w:ascii="Verdana" w:eastAsia="Verdana" w:hAnsi="Verdana" w:cs="Verdana"/>
          <w:sz w:val="24"/>
          <w:szCs w:val="24"/>
        </w:rPr>
        <w:t xml:space="preserve">Audit Tracker Monitoring: Monitored the Audit Tracker, </w:t>
      </w:r>
      <w:r w:rsidR="5B56F2CF" w:rsidRPr="4B9B3647">
        <w:rPr>
          <w:rFonts w:ascii="Verdana" w:eastAsia="Verdana" w:hAnsi="Verdana" w:cs="Verdana"/>
          <w:sz w:val="24"/>
          <w:szCs w:val="24"/>
        </w:rPr>
        <w:t>making record of</w:t>
      </w:r>
      <w:r w:rsidRPr="4B9B3647">
        <w:rPr>
          <w:rFonts w:ascii="Verdana" w:eastAsia="Verdana" w:hAnsi="Verdana" w:cs="Verdana"/>
          <w:sz w:val="24"/>
          <w:szCs w:val="24"/>
        </w:rPr>
        <w:t xml:space="preserve"> progress and overdue actions from both Internal Audit and Audit Wales. The Committee tracked reductions in overdue internal audit actions and highlighted areas requiring urgent attention, such as CAMHS and </w:t>
      </w:r>
      <w:r w:rsidR="5314875D" w:rsidRPr="4B9B3647">
        <w:rPr>
          <w:rFonts w:ascii="Verdana" w:eastAsia="Verdana" w:hAnsi="Verdana" w:cs="Verdana"/>
          <w:sz w:val="24"/>
          <w:szCs w:val="24"/>
        </w:rPr>
        <w:t>C</w:t>
      </w:r>
      <w:r w:rsidRPr="4B9B3647">
        <w:rPr>
          <w:rFonts w:ascii="Verdana" w:eastAsia="Verdana" w:hAnsi="Verdana" w:cs="Verdana"/>
          <w:sz w:val="24"/>
          <w:szCs w:val="24"/>
        </w:rPr>
        <w:t xml:space="preserve">ancer </w:t>
      </w:r>
      <w:r w:rsidR="0D9E380B" w:rsidRPr="4B9B3647">
        <w:rPr>
          <w:rFonts w:ascii="Verdana" w:eastAsia="Verdana" w:hAnsi="Verdana" w:cs="Verdana"/>
          <w:sz w:val="24"/>
          <w:szCs w:val="24"/>
        </w:rPr>
        <w:t>S</w:t>
      </w:r>
      <w:r w:rsidRPr="4B9B3647">
        <w:rPr>
          <w:rFonts w:ascii="Verdana" w:eastAsia="Verdana" w:hAnsi="Verdana" w:cs="Verdana"/>
          <w:sz w:val="24"/>
          <w:szCs w:val="24"/>
        </w:rPr>
        <w:t>ervices</w:t>
      </w:r>
      <w:r w:rsidR="45EC928E" w:rsidRPr="4B9B3647">
        <w:rPr>
          <w:rFonts w:ascii="Verdana" w:eastAsia="Verdana" w:hAnsi="Verdana" w:cs="Verdana"/>
          <w:sz w:val="24"/>
          <w:szCs w:val="24"/>
        </w:rPr>
        <w:t>;</w:t>
      </w:r>
    </w:p>
    <w:p w14:paraId="48436DF5" w14:textId="3BF647A3"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Policy and Governance Review: Considered and recommended revisions to Standing Orders and Standing Financial Instructions for Board approval</w:t>
      </w:r>
      <w:r w:rsidR="40D00C32" w:rsidRPr="4C39ED56">
        <w:rPr>
          <w:rFonts w:ascii="Verdana" w:eastAsia="Verdana" w:hAnsi="Verdana" w:cs="Verdana"/>
          <w:sz w:val="24"/>
          <w:szCs w:val="24"/>
        </w:rPr>
        <w:t>;</w:t>
      </w:r>
    </w:p>
    <w:p w14:paraId="5AD6F812" w14:textId="3FEB6431"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Audit Review and Action Tracking: Reviewed findings from internal and external audits and monitored implementation of associated action plans, including limited assurance reports on tertiary services and record management</w:t>
      </w:r>
      <w:r w:rsidR="122676FC" w:rsidRPr="4C39ED56">
        <w:rPr>
          <w:rFonts w:ascii="Verdana" w:eastAsia="Verdana" w:hAnsi="Verdana" w:cs="Verdana"/>
          <w:sz w:val="24"/>
          <w:szCs w:val="24"/>
        </w:rPr>
        <w:t>;</w:t>
      </w:r>
    </w:p>
    <w:p w14:paraId="00D93336" w14:textId="1027EBB6"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Approval of Statutory Reports: Discussed and recommended for Board approval the Annual Accounts, Accountability Report, Annual Report, and the Head of Internal Audit Opinion</w:t>
      </w:r>
      <w:r w:rsidR="4C422CFB" w:rsidRPr="4C39ED56">
        <w:rPr>
          <w:rFonts w:ascii="Verdana" w:eastAsia="Verdana" w:hAnsi="Verdana" w:cs="Verdana"/>
          <w:sz w:val="24"/>
          <w:szCs w:val="24"/>
        </w:rPr>
        <w:t>;</w:t>
      </w:r>
    </w:p>
    <w:p w14:paraId="2F7E4764" w14:textId="4ABCD439" w:rsidR="1DB6C1C1" w:rsidRDefault="1DB6C1C1" w:rsidP="008C5111">
      <w:pPr>
        <w:pStyle w:val="ListParagraph"/>
        <w:numPr>
          <w:ilvl w:val="0"/>
          <w:numId w:val="114"/>
        </w:numPr>
        <w:spacing w:before="240" w:after="240" w:line="240" w:lineRule="auto"/>
        <w:jc w:val="both"/>
        <w:rPr>
          <w:rFonts w:ascii="Verdana" w:eastAsia="Verdana" w:hAnsi="Verdana" w:cs="Verdana"/>
          <w:sz w:val="24"/>
          <w:szCs w:val="24"/>
        </w:rPr>
      </w:pPr>
      <w:r w:rsidRPr="4C39ED56">
        <w:rPr>
          <w:rFonts w:ascii="Verdana" w:eastAsia="Verdana" w:hAnsi="Verdana" w:cs="Verdana"/>
          <w:sz w:val="24"/>
          <w:szCs w:val="24"/>
        </w:rPr>
        <w:t>Governance Work Programme: Continued to monitor progress against the Governance Work Programme, ensuring alignment with strategic priorities and assurance needs</w:t>
      </w:r>
      <w:r w:rsidR="13822F77" w:rsidRPr="4C39ED56">
        <w:rPr>
          <w:rFonts w:ascii="Verdana" w:eastAsia="Verdana" w:hAnsi="Verdana" w:cs="Verdana"/>
          <w:sz w:val="24"/>
          <w:szCs w:val="24"/>
        </w:rPr>
        <w:t>.</w:t>
      </w:r>
    </w:p>
    <w:p w14:paraId="395C2C88" w14:textId="57733FDD" w:rsidR="4C39ED56" w:rsidRDefault="4C39ED56" w:rsidP="4C39ED56">
      <w:pPr>
        <w:widowControl w:val="0"/>
        <w:spacing w:before="240" w:after="240" w:line="240" w:lineRule="auto"/>
        <w:contextualSpacing/>
        <w:jc w:val="both"/>
        <w:rPr>
          <w:rFonts w:ascii="Verdana" w:eastAsia="Verdana" w:hAnsi="Verdana" w:cs="Verdana"/>
          <w:sz w:val="24"/>
          <w:szCs w:val="24"/>
        </w:rPr>
      </w:pPr>
    </w:p>
    <w:p w14:paraId="0AB07C78" w14:textId="692C54E9" w:rsidR="00CD4CB4" w:rsidRPr="00EF7FFD" w:rsidRDefault="533222E7" w:rsidP="4C39ED56">
      <w:pPr>
        <w:widowControl w:val="0"/>
        <w:spacing w:before="240" w:after="240" w:line="240" w:lineRule="auto"/>
        <w:contextualSpacing/>
        <w:jc w:val="both"/>
      </w:pPr>
      <w:r w:rsidRPr="4C39ED56">
        <w:rPr>
          <w:rFonts w:ascii="Verdana" w:eastAsia="Verdana" w:hAnsi="Verdana" w:cs="Verdana"/>
          <w:sz w:val="24"/>
          <w:szCs w:val="24"/>
        </w:rPr>
        <w:t xml:space="preserve">These activities have enabled the Board to effectively fulfil its responsibilities for sound Governance, robust Risk Management, and responsible </w:t>
      </w:r>
      <w:bookmarkStart w:id="0" w:name="_Int_nANHUoT6"/>
      <w:r w:rsidRPr="4C39ED56">
        <w:rPr>
          <w:rFonts w:ascii="Verdana" w:eastAsia="Verdana" w:hAnsi="Verdana" w:cs="Verdana"/>
          <w:sz w:val="24"/>
          <w:szCs w:val="24"/>
        </w:rPr>
        <w:t>Financial</w:t>
      </w:r>
      <w:bookmarkEnd w:id="0"/>
      <w:r w:rsidRPr="4C39ED56">
        <w:rPr>
          <w:rFonts w:ascii="Verdana" w:eastAsia="Verdana" w:hAnsi="Verdana" w:cs="Verdana"/>
          <w:sz w:val="24"/>
          <w:szCs w:val="24"/>
        </w:rPr>
        <w:t xml:space="preserve"> oversight.</w:t>
      </w:r>
    </w:p>
    <w:p w14:paraId="2FA3C6E9" w14:textId="78559659" w:rsidR="00CD4CB4" w:rsidRPr="00EF7FFD" w:rsidRDefault="246E970A" w:rsidP="006645D1">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During 202</w:t>
      </w:r>
      <w:r w:rsidR="71DE5BA5" w:rsidRPr="4C39ED56">
        <w:rPr>
          <w:rFonts w:ascii="Verdana" w:hAnsi="Verdana"/>
          <w:b w:val="0"/>
          <w:bCs w:val="0"/>
        </w:rPr>
        <w:t>4</w:t>
      </w:r>
      <w:r w:rsidRPr="4C39ED56">
        <w:rPr>
          <w:rFonts w:ascii="Verdana" w:hAnsi="Verdana"/>
          <w:b w:val="0"/>
          <w:bCs w:val="0"/>
        </w:rPr>
        <w:t>/2</w:t>
      </w:r>
      <w:r w:rsidR="1F004894" w:rsidRPr="4C39ED56">
        <w:rPr>
          <w:rFonts w:ascii="Verdana" w:hAnsi="Verdana"/>
          <w:b w:val="0"/>
          <w:bCs w:val="0"/>
        </w:rPr>
        <w:t>5</w:t>
      </w:r>
      <w:r w:rsidR="3F6F5DDD" w:rsidRPr="4C39ED56">
        <w:rPr>
          <w:rFonts w:ascii="Verdana" w:hAnsi="Verdana"/>
          <w:b w:val="0"/>
          <w:bCs w:val="0"/>
        </w:rPr>
        <w:t xml:space="preserve">, the following reports </w:t>
      </w:r>
      <w:r w:rsidR="3CD2FABC" w:rsidRPr="4C39ED56">
        <w:rPr>
          <w:rFonts w:ascii="Verdana" w:hAnsi="Verdana"/>
          <w:b w:val="0"/>
          <w:bCs w:val="0"/>
        </w:rPr>
        <w:t xml:space="preserve">were received by the </w:t>
      </w:r>
      <w:r w:rsidR="0D0B9619" w:rsidRPr="4C39ED56">
        <w:rPr>
          <w:rFonts w:ascii="Verdana" w:hAnsi="Verdana"/>
          <w:b w:val="0"/>
          <w:bCs w:val="0"/>
        </w:rPr>
        <w:t>C</w:t>
      </w:r>
      <w:r w:rsidR="3CD2FABC" w:rsidRPr="4C39ED56">
        <w:rPr>
          <w:rFonts w:ascii="Verdana" w:hAnsi="Verdana"/>
          <w:b w:val="0"/>
          <w:bCs w:val="0"/>
        </w:rPr>
        <w:t>ommittee:</w:t>
      </w:r>
    </w:p>
    <w:p w14:paraId="3DFA4CA6" w14:textId="55042D4D" w:rsidR="4C39ED56" w:rsidRDefault="4C39ED56" w:rsidP="4C39ED56">
      <w:pPr>
        <w:pStyle w:val="StyleOutlinenumberedArialOutlinenumberedArial11Outli"/>
        <w:numPr>
          <w:ilvl w:val="0"/>
          <w:numId w:val="0"/>
        </w:numPr>
        <w:jc w:val="both"/>
        <w:rPr>
          <w:rFonts w:ascii="Verdana" w:hAnsi="Verdana"/>
          <w:b w:val="0"/>
          <w:bCs w:val="0"/>
        </w:rPr>
      </w:pPr>
    </w:p>
    <w:p w14:paraId="5F2A0CF0" w14:textId="015E3B29" w:rsidR="62452934" w:rsidRDefault="62452934" w:rsidP="002D56B4">
      <w:pPr>
        <w:pStyle w:val="StyleOutlinenumberedArialOutlinenumberedArial11Outli"/>
        <w:numPr>
          <w:ilvl w:val="0"/>
          <w:numId w:val="172"/>
        </w:numPr>
        <w:jc w:val="both"/>
        <w:rPr>
          <w:rFonts w:ascii="Verdana" w:hAnsi="Verdana"/>
          <w:b w:val="0"/>
          <w:bCs w:val="0"/>
        </w:rPr>
      </w:pPr>
      <w:r w:rsidRPr="17E063F3">
        <w:rPr>
          <w:rFonts w:ascii="Verdana" w:hAnsi="Verdana"/>
        </w:rPr>
        <w:t xml:space="preserve">Draft Organisational Annual report </w:t>
      </w:r>
      <w:r w:rsidRPr="17E063F3">
        <w:rPr>
          <w:rFonts w:ascii="Verdana" w:hAnsi="Verdana"/>
          <w:b w:val="0"/>
          <w:bCs w:val="0"/>
        </w:rPr>
        <w:t xml:space="preserve"> </w:t>
      </w:r>
    </w:p>
    <w:p w14:paraId="003F5DA9" w14:textId="3FD32690" w:rsidR="4C39ED56" w:rsidRDefault="4C39ED56" w:rsidP="4C39ED56">
      <w:pPr>
        <w:pStyle w:val="StyleOutlinenumberedArialOutlinenumberedArial11Outli"/>
        <w:numPr>
          <w:ilvl w:val="0"/>
          <w:numId w:val="0"/>
        </w:numPr>
        <w:jc w:val="both"/>
        <w:rPr>
          <w:rFonts w:ascii="Verdana" w:hAnsi="Verdana"/>
          <w:b w:val="0"/>
          <w:bCs w:val="0"/>
        </w:rPr>
      </w:pPr>
    </w:p>
    <w:p w14:paraId="7C981F06" w14:textId="1E1D1D12" w:rsidR="56ED6458" w:rsidRDefault="56ED6458"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In May 2024 t</w:t>
      </w:r>
      <w:r w:rsidR="0EC10B52" w:rsidRPr="4C39ED56">
        <w:rPr>
          <w:rFonts w:ascii="Verdana" w:hAnsi="Verdana"/>
          <w:b w:val="0"/>
          <w:bCs w:val="0"/>
        </w:rPr>
        <w:t xml:space="preserve">he Organisational Annual Report for 2024 was developed to provide a comprehensive overview of the Health Board’s governance, assurance, and performance landscape. It was submitted to the Welsh Government and key stakeholders for review and comment, with committee feedback requested by 23 May 2025. The report outlined the Health Board’s strategic alignment with national policy objectives, and its contributions to regional collaboration through programmes such as </w:t>
      </w:r>
      <w:r w:rsidR="50887F8A" w:rsidRPr="4C39ED56">
        <w:rPr>
          <w:rFonts w:ascii="Verdana" w:hAnsi="Verdana"/>
          <w:b w:val="0"/>
          <w:bCs w:val="0"/>
        </w:rPr>
        <w:t>a Regional</w:t>
      </w:r>
      <w:r w:rsidR="3CC3B16C" w:rsidRPr="4C39ED56">
        <w:rPr>
          <w:rFonts w:ascii="Verdana" w:hAnsi="Verdana"/>
          <w:b w:val="0"/>
          <w:bCs w:val="0"/>
        </w:rPr>
        <w:t xml:space="preserve"> Collaboration for Health (</w:t>
      </w:r>
      <w:r w:rsidR="0EC10B52" w:rsidRPr="4C39ED56">
        <w:rPr>
          <w:rFonts w:ascii="Verdana" w:hAnsi="Verdana"/>
          <w:b w:val="0"/>
          <w:bCs w:val="0"/>
        </w:rPr>
        <w:t>ARCH</w:t>
      </w:r>
      <w:r w:rsidR="7738DB6C" w:rsidRPr="4C39ED56">
        <w:rPr>
          <w:rFonts w:ascii="Verdana" w:hAnsi="Verdana"/>
          <w:b w:val="0"/>
          <w:bCs w:val="0"/>
        </w:rPr>
        <w:t>)</w:t>
      </w:r>
      <w:r w:rsidR="0EC10B52" w:rsidRPr="4C39ED56">
        <w:rPr>
          <w:rFonts w:ascii="Verdana" w:hAnsi="Verdana"/>
          <w:b w:val="0"/>
          <w:bCs w:val="0"/>
        </w:rPr>
        <w:t>. It also highlight</w:t>
      </w:r>
      <w:r w:rsidR="6F93A149" w:rsidRPr="4C39ED56">
        <w:rPr>
          <w:rFonts w:ascii="Verdana" w:hAnsi="Verdana"/>
          <w:b w:val="0"/>
          <w:bCs w:val="0"/>
        </w:rPr>
        <w:t>ed the</w:t>
      </w:r>
      <w:r w:rsidR="0EC10B52" w:rsidRPr="4C39ED56">
        <w:rPr>
          <w:rFonts w:ascii="Verdana" w:hAnsi="Verdana"/>
          <w:b w:val="0"/>
          <w:bCs w:val="0"/>
        </w:rPr>
        <w:t xml:space="preserve"> progress in key service areas, including </w:t>
      </w:r>
      <w:r w:rsidR="31FDD9B1" w:rsidRPr="4C39ED56">
        <w:rPr>
          <w:rFonts w:ascii="Verdana" w:hAnsi="Verdana"/>
          <w:b w:val="0"/>
          <w:bCs w:val="0"/>
        </w:rPr>
        <w:t>U</w:t>
      </w:r>
      <w:r w:rsidR="0EC10B52" w:rsidRPr="4C39ED56">
        <w:rPr>
          <w:rFonts w:ascii="Verdana" w:hAnsi="Verdana"/>
          <w:b w:val="0"/>
          <w:bCs w:val="0"/>
        </w:rPr>
        <w:t xml:space="preserve">rgent and </w:t>
      </w:r>
      <w:r w:rsidR="76EDA7E3" w:rsidRPr="4C39ED56">
        <w:rPr>
          <w:rFonts w:ascii="Verdana" w:hAnsi="Verdana"/>
          <w:b w:val="0"/>
          <w:bCs w:val="0"/>
        </w:rPr>
        <w:t>E</w:t>
      </w:r>
      <w:r w:rsidR="0EC10B52" w:rsidRPr="4C39ED56">
        <w:rPr>
          <w:rFonts w:ascii="Verdana" w:hAnsi="Verdana"/>
          <w:b w:val="0"/>
          <w:bCs w:val="0"/>
        </w:rPr>
        <w:t xml:space="preserve">mergency </w:t>
      </w:r>
      <w:r w:rsidR="1A0B6017" w:rsidRPr="4C39ED56">
        <w:rPr>
          <w:rFonts w:ascii="Verdana" w:hAnsi="Verdana"/>
          <w:b w:val="0"/>
          <w:bCs w:val="0"/>
        </w:rPr>
        <w:t>C</w:t>
      </w:r>
      <w:r w:rsidR="0EC10B52" w:rsidRPr="4C39ED56">
        <w:rPr>
          <w:rFonts w:ascii="Verdana" w:hAnsi="Verdana"/>
          <w:b w:val="0"/>
          <w:bCs w:val="0"/>
        </w:rPr>
        <w:t xml:space="preserve">are, and the development of a </w:t>
      </w:r>
      <w:r w:rsidR="7C0758D9" w:rsidRPr="4C39ED56">
        <w:rPr>
          <w:rFonts w:ascii="Verdana" w:hAnsi="Verdana"/>
          <w:b w:val="0"/>
          <w:bCs w:val="0"/>
        </w:rPr>
        <w:t>S</w:t>
      </w:r>
      <w:r w:rsidR="0EC10B52" w:rsidRPr="4C39ED56">
        <w:rPr>
          <w:rFonts w:ascii="Verdana" w:hAnsi="Verdana"/>
          <w:b w:val="0"/>
          <w:bCs w:val="0"/>
        </w:rPr>
        <w:t xml:space="preserve">trategic </w:t>
      </w:r>
      <w:r w:rsidR="76645292" w:rsidRPr="4C39ED56">
        <w:rPr>
          <w:rFonts w:ascii="Verdana" w:hAnsi="Verdana"/>
          <w:b w:val="0"/>
          <w:bCs w:val="0"/>
        </w:rPr>
        <w:t>F</w:t>
      </w:r>
      <w:r w:rsidR="0EC10B52" w:rsidRPr="4C39ED56">
        <w:rPr>
          <w:rFonts w:ascii="Verdana" w:hAnsi="Verdana"/>
          <w:b w:val="0"/>
          <w:bCs w:val="0"/>
        </w:rPr>
        <w:t>ramework for Children and Young People’s services. The report serve</w:t>
      </w:r>
      <w:r w:rsidR="6924CDAA" w:rsidRPr="4C39ED56">
        <w:rPr>
          <w:rFonts w:ascii="Verdana" w:hAnsi="Verdana"/>
          <w:b w:val="0"/>
          <w:bCs w:val="0"/>
        </w:rPr>
        <w:t>d</w:t>
      </w:r>
      <w:r w:rsidR="0EC10B52" w:rsidRPr="4C39ED56">
        <w:rPr>
          <w:rFonts w:ascii="Verdana" w:hAnsi="Verdana"/>
          <w:b w:val="0"/>
          <w:bCs w:val="0"/>
        </w:rPr>
        <w:t xml:space="preserve"> as a key accountability document, demonstrating the Board’s commitment to transparency, continuous improvement, and effective governance</w:t>
      </w:r>
      <w:r w:rsidR="3611C446" w:rsidRPr="4C39ED56">
        <w:rPr>
          <w:rFonts w:ascii="Verdana" w:hAnsi="Verdana"/>
          <w:b w:val="0"/>
          <w:bCs w:val="0"/>
        </w:rPr>
        <w:t>.</w:t>
      </w:r>
    </w:p>
    <w:p w14:paraId="597F46B6" w14:textId="0D026D85" w:rsidR="4C39ED56" w:rsidRDefault="4C39ED56" w:rsidP="4C39ED56">
      <w:pPr>
        <w:pStyle w:val="StyleOutlinenumberedArialOutlinenumberedArial11Outli"/>
        <w:numPr>
          <w:ilvl w:val="0"/>
          <w:numId w:val="0"/>
        </w:numPr>
        <w:ind w:left="720"/>
        <w:jc w:val="both"/>
        <w:rPr>
          <w:rFonts w:ascii="Verdana" w:hAnsi="Verdana"/>
        </w:rPr>
      </w:pPr>
    </w:p>
    <w:p w14:paraId="29B8405B" w14:textId="7488E90E" w:rsidR="538DE658" w:rsidRDefault="538DE658" w:rsidP="002D56B4">
      <w:pPr>
        <w:pStyle w:val="StyleOutlinenumberedArialOutlinenumberedArial11Outli"/>
        <w:numPr>
          <w:ilvl w:val="0"/>
          <w:numId w:val="172"/>
        </w:numPr>
        <w:jc w:val="both"/>
        <w:rPr>
          <w:rFonts w:ascii="Verdana" w:hAnsi="Verdana"/>
        </w:rPr>
      </w:pPr>
      <w:r w:rsidRPr="17E063F3">
        <w:rPr>
          <w:rFonts w:ascii="Verdana" w:hAnsi="Verdana"/>
        </w:rPr>
        <w:t>Audit Registers and Status of Recommendations</w:t>
      </w:r>
    </w:p>
    <w:p w14:paraId="3422BCC6" w14:textId="57383B4C" w:rsidR="4C39ED56" w:rsidRDefault="4C39ED56" w:rsidP="4C39ED56">
      <w:pPr>
        <w:pStyle w:val="StyleOutlinenumberedArialOutlinenumberedArial11Outli"/>
        <w:numPr>
          <w:ilvl w:val="0"/>
          <w:numId w:val="0"/>
        </w:numPr>
        <w:jc w:val="both"/>
        <w:rPr>
          <w:rFonts w:ascii="Verdana" w:hAnsi="Verdana"/>
          <w:b w:val="0"/>
          <w:bCs w:val="0"/>
        </w:rPr>
      </w:pPr>
    </w:p>
    <w:p w14:paraId="54462912" w14:textId="1F53F3A6" w:rsidR="7F98111F" w:rsidRDefault="7F98111F"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In May 202</w:t>
      </w:r>
      <w:r w:rsidR="352DB851" w:rsidRPr="4C39ED56">
        <w:rPr>
          <w:rFonts w:ascii="Verdana" w:hAnsi="Verdana"/>
          <w:b w:val="0"/>
          <w:bCs w:val="0"/>
        </w:rPr>
        <w:t>4</w:t>
      </w:r>
      <w:r w:rsidRPr="4C39ED56">
        <w:rPr>
          <w:rFonts w:ascii="Verdana" w:hAnsi="Verdana"/>
          <w:b w:val="0"/>
          <w:bCs w:val="0"/>
        </w:rPr>
        <w:t>, t</w:t>
      </w:r>
      <w:r w:rsidR="6AAFAE32" w:rsidRPr="4C39ED56">
        <w:rPr>
          <w:rFonts w:ascii="Verdana" w:hAnsi="Verdana"/>
          <w:b w:val="0"/>
          <w:bCs w:val="0"/>
        </w:rPr>
        <w:t>he Audit Committee maintained oversight of the Audit Register and the Status of Recommendations arising from both internal and external audit activity. The Committee received regular updates through formal reports and action logs, which were also shared with the Executive Team to ensure timely resolution of outstanding actions.</w:t>
      </w:r>
    </w:p>
    <w:p w14:paraId="015DC349" w14:textId="45B2FAAF" w:rsidR="4C39ED56" w:rsidRDefault="4C39ED56" w:rsidP="4C39ED56">
      <w:pPr>
        <w:pStyle w:val="StyleOutlinenumberedArialOutlinenumberedArial11Outli"/>
        <w:numPr>
          <w:ilvl w:val="0"/>
          <w:numId w:val="0"/>
        </w:numPr>
        <w:jc w:val="both"/>
        <w:rPr>
          <w:rFonts w:ascii="Verdana" w:hAnsi="Verdana"/>
        </w:rPr>
      </w:pPr>
    </w:p>
    <w:p w14:paraId="272CF4D6" w14:textId="16DB7ED4" w:rsidR="5D02FAC4" w:rsidRDefault="5D02FAC4" w:rsidP="002D56B4">
      <w:pPr>
        <w:pStyle w:val="StyleOutlinenumberedArialOutlinenumberedArial11Outli"/>
        <w:numPr>
          <w:ilvl w:val="0"/>
          <w:numId w:val="172"/>
        </w:numPr>
        <w:jc w:val="both"/>
        <w:rPr>
          <w:rFonts w:ascii="Verdana" w:hAnsi="Verdana"/>
          <w:b w:val="0"/>
          <w:bCs w:val="0"/>
        </w:rPr>
      </w:pPr>
      <w:r w:rsidRPr="17E063F3">
        <w:rPr>
          <w:rFonts w:ascii="Verdana" w:hAnsi="Verdana"/>
        </w:rPr>
        <w:t xml:space="preserve">Compliance with the Corporate Governance Code </w:t>
      </w:r>
      <w:r w:rsidRPr="17E063F3">
        <w:rPr>
          <w:rFonts w:ascii="Verdana" w:hAnsi="Verdana"/>
          <w:b w:val="0"/>
          <w:bCs w:val="0"/>
        </w:rPr>
        <w:t xml:space="preserve"> </w:t>
      </w:r>
    </w:p>
    <w:p w14:paraId="4E194090" w14:textId="1C8B38D0" w:rsidR="4C39ED56" w:rsidRDefault="4C39ED56" w:rsidP="4C39ED56">
      <w:pPr>
        <w:pStyle w:val="StyleOutlinenumberedArialOutlinenumberedArial11Outli"/>
        <w:numPr>
          <w:ilvl w:val="0"/>
          <w:numId w:val="0"/>
        </w:numPr>
        <w:jc w:val="both"/>
        <w:rPr>
          <w:rFonts w:ascii="Verdana" w:hAnsi="Verdana"/>
        </w:rPr>
      </w:pPr>
    </w:p>
    <w:p w14:paraId="1872BE3A" w14:textId="64DD9A28" w:rsidR="168FDEC3" w:rsidRDefault="168FDEC3"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In May 2024 t</w:t>
      </w:r>
      <w:r w:rsidR="5D02FAC4" w:rsidRPr="4B9B3647">
        <w:rPr>
          <w:rFonts w:ascii="Verdana" w:hAnsi="Verdana"/>
          <w:b w:val="0"/>
          <w:bCs w:val="0"/>
        </w:rPr>
        <w:t>he Audit Committee reviewed the Compliance report at its meeting</w:t>
      </w:r>
      <w:r w:rsidR="1A81B27A" w:rsidRPr="4B9B3647">
        <w:rPr>
          <w:rFonts w:ascii="Verdana" w:hAnsi="Verdana"/>
          <w:b w:val="0"/>
          <w:bCs w:val="0"/>
        </w:rPr>
        <w:t xml:space="preserve">s </w:t>
      </w:r>
      <w:r w:rsidR="5D02FAC4" w:rsidRPr="4B9B3647">
        <w:rPr>
          <w:rFonts w:ascii="Verdana" w:hAnsi="Verdana"/>
          <w:b w:val="0"/>
          <w:bCs w:val="0"/>
        </w:rPr>
        <w:t xml:space="preserve">in May 2024 and March 2025. The Committee supported the inclusion of the compliance statement in the Accountability Report and highlighted the robustness of the assessment process. </w:t>
      </w:r>
    </w:p>
    <w:p w14:paraId="770CE69E" w14:textId="5E1A6C9B" w:rsidR="4C39ED56" w:rsidRDefault="4C39ED56" w:rsidP="4C39ED56">
      <w:pPr>
        <w:pStyle w:val="StyleOutlinenumberedArialOutlinenumberedArial11Outli"/>
        <w:numPr>
          <w:ilvl w:val="0"/>
          <w:numId w:val="0"/>
        </w:numPr>
        <w:jc w:val="both"/>
        <w:rPr>
          <w:rFonts w:ascii="Verdana" w:hAnsi="Verdana"/>
        </w:rPr>
      </w:pPr>
    </w:p>
    <w:p w14:paraId="21AC4243" w14:textId="1595BD00" w:rsidR="00E356B1" w:rsidRPr="00EF7FFD" w:rsidRDefault="2B6FD4A8" w:rsidP="002D56B4">
      <w:pPr>
        <w:pStyle w:val="StyleOutlinenumberedArialOutlinenumberedArial11Outli"/>
        <w:numPr>
          <w:ilvl w:val="0"/>
          <w:numId w:val="172"/>
        </w:numPr>
        <w:jc w:val="both"/>
        <w:rPr>
          <w:rFonts w:ascii="Verdana" w:hAnsi="Verdana"/>
        </w:rPr>
      </w:pPr>
      <w:r w:rsidRPr="17E063F3">
        <w:rPr>
          <w:rFonts w:ascii="Verdana" w:hAnsi="Verdana"/>
        </w:rPr>
        <w:t xml:space="preserve">Draft </w:t>
      </w:r>
      <w:r w:rsidR="43CDC6B9" w:rsidRPr="17E063F3">
        <w:rPr>
          <w:rFonts w:ascii="Verdana" w:hAnsi="Verdana"/>
        </w:rPr>
        <w:t>Annual Accounts</w:t>
      </w:r>
      <w:r w:rsidRPr="17E063F3">
        <w:rPr>
          <w:rFonts w:ascii="Verdana" w:hAnsi="Verdana"/>
        </w:rPr>
        <w:t xml:space="preserve"> 202</w:t>
      </w:r>
      <w:r w:rsidR="5CDBDB35" w:rsidRPr="17E063F3">
        <w:rPr>
          <w:rFonts w:ascii="Verdana" w:hAnsi="Verdana"/>
        </w:rPr>
        <w:t>4</w:t>
      </w:r>
      <w:r w:rsidRPr="17E063F3">
        <w:rPr>
          <w:rFonts w:ascii="Verdana" w:hAnsi="Verdana"/>
        </w:rPr>
        <w:t>/2</w:t>
      </w:r>
      <w:r w:rsidR="080D3036" w:rsidRPr="17E063F3">
        <w:rPr>
          <w:rFonts w:ascii="Verdana" w:hAnsi="Verdana"/>
        </w:rPr>
        <w:t xml:space="preserve">5 </w:t>
      </w:r>
      <w:r w:rsidRPr="17E063F3">
        <w:rPr>
          <w:rFonts w:ascii="Verdana" w:hAnsi="Verdana"/>
        </w:rPr>
        <w:t>1</w:t>
      </w:r>
      <w:r w:rsidR="0AB04259" w:rsidRPr="17E063F3">
        <w:rPr>
          <w:rFonts w:ascii="Verdana" w:hAnsi="Verdana"/>
        </w:rPr>
        <w:t xml:space="preserve">6 </w:t>
      </w:r>
      <w:r w:rsidRPr="17E063F3">
        <w:rPr>
          <w:rFonts w:ascii="Verdana" w:hAnsi="Verdana"/>
        </w:rPr>
        <w:t>May 202</w:t>
      </w:r>
      <w:r w:rsidR="48EF70E9" w:rsidRPr="17E063F3">
        <w:rPr>
          <w:rFonts w:ascii="Verdana" w:hAnsi="Verdana"/>
        </w:rPr>
        <w:t>4</w:t>
      </w:r>
      <w:r w:rsidRPr="17E063F3">
        <w:rPr>
          <w:rFonts w:ascii="Verdana" w:hAnsi="Verdana"/>
        </w:rPr>
        <w:t>)</w:t>
      </w:r>
    </w:p>
    <w:p w14:paraId="1FA60820" w14:textId="6BC3ECB5" w:rsidR="4C39ED56" w:rsidRDefault="4C39ED56" w:rsidP="4C39ED56">
      <w:pPr>
        <w:pStyle w:val="StyleOutlinenumberedArialOutlinenumberedArial11Outli"/>
        <w:numPr>
          <w:ilvl w:val="0"/>
          <w:numId w:val="0"/>
        </w:numPr>
        <w:ind w:left="720"/>
        <w:jc w:val="both"/>
        <w:rPr>
          <w:rFonts w:ascii="Verdana" w:hAnsi="Verdana"/>
          <w:b w:val="0"/>
          <w:bCs w:val="0"/>
          <w:highlight w:val="yellow"/>
        </w:rPr>
      </w:pPr>
    </w:p>
    <w:p w14:paraId="750489F7" w14:textId="2D049085" w:rsidR="63176E6D" w:rsidRDefault="63176E6D"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 xml:space="preserve">The Audit Committee received a detailed presentation on the draft </w:t>
      </w:r>
      <w:r w:rsidR="2EC86A45" w:rsidRPr="4B9B3647">
        <w:rPr>
          <w:rFonts w:ascii="Verdana" w:hAnsi="Verdana"/>
          <w:b w:val="0"/>
          <w:bCs w:val="0"/>
        </w:rPr>
        <w:t>A</w:t>
      </w:r>
      <w:r w:rsidRPr="4B9B3647">
        <w:rPr>
          <w:rFonts w:ascii="Verdana" w:hAnsi="Verdana"/>
          <w:b w:val="0"/>
          <w:bCs w:val="0"/>
        </w:rPr>
        <w:t xml:space="preserve">nnual </w:t>
      </w:r>
      <w:r w:rsidR="25B872E6" w:rsidRPr="4B9B3647">
        <w:rPr>
          <w:rFonts w:ascii="Verdana" w:hAnsi="Verdana"/>
          <w:b w:val="0"/>
          <w:bCs w:val="0"/>
        </w:rPr>
        <w:t>A</w:t>
      </w:r>
      <w:r w:rsidRPr="4B9B3647">
        <w:rPr>
          <w:rFonts w:ascii="Verdana" w:hAnsi="Verdana"/>
          <w:b w:val="0"/>
          <w:bCs w:val="0"/>
        </w:rPr>
        <w:t>ccounts on 1</w:t>
      </w:r>
      <w:r w:rsidR="654708F7" w:rsidRPr="4B9B3647">
        <w:rPr>
          <w:rFonts w:ascii="Verdana" w:hAnsi="Verdana"/>
          <w:b w:val="0"/>
          <w:bCs w:val="0"/>
        </w:rPr>
        <w:t>6 May 2024</w:t>
      </w:r>
      <w:r w:rsidRPr="4B9B3647">
        <w:rPr>
          <w:rFonts w:ascii="Verdana" w:hAnsi="Verdana"/>
          <w:b w:val="0"/>
          <w:bCs w:val="0"/>
        </w:rPr>
        <w:t xml:space="preserve">. The draft accounts were submitted to Welsh Government on 3 May 2025. </w:t>
      </w:r>
      <w:r w:rsidR="3DFD95B7" w:rsidRPr="4B9B3647">
        <w:rPr>
          <w:rFonts w:ascii="Verdana" w:hAnsi="Verdana"/>
          <w:b w:val="0"/>
          <w:bCs w:val="0"/>
        </w:rPr>
        <w:t>The audited accounts were adopted by the Health Board on 11 July 2024 and submitted to Welsh Government on 15 July 2024.</w:t>
      </w:r>
    </w:p>
    <w:p w14:paraId="7CEA8B72" w14:textId="6746BBD4"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58B3D779" w14:textId="122AE0C5"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388B20C3" w14:textId="4AE5BDD2"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73666C96" w14:textId="4DD6D7F4" w:rsidR="1D9E043F" w:rsidRDefault="1D9E043F" w:rsidP="002D56B4">
      <w:pPr>
        <w:pStyle w:val="StyleOutlinenumberedArialOutlinenumberedArial11Outli"/>
        <w:numPr>
          <w:ilvl w:val="0"/>
          <w:numId w:val="172"/>
        </w:numPr>
        <w:jc w:val="both"/>
        <w:rPr>
          <w:rFonts w:ascii="Verdana" w:hAnsi="Verdana"/>
        </w:rPr>
      </w:pPr>
      <w:bookmarkStart w:id="1" w:name="_Hlk180574599"/>
      <w:r w:rsidRPr="17E063F3">
        <w:rPr>
          <w:rFonts w:ascii="Verdana" w:hAnsi="Verdana"/>
        </w:rPr>
        <w:lastRenderedPageBreak/>
        <w:t>R</w:t>
      </w:r>
      <w:r w:rsidR="43CDC6B9" w:rsidRPr="17E063F3">
        <w:rPr>
          <w:rFonts w:ascii="Verdana" w:hAnsi="Verdana"/>
        </w:rPr>
        <w:t xml:space="preserve">emuneration and </w:t>
      </w:r>
      <w:r w:rsidR="0F7DC6FC" w:rsidRPr="17E063F3">
        <w:rPr>
          <w:rFonts w:ascii="Verdana" w:hAnsi="Verdana"/>
        </w:rPr>
        <w:t>S</w:t>
      </w:r>
      <w:r w:rsidR="43CDC6B9" w:rsidRPr="17E063F3">
        <w:rPr>
          <w:rFonts w:ascii="Verdana" w:hAnsi="Verdana"/>
        </w:rPr>
        <w:t>taff report</w:t>
      </w:r>
      <w:r w:rsidR="2B6FD4A8" w:rsidRPr="17E063F3">
        <w:rPr>
          <w:rFonts w:ascii="Verdana" w:hAnsi="Verdana"/>
        </w:rPr>
        <w:t xml:space="preserve"> </w:t>
      </w:r>
      <w:bookmarkEnd w:id="1"/>
    </w:p>
    <w:p w14:paraId="668CFD9D" w14:textId="4BED2B55" w:rsidR="4C39ED56" w:rsidRDefault="4C39ED56" w:rsidP="4C39ED56">
      <w:pPr>
        <w:pStyle w:val="StyleOutlinenumberedArialOutlinenumberedArial11Outli"/>
        <w:numPr>
          <w:ilvl w:val="0"/>
          <w:numId w:val="0"/>
        </w:numPr>
        <w:jc w:val="both"/>
        <w:rPr>
          <w:rFonts w:ascii="Verdana" w:hAnsi="Verdana"/>
          <w:b w:val="0"/>
          <w:bCs w:val="0"/>
        </w:rPr>
      </w:pPr>
    </w:p>
    <w:p w14:paraId="7130D467" w14:textId="30C8EA44" w:rsidR="16ADEBFB" w:rsidRDefault="16ADEBFB" w:rsidP="4C39ED56">
      <w:pPr>
        <w:pStyle w:val="StyleOutlinenumberedArialOutlinenumberedArial11Outli"/>
        <w:numPr>
          <w:ilvl w:val="0"/>
          <w:numId w:val="0"/>
        </w:numPr>
        <w:jc w:val="both"/>
        <w:rPr>
          <w:rFonts w:ascii="Verdana" w:hAnsi="Verdana"/>
        </w:rPr>
      </w:pPr>
      <w:r w:rsidRPr="01154324">
        <w:rPr>
          <w:rFonts w:ascii="Verdana" w:hAnsi="Verdana"/>
          <w:b w:val="0"/>
          <w:bCs w:val="0"/>
        </w:rPr>
        <w:t>The Audit Committee received the draft Remuneration and Staff Report for 2023/24. The report form</w:t>
      </w:r>
      <w:r w:rsidR="28944272" w:rsidRPr="01154324">
        <w:rPr>
          <w:rFonts w:ascii="Verdana" w:hAnsi="Verdana"/>
          <w:b w:val="0"/>
          <w:bCs w:val="0"/>
        </w:rPr>
        <w:t>ed</w:t>
      </w:r>
      <w:r w:rsidRPr="01154324">
        <w:rPr>
          <w:rFonts w:ascii="Verdana" w:hAnsi="Verdana"/>
          <w:b w:val="0"/>
          <w:bCs w:val="0"/>
        </w:rPr>
        <w:t xml:space="preserve"> part of the Health Board’s Annual Report and was submitted for approval prior to its submission to Welsh Government.</w:t>
      </w:r>
      <w:r w:rsidR="113F2EB0" w:rsidRPr="01154324">
        <w:rPr>
          <w:rFonts w:ascii="Verdana" w:hAnsi="Verdana"/>
          <w:b w:val="0"/>
          <w:bCs w:val="0"/>
        </w:rPr>
        <w:t xml:space="preserve"> The Committee reviewed and approved the draft Remuneration and Staff Report for inclusion in the Health Board’s Annual Report 2023/24, ahead of its submission to </w:t>
      </w:r>
      <w:r w:rsidR="0E6D1FCD" w:rsidRPr="01154324">
        <w:rPr>
          <w:rFonts w:ascii="Verdana" w:hAnsi="Verdana"/>
          <w:b w:val="0"/>
          <w:bCs w:val="0"/>
        </w:rPr>
        <w:t xml:space="preserve">the </w:t>
      </w:r>
      <w:r w:rsidR="113F2EB0" w:rsidRPr="01154324">
        <w:rPr>
          <w:rFonts w:ascii="Verdana" w:hAnsi="Verdana"/>
          <w:b w:val="0"/>
          <w:bCs w:val="0"/>
        </w:rPr>
        <w:t>Welsh Government.</w:t>
      </w:r>
    </w:p>
    <w:p w14:paraId="3BA3CA11" w14:textId="1AF17856" w:rsidR="4C39ED56" w:rsidRDefault="4C39ED56" w:rsidP="4C39ED56">
      <w:pPr>
        <w:pStyle w:val="StyleOutlinenumberedArialOutlinenumberedArial11Outli"/>
        <w:numPr>
          <w:ilvl w:val="0"/>
          <w:numId w:val="0"/>
        </w:numPr>
        <w:jc w:val="both"/>
        <w:rPr>
          <w:rFonts w:ascii="Verdana" w:hAnsi="Verdana"/>
          <w:b w:val="0"/>
          <w:bCs w:val="0"/>
        </w:rPr>
      </w:pPr>
    </w:p>
    <w:p w14:paraId="461FB592" w14:textId="20AC8276" w:rsidR="113F2EB0" w:rsidRDefault="113F2EB0" w:rsidP="002D56B4">
      <w:pPr>
        <w:pStyle w:val="StyleOutlinenumberedArialOutlinenumberedArial11Outli"/>
        <w:numPr>
          <w:ilvl w:val="0"/>
          <w:numId w:val="172"/>
        </w:numPr>
        <w:jc w:val="both"/>
        <w:rPr>
          <w:rFonts w:ascii="Verdana" w:hAnsi="Verdana"/>
        </w:rPr>
      </w:pPr>
      <w:r w:rsidRPr="17E063F3">
        <w:rPr>
          <w:rFonts w:ascii="Verdana" w:hAnsi="Verdana"/>
        </w:rPr>
        <w:t xml:space="preserve">Loses and Special Payments </w:t>
      </w:r>
    </w:p>
    <w:p w14:paraId="7B2253DE" w14:textId="7C4244A2" w:rsidR="4C39ED56" w:rsidRDefault="4C39ED56" w:rsidP="4C39ED56">
      <w:pPr>
        <w:pStyle w:val="StyleOutlinenumberedArialOutlinenumberedArial11Outli"/>
        <w:numPr>
          <w:ilvl w:val="0"/>
          <w:numId w:val="0"/>
        </w:numPr>
        <w:jc w:val="both"/>
        <w:rPr>
          <w:rFonts w:ascii="Verdana" w:hAnsi="Verdana"/>
        </w:rPr>
      </w:pPr>
    </w:p>
    <w:p w14:paraId="378D885C" w14:textId="78127030" w:rsidR="113F2EB0" w:rsidRDefault="113F2EB0"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received a report detailing Losses and Special payments for the period 1 December 2023 to 31 March 2024. The report also provided a comparative analysis with the same period in the previous year.</w:t>
      </w:r>
      <w:r w:rsidR="5093BC38" w:rsidRPr="4C39ED56">
        <w:rPr>
          <w:rFonts w:ascii="Verdana" w:hAnsi="Verdana"/>
          <w:b w:val="0"/>
          <w:bCs w:val="0"/>
        </w:rPr>
        <w:t xml:space="preserve"> The Committee recognised the financial impact and recoverability of those payments and acknowledged the importance of continued monitoring and reporting of such cases.</w:t>
      </w:r>
    </w:p>
    <w:p w14:paraId="2E37F612" w14:textId="4DE049F2" w:rsidR="4C39ED56" w:rsidRDefault="4C39ED56" w:rsidP="4C39ED56">
      <w:pPr>
        <w:pStyle w:val="StyleOutlinenumberedArialOutlinenumberedArial11Outli"/>
        <w:numPr>
          <w:ilvl w:val="0"/>
          <w:numId w:val="0"/>
        </w:numPr>
        <w:ind w:left="720"/>
        <w:jc w:val="both"/>
        <w:rPr>
          <w:rFonts w:ascii="Verdana" w:hAnsi="Verdana"/>
          <w:b w:val="0"/>
          <w:bCs w:val="0"/>
          <w:highlight w:val="yellow"/>
        </w:rPr>
      </w:pPr>
    </w:p>
    <w:p w14:paraId="40F5B27E" w14:textId="28957DA8" w:rsidR="00522DA8" w:rsidRPr="00EF7FFD" w:rsidRDefault="2B6FD4A8" w:rsidP="002F352C">
      <w:pPr>
        <w:pStyle w:val="StyleOutlinenumberedArialOutlinenumberedArial11Outli"/>
        <w:numPr>
          <w:ilvl w:val="0"/>
          <w:numId w:val="172"/>
        </w:numPr>
        <w:jc w:val="both"/>
        <w:rPr>
          <w:rFonts w:ascii="Verdana" w:hAnsi="Verdana"/>
        </w:rPr>
      </w:pPr>
      <w:r w:rsidRPr="17E063F3">
        <w:rPr>
          <w:rFonts w:ascii="Verdana" w:hAnsi="Verdana"/>
        </w:rPr>
        <w:t>Final Annual Accounts 202</w:t>
      </w:r>
      <w:r w:rsidR="6BD8FF01" w:rsidRPr="17E063F3">
        <w:rPr>
          <w:rFonts w:ascii="Verdana" w:hAnsi="Verdana"/>
        </w:rPr>
        <w:t>4</w:t>
      </w:r>
      <w:r w:rsidRPr="17E063F3">
        <w:rPr>
          <w:rFonts w:ascii="Verdana" w:hAnsi="Verdana"/>
        </w:rPr>
        <w:t>/2</w:t>
      </w:r>
      <w:r w:rsidR="75F45BCD" w:rsidRPr="17E063F3">
        <w:rPr>
          <w:rFonts w:ascii="Verdana" w:hAnsi="Verdana"/>
        </w:rPr>
        <w:t>5</w:t>
      </w:r>
      <w:r w:rsidRPr="17E063F3">
        <w:rPr>
          <w:rFonts w:ascii="Verdana" w:hAnsi="Verdana"/>
        </w:rPr>
        <w:t xml:space="preserve"> </w:t>
      </w:r>
      <w:r w:rsidR="0856AFE8" w:rsidRPr="17E063F3">
        <w:rPr>
          <w:rFonts w:ascii="Verdana" w:hAnsi="Verdana"/>
        </w:rPr>
        <w:t>(1</w:t>
      </w:r>
      <w:r w:rsidR="68F6C63F" w:rsidRPr="17E063F3">
        <w:rPr>
          <w:rFonts w:ascii="Verdana" w:hAnsi="Verdana"/>
        </w:rPr>
        <w:t>1 July 2024</w:t>
      </w:r>
      <w:r w:rsidR="5AFB08DF" w:rsidRPr="17E063F3">
        <w:rPr>
          <w:rFonts w:ascii="Verdana" w:hAnsi="Verdana"/>
        </w:rPr>
        <w:t>)</w:t>
      </w:r>
    </w:p>
    <w:p w14:paraId="004C4634" w14:textId="22381B4C" w:rsidR="4C39ED56" w:rsidRDefault="4C39ED56" w:rsidP="4C39ED56">
      <w:pPr>
        <w:pStyle w:val="StyleOutlinenumberedArialOutlinenumberedArial11Outli"/>
        <w:numPr>
          <w:ilvl w:val="0"/>
          <w:numId w:val="0"/>
        </w:numPr>
        <w:jc w:val="both"/>
        <w:rPr>
          <w:rFonts w:ascii="Verdana" w:hAnsi="Verdana"/>
          <w:u w:val="single"/>
        </w:rPr>
      </w:pPr>
    </w:p>
    <w:p w14:paraId="1CD8046A" w14:textId="6770BC17" w:rsidR="6B5EF063" w:rsidRDefault="6B5EF063"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received the report on the Audited Annual Accounts for 2023/24, following detailed review of the draft accounts at its meeting on 16 May 2024. The Committee formally approved the Audited Annual Accounts for 2023/24 for ratification by the Board on 11 July 2024. </w:t>
      </w:r>
    </w:p>
    <w:p w14:paraId="3BEF6849" w14:textId="4CD59C82" w:rsidR="4C39ED56" w:rsidRDefault="4C39ED56" w:rsidP="4C39ED56">
      <w:pPr>
        <w:pStyle w:val="StyleOutlinenumberedArialOutlinenumberedArial11Outli"/>
        <w:numPr>
          <w:ilvl w:val="0"/>
          <w:numId w:val="0"/>
        </w:numPr>
        <w:jc w:val="both"/>
        <w:rPr>
          <w:rFonts w:ascii="Verdana" w:hAnsi="Verdana"/>
          <w:b w:val="0"/>
          <w:bCs w:val="0"/>
        </w:rPr>
      </w:pPr>
    </w:p>
    <w:p w14:paraId="153519B4" w14:textId="090809A4" w:rsidR="00522DA8" w:rsidRPr="00EF7FFD" w:rsidRDefault="2B6FD4A8" w:rsidP="002F352C">
      <w:pPr>
        <w:pStyle w:val="StyleOutlinenumberedArialOutlinenumberedArial11Outli"/>
        <w:numPr>
          <w:ilvl w:val="0"/>
          <w:numId w:val="0"/>
        </w:numPr>
        <w:ind w:left="720" w:hanging="720"/>
        <w:jc w:val="both"/>
        <w:rPr>
          <w:rFonts w:ascii="Verdana" w:hAnsi="Verdana"/>
          <w:b w:val="0"/>
          <w:bCs w:val="0"/>
        </w:rPr>
      </w:pPr>
      <w:r w:rsidRPr="17E063F3">
        <w:rPr>
          <w:rFonts w:ascii="Verdana" w:hAnsi="Verdana"/>
        </w:rPr>
        <w:t xml:space="preserve">ISA 260 Audit of Financial Statements </w:t>
      </w:r>
      <w:r w:rsidR="269C1CDC" w:rsidRPr="17E063F3">
        <w:rPr>
          <w:rFonts w:ascii="Verdana" w:hAnsi="Verdana"/>
        </w:rPr>
        <w:t>–</w:t>
      </w:r>
      <w:r w:rsidRPr="17E063F3">
        <w:rPr>
          <w:rFonts w:ascii="Verdana" w:hAnsi="Verdana"/>
        </w:rPr>
        <w:t xml:space="preserve"> </w:t>
      </w:r>
      <w:r w:rsidR="06D8B82D" w:rsidRPr="17E063F3">
        <w:rPr>
          <w:rFonts w:ascii="Verdana" w:hAnsi="Verdana"/>
          <w:b w:val="0"/>
          <w:bCs w:val="0"/>
        </w:rPr>
        <w:t>The Committee received and approved the ISA 260 report from Audit Wales, which confirmed an unqualified audit opinion.</w:t>
      </w:r>
    </w:p>
    <w:p w14:paraId="14DE1DC4" w14:textId="6AD472EC" w:rsidR="00522DA8" w:rsidRPr="00EF7FFD" w:rsidRDefault="1AD13B9F" w:rsidP="002F352C">
      <w:pPr>
        <w:pStyle w:val="StyleOutlinenumberedArialOutlinenumberedArial11Outli"/>
        <w:numPr>
          <w:ilvl w:val="0"/>
          <w:numId w:val="0"/>
        </w:numPr>
        <w:ind w:left="720" w:hanging="720"/>
        <w:jc w:val="both"/>
        <w:rPr>
          <w:rFonts w:ascii="Verdana" w:hAnsi="Verdana"/>
          <w:b w:val="0"/>
          <w:bCs w:val="0"/>
        </w:rPr>
      </w:pPr>
      <w:r w:rsidRPr="17E063F3">
        <w:rPr>
          <w:rFonts w:ascii="Verdana" w:hAnsi="Verdana"/>
        </w:rPr>
        <w:t>Final Annual Report 2023</w:t>
      </w:r>
      <w:r w:rsidR="0E21D03F" w:rsidRPr="17E063F3">
        <w:rPr>
          <w:rFonts w:ascii="Verdana" w:hAnsi="Verdana"/>
        </w:rPr>
        <w:t>/</w:t>
      </w:r>
      <w:r w:rsidR="6B645CA4" w:rsidRPr="17E063F3">
        <w:rPr>
          <w:rFonts w:ascii="Verdana" w:hAnsi="Verdana"/>
        </w:rPr>
        <w:t>24 –</w:t>
      </w:r>
      <w:r w:rsidR="2B6FD4A8" w:rsidRPr="17E063F3">
        <w:rPr>
          <w:rFonts w:ascii="Verdana" w:hAnsi="Verdana"/>
          <w:b w:val="0"/>
          <w:bCs w:val="0"/>
        </w:rPr>
        <w:t xml:space="preserve"> </w:t>
      </w:r>
      <w:r w:rsidR="31F4FF8C" w:rsidRPr="17E063F3">
        <w:rPr>
          <w:rFonts w:ascii="Verdana" w:hAnsi="Verdana"/>
          <w:b w:val="0"/>
          <w:bCs w:val="0"/>
        </w:rPr>
        <w:t>The Audit Committee received and approved the final Annual Report for 2023/24 for submission to Welsh Government by the statutory deadline of 31 July 2024.</w:t>
      </w:r>
    </w:p>
    <w:p w14:paraId="3A93CDF0" w14:textId="082A715A" w:rsidR="00522DA8" w:rsidRPr="00EF7FFD" w:rsidRDefault="2B6FD4A8" w:rsidP="002F352C">
      <w:pPr>
        <w:pStyle w:val="StyleOutlinenumberedArialOutlinenumberedArial11Outli"/>
        <w:numPr>
          <w:ilvl w:val="0"/>
          <w:numId w:val="0"/>
        </w:numPr>
        <w:ind w:left="720" w:hanging="720"/>
        <w:jc w:val="both"/>
        <w:rPr>
          <w:rFonts w:ascii="Verdana" w:hAnsi="Verdana"/>
          <w:b w:val="0"/>
          <w:bCs w:val="0"/>
        </w:rPr>
      </w:pPr>
      <w:r w:rsidRPr="17E063F3">
        <w:rPr>
          <w:rFonts w:ascii="Verdana" w:hAnsi="Verdana"/>
        </w:rPr>
        <w:t xml:space="preserve">Letter of representation – </w:t>
      </w:r>
      <w:r w:rsidR="3EEBA5F8" w:rsidRPr="17E063F3">
        <w:rPr>
          <w:rFonts w:ascii="Verdana" w:hAnsi="Verdana"/>
          <w:b w:val="0"/>
          <w:bCs w:val="0"/>
        </w:rPr>
        <w:t xml:space="preserve">The Committee recommended the Letter of Representation for Board approval as part of the </w:t>
      </w:r>
      <w:r w:rsidR="061D5180" w:rsidRPr="17E063F3">
        <w:rPr>
          <w:rFonts w:ascii="Verdana" w:hAnsi="Verdana"/>
          <w:b w:val="0"/>
          <w:bCs w:val="0"/>
        </w:rPr>
        <w:t>account's</w:t>
      </w:r>
      <w:r w:rsidR="3EEBA5F8" w:rsidRPr="17E063F3">
        <w:rPr>
          <w:rFonts w:ascii="Verdana" w:hAnsi="Verdana"/>
          <w:b w:val="0"/>
          <w:bCs w:val="0"/>
        </w:rPr>
        <w:t xml:space="preserve"> submission process.</w:t>
      </w:r>
    </w:p>
    <w:p w14:paraId="14800A7D" w14:textId="2DA2952A" w:rsidR="00B00D9A" w:rsidRPr="00EF7FFD" w:rsidRDefault="00B00D9A" w:rsidP="6F2B4365">
      <w:pPr>
        <w:pStyle w:val="StyleOutlinenumberedArialOutlinenumberedArial11Outli"/>
        <w:numPr>
          <w:ilvl w:val="0"/>
          <w:numId w:val="0"/>
        </w:numPr>
        <w:jc w:val="both"/>
        <w:rPr>
          <w:rFonts w:ascii="Verdana" w:hAnsi="Verdana"/>
          <w:highlight w:val="yellow"/>
          <w:u w:val="single"/>
        </w:rPr>
      </w:pPr>
    </w:p>
    <w:p w14:paraId="1A6212BC" w14:textId="124281A7" w:rsidR="006846C2" w:rsidRPr="00EF7FFD" w:rsidRDefault="4A78107C" w:rsidP="4C39ED56">
      <w:pPr>
        <w:pStyle w:val="StyleOutlinenumberedArialOutlinenumberedArial11Outli"/>
        <w:numPr>
          <w:ilvl w:val="0"/>
          <w:numId w:val="0"/>
        </w:numPr>
        <w:jc w:val="both"/>
        <w:rPr>
          <w:rFonts w:ascii="Verdana" w:hAnsi="Verdana"/>
          <w:u w:val="single"/>
        </w:rPr>
      </w:pPr>
      <w:r w:rsidRPr="4C39ED56">
        <w:rPr>
          <w:rFonts w:ascii="Verdana" w:hAnsi="Verdana"/>
          <w:u w:val="single"/>
        </w:rPr>
        <w:t>Governa</w:t>
      </w:r>
      <w:r w:rsidR="0299702A" w:rsidRPr="4C39ED56">
        <w:rPr>
          <w:rFonts w:ascii="Verdana" w:hAnsi="Verdana"/>
          <w:u w:val="single"/>
        </w:rPr>
        <w:t>nce, Risk and Internal Controls</w:t>
      </w:r>
    </w:p>
    <w:p w14:paraId="15DE1F8C" w14:textId="7FF45501" w:rsidR="4C39ED56" w:rsidRDefault="4C39ED56" w:rsidP="4C39ED56">
      <w:pPr>
        <w:pStyle w:val="StyleOutlinenumberedArialOutlinenumberedArial11Outli"/>
        <w:numPr>
          <w:ilvl w:val="0"/>
          <w:numId w:val="0"/>
        </w:numPr>
        <w:jc w:val="both"/>
        <w:rPr>
          <w:rFonts w:ascii="Verdana" w:hAnsi="Verdana"/>
          <w:highlight w:val="yellow"/>
          <w:u w:val="single"/>
        </w:rPr>
      </w:pPr>
    </w:p>
    <w:p w14:paraId="38A32F3F" w14:textId="5ED5AE8A" w:rsidR="00522DA8" w:rsidRPr="00EF7FFD" w:rsidRDefault="2B6FD4A8" w:rsidP="008C5111">
      <w:pPr>
        <w:pStyle w:val="ListParagraph"/>
        <w:numPr>
          <w:ilvl w:val="0"/>
          <w:numId w:val="96"/>
        </w:numPr>
        <w:spacing w:after="0" w:line="240" w:lineRule="auto"/>
        <w:jc w:val="both"/>
        <w:rPr>
          <w:rFonts w:ascii="Verdana" w:hAnsi="Verdana" w:cs="Arial"/>
          <w:b/>
          <w:bCs/>
        </w:rPr>
      </w:pPr>
      <w:r w:rsidRPr="17E063F3">
        <w:rPr>
          <w:rFonts w:ascii="Verdana" w:hAnsi="Verdana" w:cs="Arial"/>
          <w:b/>
          <w:bCs/>
          <w:sz w:val="24"/>
          <w:szCs w:val="24"/>
        </w:rPr>
        <w:t>Audit Committee Terms of Reference</w:t>
      </w:r>
    </w:p>
    <w:p w14:paraId="549811F2" w14:textId="166A693E" w:rsidR="7C4BF0C1" w:rsidRDefault="7C4BF0C1" w:rsidP="4C39ED56">
      <w:pPr>
        <w:pStyle w:val="ListParagraph"/>
        <w:spacing w:after="0" w:line="240" w:lineRule="auto"/>
        <w:ind w:left="0"/>
        <w:jc w:val="both"/>
        <w:rPr>
          <w:rFonts w:ascii="Verdana" w:hAnsi="Verdana" w:cs="Arial"/>
          <w:sz w:val="24"/>
          <w:szCs w:val="24"/>
          <w:highlight w:val="yellow"/>
        </w:rPr>
      </w:pPr>
      <w:r w:rsidRPr="4C39ED56">
        <w:rPr>
          <w:rFonts w:ascii="Verdana" w:hAnsi="Verdana" w:cs="Arial"/>
          <w:sz w:val="24"/>
          <w:szCs w:val="24"/>
        </w:rPr>
        <w:t xml:space="preserve">The Audit Committee Terms of Reference were formally approved by the Board in January 2025, with the next scheduled review set for January 2026.  </w:t>
      </w:r>
    </w:p>
    <w:p w14:paraId="5C99C314" w14:textId="4EC142F9" w:rsidR="00D16B2B" w:rsidRPr="00EF7FFD" w:rsidRDefault="00D16B2B" w:rsidP="6F2B4365">
      <w:pPr>
        <w:pStyle w:val="StyleOutlinenumberedArialOutlinenumberedArial11Outli"/>
        <w:numPr>
          <w:ilvl w:val="0"/>
          <w:numId w:val="0"/>
        </w:numPr>
        <w:jc w:val="both"/>
        <w:rPr>
          <w:rFonts w:ascii="Verdana" w:hAnsi="Verdana"/>
          <w:highlight w:val="yellow"/>
        </w:rPr>
      </w:pPr>
    </w:p>
    <w:p w14:paraId="11DDC8FC" w14:textId="4C840898" w:rsidR="00CA4028" w:rsidRPr="00EF7FFD" w:rsidRDefault="1134F993" w:rsidP="002F352C">
      <w:pPr>
        <w:pStyle w:val="StyleOutlinenumberedArialOutlinenumberedArial11Outli"/>
        <w:numPr>
          <w:ilvl w:val="0"/>
          <w:numId w:val="172"/>
        </w:numPr>
        <w:jc w:val="both"/>
        <w:rPr>
          <w:rFonts w:ascii="Verdana" w:hAnsi="Verdana"/>
        </w:rPr>
      </w:pPr>
      <w:r w:rsidRPr="17E063F3">
        <w:rPr>
          <w:rFonts w:ascii="Verdana" w:hAnsi="Verdana"/>
        </w:rPr>
        <w:t>Declarations of Interest and Hospitality Registers</w:t>
      </w:r>
    </w:p>
    <w:p w14:paraId="571404D6" w14:textId="20DD8EB8" w:rsidR="12AD989C" w:rsidRDefault="12AD989C"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maintained oversight of the Health Board’s arrangements for declarations of interest, gifts, hospitality, and sponsorship in line with the Standards of Business Conduct Policy. The Committee received updates on the register and supported improvements </w:t>
      </w:r>
      <w:r w:rsidRPr="4C39ED56">
        <w:rPr>
          <w:rFonts w:ascii="Verdana" w:hAnsi="Verdana"/>
          <w:b w:val="0"/>
          <w:bCs w:val="0"/>
        </w:rPr>
        <w:lastRenderedPageBreak/>
        <w:t>in compliance and transparency.</w:t>
      </w:r>
    </w:p>
    <w:p w14:paraId="701A52F8" w14:textId="1F266380" w:rsidR="4C39ED56" w:rsidRDefault="4C39ED56" w:rsidP="4C39ED56">
      <w:pPr>
        <w:pStyle w:val="StyleOutlinenumberedArialOutlinenumberedArial11Outli"/>
        <w:numPr>
          <w:ilvl w:val="0"/>
          <w:numId w:val="0"/>
        </w:numPr>
        <w:jc w:val="both"/>
        <w:rPr>
          <w:rFonts w:ascii="Verdana" w:hAnsi="Verdana"/>
          <w:b w:val="0"/>
          <w:bCs w:val="0"/>
        </w:rPr>
      </w:pPr>
    </w:p>
    <w:p w14:paraId="006AAC07" w14:textId="325AE3F9" w:rsidR="137E4780" w:rsidRDefault="137E4780" w:rsidP="002F352C">
      <w:pPr>
        <w:pStyle w:val="StyleOutlinenumberedArialOutlinenumberedArial11Outli"/>
        <w:numPr>
          <w:ilvl w:val="0"/>
          <w:numId w:val="172"/>
        </w:numPr>
        <w:jc w:val="both"/>
        <w:rPr>
          <w:rFonts w:ascii="Verdana" w:hAnsi="Verdana"/>
        </w:rPr>
      </w:pPr>
      <w:r w:rsidRPr="17E063F3">
        <w:rPr>
          <w:rFonts w:ascii="Verdana" w:hAnsi="Verdana"/>
        </w:rPr>
        <w:t>Committee Work Programme</w:t>
      </w:r>
    </w:p>
    <w:p w14:paraId="7776AAA9" w14:textId="2CA22F6F" w:rsidR="630590C5" w:rsidRDefault="630590C5" w:rsidP="4C39ED56">
      <w:pPr>
        <w:pStyle w:val="StyleOutlinenumberedArialOutlinenumberedArial11Outli"/>
        <w:numPr>
          <w:ilvl w:val="0"/>
          <w:numId w:val="0"/>
        </w:numPr>
        <w:jc w:val="both"/>
        <w:rPr>
          <w:rFonts w:ascii="Verdana" w:hAnsi="Verdana"/>
          <w:b w:val="0"/>
          <w:bCs w:val="0"/>
        </w:rPr>
      </w:pPr>
      <w:r w:rsidRPr="41982D61">
        <w:rPr>
          <w:rFonts w:ascii="Verdana" w:hAnsi="Verdana"/>
          <w:b w:val="0"/>
          <w:bCs w:val="0"/>
        </w:rPr>
        <w:t>The Audit Committee maintained a structured and responsive work programme throughout 2024</w:t>
      </w:r>
      <w:r w:rsidR="07BD38E9" w:rsidRPr="41982D61">
        <w:rPr>
          <w:rFonts w:ascii="Verdana" w:hAnsi="Verdana"/>
          <w:b w:val="0"/>
          <w:bCs w:val="0"/>
        </w:rPr>
        <w:t>/</w:t>
      </w:r>
      <w:r w:rsidRPr="41982D61">
        <w:rPr>
          <w:rFonts w:ascii="Verdana" w:hAnsi="Verdana"/>
          <w:b w:val="0"/>
          <w:bCs w:val="0"/>
        </w:rPr>
        <w:t>25, aligned with its Terms of Reference and the Health Board’s governance priorities. The programme was reviewed and updated regularly to ensure timely oversight of key assurance areas, including financial stewardship, risk management, internal control, and regulatory compliance.</w:t>
      </w:r>
    </w:p>
    <w:p w14:paraId="765E14C5" w14:textId="77777777" w:rsidR="0048749C" w:rsidRPr="00EF7FFD" w:rsidRDefault="0048749C" w:rsidP="6F2B4365">
      <w:pPr>
        <w:pStyle w:val="StyleOutlinenumberedArialOutlinenumberedArial11Outli"/>
        <w:numPr>
          <w:ilvl w:val="0"/>
          <w:numId w:val="0"/>
        </w:numPr>
        <w:jc w:val="both"/>
        <w:rPr>
          <w:rFonts w:ascii="Verdana" w:hAnsi="Verdana"/>
          <w:color w:val="FF0000"/>
          <w:highlight w:val="yellow"/>
        </w:rPr>
      </w:pPr>
    </w:p>
    <w:p w14:paraId="2A7F5E2A" w14:textId="5FD91697" w:rsidR="00EC7633" w:rsidRPr="00EF7FFD" w:rsidRDefault="66B95549" w:rsidP="002F352C">
      <w:pPr>
        <w:pStyle w:val="StyleOutlinenumberedArialOutlinenumberedArial11Outli"/>
        <w:numPr>
          <w:ilvl w:val="0"/>
          <w:numId w:val="172"/>
        </w:numPr>
        <w:jc w:val="both"/>
        <w:rPr>
          <w:rFonts w:ascii="Verdana" w:hAnsi="Verdana"/>
        </w:rPr>
      </w:pPr>
      <w:r w:rsidRPr="17E063F3">
        <w:rPr>
          <w:rFonts w:ascii="Verdana" w:hAnsi="Verdana"/>
        </w:rPr>
        <w:t xml:space="preserve">Standing Orders </w:t>
      </w:r>
    </w:p>
    <w:p w14:paraId="7209C863" w14:textId="2CA52416" w:rsidR="44487941" w:rsidRDefault="44487941"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approved the operational </w:t>
      </w:r>
      <w:r w:rsidR="3DDB1E46" w:rsidRPr="4C39ED56">
        <w:rPr>
          <w:rFonts w:ascii="Verdana" w:hAnsi="Verdana"/>
          <w:b w:val="0"/>
          <w:bCs w:val="0"/>
        </w:rPr>
        <w:t>A</w:t>
      </w:r>
      <w:r w:rsidRPr="4C39ED56">
        <w:rPr>
          <w:rFonts w:ascii="Verdana" w:hAnsi="Verdana"/>
          <w:b w:val="0"/>
          <w:bCs w:val="0"/>
        </w:rPr>
        <w:t xml:space="preserve">udit plan and reaffirmed the Standing Orders and Standing Financial Instructions in March 2024. </w:t>
      </w:r>
    </w:p>
    <w:p w14:paraId="52107A0F" w14:textId="17EC8187" w:rsidR="00C5757D" w:rsidRPr="00EF7FFD" w:rsidRDefault="00C5757D" w:rsidP="6F2B4365">
      <w:pPr>
        <w:pStyle w:val="StyleOutlinenumberedArialOutlinenumberedArial11Outli"/>
        <w:numPr>
          <w:ilvl w:val="0"/>
          <w:numId w:val="0"/>
        </w:numPr>
        <w:jc w:val="both"/>
        <w:rPr>
          <w:rFonts w:ascii="Verdana" w:hAnsi="Verdana"/>
          <w:b w:val="0"/>
          <w:bCs w:val="0"/>
          <w:highlight w:val="yellow"/>
        </w:rPr>
      </w:pPr>
    </w:p>
    <w:p w14:paraId="29647930" w14:textId="77777777" w:rsidR="00C5757D" w:rsidRPr="00EF7FFD" w:rsidRDefault="37163C3D" w:rsidP="008C5111">
      <w:pPr>
        <w:pStyle w:val="ListParagraph"/>
        <w:numPr>
          <w:ilvl w:val="0"/>
          <w:numId w:val="95"/>
        </w:numPr>
        <w:spacing w:after="0" w:line="240" w:lineRule="auto"/>
        <w:jc w:val="both"/>
        <w:rPr>
          <w:rFonts w:ascii="Verdana" w:hAnsi="Verdana" w:cs="Arial"/>
          <w:b/>
          <w:bCs/>
        </w:rPr>
      </w:pPr>
      <w:r w:rsidRPr="17E063F3">
        <w:rPr>
          <w:rFonts w:ascii="Verdana" w:hAnsi="Verdana" w:cs="Arial"/>
          <w:b/>
          <w:bCs/>
          <w:sz w:val="24"/>
          <w:szCs w:val="24"/>
        </w:rPr>
        <w:t>Health Board Risk Register</w:t>
      </w:r>
    </w:p>
    <w:p w14:paraId="3EB3126D" w14:textId="3DB81A91" w:rsidR="02536F19" w:rsidRDefault="02536F19" w:rsidP="4C39ED56">
      <w:pPr>
        <w:pStyle w:val="StyleOutlinenumberedArialOutlinenumberedArial11Outli"/>
        <w:numPr>
          <w:ilvl w:val="0"/>
          <w:numId w:val="0"/>
        </w:numPr>
        <w:jc w:val="both"/>
        <w:rPr>
          <w:rFonts w:ascii="Verdana" w:hAnsi="Verdana"/>
          <w:highlight w:val="yellow"/>
        </w:rPr>
      </w:pPr>
      <w:r w:rsidRPr="4C39ED56">
        <w:rPr>
          <w:rFonts w:ascii="Verdana" w:hAnsi="Verdana"/>
          <w:b w:val="0"/>
          <w:bCs w:val="0"/>
        </w:rPr>
        <w:t>The Audit Committee received quarterly updates on the Health Board Risk Register (HBRR), providing oversight of strategic and operational risks across the organisation. The HBRR was actively maintained throughout the year, with monthly reviews by Executive Directors and updates presented to the Executive Team and relevant Board Committees.</w:t>
      </w:r>
    </w:p>
    <w:p w14:paraId="3D1931D0" w14:textId="5D3C66C0" w:rsidR="4C39ED56" w:rsidRDefault="4C39ED56" w:rsidP="4C39ED56">
      <w:pPr>
        <w:pStyle w:val="StyleOutlinenumberedArialOutlinenumberedArial11Outli"/>
        <w:numPr>
          <w:ilvl w:val="0"/>
          <w:numId w:val="0"/>
        </w:numPr>
        <w:jc w:val="both"/>
        <w:rPr>
          <w:rFonts w:ascii="Verdana" w:hAnsi="Verdana"/>
          <w:b w:val="0"/>
          <w:bCs w:val="0"/>
        </w:rPr>
      </w:pPr>
    </w:p>
    <w:p w14:paraId="316387C6" w14:textId="77777777" w:rsidR="00EC7633" w:rsidRPr="00EF7FFD" w:rsidRDefault="66B95549" w:rsidP="002F352C">
      <w:pPr>
        <w:pStyle w:val="StyleOutlinenumberedArialOutlinenumberedArial11Outli"/>
        <w:numPr>
          <w:ilvl w:val="0"/>
          <w:numId w:val="172"/>
        </w:numPr>
        <w:jc w:val="both"/>
        <w:rPr>
          <w:rFonts w:ascii="Verdana" w:hAnsi="Verdana"/>
        </w:rPr>
      </w:pPr>
      <w:r w:rsidRPr="17E063F3">
        <w:rPr>
          <w:rFonts w:ascii="Verdana" w:hAnsi="Verdana"/>
        </w:rPr>
        <w:t xml:space="preserve">Board Assurance Framework </w:t>
      </w:r>
    </w:p>
    <w:p w14:paraId="6A820734" w14:textId="07A88844" w:rsidR="0ABB787A" w:rsidRDefault="0ABB787A"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Throughout 2024</w:t>
      </w:r>
      <w:r w:rsidR="330188EC" w:rsidRPr="4B9B3647">
        <w:rPr>
          <w:rFonts w:ascii="Verdana" w:hAnsi="Verdana"/>
          <w:b w:val="0"/>
          <w:bCs w:val="0"/>
        </w:rPr>
        <w:t>/</w:t>
      </w:r>
      <w:r w:rsidRPr="4B9B3647">
        <w:rPr>
          <w:rFonts w:ascii="Verdana" w:hAnsi="Verdana"/>
          <w:b w:val="0"/>
          <w:bCs w:val="0"/>
        </w:rPr>
        <w:t>25, the Audit Committee maintained oversight of the B</w:t>
      </w:r>
      <w:r w:rsidR="65675B1D" w:rsidRPr="4B9B3647">
        <w:rPr>
          <w:rFonts w:ascii="Verdana" w:hAnsi="Verdana"/>
          <w:b w:val="0"/>
          <w:bCs w:val="0"/>
        </w:rPr>
        <w:t>AF</w:t>
      </w:r>
      <w:r w:rsidRPr="4B9B3647">
        <w:rPr>
          <w:rFonts w:ascii="Verdana" w:hAnsi="Verdana"/>
          <w:b w:val="0"/>
          <w:bCs w:val="0"/>
        </w:rPr>
        <w:t>, which support</w:t>
      </w:r>
      <w:r w:rsidR="4D6A2102" w:rsidRPr="4B9B3647">
        <w:rPr>
          <w:rFonts w:ascii="Verdana" w:hAnsi="Verdana"/>
          <w:b w:val="0"/>
          <w:bCs w:val="0"/>
        </w:rPr>
        <w:t>ed</w:t>
      </w:r>
      <w:r w:rsidRPr="4B9B3647">
        <w:rPr>
          <w:rFonts w:ascii="Verdana" w:hAnsi="Verdana"/>
          <w:b w:val="0"/>
          <w:bCs w:val="0"/>
        </w:rPr>
        <w:t xml:space="preserve"> the </w:t>
      </w:r>
      <w:r w:rsidR="4C9B104D" w:rsidRPr="4B9B3647">
        <w:rPr>
          <w:rFonts w:ascii="Verdana" w:hAnsi="Verdana"/>
          <w:b w:val="0"/>
          <w:bCs w:val="0"/>
        </w:rPr>
        <w:t>SBUHB</w:t>
      </w:r>
      <w:r w:rsidRPr="4B9B3647">
        <w:rPr>
          <w:rFonts w:ascii="Verdana" w:hAnsi="Verdana"/>
          <w:b w:val="0"/>
          <w:bCs w:val="0"/>
        </w:rPr>
        <w:t xml:space="preserve">’s </w:t>
      </w:r>
      <w:r w:rsidR="6C0B315A" w:rsidRPr="4B9B3647">
        <w:rPr>
          <w:rFonts w:ascii="Verdana" w:hAnsi="Verdana"/>
          <w:b w:val="0"/>
          <w:bCs w:val="0"/>
        </w:rPr>
        <w:t>G</w:t>
      </w:r>
      <w:r w:rsidRPr="4B9B3647">
        <w:rPr>
          <w:rFonts w:ascii="Verdana" w:hAnsi="Verdana"/>
          <w:b w:val="0"/>
          <w:bCs w:val="0"/>
        </w:rPr>
        <w:t xml:space="preserve">overnance and </w:t>
      </w:r>
      <w:r w:rsidR="2BF1C9C6" w:rsidRPr="4B9B3647">
        <w:rPr>
          <w:rFonts w:ascii="Verdana" w:hAnsi="Verdana"/>
          <w:b w:val="0"/>
          <w:bCs w:val="0"/>
        </w:rPr>
        <w:t>R</w:t>
      </w:r>
      <w:r w:rsidRPr="4B9B3647">
        <w:rPr>
          <w:rFonts w:ascii="Verdana" w:hAnsi="Verdana"/>
          <w:b w:val="0"/>
          <w:bCs w:val="0"/>
        </w:rPr>
        <w:t xml:space="preserve">isk </w:t>
      </w:r>
      <w:r w:rsidR="5F3E6EE5" w:rsidRPr="4B9B3647">
        <w:rPr>
          <w:rFonts w:ascii="Verdana" w:hAnsi="Verdana"/>
          <w:b w:val="0"/>
          <w:bCs w:val="0"/>
        </w:rPr>
        <w:t>M</w:t>
      </w:r>
      <w:r w:rsidRPr="4B9B3647">
        <w:rPr>
          <w:rFonts w:ascii="Verdana" w:hAnsi="Verdana"/>
          <w:b w:val="0"/>
          <w:bCs w:val="0"/>
        </w:rPr>
        <w:t>anagement arrangements. The Committee received regular updates and engaged in detailed discussions to strengthen the alignment between strategic risks, assurance mechanisms, and organisational objectives.</w:t>
      </w:r>
    </w:p>
    <w:p w14:paraId="3FFA777A" w14:textId="77777777" w:rsidR="00347517" w:rsidRPr="00EF7FFD" w:rsidRDefault="00347517" w:rsidP="4C39ED56">
      <w:pPr>
        <w:pStyle w:val="StyleOutlinenumberedArialOutlinenumberedArial11Outli"/>
        <w:numPr>
          <w:ilvl w:val="0"/>
          <w:numId w:val="0"/>
        </w:numPr>
        <w:jc w:val="both"/>
        <w:rPr>
          <w:rFonts w:ascii="Verdana" w:hAnsi="Verdana"/>
          <w:b w:val="0"/>
          <w:bCs w:val="0"/>
        </w:rPr>
      </w:pPr>
    </w:p>
    <w:p w14:paraId="06C65F56" w14:textId="77777777" w:rsidR="00202950" w:rsidRPr="00EF7FFD" w:rsidRDefault="02A266C0" w:rsidP="002F352C">
      <w:pPr>
        <w:pStyle w:val="StyleOutlinenumberedArialOutlinenumberedArial11Outli"/>
        <w:numPr>
          <w:ilvl w:val="0"/>
          <w:numId w:val="172"/>
        </w:numPr>
        <w:jc w:val="both"/>
        <w:rPr>
          <w:rFonts w:ascii="Verdana" w:hAnsi="Verdana"/>
        </w:rPr>
      </w:pPr>
      <w:r w:rsidRPr="17E063F3">
        <w:rPr>
          <w:rFonts w:ascii="Verdana" w:hAnsi="Verdana"/>
        </w:rPr>
        <w:t>Board Effectiveness Action Plan</w:t>
      </w:r>
    </w:p>
    <w:p w14:paraId="5A62DFFF" w14:textId="3A10DB5E" w:rsidR="2E03CA52" w:rsidRDefault="2E03CA52"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received and reviewed progress updates on the Board Effectiveness Action Plan (BEAP) throughout the year, providing oversight of the Health Board’s governance development and assurance processes. The Committee took assurance from the structured approach to monitoring and delivery of the BEAP.</w:t>
      </w:r>
    </w:p>
    <w:p w14:paraId="675328F5" w14:textId="77777777" w:rsidR="00226302" w:rsidRPr="00EF7FFD" w:rsidRDefault="00226302" w:rsidP="6F2B4365">
      <w:pPr>
        <w:pStyle w:val="StyleOutlinenumberedArialOutlinenumberedArial11Outli"/>
        <w:numPr>
          <w:ilvl w:val="0"/>
          <w:numId w:val="0"/>
        </w:numPr>
        <w:ind w:left="720" w:hanging="720"/>
        <w:jc w:val="both"/>
        <w:rPr>
          <w:rFonts w:ascii="Verdana" w:hAnsi="Verdana"/>
          <w:highlight w:val="yellow"/>
        </w:rPr>
      </w:pPr>
    </w:p>
    <w:p w14:paraId="05452B4A" w14:textId="77777777" w:rsidR="00EC7633" w:rsidRPr="00EF7FFD" w:rsidRDefault="66B95549" w:rsidP="00F0201A">
      <w:pPr>
        <w:pStyle w:val="StyleOutlinenumberedArialOutlinenumberedArial11Outli"/>
        <w:numPr>
          <w:ilvl w:val="0"/>
          <w:numId w:val="172"/>
        </w:numPr>
        <w:jc w:val="both"/>
        <w:rPr>
          <w:rFonts w:ascii="Verdana" w:hAnsi="Verdana"/>
        </w:rPr>
      </w:pPr>
      <w:r w:rsidRPr="17E063F3">
        <w:rPr>
          <w:rFonts w:ascii="Verdana" w:hAnsi="Verdana"/>
        </w:rPr>
        <w:t>Audit Registers and Status of Recommendations</w:t>
      </w:r>
    </w:p>
    <w:p w14:paraId="499A58E0" w14:textId="420C64EC" w:rsidR="0041655A" w:rsidRPr="00EF7FFD" w:rsidRDefault="2C019606" w:rsidP="4C39ED56">
      <w:pPr>
        <w:spacing w:after="0" w:line="240" w:lineRule="auto"/>
        <w:jc w:val="both"/>
        <w:rPr>
          <w:rFonts w:ascii="Verdana" w:hAnsi="Verdana" w:cs="Arial"/>
          <w:sz w:val="24"/>
          <w:szCs w:val="24"/>
        </w:rPr>
      </w:pPr>
      <w:r w:rsidRPr="4C39ED56">
        <w:rPr>
          <w:rFonts w:ascii="Verdana" w:hAnsi="Verdana" w:cs="Arial"/>
          <w:sz w:val="24"/>
          <w:szCs w:val="24"/>
        </w:rPr>
        <w:t>The Audit Committee received regular updates on the Audit Register and the Status of Recommendations arising from Internal and External audit reviews (NWSSP Audit &amp; Assurance and Audit Wales). These reports provided oversight of the Health Board’s performance in implementing agreed actions and addressing areas of risk.</w:t>
      </w:r>
    </w:p>
    <w:p w14:paraId="41C07FAA" w14:textId="2721530A" w:rsidR="4C39ED56" w:rsidRDefault="4C39ED56" w:rsidP="4C39ED56">
      <w:pPr>
        <w:spacing w:after="0" w:line="240" w:lineRule="auto"/>
        <w:jc w:val="both"/>
        <w:rPr>
          <w:rFonts w:ascii="Verdana" w:hAnsi="Verdana" w:cs="Arial"/>
          <w:b/>
          <w:bCs/>
          <w:sz w:val="24"/>
          <w:szCs w:val="24"/>
        </w:rPr>
      </w:pPr>
    </w:p>
    <w:p w14:paraId="36390DEB" w14:textId="14639B65" w:rsidR="440F3B88" w:rsidRDefault="440F3B88" w:rsidP="008C5111">
      <w:pPr>
        <w:pStyle w:val="ListParagraph"/>
        <w:numPr>
          <w:ilvl w:val="0"/>
          <w:numId w:val="94"/>
        </w:numPr>
        <w:spacing w:after="0" w:line="240" w:lineRule="auto"/>
        <w:jc w:val="both"/>
        <w:rPr>
          <w:rFonts w:ascii="Verdana" w:hAnsi="Verdana" w:cs="Arial"/>
          <w:b/>
          <w:bCs/>
          <w:u w:val="single"/>
        </w:rPr>
      </w:pPr>
      <w:r w:rsidRPr="17E063F3">
        <w:rPr>
          <w:rFonts w:ascii="Verdana" w:hAnsi="Verdana" w:cs="Arial"/>
          <w:b/>
          <w:bCs/>
          <w:sz w:val="24"/>
          <w:szCs w:val="24"/>
        </w:rPr>
        <w:t>Audit Committee Self-Assessment 2024</w:t>
      </w:r>
      <w:r w:rsidR="1966720A" w:rsidRPr="17E063F3">
        <w:rPr>
          <w:rFonts w:ascii="Verdana" w:hAnsi="Verdana" w:cs="Arial"/>
          <w:b/>
          <w:bCs/>
          <w:sz w:val="24"/>
          <w:szCs w:val="24"/>
        </w:rPr>
        <w:t>/</w:t>
      </w:r>
      <w:r w:rsidRPr="17E063F3">
        <w:rPr>
          <w:rFonts w:ascii="Verdana" w:hAnsi="Verdana" w:cs="Arial"/>
          <w:b/>
          <w:bCs/>
          <w:sz w:val="24"/>
          <w:szCs w:val="24"/>
        </w:rPr>
        <w:t>25</w:t>
      </w:r>
    </w:p>
    <w:p w14:paraId="192B626C" w14:textId="6B482514" w:rsidR="440F3B88" w:rsidRDefault="440F3B88" w:rsidP="4C39ED56">
      <w:pPr>
        <w:spacing w:after="0" w:line="240" w:lineRule="auto"/>
        <w:jc w:val="both"/>
        <w:rPr>
          <w:rFonts w:ascii="Segoe UI" w:eastAsia="Segoe UI" w:hAnsi="Segoe UI" w:cs="Segoe UI"/>
          <w:color w:val="424242"/>
          <w:sz w:val="24"/>
          <w:szCs w:val="24"/>
        </w:rPr>
      </w:pPr>
      <w:r w:rsidRPr="4C39ED56">
        <w:rPr>
          <w:rFonts w:ascii="Verdana" w:hAnsi="Verdana" w:cs="Arial"/>
          <w:sz w:val="24"/>
          <w:szCs w:val="24"/>
        </w:rPr>
        <w:t xml:space="preserve">The Audit Committee undertook its annual self-assessment in line with governance requirements and recommendations from Audit Wales. The process was designed to evaluate the Committee’s effectiveness against its </w:t>
      </w:r>
      <w:r w:rsidR="73C39DA7" w:rsidRPr="4C39ED56">
        <w:rPr>
          <w:rFonts w:ascii="Verdana" w:hAnsi="Verdana" w:cs="Arial"/>
          <w:sz w:val="24"/>
          <w:szCs w:val="24"/>
        </w:rPr>
        <w:t>T</w:t>
      </w:r>
      <w:r w:rsidRPr="4C39ED56">
        <w:rPr>
          <w:rFonts w:ascii="Verdana" w:hAnsi="Verdana" w:cs="Arial"/>
          <w:sz w:val="24"/>
          <w:szCs w:val="24"/>
        </w:rPr>
        <w:t xml:space="preserve">erms of </w:t>
      </w:r>
      <w:r w:rsidR="690D21FE" w:rsidRPr="4C39ED56">
        <w:rPr>
          <w:rFonts w:ascii="Verdana" w:hAnsi="Verdana" w:cs="Arial"/>
          <w:sz w:val="24"/>
          <w:szCs w:val="24"/>
        </w:rPr>
        <w:t>R</w:t>
      </w:r>
      <w:r w:rsidRPr="4C39ED56">
        <w:rPr>
          <w:rFonts w:ascii="Verdana" w:hAnsi="Verdana" w:cs="Arial"/>
          <w:sz w:val="24"/>
          <w:szCs w:val="24"/>
        </w:rPr>
        <w:t xml:space="preserve">eference and work </w:t>
      </w:r>
      <w:r w:rsidR="04D1739C" w:rsidRPr="4C39ED56">
        <w:rPr>
          <w:rFonts w:ascii="Verdana" w:hAnsi="Verdana" w:cs="Arial"/>
          <w:sz w:val="24"/>
          <w:szCs w:val="24"/>
        </w:rPr>
        <w:t>programme and</w:t>
      </w:r>
      <w:r w:rsidRPr="4C39ED56">
        <w:rPr>
          <w:rFonts w:ascii="Verdana" w:hAnsi="Verdana" w:cs="Arial"/>
          <w:sz w:val="24"/>
          <w:szCs w:val="24"/>
        </w:rPr>
        <w:t xml:space="preserve"> was conducted twice during </w:t>
      </w:r>
      <w:r w:rsidRPr="4C39ED56">
        <w:rPr>
          <w:rFonts w:ascii="Verdana" w:hAnsi="Verdana" w:cs="Arial"/>
          <w:sz w:val="24"/>
          <w:szCs w:val="24"/>
        </w:rPr>
        <w:lastRenderedPageBreak/>
        <w:t xml:space="preserve">the year to strengthen oversight and continuous improvement. Findings were to be presented to the Committee in July 2025. </w:t>
      </w:r>
    </w:p>
    <w:p w14:paraId="1CDFA675" w14:textId="6E480246" w:rsidR="4C39ED56" w:rsidRDefault="4C39ED56" w:rsidP="4C39ED56">
      <w:pPr>
        <w:spacing w:after="0" w:line="240" w:lineRule="auto"/>
        <w:jc w:val="both"/>
        <w:rPr>
          <w:rFonts w:ascii="Verdana" w:hAnsi="Verdana" w:cs="Arial"/>
          <w:sz w:val="24"/>
          <w:szCs w:val="24"/>
        </w:rPr>
      </w:pPr>
    </w:p>
    <w:p w14:paraId="5402F4DE" w14:textId="1E0CB02B" w:rsidR="0D6FA0D1" w:rsidRDefault="0D6FA0D1" w:rsidP="008C5111">
      <w:pPr>
        <w:pStyle w:val="ListParagraph"/>
        <w:numPr>
          <w:ilvl w:val="0"/>
          <w:numId w:val="93"/>
        </w:numPr>
        <w:spacing w:after="0" w:line="240" w:lineRule="auto"/>
        <w:jc w:val="both"/>
        <w:rPr>
          <w:rFonts w:ascii="Verdana" w:hAnsi="Verdana" w:cs="Arial"/>
          <w:b/>
          <w:bCs/>
        </w:rPr>
      </w:pPr>
      <w:r w:rsidRPr="17E063F3">
        <w:rPr>
          <w:rFonts w:ascii="Verdana" w:hAnsi="Verdana" w:cs="Arial"/>
          <w:b/>
          <w:bCs/>
          <w:sz w:val="24"/>
          <w:szCs w:val="24"/>
        </w:rPr>
        <w:t>Audit Tracker and Status of Recommendations 2024</w:t>
      </w:r>
      <w:r w:rsidR="60D9D0B6" w:rsidRPr="17E063F3">
        <w:rPr>
          <w:rFonts w:ascii="Verdana" w:hAnsi="Verdana" w:cs="Arial"/>
          <w:b/>
          <w:bCs/>
          <w:sz w:val="24"/>
          <w:szCs w:val="24"/>
        </w:rPr>
        <w:t>/</w:t>
      </w:r>
      <w:r w:rsidRPr="17E063F3">
        <w:rPr>
          <w:rFonts w:ascii="Verdana" w:hAnsi="Verdana" w:cs="Arial"/>
          <w:b/>
          <w:bCs/>
          <w:sz w:val="24"/>
          <w:szCs w:val="24"/>
        </w:rPr>
        <w:t>25</w:t>
      </w:r>
    </w:p>
    <w:p w14:paraId="5442C687" w14:textId="429E3E29" w:rsidR="64FF637D" w:rsidRDefault="64FF637D" w:rsidP="4C39ED56">
      <w:pPr>
        <w:spacing w:after="0" w:line="240" w:lineRule="auto"/>
        <w:jc w:val="both"/>
        <w:rPr>
          <w:rFonts w:ascii="Verdana" w:hAnsi="Verdana" w:cs="Arial"/>
          <w:sz w:val="24"/>
          <w:szCs w:val="24"/>
        </w:rPr>
      </w:pPr>
      <w:r w:rsidRPr="4C39ED56">
        <w:rPr>
          <w:rFonts w:ascii="Verdana" w:hAnsi="Verdana" w:cs="Arial"/>
          <w:sz w:val="24"/>
          <w:szCs w:val="24"/>
        </w:rPr>
        <w:t>The Audit Committee maintained regular oversight of the Audit Tracker and the status of agreed recommendations arising from internal and external audit reviews, including those from NWSSP Audit &amp; Assurance and Audit Wales. The tracker served as a key assurance tool, enabling the Committee to monitor progress, escalate concerns, and ensure accountability for implementation.</w:t>
      </w:r>
    </w:p>
    <w:p w14:paraId="06B3EE5F" w14:textId="738D5106" w:rsidR="4C39ED56" w:rsidRDefault="4C39ED56" w:rsidP="4C39ED56">
      <w:pPr>
        <w:spacing w:after="0" w:line="240" w:lineRule="auto"/>
        <w:jc w:val="both"/>
        <w:rPr>
          <w:rFonts w:ascii="Verdana" w:hAnsi="Verdana" w:cs="Arial"/>
          <w:sz w:val="24"/>
          <w:szCs w:val="24"/>
        </w:rPr>
      </w:pPr>
    </w:p>
    <w:p w14:paraId="072508DD" w14:textId="5BD21BA8" w:rsidR="57FA297C" w:rsidRDefault="57FA297C" w:rsidP="4C39ED56">
      <w:pPr>
        <w:spacing w:after="0" w:line="240" w:lineRule="auto"/>
        <w:jc w:val="both"/>
        <w:rPr>
          <w:rFonts w:ascii="Verdana" w:hAnsi="Verdana" w:cs="Arial"/>
          <w:sz w:val="24"/>
          <w:szCs w:val="24"/>
        </w:rPr>
      </w:pPr>
      <w:r w:rsidRPr="4C39ED56">
        <w:rPr>
          <w:rFonts w:ascii="Verdana" w:hAnsi="Verdana" w:cs="Arial"/>
          <w:sz w:val="24"/>
          <w:szCs w:val="24"/>
        </w:rPr>
        <w:t xml:space="preserve">At the November 2024 meeting, the Audit Committee received a report on the Audit Tracker Overdue Actions and </w:t>
      </w:r>
      <w:r w:rsidR="6DB0F4DA" w:rsidRPr="4C39ED56">
        <w:rPr>
          <w:rFonts w:ascii="Verdana" w:hAnsi="Verdana" w:cs="Arial"/>
          <w:sz w:val="24"/>
          <w:szCs w:val="24"/>
        </w:rPr>
        <w:t>acknowledging</w:t>
      </w:r>
      <w:r w:rsidRPr="4C39ED56">
        <w:rPr>
          <w:rFonts w:ascii="Verdana" w:hAnsi="Verdana" w:cs="Arial"/>
          <w:sz w:val="24"/>
          <w:szCs w:val="24"/>
        </w:rPr>
        <w:t xml:space="preserve"> that 18.4% of actions were overdue, with assurance provided that progress was being monitored and escalated where necessary.</w:t>
      </w:r>
    </w:p>
    <w:p w14:paraId="03899C8C" w14:textId="2543A79A" w:rsidR="4C39ED56" w:rsidRDefault="4C39ED56" w:rsidP="4C39ED56">
      <w:pPr>
        <w:spacing w:after="0" w:line="240" w:lineRule="auto"/>
        <w:jc w:val="both"/>
        <w:rPr>
          <w:rFonts w:ascii="Verdana" w:hAnsi="Verdana" w:cs="Arial"/>
          <w:sz w:val="24"/>
          <w:szCs w:val="24"/>
        </w:rPr>
      </w:pPr>
    </w:p>
    <w:p w14:paraId="3136F9DB" w14:textId="6EB5863D" w:rsidR="55EAA986" w:rsidRDefault="55EAA986" w:rsidP="008C5111">
      <w:pPr>
        <w:pStyle w:val="ListParagraph"/>
        <w:numPr>
          <w:ilvl w:val="0"/>
          <w:numId w:val="92"/>
        </w:numPr>
        <w:spacing w:after="0" w:line="240" w:lineRule="auto"/>
        <w:jc w:val="both"/>
        <w:rPr>
          <w:rFonts w:ascii="Verdana" w:hAnsi="Verdana" w:cs="Arial"/>
          <w:b/>
          <w:bCs/>
        </w:rPr>
      </w:pPr>
      <w:r w:rsidRPr="17E063F3">
        <w:rPr>
          <w:rFonts w:ascii="Verdana" w:hAnsi="Verdana" w:cs="Arial"/>
          <w:b/>
          <w:bCs/>
          <w:sz w:val="24"/>
          <w:szCs w:val="24"/>
        </w:rPr>
        <w:t>Governance Code</w:t>
      </w:r>
    </w:p>
    <w:p w14:paraId="4A0F5919" w14:textId="4C82258A" w:rsidR="55EAA986" w:rsidRDefault="55EAA986" w:rsidP="4C39ED56">
      <w:pPr>
        <w:spacing w:after="0" w:line="240" w:lineRule="auto"/>
        <w:jc w:val="both"/>
        <w:rPr>
          <w:rFonts w:ascii="Verdana" w:hAnsi="Verdana" w:cs="Arial"/>
          <w:sz w:val="24"/>
          <w:szCs w:val="24"/>
        </w:rPr>
      </w:pPr>
      <w:r w:rsidRPr="4C39ED56">
        <w:rPr>
          <w:rFonts w:ascii="Verdana" w:hAnsi="Verdana" w:cs="Arial"/>
          <w:sz w:val="24"/>
          <w:szCs w:val="24"/>
        </w:rPr>
        <w:t>The Audit Committee reviewed the Governance Code in March 2025 reaffirming its alignment with the Health Board’s governance framework and statutory responsibilities. The review supported assurance that the organisation continued to operate in accordance with the principles of good governance, transparency, and accountability, with no material changes required to the existing arrangements.</w:t>
      </w:r>
    </w:p>
    <w:p w14:paraId="6813C30E" w14:textId="2EE07926" w:rsidR="4C39ED56" w:rsidRDefault="4C39ED56" w:rsidP="4C39ED56">
      <w:pPr>
        <w:spacing w:after="0" w:line="240" w:lineRule="auto"/>
        <w:jc w:val="both"/>
        <w:rPr>
          <w:rFonts w:ascii="Verdana" w:hAnsi="Verdana" w:cs="Arial"/>
          <w:sz w:val="24"/>
          <w:szCs w:val="24"/>
        </w:rPr>
      </w:pPr>
    </w:p>
    <w:p w14:paraId="34511BC7" w14:textId="48B2C007" w:rsidR="1356E963" w:rsidRDefault="1356E963" w:rsidP="008C5111">
      <w:pPr>
        <w:pStyle w:val="ListParagraph"/>
        <w:numPr>
          <w:ilvl w:val="0"/>
          <w:numId w:val="91"/>
        </w:numPr>
        <w:spacing w:after="0" w:line="240" w:lineRule="auto"/>
        <w:jc w:val="both"/>
        <w:rPr>
          <w:rFonts w:ascii="Verdana" w:hAnsi="Verdana" w:cs="Arial"/>
          <w:b/>
          <w:bCs/>
        </w:rPr>
      </w:pPr>
      <w:r w:rsidRPr="17E063F3">
        <w:rPr>
          <w:rFonts w:ascii="Verdana" w:hAnsi="Verdana" w:cs="Arial"/>
          <w:b/>
          <w:bCs/>
          <w:sz w:val="24"/>
          <w:szCs w:val="24"/>
        </w:rPr>
        <w:t>Outcome of Population Health and Partnerships Committee workshop 25 November 2024</w:t>
      </w:r>
    </w:p>
    <w:p w14:paraId="0D7BE093" w14:textId="04B10CFD" w:rsidR="1356E963" w:rsidRDefault="1356E963" w:rsidP="4C39ED56">
      <w:pPr>
        <w:spacing w:after="0" w:line="240" w:lineRule="auto"/>
        <w:jc w:val="both"/>
        <w:rPr>
          <w:rFonts w:ascii="Verdana" w:hAnsi="Verdana" w:cs="Arial"/>
          <w:sz w:val="24"/>
          <w:szCs w:val="24"/>
        </w:rPr>
      </w:pPr>
      <w:r w:rsidRPr="4C39ED56">
        <w:rPr>
          <w:rFonts w:ascii="Verdana" w:hAnsi="Verdana" w:cs="Arial"/>
          <w:sz w:val="24"/>
          <w:szCs w:val="24"/>
        </w:rPr>
        <w:t>The Audit Committee received a report on the outcome of the Population Health and Partnerships Committee workshop held in November 2024, which reviewed the Committee’s Terms of Reference and Work Programme to strengthen its partnership approach and ensure alignment with strategic population health priorities.</w:t>
      </w:r>
    </w:p>
    <w:p w14:paraId="552B8A1B" w14:textId="56797615" w:rsidR="4C39ED56" w:rsidRDefault="4C39ED56" w:rsidP="4C39ED56">
      <w:pPr>
        <w:spacing w:after="0" w:line="240" w:lineRule="auto"/>
        <w:jc w:val="both"/>
        <w:rPr>
          <w:rFonts w:ascii="Verdana" w:hAnsi="Verdana" w:cs="Arial"/>
          <w:sz w:val="24"/>
          <w:szCs w:val="24"/>
        </w:rPr>
      </w:pPr>
    </w:p>
    <w:p w14:paraId="32D43A0A" w14:textId="156C8BB7" w:rsidR="58835D5D" w:rsidRDefault="58835D5D" w:rsidP="008C5111">
      <w:pPr>
        <w:pStyle w:val="ListParagraph"/>
        <w:numPr>
          <w:ilvl w:val="0"/>
          <w:numId w:val="90"/>
        </w:numPr>
        <w:spacing w:after="0" w:line="240" w:lineRule="auto"/>
        <w:jc w:val="both"/>
        <w:rPr>
          <w:rFonts w:ascii="Verdana" w:hAnsi="Verdana" w:cs="Arial"/>
          <w:b/>
          <w:bCs/>
        </w:rPr>
      </w:pPr>
      <w:r w:rsidRPr="17E063F3">
        <w:rPr>
          <w:rFonts w:ascii="Verdana" w:hAnsi="Verdana" w:cs="Arial"/>
          <w:b/>
          <w:bCs/>
          <w:sz w:val="24"/>
          <w:szCs w:val="24"/>
        </w:rPr>
        <w:t>Health Board Policies, Procedures, and Written Control Documents</w:t>
      </w:r>
    </w:p>
    <w:p w14:paraId="173101F0" w14:textId="20812741" w:rsidR="58835D5D" w:rsidRDefault="58835D5D" w:rsidP="4C39ED56">
      <w:pPr>
        <w:spacing w:after="0" w:line="240" w:lineRule="auto"/>
        <w:jc w:val="both"/>
        <w:rPr>
          <w:rFonts w:ascii="Verdana" w:hAnsi="Verdana" w:cs="Arial"/>
          <w:sz w:val="24"/>
          <w:szCs w:val="24"/>
        </w:rPr>
      </w:pPr>
      <w:r w:rsidRPr="4C39ED56">
        <w:rPr>
          <w:rFonts w:ascii="Verdana" w:hAnsi="Verdana" w:cs="Arial"/>
          <w:sz w:val="24"/>
          <w:szCs w:val="24"/>
        </w:rPr>
        <w:t>The Audit Committee received an update on Health Board Policies, Procedures, and Written Control Documents in March 2025 acknowledging the governance framework in place to ensure timely review, version control, and legal compliance, and took assurance from the six-monthly reporting process which highlighted documents exceeding their review date and those scheduled for update within the next cycle.</w:t>
      </w:r>
    </w:p>
    <w:p w14:paraId="4A015163" w14:textId="635A01EE"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5F1FBFAB" w14:textId="7CA04CFA" w:rsidR="5945EE0E" w:rsidRDefault="5945EE0E" w:rsidP="17E063F3">
      <w:pPr>
        <w:pStyle w:val="StyleOutlinenumberedArialOutlinenumberedArial11Outli"/>
        <w:jc w:val="both"/>
        <w:rPr>
          <w:rFonts w:ascii="Verdana" w:hAnsi="Verdana"/>
        </w:rPr>
      </w:pPr>
      <w:r w:rsidRPr="17E063F3">
        <w:rPr>
          <w:rFonts w:ascii="Verdana" w:hAnsi="Verdana"/>
        </w:rPr>
        <w:t>Governance Arrangements and Terms of Reference of the Recovery and Sustainability Board</w:t>
      </w:r>
    </w:p>
    <w:p w14:paraId="4B18BC81" w14:textId="12A13DF2" w:rsidR="5945EE0E" w:rsidRDefault="5945EE0E" w:rsidP="4C39ED56">
      <w:pPr>
        <w:spacing w:after="0"/>
        <w:jc w:val="both"/>
        <w:rPr>
          <w:rFonts w:ascii="Verdana" w:eastAsia="Times New Roman" w:hAnsi="Verdana" w:cs="Arial"/>
          <w:sz w:val="24"/>
          <w:szCs w:val="24"/>
        </w:rPr>
      </w:pPr>
      <w:r w:rsidRPr="4B9B3647">
        <w:rPr>
          <w:rFonts w:ascii="Verdana" w:eastAsia="Times New Roman" w:hAnsi="Verdana" w:cs="Arial"/>
          <w:sz w:val="24"/>
          <w:szCs w:val="24"/>
        </w:rPr>
        <w:t>The Audit Committee received assurance on the governance arrangements underpinning the Recovery and Sustainability Board</w:t>
      </w:r>
      <w:r w:rsidR="6229C2EF" w:rsidRPr="4B9B3647">
        <w:rPr>
          <w:rFonts w:ascii="Verdana" w:eastAsia="Times New Roman" w:hAnsi="Verdana" w:cs="Arial"/>
          <w:sz w:val="24"/>
          <w:szCs w:val="24"/>
        </w:rPr>
        <w:t xml:space="preserve"> in January 2025</w:t>
      </w:r>
      <w:r w:rsidRPr="4B9B3647">
        <w:rPr>
          <w:rFonts w:ascii="Verdana" w:eastAsia="Times New Roman" w:hAnsi="Verdana" w:cs="Arial"/>
          <w:sz w:val="24"/>
          <w:szCs w:val="24"/>
        </w:rPr>
        <w:t xml:space="preserve">, acknowledging that the programme was structured around five executive-led priority areas with clear accountability, and that the governance </w:t>
      </w:r>
      <w:r w:rsidRPr="4B9B3647">
        <w:rPr>
          <w:rFonts w:ascii="Verdana" w:eastAsia="Times New Roman" w:hAnsi="Verdana" w:cs="Arial"/>
          <w:sz w:val="24"/>
          <w:szCs w:val="24"/>
        </w:rPr>
        <w:lastRenderedPageBreak/>
        <w:t>framework</w:t>
      </w:r>
      <w:r w:rsidR="56D2D2D4" w:rsidRPr="4B9B3647">
        <w:rPr>
          <w:rFonts w:ascii="Verdana" w:eastAsia="Times New Roman" w:hAnsi="Verdana" w:cs="Arial"/>
          <w:sz w:val="24"/>
          <w:szCs w:val="24"/>
        </w:rPr>
        <w:t xml:space="preserve">, </w:t>
      </w:r>
      <w:r w:rsidRPr="4B9B3647">
        <w:rPr>
          <w:rFonts w:ascii="Verdana" w:eastAsia="Times New Roman" w:hAnsi="Verdana" w:cs="Arial"/>
          <w:sz w:val="24"/>
          <w:szCs w:val="24"/>
        </w:rPr>
        <w:t>while not formally approved</w:t>
      </w:r>
      <w:r w:rsidR="02E55A4F" w:rsidRPr="4B9B3647">
        <w:rPr>
          <w:rFonts w:ascii="Verdana" w:eastAsia="Times New Roman" w:hAnsi="Verdana" w:cs="Arial"/>
          <w:sz w:val="24"/>
          <w:szCs w:val="24"/>
        </w:rPr>
        <w:t xml:space="preserve">, </w:t>
      </w:r>
      <w:r w:rsidRPr="4B9B3647">
        <w:rPr>
          <w:rFonts w:ascii="Verdana" w:eastAsia="Times New Roman" w:hAnsi="Verdana" w:cs="Arial"/>
          <w:sz w:val="24"/>
          <w:szCs w:val="24"/>
        </w:rPr>
        <w:t>was reviewed and supported through regular reporting and scrutiny by the Committee and the Performance and Finance Committee.</w:t>
      </w:r>
    </w:p>
    <w:p w14:paraId="6BF5A426" w14:textId="77777777" w:rsidR="001838BA" w:rsidRPr="00EF7FFD" w:rsidRDefault="001838BA" w:rsidP="6F2B4365">
      <w:pPr>
        <w:spacing w:after="0" w:line="240" w:lineRule="auto"/>
        <w:ind w:right="96"/>
        <w:jc w:val="both"/>
        <w:rPr>
          <w:rFonts w:ascii="Verdana" w:hAnsi="Verdana"/>
          <w:b/>
          <w:bCs/>
          <w:color w:val="00B050"/>
          <w:sz w:val="24"/>
          <w:szCs w:val="24"/>
          <w:highlight w:val="yellow"/>
        </w:rPr>
      </w:pPr>
    </w:p>
    <w:p w14:paraId="0B0DAF96" w14:textId="3190AC11" w:rsidR="00183E08" w:rsidRPr="00EF7FFD" w:rsidRDefault="4A78107C" w:rsidP="4C39ED56">
      <w:pPr>
        <w:pStyle w:val="StyleOutlinenumberedArialOutlinenumberedArial11Outli"/>
        <w:numPr>
          <w:ilvl w:val="0"/>
          <w:numId w:val="0"/>
        </w:numPr>
        <w:ind w:left="720" w:hanging="720"/>
        <w:jc w:val="both"/>
        <w:rPr>
          <w:rFonts w:ascii="Verdana" w:hAnsi="Verdana"/>
          <w:u w:val="single"/>
        </w:rPr>
      </w:pPr>
      <w:r w:rsidRPr="4C39ED56">
        <w:rPr>
          <w:rFonts w:ascii="Verdana" w:hAnsi="Verdana"/>
          <w:u w:val="single"/>
        </w:rPr>
        <w:t>Financial Focus</w:t>
      </w:r>
      <w:r w:rsidRPr="4C39ED56">
        <w:rPr>
          <w:rFonts w:ascii="Verdana" w:hAnsi="Verdana"/>
        </w:rPr>
        <w:t xml:space="preserve"> </w:t>
      </w:r>
    </w:p>
    <w:p w14:paraId="6B11A064" w14:textId="14A4F4A5" w:rsidR="4C39ED56" w:rsidRDefault="4C39ED56" w:rsidP="4C39ED56">
      <w:pPr>
        <w:pStyle w:val="StyleOutlinenumberedArialOutlinenumberedArial11Outli"/>
        <w:numPr>
          <w:ilvl w:val="0"/>
          <w:numId w:val="0"/>
        </w:numPr>
        <w:ind w:left="720" w:hanging="720"/>
        <w:jc w:val="both"/>
        <w:rPr>
          <w:rFonts w:ascii="Verdana" w:hAnsi="Verdana"/>
          <w:u w:val="single"/>
        </w:rPr>
      </w:pPr>
    </w:p>
    <w:p w14:paraId="524B38FE" w14:textId="55890A6D" w:rsidR="00CA4028" w:rsidRPr="00EF7FFD" w:rsidRDefault="38016E9F" w:rsidP="00F0201A">
      <w:pPr>
        <w:pStyle w:val="StyleOutlinenumberedArialOutlinenumberedArial11Outli"/>
        <w:numPr>
          <w:ilvl w:val="0"/>
          <w:numId w:val="172"/>
        </w:numPr>
        <w:jc w:val="both"/>
        <w:rPr>
          <w:rFonts w:ascii="Verdana" w:hAnsi="Verdana"/>
        </w:rPr>
      </w:pPr>
      <w:r w:rsidRPr="17E063F3">
        <w:rPr>
          <w:rFonts w:ascii="Verdana" w:hAnsi="Verdana"/>
        </w:rPr>
        <w:t>Financial Update</w:t>
      </w:r>
    </w:p>
    <w:p w14:paraId="4A966E2C" w14:textId="19528811" w:rsidR="00CA4028" w:rsidRPr="00EF7FFD" w:rsidRDefault="38016E9F"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reviewed and approved the audited annual accounts for 2023/24 at its meeting in May 2024, with formal ratification by the Board on 11 July 2024. The accounts were accompanied by the ISA 260 report from Audit Wales, which confirmed an unqualified audit opinion—providing strong assurance on the integrity of the financial statements. Additionally, the Committee endorsed the Letter of Representation for Board approval as part of the submission process to Welsh Government</w:t>
      </w:r>
      <w:r w:rsidR="248CE7F9" w:rsidRPr="4C39ED56">
        <w:rPr>
          <w:rFonts w:ascii="Verdana" w:hAnsi="Verdana"/>
          <w:b w:val="0"/>
          <w:bCs w:val="0"/>
        </w:rPr>
        <w:t>. Further financial oversight was provided through updates on the Health Board’s financial position, including confirmation that the Capital Resource Limit and Public Sector Payment Policy targets were met. Notably, there were no uncorrected misstatements in the year-end accounts, and the Committee highlighted lessons learned to improve audit deliverables and timing for future cycles.</w:t>
      </w:r>
    </w:p>
    <w:p w14:paraId="32F5D6A4" w14:textId="3DBCA18D" w:rsidR="00CA4028" w:rsidRPr="00EF7FFD" w:rsidRDefault="00CA4028" w:rsidP="4C39ED56">
      <w:pPr>
        <w:pStyle w:val="StyleOutlinenumberedArialOutlinenumberedArial11Outli"/>
        <w:numPr>
          <w:ilvl w:val="0"/>
          <w:numId w:val="0"/>
        </w:numPr>
        <w:jc w:val="both"/>
        <w:rPr>
          <w:rFonts w:ascii="Verdana" w:hAnsi="Verdana"/>
          <w:b w:val="0"/>
          <w:bCs w:val="0"/>
          <w:highlight w:val="yellow"/>
        </w:rPr>
      </w:pPr>
    </w:p>
    <w:p w14:paraId="2AD63E11" w14:textId="192FC490" w:rsidR="00CA4028" w:rsidRPr="00EF7FFD" w:rsidRDefault="1134F993" w:rsidP="00F0201A">
      <w:pPr>
        <w:pStyle w:val="StyleOutlinenumberedArialOutlinenumberedArial11Outli"/>
        <w:numPr>
          <w:ilvl w:val="0"/>
          <w:numId w:val="172"/>
        </w:numPr>
        <w:jc w:val="both"/>
        <w:rPr>
          <w:rFonts w:ascii="Verdana" w:hAnsi="Verdana"/>
        </w:rPr>
      </w:pPr>
      <w:r w:rsidRPr="17E063F3">
        <w:rPr>
          <w:rFonts w:ascii="Verdana" w:hAnsi="Verdana"/>
        </w:rPr>
        <w:t>Losses and Special Payments and Single Tender A</w:t>
      </w:r>
      <w:r w:rsidR="21BD6509" w:rsidRPr="17E063F3">
        <w:rPr>
          <w:rFonts w:ascii="Verdana" w:hAnsi="Verdana"/>
        </w:rPr>
        <w:t>ctions and Q</w:t>
      </w:r>
      <w:r w:rsidRPr="17E063F3">
        <w:rPr>
          <w:rFonts w:ascii="Verdana" w:hAnsi="Verdana"/>
        </w:rPr>
        <w:t xml:space="preserve">uotations </w:t>
      </w:r>
    </w:p>
    <w:p w14:paraId="6AEEDCE1" w14:textId="62028419" w:rsidR="3C6BF390" w:rsidRDefault="3C6BF390" w:rsidP="4C39ED56">
      <w:pPr>
        <w:pStyle w:val="StyleOutlinenumberedArialOutlinenumberedArial11Outli"/>
        <w:numPr>
          <w:ilvl w:val="0"/>
          <w:numId w:val="0"/>
        </w:numPr>
        <w:jc w:val="both"/>
        <w:rPr>
          <w:rFonts w:ascii="Verdana" w:hAnsi="Verdana"/>
          <w:b w:val="0"/>
          <w:bCs w:val="0"/>
          <w:highlight w:val="yellow"/>
        </w:rPr>
      </w:pPr>
      <w:r w:rsidRPr="4C39ED56">
        <w:rPr>
          <w:rFonts w:ascii="Verdana" w:hAnsi="Verdana"/>
          <w:b w:val="0"/>
          <w:bCs w:val="0"/>
        </w:rPr>
        <w:t xml:space="preserve">The Audit Committee reviewed the Special Losses and Special Payments Reports throughout the year. The Committee took assurance from the reporting and monitoring arrangements in place and recognised the importance of continued scrutiny of these payments  </w:t>
      </w:r>
    </w:p>
    <w:p w14:paraId="48A6888C" w14:textId="77777777" w:rsidR="002A469A" w:rsidRPr="00EF7FFD" w:rsidRDefault="002A469A" w:rsidP="6F2B4365">
      <w:pPr>
        <w:pStyle w:val="StyleOutlinenumberedArialOutlinenumberedArial11Outli"/>
        <w:numPr>
          <w:ilvl w:val="0"/>
          <w:numId w:val="0"/>
        </w:numPr>
        <w:jc w:val="both"/>
        <w:rPr>
          <w:rFonts w:ascii="Verdana" w:hAnsi="Verdana"/>
          <w:b w:val="0"/>
          <w:bCs w:val="0"/>
          <w:highlight w:val="yellow"/>
        </w:rPr>
      </w:pPr>
    </w:p>
    <w:p w14:paraId="37D1434B" w14:textId="77777777" w:rsidR="00124AC6" w:rsidRPr="00EF7FFD" w:rsidRDefault="66B95549" w:rsidP="00F0201A">
      <w:pPr>
        <w:pStyle w:val="StyleOutlinenumberedArialOutlinenumberedArial11Outli"/>
        <w:numPr>
          <w:ilvl w:val="0"/>
          <w:numId w:val="172"/>
        </w:numPr>
        <w:jc w:val="both"/>
        <w:rPr>
          <w:rFonts w:ascii="Verdana" w:hAnsi="Verdana"/>
        </w:rPr>
      </w:pPr>
      <w:r w:rsidRPr="17E063F3">
        <w:rPr>
          <w:rFonts w:ascii="Verdana" w:hAnsi="Verdana"/>
        </w:rPr>
        <w:t xml:space="preserve">Annual Accounts Timetable and Plan </w:t>
      </w:r>
    </w:p>
    <w:p w14:paraId="4EAE8EF2" w14:textId="1BE2B0FB" w:rsidR="588DF36A" w:rsidRDefault="588DF36A" w:rsidP="4C39ED56">
      <w:pPr>
        <w:pStyle w:val="StyleOutlinenumberedArialOutlinenumberedArial11Outli"/>
        <w:numPr>
          <w:ilvl w:val="0"/>
          <w:numId w:val="0"/>
        </w:numPr>
        <w:jc w:val="both"/>
        <w:rPr>
          <w:rFonts w:ascii="Verdana" w:eastAsia="Calibri" w:hAnsi="Verdana"/>
          <w:b w:val="0"/>
          <w:bCs w:val="0"/>
        </w:rPr>
      </w:pPr>
      <w:r w:rsidRPr="4C39ED56">
        <w:rPr>
          <w:rFonts w:ascii="Verdana" w:eastAsia="Calibri" w:hAnsi="Verdana"/>
          <w:b w:val="0"/>
          <w:bCs w:val="0"/>
        </w:rPr>
        <w:t>At its November 2024 meeting, the Audit Committee received an update on the annual accounts process and formally approved the timetable and proposed accounting methodologies for the 2024</w:t>
      </w:r>
      <w:r w:rsidR="0869C7A2" w:rsidRPr="4C39ED56">
        <w:rPr>
          <w:rFonts w:ascii="Verdana" w:eastAsia="Calibri" w:hAnsi="Verdana"/>
          <w:b w:val="0"/>
          <w:bCs w:val="0"/>
        </w:rPr>
        <w:t>/</w:t>
      </w:r>
      <w:r w:rsidRPr="4C39ED56">
        <w:rPr>
          <w:rFonts w:ascii="Verdana" w:eastAsia="Calibri" w:hAnsi="Verdana"/>
          <w:b w:val="0"/>
          <w:bCs w:val="0"/>
        </w:rPr>
        <w:t>25 financial year, providing assurance on the robustness of the year-end closedown arrangements.</w:t>
      </w:r>
    </w:p>
    <w:p w14:paraId="1BE950AB" w14:textId="1030C97F" w:rsidR="4C39ED56" w:rsidRDefault="4C39ED56" w:rsidP="4C39ED56">
      <w:pPr>
        <w:pStyle w:val="StyleOutlinenumberedArialOutlinenumberedArial11Outli"/>
        <w:numPr>
          <w:ilvl w:val="0"/>
          <w:numId w:val="0"/>
        </w:numPr>
        <w:jc w:val="both"/>
        <w:rPr>
          <w:rFonts w:ascii="Verdana" w:eastAsia="Calibri" w:hAnsi="Verdana"/>
          <w:b w:val="0"/>
          <w:bCs w:val="0"/>
        </w:rPr>
      </w:pPr>
    </w:p>
    <w:p w14:paraId="7273D503" w14:textId="25984724" w:rsidR="00785C3D" w:rsidRPr="00EF7FFD" w:rsidRDefault="7B4B6BB9" w:rsidP="00BD7633">
      <w:pPr>
        <w:pStyle w:val="StyleOutlinenumberedArialOutlinenumberedArial11Outli"/>
        <w:numPr>
          <w:ilvl w:val="0"/>
          <w:numId w:val="172"/>
        </w:numPr>
        <w:jc w:val="both"/>
        <w:rPr>
          <w:rFonts w:ascii="Verdana" w:hAnsi="Verdana"/>
        </w:rPr>
      </w:pPr>
      <w:r w:rsidRPr="17E063F3">
        <w:rPr>
          <w:rFonts w:ascii="Verdana" w:hAnsi="Verdana"/>
        </w:rPr>
        <w:t>Post Payment Verification Report</w:t>
      </w:r>
      <w:r w:rsidR="5EABE6C1" w:rsidRPr="17E063F3">
        <w:rPr>
          <w:rFonts w:ascii="Verdana" w:hAnsi="Verdana"/>
        </w:rPr>
        <w:t xml:space="preserve"> Mid-Year Review</w:t>
      </w:r>
    </w:p>
    <w:p w14:paraId="394CD5EC" w14:textId="6D5411EF" w:rsidR="4C36F427" w:rsidRDefault="4C36F427" w:rsidP="4C39ED56">
      <w:pPr>
        <w:spacing w:after="0" w:line="240" w:lineRule="auto"/>
        <w:jc w:val="both"/>
        <w:rPr>
          <w:rFonts w:ascii="Verdana" w:hAnsi="Verdana" w:cs="Arial"/>
          <w:sz w:val="24"/>
          <w:szCs w:val="24"/>
        </w:rPr>
      </w:pPr>
      <w:r w:rsidRPr="4C39ED56">
        <w:rPr>
          <w:rFonts w:ascii="Verdana" w:hAnsi="Verdana" w:cs="Arial"/>
          <w:sz w:val="24"/>
          <w:szCs w:val="24"/>
        </w:rPr>
        <w:t>The Audit Committee received the Post Payment Verification (PPV) End of Year Report 2024</w:t>
      </w:r>
      <w:r w:rsidR="28F82540" w:rsidRPr="4C39ED56">
        <w:rPr>
          <w:rFonts w:ascii="Verdana" w:hAnsi="Verdana" w:cs="Arial"/>
          <w:sz w:val="24"/>
          <w:szCs w:val="24"/>
        </w:rPr>
        <w:t>/</w:t>
      </w:r>
      <w:r w:rsidRPr="4C39ED56">
        <w:rPr>
          <w:rFonts w:ascii="Verdana" w:hAnsi="Verdana" w:cs="Arial"/>
          <w:sz w:val="24"/>
          <w:szCs w:val="24"/>
        </w:rPr>
        <w:t>25</w:t>
      </w:r>
      <w:r w:rsidR="56EFD655" w:rsidRPr="4C39ED56">
        <w:rPr>
          <w:rFonts w:ascii="Verdana" w:hAnsi="Verdana" w:cs="Arial"/>
          <w:sz w:val="24"/>
          <w:szCs w:val="24"/>
        </w:rPr>
        <w:t>,</w:t>
      </w:r>
      <w:r w:rsidRPr="4C39ED56">
        <w:rPr>
          <w:rFonts w:ascii="Verdana" w:hAnsi="Verdana" w:cs="Arial"/>
          <w:sz w:val="24"/>
          <w:szCs w:val="24"/>
        </w:rPr>
        <w:t xml:space="preserve"> </w:t>
      </w:r>
      <w:r w:rsidR="534F5FE6" w:rsidRPr="4C39ED56">
        <w:rPr>
          <w:rFonts w:ascii="Verdana" w:hAnsi="Verdana" w:cs="Arial"/>
          <w:sz w:val="24"/>
          <w:szCs w:val="24"/>
        </w:rPr>
        <w:t>11 July 2025</w:t>
      </w:r>
      <w:r w:rsidRPr="4C39ED56">
        <w:rPr>
          <w:rFonts w:ascii="Verdana" w:hAnsi="Verdana" w:cs="Arial"/>
          <w:sz w:val="24"/>
          <w:szCs w:val="24"/>
        </w:rPr>
        <w:t>, produced by the NWSSP Primary Care Services (PCS) PPV Manager. The report provided assurance that public funds were being appropriately claimed and that the Health Board continued to maintain a high standard of verification across all primary care disciplines.</w:t>
      </w:r>
    </w:p>
    <w:p w14:paraId="5831A3AC" w14:textId="77777777" w:rsidR="0068200F" w:rsidRPr="00EF7FFD" w:rsidRDefault="0068200F" w:rsidP="6F2B4365">
      <w:pPr>
        <w:spacing w:after="0" w:line="240" w:lineRule="auto"/>
        <w:jc w:val="both"/>
        <w:rPr>
          <w:rFonts w:ascii="Verdana" w:hAnsi="Verdana" w:cs="Arial"/>
          <w:color w:val="00B050"/>
          <w:sz w:val="24"/>
          <w:szCs w:val="24"/>
          <w:highlight w:val="yellow"/>
        </w:rPr>
      </w:pPr>
    </w:p>
    <w:p w14:paraId="26C2BE14" w14:textId="02D4BA99" w:rsidR="00C7159A" w:rsidRPr="00EF7FFD" w:rsidRDefault="2F563C02" w:rsidP="008C5111">
      <w:pPr>
        <w:pStyle w:val="ListParagraph"/>
        <w:numPr>
          <w:ilvl w:val="0"/>
          <w:numId w:val="89"/>
        </w:numPr>
        <w:spacing w:after="0" w:line="276" w:lineRule="auto"/>
        <w:jc w:val="both"/>
        <w:rPr>
          <w:rFonts w:ascii="Verdana" w:hAnsi="Verdana" w:cs="Arial"/>
          <w:b/>
          <w:bCs/>
        </w:rPr>
      </w:pPr>
      <w:r w:rsidRPr="17E063F3">
        <w:rPr>
          <w:rFonts w:ascii="Verdana" w:hAnsi="Verdana" w:cs="Arial"/>
          <w:b/>
          <w:bCs/>
          <w:sz w:val="24"/>
          <w:szCs w:val="24"/>
        </w:rPr>
        <w:t>Financial Control Procedure</w:t>
      </w:r>
      <w:r w:rsidR="2E2D0436" w:rsidRPr="17E063F3">
        <w:rPr>
          <w:rFonts w:ascii="Verdana" w:hAnsi="Verdana" w:cs="Arial"/>
          <w:b/>
          <w:bCs/>
          <w:sz w:val="24"/>
          <w:szCs w:val="24"/>
        </w:rPr>
        <w:t xml:space="preserve"> Review Plan</w:t>
      </w:r>
    </w:p>
    <w:p w14:paraId="698D9643" w14:textId="3DC25695" w:rsidR="287B0347" w:rsidRDefault="287B0347" w:rsidP="4C39ED56">
      <w:pPr>
        <w:spacing w:after="0" w:line="276" w:lineRule="auto"/>
        <w:jc w:val="both"/>
        <w:rPr>
          <w:rFonts w:ascii="Verdana" w:hAnsi="Verdana" w:cs="Arial"/>
          <w:sz w:val="24"/>
          <w:szCs w:val="24"/>
        </w:rPr>
      </w:pPr>
      <w:r w:rsidRPr="4C39ED56">
        <w:rPr>
          <w:rFonts w:ascii="Verdana" w:hAnsi="Verdana" w:cs="Arial"/>
          <w:sz w:val="24"/>
          <w:szCs w:val="24"/>
        </w:rPr>
        <w:t>At its November 2024 meeting, the Audit Committee received assurance on the progress of the Financial Control Procedure review programme, acknowledging that all scheduled reviews for 2024</w:t>
      </w:r>
      <w:r w:rsidR="012416DE" w:rsidRPr="4C39ED56">
        <w:rPr>
          <w:rFonts w:ascii="Verdana" w:hAnsi="Verdana" w:cs="Arial"/>
          <w:sz w:val="24"/>
          <w:szCs w:val="24"/>
        </w:rPr>
        <w:t>/</w:t>
      </w:r>
      <w:r w:rsidRPr="4C39ED56">
        <w:rPr>
          <w:rFonts w:ascii="Verdana" w:hAnsi="Verdana" w:cs="Arial"/>
          <w:sz w:val="24"/>
          <w:szCs w:val="24"/>
        </w:rPr>
        <w:t xml:space="preserve">25 were either </w:t>
      </w:r>
      <w:r w:rsidRPr="4C39ED56">
        <w:rPr>
          <w:rFonts w:ascii="Verdana" w:hAnsi="Verdana" w:cs="Arial"/>
          <w:sz w:val="24"/>
          <w:szCs w:val="24"/>
        </w:rPr>
        <w:lastRenderedPageBreak/>
        <w:t>completed or underway, and approved the associated Memorandum of Understanding to support continued financial governance improvements.</w:t>
      </w:r>
    </w:p>
    <w:p w14:paraId="66517AFA" w14:textId="2D3F4F53" w:rsidR="4C39ED56" w:rsidRDefault="4C39ED56" w:rsidP="4C39ED56">
      <w:pPr>
        <w:spacing w:after="0" w:line="276" w:lineRule="auto"/>
        <w:jc w:val="both"/>
        <w:rPr>
          <w:rFonts w:ascii="Verdana" w:hAnsi="Verdana" w:cs="Arial"/>
          <w:sz w:val="24"/>
          <w:szCs w:val="24"/>
          <w:highlight w:val="yellow"/>
        </w:rPr>
      </w:pPr>
    </w:p>
    <w:p w14:paraId="2D028107" w14:textId="34A0953C" w:rsidR="0BFE00A0" w:rsidRDefault="0BFE00A0" w:rsidP="008C5111">
      <w:pPr>
        <w:pStyle w:val="ListParagraph"/>
        <w:numPr>
          <w:ilvl w:val="0"/>
          <w:numId w:val="88"/>
        </w:numPr>
        <w:spacing w:after="0" w:line="240" w:lineRule="auto"/>
        <w:jc w:val="both"/>
        <w:rPr>
          <w:rFonts w:ascii="Verdana" w:eastAsia="Times New Roman" w:hAnsi="Verdana" w:cs="Arial"/>
          <w:b/>
          <w:bCs/>
          <w:lang w:val="en-US" w:eastAsia="en-GB"/>
        </w:rPr>
      </w:pPr>
      <w:r w:rsidRPr="17E063F3">
        <w:rPr>
          <w:rFonts w:ascii="Verdana" w:eastAsia="Times New Roman" w:hAnsi="Verdana" w:cs="Arial"/>
          <w:b/>
          <w:bCs/>
          <w:sz w:val="24"/>
          <w:szCs w:val="24"/>
          <w:lang w:val="en-US" w:eastAsia="en-GB"/>
        </w:rPr>
        <w:t>NHS Wales Shared Services Partnership Procurement: single tender actions and quotation</w:t>
      </w:r>
    </w:p>
    <w:p w14:paraId="6D039A72" w14:textId="6DFC1339" w:rsidR="2FF74074" w:rsidRDefault="2FF74074" w:rsidP="4C39ED56">
      <w:pPr>
        <w:spacing w:after="0" w:line="240" w:lineRule="auto"/>
        <w:jc w:val="both"/>
        <w:rPr>
          <w:rFonts w:ascii="Verdana" w:eastAsia="Times New Roman" w:hAnsi="Verdana" w:cs="Arial"/>
          <w:sz w:val="24"/>
          <w:szCs w:val="24"/>
          <w:lang w:val="en-US" w:eastAsia="en-GB"/>
        </w:rPr>
      </w:pPr>
      <w:r w:rsidRPr="4C39ED56">
        <w:rPr>
          <w:rFonts w:ascii="Verdana" w:eastAsia="Times New Roman" w:hAnsi="Verdana" w:cs="Arial"/>
          <w:sz w:val="24"/>
          <w:szCs w:val="24"/>
          <w:lang w:val="en-US" w:eastAsia="en-GB"/>
        </w:rPr>
        <w:t>The Audit Committee received and reviewed the NWSSP Procurement: Single Tender Actions and Quotations reports</w:t>
      </w:r>
      <w:r w:rsidR="05BF608F" w:rsidRPr="4C39ED56">
        <w:rPr>
          <w:rFonts w:ascii="Verdana" w:eastAsia="Times New Roman" w:hAnsi="Verdana" w:cs="Arial"/>
          <w:sz w:val="24"/>
          <w:szCs w:val="24"/>
          <w:lang w:val="en-US" w:eastAsia="en-GB"/>
        </w:rPr>
        <w:t xml:space="preserve">. </w:t>
      </w:r>
      <w:r w:rsidRPr="4C39ED56">
        <w:rPr>
          <w:rFonts w:ascii="Verdana" w:eastAsia="Times New Roman" w:hAnsi="Verdana" w:cs="Arial"/>
          <w:sz w:val="24"/>
          <w:szCs w:val="24"/>
          <w:lang w:val="en-US" w:eastAsia="en-GB"/>
        </w:rPr>
        <w:t xml:space="preserve">Lessons learned from other Health Boards across Wales </w:t>
      </w:r>
      <w:r w:rsidR="1FDFE887" w:rsidRPr="4C39ED56">
        <w:rPr>
          <w:rFonts w:ascii="Verdana" w:eastAsia="Times New Roman" w:hAnsi="Verdana" w:cs="Arial"/>
          <w:sz w:val="24"/>
          <w:szCs w:val="24"/>
          <w:lang w:val="en-US" w:eastAsia="en-GB"/>
        </w:rPr>
        <w:t xml:space="preserve">was included in the January 2025 </w:t>
      </w:r>
      <w:r w:rsidR="22695636" w:rsidRPr="4C39ED56">
        <w:rPr>
          <w:rFonts w:ascii="Verdana" w:eastAsia="Times New Roman" w:hAnsi="Verdana" w:cs="Arial"/>
          <w:sz w:val="24"/>
          <w:szCs w:val="24"/>
          <w:lang w:val="en-US" w:eastAsia="en-GB"/>
        </w:rPr>
        <w:t>meeting, the</w:t>
      </w:r>
      <w:r w:rsidRPr="4C39ED56">
        <w:rPr>
          <w:rFonts w:ascii="Verdana" w:eastAsia="Times New Roman" w:hAnsi="Verdana" w:cs="Arial"/>
          <w:sz w:val="24"/>
          <w:szCs w:val="24"/>
          <w:lang w:val="en-US" w:eastAsia="en-GB"/>
        </w:rPr>
        <w:t xml:space="preserve"> Committee welcomed the positive trend of reduced file loads and fewer critical compliance commentaries, reflecting improved engagement and training outcomes</w:t>
      </w:r>
      <w:r w:rsidR="110B90CD" w:rsidRPr="4C39ED56">
        <w:rPr>
          <w:rFonts w:ascii="Verdana" w:eastAsia="Times New Roman" w:hAnsi="Verdana" w:cs="Arial"/>
          <w:sz w:val="24"/>
          <w:szCs w:val="24"/>
          <w:lang w:val="en-US" w:eastAsia="en-GB"/>
        </w:rPr>
        <w:t>.</w:t>
      </w:r>
    </w:p>
    <w:p w14:paraId="6E8D4E1E" w14:textId="2E788FBC" w:rsidR="4C39ED56" w:rsidRDefault="4C39ED56" w:rsidP="4C39ED56">
      <w:pPr>
        <w:spacing w:after="0" w:line="240" w:lineRule="auto"/>
        <w:jc w:val="both"/>
        <w:rPr>
          <w:rFonts w:ascii="Verdana" w:eastAsia="Times New Roman" w:hAnsi="Verdana" w:cs="Arial"/>
          <w:sz w:val="24"/>
          <w:szCs w:val="24"/>
          <w:lang w:val="en-US" w:eastAsia="en-GB"/>
        </w:rPr>
      </w:pPr>
    </w:p>
    <w:p w14:paraId="6768C00A" w14:textId="285FF638" w:rsidR="110B90CD" w:rsidRDefault="110B90CD" w:rsidP="008C5111">
      <w:pPr>
        <w:pStyle w:val="ListParagraph"/>
        <w:numPr>
          <w:ilvl w:val="0"/>
          <w:numId w:val="86"/>
        </w:numPr>
        <w:spacing w:after="0" w:line="240" w:lineRule="auto"/>
        <w:jc w:val="both"/>
        <w:rPr>
          <w:rFonts w:ascii="Verdana" w:eastAsia="Times New Roman" w:hAnsi="Verdana" w:cs="Arial"/>
          <w:b/>
          <w:bCs/>
          <w:lang w:val="en-US" w:eastAsia="en-GB"/>
        </w:rPr>
      </w:pPr>
      <w:r w:rsidRPr="17E063F3">
        <w:rPr>
          <w:rFonts w:ascii="Verdana" w:eastAsia="Times New Roman" w:hAnsi="Verdana" w:cs="Arial"/>
          <w:b/>
          <w:bCs/>
          <w:sz w:val="24"/>
          <w:szCs w:val="24"/>
          <w:lang w:val="en-US" w:eastAsia="en-GB"/>
        </w:rPr>
        <w:t>Bad Debt</w:t>
      </w:r>
    </w:p>
    <w:p w14:paraId="17FB58DC" w14:textId="6523F6AB" w:rsidR="110B90CD" w:rsidRDefault="110B90CD" w:rsidP="4C39ED56">
      <w:pPr>
        <w:spacing w:after="0" w:line="240" w:lineRule="auto"/>
        <w:jc w:val="both"/>
        <w:rPr>
          <w:rFonts w:ascii="Verdana" w:eastAsia="Times New Roman" w:hAnsi="Verdana" w:cs="Arial"/>
          <w:sz w:val="24"/>
          <w:szCs w:val="24"/>
          <w:lang w:val="en-US" w:eastAsia="en-GB"/>
        </w:rPr>
      </w:pPr>
      <w:r w:rsidRPr="4C39ED56">
        <w:rPr>
          <w:rFonts w:ascii="Verdana" w:eastAsia="Times New Roman" w:hAnsi="Verdana" w:cs="Arial"/>
          <w:sz w:val="24"/>
          <w:szCs w:val="24"/>
          <w:lang w:val="en-US" w:eastAsia="en-GB"/>
        </w:rPr>
        <w:t>During the reporting period, the Audit Committee reviewed and approved the write-off of a bad debt as part of its oversight of financial governance. This item came to the M</w:t>
      </w:r>
      <w:r w:rsidR="7D08A4E2" w:rsidRPr="4C39ED56">
        <w:rPr>
          <w:rFonts w:ascii="Verdana" w:eastAsia="Times New Roman" w:hAnsi="Verdana" w:cs="Arial"/>
          <w:sz w:val="24"/>
          <w:szCs w:val="24"/>
          <w:lang w:val="en-US" w:eastAsia="en-GB"/>
        </w:rPr>
        <w:t>arch 2025 Committee meeting; t</w:t>
      </w:r>
      <w:r w:rsidRPr="4C39ED56">
        <w:rPr>
          <w:rFonts w:ascii="Verdana" w:eastAsia="Times New Roman" w:hAnsi="Verdana" w:cs="Arial"/>
          <w:sz w:val="24"/>
          <w:szCs w:val="24"/>
          <w:lang w:val="en-US" w:eastAsia="en-GB"/>
        </w:rPr>
        <w:t>he approval of the bad debt write-off was part of this broader financial review and was supported by appropriate documentation and assurance processes to ensure transparency and accountability in financial decision-making.</w:t>
      </w:r>
    </w:p>
    <w:p w14:paraId="706C74B5" w14:textId="3D2CFCE3" w:rsidR="4C39ED56" w:rsidRDefault="4C39ED56" w:rsidP="4C39ED56">
      <w:pPr>
        <w:spacing w:after="0" w:line="240" w:lineRule="auto"/>
        <w:jc w:val="both"/>
        <w:rPr>
          <w:rFonts w:ascii="Verdana" w:eastAsia="Times New Roman" w:hAnsi="Verdana" w:cs="Arial"/>
          <w:b/>
          <w:bCs/>
          <w:sz w:val="24"/>
          <w:szCs w:val="24"/>
          <w:lang w:val="en-US" w:eastAsia="en-GB"/>
        </w:rPr>
      </w:pPr>
    </w:p>
    <w:p w14:paraId="0918BCE0" w14:textId="06830C7A" w:rsidR="4A90B2A9" w:rsidRDefault="4A90B2A9" w:rsidP="008C5111">
      <w:pPr>
        <w:pStyle w:val="ListParagraph"/>
        <w:numPr>
          <w:ilvl w:val="0"/>
          <w:numId w:val="87"/>
        </w:numPr>
        <w:spacing w:after="0" w:line="240" w:lineRule="auto"/>
        <w:jc w:val="both"/>
        <w:rPr>
          <w:rFonts w:ascii="Verdana" w:eastAsia="Times New Roman" w:hAnsi="Verdana" w:cs="Arial"/>
          <w:b/>
          <w:bCs/>
          <w:lang w:val="en-US" w:eastAsia="en-GB"/>
        </w:rPr>
      </w:pPr>
      <w:r w:rsidRPr="17E063F3">
        <w:rPr>
          <w:rFonts w:ascii="Verdana" w:eastAsia="Times New Roman" w:hAnsi="Verdana" w:cs="Arial"/>
          <w:b/>
          <w:bCs/>
          <w:sz w:val="24"/>
          <w:szCs w:val="24"/>
          <w:lang w:val="en-US" w:eastAsia="en-GB"/>
        </w:rPr>
        <w:t xml:space="preserve">Annual Account </w:t>
      </w:r>
      <w:r w:rsidR="058D8E4B" w:rsidRPr="17E063F3">
        <w:rPr>
          <w:rFonts w:ascii="Verdana" w:eastAsia="Times New Roman" w:hAnsi="Verdana" w:cs="Arial"/>
          <w:b/>
          <w:bCs/>
          <w:sz w:val="24"/>
          <w:szCs w:val="24"/>
          <w:lang w:val="en-US" w:eastAsia="en-GB"/>
        </w:rPr>
        <w:t>U</w:t>
      </w:r>
      <w:r w:rsidRPr="17E063F3">
        <w:rPr>
          <w:rFonts w:ascii="Verdana" w:eastAsia="Times New Roman" w:hAnsi="Verdana" w:cs="Arial"/>
          <w:b/>
          <w:bCs/>
          <w:sz w:val="24"/>
          <w:szCs w:val="24"/>
          <w:lang w:val="en-US" w:eastAsia="en-GB"/>
        </w:rPr>
        <w:t>pdate</w:t>
      </w:r>
    </w:p>
    <w:p w14:paraId="2C6A63FC" w14:textId="355E0784" w:rsidR="4A90B2A9" w:rsidRDefault="4A90B2A9" w:rsidP="4C39ED56">
      <w:pPr>
        <w:spacing w:after="0" w:line="240" w:lineRule="auto"/>
        <w:jc w:val="both"/>
        <w:rPr>
          <w:rFonts w:ascii="Verdana" w:eastAsia="Times New Roman" w:hAnsi="Verdana" w:cs="Arial"/>
          <w:sz w:val="24"/>
          <w:szCs w:val="24"/>
          <w:lang w:val="en-US" w:eastAsia="en-GB"/>
        </w:rPr>
      </w:pPr>
      <w:r w:rsidRPr="4C39ED56">
        <w:rPr>
          <w:rFonts w:ascii="Verdana" w:eastAsia="Times New Roman" w:hAnsi="Verdana" w:cs="Arial"/>
          <w:sz w:val="24"/>
          <w:szCs w:val="24"/>
          <w:lang w:val="en-US" w:eastAsia="en-GB"/>
        </w:rPr>
        <w:t xml:space="preserve">The Audit Committee oversaw the preparation and approval of the 2023/24 audited annual accounts, which were ratified by the Board on 11 July 2024. The accounts were supported by an unqualified audit opinion from Audit Wales, confirming that they presented a true and fair view and complied with all relevant financial reporting standards. The Committee also received assurance that the Capital Resource Limit and Public Sector Payment Policy targets were met. Interim and planning work for the 2024/25 accounts commenced early in the year, with draft accounts expected by June 2025. The Committee highlighted that the finance team was well-positioned to meet submission deadlines, barring any unforeseen issues. </w:t>
      </w:r>
    </w:p>
    <w:p w14:paraId="2C2DA0AA" w14:textId="77777777" w:rsidR="00813B9F" w:rsidRPr="00EF7FFD" w:rsidRDefault="00813B9F" w:rsidP="6F2B4365">
      <w:pPr>
        <w:spacing w:after="0" w:line="240" w:lineRule="auto"/>
        <w:jc w:val="both"/>
        <w:rPr>
          <w:rFonts w:ascii="Verdana" w:eastAsia="Times New Roman" w:hAnsi="Verdana" w:cs="Arial"/>
          <w:sz w:val="24"/>
          <w:szCs w:val="24"/>
          <w:highlight w:val="yellow"/>
          <w:lang w:val="en" w:eastAsia="en-GB"/>
        </w:rPr>
      </w:pPr>
    </w:p>
    <w:p w14:paraId="76E74A11" w14:textId="4B06B042" w:rsidR="00873048" w:rsidRPr="00EF7FFD" w:rsidRDefault="4A78107C" w:rsidP="4C39ED56">
      <w:pPr>
        <w:pStyle w:val="StyleOutlinenumberedArialOutlinenumberedArial11Outli"/>
        <w:numPr>
          <w:ilvl w:val="0"/>
          <w:numId w:val="0"/>
        </w:numPr>
        <w:ind w:left="720" w:hanging="720"/>
        <w:jc w:val="both"/>
        <w:rPr>
          <w:rFonts w:ascii="Verdana" w:hAnsi="Verdana"/>
          <w:u w:val="single"/>
        </w:rPr>
      </w:pPr>
      <w:r w:rsidRPr="4C39ED56">
        <w:rPr>
          <w:rFonts w:ascii="Verdana" w:hAnsi="Verdana"/>
          <w:u w:val="single"/>
        </w:rPr>
        <w:t>Internal Audit</w:t>
      </w:r>
    </w:p>
    <w:p w14:paraId="6FCD5C5B" w14:textId="12B7EF62"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47988024" w14:textId="0D4002B9" w:rsidR="49CDC038" w:rsidRDefault="49CDC038" w:rsidP="4C39ED56">
      <w:pPr>
        <w:pStyle w:val="StyleOutlinenumberedArialOutlinenumberedArial11Outli"/>
        <w:numPr>
          <w:ilvl w:val="0"/>
          <w:numId w:val="0"/>
        </w:numPr>
        <w:ind w:left="720" w:hanging="720"/>
        <w:jc w:val="both"/>
        <w:rPr>
          <w:rFonts w:ascii="Verdana" w:hAnsi="Verdana"/>
          <w:b w:val="0"/>
          <w:bCs w:val="0"/>
        </w:rPr>
      </w:pPr>
      <w:r w:rsidRPr="4C39ED56">
        <w:rPr>
          <w:rFonts w:ascii="Verdana" w:hAnsi="Verdana"/>
        </w:rPr>
        <w:t>Limited assurance reports:</w:t>
      </w:r>
      <w:r w:rsidRPr="4C39ED56">
        <w:rPr>
          <w:rFonts w:ascii="Verdana" w:hAnsi="Verdana"/>
          <w:b w:val="0"/>
          <w:bCs w:val="0"/>
        </w:rPr>
        <w:t xml:space="preserve"> </w:t>
      </w:r>
    </w:p>
    <w:p w14:paraId="02361A49" w14:textId="3CB4466B" w:rsidR="49CDC038" w:rsidRDefault="49CDC038" w:rsidP="00BD7633">
      <w:pPr>
        <w:pStyle w:val="StyleOutlinenumberedArialOutlinenumberedArial11Outli"/>
        <w:numPr>
          <w:ilvl w:val="0"/>
          <w:numId w:val="0"/>
        </w:numPr>
        <w:ind w:left="720" w:hanging="720"/>
        <w:jc w:val="both"/>
        <w:rPr>
          <w:rFonts w:ascii="Verdana" w:hAnsi="Verdana"/>
          <w:b w:val="0"/>
          <w:bCs w:val="0"/>
        </w:rPr>
      </w:pPr>
      <w:r w:rsidRPr="17E063F3">
        <w:rPr>
          <w:rFonts w:ascii="Verdana" w:hAnsi="Verdana"/>
          <w:b w:val="0"/>
          <w:bCs w:val="0"/>
        </w:rPr>
        <w:t>Consultant job planning</w:t>
      </w:r>
      <w:r w:rsidR="03C3700D" w:rsidRPr="17E063F3">
        <w:rPr>
          <w:rFonts w:ascii="Verdana" w:hAnsi="Verdana"/>
          <w:b w:val="0"/>
          <w:bCs w:val="0"/>
        </w:rPr>
        <w:t>;</w:t>
      </w:r>
      <w:r w:rsidRPr="17E063F3">
        <w:rPr>
          <w:rFonts w:ascii="Verdana" w:hAnsi="Verdana"/>
          <w:b w:val="0"/>
          <w:bCs w:val="0"/>
        </w:rPr>
        <w:t xml:space="preserve"> </w:t>
      </w:r>
    </w:p>
    <w:p w14:paraId="1B6278D5" w14:textId="20885F50" w:rsidR="49CDC038" w:rsidRDefault="49CDC038" w:rsidP="00BD7633">
      <w:pPr>
        <w:pStyle w:val="StyleOutlinenumberedArialOutlinenumberedArial11Outli"/>
        <w:numPr>
          <w:ilvl w:val="0"/>
          <w:numId w:val="0"/>
        </w:numPr>
        <w:ind w:left="720" w:hanging="720"/>
        <w:jc w:val="both"/>
        <w:rPr>
          <w:rFonts w:ascii="Verdana" w:hAnsi="Verdana"/>
          <w:b w:val="0"/>
          <w:bCs w:val="0"/>
        </w:rPr>
      </w:pPr>
      <w:r w:rsidRPr="17E063F3">
        <w:rPr>
          <w:rFonts w:ascii="Verdana" w:hAnsi="Verdana"/>
          <w:b w:val="0"/>
          <w:bCs w:val="0"/>
        </w:rPr>
        <w:t>Decarbonisation</w:t>
      </w:r>
      <w:r w:rsidR="53784016" w:rsidRPr="17E063F3">
        <w:rPr>
          <w:rFonts w:ascii="Verdana" w:hAnsi="Verdana"/>
          <w:b w:val="0"/>
          <w:bCs w:val="0"/>
        </w:rPr>
        <w:t>.</w:t>
      </w:r>
    </w:p>
    <w:p w14:paraId="192C600E" w14:textId="74CE1AB1" w:rsidR="4C39ED56" w:rsidRDefault="4C39ED56" w:rsidP="4C39ED56">
      <w:pPr>
        <w:pStyle w:val="StyleOutlinenumberedArialOutlinenumberedArial11Outli"/>
        <w:numPr>
          <w:ilvl w:val="0"/>
          <w:numId w:val="0"/>
        </w:numPr>
        <w:jc w:val="both"/>
        <w:rPr>
          <w:rFonts w:ascii="Verdana" w:hAnsi="Verdana"/>
          <w:b w:val="0"/>
          <w:bCs w:val="0"/>
        </w:rPr>
      </w:pPr>
    </w:p>
    <w:p w14:paraId="7E72101A" w14:textId="20BDFC79" w:rsidR="49CDC038" w:rsidRDefault="49CDC038"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An </w:t>
      </w:r>
      <w:r w:rsidR="70061FEC" w:rsidRPr="4C39ED56">
        <w:rPr>
          <w:rFonts w:ascii="Verdana" w:hAnsi="Verdana"/>
          <w:b w:val="0"/>
          <w:bCs w:val="0"/>
        </w:rPr>
        <w:t>I</w:t>
      </w:r>
      <w:r w:rsidRPr="4C39ED56">
        <w:rPr>
          <w:rFonts w:ascii="Verdana" w:hAnsi="Verdana"/>
          <w:b w:val="0"/>
          <w:bCs w:val="0"/>
        </w:rPr>
        <w:t xml:space="preserve">nternal </w:t>
      </w:r>
      <w:r w:rsidR="34D67588" w:rsidRPr="4C39ED56">
        <w:rPr>
          <w:rFonts w:ascii="Verdana" w:hAnsi="Verdana"/>
          <w:b w:val="0"/>
          <w:bCs w:val="0"/>
        </w:rPr>
        <w:t>A</w:t>
      </w:r>
      <w:r w:rsidRPr="4C39ED56">
        <w:rPr>
          <w:rFonts w:ascii="Verdana" w:hAnsi="Verdana"/>
          <w:b w:val="0"/>
          <w:bCs w:val="0"/>
        </w:rPr>
        <w:t>udit of Consultant Job Planning was conducted and presented to the Audit Committee in May 2024. The review concluded with a Limited Assurance rating, highlighting several areas requiring improvement in the consistency and timeliness of job planning processes across the Health Board.</w:t>
      </w:r>
    </w:p>
    <w:p w14:paraId="5FD676F6" w14:textId="6C385A5E" w:rsidR="4C39ED56" w:rsidRDefault="4C39ED56" w:rsidP="4C39ED56">
      <w:pPr>
        <w:pStyle w:val="StyleOutlinenumberedArialOutlinenumberedArial11Outli"/>
        <w:numPr>
          <w:ilvl w:val="0"/>
          <w:numId w:val="0"/>
        </w:numPr>
        <w:jc w:val="both"/>
        <w:rPr>
          <w:rFonts w:ascii="Verdana" w:hAnsi="Verdana"/>
          <w:b w:val="0"/>
          <w:bCs w:val="0"/>
        </w:rPr>
      </w:pPr>
    </w:p>
    <w:p w14:paraId="5590824C" w14:textId="3E6C3967" w:rsidR="7D2C4616" w:rsidRDefault="7D2C4616"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 xml:space="preserve">The Internal Audit of the Health Board’s performance against the NHS Wales Decarbonisation Strategic Delivery Plan (DSDP) also received a Limited Assurance rating. The audit covered the period from September </w:t>
      </w:r>
      <w:r w:rsidRPr="4B9B3647">
        <w:rPr>
          <w:rFonts w:ascii="Verdana" w:hAnsi="Verdana"/>
          <w:b w:val="0"/>
          <w:bCs w:val="0"/>
        </w:rPr>
        <w:lastRenderedPageBreak/>
        <w:t>2022 to April 2024 and was finalised in May 2024.</w:t>
      </w:r>
    </w:p>
    <w:p w14:paraId="22DB1393" w14:textId="30D4902B" w:rsidR="4B9B3647" w:rsidRDefault="4B9B3647" w:rsidP="4B9B3647">
      <w:pPr>
        <w:pStyle w:val="StyleOutlinenumberedArialOutlinenumberedArial11Outli"/>
        <w:numPr>
          <w:ilvl w:val="0"/>
          <w:numId w:val="0"/>
        </w:numPr>
        <w:jc w:val="both"/>
        <w:rPr>
          <w:rFonts w:ascii="Verdana" w:hAnsi="Verdana"/>
          <w:b w:val="0"/>
          <w:bCs w:val="0"/>
        </w:rPr>
      </w:pPr>
    </w:p>
    <w:p w14:paraId="3649B0B8" w14:textId="7302B42F"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3B36B74E" w14:textId="2818CF87" w:rsidR="382AAC69" w:rsidRDefault="382AAC69" w:rsidP="00BD7633">
      <w:pPr>
        <w:pStyle w:val="StyleOutlinenumberedArialOutlinenumberedArial11Outli"/>
        <w:numPr>
          <w:ilvl w:val="0"/>
          <w:numId w:val="172"/>
        </w:numPr>
        <w:jc w:val="both"/>
        <w:rPr>
          <w:rFonts w:ascii="Verdana" w:hAnsi="Verdana"/>
        </w:rPr>
      </w:pPr>
      <w:r w:rsidRPr="17E063F3">
        <w:rPr>
          <w:rFonts w:ascii="Verdana" w:hAnsi="Verdana"/>
        </w:rPr>
        <w:t>Verbal update on the Waiting List Management Response</w:t>
      </w:r>
    </w:p>
    <w:p w14:paraId="29A0C72F" w14:textId="4F04F9B7" w:rsidR="4F89084F" w:rsidRDefault="4F89084F"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September 2024 a</w:t>
      </w:r>
      <w:r w:rsidR="382AAC69" w:rsidRPr="4C39ED56">
        <w:rPr>
          <w:rFonts w:ascii="Verdana" w:hAnsi="Verdana"/>
          <w:b w:val="0"/>
          <w:bCs w:val="0"/>
        </w:rPr>
        <w:t xml:space="preserve"> verbal update was received on the Limited Assurance report concerning Waiting List Management, with the Committee acknowledging the associated risks and referring the matter to the Performance and Finance Committee for further scrutiny</w:t>
      </w:r>
      <w:r w:rsidR="363C7E4E" w:rsidRPr="4C39ED56">
        <w:rPr>
          <w:rFonts w:ascii="Verdana" w:hAnsi="Verdana"/>
          <w:b w:val="0"/>
          <w:bCs w:val="0"/>
        </w:rPr>
        <w:t>.</w:t>
      </w:r>
    </w:p>
    <w:p w14:paraId="207A4549" w14:textId="46C2597D"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46688961" w14:textId="5BA3FA66" w:rsidR="2000D149" w:rsidRDefault="2000D149" w:rsidP="00BD7633">
      <w:pPr>
        <w:pStyle w:val="StyleOutlinenumberedArialOutlinenumberedArial11Outli"/>
        <w:numPr>
          <w:ilvl w:val="0"/>
          <w:numId w:val="172"/>
        </w:numPr>
        <w:jc w:val="both"/>
        <w:rPr>
          <w:rFonts w:ascii="Verdana" w:hAnsi="Verdana"/>
        </w:rPr>
      </w:pPr>
      <w:r w:rsidRPr="17E063F3">
        <w:rPr>
          <w:rFonts w:ascii="Verdana" w:hAnsi="Verdana"/>
        </w:rPr>
        <w:t xml:space="preserve">Progress Reports </w:t>
      </w:r>
    </w:p>
    <w:p w14:paraId="439EBCBD" w14:textId="2443EC04" w:rsidR="2000D149" w:rsidRDefault="2000D149" w:rsidP="4C39ED56">
      <w:pPr>
        <w:pStyle w:val="StyleOutlinenumberedArialOutlinenumberedArial11Outli"/>
        <w:numPr>
          <w:ilvl w:val="0"/>
          <w:numId w:val="0"/>
        </w:numPr>
        <w:jc w:val="both"/>
      </w:pPr>
      <w:r w:rsidRPr="4C39ED56">
        <w:rPr>
          <w:rFonts w:ascii="Verdana" w:hAnsi="Verdana"/>
          <w:b w:val="0"/>
          <w:bCs w:val="0"/>
        </w:rPr>
        <w:t>The Progress reports presented to the March 2025 meeting were to highlight the progress on the 2024</w:t>
      </w:r>
      <w:r w:rsidR="228649F9" w:rsidRPr="4C39ED56">
        <w:rPr>
          <w:rFonts w:ascii="Verdana" w:hAnsi="Verdana"/>
          <w:b w:val="0"/>
          <w:bCs w:val="0"/>
        </w:rPr>
        <w:t>/</w:t>
      </w:r>
      <w:r w:rsidRPr="4C39ED56">
        <w:rPr>
          <w:rFonts w:ascii="Verdana" w:hAnsi="Verdana"/>
          <w:b w:val="0"/>
          <w:bCs w:val="0"/>
        </w:rPr>
        <w:t>2025 plan. There were 16 final reports completed, four in draft, five in progress, and two at the planning stage. The Committee were assured by the progress reports.</w:t>
      </w:r>
    </w:p>
    <w:p w14:paraId="41F0AE4C" w14:textId="7C1F4A63" w:rsidR="4C39ED56" w:rsidRDefault="4C39ED56" w:rsidP="4C39ED56">
      <w:pPr>
        <w:pStyle w:val="StyleOutlinenumberedArialOutlinenumberedArial11Outli"/>
        <w:numPr>
          <w:ilvl w:val="0"/>
          <w:numId w:val="0"/>
        </w:numPr>
        <w:jc w:val="both"/>
        <w:rPr>
          <w:rFonts w:ascii="Verdana" w:hAnsi="Verdana"/>
          <w:b w:val="0"/>
          <w:bCs w:val="0"/>
        </w:rPr>
      </w:pPr>
    </w:p>
    <w:p w14:paraId="7299839F" w14:textId="18DC8D15" w:rsidR="2000D149" w:rsidRDefault="2000D149" w:rsidP="00BD7633">
      <w:pPr>
        <w:pStyle w:val="StyleOutlinenumberedArialOutlinenumberedArial11Outli"/>
        <w:numPr>
          <w:ilvl w:val="0"/>
          <w:numId w:val="172"/>
        </w:numPr>
        <w:jc w:val="both"/>
        <w:rPr>
          <w:rFonts w:ascii="Verdana" w:hAnsi="Verdana"/>
        </w:rPr>
      </w:pPr>
      <w:r w:rsidRPr="17E063F3">
        <w:rPr>
          <w:rFonts w:ascii="Verdana" w:hAnsi="Verdana"/>
        </w:rPr>
        <w:t>Internal Audit Reports</w:t>
      </w:r>
    </w:p>
    <w:p w14:paraId="1CB2812D" w14:textId="347A2260" w:rsidR="2000D149" w:rsidRDefault="2000D149"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Internal Audit Plan for 2024</w:t>
      </w:r>
      <w:r w:rsidR="0C87CFEA" w:rsidRPr="4C39ED56">
        <w:rPr>
          <w:rFonts w:ascii="Verdana" w:hAnsi="Verdana"/>
          <w:b w:val="0"/>
          <w:bCs w:val="0"/>
        </w:rPr>
        <w:t>/</w:t>
      </w:r>
      <w:r w:rsidRPr="4C39ED56">
        <w:rPr>
          <w:rFonts w:ascii="Verdana" w:hAnsi="Verdana"/>
          <w:b w:val="0"/>
          <w:bCs w:val="0"/>
        </w:rPr>
        <w:t xml:space="preserve">2025 was approved by the Committee in the March 2025 meeting. </w:t>
      </w:r>
    </w:p>
    <w:p w14:paraId="6FD8FAFC" w14:textId="27920B8A" w:rsidR="4C39ED56" w:rsidRDefault="4C39ED56" w:rsidP="4C39ED56">
      <w:pPr>
        <w:pStyle w:val="StyleOutlinenumberedArialOutlinenumberedArial11Outli"/>
        <w:numPr>
          <w:ilvl w:val="0"/>
          <w:numId w:val="0"/>
        </w:numPr>
        <w:ind w:left="720" w:hanging="720"/>
        <w:jc w:val="both"/>
        <w:rPr>
          <w:rFonts w:ascii="Verdana" w:hAnsi="Verdana"/>
          <w:u w:val="single"/>
        </w:rPr>
      </w:pPr>
    </w:p>
    <w:p w14:paraId="116765F0" w14:textId="207EFF66" w:rsidR="2EAF8C98" w:rsidRDefault="2EAF8C98" w:rsidP="4C39ED56">
      <w:pPr>
        <w:pStyle w:val="StyleOutlinenumberedArialOutlinenumberedArial11Outli"/>
        <w:numPr>
          <w:ilvl w:val="0"/>
          <w:numId w:val="0"/>
        </w:numPr>
        <w:ind w:left="720" w:hanging="720"/>
        <w:jc w:val="both"/>
        <w:rPr>
          <w:rFonts w:ascii="Verdana" w:hAnsi="Verdana"/>
          <w:u w:val="single"/>
        </w:rPr>
      </w:pPr>
      <w:r w:rsidRPr="4C39ED56">
        <w:rPr>
          <w:rFonts w:ascii="Verdana" w:hAnsi="Verdana"/>
          <w:u w:val="single"/>
        </w:rPr>
        <w:t>Clinical Audit and Outcome Review Plan</w:t>
      </w:r>
    </w:p>
    <w:p w14:paraId="5C486183" w14:textId="338C6D7F"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5147AB78" w14:textId="6ABA6C02" w:rsidR="33FF1EB8" w:rsidRDefault="33FF1EB8" w:rsidP="4C39ED56">
      <w:pPr>
        <w:pStyle w:val="StyleOutlinenumberedArialOutlinenumberedArial11Outli"/>
        <w:numPr>
          <w:ilvl w:val="0"/>
          <w:numId w:val="0"/>
        </w:numPr>
        <w:jc w:val="both"/>
        <w:rPr>
          <w:rFonts w:ascii="Verdana" w:hAnsi="Verdana"/>
          <w:u w:val="single"/>
        </w:rPr>
      </w:pPr>
      <w:r w:rsidRPr="4C39ED56">
        <w:rPr>
          <w:rFonts w:ascii="Verdana" w:hAnsi="Verdana"/>
          <w:b w:val="0"/>
          <w:bCs w:val="0"/>
        </w:rPr>
        <w:t>The Health Board’s clinical audit activity during the reporting period 2024</w:t>
      </w:r>
      <w:r w:rsidR="426D9DFB" w:rsidRPr="4C39ED56">
        <w:rPr>
          <w:rFonts w:ascii="Verdana" w:hAnsi="Verdana"/>
          <w:b w:val="0"/>
          <w:bCs w:val="0"/>
        </w:rPr>
        <w:t>/</w:t>
      </w:r>
      <w:r w:rsidRPr="4C39ED56">
        <w:rPr>
          <w:rFonts w:ascii="Verdana" w:hAnsi="Verdana"/>
          <w:b w:val="0"/>
          <w:bCs w:val="0"/>
        </w:rPr>
        <w:t>2025 was aligned with the NHS Wales National Clinical Audit and Outcome Review Plan (NCAORP), as mandated by Welsh Government. The plan outline</w:t>
      </w:r>
      <w:r w:rsidR="4F061502" w:rsidRPr="4C39ED56">
        <w:rPr>
          <w:rFonts w:ascii="Verdana" w:hAnsi="Verdana"/>
          <w:b w:val="0"/>
          <w:bCs w:val="0"/>
        </w:rPr>
        <w:t>d</w:t>
      </w:r>
      <w:r w:rsidRPr="4C39ED56">
        <w:rPr>
          <w:rFonts w:ascii="Verdana" w:hAnsi="Verdana"/>
          <w:b w:val="0"/>
          <w:bCs w:val="0"/>
        </w:rPr>
        <w:t xml:space="preserve"> the national audits and outcome reviews that all </w:t>
      </w:r>
      <w:r w:rsidR="5402903B" w:rsidRPr="4C39ED56">
        <w:rPr>
          <w:rFonts w:ascii="Verdana" w:hAnsi="Verdana"/>
          <w:b w:val="0"/>
          <w:bCs w:val="0"/>
        </w:rPr>
        <w:t>H</w:t>
      </w:r>
      <w:r w:rsidRPr="4C39ED56">
        <w:rPr>
          <w:rFonts w:ascii="Verdana" w:hAnsi="Verdana"/>
          <w:b w:val="0"/>
          <w:bCs w:val="0"/>
        </w:rPr>
        <w:t xml:space="preserve">ealth </w:t>
      </w:r>
      <w:r w:rsidR="66E9D959" w:rsidRPr="4C39ED56">
        <w:rPr>
          <w:rFonts w:ascii="Verdana" w:hAnsi="Verdana"/>
          <w:b w:val="0"/>
          <w:bCs w:val="0"/>
        </w:rPr>
        <w:t>B</w:t>
      </w:r>
      <w:r w:rsidRPr="4C39ED56">
        <w:rPr>
          <w:rFonts w:ascii="Verdana" w:hAnsi="Verdana"/>
          <w:b w:val="0"/>
          <w:bCs w:val="0"/>
        </w:rPr>
        <w:t xml:space="preserve">oards and </w:t>
      </w:r>
      <w:r w:rsidR="23AA995A" w:rsidRPr="4C39ED56">
        <w:rPr>
          <w:rFonts w:ascii="Verdana" w:hAnsi="Verdana"/>
          <w:b w:val="0"/>
          <w:bCs w:val="0"/>
        </w:rPr>
        <w:t>T</w:t>
      </w:r>
      <w:r w:rsidRPr="4C39ED56">
        <w:rPr>
          <w:rFonts w:ascii="Verdana" w:hAnsi="Verdana"/>
          <w:b w:val="0"/>
          <w:bCs w:val="0"/>
        </w:rPr>
        <w:t>rusts</w:t>
      </w:r>
      <w:r w:rsidR="5ACC721C" w:rsidRPr="4C39ED56">
        <w:rPr>
          <w:rFonts w:ascii="Verdana" w:hAnsi="Verdana"/>
          <w:b w:val="0"/>
          <w:bCs w:val="0"/>
        </w:rPr>
        <w:t xml:space="preserve"> we</w:t>
      </w:r>
      <w:r w:rsidRPr="4C39ED56">
        <w:rPr>
          <w:rFonts w:ascii="Verdana" w:hAnsi="Verdana"/>
          <w:b w:val="0"/>
          <w:bCs w:val="0"/>
        </w:rPr>
        <w:t xml:space="preserve">re expected to participate in, where relevant services </w:t>
      </w:r>
      <w:r w:rsidR="41FC4F4A" w:rsidRPr="4C39ED56">
        <w:rPr>
          <w:rFonts w:ascii="Verdana" w:hAnsi="Verdana"/>
          <w:b w:val="0"/>
          <w:bCs w:val="0"/>
        </w:rPr>
        <w:t>we</w:t>
      </w:r>
      <w:r w:rsidRPr="4C39ED56">
        <w:rPr>
          <w:rFonts w:ascii="Verdana" w:hAnsi="Verdana"/>
          <w:b w:val="0"/>
          <w:bCs w:val="0"/>
        </w:rPr>
        <w:t>re provided Purpose and Strategic Alignment</w:t>
      </w:r>
      <w:r w:rsidR="7D876613" w:rsidRPr="4C39ED56">
        <w:rPr>
          <w:rFonts w:ascii="Verdana" w:hAnsi="Verdana"/>
          <w:b w:val="0"/>
          <w:bCs w:val="0"/>
        </w:rPr>
        <w:t>.</w:t>
      </w:r>
    </w:p>
    <w:p w14:paraId="5ABF01D7" w14:textId="6BD9ACE0" w:rsidR="4C39ED56" w:rsidRDefault="4C39ED56" w:rsidP="4C39ED56">
      <w:pPr>
        <w:pStyle w:val="StyleOutlinenumberedArialOutlinenumberedArial11Outli"/>
        <w:numPr>
          <w:ilvl w:val="0"/>
          <w:numId w:val="0"/>
        </w:numPr>
        <w:jc w:val="both"/>
        <w:rPr>
          <w:rFonts w:ascii="Verdana" w:hAnsi="Verdana"/>
          <w:b w:val="0"/>
          <w:bCs w:val="0"/>
        </w:rPr>
      </w:pPr>
    </w:p>
    <w:p w14:paraId="4F0BCE46" w14:textId="44B22E1E" w:rsidR="33FF1EB8" w:rsidRDefault="33FF1EB8" w:rsidP="4C39ED56">
      <w:pPr>
        <w:pStyle w:val="StyleOutlinenumberedArialOutlinenumberedArial11Outli"/>
        <w:numPr>
          <w:ilvl w:val="0"/>
          <w:numId w:val="0"/>
        </w:numPr>
        <w:jc w:val="both"/>
      </w:pPr>
      <w:r w:rsidRPr="4C39ED56">
        <w:rPr>
          <w:rFonts w:ascii="Verdana" w:hAnsi="Verdana"/>
          <w:b w:val="0"/>
          <w:bCs w:val="0"/>
        </w:rPr>
        <w:t>The 2024</w:t>
      </w:r>
      <w:r w:rsidR="4A4155D5" w:rsidRPr="4C39ED56">
        <w:rPr>
          <w:rFonts w:ascii="Verdana" w:hAnsi="Verdana"/>
          <w:b w:val="0"/>
          <w:bCs w:val="0"/>
        </w:rPr>
        <w:t>/</w:t>
      </w:r>
      <w:r w:rsidRPr="4C39ED56">
        <w:rPr>
          <w:rFonts w:ascii="Verdana" w:hAnsi="Verdana"/>
          <w:b w:val="0"/>
          <w:bCs w:val="0"/>
        </w:rPr>
        <w:t>25 plan reaffirmed the commitment to:</w:t>
      </w:r>
    </w:p>
    <w:p w14:paraId="6209B748" w14:textId="36B2B490" w:rsidR="33FF1EB8" w:rsidRDefault="33FF1EB8" w:rsidP="00BD7633">
      <w:pPr>
        <w:pStyle w:val="StyleOutlinenumberedArialOutlinenumberedArial11Outli"/>
        <w:numPr>
          <w:ilvl w:val="1"/>
          <w:numId w:val="173"/>
        </w:numPr>
        <w:jc w:val="both"/>
      </w:pPr>
      <w:r w:rsidRPr="17E063F3">
        <w:rPr>
          <w:rFonts w:ascii="Verdana" w:hAnsi="Verdana"/>
          <w:b w:val="0"/>
          <w:bCs w:val="0"/>
        </w:rPr>
        <w:t xml:space="preserve">Improving the </w:t>
      </w:r>
      <w:r w:rsidR="2CD12A3D" w:rsidRPr="17E063F3">
        <w:rPr>
          <w:rFonts w:ascii="Verdana" w:hAnsi="Verdana"/>
          <w:b w:val="0"/>
          <w:bCs w:val="0"/>
        </w:rPr>
        <w:t>Q</w:t>
      </w:r>
      <w:r w:rsidRPr="17E063F3">
        <w:rPr>
          <w:rFonts w:ascii="Verdana" w:hAnsi="Verdana"/>
          <w:b w:val="0"/>
          <w:bCs w:val="0"/>
        </w:rPr>
        <w:t xml:space="preserve">uality and </w:t>
      </w:r>
      <w:r w:rsidR="0528D138" w:rsidRPr="17E063F3">
        <w:rPr>
          <w:rFonts w:ascii="Verdana" w:hAnsi="Verdana"/>
          <w:b w:val="0"/>
          <w:bCs w:val="0"/>
        </w:rPr>
        <w:t>S</w:t>
      </w:r>
      <w:r w:rsidRPr="17E063F3">
        <w:rPr>
          <w:rFonts w:ascii="Verdana" w:hAnsi="Verdana"/>
          <w:b w:val="0"/>
          <w:bCs w:val="0"/>
        </w:rPr>
        <w:t>afety of healthcare services;</w:t>
      </w:r>
    </w:p>
    <w:p w14:paraId="68D8424B" w14:textId="6591B0EA" w:rsidR="33FF1EB8" w:rsidRDefault="33FF1EB8" w:rsidP="00BD7633">
      <w:pPr>
        <w:pStyle w:val="StyleOutlinenumberedArialOutlinenumberedArial11Outli"/>
        <w:numPr>
          <w:ilvl w:val="1"/>
          <w:numId w:val="173"/>
        </w:numPr>
        <w:jc w:val="both"/>
      </w:pPr>
      <w:r w:rsidRPr="17E063F3">
        <w:rPr>
          <w:rFonts w:ascii="Verdana" w:hAnsi="Verdana"/>
          <w:b w:val="0"/>
          <w:bCs w:val="0"/>
        </w:rPr>
        <w:t>Supporting value-based healthcare by identifying best practices and areas for improvement;</w:t>
      </w:r>
    </w:p>
    <w:p w14:paraId="4DF4FA19" w14:textId="5BAC9E4B" w:rsidR="33FF1EB8" w:rsidRDefault="33FF1EB8" w:rsidP="00BD7633">
      <w:pPr>
        <w:pStyle w:val="StyleOutlinenumberedArialOutlinenumberedArial11Outli"/>
        <w:numPr>
          <w:ilvl w:val="1"/>
          <w:numId w:val="173"/>
        </w:numPr>
        <w:jc w:val="both"/>
        <w:rPr>
          <w:rFonts w:ascii="Verdana" w:hAnsi="Verdana"/>
          <w:b w:val="0"/>
          <w:bCs w:val="0"/>
        </w:rPr>
      </w:pPr>
      <w:r w:rsidRPr="17E063F3">
        <w:rPr>
          <w:rFonts w:ascii="Verdana" w:hAnsi="Verdana"/>
          <w:b w:val="0"/>
          <w:bCs w:val="0"/>
        </w:rPr>
        <w:t>Ensuring compliance with national standards and benchmarking against UK-wide performance</w:t>
      </w:r>
    </w:p>
    <w:p w14:paraId="36809567" w14:textId="5B3BFF77" w:rsidR="4C39ED56" w:rsidRDefault="4C39ED56" w:rsidP="4C39ED56">
      <w:pPr>
        <w:pStyle w:val="StyleOutlinenumberedArialOutlinenumberedArial11Outli"/>
        <w:numPr>
          <w:ilvl w:val="0"/>
          <w:numId w:val="0"/>
        </w:numPr>
        <w:jc w:val="both"/>
        <w:rPr>
          <w:rFonts w:ascii="Verdana" w:hAnsi="Verdana"/>
          <w:b w:val="0"/>
          <w:bCs w:val="0"/>
        </w:rPr>
      </w:pPr>
    </w:p>
    <w:p w14:paraId="000DA986" w14:textId="00B38CC9" w:rsidR="4611C8BA" w:rsidRDefault="4611C8BA" w:rsidP="00BD7633">
      <w:pPr>
        <w:pStyle w:val="StyleOutlinenumberedArialOutlinenumberedArial11Outli"/>
        <w:numPr>
          <w:ilvl w:val="0"/>
          <w:numId w:val="172"/>
        </w:numPr>
        <w:jc w:val="both"/>
        <w:rPr>
          <w:rFonts w:ascii="Verdana" w:hAnsi="Verdana"/>
        </w:rPr>
      </w:pPr>
      <w:r w:rsidRPr="17E063F3">
        <w:rPr>
          <w:rFonts w:ascii="Verdana" w:hAnsi="Verdana"/>
        </w:rPr>
        <w:t>Clinical Audit Mid-Year Progress and Annual Report</w:t>
      </w:r>
    </w:p>
    <w:p w14:paraId="565C5FA5" w14:textId="6E9A5CA1" w:rsidR="4611C8BA" w:rsidRDefault="4611C8BA"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received and acknowledged the Clinical Audit Mid-Year Progress and Annual Report during its September 2024 meeting. The report provided assurance on the delivery of the clinical audit programme, highlighting progress against national and local priorities, and identifying areas requiring further scrutiny.  </w:t>
      </w:r>
    </w:p>
    <w:p w14:paraId="57CCAC85" w14:textId="3AC5A52D" w:rsidR="4C39ED56" w:rsidRDefault="4C39ED56" w:rsidP="4C39ED56">
      <w:pPr>
        <w:pStyle w:val="StyleOutlinenumberedArialOutlinenumberedArial11Outli"/>
        <w:numPr>
          <w:ilvl w:val="0"/>
          <w:numId w:val="0"/>
        </w:numPr>
        <w:ind w:left="720" w:hanging="720"/>
        <w:jc w:val="both"/>
        <w:rPr>
          <w:rFonts w:ascii="Verdana" w:hAnsi="Verdana"/>
          <w:u w:val="single"/>
        </w:rPr>
      </w:pPr>
    </w:p>
    <w:p w14:paraId="22115EB8" w14:textId="60BBBD72" w:rsidR="00183E08" w:rsidRPr="00EF7FFD" w:rsidRDefault="58056912" w:rsidP="00BD7633">
      <w:pPr>
        <w:pStyle w:val="StyleOutlinenumberedArialOutlinenumberedArial11Outli"/>
        <w:numPr>
          <w:ilvl w:val="0"/>
          <w:numId w:val="172"/>
        </w:numPr>
        <w:jc w:val="both"/>
        <w:rPr>
          <w:rFonts w:ascii="Verdana" w:hAnsi="Verdana"/>
        </w:rPr>
      </w:pPr>
      <w:r w:rsidRPr="17E063F3">
        <w:rPr>
          <w:rFonts w:ascii="Verdana" w:hAnsi="Verdana"/>
        </w:rPr>
        <w:t xml:space="preserve">Head of Internal Audit Opinion and Annual Report </w:t>
      </w:r>
      <w:r w:rsidR="43CDC6B9" w:rsidRPr="17E063F3">
        <w:rPr>
          <w:rFonts w:ascii="Verdana" w:hAnsi="Verdana"/>
        </w:rPr>
        <w:t>202</w:t>
      </w:r>
      <w:r w:rsidR="77F0CB42" w:rsidRPr="17E063F3">
        <w:rPr>
          <w:rFonts w:ascii="Verdana" w:hAnsi="Verdana"/>
        </w:rPr>
        <w:t>4</w:t>
      </w:r>
      <w:r w:rsidR="43CDC6B9" w:rsidRPr="17E063F3">
        <w:rPr>
          <w:rFonts w:ascii="Verdana" w:hAnsi="Verdana"/>
        </w:rPr>
        <w:t>/2</w:t>
      </w:r>
      <w:r w:rsidR="3AFE9D6A" w:rsidRPr="17E063F3">
        <w:rPr>
          <w:rFonts w:ascii="Verdana" w:hAnsi="Verdana"/>
        </w:rPr>
        <w:t>5</w:t>
      </w:r>
    </w:p>
    <w:p w14:paraId="23E5E6B4" w14:textId="203C3553" w:rsidR="03371080" w:rsidRDefault="03371080"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The Audit Committee received the Head of Internal Audit Opinion and Annual Report for 2024/25</w:t>
      </w:r>
      <w:r w:rsidR="0BDA7B5E" w:rsidRPr="4B9B3647">
        <w:rPr>
          <w:rFonts w:ascii="Verdana" w:hAnsi="Verdana"/>
          <w:b w:val="0"/>
          <w:bCs w:val="0"/>
        </w:rPr>
        <w:t xml:space="preserve"> in July 2024</w:t>
      </w:r>
      <w:r w:rsidRPr="4B9B3647">
        <w:rPr>
          <w:rFonts w:ascii="Verdana" w:hAnsi="Verdana"/>
          <w:b w:val="0"/>
          <w:bCs w:val="0"/>
        </w:rPr>
        <w:t xml:space="preserve">, which provided a comprehensive overview of the internal audit activity undertaken during the year and contributed to the assurances available to the Chief Executive and the </w:t>
      </w:r>
      <w:r w:rsidRPr="4B9B3647">
        <w:rPr>
          <w:rFonts w:ascii="Verdana" w:hAnsi="Verdana"/>
          <w:b w:val="0"/>
          <w:bCs w:val="0"/>
        </w:rPr>
        <w:lastRenderedPageBreak/>
        <w:t>Board in support of the Annual Governance Statement.</w:t>
      </w:r>
      <w:r w:rsidR="065DAF13" w:rsidRPr="4B9B3647">
        <w:rPr>
          <w:rFonts w:ascii="Verdana" w:hAnsi="Verdana"/>
          <w:b w:val="0"/>
          <w:bCs w:val="0"/>
        </w:rPr>
        <w:t xml:space="preserve"> The Committee acknowledged the value of the internal audit function in supporting continuous improvement and endorsed the Head of Internal Audit’s</w:t>
      </w:r>
      <w:r w:rsidR="2232BC92" w:rsidRPr="4B9B3647">
        <w:rPr>
          <w:rFonts w:ascii="Verdana" w:hAnsi="Verdana"/>
          <w:b w:val="0"/>
          <w:bCs w:val="0"/>
        </w:rPr>
        <w:t xml:space="preserve"> </w:t>
      </w:r>
      <w:r w:rsidR="065DAF13" w:rsidRPr="4B9B3647">
        <w:rPr>
          <w:rFonts w:ascii="Verdana" w:hAnsi="Verdana"/>
          <w:b w:val="0"/>
          <w:bCs w:val="0"/>
        </w:rPr>
        <w:t>recommendations for strengthening governance and control arrangements across the Health Board.</w:t>
      </w:r>
    </w:p>
    <w:p w14:paraId="6A5CC1E9" w14:textId="77777777" w:rsidR="00E044D2" w:rsidRPr="00EF7FFD" w:rsidRDefault="00E044D2" w:rsidP="6F2B4365">
      <w:pPr>
        <w:pStyle w:val="StyleOutlinenumberedArialOutlinenumberedArial11Outli"/>
        <w:numPr>
          <w:ilvl w:val="0"/>
          <w:numId w:val="0"/>
        </w:numPr>
        <w:jc w:val="both"/>
        <w:rPr>
          <w:rFonts w:ascii="Verdana" w:hAnsi="Verdana"/>
          <w:b w:val="0"/>
          <w:bCs w:val="0"/>
          <w:highlight w:val="yellow"/>
        </w:rPr>
      </w:pPr>
    </w:p>
    <w:p w14:paraId="4FF284E6" w14:textId="77777777" w:rsidR="00F172E0" w:rsidRPr="00EF7FFD" w:rsidRDefault="66BA85A2" w:rsidP="008C5111">
      <w:pPr>
        <w:pStyle w:val="ListParagraph"/>
        <w:numPr>
          <w:ilvl w:val="0"/>
          <w:numId w:val="85"/>
        </w:numPr>
        <w:spacing w:after="0" w:line="240" w:lineRule="auto"/>
        <w:jc w:val="both"/>
        <w:rPr>
          <w:rFonts w:ascii="Verdana" w:hAnsi="Verdana" w:cs="Arial"/>
          <w:b/>
          <w:bCs/>
        </w:rPr>
      </w:pPr>
      <w:r w:rsidRPr="17E063F3">
        <w:rPr>
          <w:rFonts w:ascii="Verdana" w:hAnsi="Verdana" w:cs="Arial"/>
          <w:b/>
          <w:bCs/>
          <w:sz w:val="24"/>
          <w:szCs w:val="24"/>
        </w:rPr>
        <w:t>Internal Audit Progress Report</w:t>
      </w:r>
    </w:p>
    <w:p w14:paraId="7823CF35" w14:textId="232F41EC" w:rsidR="00581325" w:rsidRPr="00EF7FFD" w:rsidRDefault="3AE8A29D"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received regular Internal Audit Progress Reports throughout the year, providing oversight of delivery against the approved Internal Audit Plan and assurance on the effectiveness of internal controls across the Health Board.</w:t>
      </w:r>
    </w:p>
    <w:p w14:paraId="791B2DEF" w14:textId="638F8AFF" w:rsidR="00581325" w:rsidRPr="00EF7FFD" w:rsidRDefault="00581325" w:rsidP="4C39ED56">
      <w:pPr>
        <w:pStyle w:val="StyleOutlinenumberedArialOutlinenumberedArial11Outli"/>
        <w:numPr>
          <w:ilvl w:val="0"/>
          <w:numId w:val="0"/>
        </w:numPr>
        <w:ind w:left="360"/>
        <w:jc w:val="both"/>
        <w:rPr>
          <w:rFonts w:ascii="Verdana" w:hAnsi="Verdana"/>
          <w:highlight w:val="yellow"/>
        </w:rPr>
      </w:pPr>
    </w:p>
    <w:p w14:paraId="3CDE1BC3" w14:textId="4DCD6A22" w:rsidR="00FA2D72" w:rsidRPr="00EF7FFD" w:rsidRDefault="4513D45F" w:rsidP="4C39ED56">
      <w:pPr>
        <w:pStyle w:val="StyleOutlinenumberedArialOutlinenumberedArial11Outli"/>
        <w:numPr>
          <w:ilvl w:val="0"/>
          <w:numId w:val="0"/>
        </w:numPr>
        <w:ind w:left="720" w:hanging="720"/>
        <w:jc w:val="both"/>
        <w:rPr>
          <w:rFonts w:ascii="Verdana" w:hAnsi="Verdana"/>
          <w:u w:val="single"/>
        </w:rPr>
      </w:pPr>
      <w:r w:rsidRPr="4C39ED56">
        <w:rPr>
          <w:rFonts w:ascii="Verdana" w:hAnsi="Verdana"/>
          <w:u w:val="single"/>
        </w:rPr>
        <w:t>External Audit</w:t>
      </w:r>
    </w:p>
    <w:p w14:paraId="22EAB36A" w14:textId="43B8072F" w:rsidR="4C39ED56" w:rsidRDefault="4C39ED56" w:rsidP="4C39ED56">
      <w:pPr>
        <w:pStyle w:val="StyleOutlinenumberedArialOutlinenumberedArial11Outli"/>
        <w:numPr>
          <w:ilvl w:val="0"/>
          <w:numId w:val="0"/>
        </w:numPr>
        <w:ind w:left="720" w:hanging="720"/>
        <w:jc w:val="both"/>
        <w:rPr>
          <w:rFonts w:ascii="Verdana" w:hAnsi="Verdana"/>
          <w:highlight w:val="yellow"/>
          <w:u w:val="single"/>
        </w:rPr>
      </w:pPr>
    </w:p>
    <w:p w14:paraId="2D0B536B" w14:textId="74BC67CE" w:rsidR="42EC06CC" w:rsidRDefault="42EC06CC" w:rsidP="00A90883">
      <w:pPr>
        <w:pStyle w:val="StyleOutlinenumberedArialOutlinenumberedArial11Outli"/>
        <w:numPr>
          <w:ilvl w:val="0"/>
          <w:numId w:val="172"/>
        </w:numPr>
        <w:jc w:val="both"/>
        <w:rPr>
          <w:rFonts w:ascii="Verdana" w:hAnsi="Verdana"/>
        </w:rPr>
      </w:pPr>
      <w:r w:rsidRPr="17E063F3">
        <w:rPr>
          <w:rFonts w:ascii="Verdana" w:hAnsi="Verdana"/>
        </w:rPr>
        <w:t>2024 Audit Plan</w:t>
      </w:r>
    </w:p>
    <w:p w14:paraId="38A0C4D4" w14:textId="2E94D71D" w:rsidR="42EC06CC" w:rsidRDefault="42EC06CC" w:rsidP="4C39ED56">
      <w:pPr>
        <w:pStyle w:val="StyleOutlinenumberedArialOutlinenumberedArial11Outli"/>
        <w:numPr>
          <w:ilvl w:val="0"/>
          <w:numId w:val="0"/>
        </w:numPr>
        <w:jc w:val="both"/>
        <w:rPr>
          <w:rFonts w:ascii="Verdana" w:hAnsi="Verdana"/>
          <w:b w:val="0"/>
          <w:bCs w:val="0"/>
          <w:highlight w:val="yellow"/>
        </w:rPr>
      </w:pPr>
      <w:r w:rsidRPr="4C39ED56">
        <w:rPr>
          <w:rFonts w:ascii="Verdana" w:hAnsi="Verdana"/>
          <w:b w:val="0"/>
          <w:bCs w:val="0"/>
        </w:rPr>
        <w:t>The Audit Committee formally received the 2024 Audit Plan during the first quarter of the reporting year. The plan outlined the internal audit programme for 2024</w:t>
      </w:r>
      <w:r w:rsidR="7E19F925" w:rsidRPr="4C39ED56">
        <w:rPr>
          <w:rFonts w:ascii="Verdana" w:hAnsi="Verdana"/>
          <w:b w:val="0"/>
          <w:bCs w:val="0"/>
        </w:rPr>
        <w:t>/</w:t>
      </w:r>
      <w:r w:rsidRPr="4C39ED56">
        <w:rPr>
          <w:rFonts w:ascii="Verdana" w:hAnsi="Verdana"/>
          <w:b w:val="0"/>
          <w:bCs w:val="0"/>
        </w:rPr>
        <w:t>25, including the scope, timing, and thematic focus of scheduled reviews. It was developed in collaboration with the Executive Team and Internal Audit, ensuring alignment with the Health Board’s strategic risks and assurance needs.</w:t>
      </w:r>
      <w:r w:rsidR="51CBB7A8" w:rsidRPr="4C39ED56">
        <w:rPr>
          <w:rFonts w:ascii="Verdana" w:hAnsi="Verdana"/>
          <w:b w:val="0"/>
          <w:bCs w:val="0"/>
        </w:rPr>
        <w:t xml:space="preserve"> The Committee endorsed the plan and agreed to monitor delivery through quarterly progress reports and the Audit Tracker.</w:t>
      </w:r>
    </w:p>
    <w:p w14:paraId="0B7960CB" w14:textId="061B3D83" w:rsidR="4C39ED56" w:rsidRDefault="4C39ED56" w:rsidP="4C39ED56">
      <w:pPr>
        <w:pStyle w:val="StyleOutlinenumberedArialOutlinenumberedArial11Outli"/>
        <w:numPr>
          <w:ilvl w:val="0"/>
          <w:numId w:val="0"/>
        </w:numPr>
        <w:ind w:left="720" w:hanging="720"/>
        <w:jc w:val="both"/>
        <w:rPr>
          <w:rFonts w:ascii="Verdana" w:hAnsi="Verdana"/>
          <w:b w:val="0"/>
          <w:bCs w:val="0"/>
          <w:u w:val="single"/>
        </w:rPr>
      </w:pPr>
    </w:p>
    <w:p w14:paraId="09A71475" w14:textId="178AD5A3" w:rsidR="4C832E15" w:rsidRDefault="4C832E15" w:rsidP="00A90883">
      <w:pPr>
        <w:pStyle w:val="StyleOutlinenumberedArialOutlinenumberedArial11Outli"/>
        <w:numPr>
          <w:ilvl w:val="0"/>
          <w:numId w:val="172"/>
        </w:numPr>
        <w:jc w:val="both"/>
        <w:rPr>
          <w:rFonts w:ascii="Verdana" w:hAnsi="Verdana"/>
        </w:rPr>
      </w:pPr>
      <w:r w:rsidRPr="17E063F3">
        <w:rPr>
          <w:rFonts w:ascii="Verdana" w:hAnsi="Verdana"/>
        </w:rPr>
        <w:t>Performance and Progress Reports</w:t>
      </w:r>
    </w:p>
    <w:p w14:paraId="14931E97" w14:textId="769B34E4" w:rsidR="3AE3A281" w:rsidRDefault="3AE3A281"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Throughout the reporting year, the Audit Committee received and reviewed a range of Performance and Progress reports that provided assurance on the Health Board’s delivery against strategic objectives, regulatory expectations, and improvement plans. These reports were structured to support scrutiny, accountability, and continuous improvement across services.</w:t>
      </w:r>
    </w:p>
    <w:p w14:paraId="623FB957" w14:textId="628D046E"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721CD8A2" w14:textId="12733F3F" w:rsidR="272811E8" w:rsidRDefault="272811E8"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reviewed the Operational Governance Report</w:t>
      </w:r>
      <w:r w:rsidR="34DBA446" w:rsidRPr="4C39ED56">
        <w:rPr>
          <w:rFonts w:ascii="Verdana" w:hAnsi="Verdana"/>
          <w:b w:val="0"/>
          <w:bCs w:val="0"/>
        </w:rPr>
        <w:t xml:space="preserve"> and Action Plan</w:t>
      </w:r>
      <w:r w:rsidRPr="4C39ED56">
        <w:rPr>
          <w:rFonts w:ascii="Verdana" w:hAnsi="Verdana"/>
          <w:b w:val="0"/>
          <w:bCs w:val="0"/>
        </w:rPr>
        <w:t xml:space="preserve">, Financial </w:t>
      </w:r>
      <w:r w:rsidR="224C22D1" w:rsidRPr="4C39ED56">
        <w:rPr>
          <w:rFonts w:ascii="Verdana" w:hAnsi="Verdana"/>
          <w:b w:val="0"/>
          <w:bCs w:val="0"/>
        </w:rPr>
        <w:t>Efficiencies</w:t>
      </w:r>
      <w:r w:rsidRPr="4C39ED56">
        <w:rPr>
          <w:rFonts w:ascii="Verdana" w:hAnsi="Verdana"/>
          <w:b w:val="0"/>
          <w:bCs w:val="0"/>
        </w:rPr>
        <w:t xml:space="preserve"> and Follow-up Patient Management Response in September 2024</w:t>
      </w:r>
    </w:p>
    <w:p w14:paraId="11BAF111" w14:textId="4B311A42" w:rsidR="4C39ED56" w:rsidRDefault="4C39ED56" w:rsidP="4C39ED56">
      <w:pPr>
        <w:pStyle w:val="StyleOutlinenumberedArialOutlinenumberedArial11Outli"/>
        <w:numPr>
          <w:ilvl w:val="0"/>
          <w:numId w:val="0"/>
        </w:numPr>
        <w:ind w:left="720" w:hanging="720"/>
        <w:jc w:val="both"/>
        <w:rPr>
          <w:rFonts w:ascii="Verdana" w:eastAsia="Verdana" w:hAnsi="Verdana" w:cs="Verdana"/>
          <w:b w:val="0"/>
          <w:bCs w:val="0"/>
        </w:rPr>
      </w:pPr>
    </w:p>
    <w:p w14:paraId="600F89C5" w14:textId="1CBB24B8" w:rsidR="652393AD" w:rsidRDefault="652393AD" w:rsidP="008C5111">
      <w:pPr>
        <w:pStyle w:val="ListParagraph"/>
        <w:numPr>
          <w:ilvl w:val="0"/>
          <w:numId w:val="84"/>
        </w:numPr>
        <w:spacing w:after="0" w:line="240" w:lineRule="auto"/>
        <w:jc w:val="both"/>
        <w:rPr>
          <w:rFonts w:ascii="Verdana" w:hAnsi="Verdana"/>
        </w:rPr>
      </w:pPr>
      <w:r w:rsidRPr="17E063F3">
        <w:rPr>
          <w:rFonts w:ascii="Verdana" w:eastAsia="Verdana" w:hAnsi="Verdana" w:cs="Verdana"/>
          <w:b/>
          <w:bCs/>
          <w:color w:val="000000" w:themeColor="text1"/>
          <w:sz w:val="24"/>
          <w:szCs w:val="24"/>
        </w:rPr>
        <w:t xml:space="preserve">Review of Workforce Planning Arrangements </w:t>
      </w:r>
    </w:p>
    <w:p w14:paraId="59DF609A" w14:textId="27707DBD" w:rsidR="5F590647" w:rsidRDefault="5F590647" w:rsidP="4C39ED56">
      <w:pPr>
        <w:spacing w:after="0" w:line="240" w:lineRule="auto"/>
        <w:jc w:val="both"/>
        <w:rPr>
          <w:rFonts w:ascii="Verdana" w:hAnsi="Verdana"/>
          <w:sz w:val="24"/>
          <w:szCs w:val="24"/>
        </w:rPr>
      </w:pPr>
      <w:r w:rsidRPr="4C39ED56">
        <w:rPr>
          <w:rFonts w:ascii="Verdana" w:hAnsi="Verdana"/>
          <w:sz w:val="24"/>
          <w:szCs w:val="24"/>
        </w:rPr>
        <w:t>The Audit Committee received and reviewed the Audit Wales report on</w:t>
      </w:r>
      <w:r w:rsidR="6B9744E4" w:rsidRPr="4C39ED56">
        <w:rPr>
          <w:rFonts w:ascii="Verdana" w:hAnsi="Verdana"/>
          <w:sz w:val="24"/>
          <w:szCs w:val="24"/>
        </w:rPr>
        <w:t xml:space="preserve"> </w:t>
      </w:r>
      <w:r w:rsidRPr="4C39ED56">
        <w:rPr>
          <w:rFonts w:ascii="Verdana" w:hAnsi="Verdana"/>
          <w:sz w:val="24"/>
          <w:szCs w:val="24"/>
        </w:rPr>
        <w:t>workforce planning arrangements at SBUHB during 2024-25. The review assessed the Health Board’s strategic and operational approach to workforce planning, its ability to address current and future NHS workforce challenges, and the effectiveness of its oversight mechanisms.</w:t>
      </w:r>
    </w:p>
    <w:p w14:paraId="237D7E5D" w14:textId="57EF57AC" w:rsidR="4C39ED56" w:rsidRDefault="4C39ED56" w:rsidP="4C39ED56">
      <w:pPr>
        <w:pStyle w:val="StyleOutlinenumberedArialOutlinenumberedArial11Outli"/>
        <w:numPr>
          <w:ilvl w:val="0"/>
          <w:numId w:val="0"/>
        </w:numPr>
        <w:ind w:left="720" w:hanging="720"/>
        <w:jc w:val="both"/>
        <w:rPr>
          <w:rFonts w:ascii="Verdana" w:hAnsi="Verdana"/>
          <w:u w:val="single"/>
        </w:rPr>
      </w:pPr>
    </w:p>
    <w:p w14:paraId="1C2C3F02" w14:textId="5D1F45CF" w:rsidR="00E356B1" w:rsidRPr="00EF7FFD" w:rsidRDefault="43CDC6B9" w:rsidP="00DF180B">
      <w:pPr>
        <w:pStyle w:val="StyleOutlinenumberedArialOutlinenumberedArial11Outli"/>
        <w:numPr>
          <w:ilvl w:val="0"/>
          <w:numId w:val="172"/>
        </w:numPr>
        <w:jc w:val="both"/>
        <w:rPr>
          <w:rFonts w:ascii="Verdana" w:hAnsi="Verdana"/>
        </w:rPr>
      </w:pPr>
      <w:r w:rsidRPr="17E063F3">
        <w:rPr>
          <w:rFonts w:ascii="Verdana" w:hAnsi="Verdana"/>
        </w:rPr>
        <w:t>Performance and Progress Reports</w:t>
      </w:r>
    </w:p>
    <w:p w14:paraId="7AC6999A" w14:textId="091E3E36" w:rsidR="00FA2D72" w:rsidRPr="00EF7FFD" w:rsidRDefault="46A0E8C1"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Throughout the year, the Audit Committee maintained oversight of key Performance and Progress reports, with a particular focus on financial sustainability, risk mitigation, and delivery assurance. Those reports were </w:t>
      </w:r>
      <w:r w:rsidRPr="4C39ED56">
        <w:rPr>
          <w:rFonts w:ascii="Verdana" w:hAnsi="Verdana"/>
          <w:b w:val="0"/>
          <w:bCs w:val="0"/>
        </w:rPr>
        <w:lastRenderedPageBreak/>
        <w:t>regularly referred to and discussed in collaboration with the Performance and Finance Committee to ensure alignment between assurance and operational delivery.</w:t>
      </w:r>
    </w:p>
    <w:p w14:paraId="6ED34A54" w14:textId="60A6A2EF" w:rsidR="000F3706" w:rsidRPr="00EF7FFD" w:rsidRDefault="000F3706" w:rsidP="4C39ED56">
      <w:pPr>
        <w:pStyle w:val="StyleOutlinenumberedArialOutlinenumberedArial11Outli"/>
        <w:numPr>
          <w:ilvl w:val="0"/>
          <w:numId w:val="0"/>
        </w:numPr>
        <w:jc w:val="both"/>
        <w:rPr>
          <w:rFonts w:ascii="Verdana" w:eastAsia="Calibri" w:hAnsi="Verdana"/>
          <w:b w:val="0"/>
          <w:bCs w:val="0"/>
          <w:highlight w:val="yellow"/>
          <w:lang w:eastAsia="en-GB"/>
        </w:rPr>
      </w:pPr>
    </w:p>
    <w:p w14:paraId="2FA33BE5" w14:textId="26457629" w:rsidR="000F3706" w:rsidRPr="00EF7FFD" w:rsidRDefault="598E1DC0" w:rsidP="00BD7633">
      <w:pPr>
        <w:pStyle w:val="StyleOutlinenumberedArialOutlinenumberedArial11Outli"/>
        <w:numPr>
          <w:ilvl w:val="0"/>
          <w:numId w:val="172"/>
        </w:numPr>
        <w:jc w:val="both"/>
        <w:rPr>
          <w:rFonts w:ascii="Verdana" w:eastAsia="Calibri" w:hAnsi="Verdana"/>
          <w:lang w:eastAsia="en-GB"/>
        </w:rPr>
      </w:pPr>
      <w:r w:rsidRPr="17E063F3">
        <w:rPr>
          <w:rFonts w:ascii="Verdana" w:eastAsia="Calibri" w:hAnsi="Verdana"/>
          <w:lang w:eastAsia="en-GB"/>
        </w:rPr>
        <w:t xml:space="preserve">Review of Follow-up Outpatients and Services </w:t>
      </w:r>
    </w:p>
    <w:p w14:paraId="751D0729" w14:textId="7E823891" w:rsidR="000F3706" w:rsidRPr="00EF7FFD" w:rsidRDefault="598E1DC0" w:rsidP="4C39ED56">
      <w:pPr>
        <w:pStyle w:val="StyleOutlinenumberedArialOutlinenumberedArial11Outli"/>
        <w:numPr>
          <w:ilvl w:val="0"/>
          <w:numId w:val="0"/>
        </w:numPr>
        <w:jc w:val="both"/>
        <w:rPr>
          <w:rFonts w:ascii="Verdana" w:eastAsia="Calibri" w:hAnsi="Verdana"/>
          <w:b w:val="0"/>
          <w:bCs w:val="0"/>
          <w:lang w:eastAsia="en-GB"/>
        </w:rPr>
      </w:pPr>
      <w:r w:rsidRPr="4C39ED56">
        <w:rPr>
          <w:rFonts w:ascii="Verdana" w:eastAsia="Calibri" w:hAnsi="Verdana"/>
          <w:b w:val="0"/>
          <w:bCs w:val="0"/>
          <w:lang w:eastAsia="en-GB"/>
        </w:rPr>
        <w:t>The Audit Committee received and reviewed the Audit Wales report on follow-up outpatient services at SBUHB, issued in April 2024. This review followed up on the original 2015 audit and subsequent 2018 progress review, assessing the Health Board’s response to longstanding challenges in outpatient care.</w:t>
      </w:r>
      <w:r w:rsidR="465F79F4" w:rsidRPr="4C39ED56">
        <w:rPr>
          <w:rFonts w:ascii="Verdana" w:eastAsia="Calibri" w:hAnsi="Verdana"/>
          <w:b w:val="0"/>
          <w:bCs w:val="0"/>
          <w:lang w:eastAsia="en-GB"/>
        </w:rPr>
        <w:t xml:space="preserve"> The Committee acknowledged the progress made and endorsed the continued implementation of the audit recommendations.</w:t>
      </w:r>
    </w:p>
    <w:p w14:paraId="1D842FD5" w14:textId="281066F7" w:rsidR="000F3706" w:rsidRPr="00EF7FFD" w:rsidRDefault="000F3706" w:rsidP="4C39ED56">
      <w:pPr>
        <w:pStyle w:val="StyleOutlinenumberedArialOutlinenumberedArial11Outli"/>
        <w:numPr>
          <w:ilvl w:val="0"/>
          <w:numId w:val="0"/>
        </w:numPr>
        <w:jc w:val="both"/>
        <w:rPr>
          <w:rFonts w:ascii="Verdana" w:eastAsia="Calibri" w:hAnsi="Verdana"/>
          <w:b w:val="0"/>
          <w:bCs w:val="0"/>
          <w:lang w:eastAsia="en-GB"/>
        </w:rPr>
      </w:pPr>
    </w:p>
    <w:p w14:paraId="772F0935" w14:textId="76C4FAEF" w:rsidR="000F3706" w:rsidRPr="00EF7FFD" w:rsidRDefault="5620E988" w:rsidP="008C5111">
      <w:pPr>
        <w:pStyle w:val="Body"/>
        <w:numPr>
          <w:ilvl w:val="0"/>
          <w:numId w:val="83"/>
        </w:numPr>
        <w:jc w:val="both"/>
        <w:rPr>
          <w:b/>
          <w:bCs/>
        </w:rPr>
      </w:pPr>
      <w:r w:rsidRPr="17E063F3">
        <w:rPr>
          <w:rFonts w:ascii="Verdana" w:eastAsia="Verdana" w:hAnsi="Verdana" w:cs="Verdana"/>
          <w:b/>
          <w:bCs/>
          <w:color w:val="000000" w:themeColor="text1"/>
          <w:lang w:val="en-US"/>
        </w:rPr>
        <w:t>Structured</w:t>
      </w:r>
      <w:r w:rsidR="572D8C30" w:rsidRPr="17E063F3">
        <w:rPr>
          <w:rFonts w:ascii="Verdana" w:eastAsia="Verdana" w:hAnsi="Verdana" w:cs="Verdana"/>
          <w:b/>
          <w:bCs/>
          <w:color w:val="000000" w:themeColor="text1"/>
          <w:lang w:val="en-US"/>
        </w:rPr>
        <w:t xml:space="preserve"> Assessment and Management Response</w:t>
      </w:r>
    </w:p>
    <w:p w14:paraId="7A4F600A" w14:textId="2494AE11" w:rsidR="0351C9BA" w:rsidRDefault="0351C9BA" w:rsidP="4B9B3647">
      <w:pPr>
        <w:pStyle w:val="Body"/>
        <w:jc w:val="both"/>
        <w:rPr>
          <w:rFonts w:ascii="Verdana" w:eastAsia="Verdana" w:hAnsi="Verdana" w:cs="Verdana"/>
          <w:color w:val="000000" w:themeColor="text1"/>
          <w:lang w:val="en-US"/>
        </w:rPr>
      </w:pPr>
      <w:r w:rsidRPr="4B9B3647">
        <w:rPr>
          <w:rFonts w:ascii="Verdana" w:eastAsia="Verdana" w:hAnsi="Verdana" w:cs="Verdana"/>
          <w:color w:val="000000" w:themeColor="text1"/>
          <w:lang w:val="en-US"/>
        </w:rPr>
        <w:t xml:space="preserve">The </w:t>
      </w:r>
      <w:r w:rsidR="18A7420A" w:rsidRPr="4B9B3647">
        <w:rPr>
          <w:rFonts w:ascii="Verdana" w:eastAsia="Verdana" w:hAnsi="Verdana" w:cs="Verdana"/>
          <w:color w:val="000000" w:themeColor="text1"/>
          <w:lang w:val="en-US"/>
        </w:rPr>
        <w:t>S</w:t>
      </w:r>
      <w:r w:rsidRPr="4B9B3647">
        <w:rPr>
          <w:rFonts w:ascii="Verdana" w:eastAsia="Verdana" w:hAnsi="Verdana" w:cs="Verdana"/>
          <w:color w:val="000000" w:themeColor="text1"/>
          <w:lang w:val="en-US"/>
        </w:rPr>
        <w:t xml:space="preserve">tructured </w:t>
      </w:r>
      <w:r w:rsidR="62D5605C" w:rsidRPr="4B9B3647">
        <w:rPr>
          <w:rFonts w:ascii="Verdana" w:eastAsia="Verdana" w:hAnsi="Verdana" w:cs="Verdana"/>
          <w:color w:val="000000" w:themeColor="text1"/>
          <w:lang w:val="en-US"/>
        </w:rPr>
        <w:t>A</w:t>
      </w:r>
      <w:r w:rsidRPr="4B9B3647">
        <w:rPr>
          <w:rFonts w:ascii="Verdana" w:eastAsia="Verdana" w:hAnsi="Verdana" w:cs="Verdana"/>
          <w:color w:val="000000" w:themeColor="text1"/>
          <w:lang w:val="en-US"/>
        </w:rPr>
        <w:t xml:space="preserve">ssessment, as reflected in the Audit Wales reports and Internal Committee reviews, focused on evaluating the effectiveness of Governance, Risk Management, and </w:t>
      </w:r>
      <w:r w:rsidR="756F2C20" w:rsidRPr="4B9B3647">
        <w:rPr>
          <w:rFonts w:ascii="Verdana" w:eastAsia="Verdana" w:hAnsi="Verdana" w:cs="Verdana"/>
          <w:color w:val="000000" w:themeColor="text1"/>
          <w:lang w:val="en-US"/>
        </w:rPr>
        <w:t>I</w:t>
      </w:r>
      <w:r w:rsidRPr="4B9B3647">
        <w:rPr>
          <w:rFonts w:ascii="Verdana" w:eastAsia="Verdana" w:hAnsi="Verdana" w:cs="Verdana"/>
          <w:color w:val="000000" w:themeColor="text1"/>
          <w:lang w:val="en-US"/>
        </w:rPr>
        <w:t xml:space="preserve">nternal </w:t>
      </w:r>
      <w:r w:rsidR="073F56BF" w:rsidRPr="4B9B3647">
        <w:rPr>
          <w:rFonts w:ascii="Verdana" w:eastAsia="Verdana" w:hAnsi="Verdana" w:cs="Verdana"/>
          <w:color w:val="000000" w:themeColor="text1"/>
          <w:lang w:val="en-US"/>
        </w:rPr>
        <w:t>C</w:t>
      </w:r>
      <w:r w:rsidRPr="4B9B3647">
        <w:rPr>
          <w:rFonts w:ascii="Verdana" w:eastAsia="Verdana" w:hAnsi="Verdana" w:cs="Verdana"/>
          <w:color w:val="000000" w:themeColor="text1"/>
          <w:lang w:val="en-US"/>
        </w:rPr>
        <w:t xml:space="preserve">ontrol </w:t>
      </w:r>
      <w:r w:rsidR="7D6D6812" w:rsidRPr="4B9B3647">
        <w:rPr>
          <w:rFonts w:ascii="Verdana" w:eastAsia="Verdana" w:hAnsi="Verdana" w:cs="Verdana"/>
          <w:color w:val="000000" w:themeColor="text1"/>
          <w:lang w:val="en-US"/>
        </w:rPr>
        <w:t>S</w:t>
      </w:r>
      <w:r w:rsidRPr="4B9B3647">
        <w:rPr>
          <w:rFonts w:ascii="Verdana" w:eastAsia="Verdana" w:hAnsi="Verdana" w:cs="Verdana"/>
          <w:color w:val="000000" w:themeColor="text1"/>
          <w:lang w:val="en-US"/>
        </w:rPr>
        <w:t xml:space="preserve">ystems </w:t>
      </w:r>
      <w:r w:rsidR="31031323" w:rsidRPr="4B9B3647">
        <w:rPr>
          <w:rFonts w:ascii="Verdana" w:eastAsia="Verdana" w:hAnsi="Verdana" w:cs="Verdana"/>
          <w:color w:val="000000" w:themeColor="text1"/>
          <w:lang w:val="en-US"/>
        </w:rPr>
        <w:t xml:space="preserve">across </w:t>
      </w:r>
      <w:r w:rsidRPr="4B9B3647">
        <w:rPr>
          <w:rFonts w:ascii="Verdana" w:eastAsia="Verdana" w:hAnsi="Verdana" w:cs="Verdana"/>
          <w:color w:val="000000" w:themeColor="text1"/>
          <w:lang w:val="en-US"/>
        </w:rPr>
        <w:t>SBUHB.</w:t>
      </w:r>
      <w:r w:rsidR="517C641B" w:rsidRPr="4B9B3647">
        <w:rPr>
          <w:rFonts w:ascii="Verdana" w:eastAsia="Verdana" w:hAnsi="Verdana" w:cs="Verdana"/>
          <w:color w:val="000000" w:themeColor="text1"/>
          <w:lang w:val="en-US"/>
        </w:rPr>
        <w:t xml:space="preserve"> This was brought to the March 2025 meeting.</w:t>
      </w:r>
    </w:p>
    <w:p w14:paraId="74E1D9CE" w14:textId="5FE7C3CA" w:rsidR="4C39ED56" w:rsidRDefault="4C39ED56" w:rsidP="4C39ED56">
      <w:pPr>
        <w:pStyle w:val="StyleOutlinenumberedArialOutlinenumberedArial11Outli"/>
        <w:numPr>
          <w:ilvl w:val="0"/>
          <w:numId w:val="0"/>
        </w:numPr>
        <w:jc w:val="both"/>
        <w:rPr>
          <w:rFonts w:ascii="Verdana" w:hAnsi="Verdana"/>
          <w:b w:val="0"/>
          <w:bCs w:val="0"/>
          <w:highlight w:val="yellow"/>
        </w:rPr>
      </w:pPr>
    </w:p>
    <w:p w14:paraId="202B8CD7" w14:textId="54B04A1D" w:rsidR="3C04F5E9" w:rsidRDefault="3C04F5E9" w:rsidP="00C203C5">
      <w:pPr>
        <w:pStyle w:val="StyleOutlinenumberedArialOutlinenumberedArial11Outli"/>
        <w:numPr>
          <w:ilvl w:val="0"/>
          <w:numId w:val="172"/>
        </w:numPr>
        <w:jc w:val="both"/>
        <w:rPr>
          <w:rFonts w:ascii="Verdana" w:hAnsi="Verdana"/>
        </w:rPr>
      </w:pPr>
      <w:r w:rsidRPr="17E063F3">
        <w:rPr>
          <w:rFonts w:ascii="Verdana" w:hAnsi="Verdana"/>
        </w:rPr>
        <w:t>Annual Audit Report 2024</w:t>
      </w:r>
    </w:p>
    <w:p w14:paraId="532F8B70" w14:textId="568DCDC5" w:rsidR="3C04F5E9" w:rsidRDefault="3C04F5E9"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March 2025 received the Annual Audit report 2024 it presented a comprehensive overview of the </w:t>
      </w:r>
      <w:r w:rsidR="2EA7EFB1" w:rsidRPr="4C39ED56">
        <w:rPr>
          <w:rFonts w:ascii="Verdana" w:hAnsi="Verdana"/>
          <w:b w:val="0"/>
          <w:bCs w:val="0"/>
        </w:rPr>
        <w:t>SBUHB</w:t>
      </w:r>
      <w:r w:rsidRPr="4C39ED56">
        <w:rPr>
          <w:rFonts w:ascii="Verdana" w:hAnsi="Verdana"/>
          <w:b w:val="0"/>
          <w:bCs w:val="0"/>
        </w:rPr>
        <w:t xml:space="preserve">’s governance arrangements, performance, and financial position for the year. It </w:t>
      </w:r>
      <w:r w:rsidR="40E3E454" w:rsidRPr="4C39ED56">
        <w:rPr>
          <w:rFonts w:ascii="Verdana" w:hAnsi="Verdana"/>
          <w:b w:val="0"/>
          <w:bCs w:val="0"/>
        </w:rPr>
        <w:t>wa</w:t>
      </w:r>
      <w:r w:rsidRPr="4C39ED56">
        <w:rPr>
          <w:rFonts w:ascii="Verdana" w:hAnsi="Verdana"/>
          <w:b w:val="0"/>
          <w:bCs w:val="0"/>
        </w:rPr>
        <w:t xml:space="preserve">s a statutory requirement for submission to Welsh Government and </w:t>
      </w:r>
      <w:r w:rsidR="0EC91925" w:rsidRPr="4C39ED56">
        <w:rPr>
          <w:rFonts w:ascii="Verdana" w:hAnsi="Verdana"/>
          <w:b w:val="0"/>
          <w:bCs w:val="0"/>
        </w:rPr>
        <w:t>wa</w:t>
      </w:r>
      <w:r w:rsidRPr="4C39ED56">
        <w:rPr>
          <w:rFonts w:ascii="Verdana" w:hAnsi="Verdana"/>
          <w:b w:val="0"/>
          <w:bCs w:val="0"/>
        </w:rPr>
        <w:t xml:space="preserve">s formally received at the </w:t>
      </w:r>
      <w:r w:rsidR="22781BE9" w:rsidRPr="4C39ED56">
        <w:rPr>
          <w:rFonts w:ascii="Verdana" w:hAnsi="Verdana"/>
          <w:b w:val="0"/>
          <w:bCs w:val="0"/>
        </w:rPr>
        <w:t>SBUHB</w:t>
      </w:r>
      <w:r w:rsidRPr="4C39ED56">
        <w:rPr>
          <w:rFonts w:ascii="Verdana" w:hAnsi="Verdana"/>
          <w:b w:val="0"/>
          <w:bCs w:val="0"/>
        </w:rPr>
        <w:t>’s Annual General Meeting. The report include</w:t>
      </w:r>
      <w:r w:rsidR="6254A14E" w:rsidRPr="4C39ED56">
        <w:rPr>
          <w:rFonts w:ascii="Verdana" w:hAnsi="Verdana"/>
          <w:b w:val="0"/>
          <w:bCs w:val="0"/>
        </w:rPr>
        <w:t>d</w:t>
      </w:r>
      <w:r w:rsidRPr="4C39ED56">
        <w:rPr>
          <w:rFonts w:ascii="Verdana" w:hAnsi="Verdana"/>
          <w:b w:val="0"/>
          <w:bCs w:val="0"/>
        </w:rPr>
        <w:t xml:space="preserve"> the Head of Internal Audit’s annual opinion and details any breaches in standing orders or financial instructions, thereby reinforcing accountability and transparency across the organisation</w:t>
      </w:r>
      <w:r w:rsidR="5E314448" w:rsidRPr="4C39ED56">
        <w:rPr>
          <w:rFonts w:ascii="Verdana" w:hAnsi="Verdana"/>
          <w:b w:val="0"/>
          <w:bCs w:val="0"/>
        </w:rPr>
        <w:t>.</w:t>
      </w:r>
    </w:p>
    <w:p w14:paraId="5F52477C" w14:textId="4202AF14" w:rsidR="4C39ED56" w:rsidRDefault="4C39ED56" w:rsidP="4C39ED56">
      <w:pPr>
        <w:pStyle w:val="StyleOutlinenumberedArialOutlinenumberedArial11Outli"/>
        <w:numPr>
          <w:ilvl w:val="0"/>
          <w:numId w:val="0"/>
        </w:numPr>
        <w:jc w:val="both"/>
        <w:rPr>
          <w:rFonts w:ascii="Verdana" w:hAnsi="Verdana"/>
          <w:b w:val="0"/>
          <w:bCs w:val="0"/>
        </w:rPr>
      </w:pPr>
    </w:p>
    <w:p w14:paraId="03B3BDBA" w14:textId="7E2C80ED" w:rsidR="32095AC6" w:rsidRDefault="32095AC6" w:rsidP="00DF180B">
      <w:pPr>
        <w:pStyle w:val="StyleOutlinenumberedArialOutlinenumberedArial11Outli"/>
        <w:numPr>
          <w:ilvl w:val="0"/>
          <w:numId w:val="172"/>
        </w:numPr>
        <w:jc w:val="both"/>
        <w:rPr>
          <w:rFonts w:ascii="Verdana" w:hAnsi="Verdana"/>
        </w:rPr>
      </w:pPr>
      <w:r w:rsidRPr="17E063F3">
        <w:rPr>
          <w:rFonts w:ascii="Verdana" w:hAnsi="Verdana"/>
        </w:rPr>
        <w:t>Audit Wales Plan and Fees</w:t>
      </w:r>
    </w:p>
    <w:p w14:paraId="14562D5C" w14:textId="7B1F61AB" w:rsidR="32095AC6" w:rsidRDefault="32095AC6" w:rsidP="4C39ED56">
      <w:pPr>
        <w:pStyle w:val="StyleOutlinenumberedArialOutlinenumberedArial11Outli"/>
        <w:numPr>
          <w:ilvl w:val="0"/>
          <w:numId w:val="0"/>
        </w:numPr>
        <w:jc w:val="both"/>
        <w:rPr>
          <w:rFonts w:ascii="Verdana" w:hAnsi="Verdana"/>
          <w:b w:val="0"/>
          <w:bCs w:val="0"/>
        </w:rPr>
      </w:pPr>
      <w:r w:rsidRPr="4B9B3647">
        <w:rPr>
          <w:rFonts w:ascii="Verdana" w:hAnsi="Verdana"/>
          <w:b w:val="0"/>
          <w:bCs w:val="0"/>
        </w:rPr>
        <w:t xml:space="preserve">The Audit Committee formally approved the Audit Wales Plan and associated fees for the upcoming financial year. This included endorsement of the performance audit plan, which outlines key areas of focus such as </w:t>
      </w:r>
      <w:r w:rsidR="54C10F03" w:rsidRPr="4B9B3647">
        <w:rPr>
          <w:rFonts w:ascii="Verdana" w:hAnsi="Verdana"/>
          <w:b w:val="0"/>
          <w:bCs w:val="0"/>
        </w:rPr>
        <w:t>E</w:t>
      </w:r>
      <w:r w:rsidRPr="4B9B3647">
        <w:rPr>
          <w:rFonts w:ascii="Verdana" w:hAnsi="Verdana"/>
          <w:b w:val="0"/>
          <w:bCs w:val="0"/>
        </w:rPr>
        <w:t xml:space="preserve">state </w:t>
      </w:r>
      <w:r w:rsidR="7A54E410" w:rsidRPr="4B9B3647">
        <w:rPr>
          <w:rFonts w:ascii="Verdana" w:hAnsi="Verdana"/>
          <w:b w:val="0"/>
          <w:bCs w:val="0"/>
        </w:rPr>
        <w:t>M</w:t>
      </w:r>
      <w:r w:rsidRPr="4B9B3647">
        <w:rPr>
          <w:rFonts w:ascii="Verdana" w:hAnsi="Verdana"/>
          <w:b w:val="0"/>
          <w:bCs w:val="0"/>
        </w:rPr>
        <w:t xml:space="preserve">anagement, </w:t>
      </w:r>
      <w:r w:rsidR="76315704" w:rsidRPr="4B9B3647">
        <w:rPr>
          <w:rFonts w:ascii="Verdana" w:hAnsi="Verdana"/>
          <w:b w:val="0"/>
          <w:bCs w:val="0"/>
        </w:rPr>
        <w:t>C</w:t>
      </w:r>
      <w:r w:rsidRPr="4B9B3647">
        <w:rPr>
          <w:rFonts w:ascii="Verdana" w:hAnsi="Verdana"/>
          <w:b w:val="0"/>
          <w:bCs w:val="0"/>
        </w:rPr>
        <w:t xml:space="preserve">ancer </w:t>
      </w:r>
      <w:r w:rsidR="670A843B" w:rsidRPr="4B9B3647">
        <w:rPr>
          <w:rFonts w:ascii="Verdana" w:hAnsi="Verdana"/>
          <w:b w:val="0"/>
          <w:bCs w:val="0"/>
        </w:rPr>
        <w:t>S</w:t>
      </w:r>
      <w:r w:rsidRPr="4B9B3647">
        <w:rPr>
          <w:rFonts w:ascii="Verdana" w:hAnsi="Verdana"/>
          <w:b w:val="0"/>
          <w:bCs w:val="0"/>
        </w:rPr>
        <w:t>ervices, and quality governance. The plan was presented at the March 2025 Audit Committee meeting and led by Audit Wales representatives. The approval reflected the Committee’s commitment to maintaining robust oversight of strategic priorities and ensuring value for money in audit delivery.</w:t>
      </w:r>
    </w:p>
    <w:p w14:paraId="2C04A320" w14:textId="09B2D33E" w:rsidR="17E063F3" w:rsidRDefault="17E063F3" w:rsidP="17E063F3">
      <w:pPr>
        <w:pStyle w:val="StyleOutlinenumberedArialOutlinenumberedArial11Outli"/>
        <w:numPr>
          <w:ilvl w:val="0"/>
          <w:numId w:val="0"/>
        </w:numPr>
        <w:jc w:val="both"/>
        <w:rPr>
          <w:rFonts w:ascii="Verdana" w:hAnsi="Verdana"/>
          <w:highlight w:val="yellow"/>
        </w:rPr>
      </w:pPr>
    </w:p>
    <w:p w14:paraId="62811C87" w14:textId="77777777" w:rsidR="007553D9" w:rsidRPr="00EF7FFD" w:rsidRDefault="4A78107C" w:rsidP="4C39ED56">
      <w:pPr>
        <w:pStyle w:val="StyleOutlinenumberedArialOutlinenumberedArial11Outli"/>
        <w:numPr>
          <w:ilvl w:val="0"/>
          <w:numId w:val="0"/>
        </w:numPr>
        <w:ind w:left="720" w:hanging="720"/>
        <w:jc w:val="both"/>
        <w:rPr>
          <w:rFonts w:ascii="Verdana" w:hAnsi="Verdana"/>
          <w:u w:val="single"/>
        </w:rPr>
      </w:pPr>
      <w:r w:rsidRPr="4C39ED56">
        <w:rPr>
          <w:rFonts w:ascii="Verdana" w:hAnsi="Verdana"/>
          <w:u w:val="single"/>
        </w:rPr>
        <w:t>Counter Fraud</w:t>
      </w:r>
      <w:r w:rsidRPr="4C39ED56">
        <w:rPr>
          <w:rFonts w:ascii="Verdana" w:hAnsi="Verdana"/>
        </w:rPr>
        <w:t xml:space="preserve"> </w:t>
      </w:r>
    </w:p>
    <w:p w14:paraId="426271D4" w14:textId="59BB0019" w:rsidR="4C39ED56" w:rsidRDefault="4C39ED56" w:rsidP="00B959A5">
      <w:pPr>
        <w:pStyle w:val="StyleOutlinenumberedArialOutlinenumberedArial11Outli"/>
        <w:numPr>
          <w:ilvl w:val="0"/>
          <w:numId w:val="0"/>
        </w:numPr>
        <w:jc w:val="both"/>
        <w:rPr>
          <w:rFonts w:ascii="Verdana" w:hAnsi="Verdana"/>
        </w:rPr>
      </w:pPr>
    </w:p>
    <w:p w14:paraId="4AA02907" w14:textId="49743976" w:rsidR="293B6C47" w:rsidRDefault="293B6C47" w:rsidP="4C39ED56">
      <w:pPr>
        <w:pStyle w:val="StyleOutlinenumberedArialOutlinenumberedArial11Outli"/>
        <w:numPr>
          <w:ilvl w:val="0"/>
          <w:numId w:val="0"/>
        </w:numPr>
        <w:jc w:val="both"/>
        <w:rPr>
          <w:rFonts w:ascii="Verdana" w:hAnsi="Verdana"/>
        </w:rPr>
      </w:pPr>
      <w:r w:rsidRPr="4C39ED56">
        <w:rPr>
          <w:rFonts w:ascii="Verdana" w:hAnsi="Verdana"/>
          <w:b w:val="0"/>
          <w:bCs w:val="0"/>
        </w:rPr>
        <w:t xml:space="preserve">The Audit Committee received regular updates on the </w:t>
      </w:r>
      <w:r w:rsidR="3AE3F9A7" w:rsidRPr="4C39ED56">
        <w:rPr>
          <w:rFonts w:ascii="Verdana" w:hAnsi="Verdana"/>
          <w:b w:val="0"/>
          <w:bCs w:val="0"/>
        </w:rPr>
        <w:t>SBUHB</w:t>
      </w:r>
      <w:r w:rsidRPr="4C39ED56">
        <w:rPr>
          <w:rFonts w:ascii="Verdana" w:hAnsi="Verdana"/>
          <w:b w:val="0"/>
          <w:bCs w:val="0"/>
        </w:rPr>
        <w:t xml:space="preserve">’s </w:t>
      </w:r>
      <w:r w:rsidR="142A2673" w:rsidRPr="4C39ED56">
        <w:rPr>
          <w:rFonts w:ascii="Verdana" w:hAnsi="Verdana"/>
          <w:b w:val="0"/>
          <w:bCs w:val="0"/>
        </w:rPr>
        <w:t>C</w:t>
      </w:r>
      <w:r w:rsidRPr="4C39ED56">
        <w:rPr>
          <w:rFonts w:ascii="Verdana" w:hAnsi="Verdana"/>
          <w:b w:val="0"/>
          <w:bCs w:val="0"/>
        </w:rPr>
        <w:t xml:space="preserve">ounter </w:t>
      </w:r>
      <w:r w:rsidR="11E8A60E" w:rsidRPr="4C39ED56">
        <w:rPr>
          <w:rFonts w:ascii="Verdana" w:hAnsi="Verdana"/>
          <w:b w:val="0"/>
          <w:bCs w:val="0"/>
        </w:rPr>
        <w:t>F</w:t>
      </w:r>
      <w:r w:rsidRPr="4C39ED56">
        <w:rPr>
          <w:rFonts w:ascii="Verdana" w:hAnsi="Verdana"/>
          <w:b w:val="0"/>
          <w:bCs w:val="0"/>
        </w:rPr>
        <w:t>raud arrangements, in line with NHS Counter Fraud Standards and Welsh Government Directions. These updates were delivered through quarterly progress reports, case updates, and the annual Counter Fraud Work Plan.</w:t>
      </w:r>
    </w:p>
    <w:p w14:paraId="2269D207" w14:textId="77777777" w:rsidR="008C7A62" w:rsidRDefault="008C7A62" w:rsidP="4C39ED56">
      <w:pPr>
        <w:pStyle w:val="StyleOutlinenumberedArialOutlinenumberedArial11Outli"/>
        <w:numPr>
          <w:ilvl w:val="0"/>
          <w:numId w:val="0"/>
        </w:numPr>
        <w:jc w:val="both"/>
        <w:rPr>
          <w:rFonts w:ascii="Verdana" w:hAnsi="Verdana"/>
        </w:rPr>
      </w:pPr>
    </w:p>
    <w:p w14:paraId="156BE75A" w14:textId="4B15E7C8" w:rsidR="00AA2CFF" w:rsidRPr="00AA2CFF" w:rsidRDefault="00AA2CFF" w:rsidP="00C203C5">
      <w:pPr>
        <w:pStyle w:val="StyleOutlinenumberedArialOutlinenumberedArial11Outli"/>
        <w:numPr>
          <w:ilvl w:val="0"/>
          <w:numId w:val="172"/>
        </w:numPr>
        <w:jc w:val="both"/>
        <w:rPr>
          <w:rFonts w:ascii="Verdana" w:hAnsi="Verdana"/>
        </w:rPr>
      </w:pPr>
      <w:r w:rsidRPr="17E063F3">
        <w:rPr>
          <w:rFonts w:ascii="Verdana" w:hAnsi="Verdana"/>
        </w:rPr>
        <w:t>Counter Fraud Annual Report 2024/25</w:t>
      </w:r>
    </w:p>
    <w:p w14:paraId="076659D1" w14:textId="3C18907D" w:rsidR="16B2C37F" w:rsidRDefault="16B2C37F" w:rsidP="4C39ED56">
      <w:pPr>
        <w:pStyle w:val="StyleOutlinenumberedArialOutlinenumberedArial11Outli"/>
        <w:numPr>
          <w:ilvl w:val="0"/>
          <w:numId w:val="0"/>
        </w:numPr>
        <w:jc w:val="both"/>
        <w:rPr>
          <w:rFonts w:ascii="Verdana" w:hAnsi="Verdana"/>
        </w:rPr>
      </w:pPr>
      <w:r w:rsidRPr="4C39ED56">
        <w:rPr>
          <w:rFonts w:ascii="Verdana" w:hAnsi="Verdana"/>
          <w:b w:val="0"/>
          <w:bCs w:val="0"/>
        </w:rPr>
        <w:t>T</w:t>
      </w:r>
      <w:r w:rsidR="488657AB" w:rsidRPr="4C39ED56">
        <w:rPr>
          <w:rFonts w:ascii="Verdana" w:hAnsi="Verdana"/>
          <w:b w:val="0"/>
          <w:bCs w:val="0"/>
        </w:rPr>
        <w:t>he Committee received the Counter Fraud Annual Report 2023</w:t>
      </w:r>
      <w:r w:rsidR="0FDE6502" w:rsidRPr="4C39ED56">
        <w:rPr>
          <w:rFonts w:ascii="Verdana" w:hAnsi="Verdana"/>
          <w:b w:val="0"/>
          <w:bCs w:val="0"/>
        </w:rPr>
        <w:t>/</w:t>
      </w:r>
      <w:r w:rsidR="488657AB" w:rsidRPr="4C39ED56">
        <w:rPr>
          <w:rFonts w:ascii="Verdana" w:hAnsi="Verdana"/>
          <w:b w:val="0"/>
          <w:bCs w:val="0"/>
        </w:rPr>
        <w:t xml:space="preserve">24 and </w:t>
      </w:r>
      <w:r w:rsidR="488657AB" w:rsidRPr="4C39ED56">
        <w:rPr>
          <w:rFonts w:ascii="Verdana" w:hAnsi="Verdana"/>
          <w:b w:val="0"/>
          <w:bCs w:val="0"/>
        </w:rPr>
        <w:lastRenderedPageBreak/>
        <w:t>approved the Counter Fraud Work Plan for 2024</w:t>
      </w:r>
      <w:r w:rsidR="006CD2EA" w:rsidRPr="4C39ED56">
        <w:rPr>
          <w:rFonts w:ascii="Verdana" w:hAnsi="Verdana"/>
          <w:b w:val="0"/>
          <w:bCs w:val="0"/>
        </w:rPr>
        <w:t>/</w:t>
      </w:r>
      <w:r w:rsidR="488657AB" w:rsidRPr="4C39ED56">
        <w:rPr>
          <w:rFonts w:ascii="Verdana" w:hAnsi="Verdana"/>
          <w:b w:val="0"/>
          <w:bCs w:val="0"/>
        </w:rPr>
        <w:t>25. The reports outlined compliance with functional standards, key achievements, and areas for improvement. The Committee approved the Functional Standard Return 2023</w:t>
      </w:r>
      <w:r w:rsidR="615B2004" w:rsidRPr="4C39ED56">
        <w:rPr>
          <w:rFonts w:ascii="Verdana" w:hAnsi="Verdana"/>
          <w:b w:val="0"/>
          <w:bCs w:val="0"/>
        </w:rPr>
        <w:t>/</w:t>
      </w:r>
      <w:r w:rsidR="488657AB" w:rsidRPr="4C39ED56">
        <w:rPr>
          <w:rFonts w:ascii="Verdana" w:hAnsi="Verdana"/>
          <w:b w:val="0"/>
          <w:bCs w:val="0"/>
        </w:rPr>
        <w:t xml:space="preserve">24, confirming the Health Board’s compliance with NHS Counter Fraud Authority requirements. </w:t>
      </w:r>
    </w:p>
    <w:p w14:paraId="23562B1B" w14:textId="3BFDA7CD" w:rsidR="4C39ED56" w:rsidRDefault="4C39ED56" w:rsidP="4C39ED56">
      <w:pPr>
        <w:pStyle w:val="StyleOutlinenumberedArialOutlinenumberedArial11Outli"/>
        <w:numPr>
          <w:ilvl w:val="0"/>
          <w:numId w:val="0"/>
        </w:numPr>
        <w:jc w:val="both"/>
        <w:rPr>
          <w:rFonts w:ascii="Verdana" w:hAnsi="Verdana"/>
        </w:rPr>
      </w:pPr>
    </w:p>
    <w:p w14:paraId="342BB359" w14:textId="5BB7197F" w:rsidR="3E4CFE39" w:rsidRDefault="3E4CFE39" w:rsidP="00BD7633">
      <w:pPr>
        <w:pStyle w:val="StyleOutlinenumberedArialOutlinenumberedArial11Outli"/>
        <w:numPr>
          <w:ilvl w:val="0"/>
          <w:numId w:val="172"/>
        </w:numPr>
        <w:jc w:val="both"/>
        <w:rPr>
          <w:rFonts w:ascii="Verdana" w:hAnsi="Verdana"/>
        </w:rPr>
      </w:pPr>
      <w:r w:rsidRPr="17E063F3">
        <w:rPr>
          <w:rFonts w:ascii="Verdana" w:hAnsi="Verdana"/>
        </w:rPr>
        <w:t>Counter Fraud Progress report</w:t>
      </w:r>
    </w:p>
    <w:p w14:paraId="60F5B415" w14:textId="06B8C76C" w:rsidR="3E4CFE39" w:rsidRDefault="3E4CFE39"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received regular updates on the progress of investigations led by the </w:t>
      </w:r>
      <w:r w:rsidR="333D92D4" w:rsidRPr="4C39ED56">
        <w:rPr>
          <w:rFonts w:ascii="Verdana" w:hAnsi="Verdana"/>
          <w:b w:val="0"/>
          <w:bCs w:val="0"/>
        </w:rPr>
        <w:t>SBUHB</w:t>
      </w:r>
      <w:r w:rsidRPr="4C39ED56">
        <w:rPr>
          <w:rFonts w:ascii="Verdana" w:hAnsi="Verdana"/>
          <w:b w:val="0"/>
          <w:bCs w:val="0"/>
        </w:rPr>
        <w:t xml:space="preserve">’s Local Counter Fraud Services, in line with NHS Counter Fraud Standards and Welsh Government Directions. The reports, presented outlined active and pending cases, highlighting issues encountered during investigations and the involvement of third parties such as internal review teams or professional bodies. The Committee was asked to take assurance from these updates and engaged in discussions around the quality of referrals and the need for further sanctions or criminal investigation where appropriate. The reports reinforced the </w:t>
      </w:r>
      <w:r w:rsidR="2727F9D7" w:rsidRPr="4C39ED56">
        <w:rPr>
          <w:rFonts w:ascii="Verdana" w:hAnsi="Verdana"/>
          <w:b w:val="0"/>
          <w:bCs w:val="0"/>
        </w:rPr>
        <w:t>SBUHB</w:t>
      </w:r>
      <w:r w:rsidRPr="4C39ED56">
        <w:rPr>
          <w:rFonts w:ascii="Verdana" w:hAnsi="Verdana"/>
          <w:b w:val="0"/>
          <w:bCs w:val="0"/>
        </w:rPr>
        <w:t xml:space="preserve">’s commitment to fraud prevention and accountability, with the Committee </w:t>
      </w:r>
      <w:r w:rsidR="2C916BB2" w:rsidRPr="4C39ED56">
        <w:rPr>
          <w:rFonts w:ascii="Verdana" w:hAnsi="Verdana"/>
          <w:b w:val="0"/>
          <w:bCs w:val="0"/>
        </w:rPr>
        <w:t>highlighting</w:t>
      </w:r>
      <w:r w:rsidRPr="4C39ED56">
        <w:rPr>
          <w:rFonts w:ascii="Verdana" w:hAnsi="Verdana"/>
          <w:b w:val="0"/>
          <w:bCs w:val="0"/>
        </w:rPr>
        <w:t xml:space="preserve"> the importance of continued scrutiny and awareness across the organisation.</w:t>
      </w:r>
    </w:p>
    <w:p w14:paraId="69F7570C" w14:textId="77777777" w:rsidR="00D92601" w:rsidRPr="00EF7FFD" w:rsidRDefault="00D92601" w:rsidP="6F2B4365">
      <w:pPr>
        <w:pStyle w:val="StyleOutlinenumberedArialOutlinenumberedArial11Outli"/>
        <w:numPr>
          <w:ilvl w:val="0"/>
          <w:numId w:val="0"/>
        </w:numPr>
        <w:jc w:val="both"/>
        <w:rPr>
          <w:rFonts w:ascii="Verdana" w:hAnsi="Verdana"/>
          <w:highlight w:val="yellow"/>
        </w:rPr>
      </w:pPr>
    </w:p>
    <w:p w14:paraId="17C411D3" w14:textId="053CD26F" w:rsidR="000F3706" w:rsidRPr="00EF7FFD" w:rsidRDefault="4A78107C" w:rsidP="4C39ED56">
      <w:pPr>
        <w:pStyle w:val="StyleOutlinenumberedArialOutlinenumberedArial11Outli"/>
        <w:numPr>
          <w:ilvl w:val="0"/>
          <w:numId w:val="0"/>
        </w:numPr>
        <w:ind w:left="720" w:hanging="720"/>
        <w:jc w:val="both"/>
        <w:rPr>
          <w:rFonts w:ascii="Verdana" w:eastAsia="Verdana" w:hAnsi="Verdana" w:cs="Verdana"/>
          <w:u w:val="single"/>
        </w:rPr>
      </w:pPr>
      <w:r w:rsidRPr="4C39ED56">
        <w:rPr>
          <w:rFonts w:ascii="Verdana" w:eastAsia="Verdana" w:hAnsi="Verdana" w:cs="Verdana"/>
          <w:u w:val="single"/>
        </w:rPr>
        <w:t>Assurance Reports for Information</w:t>
      </w:r>
      <w:r w:rsidRPr="4C39ED56">
        <w:rPr>
          <w:rFonts w:ascii="Verdana" w:eastAsia="Verdana" w:hAnsi="Verdana" w:cs="Verdana"/>
        </w:rPr>
        <w:t xml:space="preserve"> </w:t>
      </w:r>
    </w:p>
    <w:p w14:paraId="1090DCA0" w14:textId="33B6BB8B"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6FD82044" w14:textId="61D27CEF" w:rsidR="5F9AE97A" w:rsidRDefault="5F9AE97A" w:rsidP="00BD7633">
      <w:pPr>
        <w:pStyle w:val="StyleOutlinenumberedArialOutlinenumberedArial11Outli"/>
        <w:numPr>
          <w:ilvl w:val="0"/>
          <w:numId w:val="172"/>
        </w:numPr>
        <w:jc w:val="both"/>
        <w:rPr>
          <w:rFonts w:ascii="Verdana" w:hAnsi="Verdana"/>
        </w:rPr>
      </w:pPr>
      <w:r w:rsidRPr="17E063F3">
        <w:rPr>
          <w:rFonts w:ascii="Verdana" w:hAnsi="Verdana"/>
        </w:rPr>
        <w:t>Lymphoedema 2023</w:t>
      </w:r>
      <w:r w:rsidR="6A030F1A" w:rsidRPr="17E063F3">
        <w:rPr>
          <w:rFonts w:ascii="Verdana" w:hAnsi="Verdana"/>
        </w:rPr>
        <w:t>/</w:t>
      </w:r>
      <w:r w:rsidRPr="17E063F3">
        <w:rPr>
          <w:rFonts w:ascii="Verdana" w:hAnsi="Verdana"/>
        </w:rPr>
        <w:t>24 Annual Report</w:t>
      </w:r>
    </w:p>
    <w:p w14:paraId="06B34959" w14:textId="570687A1" w:rsidR="29044D22" w:rsidRDefault="29044D22"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 xml:space="preserve">The Audit Committee received the Lymphoedema Wales Clinical Network Annual Report 2023-24, in September 2024, for noting, it confirmed compliance with governance obligations as host </w:t>
      </w:r>
      <w:r w:rsidR="73E48059" w:rsidRPr="4C39ED56">
        <w:rPr>
          <w:rFonts w:ascii="Verdana" w:hAnsi="Verdana"/>
          <w:b w:val="0"/>
          <w:bCs w:val="0"/>
        </w:rPr>
        <w:t>organisation and</w:t>
      </w:r>
      <w:r w:rsidRPr="4C39ED56">
        <w:rPr>
          <w:rFonts w:ascii="Verdana" w:hAnsi="Verdana"/>
          <w:b w:val="0"/>
          <w:bCs w:val="0"/>
        </w:rPr>
        <w:t xml:space="preserve"> provided assurance that the service was delivering against its clinical, staffing, risk, and financial responsibilities.</w:t>
      </w:r>
    </w:p>
    <w:p w14:paraId="1A6D16F0" w14:textId="7B260981" w:rsidR="4C39ED56" w:rsidRDefault="4C39ED56" w:rsidP="00BD7633">
      <w:pPr>
        <w:pStyle w:val="StyleOutlinenumberedArialOutlinenumberedArial11Outli"/>
        <w:numPr>
          <w:ilvl w:val="0"/>
          <w:numId w:val="0"/>
        </w:numPr>
        <w:jc w:val="both"/>
        <w:rPr>
          <w:rFonts w:ascii="Verdana" w:hAnsi="Verdana"/>
          <w:u w:val="single"/>
        </w:rPr>
      </w:pPr>
    </w:p>
    <w:p w14:paraId="4893D575" w14:textId="4CB3E035" w:rsidR="5F03A9D4" w:rsidRDefault="5F03A9D4" w:rsidP="00BD7633">
      <w:pPr>
        <w:pStyle w:val="StyleOutlinenumberedArialOutlinenumberedArial11Outli"/>
        <w:numPr>
          <w:ilvl w:val="0"/>
          <w:numId w:val="172"/>
        </w:numPr>
        <w:jc w:val="both"/>
        <w:rPr>
          <w:rFonts w:ascii="Verdana" w:hAnsi="Verdana"/>
        </w:rPr>
      </w:pPr>
      <w:r w:rsidRPr="17E063F3">
        <w:rPr>
          <w:rFonts w:ascii="Verdana" w:hAnsi="Verdana"/>
        </w:rPr>
        <w:t xml:space="preserve">Minutes of </w:t>
      </w:r>
      <w:r w:rsidR="139E3E94" w:rsidRPr="17E063F3">
        <w:rPr>
          <w:rFonts w:ascii="Verdana" w:hAnsi="Verdana"/>
        </w:rPr>
        <w:t>the All-Wales</w:t>
      </w:r>
      <w:r w:rsidRPr="17E063F3">
        <w:rPr>
          <w:rFonts w:ascii="Verdana" w:hAnsi="Verdana"/>
        </w:rPr>
        <w:t xml:space="preserve"> Audit Committee Chairs Group</w:t>
      </w:r>
    </w:p>
    <w:p w14:paraId="23872282" w14:textId="3B7819BD" w:rsidR="457BA132" w:rsidRDefault="457BA132"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received and acknowledged the minutes of the All-Wales Audit Committee Chairs Group meetings held in May, July, September, and December 2024. These minutes included updates on national operating arrangements, shared governance priorities, and assurance themes across NHS Wales.</w:t>
      </w:r>
    </w:p>
    <w:p w14:paraId="276656D3" w14:textId="12F48E85" w:rsidR="4C39ED56" w:rsidRDefault="4C39ED56" w:rsidP="4C39ED56">
      <w:pPr>
        <w:pStyle w:val="StyleOutlinenumberedArialOutlinenumberedArial11Outli"/>
        <w:numPr>
          <w:ilvl w:val="0"/>
          <w:numId w:val="0"/>
        </w:numPr>
        <w:ind w:left="720" w:hanging="720"/>
        <w:jc w:val="both"/>
        <w:rPr>
          <w:rFonts w:ascii="Verdana" w:hAnsi="Verdana"/>
          <w:b w:val="0"/>
          <w:bCs w:val="0"/>
        </w:rPr>
      </w:pPr>
    </w:p>
    <w:p w14:paraId="05A7D4BC" w14:textId="54C101DB" w:rsidR="542CA74A" w:rsidRDefault="542CA74A" w:rsidP="00BD7633">
      <w:pPr>
        <w:pStyle w:val="StyleOutlinenumberedArialOutlinenumberedArial11Outli"/>
        <w:numPr>
          <w:ilvl w:val="0"/>
          <w:numId w:val="172"/>
        </w:numPr>
        <w:jc w:val="both"/>
        <w:rPr>
          <w:rFonts w:ascii="Verdana" w:hAnsi="Verdana"/>
        </w:rPr>
      </w:pPr>
      <w:r w:rsidRPr="17E063F3">
        <w:rPr>
          <w:rFonts w:ascii="Verdana" w:hAnsi="Verdana"/>
        </w:rPr>
        <w:t xml:space="preserve">Emergency Medical Retrieval and Transfer Service (EMRTS) </w:t>
      </w:r>
    </w:p>
    <w:p w14:paraId="38FF1C8E" w14:textId="03930D2B" w:rsidR="542CA74A" w:rsidRDefault="542CA74A" w:rsidP="4C39ED56">
      <w:pPr>
        <w:pStyle w:val="StyleOutlinenumberedArialOutlinenumberedArial11Outli"/>
        <w:numPr>
          <w:ilvl w:val="0"/>
          <w:numId w:val="0"/>
        </w:numPr>
        <w:jc w:val="both"/>
        <w:rPr>
          <w:rFonts w:ascii="Verdana" w:hAnsi="Verdana"/>
          <w:b w:val="0"/>
          <w:bCs w:val="0"/>
        </w:rPr>
      </w:pPr>
      <w:r w:rsidRPr="4C39ED56">
        <w:rPr>
          <w:rFonts w:ascii="Verdana" w:hAnsi="Verdana"/>
          <w:b w:val="0"/>
          <w:bCs w:val="0"/>
        </w:rPr>
        <w:t>The Audit Committee received the Emergency Medical Retrieval and Transfer Service (EMRTS) Annual Report at its November 2024 meeting for noting, providing assurance on the service’s continued contribution to critical care delivery and alignment with national commissioning arrangements.</w:t>
      </w:r>
    </w:p>
    <w:p w14:paraId="3F503494" w14:textId="77777777" w:rsidR="008C7A62" w:rsidRDefault="008C7A62" w:rsidP="4C39ED56">
      <w:pPr>
        <w:pStyle w:val="StyleOutlinenumberedArialOutlinenumberedArial11Outli"/>
        <w:numPr>
          <w:ilvl w:val="0"/>
          <w:numId w:val="0"/>
        </w:numPr>
        <w:ind w:left="720" w:hanging="720"/>
        <w:jc w:val="both"/>
        <w:rPr>
          <w:rFonts w:ascii="Verdana" w:hAnsi="Verdana"/>
          <w:u w:val="single"/>
        </w:rPr>
      </w:pPr>
    </w:p>
    <w:p w14:paraId="4339D9E7" w14:textId="7518AB3F" w:rsidR="214E5919" w:rsidRDefault="214E5919" w:rsidP="17E063F3">
      <w:pPr>
        <w:pStyle w:val="StyleOutlinenumberedArialOutlinenumberedArial11Outli"/>
        <w:jc w:val="both"/>
        <w:rPr>
          <w:rFonts w:ascii="Verdana" w:hAnsi="Verdana"/>
        </w:rPr>
      </w:pPr>
      <w:r w:rsidRPr="17E063F3">
        <w:rPr>
          <w:rFonts w:ascii="Verdana" w:hAnsi="Verdana"/>
        </w:rPr>
        <w:t>Spinal Operational Delivery Network Annual report</w:t>
      </w:r>
    </w:p>
    <w:p w14:paraId="0991CFE0" w14:textId="66E21E47" w:rsidR="6F2B4365" w:rsidRDefault="214E5919" w:rsidP="17E063F3">
      <w:pPr>
        <w:pStyle w:val="StyleOutlinenumberedArialOutlinenumberedArial11Outli"/>
        <w:numPr>
          <w:ilvl w:val="0"/>
          <w:numId w:val="0"/>
        </w:numPr>
        <w:jc w:val="both"/>
        <w:rPr>
          <w:rFonts w:ascii="Verdana" w:hAnsi="Verdana"/>
          <w:b w:val="0"/>
          <w:bCs w:val="0"/>
        </w:rPr>
      </w:pPr>
      <w:r w:rsidRPr="17E063F3">
        <w:rPr>
          <w:rFonts w:ascii="Verdana" w:hAnsi="Verdana"/>
          <w:b w:val="0"/>
          <w:bCs w:val="0"/>
        </w:rPr>
        <w:t>The Audit Committee received the Spinal Operational Delivery Network Annual Report in November 2024 for noting.</w:t>
      </w:r>
    </w:p>
    <w:p w14:paraId="6F337482" w14:textId="304B1E29" w:rsidR="6F2B4365" w:rsidRDefault="6F2B4365" w:rsidP="17E063F3">
      <w:pPr>
        <w:spacing w:after="0" w:line="240" w:lineRule="auto"/>
        <w:jc w:val="both"/>
        <w:rPr>
          <w:rFonts w:ascii="Verdana" w:hAnsi="Verdana"/>
        </w:rPr>
      </w:pPr>
    </w:p>
    <w:p w14:paraId="17BAD25B" w14:textId="229E06B4" w:rsidR="00E606D5" w:rsidRPr="00683CEC" w:rsidRDefault="6BAA041A" w:rsidP="4C39ED56">
      <w:pPr>
        <w:pStyle w:val="ListParagraph"/>
        <w:spacing w:after="0" w:line="240" w:lineRule="auto"/>
        <w:ind w:left="0"/>
        <w:jc w:val="center"/>
        <w:rPr>
          <w:rFonts w:ascii="Verdana" w:hAnsi="Verdana" w:cs="Arial"/>
          <w:b/>
          <w:bCs/>
          <w:sz w:val="24"/>
          <w:szCs w:val="24"/>
          <w:u w:val="single"/>
        </w:rPr>
      </w:pPr>
      <w:r w:rsidRPr="4C39ED56">
        <w:rPr>
          <w:rFonts w:ascii="Verdana" w:hAnsi="Verdana" w:cs="Arial"/>
          <w:b/>
          <w:bCs/>
          <w:sz w:val="24"/>
          <w:szCs w:val="24"/>
          <w:u w:val="single"/>
        </w:rPr>
        <w:lastRenderedPageBreak/>
        <w:t>Section Four</w:t>
      </w:r>
    </w:p>
    <w:p w14:paraId="5650349B" w14:textId="59D70B51" w:rsidR="008B1CFE" w:rsidRPr="00EF7FFD" w:rsidRDefault="3DED6C06" w:rsidP="6F2B4365">
      <w:pPr>
        <w:pStyle w:val="ListParagraph"/>
        <w:spacing w:after="0" w:line="240" w:lineRule="auto"/>
        <w:ind w:left="0"/>
        <w:jc w:val="center"/>
        <w:rPr>
          <w:rFonts w:ascii="Verdana" w:hAnsi="Verdana" w:cs="Arial"/>
          <w:b/>
          <w:bCs/>
          <w:sz w:val="24"/>
          <w:szCs w:val="24"/>
          <w:u w:val="single"/>
        </w:rPr>
      </w:pPr>
      <w:r w:rsidRPr="6F2B4365">
        <w:rPr>
          <w:rFonts w:ascii="Verdana" w:hAnsi="Verdana" w:cs="Arial"/>
          <w:b/>
          <w:bCs/>
          <w:sz w:val="24"/>
          <w:szCs w:val="24"/>
          <w:u w:val="single"/>
        </w:rPr>
        <w:t>Quality and Safety Committee</w:t>
      </w:r>
    </w:p>
    <w:p w14:paraId="2F3F4BAD" w14:textId="0D234532" w:rsidR="008B1CFE" w:rsidRPr="00EF7FFD" w:rsidRDefault="008B1CFE" w:rsidP="6F2B4365">
      <w:pPr>
        <w:pStyle w:val="ListParagraph"/>
        <w:spacing w:after="0" w:line="240" w:lineRule="auto"/>
        <w:ind w:left="0"/>
        <w:jc w:val="center"/>
        <w:rPr>
          <w:rFonts w:ascii="Verdana" w:eastAsia="Verdana" w:hAnsi="Verdana" w:cs="Verdana"/>
          <w:sz w:val="24"/>
          <w:szCs w:val="24"/>
        </w:rPr>
      </w:pPr>
    </w:p>
    <w:p w14:paraId="4DBB092F" w14:textId="25CFF8E2" w:rsidR="6692F907" w:rsidRDefault="6692F907" w:rsidP="4C39ED56">
      <w:pPr>
        <w:pStyle w:val="ListParagraph"/>
        <w:spacing w:after="0" w:line="240" w:lineRule="auto"/>
        <w:ind w:left="0"/>
        <w:jc w:val="both"/>
        <w:rPr>
          <w:rFonts w:ascii="Verdana" w:hAnsi="Verdana" w:cs="Arial"/>
          <w:b/>
          <w:bCs/>
          <w:sz w:val="24"/>
          <w:szCs w:val="24"/>
          <w:u w:val="single"/>
        </w:rPr>
      </w:pPr>
      <w:r w:rsidRPr="4C39ED56">
        <w:rPr>
          <w:rFonts w:ascii="Verdana" w:eastAsia="Verdana" w:hAnsi="Verdana" w:cs="Verdana"/>
          <w:sz w:val="24"/>
          <w:szCs w:val="24"/>
        </w:rPr>
        <w:t xml:space="preserve">The Quality and Safety Committee is a statutory Committee of the Board, established in line with the Health Board’s Standing Orders and Scheme of Delegation. Its primary purpose is to provide evidence-based and timely advice to the Board to support it in discharging its responsibilities for the Quality and Safety of healthcare; and assurance on the effectiveness of the Health Board’s arrangements for safeguarding and improving the </w:t>
      </w:r>
      <w:r w:rsidR="60A1DAD5" w:rsidRPr="4C39ED56">
        <w:rPr>
          <w:rFonts w:ascii="Verdana" w:eastAsia="Verdana" w:hAnsi="Verdana" w:cs="Verdana"/>
          <w:sz w:val="24"/>
          <w:szCs w:val="24"/>
        </w:rPr>
        <w:t>Q</w:t>
      </w:r>
      <w:r w:rsidRPr="4C39ED56">
        <w:rPr>
          <w:rFonts w:ascii="Verdana" w:eastAsia="Verdana" w:hAnsi="Verdana" w:cs="Verdana"/>
          <w:sz w:val="24"/>
          <w:szCs w:val="24"/>
        </w:rPr>
        <w:t xml:space="preserve">uality and </w:t>
      </w:r>
      <w:r w:rsidR="4288B056" w:rsidRPr="4C39ED56">
        <w:rPr>
          <w:rFonts w:ascii="Verdana" w:eastAsia="Verdana" w:hAnsi="Verdana" w:cs="Verdana"/>
          <w:sz w:val="24"/>
          <w:szCs w:val="24"/>
        </w:rPr>
        <w:t>S</w:t>
      </w:r>
      <w:r w:rsidRPr="4C39ED56">
        <w:rPr>
          <w:rFonts w:ascii="Verdana" w:eastAsia="Verdana" w:hAnsi="Verdana" w:cs="Verdana"/>
          <w:sz w:val="24"/>
          <w:szCs w:val="24"/>
        </w:rPr>
        <w:t>afety of patient-centred care, in line with national standards and the Health Board’s strategic objectives</w:t>
      </w:r>
      <w:r w:rsidR="772007C9" w:rsidRPr="4C39ED56">
        <w:rPr>
          <w:rFonts w:ascii="Verdana" w:eastAsia="Verdana" w:hAnsi="Verdana" w:cs="Verdana"/>
          <w:sz w:val="24"/>
          <w:szCs w:val="24"/>
        </w:rPr>
        <w:t xml:space="preserve">. </w:t>
      </w:r>
      <w:r w:rsidRPr="4C39ED56">
        <w:rPr>
          <w:rFonts w:ascii="Verdana" w:eastAsia="Verdana" w:hAnsi="Verdana" w:cs="Verdana"/>
          <w:sz w:val="24"/>
          <w:szCs w:val="24"/>
        </w:rPr>
        <w:t xml:space="preserve">The Committee’s remit encompasses all aspects of clinical governance and quality assurance, including the effectiveness of </w:t>
      </w:r>
      <w:r w:rsidR="4E58527F" w:rsidRPr="4C39ED56">
        <w:rPr>
          <w:rFonts w:ascii="Verdana" w:eastAsia="Verdana" w:hAnsi="Verdana" w:cs="Verdana"/>
          <w:sz w:val="24"/>
          <w:szCs w:val="24"/>
        </w:rPr>
        <w:t>P</w:t>
      </w:r>
      <w:r w:rsidRPr="4C39ED56">
        <w:rPr>
          <w:rFonts w:ascii="Verdana" w:eastAsia="Verdana" w:hAnsi="Verdana" w:cs="Verdana"/>
          <w:sz w:val="24"/>
          <w:szCs w:val="24"/>
        </w:rPr>
        <w:t xml:space="preserve">opulation </w:t>
      </w:r>
      <w:r w:rsidR="539FA90C" w:rsidRPr="4C39ED56">
        <w:rPr>
          <w:rFonts w:ascii="Verdana" w:eastAsia="Verdana" w:hAnsi="Verdana" w:cs="Verdana"/>
          <w:sz w:val="24"/>
          <w:szCs w:val="24"/>
        </w:rPr>
        <w:t>H</w:t>
      </w:r>
      <w:r w:rsidRPr="4C39ED56">
        <w:rPr>
          <w:rFonts w:ascii="Verdana" w:eastAsia="Verdana" w:hAnsi="Verdana" w:cs="Verdana"/>
          <w:sz w:val="24"/>
          <w:szCs w:val="24"/>
        </w:rPr>
        <w:t>ealth interventions, access to and quality of services across the care continuum, patient outcomes, and the experiences of patients and their families. It plays a critical role in overseeing the development and delivery of strategies that ensure high-quality, safe, and equitable healthcare services</w:t>
      </w:r>
      <w:r w:rsidR="71E6CDD9" w:rsidRPr="4C39ED56">
        <w:rPr>
          <w:rFonts w:ascii="Verdana" w:eastAsia="Verdana" w:hAnsi="Verdana" w:cs="Verdana"/>
          <w:sz w:val="24"/>
          <w:szCs w:val="24"/>
        </w:rPr>
        <w:t>.</w:t>
      </w:r>
    </w:p>
    <w:p w14:paraId="509F60DD" w14:textId="2C4C9EE8" w:rsidR="4C39ED56" w:rsidRDefault="4C39ED56" w:rsidP="4C39ED56">
      <w:pPr>
        <w:pStyle w:val="ListParagraph"/>
        <w:spacing w:after="0" w:line="240" w:lineRule="auto"/>
        <w:ind w:left="0"/>
        <w:jc w:val="both"/>
        <w:rPr>
          <w:rFonts w:ascii="Verdana" w:eastAsia="Verdana" w:hAnsi="Verdana" w:cs="Verdana"/>
          <w:sz w:val="24"/>
          <w:szCs w:val="24"/>
        </w:rPr>
      </w:pPr>
    </w:p>
    <w:p w14:paraId="3E1FEA44" w14:textId="361F2D04" w:rsidR="2AB6CD94" w:rsidRDefault="2AB6CD94" w:rsidP="4C39ED56">
      <w:pPr>
        <w:spacing w:after="0" w:line="240" w:lineRule="auto"/>
        <w:rPr>
          <w:rFonts w:ascii="Verdana" w:eastAsia="Verdana" w:hAnsi="Verdana" w:cs="Verdana"/>
          <w:sz w:val="24"/>
          <w:szCs w:val="24"/>
        </w:rPr>
      </w:pPr>
      <w:r w:rsidRPr="4C39ED56">
        <w:rPr>
          <w:rFonts w:ascii="Verdana" w:eastAsia="Verdana" w:hAnsi="Verdana" w:cs="Verdana"/>
          <w:sz w:val="24"/>
          <w:szCs w:val="24"/>
        </w:rPr>
        <w:t>Each meeting begins with a patient story to emphasise the importance of patient experience and outcomes. The Committee also receives updates from internal and external regulators, ensuring that any concerns raised are addressed through robust, monitored action plans to drive improvement and uphold accountability.</w:t>
      </w:r>
    </w:p>
    <w:p w14:paraId="2CC4DA99" w14:textId="77777777" w:rsidR="008B1CFE" w:rsidRPr="00EF7FFD" w:rsidRDefault="008B1CFE" w:rsidP="008B1CFE">
      <w:pPr>
        <w:spacing w:after="0" w:line="240" w:lineRule="auto"/>
        <w:jc w:val="both"/>
        <w:rPr>
          <w:rFonts w:ascii="Verdana" w:hAnsi="Verdana" w:cs="Arial"/>
          <w:sz w:val="24"/>
          <w:szCs w:val="24"/>
        </w:rPr>
      </w:pPr>
    </w:p>
    <w:p w14:paraId="1702DA7A" w14:textId="09D52072" w:rsidR="008B1CFE" w:rsidRPr="00EF7FFD" w:rsidRDefault="4CA71605" w:rsidP="6F2B4365">
      <w:pPr>
        <w:spacing w:after="0" w:line="240" w:lineRule="auto"/>
        <w:jc w:val="both"/>
        <w:rPr>
          <w:rFonts w:ascii="Verdana" w:hAnsi="Verdana" w:cs="Arial"/>
          <w:b/>
          <w:bCs/>
          <w:sz w:val="24"/>
          <w:szCs w:val="24"/>
        </w:rPr>
      </w:pPr>
      <w:r w:rsidRPr="4C39ED56">
        <w:rPr>
          <w:rFonts w:ascii="Verdana" w:hAnsi="Verdana" w:cs="Arial"/>
          <w:sz w:val="24"/>
          <w:szCs w:val="24"/>
        </w:rPr>
        <w:t>During 202</w:t>
      </w:r>
      <w:r w:rsidR="62062313" w:rsidRPr="4C39ED56">
        <w:rPr>
          <w:rFonts w:ascii="Verdana" w:hAnsi="Verdana" w:cs="Arial"/>
          <w:sz w:val="24"/>
          <w:szCs w:val="24"/>
        </w:rPr>
        <w:t>4</w:t>
      </w:r>
      <w:r w:rsidRPr="4C39ED56">
        <w:rPr>
          <w:rFonts w:ascii="Verdana" w:hAnsi="Verdana" w:cs="Arial"/>
          <w:sz w:val="24"/>
          <w:szCs w:val="24"/>
        </w:rPr>
        <w:t>/2</w:t>
      </w:r>
      <w:r w:rsidR="13163320" w:rsidRPr="4C39ED56">
        <w:rPr>
          <w:rFonts w:ascii="Verdana" w:hAnsi="Verdana" w:cs="Arial"/>
          <w:sz w:val="24"/>
          <w:szCs w:val="24"/>
        </w:rPr>
        <w:t>5</w:t>
      </w:r>
      <w:r w:rsidRPr="4C39ED56">
        <w:rPr>
          <w:rFonts w:ascii="Verdana" w:hAnsi="Verdana" w:cs="Arial"/>
          <w:sz w:val="24"/>
          <w:szCs w:val="24"/>
        </w:rPr>
        <w:t xml:space="preserve">, the following reports were received by the </w:t>
      </w:r>
      <w:r w:rsidR="7C7C4AFB" w:rsidRPr="4C39ED56">
        <w:rPr>
          <w:rFonts w:ascii="Verdana" w:hAnsi="Verdana" w:cs="Arial"/>
          <w:sz w:val="24"/>
          <w:szCs w:val="24"/>
        </w:rPr>
        <w:t>C</w:t>
      </w:r>
      <w:r w:rsidRPr="4C39ED56">
        <w:rPr>
          <w:rFonts w:ascii="Verdana" w:hAnsi="Verdana" w:cs="Arial"/>
          <w:sz w:val="24"/>
          <w:szCs w:val="24"/>
        </w:rPr>
        <w:t>ommittee</w:t>
      </w:r>
      <w:r w:rsidR="20A76C04" w:rsidRPr="4C39ED56">
        <w:rPr>
          <w:rFonts w:ascii="Verdana" w:hAnsi="Verdana" w:cs="Arial"/>
          <w:sz w:val="24"/>
          <w:szCs w:val="24"/>
        </w:rPr>
        <w:t xml:space="preserve"> (The Committee did not convene in April</w:t>
      </w:r>
      <w:r w:rsidR="073B36CA" w:rsidRPr="4C39ED56">
        <w:rPr>
          <w:rFonts w:ascii="Verdana" w:hAnsi="Verdana" w:cs="Arial"/>
          <w:sz w:val="24"/>
          <w:szCs w:val="24"/>
        </w:rPr>
        <w:t>, August</w:t>
      </w:r>
      <w:r w:rsidR="61BF3878" w:rsidRPr="4C39ED56">
        <w:rPr>
          <w:rFonts w:ascii="Verdana" w:hAnsi="Verdana" w:cs="Arial"/>
          <w:sz w:val="24"/>
          <w:szCs w:val="24"/>
        </w:rPr>
        <w:t xml:space="preserve">, </w:t>
      </w:r>
      <w:r w:rsidR="073B36CA" w:rsidRPr="4C39ED56">
        <w:rPr>
          <w:rFonts w:ascii="Verdana" w:hAnsi="Verdana" w:cs="Arial"/>
          <w:sz w:val="24"/>
          <w:szCs w:val="24"/>
        </w:rPr>
        <w:t xml:space="preserve">December </w:t>
      </w:r>
      <w:r w:rsidR="20A76C04" w:rsidRPr="4C39ED56">
        <w:rPr>
          <w:rFonts w:ascii="Verdana" w:hAnsi="Verdana" w:cs="Arial"/>
          <w:sz w:val="24"/>
          <w:szCs w:val="24"/>
        </w:rPr>
        <w:t>2024</w:t>
      </w:r>
      <w:r w:rsidR="2CFEF9DF" w:rsidRPr="4C39ED56">
        <w:rPr>
          <w:rFonts w:ascii="Verdana" w:hAnsi="Verdana" w:cs="Arial"/>
          <w:sz w:val="24"/>
          <w:szCs w:val="24"/>
        </w:rPr>
        <w:t xml:space="preserve"> and February 2025</w:t>
      </w:r>
      <w:r w:rsidR="20A76C04" w:rsidRPr="4C39ED56">
        <w:rPr>
          <w:rFonts w:ascii="Verdana" w:hAnsi="Verdana" w:cs="Arial"/>
          <w:sz w:val="24"/>
          <w:szCs w:val="24"/>
        </w:rPr>
        <w:t>)</w:t>
      </w:r>
      <w:r w:rsidR="33DD337D" w:rsidRPr="4C39ED56">
        <w:rPr>
          <w:rFonts w:ascii="Verdana" w:hAnsi="Verdana" w:cs="Arial"/>
          <w:sz w:val="24"/>
          <w:szCs w:val="24"/>
        </w:rPr>
        <w:t>:</w:t>
      </w:r>
      <w:r w:rsidRPr="4C39ED56">
        <w:rPr>
          <w:rFonts w:ascii="Verdana" w:hAnsi="Verdana" w:cs="Arial"/>
          <w:sz w:val="24"/>
          <w:szCs w:val="24"/>
        </w:rPr>
        <w:t xml:space="preserve"> </w:t>
      </w:r>
    </w:p>
    <w:p w14:paraId="63844B51" w14:textId="77777777" w:rsidR="008B1CFE" w:rsidRPr="00EF7FFD" w:rsidRDefault="008B1CFE" w:rsidP="008B1CFE">
      <w:pPr>
        <w:spacing w:after="0" w:line="240" w:lineRule="auto"/>
        <w:jc w:val="both"/>
        <w:rPr>
          <w:rFonts w:ascii="Verdana" w:hAnsi="Verdana" w:cs="Arial"/>
          <w:sz w:val="24"/>
          <w:szCs w:val="24"/>
        </w:rPr>
      </w:pPr>
    </w:p>
    <w:p w14:paraId="654A49D3" w14:textId="5DBA6BF5" w:rsidR="008B1CFE" w:rsidRPr="00EF7FFD" w:rsidRDefault="4CA71605" w:rsidP="4C39ED56">
      <w:pPr>
        <w:spacing w:after="0" w:line="240" w:lineRule="auto"/>
        <w:jc w:val="both"/>
        <w:rPr>
          <w:rFonts w:ascii="Verdana" w:hAnsi="Verdana" w:cs="Arial"/>
          <w:b/>
          <w:bCs/>
          <w:sz w:val="24"/>
          <w:szCs w:val="24"/>
          <w:u w:val="single"/>
        </w:rPr>
      </w:pPr>
      <w:r w:rsidRPr="4C39ED56">
        <w:rPr>
          <w:rFonts w:ascii="Verdana" w:hAnsi="Verdana" w:cs="Arial"/>
          <w:b/>
          <w:bCs/>
          <w:sz w:val="24"/>
          <w:szCs w:val="24"/>
          <w:u w:val="single"/>
        </w:rPr>
        <w:t>Patient</w:t>
      </w:r>
      <w:r w:rsidR="7D5D3ABA" w:rsidRPr="4C39ED56">
        <w:rPr>
          <w:rFonts w:ascii="Verdana" w:hAnsi="Verdana" w:cs="Arial"/>
          <w:b/>
          <w:bCs/>
          <w:sz w:val="24"/>
          <w:szCs w:val="24"/>
          <w:u w:val="single"/>
        </w:rPr>
        <w:t xml:space="preserve"> and </w:t>
      </w:r>
      <w:r w:rsidRPr="4C39ED56">
        <w:rPr>
          <w:rFonts w:ascii="Verdana" w:hAnsi="Verdana" w:cs="Arial"/>
          <w:b/>
          <w:bCs/>
          <w:sz w:val="24"/>
          <w:szCs w:val="24"/>
          <w:u w:val="single"/>
        </w:rPr>
        <w:t>Staff Stor</w:t>
      </w:r>
      <w:r w:rsidR="6049D5E4" w:rsidRPr="4C39ED56">
        <w:rPr>
          <w:rFonts w:ascii="Verdana" w:hAnsi="Verdana" w:cs="Arial"/>
          <w:b/>
          <w:bCs/>
          <w:sz w:val="24"/>
          <w:szCs w:val="24"/>
          <w:u w:val="single"/>
        </w:rPr>
        <w:t>ies</w:t>
      </w:r>
      <w:r w:rsidRPr="4C39ED56">
        <w:rPr>
          <w:rFonts w:ascii="Verdana" w:hAnsi="Verdana" w:cs="Arial"/>
          <w:b/>
          <w:bCs/>
          <w:sz w:val="24"/>
          <w:szCs w:val="24"/>
        </w:rPr>
        <w:t xml:space="preserve"> </w:t>
      </w:r>
    </w:p>
    <w:p w14:paraId="376914C7" w14:textId="5BC43542" w:rsidR="4C39ED56" w:rsidRDefault="4C39ED56" w:rsidP="4C39ED56">
      <w:pPr>
        <w:spacing w:after="0" w:line="240" w:lineRule="auto"/>
        <w:jc w:val="both"/>
        <w:rPr>
          <w:rFonts w:ascii="Verdana" w:hAnsi="Verdana" w:cs="Arial"/>
          <w:b/>
          <w:bCs/>
          <w:sz w:val="24"/>
          <w:szCs w:val="24"/>
        </w:rPr>
      </w:pPr>
    </w:p>
    <w:p w14:paraId="04DED78C" w14:textId="11ADBDE6" w:rsidR="144ACD0B" w:rsidRDefault="144ACD0B" w:rsidP="4C39ED56">
      <w:pPr>
        <w:pStyle w:val="ListParagraph"/>
        <w:spacing w:after="0" w:line="240" w:lineRule="auto"/>
        <w:ind w:left="0"/>
        <w:jc w:val="both"/>
        <w:rPr>
          <w:rFonts w:ascii="Verdana" w:hAnsi="Verdana" w:cs="Arial"/>
          <w:sz w:val="24"/>
          <w:szCs w:val="24"/>
          <w:highlight w:val="yellow"/>
        </w:rPr>
      </w:pPr>
      <w:r w:rsidRPr="4C39ED56">
        <w:rPr>
          <w:rFonts w:ascii="Verdana" w:hAnsi="Verdana" w:cs="Arial"/>
          <w:sz w:val="24"/>
          <w:szCs w:val="24"/>
        </w:rPr>
        <w:t xml:space="preserve">Throughout 2024/25, the Patient Experience Team coordinated the presentation of Patient and Staff Stories, each highlighting key learning from a never event or significant patient experience. Service </w:t>
      </w:r>
      <w:r w:rsidR="31BD2BD5" w:rsidRPr="4C39ED56">
        <w:rPr>
          <w:rFonts w:ascii="Verdana" w:hAnsi="Verdana" w:cs="Arial"/>
          <w:sz w:val="24"/>
          <w:szCs w:val="24"/>
        </w:rPr>
        <w:t>G</w:t>
      </w:r>
      <w:r w:rsidRPr="4C39ED56">
        <w:rPr>
          <w:rFonts w:ascii="Verdana" w:hAnsi="Verdana" w:cs="Arial"/>
          <w:sz w:val="24"/>
          <w:szCs w:val="24"/>
        </w:rPr>
        <w:t>roups were invited to share stories aligned with their priority issues, fostering reflection and shared learning across the organisation.</w:t>
      </w:r>
    </w:p>
    <w:p w14:paraId="6E20F079" w14:textId="77777777" w:rsidR="008B1CFE" w:rsidRPr="00EF7FFD" w:rsidRDefault="008B1CFE" w:rsidP="6F2B4365">
      <w:pPr>
        <w:pStyle w:val="ListParagraph"/>
        <w:spacing w:after="0" w:line="240" w:lineRule="auto"/>
        <w:ind w:left="0"/>
        <w:jc w:val="both"/>
        <w:rPr>
          <w:rFonts w:ascii="Verdana" w:hAnsi="Verdana" w:cs="Arial"/>
          <w:sz w:val="24"/>
          <w:szCs w:val="24"/>
          <w:highlight w:val="yellow"/>
        </w:rPr>
      </w:pPr>
    </w:p>
    <w:p w14:paraId="00B63DC8" w14:textId="22E4CEB7" w:rsidR="008B1CFE" w:rsidRPr="00EF7FFD" w:rsidRDefault="4CA71605" w:rsidP="4C39ED56">
      <w:pPr>
        <w:pStyle w:val="ListParagraph"/>
        <w:spacing w:after="0" w:line="240" w:lineRule="auto"/>
        <w:ind w:left="0"/>
        <w:jc w:val="both"/>
        <w:rPr>
          <w:rFonts w:ascii="Verdana" w:hAnsi="Verdana" w:cs="Arial"/>
          <w:sz w:val="24"/>
          <w:szCs w:val="24"/>
        </w:rPr>
      </w:pPr>
      <w:r w:rsidRPr="4C39ED56">
        <w:rPr>
          <w:rFonts w:ascii="Verdana" w:hAnsi="Verdana" w:cs="Arial"/>
          <w:sz w:val="24"/>
          <w:szCs w:val="24"/>
        </w:rPr>
        <w:t xml:space="preserve">The following stories were received by the </w:t>
      </w:r>
      <w:r w:rsidR="6FBA3539" w:rsidRPr="4C39ED56">
        <w:rPr>
          <w:rFonts w:ascii="Verdana" w:hAnsi="Verdana" w:cs="Arial"/>
          <w:sz w:val="24"/>
          <w:szCs w:val="24"/>
        </w:rPr>
        <w:t>C</w:t>
      </w:r>
      <w:r w:rsidRPr="4C39ED56">
        <w:rPr>
          <w:rFonts w:ascii="Verdana" w:hAnsi="Verdana" w:cs="Arial"/>
          <w:sz w:val="24"/>
          <w:szCs w:val="24"/>
        </w:rPr>
        <w:t>ommittee:</w:t>
      </w:r>
    </w:p>
    <w:p w14:paraId="11153974" w14:textId="36038DC7" w:rsidR="4C39ED56" w:rsidRDefault="4C39ED56" w:rsidP="4C39ED56">
      <w:pPr>
        <w:pStyle w:val="ListParagraph"/>
        <w:spacing w:after="0" w:line="240" w:lineRule="auto"/>
        <w:ind w:left="0"/>
        <w:jc w:val="both"/>
        <w:rPr>
          <w:rFonts w:ascii="Verdana" w:hAnsi="Verdana" w:cs="Arial"/>
          <w:sz w:val="24"/>
          <w:szCs w:val="24"/>
        </w:rPr>
      </w:pPr>
    </w:p>
    <w:p w14:paraId="6A6CE3D1" w14:textId="2FBAE579" w:rsidR="008B1CFE" w:rsidRPr="00533760" w:rsidRDefault="4CA71605"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Patient</w:t>
      </w:r>
      <w:r w:rsidR="7DBDC242" w:rsidRPr="00533760">
        <w:rPr>
          <w:rFonts w:ascii="Verdana" w:hAnsi="Verdana" w:cs="Arial"/>
          <w:sz w:val="24"/>
          <w:szCs w:val="24"/>
        </w:rPr>
        <w:t xml:space="preserve"> Story, 21 May 2024 -</w:t>
      </w:r>
      <w:r w:rsidRPr="00533760">
        <w:rPr>
          <w:rFonts w:ascii="Verdana" w:hAnsi="Verdana" w:cs="Arial"/>
          <w:sz w:val="24"/>
          <w:szCs w:val="24"/>
        </w:rPr>
        <w:t xml:space="preserve"> </w:t>
      </w:r>
      <w:r w:rsidR="0BFFA70F" w:rsidRPr="00533760">
        <w:rPr>
          <w:rFonts w:ascii="Verdana" w:hAnsi="Verdana" w:cs="Arial"/>
          <w:sz w:val="24"/>
          <w:szCs w:val="24"/>
        </w:rPr>
        <w:t>Alexandra’s Story</w:t>
      </w:r>
      <w:r w:rsidR="2AE5A31A" w:rsidRPr="00533760">
        <w:rPr>
          <w:rFonts w:ascii="Verdana" w:hAnsi="Verdana" w:cs="Arial"/>
          <w:sz w:val="24"/>
          <w:szCs w:val="24"/>
        </w:rPr>
        <w:t>;</w:t>
      </w:r>
      <w:r w:rsidR="0BFFA70F" w:rsidRPr="00533760">
        <w:rPr>
          <w:rFonts w:ascii="Verdana" w:hAnsi="Verdana" w:cs="Arial"/>
          <w:sz w:val="24"/>
          <w:szCs w:val="24"/>
        </w:rPr>
        <w:t xml:space="preserve">  </w:t>
      </w:r>
    </w:p>
    <w:p w14:paraId="0A82701A" w14:textId="1C7588C3" w:rsidR="6824C8F8" w:rsidRPr="00533760" w:rsidRDefault="6824C8F8"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Patient Story, 25 June 2024 Impact of Adult Child Interaction Therapy</w:t>
      </w:r>
      <w:r w:rsidR="6CF9BDD8" w:rsidRPr="00533760">
        <w:rPr>
          <w:rFonts w:ascii="Verdana" w:hAnsi="Verdana" w:cs="Arial"/>
          <w:sz w:val="24"/>
          <w:szCs w:val="24"/>
        </w:rPr>
        <w:t>;</w:t>
      </w:r>
      <w:r w:rsidRPr="00533760">
        <w:rPr>
          <w:rFonts w:ascii="Verdana" w:hAnsi="Verdana" w:cs="Arial"/>
          <w:sz w:val="24"/>
          <w:szCs w:val="24"/>
        </w:rPr>
        <w:t xml:space="preserve">  </w:t>
      </w:r>
    </w:p>
    <w:p w14:paraId="0EC99078" w14:textId="2DAF078F" w:rsidR="5F14078B" w:rsidRPr="00533760" w:rsidRDefault="5F14078B"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 xml:space="preserve">Patient Story, </w:t>
      </w:r>
      <w:r w:rsidR="6B96600A" w:rsidRPr="00533760">
        <w:rPr>
          <w:rFonts w:ascii="Verdana" w:hAnsi="Verdana" w:cs="Arial"/>
          <w:sz w:val="24"/>
          <w:szCs w:val="24"/>
        </w:rPr>
        <w:t>23 July 2024 -</w:t>
      </w:r>
      <w:r w:rsidRPr="00533760">
        <w:rPr>
          <w:rFonts w:ascii="Verdana" w:hAnsi="Verdana" w:cs="Arial"/>
          <w:sz w:val="24"/>
          <w:szCs w:val="24"/>
        </w:rPr>
        <w:t xml:space="preserve"> Burns Service: Recovery from Traumatic Injuries</w:t>
      </w:r>
      <w:r w:rsidR="6807E74C" w:rsidRPr="00533760">
        <w:rPr>
          <w:rFonts w:ascii="Verdana" w:hAnsi="Verdana" w:cs="Arial"/>
          <w:sz w:val="24"/>
          <w:szCs w:val="24"/>
        </w:rPr>
        <w:t>;</w:t>
      </w:r>
    </w:p>
    <w:p w14:paraId="32A448A0" w14:textId="66AB6EE9" w:rsidR="14E7EFC5" w:rsidRPr="00533760" w:rsidRDefault="14E7EFC5"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Patient Story, 23 July 2024 - Trauma Stabilisation Group</w:t>
      </w:r>
      <w:r w:rsidR="7C144802" w:rsidRPr="00533760">
        <w:rPr>
          <w:rFonts w:ascii="Verdana" w:hAnsi="Verdana" w:cs="Arial"/>
          <w:sz w:val="24"/>
          <w:szCs w:val="24"/>
        </w:rPr>
        <w:t>;</w:t>
      </w:r>
      <w:r w:rsidRPr="00533760">
        <w:rPr>
          <w:rFonts w:ascii="Verdana" w:hAnsi="Verdana" w:cs="Arial"/>
          <w:sz w:val="24"/>
          <w:szCs w:val="24"/>
        </w:rPr>
        <w:t xml:space="preserve"> </w:t>
      </w:r>
    </w:p>
    <w:p w14:paraId="50E1007A" w14:textId="166D0742" w:rsidR="0FCC3DE4" w:rsidRPr="00533760" w:rsidRDefault="0FCC3DE4"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Patient Story, 29 October 2024 - Baby Theo</w:t>
      </w:r>
      <w:r w:rsidR="1217F310" w:rsidRPr="00533760">
        <w:rPr>
          <w:rFonts w:ascii="Verdana" w:hAnsi="Verdana" w:cs="Arial"/>
          <w:sz w:val="24"/>
          <w:szCs w:val="24"/>
        </w:rPr>
        <w:t>;</w:t>
      </w:r>
    </w:p>
    <w:p w14:paraId="4067606B" w14:textId="0CD382AE" w:rsidR="5E2AA1DF" w:rsidRPr="00533760" w:rsidRDefault="5E2AA1DF"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 xml:space="preserve">Patient Story, </w:t>
      </w:r>
      <w:r w:rsidR="1B72A066" w:rsidRPr="00533760">
        <w:rPr>
          <w:rFonts w:ascii="Verdana" w:hAnsi="Verdana" w:cs="Arial"/>
          <w:sz w:val="24"/>
          <w:szCs w:val="24"/>
        </w:rPr>
        <w:t>26 November 2024 – Misconception of a H</w:t>
      </w:r>
      <w:r w:rsidR="3978E9AB" w:rsidRPr="00533760">
        <w:rPr>
          <w:rFonts w:ascii="Verdana" w:hAnsi="Verdana" w:cs="Arial"/>
          <w:sz w:val="24"/>
          <w:szCs w:val="24"/>
        </w:rPr>
        <w:t>ospice</w:t>
      </w:r>
      <w:r w:rsidR="464956EA" w:rsidRPr="00533760">
        <w:rPr>
          <w:rFonts w:ascii="Verdana" w:hAnsi="Verdana" w:cs="Arial"/>
          <w:sz w:val="24"/>
          <w:szCs w:val="24"/>
        </w:rPr>
        <w:t>;</w:t>
      </w:r>
    </w:p>
    <w:p w14:paraId="775AA168" w14:textId="00B48E50" w:rsidR="74545EE5" w:rsidRPr="00533760" w:rsidRDefault="74545EE5" w:rsidP="008C5111">
      <w:pPr>
        <w:pStyle w:val="ListParagraph"/>
        <w:numPr>
          <w:ilvl w:val="0"/>
          <w:numId w:val="111"/>
        </w:numPr>
        <w:spacing w:before="120" w:after="120" w:line="240" w:lineRule="auto"/>
        <w:jc w:val="both"/>
      </w:pPr>
      <w:r w:rsidRPr="00533760">
        <w:rPr>
          <w:rFonts w:ascii="Verdana" w:eastAsia="Verdana" w:hAnsi="Verdana" w:cs="Verdana"/>
          <w:color w:val="000000" w:themeColor="text1"/>
          <w:sz w:val="24"/>
          <w:szCs w:val="24"/>
        </w:rPr>
        <w:lastRenderedPageBreak/>
        <w:t>Patient Story, 2</w:t>
      </w:r>
      <w:r w:rsidR="7199C092" w:rsidRPr="00533760">
        <w:rPr>
          <w:rFonts w:ascii="Verdana" w:eastAsia="Verdana" w:hAnsi="Verdana" w:cs="Verdana"/>
          <w:color w:val="000000" w:themeColor="text1"/>
          <w:sz w:val="24"/>
          <w:szCs w:val="24"/>
        </w:rPr>
        <w:t>8</w:t>
      </w:r>
      <w:r w:rsidRPr="00533760">
        <w:rPr>
          <w:rFonts w:ascii="Verdana" w:eastAsia="Verdana" w:hAnsi="Verdana" w:cs="Verdana"/>
          <w:color w:val="000000" w:themeColor="text1"/>
          <w:sz w:val="24"/>
          <w:szCs w:val="24"/>
        </w:rPr>
        <w:t xml:space="preserve"> January 2025 - </w:t>
      </w:r>
      <w:r w:rsidR="024D372B" w:rsidRPr="00533760">
        <w:rPr>
          <w:rFonts w:ascii="Verdana" w:eastAsia="Verdana" w:hAnsi="Verdana" w:cs="Verdana"/>
          <w:color w:val="000000" w:themeColor="text1"/>
          <w:sz w:val="24"/>
          <w:szCs w:val="24"/>
        </w:rPr>
        <w:t>Patient Experience Service Improvement within Phlebotomy Services</w:t>
      </w:r>
      <w:r w:rsidR="266AD1BF" w:rsidRPr="00533760">
        <w:rPr>
          <w:rFonts w:ascii="Verdana" w:eastAsia="Verdana" w:hAnsi="Verdana" w:cs="Verdana"/>
          <w:color w:val="000000" w:themeColor="text1"/>
          <w:sz w:val="24"/>
          <w:szCs w:val="24"/>
        </w:rPr>
        <w:t>;</w:t>
      </w:r>
    </w:p>
    <w:p w14:paraId="791C1BA4" w14:textId="3B2CD1B7" w:rsidR="00A05C2F" w:rsidRPr="00533760" w:rsidRDefault="2F25D270" w:rsidP="008C5111">
      <w:pPr>
        <w:pStyle w:val="ListParagraph"/>
        <w:numPr>
          <w:ilvl w:val="0"/>
          <w:numId w:val="111"/>
        </w:numPr>
        <w:spacing w:before="120" w:after="120" w:line="240" w:lineRule="auto"/>
        <w:jc w:val="both"/>
        <w:rPr>
          <w:rFonts w:ascii="Verdana" w:hAnsi="Verdana" w:cs="Arial"/>
          <w:sz w:val="24"/>
          <w:szCs w:val="24"/>
        </w:rPr>
      </w:pPr>
      <w:r w:rsidRPr="00533760">
        <w:rPr>
          <w:rFonts w:ascii="Verdana" w:hAnsi="Verdana" w:cs="Arial"/>
          <w:sz w:val="24"/>
          <w:szCs w:val="24"/>
        </w:rPr>
        <w:t>Patient Story, 25 March 2025 - Mental Health and Learning Disabilities</w:t>
      </w:r>
      <w:r w:rsidR="6F9AC4AC" w:rsidRPr="00533760">
        <w:rPr>
          <w:rFonts w:ascii="Verdana" w:hAnsi="Verdana" w:cs="Arial"/>
          <w:sz w:val="24"/>
          <w:szCs w:val="24"/>
        </w:rPr>
        <w:t>.</w:t>
      </w:r>
    </w:p>
    <w:p w14:paraId="7EA7918E" w14:textId="62398834" w:rsidR="4C39ED56" w:rsidRDefault="4C39ED56" w:rsidP="4C39ED56">
      <w:pPr>
        <w:pStyle w:val="ListParagraph"/>
        <w:spacing w:before="120" w:after="120" w:line="240" w:lineRule="auto"/>
        <w:jc w:val="both"/>
        <w:rPr>
          <w:rFonts w:ascii="Verdana" w:hAnsi="Verdana" w:cs="Arial"/>
          <w:sz w:val="24"/>
          <w:szCs w:val="24"/>
        </w:rPr>
      </w:pPr>
    </w:p>
    <w:p w14:paraId="7AA01D90" w14:textId="44062673" w:rsidR="008B1CFE" w:rsidRPr="00EF7FFD" w:rsidRDefault="4CA71605" w:rsidP="4C39ED56">
      <w:pPr>
        <w:spacing w:after="0" w:line="240" w:lineRule="auto"/>
        <w:ind w:right="96"/>
        <w:jc w:val="both"/>
        <w:outlineLvl w:val="0"/>
        <w:rPr>
          <w:rFonts w:ascii="Verdana" w:hAnsi="Verdana" w:cs="Arial"/>
          <w:b/>
          <w:bCs/>
          <w:sz w:val="24"/>
          <w:szCs w:val="24"/>
          <w:u w:val="single"/>
        </w:rPr>
      </w:pPr>
      <w:r w:rsidRPr="4C39ED56">
        <w:rPr>
          <w:rFonts w:ascii="Verdana" w:hAnsi="Verdana" w:cs="Arial"/>
          <w:b/>
          <w:bCs/>
          <w:sz w:val="24"/>
          <w:szCs w:val="24"/>
          <w:u w:val="single"/>
        </w:rPr>
        <w:t>Service Group Highlight Reports</w:t>
      </w:r>
    </w:p>
    <w:p w14:paraId="4AE06985" w14:textId="2626EAB9" w:rsidR="4C39ED56" w:rsidRDefault="4C39ED56" w:rsidP="4C39ED56">
      <w:pPr>
        <w:spacing w:after="0" w:line="240" w:lineRule="auto"/>
        <w:ind w:right="96"/>
        <w:jc w:val="both"/>
        <w:outlineLvl w:val="0"/>
        <w:rPr>
          <w:rFonts w:ascii="Verdana" w:hAnsi="Verdana" w:cs="Arial"/>
          <w:b/>
          <w:bCs/>
          <w:sz w:val="24"/>
          <w:szCs w:val="24"/>
          <w:u w:val="single"/>
        </w:rPr>
      </w:pPr>
    </w:p>
    <w:p w14:paraId="75B545FF" w14:textId="39CE6415" w:rsidR="16416589" w:rsidRDefault="16416589" w:rsidP="4C39ED56">
      <w:pPr>
        <w:pStyle w:val="ListParagraph"/>
        <w:spacing w:after="0" w:line="240" w:lineRule="auto"/>
        <w:ind w:left="0" w:right="96"/>
        <w:jc w:val="both"/>
        <w:outlineLvl w:val="0"/>
        <w:rPr>
          <w:rFonts w:ascii="Verdana" w:hAnsi="Verdana" w:cs="Arial"/>
          <w:sz w:val="24"/>
          <w:szCs w:val="24"/>
        </w:rPr>
      </w:pPr>
      <w:r w:rsidRPr="4C39ED56">
        <w:rPr>
          <w:rFonts w:ascii="Verdana" w:hAnsi="Verdana" w:cs="Arial"/>
          <w:sz w:val="24"/>
          <w:szCs w:val="24"/>
        </w:rPr>
        <w:t xml:space="preserve">Throughout 2024/25, the Health Board’s </w:t>
      </w:r>
      <w:r w:rsidR="38589052" w:rsidRPr="4C39ED56">
        <w:rPr>
          <w:rFonts w:ascii="Verdana" w:hAnsi="Verdana" w:cs="Arial"/>
          <w:sz w:val="24"/>
          <w:szCs w:val="24"/>
        </w:rPr>
        <w:t>S</w:t>
      </w:r>
      <w:r w:rsidRPr="4C39ED56">
        <w:rPr>
          <w:rFonts w:ascii="Verdana" w:hAnsi="Verdana" w:cs="Arial"/>
          <w:sz w:val="24"/>
          <w:szCs w:val="24"/>
        </w:rPr>
        <w:t xml:space="preserve">ervice </w:t>
      </w:r>
      <w:r w:rsidR="4325398F" w:rsidRPr="4C39ED56">
        <w:rPr>
          <w:rFonts w:ascii="Verdana" w:hAnsi="Verdana" w:cs="Arial"/>
          <w:sz w:val="24"/>
          <w:szCs w:val="24"/>
        </w:rPr>
        <w:t>G</w:t>
      </w:r>
      <w:r w:rsidRPr="4C39ED56">
        <w:rPr>
          <w:rFonts w:ascii="Verdana" w:hAnsi="Verdana" w:cs="Arial"/>
          <w:sz w:val="24"/>
          <w:szCs w:val="24"/>
        </w:rPr>
        <w:t>roups were invited to attend designated Committee meetings to present their highlight reports. These sessions provided a structured forum for each group to outline key challenges, performance updates, and improvement actions, while also escalating any areas of concern for Committee oversight and assurance.</w:t>
      </w:r>
    </w:p>
    <w:p w14:paraId="44249005" w14:textId="6EFDEA37" w:rsidR="009C0243" w:rsidRPr="00EF7FFD" w:rsidRDefault="009C0243" w:rsidP="6F2B4365">
      <w:pPr>
        <w:pStyle w:val="ListParagraph"/>
        <w:spacing w:after="0" w:line="240" w:lineRule="auto"/>
        <w:ind w:left="0" w:right="96"/>
        <w:jc w:val="both"/>
        <w:outlineLvl w:val="0"/>
        <w:rPr>
          <w:rFonts w:ascii="Verdana" w:hAnsi="Verdana" w:cs="Arial"/>
          <w:sz w:val="24"/>
          <w:szCs w:val="24"/>
          <w:highlight w:val="yellow"/>
        </w:rPr>
      </w:pPr>
    </w:p>
    <w:tbl>
      <w:tblPr>
        <w:tblStyle w:val="TableGrid"/>
        <w:tblW w:w="8500" w:type="dxa"/>
        <w:jc w:val="center"/>
        <w:tblLook w:val="04A0" w:firstRow="1" w:lastRow="0" w:firstColumn="1" w:lastColumn="0" w:noHBand="0" w:noVBand="1"/>
      </w:tblPr>
      <w:tblGrid>
        <w:gridCol w:w="2820"/>
        <w:gridCol w:w="5680"/>
      </w:tblGrid>
      <w:tr w:rsidR="008B1CFE" w:rsidRPr="00EF7FFD" w14:paraId="65C26206" w14:textId="77777777" w:rsidTr="4C39ED56">
        <w:trPr>
          <w:jc w:val="center"/>
        </w:trPr>
        <w:tc>
          <w:tcPr>
            <w:tcW w:w="2820" w:type="dxa"/>
            <w:shd w:val="clear" w:color="auto" w:fill="9CC2E5" w:themeFill="accent1" w:themeFillTint="99"/>
          </w:tcPr>
          <w:p w14:paraId="24A78048" w14:textId="77777777" w:rsidR="008B1CFE" w:rsidRPr="00EF7FFD" w:rsidRDefault="4CA71605" w:rsidP="4C39ED56">
            <w:pPr>
              <w:pStyle w:val="ListParagraph"/>
              <w:ind w:left="0" w:right="96"/>
              <w:jc w:val="center"/>
              <w:outlineLvl w:val="0"/>
              <w:rPr>
                <w:rFonts w:ascii="Verdana" w:hAnsi="Verdana" w:cs="Arial"/>
                <w:b/>
                <w:bCs/>
                <w:sz w:val="24"/>
                <w:szCs w:val="24"/>
              </w:rPr>
            </w:pPr>
            <w:r w:rsidRPr="4C39ED56">
              <w:rPr>
                <w:rFonts w:ascii="Verdana" w:hAnsi="Verdana" w:cs="Arial"/>
                <w:b/>
                <w:bCs/>
                <w:sz w:val="24"/>
                <w:szCs w:val="24"/>
              </w:rPr>
              <w:t>Date</w:t>
            </w:r>
          </w:p>
        </w:tc>
        <w:tc>
          <w:tcPr>
            <w:tcW w:w="5680" w:type="dxa"/>
            <w:shd w:val="clear" w:color="auto" w:fill="9CC2E5" w:themeFill="accent1" w:themeFillTint="99"/>
          </w:tcPr>
          <w:p w14:paraId="48F1226C" w14:textId="77777777" w:rsidR="008B1CFE" w:rsidRPr="00EF7FFD" w:rsidRDefault="4CA71605" w:rsidP="4C39ED56">
            <w:pPr>
              <w:pStyle w:val="ListParagraph"/>
              <w:ind w:left="0" w:right="96"/>
              <w:jc w:val="center"/>
              <w:outlineLvl w:val="0"/>
              <w:rPr>
                <w:rFonts w:ascii="Verdana" w:hAnsi="Verdana" w:cs="Arial"/>
                <w:b/>
                <w:bCs/>
                <w:sz w:val="24"/>
                <w:szCs w:val="24"/>
              </w:rPr>
            </w:pPr>
            <w:r w:rsidRPr="4C39ED56">
              <w:rPr>
                <w:rFonts w:ascii="Verdana" w:hAnsi="Verdana" w:cs="Arial"/>
                <w:b/>
                <w:bCs/>
                <w:sz w:val="24"/>
                <w:szCs w:val="24"/>
              </w:rPr>
              <w:t>Service Group</w:t>
            </w:r>
          </w:p>
        </w:tc>
      </w:tr>
      <w:tr w:rsidR="008B1CFE" w:rsidRPr="00EF7FFD" w14:paraId="0EDCA036" w14:textId="77777777" w:rsidTr="4C39ED56">
        <w:trPr>
          <w:jc w:val="center"/>
        </w:trPr>
        <w:tc>
          <w:tcPr>
            <w:tcW w:w="2820" w:type="dxa"/>
            <w:shd w:val="clear" w:color="auto" w:fill="FFFFFF" w:themeFill="background1"/>
          </w:tcPr>
          <w:p w14:paraId="6D376362" w14:textId="5BC51948" w:rsidR="008B1CFE" w:rsidRPr="00EF7FFD" w:rsidRDefault="5BEFABAA" w:rsidP="4C39ED56">
            <w:pPr>
              <w:pStyle w:val="ListParagraph"/>
              <w:ind w:left="0" w:right="96"/>
              <w:jc w:val="center"/>
              <w:rPr>
                <w:rFonts w:ascii="Verdana" w:hAnsi="Verdana" w:cs="Arial"/>
                <w:sz w:val="24"/>
                <w:szCs w:val="24"/>
              </w:rPr>
            </w:pPr>
            <w:r w:rsidRPr="4C39ED56">
              <w:rPr>
                <w:rFonts w:ascii="Verdana" w:hAnsi="Verdana" w:cs="Arial"/>
                <w:sz w:val="24"/>
                <w:szCs w:val="24"/>
              </w:rPr>
              <w:t>21 May 2024</w:t>
            </w:r>
          </w:p>
        </w:tc>
        <w:tc>
          <w:tcPr>
            <w:tcW w:w="5680" w:type="dxa"/>
            <w:shd w:val="clear" w:color="auto" w:fill="FFFFFF" w:themeFill="background1"/>
          </w:tcPr>
          <w:p w14:paraId="00EC9354" w14:textId="1C958DCC" w:rsidR="008B1CFE" w:rsidRPr="00EF7FFD" w:rsidRDefault="5BEFABAA" w:rsidP="4C39ED56">
            <w:pPr>
              <w:pStyle w:val="ListParagraph"/>
              <w:ind w:left="0" w:right="96"/>
              <w:jc w:val="center"/>
              <w:outlineLvl w:val="0"/>
              <w:rPr>
                <w:rFonts w:ascii="Verdana" w:hAnsi="Verdana" w:cs="Arial"/>
                <w:sz w:val="24"/>
                <w:szCs w:val="24"/>
              </w:rPr>
            </w:pPr>
            <w:r w:rsidRPr="4C39ED56">
              <w:rPr>
                <w:rFonts w:ascii="Verdana" w:hAnsi="Verdana" w:cs="Arial"/>
                <w:sz w:val="24"/>
                <w:szCs w:val="24"/>
              </w:rPr>
              <w:t>Neath Port Talbot Hospital/ Singleton Hospital</w:t>
            </w:r>
          </w:p>
        </w:tc>
      </w:tr>
      <w:tr w:rsidR="008B1CFE" w:rsidRPr="00EF7FFD" w14:paraId="73102F53" w14:textId="77777777" w:rsidTr="4C39ED56">
        <w:trPr>
          <w:jc w:val="center"/>
        </w:trPr>
        <w:tc>
          <w:tcPr>
            <w:tcW w:w="2820" w:type="dxa"/>
            <w:shd w:val="clear" w:color="auto" w:fill="FFFFFF" w:themeFill="background1"/>
          </w:tcPr>
          <w:p w14:paraId="40FAEEEA" w14:textId="7CFC73DA" w:rsidR="008B1CFE" w:rsidRPr="00EF7FFD" w:rsidRDefault="6261068E" w:rsidP="4C39ED56">
            <w:pPr>
              <w:pStyle w:val="ListParagraph"/>
              <w:ind w:left="0" w:right="96"/>
              <w:jc w:val="center"/>
              <w:rPr>
                <w:rFonts w:ascii="Verdana" w:hAnsi="Verdana" w:cs="Arial"/>
                <w:sz w:val="24"/>
                <w:szCs w:val="24"/>
              </w:rPr>
            </w:pPr>
            <w:r w:rsidRPr="4C39ED56">
              <w:rPr>
                <w:rFonts w:ascii="Verdana" w:hAnsi="Verdana" w:cs="Arial"/>
                <w:sz w:val="24"/>
                <w:szCs w:val="24"/>
              </w:rPr>
              <w:t>24 June 2024</w:t>
            </w:r>
          </w:p>
        </w:tc>
        <w:tc>
          <w:tcPr>
            <w:tcW w:w="5680" w:type="dxa"/>
            <w:shd w:val="clear" w:color="auto" w:fill="FFFFFF" w:themeFill="background1"/>
          </w:tcPr>
          <w:p w14:paraId="7878ACC2" w14:textId="3E1E7EA7" w:rsidR="008B1CFE" w:rsidRPr="00EF7FFD" w:rsidRDefault="6261068E" w:rsidP="4C39ED56">
            <w:pPr>
              <w:pStyle w:val="ListParagraph"/>
              <w:ind w:left="0" w:right="96"/>
              <w:outlineLvl w:val="0"/>
              <w:rPr>
                <w:rFonts w:ascii="Verdana" w:hAnsi="Verdana" w:cs="Arial"/>
                <w:sz w:val="24"/>
                <w:szCs w:val="24"/>
              </w:rPr>
            </w:pPr>
            <w:r w:rsidRPr="4C39ED56">
              <w:rPr>
                <w:rFonts w:ascii="Verdana" w:hAnsi="Verdana" w:cs="Arial"/>
                <w:sz w:val="24"/>
                <w:szCs w:val="24"/>
              </w:rPr>
              <w:t xml:space="preserve">Primary, Community and Therapies Services </w:t>
            </w:r>
          </w:p>
          <w:p w14:paraId="75AC6E4B" w14:textId="6AA9EDED" w:rsidR="008B1CFE" w:rsidRPr="00EF7FFD" w:rsidRDefault="6261068E" w:rsidP="4C39ED56">
            <w:pPr>
              <w:pStyle w:val="ListParagraph"/>
              <w:ind w:left="0" w:right="96"/>
              <w:rPr>
                <w:rFonts w:ascii="Verdana" w:hAnsi="Verdana" w:cs="Arial"/>
                <w:sz w:val="24"/>
                <w:szCs w:val="24"/>
              </w:rPr>
            </w:pPr>
            <w:r w:rsidRPr="4C39ED56">
              <w:rPr>
                <w:rFonts w:ascii="Verdana" w:hAnsi="Verdana" w:cs="Arial"/>
                <w:sz w:val="24"/>
                <w:szCs w:val="24"/>
              </w:rPr>
              <w:t>HMP Action Plan to include dates on actions moving into the next reporting period</w:t>
            </w:r>
          </w:p>
        </w:tc>
      </w:tr>
      <w:tr w:rsidR="008B1CFE" w:rsidRPr="00EF7FFD" w14:paraId="5416B990" w14:textId="77777777" w:rsidTr="4C39ED56">
        <w:trPr>
          <w:jc w:val="center"/>
        </w:trPr>
        <w:tc>
          <w:tcPr>
            <w:tcW w:w="2820" w:type="dxa"/>
            <w:shd w:val="clear" w:color="auto" w:fill="FFFFFF" w:themeFill="background1"/>
          </w:tcPr>
          <w:p w14:paraId="4EF47B90" w14:textId="6D4B6286" w:rsidR="008B1CFE" w:rsidRPr="00EF7FFD" w:rsidRDefault="64E1E78B" w:rsidP="4C39ED56">
            <w:pPr>
              <w:pStyle w:val="ListParagraph"/>
              <w:ind w:left="0" w:right="96"/>
              <w:jc w:val="center"/>
              <w:rPr>
                <w:rFonts w:ascii="Verdana" w:hAnsi="Verdana" w:cs="Arial"/>
                <w:sz w:val="24"/>
                <w:szCs w:val="24"/>
              </w:rPr>
            </w:pPr>
            <w:r w:rsidRPr="4C39ED56">
              <w:rPr>
                <w:rFonts w:ascii="Verdana" w:hAnsi="Verdana" w:cs="Arial"/>
                <w:sz w:val="24"/>
                <w:szCs w:val="24"/>
              </w:rPr>
              <w:t>23 July 2024</w:t>
            </w:r>
          </w:p>
        </w:tc>
        <w:tc>
          <w:tcPr>
            <w:tcW w:w="5680" w:type="dxa"/>
            <w:shd w:val="clear" w:color="auto" w:fill="FFFFFF" w:themeFill="background1"/>
          </w:tcPr>
          <w:p w14:paraId="14351942" w14:textId="00A514A1" w:rsidR="008B1CFE" w:rsidRPr="00EF7FFD" w:rsidRDefault="64E1E78B" w:rsidP="4C39ED56">
            <w:pPr>
              <w:pStyle w:val="ListParagraph"/>
              <w:ind w:left="0" w:right="96"/>
              <w:outlineLvl w:val="0"/>
              <w:rPr>
                <w:rFonts w:ascii="Verdana" w:hAnsi="Verdana" w:cs="Arial"/>
                <w:sz w:val="24"/>
                <w:szCs w:val="24"/>
              </w:rPr>
            </w:pPr>
            <w:r w:rsidRPr="4C39ED56">
              <w:rPr>
                <w:rFonts w:ascii="Verdana" w:hAnsi="Verdana" w:cs="Arial"/>
                <w:sz w:val="24"/>
                <w:szCs w:val="24"/>
              </w:rPr>
              <w:t xml:space="preserve">Morriston Hospital  </w:t>
            </w:r>
          </w:p>
        </w:tc>
      </w:tr>
      <w:tr w:rsidR="008B1CFE" w:rsidRPr="00EF7FFD" w14:paraId="06200D5B" w14:textId="77777777" w:rsidTr="4C39ED56">
        <w:trPr>
          <w:jc w:val="center"/>
        </w:trPr>
        <w:tc>
          <w:tcPr>
            <w:tcW w:w="2820" w:type="dxa"/>
            <w:shd w:val="clear" w:color="auto" w:fill="FFFFFF" w:themeFill="background1"/>
          </w:tcPr>
          <w:p w14:paraId="06D9B92F" w14:textId="6BF2FB68" w:rsidR="008B1CFE" w:rsidRPr="00EF7FFD" w:rsidRDefault="1AB90CF9" w:rsidP="4C39ED56">
            <w:pPr>
              <w:pStyle w:val="ListParagraph"/>
              <w:ind w:left="0" w:right="96"/>
              <w:jc w:val="center"/>
              <w:rPr>
                <w:rFonts w:ascii="Verdana" w:hAnsi="Verdana" w:cs="Arial"/>
                <w:sz w:val="24"/>
                <w:szCs w:val="24"/>
              </w:rPr>
            </w:pPr>
            <w:r w:rsidRPr="4C39ED56">
              <w:rPr>
                <w:rFonts w:ascii="Verdana" w:hAnsi="Verdana" w:cs="Arial"/>
                <w:sz w:val="24"/>
                <w:szCs w:val="24"/>
              </w:rPr>
              <w:t>24 September 2024</w:t>
            </w:r>
          </w:p>
        </w:tc>
        <w:tc>
          <w:tcPr>
            <w:tcW w:w="5680" w:type="dxa"/>
            <w:shd w:val="clear" w:color="auto" w:fill="FFFFFF" w:themeFill="background1"/>
          </w:tcPr>
          <w:p w14:paraId="40C34C3A" w14:textId="4D01A889" w:rsidR="008B1CFE" w:rsidRPr="00EF7FFD" w:rsidRDefault="35797F02" w:rsidP="4C39ED56">
            <w:pPr>
              <w:pStyle w:val="ListParagraph"/>
              <w:ind w:left="0" w:right="96"/>
              <w:outlineLvl w:val="0"/>
              <w:rPr>
                <w:rFonts w:ascii="Verdana" w:hAnsi="Verdana" w:cs="Arial"/>
                <w:sz w:val="24"/>
                <w:szCs w:val="24"/>
              </w:rPr>
            </w:pPr>
            <w:r w:rsidRPr="4C39ED56">
              <w:rPr>
                <w:rFonts w:ascii="Verdana" w:hAnsi="Verdana" w:cs="Arial"/>
                <w:sz w:val="24"/>
                <w:szCs w:val="24"/>
              </w:rPr>
              <w:t xml:space="preserve">Mental Health and Learning Disabilities Service Group to include: </w:t>
            </w:r>
          </w:p>
          <w:p w14:paraId="69A1FAD1" w14:textId="444C0E97" w:rsidR="008B1CFE" w:rsidRPr="00EF7FFD" w:rsidRDefault="35797F02" w:rsidP="4C39ED56">
            <w:pPr>
              <w:pStyle w:val="ListParagraph"/>
              <w:ind w:left="0" w:right="96"/>
              <w:rPr>
                <w:rFonts w:ascii="Verdana" w:hAnsi="Verdana" w:cs="Arial"/>
                <w:sz w:val="24"/>
                <w:szCs w:val="24"/>
              </w:rPr>
            </w:pPr>
            <w:r w:rsidRPr="4C39ED56">
              <w:rPr>
                <w:rFonts w:ascii="Verdana" w:hAnsi="Verdana" w:cs="Arial"/>
                <w:sz w:val="24"/>
                <w:szCs w:val="24"/>
              </w:rPr>
              <w:t>The updated Community Learning Disability Team Improvement Plan</w:t>
            </w:r>
            <w:r w:rsidR="1AB90CF9" w:rsidRPr="4C39ED56">
              <w:rPr>
                <w:rFonts w:ascii="Verdana" w:hAnsi="Verdana" w:cs="Arial"/>
                <w:sz w:val="24"/>
                <w:szCs w:val="24"/>
              </w:rPr>
              <w:t xml:space="preserve"> </w:t>
            </w:r>
          </w:p>
        </w:tc>
      </w:tr>
      <w:tr w:rsidR="008B1CFE" w:rsidRPr="00EF7FFD" w14:paraId="799B7A9A" w14:textId="77777777" w:rsidTr="4C39ED56">
        <w:trPr>
          <w:jc w:val="center"/>
        </w:trPr>
        <w:tc>
          <w:tcPr>
            <w:tcW w:w="2820" w:type="dxa"/>
            <w:shd w:val="clear" w:color="auto" w:fill="FFFFFF" w:themeFill="background1"/>
          </w:tcPr>
          <w:p w14:paraId="16ACFEFA" w14:textId="56FC2C97" w:rsidR="008B1CFE" w:rsidRPr="00EF7FFD" w:rsidRDefault="53558805" w:rsidP="4C39ED56">
            <w:pPr>
              <w:pStyle w:val="ListParagraph"/>
              <w:ind w:left="0" w:right="96"/>
              <w:jc w:val="center"/>
              <w:rPr>
                <w:rFonts w:ascii="Verdana" w:hAnsi="Verdana" w:cs="Arial"/>
                <w:sz w:val="24"/>
                <w:szCs w:val="24"/>
              </w:rPr>
            </w:pPr>
            <w:r w:rsidRPr="4C39ED56">
              <w:rPr>
                <w:rFonts w:ascii="Verdana" w:hAnsi="Verdana" w:cs="Arial"/>
                <w:sz w:val="24"/>
                <w:szCs w:val="24"/>
              </w:rPr>
              <w:t>29 October 2024</w:t>
            </w:r>
          </w:p>
        </w:tc>
        <w:tc>
          <w:tcPr>
            <w:tcW w:w="5680" w:type="dxa"/>
            <w:shd w:val="clear" w:color="auto" w:fill="FFFFFF" w:themeFill="background1"/>
          </w:tcPr>
          <w:p w14:paraId="05BE8907" w14:textId="3B5C6170" w:rsidR="008B1CFE" w:rsidRPr="00EF7FFD" w:rsidRDefault="53558805" w:rsidP="4C39ED56">
            <w:pPr>
              <w:pStyle w:val="ListParagraph"/>
              <w:ind w:left="0" w:right="96"/>
              <w:outlineLvl w:val="0"/>
              <w:rPr>
                <w:rFonts w:ascii="Verdana" w:hAnsi="Verdana" w:cs="Arial"/>
                <w:sz w:val="24"/>
                <w:szCs w:val="24"/>
                <w:highlight w:val="yellow"/>
              </w:rPr>
            </w:pPr>
            <w:r w:rsidRPr="4C39ED56">
              <w:rPr>
                <w:rFonts w:ascii="Verdana" w:hAnsi="Verdana" w:cs="Arial"/>
                <w:sz w:val="24"/>
                <w:szCs w:val="24"/>
              </w:rPr>
              <w:t>Neath Port Talbot and Singleton Service Group</w:t>
            </w:r>
          </w:p>
        </w:tc>
      </w:tr>
      <w:tr w:rsidR="008B1CFE" w:rsidRPr="00EF7FFD" w14:paraId="4AD51062" w14:textId="77777777" w:rsidTr="4C39ED56">
        <w:trPr>
          <w:jc w:val="center"/>
        </w:trPr>
        <w:tc>
          <w:tcPr>
            <w:tcW w:w="2820" w:type="dxa"/>
            <w:shd w:val="clear" w:color="auto" w:fill="FFFFFF" w:themeFill="background1"/>
          </w:tcPr>
          <w:p w14:paraId="5CBB5477" w14:textId="6C32C479" w:rsidR="008B1CFE" w:rsidRPr="00EF7FFD" w:rsidRDefault="174C1195" w:rsidP="4C39ED56">
            <w:pPr>
              <w:pStyle w:val="ListParagraph"/>
              <w:ind w:left="0" w:right="96"/>
              <w:jc w:val="center"/>
              <w:rPr>
                <w:rFonts w:ascii="Verdana" w:hAnsi="Verdana" w:cs="Arial"/>
                <w:sz w:val="24"/>
                <w:szCs w:val="24"/>
              </w:rPr>
            </w:pPr>
            <w:r w:rsidRPr="4C39ED56">
              <w:rPr>
                <w:rFonts w:ascii="Verdana" w:hAnsi="Verdana" w:cs="Arial"/>
                <w:sz w:val="24"/>
                <w:szCs w:val="24"/>
              </w:rPr>
              <w:t>26 November 2024</w:t>
            </w:r>
          </w:p>
        </w:tc>
        <w:tc>
          <w:tcPr>
            <w:tcW w:w="5680" w:type="dxa"/>
            <w:shd w:val="clear" w:color="auto" w:fill="FFFFFF" w:themeFill="background1"/>
          </w:tcPr>
          <w:p w14:paraId="19A43013" w14:textId="5B4394D9" w:rsidR="008B1CFE" w:rsidRPr="00EF7FFD" w:rsidRDefault="174C1195" w:rsidP="4C39ED56">
            <w:pPr>
              <w:ind w:right="96"/>
              <w:rPr>
                <w:rFonts w:ascii="Verdana" w:eastAsia="Verdana" w:hAnsi="Verdana" w:cs="Verdana"/>
                <w:sz w:val="24"/>
                <w:szCs w:val="24"/>
              </w:rPr>
            </w:pPr>
            <w:r w:rsidRPr="4C39ED56">
              <w:rPr>
                <w:rFonts w:ascii="Verdana" w:eastAsia="Verdana" w:hAnsi="Verdana" w:cs="Verdana"/>
                <w:color w:val="000000" w:themeColor="text1"/>
                <w:sz w:val="24"/>
                <w:szCs w:val="24"/>
              </w:rPr>
              <w:t>Primary, Community and Therapies Services</w:t>
            </w:r>
          </w:p>
        </w:tc>
      </w:tr>
      <w:tr w:rsidR="008B1CFE" w:rsidRPr="00EF7FFD" w14:paraId="320C97A2" w14:textId="77777777" w:rsidTr="4C39ED56">
        <w:trPr>
          <w:jc w:val="center"/>
        </w:trPr>
        <w:tc>
          <w:tcPr>
            <w:tcW w:w="2820" w:type="dxa"/>
            <w:shd w:val="clear" w:color="auto" w:fill="FFFFFF" w:themeFill="background1"/>
          </w:tcPr>
          <w:p w14:paraId="6AE26461" w14:textId="757F9186" w:rsidR="008B1CFE" w:rsidRPr="00EF7FFD" w:rsidRDefault="27AF1D81" w:rsidP="4C39ED56">
            <w:pPr>
              <w:pStyle w:val="ListParagraph"/>
              <w:ind w:left="0" w:right="96"/>
              <w:jc w:val="center"/>
              <w:rPr>
                <w:rFonts w:ascii="Verdana" w:hAnsi="Verdana" w:cs="Arial"/>
                <w:sz w:val="24"/>
                <w:szCs w:val="24"/>
              </w:rPr>
            </w:pPr>
            <w:r w:rsidRPr="4C39ED56">
              <w:rPr>
                <w:rFonts w:ascii="Verdana" w:hAnsi="Verdana" w:cs="Arial"/>
                <w:sz w:val="24"/>
                <w:szCs w:val="24"/>
              </w:rPr>
              <w:t>2</w:t>
            </w:r>
            <w:r w:rsidR="40AD8633" w:rsidRPr="4C39ED56">
              <w:rPr>
                <w:rFonts w:ascii="Verdana" w:hAnsi="Verdana" w:cs="Arial"/>
                <w:sz w:val="24"/>
                <w:szCs w:val="24"/>
              </w:rPr>
              <w:t>8</w:t>
            </w:r>
            <w:r w:rsidRPr="4C39ED56">
              <w:rPr>
                <w:rFonts w:ascii="Verdana" w:hAnsi="Verdana" w:cs="Arial"/>
                <w:sz w:val="24"/>
                <w:szCs w:val="24"/>
              </w:rPr>
              <w:t xml:space="preserve"> January 2025</w:t>
            </w:r>
          </w:p>
        </w:tc>
        <w:tc>
          <w:tcPr>
            <w:tcW w:w="5680" w:type="dxa"/>
            <w:shd w:val="clear" w:color="auto" w:fill="FFFFFF" w:themeFill="background1"/>
          </w:tcPr>
          <w:p w14:paraId="0A31C2D8" w14:textId="0E163271" w:rsidR="008B1CFE" w:rsidRPr="00EF7FFD" w:rsidRDefault="67ECE146" w:rsidP="4C39ED56">
            <w:pPr>
              <w:pStyle w:val="ListParagraph"/>
              <w:ind w:left="0" w:right="96"/>
              <w:outlineLvl w:val="0"/>
              <w:rPr>
                <w:rFonts w:ascii="Verdana" w:hAnsi="Verdana" w:cs="Arial"/>
                <w:sz w:val="24"/>
                <w:szCs w:val="24"/>
              </w:rPr>
            </w:pPr>
            <w:r w:rsidRPr="4C39ED56">
              <w:rPr>
                <w:rFonts w:ascii="Verdana" w:hAnsi="Verdana" w:cs="Arial"/>
                <w:sz w:val="24"/>
                <w:szCs w:val="24"/>
              </w:rPr>
              <w:t xml:space="preserve">Morriston Service Group  </w:t>
            </w:r>
            <w:r w:rsidR="27AF1D81" w:rsidRPr="4C39ED56">
              <w:rPr>
                <w:rFonts w:ascii="Verdana" w:hAnsi="Verdana" w:cs="Arial"/>
                <w:sz w:val="24"/>
                <w:szCs w:val="24"/>
              </w:rPr>
              <w:t xml:space="preserve"> </w:t>
            </w:r>
          </w:p>
        </w:tc>
      </w:tr>
      <w:tr w:rsidR="008B1CFE" w:rsidRPr="00EF7FFD" w14:paraId="50B7E6F5" w14:textId="77777777" w:rsidTr="4C39ED56">
        <w:trPr>
          <w:jc w:val="center"/>
        </w:trPr>
        <w:tc>
          <w:tcPr>
            <w:tcW w:w="2820" w:type="dxa"/>
            <w:shd w:val="clear" w:color="auto" w:fill="FFFFFF" w:themeFill="background1"/>
          </w:tcPr>
          <w:p w14:paraId="2822006A" w14:textId="3E0DC47A" w:rsidR="008B1CFE" w:rsidRPr="00EF7FFD" w:rsidRDefault="60876F57" w:rsidP="4C39ED56">
            <w:pPr>
              <w:pStyle w:val="ListParagraph"/>
              <w:ind w:left="0" w:right="96"/>
              <w:jc w:val="center"/>
              <w:rPr>
                <w:rFonts w:ascii="Verdana" w:hAnsi="Verdana" w:cs="Arial"/>
                <w:sz w:val="24"/>
                <w:szCs w:val="24"/>
              </w:rPr>
            </w:pPr>
            <w:r w:rsidRPr="4C39ED56">
              <w:rPr>
                <w:rFonts w:ascii="Verdana" w:hAnsi="Verdana" w:cs="Arial"/>
                <w:sz w:val="24"/>
                <w:szCs w:val="24"/>
              </w:rPr>
              <w:t xml:space="preserve">25 March </w:t>
            </w:r>
          </w:p>
        </w:tc>
        <w:tc>
          <w:tcPr>
            <w:tcW w:w="5680" w:type="dxa"/>
            <w:shd w:val="clear" w:color="auto" w:fill="FFFFFF" w:themeFill="background1"/>
          </w:tcPr>
          <w:p w14:paraId="7652ECDB" w14:textId="77777777" w:rsidR="008B1CFE" w:rsidRPr="00EF7FFD" w:rsidRDefault="0B6E7529" w:rsidP="4C39ED56">
            <w:pPr>
              <w:pStyle w:val="ListParagraph"/>
              <w:ind w:left="0" w:right="96"/>
              <w:outlineLvl w:val="0"/>
              <w:rPr>
                <w:rFonts w:ascii="Verdana" w:hAnsi="Verdana" w:cs="Arial"/>
                <w:sz w:val="24"/>
                <w:szCs w:val="24"/>
              </w:rPr>
            </w:pPr>
            <w:r w:rsidRPr="4C39ED56">
              <w:rPr>
                <w:rFonts w:ascii="Verdana" w:hAnsi="Verdana" w:cs="Arial"/>
                <w:sz w:val="24"/>
                <w:szCs w:val="24"/>
              </w:rPr>
              <w:t>Primary, Community and Therapies Services</w:t>
            </w:r>
          </w:p>
          <w:p w14:paraId="3B769ED3" w14:textId="058F115C" w:rsidR="008B1CFE" w:rsidRPr="00EF7FFD" w:rsidRDefault="008B1CFE" w:rsidP="4C39ED56">
            <w:pPr>
              <w:pStyle w:val="ListParagraph"/>
              <w:ind w:left="0" w:right="96"/>
              <w:jc w:val="center"/>
              <w:outlineLvl w:val="0"/>
              <w:rPr>
                <w:rFonts w:ascii="Verdana" w:hAnsi="Verdana" w:cs="Arial"/>
                <w:sz w:val="24"/>
                <w:szCs w:val="24"/>
              </w:rPr>
            </w:pPr>
          </w:p>
        </w:tc>
      </w:tr>
    </w:tbl>
    <w:p w14:paraId="5FBAA368" w14:textId="77777777" w:rsidR="008B1CFE" w:rsidRPr="00EF7FFD" w:rsidRDefault="008B1CFE" w:rsidP="6F2B4365">
      <w:pPr>
        <w:spacing w:after="0" w:line="240" w:lineRule="auto"/>
        <w:rPr>
          <w:rFonts w:ascii="Verdana" w:hAnsi="Verdana" w:cs="Arial"/>
          <w:b/>
          <w:bCs/>
          <w:sz w:val="24"/>
          <w:szCs w:val="24"/>
          <w:highlight w:val="yellow"/>
        </w:rPr>
      </w:pPr>
    </w:p>
    <w:p w14:paraId="7E0AA3CF" w14:textId="6070124E" w:rsidR="008B1CFE" w:rsidRPr="00EF7FFD" w:rsidRDefault="008B1CFE" w:rsidP="4C39ED56">
      <w:pPr>
        <w:spacing w:after="0" w:line="240" w:lineRule="auto"/>
        <w:rPr>
          <w:rFonts w:ascii="Verdana" w:hAnsi="Verdana" w:cs="Arial"/>
          <w:b/>
          <w:bCs/>
          <w:sz w:val="24"/>
          <w:szCs w:val="24"/>
        </w:rPr>
      </w:pPr>
    </w:p>
    <w:p w14:paraId="1A1157B4" w14:textId="0A6E015D" w:rsidR="008B1CFE" w:rsidRPr="00EF7FFD" w:rsidRDefault="6A346972" w:rsidP="4C39ED56">
      <w:pPr>
        <w:spacing w:after="0" w:line="240" w:lineRule="auto"/>
        <w:rPr>
          <w:rFonts w:ascii="Verdana" w:hAnsi="Verdana" w:cs="Arial"/>
          <w:b/>
          <w:bCs/>
          <w:sz w:val="24"/>
          <w:szCs w:val="24"/>
          <w:u w:val="single"/>
        </w:rPr>
      </w:pPr>
      <w:bookmarkStart w:id="2" w:name="_Hlk180577509"/>
      <w:r w:rsidRPr="4C39ED56">
        <w:rPr>
          <w:rFonts w:ascii="Verdana" w:hAnsi="Verdana" w:cs="Arial"/>
          <w:b/>
          <w:bCs/>
          <w:sz w:val="24"/>
          <w:szCs w:val="24"/>
          <w:u w:val="single"/>
        </w:rPr>
        <w:t xml:space="preserve">Clinical and Service Quality Compliance and Performance </w:t>
      </w:r>
    </w:p>
    <w:p w14:paraId="5AF8EB42" w14:textId="64E7CAA4" w:rsidR="008B1CFE" w:rsidRPr="00EF7FFD" w:rsidRDefault="008B1CFE" w:rsidP="4C39ED56">
      <w:pPr>
        <w:spacing w:after="0" w:line="240" w:lineRule="auto"/>
        <w:rPr>
          <w:rFonts w:ascii="Verdana" w:hAnsi="Verdana" w:cs="Arial"/>
          <w:b/>
          <w:bCs/>
          <w:sz w:val="24"/>
          <w:szCs w:val="24"/>
        </w:rPr>
      </w:pPr>
    </w:p>
    <w:p w14:paraId="2022C8A6" w14:textId="5871D990" w:rsidR="008B1CFE" w:rsidRPr="00EF7FFD" w:rsidRDefault="36D1430E" w:rsidP="17E063F3">
      <w:pPr>
        <w:pStyle w:val="ListParagraph"/>
        <w:numPr>
          <w:ilvl w:val="0"/>
          <w:numId w:val="82"/>
        </w:numPr>
        <w:spacing w:after="0" w:line="240" w:lineRule="auto"/>
        <w:rPr>
          <w:rFonts w:ascii="Verdana" w:hAnsi="Verdana" w:cs="Arial"/>
          <w:b/>
          <w:bCs/>
        </w:rPr>
      </w:pPr>
      <w:r w:rsidRPr="17E063F3">
        <w:rPr>
          <w:rFonts w:ascii="Verdana" w:hAnsi="Verdana" w:cs="Arial"/>
          <w:b/>
          <w:bCs/>
          <w:sz w:val="24"/>
          <w:szCs w:val="24"/>
        </w:rPr>
        <w:t xml:space="preserve">Quality and Safety of Patient Services Group Executive Summary  </w:t>
      </w:r>
    </w:p>
    <w:p w14:paraId="735D4BF5" w14:textId="5B0BEC8A" w:rsidR="008B1CFE" w:rsidRPr="00EF7FFD" w:rsidRDefault="36D1430E" w:rsidP="4C39ED56">
      <w:pPr>
        <w:spacing w:after="0" w:line="240" w:lineRule="auto"/>
        <w:rPr>
          <w:rFonts w:ascii="Verdana" w:hAnsi="Verdana" w:cs="Arial"/>
          <w:sz w:val="24"/>
          <w:szCs w:val="24"/>
        </w:rPr>
      </w:pPr>
      <w:r w:rsidRPr="4C39ED56">
        <w:rPr>
          <w:rFonts w:ascii="Verdana" w:hAnsi="Verdana" w:cs="Arial"/>
          <w:sz w:val="24"/>
          <w:szCs w:val="24"/>
        </w:rPr>
        <w:t>The report was received by the Committee on 21 May 2024 and formally acknowledged during the meeting.</w:t>
      </w:r>
    </w:p>
    <w:p w14:paraId="458E833B" w14:textId="386A33C4" w:rsidR="008B1CFE" w:rsidRPr="00EF7FFD" w:rsidRDefault="008B1CFE" w:rsidP="4C39ED56">
      <w:pPr>
        <w:spacing w:after="0" w:line="240" w:lineRule="auto"/>
        <w:rPr>
          <w:rFonts w:ascii="Verdana" w:hAnsi="Verdana" w:cs="Arial"/>
          <w:sz w:val="24"/>
          <w:szCs w:val="24"/>
        </w:rPr>
      </w:pPr>
    </w:p>
    <w:p w14:paraId="1FBDD836" w14:textId="7A65D305" w:rsidR="008B1CFE" w:rsidRPr="00EF7FFD" w:rsidRDefault="65DA9E26" w:rsidP="17E063F3">
      <w:pPr>
        <w:pStyle w:val="ListParagraph"/>
        <w:numPr>
          <w:ilvl w:val="0"/>
          <w:numId w:val="81"/>
        </w:numPr>
        <w:spacing w:after="0" w:line="240" w:lineRule="auto"/>
        <w:rPr>
          <w:rFonts w:ascii="Verdana" w:hAnsi="Verdana" w:cs="Arial"/>
          <w:b/>
          <w:bCs/>
        </w:rPr>
      </w:pPr>
      <w:r w:rsidRPr="17E063F3">
        <w:rPr>
          <w:rFonts w:ascii="Verdana" w:hAnsi="Verdana" w:cs="Arial"/>
          <w:b/>
          <w:bCs/>
          <w:sz w:val="24"/>
          <w:szCs w:val="24"/>
        </w:rPr>
        <w:t>Risk Associated with the Additional Learning Needs Act</w:t>
      </w:r>
    </w:p>
    <w:p w14:paraId="37BF12F4" w14:textId="1600E8CA" w:rsidR="008B1CFE" w:rsidRPr="00EF7FFD" w:rsidRDefault="587E08CE" w:rsidP="4C39ED56">
      <w:pPr>
        <w:spacing w:after="0" w:line="240" w:lineRule="auto"/>
        <w:jc w:val="both"/>
        <w:rPr>
          <w:rFonts w:ascii="Verdana" w:hAnsi="Verdana" w:cs="Arial"/>
          <w:sz w:val="24"/>
          <w:szCs w:val="24"/>
        </w:rPr>
      </w:pPr>
      <w:r w:rsidRPr="4C39ED56">
        <w:rPr>
          <w:rFonts w:ascii="Verdana" w:hAnsi="Verdana" w:cs="Arial"/>
          <w:sz w:val="24"/>
          <w:szCs w:val="24"/>
        </w:rPr>
        <w:t xml:space="preserve">During 2024/25, the Quality and Safety Committee continued to monitor the </w:t>
      </w:r>
      <w:r w:rsidR="60F09B92" w:rsidRPr="4C39ED56">
        <w:rPr>
          <w:rFonts w:ascii="Verdana" w:hAnsi="Verdana" w:cs="Arial"/>
          <w:sz w:val="24"/>
          <w:szCs w:val="24"/>
        </w:rPr>
        <w:t>SBUHB</w:t>
      </w:r>
      <w:r w:rsidRPr="4C39ED56">
        <w:rPr>
          <w:rFonts w:ascii="Verdana" w:hAnsi="Verdana" w:cs="Arial"/>
          <w:sz w:val="24"/>
          <w:szCs w:val="24"/>
        </w:rPr>
        <w:t>’s preparedness and compliance with the Additional Learning Needs and Education Tribunal (Wales) Act 2018 (ALN Act), which introduce</w:t>
      </w:r>
      <w:r w:rsidR="3EEF3560" w:rsidRPr="4C39ED56">
        <w:rPr>
          <w:rFonts w:ascii="Verdana" w:hAnsi="Verdana" w:cs="Arial"/>
          <w:sz w:val="24"/>
          <w:szCs w:val="24"/>
        </w:rPr>
        <w:t>d</w:t>
      </w:r>
      <w:r w:rsidRPr="4C39ED56">
        <w:rPr>
          <w:rFonts w:ascii="Verdana" w:hAnsi="Verdana" w:cs="Arial"/>
          <w:sz w:val="24"/>
          <w:szCs w:val="24"/>
        </w:rPr>
        <w:t xml:space="preserve"> new statutory duties for Health Boards in supporting children </w:t>
      </w:r>
      <w:r w:rsidRPr="4C39ED56">
        <w:rPr>
          <w:rFonts w:ascii="Verdana" w:hAnsi="Verdana" w:cs="Arial"/>
          <w:sz w:val="24"/>
          <w:szCs w:val="24"/>
        </w:rPr>
        <w:lastRenderedPageBreak/>
        <w:t>and young people with additional learning needs.</w:t>
      </w:r>
      <w:r w:rsidR="54CA2D11" w:rsidRPr="4C39ED56">
        <w:rPr>
          <w:rFonts w:ascii="Verdana" w:hAnsi="Verdana" w:cs="Arial"/>
          <w:sz w:val="24"/>
          <w:szCs w:val="24"/>
        </w:rPr>
        <w:t xml:space="preserve"> </w:t>
      </w:r>
      <w:r w:rsidRPr="4C39ED56">
        <w:rPr>
          <w:rFonts w:ascii="Verdana" w:hAnsi="Verdana" w:cs="Arial"/>
          <w:sz w:val="24"/>
          <w:szCs w:val="24"/>
        </w:rPr>
        <w:t>An internal audit conducted in autumn 2023 provided a ‘limited assurance’ rating, highlighting significant resourcing challenges that impact the Health Board’s ability to meet its obligations under the Act. The audit identified 23 management issues across five thematic areas, including statutory breaches and gaps in collaborative working between health and education sectors</w:t>
      </w:r>
      <w:r w:rsidR="458E02CC" w:rsidRPr="4C39ED56">
        <w:rPr>
          <w:rFonts w:ascii="Verdana" w:hAnsi="Verdana" w:cs="Arial"/>
          <w:sz w:val="24"/>
          <w:szCs w:val="24"/>
        </w:rPr>
        <w:t>.</w:t>
      </w:r>
    </w:p>
    <w:p w14:paraId="07CB58DF" w14:textId="6B7D4E26" w:rsidR="008B1CFE" w:rsidRPr="00EF7FFD" w:rsidRDefault="008B1CFE" w:rsidP="4C39ED56">
      <w:pPr>
        <w:spacing w:after="0" w:line="240" w:lineRule="auto"/>
        <w:jc w:val="both"/>
        <w:rPr>
          <w:rFonts w:ascii="Verdana" w:hAnsi="Verdana" w:cs="Arial"/>
          <w:sz w:val="24"/>
          <w:szCs w:val="24"/>
        </w:rPr>
      </w:pPr>
    </w:p>
    <w:p w14:paraId="7A1EC58E" w14:textId="29CFD755" w:rsidR="008B1CFE" w:rsidRPr="00EF7FFD" w:rsidRDefault="1378C67E" w:rsidP="17E063F3">
      <w:pPr>
        <w:pStyle w:val="ListParagraph"/>
        <w:numPr>
          <w:ilvl w:val="0"/>
          <w:numId w:val="80"/>
        </w:numPr>
        <w:spacing w:after="0" w:line="240" w:lineRule="auto"/>
        <w:jc w:val="both"/>
        <w:rPr>
          <w:rFonts w:ascii="Verdana" w:hAnsi="Verdana" w:cs="Arial"/>
          <w:b/>
          <w:bCs/>
        </w:rPr>
      </w:pPr>
      <w:r w:rsidRPr="17E063F3">
        <w:rPr>
          <w:rFonts w:ascii="Verdana" w:hAnsi="Verdana" w:cs="Arial"/>
          <w:b/>
          <w:bCs/>
          <w:sz w:val="24"/>
          <w:szCs w:val="24"/>
        </w:rPr>
        <w:t>External Inspections</w:t>
      </w:r>
    </w:p>
    <w:p w14:paraId="06DBF35E" w14:textId="264A7CBE" w:rsidR="008B1CFE" w:rsidRPr="00EF7FFD" w:rsidRDefault="1378C67E" w:rsidP="4C39ED56">
      <w:pPr>
        <w:spacing w:after="0" w:line="240" w:lineRule="auto"/>
        <w:jc w:val="both"/>
        <w:rPr>
          <w:rFonts w:ascii="Verdana" w:hAnsi="Verdana" w:cs="Arial"/>
          <w:sz w:val="24"/>
          <w:szCs w:val="24"/>
        </w:rPr>
      </w:pPr>
      <w:r w:rsidRPr="4C39ED56">
        <w:rPr>
          <w:rFonts w:ascii="Verdana" w:hAnsi="Verdana" w:cs="Arial"/>
          <w:sz w:val="24"/>
          <w:szCs w:val="24"/>
        </w:rPr>
        <w:t>The external inspections report was received. A joint assurance check was undertaken by the Care Inspectorate Wales (CIW) and Healthcare Inspectorate Wales (HIW) in February 2024, focusing on community learning disabilities services provided in the Rhondda Cynon Taf area by the local authority and the SBUHB and Cwm Taf Morgannwg University Health Board.</w:t>
      </w:r>
      <w:r w:rsidR="20371B22" w:rsidRPr="4C39ED56">
        <w:rPr>
          <w:rFonts w:ascii="Verdana" w:hAnsi="Verdana" w:cs="Arial"/>
          <w:sz w:val="24"/>
          <w:szCs w:val="24"/>
        </w:rPr>
        <w:t xml:space="preserve"> </w:t>
      </w:r>
      <w:r w:rsidRPr="4C39ED56">
        <w:rPr>
          <w:rFonts w:ascii="Verdana" w:hAnsi="Verdana" w:cs="Arial"/>
          <w:sz w:val="24"/>
          <w:szCs w:val="24"/>
        </w:rPr>
        <w:t xml:space="preserve">HIW re-inspected Maternity Services in April 2024. The </w:t>
      </w:r>
      <w:r w:rsidR="29494FA4" w:rsidRPr="4C39ED56">
        <w:rPr>
          <w:rFonts w:ascii="Verdana" w:hAnsi="Verdana" w:cs="Arial"/>
          <w:sz w:val="24"/>
          <w:szCs w:val="24"/>
        </w:rPr>
        <w:t>SBUHB</w:t>
      </w:r>
      <w:r w:rsidRPr="4C39ED56">
        <w:rPr>
          <w:rFonts w:ascii="Verdana" w:hAnsi="Verdana" w:cs="Arial"/>
          <w:sz w:val="24"/>
          <w:szCs w:val="24"/>
        </w:rPr>
        <w:t xml:space="preserve"> responded to an immediate assurance request and </w:t>
      </w:r>
      <w:r w:rsidR="1B33E700" w:rsidRPr="4C39ED56">
        <w:rPr>
          <w:rFonts w:ascii="Verdana" w:hAnsi="Verdana" w:cs="Arial"/>
          <w:sz w:val="24"/>
          <w:szCs w:val="24"/>
        </w:rPr>
        <w:t>wa</w:t>
      </w:r>
      <w:r w:rsidRPr="4C39ED56">
        <w:rPr>
          <w:rFonts w:ascii="Verdana" w:hAnsi="Verdana" w:cs="Arial"/>
          <w:sz w:val="24"/>
          <w:szCs w:val="24"/>
        </w:rPr>
        <w:t>s now awaiting the full draft report and wider action plan</w:t>
      </w:r>
      <w:r w:rsidR="612CA96F" w:rsidRPr="4C39ED56">
        <w:rPr>
          <w:rFonts w:ascii="Verdana" w:hAnsi="Verdana" w:cs="Arial"/>
          <w:sz w:val="24"/>
          <w:szCs w:val="24"/>
        </w:rPr>
        <w:t xml:space="preserve">. </w:t>
      </w:r>
      <w:r w:rsidRPr="4C39ED56">
        <w:rPr>
          <w:rFonts w:ascii="Verdana" w:hAnsi="Verdana" w:cs="Arial"/>
          <w:sz w:val="24"/>
          <w:szCs w:val="24"/>
        </w:rPr>
        <w:t xml:space="preserve">Preparations </w:t>
      </w:r>
      <w:r w:rsidR="393DD55F" w:rsidRPr="4C39ED56">
        <w:rPr>
          <w:rFonts w:ascii="Verdana" w:hAnsi="Verdana" w:cs="Arial"/>
          <w:sz w:val="24"/>
          <w:szCs w:val="24"/>
        </w:rPr>
        <w:t>we</w:t>
      </w:r>
      <w:r w:rsidRPr="4C39ED56">
        <w:rPr>
          <w:rFonts w:ascii="Verdana" w:hAnsi="Verdana" w:cs="Arial"/>
          <w:sz w:val="24"/>
          <w:szCs w:val="24"/>
        </w:rPr>
        <w:t>re in hand for a HIW planned inspection of Nuclear Medicine at Morriston in June 2024.</w:t>
      </w:r>
      <w:r w:rsidR="03AEDBC9" w:rsidRPr="4C39ED56">
        <w:rPr>
          <w:rFonts w:ascii="Verdana" w:hAnsi="Verdana" w:cs="Arial"/>
          <w:sz w:val="24"/>
          <w:szCs w:val="24"/>
        </w:rPr>
        <w:t xml:space="preserve"> </w:t>
      </w:r>
    </w:p>
    <w:p w14:paraId="173921E4" w14:textId="7020996B" w:rsidR="008B1CFE" w:rsidRPr="00EF7FFD" w:rsidRDefault="008B1CFE" w:rsidP="4C39ED56">
      <w:pPr>
        <w:spacing w:after="0" w:line="240" w:lineRule="auto"/>
        <w:jc w:val="both"/>
        <w:rPr>
          <w:rFonts w:ascii="Verdana" w:hAnsi="Verdana" w:cs="Arial"/>
          <w:sz w:val="24"/>
          <w:szCs w:val="24"/>
        </w:rPr>
      </w:pPr>
    </w:p>
    <w:p w14:paraId="4B04045F" w14:textId="3D19A5CE" w:rsidR="008B1CFE" w:rsidRPr="00EF7FFD" w:rsidRDefault="1D21810D" w:rsidP="17E063F3">
      <w:pPr>
        <w:pStyle w:val="ListParagraph"/>
        <w:numPr>
          <w:ilvl w:val="0"/>
          <w:numId w:val="79"/>
        </w:numPr>
        <w:spacing w:after="0" w:line="240" w:lineRule="auto"/>
        <w:jc w:val="both"/>
        <w:rPr>
          <w:rFonts w:ascii="Verdana" w:hAnsi="Verdana" w:cs="Arial"/>
          <w:b/>
          <w:bCs/>
        </w:rPr>
      </w:pPr>
      <w:r w:rsidRPr="17E063F3">
        <w:rPr>
          <w:rFonts w:ascii="Verdana" w:hAnsi="Verdana" w:cs="Arial"/>
          <w:b/>
          <w:bCs/>
          <w:sz w:val="24"/>
          <w:szCs w:val="24"/>
        </w:rPr>
        <w:t>Quality and Safety Performance Report</w:t>
      </w:r>
    </w:p>
    <w:p w14:paraId="7B3AD861" w14:textId="741682C3" w:rsidR="008B1CFE" w:rsidRPr="00EF7FFD" w:rsidRDefault="4530C993" w:rsidP="4C39ED56">
      <w:pPr>
        <w:spacing w:after="0" w:line="240" w:lineRule="auto"/>
        <w:jc w:val="both"/>
        <w:rPr>
          <w:rFonts w:ascii="Verdana" w:hAnsi="Verdana" w:cs="Arial"/>
          <w:sz w:val="24"/>
          <w:szCs w:val="24"/>
        </w:rPr>
      </w:pPr>
      <w:r w:rsidRPr="4C39ED56">
        <w:rPr>
          <w:rFonts w:ascii="Verdana" w:hAnsi="Verdana" w:cs="Arial"/>
          <w:sz w:val="24"/>
          <w:szCs w:val="24"/>
        </w:rPr>
        <w:t>T</w:t>
      </w:r>
      <w:r w:rsidR="1D21810D" w:rsidRPr="4C39ED56">
        <w:rPr>
          <w:rFonts w:ascii="Verdana" w:hAnsi="Verdana" w:cs="Arial"/>
          <w:sz w:val="24"/>
          <w:szCs w:val="24"/>
        </w:rPr>
        <w:t>he Quality and Safety Committee received regular updates through the Health Board’s Quality and Safety Performance Reports, which provided assurance on delivery against both national and local performance measures.</w:t>
      </w:r>
    </w:p>
    <w:p w14:paraId="564BD5A2" w14:textId="35D7B76A" w:rsidR="008B1CFE" w:rsidRPr="00EF7FFD" w:rsidRDefault="008B1CFE" w:rsidP="4C39ED56">
      <w:pPr>
        <w:spacing w:after="0" w:line="240" w:lineRule="auto"/>
        <w:jc w:val="both"/>
        <w:rPr>
          <w:rFonts w:ascii="Verdana" w:hAnsi="Verdana" w:cs="Arial"/>
          <w:sz w:val="24"/>
          <w:szCs w:val="24"/>
        </w:rPr>
      </w:pPr>
    </w:p>
    <w:p w14:paraId="0F5C7122" w14:textId="4731AC0A" w:rsidR="008B1CFE" w:rsidRPr="00EF7FFD" w:rsidRDefault="6405E78D" w:rsidP="17E063F3">
      <w:pPr>
        <w:pStyle w:val="ListParagraph"/>
        <w:numPr>
          <w:ilvl w:val="0"/>
          <w:numId w:val="78"/>
        </w:numPr>
        <w:spacing w:after="0" w:line="240" w:lineRule="auto"/>
        <w:jc w:val="both"/>
        <w:rPr>
          <w:rFonts w:ascii="Verdana" w:hAnsi="Verdana" w:cs="Arial"/>
          <w:b/>
          <w:bCs/>
        </w:rPr>
      </w:pPr>
      <w:r w:rsidRPr="17E063F3">
        <w:rPr>
          <w:rFonts w:ascii="Verdana" w:hAnsi="Verdana" w:cs="Arial"/>
          <w:b/>
          <w:bCs/>
          <w:sz w:val="24"/>
          <w:szCs w:val="24"/>
        </w:rPr>
        <w:t>Executive Summary of the Quality and Safety of Patient Services Group</w:t>
      </w:r>
    </w:p>
    <w:p w14:paraId="2936A7DC" w14:textId="0996527A" w:rsidR="008B1CFE" w:rsidRPr="00EF7FFD" w:rsidRDefault="6405E78D" w:rsidP="4C39ED56">
      <w:pPr>
        <w:spacing w:after="0" w:line="240" w:lineRule="auto"/>
        <w:jc w:val="both"/>
        <w:rPr>
          <w:rFonts w:ascii="Verdana" w:hAnsi="Verdana" w:cs="Arial"/>
          <w:sz w:val="24"/>
          <w:szCs w:val="24"/>
        </w:rPr>
      </w:pPr>
      <w:r w:rsidRPr="4C39ED56">
        <w:rPr>
          <w:rFonts w:ascii="Verdana" w:hAnsi="Verdana" w:cs="Arial"/>
          <w:sz w:val="24"/>
          <w:szCs w:val="24"/>
        </w:rPr>
        <w:t>During the reporting period, the Quality and Safety of Patient Services Group provided critical assurance to the Quality and Safety Committee on the delivery of safe, effective, and person-centred care across the Health Board. The Group’s work focused on key areas of operational risk, workforce transformation, and compliance with national standards.</w:t>
      </w:r>
      <w:r w:rsidR="44DF2CF5" w:rsidRPr="4C39ED56">
        <w:rPr>
          <w:rFonts w:ascii="Verdana" w:hAnsi="Verdana" w:cs="Arial"/>
          <w:sz w:val="24"/>
          <w:szCs w:val="24"/>
        </w:rPr>
        <w:t xml:space="preserve"> </w:t>
      </w:r>
      <w:r w:rsidRPr="4C39ED56">
        <w:rPr>
          <w:rFonts w:ascii="Verdana" w:hAnsi="Verdana" w:cs="Arial"/>
          <w:sz w:val="24"/>
          <w:szCs w:val="24"/>
        </w:rPr>
        <w:t>A significant area of focus was the implementation of the Band 2 to Band 3 Healthcare Support Worker (HCSW) re-banding project. The Group oversaw the validation process, which included successful pilots in maternity and theatres, and confirmed that the Health Board remained on track to complete all validations by September 2025. This work was underpinned by the All-Wales Validation Framework, which the Health Board helped to develop</w:t>
      </w:r>
      <w:r w:rsidR="71525745" w:rsidRPr="4C39ED56">
        <w:rPr>
          <w:rFonts w:ascii="Verdana" w:hAnsi="Verdana" w:cs="Arial"/>
          <w:sz w:val="24"/>
          <w:szCs w:val="24"/>
        </w:rPr>
        <w:t>. The Group also provided assurance on the management of associated risk.</w:t>
      </w:r>
    </w:p>
    <w:p w14:paraId="1BC79C43" w14:textId="51F6D378" w:rsidR="008B1CFE" w:rsidRPr="00EF7FFD" w:rsidRDefault="008B1CFE" w:rsidP="4C39ED56">
      <w:pPr>
        <w:spacing w:after="0" w:line="240" w:lineRule="auto"/>
        <w:jc w:val="both"/>
        <w:rPr>
          <w:rFonts w:ascii="Verdana" w:hAnsi="Verdana" w:cs="Arial"/>
          <w:sz w:val="24"/>
          <w:szCs w:val="24"/>
        </w:rPr>
      </w:pPr>
    </w:p>
    <w:p w14:paraId="0704D609" w14:textId="2303B7D5" w:rsidR="008B1CFE" w:rsidRPr="00EF7FFD" w:rsidRDefault="0E0C19D2" w:rsidP="17E063F3">
      <w:pPr>
        <w:pStyle w:val="ListParagraph"/>
        <w:numPr>
          <w:ilvl w:val="0"/>
          <w:numId w:val="76"/>
        </w:numPr>
        <w:spacing w:after="0" w:line="240" w:lineRule="auto"/>
        <w:jc w:val="both"/>
        <w:rPr>
          <w:rFonts w:ascii="Verdana" w:hAnsi="Verdana" w:cs="Arial"/>
          <w:b/>
          <w:bCs/>
        </w:rPr>
      </w:pPr>
      <w:r w:rsidRPr="17E063F3">
        <w:rPr>
          <w:rFonts w:ascii="Verdana" w:hAnsi="Verdana" w:cs="Arial"/>
          <w:b/>
          <w:bCs/>
          <w:sz w:val="24"/>
          <w:szCs w:val="24"/>
        </w:rPr>
        <w:t xml:space="preserve">Quarterly Patient Experience report  </w:t>
      </w:r>
    </w:p>
    <w:p w14:paraId="5CD38E76" w14:textId="0A6372C2" w:rsidR="008B1CFE" w:rsidRPr="00EF7FFD" w:rsidRDefault="6C682C35" w:rsidP="4C39ED56">
      <w:pPr>
        <w:spacing w:after="0" w:line="240" w:lineRule="auto"/>
        <w:jc w:val="both"/>
        <w:rPr>
          <w:rFonts w:ascii="Verdana" w:hAnsi="Verdana" w:cs="Arial"/>
          <w:sz w:val="24"/>
          <w:szCs w:val="24"/>
        </w:rPr>
      </w:pPr>
      <w:r w:rsidRPr="4C39ED56">
        <w:rPr>
          <w:rFonts w:ascii="Verdana" w:hAnsi="Verdana" w:cs="Arial"/>
          <w:sz w:val="24"/>
          <w:szCs w:val="24"/>
        </w:rPr>
        <w:t>T</w:t>
      </w:r>
      <w:r w:rsidR="0E0C19D2" w:rsidRPr="4C39ED56">
        <w:rPr>
          <w:rFonts w:ascii="Verdana" w:hAnsi="Verdana" w:cs="Arial"/>
          <w:sz w:val="24"/>
          <w:szCs w:val="24"/>
        </w:rPr>
        <w:t xml:space="preserve">he Quality and Safety Committee received quarterly updates on patient experience, with a key session held on 15 May 2025 as part of the Directorate Session. This session brought together representatives from the Patient Feedback, Legal Services, and Corporate Governance teams to </w:t>
      </w:r>
      <w:r w:rsidR="0E0C19D2" w:rsidRPr="4C39ED56">
        <w:rPr>
          <w:rFonts w:ascii="Verdana" w:hAnsi="Verdana" w:cs="Arial"/>
          <w:sz w:val="24"/>
          <w:szCs w:val="24"/>
        </w:rPr>
        <w:lastRenderedPageBreak/>
        <w:t>reflect on patient experience insights and service user feedback. The session included:</w:t>
      </w:r>
    </w:p>
    <w:p w14:paraId="645594F4" w14:textId="41BE81D8" w:rsidR="008B1CFE" w:rsidRPr="00EF7FFD" w:rsidRDefault="0E0C19D2" w:rsidP="008C5111">
      <w:pPr>
        <w:pStyle w:val="ListParagraph"/>
        <w:numPr>
          <w:ilvl w:val="0"/>
          <w:numId w:val="110"/>
        </w:numPr>
        <w:spacing w:after="0" w:line="240" w:lineRule="auto"/>
        <w:jc w:val="both"/>
        <w:rPr>
          <w:rFonts w:ascii="Verdana" w:hAnsi="Verdana" w:cs="Arial"/>
        </w:rPr>
      </w:pPr>
      <w:r w:rsidRPr="4C39ED56">
        <w:rPr>
          <w:rFonts w:ascii="Verdana" w:hAnsi="Verdana" w:cs="Arial"/>
          <w:sz w:val="24"/>
          <w:szCs w:val="24"/>
        </w:rPr>
        <w:t>A review of staff survey results and their implications for patient-facing services</w:t>
      </w:r>
      <w:r w:rsidR="2ED8BBA4" w:rsidRPr="4C39ED56">
        <w:rPr>
          <w:rFonts w:ascii="Verdana" w:hAnsi="Verdana" w:cs="Arial"/>
          <w:sz w:val="24"/>
          <w:szCs w:val="24"/>
        </w:rPr>
        <w:t>;</w:t>
      </w:r>
    </w:p>
    <w:p w14:paraId="21D897A0" w14:textId="258C8E42" w:rsidR="008B1CFE" w:rsidRPr="00EF7FFD" w:rsidRDefault="0E0C19D2" w:rsidP="008C5111">
      <w:pPr>
        <w:pStyle w:val="ListParagraph"/>
        <w:numPr>
          <w:ilvl w:val="0"/>
          <w:numId w:val="110"/>
        </w:numPr>
        <w:spacing w:after="0" w:line="240" w:lineRule="auto"/>
        <w:jc w:val="both"/>
        <w:rPr>
          <w:rFonts w:ascii="Verdana" w:hAnsi="Verdana" w:cs="Arial"/>
        </w:rPr>
      </w:pPr>
      <w:r w:rsidRPr="4C39ED56">
        <w:rPr>
          <w:rFonts w:ascii="Verdana" w:hAnsi="Verdana" w:cs="Arial"/>
          <w:sz w:val="24"/>
          <w:szCs w:val="24"/>
        </w:rPr>
        <w:t>Breakout discussions focused on priority areas for improvement, informed by patient feedback themes</w:t>
      </w:r>
      <w:r w:rsidR="5297CF14" w:rsidRPr="4C39ED56">
        <w:rPr>
          <w:rFonts w:ascii="Verdana" w:hAnsi="Verdana" w:cs="Arial"/>
          <w:sz w:val="24"/>
          <w:szCs w:val="24"/>
        </w:rPr>
        <w:t>;</w:t>
      </w:r>
    </w:p>
    <w:p w14:paraId="4C3EE12D" w14:textId="1DDD2A16" w:rsidR="008B1CFE" w:rsidRPr="00EF7FFD" w:rsidRDefault="0E0C19D2" w:rsidP="008C5111">
      <w:pPr>
        <w:pStyle w:val="ListParagraph"/>
        <w:numPr>
          <w:ilvl w:val="0"/>
          <w:numId w:val="110"/>
        </w:numPr>
        <w:spacing w:after="0" w:line="240" w:lineRule="auto"/>
        <w:jc w:val="both"/>
        <w:rPr>
          <w:rFonts w:ascii="Verdana" w:hAnsi="Verdana" w:cs="Arial"/>
        </w:rPr>
      </w:pPr>
      <w:r w:rsidRPr="4C39ED56">
        <w:rPr>
          <w:rFonts w:ascii="Verdana" w:hAnsi="Verdana" w:cs="Arial"/>
          <w:sz w:val="24"/>
          <w:szCs w:val="24"/>
        </w:rPr>
        <w:t>Collaborative planning to strengthen the visibility of patient experience data in governance reporting</w:t>
      </w:r>
      <w:r w:rsidR="10F679BD" w:rsidRPr="4C39ED56">
        <w:rPr>
          <w:rFonts w:ascii="Verdana" w:hAnsi="Verdana" w:cs="Arial"/>
          <w:sz w:val="24"/>
          <w:szCs w:val="24"/>
        </w:rPr>
        <w:t>.</w:t>
      </w:r>
    </w:p>
    <w:p w14:paraId="2586AC80" w14:textId="6FF4C56B" w:rsidR="008B1CFE" w:rsidRPr="00EF7FFD" w:rsidRDefault="008B1CFE" w:rsidP="4C39ED56">
      <w:pPr>
        <w:spacing w:after="0" w:line="240" w:lineRule="auto"/>
        <w:jc w:val="both"/>
        <w:rPr>
          <w:rFonts w:ascii="Verdana" w:hAnsi="Verdana" w:cs="Arial"/>
          <w:sz w:val="24"/>
          <w:szCs w:val="24"/>
        </w:rPr>
      </w:pPr>
    </w:p>
    <w:p w14:paraId="53CAF1C2" w14:textId="5B62B654" w:rsidR="008B1CFE" w:rsidRPr="00EF7FFD" w:rsidRDefault="0E0C19D2" w:rsidP="4C39ED56">
      <w:pPr>
        <w:spacing w:after="0" w:line="240" w:lineRule="auto"/>
        <w:jc w:val="both"/>
        <w:rPr>
          <w:rFonts w:ascii="Verdana" w:hAnsi="Verdana" w:cs="Arial"/>
          <w:sz w:val="24"/>
          <w:szCs w:val="24"/>
        </w:rPr>
      </w:pPr>
      <w:r w:rsidRPr="4C39ED56">
        <w:rPr>
          <w:rFonts w:ascii="Verdana" w:hAnsi="Verdana" w:cs="Arial"/>
          <w:sz w:val="24"/>
          <w:szCs w:val="24"/>
        </w:rPr>
        <w:t>The Committee acknowledged the value of these quarterly reports in identifying trends, sharing learning, and shaping responsive service delivery.</w:t>
      </w:r>
    </w:p>
    <w:p w14:paraId="1B6E2FA0" w14:textId="2CCC37DC" w:rsidR="008B1CFE" w:rsidRPr="00EF7FFD" w:rsidRDefault="008B1CFE" w:rsidP="4C39ED56">
      <w:pPr>
        <w:spacing w:after="0" w:line="240" w:lineRule="auto"/>
        <w:jc w:val="both"/>
        <w:rPr>
          <w:rFonts w:ascii="Verdana" w:hAnsi="Verdana" w:cs="Arial"/>
          <w:sz w:val="24"/>
          <w:szCs w:val="24"/>
        </w:rPr>
      </w:pPr>
    </w:p>
    <w:p w14:paraId="11199FDF" w14:textId="1EA71E1E" w:rsidR="008B1CFE" w:rsidRPr="00EF7FFD" w:rsidRDefault="0DC4E674" w:rsidP="17E063F3">
      <w:pPr>
        <w:pStyle w:val="ListParagraph"/>
        <w:numPr>
          <w:ilvl w:val="0"/>
          <w:numId w:val="77"/>
        </w:numPr>
        <w:spacing w:after="0" w:line="240" w:lineRule="auto"/>
        <w:jc w:val="both"/>
        <w:rPr>
          <w:rFonts w:ascii="Verdana" w:hAnsi="Verdana" w:cs="Arial"/>
          <w:b/>
          <w:bCs/>
        </w:rPr>
      </w:pPr>
      <w:r w:rsidRPr="17E063F3">
        <w:rPr>
          <w:rFonts w:ascii="Verdana" w:hAnsi="Verdana" w:cs="Arial"/>
          <w:b/>
          <w:bCs/>
          <w:sz w:val="24"/>
          <w:szCs w:val="24"/>
        </w:rPr>
        <w:t>Duty of Candour Annual report</w:t>
      </w:r>
    </w:p>
    <w:p w14:paraId="4B261E8C" w14:textId="4363CA7C" w:rsidR="008B1CFE" w:rsidRPr="00EF7FFD" w:rsidRDefault="0DC4E674" w:rsidP="4C39ED56">
      <w:pPr>
        <w:spacing w:after="0" w:line="240" w:lineRule="auto"/>
        <w:jc w:val="both"/>
        <w:rPr>
          <w:rFonts w:ascii="Verdana" w:hAnsi="Verdana" w:cs="Arial"/>
          <w:sz w:val="24"/>
          <w:szCs w:val="24"/>
        </w:rPr>
      </w:pPr>
      <w:r w:rsidRPr="4C39ED56">
        <w:rPr>
          <w:rFonts w:ascii="Verdana" w:hAnsi="Verdana" w:cs="Arial"/>
          <w:sz w:val="24"/>
          <w:szCs w:val="24"/>
        </w:rPr>
        <w:t>During the reporting period, the Quality and Safety Committee received and acknowledged the Duty of Candour Annual Report, which outlined the SBUHB’s compliance with the statutory requirements introduced under the Health and Social Care (Quality and Engagement) (Wales) Act 2020.The report provided assurance that the Health Board had established appropriate systems and processes to support the implementation of the Duty of Candour, including:</w:t>
      </w:r>
    </w:p>
    <w:p w14:paraId="584A896F" w14:textId="7F53C3F4" w:rsidR="008B1CFE" w:rsidRPr="00EF7FFD" w:rsidRDefault="008B1CFE" w:rsidP="4C39ED56">
      <w:pPr>
        <w:spacing w:after="0" w:line="240" w:lineRule="auto"/>
        <w:jc w:val="both"/>
        <w:rPr>
          <w:rFonts w:ascii="Verdana" w:hAnsi="Verdana" w:cs="Arial"/>
          <w:sz w:val="24"/>
          <w:szCs w:val="24"/>
        </w:rPr>
      </w:pPr>
    </w:p>
    <w:p w14:paraId="4BC3A1A8" w14:textId="72E50F27" w:rsidR="008B1CFE" w:rsidRPr="00EF7FFD" w:rsidRDefault="0DC4E674" w:rsidP="008C5111">
      <w:pPr>
        <w:pStyle w:val="ListParagraph"/>
        <w:numPr>
          <w:ilvl w:val="0"/>
          <w:numId w:val="109"/>
        </w:numPr>
        <w:spacing w:after="0" w:line="240" w:lineRule="auto"/>
        <w:jc w:val="both"/>
        <w:rPr>
          <w:rFonts w:ascii="Verdana" w:hAnsi="Verdana" w:cs="Arial"/>
        </w:rPr>
      </w:pPr>
      <w:r w:rsidRPr="4C39ED56">
        <w:rPr>
          <w:rFonts w:ascii="Verdana" w:hAnsi="Verdana" w:cs="Arial"/>
          <w:sz w:val="24"/>
          <w:szCs w:val="24"/>
        </w:rPr>
        <w:t>A clear framework for identifying and reporting qualifying incidents</w:t>
      </w:r>
      <w:r w:rsidR="76F1E338" w:rsidRPr="4C39ED56">
        <w:rPr>
          <w:rFonts w:ascii="Verdana" w:hAnsi="Verdana" w:cs="Arial"/>
          <w:sz w:val="24"/>
          <w:szCs w:val="24"/>
        </w:rPr>
        <w:t>;</w:t>
      </w:r>
    </w:p>
    <w:p w14:paraId="564BC1BF" w14:textId="296C591D" w:rsidR="008B1CFE" w:rsidRPr="00EF7FFD" w:rsidRDefault="0DC4E674" w:rsidP="008C5111">
      <w:pPr>
        <w:pStyle w:val="ListParagraph"/>
        <w:numPr>
          <w:ilvl w:val="0"/>
          <w:numId w:val="109"/>
        </w:numPr>
        <w:spacing w:after="0" w:line="240" w:lineRule="auto"/>
        <w:jc w:val="both"/>
        <w:rPr>
          <w:rFonts w:ascii="Verdana" w:hAnsi="Verdana" w:cs="Arial"/>
        </w:rPr>
      </w:pPr>
      <w:r w:rsidRPr="4C39ED56">
        <w:rPr>
          <w:rFonts w:ascii="Verdana" w:hAnsi="Verdana" w:cs="Arial"/>
          <w:sz w:val="24"/>
          <w:szCs w:val="24"/>
        </w:rPr>
        <w:t>Training and awareness sessions for clinical and governance staff</w:t>
      </w:r>
      <w:r w:rsidR="70BB636E" w:rsidRPr="4C39ED56">
        <w:rPr>
          <w:rFonts w:ascii="Verdana" w:hAnsi="Verdana" w:cs="Arial"/>
          <w:sz w:val="24"/>
          <w:szCs w:val="24"/>
        </w:rPr>
        <w:t>;</w:t>
      </w:r>
    </w:p>
    <w:p w14:paraId="714BE1A8" w14:textId="738963C9" w:rsidR="008B1CFE" w:rsidRPr="00EF7FFD" w:rsidRDefault="0DC4E674" w:rsidP="008C5111">
      <w:pPr>
        <w:pStyle w:val="ListParagraph"/>
        <w:numPr>
          <w:ilvl w:val="0"/>
          <w:numId w:val="109"/>
        </w:numPr>
        <w:spacing w:after="0" w:line="240" w:lineRule="auto"/>
        <w:jc w:val="both"/>
        <w:rPr>
          <w:rFonts w:ascii="Verdana" w:hAnsi="Verdana" w:cs="Arial"/>
        </w:rPr>
      </w:pPr>
      <w:r w:rsidRPr="4C39ED56">
        <w:rPr>
          <w:rFonts w:ascii="Verdana" w:hAnsi="Verdana" w:cs="Arial"/>
          <w:sz w:val="24"/>
          <w:szCs w:val="24"/>
        </w:rPr>
        <w:t>Mechanisms for ensuring timely communication with patients and families when harm has occurred.</w:t>
      </w:r>
    </w:p>
    <w:p w14:paraId="741798F0" w14:textId="737B3D3E" w:rsidR="008B1CFE" w:rsidRPr="00EF7FFD" w:rsidRDefault="008B1CFE" w:rsidP="4C39ED56">
      <w:pPr>
        <w:pStyle w:val="ListParagraph"/>
        <w:spacing w:after="0" w:line="240" w:lineRule="auto"/>
        <w:jc w:val="both"/>
        <w:rPr>
          <w:rFonts w:ascii="Verdana" w:hAnsi="Verdana" w:cs="Arial"/>
        </w:rPr>
      </w:pPr>
    </w:p>
    <w:p w14:paraId="2DA39C02" w14:textId="24F236F9" w:rsidR="008B1CFE" w:rsidRPr="00EF7FFD" w:rsidRDefault="0DC4E674" w:rsidP="4C39ED56">
      <w:pPr>
        <w:spacing w:after="0" w:line="240" w:lineRule="auto"/>
        <w:jc w:val="both"/>
      </w:pPr>
      <w:r w:rsidRPr="4C39ED56">
        <w:rPr>
          <w:rFonts w:ascii="Verdana" w:hAnsi="Verdana" w:cs="Arial"/>
          <w:sz w:val="24"/>
          <w:szCs w:val="24"/>
        </w:rPr>
        <w:t>The Committee highlighted that the report demonstrated a maturing culture of openness and learning, with a focus on embedding candour into everyday practice. It also highlighted areas for further development, including improving the consistency of documentation and strengthening feedback loops to ensure learning is shared across service groups. The Committee formally acknowledged the report and endorsed its submission to the Board for assurance.</w:t>
      </w:r>
    </w:p>
    <w:p w14:paraId="33D35553" w14:textId="3415F0C7" w:rsidR="008B1CFE" w:rsidRPr="00EF7FFD" w:rsidRDefault="008B1CFE" w:rsidP="4C39ED56">
      <w:pPr>
        <w:spacing w:after="0" w:line="240" w:lineRule="auto"/>
        <w:jc w:val="both"/>
        <w:rPr>
          <w:rFonts w:ascii="Verdana" w:hAnsi="Verdana" w:cs="Arial"/>
          <w:sz w:val="24"/>
          <w:szCs w:val="24"/>
        </w:rPr>
      </w:pPr>
    </w:p>
    <w:p w14:paraId="09F7E5F5" w14:textId="43D84DC2" w:rsidR="008B1CFE" w:rsidRPr="00EF7FFD" w:rsidRDefault="41610992" w:rsidP="17E063F3">
      <w:pPr>
        <w:pStyle w:val="ListParagraph"/>
        <w:numPr>
          <w:ilvl w:val="0"/>
          <w:numId w:val="75"/>
        </w:numPr>
        <w:spacing w:after="0" w:line="240" w:lineRule="auto"/>
        <w:jc w:val="both"/>
        <w:rPr>
          <w:rFonts w:ascii="Verdana" w:hAnsi="Verdana" w:cs="Arial"/>
          <w:b/>
          <w:bCs/>
        </w:rPr>
      </w:pPr>
      <w:r w:rsidRPr="17E063F3">
        <w:rPr>
          <w:rFonts w:ascii="Verdana" w:hAnsi="Verdana" w:cs="Arial"/>
          <w:b/>
          <w:bCs/>
          <w:sz w:val="24"/>
          <w:szCs w:val="24"/>
        </w:rPr>
        <w:t>Frailty Strategy</w:t>
      </w:r>
    </w:p>
    <w:p w14:paraId="5FFEEEC4" w14:textId="7708B691" w:rsidR="008B1CFE" w:rsidRPr="00EF7FFD" w:rsidRDefault="37DA9036" w:rsidP="4C39ED56">
      <w:pPr>
        <w:spacing w:after="0" w:line="240" w:lineRule="auto"/>
        <w:jc w:val="both"/>
        <w:rPr>
          <w:rFonts w:ascii="Verdana" w:hAnsi="Verdana" w:cs="Arial"/>
          <w:sz w:val="24"/>
          <w:szCs w:val="24"/>
        </w:rPr>
      </w:pPr>
      <w:r w:rsidRPr="4C39ED56">
        <w:rPr>
          <w:rFonts w:ascii="Verdana" w:hAnsi="Verdana" w:cs="Arial"/>
          <w:sz w:val="24"/>
          <w:szCs w:val="24"/>
        </w:rPr>
        <w:t>In June 2024 the Quality and Safety Committee</w:t>
      </w:r>
      <w:r w:rsidR="208ADA91" w:rsidRPr="4C39ED56">
        <w:rPr>
          <w:rFonts w:ascii="Verdana" w:hAnsi="Verdana" w:cs="Arial"/>
          <w:sz w:val="24"/>
          <w:szCs w:val="24"/>
        </w:rPr>
        <w:t xml:space="preserve"> received a report on the Frailty </w:t>
      </w:r>
      <w:r w:rsidR="5B52AC76" w:rsidRPr="4C39ED56">
        <w:rPr>
          <w:rFonts w:ascii="Verdana" w:hAnsi="Verdana" w:cs="Arial"/>
          <w:sz w:val="24"/>
          <w:szCs w:val="24"/>
        </w:rPr>
        <w:t>Strategy</w:t>
      </w:r>
      <w:r w:rsidR="208ADA91" w:rsidRPr="4C39ED56">
        <w:rPr>
          <w:rFonts w:ascii="Verdana" w:hAnsi="Verdana" w:cs="Arial"/>
          <w:sz w:val="24"/>
          <w:szCs w:val="24"/>
        </w:rPr>
        <w:t>. The Committee maintained a strategic interest in the development and implementation of the Health Board’s Frailty Strategy.</w:t>
      </w:r>
      <w:r w:rsidR="583C885A" w:rsidRPr="4C39ED56">
        <w:rPr>
          <w:rFonts w:ascii="Verdana" w:hAnsi="Verdana" w:cs="Arial"/>
          <w:sz w:val="24"/>
          <w:szCs w:val="24"/>
        </w:rPr>
        <w:t xml:space="preserve"> </w:t>
      </w:r>
      <w:r w:rsidR="208ADA91" w:rsidRPr="4C39ED56">
        <w:rPr>
          <w:rFonts w:ascii="Verdana" w:hAnsi="Verdana" w:cs="Arial"/>
          <w:sz w:val="24"/>
          <w:szCs w:val="24"/>
        </w:rPr>
        <w:t>The strategy remain</w:t>
      </w:r>
      <w:r w:rsidR="33F8B416" w:rsidRPr="4C39ED56">
        <w:rPr>
          <w:rFonts w:ascii="Verdana" w:hAnsi="Verdana" w:cs="Arial"/>
          <w:sz w:val="24"/>
          <w:szCs w:val="24"/>
        </w:rPr>
        <w:t>ed</w:t>
      </w:r>
      <w:r w:rsidR="208ADA91" w:rsidRPr="4C39ED56">
        <w:rPr>
          <w:rFonts w:ascii="Verdana" w:hAnsi="Verdana" w:cs="Arial"/>
          <w:sz w:val="24"/>
          <w:szCs w:val="24"/>
        </w:rPr>
        <w:t xml:space="preserve"> key component of the </w:t>
      </w:r>
      <w:r w:rsidR="27359B72" w:rsidRPr="4C39ED56">
        <w:rPr>
          <w:rFonts w:ascii="Verdana" w:hAnsi="Verdana" w:cs="Arial"/>
          <w:sz w:val="24"/>
          <w:szCs w:val="24"/>
        </w:rPr>
        <w:t>SBUHB</w:t>
      </w:r>
      <w:r w:rsidR="208ADA91" w:rsidRPr="4C39ED56">
        <w:rPr>
          <w:rFonts w:ascii="Verdana" w:hAnsi="Verdana" w:cs="Arial"/>
          <w:sz w:val="24"/>
          <w:szCs w:val="24"/>
        </w:rPr>
        <w:t>’s approach to improving outcomes for older people and those living with complex needs.</w:t>
      </w:r>
      <w:r w:rsidR="05CE19FE" w:rsidRPr="4C39ED56">
        <w:rPr>
          <w:rFonts w:ascii="Verdana" w:hAnsi="Verdana" w:cs="Arial"/>
          <w:sz w:val="24"/>
          <w:szCs w:val="24"/>
        </w:rPr>
        <w:t xml:space="preserve"> </w:t>
      </w:r>
      <w:r w:rsidR="208ADA91" w:rsidRPr="4C39ED56">
        <w:rPr>
          <w:rFonts w:ascii="Verdana" w:hAnsi="Verdana" w:cs="Arial"/>
          <w:sz w:val="24"/>
          <w:szCs w:val="24"/>
        </w:rPr>
        <w:t>The Committee recognise</w:t>
      </w:r>
      <w:r w:rsidR="10630F21" w:rsidRPr="4C39ED56">
        <w:rPr>
          <w:rFonts w:ascii="Verdana" w:hAnsi="Verdana" w:cs="Arial"/>
          <w:sz w:val="24"/>
          <w:szCs w:val="24"/>
        </w:rPr>
        <w:t>d</w:t>
      </w:r>
      <w:r w:rsidR="208ADA91" w:rsidRPr="4C39ED56">
        <w:rPr>
          <w:rFonts w:ascii="Verdana" w:hAnsi="Verdana" w:cs="Arial"/>
          <w:sz w:val="24"/>
          <w:szCs w:val="24"/>
        </w:rPr>
        <w:t xml:space="preserve"> the importance of integrated, person-centred care pathways that support early intervention, reduce avoidable hospital admissions, and promote safe discharge planning. Future reporting cycles w</w:t>
      </w:r>
      <w:r w:rsidR="77D48A33" w:rsidRPr="4C39ED56">
        <w:rPr>
          <w:rFonts w:ascii="Verdana" w:hAnsi="Verdana" w:cs="Arial"/>
          <w:sz w:val="24"/>
          <w:szCs w:val="24"/>
        </w:rPr>
        <w:t>ould</w:t>
      </w:r>
      <w:r w:rsidR="208ADA91" w:rsidRPr="4C39ED56">
        <w:rPr>
          <w:rFonts w:ascii="Verdana" w:hAnsi="Verdana" w:cs="Arial"/>
          <w:sz w:val="24"/>
          <w:szCs w:val="24"/>
        </w:rPr>
        <w:t xml:space="preserve"> aim to provide greater visibility of progress against the Frailty Strategy, including performance metrics, patient experience insights, and cross-sector collaboration.</w:t>
      </w:r>
    </w:p>
    <w:p w14:paraId="421FD9FC" w14:textId="04C3E56D" w:rsidR="008B1CFE" w:rsidRPr="00EF7FFD" w:rsidRDefault="008B1CFE" w:rsidP="4C39ED56">
      <w:pPr>
        <w:spacing w:after="0" w:line="240" w:lineRule="auto"/>
        <w:jc w:val="both"/>
        <w:rPr>
          <w:rFonts w:ascii="Verdana" w:hAnsi="Verdana" w:cs="Arial"/>
          <w:sz w:val="24"/>
          <w:szCs w:val="24"/>
        </w:rPr>
      </w:pPr>
    </w:p>
    <w:p w14:paraId="6C3DBE4C" w14:textId="6DD5800B" w:rsidR="008B1CFE" w:rsidRPr="00EF7FFD" w:rsidRDefault="008B1CFE" w:rsidP="4C39ED56">
      <w:pPr>
        <w:spacing w:after="0" w:line="240" w:lineRule="auto"/>
        <w:rPr>
          <w:rFonts w:ascii="Verdana" w:hAnsi="Verdana" w:cs="Arial"/>
          <w:sz w:val="24"/>
          <w:szCs w:val="24"/>
        </w:rPr>
      </w:pPr>
    </w:p>
    <w:p w14:paraId="6DE1A9C1" w14:textId="483160A6" w:rsidR="008B1CFE" w:rsidRPr="00EF7FFD" w:rsidRDefault="08CD6D5C" w:rsidP="17E063F3">
      <w:pPr>
        <w:pStyle w:val="ListParagraph"/>
        <w:numPr>
          <w:ilvl w:val="0"/>
          <w:numId w:val="74"/>
        </w:numPr>
        <w:spacing w:after="0" w:line="240" w:lineRule="auto"/>
        <w:jc w:val="both"/>
        <w:rPr>
          <w:rFonts w:ascii="Verdana" w:hAnsi="Verdana" w:cs="Arial"/>
          <w:b/>
          <w:bCs/>
        </w:rPr>
      </w:pPr>
      <w:r w:rsidRPr="17E063F3">
        <w:rPr>
          <w:rFonts w:ascii="Verdana" w:hAnsi="Verdana" w:cs="Arial"/>
          <w:b/>
          <w:bCs/>
          <w:sz w:val="24"/>
          <w:szCs w:val="24"/>
        </w:rPr>
        <w:t>Healthcare Associated Infections Governance and Implementation Plan</w:t>
      </w:r>
    </w:p>
    <w:p w14:paraId="6DF386E6" w14:textId="4E80386A" w:rsidR="008B1CFE" w:rsidRPr="00EF7FFD" w:rsidRDefault="08CD6D5C" w:rsidP="4C39ED56">
      <w:pPr>
        <w:spacing w:after="0" w:line="240" w:lineRule="auto"/>
        <w:jc w:val="both"/>
        <w:rPr>
          <w:rFonts w:ascii="Verdana" w:eastAsia="Calibri" w:hAnsi="Verdana" w:cs="Arial"/>
          <w:sz w:val="24"/>
          <w:szCs w:val="24"/>
        </w:rPr>
      </w:pPr>
      <w:r w:rsidRPr="4C39ED56">
        <w:rPr>
          <w:rFonts w:ascii="Verdana" w:hAnsi="Verdana" w:cs="Arial"/>
          <w:sz w:val="24"/>
          <w:szCs w:val="24"/>
        </w:rPr>
        <w:t xml:space="preserve">During the reporting period, the Quality and Safety Committee maintained oversight of the </w:t>
      </w:r>
      <w:r w:rsidR="29DFC8CE" w:rsidRPr="4C39ED56">
        <w:rPr>
          <w:rFonts w:ascii="Verdana" w:hAnsi="Verdana" w:cs="Arial"/>
          <w:sz w:val="24"/>
          <w:szCs w:val="24"/>
        </w:rPr>
        <w:t>SBUHB</w:t>
      </w:r>
      <w:r w:rsidRPr="4C39ED56">
        <w:rPr>
          <w:rFonts w:ascii="Verdana" w:hAnsi="Verdana" w:cs="Arial"/>
          <w:sz w:val="24"/>
          <w:szCs w:val="24"/>
        </w:rPr>
        <w:t xml:space="preserve">’s governance arrangements and implementation planning for the reduction of Healthcare Associated Infections (HCAIs). </w:t>
      </w:r>
      <w:r w:rsidR="024D91AA" w:rsidRPr="4C39ED56">
        <w:rPr>
          <w:rFonts w:ascii="Verdana" w:hAnsi="Verdana" w:cs="Arial"/>
          <w:sz w:val="24"/>
          <w:szCs w:val="24"/>
        </w:rPr>
        <w:t>T</w:t>
      </w:r>
      <w:r w:rsidRPr="4C39ED56">
        <w:rPr>
          <w:rFonts w:ascii="Verdana" w:hAnsi="Verdana" w:cs="Arial"/>
          <w:sz w:val="24"/>
          <w:szCs w:val="24"/>
        </w:rPr>
        <w:t xml:space="preserve">he Committee received regular updates through the IPC reporting framework and </w:t>
      </w:r>
      <w:r w:rsidR="62A8A1F2" w:rsidRPr="4C39ED56">
        <w:rPr>
          <w:rFonts w:ascii="Verdana" w:hAnsi="Verdana" w:cs="Arial"/>
          <w:sz w:val="24"/>
          <w:szCs w:val="24"/>
        </w:rPr>
        <w:t>R</w:t>
      </w:r>
      <w:r w:rsidRPr="4C39ED56">
        <w:rPr>
          <w:rFonts w:ascii="Verdana" w:hAnsi="Verdana" w:cs="Arial"/>
          <w:sz w:val="24"/>
          <w:szCs w:val="24"/>
        </w:rPr>
        <w:t xml:space="preserve">isk </w:t>
      </w:r>
      <w:r w:rsidR="47403772" w:rsidRPr="4C39ED56">
        <w:rPr>
          <w:rFonts w:ascii="Verdana" w:hAnsi="Verdana" w:cs="Arial"/>
          <w:sz w:val="24"/>
          <w:szCs w:val="24"/>
        </w:rPr>
        <w:t>R</w:t>
      </w:r>
      <w:r w:rsidRPr="4C39ED56">
        <w:rPr>
          <w:rFonts w:ascii="Verdana" w:hAnsi="Verdana" w:cs="Arial"/>
          <w:sz w:val="24"/>
          <w:szCs w:val="24"/>
        </w:rPr>
        <w:t xml:space="preserve">egister reviews. </w:t>
      </w:r>
      <w:r w:rsidRPr="4C39ED56">
        <w:rPr>
          <w:rFonts w:ascii="Verdana" w:eastAsia="Calibri" w:hAnsi="Verdana" w:cs="Arial"/>
          <w:sz w:val="24"/>
          <w:szCs w:val="24"/>
        </w:rPr>
        <w:t>The Committee endorsed the continued implementation of the HCAI Governance and Implementation Plan and emphasised the importance of sustained leadership, staff engagement, and cross-sector collaboration to achieve measurable improvements in patient safety.</w:t>
      </w:r>
    </w:p>
    <w:p w14:paraId="76FA746A" w14:textId="21280D3E" w:rsidR="008B1CFE" w:rsidRPr="00EF7FFD" w:rsidRDefault="008B1CFE" w:rsidP="4C39ED56">
      <w:pPr>
        <w:spacing w:after="0" w:line="240" w:lineRule="auto"/>
        <w:jc w:val="both"/>
        <w:rPr>
          <w:rFonts w:ascii="Verdana" w:eastAsia="Calibri" w:hAnsi="Verdana" w:cs="Arial"/>
          <w:sz w:val="24"/>
          <w:szCs w:val="24"/>
        </w:rPr>
      </w:pPr>
    </w:p>
    <w:p w14:paraId="37375900" w14:textId="57D25B38" w:rsidR="008B1CFE" w:rsidRPr="00EF7FFD" w:rsidRDefault="5A8C1F0D" w:rsidP="17E063F3">
      <w:pPr>
        <w:pStyle w:val="ListParagraph"/>
        <w:numPr>
          <w:ilvl w:val="0"/>
          <w:numId w:val="73"/>
        </w:numPr>
        <w:spacing w:after="0" w:line="240" w:lineRule="auto"/>
        <w:jc w:val="both"/>
        <w:rPr>
          <w:rFonts w:ascii="Verdana" w:hAnsi="Verdana" w:cs="Arial"/>
          <w:b/>
          <w:bCs/>
        </w:rPr>
      </w:pPr>
      <w:r w:rsidRPr="17E063F3">
        <w:rPr>
          <w:rFonts w:ascii="Verdana" w:hAnsi="Verdana" w:cs="Arial"/>
          <w:b/>
          <w:bCs/>
          <w:sz w:val="24"/>
          <w:szCs w:val="24"/>
        </w:rPr>
        <w:t>Maternity services’ update report to include: The implementation of support workers in supporting smoking cessation</w:t>
      </w:r>
    </w:p>
    <w:p w14:paraId="58CF4B68" w14:textId="0452BB40" w:rsidR="008B1CFE" w:rsidRPr="00EF7FFD" w:rsidRDefault="611CD0AB"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T</w:t>
      </w:r>
      <w:r w:rsidR="5A0F30A0" w:rsidRPr="4C39ED56">
        <w:rPr>
          <w:rFonts w:ascii="Verdana" w:eastAsia="Calibri" w:hAnsi="Verdana" w:cs="Arial"/>
          <w:sz w:val="24"/>
          <w:szCs w:val="24"/>
        </w:rPr>
        <w:t>he Quality and Safety Committee maintained oversight of maternity service developments, including initiatives to improve maternal and neonatal outcomes. A key area of focus was the deployment of support workers to enhance smoking cessation efforts among pregnant women.</w:t>
      </w:r>
    </w:p>
    <w:p w14:paraId="0DDC1645" w14:textId="280429C4" w:rsidR="008B1CFE" w:rsidRPr="00EF7FFD" w:rsidRDefault="0B26A30F" w:rsidP="4C39ED56">
      <w:pPr>
        <w:spacing w:after="0" w:line="240" w:lineRule="auto"/>
        <w:jc w:val="both"/>
      </w:pPr>
      <w:r w:rsidRPr="4C39ED56">
        <w:rPr>
          <w:rFonts w:ascii="Verdana" w:eastAsia="Calibri" w:hAnsi="Verdana" w:cs="Arial"/>
          <w:sz w:val="24"/>
          <w:szCs w:val="24"/>
        </w:rPr>
        <w:t>This initiative aimed to:</w:t>
      </w:r>
    </w:p>
    <w:p w14:paraId="7AAC8412" w14:textId="084C71B8" w:rsidR="008B1CFE" w:rsidRPr="00EF7FFD" w:rsidRDefault="0B26A30F" w:rsidP="008C5111">
      <w:pPr>
        <w:pStyle w:val="ListParagraph"/>
        <w:numPr>
          <w:ilvl w:val="0"/>
          <w:numId w:val="108"/>
        </w:numPr>
        <w:spacing w:after="0" w:line="240" w:lineRule="auto"/>
        <w:jc w:val="both"/>
        <w:rPr>
          <w:rFonts w:ascii="Verdana" w:hAnsi="Verdana" w:cs="Arial"/>
        </w:rPr>
      </w:pPr>
      <w:r w:rsidRPr="4C39ED56">
        <w:rPr>
          <w:rFonts w:ascii="Verdana" w:hAnsi="Verdana" w:cs="Arial"/>
          <w:sz w:val="24"/>
          <w:szCs w:val="24"/>
        </w:rPr>
        <w:t>Strengthen early intervention and personalised support for expectant mothers who smoke</w:t>
      </w:r>
      <w:r w:rsidR="186C966C" w:rsidRPr="4C39ED56">
        <w:rPr>
          <w:rFonts w:ascii="Verdana" w:hAnsi="Verdana" w:cs="Arial"/>
          <w:sz w:val="24"/>
          <w:szCs w:val="24"/>
        </w:rPr>
        <w:t>;</w:t>
      </w:r>
    </w:p>
    <w:p w14:paraId="14AA3108" w14:textId="3754C722" w:rsidR="008B1CFE" w:rsidRPr="00EF7FFD" w:rsidRDefault="0B26A30F" w:rsidP="008C5111">
      <w:pPr>
        <w:pStyle w:val="ListParagraph"/>
        <w:numPr>
          <w:ilvl w:val="0"/>
          <w:numId w:val="108"/>
        </w:numPr>
        <w:spacing w:after="0" w:line="240" w:lineRule="auto"/>
        <w:jc w:val="both"/>
        <w:rPr>
          <w:rFonts w:ascii="Verdana" w:hAnsi="Verdana" w:cs="Arial"/>
        </w:rPr>
      </w:pPr>
      <w:r w:rsidRPr="4C39ED56">
        <w:rPr>
          <w:rFonts w:ascii="Verdana" w:hAnsi="Verdana" w:cs="Arial"/>
          <w:sz w:val="24"/>
          <w:szCs w:val="24"/>
        </w:rPr>
        <w:t>Embed smoking cessation into routine antenatal care through dedicated support roles</w:t>
      </w:r>
      <w:r w:rsidR="134047F1" w:rsidRPr="4C39ED56">
        <w:rPr>
          <w:rFonts w:ascii="Verdana" w:hAnsi="Verdana" w:cs="Arial"/>
          <w:sz w:val="24"/>
          <w:szCs w:val="24"/>
        </w:rPr>
        <w:t>;</w:t>
      </w:r>
    </w:p>
    <w:p w14:paraId="5654BB8C" w14:textId="32C091C1" w:rsidR="008B1CFE" w:rsidRPr="00EF7FFD" w:rsidRDefault="0B26A30F" w:rsidP="008C5111">
      <w:pPr>
        <w:pStyle w:val="ListParagraph"/>
        <w:numPr>
          <w:ilvl w:val="0"/>
          <w:numId w:val="108"/>
        </w:numPr>
        <w:spacing w:after="0" w:line="240" w:lineRule="auto"/>
        <w:jc w:val="both"/>
        <w:rPr>
          <w:rFonts w:ascii="Verdana" w:hAnsi="Verdana" w:cs="Arial"/>
        </w:rPr>
      </w:pPr>
      <w:r w:rsidRPr="4C39ED56">
        <w:rPr>
          <w:rFonts w:ascii="Verdana" w:hAnsi="Verdana" w:cs="Arial"/>
          <w:sz w:val="24"/>
          <w:szCs w:val="24"/>
        </w:rPr>
        <w:t>Contribute to improved birth outcomes and long-term health benefits for mothers and babies.</w:t>
      </w:r>
    </w:p>
    <w:p w14:paraId="23CC22B5" w14:textId="68B3C978" w:rsidR="008B1CFE" w:rsidRPr="00EF7FFD" w:rsidRDefault="008B1CFE" w:rsidP="4C39ED56">
      <w:pPr>
        <w:pStyle w:val="ListParagraph"/>
        <w:spacing w:after="0" w:line="240" w:lineRule="auto"/>
        <w:jc w:val="both"/>
        <w:rPr>
          <w:rFonts w:ascii="Verdana" w:hAnsi="Verdana" w:cs="Arial"/>
        </w:rPr>
      </w:pPr>
    </w:p>
    <w:p w14:paraId="01D73CDE" w14:textId="7D2F54D7" w:rsidR="008B1CFE" w:rsidRPr="00EF7FFD" w:rsidRDefault="0B26A30F" w:rsidP="4C39ED56">
      <w:pPr>
        <w:spacing w:after="0" w:line="240" w:lineRule="auto"/>
        <w:jc w:val="both"/>
      </w:pPr>
      <w:r w:rsidRPr="4C39ED56">
        <w:rPr>
          <w:rFonts w:ascii="Verdana" w:eastAsia="Calibri" w:hAnsi="Verdana" w:cs="Arial"/>
          <w:sz w:val="24"/>
          <w:szCs w:val="24"/>
        </w:rPr>
        <w:t>The Committee welcomed the strategic alignment of this work with national maternity priorities and looked forward to receiving outcome data and service user feedback in future reporting cycles.</w:t>
      </w:r>
    </w:p>
    <w:p w14:paraId="181D08AC" w14:textId="7E3F2E36" w:rsidR="008B1CFE" w:rsidRPr="00EF7FFD" w:rsidRDefault="008B1CFE" w:rsidP="4C39ED56">
      <w:pPr>
        <w:spacing w:after="0" w:line="240" w:lineRule="auto"/>
        <w:jc w:val="both"/>
        <w:rPr>
          <w:rFonts w:ascii="Verdana" w:eastAsia="Calibri" w:hAnsi="Verdana" w:cs="Arial"/>
          <w:sz w:val="24"/>
          <w:szCs w:val="24"/>
        </w:rPr>
      </w:pPr>
    </w:p>
    <w:p w14:paraId="6FDDCC5C" w14:textId="09CEE97A" w:rsidR="008B1CFE" w:rsidRPr="00EF7FFD" w:rsidRDefault="7867ABA4" w:rsidP="17E063F3">
      <w:pPr>
        <w:pStyle w:val="ListParagraph"/>
        <w:numPr>
          <w:ilvl w:val="0"/>
          <w:numId w:val="72"/>
        </w:numPr>
        <w:spacing w:after="0" w:line="240" w:lineRule="auto"/>
        <w:jc w:val="both"/>
        <w:rPr>
          <w:rFonts w:ascii="Verdana" w:hAnsi="Verdana" w:cs="Arial"/>
          <w:b/>
          <w:bCs/>
        </w:rPr>
      </w:pPr>
      <w:r w:rsidRPr="17E063F3">
        <w:rPr>
          <w:rFonts w:ascii="Verdana" w:hAnsi="Verdana" w:cs="Arial"/>
          <w:b/>
          <w:bCs/>
          <w:sz w:val="24"/>
          <w:szCs w:val="24"/>
        </w:rPr>
        <w:t>Quarterly Clinically Optimised Patients repor</w:t>
      </w:r>
      <w:r w:rsidR="5EC014F6" w:rsidRPr="17E063F3">
        <w:rPr>
          <w:rFonts w:ascii="Verdana" w:hAnsi="Verdana" w:cs="Arial"/>
          <w:b/>
          <w:bCs/>
          <w:sz w:val="24"/>
          <w:szCs w:val="24"/>
        </w:rPr>
        <w:t>t</w:t>
      </w:r>
    </w:p>
    <w:p w14:paraId="178320E3" w14:textId="4B4E2917" w:rsidR="008B1CFE" w:rsidRPr="00EF7FFD" w:rsidRDefault="49D6CA17"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Throughout the reporting period, the Quality and Safety Committee received quarterly updates on the status of clinically optimised patients, with a focus on discharge planning, delays in care pathways, and length of stay metrics</w:t>
      </w:r>
      <w:r w:rsidR="4601A4A9" w:rsidRPr="4C39ED56">
        <w:rPr>
          <w:rFonts w:ascii="Verdana" w:eastAsia="Calibri" w:hAnsi="Verdana" w:cs="Arial"/>
          <w:sz w:val="24"/>
          <w:szCs w:val="24"/>
        </w:rPr>
        <w:t xml:space="preserve"> during the July meeting.</w:t>
      </w:r>
    </w:p>
    <w:p w14:paraId="7B7C78E2" w14:textId="5B8E49BE" w:rsidR="008B1CFE" w:rsidRPr="00EF7FFD" w:rsidRDefault="008B1CFE" w:rsidP="4C39ED56">
      <w:pPr>
        <w:spacing w:after="0" w:line="240" w:lineRule="auto"/>
        <w:jc w:val="both"/>
        <w:rPr>
          <w:rFonts w:ascii="Verdana" w:eastAsia="Calibri" w:hAnsi="Verdana" w:cs="Arial"/>
          <w:sz w:val="24"/>
          <w:szCs w:val="24"/>
        </w:rPr>
      </w:pPr>
    </w:p>
    <w:p w14:paraId="592FC903" w14:textId="658FFA6A" w:rsidR="008B1CFE" w:rsidRPr="00EF7FFD" w:rsidRDefault="49D6CA17"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The purpose of these reports was to:</w:t>
      </w:r>
    </w:p>
    <w:p w14:paraId="15C4DECE" w14:textId="093BE631" w:rsidR="008B1CFE" w:rsidRPr="00EF7FFD" w:rsidRDefault="49D6CA17" w:rsidP="008C5111">
      <w:pPr>
        <w:pStyle w:val="ListParagraph"/>
        <w:numPr>
          <w:ilvl w:val="0"/>
          <w:numId w:val="104"/>
        </w:numPr>
        <w:spacing w:after="0" w:line="240" w:lineRule="auto"/>
        <w:jc w:val="both"/>
        <w:rPr>
          <w:rFonts w:ascii="Verdana" w:hAnsi="Verdana" w:cs="Arial"/>
        </w:rPr>
      </w:pPr>
      <w:r w:rsidRPr="4C39ED56">
        <w:rPr>
          <w:rFonts w:ascii="Verdana" w:hAnsi="Verdana" w:cs="Arial"/>
          <w:sz w:val="24"/>
          <w:szCs w:val="24"/>
        </w:rPr>
        <w:t>Monitor discharge planning effectiveness, ensuring that patients deemed clinically optimised were supported through timely and coordinated discharge processes</w:t>
      </w:r>
      <w:r w:rsidR="71FD2C15" w:rsidRPr="4C39ED56">
        <w:rPr>
          <w:rFonts w:ascii="Verdana" w:hAnsi="Verdana" w:cs="Arial"/>
          <w:sz w:val="24"/>
          <w:szCs w:val="24"/>
        </w:rPr>
        <w:t>;</w:t>
      </w:r>
    </w:p>
    <w:p w14:paraId="30DCCF0B" w14:textId="1FE8FA8F" w:rsidR="008B1CFE" w:rsidRPr="00EF7FFD" w:rsidRDefault="49D6CA17" w:rsidP="008C5111">
      <w:pPr>
        <w:pStyle w:val="ListParagraph"/>
        <w:numPr>
          <w:ilvl w:val="0"/>
          <w:numId w:val="104"/>
        </w:numPr>
        <w:spacing w:after="0" w:line="240" w:lineRule="auto"/>
        <w:jc w:val="both"/>
        <w:rPr>
          <w:rFonts w:ascii="Verdana" w:hAnsi="Verdana" w:cs="Arial"/>
        </w:rPr>
      </w:pPr>
      <w:r w:rsidRPr="4C39ED56">
        <w:rPr>
          <w:rFonts w:ascii="Verdana" w:hAnsi="Verdana" w:cs="Arial"/>
          <w:sz w:val="24"/>
          <w:szCs w:val="24"/>
        </w:rPr>
        <w:t>Identify and address delays in the pathway of care, particularly where system pressures or inter-agency dependencies contributed to extended hospital stays</w:t>
      </w:r>
      <w:r w:rsidR="6E483A75" w:rsidRPr="4C39ED56">
        <w:rPr>
          <w:rFonts w:ascii="Verdana" w:hAnsi="Verdana" w:cs="Arial"/>
          <w:sz w:val="24"/>
          <w:szCs w:val="24"/>
        </w:rPr>
        <w:t>;</w:t>
      </w:r>
    </w:p>
    <w:p w14:paraId="1AEB0DDE" w14:textId="765C76DE" w:rsidR="008B1CFE" w:rsidRPr="00EF7FFD" w:rsidRDefault="49D6CA17" w:rsidP="008C5111">
      <w:pPr>
        <w:pStyle w:val="ListParagraph"/>
        <w:numPr>
          <w:ilvl w:val="0"/>
          <w:numId w:val="104"/>
        </w:numPr>
        <w:spacing w:after="0" w:line="240" w:lineRule="auto"/>
        <w:jc w:val="both"/>
        <w:rPr>
          <w:rFonts w:ascii="Verdana" w:hAnsi="Verdana" w:cs="Arial"/>
        </w:rPr>
      </w:pPr>
      <w:r w:rsidRPr="4C39ED56">
        <w:rPr>
          <w:rFonts w:ascii="Verdana" w:hAnsi="Verdana" w:cs="Arial"/>
          <w:sz w:val="24"/>
          <w:szCs w:val="24"/>
        </w:rPr>
        <w:lastRenderedPageBreak/>
        <w:t>Analyse length of stay data, providing a breakdown by service group and highlighting trends that informed operational planning and escalation where necessary.</w:t>
      </w:r>
    </w:p>
    <w:p w14:paraId="27FD1069" w14:textId="5B0CFD7E" w:rsidR="008B1CFE" w:rsidRPr="00EF7FFD" w:rsidRDefault="008B1CFE" w:rsidP="4C39ED56">
      <w:pPr>
        <w:spacing w:after="0" w:line="240" w:lineRule="auto"/>
        <w:ind w:left="720"/>
        <w:jc w:val="both"/>
        <w:rPr>
          <w:rFonts w:ascii="Verdana" w:eastAsia="Calibri" w:hAnsi="Verdana" w:cs="Arial"/>
          <w:sz w:val="24"/>
          <w:szCs w:val="24"/>
        </w:rPr>
      </w:pPr>
    </w:p>
    <w:p w14:paraId="5D7010F0" w14:textId="235A43E3" w:rsidR="008B1CFE" w:rsidRPr="00EF7FFD" w:rsidRDefault="49D6CA17"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 xml:space="preserve">The Committee used these reports to gain assurance on the </w:t>
      </w:r>
      <w:r w:rsidR="1C91EF31" w:rsidRPr="4C39ED56">
        <w:rPr>
          <w:rFonts w:ascii="Verdana" w:eastAsia="Calibri" w:hAnsi="Verdana" w:cs="Arial"/>
          <w:sz w:val="24"/>
          <w:szCs w:val="24"/>
        </w:rPr>
        <w:t>SBUHB</w:t>
      </w:r>
      <w:r w:rsidRPr="4C39ED56">
        <w:rPr>
          <w:rFonts w:ascii="Verdana" w:eastAsia="Calibri" w:hAnsi="Verdana" w:cs="Arial"/>
          <w:sz w:val="24"/>
          <w:szCs w:val="24"/>
        </w:rPr>
        <w:t>’s efforts to reduce unnecessary hospital stays, improve patient flow, and enhance the overall quality of care. Action plans were developed in response to identified delays, with a focus on multi-agency collaboration and targeted interventions to support timely discharge.</w:t>
      </w:r>
    </w:p>
    <w:p w14:paraId="4C386946" w14:textId="04F1B92D" w:rsidR="008B1CFE" w:rsidRPr="00EF7FFD" w:rsidRDefault="008B1CFE" w:rsidP="4C39ED56">
      <w:pPr>
        <w:spacing w:after="0" w:line="240" w:lineRule="auto"/>
        <w:jc w:val="both"/>
        <w:rPr>
          <w:rFonts w:ascii="Verdana" w:eastAsia="Calibri" w:hAnsi="Verdana" w:cs="Arial"/>
          <w:sz w:val="24"/>
          <w:szCs w:val="24"/>
        </w:rPr>
      </w:pPr>
    </w:p>
    <w:p w14:paraId="5A4636F0" w14:textId="109C948E" w:rsidR="008B1CFE" w:rsidRPr="00EF7FFD" w:rsidRDefault="57C203B8" w:rsidP="4C39ED56">
      <w:pPr>
        <w:spacing w:after="0" w:line="240" w:lineRule="auto"/>
        <w:jc w:val="both"/>
        <w:rPr>
          <w:rFonts w:ascii="Verdana" w:eastAsia="Calibri" w:hAnsi="Verdana" w:cs="Arial"/>
          <w:sz w:val="24"/>
          <w:szCs w:val="24"/>
        </w:rPr>
      </w:pPr>
      <w:r w:rsidRPr="17E063F3">
        <w:rPr>
          <w:rFonts w:ascii="Verdana" w:eastAsia="Calibri" w:hAnsi="Verdana" w:cs="Arial"/>
          <w:sz w:val="24"/>
          <w:szCs w:val="24"/>
        </w:rPr>
        <w:t xml:space="preserve">The Quarterly Clinically Optimised Patients report discussed during the Quality and Safety Committee meeting held on 26 November 2024. </w:t>
      </w:r>
    </w:p>
    <w:p w14:paraId="139884B3" w14:textId="0DA987ED" w:rsidR="008B1CFE" w:rsidRPr="00EF7FFD" w:rsidRDefault="57C203B8"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Key points:</w:t>
      </w:r>
    </w:p>
    <w:p w14:paraId="5FE9E738" w14:textId="709CE358" w:rsidR="008B1CFE" w:rsidRPr="00EF7FFD" w:rsidRDefault="57C203B8" w:rsidP="17E063F3">
      <w:pPr>
        <w:pStyle w:val="ListParagraph"/>
        <w:numPr>
          <w:ilvl w:val="0"/>
          <w:numId w:val="71"/>
        </w:numPr>
        <w:spacing w:after="0" w:line="240" w:lineRule="auto"/>
        <w:jc w:val="both"/>
        <w:rPr>
          <w:rFonts w:ascii="Verdana" w:hAnsi="Verdana" w:cs="Arial"/>
        </w:rPr>
      </w:pPr>
      <w:r w:rsidRPr="17E063F3">
        <w:rPr>
          <w:rFonts w:ascii="Verdana" w:hAnsi="Verdana" w:cs="Arial"/>
          <w:sz w:val="24"/>
          <w:szCs w:val="24"/>
        </w:rPr>
        <w:t>The report was deferred to the January 2025 Quality and Safety Committee meeting.</w:t>
      </w:r>
    </w:p>
    <w:p w14:paraId="1BABA2A8" w14:textId="331839F2" w:rsidR="008B1CFE" w:rsidRPr="00EF7FFD" w:rsidRDefault="008B1CFE" w:rsidP="4C39ED56">
      <w:pPr>
        <w:spacing w:after="0" w:line="240" w:lineRule="auto"/>
        <w:jc w:val="both"/>
        <w:rPr>
          <w:rFonts w:ascii="Verdana" w:eastAsia="Calibri" w:hAnsi="Verdana" w:cs="Arial"/>
          <w:sz w:val="24"/>
          <w:szCs w:val="24"/>
        </w:rPr>
      </w:pPr>
    </w:p>
    <w:p w14:paraId="74DE6649" w14:textId="5506D2A8" w:rsidR="008B1CFE" w:rsidRPr="00EF7FFD" w:rsidRDefault="2FF3F638" w:rsidP="17E063F3">
      <w:pPr>
        <w:pStyle w:val="ListParagraph"/>
        <w:numPr>
          <w:ilvl w:val="0"/>
          <w:numId w:val="70"/>
        </w:numPr>
        <w:spacing w:after="0" w:line="240" w:lineRule="auto"/>
        <w:jc w:val="both"/>
        <w:rPr>
          <w:rFonts w:ascii="Verdana" w:hAnsi="Verdana" w:cs="Arial"/>
          <w:b/>
          <w:bCs/>
        </w:rPr>
      </w:pPr>
      <w:r w:rsidRPr="17E063F3">
        <w:rPr>
          <w:rFonts w:ascii="Verdana" w:hAnsi="Verdana" w:cs="Arial"/>
          <w:b/>
          <w:bCs/>
          <w:sz w:val="24"/>
          <w:szCs w:val="24"/>
        </w:rPr>
        <w:t>External review Action plan for Wales Fertility Institute</w:t>
      </w:r>
    </w:p>
    <w:p w14:paraId="67800C73" w14:textId="77C02D43" w:rsidR="008B1CFE" w:rsidRPr="00EF7FFD" w:rsidRDefault="067CD08A" w:rsidP="4C39ED56">
      <w:pPr>
        <w:spacing w:after="0" w:line="240" w:lineRule="auto"/>
        <w:jc w:val="both"/>
        <w:rPr>
          <w:rFonts w:ascii="Verdana" w:eastAsia="Calibri" w:hAnsi="Verdana" w:cs="Arial"/>
          <w:sz w:val="24"/>
          <w:szCs w:val="24"/>
        </w:rPr>
      </w:pPr>
      <w:r w:rsidRPr="4C39ED56">
        <w:rPr>
          <w:rFonts w:ascii="Verdana" w:eastAsia="Calibri" w:hAnsi="Verdana" w:cs="Arial"/>
          <w:sz w:val="24"/>
          <w:szCs w:val="24"/>
        </w:rPr>
        <w:t>T</w:t>
      </w:r>
      <w:r w:rsidR="2FF3F638" w:rsidRPr="4C39ED56">
        <w:rPr>
          <w:rFonts w:ascii="Verdana" w:eastAsia="Calibri" w:hAnsi="Verdana" w:cs="Arial"/>
          <w:sz w:val="24"/>
          <w:szCs w:val="24"/>
        </w:rPr>
        <w:t xml:space="preserve">he Quality and Safety Committee maintained oversight of the Wales Fertility Institute’s response to an external review. </w:t>
      </w:r>
      <w:r w:rsidR="7DE662B4" w:rsidRPr="4C39ED56">
        <w:rPr>
          <w:rFonts w:ascii="Verdana" w:eastAsia="Calibri" w:hAnsi="Verdana" w:cs="Arial"/>
          <w:sz w:val="24"/>
          <w:szCs w:val="24"/>
        </w:rPr>
        <w:t>T</w:t>
      </w:r>
      <w:r w:rsidR="2FF3F638" w:rsidRPr="4C39ED56">
        <w:rPr>
          <w:rFonts w:ascii="Verdana" w:eastAsia="Calibri" w:hAnsi="Verdana" w:cs="Arial"/>
          <w:sz w:val="24"/>
          <w:szCs w:val="24"/>
        </w:rPr>
        <w:t xml:space="preserve">he </w:t>
      </w:r>
      <w:r w:rsidR="0355ED68" w:rsidRPr="4C39ED56">
        <w:rPr>
          <w:rFonts w:ascii="Verdana" w:eastAsia="Calibri" w:hAnsi="Verdana" w:cs="Arial"/>
          <w:sz w:val="24"/>
          <w:szCs w:val="24"/>
        </w:rPr>
        <w:t>SBUHB</w:t>
      </w:r>
      <w:r w:rsidR="2FF3F638" w:rsidRPr="4C39ED56">
        <w:rPr>
          <w:rFonts w:ascii="Verdana" w:eastAsia="Calibri" w:hAnsi="Verdana" w:cs="Arial"/>
          <w:sz w:val="24"/>
          <w:szCs w:val="24"/>
        </w:rPr>
        <w:t xml:space="preserve"> developed an action plan to address the findings and recommendations arising from the review. The plan focused on strengthening clinical governance, improving patient communication pathways, and ensuring compliance with national standards for fertility services. The Committee acknowledged the importance of sustained monitoring and requested that progress against the action plan be reported through the appropriate governance channels.</w:t>
      </w:r>
    </w:p>
    <w:p w14:paraId="2C8EFD69" w14:textId="3D0B955B" w:rsidR="008B1CFE" w:rsidRPr="00EF7FFD" w:rsidRDefault="008B1CFE" w:rsidP="4C39ED56">
      <w:pPr>
        <w:spacing w:after="0" w:line="240" w:lineRule="auto"/>
        <w:jc w:val="both"/>
        <w:rPr>
          <w:rFonts w:ascii="Verdana" w:hAnsi="Verdana" w:cs="Arial"/>
          <w:sz w:val="24"/>
          <w:szCs w:val="24"/>
        </w:rPr>
      </w:pPr>
    </w:p>
    <w:p w14:paraId="4A625296" w14:textId="4A6A606A" w:rsidR="008B1CFE" w:rsidRPr="00EF7FFD" w:rsidRDefault="413F3AA7" w:rsidP="17E063F3">
      <w:pPr>
        <w:pStyle w:val="ListParagraph"/>
        <w:numPr>
          <w:ilvl w:val="0"/>
          <w:numId w:val="69"/>
        </w:numPr>
        <w:spacing w:after="0" w:line="240" w:lineRule="auto"/>
        <w:jc w:val="both"/>
        <w:rPr>
          <w:rFonts w:ascii="Verdana" w:hAnsi="Verdana" w:cs="Arial"/>
        </w:rPr>
      </w:pPr>
      <w:r w:rsidRPr="17E063F3">
        <w:rPr>
          <w:rFonts w:ascii="Verdana" w:hAnsi="Verdana" w:cs="Arial"/>
          <w:b/>
          <w:bCs/>
          <w:sz w:val="24"/>
          <w:szCs w:val="24"/>
        </w:rPr>
        <w:t>Controlled Drugs Governance and Assurance Progress Report</w:t>
      </w:r>
      <w:r>
        <w:tab/>
      </w:r>
      <w:r>
        <w:br/>
      </w:r>
      <w:r w:rsidR="4D27FBA4" w:rsidRPr="17E063F3">
        <w:rPr>
          <w:rFonts w:ascii="Verdana" w:hAnsi="Verdana" w:cs="Arial"/>
          <w:sz w:val="24"/>
          <w:szCs w:val="24"/>
        </w:rPr>
        <w:t>T</w:t>
      </w:r>
      <w:r w:rsidRPr="17E063F3">
        <w:rPr>
          <w:rFonts w:ascii="Verdana" w:hAnsi="Verdana" w:cs="Arial"/>
          <w:sz w:val="24"/>
          <w:szCs w:val="24"/>
        </w:rPr>
        <w:t>he Quality and Safety Committee received updates on the governance and assurance arrangements for the management of controlled drugs across the Health Board. The Controlled Drugs Governance and Assurance Progress Report outlined the systems in place to ensure compliance with statutory requirements, safe handling practices, and robust audit mechanisms.</w:t>
      </w:r>
    </w:p>
    <w:p w14:paraId="4DB3BB64" w14:textId="6AA2CF35" w:rsidR="008B1CFE" w:rsidRPr="00EF7FFD" w:rsidRDefault="008B1CFE" w:rsidP="4C39ED56">
      <w:pPr>
        <w:spacing w:after="0" w:line="240" w:lineRule="auto"/>
        <w:jc w:val="both"/>
        <w:rPr>
          <w:rFonts w:ascii="Verdana" w:hAnsi="Verdana" w:cs="Arial"/>
          <w:sz w:val="24"/>
          <w:szCs w:val="24"/>
        </w:rPr>
      </w:pPr>
    </w:p>
    <w:p w14:paraId="4D381A0E" w14:textId="644DF259" w:rsidR="008B1CFE" w:rsidRPr="00EF7FFD" w:rsidRDefault="413F3AA7" w:rsidP="4C39ED56">
      <w:pPr>
        <w:spacing w:after="0" w:line="240" w:lineRule="auto"/>
        <w:jc w:val="both"/>
      </w:pPr>
      <w:r w:rsidRPr="4C39ED56">
        <w:rPr>
          <w:rFonts w:ascii="Verdana" w:hAnsi="Verdana" w:cs="Arial"/>
          <w:sz w:val="24"/>
          <w:szCs w:val="24"/>
        </w:rPr>
        <w:t>The Committee was assured that:</w:t>
      </w:r>
    </w:p>
    <w:p w14:paraId="5CAA688B" w14:textId="2346CD0B" w:rsidR="008B1CFE" w:rsidRPr="00EF7FFD" w:rsidRDefault="413F3AA7" w:rsidP="008C5111">
      <w:pPr>
        <w:pStyle w:val="ListParagraph"/>
        <w:numPr>
          <w:ilvl w:val="0"/>
          <w:numId w:val="107"/>
        </w:numPr>
        <w:spacing w:after="0" w:line="240" w:lineRule="auto"/>
        <w:jc w:val="both"/>
        <w:rPr>
          <w:rFonts w:ascii="Verdana" w:hAnsi="Verdana" w:cs="Arial"/>
        </w:rPr>
      </w:pPr>
      <w:r w:rsidRPr="4C39ED56">
        <w:rPr>
          <w:rFonts w:ascii="Verdana" w:hAnsi="Verdana" w:cs="Arial"/>
          <w:sz w:val="24"/>
          <w:szCs w:val="24"/>
        </w:rPr>
        <w:t>Governance structures were in place to oversee the safe prescribing, storage, administration, and disposal of controlled drugs</w:t>
      </w:r>
      <w:r w:rsidR="14D7A9D9" w:rsidRPr="4C39ED56">
        <w:rPr>
          <w:rFonts w:ascii="Verdana" w:hAnsi="Verdana" w:cs="Arial"/>
          <w:sz w:val="24"/>
          <w:szCs w:val="24"/>
        </w:rPr>
        <w:t>;</w:t>
      </w:r>
    </w:p>
    <w:p w14:paraId="4EE040D6" w14:textId="533E8EEE" w:rsidR="008B1CFE" w:rsidRPr="00EF7FFD" w:rsidRDefault="413F3AA7" w:rsidP="008C5111">
      <w:pPr>
        <w:pStyle w:val="ListParagraph"/>
        <w:numPr>
          <w:ilvl w:val="0"/>
          <w:numId w:val="107"/>
        </w:numPr>
        <w:spacing w:after="0" w:line="240" w:lineRule="auto"/>
        <w:jc w:val="both"/>
        <w:rPr>
          <w:rFonts w:ascii="Verdana" w:hAnsi="Verdana" w:cs="Arial"/>
        </w:rPr>
      </w:pPr>
      <w:r w:rsidRPr="4C39ED56">
        <w:rPr>
          <w:rFonts w:ascii="Verdana" w:hAnsi="Verdana" w:cs="Arial"/>
          <w:sz w:val="24"/>
          <w:szCs w:val="24"/>
        </w:rPr>
        <w:t>Incident reporting and trend analysis were routinely undertaken, with learning shared across clinical areas</w:t>
      </w:r>
      <w:r w:rsidR="260A1D62" w:rsidRPr="4C39ED56">
        <w:rPr>
          <w:rFonts w:ascii="Verdana" w:hAnsi="Verdana" w:cs="Arial"/>
          <w:sz w:val="24"/>
          <w:szCs w:val="24"/>
        </w:rPr>
        <w:t>;</w:t>
      </w:r>
    </w:p>
    <w:p w14:paraId="2438FE20" w14:textId="02588CB2" w:rsidR="008B1CFE" w:rsidRPr="00EF7FFD" w:rsidRDefault="413F3AA7" w:rsidP="008C5111">
      <w:pPr>
        <w:pStyle w:val="ListParagraph"/>
        <w:numPr>
          <w:ilvl w:val="0"/>
          <w:numId w:val="112"/>
        </w:numPr>
        <w:spacing w:after="0" w:line="240" w:lineRule="auto"/>
        <w:jc w:val="both"/>
        <w:rPr>
          <w:rFonts w:ascii="Verdana" w:hAnsi="Verdana" w:cs="Arial"/>
        </w:rPr>
      </w:pPr>
      <w:r w:rsidRPr="4C39ED56">
        <w:rPr>
          <w:rFonts w:ascii="Verdana" w:hAnsi="Verdana" w:cs="Arial"/>
          <w:sz w:val="24"/>
          <w:szCs w:val="24"/>
        </w:rPr>
        <w:t>Action plans were implemented in response to audit findings and regulatory feedback, with progress monitored through the Medicines Governance Group and escalated to the Committee as required.</w:t>
      </w:r>
    </w:p>
    <w:p w14:paraId="24CA8B1F" w14:textId="15E89EF2" w:rsidR="008B1CFE" w:rsidRPr="00EF7FFD" w:rsidRDefault="008B1CFE" w:rsidP="4C39ED56">
      <w:pPr>
        <w:pStyle w:val="ListParagraph"/>
        <w:spacing w:after="0" w:line="240" w:lineRule="auto"/>
        <w:jc w:val="both"/>
        <w:rPr>
          <w:rFonts w:ascii="Verdana" w:hAnsi="Verdana" w:cs="Arial"/>
        </w:rPr>
      </w:pPr>
    </w:p>
    <w:p w14:paraId="0B5A0BA6" w14:textId="1554318D" w:rsidR="008B1CFE" w:rsidRPr="00EF7FFD" w:rsidRDefault="413F3AA7" w:rsidP="4C39ED56">
      <w:pPr>
        <w:spacing w:after="0" w:line="240" w:lineRule="auto"/>
        <w:jc w:val="both"/>
      </w:pPr>
      <w:r w:rsidRPr="4C39ED56">
        <w:rPr>
          <w:rFonts w:ascii="Verdana" w:hAnsi="Verdana" w:cs="Arial"/>
          <w:sz w:val="24"/>
          <w:szCs w:val="24"/>
        </w:rPr>
        <w:t>The Committee acknowledged the importance of maintaining high standards in controlled drug management and endorsed the continued oversight of this area as part of its core assurance responsibilities.</w:t>
      </w:r>
    </w:p>
    <w:p w14:paraId="796E1B58" w14:textId="4D2F3A1C" w:rsidR="008B1CFE" w:rsidRPr="00EF7FFD" w:rsidRDefault="008B1CFE" w:rsidP="4C39ED56">
      <w:pPr>
        <w:spacing w:after="0" w:line="240" w:lineRule="auto"/>
        <w:jc w:val="both"/>
        <w:rPr>
          <w:rFonts w:ascii="Verdana" w:hAnsi="Verdana" w:cs="Arial"/>
          <w:sz w:val="24"/>
          <w:szCs w:val="24"/>
        </w:rPr>
      </w:pPr>
    </w:p>
    <w:p w14:paraId="71118DED" w14:textId="1808B811" w:rsidR="008B1CFE" w:rsidRPr="00EF7FFD" w:rsidRDefault="608B47E9" w:rsidP="17E063F3">
      <w:pPr>
        <w:pStyle w:val="ListParagraph"/>
        <w:numPr>
          <w:ilvl w:val="0"/>
          <w:numId w:val="68"/>
        </w:numPr>
        <w:spacing w:after="0" w:line="240" w:lineRule="auto"/>
        <w:jc w:val="both"/>
        <w:rPr>
          <w:rFonts w:ascii="Verdana" w:hAnsi="Verdana" w:cs="Arial"/>
        </w:rPr>
      </w:pPr>
      <w:r w:rsidRPr="17E063F3">
        <w:rPr>
          <w:rFonts w:ascii="Verdana" w:hAnsi="Verdana" w:cs="Arial"/>
          <w:b/>
          <w:bCs/>
          <w:sz w:val="24"/>
          <w:szCs w:val="24"/>
        </w:rPr>
        <w:lastRenderedPageBreak/>
        <w:t xml:space="preserve">Clinical Outcomes and Effectiveness </w:t>
      </w:r>
      <w:r w:rsidRPr="17E063F3">
        <w:rPr>
          <w:rFonts w:ascii="Verdana" w:hAnsi="Verdana" w:cs="Arial"/>
          <w:sz w:val="24"/>
          <w:szCs w:val="24"/>
        </w:rPr>
        <w:t xml:space="preserve">  </w:t>
      </w:r>
    </w:p>
    <w:p w14:paraId="6E790E21" w14:textId="0597B8E2" w:rsidR="008B1CFE" w:rsidRPr="00EF7FFD" w:rsidRDefault="57BA007B" w:rsidP="4C39ED56">
      <w:pPr>
        <w:spacing w:after="0" w:line="240" w:lineRule="auto"/>
        <w:jc w:val="both"/>
        <w:rPr>
          <w:rFonts w:ascii="Verdana" w:hAnsi="Verdana" w:cs="Arial"/>
          <w:sz w:val="24"/>
          <w:szCs w:val="24"/>
        </w:rPr>
      </w:pPr>
      <w:r w:rsidRPr="4C39ED56">
        <w:rPr>
          <w:rFonts w:ascii="Verdana" w:hAnsi="Verdana" w:cs="Arial"/>
          <w:sz w:val="24"/>
          <w:szCs w:val="24"/>
        </w:rPr>
        <w:t xml:space="preserve">During the reporting period, the Quality and Safety Committee maintained oversight of clinical outcomes and effectiveness through a range of assurance mechanisms embedded in </w:t>
      </w:r>
      <w:r w:rsidR="2285B746" w:rsidRPr="4C39ED56">
        <w:rPr>
          <w:rFonts w:ascii="Verdana" w:hAnsi="Verdana" w:cs="Arial"/>
          <w:sz w:val="24"/>
          <w:szCs w:val="24"/>
        </w:rPr>
        <w:t>S</w:t>
      </w:r>
      <w:r w:rsidRPr="4C39ED56">
        <w:rPr>
          <w:rFonts w:ascii="Verdana" w:hAnsi="Verdana" w:cs="Arial"/>
          <w:sz w:val="24"/>
          <w:szCs w:val="24"/>
        </w:rPr>
        <w:t xml:space="preserve">ervice </w:t>
      </w:r>
      <w:r w:rsidR="6D697661" w:rsidRPr="4C39ED56">
        <w:rPr>
          <w:rFonts w:ascii="Verdana" w:hAnsi="Verdana" w:cs="Arial"/>
          <w:sz w:val="24"/>
          <w:szCs w:val="24"/>
        </w:rPr>
        <w:t>G</w:t>
      </w:r>
      <w:r w:rsidRPr="4C39ED56">
        <w:rPr>
          <w:rFonts w:ascii="Verdana" w:hAnsi="Verdana" w:cs="Arial"/>
          <w:sz w:val="24"/>
          <w:szCs w:val="24"/>
        </w:rPr>
        <w:t xml:space="preserve">roup reporting, audit feedback, and digital governance forums. </w:t>
      </w:r>
    </w:p>
    <w:p w14:paraId="2923CE42" w14:textId="22D0D310" w:rsidR="008B1CFE" w:rsidRPr="00EF7FFD" w:rsidRDefault="008B1CFE" w:rsidP="4C39ED56">
      <w:pPr>
        <w:spacing w:after="0" w:line="240" w:lineRule="auto"/>
        <w:jc w:val="both"/>
        <w:rPr>
          <w:rFonts w:ascii="Verdana" w:hAnsi="Verdana" w:cs="Arial"/>
          <w:sz w:val="24"/>
          <w:szCs w:val="24"/>
        </w:rPr>
      </w:pPr>
    </w:p>
    <w:p w14:paraId="1E72D103" w14:textId="174E44DF" w:rsidR="008B1CFE" w:rsidRPr="00EF7FFD" w:rsidRDefault="59149005" w:rsidP="17E063F3">
      <w:pPr>
        <w:pStyle w:val="ListParagraph"/>
        <w:numPr>
          <w:ilvl w:val="0"/>
          <w:numId w:val="67"/>
        </w:numPr>
        <w:spacing w:after="0" w:line="240" w:lineRule="auto"/>
        <w:jc w:val="both"/>
        <w:rPr>
          <w:rFonts w:ascii="Verdana" w:hAnsi="Verdana" w:cs="Arial"/>
          <w:b/>
          <w:bCs/>
        </w:rPr>
      </w:pPr>
      <w:r w:rsidRPr="17E063F3">
        <w:rPr>
          <w:rFonts w:ascii="Verdana" w:hAnsi="Verdana" w:cs="Arial"/>
          <w:b/>
          <w:bCs/>
          <w:sz w:val="24"/>
          <w:szCs w:val="24"/>
        </w:rPr>
        <w:t>Management response on the progress made against the Swansea Bay University action plan agreed with HIW for the Community learning Disabilities Team</w:t>
      </w:r>
    </w:p>
    <w:p w14:paraId="1B257F6C" w14:textId="360A0963" w:rsidR="008B1CFE" w:rsidRPr="00EF7FFD" w:rsidRDefault="465C203A" w:rsidP="4C39ED56">
      <w:pPr>
        <w:spacing w:after="0" w:line="240" w:lineRule="auto"/>
        <w:jc w:val="both"/>
        <w:rPr>
          <w:rFonts w:ascii="Verdana" w:hAnsi="Verdana" w:cs="Arial"/>
          <w:sz w:val="24"/>
          <w:szCs w:val="24"/>
        </w:rPr>
      </w:pPr>
      <w:r w:rsidRPr="4C39ED56">
        <w:rPr>
          <w:rFonts w:ascii="Verdana" w:hAnsi="Verdana" w:cs="Arial"/>
          <w:sz w:val="24"/>
          <w:szCs w:val="24"/>
        </w:rPr>
        <w:t>Oversight was maintained</w:t>
      </w:r>
      <w:r w:rsidR="59149005" w:rsidRPr="4C39ED56">
        <w:rPr>
          <w:rFonts w:ascii="Verdana" w:hAnsi="Verdana" w:cs="Arial"/>
          <w:sz w:val="24"/>
          <w:szCs w:val="24"/>
        </w:rPr>
        <w:t xml:space="preserve"> of </w:t>
      </w:r>
      <w:r w:rsidR="6317E762" w:rsidRPr="4C39ED56">
        <w:rPr>
          <w:rFonts w:ascii="Verdana" w:hAnsi="Verdana" w:cs="Arial"/>
          <w:sz w:val="24"/>
          <w:szCs w:val="24"/>
        </w:rPr>
        <w:t>C</w:t>
      </w:r>
      <w:r w:rsidR="59149005" w:rsidRPr="4C39ED56">
        <w:rPr>
          <w:rFonts w:ascii="Verdana" w:hAnsi="Verdana" w:cs="Arial"/>
          <w:sz w:val="24"/>
          <w:szCs w:val="24"/>
        </w:rPr>
        <w:t xml:space="preserve">linical </w:t>
      </w:r>
      <w:r w:rsidR="48386546" w:rsidRPr="4C39ED56">
        <w:rPr>
          <w:rFonts w:ascii="Verdana" w:hAnsi="Verdana" w:cs="Arial"/>
          <w:sz w:val="24"/>
          <w:szCs w:val="24"/>
        </w:rPr>
        <w:t>O</w:t>
      </w:r>
      <w:r w:rsidR="59149005" w:rsidRPr="4C39ED56">
        <w:rPr>
          <w:rFonts w:ascii="Verdana" w:hAnsi="Verdana" w:cs="Arial"/>
          <w:sz w:val="24"/>
          <w:szCs w:val="24"/>
        </w:rPr>
        <w:t xml:space="preserve">utcomes and </w:t>
      </w:r>
      <w:r w:rsidR="11A0C43A" w:rsidRPr="4C39ED56">
        <w:rPr>
          <w:rFonts w:ascii="Verdana" w:hAnsi="Verdana" w:cs="Arial"/>
          <w:sz w:val="24"/>
          <w:szCs w:val="24"/>
        </w:rPr>
        <w:t>E</w:t>
      </w:r>
      <w:r w:rsidR="59149005" w:rsidRPr="4C39ED56">
        <w:rPr>
          <w:rFonts w:ascii="Verdana" w:hAnsi="Verdana" w:cs="Arial"/>
          <w:sz w:val="24"/>
          <w:szCs w:val="24"/>
        </w:rPr>
        <w:t xml:space="preserve">ffectiveness through a range of assurance mechanisms embedded in </w:t>
      </w:r>
      <w:r w:rsidR="44235CCE" w:rsidRPr="4C39ED56">
        <w:rPr>
          <w:rFonts w:ascii="Verdana" w:hAnsi="Verdana" w:cs="Arial"/>
          <w:sz w:val="24"/>
          <w:szCs w:val="24"/>
        </w:rPr>
        <w:t>S</w:t>
      </w:r>
      <w:r w:rsidR="59149005" w:rsidRPr="4C39ED56">
        <w:rPr>
          <w:rFonts w:ascii="Verdana" w:hAnsi="Verdana" w:cs="Arial"/>
          <w:sz w:val="24"/>
          <w:szCs w:val="24"/>
        </w:rPr>
        <w:t xml:space="preserve">ervice </w:t>
      </w:r>
      <w:r w:rsidR="13832AD5" w:rsidRPr="4C39ED56">
        <w:rPr>
          <w:rFonts w:ascii="Verdana" w:hAnsi="Verdana" w:cs="Arial"/>
          <w:sz w:val="24"/>
          <w:szCs w:val="24"/>
        </w:rPr>
        <w:t>G</w:t>
      </w:r>
      <w:r w:rsidR="59149005" w:rsidRPr="4C39ED56">
        <w:rPr>
          <w:rFonts w:ascii="Verdana" w:hAnsi="Verdana" w:cs="Arial"/>
          <w:sz w:val="24"/>
          <w:szCs w:val="24"/>
        </w:rPr>
        <w:t>roup reporting, audit feedback, and digital governance forums, relevant themes were discussed in the context of digital resilience, risk management, and service performance.</w:t>
      </w:r>
      <w:r w:rsidR="6D502903" w:rsidRPr="4C39ED56">
        <w:rPr>
          <w:rFonts w:ascii="Verdana" w:hAnsi="Verdana" w:cs="Arial"/>
          <w:sz w:val="24"/>
          <w:szCs w:val="24"/>
        </w:rPr>
        <w:t xml:space="preserve"> These discussions reinforced the Committee’s focus on ensuring that clinical effectiveness </w:t>
      </w:r>
      <w:r w:rsidR="07909E03" w:rsidRPr="4C39ED56">
        <w:rPr>
          <w:rFonts w:ascii="Verdana" w:hAnsi="Verdana" w:cs="Arial"/>
          <w:sz w:val="24"/>
          <w:szCs w:val="24"/>
        </w:rPr>
        <w:t>wa</w:t>
      </w:r>
      <w:r w:rsidR="6D502903" w:rsidRPr="4C39ED56">
        <w:rPr>
          <w:rFonts w:ascii="Verdana" w:hAnsi="Verdana" w:cs="Arial"/>
          <w:sz w:val="24"/>
          <w:szCs w:val="24"/>
        </w:rPr>
        <w:t>s supported by robust digital systems, timely access to patient data, and a culture of continuous improvement. The Committee also acknowledged the need to maintain visibility of clinical outcome metrics and to strengthen triangulation with patient experience and safety data in future reporting cycles.</w:t>
      </w:r>
    </w:p>
    <w:p w14:paraId="35C32014" w14:textId="683AEEA7" w:rsidR="008B1CFE" w:rsidRPr="00EF7FFD" w:rsidRDefault="008B1CFE" w:rsidP="4C39ED56">
      <w:pPr>
        <w:spacing w:after="0" w:line="240" w:lineRule="auto"/>
        <w:jc w:val="both"/>
        <w:rPr>
          <w:rFonts w:ascii="Verdana" w:hAnsi="Verdana" w:cs="Arial"/>
          <w:sz w:val="24"/>
          <w:szCs w:val="24"/>
        </w:rPr>
      </w:pPr>
    </w:p>
    <w:p w14:paraId="7FC6D1F1" w14:textId="3AA5C0B0" w:rsidR="008B1CFE" w:rsidRPr="00EF7FFD" w:rsidRDefault="4CA71605" w:rsidP="17E063F3">
      <w:pPr>
        <w:pStyle w:val="ListParagraph"/>
        <w:numPr>
          <w:ilvl w:val="0"/>
          <w:numId w:val="66"/>
        </w:numPr>
        <w:spacing w:after="0" w:line="240" w:lineRule="auto"/>
        <w:jc w:val="both"/>
        <w:rPr>
          <w:rFonts w:ascii="Verdana" w:hAnsi="Verdana" w:cs="Arial"/>
          <w:lang w:val="en-US" w:eastAsia="en-GB"/>
        </w:rPr>
      </w:pPr>
      <w:r w:rsidRPr="17E063F3">
        <w:rPr>
          <w:rFonts w:ascii="Verdana" w:hAnsi="Verdana" w:cs="Arial"/>
          <w:b/>
          <w:bCs/>
          <w:sz w:val="24"/>
          <w:szCs w:val="24"/>
          <w:lang w:val="en-US"/>
        </w:rPr>
        <w:t xml:space="preserve">Infection Prevention and Control </w:t>
      </w:r>
    </w:p>
    <w:p w14:paraId="79808D65" w14:textId="2F65C7AA" w:rsidR="008B1CFE" w:rsidRPr="00EF7FFD" w:rsidRDefault="2836ADC4"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The Quality and Safety Committee received quarterly Infection Prevention and Control (IPC) reports throughout 2024–2025, providing assurance on compliance with national standards and local surveillance of healthcare-associated infections. While specific updates on Clostridioides difficile (C. diff) and Mpox discussions of these topics were routinely monitored through the IPC framework and escalated to the Committee as required.</w:t>
      </w:r>
    </w:p>
    <w:p w14:paraId="0C274A6D" w14:textId="244D3732" w:rsidR="008B1CFE" w:rsidRPr="00EF7FFD" w:rsidRDefault="008B1CFE" w:rsidP="4C39ED56">
      <w:pPr>
        <w:spacing w:after="0" w:line="240" w:lineRule="auto"/>
        <w:jc w:val="both"/>
        <w:rPr>
          <w:rFonts w:ascii="Verdana" w:eastAsia="Calibri" w:hAnsi="Verdana" w:cs="Arial"/>
          <w:sz w:val="24"/>
          <w:szCs w:val="24"/>
          <w:lang w:val="en-US" w:eastAsia="en-GB"/>
        </w:rPr>
      </w:pPr>
    </w:p>
    <w:p w14:paraId="272EA76D" w14:textId="77D2DB9A" w:rsidR="008B1CFE" w:rsidRPr="00EF7FFD" w:rsidRDefault="6061BFB0" w:rsidP="17E063F3">
      <w:pPr>
        <w:pStyle w:val="ListParagraph"/>
        <w:numPr>
          <w:ilvl w:val="0"/>
          <w:numId w:val="65"/>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Approval of the Final Quality Report</w:t>
      </w:r>
    </w:p>
    <w:p w14:paraId="734E6576" w14:textId="26DC4E93" w:rsidR="008B1CFE" w:rsidRPr="00EF7FFD" w:rsidRDefault="6061BFB0"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The Quality and Safety Committee reviewed and approved the </w:t>
      </w:r>
      <w:r w:rsidR="54CBAF7D" w:rsidRPr="4C39ED56">
        <w:rPr>
          <w:rFonts w:ascii="Verdana" w:eastAsia="Calibri" w:hAnsi="Verdana" w:cs="Arial"/>
          <w:sz w:val="24"/>
          <w:szCs w:val="24"/>
          <w:lang w:val="en-US" w:eastAsia="en-GB"/>
        </w:rPr>
        <w:t>F</w:t>
      </w:r>
      <w:r w:rsidRPr="4C39ED56">
        <w:rPr>
          <w:rFonts w:ascii="Verdana" w:eastAsia="Calibri" w:hAnsi="Verdana" w:cs="Arial"/>
          <w:sz w:val="24"/>
          <w:szCs w:val="24"/>
          <w:lang w:val="en-US" w:eastAsia="en-GB"/>
        </w:rPr>
        <w:t>inal Annual Quality Report for 2024</w:t>
      </w:r>
      <w:r w:rsidR="52F16EFE" w:rsidRPr="4C39ED56">
        <w:rPr>
          <w:rFonts w:ascii="Verdana" w:eastAsia="Calibri" w:hAnsi="Verdana" w:cs="Arial"/>
          <w:sz w:val="24"/>
          <w:szCs w:val="24"/>
          <w:lang w:val="en-US" w:eastAsia="en-GB"/>
        </w:rPr>
        <w:t>/</w:t>
      </w:r>
      <w:r w:rsidRPr="4C39ED56">
        <w:rPr>
          <w:rFonts w:ascii="Verdana" w:eastAsia="Calibri" w:hAnsi="Verdana" w:cs="Arial"/>
          <w:sz w:val="24"/>
          <w:szCs w:val="24"/>
          <w:lang w:val="en-US" w:eastAsia="en-GB"/>
        </w:rPr>
        <w:t>25</w:t>
      </w:r>
      <w:r w:rsidR="62756C4B" w:rsidRPr="4C39ED56">
        <w:rPr>
          <w:rFonts w:ascii="Verdana" w:eastAsia="Calibri" w:hAnsi="Verdana" w:cs="Arial"/>
          <w:sz w:val="24"/>
          <w:szCs w:val="24"/>
          <w:lang w:val="en-US" w:eastAsia="en-GB"/>
        </w:rPr>
        <w:t xml:space="preserve"> on 24 September 2024</w:t>
      </w:r>
      <w:r w:rsidRPr="4C39ED56">
        <w:rPr>
          <w:rFonts w:ascii="Verdana" w:eastAsia="Calibri" w:hAnsi="Verdana" w:cs="Arial"/>
          <w:sz w:val="24"/>
          <w:szCs w:val="24"/>
          <w:lang w:val="en-US" w:eastAsia="en-GB"/>
        </w:rPr>
        <w:t xml:space="preserve">, </w:t>
      </w:r>
      <w:r w:rsidR="49D5236B" w:rsidRPr="4C39ED56">
        <w:rPr>
          <w:rFonts w:ascii="Verdana" w:eastAsia="Calibri" w:hAnsi="Verdana" w:cs="Arial"/>
          <w:sz w:val="24"/>
          <w:szCs w:val="24"/>
          <w:lang w:val="en-US" w:eastAsia="en-GB"/>
        </w:rPr>
        <w:t>which provided a comprehensive review of the services, progress, and projects undertaken across the Health Board. It highlighted the progress made in implementing the quality strategy and outlines both current and future priorities. The committee approved the report, subject to an amendment regarding the quality management system</w:t>
      </w:r>
      <w:r w:rsidR="73826288" w:rsidRPr="4C39ED56">
        <w:rPr>
          <w:rFonts w:ascii="Verdana" w:eastAsia="Calibri" w:hAnsi="Verdana" w:cs="Arial"/>
          <w:sz w:val="24"/>
          <w:szCs w:val="24"/>
          <w:lang w:val="en-US" w:eastAsia="en-GB"/>
        </w:rPr>
        <w:t>.</w:t>
      </w:r>
    </w:p>
    <w:p w14:paraId="2EF45B89" w14:textId="1524D112" w:rsidR="008B1CFE" w:rsidRPr="00EF7FFD" w:rsidRDefault="008B1CFE" w:rsidP="4C39ED56">
      <w:pPr>
        <w:spacing w:after="0" w:line="240" w:lineRule="auto"/>
        <w:jc w:val="both"/>
        <w:rPr>
          <w:rFonts w:ascii="Verdana" w:eastAsia="Calibri" w:hAnsi="Verdana" w:cs="Arial"/>
          <w:sz w:val="24"/>
          <w:szCs w:val="24"/>
          <w:lang w:val="en-US" w:eastAsia="en-GB"/>
        </w:rPr>
      </w:pPr>
    </w:p>
    <w:p w14:paraId="4306D5EE" w14:textId="7270C79F" w:rsidR="008B1CFE" w:rsidRPr="00EF7FFD" w:rsidRDefault="602A3587" w:rsidP="17E063F3">
      <w:pPr>
        <w:pStyle w:val="ListParagraph"/>
        <w:numPr>
          <w:ilvl w:val="0"/>
          <w:numId w:val="64"/>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 xml:space="preserve">Compliance with the </w:t>
      </w:r>
      <w:r w:rsidR="23CA589B" w:rsidRPr="17E063F3">
        <w:rPr>
          <w:rFonts w:ascii="Verdana" w:hAnsi="Verdana" w:cs="Arial"/>
          <w:b/>
          <w:bCs/>
          <w:sz w:val="24"/>
          <w:szCs w:val="24"/>
          <w:lang w:val="en-US" w:eastAsia="en-GB"/>
        </w:rPr>
        <w:t xml:space="preserve">Neuraxial and Regional Fit Connector </w:t>
      </w:r>
    </w:p>
    <w:p w14:paraId="124CD2B2" w14:textId="1D1FA4EB" w:rsidR="008B1CFE" w:rsidRPr="00EF7FFD" w:rsidRDefault="23CA589B" w:rsidP="4C39ED56">
      <w:pPr>
        <w:spacing w:after="0" w:line="240" w:lineRule="auto"/>
        <w:jc w:val="both"/>
        <w:rPr>
          <w:rFonts w:ascii="Verdana" w:eastAsia="Calibri" w:hAnsi="Verdana" w:cs="Arial"/>
          <w:b/>
          <w:bCs/>
          <w:sz w:val="24"/>
          <w:szCs w:val="24"/>
          <w:lang w:val="en-US" w:eastAsia="en-GB"/>
        </w:rPr>
      </w:pPr>
      <w:r w:rsidRPr="41E8486A">
        <w:rPr>
          <w:rFonts w:ascii="Verdana" w:eastAsia="Calibri" w:hAnsi="Verdana" w:cs="Arial"/>
          <w:b/>
          <w:bCs/>
          <w:sz w:val="24"/>
          <w:szCs w:val="24"/>
          <w:lang w:val="en-US" w:eastAsia="en-GB"/>
        </w:rPr>
        <w:t>(</w:t>
      </w:r>
      <w:r w:rsidR="602A3587" w:rsidRPr="4C39ED56">
        <w:rPr>
          <w:rFonts w:ascii="Verdana" w:eastAsia="Calibri" w:hAnsi="Verdana" w:cs="Arial"/>
          <w:b/>
          <w:bCs/>
          <w:sz w:val="24"/>
          <w:szCs w:val="24"/>
          <w:lang w:val="en-US" w:eastAsia="en-GB"/>
        </w:rPr>
        <w:t>NRFit</w:t>
      </w:r>
      <w:r w:rsidR="6468C2DD" w:rsidRPr="41E8486A">
        <w:rPr>
          <w:rFonts w:ascii="Verdana" w:eastAsia="Calibri" w:hAnsi="Verdana" w:cs="Arial"/>
          <w:b/>
          <w:bCs/>
          <w:sz w:val="24"/>
          <w:szCs w:val="24"/>
          <w:lang w:val="en-US" w:eastAsia="en-GB"/>
        </w:rPr>
        <w:t>)</w:t>
      </w:r>
      <w:r w:rsidR="602A3587" w:rsidRPr="4C39ED56">
        <w:rPr>
          <w:rFonts w:ascii="Verdana" w:eastAsia="Calibri" w:hAnsi="Verdana" w:cs="Arial"/>
          <w:b/>
          <w:bCs/>
          <w:sz w:val="24"/>
          <w:szCs w:val="24"/>
          <w:lang w:val="en-US" w:eastAsia="en-GB"/>
        </w:rPr>
        <w:t xml:space="preserve"> Safety Alert</w:t>
      </w:r>
    </w:p>
    <w:p w14:paraId="77BAB839" w14:textId="2BAAC813" w:rsidR="17E063F3" w:rsidRDefault="602A3587" w:rsidP="17E063F3">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The report on Compliance with the NRFit Safety Alert was presented to the committee on 24 September 2024. The report highlighted that a national decision was made to replace 'Luer-based' connectors used to administer medication into the spinal canal due to patient safety concerns. In December 2021, the Welsh Government advised that there were sufficient NRFit devices to replace the 'Luer-based' connectors. The conversion was completed over June and July 2024, and an update was given to all </w:t>
      </w:r>
      <w:r w:rsidRPr="4C39ED56">
        <w:rPr>
          <w:rFonts w:ascii="Verdana" w:eastAsia="Calibri" w:hAnsi="Verdana" w:cs="Arial"/>
          <w:sz w:val="24"/>
          <w:szCs w:val="24"/>
          <w:lang w:val="en-US" w:eastAsia="en-GB"/>
        </w:rPr>
        <w:lastRenderedPageBreak/>
        <w:t xml:space="preserve">procurement systems. A support team was on hand to assist with the transition. </w:t>
      </w:r>
      <w:bookmarkEnd w:id="2"/>
    </w:p>
    <w:p w14:paraId="1AD96CD3" w14:textId="71C5F8DD" w:rsidR="17E063F3" w:rsidRDefault="17E063F3" w:rsidP="17E063F3">
      <w:pPr>
        <w:spacing w:after="0" w:line="240" w:lineRule="auto"/>
        <w:jc w:val="both"/>
        <w:rPr>
          <w:rFonts w:ascii="Verdana" w:eastAsia="Calibri" w:hAnsi="Verdana" w:cs="Arial"/>
          <w:sz w:val="24"/>
          <w:szCs w:val="24"/>
          <w:lang w:val="en-US" w:eastAsia="en-GB"/>
        </w:rPr>
      </w:pPr>
    </w:p>
    <w:p w14:paraId="091B7FCB" w14:textId="1AFD8515" w:rsidR="002F4AB0" w:rsidRPr="00EF7FFD" w:rsidRDefault="4FBC715B" w:rsidP="17E063F3">
      <w:pPr>
        <w:pStyle w:val="ListParagraph"/>
        <w:numPr>
          <w:ilvl w:val="0"/>
          <w:numId w:val="63"/>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Maternity Gold Command</w:t>
      </w:r>
    </w:p>
    <w:p w14:paraId="690D3338" w14:textId="150C0DC3" w:rsidR="002F4AB0" w:rsidRPr="00EF7FFD" w:rsidRDefault="735B9BAB"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During the reporting period, the Quality and Safety Committee</w:t>
      </w:r>
      <w:r w:rsidR="23D4B8EB" w:rsidRPr="4C39ED56">
        <w:rPr>
          <w:rFonts w:ascii="Verdana" w:eastAsia="Calibri" w:hAnsi="Verdana" w:cs="Arial"/>
          <w:sz w:val="24"/>
          <w:szCs w:val="24"/>
          <w:lang w:val="en-US" w:eastAsia="en-GB"/>
        </w:rPr>
        <w:t xml:space="preserve"> first</w:t>
      </w:r>
      <w:r w:rsidRPr="4C39ED56">
        <w:rPr>
          <w:rFonts w:ascii="Verdana" w:eastAsia="Calibri" w:hAnsi="Verdana" w:cs="Arial"/>
          <w:sz w:val="24"/>
          <w:szCs w:val="24"/>
          <w:lang w:val="en-US" w:eastAsia="en-GB"/>
        </w:rPr>
        <w:t xml:space="preserve"> received updates on the Maternity Gold Command structure</w:t>
      </w:r>
      <w:r w:rsidR="13D8D77C" w:rsidRPr="4C39ED56">
        <w:rPr>
          <w:rFonts w:ascii="Verdana" w:eastAsia="Calibri" w:hAnsi="Verdana" w:cs="Arial"/>
          <w:sz w:val="24"/>
          <w:szCs w:val="24"/>
          <w:lang w:val="en-US" w:eastAsia="en-GB"/>
        </w:rPr>
        <w:t xml:space="preserve"> on 24 September 2024</w:t>
      </w:r>
      <w:r w:rsidRPr="4C39ED56">
        <w:rPr>
          <w:rFonts w:ascii="Verdana" w:eastAsia="Calibri" w:hAnsi="Verdana" w:cs="Arial"/>
          <w:sz w:val="24"/>
          <w:szCs w:val="24"/>
          <w:lang w:val="en-US" w:eastAsia="en-GB"/>
        </w:rPr>
        <w:t xml:space="preserve">, which was established to provide enhanced oversight and assurance in response to national and local maternity service concerns. The Committee was informed of the governance arrangements, escalation processes, and </w:t>
      </w:r>
      <w:r w:rsidR="2C58FDEF" w:rsidRPr="4C39ED56">
        <w:rPr>
          <w:rFonts w:ascii="Verdana" w:eastAsia="Calibri" w:hAnsi="Verdana" w:cs="Arial"/>
          <w:sz w:val="24"/>
          <w:szCs w:val="24"/>
          <w:lang w:val="en-US" w:eastAsia="en-GB"/>
        </w:rPr>
        <w:t>improvement of</w:t>
      </w:r>
      <w:r w:rsidRPr="4C39ED56">
        <w:rPr>
          <w:rFonts w:ascii="Verdana" w:eastAsia="Calibri" w:hAnsi="Verdana" w:cs="Arial"/>
          <w:sz w:val="24"/>
          <w:szCs w:val="24"/>
          <w:lang w:val="en-US" w:eastAsia="en-GB"/>
        </w:rPr>
        <w:t xml:space="preserve"> actions being monitored through this command structure. The Maternity Gold Command focused on:</w:t>
      </w:r>
    </w:p>
    <w:p w14:paraId="12C3194A" w14:textId="293218C9" w:rsidR="002F4AB0" w:rsidRPr="00EF7FFD" w:rsidRDefault="735B9BAB" w:rsidP="008C5111">
      <w:pPr>
        <w:pStyle w:val="ListParagraph"/>
        <w:numPr>
          <w:ilvl w:val="0"/>
          <w:numId w:val="106"/>
        </w:numPr>
        <w:snapToGrid w:val="0"/>
        <w:spacing w:after="0" w:line="240" w:lineRule="auto"/>
        <w:jc w:val="both"/>
        <w:rPr>
          <w:rFonts w:ascii="Verdana" w:hAnsi="Verdana" w:cs="Arial"/>
          <w:lang w:val="en-US" w:eastAsia="en-GB"/>
        </w:rPr>
      </w:pPr>
      <w:r w:rsidRPr="4C39ED56">
        <w:rPr>
          <w:rFonts w:ascii="Verdana" w:hAnsi="Verdana" w:cs="Arial"/>
          <w:sz w:val="24"/>
          <w:szCs w:val="24"/>
          <w:lang w:val="en-US" w:eastAsia="en-GB"/>
        </w:rPr>
        <w:t>Strengthening clinical leadership and accountability;</w:t>
      </w:r>
    </w:p>
    <w:p w14:paraId="74A28C0C" w14:textId="599BE8C6" w:rsidR="002F4AB0" w:rsidRPr="00EF7FFD" w:rsidRDefault="735B9BAB" w:rsidP="008C5111">
      <w:pPr>
        <w:pStyle w:val="ListParagraph"/>
        <w:numPr>
          <w:ilvl w:val="0"/>
          <w:numId w:val="106"/>
        </w:numPr>
        <w:snapToGrid w:val="0"/>
        <w:spacing w:after="0" w:line="240" w:lineRule="auto"/>
        <w:jc w:val="both"/>
        <w:rPr>
          <w:rFonts w:ascii="Verdana" w:hAnsi="Verdana" w:cs="Arial"/>
          <w:lang w:val="en-US" w:eastAsia="en-GB"/>
        </w:rPr>
      </w:pPr>
      <w:r w:rsidRPr="4C39ED56">
        <w:rPr>
          <w:rFonts w:ascii="Verdana" w:hAnsi="Verdana" w:cs="Arial"/>
          <w:sz w:val="24"/>
          <w:szCs w:val="24"/>
          <w:lang w:val="en-US" w:eastAsia="en-GB"/>
        </w:rPr>
        <w:t>Monitoring progress against improvement plans;</w:t>
      </w:r>
    </w:p>
    <w:p w14:paraId="51405938" w14:textId="2ECC4D9E" w:rsidR="002F4AB0" w:rsidRPr="00EF7FFD" w:rsidRDefault="735B9BAB" w:rsidP="008C5111">
      <w:pPr>
        <w:pStyle w:val="ListParagraph"/>
        <w:numPr>
          <w:ilvl w:val="0"/>
          <w:numId w:val="106"/>
        </w:numPr>
        <w:snapToGrid w:val="0"/>
        <w:spacing w:after="0" w:line="240" w:lineRule="auto"/>
        <w:jc w:val="both"/>
        <w:rPr>
          <w:rFonts w:ascii="Verdana" w:hAnsi="Verdana" w:cs="Arial"/>
          <w:lang w:val="en-US" w:eastAsia="en-GB"/>
        </w:rPr>
      </w:pPr>
      <w:r w:rsidRPr="4C39ED56">
        <w:rPr>
          <w:rFonts w:ascii="Verdana" w:hAnsi="Verdana" w:cs="Arial"/>
          <w:sz w:val="24"/>
          <w:szCs w:val="24"/>
          <w:lang w:val="en-US" w:eastAsia="en-GB"/>
        </w:rPr>
        <w:t>Ensuring timely response to external reviews and recommendations;</w:t>
      </w:r>
    </w:p>
    <w:p w14:paraId="0FFE3388" w14:textId="42859398" w:rsidR="002F4AB0" w:rsidRPr="00EF7FFD" w:rsidRDefault="735B9BAB" w:rsidP="008C5111">
      <w:pPr>
        <w:pStyle w:val="ListParagraph"/>
        <w:numPr>
          <w:ilvl w:val="0"/>
          <w:numId w:val="106"/>
        </w:numPr>
        <w:snapToGrid w:val="0"/>
        <w:spacing w:after="0" w:line="240" w:lineRule="auto"/>
        <w:jc w:val="both"/>
        <w:rPr>
          <w:rFonts w:ascii="Verdana" w:hAnsi="Verdana" w:cs="Arial"/>
          <w:lang w:val="en-US" w:eastAsia="en-GB"/>
        </w:rPr>
      </w:pPr>
      <w:r w:rsidRPr="4C39ED56">
        <w:rPr>
          <w:rFonts w:ascii="Verdana" w:hAnsi="Verdana" w:cs="Arial"/>
          <w:sz w:val="24"/>
          <w:szCs w:val="24"/>
          <w:lang w:val="en-US" w:eastAsia="en-GB"/>
        </w:rPr>
        <w:t>Supporting workforce development and culture change within maternity services.</w:t>
      </w:r>
    </w:p>
    <w:p w14:paraId="3845F3C7" w14:textId="2EC981C4" w:rsidR="002F4AB0" w:rsidRPr="00EF7FFD" w:rsidRDefault="002F4AB0" w:rsidP="4C39ED56">
      <w:pPr>
        <w:pStyle w:val="ListParagraph"/>
        <w:snapToGrid w:val="0"/>
        <w:spacing w:after="0" w:line="240" w:lineRule="auto"/>
        <w:jc w:val="both"/>
        <w:rPr>
          <w:rFonts w:ascii="Verdana" w:hAnsi="Verdana" w:cs="Arial"/>
          <w:sz w:val="24"/>
          <w:szCs w:val="24"/>
          <w:lang w:val="en-US" w:eastAsia="en-GB"/>
        </w:rPr>
      </w:pPr>
    </w:p>
    <w:p w14:paraId="3DB90E86" w14:textId="662FD4C1" w:rsidR="002F4AB0" w:rsidRPr="00EF7FFD" w:rsidRDefault="735B9BAB" w:rsidP="4C39ED56">
      <w:pPr>
        <w:snapToGrid w:val="0"/>
        <w:spacing w:after="0" w:line="240" w:lineRule="auto"/>
        <w:jc w:val="both"/>
      </w:pPr>
      <w:r w:rsidRPr="4C39ED56">
        <w:rPr>
          <w:rFonts w:ascii="Verdana" w:eastAsia="Calibri" w:hAnsi="Verdana" w:cs="Arial"/>
          <w:sz w:val="24"/>
          <w:szCs w:val="24"/>
          <w:lang w:val="en-US" w:eastAsia="en-GB"/>
        </w:rPr>
        <w:t>The Committee took assurance from the regular reporting and acknowledged that the Gold Command structure had contributed to improved visibility of risks, clearer escalation pathways, and more coordinated delivery of maternity service improvements.</w:t>
      </w:r>
    </w:p>
    <w:p w14:paraId="20C66403" w14:textId="7750794C" w:rsidR="002F4AB0" w:rsidRPr="00EF7FFD" w:rsidRDefault="002F4AB0" w:rsidP="4C39ED56">
      <w:pPr>
        <w:spacing w:after="0" w:line="240" w:lineRule="auto"/>
        <w:jc w:val="both"/>
        <w:rPr>
          <w:rFonts w:ascii="Verdana" w:eastAsia="Calibri" w:hAnsi="Verdana" w:cs="Arial"/>
          <w:sz w:val="24"/>
          <w:szCs w:val="24"/>
          <w:lang w:val="en-US" w:eastAsia="en-GB"/>
        </w:rPr>
      </w:pPr>
    </w:p>
    <w:p w14:paraId="5A6E283A" w14:textId="7EF0025F" w:rsidR="002F4AB0" w:rsidRPr="00EF7FFD" w:rsidRDefault="6EC79EC4" w:rsidP="17E063F3">
      <w:pPr>
        <w:pStyle w:val="ListParagraph"/>
        <w:numPr>
          <w:ilvl w:val="0"/>
          <w:numId w:val="62"/>
        </w:numPr>
        <w:spacing w:after="0" w:line="240" w:lineRule="auto"/>
        <w:jc w:val="both"/>
        <w:rPr>
          <w:rFonts w:ascii="Verdana" w:hAnsi="Verdana" w:cs="Arial"/>
          <w:lang w:val="en-US" w:eastAsia="en-GB"/>
        </w:rPr>
      </w:pPr>
      <w:r w:rsidRPr="17E063F3">
        <w:rPr>
          <w:rFonts w:ascii="Verdana" w:hAnsi="Verdana" w:cs="Arial"/>
          <w:b/>
          <w:bCs/>
          <w:sz w:val="24"/>
          <w:szCs w:val="24"/>
          <w:lang w:val="en-US" w:eastAsia="en-GB"/>
        </w:rPr>
        <w:t>Clinical Audit Mid-year progress and Annual report</w:t>
      </w:r>
    </w:p>
    <w:p w14:paraId="56D9738C" w14:textId="5836AEBA" w:rsidR="002F4AB0" w:rsidRPr="00EF7FFD" w:rsidRDefault="7D8E9679"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The Quality and Safety Committee undertook a detailed review of the Clinical Audit Mid-Year Progress and Annual Report during its November 2024 meeting, following referral from the Audit Committee for a deep dive into the findings</w:t>
      </w:r>
      <w:r w:rsidR="2ABC7BF1" w:rsidRPr="4C39ED56">
        <w:rPr>
          <w:rFonts w:ascii="Verdana" w:eastAsia="Calibri" w:hAnsi="Verdana" w:cs="Arial"/>
          <w:sz w:val="24"/>
          <w:szCs w:val="24"/>
          <w:lang w:val="en-US" w:eastAsia="en-GB"/>
        </w:rPr>
        <w:t>.</w:t>
      </w:r>
    </w:p>
    <w:p w14:paraId="55F5BCA2" w14:textId="35D8A243" w:rsidR="002F4AB0" w:rsidRPr="00EF7FFD" w:rsidRDefault="002F4AB0" w:rsidP="4C39ED56">
      <w:pPr>
        <w:spacing w:after="0" w:line="240" w:lineRule="auto"/>
        <w:jc w:val="both"/>
        <w:rPr>
          <w:rFonts w:ascii="Verdana" w:eastAsia="Calibri" w:hAnsi="Verdana" w:cs="Arial"/>
          <w:sz w:val="24"/>
          <w:szCs w:val="24"/>
          <w:lang w:val="en-US" w:eastAsia="en-GB"/>
        </w:rPr>
      </w:pPr>
    </w:p>
    <w:p w14:paraId="47E9FBAF" w14:textId="61A9880F" w:rsidR="002F4AB0" w:rsidRPr="00EF7FFD" w:rsidRDefault="7133F9C0" w:rsidP="17E063F3">
      <w:pPr>
        <w:pStyle w:val="ListParagraph"/>
        <w:numPr>
          <w:ilvl w:val="0"/>
          <w:numId w:val="61"/>
        </w:numPr>
        <w:snapToGrid w:val="0"/>
        <w:spacing w:after="0" w:line="240" w:lineRule="auto"/>
        <w:jc w:val="both"/>
        <w:rPr>
          <w:rFonts w:ascii="Verdana" w:eastAsia="Verdana" w:hAnsi="Verdana" w:cs="Verdana"/>
          <w:b/>
          <w:bCs/>
          <w:lang w:val="en-US"/>
        </w:rPr>
      </w:pPr>
      <w:r w:rsidRPr="17E063F3">
        <w:rPr>
          <w:rFonts w:ascii="Verdana" w:eastAsia="Verdana" w:hAnsi="Verdana" w:cs="Verdana"/>
          <w:b/>
          <w:bCs/>
          <w:color w:val="000000" w:themeColor="text1"/>
          <w:sz w:val="24"/>
          <w:szCs w:val="24"/>
        </w:rPr>
        <w:t>Report on Dental Waiting Lists</w:t>
      </w:r>
    </w:p>
    <w:p w14:paraId="76BBE4AA" w14:textId="5E26FA89" w:rsidR="002F4AB0" w:rsidRPr="00EF7FFD" w:rsidRDefault="778DA085" w:rsidP="4C39ED56">
      <w:pPr>
        <w:snapToGrid w:val="0"/>
        <w:spacing w:after="0" w:line="240" w:lineRule="auto"/>
        <w:jc w:val="both"/>
        <w:rPr>
          <w:rFonts w:ascii="Verdana" w:eastAsia="Verdana" w:hAnsi="Verdana" w:cs="Verdana"/>
          <w:color w:val="000000" w:themeColor="text1"/>
          <w:sz w:val="24"/>
          <w:szCs w:val="24"/>
        </w:rPr>
      </w:pPr>
      <w:r w:rsidRPr="4C39ED56">
        <w:rPr>
          <w:rFonts w:ascii="Verdana" w:eastAsia="Verdana" w:hAnsi="Verdana" w:cs="Verdana"/>
          <w:color w:val="000000" w:themeColor="text1"/>
          <w:sz w:val="24"/>
          <w:szCs w:val="24"/>
        </w:rPr>
        <w:t xml:space="preserve">The Quality and Safety Committee received a formal report on dental waiting lists in November 2024, which was scheduled for presentation at the Committee meeting held on 25 March 2025. </w:t>
      </w:r>
      <w:r w:rsidR="7ECCFC3F" w:rsidRPr="4C39ED56">
        <w:rPr>
          <w:rFonts w:ascii="Verdana" w:eastAsia="Verdana" w:hAnsi="Verdana" w:cs="Verdana"/>
          <w:color w:val="000000" w:themeColor="text1"/>
          <w:sz w:val="24"/>
          <w:szCs w:val="24"/>
        </w:rPr>
        <w:t>The Committee’s scrutiny of dental waiting times aligned with its statutory responsibility to ensure equitable access to care and to monitor the impact of service pressures on patient experience and outcomes.</w:t>
      </w:r>
    </w:p>
    <w:p w14:paraId="32ADFB15" w14:textId="69D3248C" w:rsidR="002F4AB0" w:rsidRPr="00EF7FFD" w:rsidRDefault="002F4AB0" w:rsidP="4C39ED56">
      <w:pPr>
        <w:spacing w:after="0" w:line="240" w:lineRule="auto"/>
        <w:jc w:val="both"/>
        <w:rPr>
          <w:rFonts w:ascii="Verdana" w:eastAsia="Calibri" w:hAnsi="Verdana" w:cs="Arial"/>
          <w:sz w:val="24"/>
          <w:szCs w:val="24"/>
          <w:lang w:val="en-US" w:eastAsia="en-GB"/>
        </w:rPr>
      </w:pPr>
    </w:p>
    <w:p w14:paraId="038D9F70" w14:textId="54D532A2" w:rsidR="002F4AB0" w:rsidRPr="00EF7FFD" w:rsidRDefault="5BD2C403" w:rsidP="17E063F3">
      <w:pPr>
        <w:pStyle w:val="ListParagraph"/>
        <w:numPr>
          <w:ilvl w:val="0"/>
          <w:numId w:val="60"/>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Patient Experience Report</w:t>
      </w:r>
    </w:p>
    <w:p w14:paraId="40F75D55" w14:textId="08CD58E1" w:rsidR="002F4AB0" w:rsidRPr="00EF7FFD" w:rsidRDefault="5BD2C403" w:rsidP="4C39ED56">
      <w:pPr>
        <w:snapToGrid w:val="0"/>
        <w:spacing w:after="0" w:line="240" w:lineRule="auto"/>
        <w:jc w:val="both"/>
      </w:pPr>
      <w:r w:rsidRPr="4C39ED56">
        <w:rPr>
          <w:rFonts w:ascii="Verdana" w:eastAsia="Calibri" w:hAnsi="Verdana" w:cs="Arial"/>
          <w:sz w:val="24"/>
          <w:szCs w:val="24"/>
          <w:lang w:val="en-US" w:eastAsia="en-GB"/>
        </w:rPr>
        <w:t>The Quality and Safety Committee received and reviewed the Patient Experience Report in January 2025 as part of its ongoing commitment to improving care quality and responsiveness across SBUHB. The Committee’s review of the Patient Experience Report reinforced its focus on person-</w:t>
      </w:r>
      <w:r w:rsidR="46FB4AD3" w:rsidRPr="4C39ED56">
        <w:rPr>
          <w:rFonts w:ascii="Verdana" w:eastAsia="Calibri" w:hAnsi="Verdana" w:cs="Arial"/>
          <w:sz w:val="24"/>
          <w:szCs w:val="24"/>
          <w:lang w:val="en-US" w:eastAsia="en-GB"/>
        </w:rPr>
        <w:t>centered</w:t>
      </w:r>
      <w:r w:rsidRPr="4C39ED56">
        <w:rPr>
          <w:rFonts w:ascii="Verdana" w:eastAsia="Calibri" w:hAnsi="Verdana" w:cs="Arial"/>
          <w:sz w:val="24"/>
          <w:szCs w:val="24"/>
          <w:lang w:val="en-US" w:eastAsia="en-GB"/>
        </w:rPr>
        <w:t xml:space="preserve"> care and the importance of learning from patient feedback to drive continuous improvement.</w:t>
      </w:r>
    </w:p>
    <w:p w14:paraId="28904714" w14:textId="20AFE44E" w:rsidR="002F4AB0" w:rsidRPr="00EF7FFD" w:rsidRDefault="5BD2C403"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 </w:t>
      </w:r>
    </w:p>
    <w:p w14:paraId="05AB47BF" w14:textId="1E97101D" w:rsidR="002F4AB0" w:rsidRPr="00EF7FFD" w:rsidRDefault="34EF6456" w:rsidP="17E063F3">
      <w:pPr>
        <w:pStyle w:val="ListParagraph"/>
        <w:numPr>
          <w:ilvl w:val="0"/>
          <w:numId w:val="59"/>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Tackling Diabetes Together</w:t>
      </w:r>
    </w:p>
    <w:p w14:paraId="0F12D34C" w14:textId="3D1DA340" w:rsidR="002F4AB0" w:rsidRPr="00EF7FFD" w:rsidRDefault="7666C2C5"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The Quality and Safety Committee received regular updates on the Health Board’s engagement with the national Tackling Diabetes Together </w:t>
      </w:r>
      <w:r w:rsidRPr="4C39ED56">
        <w:rPr>
          <w:rFonts w:ascii="Verdana" w:eastAsia="Calibri" w:hAnsi="Verdana" w:cs="Arial"/>
          <w:sz w:val="24"/>
          <w:szCs w:val="24"/>
          <w:lang w:val="en-US" w:eastAsia="en-GB"/>
        </w:rPr>
        <w:lastRenderedPageBreak/>
        <w:t>programme, which aimed to improve outcomes for people living with diabetes and reduce future prevalence. The Committee was assured of the establishment of a Diabetes Planning and Delivery Group to oversee implementation and acknowledged that the programme had been embedded within the Health Board’s Integrated Medium-Term Plan (IMTP). Progress was monitored against the Diabetes 8 Care Standards, with improvements acknowledged in several areas, though further work was required in podiatry and foot surveillance. A visit to the Diabetes Planning and Delivery Group was also supported to strengthen assurance and visibility of delivery. These actions reflect the Committee’s commitment to system-wide improvement and integrated care for people with diabetes.</w:t>
      </w:r>
    </w:p>
    <w:p w14:paraId="5050E1FE" w14:textId="3E781377" w:rsidR="002F4AB0" w:rsidRPr="00EF7FFD" w:rsidRDefault="002F4AB0" w:rsidP="4C39ED56">
      <w:pPr>
        <w:spacing w:after="0" w:line="240" w:lineRule="auto"/>
        <w:jc w:val="both"/>
        <w:rPr>
          <w:rFonts w:ascii="Verdana" w:eastAsia="Calibri" w:hAnsi="Verdana" w:cs="Arial"/>
          <w:b/>
          <w:bCs/>
          <w:sz w:val="24"/>
          <w:szCs w:val="24"/>
          <w:lang w:val="en-US" w:eastAsia="en-GB"/>
        </w:rPr>
      </w:pPr>
    </w:p>
    <w:p w14:paraId="5A73329B" w14:textId="3BB0312A" w:rsidR="002F4AB0" w:rsidRPr="00EF7FFD" w:rsidRDefault="7E710EF2" w:rsidP="17E063F3">
      <w:pPr>
        <w:pStyle w:val="ListParagraph"/>
        <w:numPr>
          <w:ilvl w:val="0"/>
          <w:numId w:val="58"/>
        </w:numPr>
        <w:snapToGrid w:val="0"/>
        <w:spacing w:after="0" w:line="240" w:lineRule="auto"/>
        <w:jc w:val="both"/>
        <w:rPr>
          <w:rFonts w:ascii="Verdana" w:eastAsia="Verdana" w:hAnsi="Verdana" w:cs="Verdana"/>
          <w:b/>
          <w:bCs/>
          <w:lang w:val="en-US"/>
        </w:rPr>
      </w:pPr>
      <w:r w:rsidRPr="17E063F3">
        <w:rPr>
          <w:rFonts w:ascii="Verdana" w:eastAsia="Verdana" w:hAnsi="Verdana" w:cs="Verdana"/>
          <w:b/>
          <w:bCs/>
          <w:color w:val="000000" w:themeColor="text1"/>
          <w:sz w:val="24"/>
          <w:szCs w:val="24"/>
        </w:rPr>
        <w:t xml:space="preserve">Children’s Community Nursing </w:t>
      </w:r>
      <w:r w:rsidRPr="17E063F3">
        <w:rPr>
          <w:rFonts w:ascii="Verdana" w:eastAsia="Verdana" w:hAnsi="Verdana" w:cs="Verdana"/>
          <w:b/>
          <w:bCs/>
          <w:sz w:val="24"/>
          <w:szCs w:val="24"/>
          <w:lang w:val="en-US"/>
        </w:rPr>
        <w:t xml:space="preserve"> </w:t>
      </w:r>
    </w:p>
    <w:p w14:paraId="06878863" w14:textId="77634B22" w:rsidR="002F4AB0" w:rsidRPr="00EF7FFD" w:rsidRDefault="77037F90"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The Quality and Safety Committee maintained close oversight of the Children’s Community Nursing Service (CCNS), receiving multiple reports that provided assurance on the service’s progress following an external review and subsequent improvement plan. The Committee was assured that all recommendations from the original review and the “One Year On” report had been completed, with the service demonstrating sustained development and a clear vision for delivering high-quality, community-based care to children with complex needs. Governance arrangements were confirmed to be robust, with regular reporting through the Service Group Quality, Safety &amp; Risk Group into the Health Board’s governance structure</w:t>
      </w:r>
      <w:r w:rsidR="6A8A939B" w:rsidRPr="4C39ED56">
        <w:rPr>
          <w:rFonts w:ascii="Verdana" w:eastAsia="Calibri" w:hAnsi="Verdana" w:cs="Arial"/>
          <w:sz w:val="24"/>
          <w:szCs w:val="24"/>
          <w:lang w:val="en-US" w:eastAsia="en-GB"/>
        </w:rPr>
        <w:t xml:space="preserve">. </w:t>
      </w:r>
      <w:r w:rsidRPr="4C39ED56">
        <w:rPr>
          <w:rFonts w:ascii="Verdana" w:eastAsia="Calibri" w:hAnsi="Verdana" w:cs="Arial"/>
          <w:sz w:val="24"/>
          <w:szCs w:val="24"/>
          <w:lang w:val="en-US" w:eastAsia="en-GB"/>
        </w:rPr>
        <w:t xml:space="preserve">The Committee </w:t>
      </w:r>
      <w:r w:rsidR="0F490757" w:rsidRPr="4C39ED56">
        <w:rPr>
          <w:rFonts w:ascii="Verdana" w:eastAsia="Calibri" w:hAnsi="Verdana" w:cs="Arial"/>
          <w:sz w:val="24"/>
          <w:szCs w:val="24"/>
          <w:lang w:val="en-US" w:eastAsia="en-GB"/>
        </w:rPr>
        <w:t>acknowledged</w:t>
      </w:r>
      <w:r w:rsidRPr="4C39ED56">
        <w:rPr>
          <w:rFonts w:ascii="Verdana" w:eastAsia="Calibri" w:hAnsi="Verdana" w:cs="Arial"/>
          <w:sz w:val="24"/>
          <w:szCs w:val="24"/>
          <w:lang w:val="en-US" w:eastAsia="en-GB"/>
        </w:rPr>
        <w:t xml:space="preserve"> improvements in incident reporting, which reflected a strengthened culture of safety and escalation, and acknowledged the team’s proactive response to workforce challenges, including successful recruitment efforts and the implementation of a new education package</w:t>
      </w:r>
      <w:r w:rsidR="49850D4A" w:rsidRPr="4C39ED56">
        <w:rPr>
          <w:rFonts w:ascii="Verdana" w:eastAsia="Calibri" w:hAnsi="Verdana" w:cs="Arial"/>
          <w:sz w:val="24"/>
          <w:szCs w:val="24"/>
          <w:lang w:val="en-US" w:eastAsia="en-GB"/>
        </w:rPr>
        <w:t>.</w:t>
      </w:r>
      <w:r w:rsidRPr="4C39ED56">
        <w:rPr>
          <w:rFonts w:ascii="Verdana" w:eastAsia="Calibri" w:hAnsi="Verdana" w:cs="Arial"/>
          <w:sz w:val="24"/>
          <w:szCs w:val="24"/>
          <w:lang w:val="en-US" w:eastAsia="en-GB"/>
        </w:rPr>
        <w:t xml:space="preserve"> While most recommendations had been addressed, the Committee agreed to continue monitoring two outstanding areas: the optimal structural positioning of the CCNS within the Health Board, and the management of digital records in line with regulatory requirements</w:t>
      </w:r>
      <w:r w:rsidR="5BAD6FB0" w:rsidRPr="4C39ED56">
        <w:rPr>
          <w:rFonts w:ascii="Verdana" w:eastAsia="Calibri" w:hAnsi="Verdana" w:cs="Arial"/>
          <w:sz w:val="24"/>
          <w:szCs w:val="24"/>
          <w:lang w:val="en-US" w:eastAsia="en-GB"/>
        </w:rPr>
        <w:t xml:space="preserve">. </w:t>
      </w:r>
      <w:r w:rsidRPr="4C39ED56">
        <w:rPr>
          <w:rFonts w:ascii="Verdana" w:eastAsia="Calibri" w:hAnsi="Verdana" w:cs="Arial"/>
          <w:sz w:val="24"/>
          <w:szCs w:val="24"/>
          <w:lang w:val="en-US" w:eastAsia="en-GB"/>
        </w:rPr>
        <w:t>Overall, the Committee took assurance from the service’s commitment to continuous improvement and its alignment with national priorities for paediatric community care</w:t>
      </w:r>
      <w:r w:rsidR="78FAA6B3" w:rsidRPr="4C39ED56">
        <w:rPr>
          <w:rFonts w:ascii="Verdana" w:eastAsia="Calibri" w:hAnsi="Verdana" w:cs="Arial"/>
          <w:sz w:val="24"/>
          <w:szCs w:val="24"/>
          <w:lang w:val="en-US" w:eastAsia="en-GB"/>
        </w:rPr>
        <w:t xml:space="preserve">. </w:t>
      </w:r>
    </w:p>
    <w:p w14:paraId="2DEAFB53" w14:textId="2BDCA0EB" w:rsidR="002F4AB0" w:rsidRPr="00EF7FFD" w:rsidRDefault="002F4AB0" w:rsidP="4C39ED56">
      <w:pPr>
        <w:snapToGrid w:val="0"/>
        <w:spacing w:after="0" w:line="240" w:lineRule="auto"/>
        <w:jc w:val="both"/>
        <w:rPr>
          <w:rFonts w:ascii="Verdana" w:eastAsia="Calibri" w:hAnsi="Verdana" w:cs="Arial"/>
          <w:sz w:val="24"/>
          <w:szCs w:val="24"/>
          <w:lang w:val="en-US" w:eastAsia="en-GB"/>
        </w:rPr>
      </w:pPr>
    </w:p>
    <w:p w14:paraId="1D9B9076" w14:textId="131EB7F3" w:rsidR="002F4AB0" w:rsidRPr="00EF7FFD" w:rsidRDefault="5CDA8570" w:rsidP="17E063F3">
      <w:pPr>
        <w:pStyle w:val="ListParagraph"/>
        <w:numPr>
          <w:ilvl w:val="0"/>
          <w:numId w:val="57"/>
        </w:numPr>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End-of-Life Care Quality Priority</w:t>
      </w:r>
    </w:p>
    <w:p w14:paraId="0AF9A206" w14:textId="64431C99" w:rsidR="002F4AB0" w:rsidRPr="00EF7FFD" w:rsidRDefault="5CDA8570" w:rsidP="4C39ED56">
      <w:pPr>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Oversight was maintained of the End-of-Life Care Quality Priority, which aimed to improve the experience and outcomes for patients and families receiving palliative and end-of-life care. The Committee received formal updates in both September 2024 and March 2025, acknowledging positive progress in areas such as increased home and hospice-based deaths, improved results in the National Audit of Care at the End of Life (NACEL), and the delivery of education programmes to over 5,000 staff members. </w:t>
      </w:r>
    </w:p>
    <w:p w14:paraId="03E82306" w14:textId="61C138EB" w:rsidR="002F4AB0" w:rsidRPr="00EF7FFD" w:rsidRDefault="5CDA8570" w:rsidP="4C39ED56">
      <w:pPr>
        <w:snapToGrid w:val="0"/>
        <w:spacing w:after="0" w:line="240" w:lineRule="auto"/>
        <w:jc w:val="both"/>
      </w:pPr>
      <w:r w:rsidRPr="4C39ED56">
        <w:rPr>
          <w:rFonts w:ascii="Verdana" w:eastAsia="Calibri" w:hAnsi="Verdana" w:cs="Arial"/>
          <w:sz w:val="24"/>
          <w:szCs w:val="24"/>
          <w:lang w:val="en-US" w:eastAsia="en-GB"/>
        </w:rPr>
        <w:t xml:space="preserve">However, challenges remained, particularly around digital infrastructure, data sharing, and the timely recognition of dying. The Committee was assured that these issues were being addressed through cross-service collaboration and integration into the Health Board’s IMTP. While </w:t>
      </w:r>
      <w:r w:rsidRPr="4C39ED56">
        <w:rPr>
          <w:rFonts w:ascii="Verdana" w:eastAsia="Calibri" w:hAnsi="Verdana" w:cs="Arial"/>
          <w:sz w:val="24"/>
          <w:szCs w:val="24"/>
          <w:lang w:val="en-US" w:eastAsia="en-GB"/>
        </w:rPr>
        <w:lastRenderedPageBreak/>
        <w:t>recommendations in the September 2024 report were not approved at that time, the Committee requested a revised plan with clearer funding and implementation timelines to be brought forward in early 2025</w:t>
      </w:r>
      <w:r w:rsidR="7D827232" w:rsidRPr="4C39ED56">
        <w:rPr>
          <w:rFonts w:ascii="Verdana" w:eastAsia="Calibri" w:hAnsi="Verdana" w:cs="Arial"/>
          <w:sz w:val="24"/>
          <w:szCs w:val="24"/>
          <w:lang w:val="en-US" w:eastAsia="en-GB"/>
        </w:rPr>
        <w:t>.</w:t>
      </w:r>
    </w:p>
    <w:p w14:paraId="675F5917" w14:textId="4E686ADA" w:rsidR="002F4AB0" w:rsidRPr="00EF7FFD" w:rsidRDefault="5CDA8570" w:rsidP="4C39ED56">
      <w:pPr>
        <w:snapToGrid w:val="0"/>
        <w:spacing w:after="0" w:line="240" w:lineRule="auto"/>
        <w:jc w:val="both"/>
      </w:pPr>
      <w:r w:rsidRPr="4C39ED56">
        <w:rPr>
          <w:rFonts w:ascii="Verdana" w:eastAsia="Calibri" w:hAnsi="Verdana" w:cs="Arial"/>
          <w:sz w:val="24"/>
          <w:szCs w:val="24"/>
          <w:lang w:val="en-US" w:eastAsia="en-GB"/>
        </w:rPr>
        <w:t xml:space="preserve">The Committee supported the continued prioritisation of </w:t>
      </w:r>
      <w:r w:rsidR="60B75C12" w:rsidRPr="4C39ED56">
        <w:rPr>
          <w:rFonts w:ascii="Verdana" w:eastAsia="Calibri" w:hAnsi="Verdana" w:cs="Arial"/>
          <w:sz w:val="24"/>
          <w:szCs w:val="24"/>
          <w:lang w:val="en-US" w:eastAsia="en-GB"/>
        </w:rPr>
        <w:t>E</w:t>
      </w:r>
      <w:r w:rsidRPr="4C39ED56">
        <w:rPr>
          <w:rFonts w:ascii="Verdana" w:eastAsia="Calibri" w:hAnsi="Verdana" w:cs="Arial"/>
          <w:sz w:val="24"/>
          <w:szCs w:val="24"/>
          <w:lang w:val="en-US" w:eastAsia="en-GB"/>
        </w:rPr>
        <w:t>nd-of-</w:t>
      </w:r>
      <w:r w:rsidR="08046A6D" w:rsidRPr="4C39ED56">
        <w:rPr>
          <w:rFonts w:ascii="Verdana" w:eastAsia="Calibri" w:hAnsi="Verdana" w:cs="Arial"/>
          <w:sz w:val="24"/>
          <w:szCs w:val="24"/>
          <w:lang w:val="en-US" w:eastAsia="en-GB"/>
        </w:rPr>
        <w:t>L</w:t>
      </w:r>
      <w:r w:rsidRPr="4C39ED56">
        <w:rPr>
          <w:rFonts w:ascii="Verdana" w:eastAsia="Calibri" w:hAnsi="Verdana" w:cs="Arial"/>
          <w:sz w:val="24"/>
          <w:szCs w:val="24"/>
          <w:lang w:val="en-US" w:eastAsia="en-GB"/>
        </w:rPr>
        <w:t xml:space="preserve">ife </w:t>
      </w:r>
      <w:r w:rsidR="3B378449" w:rsidRPr="4C39ED56">
        <w:rPr>
          <w:rFonts w:ascii="Verdana" w:eastAsia="Calibri" w:hAnsi="Verdana" w:cs="Arial"/>
          <w:sz w:val="24"/>
          <w:szCs w:val="24"/>
          <w:lang w:val="en-US" w:eastAsia="en-GB"/>
        </w:rPr>
        <w:t>C</w:t>
      </w:r>
      <w:r w:rsidRPr="4C39ED56">
        <w:rPr>
          <w:rFonts w:ascii="Verdana" w:eastAsia="Calibri" w:hAnsi="Verdana" w:cs="Arial"/>
          <w:sz w:val="24"/>
          <w:szCs w:val="24"/>
          <w:lang w:val="en-US" w:eastAsia="en-GB"/>
        </w:rPr>
        <w:t xml:space="preserve">are as a cross-cutting theme across all </w:t>
      </w:r>
      <w:r w:rsidR="14711263" w:rsidRPr="4C39ED56">
        <w:rPr>
          <w:rFonts w:ascii="Verdana" w:eastAsia="Calibri" w:hAnsi="Verdana" w:cs="Arial"/>
          <w:sz w:val="24"/>
          <w:szCs w:val="24"/>
          <w:lang w:val="en-US" w:eastAsia="en-GB"/>
        </w:rPr>
        <w:t>S</w:t>
      </w:r>
      <w:r w:rsidRPr="4C39ED56">
        <w:rPr>
          <w:rFonts w:ascii="Verdana" w:eastAsia="Calibri" w:hAnsi="Verdana" w:cs="Arial"/>
          <w:sz w:val="24"/>
          <w:szCs w:val="24"/>
          <w:lang w:val="en-US" w:eastAsia="en-GB"/>
        </w:rPr>
        <w:t xml:space="preserve">ervice </w:t>
      </w:r>
      <w:r w:rsidR="7A53201B" w:rsidRPr="4C39ED56">
        <w:rPr>
          <w:rFonts w:ascii="Verdana" w:eastAsia="Calibri" w:hAnsi="Verdana" w:cs="Arial"/>
          <w:sz w:val="24"/>
          <w:szCs w:val="24"/>
          <w:lang w:val="en-US" w:eastAsia="en-GB"/>
        </w:rPr>
        <w:t>G</w:t>
      </w:r>
      <w:r w:rsidRPr="4C39ED56">
        <w:rPr>
          <w:rFonts w:ascii="Verdana" w:eastAsia="Calibri" w:hAnsi="Verdana" w:cs="Arial"/>
          <w:sz w:val="24"/>
          <w:szCs w:val="24"/>
          <w:lang w:val="en-US" w:eastAsia="en-GB"/>
        </w:rPr>
        <w:t>roups and emphasised the importance of embedding advance and future care planning into routine practice</w:t>
      </w:r>
      <w:r w:rsidR="4BFE7058" w:rsidRPr="4C39ED56">
        <w:rPr>
          <w:rFonts w:ascii="Verdana" w:eastAsia="Calibri" w:hAnsi="Verdana" w:cs="Arial"/>
          <w:sz w:val="24"/>
          <w:szCs w:val="24"/>
          <w:lang w:val="en-US" w:eastAsia="en-GB"/>
        </w:rPr>
        <w:t>.</w:t>
      </w:r>
    </w:p>
    <w:p w14:paraId="0F7E8B74" w14:textId="5C337827" w:rsidR="002F4AB0" w:rsidRPr="00EF7FFD" w:rsidRDefault="002F4AB0" w:rsidP="4C39ED56">
      <w:pPr>
        <w:snapToGrid w:val="0"/>
        <w:spacing w:after="0" w:line="240" w:lineRule="auto"/>
        <w:jc w:val="both"/>
        <w:rPr>
          <w:rFonts w:ascii="Verdana" w:eastAsia="Calibri" w:hAnsi="Verdana" w:cs="Arial"/>
          <w:sz w:val="24"/>
          <w:szCs w:val="24"/>
          <w:lang w:val="en-US" w:eastAsia="en-GB"/>
        </w:rPr>
      </w:pPr>
    </w:p>
    <w:p w14:paraId="6325D02A" w14:textId="3DD77970" w:rsidR="002F4AB0" w:rsidRPr="00EF7FFD" w:rsidRDefault="7C606E11" w:rsidP="17E063F3">
      <w:pPr>
        <w:pStyle w:val="ListParagraph"/>
        <w:numPr>
          <w:ilvl w:val="0"/>
          <w:numId w:val="56"/>
        </w:numPr>
        <w:snapToGrid w:val="0"/>
        <w:spacing w:after="0" w:line="240" w:lineRule="auto"/>
        <w:jc w:val="both"/>
        <w:rPr>
          <w:rFonts w:ascii="Verdana" w:eastAsia="Verdana" w:hAnsi="Verdana" w:cs="Verdana"/>
          <w:b/>
          <w:bCs/>
          <w:lang w:val="en-US"/>
        </w:rPr>
      </w:pPr>
      <w:r w:rsidRPr="17E063F3">
        <w:rPr>
          <w:rFonts w:ascii="Verdana" w:eastAsia="Verdana" w:hAnsi="Verdana" w:cs="Verdana"/>
          <w:b/>
          <w:bCs/>
          <w:color w:val="000000" w:themeColor="text1"/>
          <w:sz w:val="24"/>
          <w:szCs w:val="24"/>
        </w:rPr>
        <w:t>Primary Care new National Contract assurance framework for GP practices being implemented in SBUHB</w:t>
      </w:r>
    </w:p>
    <w:p w14:paraId="7D029B14" w14:textId="43052563" w:rsidR="002F4AB0" w:rsidRPr="00EF7FFD" w:rsidRDefault="53C2DA2F" w:rsidP="4C39ED56">
      <w:pPr>
        <w:snapToGrid w:val="0"/>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 xml:space="preserve">The Quality and Safety Committee was kept informed of the implementation of the new National Contract Assurance Framework for GP practices across SBUHB during 2024–2025. </w:t>
      </w:r>
      <w:r w:rsidR="632993EB" w:rsidRPr="4C39ED56">
        <w:rPr>
          <w:rFonts w:ascii="Verdana" w:eastAsia="Calibri" w:hAnsi="Verdana" w:cs="Arial"/>
          <w:sz w:val="24"/>
          <w:szCs w:val="24"/>
          <w:lang w:val="en-US" w:eastAsia="en-GB"/>
        </w:rPr>
        <w:t>Designed to streamline oversight and reduce administrative burden, the framework introduced a consistent, risk-based approach to contract assurance.</w:t>
      </w:r>
      <w:r w:rsidRPr="4C39ED56">
        <w:rPr>
          <w:rFonts w:ascii="Verdana" w:eastAsia="Calibri" w:hAnsi="Verdana" w:cs="Arial"/>
          <w:sz w:val="24"/>
          <w:szCs w:val="24"/>
          <w:lang w:val="en-US" w:eastAsia="en-GB"/>
        </w:rPr>
        <w:t xml:space="preserve"> All 44 practices were reviewed</w:t>
      </w:r>
      <w:r w:rsidR="391A46BC" w:rsidRPr="4C39ED56">
        <w:rPr>
          <w:rFonts w:ascii="Verdana" w:eastAsia="Calibri" w:hAnsi="Verdana" w:cs="Arial"/>
          <w:sz w:val="24"/>
          <w:szCs w:val="24"/>
          <w:lang w:val="en-US" w:eastAsia="en-GB"/>
        </w:rPr>
        <w:t>-</w:t>
      </w:r>
      <w:r w:rsidRPr="4C39ED56">
        <w:rPr>
          <w:rFonts w:ascii="Verdana" w:eastAsia="Calibri" w:hAnsi="Verdana" w:cs="Arial"/>
          <w:sz w:val="24"/>
          <w:szCs w:val="24"/>
          <w:lang w:val="en-US" w:eastAsia="en-GB"/>
        </w:rPr>
        <w:t>via full, focused, or desktop assessments</w:t>
      </w:r>
      <w:r w:rsidR="50977D2E" w:rsidRPr="4C39ED56">
        <w:rPr>
          <w:rFonts w:ascii="Verdana" w:eastAsia="Calibri" w:hAnsi="Verdana" w:cs="Arial"/>
          <w:sz w:val="24"/>
          <w:szCs w:val="24"/>
          <w:lang w:val="en-US" w:eastAsia="en-GB"/>
        </w:rPr>
        <w:t>-</w:t>
      </w:r>
      <w:r w:rsidRPr="4C39ED56">
        <w:rPr>
          <w:rFonts w:ascii="Verdana" w:eastAsia="Calibri" w:hAnsi="Verdana" w:cs="Arial"/>
          <w:sz w:val="24"/>
          <w:szCs w:val="24"/>
          <w:lang w:val="en-US" w:eastAsia="en-GB"/>
        </w:rPr>
        <w:t xml:space="preserve">with action plans issued and monitored through the Primary Care Contract Assurance Framework Working Group. The Committee was assured that this process supports the </w:t>
      </w:r>
      <w:r w:rsidR="2D48A0DA" w:rsidRPr="4C39ED56">
        <w:rPr>
          <w:rFonts w:ascii="Verdana" w:eastAsia="Calibri" w:hAnsi="Verdana" w:cs="Arial"/>
          <w:sz w:val="24"/>
          <w:szCs w:val="24"/>
          <w:lang w:val="en-US" w:eastAsia="en-GB"/>
        </w:rPr>
        <w:t>SBUHB’s</w:t>
      </w:r>
      <w:r w:rsidRPr="4C39ED56">
        <w:rPr>
          <w:rFonts w:ascii="Verdana" w:eastAsia="Calibri" w:hAnsi="Verdana" w:cs="Arial"/>
          <w:sz w:val="24"/>
          <w:szCs w:val="24"/>
          <w:lang w:val="en-US" w:eastAsia="en-GB"/>
        </w:rPr>
        <w:t xml:space="preserve"> statutory Duty of Quality and align</w:t>
      </w:r>
      <w:r w:rsidR="0B28B052" w:rsidRPr="4C39ED56">
        <w:rPr>
          <w:rFonts w:ascii="Verdana" w:eastAsia="Calibri" w:hAnsi="Verdana" w:cs="Arial"/>
          <w:sz w:val="24"/>
          <w:szCs w:val="24"/>
          <w:lang w:val="en-US" w:eastAsia="en-GB"/>
        </w:rPr>
        <w:t>ed</w:t>
      </w:r>
      <w:r w:rsidRPr="4C39ED56">
        <w:rPr>
          <w:rFonts w:ascii="Verdana" w:eastAsia="Calibri" w:hAnsi="Verdana" w:cs="Arial"/>
          <w:sz w:val="24"/>
          <w:szCs w:val="24"/>
          <w:lang w:val="en-US" w:eastAsia="en-GB"/>
        </w:rPr>
        <w:t xml:space="preserve"> with national priorities for improving primary care governance and outcomes.</w:t>
      </w:r>
    </w:p>
    <w:p w14:paraId="164DD037" w14:textId="2EA5E523" w:rsidR="002F4AB0" w:rsidRPr="00EF7FFD" w:rsidRDefault="002F4AB0" w:rsidP="4C39ED56">
      <w:pPr>
        <w:snapToGrid w:val="0"/>
        <w:spacing w:after="0" w:line="240" w:lineRule="auto"/>
        <w:jc w:val="both"/>
        <w:rPr>
          <w:rFonts w:ascii="Verdana" w:eastAsia="Calibri" w:hAnsi="Verdana" w:cs="Arial"/>
          <w:sz w:val="24"/>
          <w:szCs w:val="24"/>
          <w:lang w:val="en-US" w:eastAsia="en-GB"/>
        </w:rPr>
      </w:pPr>
    </w:p>
    <w:p w14:paraId="6D824E4A" w14:textId="674E8164" w:rsidR="002F4AB0" w:rsidRPr="00EF7FFD" w:rsidRDefault="07C62DBC" w:rsidP="17E063F3">
      <w:pPr>
        <w:pStyle w:val="ListParagraph"/>
        <w:numPr>
          <w:ilvl w:val="0"/>
          <w:numId w:val="55"/>
        </w:numPr>
        <w:snapToGrid w:val="0"/>
        <w:spacing w:after="0" w:line="240" w:lineRule="auto"/>
        <w:jc w:val="both"/>
        <w:rPr>
          <w:rFonts w:ascii="Verdana" w:hAnsi="Verdana" w:cs="Arial"/>
          <w:b/>
          <w:bCs/>
          <w:lang w:val="en-US" w:eastAsia="en-GB"/>
        </w:rPr>
      </w:pPr>
      <w:r w:rsidRPr="17E063F3">
        <w:rPr>
          <w:rFonts w:ascii="Verdana" w:hAnsi="Verdana" w:cs="Arial"/>
          <w:b/>
          <w:bCs/>
          <w:sz w:val="24"/>
          <w:szCs w:val="24"/>
          <w:lang w:val="en-US" w:eastAsia="en-GB"/>
        </w:rPr>
        <w:t>Right Care, Right Person</w:t>
      </w:r>
    </w:p>
    <w:p w14:paraId="694AB82D" w14:textId="54638ECF" w:rsidR="002F4AB0" w:rsidRPr="00EF7FFD" w:rsidRDefault="07C62DBC" w:rsidP="4C39ED56">
      <w:pPr>
        <w:snapToGrid w:val="0"/>
        <w:spacing w:after="0" w:line="240" w:lineRule="auto"/>
        <w:jc w:val="both"/>
        <w:rPr>
          <w:rFonts w:ascii="Verdana" w:eastAsia="Calibri" w:hAnsi="Verdana" w:cs="Arial"/>
          <w:sz w:val="24"/>
          <w:szCs w:val="24"/>
          <w:lang w:val="en-US" w:eastAsia="en-GB"/>
        </w:rPr>
      </w:pPr>
      <w:r w:rsidRPr="4C39ED56">
        <w:rPr>
          <w:rFonts w:ascii="Verdana" w:eastAsia="Calibri" w:hAnsi="Verdana" w:cs="Arial"/>
          <w:sz w:val="24"/>
          <w:szCs w:val="24"/>
          <w:lang w:val="en-US" w:eastAsia="en-GB"/>
        </w:rPr>
        <w:t>The Quality and Safety Committee reviewed the implementation of the Right Care, Right Person framework in March 2025, aimed at ensuring individuals in crisis received the most appropriate response from the right service. The Committee was assured of progress in embedding the model across the SBUHB, while also acknowledging potential risks around inter-agency coordination. These were being mitigated through continued collaboration with police partners and system-wide oversight.</w:t>
      </w:r>
    </w:p>
    <w:p w14:paraId="66956009" w14:textId="21733B1C" w:rsidR="002F4AB0" w:rsidRPr="00EF7FFD" w:rsidRDefault="002F4AB0" w:rsidP="4C39ED56">
      <w:pPr>
        <w:snapToGrid w:val="0"/>
        <w:spacing w:after="0" w:line="240" w:lineRule="auto"/>
        <w:jc w:val="both"/>
        <w:rPr>
          <w:rFonts w:ascii="Verdana" w:eastAsia="Calibri" w:hAnsi="Verdana" w:cs="Arial"/>
          <w:sz w:val="24"/>
          <w:szCs w:val="24"/>
          <w:lang w:val="en-US" w:eastAsia="en-GB"/>
        </w:rPr>
      </w:pPr>
    </w:p>
    <w:p w14:paraId="77757BD3" w14:textId="29FE326B" w:rsidR="002F4AB0" w:rsidRPr="00EF7FFD" w:rsidRDefault="07C62DBC" w:rsidP="17E063F3">
      <w:pPr>
        <w:pStyle w:val="ListParagraph"/>
        <w:numPr>
          <w:ilvl w:val="0"/>
          <w:numId w:val="54"/>
        </w:numPr>
        <w:snapToGrid w:val="0"/>
        <w:spacing w:after="0" w:line="240" w:lineRule="auto"/>
        <w:jc w:val="both"/>
        <w:rPr>
          <w:rFonts w:ascii="Verdana" w:eastAsia="Verdana" w:hAnsi="Verdana" w:cs="Verdana"/>
          <w:b/>
          <w:bCs/>
          <w:lang w:val="en-US"/>
        </w:rPr>
      </w:pPr>
      <w:r w:rsidRPr="17E063F3">
        <w:rPr>
          <w:rFonts w:ascii="Verdana" w:eastAsia="Verdana" w:hAnsi="Verdana" w:cs="Verdana"/>
          <w:b/>
          <w:bCs/>
          <w:color w:val="000000" w:themeColor="text1"/>
          <w:sz w:val="24"/>
          <w:szCs w:val="24"/>
        </w:rPr>
        <w:t>MBRRACE-UK: Mothers and Babies: Reducing Risk through Audits and Confidential Enquiries across the UK 2023</w:t>
      </w:r>
    </w:p>
    <w:p w14:paraId="7E25BA07" w14:textId="16246AD7" w:rsidR="002F4AB0" w:rsidRPr="00EF7FFD" w:rsidRDefault="5CF7E871" w:rsidP="4C39ED56">
      <w:pPr>
        <w:snapToGrid w:val="0"/>
        <w:spacing w:after="0" w:line="240" w:lineRule="auto"/>
        <w:jc w:val="both"/>
        <w:rPr>
          <w:rFonts w:ascii="Verdana" w:eastAsia="Verdana" w:hAnsi="Verdana" w:cs="Verdana"/>
          <w:color w:val="000000" w:themeColor="text1"/>
          <w:sz w:val="24"/>
          <w:szCs w:val="24"/>
        </w:rPr>
      </w:pPr>
      <w:r w:rsidRPr="4C39ED56">
        <w:rPr>
          <w:rFonts w:ascii="Verdana" w:eastAsia="Verdana" w:hAnsi="Verdana" w:cs="Verdana"/>
          <w:color w:val="000000" w:themeColor="text1"/>
          <w:sz w:val="24"/>
          <w:szCs w:val="24"/>
        </w:rPr>
        <w:t xml:space="preserve">The Committee looked at the MBRRACE-UK 2023 findings, which showed SBUHB as an outlier for extended perinatal mortality. This was explained by small birth numbers rather than concerns about care quality. In response, the SBUHB completed actions including </w:t>
      </w:r>
      <w:r w:rsidR="4D876F1B" w:rsidRPr="4C39ED56">
        <w:rPr>
          <w:rFonts w:ascii="Verdana" w:eastAsia="Verdana" w:hAnsi="Verdana" w:cs="Verdana"/>
          <w:color w:val="000000" w:themeColor="text1"/>
          <w:sz w:val="24"/>
          <w:szCs w:val="24"/>
        </w:rPr>
        <w:t>Cardiotocography training (CTG)</w:t>
      </w:r>
      <w:r w:rsidRPr="4C39ED56">
        <w:rPr>
          <w:rFonts w:ascii="Verdana" w:eastAsia="Verdana" w:hAnsi="Verdana" w:cs="Verdana"/>
          <w:color w:val="000000" w:themeColor="text1"/>
          <w:sz w:val="24"/>
          <w:szCs w:val="24"/>
        </w:rPr>
        <w:t>, improved bereavement support, and faster post-mortem reporting. All actions were completed ahead of the September 2025 deadline, and the Committee was assured by the strengthened review processes and commitment to learning.</w:t>
      </w:r>
    </w:p>
    <w:p w14:paraId="362ED975" w14:textId="1787D814"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highlight w:val="yellow"/>
        </w:rPr>
      </w:pPr>
    </w:p>
    <w:p w14:paraId="755E122B" w14:textId="64219561" w:rsidR="28AF74F6" w:rsidRDefault="28AF74F6" w:rsidP="4C39ED56">
      <w:pPr>
        <w:pBdr>
          <w:top w:val="nil"/>
          <w:left w:val="nil"/>
          <w:bottom w:val="nil"/>
          <w:right w:val="nil"/>
          <w:between w:val="nil"/>
          <w:bar w:val="nil"/>
        </w:pBdr>
        <w:spacing w:before="60" w:after="60" w:line="240" w:lineRule="auto"/>
        <w:jc w:val="both"/>
        <w:rPr>
          <w:rFonts w:ascii="Verdana" w:hAnsi="Verdana" w:cs="Arial"/>
          <w:b/>
          <w:bCs/>
          <w:sz w:val="24"/>
          <w:szCs w:val="24"/>
          <w:u w:val="single"/>
        </w:rPr>
      </w:pPr>
      <w:r w:rsidRPr="4C39ED56">
        <w:rPr>
          <w:rFonts w:ascii="Verdana" w:hAnsi="Verdana" w:cs="Arial"/>
          <w:b/>
          <w:bCs/>
          <w:sz w:val="24"/>
          <w:szCs w:val="24"/>
          <w:u w:val="single"/>
        </w:rPr>
        <w:t xml:space="preserve">Benchmarking, Learning and Quality Improving </w:t>
      </w:r>
    </w:p>
    <w:p w14:paraId="207FD8EB" w14:textId="77777777" w:rsidR="00C203C5" w:rsidRDefault="00C203C5" w:rsidP="4C39ED56">
      <w:pPr>
        <w:pBdr>
          <w:top w:val="nil"/>
          <w:left w:val="nil"/>
          <w:bottom w:val="nil"/>
          <w:right w:val="nil"/>
          <w:between w:val="nil"/>
          <w:bar w:val="nil"/>
        </w:pBdr>
        <w:spacing w:before="60" w:after="60" w:line="240" w:lineRule="auto"/>
        <w:jc w:val="both"/>
        <w:rPr>
          <w:rFonts w:ascii="Verdana" w:hAnsi="Verdana" w:cs="Arial"/>
          <w:sz w:val="24"/>
          <w:szCs w:val="24"/>
          <w:highlight w:val="yellow"/>
        </w:rPr>
      </w:pPr>
    </w:p>
    <w:p w14:paraId="6DEB0ADC" w14:textId="3DC10DB0" w:rsidR="00A2F995" w:rsidRDefault="00A2F995" w:rsidP="17E063F3">
      <w:pPr>
        <w:pStyle w:val="ListParagraph"/>
        <w:numPr>
          <w:ilvl w:val="0"/>
          <w:numId w:val="53"/>
        </w:numPr>
        <w:pBdr>
          <w:top w:val="nil"/>
          <w:left w:val="nil"/>
          <w:bottom w:val="nil"/>
          <w:right w:val="nil"/>
          <w:between w:val="nil"/>
          <w:bar w:val="nil"/>
        </w:pBdr>
        <w:spacing w:before="60" w:after="60" w:line="240" w:lineRule="auto"/>
        <w:jc w:val="both"/>
        <w:rPr>
          <w:rFonts w:ascii="Verdana" w:hAnsi="Verdana" w:cs="Arial"/>
        </w:rPr>
      </w:pPr>
      <w:r w:rsidRPr="17E063F3">
        <w:rPr>
          <w:rFonts w:ascii="Verdana" w:hAnsi="Verdana" w:cs="Arial"/>
          <w:b/>
          <w:bCs/>
          <w:sz w:val="24"/>
          <w:szCs w:val="24"/>
        </w:rPr>
        <w:t>Infection, Prevention and Control Report</w:t>
      </w:r>
      <w:r w:rsidRPr="17E063F3">
        <w:rPr>
          <w:rFonts w:ascii="Verdana" w:hAnsi="Verdana" w:cs="Arial"/>
          <w:sz w:val="24"/>
          <w:szCs w:val="24"/>
        </w:rPr>
        <w:t xml:space="preserve">  </w:t>
      </w:r>
    </w:p>
    <w:p w14:paraId="37E122E7" w14:textId="2F3F9C51" w:rsidR="00A2F995" w:rsidRDefault="00A2F995"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 xml:space="preserve">During the reporting period 204/25, the Quality and Safety Committee maintained oversight of Infection Prevention and Control (IPC) through </w:t>
      </w:r>
      <w:r w:rsidRPr="4C39ED56">
        <w:rPr>
          <w:rFonts w:ascii="Verdana" w:hAnsi="Verdana" w:cs="Arial"/>
          <w:sz w:val="24"/>
          <w:szCs w:val="24"/>
        </w:rPr>
        <w:lastRenderedPageBreak/>
        <w:t>routine assurance mechanisms. While no standalone IPC report was formally presented to the Committee, IPC remained a cross-cutting theme within broader Quality and Safety discussions, particularly in relation to patient safety, healthcare-associated infections, and compliance with national standards. The Committee continued to support the SBUHB’s commitment to reducing avoidable harm through robust infection control practices, surveillance, and staff training. Future reporting cycles w</w:t>
      </w:r>
      <w:r w:rsidR="1A7B1586" w:rsidRPr="4C39ED56">
        <w:rPr>
          <w:rFonts w:ascii="Verdana" w:hAnsi="Verdana" w:cs="Arial"/>
          <w:sz w:val="24"/>
          <w:szCs w:val="24"/>
        </w:rPr>
        <w:t>ould</w:t>
      </w:r>
      <w:r w:rsidRPr="4C39ED56">
        <w:rPr>
          <w:rFonts w:ascii="Verdana" w:hAnsi="Verdana" w:cs="Arial"/>
          <w:sz w:val="24"/>
          <w:szCs w:val="24"/>
        </w:rPr>
        <w:t xml:space="preserve"> aim to strengthen the visibility of IPC performance and risk mitigation within the Committee’s assurance framework.</w:t>
      </w:r>
    </w:p>
    <w:p w14:paraId="6925A4C7" w14:textId="53460B3F"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62523D44" w14:textId="601073AC" w:rsidR="06297E1D" w:rsidRDefault="06297E1D" w:rsidP="17E063F3">
      <w:pPr>
        <w:pStyle w:val="ListParagraph"/>
        <w:numPr>
          <w:ilvl w:val="0"/>
          <w:numId w:val="52"/>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Sepsis Quality Priority</w:t>
      </w:r>
    </w:p>
    <w:p w14:paraId="7B1A7319" w14:textId="1A42BE4E" w:rsidR="06297E1D" w:rsidRDefault="06297E1D"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Sepsis Quality Priority was first identified in 2021, and since then, the Sepsis Lead and Senior Responsible Officer ha</w:t>
      </w:r>
      <w:r w:rsidR="108D1333" w:rsidRPr="4C39ED56">
        <w:rPr>
          <w:rFonts w:ascii="Verdana" w:hAnsi="Verdana" w:cs="Arial"/>
          <w:sz w:val="24"/>
          <w:szCs w:val="24"/>
        </w:rPr>
        <w:t>d</w:t>
      </w:r>
      <w:r w:rsidRPr="4C39ED56">
        <w:rPr>
          <w:rFonts w:ascii="Verdana" w:hAnsi="Verdana" w:cs="Arial"/>
          <w:sz w:val="24"/>
          <w:szCs w:val="24"/>
        </w:rPr>
        <w:t xml:space="preserve"> been instrumental in promoting this initiative. Their efforts have been crucial in raising awareness about the importance of early diagnosis and intervention, especially in the post-COVID-19 era where previous efforts had taken a back seat.</w:t>
      </w:r>
    </w:p>
    <w:p w14:paraId="372EE236" w14:textId="472DF81A"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highlight w:val="yellow"/>
        </w:rPr>
      </w:pPr>
    </w:p>
    <w:p w14:paraId="20634F03" w14:textId="79106C9B" w:rsidR="7FC79BA7" w:rsidRDefault="7FC79BA7" w:rsidP="17E063F3">
      <w:pPr>
        <w:pStyle w:val="ListParagraph"/>
        <w:numPr>
          <w:ilvl w:val="0"/>
          <w:numId w:val="51"/>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Update report and Action plan following the recent inquest</w:t>
      </w:r>
    </w:p>
    <w:p w14:paraId="5A32A882" w14:textId="12646ACA" w:rsidR="4B596310" w:rsidRDefault="4B596310"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During the reporting period, the Quality and Safety Committee received an update report and associated action plan in response to a recent inquest. The matter was discussed in the Quality and Safety In-Committee meeting held on 28 January 2025. The Committee was assured that the Health Board had taken appropriate steps to review the findings of the inquest and implement a structured action plan. This included:</w:t>
      </w:r>
    </w:p>
    <w:p w14:paraId="35F140B0" w14:textId="4577361D" w:rsidR="4B596310" w:rsidRDefault="4B596310" w:rsidP="008C5111">
      <w:pPr>
        <w:pStyle w:val="ListParagraph"/>
        <w:numPr>
          <w:ilvl w:val="0"/>
          <w:numId w:val="103"/>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A review of clinical governance processes relevant to the case.</w:t>
      </w:r>
    </w:p>
    <w:p w14:paraId="26AC0D8A" w14:textId="201095E4" w:rsidR="4B596310" w:rsidRDefault="4B596310" w:rsidP="008C5111">
      <w:pPr>
        <w:pStyle w:val="ListParagraph"/>
        <w:numPr>
          <w:ilvl w:val="0"/>
          <w:numId w:val="103"/>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Strengthened communication protocols across multidisciplinary teams.</w:t>
      </w:r>
    </w:p>
    <w:p w14:paraId="3AD24B1B" w14:textId="265BD102" w:rsidR="4B596310" w:rsidRDefault="4B596310" w:rsidP="008C5111">
      <w:pPr>
        <w:pStyle w:val="ListParagraph"/>
        <w:numPr>
          <w:ilvl w:val="0"/>
          <w:numId w:val="103"/>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Targeted training and learning sessions to address identified gaps in care delivery.</w:t>
      </w:r>
    </w:p>
    <w:p w14:paraId="6B071710" w14:textId="66C51500" w:rsidR="4C39ED56" w:rsidRDefault="4C39ED56" w:rsidP="4C39ED56">
      <w:pPr>
        <w:pStyle w:val="ListParagraph"/>
        <w:pBdr>
          <w:top w:val="nil"/>
          <w:left w:val="nil"/>
          <w:bottom w:val="nil"/>
          <w:right w:val="nil"/>
          <w:between w:val="nil"/>
        </w:pBdr>
        <w:spacing w:before="60" w:after="60" w:line="240" w:lineRule="auto"/>
        <w:jc w:val="both"/>
        <w:rPr>
          <w:rFonts w:ascii="Verdana" w:hAnsi="Verdana" w:cs="Arial"/>
        </w:rPr>
      </w:pPr>
    </w:p>
    <w:p w14:paraId="311F6D71" w14:textId="6318B164" w:rsidR="4B596310" w:rsidRDefault="4B596310" w:rsidP="4C39ED56">
      <w:pPr>
        <w:pBdr>
          <w:top w:val="nil"/>
          <w:left w:val="nil"/>
          <w:bottom w:val="nil"/>
          <w:right w:val="nil"/>
          <w:between w:val="nil"/>
        </w:pBdr>
        <w:spacing w:before="60" w:after="60" w:line="240" w:lineRule="auto"/>
        <w:jc w:val="both"/>
        <w:rPr>
          <w:rFonts w:ascii="Verdana" w:hAnsi="Verdana" w:cs="Arial"/>
          <w:sz w:val="24"/>
          <w:szCs w:val="24"/>
        </w:rPr>
      </w:pPr>
      <w:r w:rsidRPr="4C39ED56">
        <w:rPr>
          <w:rFonts w:ascii="Verdana" w:hAnsi="Verdana" w:cs="Arial"/>
          <w:sz w:val="24"/>
          <w:szCs w:val="24"/>
        </w:rPr>
        <w:t>The Committee acknowledged the seriousness of the findings and endorsed the action plan as a mechanism to support organisational learning and prevent recurrence. Ongoing monitoring of the plan’s implementation was agreed, with progress updates to be reported through the Quality and Safety governance framework.</w:t>
      </w:r>
    </w:p>
    <w:p w14:paraId="64A9F939" w14:textId="49C78C9D" w:rsidR="4C39ED56" w:rsidRDefault="4C39ED56" w:rsidP="4C39ED56">
      <w:pPr>
        <w:pBdr>
          <w:top w:val="nil"/>
          <w:left w:val="nil"/>
          <w:bottom w:val="nil"/>
          <w:right w:val="nil"/>
          <w:between w:val="nil"/>
        </w:pBdr>
        <w:spacing w:before="60" w:after="60" w:line="240" w:lineRule="auto"/>
        <w:jc w:val="both"/>
        <w:rPr>
          <w:rFonts w:ascii="Verdana" w:hAnsi="Verdana" w:cs="Arial"/>
          <w:sz w:val="24"/>
          <w:szCs w:val="24"/>
          <w:highlight w:val="yellow"/>
        </w:rPr>
      </w:pPr>
    </w:p>
    <w:p w14:paraId="4BC4C098" w14:textId="6A10EDE9" w:rsidR="0BEF2C5F" w:rsidRDefault="0BEF2C5F" w:rsidP="17E063F3">
      <w:pPr>
        <w:pStyle w:val="ListParagraph"/>
        <w:numPr>
          <w:ilvl w:val="0"/>
          <w:numId w:val="50"/>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Quality Priority Nutrition &amp; Hydration</w:t>
      </w:r>
    </w:p>
    <w:p w14:paraId="6E299256" w14:textId="4B3D777E" w:rsidR="0BEF2C5F" w:rsidRDefault="0BEF2C5F"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Committee received an update on the Quality Priority for Nutrition and Hydration at its meeting held on 23 July 2024. The report outlined progress against key objectives, highlighted areas of improvement, and identified ongoing challenges in ensuring consistent standards of nutritional care across services. The Committee highlighted the actions being taken to strengthen compliance and welcomed the continued focus on this priority area as part of the organisation’s broader quality and safety agenda.</w:t>
      </w:r>
    </w:p>
    <w:p w14:paraId="061C7F11" w14:textId="02C0AED9"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29D4E267" w14:textId="7F5A6218" w:rsidR="36AB1E3B" w:rsidRDefault="36AB1E3B" w:rsidP="17E063F3">
      <w:pPr>
        <w:pStyle w:val="ListParagraph"/>
        <w:numPr>
          <w:ilvl w:val="0"/>
          <w:numId w:val="49"/>
        </w:numPr>
        <w:pBdr>
          <w:top w:val="nil"/>
          <w:left w:val="nil"/>
          <w:bottom w:val="nil"/>
          <w:right w:val="nil"/>
          <w:between w:val="nil"/>
          <w:bar w:val="nil"/>
        </w:pBdr>
        <w:spacing w:before="60" w:after="60" w:line="240" w:lineRule="auto"/>
        <w:jc w:val="both"/>
        <w:rPr>
          <w:rFonts w:ascii="Verdana" w:hAnsi="Verdana" w:cs="Arial"/>
        </w:rPr>
      </w:pPr>
      <w:r w:rsidRPr="17E063F3">
        <w:rPr>
          <w:rFonts w:ascii="Verdana" w:hAnsi="Verdana" w:cs="Arial"/>
          <w:b/>
          <w:bCs/>
          <w:sz w:val="24"/>
          <w:szCs w:val="24"/>
        </w:rPr>
        <w:t>Work Taking Place to Address Population Health Suicide</w:t>
      </w:r>
      <w:r w:rsidRPr="17E063F3">
        <w:rPr>
          <w:rFonts w:ascii="Verdana" w:hAnsi="Verdana" w:cs="Arial"/>
          <w:sz w:val="24"/>
          <w:szCs w:val="24"/>
        </w:rPr>
        <w:t xml:space="preserve">  </w:t>
      </w:r>
    </w:p>
    <w:p w14:paraId="7483871C" w14:textId="4507EBF9" w:rsidR="36AB1E3B" w:rsidRDefault="36AB1E3B"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committee received an update</w:t>
      </w:r>
      <w:r w:rsidR="137DA257" w:rsidRPr="4C39ED56">
        <w:rPr>
          <w:rFonts w:ascii="Verdana" w:hAnsi="Verdana" w:cs="Arial"/>
          <w:sz w:val="24"/>
          <w:szCs w:val="24"/>
        </w:rPr>
        <w:t xml:space="preserve"> in</w:t>
      </w:r>
      <w:r w:rsidR="7D2E955A" w:rsidRPr="4C39ED56">
        <w:rPr>
          <w:rFonts w:ascii="Verdana" w:hAnsi="Verdana" w:cs="Arial"/>
          <w:sz w:val="24"/>
          <w:szCs w:val="24"/>
        </w:rPr>
        <w:t xml:space="preserve"> </w:t>
      </w:r>
      <w:r w:rsidR="137DA257" w:rsidRPr="4C39ED56">
        <w:rPr>
          <w:rFonts w:ascii="Verdana" w:hAnsi="Verdana" w:cs="Arial"/>
          <w:sz w:val="24"/>
          <w:szCs w:val="24"/>
        </w:rPr>
        <w:t>the July 2024 meeting</w:t>
      </w:r>
      <w:r w:rsidRPr="4C39ED56">
        <w:rPr>
          <w:rFonts w:ascii="Verdana" w:hAnsi="Verdana" w:cs="Arial"/>
          <w:sz w:val="24"/>
          <w:szCs w:val="24"/>
        </w:rPr>
        <w:t xml:space="preserve"> on the ongoing efforts to address Population Health Suicide. The key points highlighted were the change in the context of the policy, with the Welsh Government's new strategy being consulted. It was recognised that there was a need to work with broader partners to take forward the complex agenda. </w:t>
      </w:r>
    </w:p>
    <w:p w14:paraId="7FD16A1D" w14:textId="3ADF6C41"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07738B4A" w14:textId="18B34FA0" w:rsidR="78A5A60B" w:rsidRDefault="78A5A60B" w:rsidP="17E063F3">
      <w:pPr>
        <w:pStyle w:val="ListParagraph"/>
        <w:numPr>
          <w:ilvl w:val="0"/>
          <w:numId w:val="48"/>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Progress report of the Children Community Nursing Service</w:t>
      </w:r>
    </w:p>
    <w:p w14:paraId="43521724" w14:textId="4264E967" w:rsidR="3B822DCF" w:rsidRDefault="3B822DCF"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During 2024</w:t>
      </w:r>
      <w:r w:rsidR="0345145F" w:rsidRPr="4C39ED56">
        <w:rPr>
          <w:rFonts w:ascii="Verdana" w:hAnsi="Verdana" w:cs="Arial"/>
          <w:sz w:val="24"/>
          <w:szCs w:val="24"/>
        </w:rPr>
        <w:t>/</w:t>
      </w:r>
      <w:r w:rsidRPr="4C39ED56">
        <w:rPr>
          <w:rFonts w:ascii="Verdana" w:hAnsi="Verdana" w:cs="Arial"/>
          <w:sz w:val="24"/>
          <w:szCs w:val="24"/>
        </w:rPr>
        <w:t>25, the Quality and Safety Committee received updates on the progress of the Children’s Community Nursing Service as part of its broader assurance responsibilities. The service continued to develop its capacity to deliver high-quality, community-based care for children with complex health needs, supporting early discharge, reducing hospital admissions, and improving family-centred care. The Committee took assurance from the service’s commitment to continuous improvement and its alignment with national priorities for paediatric community care.</w:t>
      </w:r>
    </w:p>
    <w:p w14:paraId="70715328" w14:textId="78865F36"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1EE1937E" w14:textId="5E59125D" w:rsidR="48B910A2" w:rsidRDefault="48B910A2" w:rsidP="17E063F3">
      <w:pPr>
        <w:pStyle w:val="ListParagraph"/>
        <w:numPr>
          <w:ilvl w:val="0"/>
          <w:numId w:val="47"/>
        </w:numPr>
        <w:pBdr>
          <w:top w:val="nil"/>
          <w:left w:val="nil"/>
          <w:bottom w:val="nil"/>
          <w:right w:val="nil"/>
          <w:between w:val="nil"/>
        </w:pBdr>
        <w:spacing w:before="60" w:after="60" w:line="240" w:lineRule="auto"/>
        <w:jc w:val="both"/>
        <w:rPr>
          <w:rFonts w:ascii="Verdana" w:eastAsia="Verdana" w:hAnsi="Verdana" w:cs="Verdana"/>
          <w:b/>
          <w:bCs/>
        </w:rPr>
      </w:pPr>
      <w:r w:rsidRPr="17E063F3">
        <w:rPr>
          <w:rFonts w:ascii="Verdana" w:eastAsia="Verdana" w:hAnsi="Verdana" w:cs="Verdana"/>
          <w:b/>
          <w:bCs/>
          <w:color w:val="000000" w:themeColor="text1"/>
          <w:sz w:val="24"/>
          <w:szCs w:val="24"/>
        </w:rPr>
        <w:t>Suicide Prevention Quality Priority</w:t>
      </w:r>
    </w:p>
    <w:p w14:paraId="4B44E5A5" w14:textId="588ADC7E" w:rsidR="48B910A2" w:rsidRDefault="48B910A2"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During 2024</w:t>
      </w:r>
      <w:r w:rsidR="1E806ABE" w:rsidRPr="4C39ED56">
        <w:rPr>
          <w:rFonts w:ascii="Verdana" w:hAnsi="Verdana" w:cs="Arial"/>
          <w:sz w:val="24"/>
          <w:szCs w:val="24"/>
        </w:rPr>
        <w:t>/</w:t>
      </w:r>
      <w:r w:rsidRPr="4C39ED56">
        <w:rPr>
          <w:rFonts w:ascii="Verdana" w:hAnsi="Verdana" w:cs="Arial"/>
          <w:sz w:val="24"/>
          <w:szCs w:val="24"/>
        </w:rPr>
        <w:t xml:space="preserve">25, the Quality and Safety Committee maintained oversight of the organisation’s Suicide Prevention Quality Priority. This priority focused on strengthening multi-agency collaboration, improving early identification and intervention pathways, and embedding learning from serious incidents. </w:t>
      </w:r>
      <w:r w:rsidR="03F62F27" w:rsidRPr="4C39ED56">
        <w:rPr>
          <w:rFonts w:ascii="Verdana" w:hAnsi="Verdana" w:cs="Arial"/>
          <w:sz w:val="24"/>
          <w:szCs w:val="24"/>
        </w:rPr>
        <w:t>A</w:t>
      </w:r>
      <w:r w:rsidRPr="4C39ED56">
        <w:rPr>
          <w:rFonts w:ascii="Verdana" w:hAnsi="Verdana" w:cs="Arial"/>
          <w:sz w:val="24"/>
          <w:szCs w:val="24"/>
        </w:rPr>
        <w:t>ssurance was provided through established reporting structures and quality improvement frameworks aligned with national suicide prevention strategies.</w:t>
      </w:r>
    </w:p>
    <w:p w14:paraId="74F55DCF" w14:textId="79D82F6E"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11227E0B" w14:textId="04D1BDDB" w:rsidR="39BC45BB" w:rsidRDefault="39BC45BB" w:rsidP="17E063F3">
      <w:pPr>
        <w:pStyle w:val="ListParagraph"/>
        <w:numPr>
          <w:ilvl w:val="0"/>
          <w:numId w:val="46"/>
        </w:numPr>
        <w:pBdr>
          <w:top w:val="nil"/>
          <w:left w:val="nil"/>
          <w:bottom w:val="nil"/>
          <w:right w:val="nil"/>
          <w:between w:val="nil"/>
        </w:pBdr>
        <w:spacing w:before="60" w:after="60" w:line="240" w:lineRule="auto"/>
        <w:jc w:val="both"/>
        <w:rPr>
          <w:rFonts w:ascii="Verdana" w:eastAsia="Verdana" w:hAnsi="Verdana" w:cs="Verdana"/>
          <w:b/>
          <w:bCs/>
        </w:rPr>
      </w:pPr>
      <w:r w:rsidRPr="17E063F3">
        <w:rPr>
          <w:rFonts w:ascii="Verdana" w:eastAsia="Verdana" w:hAnsi="Verdana" w:cs="Verdana"/>
          <w:b/>
          <w:bCs/>
          <w:color w:val="000000" w:themeColor="text1"/>
          <w:sz w:val="24"/>
          <w:szCs w:val="24"/>
        </w:rPr>
        <w:t>End-of-Life Care Quality Priority</w:t>
      </w:r>
    </w:p>
    <w:p w14:paraId="664E1C40" w14:textId="4B1A3B1F" w:rsidR="17E063F3" w:rsidRDefault="39BC45BB" w:rsidP="17E063F3">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Quality and Safety Committee maintained oversight of the End-of-Life Care Quality Priority, which focused on improving the experience and outcomes for patients and families receiving palliative and end-of-life care. Assurance was provided through established reporting structures, with emphasis on compassionate care, timely recognition of end-of-life needs, and alignment with national guidance. The committee supported ongoing efforts to embed best practice across service areas and strengthen multi-disciplinary collaboration.</w:t>
      </w:r>
    </w:p>
    <w:p w14:paraId="0D6C98D0" w14:textId="1A483395" w:rsidR="17E063F3" w:rsidRDefault="17E063F3" w:rsidP="17E063F3">
      <w:pPr>
        <w:pBdr>
          <w:top w:val="nil"/>
          <w:left w:val="nil"/>
          <w:bottom w:val="nil"/>
          <w:right w:val="nil"/>
          <w:between w:val="nil"/>
          <w:bar w:val="nil"/>
        </w:pBdr>
        <w:spacing w:before="60" w:after="60" w:line="240" w:lineRule="auto"/>
        <w:jc w:val="both"/>
        <w:rPr>
          <w:rFonts w:ascii="Verdana" w:hAnsi="Verdana" w:cs="Arial"/>
          <w:sz w:val="24"/>
          <w:szCs w:val="24"/>
        </w:rPr>
      </w:pPr>
    </w:p>
    <w:p w14:paraId="5C54D22C" w14:textId="705D340F" w:rsidR="0A196D4E" w:rsidRDefault="0A196D4E" w:rsidP="17E063F3">
      <w:pPr>
        <w:pStyle w:val="ListParagraph"/>
        <w:numPr>
          <w:ilvl w:val="0"/>
          <w:numId w:val="45"/>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Falls Quality Priority</w:t>
      </w:r>
    </w:p>
    <w:p w14:paraId="2BD09AA4" w14:textId="4C3811AC" w:rsidR="0A196D4E" w:rsidRDefault="0A196D4E"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 xml:space="preserve">The Quality and Safety Committee maintained oversight of the Falls Quality Priority, which focused on reducing the incidence and severity of inpatient falls across the Health Board. Assurance was provided through established reporting mechanisms, including service group updates and quality improvement reports. The Committee supported ongoing efforts to strengthen falls prevention strategies, enhance staff training, and improve </w:t>
      </w:r>
      <w:r w:rsidRPr="4C39ED56">
        <w:rPr>
          <w:rFonts w:ascii="Verdana" w:hAnsi="Verdana" w:cs="Arial"/>
          <w:sz w:val="24"/>
          <w:szCs w:val="24"/>
        </w:rPr>
        <w:lastRenderedPageBreak/>
        <w:t>the use of risk assessment tools to promote safer patient care environments.</w:t>
      </w:r>
    </w:p>
    <w:p w14:paraId="72E31DCD" w14:textId="604761EB"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765573DF" w14:textId="49674B9D" w:rsidR="0A196D4E" w:rsidRDefault="0A196D4E" w:rsidP="17E063F3">
      <w:pPr>
        <w:pStyle w:val="ListParagraph"/>
        <w:numPr>
          <w:ilvl w:val="0"/>
          <w:numId w:val="44"/>
        </w:numPr>
        <w:pBdr>
          <w:top w:val="nil"/>
          <w:left w:val="nil"/>
          <w:bottom w:val="nil"/>
          <w:right w:val="nil"/>
          <w:between w:val="nil"/>
        </w:pBdr>
        <w:spacing w:before="60" w:after="60" w:line="240" w:lineRule="auto"/>
        <w:jc w:val="both"/>
        <w:rPr>
          <w:rFonts w:ascii="Verdana" w:eastAsia="Verdana" w:hAnsi="Verdana" w:cs="Verdana"/>
          <w:b/>
          <w:bCs/>
          <w:color w:val="000000" w:themeColor="text1"/>
        </w:rPr>
      </w:pPr>
      <w:r w:rsidRPr="17E063F3">
        <w:rPr>
          <w:rFonts w:ascii="Verdana" w:eastAsia="Verdana" w:hAnsi="Verdana" w:cs="Verdana"/>
          <w:b/>
          <w:bCs/>
          <w:color w:val="000000" w:themeColor="text1"/>
          <w:sz w:val="24"/>
          <w:szCs w:val="24"/>
        </w:rPr>
        <w:t>Public Service Ombudsman for Wales Annual Letter</w:t>
      </w:r>
    </w:p>
    <w:p w14:paraId="0F56E2EA" w14:textId="2CA9FAE3" w:rsidR="67919DD3" w:rsidRDefault="67919DD3" w:rsidP="4C39ED56">
      <w:pPr>
        <w:pBdr>
          <w:top w:val="nil"/>
          <w:left w:val="nil"/>
          <w:bottom w:val="nil"/>
          <w:right w:val="nil"/>
          <w:between w:val="nil"/>
        </w:pBdr>
        <w:spacing w:before="60" w:after="60" w:line="240" w:lineRule="auto"/>
        <w:jc w:val="both"/>
        <w:rPr>
          <w:rFonts w:ascii="Verdana" w:eastAsia="Verdana" w:hAnsi="Verdana" w:cs="Verdana"/>
          <w:color w:val="000000" w:themeColor="text1"/>
          <w:sz w:val="24"/>
          <w:szCs w:val="24"/>
        </w:rPr>
      </w:pPr>
      <w:r w:rsidRPr="4C39ED56">
        <w:rPr>
          <w:rFonts w:ascii="Verdana" w:eastAsia="Verdana" w:hAnsi="Verdana" w:cs="Verdana"/>
          <w:color w:val="000000" w:themeColor="text1"/>
          <w:sz w:val="24"/>
          <w:szCs w:val="24"/>
        </w:rPr>
        <w:t>The Committee received and reviewed the Public Services Ombudsman for Wales Annual Letter, which highlighted a continued rise in complaints across Wales, including a modest increase in referrals for SBUHB. The Ombudsman emphasised early resolution and learning from complaints, aligning with the Health Board’s commitment to improving patient experience. Assurance was taken from the Health Board’s proactive engagement with the Ombudsman’s office, the strengthening of internal complaints handling processes, and the actions identified through the Quality and Safety Governance Group to embed learning and improve service delivery.</w:t>
      </w:r>
    </w:p>
    <w:p w14:paraId="2F08F122" w14:textId="08BAC9E6" w:rsidR="4C39ED56" w:rsidRDefault="4C39ED56" w:rsidP="4C39ED56">
      <w:pPr>
        <w:pBdr>
          <w:top w:val="nil"/>
          <w:left w:val="nil"/>
          <w:bottom w:val="nil"/>
          <w:right w:val="nil"/>
          <w:between w:val="nil"/>
        </w:pBdr>
        <w:spacing w:before="60" w:after="60" w:line="240" w:lineRule="auto"/>
        <w:jc w:val="both"/>
        <w:rPr>
          <w:rFonts w:ascii="Arial" w:eastAsia="Arial" w:hAnsi="Arial" w:cs="Arial"/>
          <w:color w:val="000000" w:themeColor="text1"/>
        </w:rPr>
      </w:pPr>
    </w:p>
    <w:p w14:paraId="66BB4F4B" w14:textId="1AC465BC" w:rsidR="41015868" w:rsidRDefault="41015868" w:rsidP="17E063F3">
      <w:pPr>
        <w:pStyle w:val="ListParagraph"/>
        <w:numPr>
          <w:ilvl w:val="0"/>
          <w:numId w:val="43"/>
        </w:numPr>
        <w:pBdr>
          <w:top w:val="nil"/>
          <w:left w:val="nil"/>
          <w:bottom w:val="nil"/>
          <w:right w:val="nil"/>
          <w:between w:val="nil"/>
        </w:pBdr>
        <w:spacing w:before="60" w:after="60" w:line="240" w:lineRule="auto"/>
        <w:jc w:val="both"/>
        <w:rPr>
          <w:rFonts w:ascii="Verdana" w:eastAsia="Verdana" w:hAnsi="Verdana" w:cs="Verdana"/>
          <w:b/>
          <w:bCs/>
        </w:rPr>
      </w:pPr>
      <w:r w:rsidRPr="17E063F3">
        <w:rPr>
          <w:rFonts w:ascii="Verdana" w:eastAsia="Verdana" w:hAnsi="Verdana" w:cs="Verdana"/>
          <w:b/>
          <w:bCs/>
          <w:color w:val="000000" w:themeColor="text1"/>
          <w:sz w:val="24"/>
          <w:szCs w:val="24"/>
        </w:rPr>
        <w:t>Operational Governance Arrangements Audit Wales report</w:t>
      </w:r>
    </w:p>
    <w:p w14:paraId="45BBD66B" w14:textId="20AE7F4A" w:rsidR="41015868" w:rsidRDefault="41015868"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Committee meeting held on 29 October 2024 considered the findings of the Audit Wales report on Operational Governance Arrangements. The Committee acknowledged assurance around digital resilience, cyber preparedness, and governance responses to national infrastructure risks, including the rollout of Windows 11 and business continuity planning.</w:t>
      </w:r>
    </w:p>
    <w:p w14:paraId="5B8EF613" w14:textId="00F87076" w:rsidR="4C39ED56" w:rsidRDefault="4C39ED56" w:rsidP="4C39ED56">
      <w:pPr>
        <w:pBdr>
          <w:top w:val="nil"/>
          <w:left w:val="nil"/>
          <w:bottom w:val="nil"/>
          <w:right w:val="nil"/>
          <w:between w:val="nil"/>
          <w:bar w:val="nil"/>
        </w:pBdr>
        <w:spacing w:before="60" w:after="60" w:line="240" w:lineRule="auto"/>
        <w:jc w:val="both"/>
        <w:rPr>
          <w:rFonts w:ascii="Verdana" w:hAnsi="Verdana" w:cs="Arial"/>
          <w:b/>
          <w:bCs/>
          <w:sz w:val="24"/>
          <w:szCs w:val="24"/>
        </w:rPr>
      </w:pPr>
    </w:p>
    <w:p w14:paraId="7179205C" w14:textId="44A1E166" w:rsidR="0D3B7DF4" w:rsidRDefault="0D3B7DF4" w:rsidP="17E063F3">
      <w:pPr>
        <w:pStyle w:val="ListParagraph"/>
        <w:numPr>
          <w:ilvl w:val="0"/>
          <w:numId w:val="42"/>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Follow Up Outpatients Audit Wales report</w:t>
      </w:r>
    </w:p>
    <w:p w14:paraId="2D4E45FD" w14:textId="10F0C513" w:rsidR="47223AC2" w:rsidRDefault="47223AC2"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Audit Committee received and reviewed the report, acknowledging the progress made while recognising the need for continued focus on minimising delays and improving assurance mechanisms. The Committee endorsed the ongoing implementation of the recommendations and acknowledged that Structured Assessments and Internal Audit reviews would continue to monitor progress. An updated organisational response was submitted to the Quality and Safety Committee in December 2024, highlighting the use of Datix for harm reporting and the intention to expand specialty-specific monitoring beyond eye care. This response also outlined plans to review areas with the longest delays and explore broader outcome reporting mechanisms</w:t>
      </w:r>
      <w:r w:rsidR="3F0E5D7B" w:rsidRPr="4C39ED56">
        <w:rPr>
          <w:rFonts w:ascii="Verdana" w:hAnsi="Verdana" w:cs="Arial"/>
          <w:sz w:val="24"/>
          <w:szCs w:val="24"/>
        </w:rPr>
        <w:t>. As of March 2025, Internal Audit tracking indicated that while a majority of recommendations were marked as closed, a small number remained overdue. These were scheduled for further review in the 2025/26 audit cycle.</w:t>
      </w:r>
    </w:p>
    <w:p w14:paraId="555BB726" w14:textId="61E4CDDE" w:rsidR="4C39ED56" w:rsidRDefault="4C39ED56" w:rsidP="4C39ED56">
      <w:pPr>
        <w:pBdr>
          <w:top w:val="nil"/>
          <w:left w:val="nil"/>
          <w:bottom w:val="nil"/>
          <w:right w:val="nil"/>
          <w:between w:val="nil"/>
          <w:bar w:val="nil"/>
        </w:pBdr>
        <w:spacing w:before="60" w:after="60" w:line="240" w:lineRule="auto"/>
        <w:jc w:val="both"/>
        <w:rPr>
          <w:rFonts w:ascii="Verdana" w:hAnsi="Verdana" w:cs="Arial"/>
          <w:b/>
          <w:bCs/>
          <w:sz w:val="24"/>
          <w:szCs w:val="24"/>
        </w:rPr>
      </w:pPr>
    </w:p>
    <w:p w14:paraId="689B5F14" w14:textId="08DE58B7" w:rsidR="13798CD5" w:rsidRDefault="13798CD5" w:rsidP="17E063F3">
      <w:pPr>
        <w:pStyle w:val="ListParagraph"/>
        <w:numPr>
          <w:ilvl w:val="0"/>
          <w:numId w:val="41"/>
        </w:numPr>
        <w:pBdr>
          <w:top w:val="nil"/>
          <w:left w:val="nil"/>
          <w:bottom w:val="nil"/>
          <w:right w:val="nil"/>
          <w:between w:val="nil"/>
          <w:bar w:val="nil"/>
        </w:pBdr>
        <w:spacing w:before="60" w:after="60" w:line="240" w:lineRule="auto"/>
        <w:jc w:val="both"/>
        <w:rPr>
          <w:rFonts w:ascii="Verdana" w:hAnsi="Verdana" w:cs="Arial"/>
        </w:rPr>
      </w:pPr>
      <w:r w:rsidRPr="17E063F3">
        <w:rPr>
          <w:rFonts w:ascii="Verdana" w:hAnsi="Verdana" w:cs="Arial"/>
          <w:b/>
          <w:bCs/>
          <w:sz w:val="24"/>
          <w:szCs w:val="24"/>
        </w:rPr>
        <w:t xml:space="preserve">Deep Dive into Outstanding Complaints </w:t>
      </w:r>
      <w:r w:rsidRPr="17E063F3">
        <w:rPr>
          <w:rFonts w:ascii="Verdana" w:hAnsi="Verdana" w:cs="Arial"/>
          <w:sz w:val="24"/>
          <w:szCs w:val="24"/>
        </w:rPr>
        <w:t xml:space="preserve"> </w:t>
      </w:r>
    </w:p>
    <w:p w14:paraId="35B5B18E" w14:textId="5C79E208" w:rsidR="13798CD5" w:rsidRDefault="13798CD5"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 xml:space="preserve">The Quality and Safety Committee maintained a strong focus on patient experience and organisational learning, with a particular emphasis on complaints handling. A dedicated deep dive into outstanding complaints was undertaken to assess the timeliness, quality, and thematic learning derived from complaint responses. This was brought to the October </w:t>
      </w:r>
      <w:r w:rsidRPr="4C39ED56">
        <w:rPr>
          <w:rFonts w:ascii="Verdana" w:hAnsi="Verdana" w:cs="Arial"/>
          <w:sz w:val="24"/>
          <w:szCs w:val="24"/>
        </w:rPr>
        <w:lastRenderedPageBreak/>
        <w:t>Committee meeting. The Committee reviewed performance data highlighting areas of concern, including:</w:t>
      </w:r>
    </w:p>
    <w:p w14:paraId="29FC15DC" w14:textId="5DF63F98"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2D666277" w14:textId="5B1A850B" w:rsidR="13798CD5" w:rsidRDefault="13798CD5" w:rsidP="008C5111">
      <w:pPr>
        <w:pStyle w:val="ListParagraph"/>
        <w:numPr>
          <w:ilvl w:val="0"/>
          <w:numId w:val="102"/>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Delays in response times for complex complaints</w:t>
      </w:r>
      <w:r w:rsidR="2B96FBF2" w:rsidRPr="4C39ED56">
        <w:rPr>
          <w:rFonts w:ascii="Verdana" w:hAnsi="Verdana" w:cs="Arial"/>
          <w:sz w:val="24"/>
          <w:szCs w:val="24"/>
        </w:rPr>
        <w:t>;</w:t>
      </w:r>
    </w:p>
    <w:p w14:paraId="204D0A45" w14:textId="502480BE" w:rsidR="13798CD5" w:rsidRDefault="13798CD5" w:rsidP="008C5111">
      <w:pPr>
        <w:pStyle w:val="ListParagraph"/>
        <w:numPr>
          <w:ilvl w:val="0"/>
          <w:numId w:val="102"/>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Recurring themes such as communication breakdowns, discharge processes, and care coordination</w:t>
      </w:r>
      <w:r w:rsidR="17BD2392" w:rsidRPr="4C39ED56">
        <w:rPr>
          <w:rFonts w:ascii="Verdana" w:hAnsi="Verdana" w:cs="Arial"/>
          <w:sz w:val="24"/>
          <w:szCs w:val="24"/>
        </w:rPr>
        <w:t>;</w:t>
      </w:r>
    </w:p>
    <w:p w14:paraId="4523FAFB" w14:textId="2273CF5E" w:rsidR="13798CD5" w:rsidRDefault="13798CD5" w:rsidP="008C5111">
      <w:pPr>
        <w:pStyle w:val="ListParagraph"/>
        <w:numPr>
          <w:ilvl w:val="0"/>
          <w:numId w:val="102"/>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Variation in complaint resolution across service groups.</w:t>
      </w:r>
    </w:p>
    <w:p w14:paraId="375FD350" w14:textId="46782CE7" w:rsidR="4C39ED56" w:rsidRDefault="4C39ED56" w:rsidP="4C39ED56">
      <w:pPr>
        <w:pStyle w:val="ListParagraph"/>
        <w:pBdr>
          <w:top w:val="nil"/>
          <w:left w:val="nil"/>
          <w:bottom w:val="nil"/>
          <w:right w:val="nil"/>
          <w:between w:val="nil"/>
        </w:pBdr>
        <w:spacing w:before="60" w:after="60" w:line="240" w:lineRule="auto"/>
        <w:jc w:val="both"/>
        <w:rPr>
          <w:rFonts w:ascii="Verdana" w:hAnsi="Verdana" w:cs="Arial"/>
        </w:rPr>
      </w:pPr>
    </w:p>
    <w:p w14:paraId="2EE00FEA" w14:textId="63A2774A" w:rsidR="13798CD5" w:rsidRDefault="13798CD5" w:rsidP="17E063F3">
      <w:pPr>
        <w:pBdr>
          <w:top w:val="nil"/>
          <w:left w:val="nil"/>
          <w:bottom w:val="nil"/>
          <w:right w:val="nil"/>
          <w:between w:val="nil"/>
        </w:pBdr>
        <w:spacing w:before="60" w:after="60" w:line="240" w:lineRule="auto"/>
        <w:jc w:val="both"/>
      </w:pPr>
      <w:r w:rsidRPr="17E063F3">
        <w:rPr>
          <w:rFonts w:ascii="Verdana" w:hAnsi="Verdana" w:cs="Arial"/>
          <w:sz w:val="24"/>
          <w:szCs w:val="24"/>
        </w:rPr>
        <w:t xml:space="preserve">The deep dive prompted </w:t>
      </w:r>
      <w:r w:rsidR="414E4128" w:rsidRPr="17E063F3">
        <w:rPr>
          <w:rFonts w:ascii="Verdana" w:hAnsi="Verdana" w:cs="Arial"/>
          <w:sz w:val="24"/>
          <w:szCs w:val="24"/>
        </w:rPr>
        <w:t>several</w:t>
      </w:r>
      <w:r w:rsidRPr="17E063F3">
        <w:rPr>
          <w:rFonts w:ascii="Verdana" w:hAnsi="Verdana" w:cs="Arial"/>
          <w:sz w:val="24"/>
          <w:szCs w:val="24"/>
        </w:rPr>
        <w:t xml:space="preserve"> improvement actions, including:</w:t>
      </w:r>
    </w:p>
    <w:p w14:paraId="31D5AAFF" w14:textId="4D6A41DF" w:rsidR="4C39ED56" w:rsidRDefault="4C39ED56" w:rsidP="4C39ED56">
      <w:pPr>
        <w:pBdr>
          <w:top w:val="nil"/>
          <w:left w:val="nil"/>
          <w:bottom w:val="nil"/>
          <w:right w:val="nil"/>
          <w:between w:val="nil"/>
        </w:pBdr>
        <w:spacing w:before="60" w:after="60" w:line="240" w:lineRule="auto"/>
        <w:jc w:val="both"/>
        <w:rPr>
          <w:rFonts w:ascii="Verdana" w:hAnsi="Verdana" w:cs="Arial"/>
          <w:sz w:val="24"/>
          <w:szCs w:val="24"/>
        </w:rPr>
      </w:pPr>
    </w:p>
    <w:p w14:paraId="7CA7F6D9" w14:textId="20646A69" w:rsidR="13798CD5" w:rsidRDefault="13798CD5" w:rsidP="008C5111">
      <w:pPr>
        <w:pStyle w:val="ListParagraph"/>
        <w:numPr>
          <w:ilvl w:val="0"/>
          <w:numId w:val="101"/>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Strengthening oversight through the Patient Feedback Team and regular reporting to the Committee</w:t>
      </w:r>
      <w:r w:rsidR="0F224EFE" w:rsidRPr="4C39ED56">
        <w:rPr>
          <w:rFonts w:ascii="Verdana" w:hAnsi="Verdana" w:cs="Arial"/>
          <w:sz w:val="24"/>
          <w:szCs w:val="24"/>
        </w:rPr>
        <w:t>;</w:t>
      </w:r>
    </w:p>
    <w:p w14:paraId="39374250" w14:textId="15F2E118" w:rsidR="13798CD5" w:rsidRDefault="13798CD5" w:rsidP="008C5111">
      <w:pPr>
        <w:pStyle w:val="ListParagraph"/>
        <w:numPr>
          <w:ilvl w:val="0"/>
          <w:numId w:val="101"/>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Enhancing the triage and escalation process for high-risk or long-standing complaints</w:t>
      </w:r>
      <w:r w:rsidR="2EB381AF" w:rsidRPr="4C39ED56">
        <w:rPr>
          <w:rFonts w:ascii="Verdana" w:hAnsi="Verdana" w:cs="Arial"/>
          <w:sz w:val="24"/>
          <w:szCs w:val="24"/>
        </w:rPr>
        <w:t>;</w:t>
      </w:r>
    </w:p>
    <w:p w14:paraId="2F254F3D" w14:textId="0F141836" w:rsidR="13798CD5" w:rsidRDefault="13798CD5" w:rsidP="008C5111">
      <w:pPr>
        <w:pStyle w:val="ListParagraph"/>
        <w:numPr>
          <w:ilvl w:val="0"/>
          <w:numId w:val="101"/>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Promoting a culture of shared learning by integrating complaint themes into clinical governance forums</w:t>
      </w:r>
      <w:r w:rsidR="47BA90CC" w:rsidRPr="4C39ED56">
        <w:rPr>
          <w:rFonts w:ascii="Verdana" w:hAnsi="Verdana" w:cs="Arial"/>
          <w:sz w:val="24"/>
          <w:szCs w:val="24"/>
        </w:rPr>
        <w:t>;</w:t>
      </w:r>
    </w:p>
    <w:p w14:paraId="429876C9" w14:textId="5F567F61" w:rsidR="13798CD5" w:rsidRDefault="13798CD5" w:rsidP="008C5111">
      <w:pPr>
        <w:pStyle w:val="ListParagraph"/>
        <w:numPr>
          <w:ilvl w:val="0"/>
          <w:numId w:val="101"/>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 xml:space="preserve">The Committee was assured that these actions were being embedded into operational practice and would be monitored through the Integrated Performance Report, which includes complaints as a standing item </w:t>
      </w:r>
    </w:p>
    <w:p w14:paraId="1A7CF649" w14:textId="4D187997" w:rsidR="4C39ED56" w:rsidRDefault="4C39ED56" w:rsidP="4C39ED56">
      <w:pPr>
        <w:pBdr>
          <w:top w:val="nil"/>
          <w:left w:val="nil"/>
          <w:bottom w:val="nil"/>
          <w:right w:val="nil"/>
          <w:between w:val="nil"/>
        </w:pBdr>
        <w:spacing w:before="60" w:after="60" w:line="240" w:lineRule="auto"/>
        <w:jc w:val="both"/>
        <w:rPr>
          <w:rFonts w:ascii="Verdana" w:hAnsi="Verdana" w:cs="Arial"/>
          <w:sz w:val="24"/>
          <w:szCs w:val="24"/>
        </w:rPr>
      </w:pPr>
    </w:p>
    <w:p w14:paraId="64FF1458" w14:textId="537F1F05" w:rsidR="13798CD5" w:rsidRDefault="13798CD5" w:rsidP="4C39ED56">
      <w:pPr>
        <w:pBdr>
          <w:top w:val="nil"/>
          <w:left w:val="nil"/>
          <w:bottom w:val="nil"/>
          <w:right w:val="nil"/>
          <w:between w:val="nil"/>
        </w:pBdr>
        <w:spacing w:before="60" w:after="60" w:line="240" w:lineRule="auto"/>
        <w:jc w:val="both"/>
        <w:rPr>
          <w:rFonts w:ascii="Verdana" w:hAnsi="Verdana" w:cs="Arial"/>
          <w:sz w:val="24"/>
          <w:szCs w:val="24"/>
        </w:rPr>
      </w:pPr>
      <w:r w:rsidRPr="4C39ED56">
        <w:rPr>
          <w:rFonts w:ascii="Verdana" w:hAnsi="Verdana" w:cs="Arial"/>
          <w:sz w:val="24"/>
          <w:szCs w:val="24"/>
        </w:rPr>
        <w:t>This work aligned with the Committee’s broader commitment to improving patient safety, experience, and responsiveness, and w</w:t>
      </w:r>
      <w:r w:rsidR="49A1F8BE" w:rsidRPr="4C39ED56">
        <w:rPr>
          <w:rFonts w:ascii="Verdana" w:hAnsi="Verdana" w:cs="Arial"/>
          <w:sz w:val="24"/>
          <w:szCs w:val="24"/>
        </w:rPr>
        <w:t>ould</w:t>
      </w:r>
      <w:r w:rsidRPr="4C39ED56">
        <w:rPr>
          <w:rFonts w:ascii="Verdana" w:hAnsi="Verdana" w:cs="Arial"/>
          <w:sz w:val="24"/>
          <w:szCs w:val="24"/>
        </w:rPr>
        <w:t xml:space="preserve"> continue to be a priority in the 2025/26 cycle.</w:t>
      </w:r>
    </w:p>
    <w:p w14:paraId="1CF4FDC2" w14:textId="6091515A"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39A74D48" w14:textId="2835305D" w:rsidR="50CB4AE3" w:rsidRDefault="50CB4AE3" w:rsidP="17E063F3">
      <w:pPr>
        <w:pStyle w:val="ListParagraph"/>
        <w:numPr>
          <w:ilvl w:val="0"/>
          <w:numId w:val="40"/>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Quality Priority Deep Dive into Sepsis</w:t>
      </w:r>
    </w:p>
    <w:p w14:paraId="6079CBE2" w14:textId="130584C3" w:rsidR="50CB4AE3" w:rsidRDefault="50CB4AE3"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The report emphasised the need to re-establish sepsis teaching and data collection post-COVID, the challenges in data collection, and the importance of a robust governance structure.</w:t>
      </w:r>
    </w:p>
    <w:p w14:paraId="65AC6069" w14:textId="11C24C43"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2A61F392" w14:textId="5FEB6E69" w:rsidR="50CB4AE3" w:rsidRDefault="50CB4AE3" w:rsidP="17E063F3">
      <w:pPr>
        <w:pStyle w:val="ListParagraph"/>
        <w:numPr>
          <w:ilvl w:val="0"/>
          <w:numId w:val="39"/>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Wales Fertility Institute</w:t>
      </w:r>
    </w:p>
    <w:p w14:paraId="6AE5E81A" w14:textId="73BB888E" w:rsidR="50CB4AE3" w:rsidRDefault="50CB4AE3" w:rsidP="4C39ED56">
      <w:pPr>
        <w:pBdr>
          <w:top w:val="nil"/>
          <w:left w:val="nil"/>
          <w:bottom w:val="nil"/>
          <w:right w:val="nil"/>
          <w:between w:val="nil"/>
        </w:pBdr>
        <w:spacing w:before="60" w:after="60" w:line="240" w:lineRule="auto"/>
        <w:jc w:val="both"/>
        <w:rPr>
          <w:rFonts w:ascii="Verdana" w:hAnsi="Verdana" w:cs="Arial"/>
          <w:sz w:val="24"/>
          <w:szCs w:val="24"/>
        </w:rPr>
      </w:pPr>
      <w:r w:rsidRPr="4C39ED56">
        <w:rPr>
          <w:rFonts w:ascii="Verdana" w:hAnsi="Verdana" w:cs="Arial"/>
          <w:sz w:val="24"/>
          <w:szCs w:val="24"/>
        </w:rPr>
        <w:t xml:space="preserve">The report </w:t>
      </w:r>
      <w:r w:rsidR="58ADF966" w:rsidRPr="4C39ED56">
        <w:rPr>
          <w:rFonts w:ascii="Verdana" w:hAnsi="Verdana" w:cs="Arial"/>
          <w:sz w:val="24"/>
          <w:szCs w:val="24"/>
        </w:rPr>
        <w:t xml:space="preserve">presented in November 2024 </w:t>
      </w:r>
      <w:r w:rsidRPr="4C39ED56">
        <w:rPr>
          <w:rFonts w:ascii="Verdana" w:hAnsi="Verdana" w:cs="Arial"/>
          <w:sz w:val="24"/>
          <w:szCs w:val="24"/>
        </w:rPr>
        <w:t>detailed the de-escalation of concerns around performance and quality, successful recruitment, and improvements in financial performance.</w:t>
      </w:r>
    </w:p>
    <w:p w14:paraId="2EA7CAB9" w14:textId="3A5E2B6A"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62FE41F8" w14:textId="08E6EF84" w:rsidR="6BBE0FBA" w:rsidRDefault="6BBE0FBA" w:rsidP="17E063F3">
      <w:pPr>
        <w:pStyle w:val="ListParagraph"/>
        <w:numPr>
          <w:ilvl w:val="0"/>
          <w:numId w:val="38"/>
        </w:numPr>
        <w:pBdr>
          <w:top w:val="nil"/>
          <w:left w:val="nil"/>
          <w:bottom w:val="nil"/>
          <w:right w:val="nil"/>
          <w:between w:val="nil"/>
          <w:bar w:val="nil"/>
        </w:pBdr>
        <w:spacing w:before="60" w:after="60" w:line="240" w:lineRule="auto"/>
        <w:jc w:val="both"/>
        <w:rPr>
          <w:rFonts w:ascii="Verdana" w:hAnsi="Verdana" w:cs="Arial"/>
          <w:b/>
          <w:bCs/>
        </w:rPr>
      </w:pPr>
      <w:r w:rsidRPr="17E063F3">
        <w:rPr>
          <w:rFonts w:ascii="Verdana" w:hAnsi="Verdana" w:cs="Arial"/>
          <w:b/>
          <w:bCs/>
          <w:sz w:val="24"/>
          <w:szCs w:val="24"/>
        </w:rPr>
        <w:t>System-Wide Pressures</w:t>
      </w:r>
    </w:p>
    <w:p w14:paraId="53296881" w14:textId="25EA2DCE" w:rsidR="23BA6096" w:rsidRDefault="23BA6096"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 xml:space="preserve">In January 2025 a detailed report was </w:t>
      </w:r>
      <w:r w:rsidR="1F43E0E1" w:rsidRPr="4C39ED56">
        <w:rPr>
          <w:rFonts w:ascii="Verdana" w:hAnsi="Verdana" w:cs="Arial"/>
          <w:sz w:val="24"/>
          <w:szCs w:val="24"/>
        </w:rPr>
        <w:t>received</w:t>
      </w:r>
      <w:r w:rsidRPr="4C39ED56">
        <w:rPr>
          <w:rFonts w:ascii="Verdana" w:hAnsi="Verdana" w:cs="Arial"/>
          <w:sz w:val="24"/>
          <w:szCs w:val="24"/>
        </w:rPr>
        <w:t xml:space="preserve"> on System-Wide Pressures, with a particular focus on Ambulance Delays and their impact on patient safety. The Committee was assured that a national process was in place for reviewing incidents of harm occurring in the community, delivered in partnership with the Welsh Ambulance Service Trust (WAST). This included joint investigations into delays and deterioration, especially for patients nearing end of life who </w:t>
      </w:r>
      <w:r w:rsidR="0193D213" w:rsidRPr="4C39ED56">
        <w:rPr>
          <w:rFonts w:ascii="Verdana" w:hAnsi="Verdana" w:cs="Arial"/>
          <w:sz w:val="24"/>
          <w:szCs w:val="24"/>
        </w:rPr>
        <w:t xml:space="preserve">were </w:t>
      </w:r>
      <w:r w:rsidRPr="4C39ED56">
        <w:rPr>
          <w:rFonts w:ascii="Verdana" w:hAnsi="Verdana" w:cs="Arial"/>
          <w:sz w:val="24"/>
          <w:szCs w:val="24"/>
        </w:rPr>
        <w:t xml:space="preserve">admitted due to a lack of advance care planning. The Committee </w:t>
      </w:r>
      <w:r w:rsidR="70EF362B" w:rsidRPr="4C39ED56">
        <w:rPr>
          <w:rFonts w:ascii="Verdana" w:hAnsi="Verdana" w:cs="Arial"/>
          <w:sz w:val="24"/>
          <w:szCs w:val="24"/>
        </w:rPr>
        <w:t xml:space="preserve">acknowledged </w:t>
      </w:r>
      <w:r w:rsidRPr="4C39ED56">
        <w:rPr>
          <w:rFonts w:ascii="Verdana" w:hAnsi="Verdana" w:cs="Arial"/>
          <w:sz w:val="24"/>
          <w:szCs w:val="24"/>
        </w:rPr>
        <w:t xml:space="preserve">that the </w:t>
      </w:r>
      <w:r w:rsidR="0578DB9B" w:rsidRPr="4C39ED56">
        <w:rPr>
          <w:rFonts w:ascii="Verdana" w:hAnsi="Verdana" w:cs="Arial"/>
          <w:sz w:val="24"/>
          <w:szCs w:val="24"/>
        </w:rPr>
        <w:t>SBUHB</w:t>
      </w:r>
      <w:r w:rsidRPr="4C39ED56">
        <w:rPr>
          <w:rFonts w:ascii="Verdana" w:hAnsi="Verdana" w:cs="Arial"/>
          <w:sz w:val="24"/>
          <w:szCs w:val="24"/>
        </w:rPr>
        <w:t xml:space="preserve"> </w:t>
      </w:r>
      <w:r w:rsidR="30D0C5C1" w:rsidRPr="4C39ED56">
        <w:rPr>
          <w:rFonts w:ascii="Verdana" w:hAnsi="Verdana" w:cs="Arial"/>
          <w:sz w:val="24"/>
          <w:szCs w:val="24"/>
        </w:rPr>
        <w:t>wa</w:t>
      </w:r>
      <w:r w:rsidRPr="4C39ED56">
        <w:rPr>
          <w:rFonts w:ascii="Verdana" w:hAnsi="Verdana" w:cs="Arial"/>
          <w:sz w:val="24"/>
          <w:szCs w:val="24"/>
        </w:rPr>
        <w:t xml:space="preserve">s actively </w:t>
      </w:r>
      <w:r w:rsidRPr="4C39ED56">
        <w:rPr>
          <w:rFonts w:ascii="Verdana" w:hAnsi="Verdana" w:cs="Arial"/>
          <w:sz w:val="24"/>
          <w:szCs w:val="24"/>
        </w:rPr>
        <w:lastRenderedPageBreak/>
        <w:t xml:space="preserve">working to mitigate harm through the rollout of the National Early Warning Score (NEWS) to district nurses and virtual wards, and by strengthening links with primary care to better detect and respond to deterioration. A structured process for ambulance release prioritises red calls, while amber calls are risk-assessed against emergency department (ED) capacity. Quality improvement initiatives—such as hydration in ED and the deployment of reconditioning ambassadors—were also highlighted as part of the system-wide response. The Committee took assurance from these measures and </w:t>
      </w:r>
      <w:r w:rsidR="61AC16CE" w:rsidRPr="4C39ED56">
        <w:rPr>
          <w:rFonts w:ascii="Verdana" w:hAnsi="Verdana" w:cs="Arial"/>
          <w:sz w:val="24"/>
          <w:szCs w:val="24"/>
        </w:rPr>
        <w:t>acknowledged</w:t>
      </w:r>
      <w:r w:rsidR="7E75EE54" w:rsidRPr="4C39ED56">
        <w:rPr>
          <w:rFonts w:ascii="Verdana" w:hAnsi="Verdana" w:cs="Arial"/>
          <w:sz w:val="24"/>
          <w:szCs w:val="24"/>
        </w:rPr>
        <w:t xml:space="preserve"> </w:t>
      </w:r>
      <w:r w:rsidRPr="4C39ED56">
        <w:rPr>
          <w:rFonts w:ascii="Verdana" w:hAnsi="Verdana" w:cs="Arial"/>
          <w:sz w:val="24"/>
          <w:szCs w:val="24"/>
        </w:rPr>
        <w:t xml:space="preserve">the importance of ongoing monitoring to ensure patients </w:t>
      </w:r>
      <w:r w:rsidR="1A06EF78" w:rsidRPr="4C39ED56">
        <w:rPr>
          <w:rFonts w:ascii="Verdana" w:hAnsi="Verdana" w:cs="Arial"/>
          <w:sz w:val="24"/>
          <w:szCs w:val="24"/>
        </w:rPr>
        <w:t>we</w:t>
      </w:r>
      <w:r w:rsidRPr="4C39ED56">
        <w:rPr>
          <w:rFonts w:ascii="Verdana" w:hAnsi="Verdana" w:cs="Arial"/>
          <w:sz w:val="24"/>
          <w:szCs w:val="24"/>
        </w:rPr>
        <w:t xml:space="preserve">re directed to the most appropriate care settings and that harm </w:t>
      </w:r>
      <w:r w:rsidR="3C27FA04" w:rsidRPr="4C39ED56">
        <w:rPr>
          <w:rFonts w:ascii="Verdana" w:hAnsi="Verdana" w:cs="Arial"/>
          <w:sz w:val="24"/>
          <w:szCs w:val="24"/>
        </w:rPr>
        <w:t>wa</w:t>
      </w:r>
      <w:r w:rsidRPr="4C39ED56">
        <w:rPr>
          <w:rFonts w:ascii="Verdana" w:hAnsi="Verdana" w:cs="Arial"/>
          <w:sz w:val="24"/>
          <w:szCs w:val="24"/>
        </w:rPr>
        <w:t>s captured and addressed across organisational boundaries</w:t>
      </w:r>
      <w:r w:rsidR="00ACB42F" w:rsidRPr="4C39ED56">
        <w:rPr>
          <w:rFonts w:ascii="Verdana" w:hAnsi="Verdana" w:cs="Arial"/>
          <w:sz w:val="24"/>
          <w:szCs w:val="24"/>
        </w:rPr>
        <w:t>.</w:t>
      </w:r>
    </w:p>
    <w:p w14:paraId="6F277022" w14:textId="53CA0D84" w:rsidR="4C39ED56" w:rsidRDefault="4C39ED56" w:rsidP="4C39ED56">
      <w:pPr>
        <w:pBdr>
          <w:top w:val="nil"/>
          <w:left w:val="nil"/>
          <w:bottom w:val="nil"/>
          <w:right w:val="nil"/>
          <w:between w:val="nil"/>
          <w:bar w:val="nil"/>
        </w:pBdr>
        <w:spacing w:before="60" w:after="60" w:line="240" w:lineRule="auto"/>
        <w:jc w:val="both"/>
        <w:rPr>
          <w:rFonts w:ascii="Verdana" w:hAnsi="Verdana" w:cs="Arial"/>
          <w:b/>
          <w:bCs/>
          <w:sz w:val="24"/>
          <w:szCs w:val="24"/>
        </w:rPr>
      </w:pPr>
    </w:p>
    <w:p w14:paraId="59B842B7" w14:textId="5AE6708B" w:rsidR="21E48922" w:rsidRDefault="21E48922" w:rsidP="17E063F3">
      <w:pPr>
        <w:pStyle w:val="ListParagraph"/>
        <w:numPr>
          <w:ilvl w:val="0"/>
          <w:numId w:val="36"/>
        </w:numPr>
        <w:pBdr>
          <w:top w:val="nil"/>
          <w:left w:val="nil"/>
          <w:bottom w:val="nil"/>
          <w:right w:val="nil"/>
          <w:between w:val="nil"/>
        </w:pBdr>
        <w:spacing w:before="60" w:after="60" w:line="240" w:lineRule="auto"/>
        <w:jc w:val="both"/>
        <w:rPr>
          <w:rFonts w:ascii="Verdana" w:eastAsia="Verdana" w:hAnsi="Verdana" w:cs="Verdana"/>
          <w:b/>
          <w:bCs/>
        </w:rPr>
      </w:pPr>
      <w:r w:rsidRPr="17E063F3">
        <w:rPr>
          <w:rFonts w:ascii="Verdana" w:eastAsia="Verdana" w:hAnsi="Verdana" w:cs="Verdana"/>
          <w:b/>
          <w:bCs/>
          <w:color w:val="000000" w:themeColor="text1"/>
          <w:sz w:val="24"/>
          <w:szCs w:val="24"/>
        </w:rPr>
        <w:t>Maternity and Neonatal Dashboard Report</w:t>
      </w:r>
    </w:p>
    <w:p w14:paraId="3C030BC2" w14:textId="2D574AD2" w:rsidR="4505B978" w:rsidRDefault="4505B978"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A Maternity and Neonatal report was received regularly including oversight of the Maternity and Neonatal Dashboard and related assurance reports. A key item was the presentation of the Maternity Gold Command Close Down Report at the July 2025 Committee meeting, which marked the formal conclusion of enhanced oversight arrangements following previous escalation. The Committee also received a report titled Oversight of Quality and Outcomes in Maternity and Neonatal Services, submitted by the Neath Port Talbot and Singleton Service Group (NPTSSG), which included an update on HIW activity and quality improvement actions</w:t>
      </w:r>
      <w:r w:rsidR="3BCFA198" w:rsidRPr="4C39ED56">
        <w:rPr>
          <w:rFonts w:ascii="Verdana" w:hAnsi="Verdana" w:cs="Arial"/>
          <w:sz w:val="24"/>
          <w:szCs w:val="24"/>
        </w:rPr>
        <w:t xml:space="preserve">. </w:t>
      </w:r>
      <w:r w:rsidRPr="4C39ED56">
        <w:rPr>
          <w:rFonts w:ascii="Verdana" w:hAnsi="Verdana" w:cs="Arial"/>
          <w:sz w:val="24"/>
          <w:szCs w:val="24"/>
        </w:rPr>
        <w:t>Th</w:t>
      </w:r>
      <w:r w:rsidR="479405B7" w:rsidRPr="4C39ED56">
        <w:rPr>
          <w:rFonts w:ascii="Verdana" w:hAnsi="Verdana" w:cs="Arial"/>
          <w:sz w:val="24"/>
          <w:szCs w:val="24"/>
        </w:rPr>
        <w:t>o</w:t>
      </w:r>
      <w:r w:rsidRPr="4C39ED56">
        <w:rPr>
          <w:rFonts w:ascii="Verdana" w:hAnsi="Verdana" w:cs="Arial"/>
          <w:sz w:val="24"/>
          <w:szCs w:val="24"/>
        </w:rPr>
        <w:t>se reports provided assurance on the continued monitoring of safety, outcomes, and patient experience in maternity and neonatal care. The Committee welcomed the progress made and supported the transition to business-as-usual governance arrangements, while maintaining a focus on sustaining improvements and responding to external scrutiny.</w:t>
      </w:r>
    </w:p>
    <w:p w14:paraId="150F136B" w14:textId="7C85774E" w:rsidR="4C39ED56" w:rsidRDefault="4C39ED56" w:rsidP="4C39ED56">
      <w:pPr>
        <w:pBdr>
          <w:top w:val="nil"/>
          <w:left w:val="nil"/>
          <w:bottom w:val="nil"/>
          <w:right w:val="nil"/>
          <w:between w:val="nil"/>
          <w:bar w:val="nil"/>
        </w:pBdr>
        <w:spacing w:before="60" w:after="60" w:line="240" w:lineRule="auto"/>
        <w:jc w:val="both"/>
        <w:rPr>
          <w:rFonts w:ascii="Verdana" w:hAnsi="Verdana" w:cs="Arial"/>
          <w:sz w:val="24"/>
          <w:szCs w:val="24"/>
        </w:rPr>
      </w:pPr>
    </w:p>
    <w:p w14:paraId="71E166CD" w14:textId="37FAD2E2" w:rsidR="002F4AB0" w:rsidRPr="00EF7FFD" w:rsidRDefault="12B2557D" w:rsidP="4C39ED56">
      <w:pPr>
        <w:pBdr>
          <w:top w:val="nil"/>
          <w:left w:val="nil"/>
          <w:bottom w:val="nil"/>
          <w:right w:val="nil"/>
          <w:between w:val="nil"/>
          <w:bar w:val="nil"/>
        </w:pBdr>
        <w:snapToGrid w:val="0"/>
        <w:spacing w:before="60" w:after="60" w:line="240" w:lineRule="auto"/>
        <w:jc w:val="both"/>
        <w:rPr>
          <w:rFonts w:ascii="Verdana" w:hAnsi="Verdana" w:cs="Arial"/>
          <w:b/>
          <w:bCs/>
          <w:sz w:val="24"/>
          <w:szCs w:val="24"/>
          <w:u w:val="single"/>
        </w:rPr>
      </w:pPr>
      <w:r w:rsidRPr="4C39ED56">
        <w:rPr>
          <w:rFonts w:ascii="Verdana" w:hAnsi="Verdana" w:cs="Arial"/>
          <w:b/>
          <w:bCs/>
          <w:sz w:val="24"/>
          <w:szCs w:val="24"/>
          <w:u w:val="single"/>
        </w:rPr>
        <w:t>Governance</w:t>
      </w:r>
      <w:r w:rsidRPr="4C39ED56">
        <w:rPr>
          <w:rFonts w:ascii="Verdana" w:hAnsi="Verdana" w:cs="Arial"/>
          <w:b/>
          <w:bCs/>
          <w:sz w:val="24"/>
          <w:szCs w:val="24"/>
        </w:rPr>
        <w:t xml:space="preserve"> </w:t>
      </w:r>
    </w:p>
    <w:p w14:paraId="577BB579" w14:textId="18088B8B"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sz w:val="24"/>
          <w:szCs w:val="24"/>
          <w:highlight w:val="yellow"/>
        </w:rPr>
      </w:pPr>
    </w:p>
    <w:p w14:paraId="2D627C3A" w14:textId="0736F29B" w:rsidR="009C0243" w:rsidRPr="00EF7FFD" w:rsidRDefault="2FAC60BF" w:rsidP="17E063F3">
      <w:pPr>
        <w:pStyle w:val="ListParagraph"/>
        <w:numPr>
          <w:ilvl w:val="0"/>
          <w:numId w:val="37"/>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 xml:space="preserve">Health Board Risk Register  </w:t>
      </w:r>
    </w:p>
    <w:p w14:paraId="2F871501" w14:textId="593CD1CF" w:rsidR="009C0243" w:rsidRPr="00EF7FFD" w:rsidRDefault="131CA4B9"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Throughout 2024/25, the Quality and Safety Committee maintained oversight of risks assigned to it from the HBRR, receiving regular updates to support assurance and governance functions. As of May 2025, the Committee was responsible for the oversight of ten strategic risks, each assessed to meet or exceed the Board’s stated risk appetite threshold.</w:t>
      </w:r>
    </w:p>
    <w:p w14:paraId="799D72FA" w14:textId="63653CBD" w:rsidR="009C0243" w:rsidRPr="00EF7FFD" w:rsidRDefault="131CA4B9"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These included high-priority risks such as:</w:t>
      </w:r>
    </w:p>
    <w:p w14:paraId="1859757F" w14:textId="74021699" w:rsidR="009C0243" w:rsidRPr="00EF7FFD" w:rsidRDefault="131CA4B9" w:rsidP="008C5111">
      <w:pPr>
        <w:pStyle w:val="ListParagraph"/>
        <w:numPr>
          <w:ilvl w:val="0"/>
          <w:numId w:val="100"/>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Loss of Pathology Services (newly added in 2025)</w:t>
      </w:r>
    </w:p>
    <w:p w14:paraId="519D138C" w14:textId="56CD04A7" w:rsidR="009C0243" w:rsidRPr="00EF7FFD" w:rsidRDefault="131CA4B9" w:rsidP="008C5111">
      <w:pPr>
        <w:pStyle w:val="ListParagraph"/>
        <w:numPr>
          <w:ilvl w:val="0"/>
          <w:numId w:val="100"/>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Deprivation of Liberty Safeguards (</w:t>
      </w:r>
      <w:r w:rsidR="1A3FF1D5" w:rsidRPr="4C39ED56">
        <w:rPr>
          <w:rFonts w:ascii="Verdana" w:hAnsi="Verdana" w:cs="Arial"/>
          <w:sz w:val="24"/>
          <w:szCs w:val="24"/>
        </w:rPr>
        <w:t>acknowledged</w:t>
      </w:r>
      <w:r w:rsidRPr="4C39ED56">
        <w:rPr>
          <w:rFonts w:ascii="Verdana" w:hAnsi="Verdana" w:cs="Arial"/>
          <w:sz w:val="24"/>
          <w:szCs w:val="24"/>
        </w:rPr>
        <w:t xml:space="preserve"> as having reduced in score)</w:t>
      </w:r>
    </w:p>
    <w:p w14:paraId="5F43A2ED" w14:textId="42409658" w:rsidR="009C0243" w:rsidRPr="00EF7FFD" w:rsidRDefault="131CA4B9" w:rsidP="4C39ED56">
      <w:p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These risks were reviewed in detail, with associated actions and timescales monitored to ensure appropriate mitigation and escalation where necessary.</w:t>
      </w:r>
    </w:p>
    <w:p w14:paraId="29CC8E85" w14:textId="79A192EA" w:rsidR="009C0243" w:rsidRPr="00EF7FFD" w:rsidRDefault="131CA4B9" w:rsidP="4C39ED56">
      <w:pPr>
        <w:pBdr>
          <w:top w:val="nil"/>
          <w:left w:val="nil"/>
          <w:bottom w:val="nil"/>
          <w:right w:val="nil"/>
          <w:between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 xml:space="preserve">The Committee also received the December 2024 HBRR update, which identified twelve risks under its remit. Notably, one risk—Access to Cancer </w:t>
      </w:r>
      <w:r w:rsidRPr="4C39ED56">
        <w:rPr>
          <w:rFonts w:ascii="Verdana" w:hAnsi="Verdana" w:cs="Arial"/>
          <w:sz w:val="24"/>
          <w:szCs w:val="24"/>
        </w:rPr>
        <w:lastRenderedPageBreak/>
        <w:t>Services: SACT (HBR66)—had increased in score to 25, reflecting heightened concern around service access and performance</w:t>
      </w:r>
      <w:r w:rsidR="1D8DB3D6" w:rsidRPr="4C39ED56">
        <w:rPr>
          <w:rFonts w:ascii="Verdana" w:hAnsi="Verdana" w:cs="Arial"/>
          <w:sz w:val="24"/>
          <w:szCs w:val="24"/>
        </w:rPr>
        <w:t>.</w:t>
      </w:r>
    </w:p>
    <w:p w14:paraId="31B625CF" w14:textId="3DBD5930" w:rsidR="009C0243" w:rsidRPr="00EF7FFD" w:rsidRDefault="009C0243" w:rsidP="4C39ED56">
      <w:pPr>
        <w:pBdr>
          <w:top w:val="nil"/>
          <w:left w:val="nil"/>
          <w:bottom w:val="nil"/>
          <w:right w:val="nil"/>
          <w:between w:val="nil"/>
        </w:pBdr>
        <w:snapToGrid w:val="0"/>
        <w:spacing w:before="60" w:after="60" w:line="240" w:lineRule="auto"/>
        <w:jc w:val="both"/>
        <w:rPr>
          <w:rFonts w:ascii="Verdana" w:hAnsi="Verdana" w:cs="Arial"/>
          <w:sz w:val="24"/>
          <w:szCs w:val="24"/>
          <w:highlight w:val="yellow"/>
        </w:rPr>
      </w:pPr>
    </w:p>
    <w:p w14:paraId="30557485" w14:textId="063ABA99" w:rsidR="009C0243" w:rsidRPr="00EF7FFD" w:rsidRDefault="131CA4B9" w:rsidP="4C39ED56">
      <w:pPr>
        <w:pBdr>
          <w:top w:val="nil"/>
          <w:left w:val="nil"/>
          <w:bottom w:val="nil"/>
          <w:right w:val="nil"/>
          <w:between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The Committee’s scrutiny of the HBRR was supported by the broader risk management framework, which include</w:t>
      </w:r>
      <w:r w:rsidR="65970566" w:rsidRPr="4C39ED56">
        <w:rPr>
          <w:rFonts w:ascii="Verdana" w:hAnsi="Verdana" w:cs="Arial"/>
          <w:sz w:val="24"/>
          <w:szCs w:val="24"/>
        </w:rPr>
        <w:t>d</w:t>
      </w:r>
      <w:r w:rsidRPr="4C39ED56">
        <w:rPr>
          <w:rFonts w:ascii="Verdana" w:hAnsi="Verdana" w:cs="Arial"/>
          <w:sz w:val="24"/>
          <w:szCs w:val="24"/>
        </w:rPr>
        <w:t>:</w:t>
      </w:r>
    </w:p>
    <w:p w14:paraId="4A82C5EA" w14:textId="34080877" w:rsidR="009C0243" w:rsidRPr="00EF7FFD" w:rsidRDefault="131CA4B9" w:rsidP="008C5111">
      <w:pPr>
        <w:pStyle w:val="ListParagraph"/>
        <w:numPr>
          <w:ilvl w:val="0"/>
          <w:numId w:val="99"/>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Quarterly reporting to the Audit Committee and Board</w:t>
      </w:r>
    </w:p>
    <w:p w14:paraId="3C039799" w14:textId="078E24EA" w:rsidR="009C0243" w:rsidRPr="00EF7FFD" w:rsidRDefault="131CA4B9" w:rsidP="008C5111">
      <w:pPr>
        <w:pStyle w:val="ListParagraph"/>
        <w:numPr>
          <w:ilvl w:val="0"/>
          <w:numId w:val="99"/>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Assignment of Executive Leads to each risk</w:t>
      </w:r>
    </w:p>
    <w:p w14:paraId="646737DC" w14:textId="0850910A" w:rsidR="009C0243" w:rsidRPr="00EF7FFD" w:rsidRDefault="131CA4B9" w:rsidP="008C5111">
      <w:pPr>
        <w:pStyle w:val="ListParagraph"/>
        <w:numPr>
          <w:ilvl w:val="0"/>
          <w:numId w:val="99"/>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 xml:space="preserve">Integration of risk oversight into committee work programmes </w:t>
      </w:r>
    </w:p>
    <w:p w14:paraId="2927FA5C" w14:textId="13576826" w:rsidR="009C0243" w:rsidRPr="00EF7FFD" w:rsidRDefault="009C0243" w:rsidP="4C39ED56">
      <w:pPr>
        <w:pBdr>
          <w:top w:val="nil"/>
          <w:left w:val="nil"/>
          <w:bottom w:val="nil"/>
          <w:right w:val="nil"/>
          <w:between w:val="nil"/>
        </w:pBdr>
        <w:snapToGrid w:val="0"/>
        <w:spacing w:before="60" w:after="60" w:line="240" w:lineRule="auto"/>
        <w:jc w:val="both"/>
        <w:rPr>
          <w:rFonts w:ascii="Verdana" w:hAnsi="Verdana" w:cs="Arial"/>
          <w:sz w:val="24"/>
          <w:szCs w:val="24"/>
          <w:highlight w:val="yellow"/>
        </w:rPr>
      </w:pPr>
    </w:p>
    <w:p w14:paraId="42781FDB" w14:textId="43078459" w:rsidR="009C0243" w:rsidRPr="00EF7FFD" w:rsidRDefault="131CA4B9" w:rsidP="4C39ED56">
      <w:pPr>
        <w:pBdr>
          <w:top w:val="nil"/>
          <w:left w:val="nil"/>
          <w:bottom w:val="nil"/>
          <w:right w:val="nil"/>
          <w:between w:val="nil"/>
        </w:pBdr>
        <w:snapToGrid w:val="0"/>
        <w:spacing w:before="60" w:after="60" w:line="240" w:lineRule="auto"/>
        <w:jc w:val="both"/>
      </w:pPr>
      <w:r w:rsidRPr="4C39ED56">
        <w:rPr>
          <w:rFonts w:ascii="Verdana" w:hAnsi="Verdana" w:cs="Arial"/>
          <w:sz w:val="24"/>
          <w:szCs w:val="24"/>
        </w:rPr>
        <w:t>This structured approach enabled the Committee to provide assurance to the Board on the adequacy of controls and the effectiveness of mitigation strategies for key quality and safety risks.</w:t>
      </w:r>
    </w:p>
    <w:p w14:paraId="6F8E98C8" w14:textId="1B0F4126"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sz w:val="24"/>
          <w:szCs w:val="24"/>
          <w:highlight w:val="yellow"/>
        </w:rPr>
      </w:pPr>
    </w:p>
    <w:p w14:paraId="1AA6323E" w14:textId="09027431" w:rsidR="009C0243" w:rsidRPr="00EF7FFD" w:rsidRDefault="435AF5BB" w:rsidP="17E063F3">
      <w:pPr>
        <w:pStyle w:val="ListParagraph"/>
        <w:numPr>
          <w:ilvl w:val="0"/>
          <w:numId w:val="35"/>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 xml:space="preserve">Committee Self-Assessment  </w:t>
      </w:r>
    </w:p>
    <w:p w14:paraId="4FC2AB0D" w14:textId="26B83DD2" w:rsidR="009C0243" w:rsidRPr="00EF7FFD" w:rsidRDefault="435AF5BB" w:rsidP="4C39ED56">
      <w:pPr>
        <w:pBdr>
          <w:top w:val="nil"/>
          <w:left w:val="nil"/>
          <w:bottom w:val="nil"/>
          <w:right w:val="nil"/>
          <w:between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During the reporting period, the Quality and Safety Committee undertook its annual self-assessment to evaluate the effectiveness of its governance, assurance, and oversight functions. The self-assessment process provided an opportunity for members to reflect on the Committee’s performance, identify areas for improvement, and reaffirm its alignment with the Health Board’s strategic objectives.</w:t>
      </w:r>
    </w:p>
    <w:p w14:paraId="62D81414" w14:textId="23A84986"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sz w:val="24"/>
          <w:szCs w:val="24"/>
          <w:highlight w:val="yellow"/>
        </w:rPr>
      </w:pPr>
    </w:p>
    <w:p w14:paraId="5D96E7F0" w14:textId="32868BF7" w:rsidR="009C0243" w:rsidRPr="00EF7FFD" w:rsidRDefault="6F116224" w:rsidP="17E063F3">
      <w:pPr>
        <w:pStyle w:val="ListParagraph"/>
        <w:numPr>
          <w:ilvl w:val="0"/>
          <w:numId w:val="34"/>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Board Effectiveness Action plan</w:t>
      </w:r>
    </w:p>
    <w:p w14:paraId="2DF4301C" w14:textId="31132406" w:rsidR="009C0243" w:rsidRPr="00EF7FFD" w:rsidRDefault="3F820301"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As part of the Board Effectiveness Action Plan, the Committee supported a range of governance and leadership improvement measures aimed at strengthening organisational oversight and assurance. This included a review of governance processes to enhance the quality and timeliness of investigations, promote compassionate complaint handling, and embed systematic learning from incidents. The Committee also received updates on the “Organising for Success” programme, which aim</w:t>
      </w:r>
      <w:r w:rsidR="3CFD4CB7" w:rsidRPr="4C39ED56">
        <w:rPr>
          <w:rFonts w:ascii="Verdana" w:hAnsi="Verdana" w:cs="Arial"/>
          <w:sz w:val="24"/>
          <w:szCs w:val="24"/>
        </w:rPr>
        <w:t>ed</w:t>
      </w:r>
      <w:r w:rsidRPr="4C39ED56">
        <w:rPr>
          <w:rFonts w:ascii="Verdana" w:hAnsi="Verdana" w:cs="Arial"/>
          <w:sz w:val="24"/>
          <w:szCs w:val="24"/>
        </w:rPr>
        <w:t xml:space="preserve"> to realign care groups and corporate services with strategic objectives. These actions were informed by the findings of the independent maternity review and reflect the Board’s commitment to cultural improvement, clinical safety, and strategic alignment.</w:t>
      </w:r>
    </w:p>
    <w:p w14:paraId="2DAF7222" w14:textId="0F7FBA62"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p>
    <w:p w14:paraId="4B3C6B49" w14:textId="346E1AA1" w:rsidR="009C0243" w:rsidRPr="00EF7FFD" w:rsidRDefault="6AA641ED" w:rsidP="17E063F3">
      <w:pPr>
        <w:pStyle w:val="ListParagraph"/>
        <w:numPr>
          <w:ilvl w:val="0"/>
          <w:numId w:val="32"/>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External Inspections report</w:t>
      </w:r>
    </w:p>
    <w:p w14:paraId="3709ABA2" w14:textId="7D670C8A" w:rsidR="009C0243" w:rsidRPr="00EF7FFD" w:rsidRDefault="6AA641ED" w:rsidP="00C203C5">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Throughout 2024–</w:t>
      </w:r>
      <w:r w:rsidR="12036130" w:rsidRPr="4C39ED56">
        <w:rPr>
          <w:rFonts w:ascii="Verdana" w:hAnsi="Verdana" w:cs="Arial"/>
          <w:sz w:val="24"/>
          <w:szCs w:val="24"/>
        </w:rPr>
        <w:t>/</w:t>
      </w:r>
      <w:r w:rsidRPr="4C39ED56">
        <w:rPr>
          <w:rFonts w:ascii="Verdana" w:hAnsi="Verdana" w:cs="Arial"/>
          <w:sz w:val="24"/>
          <w:szCs w:val="24"/>
        </w:rPr>
        <w:t>25, the Quality and Safety Committee maintained oversight of external inspections and regulatory reviews. Assurance was provided through established reporting mechanisms, including highlight reports and service group updates. These reports supported the Committee in monitoring compliance with national standards, identifying areas for improvement, and ensuring timely responses to external recommendations.</w:t>
      </w:r>
    </w:p>
    <w:p w14:paraId="3A9F8F42" w14:textId="3E350449" w:rsidR="009C0243" w:rsidRPr="00EF7FFD" w:rsidRDefault="6A7F985A" w:rsidP="17E063F3">
      <w:pPr>
        <w:pStyle w:val="ListParagraph"/>
        <w:numPr>
          <w:ilvl w:val="0"/>
          <w:numId w:val="33"/>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Committee Work Programme</w:t>
      </w:r>
    </w:p>
    <w:p w14:paraId="19AEC146" w14:textId="02E07334" w:rsidR="009C0243" w:rsidRPr="00EF7FFD" w:rsidRDefault="6A7F985A" w:rsidP="4C39ED56">
      <w:pPr>
        <w:pBdr>
          <w:top w:val="nil"/>
          <w:left w:val="nil"/>
          <w:bottom w:val="nil"/>
          <w:right w:val="nil"/>
          <w:between w:val="nil"/>
          <w:bar w:val="nil"/>
        </w:pBdr>
        <w:snapToGrid w:val="0"/>
        <w:spacing w:before="60" w:after="60" w:line="240" w:lineRule="auto"/>
        <w:jc w:val="both"/>
        <w:rPr>
          <w:rFonts w:ascii="Verdana" w:hAnsi="Verdana" w:cs="Arial"/>
        </w:rPr>
      </w:pPr>
      <w:r w:rsidRPr="4C39ED56">
        <w:rPr>
          <w:rFonts w:ascii="Verdana" w:hAnsi="Verdana" w:cs="Arial"/>
          <w:sz w:val="24"/>
          <w:szCs w:val="24"/>
        </w:rPr>
        <w:lastRenderedPageBreak/>
        <w:t>Throughout 2024</w:t>
      </w:r>
      <w:r w:rsidR="1717E873" w:rsidRPr="4C39ED56">
        <w:rPr>
          <w:rFonts w:ascii="Verdana" w:hAnsi="Verdana" w:cs="Arial"/>
          <w:sz w:val="24"/>
          <w:szCs w:val="24"/>
        </w:rPr>
        <w:t>/</w:t>
      </w:r>
      <w:r w:rsidRPr="4C39ED56">
        <w:rPr>
          <w:rFonts w:ascii="Verdana" w:hAnsi="Verdana" w:cs="Arial"/>
          <w:sz w:val="24"/>
          <w:szCs w:val="24"/>
        </w:rPr>
        <w:t>25, the Quality and Safety Committee maintained a structured and forward-looking work programme, supported by regular agenda planning sessions. These sessions ensured that statutory responsibilities, quality priorities, and emerging risks were appropriately scheduled and addressed. Notably, dedicated planning meetings were held on 6 August 2025 and 30 September 2025</w:t>
      </w:r>
      <w:r w:rsidR="082CB655" w:rsidRPr="4C39ED56">
        <w:rPr>
          <w:rFonts w:ascii="Verdana" w:hAnsi="Verdana" w:cs="Arial"/>
          <w:sz w:val="24"/>
          <w:szCs w:val="24"/>
        </w:rPr>
        <w:t>.</w:t>
      </w:r>
      <w:r w:rsidR="55FCBA24" w:rsidRPr="4C39ED56">
        <w:rPr>
          <w:rFonts w:ascii="Verdana" w:hAnsi="Verdana" w:cs="Arial"/>
          <w:sz w:val="24"/>
          <w:szCs w:val="24"/>
        </w:rPr>
        <w:t xml:space="preserve"> </w:t>
      </w:r>
      <w:r w:rsidRPr="4C39ED56">
        <w:rPr>
          <w:rFonts w:ascii="Verdana" w:hAnsi="Verdana" w:cs="Arial"/>
          <w:sz w:val="24"/>
          <w:szCs w:val="24"/>
        </w:rPr>
        <w:t>The work programme was informed by:</w:t>
      </w:r>
    </w:p>
    <w:p w14:paraId="3425F39C" w14:textId="7D174F91" w:rsidR="009C0243" w:rsidRPr="00EF7FFD" w:rsidRDefault="6A7F985A" w:rsidP="008C5111">
      <w:pPr>
        <w:pStyle w:val="ListParagraph"/>
        <w:numPr>
          <w:ilvl w:val="0"/>
          <w:numId w:val="105"/>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National and local quality priorities</w:t>
      </w:r>
      <w:r w:rsidR="6EB1C9A5" w:rsidRPr="4C39ED56">
        <w:rPr>
          <w:rFonts w:ascii="Verdana" w:hAnsi="Verdana" w:cs="Arial"/>
          <w:sz w:val="24"/>
          <w:szCs w:val="24"/>
        </w:rPr>
        <w:t>;</w:t>
      </w:r>
    </w:p>
    <w:p w14:paraId="34E2A88A" w14:textId="7F582F74" w:rsidR="009C0243" w:rsidRPr="00EF7FFD" w:rsidRDefault="6A7F985A" w:rsidP="008C5111">
      <w:pPr>
        <w:pStyle w:val="ListParagraph"/>
        <w:numPr>
          <w:ilvl w:val="0"/>
          <w:numId w:val="105"/>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External regulatory requirements</w:t>
      </w:r>
      <w:r w:rsidR="10391115" w:rsidRPr="4C39ED56">
        <w:rPr>
          <w:rFonts w:ascii="Verdana" w:hAnsi="Verdana" w:cs="Arial"/>
          <w:sz w:val="24"/>
          <w:szCs w:val="24"/>
        </w:rPr>
        <w:t>;</w:t>
      </w:r>
    </w:p>
    <w:p w14:paraId="28F7DF9E" w14:textId="79966AD6" w:rsidR="009C0243" w:rsidRPr="00EF7FFD" w:rsidRDefault="6A7F985A" w:rsidP="008C5111">
      <w:pPr>
        <w:pStyle w:val="ListParagraph"/>
        <w:numPr>
          <w:ilvl w:val="0"/>
          <w:numId w:val="105"/>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Internal assurance needs</w:t>
      </w:r>
      <w:r w:rsidR="2E9269EA" w:rsidRPr="4C39ED56">
        <w:rPr>
          <w:rFonts w:ascii="Verdana" w:hAnsi="Verdana" w:cs="Arial"/>
          <w:sz w:val="24"/>
          <w:szCs w:val="24"/>
        </w:rPr>
        <w:t>;</w:t>
      </w:r>
    </w:p>
    <w:p w14:paraId="1137931C" w14:textId="0D02A110" w:rsidR="009C0243" w:rsidRPr="00EF7FFD" w:rsidRDefault="6A7F985A" w:rsidP="008C5111">
      <w:pPr>
        <w:pStyle w:val="ListParagraph"/>
        <w:numPr>
          <w:ilvl w:val="0"/>
          <w:numId w:val="105"/>
        </w:numPr>
        <w:pBdr>
          <w:top w:val="nil"/>
          <w:left w:val="nil"/>
          <w:bottom w:val="nil"/>
          <w:right w:val="nil"/>
          <w:between w:val="nil"/>
        </w:pBdr>
        <w:snapToGrid w:val="0"/>
        <w:spacing w:before="60" w:after="60" w:line="240" w:lineRule="auto"/>
        <w:jc w:val="both"/>
        <w:rPr>
          <w:rFonts w:ascii="Verdana" w:hAnsi="Verdana" w:cs="Arial"/>
        </w:rPr>
      </w:pPr>
      <w:r w:rsidRPr="4C39ED56">
        <w:rPr>
          <w:rFonts w:ascii="Verdana" w:hAnsi="Verdana" w:cs="Arial"/>
          <w:sz w:val="24"/>
          <w:szCs w:val="24"/>
        </w:rPr>
        <w:t xml:space="preserve">Feedback from </w:t>
      </w:r>
      <w:r w:rsidR="10EC1438" w:rsidRPr="4C39ED56">
        <w:rPr>
          <w:rFonts w:ascii="Verdana" w:hAnsi="Verdana" w:cs="Arial"/>
          <w:sz w:val="24"/>
          <w:szCs w:val="24"/>
        </w:rPr>
        <w:t>S</w:t>
      </w:r>
      <w:r w:rsidRPr="4C39ED56">
        <w:rPr>
          <w:rFonts w:ascii="Verdana" w:hAnsi="Verdana" w:cs="Arial"/>
          <w:sz w:val="24"/>
          <w:szCs w:val="24"/>
        </w:rPr>
        <w:t xml:space="preserve">ervice </w:t>
      </w:r>
      <w:r w:rsidR="2A430C6D" w:rsidRPr="4C39ED56">
        <w:rPr>
          <w:rFonts w:ascii="Verdana" w:hAnsi="Verdana" w:cs="Arial"/>
          <w:sz w:val="24"/>
          <w:szCs w:val="24"/>
        </w:rPr>
        <w:t>G</w:t>
      </w:r>
      <w:r w:rsidRPr="4C39ED56">
        <w:rPr>
          <w:rFonts w:ascii="Verdana" w:hAnsi="Verdana" w:cs="Arial"/>
          <w:sz w:val="24"/>
          <w:szCs w:val="24"/>
        </w:rPr>
        <w:t xml:space="preserve">roups and </w:t>
      </w:r>
      <w:r w:rsidR="04FC6A84" w:rsidRPr="4C39ED56">
        <w:rPr>
          <w:rFonts w:ascii="Verdana" w:hAnsi="Verdana" w:cs="Arial"/>
          <w:sz w:val="24"/>
          <w:szCs w:val="24"/>
        </w:rPr>
        <w:t>E</w:t>
      </w:r>
      <w:r w:rsidRPr="4C39ED56">
        <w:rPr>
          <w:rFonts w:ascii="Verdana" w:hAnsi="Verdana" w:cs="Arial"/>
          <w:sz w:val="24"/>
          <w:szCs w:val="24"/>
        </w:rPr>
        <w:t xml:space="preserve">xecutive </w:t>
      </w:r>
      <w:r w:rsidR="332DBBC5" w:rsidRPr="4C39ED56">
        <w:rPr>
          <w:rFonts w:ascii="Verdana" w:hAnsi="Verdana" w:cs="Arial"/>
          <w:sz w:val="24"/>
          <w:szCs w:val="24"/>
        </w:rPr>
        <w:t>L</w:t>
      </w:r>
      <w:r w:rsidRPr="4C39ED56">
        <w:rPr>
          <w:rFonts w:ascii="Verdana" w:hAnsi="Verdana" w:cs="Arial"/>
          <w:sz w:val="24"/>
          <w:szCs w:val="24"/>
        </w:rPr>
        <w:t>eads</w:t>
      </w:r>
      <w:r w:rsidR="18E460AC" w:rsidRPr="4C39ED56">
        <w:rPr>
          <w:rFonts w:ascii="Verdana" w:hAnsi="Verdana" w:cs="Arial"/>
          <w:sz w:val="24"/>
          <w:szCs w:val="24"/>
        </w:rPr>
        <w:t>.</w:t>
      </w:r>
    </w:p>
    <w:p w14:paraId="1B096115" w14:textId="3E0D82CB" w:rsidR="009C0243" w:rsidRPr="00EF7FFD" w:rsidRDefault="009C0243" w:rsidP="4C39ED56">
      <w:pPr>
        <w:pBdr>
          <w:top w:val="nil"/>
          <w:left w:val="nil"/>
          <w:bottom w:val="nil"/>
          <w:right w:val="nil"/>
          <w:between w:val="nil"/>
        </w:pBdr>
        <w:snapToGrid w:val="0"/>
        <w:spacing w:before="60" w:after="60" w:line="240" w:lineRule="auto"/>
        <w:jc w:val="both"/>
        <w:rPr>
          <w:rFonts w:ascii="Verdana" w:hAnsi="Verdana" w:cs="Arial"/>
          <w:sz w:val="24"/>
          <w:szCs w:val="24"/>
        </w:rPr>
      </w:pPr>
    </w:p>
    <w:p w14:paraId="252039AC" w14:textId="7EAF259A" w:rsidR="009C0243" w:rsidRPr="00EF7FFD" w:rsidRDefault="6A7F985A" w:rsidP="17E063F3">
      <w:pPr>
        <w:pBdr>
          <w:top w:val="nil"/>
          <w:left w:val="nil"/>
          <w:bottom w:val="nil"/>
          <w:right w:val="nil"/>
          <w:between w:val="nil"/>
        </w:pBdr>
        <w:snapToGrid w:val="0"/>
        <w:spacing w:before="60" w:after="60" w:line="240" w:lineRule="auto"/>
        <w:jc w:val="both"/>
      </w:pPr>
      <w:r w:rsidRPr="17E063F3">
        <w:rPr>
          <w:rFonts w:ascii="Verdana" w:hAnsi="Verdana" w:cs="Arial"/>
          <w:sz w:val="24"/>
          <w:szCs w:val="24"/>
        </w:rPr>
        <w:t xml:space="preserve">The </w:t>
      </w:r>
      <w:r w:rsidR="25E7F9EA" w:rsidRPr="17E063F3">
        <w:rPr>
          <w:rFonts w:ascii="Verdana" w:hAnsi="Verdana" w:cs="Arial"/>
          <w:sz w:val="24"/>
          <w:szCs w:val="24"/>
        </w:rPr>
        <w:t>C</w:t>
      </w:r>
      <w:r w:rsidRPr="17E063F3">
        <w:rPr>
          <w:rFonts w:ascii="Verdana" w:hAnsi="Verdana" w:cs="Arial"/>
          <w:sz w:val="24"/>
          <w:szCs w:val="24"/>
        </w:rPr>
        <w:t xml:space="preserve">ommittee also adapted its agenda structure to reflect changes in reporting arrangements, including the transition of highlight reports and the integration of </w:t>
      </w:r>
      <w:r w:rsidR="52ED0933" w:rsidRPr="17E063F3">
        <w:rPr>
          <w:rFonts w:ascii="Verdana" w:hAnsi="Verdana" w:cs="Arial"/>
          <w:sz w:val="24"/>
          <w:szCs w:val="24"/>
        </w:rPr>
        <w:t>I</w:t>
      </w:r>
      <w:r w:rsidRPr="17E063F3">
        <w:rPr>
          <w:rFonts w:ascii="Verdana" w:hAnsi="Verdana" w:cs="Arial"/>
          <w:sz w:val="24"/>
          <w:szCs w:val="24"/>
        </w:rPr>
        <w:t>n-</w:t>
      </w:r>
      <w:r w:rsidR="22B627B9" w:rsidRPr="17E063F3">
        <w:rPr>
          <w:rFonts w:ascii="Verdana" w:hAnsi="Verdana" w:cs="Arial"/>
          <w:sz w:val="24"/>
          <w:szCs w:val="24"/>
        </w:rPr>
        <w:t>C</w:t>
      </w:r>
      <w:r w:rsidRPr="17E063F3">
        <w:rPr>
          <w:rFonts w:ascii="Verdana" w:hAnsi="Verdana" w:cs="Arial"/>
          <w:sz w:val="24"/>
          <w:szCs w:val="24"/>
        </w:rPr>
        <w:t>ommittee sessions for sensitive or strategic matters</w:t>
      </w:r>
      <w:r w:rsidR="7B724413" w:rsidRPr="17E063F3">
        <w:rPr>
          <w:rFonts w:ascii="Verdana" w:hAnsi="Verdana" w:cs="Arial"/>
          <w:sz w:val="24"/>
          <w:szCs w:val="24"/>
        </w:rPr>
        <w:t>.</w:t>
      </w:r>
    </w:p>
    <w:p w14:paraId="0E6C7DD6" w14:textId="62022CF0"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p>
    <w:p w14:paraId="5566CE32" w14:textId="308EB140" w:rsidR="009C0243" w:rsidRPr="00EF7FFD" w:rsidRDefault="63614134" w:rsidP="17E063F3">
      <w:pPr>
        <w:pStyle w:val="ListParagraph"/>
        <w:numPr>
          <w:ilvl w:val="0"/>
          <w:numId w:val="31"/>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 xml:space="preserve">Terms of Reference </w:t>
      </w:r>
    </w:p>
    <w:p w14:paraId="32A75248" w14:textId="06FE5127" w:rsidR="009C0243" w:rsidRPr="00EF7FFD" w:rsidRDefault="15F2862B" w:rsidP="4C39ED56">
      <w:pPr>
        <w:pBdr>
          <w:top w:val="nil"/>
          <w:left w:val="nil"/>
          <w:bottom w:val="nil"/>
          <w:right w:val="nil"/>
          <w:between w:val="nil"/>
          <w:bar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The Quality and Safety Committee operated in accordance with its approved Terms of Reference, which set out its remit to provide assurance to the Board on the delivery of safe, effective, and person-centred care. The Terms of Reference guided the Committee’s oversight of key areas including clinical governance, patient safety, quality improvement, and regulatory compliance. The Committee’s work was supported by a structured work programme and regular agenda planning, coordinated by SBU Board Services. This ensured that statutory responsibilities, quality priorities, and emerging risks were addressed in a timely and transparent manner. The Committee also maintained a clear distinction between public and in-committee sessions to manage sensitive or strategic matters appropriately.</w:t>
      </w:r>
    </w:p>
    <w:p w14:paraId="472C170D" w14:textId="17239726" w:rsidR="009C0243" w:rsidRPr="00EF7FFD" w:rsidRDefault="009C0243" w:rsidP="4C39ED56">
      <w:pPr>
        <w:pBdr>
          <w:top w:val="nil"/>
          <w:left w:val="nil"/>
          <w:bottom w:val="nil"/>
          <w:right w:val="nil"/>
          <w:between w:val="nil"/>
          <w:bar w:val="nil"/>
        </w:pBdr>
        <w:snapToGrid w:val="0"/>
        <w:spacing w:before="60" w:after="60" w:line="240" w:lineRule="auto"/>
        <w:jc w:val="both"/>
        <w:rPr>
          <w:rFonts w:ascii="Verdana" w:hAnsi="Verdana" w:cs="Arial"/>
          <w:b/>
          <w:bCs/>
          <w:sz w:val="24"/>
          <w:szCs w:val="24"/>
        </w:rPr>
      </w:pPr>
    </w:p>
    <w:p w14:paraId="6A1EDE95" w14:textId="0787E905" w:rsidR="009C0243" w:rsidRPr="00EF7FFD" w:rsidRDefault="296C7C4A" w:rsidP="17E063F3">
      <w:pPr>
        <w:pStyle w:val="ListParagraph"/>
        <w:numPr>
          <w:ilvl w:val="0"/>
          <w:numId w:val="30"/>
        </w:numPr>
        <w:pBdr>
          <w:top w:val="nil"/>
          <w:left w:val="nil"/>
          <w:bottom w:val="nil"/>
          <w:right w:val="nil"/>
          <w:between w:val="nil"/>
          <w:bar w:val="nil"/>
        </w:pBdr>
        <w:snapToGrid w:val="0"/>
        <w:spacing w:before="60" w:after="60" w:line="240" w:lineRule="auto"/>
        <w:jc w:val="both"/>
        <w:rPr>
          <w:rFonts w:ascii="Verdana" w:hAnsi="Verdana" w:cs="Arial"/>
          <w:b/>
          <w:bCs/>
        </w:rPr>
      </w:pPr>
      <w:r w:rsidRPr="17E063F3">
        <w:rPr>
          <w:rFonts w:ascii="Verdana" w:hAnsi="Verdana" w:cs="Arial"/>
          <w:b/>
          <w:bCs/>
          <w:sz w:val="24"/>
          <w:szCs w:val="24"/>
        </w:rPr>
        <w:t>Welsh Language Standard 110 Report</w:t>
      </w:r>
    </w:p>
    <w:p w14:paraId="14611E27" w14:textId="42EAD6F2" w:rsidR="009C0243" w:rsidRPr="00EF7FFD" w:rsidRDefault="296C7C4A" w:rsidP="4C39ED56">
      <w:pPr>
        <w:pBdr>
          <w:top w:val="nil"/>
          <w:left w:val="nil"/>
          <w:bottom w:val="nil"/>
          <w:right w:val="nil"/>
          <w:between w:val="nil"/>
        </w:pBdr>
        <w:snapToGrid w:val="0"/>
        <w:spacing w:before="60" w:after="60" w:line="240" w:lineRule="auto"/>
        <w:jc w:val="both"/>
        <w:rPr>
          <w:rFonts w:ascii="Verdana" w:hAnsi="Verdana" w:cs="Arial"/>
          <w:sz w:val="24"/>
          <w:szCs w:val="24"/>
        </w:rPr>
      </w:pPr>
      <w:r w:rsidRPr="4C39ED56">
        <w:rPr>
          <w:rFonts w:ascii="Verdana" w:hAnsi="Verdana" w:cs="Arial"/>
          <w:sz w:val="24"/>
          <w:szCs w:val="24"/>
        </w:rPr>
        <w:t>The report outlined the five-year plan to increase the ability to deliver clinical consultations in Welsh, with key priority areas identified and positive engagement from stakeholders.</w:t>
      </w:r>
    </w:p>
    <w:p w14:paraId="7F5D063C" w14:textId="790E16CC" w:rsidR="4C39ED56" w:rsidRDefault="4C39ED56" w:rsidP="4C39ED56">
      <w:pPr>
        <w:pBdr>
          <w:top w:val="nil"/>
          <w:left w:val="nil"/>
          <w:bottom w:val="nil"/>
          <w:right w:val="nil"/>
          <w:between w:val="nil"/>
          <w:bar w:val="nil"/>
        </w:pBdr>
        <w:spacing w:before="60" w:after="60" w:line="240" w:lineRule="auto"/>
        <w:jc w:val="both"/>
        <w:rPr>
          <w:rFonts w:ascii="Verdana" w:hAnsi="Verdana" w:cs="Arial"/>
          <w:b/>
          <w:bCs/>
          <w:sz w:val="24"/>
          <w:szCs w:val="24"/>
        </w:rPr>
      </w:pPr>
    </w:p>
    <w:p w14:paraId="3697682F" w14:textId="060AAB48" w:rsidR="4C39ED56" w:rsidRPr="00C203C5" w:rsidRDefault="455D50D6" w:rsidP="00C203C5">
      <w:pPr>
        <w:pBdr>
          <w:top w:val="nil"/>
          <w:left w:val="nil"/>
          <w:bottom w:val="nil"/>
          <w:right w:val="nil"/>
          <w:between w:val="nil"/>
          <w:bar w:val="nil"/>
        </w:pBdr>
        <w:snapToGrid w:val="0"/>
        <w:spacing w:before="60" w:after="60" w:line="240" w:lineRule="auto"/>
        <w:jc w:val="both"/>
        <w:rPr>
          <w:rFonts w:ascii="Verdana" w:hAnsi="Verdana" w:cs="Arial"/>
          <w:b/>
          <w:bCs/>
          <w:sz w:val="24"/>
          <w:szCs w:val="24"/>
          <w:u w:val="single"/>
        </w:rPr>
      </w:pPr>
      <w:r w:rsidRPr="4C39ED56">
        <w:rPr>
          <w:rFonts w:ascii="Verdana" w:hAnsi="Verdana" w:cs="Arial"/>
          <w:b/>
          <w:bCs/>
          <w:sz w:val="24"/>
          <w:szCs w:val="24"/>
          <w:u w:val="single"/>
        </w:rPr>
        <w:t>Health and Safety</w:t>
      </w:r>
      <w:r w:rsidRPr="4C39ED56">
        <w:rPr>
          <w:rFonts w:ascii="Verdana" w:hAnsi="Verdana" w:cs="Arial"/>
          <w:b/>
          <w:bCs/>
          <w:sz w:val="24"/>
          <w:szCs w:val="24"/>
        </w:rPr>
        <w:t xml:space="preserve"> </w:t>
      </w:r>
    </w:p>
    <w:p w14:paraId="78D8914D" w14:textId="7F2FEDBA" w:rsidR="285787B0" w:rsidRDefault="285787B0" w:rsidP="4C39ED56">
      <w:pPr>
        <w:pBdr>
          <w:top w:val="nil"/>
          <w:left w:val="nil"/>
          <w:bottom w:val="nil"/>
          <w:right w:val="nil"/>
          <w:between w:val="nil"/>
          <w:bar w:val="nil"/>
        </w:pBdr>
        <w:spacing w:before="60" w:after="60" w:line="240" w:lineRule="auto"/>
        <w:jc w:val="both"/>
        <w:rPr>
          <w:rFonts w:ascii="Verdana" w:hAnsi="Verdana" w:cs="Arial"/>
          <w:sz w:val="24"/>
          <w:szCs w:val="24"/>
        </w:rPr>
      </w:pPr>
      <w:r w:rsidRPr="4C39ED56">
        <w:rPr>
          <w:rFonts w:ascii="Verdana" w:hAnsi="Verdana" w:cs="Arial"/>
          <w:sz w:val="24"/>
          <w:szCs w:val="24"/>
        </w:rPr>
        <w:t>Throughout the reporting period, the Quality and Safety Committee received quarterly Health and Safety Reports, which provided assurance on the Health Board’s compliance with statutory obligations and internal safety standards. These reports served to highlight key risks, trends, and improvement actions across the organisation’s operational footprint.</w:t>
      </w:r>
    </w:p>
    <w:p w14:paraId="4A8BA9D0" w14:textId="3A7B90CD" w:rsidR="285787B0" w:rsidRDefault="285787B0" w:rsidP="4C39ED56">
      <w:pPr>
        <w:pBdr>
          <w:top w:val="nil"/>
          <w:left w:val="nil"/>
          <w:bottom w:val="nil"/>
          <w:right w:val="nil"/>
          <w:between w:val="nil"/>
        </w:pBdr>
        <w:spacing w:before="60" w:after="60" w:line="240" w:lineRule="auto"/>
        <w:jc w:val="both"/>
        <w:rPr>
          <w:rFonts w:ascii="Verdana" w:hAnsi="Verdana" w:cs="Arial"/>
          <w:sz w:val="24"/>
          <w:szCs w:val="24"/>
        </w:rPr>
      </w:pPr>
      <w:r w:rsidRPr="4C39ED56">
        <w:rPr>
          <w:rFonts w:ascii="Verdana" w:hAnsi="Verdana" w:cs="Arial"/>
          <w:sz w:val="24"/>
          <w:szCs w:val="24"/>
        </w:rPr>
        <w:t>The purpose of the quarterly reports was to:</w:t>
      </w:r>
    </w:p>
    <w:p w14:paraId="678128A2" w14:textId="67E34EC4" w:rsidR="285787B0" w:rsidRDefault="285787B0" w:rsidP="008C5111">
      <w:pPr>
        <w:pStyle w:val="ListParagraph"/>
        <w:numPr>
          <w:ilvl w:val="0"/>
          <w:numId w:val="98"/>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Monitor incidents and near misses across clinical and non-clinical areas</w:t>
      </w:r>
      <w:r w:rsidR="57B6BDF4" w:rsidRPr="4C39ED56">
        <w:rPr>
          <w:rFonts w:ascii="Verdana" w:hAnsi="Verdana" w:cs="Arial"/>
          <w:sz w:val="24"/>
          <w:szCs w:val="24"/>
        </w:rPr>
        <w:t>;</w:t>
      </w:r>
    </w:p>
    <w:p w14:paraId="1963985F" w14:textId="3011F500" w:rsidR="285787B0" w:rsidRDefault="285787B0" w:rsidP="008C5111">
      <w:pPr>
        <w:pStyle w:val="ListParagraph"/>
        <w:numPr>
          <w:ilvl w:val="0"/>
          <w:numId w:val="98"/>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lastRenderedPageBreak/>
        <w:t>Track progress against Health and Safety Executive (HSE) recommendations and internal audit findings</w:t>
      </w:r>
      <w:r w:rsidR="29629C9F" w:rsidRPr="4C39ED56">
        <w:rPr>
          <w:rFonts w:ascii="Verdana" w:hAnsi="Verdana" w:cs="Arial"/>
          <w:sz w:val="24"/>
          <w:szCs w:val="24"/>
        </w:rPr>
        <w:t>;</w:t>
      </w:r>
    </w:p>
    <w:p w14:paraId="18C76C65" w14:textId="79B8B484" w:rsidR="285787B0" w:rsidRDefault="285787B0" w:rsidP="008C5111">
      <w:pPr>
        <w:pStyle w:val="ListParagraph"/>
        <w:numPr>
          <w:ilvl w:val="0"/>
          <w:numId w:val="98"/>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Provide visibility of workforce training compliance, risk assessments, and environmental safety checks</w:t>
      </w:r>
      <w:r w:rsidR="3AC14DAC" w:rsidRPr="4C39ED56">
        <w:rPr>
          <w:rFonts w:ascii="Verdana" w:hAnsi="Verdana" w:cs="Arial"/>
          <w:sz w:val="24"/>
          <w:szCs w:val="24"/>
        </w:rPr>
        <w:t>;</w:t>
      </w:r>
    </w:p>
    <w:p w14:paraId="3083F0A0" w14:textId="65089C26" w:rsidR="285787B0" w:rsidRDefault="285787B0" w:rsidP="008C5111">
      <w:pPr>
        <w:pStyle w:val="ListParagraph"/>
        <w:numPr>
          <w:ilvl w:val="0"/>
          <w:numId w:val="98"/>
        </w:numPr>
        <w:pBdr>
          <w:top w:val="nil"/>
          <w:left w:val="nil"/>
          <w:bottom w:val="nil"/>
          <w:right w:val="nil"/>
          <w:between w:val="nil"/>
        </w:pBdr>
        <w:spacing w:before="60" w:after="60" w:line="240" w:lineRule="auto"/>
        <w:jc w:val="both"/>
        <w:rPr>
          <w:rFonts w:ascii="Verdana" w:hAnsi="Verdana" w:cs="Arial"/>
        </w:rPr>
      </w:pPr>
      <w:r w:rsidRPr="4C39ED56">
        <w:rPr>
          <w:rFonts w:ascii="Verdana" w:hAnsi="Verdana" w:cs="Arial"/>
          <w:sz w:val="24"/>
          <w:szCs w:val="24"/>
        </w:rPr>
        <w:t>Escalate areas requiring executive attention or cross-directorate collaboration.</w:t>
      </w:r>
    </w:p>
    <w:p w14:paraId="0206AF68" w14:textId="36738D71" w:rsidR="4C39ED56" w:rsidRDefault="4C39ED56" w:rsidP="4C39ED56">
      <w:pPr>
        <w:pStyle w:val="ListParagraph"/>
        <w:pBdr>
          <w:top w:val="nil"/>
          <w:left w:val="nil"/>
          <w:bottom w:val="nil"/>
          <w:right w:val="nil"/>
          <w:between w:val="nil"/>
        </w:pBdr>
        <w:spacing w:before="60" w:after="60" w:line="240" w:lineRule="auto"/>
        <w:jc w:val="both"/>
        <w:rPr>
          <w:rFonts w:ascii="Verdana" w:hAnsi="Verdana" w:cs="Arial"/>
        </w:rPr>
      </w:pPr>
    </w:p>
    <w:p w14:paraId="546E5F3C" w14:textId="0C972F4E" w:rsidR="285787B0" w:rsidRDefault="285787B0" w:rsidP="4C39ED56">
      <w:pPr>
        <w:pBdr>
          <w:top w:val="nil"/>
          <w:left w:val="nil"/>
          <w:bottom w:val="nil"/>
          <w:right w:val="nil"/>
          <w:between w:val="nil"/>
        </w:pBdr>
        <w:spacing w:before="60" w:after="60" w:line="240" w:lineRule="auto"/>
        <w:jc w:val="both"/>
        <w:rPr>
          <w:rFonts w:ascii="Verdana" w:hAnsi="Verdana" w:cs="Arial"/>
          <w:sz w:val="24"/>
          <w:szCs w:val="24"/>
        </w:rPr>
      </w:pPr>
      <w:r w:rsidRPr="4C39ED56">
        <w:rPr>
          <w:rFonts w:ascii="Verdana" w:hAnsi="Verdana" w:cs="Arial"/>
          <w:sz w:val="24"/>
          <w:szCs w:val="24"/>
        </w:rPr>
        <w:t>The Committee used these reports to ensure that Health and Safety governance remained robust and responsive, particularly in high-risk areas such as estates, manual handling, and fire safety. The reports also supported the Committee’s assurance role in relation to the Health Board’s overarching risk management framework.</w:t>
      </w:r>
    </w:p>
    <w:p w14:paraId="2F4E17FC" w14:textId="61FAE74D" w:rsidR="00076750" w:rsidRDefault="00076750" w:rsidP="00606A3E">
      <w:pPr>
        <w:autoSpaceDE w:val="0"/>
        <w:autoSpaceDN w:val="0"/>
        <w:adjustRightInd w:val="0"/>
        <w:spacing w:after="0" w:line="240" w:lineRule="auto"/>
        <w:jc w:val="both"/>
        <w:rPr>
          <w:rFonts w:ascii="Verdana" w:hAnsi="Verdana" w:cs="Arial"/>
          <w:sz w:val="24"/>
          <w:szCs w:val="24"/>
        </w:rPr>
      </w:pPr>
    </w:p>
    <w:p w14:paraId="30C88B5F" w14:textId="5DD25883" w:rsidR="00076750" w:rsidRPr="00EF7FFD" w:rsidRDefault="0EC673B2" w:rsidP="4C39ED56">
      <w:pPr>
        <w:autoSpaceDE w:val="0"/>
        <w:autoSpaceDN w:val="0"/>
        <w:adjustRightInd w:val="0"/>
        <w:spacing w:after="0" w:line="240" w:lineRule="auto"/>
        <w:jc w:val="both"/>
        <w:rPr>
          <w:rFonts w:ascii="Verdana" w:hAnsi="Verdana" w:cs="Arial"/>
          <w:b/>
          <w:bCs/>
          <w:sz w:val="24"/>
          <w:szCs w:val="24"/>
          <w:u w:val="single"/>
        </w:rPr>
      </w:pPr>
      <w:r w:rsidRPr="4C39ED56">
        <w:rPr>
          <w:rFonts w:ascii="Verdana" w:hAnsi="Verdana" w:cs="Arial"/>
          <w:b/>
          <w:bCs/>
          <w:sz w:val="24"/>
          <w:szCs w:val="24"/>
          <w:u w:val="single"/>
        </w:rPr>
        <w:t>Reports Presented for Noting</w:t>
      </w:r>
    </w:p>
    <w:p w14:paraId="3FC2FF61" w14:textId="0FC410F0" w:rsidR="00076750" w:rsidRPr="00EF7FFD" w:rsidRDefault="00076750" w:rsidP="4C39ED56">
      <w:pPr>
        <w:autoSpaceDE w:val="0"/>
        <w:autoSpaceDN w:val="0"/>
        <w:adjustRightInd w:val="0"/>
        <w:spacing w:after="0" w:line="240" w:lineRule="auto"/>
        <w:jc w:val="both"/>
        <w:rPr>
          <w:rFonts w:ascii="Verdana" w:hAnsi="Verdana" w:cs="Arial"/>
          <w:sz w:val="24"/>
          <w:szCs w:val="24"/>
        </w:rPr>
      </w:pPr>
    </w:p>
    <w:p w14:paraId="590C5A94" w14:textId="214DAD80" w:rsidR="6F2B4365" w:rsidRDefault="0EC673B2" w:rsidP="17E063F3">
      <w:pPr>
        <w:pStyle w:val="ListParagraph"/>
        <w:numPr>
          <w:ilvl w:val="0"/>
          <w:numId w:val="29"/>
        </w:numPr>
        <w:spacing w:after="0" w:line="240" w:lineRule="auto"/>
        <w:jc w:val="both"/>
        <w:rPr>
          <w:rFonts w:ascii="Verdana" w:hAnsi="Verdana" w:cs="Arial"/>
          <w:b/>
          <w:bCs/>
        </w:rPr>
      </w:pPr>
      <w:r w:rsidRPr="17E063F3">
        <w:rPr>
          <w:rFonts w:ascii="Verdana" w:hAnsi="Verdana" w:cs="Arial"/>
          <w:b/>
          <w:bCs/>
          <w:sz w:val="24"/>
          <w:szCs w:val="24"/>
        </w:rPr>
        <w:t>Learning From Events Report</w:t>
      </w:r>
    </w:p>
    <w:p w14:paraId="4067F103" w14:textId="123182FC" w:rsidR="6F2B4365" w:rsidRDefault="23CA0DAF" w:rsidP="6F2B4365">
      <w:pPr>
        <w:spacing w:after="0" w:line="240" w:lineRule="auto"/>
        <w:jc w:val="both"/>
        <w:rPr>
          <w:rFonts w:ascii="Verdana" w:hAnsi="Verdana" w:cs="Arial"/>
          <w:sz w:val="24"/>
          <w:szCs w:val="24"/>
        </w:rPr>
      </w:pPr>
      <w:r w:rsidRPr="4C39ED56">
        <w:rPr>
          <w:rFonts w:ascii="Verdana" w:hAnsi="Verdana" w:cs="Arial"/>
          <w:sz w:val="24"/>
          <w:szCs w:val="24"/>
        </w:rPr>
        <w:t xml:space="preserve">In May 2024, the Quality and Safety Committee received a version of the Learning </w:t>
      </w:r>
      <w:r w:rsidR="0B1C20B3" w:rsidRPr="4C39ED56">
        <w:rPr>
          <w:rFonts w:ascii="Verdana" w:hAnsi="Verdana" w:cs="Arial"/>
          <w:sz w:val="24"/>
          <w:szCs w:val="24"/>
        </w:rPr>
        <w:t>from</w:t>
      </w:r>
      <w:r w:rsidRPr="4C39ED56">
        <w:rPr>
          <w:rFonts w:ascii="Verdana" w:hAnsi="Verdana" w:cs="Arial"/>
          <w:sz w:val="24"/>
          <w:szCs w:val="24"/>
        </w:rPr>
        <w:t xml:space="preserve"> Events Report</w:t>
      </w:r>
      <w:r w:rsidR="00DEAFAC" w:rsidRPr="4C39ED56">
        <w:rPr>
          <w:rFonts w:ascii="Verdana" w:hAnsi="Verdana" w:cs="Arial"/>
          <w:sz w:val="24"/>
          <w:szCs w:val="24"/>
        </w:rPr>
        <w:t>.</w:t>
      </w:r>
      <w:r w:rsidRPr="4C39ED56">
        <w:rPr>
          <w:rFonts w:ascii="Verdana" w:hAnsi="Verdana" w:cs="Arial"/>
          <w:sz w:val="24"/>
          <w:szCs w:val="24"/>
        </w:rPr>
        <w:t xml:space="preserve"> </w:t>
      </w:r>
      <w:r w:rsidR="48DEF029" w:rsidRPr="4C39ED56">
        <w:rPr>
          <w:rFonts w:ascii="Verdana" w:hAnsi="Verdana" w:cs="Arial"/>
          <w:sz w:val="24"/>
          <w:szCs w:val="24"/>
        </w:rPr>
        <w:t>T</w:t>
      </w:r>
      <w:r w:rsidRPr="4C39ED56">
        <w:rPr>
          <w:rFonts w:ascii="Verdana" w:hAnsi="Verdana" w:cs="Arial"/>
          <w:sz w:val="24"/>
          <w:szCs w:val="24"/>
        </w:rPr>
        <w:t>he Committee had received the June monthly report, which was typically submitted to the Quality and Safety Group.</w:t>
      </w:r>
      <w:r w:rsidR="4E739D19" w:rsidRPr="4C39ED56">
        <w:rPr>
          <w:rFonts w:ascii="Verdana" w:hAnsi="Verdana" w:cs="Arial"/>
          <w:sz w:val="24"/>
          <w:szCs w:val="24"/>
        </w:rPr>
        <w:t xml:space="preserve"> </w:t>
      </w:r>
    </w:p>
    <w:p w14:paraId="34F3D9EA" w14:textId="2A66B400" w:rsidR="6F2B4365" w:rsidRDefault="6F2B4365" w:rsidP="6F2B4365">
      <w:pPr>
        <w:spacing w:after="0" w:line="240" w:lineRule="auto"/>
        <w:jc w:val="both"/>
        <w:rPr>
          <w:rFonts w:ascii="Verdana" w:hAnsi="Verdana" w:cs="Arial"/>
          <w:sz w:val="24"/>
          <w:szCs w:val="24"/>
        </w:rPr>
      </w:pPr>
    </w:p>
    <w:p w14:paraId="0CB40DF4" w14:textId="0E45CB74" w:rsidR="5019D5AE" w:rsidRDefault="5019D5AE" w:rsidP="17E063F3">
      <w:pPr>
        <w:pStyle w:val="ListParagraph"/>
        <w:numPr>
          <w:ilvl w:val="0"/>
          <w:numId w:val="26"/>
        </w:numPr>
        <w:spacing w:after="0" w:line="240" w:lineRule="auto"/>
        <w:jc w:val="both"/>
        <w:rPr>
          <w:rFonts w:ascii="Verdana" w:hAnsi="Verdana" w:cs="Arial"/>
          <w:b/>
          <w:bCs/>
        </w:rPr>
      </w:pPr>
      <w:r w:rsidRPr="17E063F3">
        <w:rPr>
          <w:rFonts w:ascii="Verdana" w:hAnsi="Verdana" w:cs="Arial"/>
          <w:b/>
          <w:bCs/>
          <w:sz w:val="24"/>
          <w:szCs w:val="24"/>
        </w:rPr>
        <w:t>Joint Commissioning Committee Quality and Patient Safety Committee Report</w:t>
      </w:r>
    </w:p>
    <w:p w14:paraId="68C03F09" w14:textId="5FC90FBF" w:rsidR="5019D5AE" w:rsidRDefault="5019D5AE" w:rsidP="4C39ED56">
      <w:pPr>
        <w:spacing w:after="0" w:line="240" w:lineRule="auto"/>
        <w:jc w:val="both"/>
        <w:rPr>
          <w:rFonts w:ascii="Verdana" w:hAnsi="Verdana" w:cs="Arial"/>
          <w:sz w:val="24"/>
          <w:szCs w:val="24"/>
        </w:rPr>
      </w:pPr>
      <w:r w:rsidRPr="4C39ED56">
        <w:rPr>
          <w:rFonts w:ascii="Verdana" w:hAnsi="Verdana" w:cs="Arial"/>
          <w:sz w:val="24"/>
          <w:szCs w:val="24"/>
        </w:rPr>
        <w:t>During the reporting period, the Quality and Safety Committee received and acknowledged the Joint Commissioning Committee (JCC) Quality and Patient Safety Report, which provided assurance on the governance and risk management of commissioned services across Wales.</w:t>
      </w:r>
    </w:p>
    <w:p w14:paraId="2E66AF1D" w14:textId="29ECD03F" w:rsidR="4C39ED56" w:rsidRDefault="4C39ED56" w:rsidP="4C39ED56">
      <w:pPr>
        <w:spacing w:after="0" w:line="240" w:lineRule="auto"/>
        <w:jc w:val="both"/>
        <w:rPr>
          <w:rFonts w:ascii="Verdana" w:hAnsi="Verdana" w:cs="Arial"/>
          <w:sz w:val="24"/>
          <w:szCs w:val="24"/>
        </w:rPr>
      </w:pPr>
    </w:p>
    <w:p w14:paraId="2E4D2834" w14:textId="0F79DEE8" w:rsidR="6F2B4365" w:rsidRDefault="5467EDAF" w:rsidP="4C39ED56">
      <w:pPr>
        <w:spacing w:after="0" w:line="240" w:lineRule="auto"/>
        <w:jc w:val="both"/>
        <w:rPr>
          <w:rFonts w:ascii="Verdana" w:hAnsi="Verdana" w:cs="Arial"/>
          <w:sz w:val="24"/>
          <w:szCs w:val="24"/>
        </w:rPr>
      </w:pPr>
      <w:r w:rsidRPr="4C39ED56">
        <w:rPr>
          <w:rFonts w:ascii="Verdana" w:hAnsi="Verdana" w:cs="Arial"/>
          <w:sz w:val="24"/>
          <w:szCs w:val="24"/>
        </w:rPr>
        <w:t>Key highlights included:</w:t>
      </w:r>
    </w:p>
    <w:p w14:paraId="0AC66257" w14:textId="12F109F0" w:rsidR="6F2B4365" w:rsidRDefault="6F2B4365" w:rsidP="4C39ED56">
      <w:pPr>
        <w:spacing w:after="0" w:line="240" w:lineRule="auto"/>
        <w:jc w:val="both"/>
        <w:rPr>
          <w:rFonts w:ascii="Verdana" w:hAnsi="Verdana" w:cs="Arial"/>
          <w:sz w:val="24"/>
          <w:szCs w:val="24"/>
        </w:rPr>
      </w:pPr>
    </w:p>
    <w:p w14:paraId="56BEE3C3" w14:textId="769C6ED4" w:rsidR="6F2B4365" w:rsidRDefault="5467EDAF" w:rsidP="17E063F3">
      <w:pPr>
        <w:pStyle w:val="ListParagraph"/>
        <w:numPr>
          <w:ilvl w:val="0"/>
          <w:numId w:val="28"/>
        </w:numPr>
        <w:spacing w:after="0" w:line="240" w:lineRule="auto"/>
        <w:jc w:val="both"/>
        <w:rPr>
          <w:rFonts w:ascii="Verdana" w:hAnsi="Verdana" w:cs="Arial"/>
        </w:rPr>
      </w:pPr>
      <w:r w:rsidRPr="17E063F3">
        <w:rPr>
          <w:rFonts w:ascii="Verdana" w:hAnsi="Verdana" w:cs="Arial"/>
          <w:b/>
          <w:bCs/>
          <w:sz w:val="24"/>
          <w:szCs w:val="24"/>
        </w:rPr>
        <w:t>Escalation of Concerns:</w:t>
      </w:r>
      <w:r w:rsidRPr="17E063F3">
        <w:rPr>
          <w:rFonts w:ascii="Verdana" w:hAnsi="Verdana" w:cs="Arial"/>
          <w:sz w:val="24"/>
          <w:szCs w:val="24"/>
        </w:rPr>
        <w:t xml:space="preserve"> </w:t>
      </w:r>
    </w:p>
    <w:p w14:paraId="44F90C5D" w14:textId="4A159DB1" w:rsidR="6F2B4365" w:rsidRDefault="5467EDAF" w:rsidP="17E063F3">
      <w:pPr>
        <w:spacing w:after="0" w:line="240" w:lineRule="auto"/>
        <w:jc w:val="both"/>
        <w:rPr>
          <w:rFonts w:ascii="Verdana" w:hAnsi="Verdana" w:cs="Arial"/>
        </w:rPr>
      </w:pPr>
      <w:r w:rsidRPr="17E063F3">
        <w:rPr>
          <w:rFonts w:ascii="Verdana" w:hAnsi="Verdana" w:cs="Arial"/>
          <w:sz w:val="24"/>
          <w:szCs w:val="24"/>
        </w:rPr>
        <w:t xml:space="preserve">The Committee escalated specific </w:t>
      </w:r>
      <w:r w:rsidR="299E8A74" w:rsidRPr="17E063F3">
        <w:rPr>
          <w:rFonts w:ascii="Verdana" w:hAnsi="Verdana" w:cs="Arial"/>
          <w:sz w:val="24"/>
          <w:szCs w:val="24"/>
        </w:rPr>
        <w:t>Q</w:t>
      </w:r>
      <w:r w:rsidRPr="17E063F3">
        <w:rPr>
          <w:rFonts w:ascii="Verdana" w:hAnsi="Verdana" w:cs="Arial"/>
          <w:sz w:val="24"/>
          <w:szCs w:val="24"/>
        </w:rPr>
        <w:t xml:space="preserve">uality and </w:t>
      </w:r>
      <w:r w:rsidR="41AE9E27" w:rsidRPr="17E063F3">
        <w:rPr>
          <w:rFonts w:ascii="Verdana" w:hAnsi="Verdana" w:cs="Arial"/>
          <w:sz w:val="24"/>
          <w:szCs w:val="24"/>
        </w:rPr>
        <w:t>S</w:t>
      </w:r>
      <w:r w:rsidRPr="17E063F3">
        <w:rPr>
          <w:rFonts w:ascii="Verdana" w:hAnsi="Verdana" w:cs="Arial"/>
          <w:sz w:val="24"/>
          <w:szCs w:val="24"/>
        </w:rPr>
        <w:t>afety concerns to the JCC, particularly in relation to services commissioned through the Welsh Kidney Network and the Cancer and Blood Commissioning Team.</w:t>
      </w:r>
    </w:p>
    <w:p w14:paraId="2CF9DA11" w14:textId="32C4FF07" w:rsidR="6F2B4365" w:rsidRDefault="6F2B4365" w:rsidP="4C39ED56">
      <w:pPr>
        <w:spacing w:after="0" w:line="240" w:lineRule="auto"/>
        <w:jc w:val="both"/>
        <w:rPr>
          <w:rFonts w:ascii="Verdana" w:hAnsi="Verdana" w:cs="Arial"/>
          <w:b/>
          <w:bCs/>
          <w:sz w:val="24"/>
          <w:szCs w:val="24"/>
        </w:rPr>
      </w:pPr>
    </w:p>
    <w:p w14:paraId="46FE2E79" w14:textId="4CCBC48B" w:rsidR="6F2B4365" w:rsidRDefault="5467EDAF" w:rsidP="17E063F3">
      <w:pPr>
        <w:pStyle w:val="ListParagraph"/>
        <w:numPr>
          <w:ilvl w:val="0"/>
          <w:numId w:val="27"/>
        </w:numPr>
        <w:spacing w:after="0" w:line="240" w:lineRule="auto"/>
        <w:jc w:val="both"/>
        <w:rPr>
          <w:rFonts w:ascii="Verdana" w:hAnsi="Verdana" w:cs="Arial"/>
        </w:rPr>
      </w:pPr>
      <w:r w:rsidRPr="17E063F3">
        <w:rPr>
          <w:rFonts w:ascii="Verdana" w:hAnsi="Verdana" w:cs="Arial"/>
          <w:b/>
          <w:bCs/>
          <w:sz w:val="24"/>
          <w:szCs w:val="24"/>
        </w:rPr>
        <w:t>Service Risk Profiles:</w:t>
      </w:r>
      <w:r w:rsidRPr="17E063F3">
        <w:rPr>
          <w:rFonts w:ascii="Verdana" w:hAnsi="Verdana" w:cs="Arial"/>
          <w:sz w:val="24"/>
          <w:szCs w:val="24"/>
        </w:rPr>
        <w:t xml:space="preserve"> </w:t>
      </w:r>
    </w:p>
    <w:p w14:paraId="149AB368" w14:textId="4A064143" w:rsidR="6F2B4365" w:rsidRDefault="5467EDAF" w:rsidP="4C39ED56">
      <w:pPr>
        <w:spacing w:after="0" w:line="240" w:lineRule="auto"/>
        <w:jc w:val="both"/>
      </w:pPr>
      <w:r w:rsidRPr="17E063F3">
        <w:rPr>
          <w:rFonts w:ascii="Verdana" w:hAnsi="Verdana" w:cs="Arial"/>
          <w:sz w:val="24"/>
          <w:szCs w:val="24"/>
        </w:rPr>
        <w:t xml:space="preserve">The report summarised the highest scoring risks across commissioned services, with particular attention to South Wales Plastic Surgery, which remained at Level 2 of the escalation process due to long patient waits </w:t>
      </w:r>
      <w:r w:rsidR="5030E5CD" w:rsidRPr="17E063F3">
        <w:rPr>
          <w:rFonts w:ascii="Verdana" w:hAnsi="Verdana" w:cs="Arial"/>
          <w:sz w:val="24"/>
          <w:szCs w:val="24"/>
        </w:rPr>
        <w:t>to exceed</w:t>
      </w:r>
      <w:r w:rsidRPr="17E063F3">
        <w:rPr>
          <w:rFonts w:ascii="Verdana" w:hAnsi="Verdana" w:cs="Arial"/>
          <w:sz w:val="24"/>
          <w:szCs w:val="24"/>
        </w:rPr>
        <w:t xml:space="preserve"> 104 weeks. </w:t>
      </w:r>
    </w:p>
    <w:p w14:paraId="00489CE1" w14:textId="00451B63" w:rsidR="6F2B4365" w:rsidRDefault="6F2B4365" w:rsidP="4C39ED56">
      <w:pPr>
        <w:spacing w:after="0" w:line="240" w:lineRule="auto"/>
        <w:jc w:val="both"/>
        <w:rPr>
          <w:rFonts w:ascii="Verdana" w:hAnsi="Verdana" w:cs="Arial"/>
          <w:sz w:val="24"/>
          <w:szCs w:val="24"/>
        </w:rPr>
      </w:pPr>
    </w:p>
    <w:p w14:paraId="6DCF04F3" w14:textId="47AA377A" w:rsidR="6F2B4365" w:rsidRDefault="5467EDAF" w:rsidP="17E063F3">
      <w:pPr>
        <w:pStyle w:val="ListParagraph"/>
        <w:numPr>
          <w:ilvl w:val="0"/>
          <w:numId w:val="25"/>
        </w:numPr>
        <w:spacing w:after="0" w:line="240" w:lineRule="auto"/>
        <w:jc w:val="both"/>
        <w:rPr>
          <w:rFonts w:ascii="Verdana" w:hAnsi="Verdana" w:cs="Arial"/>
        </w:rPr>
      </w:pPr>
      <w:r w:rsidRPr="17E063F3">
        <w:rPr>
          <w:rFonts w:ascii="Verdana" w:hAnsi="Verdana" w:cs="Arial"/>
          <w:b/>
          <w:bCs/>
          <w:sz w:val="24"/>
          <w:szCs w:val="24"/>
        </w:rPr>
        <w:t>Commissioning Team Updates:</w:t>
      </w:r>
      <w:r w:rsidRPr="17E063F3">
        <w:rPr>
          <w:rFonts w:ascii="Verdana" w:hAnsi="Verdana" w:cs="Arial"/>
          <w:sz w:val="24"/>
          <w:szCs w:val="24"/>
        </w:rPr>
        <w:t xml:space="preserve"> </w:t>
      </w:r>
    </w:p>
    <w:p w14:paraId="1616F406" w14:textId="17607691" w:rsidR="6F2B4365" w:rsidRDefault="5467EDAF" w:rsidP="17E063F3">
      <w:pPr>
        <w:spacing w:after="0" w:line="240" w:lineRule="auto"/>
        <w:jc w:val="both"/>
        <w:rPr>
          <w:rFonts w:ascii="Verdana" w:hAnsi="Verdana" w:cs="Arial"/>
        </w:rPr>
      </w:pPr>
      <w:r w:rsidRPr="17E063F3">
        <w:rPr>
          <w:rFonts w:ascii="Verdana" w:hAnsi="Verdana" w:cs="Arial"/>
          <w:sz w:val="24"/>
          <w:szCs w:val="24"/>
        </w:rPr>
        <w:t>Reports from individual commissioning teams were received and reviewed by exception, with updates on services in escalation appended to the report.</w:t>
      </w:r>
      <w:r w:rsidR="08DC94D3" w:rsidRPr="17E063F3">
        <w:rPr>
          <w:rFonts w:ascii="Verdana" w:hAnsi="Verdana" w:cs="Arial"/>
          <w:sz w:val="24"/>
          <w:szCs w:val="24"/>
        </w:rPr>
        <w:t xml:space="preserve"> </w:t>
      </w:r>
      <w:r w:rsidRPr="17E063F3">
        <w:rPr>
          <w:rFonts w:ascii="Verdana" w:hAnsi="Verdana" w:cs="Arial"/>
          <w:sz w:val="24"/>
          <w:szCs w:val="24"/>
        </w:rPr>
        <w:t>The Committee used this report to strengthen its assurance role and ensure that quality and safety risks in commissioned services were being appropriately monitored and addressed.</w:t>
      </w:r>
    </w:p>
    <w:p w14:paraId="7F99F45E" w14:textId="517812B2" w:rsidR="6F2B4365" w:rsidRDefault="6F2B4365" w:rsidP="4C39ED56">
      <w:pPr>
        <w:spacing w:after="0" w:line="240" w:lineRule="auto"/>
        <w:jc w:val="both"/>
        <w:rPr>
          <w:rFonts w:ascii="Verdana" w:hAnsi="Verdana" w:cs="Arial"/>
          <w:sz w:val="24"/>
          <w:szCs w:val="24"/>
        </w:rPr>
      </w:pPr>
    </w:p>
    <w:p w14:paraId="0B7F9B80" w14:textId="576A8D27" w:rsidR="71AC539A" w:rsidRDefault="71AC539A" w:rsidP="17E063F3">
      <w:pPr>
        <w:pStyle w:val="ListParagraph"/>
        <w:numPr>
          <w:ilvl w:val="0"/>
          <w:numId w:val="24"/>
        </w:numPr>
        <w:spacing w:after="0" w:line="240" w:lineRule="auto"/>
        <w:jc w:val="both"/>
        <w:rPr>
          <w:rFonts w:ascii="Verdana" w:hAnsi="Verdana" w:cs="Arial"/>
          <w:b/>
          <w:bCs/>
        </w:rPr>
      </w:pPr>
      <w:r w:rsidRPr="17E063F3">
        <w:rPr>
          <w:rFonts w:ascii="Verdana" w:hAnsi="Verdana" w:cs="Arial"/>
          <w:b/>
          <w:bCs/>
          <w:sz w:val="24"/>
          <w:szCs w:val="24"/>
        </w:rPr>
        <w:t>Work Programme 2024/25</w:t>
      </w:r>
    </w:p>
    <w:p w14:paraId="73ECC37B" w14:textId="1977A94F" w:rsidR="6F2B4365" w:rsidRDefault="71AC539A" w:rsidP="4C39ED56">
      <w:pPr>
        <w:spacing w:after="0" w:line="240" w:lineRule="auto"/>
        <w:jc w:val="both"/>
        <w:rPr>
          <w:rFonts w:ascii="Verdana" w:hAnsi="Verdana" w:cs="Arial"/>
          <w:sz w:val="24"/>
          <w:szCs w:val="24"/>
        </w:rPr>
      </w:pPr>
      <w:r w:rsidRPr="4C39ED56">
        <w:rPr>
          <w:rFonts w:ascii="Verdana" w:hAnsi="Verdana" w:cs="Arial"/>
          <w:sz w:val="24"/>
          <w:szCs w:val="24"/>
        </w:rPr>
        <w:t xml:space="preserve">In the November </w:t>
      </w:r>
      <w:r w:rsidR="296795E2" w:rsidRPr="4C39ED56">
        <w:rPr>
          <w:rFonts w:ascii="Verdana" w:hAnsi="Verdana" w:cs="Arial"/>
          <w:sz w:val="24"/>
          <w:szCs w:val="24"/>
        </w:rPr>
        <w:t xml:space="preserve">2024 </w:t>
      </w:r>
      <w:r w:rsidRPr="4C39ED56">
        <w:rPr>
          <w:rFonts w:ascii="Verdana" w:hAnsi="Verdana" w:cs="Arial"/>
          <w:sz w:val="24"/>
          <w:szCs w:val="24"/>
        </w:rPr>
        <w:t xml:space="preserve">Committee meeting the Work Programme 2024/25 was noted and accepted. </w:t>
      </w:r>
    </w:p>
    <w:p w14:paraId="15747814" w14:textId="23CE08C3" w:rsidR="6F2B4365" w:rsidRDefault="6F2B4365" w:rsidP="6F2B4365">
      <w:pPr>
        <w:spacing w:after="0" w:line="240" w:lineRule="auto"/>
        <w:jc w:val="both"/>
        <w:rPr>
          <w:rFonts w:ascii="Verdana" w:hAnsi="Verdana" w:cs="Arial"/>
          <w:sz w:val="24"/>
          <w:szCs w:val="24"/>
        </w:rPr>
      </w:pPr>
    </w:p>
    <w:p w14:paraId="017A1A27" w14:textId="12E5ED30" w:rsidR="4326244D" w:rsidRDefault="4326244D" w:rsidP="17E063F3">
      <w:pPr>
        <w:pStyle w:val="ListParagraph"/>
        <w:numPr>
          <w:ilvl w:val="0"/>
          <w:numId w:val="23"/>
        </w:numPr>
        <w:spacing w:after="0" w:line="240" w:lineRule="auto"/>
        <w:jc w:val="both"/>
        <w:rPr>
          <w:rFonts w:ascii="Verdana" w:hAnsi="Verdana" w:cs="Arial"/>
          <w:b/>
          <w:bCs/>
        </w:rPr>
      </w:pPr>
      <w:r w:rsidRPr="17E063F3">
        <w:rPr>
          <w:rFonts w:ascii="Verdana" w:hAnsi="Verdana" w:cs="Arial"/>
          <w:b/>
          <w:bCs/>
          <w:sz w:val="24"/>
          <w:szCs w:val="24"/>
        </w:rPr>
        <w:t>Quality and Safety Performance Report</w:t>
      </w:r>
    </w:p>
    <w:p w14:paraId="406F21D6" w14:textId="4EFC1FC6" w:rsidR="6F2B4365" w:rsidRDefault="4D1466EA" w:rsidP="6F2B4365">
      <w:pPr>
        <w:spacing w:after="0" w:line="240" w:lineRule="auto"/>
        <w:jc w:val="both"/>
        <w:rPr>
          <w:rFonts w:ascii="Verdana" w:hAnsi="Verdana" w:cs="Arial"/>
          <w:sz w:val="24"/>
          <w:szCs w:val="24"/>
        </w:rPr>
      </w:pPr>
      <w:r w:rsidRPr="4C39ED56">
        <w:rPr>
          <w:rFonts w:ascii="Verdana" w:hAnsi="Verdana" w:cs="Arial"/>
          <w:sz w:val="24"/>
          <w:szCs w:val="24"/>
        </w:rPr>
        <w:t xml:space="preserve">In the </w:t>
      </w:r>
      <w:r w:rsidR="7DC9A091" w:rsidRPr="4C39ED56">
        <w:rPr>
          <w:rFonts w:ascii="Verdana" w:hAnsi="Verdana" w:cs="Arial"/>
          <w:sz w:val="24"/>
          <w:szCs w:val="24"/>
        </w:rPr>
        <w:t>January</w:t>
      </w:r>
      <w:r w:rsidRPr="4C39ED56">
        <w:rPr>
          <w:rFonts w:ascii="Verdana" w:hAnsi="Verdana" w:cs="Arial"/>
          <w:sz w:val="24"/>
          <w:szCs w:val="24"/>
        </w:rPr>
        <w:t xml:space="preserve"> 2025 Committee meeting the </w:t>
      </w:r>
      <w:r w:rsidR="3365E363" w:rsidRPr="4C39ED56">
        <w:rPr>
          <w:rFonts w:ascii="Verdana" w:hAnsi="Verdana" w:cs="Arial"/>
          <w:sz w:val="24"/>
          <w:szCs w:val="24"/>
        </w:rPr>
        <w:t xml:space="preserve">Quality and </w:t>
      </w:r>
      <w:r w:rsidR="68AE7ABD" w:rsidRPr="4C39ED56">
        <w:rPr>
          <w:rFonts w:ascii="Verdana" w:hAnsi="Verdana" w:cs="Arial"/>
          <w:sz w:val="24"/>
          <w:szCs w:val="24"/>
        </w:rPr>
        <w:t>Safety</w:t>
      </w:r>
      <w:r w:rsidR="3365E363" w:rsidRPr="4C39ED56">
        <w:rPr>
          <w:rFonts w:ascii="Verdana" w:hAnsi="Verdana" w:cs="Arial"/>
          <w:sz w:val="24"/>
          <w:szCs w:val="24"/>
        </w:rPr>
        <w:t xml:space="preserve"> Performance Report</w:t>
      </w:r>
      <w:r w:rsidRPr="4C39ED56">
        <w:rPr>
          <w:rFonts w:ascii="Verdana" w:hAnsi="Verdana" w:cs="Arial"/>
          <w:sz w:val="24"/>
          <w:szCs w:val="24"/>
        </w:rPr>
        <w:t xml:space="preserve"> was noted and accepted.   </w:t>
      </w:r>
    </w:p>
    <w:p w14:paraId="01AFCCBE" w14:textId="53186DD1" w:rsidR="6F2B4365" w:rsidRDefault="6F2B4365" w:rsidP="6F2B4365">
      <w:pPr>
        <w:spacing w:after="0" w:line="240" w:lineRule="auto"/>
        <w:jc w:val="both"/>
        <w:rPr>
          <w:rFonts w:ascii="Verdana" w:hAnsi="Verdana" w:cs="Arial"/>
          <w:sz w:val="24"/>
          <w:szCs w:val="24"/>
        </w:rPr>
      </w:pPr>
    </w:p>
    <w:p w14:paraId="16A76738" w14:textId="04678869" w:rsidR="6F2B4365" w:rsidRDefault="6F2B4365" w:rsidP="6F2B4365">
      <w:pPr>
        <w:spacing w:after="0" w:line="240" w:lineRule="auto"/>
        <w:jc w:val="both"/>
        <w:rPr>
          <w:rFonts w:ascii="Verdana" w:hAnsi="Verdana" w:cs="Arial"/>
          <w:sz w:val="24"/>
          <w:szCs w:val="24"/>
        </w:rPr>
      </w:pPr>
    </w:p>
    <w:p w14:paraId="0434940D" w14:textId="344B91CD" w:rsidR="6F2B4365" w:rsidRDefault="6F2B4365" w:rsidP="6F2B4365">
      <w:pPr>
        <w:spacing w:after="0" w:line="240" w:lineRule="auto"/>
        <w:jc w:val="both"/>
        <w:rPr>
          <w:rFonts w:ascii="Verdana" w:hAnsi="Verdana" w:cs="Arial"/>
          <w:sz w:val="24"/>
          <w:szCs w:val="24"/>
        </w:rPr>
      </w:pPr>
    </w:p>
    <w:p w14:paraId="1D2DA637" w14:textId="045C1474" w:rsidR="6F2B4365" w:rsidRDefault="6F2B4365" w:rsidP="6F2B4365">
      <w:pPr>
        <w:spacing w:after="0" w:line="240" w:lineRule="auto"/>
        <w:jc w:val="both"/>
        <w:rPr>
          <w:rFonts w:ascii="Verdana" w:hAnsi="Verdana" w:cs="Arial"/>
          <w:sz w:val="24"/>
          <w:szCs w:val="24"/>
        </w:rPr>
      </w:pPr>
    </w:p>
    <w:p w14:paraId="262E59C0" w14:textId="6D9CF31A" w:rsidR="6F2B4365" w:rsidRDefault="6F2B4365" w:rsidP="6F2B4365">
      <w:pPr>
        <w:spacing w:after="0" w:line="240" w:lineRule="auto"/>
        <w:jc w:val="both"/>
        <w:rPr>
          <w:rFonts w:ascii="Verdana" w:hAnsi="Verdana" w:cs="Arial"/>
          <w:sz w:val="24"/>
          <w:szCs w:val="24"/>
        </w:rPr>
      </w:pPr>
    </w:p>
    <w:p w14:paraId="59BB26B1" w14:textId="49A3944E" w:rsidR="6F2B4365" w:rsidRDefault="6F2B4365" w:rsidP="6F2B4365">
      <w:pPr>
        <w:spacing w:after="0" w:line="240" w:lineRule="auto"/>
        <w:jc w:val="both"/>
        <w:rPr>
          <w:rFonts w:ascii="Verdana" w:hAnsi="Verdana" w:cs="Arial"/>
          <w:sz w:val="24"/>
          <w:szCs w:val="24"/>
        </w:rPr>
      </w:pPr>
    </w:p>
    <w:p w14:paraId="7C308253" w14:textId="5D50761B" w:rsidR="6F2B4365" w:rsidRDefault="6F2B4365" w:rsidP="6F2B4365">
      <w:pPr>
        <w:spacing w:after="0" w:line="240" w:lineRule="auto"/>
        <w:jc w:val="both"/>
        <w:rPr>
          <w:rFonts w:ascii="Verdana" w:hAnsi="Verdana" w:cs="Arial"/>
          <w:sz w:val="24"/>
          <w:szCs w:val="24"/>
        </w:rPr>
      </w:pPr>
    </w:p>
    <w:p w14:paraId="679A1EDD" w14:textId="44390B3E" w:rsidR="6F2B4365" w:rsidRDefault="6F2B4365" w:rsidP="6F2B4365">
      <w:pPr>
        <w:spacing w:after="0" w:line="240" w:lineRule="auto"/>
        <w:jc w:val="both"/>
        <w:rPr>
          <w:rFonts w:ascii="Verdana" w:hAnsi="Verdana" w:cs="Arial"/>
          <w:sz w:val="24"/>
          <w:szCs w:val="24"/>
        </w:rPr>
      </w:pPr>
    </w:p>
    <w:p w14:paraId="3FFC97D1" w14:textId="4740179C" w:rsidR="6F2B4365" w:rsidRDefault="6F2B4365" w:rsidP="6F2B4365">
      <w:pPr>
        <w:spacing w:after="0" w:line="240" w:lineRule="auto"/>
        <w:jc w:val="both"/>
        <w:rPr>
          <w:rFonts w:ascii="Verdana" w:hAnsi="Verdana" w:cs="Arial"/>
          <w:sz w:val="24"/>
          <w:szCs w:val="24"/>
        </w:rPr>
      </w:pPr>
    </w:p>
    <w:p w14:paraId="4EF870EC" w14:textId="1701C8C3" w:rsidR="6F2B4365" w:rsidRDefault="6F2B4365" w:rsidP="6F2B4365">
      <w:pPr>
        <w:spacing w:after="0" w:line="240" w:lineRule="auto"/>
        <w:jc w:val="both"/>
        <w:rPr>
          <w:rFonts w:ascii="Verdana" w:hAnsi="Verdana" w:cs="Arial"/>
          <w:sz w:val="24"/>
          <w:szCs w:val="24"/>
        </w:rPr>
      </w:pPr>
    </w:p>
    <w:p w14:paraId="3B0B17A8" w14:textId="1C97C541" w:rsidR="6F2B4365" w:rsidRDefault="6F2B4365" w:rsidP="6F2B4365">
      <w:pPr>
        <w:spacing w:after="0" w:line="240" w:lineRule="auto"/>
        <w:jc w:val="both"/>
        <w:rPr>
          <w:rFonts w:ascii="Verdana" w:hAnsi="Verdana" w:cs="Arial"/>
          <w:sz w:val="24"/>
          <w:szCs w:val="24"/>
        </w:rPr>
      </w:pPr>
    </w:p>
    <w:p w14:paraId="2CBED571" w14:textId="4F89648E" w:rsidR="6F2B4365" w:rsidRDefault="6F2B4365" w:rsidP="6F2B4365">
      <w:pPr>
        <w:spacing w:after="0" w:line="240" w:lineRule="auto"/>
        <w:jc w:val="both"/>
        <w:rPr>
          <w:rFonts w:ascii="Verdana" w:hAnsi="Verdana" w:cs="Arial"/>
          <w:sz w:val="24"/>
          <w:szCs w:val="24"/>
        </w:rPr>
      </w:pPr>
    </w:p>
    <w:p w14:paraId="3B03C3B7" w14:textId="32268182" w:rsidR="6F2B4365" w:rsidRDefault="6F2B4365" w:rsidP="6F2B4365">
      <w:pPr>
        <w:spacing w:after="0" w:line="240" w:lineRule="auto"/>
        <w:jc w:val="both"/>
        <w:rPr>
          <w:rFonts w:ascii="Verdana" w:hAnsi="Verdana" w:cs="Arial"/>
          <w:sz w:val="24"/>
          <w:szCs w:val="24"/>
        </w:rPr>
      </w:pPr>
    </w:p>
    <w:p w14:paraId="0AFB92D8" w14:textId="024EEC55" w:rsidR="6F2B4365" w:rsidRDefault="6F2B4365" w:rsidP="6F2B4365">
      <w:pPr>
        <w:spacing w:after="0" w:line="240" w:lineRule="auto"/>
        <w:jc w:val="both"/>
        <w:rPr>
          <w:rFonts w:ascii="Verdana" w:hAnsi="Verdana" w:cs="Arial"/>
          <w:sz w:val="24"/>
          <w:szCs w:val="24"/>
        </w:rPr>
      </w:pPr>
    </w:p>
    <w:p w14:paraId="3AE1DA04" w14:textId="1A317966" w:rsidR="6F2B4365" w:rsidRDefault="6F2B4365" w:rsidP="6F2B4365">
      <w:pPr>
        <w:spacing w:after="0" w:line="240" w:lineRule="auto"/>
        <w:jc w:val="both"/>
        <w:rPr>
          <w:rFonts w:ascii="Verdana" w:hAnsi="Verdana" w:cs="Arial"/>
          <w:sz w:val="24"/>
          <w:szCs w:val="24"/>
        </w:rPr>
      </w:pPr>
    </w:p>
    <w:p w14:paraId="529072F4" w14:textId="630793E6" w:rsidR="6F2B4365" w:rsidRDefault="6F2B4365" w:rsidP="6F2B4365">
      <w:pPr>
        <w:spacing w:after="0" w:line="240" w:lineRule="auto"/>
        <w:jc w:val="both"/>
        <w:rPr>
          <w:rFonts w:ascii="Verdana" w:hAnsi="Verdana" w:cs="Arial"/>
          <w:sz w:val="24"/>
          <w:szCs w:val="24"/>
        </w:rPr>
      </w:pPr>
    </w:p>
    <w:p w14:paraId="0F649029" w14:textId="4528C65D" w:rsidR="6F2B4365" w:rsidRDefault="6F2B4365" w:rsidP="6F2B4365">
      <w:pPr>
        <w:spacing w:after="0" w:line="240" w:lineRule="auto"/>
        <w:jc w:val="both"/>
        <w:rPr>
          <w:rFonts w:ascii="Verdana" w:hAnsi="Verdana" w:cs="Arial"/>
          <w:sz w:val="24"/>
          <w:szCs w:val="24"/>
        </w:rPr>
      </w:pPr>
    </w:p>
    <w:p w14:paraId="21AFD1FA" w14:textId="77777777" w:rsidR="00C203C5" w:rsidRDefault="00C203C5" w:rsidP="6F2B4365">
      <w:pPr>
        <w:spacing w:after="0" w:line="240" w:lineRule="auto"/>
        <w:jc w:val="both"/>
        <w:rPr>
          <w:rFonts w:ascii="Verdana" w:hAnsi="Verdana" w:cs="Arial"/>
          <w:sz w:val="24"/>
          <w:szCs w:val="24"/>
        </w:rPr>
      </w:pPr>
    </w:p>
    <w:p w14:paraId="1E0AEE56" w14:textId="77777777" w:rsidR="00C203C5" w:rsidRDefault="00C203C5" w:rsidP="6F2B4365">
      <w:pPr>
        <w:spacing w:after="0" w:line="240" w:lineRule="auto"/>
        <w:jc w:val="both"/>
        <w:rPr>
          <w:rFonts w:ascii="Verdana" w:hAnsi="Verdana" w:cs="Arial"/>
          <w:sz w:val="24"/>
          <w:szCs w:val="24"/>
        </w:rPr>
      </w:pPr>
    </w:p>
    <w:p w14:paraId="7DE553C4" w14:textId="77777777" w:rsidR="00C203C5" w:rsidRDefault="00C203C5" w:rsidP="6F2B4365">
      <w:pPr>
        <w:spacing w:after="0" w:line="240" w:lineRule="auto"/>
        <w:jc w:val="both"/>
        <w:rPr>
          <w:rFonts w:ascii="Verdana" w:hAnsi="Verdana" w:cs="Arial"/>
          <w:sz w:val="24"/>
          <w:szCs w:val="24"/>
        </w:rPr>
      </w:pPr>
    </w:p>
    <w:p w14:paraId="56E7A16D" w14:textId="77777777" w:rsidR="00C203C5" w:rsidRDefault="00C203C5" w:rsidP="6F2B4365">
      <w:pPr>
        <w:spacing w:after="0" w:line="240" w:lineRule="auto"/>
        <w:jc w:val="both"/>
        <w:rPr>
          <w:rFonts w:ascii="Verdana" w:hAnsi="Verdana" w:cs="Arial"/>
          <w:sz w:val="24"/>
          <w:szCs w:val="24"/>
        </w:rPr>
      </w:pPr>
    </w:p>
    <w:p w14:paraId="26B9B2DF" w14:textId="77777777" w:rsidR="00C203C5" w:rsidRDefault="00C203C5" w:rsidP="6F2B4365">
      <w:pPr>
        <w:spacing w:after="0" w:line="240" w:lineRule="auto"/>
        <w:jc w:val="both"/>
        <w:rPr>
          <w:rFonts w:ascii="Verdana" w:hAnsi="Verdana" w:cs="Arial"/>
          <w:sz w:val="24"/>
          <w:szCs w:val="24"/>
        </w:rPr>
      </w:pPr>
    </w:p>
    <w:p w14:paraId="220C8F44" w14:textId="77777777" w:rsidR="00C203C5" w:rsidRDefault="00C203C5" w:rsidP="6F2B4365">
      <w:pPr>
        <w:spacing w:after="0" w:line="240" w:lineRule="auto"/>
        <w:jc w:val="both"/>
        <w:rPr>
          <w:rFonts w:ascii="Verdana" w:hAnsi="Verdana" w:cs="Arial"/>
          <w:sz w:val="24"/>
          <w:szCs w:val="24"/>
        </w:rPr>
      </w:pPr>
    </w:p>
    <w:p w14:paraId="0B8EE72B" w14:textId="77777777" w:rsidR="00C203C5" w:rsidRDefault="00C203C5" w:rsidP="6F2B4365">
      <w:pPr>
        <w:spacing w:after="0" w:line="240" w:lineRule="auto"/>
        <w:jc w:val="both"/>
        <w:rPr>
          <w:rFonts w:ascii="Verdana" w:hAnsi="Verdana" w:cs="Arial"/>
          <w:sz w:val="24"/>
          <w:szCs w:val="24"/>
        </w:rPr>
      </w:pPr>
    </w:p>
    <w:p w14:paraId="38241F85" w14:textId="77777777" w:rsidR="00C203C5" w:rsidRDefault="00C203C5" w:rsidP="6F2B4365">
      <w:pPr>
        <w:spacing w:after="0" w:line="240" w:lineRule="auto"/>
        <w:jc w:val="both"/>
        <w:rPr>
          <w:rFonts w:ascii="Verdana" w:hAnsi="Verdana" w:cs="Arial"/>
          <w:sz w:val="24"/>
          <w:szCs w:val="24"/>
        </w:rPr>
      </w:pPr>
    </w:p>
    <w:p w14:paraId="305B9833" w14:textId="77777777" w:rsidR="00C203C5" w:rsidRDefault="00C203C5" w:rsidP="6F2B4365">
      <w:pPr>
        <w:spacing w:after="0" w:line="240" w:lineRule="auto"/>
        <w:jc w:val="both"/>
        <w:rPr>
          <w:rFonts w:ascii="Verdana" w:hAnsi="Verdana" w:cs="Arial"/>
          <w:sz w:val="24"/>
          <w:szCs w:val="24"/>
        </w:rPr>
      </w:pPr>
    </w:p>
    <w:p w14:paraId="7B9F631A" w14:textId="77777777" w:rsidR="00C203C5" w:rsidRDefault="00C203C5" w:rsidP="6F2B4365">
      <w:pPr>
        <w:spacing w:after="0" w:line="240" w:lineRule="auto"/>
        <w:jc w:val="both"/>
        <w:rPr>
          <w:rFonts w:ascii="Verdana" w:hAnsi="Verdana" w:cs="Arial"/>
          <w:sz w:val="24"/>
          <w:szCs w:val="24"/>
        </w:rPr>
      </w:pPr>
    </w:p>
    <w:p w14:paraId="09F8CFD9" w14:textId="77777777" w:rsidR="00C203C5" w:rsidRDefault="00C203C5" w:rsidP="6F2B4365">
      <w:pPr>
        <w:spacing w:after="0" w:line="240" w:lineRule="auto"/>
        <w:jc w:val="both"/>
        <w:rPr>
          <w:rFonts w:ascii="Verdana" w:hAnsi="Verdana" w:cs="Arial"/>
          <w:sz w:val="24"/>
          <w:szCs w:val="24"/>
        </w:rPr>
      </w:pPr>
    </w:p>
    <w:p w14:paraId="276822D9" w14:textId="77777777" w:rsidR="00C203C5" w:rsidRDefault="00C203C5" w:rsidP="6F2B4365">
      <w:pPr>
        <w:spacing w:after="0" w:line="240" w:lineRule="auto"/>
        <w:jc w:val="both"/>
        <w:rPr>
          <w:rFonts w:ascii="Verdana" w:hAnsi="Verdana" w:cs="Arial"/>
          <w:sz w:val="24"/>
          <w:szCs w:val="24"/>
        </w:rPr>
      </w:pPr>
    </w:p>
    <w:p w14:paraId="6203033D" w14:textId="77777777" w:rsidR="00C203C5" w:rsidRDefault="00C203C5" w:rsidP="6F2B4365">
      <w:pPr>
        <w:spacing w:after="0" w:line="240" w:lineRule="auto"/>
        <w:jc w:val="both"/>
        <w:rPr>
          <w:rFonts w:ascii="Verdana" w:hAnsi="Verdana" w:cs="Arial"/>
          <w:sz w:val="24"/>
          <w:szCs w:val="24"/>
        </w:rPr>
      </w:pPr>
    </w:p>
    <w:p w14:paraId="22BC76DE" w14:textId="77777777" w:rsidR="00C203C5" w:rsidRDefault="00C203C5" w:rsidP="6F2B4365">
      <w:pPr>
        <w:spacing w:after="0" w:line="240" w:lineRule="auto"/>
        <w:jc w:val="both"/>
        <w:rPr>
          <w:rFonts w:ascii="Verdana" w:hAnsi="Verdana" w:cs="Arial"/>
          <w:sz w:val="24"/>
          <w:szCs w:val="24"/>
        </w:rPr>
      </w:pPr>
    </w:p>
    <w:p w14:paraId="616204A7" w14:textId="77777777" w:rsidR="00A22DD4" w:rsidRDefault="00A22DD4" w:rsidP="6F2B4365">
      <w:pPr>
        <w:spacing w:after="0" w:line="240" w:lineRule="auto"/>
        <w:jc w:val="both"/>
        <w:rPr>
          <w:rFonts w:ascii="Verdana" w:hAnsi="Verdana" w:cs="Arial"/>
          <w:sz w:val="24"/>
          <w:szCs w:val="24"/>
        </w:rPr>
      </w:pPr>
    </w:p>
    <w:p w14:paraId="69252D34" w14:textId="77777777" w:rsidR="00A22DD4" w:rsidRDefault="00A22DD4" w:rsidP="6F2B4365">
      <w:pPr>
        <w:spacing w:after="0" w:line="240" w:lineRule="auto"/>
        <w:jc w:val="both"/>
        <w:rPr>
          <w:rFonts w:ascii="Verdana" w:hAnsi="Verdana" w:cs="Arial"/>
          <w:sz w:val="24"/>
          <w:szCs w:val="24"/>
        </w:rPr>
      </w:pPr>
    </w:p>
    <w:p w14:paraId="175DEA1B" w14:textId="77777777" w:rsidR="00A22DD4" w:rsidRDefault="00A22DD4" w:rsidP="6F2B4365">
      <w:pPr>
        <w:spacing w:after="0" w:line="240" w:lineRule="auto"/>
        <w:jc w:val="both"/>
        <w:rPr>
          <w:rFonts w:ascii="Verdana" w:hAnsi="Verdana" w:cs="Arial"/>
          <w:sz w:val="24"/>
          <w:szCs w:val="24"/>
        </w:rPr>
      </w:pPr>
    </w:p>
    <w:p w14:paraId="32BACB89" w14:textId="77777777" w:rsidR="00A22DD4" w:rsidRDefault="00A22DD4" w:rsidP="6F2B4365">
      <w:pPr>
        <w:spacing w:after="0" w:line="240" w:lineRule="auto"/>
        <w:jc w:val="both"/>
        <w:rPr>
          <w:rFonts w:ascii="Verdana" w:hAnsi="Verdana" w:cs="Arial"/>
          <w:sz w:val="24"/>
          <w:szCs w:val="24"/>
        </w:rPr>
      </w:pPr>
    </w:p>
    <w:p w14:paraId="1A3EA8D9" w14:textId="77777777" w:rsidR="00A22DD4" w:rsidRDefault="00A22DD4" w:rsidP="6F2B4365">
      <w:pPr>
        <w:spacing w:after="0" w:line="240" w:lineRule="auto"/>
        <w:jc w:val="both"/>
        <w:rPr>
          <w:rFonts w:ascii="Verdana" w:hAnsi="Verdana" w:cs="Arial"/>
          <w:sz w:val="24"/>
          <w:szCs w:val="24"/>
        </w:rPr>
      </w:pPr>
    </w:p>
    <w:p w14:paraId="45CD0032" w14:textId="77777777" w:rsidR="00C203C5" w:rsidRDefault="00C203C5" w:rsidP="6F2B4365">
      <w:pPr>
        <w:spacing w:after="0" w:line="240" w:lineRule="auto"/>
        <w:jc w:val="both"/>
        <w:rPr>
          <w:rFonts w:ascii="Verdana" w:hAnsi="Verdana" w:cs="Arial"/>
          <w:sz w:val="24"/>
          <w:szCs w:val="24"/>
        </w:rPr>
      </w:pPr>
    </w:p>
    <w:p w14:paraId="1CDD96E4" w14:textId="77777777" w:rsidR="00C203C5" w:rsidRDefault="00C203C5" w:rsidP="6F2B4365">
      <w:pPr>
        <w:spacing w:after="0" w:line="240" w:lineRule="auto"/>
        <w:jc w:val="both"/>
        <w:rPr>
          <w:rFonts w:ascii="Verdana" w:hAnsi="Verdana" w:cs="Arial"/>
          <w:sz w:val="24"/>
          <w:szCs w:val="24"/>
        </w:rPr>
      </w:pPr>
    </w:p>
    <w:p w14:paraId="559339DF" w14:textId="0C200099" w:rsidR="006143CC" w:rsidRPr="00EF7FFD" w:rsidRDefault="006143CC" w:rsidP="00606A3E">
      <w:pPr>
        <w:autoSpaceDE w:val="0"/>
        <w:autoSpaceDN w:val="0"/>
        <w:adjustRightInd w:val="0"/>
        <w:spacing w:after="0" w:line="240" w:lineRule="auto"/>
        <w:jc w:val="both"/>
        <w:rPr>
          <w:rFonts w:ascii="Verdana" w:hAnsi="Verdana" w:cs="Arial"/>
          <w:sz w:val="24"/>
          <w:szCs w:val="24"/>
        </w:rPr>
      </w:pPr>
    </w:p>
    <w:p w14:paraId="42C3A63A" w14:textId="276ADDAD" w:rsidR="006143CC" w:rsidRPr="00EF7FFD" w:rsidRDefault="6C0A70DC" w:rsidP="006143CC">
      <w:pPr>
        <w:autoSpaceDE w:val="0"/>
        <w:autoSpaceDN w:val="0"/>
        <w:adjustRightInd w:val="0"/>
        <w:spacing w:after="0" w:line="240" w:lineRule="auto"/>
        <w:jc w:val="center"/>
        <w:rPr>
          <w:rFonts w:ascii="Verdana" w:hAnsi="Verdana" w:cs="Arial"/>
          <w:b/>
          <w:bCs/>
          <w:sz w:val="24"/>
          <w:szCs w:val="24"/>
        </w:rPr>
      </w:pPr>
      <w:r w:rsidRPr="6F2B4365">
        <w:rPr>
          <w:rFonts w:ascii="Verdana" w:hAnsi="Verdana" w:cs="Arial"/>
          <w:b/>
          <w:bCs/>
          <w:sz w:val="24"/>
          <w:szCs w:val="24"/>
        </w:rPr>
        <w:lastRenderedPageBreak/>
        <w:t>Section 5</w:t>
      </w:r>
    </w:p>
    <w:p w14:paraId="5CFDF094" w14:textId="4BCB4B7E" w:rsidR="006143CC" w:rsidRPr="00EF7FFD" w:rsidRDefault="6C0A70DC" w:rsidP="006143CC">
      <w:pPr>
        <w:jc w:val="center"/>
        <w:rPr>
          <w:rFonts w:ascii="Verdana" w:hAnsi="Verdana" w:cs="Arial"/>
          <w:b/>
          <w:bCs/>
          <w:sz w:val="24"/>
          <w:szCs w:val="24"/>
          <w:u w:val="single"/>
        </w:rPr>
      </w:pPr>
      <w:r w:rsidRPr="6F2B4365">
        <w:rPr>
          <w:rFonts w:ascii="Verdana" w:hAnsi="Verdana" w:cs="Arial"/>
          <w:b/>
          <w:bCs/>
          <w:sz w:val="24"/>
          <w:szCs w:val="24"/>
          <w:u w:val="single"/>
        </w:rPr>
        <w:t>Workforce and Organisational Development (OD) Committee</w:t>
      </w:r>
    </w:p>
    <w:p w14:paraId="3676FB43" w14:textId="7EEEA0F4" w:rsidR="42226454" w:rsidRDefault="42226454" w:rsidP="6F2B4365">
      <w:pPr>
        <w:spacing w:before="240" w:after="240"/>
        <w:jc w:val="both"/>
      </w:pPr>
      <w:r w:rsidRPr="6F2B4365">
        <w:rPr>
          <w:rFonts w:ascii="Verdana" w:eastAsia="Verdana" w:hAnsi="Verdana" w:cs="Verdana"/>
          <w:sz w:val="24"/>
          <w:szCs w:val="24"/>
        </w:rPr>
        <w:t xml:space="preserve">The purpose of the Workforce, Organisational Development (OD) and Digital Committee is to provide the Board with advice and assurance across a range of workforce-related priorities, ensuring alignment with the Health Board’s strategic objectives. </w:t>
      </w:r>
    </w:p>
    <w:p w14:paraId="07E4B9FB" w14:textId="4C5F8A92" w:rsidR="6ED1A380" w:rsidRDefault="6ED1A380" w:rsidP="6F2B4365">
      <w:pPr>
        <w:spacing w:before="240" w:after="240"/>
        <w:jc w:val="both"/>
      </w:pPr>
      <w:r w:rsidRPr="6F2B4365">
        <w:rPr>
          <w:rFonts w:ascii="Verdana" w:eastAsia="Verdana" w:hAnsi="Verdana" w:cs="Verdana"/>
          <w:sz w:val="24"/>
          <w:szCs w:val="24"/>
        </w:rPr>
        <w:t>During the reporting period, the Committee was formally renamed the Workforce and Organisational Development Committee (previously the Workforce and Digital Committee) to better reflect its core focus and remit in relation to strategic workforce planning and organisational development.</w:t>
      </w:r>
    </w:p>
    <w:p w14:paraId="3F9ED6A3" w14:textId="6AE4E534" w:rsidR="42226454" w:rsidRDefault="42226454" w:rsidP="6F2B4365">
      <w:pPr>
        <w:spacing w:before="240" w:after="240"/>
        <w:jc w:val="both"/>
      </w:pPr>
      <w:r w:rsidRPr="6F2B4365">
        <w:rPr>
          <w:rFonts w:ascii="Verdana" w:eastAsia="Verdana" w:hAnsi="Verdana" w:cs="Verdana"/>
          <w:sz w:val="24"/>
          <w:szCs w:val="24"/>
        </w:rPr>
        <w:t>The Committee’s remit includes oversight of the following areas:</w:t>
      </w:r>
    </w:p>
    <w:p w14:paraId="5A96B0AD" w14:textId="762ED38F" w:rsidR="42226454" w:rsidRDefault="42226454" w:rsidP="008C5111">
      <w:pPr>
        <w:pStyle w:val="ListParagraph"/>
        <w:numPr>
          <w:ilvl w:val="0"/>
          <w:numId w:val="135"/>
        </w:numPr>
        <w:spacing w:before="240" w:after="240"/>
        <w:rPr>
          <w:rFonts w:ascii="Verdana" w:eastAsia="Verdana" w:hAnsi="Verdana" w:cs="Verdana"/>
          <w:sz w:val="24"/>
          <w:szCs w:val="24"/>
        </w:rPr>
      </w:pPr>
      <w:r w:rsidRPr="6F2B4365">
        <w:rPr>
          <w:rFonts w:ascii="Verdana" w:eastAsia="Verdana" w:hAnsi="Verdana" w:cs="Verdana"/>
          <w:b/>
          <w:bCs/>
          <w:sz w:val="24"/>
          <w:szCs w:val="24"/>
        </w:rPr>
        <w:t>Health and Wellbeing:</w:t>
      </w:r>
      <w:r>
        <w:br/>
      </w:r>
      <w:r w:rsidRPr="6F2B4365">
        <w:rPr>
          <w:rFonts w:ascii="Verdana" w:eastAsia="Verdana" w:hAnsi="Verdana" w:cs="Verdana"/>
          <w:sz w:val="24"/>
          <w:szCs w:val="24"/>
        </w:rPr>
        <w:t>To provide assurance that an integrated approach is in place to support staff health and wellbeing, with a particular focus on reducing sickness absence related to mental health and enhancing staff resilience.</w:t>
      </w:r>
    </w:p>
    <w:p w14:paraId="264987D3" w14:textId="322DE1D2" w:rsidR="42226454" w:rsidRDefault="42226454" w:rsidP="008C5111">
      <w:pPr>
        <w:pStyle w:val="ListParagraph"/>
        <w:numPr>
          <w:ilvl w:val="0"/>
          <w:numId w:val="135"/>
        </w:numPr>
        <w:spacing w:before="240" w:after="240"/>
        <w:rPr>
          <w:rFonts w:ascii="Verdana" w:eastAsia="Verdana" w:hAnsi="Verdana" w:cs="Verdana"/>
          <w:sz w:val="24"/>
          <w:szCs w:val="24"/>
        </w:rPr>
      </w:pPr>
      <w:r w:rsidRPr="6F2B4365">
        <w:rPr>
          <w:rFonts w:ascii="Verdana" w:eastAsia="Verdana" w:hAnsi="Verdana" w:cs="Verdana"/>
          <w:b/>
          <w:bCs/>
          <w:sz w:val="24"/>
          <w:szCs w:val="24"/>
        </w:rPr>
        <w:t>Staff</w:t>
      </w:r>
      <w:r w:rsidR="00FE66C5">
        <w:rPr>
          <w:rFonts w:ascii="Verdana" w:eastAsia="Verdana" w:hAnsi="Verdana" w:cs="Verdana"/>
          <w:b/>
          <w:bCs/>
          <w:sz w:val="24"/>
          <w:szCs w:val="24"/>
        </w:rPr>
        <w:t xml:space="preserve"> </w:t>
      </w:r>
      <w:r w:rsidRPr="6F2B4365">
        <w:rPr>
          <w:rFonts w:ascii="Verdana" w:eastAsia="Verdana" w:hAnsi="Verdana" w:cs="Verdana"/>
          <w:b/>
          <w:bCs/>
          <w:sz w:val="24"/>
          <w:szCs w:val="24"/>
        </w:rPr>
        <w:t>Experience:</w:t>
      </w:r>
      <w:r>
        <w:br/>
      </w:r>
      <w:r w:rsidRPr="6F2B4365">
        <w:rPr>
          <w:rFonts w:ascii="Verdana" w:eastAsia="Verdana" w:hAnsi="Verdana" w:cs="Verdana"/>
          <w:sz w:val="24"/>
          <w:szCs w:val="24"/>
        </w:rPr>
        <w:t>To ensure a strategic framework is in place to improve staff engagement, increase the positive engagement index, and reduce the number of formal grievance procedures.</w:t>
      </w:r>
    </w:p>
    <w:p w14:paraId="0B2CE3E1" w14:textId="325910A4" w:rsidR="42226454" w:rsidRDefault="42226454" w:rsidP="008C5111">
      <w:pPr>
        <w:pStyle w:val="ListParagraph"/>
        <w:numPr>
          <w:ilvl w:val="0"/>
          <w:numId w:val="135"/>
        </w:numPr>
        <w:spacing w:before="240" w:after="240"/>
        <w:rPr>
          <w:rFonts w:ascii="Verdana" w:eastAsia="Verdana" w:hAnsi="Verdana" w:cs="Verdana"/>
          <w:sz w:val="24"/>
          <w:szCs w:val="24"/>
        </w:rPr>
      </w:pPr>
      <w:r w:rsidRPr="6F2B4365">
        <w:rPr>
          <w:rFonts w:ascii="Verdana" w:eastAsia="Verdana" w:hAnsi="Verdana" w:cs="Verdana"/>
          <w:b/>
          <w:bCs/>
          <w:sz w:val="24"/>
          <w:szCs w:val="24"/>
        </w:rPr>
        <w:t>Recruitment and Retention:</w:t>
      </w:r>
      <w:r>
        <w:br/>
      </w:r>
      <w:r w:rsidRPr="6F2B4365">
        <w:rPr>
          <w:rFonts w:ascii="Verdana" w:eastAsia="Verdana" w:hAnsi="Verdana" w:cs="Verdana"/>
          <w:sz w:val="24"/>
          <w:szCs w:val="24"/>
        </w:rPr>
        <w:t>To oversee the implementation of a robust, strategic approach to recruitment and retention, with demonstrable progress monitored over time.</w:t>
      </w:r>
    </w:p>
    <w:p w14:paraId="07CF807A" w14:textId="2BAA1767" w:rsidR="42226454" w:rsidRDefault="42226454" w:rsidP="008C5111">
      <w:pPr>
        <w:pStyle w:val="ListParagraph"/>
        <w:numPr>
          <w:ilvl w:val="0"/>
          <w:numId w:val="135"/>
        </w:numPr>
        <w:spacing w:before="240" w:after="240"/>
        <w:rPr>
          <w:rFonts w:ascii="Verdana" w:eastAsia="Verdana" w:hAnsi="Verdana" w:cs="Verdana"/>
          <w:sz w:val="24"/>
          <w:szCs w:val="24"/>
        </w:rPr>
      </w:pPr>
      <w:r w:rsidRPr="6F2B4365">
        <w:rPr>
          <w:rFonts w:ascii="Verdana" w:eastAsia="Verdana" w:hAnsi="Verdana" w:cs="Verdana"/>
          <w:b/>
          <w:bCs/>
          <w:sz w:val="24"/>
          <w:szCs w:val="24"/>
        </w:rPr>
        <w:t>Workforce and Organisational Development:</w:t>
      </w:r>
      <w:r>
        <w:br/>
      </w:r>
      <w:r w:rsidRPr="6F2B4365">
        <w:rPr>
          <w:rFonts w:ascii="Verdana" w:eastAsia="Verdana" w:hAnsi="Verdana" w:cs="Verdana"/>
          <w:sz w:val="24"/>
          <w:szCs w:val="24"/>
        </w:rPr>
        <w:t>To provide assurance that effective and integrated workforce development initiatives are in place, supporting the workforce’s contribution to the organisation’s goals.</w:t>
      </w:r>
    </w:p>
    <w:p w14:paraId="360640DD" w14:textId="4968C0EE" w:rsidR="42226454" w:rsidRDefault="42226454" w:rsidP="008C5111">
      <w:pPr>
        <w:pStyle w:val="ListParagraph"/>
        <w:numPr>
          <w:ilvl w:val="0"/>
          <w:numId w:val="135"/>
        </w:numPr>
        <w:spacing w:before="240" w:after="240"/>
        <w:rPr>
          <w:rFonts w:ascii="Verdana" w:eastAsia="Verdana" w:hAnsi="Verdana" w:cs="Verdana"/>
          <w:sz w:val="24"/>
          <w:szCs w:val="24"/>
        </w:rPr>
      </w:pPr>
      <w:r w:rsidRPr="6F2B4365">
        <w:rPr>
          <w:rFonts w:ascii="Verdana" w:eastAsia="Verdana" w:hAnsi="Verdana" w:cs="Verdana"/>
          <w:b/>
          <w:bCs/>
          <w:sz w:val="24"/>
          <w:szCs w:val="24"/>
        </w:rPr>
        <w:t>Widening Access and Participation:</w:t>
      </w:r>
      <w:r>
        <w:br/>
      </w:r>
      <w:r w:rsidRPr="6F2B4365">
        <w:rPr>
          <w:rFonts w:ascii="Verdana" w:eastAsia="Verdana" w:hAnsi="Verdana" w:cs="Verdana"/>
          <w:sz w:val="24"/>
          <w:szCs w:val="24"/>
        </w:rPr>
        <w:t>To ensure compliance with legislative requirements relating to workforce equality, diversity, and inclusion - including those relating to the Welsh language and cultural identity - and to promote broad access to employment opportunities across the Health Board.</w:t>
      </w:r>
    </w:p>
    <w:p w14:paraId="36E43086" w14:textId="3DF5C20E" w:rsidR="6F2B4365" w:rsidRDefault="6F2B4365" w:rsidP="6F2B4365">
      <w:pPr>
        <w:pStyle w:val="ListParagraph"/>
        <w:spacing w:before="240" w:after="240"/>
        <w:jc w:val="both"/>
        <w:rPr>
          <w:rFonts w:ascii="Verdana" w:eastAsia="Verdana" w:hAnsi="Verdana" w:cs="Verdana"/>
          <w:sz w:val="24"/>
          <w:szCs w:val="24"/>
        </w:rPr>
      </w:pPr>
    </w:p>
    <w:p w14:paraId="567DC7B1" w14:textId="77777777" w:rsidR="00FE66C5" w:rsidRDefault="00FE66C5" w:rsidP="009C0243">
      <w:pPr>
        <w:jc w:val="both"/>
        <w:rPr>
          <w:rFonts w:ascii="Verdana" w:hAnsi="Verdana"/>
          <w:sz w:val="24"/>
          <w:szCs w:val="24"/>
        </w:rPr>
      </w:pPr>
    </w:p>
    <w:p w14:paraId="100CC194" w14:textId="77777777" w:rsidR="00FE66C5" w:rsidRDefault="00FE66C5" w:rsidP="009C0243">
      <w:pPr>
        <w:jc w:val="both"/>
        <w:rPr>
          <w:rFonts w:ascii="Verdana" w:hAnsi="Verdana"/>
          <w:sz w:val="24"/>
          <w:szCs w:val="24"/>
        </w:rPr>
      </w:pPr>
    </w:p>
    <w:p w14:paraId="28FB92F0" w14:textId="77777777" w:rsidR="00FE66C5" w:rsidRDefault="00FE66C5" w:rsidP="009C0243">
      <w:pPr>
        <w:jc w:val="both"/>
        <w:rPr>
          <w:rFonts w:ascii="Verdana" w:hAnsi="Verdana"/>
          <w:sz w:val="24"/>
          <w:szCs w:val="24"/>
        </w:rPr>
      </w:pPr>
    </w:p>
    <w:p w14:paraId="0D2B9ABE" w14:textId="77777777" w:rsidR="00FE66C5" w:rsidRDefault="00FE66C5" w:rsidP="009C0243">
      <w:pPr>
        <w:jc w:val="both"/>
        <w:rPr>
          <w:rFonts w:ascii="Verdana" w:hAnsi="Verdana"/>
          <w:sz w:val="24"/>
          <w:szCs w:val="24"/>
        </w:rPr>
      </w:pPr>
    </w:p>
    <w:p w14:paraId="307A8DAE" w14:textId="54DB13B8" w:rsidR="00FE66C5" w:rsidRDefault="6C0A70DC" w:rsidP="6F2B4365">
      <w:pPr>
        <w:jc w:val="both"/>
        <w:rPr>
          <w:rFonts w:ascii="Verdana" w:hAnsi="Verdana"/>
          <w:sz w:val="24"/>
          <w:szCs w:val="24"/>
        </w:rPr>
      </w:pPr>
      <w:r w:rsidRPr="6F2B4365">
        <w:rPr>
          <w:rFonts w:ascii="Verdana" w:hAnsi="Verdana"/>
          <w:sz w:val="24"/>
          <w:szCs w:val="24"/>
        </w:rPr>
        <w:lastRenderedPageBreak/>
        <w:t>During 202</w:t>
      </w:r>
      <w:r w:rsidR="639E330A" w:rsidRPr="6F2B4365">
        <w:rPr>
          <w:rFonts w:ascii="Verdana" w:hAnsi="Verdana"/>
          <w:sz w:val="24"/>
          <w:szCs w:val="24"/>
        </w:rPr>
        <w:t xml:space="preserve">4/25 </w:t>
      </w:r>
      <w:r w:rsidRPr="6F2B4365">
        <w:rPr>
          <w:rFonts w:ascii="Verdana" w:hAnsi="Verdana"/>
          <w:sz w:val="24"/>
          <w:szCs w:val="24"/>
        </w:rPr>
        <w:t>the following reports were received;</w:t>
      </w:r>
    </w:p>
    <w:p w14:paraId="25A95104" w14:textId="55E8DE22" w:rsidR="00CE22EC" w:rsidRPr="00EF7FFD" w:rsidRDefault="4C2C85AC" w:rsidP="009C0243">
      <w:pPr>
        <w:jc w:val="both"/>
        <w:rPr>
          <w:rFonts w:ascii="Verdana" w:hAnsi="Verdana"/>
          <w:b/>
          <w:bCs/>
          <w:sz w:val="24"/>
          <w:szCs w:val="24"/>
          <w:u w:val="single"/>
        </w:rPr>
      </w:pPr>
      <w:r w:rsidRPr="6F2B4365">
        <w:rPr>
          <w:rFonts w:ascii="Verdana" w:hAnsi="Verdana"/>
          <w:b/>
          <w:bCs/>
          <w:sz w:val="24"/>
          <w:szCs w:val="24"/>
          <w:u w:val="single"/>
        </w:rPr>
        <w:t>Workforce and OD</w:t>
      </w:r>
    </w:p>
    <w:p w14:paraId="06D2AAE9" w14:textId="056913E8" w:rsidR="00A21C51" w:rsidRPr="00EF7FFD" w:rsidRDefault="793C0BE5" w:rsidP="008C5111">
      <w:pPr>
        <w:pStyle w:val="ListParagraph"/>
        <w:numPr>
          <w:ilvl w:val="0"/>
          <w:numId w:val="158"/>
        </w:numPr>
        <w:spacing w:after="0"/>
        <w:jc w:val="both"/>
        <w:rPr>
          <w:rFonts w:ascii="Verdana" w:hAnsi="Verdana"/>
          <w:b/>
          <w:bCs/>
          <w:sz w:val="24"/>
          <w:szCs w:val="24"/>
        </w:rPr>
      </w:pPr>
      <w:r w:rsidRPr="6F2B4365">
        <w:rPr>
          <w:rFonts w:ascii="Verdana" w:hAnsi="Verdana"/>
          <w:b/>
          <w:bCs/>
          <w:sz w:val="24"/>
          <w:szCs w:val="24"/>
        </w:rPr>
        <w:t>Workforce Recruitment and Retention</w:t>
      </w:r>
    </w:p>
    <w:p w14:paraId="10CBF12D" w14:textId="752E97B8" w:rsidR="00A21C51" w:rsidRPr="00EF7FFD" w:rsidRDefault="793C0BE5" w:rsidP="6F2B4365">
      <w:pPr>
        <w:spacing w:after="0"/>
        <w:jc w:val="both"/>
        <w:rPr>
          <w:rFonts w:ascii="Verdana" w:hAnsi="Verdana"/>
          <w:b/>
          <w:bCs/>
          <w:sz w:val="24"/>
          <w:szCs w:val="24"/>
        </w:rPr>
      </w:pPr>
      <w:r w:rsidRPr="6F2B4365">
        <w:rPr>
          <w:rFonts w:ascii="Verdana" w:eastAsia="Verdana" w:hAnsi="Verdana" w:cs="Verdana"/>
          <w:sz w:val="24"/>
          <w:szCs w:val="24"/>
        </w:rPr>
        <w:t xml:space="preserve">Substantive reports were presented to relevant </w:t>
      </w:r>
      <w:r w:rsidR="6B393AA0" w:rsidRPr="6F2B4365">
        <w:rPr>
          <w:rFonts w:ascii="Verdana" w:eastAsia="Verdana" w:hAnsi="Verdana" w:cs="Verdana"/>
          <w:sz w:val="24"/>
          <w:szCs w:val="24"/>
        </w:rPr>
        <w:t>C</w:t>
      </w:r>
      <w:r w:rsidRPr="6F2B4365">
        <w:rPr>
          <w:rFonts w:ascii="Verdana" w:eastAsia="Verdana" w:hAnsi="Verdana" w:cs="Verdana"/>
          <w:sz w:val="24"/>
          <w:szCs w:val="24"/>
        </w:rPr>
        <w:t>ommittees providing updates on recent progress and successes in recruitment and retention since the previous reporting period. Th</w:t>
      </w:r>
      <w:r w:rsidR="7A6C6C6B" w:rsidRPr="6F2B4365">
        <w:rPr>
          <w:rFonts w:ascii="Verdana" w:eastAsia="Verdana" w:hAnsi="Verdana" w:cs="Verdana"/>
          <w:sz w:val="24"/>
          <w:szCs w:val="24"/>
        </w:rPr>
        <w:t>e</w:t>
      </w:r>
      <w:r w:rsidRPr="6F2B4365">
        <w:rPr>
          <w:rFonts w:ascii="Verdana" w:eastAsia="Verdana" w:hAnsi="Verdana" w:cs="Verdana"/>
          <w:sz w:val="24"/>
          <w:szCs w:val="24"/>
        </w:rPr>
        <w:t xml:space="preserve"> work was delivered as part of the ongoing implementation of the Health Board’s Recruitment and Retention Strategy, which is aligned with the broader Recovery and Sustainability Plan.</w:t>
      </w:r>
    </w:p>
    <w:p w14:paraId="4C70A64F" w14:textId="776F3A02" w:rsidR="00A21C51" w:rsidRPr="00EF7FFD" w:rsidRDefault="793C0BE5" w:rsidP="6F2B4365">
      <w:pPr>
        <w:spacing w:before="240" w:after="240"/>
        <w:jc w:val="both"/>
      </w:pPr>
      <w:r w:rsidRPr="6F2B4365">
        <w:rPr>
          <w:rFonts w:ascii="Verdana" w:eastAsia="Verdana" w:hAnsi="Verdana" w:cs="Verdana"/>
          <w:sz w:val="24"/>
          <w:szCs w:val="24"/>
        </w:rPr>
        <w:t>The report highlighted that the Health Board continued to implement proactive and innovative measures to support strong staff retention amid current workforce challenges. These actions also aimed to promote SBUHB as an employer of choice and a positive place to work.</w:t>
      </w:r>
    </w:p>
    <w:p w14:paraId="035768D9" w14:textId="1E03D97C" w:rsidR="00A21C51" w:rsidRPr="00EF7FFD" w:rsidRDefault="045D9E9F" w:rsidP="008C5111">
      <w:pPr>
        <w:pStyle w:val="ListParagraph"/>
        <w:numPr>
          <w:ilvl w:val="0"/>
          <w:numId w:val="134"/>
        </w:numPr>
        <w:spacing w:before="240" w:after="240"/>
        <w:jc w:val="both"/>
        <w:rPr>
          <w:rFonts w:ascii="Verdana" w:eastAsia="Verdana" w:hAnsi="Verdana" w:cs="Verdana"/>
          <w:b/>
          <w:bCs/>
          <w:color w:val="000000" w:themeColor="text1"/>
          <w:sz w:val="24"/>
          <w:szCs w:val="24"/>
        </w:rPr>
      </w:pPr>
      <w:r w:rsidRPr="6F2B4365">
        <w:rPr>
          <w:rFonts w:ascii="Verdana" w:eastAsia="Verdana" w:hAnsi="Verdana" w:cs="Verdana"/>
          <w:b/>
          <w:bCs/>
          <w:color w:val="000000" w:themeColor="text1"/>
          <w:sz w:val="24"/>
          <w:szCs w:val="24"/>
        </w:rPr>
        <w:t>Speaking Up Safely &amp; Guardian Service End of Year Report 2023-2024</w:t>
      </w:r>
    </w:p>
    <w:p w14:paraId="75CBD0A7" w14:textId="6D29EC11" w:rsidR="00A21C51" w:rsidRPr="00EF7FFD" w:rsidRDefault="28104CED"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In June 2024, the Committee received a report providing an update on the Speaking Up Safely initiative within SBUHB. The report also included the End-of-Year Report from the Guardian Service Ltd. covering the period from 1 April 2023 to 31 March 2024. The update outlined key developments, themes, and activities undertaken to support a culture of openness and psychological safety across the organisation.</w:t>
      </w:r>
    </w:p>
    <w:p w14:paraId="285E11B8" w14:textId="2D2E94BE" w:rsidR="00A21C51" w:rsidRPr="00591A58" w:rsidRDefault="493EA2D6" w:rsidP="6F2B4365">
      <w:pPr>
        <w:spacing w:before="240" w:after="240"/>
        <w:jc w:val="both"/>
      </w:pPr>
      <w:r w:rsidRPr="6F2B4365">
        <w:rPr>
          <w:rFonts w:ascii="Verdana" w:eastAsia="Verdana" w:hAnsi="Verdana" w:cs="Verdana"/>
          <w:sz w:val="24"/>
          <w:szCs w:val="24"/>
        </w:rPr>
        <w:t xml:space="preserve">In February 2025, the Committee was informed of the need for broader stakeholder engagement and shared accountability in delivering the actions and meeting the timeframes outlined in the Management Response. To support this, each Service Group would be required to report on how the </w:t>
      </w:r>
      <w:r w:rsidRPr="6F2B4365">
        <w:rPr>
          <w:rFonts w:ascii="Verdana" w:eastAsia="Verdana" w:hAnsi="Verdana" w:cs="Verdana"/>
          <w:i/>
          <w:iCs/>
          <w:sz w:val="24"/>
          <w:szCs w:val="24"/>
        </w:rPr>
        <w:t>Speaking Up Safely</w:t>
      </w:r>
      <w:r w:rsidRPr="6F2B4365">
        <w:rPr>
          <w:rFonts w:ascii="Verdana" w:eastAsia="Verdana" w:hAnsi="Verdana" w:cs="Verdana"/>
          <w:sz w:val="24"/>
          <w:szCs w:val="24"/>
        </w:rPr>
        <w:t xml:space="preserve"> principles were being interpreted, embedded, and demonstrated impact within their respective areas.</w:t>
      </w:r>
    </w:p>
    <w:p w14:paraId="00A7B45E" w14:textId="322930CF" w:rsidR="00A21C51" w:rsidRPr="00EF7FFD" w:rsidRDefault="6A8443F9" w:rsidP="008C5111">
      <w:pPr>
        <w:pStyle w:val="ListParagraph"/>
        <w:numPr>
          <w:ilvl w:val="0"/>
          <w:numId w:val="134"/>
        </w:numPr>
        <w:spacing w:before="240" w:after="240"/>
        <w:jc w:val="both"/>
        <w:rPr>
          <w:rFonts w:ascii="Verdana" w:eastAsia="Verdana" w:hAnsi="Verdana" w:cs="Verdana"/>
          <w:b/>
          <w:bCs/>
          <w:sz w:val="24"/>
          <w:szCs w:val="24"/>
        </w:rPr>
      </w:pPr>
      <w:r w:rsidRPr="6F2B4365">
        <w:rPr>
          <w:rFonts w:ascii="Verdana" w:eastAsia="Verdana" w:hAnsi="Verdana" w:cs="Verdana"/>
          <w:b/>
          <w:bCs/>
          <w:sz w:val="24"/>
          <w:szCs w:val="24"/>
        </w:rPr>
        <w:t>Workforce Metrics</w:t>
      </w:r>
    </w:p>
    <w:p w14:paraId="5B5332CB" w14:textId="55B6BE7B" w:rsidR="00A21C51" w:rsidRDefault="6A8443F9"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As a standing agenda item, the Committee received regular reports outlining performance against key workforce metrics. These included, but were not limited to, sickness absence rates and compliance with mandatory and statutory training requirements. The reports supported ongoing monitoring and assurance of workforce performance and organisational priorities.</w:t>
      </w:r>
    </w:p>
    <w:p w14:paraId="63B75384" w14:textId="77777777" w:rsidR="00591A58" w:rsidRPr="00EF7FFD" w:rsidRDefault="00591A58" w:rsidP="6F2B4365">
      <w:pPr>
        <w:spacing w:before="240" w:after="240"/>
        <w:jc w:val="both"/>
        <w:rPr>
          <w:rFonts w:ascii="Verdana" w:eastAsia="Verdana" w:hAnsi="Verdana" w:cs="Verdana"/>
          <w:b/>
          <w:bCs/>
          <w:sz w:val="24"/>
          <w:szCs w:val="24"/>
        </w:rPr>
      </w:pPr>
    </w:p>
    <w:p w14:paraId="21DC8D55" w14:textId="3AD23B2D" w:rsidR="00A21C51" w:rsidRPr="00EF7FFD" w:rsidRDefault="00A21C51" w:rsidP="6F2B4365">
      <w:pPr>
        <w:spacing w:before="240" w:after="240"/>
        <w:jc w:val="both"/>
        <w:rPr>
          <w:rFonts w:ascii="Verdana" w:eastAsia="Verdana" w:hAnsi="Verdana" w:cs="Verdana"/>
          <w:sz w:val="24"/>
          <w:szCs w:val="24"/>
        </w:rPr>
      </w:pPr>
    </w:p>
    <w:p w14:paraId="0B57CCEB" w14:textId="6F96913C" w:rsidR="00A21C51" w:rsidRPr="00EF7FFD" w:rsidRDefault="6B0A4675" w:rsidP="008C5111">
      <w:pPr>
        <w:pStyle w:val="ListParagraph"/>
        <w:numPr>
          <w:ilvl w:val="0"/>
          <w:numId w:val="161"/>
        </w:numPr>
        <w:spacing w:after="0"/>
        <w:jc w:val="both"/>
        <w:rPr>
          <w:rFonts w:ascii="Verdana" w:hAnsi="Verdana" w:cs="Arial"/>
          <w:b/>
          <w:bCs/>
          <w:sz w:val="24"/>
          <w:szCs w:val="24"/>
        </w:rPr>
      </w:pPr>
      <w:r w:rsidRPr="6F2B4365">
        <w:rPr>
          <w:rFonts w:ascii="Verdana" w:hAnsi="Verdana" w:cs="Arial"/>
          <w:b/>
          <w:bCs/>
          <w:sz w:val="24"/>
          <w:szCs w:val="24"/>
        </w:rPr>
        <w:lastRenderedPageBreak/>
        <w:t>Medical Workforce Efficiencies</w:t>
      </w:r>
    </w:p>
    <w:p w14:paraId="021E1354" w14:textId="1D972C47" w:rsidR="00A21C51" w:rsidRPr="00EF7FFD" w:rsidRDefault="6B0A4675" w:rsidP="6F2B4365">
      <w:pPr>
        <w:spacing w:after="0"/>
        <w:jc w:val="both"/>
        <w:rPr>
          <w:rFonts w:ascii="Verdana" w:hAnsi="Verdana" w:cs="Arial"/>
          <w:b/>
          <w:bCs/>
          <w:sz w:val="24"/>
          <w:szCs w:val="24"/>
        </w:rPr>
      </w:pPr>
      <w:r w:rsidRPr="6F2B4365">
        <w:rPr>
          <w:rFonts w:ascii="Verdana" w:eastAsia="Verdana" w:hAnsi="Verdana" w:cs="Verdana"/>
          <w:sz w:val="24"/>
          <w:szCs w:val="24"/>
        </w:rPr>
        <w:t>The Committee received quarterly progress reports detailing ongoing activities aimed at improving medical workforce efficiency. The reports focused on initiatives to manage and reduce variable pay expenditure and outlined developments in the implementation of digital workforce systems to support improved oversight, planning, and resource utilisation.</w:t>
      </w:r>
    </w:p>
    <w:p w14:paraId="77332580" w14:textId="6083C587" w:rsidR="00A21C51" w:rsidRPr="00EF7FFD" w:rsidRDefault="00A21C51" w:rsidP="6F2B4365">
      <w:pPr>
        <w:spacing w:after="0"/>
        <w:jc w:val="both"/>
        <w:rPr>
          <w:rFonts w:ascii="Verdana" w:eastAsia="Verdana" w:hAnsi="Verdana" w:cs="Verdana"/>
          <w:sz w:val="24"/>
          <w:szCs w:val="24"/>
        </w:rPr>
      </w:pPr>
    </w:p>
    <w:p w14:paraId="48E43250" w14:textId="52B4FC0D" w:rsidR="00A21C51" w:rsidRPr="00EF7FFD" w:rsidRDefault="00A21C51" w:rsidP="6F2B4365">
      <w:pPr>
        <w:spacing w:after="0"/>
        <w:jc w:val="both"/>
        <w:rPr>
          <w:rFonts w:ascii="Verdana" w:eastAsia="Verdana" w:hAnsi="Verdana" w:cs="Verdana"/>
          <w:sz w:val="24"/>
          <w:szCs w:val="24"/>
        </w:rPr>
      </w:pPr>
    </w:p>
    <w:p w14:paraId="1402F982" w14:textId="77777777" w:rsidR="00A21C51" w:rsidRPr="00EF7FFD" w:rsidRDefault="6B0A4675" w:rsidP="008C5111">
      <w:pPr>
        <w:pStyle w:val="ListParagraph"/>
        <w:numPr>
          <w:ilvl w:val="0"/>
          <w:numId w:val="161"/>
        </w:numPr>
        <w:spacing w:after="0" w:line="240" w:lineRule="auto"/>
        <w:jc w:val="both"/>
        <w:rPr>
          <w:rFonts w:ascii="Verdana" w:hAnsi="Verdana" w:cs="Arial"/>
          <w:b/>
          <w:bCs/>
          <w:sz w:val="24"/>
          <w:szCs w:val="24"/>
        </w:rPr>
      </w:pPr>
      <w:r w:rsidRPr="6F2B4365">
        <w:rPr>
          <w:rFonts w:ascii="Verdana" w:hAnsi="Verdana" w:cs="Arial"/>
          <w:b/>
          <w:bCs/>
          <w:sz w:val="24"/>
          <w:szCs w:val="24"/>
        </w:rPr>
        <w:t>Health Board Risk Register</w:t>
      </w:r>
    </w:p>
    <w:p w14:paraId="637DA332" w14:textId="5E467FB2" w:rsidR="00A21C51" w:rsidRPr="00EF7FFD" w:rsidRDefault="6B0A4675" w:rsidP="6F2B4365">
      <w:pPr>
        <w:spacing w:after="0"/>
        <w:jc w:val="both"/>
      </w:pPr>
      <w:r w:rsidRPr="6F2B4365">
        <w:rPr>
          <w:rFonts w:ascii="Verdana" w:eastAsia="Verdana" w:hAnsi="Verdana" w:cs="Verdana"/>
          <w:sz w:val="24"/>
          <w:szCs w:val="24"/>
        </w:rPr>
        <w:t>A report was received by the Committee on a quarterly basis, providing oversight of the risks allocated to the Committee from the Health Board Risk Register. The report outlined the nature and level of these risks, along with the mitigating actions in place to manage and reduce their impact. This supported the Committee in discharging its responsibilities for risk assurance within its delegated areas of accountability.</w:t>
      </w:r>
    </w:p>
    <w:p w14:paraId="7286B0C9" w14:textId="7FD7F3B3" w:rsidR="00A21C51" w:rsidRPr="00EF7FFD" w:rsidRDefault="00A21C51" w:rsidP="6F2B4365">
      <w:pPr>
        <w:spacing w:after="0"/>
        <w:jc w:val="both"/>
        <w:rPr>
          <w:rFonts w:ascii="Verdana" w:eastAsia="Verdana" w:hAnsi="Verdana" w:cs="Verdana"/>
          <w:sz w:val="24"/>
          <w:szCs w:val="24"/>
        </w:rPr>
      </w:pPr>
    </w:p>
    <w:p w14:paraId="0E221499" w14:textId="77777777" w:rsidR="00A21C51" w:rsidRPr="00EF7FFD" w:rsidRDefault="3F89E1EA" w:rsidP="008C5111">
      <w:pPr>
        <w:pStyle w:val="ListParagraph"/>
        <w:numPr>
          <w:ilvl w:val="0"/>
          <w:numId w:val="158"/>
        </w:numPr>
        <w:pBdr>
          <w:top w:val="nil"/>
          <w:left w:val="nil"/>
          <w:bottom w:val="nil"/>
          <w:right w:val="nil"/>
          <w:between w:val="nil"/>
          <w:bar w:val="nil"/>
        </w:pBdr>
        <w:spacing w:after="120" w:line="240" w:lineRule="auto"/>
        <w:jc w:val="both"/>
        <w:rPr>
          <w:rFonts w:ascii="Verdana" w:eastAsia="Times New Roman" w:hAnsi="Verdana" w:cs="Arial"/>
          <w:b/>
          <w:bCs/>
          <w:sz w:val="24"/>
          <w:szCs w:val="24"/>
        </w:rPr>
      </w:pPr>
      <w:r w:rsidRPr="6F2B4365">
        <w:rPr>
          <w:rFonts w:ascii="Verdana" w:hAnsi="Verdana" w:cs="Arial"/>
          <w:b/>
          <w:bCs/>
          <w:sz w:val="24"/>
          <w:szCs w:val="24"/>
        </w:rPr>
        <w:t>Guardian Service Bi-Annual Report</w:t>
      </w:r>
      <w:r w:rsidRPr="6F2B4365">
        <w:rPr>
          <w:rFonts w:ascii="Verdana" w:eastAsia="Times New Roman" w:hAnsi="Verdana" w:cs="Arial"/>
          <w:b/>
          <w:bCs/>
          <w:sz w:val="24"/>
          <w:szCs w:val="24"/>
        </w:rPr>
        <w:t xml:space="preserve"> </w:t>
      </w:r>
    </w:p>
    <w:p w14:paraId="035C20E5" w14:textId="1FF768EE" w:rsidR="00A21C51" w:rsidRPr="00EF7FFD" w:rsidRDefault="3F89E1EA" w:rsidP="6F2B4365">
      <w:pPr>
        <w:spacing w:after="120" w:line="240" w:lineRule="auto"/>
        <w:jc w:val="both"/>
        <w:rPr>
          <w:rFonts w:ascii="Verdana" w:eastAsia="Times New Roman" w:hAnsi="Verdana" w:cs="Arial"/>
          <w:sz w:val="24"/>
          <w:szCs w:val="24"/>
        </w:rPr>
      </w:pPr>
      <w:r w:rsidRPr="6F2B4365">
        <w:rPr>
          <w:rFonts w:ascii="Verdana" w:eastAsia="Times New Roman" w:hAnsi="Verdana" w:cs="Arial"/>
          <w:sz w:val="24"/>
          <w:szCs w:val="24"/>
        </w:rPr>
        <w:t>The Guardian Service Bi-annual report was received for assurance purposes.</w:t>
      </w:r>
    </w:p>
    <w:p w14:paraId="1FFEB859" w14:textId="68D51C5F" w:rsidR="00A21C51" w:rsidRPr="00EF7FFD" w:rsidRDefault="00A21C51" w:rsidP="6F2B4365">
      <w:pPr>
        <w:spacing w:after="120" w:line="240" w:lineRule="auto"/>
        <w:jc w:val="both"/>
        <w:rPr>
          <w:rFonts w:ascii="Verdana" w:eastAsia="Times New Roman" w:hAnsi="Verdana" w:cs="Arial"/>
          <w:sz w:val="24"/>
          <w:szCs w:val="24"/>
        </w:rPr>
      </w:pPr>
    </w:p>
    <w:p w14:paraId="59102020" w14:textId="77777777" w:rsidR="00A21C51" w:rsidRPr="00EF7FFD" w:rsidRDefault="3F89E1EA" w:rsidP="008C5111">
      <w:pPr>
        <w:pStyle w:val="ListParagraph"/>
        <w:numPr>
          <w:ilvl w:val="0"/>
          <w:numId w:val="158"/>
        </w:numPr>
        <w:spacing w:after="0" w:line="240" w:lineRule="auto"/>
        <w:jc w:val="both"/>
        <w:rPr>
          <w:rFonts w:ascii="Verdana" w:eastAsia="Times New Roman" w:hAnsi="Verdana" w:cs="Arial"/>
          <w:b/>
          <w:bCs/>
          <w:sz w:val="24"/>
          <w:szCs w:val="24"/>
        </w:rPr>
      </w:pPr>
      <w:r w:rsidRPr="6F2B4365">
        <w:rPr>
          <w:rFonts w:ascii="Verdana" w:eastAsia="Times New Roman" w:hAnsi="Verdana" w:cs="Arial"/>
          <w:b/>
          <w:bCs/>
          <w:sz w:val="24"/>
          <w:szCs w:val="24"/>
        </w:rPr>
        <w:t>Medical Appraisal and Revalidation</w:t>
      </w:r>
    </w:p>
    <w:p w14:paraId="746784E6" w14:textId="1F6251A8" w:rsidR="00A21C51" w:rsidRPr="00EF7FFD" w:rsidRDefault="7C71F571" w:rsidP="6F2B4365">
      <w:pPr>
        <w:spacing w:after="0" w:line="240" w:lineRule="auto"/>
        <w:jc w:val="both"/>
        <w:rPr>
          <w:rFonts w:ascii="Verdana" w:eastAsia="Times New Roman" w:hAnsi="Verdana" w:cs="Arial"/>
          <w:sz w:val="24"/>
          <w:szCs w:val="24"/>
        </w:rPr>
      </w:pPr>
      <w:r w:rsidRPr="6F2B4365">
        <w:rPr>
          <w:rFonts w:ascii="Verdana" w:eastAsia="Verdana" w:hAnsi="Verdana" w:cs="Verdana"/>
          <w:sz w:val="24"/>
          <w:szCs w:val="24"/>
        </w:rPr>
        <w:t>In June 2024, Committee members received an update report from the Medical Appraisal and Revalidation Team detailing ongoing efforts to support the appraisal and revalidation of doctors. The report also outlined the commencement of a pilot project focused on the appraisal of Physician Associates (PAs), utilising the MARS (Medical Appraisal Revalidation System) platform. The pilot initiative had been introduced in preparation for the inclusion of PAs under the regulatory oversight of the General Medical Council (GMC) from the end of 2024.</w:t>
      </w:r>
    </w:p>
    <w:p w14:paraId="5A7CFCA6" w14:textId="6C368A22" w:rsidR="00A21C51" w:rsidRPr="00EF7FFD" w:rsidRDefault="00A21C51" w:rsidP="6F2B4365">
      <w:pPr>
        <w:spacing w:after="0" w:line="240" w:lineRule="auto"/>
        <w:jc w:val="both"/>
        <w:rPr>
          <w:rFonts w:ascii="Verdana" w:eastAsia="Times New Roman" w:hAnsi="Verdana" w:cs="Arial"/>
          <w:sz w:val="24"/>
          <w:szCs w:val="24"/>
        </w:rPr>
      </w:pPr>
    </w:p>
    <w:p w14:paraId="6B8EFBD5" w14:textId="580BCADC" w:rsidR="00A21C51" w:rsidRPr="00EF7FFD" w:rsidRDefault="77E8B6AE" w:rsidP="6F2B4365">
      <w:pPr>
        <w:spacing w:after="0" w:line="240" w:lineRule="auto"/>
        <w:jc w:val="both"/>
        <w:rPr>
          <w:rFonts w:ascii="Verdana" w:eastAsia="Verdana" w:hAnsi="Verdana" w:cs="Verdana"/>
          <w:sz w:val="24"/>
          <w:szCs w:val="24"/>
        </w:rPr>
      </w:pPr>
      <w:r w:rsidRPr="6F2B4365">
        <w:rPr>
          <w:rFonts w:ascii="Verdana" w:eastAsia="Times New Roman" w:hAnsi="Verdana" w:cs="Arial"/>
          <w:sz w:val="24"/>
          <w:szCs w:val="24"/>
        </w:rPr>
        <w:t>In February 2025</w:t>
      </w:r>
      <w:r w:rsidR="3F89E1EA" w:rsidRPr="6F2B4365">
        <w:rPr>
          <w:rFonts w:ascii="Verdana" w:eastAsia="Times New Roman" w:hAnsi="Verdana" w:cs="Arial"/>
          <w:sz w:val="24"/>
          <w:szCs w:val="24"/>
        </w:rPr>
        <w:t>,</w:t>
      </w:r>
      <w:r w:rsidR="0028B1D9" w:rsidRPr="6F2B4365">
        <w:rPr>
          <w:rFonts w:ascii="Verdana" w:eastAsia="Verdana" w:hAnsi="Verdana" w:cs="Verdana"/>
          <w:sz w:val="24"/>
          <w:szCs w:val="24"/>
        </w:rPr>
        <w:t xml:space="preserve"> the Committee were informed on the regulation of PAs and Anaesthetic Associates (AAs). The GMC began regulating these roles in December 2024, with all PAs and AAs now required to join the GMC register. A transitional period was in place before registration becomes a legal requirement. Revalidation processes </w:t>
      </w:r>
      <w:r w:rsidR="3F0ABC7E" w:rsidRPr="6F2B4365">
        <w:rPr>
          <w:rFonts w:ascii="Verdana" w:eastAsia="Verdana" w:hAnsi="Verdana" w:cs="Verdana"/>
          <w:sz w:val="24"/>
          <w:szCs w:val="24"/>
        </w:rPr>
        <w:t>were</w:t>
      </w:r>
      <w:r w:rsidR="0028B1D9" w:rsidRPr="6F2B4365">
        <w:rPr>
          <w:rFonts w:ascii="Verdana" w:eastAsia="Verdana" w:hAnsi="Verdana" w:cs="Verdana"/>
          <w:sz w:val="24"/>
          <w:szCs w:val="24"/>
        </w:rPr>
        <w:t xml:space="preserve"> being developed by the GMC, with implementation expected by the end of 2026.</w:t>
      </w:r>
    </w:p>
    <w:p w14:paraId="291727E9" w14:textId="4FD34FA1" w:rsidR="00A21C51" w:rsidRPr="00EF7FFD" w:rsidRDefault="00A21C51" w:rsidP="6F2B4365">
      <w:pPr>
        <w:spacing w:after="120" w:line="240" w:lineRule="auto"/>
        <w:jc w:val="both"/>
        <w:rPr>
          <w:rFonts w:ascii="Verdana" w:eastAsia="Times New Roman" w:hAnsi="Verdana" w:cs="Arial"/>
          <w:sz w:val="24"/>
          <w:szCs w:val="24"/>
        </w:rPr>
      </w:pPr>
    </w:p>
    <w:p w14:paraId="2923ED24" w14:textId="46C95187" w:rsidR="00A21C51" w:rsidRPr="00EF7FFD" w:rsidRDefault="306D0D9C" w:rsidP="008C5111">
      <w:pPr>
        <w:pStyle w:val="ListParagraph"/>
        <w:numPr>
          <w:ilvl w:val="0"/>
          <w:numId w:val="133"/>
        </w:numPr>
        <w:spacing w:after="120" w:line="240" w:lineRule="auto"/>
        <w:jc w:val="both"/>
        <w:rPr>
          <w:rFonts w:ascii="Verdana" w:eastAsia="Verdana" w:hAnsi="Verdana" w:cs="Verdana"/>
          <w:b/>
          <w:bCs/>
          <w:sz w:val="24"/>
          <w:szCs w:val="24"/>
        </w:rPr>
      </w:pPr>
      <w:r w:rsidRPr="6F2B4365">
        <w:rPr>
          <w:rFonts w:ascii="Verdana" w:eastAsia="Verdana" w:hAnsi="Verdana" w:cs="Verdana"/>
          <w:b/>
          <w:bCs/>
          <w:sz w:val="24"/>
          <w:szCs w:val="24"/>
        </w:rPr>
        <w:t>Improving Attendance and Reducing Sickness Absence – Strategic Deep Dive</w:t>
      </w:r>
    </w:p>
    <w:p w14:paraId="30B86642" w14:textId="2AF06B3B" w:rsidR="00A21C51" w:rsidRPr="00EF7FFD" w:rsidRDefault="5A3B91F0" w:rsidP="6F2B4365">
      <w:pPr>
        <w:spacing w:before="240" w:after="240"/>
        <w:jc w:val="both"/>
        <w:rPr>
          <w:rFonts w:ascii="Verdana" w:hAnsi="Verdana"/>
          <w:sz w:val="24"/>
          <w:szCs w:val="24"/>
        </w:rPr>
      </w:pPr>
      <w:r w:rsidRPr="6F2B4365">
        <w:rPr>
          <w:rFonts w:ascii="Verdana" w:hAnsi="Verdana"/>
          <w:sz w:val="24"/>
          <w:szCs w:val="24"/>
        </w:rPr>
        <w:t xml:space="preserve">A report was received in June 2024, </w:t>
      </w:r>
      <w:r w:rsidR="566E65D4" w:rsidRPr="6F2B4365">
        <w:rPr>
          <w:rFonts w:ascii="Verdana" w:hAnsi="Verdana"/>
          <w:sz w:val="24"/>
          <w:szCs w:val="24"/>
        </w:rPr>
        <w:t xml:space="preserve">outlining </w:t>
      </w:r>
      <w:r w:rsidR="566E65D4" w:rsidRPr="6F2B4365">
        <w:rPr>
          <w:rFonts w:ascii="Verdana" w:eastAsia="Verdana" w:hAnsi="Verdana" w:cs="Verdana"/>
          <w:sz w:val="24"/>
          <w:szCs w:val="24"/>
        </w:rPr>
        <w:t>the multidisciplinary approach to staff wellbeing, including bespoke, evidence-informed interventions tailored to Service Groups. These measures aim</w:t>
      </w:r>
      <w:r w:rsidR="721FB145" w:rsidRPr="6F2B4365">
        <w:rPr>
          <w:rFonts w:ascii="Verdana" w:eastAsia="Verdana" w:hAnsi="Verdana" w:cs="Verdana"/>
          <w:sz w:val="24"/>
          <w:szCs w:val="24"/>
        </w:rPr>
        <w:t>ed</w:t>
      </w:r>
      <w:r w:rsidR="566E65D4" w:rsidRPr="6F2B4365">
        <w:rPr>
          <w:rFonts w:ascii="Verdana" w:eastAsia="Verdana" w:hAnsi="Verdana" w:cs="Verdana"/>
          <w:sz w:val="24"/>
          <w:szCs w:val="24"/>
        </w:rPr>
        <w:t xml:space="preserve"> to improve retention and reduce sickness absence.</w:t>
      </w:r>
      <w:r w:rsidR="366DFE21" w:rsidRPr="6F2B4365">
        <w:rPr>
          <w:rFonts w:ascii="Verdana" w:eastAsia="Verdana" w:hAnsi="Verdana" w:cs="Verdana"/>
          <w:sz w:val="24"/>
          <w:szCs w:val="24"/>
        </w:rPr>
        <w:t xml:space="preserve"> </w:t>
      </w:r>
      <w:r w:rsidR="566E65D4" w:rsidRPr="6F2B4365">
        <w:rPr>
          <w:rFonts w:ascii="Verdana" w:eastAsia="Verdana" w:hAnsi="Verdana" w:cs="Verdana"/>
          <w:sz w:val="24"/>
          <w:szCs w:val="24"/>
        </w:rPr>
        <w:t>Key areas of focus include</w:t>
      </w:r>
      <w:r w:rsidR="7E3EC506" w:rsidRPr="6F2B4365">
        <w:rPr>
          <w:rFonts w:ascii="Verdana" w:eastAsia="Verdana" w:hAnsi="Verdana" w:cs="Verdana"/>
          <w:sz w:val="24"/>
          <w:szCs w:val="24"/>
        </w:rPr>
        <w:t>d</w:t>
      </w:r>
      <w:r w:rsidR="566E65D4" w:rsidRPr="6F2B4365">
        <w:rPr>
          <w:rFonts w:ascii="Verdana" w:eastAsia="Verdana" w:hAnsi="Verdana" w:cs="Verdana"/>
          <w:sz w:val="24"/>
          <w:szCs w:val="24"/>
        </w:rPr>
        <w:t xml:space="preserve"> early intervention and </w:t>
      </w:r>
      <w:r w:rsidR="566E65D4" w:rsidRPr="6F2B4365">
        <w:rPr>
          <w:rFonts w:ascii="Verdana" w:eastAsia="Verdana" w:hAnsi="Verdana" w:cs="Verdana"/>
          <w:sz w:val="24"/>
          <w:szCs w:val="24"/>
        </w:rPr>
        <w:lastRenderedPageBreak/>
        <w:t>prevention strategies, ongoing analysis of sickness absence data, and further plans to address absence rates across the Health Board.</w:t>
      </w:r>
    </w:p>
    <w:p w14:paraId="3A0FFB1D" w14:textId="7D9B48F4" w:rsidR="00A21C51" w:rsidRPr="00EF7FFD" w:rsidRDefault="2D705BC2" w:rsidP="008C5111">
      <w:pPr>
        <w:pStyle w:val="ListParagraph"/>
        <w:numPr>
          <w:ilvl w:val="0"/>
          <w:numId w:val="157"/>
        </w:numPr>
        <w:spacing w:before="240" w:after="240"/>
        <w:jc w:val="both"/>
        <w:rPr>
          <w:rFonts w:ascii="Verdana" w:eastAsia="Verdana" w:hAnsi="Verdana" w:cs="Verdana"/>
          <w:b/>
          <w:bCs/>
          <w:sz w:val="24"/>
          <w:szCs w:val="24"/>
        </w:rPr>
      </w:pPr>
      <w:r w:rsidRPr="6F2B4365">
        <w:rPr>
          <w:rFonts w:ascii="Verdana" w:eastAsia="Verdana" w:hAnsi="Verdana" w:cs="Verdana"/>
          <w:b/>
          <w:bCs/>
          <w:sz w:val="24"/>
          <w:szCs w:val="24"/>
        </w:rPr>
        <w:t xml:space="preserve">Thinking of Leaving Pilot </w:t>
      </w:r>
    </w:p>
    <w:p w14:paraId="667FA982" w14:textId="741ACFF0" w:rsidR="00A21C51" w:rsidRPr="00EF7FFD" w:rsidRDefault="59E43FA4"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 xml:space="preserve">In August 2024, </w:t>
      </w:r>
      <w:r w:rsidR="49E083B2" w:rsidRPr="6F2B4365">
        <w:rPr>
          <w:rFonts w:ascii="Verdana" w:eastAsia="Verdana" w:hAnsi="Verdana" w:cs="Verdana"/>
          <w:sz w:val="24"/>
          <w:szCs w:val="24"/>
        </w:rPr>
        <w:t>a report was received which highlighted information</w:t>
      </w:r>
      <w:r w:rsidR="78AA0287" w:rsidRPr="6F2B4365">
        <w:rPr>
          <w:rFonts w:ascii="Verdana" w:eastAsia="Verdana" w:hAnsi="Verdana" w:cs="Verdana"/>
          <w:sz w:val="24"/>
          <w:szCs w:val="24"/>
        </w:rPr>
        <w:t xml:space="preserve"> on the "Thinking of Leaving" initiative which was piloted over six months to provide staff considering resignation with an opportunity to raise concerns and seek resolution before taking formal action. While the pilot provided insight into common themes - aligning with staff survey feedback - the anonymity of responses limited the ability to assess its direct impact on retention.</w:t>
      </w:r>
    </w:p>
    <w:p w14:paraId="1351A7D1" w14:textId="2292202C" w:rsidR="00A21C51" w:rsidRPr="000471CC" w:rsidRDefault="78AA0287" w:rsidP="6F2B4365">
      <w:pPr>
        <w:spacing w:after="120" w:line="240" w:lineRule="auto"/>
        <w:jc w:val="both"/>
      </w:pPr>
      <w:r w:rsidRPr="6F2B4365">
        <w:rPr>
          <w:rFonts w:ascii="Verdana" w:eastAsia="Verdana" w:hAnsi="Verdana" w:cs="Verdana"/>
          <w:sz w:val="24"/>
          <w:szCs w:val="24"/>
        </w:rPr>
        <w:t>It was recommended that existing workforce intelligence mechanisms be used going forward, and that Workforce &amp; OD resources be refocused from administrative processes to strategic activities that support leadership, culture, and behavioural change. This included improving staff experience through meaningful Personal Appraisal Development Review (PADRs), better conversations, and career development</w:t>
      </w:r>
      <w:r w:rsidR="499B8D9A" w:rsidRPr="6F2B4365">
        <w:rPr>
          <w:rFonts w:ascii="Verdana" w:eastAsia="Verdana" w:hAnsi="Verdana" w:cs="Verdana"/>
          <w:sz w:val="24"/>
          <w:szCs w:val="24"/>
        </w:rPr>
        <w:t>-</w:t>
      </w:r>
      <w:r w:rsidRPr="6F2B4365">
        <w:rPr>
          <w:rFonts w:ascii="Verdana" w:eastAsia="Verdana" w:hAnsi="Verdana" w:cs="Verdana"/>
          <w:sz w:val="24"/>
          <w:szCs w:val="24"/>
        </w:rPr>
        <w:t>aligning with the Health Board’s People Strategy.</w:t>
      </w:r>
    </w:p>
    <w:p w14:paraId="6C11C397" w14:textId="4555C5F8" w:rsidR="00A21C51" w:rsidRPr="00EF7FFD" w:rsidRDefault="01664CC9" w:rsidP="008C5111">
      <w:pPr>
        <w:pStyle w:val="ListParagraph"/>
        <w:numPr>
          <w:ilvl w:val="0"/>
          <w:numId w:val="157"/>
        </w:numPr>
        <w:spacing w:after="120" w:line="240" w:lineRule="auto"/>
        <w:jc w:val="both"/>
        <w:rPr>
          <w:rFonts w:ascii="Verdana" w:eastAsia="Verdana" w:hAnsi="Verdana" w:cs="Verdana"/>
          <w:b/>
          <w:bCs/>
          <w:sz w:val="24"/>
          <w:szCs w:val="24"/>
        </w:rPr>
      </w:pPr>
      <w:r w:rsidRPr="6F2B4365">
        <w:rPr>
          <w:rFonts w:ascii="Verdana" w:eastAsia="Verdana" w:hAnsi="Verdana" w:cs="Verdana"/>
          <w:b/>
          <w:bCs/>
          <w:sz w:val="24"/>
          <w:szCs w:val="24"/>
        </w:rPr>
        <w:t>Strategic Approach to Staff Attendance and Sickness Absence Reduction</w:t>
      </w:r>
    </w:p>
    <w:p w14:paraId="421385E1" w14:textId="3CA225B2" w:rsidR="00A21C51" w:rsidRPr="00EF7FFD" w:rsidRDefault="01664CC9" w:rsidP="6F2B4365">
      <w:pPr>
        <w:spacing w:after="0"/>
        <w:rPr>
          <w:rFonts w:ascii="Verdana" w:eastAsia="Verdana" w:hAnsi="Verdana" w:cs="Verdana"/>
          <w:sz w:val="24"/>
          <w:szCs w:val="24"/>
        </w:rPr>
      </w:pPr>
      <w:r w:rsidRPr="6F2B4365">
        <w:rPr>
          <w:rFonts w:ascii="Verdana" w:eastAsia="Times New Roman" w:hAnsi="Verdana" w:cs="Arial"/>
          <w:sz w:val="24"/>
          <w:szCs w:val="24"/>
        </w:rPr>
        <w:t xml:space="preserve">A report was received in October 2024 on </w:t>
      </w:r>
      <w:r w:rsidRPr="6F2B4365">
        <w:rPr>
          <w:rFonts w:ascii="Verdana" w:eastAsia="Verdana" w:hAnsi="Verdana" w:cs="Verdana"/>
          <w:sz w:val="24"/>
          <w:szCs w:val="24"/>
        </w:rPr>
        <w:t>s</w:t>
      </w:r>
      <w:r w:rsidRPr="6F2B4365">
        <w:rPr>
          <w:rFonts w:ascii="Verdana" w:eastAsia="Verdana" w:hAnsi="Verdana" w:cs="Verdana"/>
          <w:color w:val="000000" w:themeColor="text1"/>
          <w:sz w:val="24"/>
          <w:szCs w:val="24"/>
        </w:rPr>
        <w:t xml:space="preserve">upporting </w:t>
      </w:r>
      <w:r w:rsidR="3FBB9C5C" w:rsidRPr="6F2B4365">
        <w:rPr>
          <w:rFonts w:ascii="Verdana" w:eastAsia="Verdana" w:hAnsi="Verdana" w:cs="Verdana"/>
          <w:color w:val="000000" w:themeColor="text1"/>
          <w:sz w:val="24"/>
          <w:szCs w:val="24"/>
        </w:rPr>
        <w:t>s</w:t>
      </w:r>
      <w:r w:rsidRPr="6F2B4365">
        <w:rPr>
          <w:rFonts w:ascii="Verdana" w:eastAsia="Verdana" w:hAnsi="Verdana" w:cs="Verdana"/>
          <w:color w:val="000000" w:themeColor="text1"/>
          <w:sz w:val="24"/>
          <w:szCs w:val="24"/>
        </w:rPr>
        <w:t xml:space="preserve">taff </w:t>
      </w:r>
      <w:r w:rsidR="40B5CF71" w:rsidRPr="6F2B4365">
        <w:rPr>
          <w:rFonts w:ascii="Verdana" w:eastAsia="Verdana" w:hAnsi="Verdana" w:cs="Verdana"/>
          <w:color w:val="000000" w:themeColor="text1"/>
          <w:sz w:val="24"/>
          <w:szCs w:val="24"/>
        </w:rPr>
        <w:t>a</w:t>
      </w:r>
      <w:r w:rsidRPr="6F2B4365">
        <w:rPr>
          <w:rFonts w:ascii="Verdana" w:eastAsia="Verdana" w:hAnsi="Verdana" w:cs="Verdana"/>
          <w:color w:val="000000" w:themeColor="text1"/>
          <w:sz w:val="24"/>
          <w:szCs w:val="24"/>
        </w:rPr>
        <w:t xml:space="preserve">ttendance and </w:t>
      </w:r>
      <w:r w:rsidR="705A9788" w:rsidRPr="6F2B4365">
        <w:rPr>
          <w:rFonts w:ascii="Verdana" w:eastAsia="Verdana" w:hAnsi="Verdana" w:cs="Verdana"/>
          <w:color w:val="000000" w:themeColor="text1"/>
          <w:sz w:val="24"/>
          <w:szCs w:val="24"/>
        </w:rPr>
        <w:t>r</w:t>
      </w:r>
      <w:r w:rsidRPr="6F2B4365">
        <w:rPr>
          <w:rFonts w:ascii="Verdana" w:eastAsia="Verdana" w:hAnsi="Verdana" w:cs="Verdana"/>
          <w:color w:val="000000" w:themeColor="text1"/>
          <w:sz w:val="24"/>
          <w:szCs w:val="24"/>
        </w:rPr>
        <w:t xml:space="preserve">educing </w:t>
      </w:r>
      <w:r w:rsidR="4C385506" w:rsidRPr="6F2B4365">
        <w:rPr>
          <w:rFonts w:ascii="Verdana" w:eastAsia="Verdana" w:hAnsi="Verdana" w:cs="Verdana"/>
          <w:color w:val="000000" w:themeColor="text1"/>
          <w:sz w:val="24"/>
          <w:szCs w:val="24"/>
        </w:rPr>
        <w:t>s</w:t>
      </w:r>
      <w:r w:rsidRPr="6F2B4365">
        <w:rPr>
          <w:rFonts w:ascii="Verdana" w:eastAsia="Verdana" w:hAnsi="Verdana" w:cs="Verdana"/>
          <w:color w:val="000000" w:themeColor="text1"/>
          <w:sz w:val="24"/>
          <w:szCs w:val="24"/>
        </w:rPr>
        <w:t xml:space="preserve">ickness </w:t>
      </w:r>
      <w:r w:rsidR="4668246B" w:rsidRPr="6F2B4365">
        <w:rPr>
          <w:rFonts w:ascii="Verdana" w:eastAsia="Verdana" w:hAnsi="Verdana" w:cs="Verdana"/>
          <w:color w:val="000000" w:themeColor="text1"/>
          <w:sz w:val="24"/>
          <w:szCs w:val="24"/>
        </w:rPr>
        <w:t>a</w:t>
      </w:r>
      <w:r w:rsidRPr="6F2B4365">
        <w:rPr>
          <w:rFonts w:ascii="Verdana" w:eastAsia="Verdana" w:hAnsi="Verdana" w:cs="Verdana"/>
          <w:color w:val="000000" w:themeColor="text1"/>
          <w:sz w:val="24"/>
          <w:szCs w:val="24"/>
        </w:rPr>
        <w:t xml:space="preserve">bsence. </w:t>
      </w:r>
      <w:r w:rsidR="77486CEC" w:rsidRPr="6F2B4365">
        <w:rPr>
          <w:rFonts w:ascii="Verdana" w:eastAsia="Verdana" w:hAnsi="Verdana" w:cs="Verdana"/>
          <w:color w:val="000000" w:themeColor="text1"/>
          <w:sz w:val="24"/>
          <w:szCs w:val="24"/>
        </w:rPr>
        <w:t xml:space="preserve">It outlined </w:t>
      </w:r>
      <w:r w:rsidR="4F0A99D4" w:rsidRPr="6F2B4365">
        <w:rPr>
          <w:rFonts w:ascii="Verdana" w:eastAsia="Verdana" w:hAnsi="Verdana" w:cs="Verdana"/>
          <w:color w:val="000000" w:themeColor="text1"/>
          <w:sz w:val="24"/>
          <w:szCs w:val="24"/>
        </w:rPr>
        <w:t>a multidisciplinary, evidence-based approach was being used to support Service Groups in improving staff retention and reducing sickness absence. Key actions included early intervention strategies, ongoing review of absence data, and targeted plans to address sickness levels across the Health Board.</w:t>
      </w:r>
    </w:p>
    <w:p w14:paraId="193D9B6F" w14:textId="6B0A57BE" w:rsidR="00A21C51" w:rsidRPr="00EF7FFD" w:rsidRDefault="00A21C51" w:rsidP="6F2B4365">
      <w:pPr>
        <w:spacing w:after="0"/>
        <w:rPr>
          <w:rFonts w:ascii="Verdana" w:eastAsia="Verdana" w:hAnsi="Verdana" w:cs="Verdana"/>
          <w:color w:val="000000" w:themeColor="text1"/>
          <w:sz w:val="24"/>
          <w:szCs w:val="24"/>
        </w:rPr>
      </w:pPr>
    </w:p>
    <w:p w14:paraId="5F50FFF8" w14:textId="549D54C0" w:rsidR="00A21C51" w:rsidRPr="00EF7FFD" w:rsidRDefault="3E4AB14F" w:rsidP="008C5111">
      <w:pPr>
        <w:pStyle w:val="ListParagraph"/>
        <w:numPr>
          <w:ilvl w:val="0"/>
          <w:numId w:val="157"/>
        </w:numPr>
        <w:spacing w:after="0"/>
        <w:rPr>
          <w:rFonts w:ascii="Verdana" w:eastAsia="Verdana" w:hAnsi="Verdana" w:cs="Verdana"/>
          <w:b/>
          <w:bCs/>
          <w:sz w:val="28"/>
          <w:szCs w:val="28"/>
        </w:rPr>
      </w:pPr>
      <w:r w:rsidRPr="6F2B4365">
        <w:rPr>
          <w:rFonts w:ascii="Verdana" w:eastAsia="Verdana" w:hAnsi="Verdana" w:cs="Verdana"/>
          <w:b/>
          <w:bCs/>
          <w:sz w:val="24"/>
          <w:szCs w:val="24"/>
        </w:rPr>
        <w:t>Update on the Midwifery Workforce Transformation Programme</w:t>
      </w:r>
    </w:p>
    <w:p w14:paraId="0B8E9C2A" w14:textId="24C8AC68" w:rsidR="00A21C51" w:rsidRPr="00EF7FFD" w:rsidRDefault="3E4AB14F" w:rsidP="6F2B4365">
      <w:pPr>
        <w:spacing w:after="120" w:line="240" w:lineRule="auto"/>
        <w:jc w:val="both"/>
        <w:rPr>
          <w:rFonts w:ascii="Verdana" w:hAnsi="Verdana"/>
          <w:sz w:val="24"/>
          <w:szCs w:val="24"/>
        </w:rPr>
      </w:pPr>
      <w:r w:rsidRPr="6F2B4365">
        <w:rPr>
          <w:rFonts w:ascii="Verdana" w:eastAsia="Times New Roman" w:hAnsi="Verdana" w:cs="Arial"/>
          <w:sz w:val="24"/>
          <w:szCs w:val="24"/>
        </w:rPr>
        <w:t xml:space="preserve">In August 2024, </w:t>
      </w:r>
      <w:r w:rsidRPr="6F2B4365">
        <w:rPr>
          <w:rFonts w:ascii="Verdana" w:hAnsi="Verdana"/>
          <w:sz w:val="24"/>
          <w:szCs w:val="24"/>
        </w:rPr>
        <w:t>a report was received that provided information in relation to</w:t>
      </w:r>
      <w:r w:rsidR="33FE74B6" w:rsidRPr="6F2B4365">
        <w:rPr>
          <w:rFonts w:ascii="Verdana" w:eastAsia="Verdana" w:hAnsi="Verdana" w:cs="Verdana"/>
          <w:sz w:val="24"/>
          <w:szCs w:val="24"/>
        </w:rPr>
        <w:t xml:space="preserve"> an update on the actions arising from the Midwifery Workforce Transformation Plan, which was developed in response to findings from an observational and listening review presented to the Management Board on 15 March 2023. The Plan outlined key workforce priorities aimed at strengthening midwifery services, improving staff experience, and supporting sustainable service delivery.</w:t>
      </w:r>
    </w:p>
    <w:p w14:paraId="1CFFAAF3" w14:textId="00B4F790" w:rsidR="00A21C51" w:rsidRPr="00EF7FFD" w:rsidRDefault="00A21C51" w:rsidP="6F2B4365">
      <w:pPr>
        <w:spacing w:after="120" w:line="240" w:lineRule="auto"/>
        <w:jc w:val="both"/>
        <w:rPr>
          <w:rFonts w:ascii="Verdana" w:eastAsia="Verdana" w:hAnsi="Verdana" w:cs="Verdana"/>
          <w:sz w:val="24"/>
          <w:szCs w:val="24"/>
        </w:rPr>
      </w:pPr>
    </w:p>
    <w:p w14:paraId="1535DC5E" w14:textId="00E419CA" w:rsidR="00A21C51" w:rsidRPr="00EF7FFD" w:rsidRDefault="001DB2E0" w:rsidP="008C5111">
      <w:pPr>
        <w:pStyle w:val="ListParagraph"/>
        <w:numPr>
          <w:ilvl w:val="0"/>
          <w:numId w:val="157"/>
        </w:numPr>
        <w:spacing w:after="120" w:line="240" w:lineRule="auto"/>
        <w:jc w:val="both"/>
        <w:rPr>
          <w:rFonts w:ascii="Verdana" w:eastAsia="Verdana" w:hAnsi="Verdana" w:cs="Verdana"/>
          <w:b/>
          <w:bCs/>
          <w:sz w:val="24"/>
          <w:szCs w:val="24"/>
        </w:rPr>
      </w:pPr>
      <w:r w:rsidRPr="6F2B4365">
        <w:rPr>
          <w:rFonts w:ascii="Verdana" w:eastAsia="Verdana" w:hAnsi="Verdana" w:cs="Verdana"/>
          <w:b/>
          <w:bCs/>
          <w:color w:val="000000" w:themeColor="text1"/>
          <w:sz w:val="24"/>
          <w:szCs w:val="24"/>
        </w:rPr>
        <w:t>Leaders that Live Our Values – Management and Leadership Development</w:t>
      </w:r>
    </w:p>
    <w:p w14:paraId="40D9CC57" w14:textId="61992125" w:rsidR="00A21C51" w:rsidRPr="00EF7FFD" w:rsidRDefault="001DB2E0" w:rsidP="6F2B4365">
      <w:pPr>
        <w:spacing w:after="120" w:line="240" w:lineRule="auto"/>
        <w:jc w:val="both"/>
        <w:rPr>
          <w:rFonts w:ascii="Verdana" w:eastAsia="Verdana" w:hAnsi="Verdana" w:cs="Verdana"/>
          <w:sz w:val="24"/>
          <w:szCs w:val="24"/>
        </w:rPr>
      </w:pPr>
      <w:r w:rsidRPr="6F2B4365">
        <w:rPr>
          <w:rFonts w:ascii="Verdana" w:eastAsia="Verdana" w:hAnsi="Verdana" w:cs="Verdana"/>
          <w:color w:val="000000" w:themeColor="text1"/>
          <w:sz w:val="24"/>
          <w:szCs w:val="24"/>
        </w:rPr>
        <w:t xml:space="preserve">A report was </w:t>
      </w:r>
      <w:r w:rsidR="00591A58" w:rsidRPr="6F2B4365">
        <w:rPr>
          <w:rFonts w:ascii="Verdana" w:eastAsia="Verdana" w:hAnsi="Verdana" w:cs="Verdana"/>
          <w:color w:val="000000" w:themeColor="text1"/>
          <w:sz w:val="24"/>
          <w:szCs w:val="24"/>
        </w:rPr>
        <w:t>received</w:t>
      </w:r>
      <w:r w:rsidRPr="6F2B4365">
        <w:rPr>
          <w:rFonts w:ascii="Verdana" w:eastAsia="Verdana" w:hAnsi="Verdana" w:cs="Verdana"/>
          <w:color w:val="000000" w:themeColor="text1"/>
          <w:sz w:val="24"/>
          <w:szCs w:val="24"/>
        </w:rPr>
        <w:t xml:space="preserve"> by the Committee in October 2024 in relation</w:t>
      </w:r>
      <w:r w:rsidR="7D794529" w:rsidRPr="6F2B4365">
        <w:rPr>
          <w:rFonts w:ascii="Verdana" w:eastAsia="Verdana" w:hAnsi="Verdana" w:cs="Verdana"/>
          <w:color w:val="000000" w:themeColor="text1"/>
          <w:sz w:val="24"/>
          <w:szCs w:val="24"/>
        </w:rPr>
        <w:t xml:space="preserve"> </w:t>
      </w:r>
      <w:r w:rsidR="14E0F94A" w:rsidRPr="6F2B4365">
        <w:rPr>
          <w:rFonts w:ascii="Verdana" w:eastAsia="Verdana" w:hAnsi="Verdana" w:cs="Verdana"/>
          <w:color w:val="000000" w:themeColor="text1"/>
          <w:sz w:val="24"/>
          <w:szCs w:val="24"/>
        </w:rPr>
        <w:t>to a</w:t>
      </w:r>
      <w:r w:rsidR="7D794529" w:rsidRPr="6F2B4365">
        <w:rPr>
          <w:rFonts w:ascii="Verdana" w:eastAsia="Verdana" w:hAnsi="Verdana" w:cs="Verdana"/>
          <w:color w:val="000000" w:themeColor="text1"/>
          <w:sz w:val="24"/>
          <w:szCs w:val="24"/>
        </w:rPr>
        <w:t xml:space="preserve"> </w:t>
      </w:r>
      <w:r w:rsidR="407B91E9" w:rsidRPr="6F2B4365">
        <w:rPr>
          <w:rFonts w:ascii="Verdana" w:eastAsia="Verdana" w:hAnsi="Verdana" w:cs="Verdana"/>
          <w:sz w:val="24"/>
          <w:szCs w:val="24"/>
        </w:rPr>
        <w:t>baseline assessment of current support for leadership and management development across the organisation. Drawing on multiple data sources, the report also identifie</w:t>
      </w:r>
      <w:r w:rsidR="6CBA7E91" w:rsidRPr="6F2B4365">
        <w:rPr>
          <w:rFonts w:ascii="Verdana" w:eastAsia="Verdana" w:hAnsi="Verdana" w:cs="Verdana"/>
          <w:sz w:val="24"/>
          <w:szCs w:val="24"/>
        </w:rPr>
        <w:t>d</w:t>
      </w:r>
      <w:r w:rsidR="407B91E9" w:rsidRPr="6F2B4365">
        <w:rPr>
          <w:rFonts w:ascii="Verdana" w:eastAsia="Verdana" w:hAnsi="Verdana" w:cs="Verdana"/>
          <w:sz w:val="24"/>
          <w:szCs w:val="24"/>
        </w:rPr>
        <w:t xml:space="preserve"> opportunities for improvement and highlights </w:t>
      </w:r>
      <w:r w:rsidR="407B91E9" w:rsidRPr="6F2B4365">
        <w:rPr>
          <w:rFonts w:ascii="Verdana" w:eastAsia="Verdana" w:hAnsi="Verdana" w:cs="Verdana"/>
          <w:sz w:val="24"/>
          <w:szCs w:val="24"/>
        </w:rPr>
        <w:lastRenderedPageBreak/>
        <w:t>areas where new or enhanced approaches could strengthen leadership capability and impact.</w:t>
      </w:r>
    </w:p>
    <w:p w14:paraId="11F28AB7" w14:textId="754BB754" w:rsidR="00A21C51" w:rsidRPr="00EF7FFD" w:rsidRDefault="00A21C51" w:rsidP="6F2B4365">
      <w:pPr>
        <w:spacing w:after="120" w:line="240" w:lineRule="auto"/>
        <w:jc w:val="both"/>
        <w:rPr>
          <w:rFonts w:ascii="Verdana" w:eastAsia="Verdana" w:hAnsi="Verdana" w:cs="Verdana"/>
          <w:sz w:val="24"/>
          <w:szCs w:val="24"/>
        </w:rPr>
      </w:pPr>
    </w:p>
    <w:p w14:paraId="383B816B" w14:textId="079264C1" w:rsidR="00A21C51" w:rsidRPr="00EF7FFD" w:rsidRDefault="01CC3B9D" w:rsidP="008C5111">
      <w:pPr>
        <w:pStyle w:val="ListParagraph"/>
        <w:numPr>
          <w:ilvl w:val="0"/>
          <w:numId w:val="157"/>
        </w:numPr>
        <w:spacing w:after="120" w:line="240" w:lineRule="auto"/>
        <w:jc w:val="both"/>
        <w:rPr>
          <w:rFonts w:ascii="Verdana" w:eastAsia="Verdana" w:hAnsi="Verdana" w:cs="Verdana"/>
          <w:b/>
          <w:bCs/>
        </w:rPr>
      </w:pPr>
      <w:r w:rsidRPr="6F2B4365">
        <w:rPr>
          <w:rFonts w:ascii="Verdana" w:eastAsia="Verdana" w:hAnsi="Verdana" w:cs="Verdana"/>
          <w:b/>
          <w:bCs/>
          <w:sz w:val="24"/>
          <w:szCs w:val="24"/>
        </w:rPr>
        <w:t xml:space="preserve">Neonatal Recruitment and Retention </w:t>
      </w:r>
    </w:p>
    <w:p w14:paraId="7FEF7F40" w14:textId="17658129" w:rsidR="00A21C51" w:rsidRPr="000471CC" w:rsidRDefault="01CC3B9D" w:rsidP="000471CC">
      <w:pPr>
        <w:spacing w:before="240" w:after="240"/>
        <w:jc w:val="both"/>
        <w:rPr>
          <w:rFonts w:ascii="Verdana" w:eastAsia="Verdana" w:hAnsi="Verdana" w:cs="Verdana"/>
          <w:sz w:val="24"/>
          <w:szCs w:val="24"/>
        </w:rPr>
      </w:pPr>
      <w:r w:rsidRPr="6F2B4365">
        <w:rPr>
          <w:rFonts w:ascii="Verdana" w:eastAsia="Verdana" w:hAnsi="Verdana" w:cs="Verdana"/>
          <w:sz w:val="24"/>
          <w:szCs w:val="24"/>
        </w:rPr>
        <w:t>In August 2024, the Committee were informed on</w:t>
      </w:r>
      <w:r w:rsidR="01E3B42A" w:rsidRPr="6F2B4365">
        <w:rPr>
          <w:rFonts w:ascii="Verdana" w:eastAsia="Verdana" w:hAnsi="Verdana" w:cs="Verdana"/>
          <w:sz w:val="24"/>
          <w:szCs w:val="24"/>
        </w:rPr>
        <w:t xml:space="preserve"> Staffing pressures on the Neonatal Unit were heightened by the need to release specialist-trained nurses to </w:t>
      </w:r>
      <w:r w:rsidR="00DB2E63">
        <w:rPr>
          <w:rFonts w:ascii="Verdana" w:eastAsia="Verdana" w:hAnsi="Verdana" w:cs="Verdana"/>
          <w:sz w:val="24"/>
          <w:szCs w:val="24"/>
        </w:rPr>
        <w:t>Cymru Inter-Hospital Acute</w:t>
      </w:r>
      <w:r w:rsidR="00976611">
        <w:rPr>
          <w:rFonts w:ascii="Verdana" w:eastAsia="Verdana" w:hAnsi="Verdana" w:cs="Verdana"/>
          <w:sz w:val="24"/>
          <w:szCs w:val="24"/>
        </w:rPr>
        <w:t xml:space="preserve"> Neonatal Transfer (CHANTS)</w:t>
      </w:r>
      <w:r w:rsidR="01E3B42A" w:rsidRPr="6F2B4365">
        <w:rPr>
          <w:rFonts w:ascii="Verdana" w:eastAsia="Verdana" w:hAnsi="Verdana" w:cs="Verdana"/>
          <w:sz w:val="24"/>
          <w:szCs w:val="24"/>
        </w:rPr>
        <w:t xml:space="preserve"> every three weeks. Limited funded clinical practice hours further constrained the ability to support required nursing education. A Recruitment and Retention Task and Finish Group was established, with initial actions implemented. A wider workforce plan was under development to support long-term sustainability and staff engagement.</w:t>
      </w:r>
    </w:p>
    <w:p w14:paraId="0DEAF674" w14:textId="03300BD4" w:rsidR="00A21C51" w:rsidRPr="00EF7FFD" w:rsidRDefault="68D1BAC2" w:rsidP="008C5111">
      <w:pPr>
        <w:pStyle w:val="ListParagraph"/>
        <w:numPr>
          <w:ilvl w:val="0"/>
          <w:numId w:val="157"/>
        </w:numPr>
        <w:spacing w:after="120" w:line="240" w:lineRule="auto"/>
        <w:jc w:val="both"/>
        <w:rPr>
          <w:rFonts w:ascii="Verdana" w:eastAsia="Verdana" w:hAnsi="Verdana" w:cs="Verdana"/>
          <w:b/>
          <w:bCs/>
          <w:sz w:val="24"/>
          <w:szCs w:val="24"/>
        </w:rPr>
      </w:pPr>
      <w:r w:rsidRPr="6F2B4365">
        <w:rPr>
          <w:rFonts w:ascii="Verdana" w:eastAsia="Verdana" w:hAnsi="Verdana" w:cs="Verdana"/>
          <w:b/>
          <w:bCs/>
          <w:sz w:val="24"/>
          <w:szCs w:val="24"/>
        </w:rPr>
        <w:t>Staff Survey Results</w:t>
      </w:r>
    </w:p>
    <w:p w14:paraId="47E584C9" w14:textId="33DDEF08" w:rsidR="00A21C51" w:rsidRPr="00EF7FFD" w:rsidRDefault="68D1BAC2" w:rsidP="00976611">
      <w:pPr>
        <w:spacing w:before="240" w:after="240"/>
        <w:jc w:val="both"/>
        <w:rPr>
          <w:rFonts w:ascii="Verdana" w:eastAsia="Verdana" w:hAnsi="Verdana" w:cs="Verdana"/>
          <w:sz w:val="24"/>
          <w:szCs w:val="24"/>
        </w:rPr>
      </w:pPr>
      <w:r w:rsidRPr="6F2B4365">
        <w:rPr>
          <w:rFonts w:ascii="Verdana" w:eastAsia="Verdana" w:hAnsi="Verdana" w:cs="Verdana"/>
          <w:sz w:val="24"/>
          <w:szCs w:val="24"/>
        </w:rPr>
        <w:t>A</w:t>
      </w:r>
      <w:r w:rsidR="242CCED7" w:rsidRPr="6F2B4365">
        <w:rPr>
          <w:rFonts w:ascii="Verdana" w:eastAsia="Verdana" w:hAnsi="Verdana" w:cs="Verdana"/>
          <w:sz w:val="24"/>
          <w:szCs w:val="24"/>
        </w:rPr>
        <w:t xml:space="preserve"> report </w:t>
      </w:r>
      <w:r w:rsidRPr="6F2B4365">
        <w:rPr>
          <w:rFonts w:ascii="Verdana" w:eastAsia="Verdana" w:hAnsi="Verdana" w:cs="Verdana"/>
          <w:sz w:val="24"/>
          <w:szCs w:val="24"/>
        </w:rPr>
        <w:t>on Staff survey results was received</w:t>
      </w:r>
      <w:r w:rsidR="41286171" w:rsidRPr="6F2B4365">
        <w:rPr>
          <w:rFonts w:ascii="Verdana" w:eastAsia="Verdana" w:hAnsi="Verdana" w:cs="Verdana"/>
          <w:sz w:val="24"/>
          <w:szCs w:val="24"/>
        </w:rPr>
        <w:t xml:space="preserve"> in October 2024</w:t>
      </w:r>
      <w:r w:rsidRPr="6F2B4365">
        <w:rPr>
          <w:rFonts w:ascii="Verdana" w:eastAsia="Verdana" w:hAnsi="Verdana" w:cs="Verdana"/>
          <w:sz w:val="24"/>
          <w:szCs w:val="24"/>
        </w:rPr>
        <w:t xml:space="preserve">, providing assurance on the </w:t>
      </w:r>
      <w:r w:rsidR="7C19B7A8" w:rsidRPr="6F2B4365">
        <w:rPr>
          <w:rFonts w:ascii="Verdana" w:eastAsia="Verdana" w:hAnsi="Verdana" w:cs="Verdana"/>
          <w:sz w:val="24"/>
          <w:szCs w:val="24"/>
        </w:rPr>
        <w:t xml:space="preserve">2023 NHS Wales Staff Survey, 2,625 staff members from SBUHB (18.8%) participated, alongside over 22,000 staff (20.7%) across NHS Wales. High-level results dashboards were released to Health Boards and NHS Wales in February 2024. </w:t>
      </w:r>
    </w:p>
    <w:p w14:paraId="6BDE9520" w14:textId="68040C0E" w:rsidR="00A21C51" w:rsidRPr="00EF7FFD" w:rsidRDefault="7AE97090" w:rsidP="008C5111">
      <w:pPr>
        <w:pStyle w:val="ListParagraph"/>
        <w:numPr>
          <w:ilvl w:val="0"/>
          <w:numId w:val="157"/>
        </w:numPr>
        <w:spacing w:before="240" w:after="240"/>
        <w:jc w:val="both"/>
        <w:rPr>
          <w:rFonts w:ascii="Verdana" w:eastAsia="Verdana" w:hAnsi="Verdana" w:cs="Verdana"/>
          <w:sz w:val="24"/>
          <w:szCs w:val="24"/>
        </w:rPr>
      </w:pPr>
      <w:r w:rsidRPr="6F2B4365">
        <w:rPr>
          <w:rFonts w:ascii="Verdana" w:eastAsia="Verdana" w:hAnsi="Verdana" w:cs="Verdana"/>
          <w:b/>
          <w:bCs/>
          <w:color w:val="000000" w:themeColor="text1"/>
          <w:sz w:val="24"/>
          <w:szCs w:val="24"/>
        </w:rPr>
        <w:t>Personal Appraisal Development Review (PADR) Deep Dive Report</w:t>
      </w:r>
    </w:p>
    <w:p w14:paraId="25E7F62F" w14:textId="4BD64262" w:rsidR="00A21C51" w:rsidRPr="00EF7FFD" w:rsidRDefault="7AE97090" w:rsidP="6F2B4365">
      <w:pPr>
        <w:spacing w:before="240" w:after="240"/>
        <w:jc w:val="both"/>
        <w:rPr>
          <w:rFonts w:ascii="Verdana" w:eastAsia="Times New Roman" w:hAnsi="Verdana" w:cs="Arial"/>
          <w:sz w:val="24"/>
          <w:szCs w:val="24"/>
        </w:rPr>
      </w:pPr>
      <w:r w:rsidRPr="6F2B4365">
        <w:rPr>
          <w:rFonts w:ascii="Verdana" w:eastAsia="Times New Roman" w:hAnsi="Verdana" w:cs="Arial"/>
          <w:sz w:val="24"/>
          <w:szCs w:val="24"/>
        </w:rPr>
        <w:t>A report was received in August 2024 following a deep dive of</w:t>
      </w:r>
      <w:r w:rsidRPr="6F2B4365">
        <w:rPr>
          <w:rFonts w:ascii="Verdana" w:hAnsi="Verdana"/>
          <w:sz w:val="24"/>
          <w:szCs w:val="24"/>
        </w:rPr>
        <w:t xml:space="preserve"> </w:t>
      </w:r>
      <w:r w:rsidRPr="6F2B4365">
        <w:rPr>
          <w:rFonts w:ascii="Verdana" w:eastAsia="Times New Roman" w:hAnsi="Verdana" w:cs="Arial"/>
          <w:sz w:val="24"/>
          <w:szCs w:val="24"/>
        </w:rPr>
        <w:t>support for</w:t>
      </w:r>
      <w:r w:rsidRPr="6F2B4365">
        <w:rPr>
          <w:rFonts w:ascii="Arial" w:eastAsia="Arial" w:hAnsi="Arial" w:cs="Arial"/>
          <w:color w:val="000000" w:themeColor="text1"/>
          <w:sz w:val="24"/>
          <w:szCs w:val="24"/>
        </w:rPr>
        <w:t xml:space="preserve"> </w:t>
      </w:r>
      <w:r w:rsidRPr="6F2B4365">
        <w:rPr>
          <w:rFonts w:ascii="Verdana" w:eastAsia="Verdana" w:hAnsi="Verdana" w:cs="Verdana"/>
          <w:color w:val="000000" w:themeColor="text1"/>
          <w:sz w:val="24"/>
          <w:szCs w:val="24"/>
        </w:rPr>
        <w:t>compliance within Estates and Support Services</w:t>
      </w:r>
      <w:r w:rsidRPr="6F2B4365">
        <w:rPr>
          <w:rFonts w:ascii="Verdana" w:eastAsia="Times New Roman" w:hAnsi="Verdana" w:cs="Arial"/>
          <w:sz w:val="24"/>
          <w:szCs w:val="24"/>
        </w:rPr>
        <w:t xml:space="preserve">. The </w:t>
      </w:r>
      <w:r w:rsidR="0EECFC8B" w:rsidRPr="6F2B4365">
        <w:rPr>
          <w:rFonts w:ascii="Verdana" w:eastAsia="Times New Roman" w:hAnsi="Verdana" w:cs="Arial"/>
          <w:sz w:val="24"/>
          <w:szCs w:val="24"/>
        </w:rPr>
        <w:t>C</w:t>
      </w:r>
      <w:r w:rsidRPr="6F2B4365">
        <w:rPr>
          <w:rFonts w:ascii="Verdana" w:eastAsia="Times New Roman" w:hAnsi="Verdana" w:cs="Arial"/>
          <w:sz w:val="24"/>
          <w:szCs w:val="24"/>
        </w:rPr>
        <w:t>ommittee were advised tha</w:t>
      </w:r>
      <w:r w:rsidR="168E6962" w:rsidRPr="6F2B4365">
        <w:rPr>
          <w:rFonts w:ascii="Verdana" w:eastAsia="Times New Roman" w:hAnsi="Verdana" w:cs="Arial"/>
          <w:sz w:val="24"/>
          <w:szCs w:val="24"/>
        </w:rPr>
        <w:t xml:space="preserve">t </w:t>
      </w:r>
      <w:r w:rsidR="53368A42" w:rsidRPr="6F2B4365">
        <w:rPr>
          <w:rFonts w:ascii="Verdana" w:eastAsia="Times New Roman" w:hAnsi="Verdana" w:cs="Arial"/>
          <w:sz w:val="24"/>
          <w:szCs w:val="24"/>
        </w:rPr>
        <w:t>a</w:t>
      </w:r>
      <w:r w:rsidR="53368A42" w:rsidRPr="6F2B4365">
        <w:rPr>
          <w:rFonts w:ascii="Verdana" w:eastAsia="Verdana" w:hAnsi="Verdana" w:cs="Verdana"/>
          <w:sz w:val="24"/>
          <w:szCs w:val="24"/>
        </w:rPr>
        <w:t>s of June 2024, PADR compliance was 72.32%. Ongoing organisational change and financial pressures continued to impact Service Groups, affecting the ability to maintain compliance. There was a risk that previous year-on-year improvements may not be sustained due to increased service demands.</w:t>
      </w:r>
    </w:p>
    <w:p w14:paraId="0F843F20" w14:textId="45C58D18" w:rsidR="00A21C51" w:rsidRPr="00EF7FFD" w:rsidRDefault="30CF1332" w:rsidP="008C5111">
      <w:pPr>
        <w:pStyle w:val="ListParagraph"/>
        <w:numPr>
          <w:ilvl w:val="0"/>
          <w:numId w:val="157"/>
        </w:numPr>
        <w:spacing w:before="240" w:after="240"/>
        <w:jc w:val="both"/>
        <w:rPr>
          <w:rFonts w:ascii="Verdana" w:eastAsia="Verdana" w:hAnsi="Verdana" w:cs="Verdana"/>
          <w:sz w:val="24"/>
          <w:szCs w:val="24"/>
        </w:rPr>
      </w:pPr>
      <w:r w:rsidRPr="6F2B4365">
        <w:rPr>
          <w:rFonts w:ascii="Verdana" w:eastAsia="Verdana" w:hAnsi="Verdana" w:cs="Verdana"/>
          <w:b/>
          <w:bCs/>
          <w:sz w:val="24"/>
          <w:szCs w:val="24"/>
        </w:rPr>
        <w:t>Maternity Sickness</w:t>
      </w:r>
      <w:r w:rsidRPr="6F2B4365">
        <w:rPr>
          <w:rFonts w:ascii="Verdana" w:eastAsia="Verdana" w:hAnsi="Verdana" w:cs="Verdana"/>
          <w:sz w:val="24"/>
          <w:szCs w:val="24"/>
        </w:rPr>
        <w:t xml:space="preserve"> </w:t>
      </w:r>
    </w:p>
    <w:p w14:paraId="50C7E163" w14:textId="418F1553" w:rsidR="00A21C51" w:rsidRDefault="30CF1332"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 xml:space="preserve">In October 2024, the </w:t>
      </w:r>
      <w:r w:rsidR="132EA100" w:rsidRPr="6F2B4365">
        <w:rPr>
          <w:rFonts w:ascii="Verdana" w:eastAsia="Verdana" w:hAnsi="Verdana" w:cs="Verdana"/>
          <w:sz w:val="24"/>
          <w:szCs w:val="24"/>
        </w:rPr>
        <w:t>Committee received the Neath Port T</w:t>
      </w:r>
      <w:r w:rsidR="069AD183" w:rsidRPr="6F2B4365">
        <w:rPr>
          <w:rFonts w:ascii="Verdana" w:eastAsia="Verdana" w:hAnsi="Verdana" w:cs="Verdana"/>
          <w:sz w:val="24"/>
          <w:szCs w:val="24"/>
        </w:rPr>
        <w:t xml:space="preserve">albot &amp; Singleton </w:t>
      </w:r>
      <w:r w:rsidR="593F8C12" w:rsidRPr="6F2B4365">
        <w:rPr>
          <w:rFonts w:ascii="Verdana" w:eastAsia="Verdana" w:hAnsi="Verdana" w:cs="Verdana"/>
          <w:sz w:val="24"/>
          <w:szCs w:val="24"/>
        </w:rPr>
        <w:t>Service</w:t>
      </w:r>
      <w:r w:rsidR="069AD183" w:rsidRPr="6F2B4365">
        <w:rPr>
          <w:rFonts w:ascii="Verdana" w:eastAsia="Verdana" w:hAnsi="Verdana" w:cs="Verdana"/>
          <w:sz w:val="24"/>
          <w:szCs w:val="24"/>
        </w:rPr>
        <w:t xml:space="preserve"> Group (</w:t>
      </w:r>
      <w:r w:rsidR="132EA100" w:rsidRPr="6F2B4365">
        <w:rPr>
          <w:rFonts w:ascii="Verdana" w:eastAsia="Verdana" w:hAnsi="Verdana" w:cs="Verdana"/>
          <w:sz w:val="24"/>
          <w:szCs w:val="24"/>
        </w:rPr>
        <w:t>NPTSSG</w:t>
      </w:r>
      <w:r w:rsidR="7BBB5B7B" w:rsidRPr="6F2B4365">
        <w:rPr>
          <w:rFonts w:ascii="Verdana" w:eastAsia="Verdana" w:hAnsi="Verdana" w:cs="Verdana"/>
          <w:sz w:val="24"/>
          <w:szCs w:val="24"/>
        </w:rPr>
        <w:t>)</w:t>
      </w:r>
      <w:r w:rsidR="132EA100" w:rsidRPr="6F2B4365">
        <w:rPr>
          <w:rFonts w:ascii="Verdana" w:eastAsia="Verdana" w:hAnsi="Verdana" w:cs="Verdana"/>
          <w:sz w:val="24"/>
          <w:szCs w:val="24"/>
        </w:rPr>
        <w:t xml:space="preserve"> Maternity Services </w:t>
      </w:r>
      <w:r w:rsidR="5E9FFE0C" w:rsidRPr="6F2B4365">
        <w:rPr>
          <w:rFonts w:ascii="Verdana" w:eastAsia="Verdana" w:hAnsi="Verdana" w:cs="Verdana"/>
          <w:sz w:val="24"/>
          <w:szCs w:val="24"/>
        </w:rPr>
        <w:t>s</w:t>
      </w:r>
      <w:r w:rsidR="132EA100" w:rsidRPr="6F2B4365">
        <w:rPr>
          <w:rFonts w:ascii="Verdana" w:eastAsia="Verdana" w:hAnsi="Verdana" w:cs="Verdana"/>
          <w:sz w:val="24"/>
          <w:szCs w:val="24"/>
        </w:rPr>
        <w:t xml:space="preserve">ickness </w:t>
      </w:r>
      <w:r w:rsidR="260BF8E8" w:rsidRPr="6F2B4365">
        <w:rPr>
          <w:rFonts w:ascii="Verdana" w:eastAsia="Verdana" w:hAnsi="Verdana" w:cs="Verdana"/>
          <w:sz w:val="24"/>
          <w:szCs w:val="24"/>
        </w:rPr>
        <w:t>a</w:t>
      </w:r>
      <w:r w:rsidR="132EA100" w:rsidRPr="6F2B4365">
        <w:rPr>
          <w:rFonts w:ascii="Verdana" w:eastAsia="Verdana" w:hAnsi="Verdana" w:cs="Verdana"/>
          <w:sz w:val="24"/>
          <w:szCs w:val="24"/>
        </w:rPr>
        <w:t xml:space="preserve">bsence </w:t>
      </w:r>
      <w:r w:rsidR="12EE3231" w:rsidRPr="6F2B4365">
        <w:rPr>
          <w:rFonts w:ascii="Verdana" w:eastAsia="Verdana" w:hAnsi="Verdana" w:cs="Verdana"/>
          <w:sz w:val="24"/>
          <w:szCs w:val="24"/>
        </w:rPr>
        <w:t>m</w:t>
      </w:r>
      <w:r w:rsidR="132EA100" w:rsidRPr="6F2B4365">
        <w:rPr>
          <w:rFonts w:ascii="Verdana" w:eastAsia="Verdana" w:hAnsi="Verdana" w:cs="Verdana"/>
          <w:sz w:val="24"/>
          <w:szCs w:val="24"/>
        </w:rPr>
        <w:t xml:space="preserve">anagement </w:t>
      </w:r>
      <w:r w:rsidR="7FC0E398" w:rsidRPr="6F2B4365">
        <w:rPr>
          <w:rFonts w:ascii="Verdana" w:eastAsia="Verdana" w:hAnsi="Verdana" w:cs="Verdana"/>
          <w:sz w:val="24"/>
          <w:szCs w:val="24"/>
        </w:rPr>
        <w:t>r</w:t>
      </w:r>
      <w:r w:rsidR="132EA100" w:rsidRPr="6F2B4365">
        <w:rPr>
          <w:rFonts w:ascii="Verdana" w:eastAsia="Verdana" w:hAnsi="Verdana" w:cs="Verdana"/>
          <w:sz w:val="24"/>
          <w:szCs w:val="24"/>
        </w:rPr>
        <w:t>eport</w:t>
      </w:r>
      <w:r w:rsidR="15B31466" w:rsidRPr="6F2B4365">
        <w:rPr>
          <w:rFonts w:ascii="Verdana" w:eastAsia="Verdana" w:hAnsi="Verdana" w:cs="Verdana"/>
          <w:sz w:val="24"/>
          <w:szCs w:val="24"/>
        </w:rPr>
        <w:t xml:space="preserve"> which highlighted over the 12-month period up to August 2024, sickness absence levels reduced from 20.44% to 11.27%. While this represents a significant improvement, the absence rate remains above the Health Board’s target levels.</w:t>
      </w:r>
    </w:p>
    <w:p w14:paraId="686937F0" w14:textId="77777777" w:rsidR="00976611" w:rsidRDefault="00976611" w:rsidP="6F2B4365">
      <w:pPr>
        <w:spacing w:before="240" w:after="240"/>
        <w:jc w:val="both"/>
        <w:rPr>
          <w:rFonts w:ascii="Verdana" w:eastAsia="Verdana" w:hAnsi="Verdana" w:cs="Verdana"/>
          <w:sz w:val="24"/>
          <w:szCs w:val="24"/>
        </w:rPr>
      </w:pPr>
    </w:p>
    <w:p w14:paraId="4ABC31A4" w14:textId="77777777" w:rsidR="000471CC" w:rsidRPr="00EF7FFD" w:rsidRDefault="000471CC" w:rsidP="6F2B4365">
      <w:pPr>
        <w:spacing w:before="240" w:after="240"/>
        <w:jc w:val="both"/>
        <w:rPr>
          <w:rFonts w:ascii="Verdana" w:eastAsia="Verdana" w:hAnsi="Verdana" w:cs="Verdana"/>
          <w:sz w:val="24"/>
          <w:szCs w:val="24"/>
        </w:rPr>
      </w:pPr>
    </w:p>
    <w:p w14:paraId="49590AA6" w14:textId="7C1DF723" w:rsidR="00A21C51" w:rsidRPr="00EF7FFD" w:rsidRDefault="6C531971" w:rsidP="008C5111">
      <w:pPr>
        <w:pStyle w:val="ListParagraph"/>
        <w:numPr>
          <w:ilvl w:val="0"/>
          <w:numId w:val="157"/>
        </w:numPr>
        <w:spacing w:before="240" w:after="240"/>
        <w:jc w:val="both"/>
        <w:rPr>
          <w:rFonts w:ascii="Verdana" w:eastAsia="Verdana" w:hAnsi="Verdana" w:cs="Verdana"/>
          <w:b/>
          <w:bCs/>
          <w:sz w:val="24"/>
          <w:szCs w:val="24"/>
        </w:rPr>
      </w:pPr>
      <w:r w:rsidRPr="6F2B4365">
        <w:rPr>
          <w:rFonts w:ascii="Verdana" w:eastAsia="Verdana" w:hAnsi="Verdana" w:cs="Verdana"/>
          <w:b/>
          <w:bCs/>
          <w:sz w:val="24"/>
          <w:szCs w:val="24"/>
        </w:rPr>
        <w:lastRenderedPageBreak/>
        <w:t xml:space="preserve">Sabbatical Leave Policy </w:t>
      </w:r>
    </w:p>
    <w:p w14:paraId="65CE1E74" w14:textId="56E99E3F" w:rsidR="00A21C51" w:rsidRPr="00EF7FFD" w:rsidRDefault="6C531971" w:rsidP="6F2B4365">
      <w:pPr>
        <w:spacing w:after="0" w:line="240" w:lineRule="auto"/>
        <w:jc w:val="both"/>
        <w:rPr>
          <w:rFonts w:ascii="Verdana" w:eastAsia="Calibri" w:hAnsi="Verdana" w:cs="Arial"/>
          <w:sz w:val="24"/>
          <w:szCs w:val="24"/>
        </w:rPr>
      </w:pPr>
      <w:r w:rsidRPr="6F2B4365">
        <w:rPr>
          <w:rFonts w:ascii="Verdana" w:eastAsia="Calibri" w:hAnsi="Verdana" w:cs="Arial"/>
          <w:sz w:val="24"/>
          <w:szCs w:val="24"/>
        </w:rPr>
        <w:t xml:space="preserve">In December 2024, the </w:t>
      </w:r>
      <w:r w:rsidR="2DA6BAC1" w:rsidRPr="6F2B4365">
        <w:rPr>
          <w:rFonts w:ascii="Verdana" w:eastAsia="Calibri" w:hAnsi="Verdana" w:cs="Arial"/>
          <w:sz w:val="24"/>
          <w:szCs w:val="24"/>
        </w:rPr>
        <w:t>sabbatical</w:t>
      </w:r>
      <w:r w:rsidRPr="6F2B4365">
        <w:rPr>
          <w:rFonts w:ascii="Verdana" w:eastAsia="Calibri" w:hAnsi="Verdana" w:cs="Arial"/>
          <w:sz w:val="24"/>
          <w:szCs w:val="24"/>
        </w:rPr>
        <w:t xml:space="preserve"> leave policy was approved by the Committee. </w:t>
      </w:r>
    </w:p>
    <w:p w14:paraId="1E7ABB8E" w14:textId="30D7362D" w:rsidR="00A21C51" w:rsidRPr="00EF7FFD" w:rsidRDefault="2B99C1F8" w:rsidP="008C5111">
      <w:pPr>
        <w:pStyle w:val="ListParagraph"/>
        <w:numPr>
          <w:ilvl w:val="0"/>
          <w:numId w:val="157"/>
        </w:numPr>
        <w:spacing w:before="240" w:after="240"/>
        <w:jc w:val="both"/>
        <w:rPr>
          <w:rFonts w:ascii="Verdana" w:eastAsia="Verdana" w:hAnsi="Verdana" w:cs="Verdana"/>
          <w:sz w:val="24"/>
          <w:szCs w:val="24"/>
        </w:rPr>
      </w:pPr>
      <w:r w:rsidRPr="6F2B4365">
        <w:rPr>
          <w:rFonts w:ascii="Verdana" w:eastAsia="Verdana" w:hAnsi="Verdana" w:cs="Verdana"/>
          <w:b/>
          <w:bCs/>
          <w:sz w:val="24"/>
          <w:szCs w:val="24"/>
        </w:rPr>
        <w:t>2024/25 Quarter One GMO (Goals, Methods &amp; Outcomes) Performance Update</w:t>
      </w:r>
    </w:p>
    <w:p w14:paraId="54641CA6" w14:textId="5F526D22" w:rsidR="00A21C51" w:rsidRPr="00EF7FFD" w:rsidRDefault="2B99C1F8"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 xml:space="preserve">An update on the 2024/25 Quarter One GMO Performance Update was received, </w:t>
      </w:r>
      <w:r w:rsidR="6C3C0A48" w:rsidRPr="6F2B4365">
        <w:rPr>
          <w:rFonts w:ascii="Verdana" w:eastAsia="Verdana" w:hAnsi="Verdana" w:cs="Verdana"/>
          <w:sz w:val="24"/>
          <w:szCs w:val="24"/>
        </w:rPr>
        <w:t>providing</w:t>
      </w:r>
      <w:r w:rsidRPr="6F2B4365">
        <w:rPr>
          <w:rFonts w:ascii="Verdana" w:eastAsia="Verdana" w:hAnsi="Verdana" w:cs="Verdana"/>
          <w:sz w:val="24"/>
          <w:szCs w:val="24"/>
        </w:rPr>
        <w:t xml:space="preserve"> </w:t>
      </w:r>
      <w:r w:rsidR="1592ADE5" w:rsidRPr="6F2B4365">
        <w:rPr>
          <w:rFonts w:ascii="Verdana" w:eastAsia="Verdana" w:hAnsi="Verdana" w:cs="Verdana"/>
          <w:sz w:val="24"/>
          <w:szCs w:val="24"/>
        </w:rPr>
        <w:t xml:space="preserve">assurance on the </w:t>
      </w:r>
      <w:r w:rsidR="608BBAB7" w:rsidRPr="6F2B4365">
        <w:rPr>
          <w:rFonts w:ascii="Verdana" w:eastAsia="Verdana" w:hAnsi="Verdana" w:cs="Verdana"/>
          <w:sz w:val="24"/>
          <w:szCs w:val="24"/>
        </w:rPr>
        <w:t>fifteen initiatives that were identified for delivery during the 2024/25 planning year, aligned to five of the seven People Aims set out in the Health Board’s People Strategy 2024–2029.</w:t>
      </w:r>
    </w:p>
    <w:p w14:paraId="2EEB29B4" w14:textId="6D3D6C3F" w:rsidR="00A21C51" w:rsidRPr="00EF7FFD" w:rsidRDefault="3BD8FFD1" w:rsidP="008C5111">
      <w:pPr>
        <w:pStyle w:val="ListParagraph"/>
        <w:numPr>
          <w:ilvl w:val="0"/>
          <w:numId w:val="157"/>
        </w:numPr>
        <w:spacing w:before="240" w:after="240"/>
        <w:jc w:val="both"/>
        <w:rPr>
          <w:rFonts w:ascii="Verdana" w:eastAsia="Verdana" w:hAnsi="Verdana" w:cs="Verdana"/>
          <w:sz w:val="24"/>
          <w:szCs w:val="24"/>
        </w:rPr>
      </w:pPr>
      <w:r w:rsidRPr="6F2B4365">
        <w:rPr>
          <w:rFonts w:ascii="Verdana" w:eastAsia="Verdana" w:hAnsi="Verdana" w:cs="Verdana"/>
          <w:b/>
          <w:bCs/>
          <w:color w:val="000000" w:themeColor="text1"/>
          <w:sz w:val="24"/>
          <w:szCs w:val="24"/>
        </w:rPr>
        <w:t xml:space="preserve">SafeCare utilisation in SBUHB </w:t>
      </w:r>
    </w:p>
    <w:p w14:paraId="5DBDC17C" w14:textId="3A9BE71C" w:rsidR="00A21C51" w:rsidRPr="00EF7FFD" w:rsidRDefault="3BD8FFD1" w:rsidP="6F2B4365">
      <w:pPr>
        <w:spacing w:after="0" w:line="276" w:lineRule="auto"/>
        <w:ind w:left="142"/>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In October 2024, the Committee</w:t>
      </w:r>
      <w:r w:rsidR="3A890D45" w:rsidRPr="6F2B4365">
        <w:rPr>
          <w:rFonts w:ascii="Verdana" w:eastAsia="Verdana" w:hAnsi="Verdana" w:cs="Verdana"/>
          <w:color w:val="000000" w:themeColor="text1"/>
          <w:sz w:val="24"/>
          <w:szCs w:val="24"/>
        </w:rPr>
        <w:t xml:space="preserve"> received an update on the utilisation of SafeCare within SBUHB.</w:t>
      </w:r>
    </w:p>
    <w:p w14:paraId="6306B75A" w14:textId="079E6056" w:rsidR="00A21C51" w:rsidRPr="00EF7FFD" w:rsidRDefault="00A21C51" w:rsidP="6F2B4365">
      <w:pPr>
        <w:spacing w:after="0" w:line="276" w:lineRule="auto"/>
        <w:ind w:left="142"/>
        <w:rPr>
          <w:rFonts w:ascii="Verdana" w:eastAsia="Verdana" w:hAnsi="Verdana" w:cs="Verdana"/>
          <w:color w:val="000000" w:themeColor="text1"/>
          <w:sz w:val="24"/>
          <w:szCs w:val="24"/>
        </w:rPr>
      </w:pPr>
    </w:p>
    <w:p w14:paraId="284A3C0D" w14:textId="25ADB59C" w:rsidR="00A21C51" w:rsidRPr="00EF7FFD" w:rsidRDefault="5CE62E93" w:rsidP="008C5111">
      <w:pPr>
        <w:pStyle w:val="ListParagraph"/>
        <w:numPr>
          <w:ilvl w:val="0"/>
          <w:numId w:val="157"/>
        </w:numPr>
        <w:spacing w:after="0" w:line="240" w:lineRule="auto"/>
        <w:rPr>
          <w:rFonts w:ascii="Verdana" w:eastAsia="Verdana" w:hAnsi="Verdana" w:cs="Verdana"/>
          <w:b/>
          <w:bCs/>
          <w:sz w:val="24"/>
          <w:szCs w:val="24"/>
        </w:rPr>
      </w:pPr>
      <w:r w:rsidRPr="6F2B4365">
        <w:rPr>
          <w:rFonts w:ascii="Verdana" w:eastAsia="Verdana" w:hAnsi="Verdana" w:cs="Verdana"/>
          <w:b/>
          <w:bCs/>
          <w:sz w:val="24"/>
          <w:szCs w:val="24"/>
        </w:rPr>
        <w:t>Supporting Budget Management Through Learning and Digital Tools – Focus on People Aims Three and Five</w:t>
      </w:r>
    </w:p>
    <w:p w14:paraId="3353073B" w14:textId="4973D895" w:rsidR="00A21C51" w:rsidRPr="00EF7FFD" w:rsidRDefault="4CE3BF8D" w:rsidP="00B548EC">
      <w:pPr>
        <w:spacing w:after="0" w:line="240" w:lineRule="auto"/>
        <w:ind w:left="142"/>
      </w:pPr>
      <w:r w:rsidRPr="6F2B4365">
        <w:rPr>
          <w:rFonts w:ascii="Verdana" w:eastAsia="Verdana" w:hAnsi="Verdana" w:cs="Verdana"/>
          <w:sz w:val="24"/>
          <w:szCs w:val="24"/>
        </w:rPr>
        <w:t>In December 2024, the Committee formally endorsed the Brilliant Basics approach. Given the current pressures to deliver services efficiently, effectively, and within the designated financial envelope, there was an increasing emphasis on ensuring that managers across SBUHB possessed the essential transactional knowledge and skills necessary to fulfil their roles and support the organisation’s priorities.</w:t>
      </w:r>
    </w:p>
    <w:p w14:paraId="07CB9F2F" w14:textId="21B1C211" w:rsidR="00A21C51" w:rsidRPr="00EF7FFD" w:rsidRDefault="00A21C51" w:rsidP="6F2B4365">
      <w:pPr>
        <w:spacing w:after="0" w:line="276" w:lineRule="auto"/>
        <w:ind w:left="142"/>
        <w:rPr>
          <w:rFonts w:ascii="Verdana" w:eastAsia="Verdana" w:hAnsi="Verdana" w:cs="Verdana"/>
          <w:color w:val="000000" w:themeColor="text1"/>
          <w:sz w:val="24"/>
          <w:szCs w:val="24"/>
        </w:rPr>
      </w:pPr>
    </w:p>
    <w:p w14:paraId="55471670" w14:textId="220313E1" w:rsidR="00A21C51" w:rsidRPr="00EF7FFD" w:rsidRDefault="343E92A8" w:rsidP="008C5111">
      <w:pPr>
        <w:pStyle w:val="ListParagraph"/>
        <w:numPr>
          <w:ilvl w:val="0"/>
          <w:numId w:val="157"/>
        </w:numPr>
        <w:spacing w:after="0" w:line="276" w:lineRule="auto"/>
        <w:rPr>
          <w:rFonts w:ascii="Verdana" w:eastAsia="Verdana" w:hAnsi="Verdana" w:cs="Verdana"/>
          <w:b/>
          <w:bCs/>
          <w:color w:val="000000" w:themeColor="text1"/>
          <w:sz w:val="24"/>
          <w:szCs w:val="24"/>
        </w:rPr>
      </w:pPr>
      <w:r w:rsidRPr="6F2B4365">
        <w:rPr>
          <w:rFonts w:ascii="Verdana" w:eastAsia="Verdana" w:hAnsi="Verdana" w:cs="Verdana"/>
          <w:b/>
          <w:bCs/>
          <w:color w:val="000000" w:themeColor="text1"/>
          <w:sz w:val="24"/>
          <w:szCs w:val="24"/>
        </w:rPr>
        <w:t>Theatre Performance</w:t>
      </w:r>
    </w:p>
    <w:p w14:paraId="17C2C756" w14:textId="01C0F7FC" w:rsidR="00A21C51" w:rsidRPr="00EF7FFD" w:rsidRDefault="00A21C51" w:rsidP="6F2B4365">
      <w:pPr>
        <w:pStyle w:val="ListParagraph"/>
        <w:spacing w:after="0" w:line="276" w:lineRule="auto"/>
        <w:rPr>
          <w:rFonts w:ascii="Verdana" w:eastAsia="Verdana" w:hAnsi="Verdana" w:cs="Verdana"/>
          <w:b/>
          <w:bCs/>
          <w:color w:val="000000" w:themeColor="text1"/>
          <w:sz w:val="24"/>
          <w:szCs w:val="24"/>
        </w:rPr>
      </w:pPr>
    </w:p>
    <w:p w14:paraId="0CFBA4FB" w14:textId="4A83B8AD" w:rsidR="00A21C51" w:rsidRPr="00EF7FFD" w:rsidRDefault="343E92A8"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A deep dive into this area was received in February 2025 following a deep dive of t</w:t>
      </w:r>
      <w:r w:rsidRPr="6F2B4365">
        <w:rPr>
          <w:rFonts w:ascii="Verdana" w:eastAsia="Verdana" w:hAnsi="Verdana" w:cs="Verdana"/>
          <w:color w:val="000000" w:themeColor="text1"/>
          <w:sz w:val="24"/>
          <w:szCs w:val="24"/>
        </w:rPr>
        <w:t>he management of sickness absence across Theatre Services.</w:t>
      </w:r>
      <w:r w:rsidRPr="6F2B4365">
        <w:rPr>
          <w:rFonts w:ascii="Verdana" w:eastAsia="Verdana" w:hAnsi="Verdana" w:cs="Verdana"/>
          <w:sz w:val="24"/>
          <w:szCs w:val="24"/>
        </w:rPr>
        <w:t xml:space="preserve"> The Committee were informed that </w:t>
      </w:r>
      <w:r w:rsidR="0173EFD8" w:rsidRPr="6F2B4365">
        <w:rPr>
          <w:rFonts w:ascii="Verdana" w:eastAsia="Verdana" w:hAnsi="Verdana" w:cs="Verdana"/>
          <w:sz w:val="24"/>
          <w:szCs w:val="24"/>
        </w:rPr>
        <w:t xml:space="preserve">there was clear evidence demonstrating that staff health and wellbeing significantly influence staff engagement and experience, which in turn contributed to improved organisational productivity, individual performance, and the overall quality of patient care and outcomes within the Theatre Service. The </w:t>
      </w:r>
      <w:r w:rsidR="0173EFD8" w:rsidRPr="6F2B4365">
        <w:rPr>
          <w:rFonts w:ascii="Verdana" w:eastAsia="Verdana" w:hAnsi="Verdana" w:cs="Verdana"/>
          <w:i/>
          <w:iCs/>
          <w:sz w:val="24"/>
          <w:szCs w:val="24"/>
        </w:rPr>
        <w:t>NHS Wales Staff Health and Wellbeing – A Best Practice Guide</w:t>
      </w:r>
      <w:r w:rsidR="0173EFD8" w:rsidRPr="6F2B4365">
        <w:rPr>
          <w:rFonts w:ascii="Verdana" w:eastAsia="Verdana" w:hAnsi="Verdana" w:cs="Verdana"/>
          <w:sz w:val="24"/>
          <w:szCs w:val="24"/>
        </w:rPr>
        <w:t xml:space="preserve"> had been adopted as a key enabler to support improvements in staff wellbeing, helping to realise these benefits across the service.</w:t>
      </w:r>
    </w:p>
    <w:p w14:paraId="14376DC8" w14:textId="1028FB16" w:rsidR="00A21C51" w:rsidRPr="00EF7FFD" w:rsidRDefault="0173EFD8"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 xml:space="preserve"> </w:t>
      </w:r>
    </w:p>
    <w:p w14:paraId="3D714951" w14:textId="7DB39DDA" w:rsidR="00A21C51" w:rsidRPr="00EF7FFD" w:rsidRDefault="00A21C51" w:rsidP="6F2B4365">
      <w:pPr>
        <w:spacing w:after="0" w:line="240" w:lineRule="auto"/>
        <w:jc w:val="both"/>
        <w:rPr>
          <w:rFonts w:ascii="Verdana" w:eastAsia="Verdana" w:hAnsi="Verdana" w:cs="Verdana"/>
          <w:sz w:val="24"/>
          <w:szCs w:val="24"/>
        </w:rPr>
      </w:pPr>
    </w:p>
    <w:p w14:paraId="01AD5A5B" w14:textId="601821EB" w:rsidR="00A21C51" w:rsidRPr="00EF7FFD" w:rsidRDefault="0BDA38B3" w:rsidP="008C5111">
      <w:pPr>
        <w:pStyle w:val="ListParagraph"/>
        <w:numPr>
          <w:ilvl w:val="0"/>
          <w:numId w:val="157"/>
        </w:numPr>
        <w:spacing w:after="0" w:line="240" w:lineRule="auto"/>
        <w:jc w:val="both"/>
        <w:rPr>
          <w:rFonts w:ascii="Verdana" w:eastAsia="Verdana" w:hAnsi="Verdana" w:cs="Verdana"/>
          <w:b/>
          <w:bCs/>
          <w:sz w:val="24"/>
          <w:szCs w:val="24"/>
        </w:rPr>
      </w:pPr>
      <w:r w:rsidRPr="6F2B4365">
        <w:rPr>
          <w:rFonts w:ascii="Verdana" w:eastAsia="Verdana" w:hAnsi="Verdana" w:cs="Verdana"/>
          <w:b/>
          <w:bCs/>
          <w:sz w:val="24"/>
          <w:szCs w:val="24"/>
        </w:rPr>
        <w:t>Best Practice Review: Update and Next Step</w:t>
      </w:r>
    </w:p>
    <w:p w14:paraId="12B238C0" w14:textId="3B97966E" w:rsidR="00A21C51" w:rsidRPr="00EF7FFD" w:rsidRDefault="00A21C51" w:rsidP="6F2B4365">
      <w:pPr>
        <w:pStyle w:val="ListParagraph"/>
        <w:spacing w:after="0" w:line="240" w:lineRule="auto"/>
        <w:jc w:val="both"/>
        <w:rPr>
          <w:rFonts w:ascii="Verdana" w:eastAsia="Verdana" w:hAnsi="Verdana" w:cs="Verdana"/>
          <w:b/>
          <w:bCs/>
          <w:sz w:val="24"/>
          <w:szCs w:val="24"/>
        </w:rPr>
      </w:pPr>
    </w:p>
    <w:p w14:paraId="36505E46" w14:textId="3B8DEB2A" w:rsidR="00A21C51" w:rsidRPr="00EF7FFD" w:rsidRDefault="30CB5629" w:rsidP="6F2B4365">
      <w:pPr>
        <w:spacing w:after="0" w:line="240" w:lineRule="auto"/>
        <w:jc w:val="both"/>
        <w:rPr>
          <w:rFonts w:ascii="Verdana" w:eastAsia="Calibri" w:hAnsi="Verdana" w:cs="Arial"/>
          <w:sz w:val="24"/>
          <w:szCs w:val="24"/>
        </w:rPr>
      </w:pPr>
      <w:r w:rsidRPr="6F2B4365">
        <w:rPr>
          <w:rFonts w:ascii="Verdana" w:eastAsia="Verdana" w:hAnsi="Verdana" w:cs="Verdana"/>
          <w:sz w:val="24"/>
          <w:szCs w:val="24"/>
        </w:rPr>
        <w:t xml:space="preserve">In December 2024, a report was received providing assurance to Committee members on the ongoing proactive and innovative actions being taken to foster a culture of best practice across the Health Board. These actions were confirmed to be aligned with the Health Board’s People </w:t>
      </w:r>
      <w:r w:rsidRPr="6F2B4365">
        <w:rPr>
          <w:rFonts w:ascii="Verdana" w:eastAsia="Verdana" w:hAnsi="Verdana" w:cs="Verdana"/>
          <w:sz w:val="24"/>
          <w:szCs w:val="24"/>
        </w:rPr>
        <w:lastRenderedPageBreak/>
        <w:t>Strategy and are contributing directly to its successful implementation, reinforcing a continued commitment to workforce excellence and continuous improvement.</w:t>
      </w:r>
    </w:p>
    <w:p w14:paraId="02B8E3ED" w14:textId="77777777" w:rsidR="00487CD2" w:rsidRPr="00EF7FFD" w:rsidRDefault="00487CD2" w:rsidP="009C0243">
      <w:pPr>
        <w:spacing w:before="120" w:after="120" w:line="240" w:lineRule="auto"/>
        <w:jc w:val="both"/>
        <w:rPr>
          <w:rFonts w:ascii="Verdana" w:hAnsi="Verdana"/>
          <w:sz w:val="24"/>
          <w:szCs w:val="24"/>
        </w:rPr>
      </w:pPr>
    </w:p>
    <w:p w14:paraId="4682EF73" w14:textId="105BDE1D" w:rsidR="006143CC" w:rsidRPr="00EF7FFD" w:rsidRDefault="006143CC" w:rsidP="008C5111">
      <w:pPr>
        <w:numPr>
          <w:ilvl w:val="0"/>
          <w:numId w:val="159"/>
        </w:numPr>
        <w:spacing w:after="0" w:line="240" w:lineRule="auto"/>
        <w:contextualSpacing/>
        <w:jc w:val="both"/>
        <w:rPr>
          <w:rFonts w:ascii="Verdana" w:eastAsia="Calibri" w:hAnsi="Verdana" w:cs="Arial"/>
          <w:b/>
          <w:sz w:val="24"/>
          <w:szCs w:val="24"/>
        </w:rPr>
      </w:pPr>
      <w:r w:rsidRPr="00EF7FFD">
        <w:rPr>
          <w:rFonts w:ascii="Verdana" w:eastAsia="Calibri" w:hAnsi="Verdana" w:cs="Arial"/>
          <w:b/>
          <w:sz w:val="24"/>
          <w:szCs w:val="24"/>
        </w:rPr>
        <w:t>Key issue reports from other groups</w:t>
      </w:r>
    </w:p>
    <w:p w14:paraId="2828D8F5" w14:textId="77777777" w:rsidR="006143CC" w:rsidRPr="00EF7FFD" w:rsidRDefault="6C0A70DC" w:rsidP="009C0243">
      <w:pPr>
        <w:spacing w:after="0" w:line="240" w:lineRule="auto"/>
        <w:jc w:val="both"/>
        <w:rPr>
          <w:rFonts w:ascii="Verdana" w:eastAsia="Calibri" w:hAnsi="Verdana" w:cs="Arial"/>
          <w:sz w:val="24"/>
          <w:szCs w:val="24"/>
        </w:rPr>
      </w:pPr>
      <w:r w:rsidRPr="6F2B4365">
        <w:rPr>
          <w:rFonts w:ascii="Verdana" w:eastAsia="Calibri" w:hAnsi="Verdana" w:cs="Arial"/>
          <w:sz w:val="24"/>
          <w:szCs w:val="24"/>
        </w:rPr>
        <w:t xml:space="preserve">The following reports were received from other groups: </w:t>
      </w:r>
    </w:p>
    <w:p w14:paraId="2E1563C8" w14:textId="3CAB2F39" w:rsidR="006143CC" w:rsidRPr="00EF7FFD" w:rsidRDefault="006143CC" w:rsidP="008C5111">
      <w:pPr>
        <w:numPr>
          <w:ilvl w:val="0"/>
          <w:numId w:val="160"/>
        </w:numPr>
        <w:spacing w:after="0" w:line="240" w:lineRule="auto"/>
        <w:contextualSpacing/>
        <w:jc w:val="both"/>
        <w:rPr>
          <w:rFonts w:ascii="Verdana" w:eastAsia="Calibri" w:hAnsi="Verdana" w:cs="Arial"/>
          <w:sz w:val="24"/>
          <w:szCs w:val="24"/>
        </w:rPr>
      </w:pPr>
      <w:r w:rsidRPr="00EF7FFD">
        <w:rPr>
          <w:rFonts w:ascii="Verdana" w:eastAsia="Calibri" w:hAnsi="Verdana" w:cs="Arial"/>
          <w:sz w:val="24"/>
          <w:szCs w:val="24"/>
        </w:rPr>
        <w:t>Therapies And Health Science Group</w:t>
      </w:r>
      <w:r w:rsidR="00CE22EC" w:rsidRPr="00EF7FFD">
        <w:rPr>
          <w:rFonts w:ascii="Verdana" w:eastAsia="Calibri" w:hAnsi="Verdana" w:cs="Arial"/>
          <w:sz w:val="24"/>
          <w:szCs w:val="24"/>
        </w:rPr>
        <w:t>;</w:t>
      </w:r>
    </w:p>
    <w:p w14:paraId="05A1BC50" w14:textId="35B4A10F" w:rsidR="006143CC" w:rsidRPr="00EF7FFD" w:rsidRDefault="006143CC" w:rsidP="008C5111">
      <w:pPr>
        <w:numPr>
          <w:ilvl w:val="0"/>
          <w:numId w:val="160"/>
        </w:numPr>
        <w:spacing w:after="0" w:line="240" w:lineRule="auto"/>
        <w:contextualSpacing/>
        <w:jc w:val="both"/>
        <w:rPr>
          <w:rFonts w:ascii="Verdana" w:eastAsia="Calibri" w:hAnsi="Verdana" w:cs="Arial"/>
          <w:sz w:val="24"/>
          <w:szCs w:val="24"/>
        </w:rPr>
      </w:pPr>
      <w:r w:rsidRPr="00EF7FFD">
        <w:rPr>
          <w:rFonts w:ascii="Verdana" w:eastAsia="Calibri" w:hAnsi="Verdana" w:cs="Arial"/>
          <w:sz w:val="24"/>
          <w:szCs w:val="24"/>
        </w:rPr>
        <w:t>Workforce Delivery Group</w:t>
      </w:r>
      <w:r w:rsidR="00CE22EC" w:rsidRPr="00EF7FFD">
        <w:rPr>
          <w:rFonts w:ascii="Verdana" w:eastAsia="Calibri" w:hAnsi="Verdana" w:cs="Arial"/>
          <w:sz w:val="24"/>
          <w:szCs w:val="24"/>
        </w:rPr>
        <w:t xml:space="preserve">; </w:t>
      </w:r>
    </w:p>
    <w:p w14:paraId="28C1F592" w14:textId="506F9846" w:rsidR="006143CC" w:rsidRPr="00EF7FFD" w:rsidRDefault="006143CC" w:rsidP="008C5111">
      <w:pPr>
        <w:numPr>
          <w:ilvl w:val="0"/>
          <w:numId w:val="160"/>
        </w:numPr>
        <w:spacing w:after="0" w:line="240" w:lineRule="auto"/>
        <w:contextualSpacing/>
        <w:jc w:val="both"/>
        <w:rPr>
          <w:rFonts w:ascii="Verdana" w:eastAsia="Calibri" w:hAnsi="Verdana" w:cs="Arial"/>
          <w:sz w:val="24"/>
          <w:szCs w:val="24"/>
        </w:rPr>
      </w:pPr>
      <w:r w:rsidRPr="00EF7FFD">
        <w:rPr>
          <w:rFonts w:ascii="Verdana" w:eastAsia="Calibri" w:hAnsi="Verdana" w:cs="Arial"/>
          <w:sz w:val="24"/>
          <w:szCs w:val="24"/>
        </w:rPr>
        <w:t>Nursing Midwifery Board</w:t>
      </w:r>
      <w:r w:rsidR="00CE22EC" w:rsidRPr="00EF7FFD">
        <w:rPr>
          <w:rFonts w:ascii="Verdana" w:eastAsia="Calibri" w:hAnsi="Verdana" w:cs="Arial"/>
          <w:sz w:val="24"/>
          <w:szCs w:val="24"/>
        </w:rPr>
        <w:t>;</w:t>
      </w:r>
    </w:p>
    <w:p w14:paraId="33F6B7D5" w14:textId="5AA2EF23" w:rsidR="006143CC" w:rsidRPr="00EF7FFD" w:rsidRDefault="006143CC" w:rsidP="008C5111">
      <w:pPr>
        <w:numPr>
          <w:ilvl w:val="0"/>
          <w:numId w:val="160"/>
        </w:numPr>
        <w:spacing w:after="0" w:line="240" w:lineRule="auto"/>
        <w:contextualSpacing/>
        <w:jc w:val="both"/>
        <w:rPr>
          <w:rFonts w:ascii="Verdana" w:eastAsia="Calibri" w:hAnsi="Verdana" w:cs="Arial"/>
          <w:sz w:val="24"/>
          <w:szCs w:val="24"/>
        </w:rPr>
      </w:pPr>
      <w:r w:rsidRPr="00EF7FFD">
        <w:rPr>
          <w:rFonts w:ascii="Verdana" w:eastAsia="Calibri" w:hAnsi="Verdana" w:cs="Arial"/>
          <w:sz w:val="24"/>
          <w:szCs w:val="24"/>
        </w:rPr>
        <w:t>Welsh Language Delivery Group</w:t>
      </w:r>
      <w:r w:rsidR="00CE22EC" w:rsidRPr="00EF7FFD">
        <w:rPr>
          <w:rFonts w:ascii="Verdana" w:eastAsia="Calibri" w:hAnsi="Verdana" w:cs="Arial"/>
          <w:sz w:val="24"/>
          <w:szCs w:val="24"/>
        </w:rPr>
        <w:t>;</w:t>
      </w:r>
    </w:p>
    <w:p w14:paraId="48C79A05" w14:textId="5CFEFB66" w:rsidR="00CE22EC" w:rsidRPr="00EF7FFD" w:rsidRDefault="00CE22EC" w:rsidP="6F2B4365">
      <w:pPr>
        <w:spacing w:after="0" w:line="240" w:lineRule="auto"/>
        <w:ind w:left="720"/>
        <w:contextualSpacing/>
        <w:jc w:val="both"/>
        <w:rPr>
          <w:rFonts w:ascii="Verdana" w:eastAsia="Calibri" w:hAnsi="Verdana" w:cs="Arial"/>
          <w:sz w:val="24"/>
          <w:szCs w:val="24"/>
          <w:highlight w:val="yellow"/>
        </w:rPr>
      </w:pPr>
    </w:p>
    <w:p w14:paraId="19FEED2A" w14:textId="77777777" w:rsidR="00CE22EC" w:rsidRPr="00CE22EC" w:rsidRDefault="4C2C85AC" w:rsidP="008C5111">
      <w:pPr>
        <w:numPr>
          <w:ilvl w:val="0"/>
          <w:numId w:val="162"/>
        </w:numPr>
        <w:spacing w:after="0" w:line="240" w:lineRule="auto"/>
        <w:contextualSpacing/>
        <w:jc w:val="both"/>
        <w:rPr>
          <w:rFonts w:ascii="Verdana" w:eastAsia="Calibri" w:hAnsi="Verdana" w:cs="Arial"/>
          <w:b/>
          <w:bCs/>
          <w:sz w:val="24"/>
          <w:szCs w:val="24"/>
        </w:rPr>
      </w:pPr>
      <w:r w:rsidRPr="6F2B4365">
        <w:rPr>
          <w:rFonts w:ascii="Verdana" w:eastAsia="Calibri" w:hAnsi="Verdana" w:cs="Arial"/>
          <w:b/>
          <w:bCs/>
          <w:sz w:val="24"/>
          <w:szCs w:val="24"/>
        </w:rPr>
        <w:t xml:space="preserve">Committee Self-Assessment </w:t>
      </w:r>
    </w:p>
    <w:p w14:paraId="1C7F8BCF" w14:textId="5697BD48" w:rsidR="009C0243" w:rsidRPr="00EF7FFD" w:rsidRDefault="009C0243" w:rsidP="6F2B4365">
      <w:pPr>
        <w:spacing w:after="0" w:line="240" w:lineRule="auto"/>
        <w:ind w:left="720"/>
        <w:contextualSpacing/>
        <w:jc w:val="both"/>
        <w:rPr>
          <w:rFonts w:ascii="Verdana" w:eastAsia="Calibri" w:hAnsi="Verdana" w:cs="Arial"/>
          <w:b/>
          <w:bCs/>
          <w:sz w:val="24"/>
          <w:szCs w:val="24"/>
        </w:rPr>
      </w:pPr>
    </w:p>
    <w:p w14:paraId="3A282EB7" w14:textId="00FF4F1F" w:rsidR="009C0243" w:rsidRPr="00EF7FFD" w:rsidRDefault="51000B9D" w:rsidP="00CE22EC">
      <w:pPr>
        <w:spacing w:after="0" w:line="240" w:lineRule="auto"/>
        <w:contextualSpacing/>
        <w:jc w:val="both"/>
      </w:pPr>
      <w:r w:rsidRPr="6F2B4365">
        <w:rPr>
          <w:rFonts w:ascii="Verdana" w:eastAsia="Verdana" w:hAnsi="Verdana" w:cs="Verdana"/>
          <w:sz w:val="24"/>
          <w:szCs w:val="24"/>
        </w:rPr>
        <w:t>In February 2025, the Committee received the results of its annual self-assessment. The responses reflected a high level of agreement or strong agreement across all areas assessed, indicating a positive view of the Committee’s effectiveness and its ability to discharge its responsibilities appropriately.</w:t>
      </w:r>
      <w:r w:rsidR="390D3290" w:rsidRPr="6F2B4365">
        <w:rPr>
          <w:rFonts w:ascii="Verdana" w:eastAsia="Verdana" w:hAnsi="Verdana" w:cs="Verdana"/>
          <w:sz w:val="24"/>
          <w:szCs w:val="24"/>
        </w:rPr>
        <w:t xml:space="preserve"> The Committee welcomed the revised agenda structure and the inclusion of Service Groups in providing assurance on the delivery of the People Strategy. The approach was considered a positive development in strengthening oversight and reinforcing shared accountability for the implementation of strategic workforce priorities.</w:t>
      </w:r>
    </w:p>
    <w:p w14:paraId="6F6C2DDB" w14:textId="24282E82" w:rsidR="00D770B2" w:rsidRPr="00EF7FFD" w:rsidRDefault="00D770B2" w:rsidP="00CE22EC">
      <w:pPr>
        <w:spacing w:after="0" w:line="240" w:lineRule="auto"/>
        <w:contextualSpacing/>
        <w:jc w:val="both"/>
        <w:rPr>
          <w:rFonts w:ascii="Verdana" w:eastAsia="Calibri" w:hAnsi="Verdana" w:cs="Arial"/>
          <w:sz w:val="24"/>
          <w:szCs w:val="24"/>
        </w:rPr>
      </w:pPr>
    </w:p>
    <w:p w14:paraId="348D061F" w14:textId="3C3E8D69" w:rsidR="00D770B2" w:rsidRPr="00EF7FFD" w:rsidRDefault="00D770B2" w:rsidP="008C5111">
      <w:pPr>
        <w:pStyle w:val="ListParagraph"/>
        <w:numPr>
          <w:ilvl w:val="0"/>
          <w:numId w:val="156"/>
        </w:numPr>
        <w:spacing w:after="0" w:line="240" w:lineRule="auto"/>
        <w:jc w:val="both"/>
        <w:rPr>
          <w:rFonts w:ascii="Verdana" w:hAnsi="Verdana" w:cs="Arial"/>
          <w:b/>
          <w:bCs/>
          <w:sz w:val="24"/>
          <w:szCs w:val="24"/>
        </w:rPr>
      </w:pPr>
      <w:r w:rsidRPr="00EF7FFD">
        <w:rPr>
          <w:rFonts w:ascii="Verdana" w:hAnsi="Verdana" w:cs="Arial"/>
          <w:b/>
          <w:bCs/>
          <w:sz w:val="24"/>
          <w:szCs w:val="24"/>
        </w:rPr>
        <w:t>Committee Terms of Reference</w:t>
      </w:r>
    </w:p>
    <w:p w14:paraId="46C3C937" w14:textId="2E0B2584" w:rsidR="00D770B2" w:rsidRPr="00EF7FFD" w:rsidRDefault="3232042E" w:rsidP="00D770B2">
      <w:pPr>
        <w:spacing w:after="0" w:line="240" w:lineRule="auto"/>
        <w:jc w:val="both"/>
        <w:rPr>
          <w:rFonts w:ascii="Verdana" w:hAnsi="Verdana" w:cs="Arial"/>
          <w:sz w:val="24"/>
          <w:szCs w:val="24"/>
        </w:rPr>
      </w:pPr>
      <w:r w:rsidRPr="6F2B4365">
        <w:rPr>
          <w:rFonts w:ascii="Verdana" w:hAnsi="Verdana" w:cs="Arial"/>
          <w:sz w:val="24"/>
          <w:szCs w:val="24"/>
        </w:rPr>
        <w:t xml:space="preserve">The </w:t>
      </w:r>
      <w:r w:rsidR="2748A832" w:rsidRPr="6F2B4365">
        <w:rPr>
          <w:rFonts w:ascii="Verdana" w:hAnsi="Verdana" w:cs="Arial"/>
          <w:sz w:val="24"/>
          <w:szCs w:val="24"/>
        </w:rPr>
        <w:t>C</w:t>
      </w:r>
      <w:r w:rsidRPr="6F2B4365">
        <w:rPr>
          <w:rFonts w:ascii="Verdana" w:hAnsi="Verdana" w:cs="Arial"/>
          <w:sz w:val="24"/>
          <w:szCs w:val="24"/>
        </w:rPr>
        <w:t xml:space="preserve">ommittee terms of reference </w:t>
      </w:r>
      <w:r w:rsidR="248856E7" w:rsidRPr="6F2B4365">
        <w:rPr>
          <w:rFonts w:ascii="Verdana" w:hAnsi="Verdana" w:cs="Arial"/>
          <w:sz w:val="24"/>
          <w:szCs w:val="24"/>
        </w:rPr>
        <w:t>w</w:t>
      </w:r>
      <w:r w:rsidR="0F01CC5C" w:rsidRPr="6F2B4365">
        <w:rPr>
          <w:rFonts w:ascii="Verdana" w:hAnsi="Verdana" w:cs="Arial"/>
          <w:sz w:val="24"/>
          <w:szCs w:val="24"/>
        </w:rPr>
        <w:t>as</w:t>
      </w:r>
      <w:r w:rsidRPr="6F2B4365">
        <w:rPr>
          <w:rFonts w:ascii="Verdana" w:hAnsi="Verdana" w:cs="Arial"/>
          <w:sz w:val="24"/>
          <w:szCs w:val="24"/>
        </w:rPr>
        <w:t xml:space="preserve"> received at the </w:t>
      </w:r>
      <w:r w:rsidR="4912C17A" w:rsidRPr="6F2B4365">
        <w:rPr>
          <w:rFonts w:ascii="Verdana" w:hAnsi="Verdana" w:cs="Arial"/>
          <w:sz w:val="24"/>
          <w:szCs w:val="24"/>
        </w:rPr>
        <w:t>October 2024 meeting</w:t>
      </w:r>
      <w:r w:rsidRPr="6F2B4365">
        <w:rPr>
          <w:rFonts w:ascii="Verdana" w:hAnsi="Verdana" w:cs="Arial"/>
          <w:sz w:val="24"/>
          <w:szCs w:val="24"/>
        </w:rPr>
        <w:t xml:space="preserve">. </w:t>
      </w:r>
    </w:p>
    <w:p w14:paraId="5120C40B" w14:textId="6AF43FFA" w:rsidR="006143CC" w:rsidRPr="00EF7FFD" w:rsidRDefault="006143CC" w:rsidP="006143CC">
      <w:pPr>
        <w:rPr>
          <w:rFonts w:ascii="Verdana" w:hAnsi="Verdana"/>
          <w:sz w:val="24"/>
          <w:szCs w:val="24"/>
        </w:rPr>
      </w:pPr>
    </w:p>
    <w:p w14:paraId="335D49BE" w14:textId="0CE5A633" w:rsidR="000163AE" w:rsidRPr="00EF7FFD" w:rsidRDefault="000163AE" w:rsidP="00A21C51">
      <w:pPr>
        <w:spacing w:after="0"/>
        <w:rPr>
          <w:rFonts w:ascii="Verdana" w:hAnsi="Verdana"/>
          <w:b/>
          <w:bCs/>
          <w:sz w:val="24"/>
          <w:szCs w:val="24"/>
          <w:u w:val="single"/>
        </w:rPr>
      </w:pPr>
      <w:r w:rsidRPr="00EF7FFD">
        <w:rPr>
          <w:rFonts w:ascii="Verdana" w:hAnsi="Verdana"/>
          <w:b/>
          <w:bCs/>
          <w:sz w:val="24"/>
          <w:szCs w:val="24"/>
          <w:u w:val="single"/>
        </w:rPr>
        <w:t>Internal Audit</w:t>
      </w:r>
    </w:p>
    <w:p w14:paraId="6125B92F" w14:textId="21EC85D3" w:rsidR="000163AE" w:rsidRPr="00EF7FFD" w:rsidRDefault="2E603E03" w:rsidP="00A21C51">
      <w:pPr>
        <w:spacing w:after="0"/>
        <w:rPr>
          <w:rFonts w:ascii="Verdana" w:hAnsi="Verdana"/>
          <w:sz w:val="24"/>
          <w:szCs w:val="24"/>
        </w:rPr>
      </w:pPr>
      <w:r w:rsidRPr="6F2B4365">
        <w:rPr>
          <w:rFonts w:ascii="Verdana" w:hAnsi="Verdana"/>
          <w:sz w:val="24"/>
          <w:szCs w:val="24"/>
        </w:rPr>
        <w:t>The following internal audit reports were received through 202</w:t>
      </w:r>
      <w:r w:rsidR="700E70B2" w:rsidRPr="6F2B4365">
        <w:rPr>
          <w:rFonts w:ascii="Verdana" w:hAnsi="Verdana"/>
          <w:sz w:val="24"/>
          <w:szCs w:val="24"/>
        </w:rPr>
        <w:t>4</w:t>
      </w:r>
      <w:r w:rsidRPr="6F2B4365">
        <w:rPr>
          <w:rFonts w:ascii="Verdana" w:hAnsi="Verdana"/>
          <w:sz w:val="24"/>
          <w:szCs w:val="24"/>
        </w:rPr>
        <w:t>/2</w:t>
      </w:r>
      <w:r w:rsidR="6E5E7438" w:rsidRPr="6F2B4365">
        <w:rPr>
          <w:rFonts w:ascii="Verdana" w:hAnsi="Verdana"/>
          <w:sz w:val="24"/>
          <w:szCs w:val="24"/>
        </w:rPr>
        <w:t>5</w:t>
      </w:r>
      <w:r w:rsidRPr="6F2B4365">
        <w:rPr>
          <w:rFonts w:ascii="Verdana" w:hAnsi="Verdana"/>
          <w:sz w:val="24"/>
          <w:szCs w:val="24"/>
        </w:rPr>
        <w:t>:</w:t>
      </w:r>
    </w:p>
    <w:p w14:paraId="0F57EF6F" w14:textId="20445357" w:rsidR="00076750" w:rsidRDefault="43AA1836" w:rsidP="008C5111">
      <w:pPr>
        <w:pStyle w:val="ListParagraph"/>
        <w:numPr>
          <w:ilvl w:val="0"/>
          <w:numId w:val="155"/>
        </w:numPr>
        <w:spacing w:after="0"/>
        <w:rPr>
          <w:rFonts w:ascii="Verdana" w:eastAsia="Verdana" w:hAnsi="Verdana" w:cs="Verdana"/>
          <w:sz w:val="24"/>
          <w:szCs w:val="24"/>
        </w:rPr>
      </w:pPr>
      <w:r w:rsidRPr="6F2B4365">
        <w:rPr>
          <w:rFonts w:ascii="Verdana" w:eastAsia="Verdana" w:hAnsi="Verdana" w:cs="Verdana"/>
          <w:color w:val="000000" w:themeColor="text1"/>
          <w:sz w:val="24"/>
          <w:szCs w:val="24"/>
        </w:rPr>
        <w:t>Job Planning;</w:t>
      </w:r>
    </w:p>
    <w:p w14:paraId="5620D514" w14:textId="2065F29C" w:rsidR="43AA1836" w:rsidRDefault="43AA1836" w:rsidP="008C5111">
      <w:pPr>
        <w:pStyle w:val="ListParagraph"/>
        <w:numPr>
          <w:ilvl w:val="0"/>
          <w:numId w:val="155"/>
        </w:numPr>
        <w:spacing w:after="0"/>
        <w:rPr>
          <w:rFonts w:ascii="Verdana" w:eastAsia="Verdana" w:hAnsi="Verdana" w:cs="Verdana"/>
          <w:sz w:val="24"/>
          <w:szCs w:val="24"/>
        </w:rPr>
      </w:pPr>
      <w:r w:rsidRPr="6F2B4365">
        <w:rPr>
          <w:rFonts w:ascii="Verdana" w:eastAsia="Verdana" w:hAnsi="Verdana" w:cs="Verdana"/>
          <w:color w:val="000000" w:themeColor="text1"/>
          <w:sz w:val="24"/>
          <w:szCs w:val="24"/>
        </w:rPr>
        <w:t>Agency Staff Management;</w:t>
      </w:r>
    </w:p>
    <w:p w14:paraId="64984056" w14:textId="28BC7A55" w:rsidR="43AA1836" w:rsidRDefault="43AA1836" w:rsidP="008C5111">
      <w:pPr>
        <w:pStyle w:val="ListParagraph"/>
        <w:numPr>
          <w:ilvl w:val="0"/>
          <w:numId w:val="155"/>
        </w:numPr>
        <w:spacing w:after="0"/>
        <w:rPr>
          <w:rFonts w:ascii="Verdana" w:eastAsia="Verdana" w:hAnsi="Verdana" w:cs="Verdana"/>
          <w:sz w:val="24"/>
          <w:szCs w:val="24"/>
        </w:rPr>
      </w:pPr>
      <w:r w:rsidRPr="6F2B4365">
        <w:rPr>
          <w:rFonts w:ascii="Verdana" w:eastAsia="Verdana" w:hAnsi="Verdana" w:cs="Verdana"/>
          <w:color w:val="000000" w:themeColor="text1"/>
          <w:sz w:val="24"/>
          <w:szCs w:val="24"/>
        </w:rPr>
        <w:t>Review of Workforce Planning Arrangements;</w:t>
      </w:r>
    </w:p>
    <w:p w14:paraId="6F9C61B8" w14:textId="4866FB26" w:rsidR="43AA1836" w:rsidRDefault="43AA1836" w:rsidP="008C5111">
      <w:pPr>
        <w:pStyle w:val="ListParagraph"/>
        <w:numPr>
          <w:ilvl w:val="0"/>
          <w:numId w:val="155"/>
        </w:numPr>
        <w:spacing w:after="0"/>
        <w:rPr>
          <w:rFonts w:ascii="Verdana" w:eastAsia="Verdana" w:hAnsi="Verdana" w:cs="Verdana"/>
          <w:sz w:val="24"/>
          <w:szCs w:val="24"/>
        </w:rPr>
      </w:pPr>
      <w:r w:rsidRPr="6F2B4365">
        <w:rPr>
          <w:rFonts w:ascii="Verdana" w:eastAsia="Verdana" w:hAnsi="Verdana" w:cs="Verdana"/>
          <w:color w:val="000000" w:themeColor="text1"/>
          <w:sz w:val="24"/>
          <w:szCs w:val="24"/>
        </w:rPr>
        <w:t xml:space="preserve">Speaking Up Safely. </w:t>
      </w:r>
    </w:p>
    <w:p w14:paraId="53C4F964" w14:textId="46A0409A" w:rsidR="00076750" w:rsidRDefault="00076750" w:rsidP="00076750">
      <w:pPr>
        <w:rPr>
          <w:rFonts w:ascii="Verdana" w:hAnsi="Verdana"/>
          <w:sz w:val="24"/>
          <w:szCs w:val="24"/>
        </w:rPr>
      </w:pPr>
    </w:p>
    <w:p w14:paraId="0CDB3488" w14:textId="507AFE0D" w:rsidR="00076750" w:rsidRDefault="00076750" w:rsidP="00076750">
      <w:pPr>
        <w:rPr>
          <w:rFonts w:ascii="Verdana" w:hAnsi="Verdana"/>
          <w:sz w:val="24"/>
          <w:szCs w:val="24"/>
        </w:rPr>
      </w:pPr>
    </w:p>
    <w:p w14:paraId="19711EDA" w14:textId="23B95AC7" w:rsidR="00076750" w:rsidRDefault="00076750" w:rsidP="00076750">
      <w:pPr>
        <w:rPr>
          <w:rFonts w:ascii="Verdana" w:hAnsi="Verdana"/>
          <w:sz w:val="24"/>
          <w:szCs w:val="24"/>
        </w:rPr>
      </w:pPr>
    </w:p>
    <w:p w14:paraId="18DC4602" w14:textId="557679AA" w:rsidR="00076750" w:rsidRDefault="00076750" w:rsidP="00076750">
      <w:pPr>
        <w:rPr>
          <w:rFonts w:ascii="Verdana" w:hAnsi="Verdana"/>
          <w:sz w:val="24"/>
          <w:szCs w:val="24"/>
        </w:rPr>
      </w:pPr>
    </w:p>
    <w:p w14:paraId="3D265EC7" w14:textId="040EC0FA" w:rsidR="00076750" w:rsidRDefault="00076750" w:rsidP="00076750">
      <w:pPr>
        <w:rPr>
          <w:rFonts w:ascii="Verdana" w:hAnsi="Verdana"/>
          <w:sz w:val="24"/>
          <w:szCs w:val="24"/>
        </w:rPr>
      </w:pPr>
    </w:p>
    <w:p w14:paraId="450DF1A4" w14:textId="42FBEA9C" w:rsidR="00076750" w:rsidRDefault="00076750" w:rsidP="00076750">
      <w:pPr>
        <w:rPr>
          <w:rFonts w:ascii="Verdana" w:hAnsi="Verdana"/>
          <w:sz w:val="24"/>
          <w:szCs w:val="24"/>
        </w:rPr>
      </w:pPr>
    </w:p>
    <w:p w14:paraId="5AD69B92" w14:textId="32FB9928" w:rsidR="17E063F3" w:rsidRDefault="17E063F3" w:rsidP="000471CC">
      <w:pPr>
        <w:spacing w:after="0" w:line="240" w:lineRule="auto"/>
        <w:rPr>
          <w:rFonts w:ascii="Verdana" w:hAnsi="Verdana"/>
          <w:sz w:val="24"/>
          <w:szCs w:val="24"/>
        </w:rPr>
      </w:pPr>
    </w:p>
    <w:p w14:paraId="3F42A9F4" w14:textId="77777777" w:rsidR="000471CC" w:rsidRDefault="000471CC" w:rsidP="000471CC">
      <w:pPr>
        <w:spacing w:after="0" w:line="240" w:lineRule="auto"/>
        <w:rPr>
          <w:rFonts w:ascii="Verdana" w:hAnsi="Verdana" w:cs="Arial"/>
          <w:b/>
          <w:bCs/>
          <w:sz w:val="24"/>
          <w:szCs w:val="24"/>
          <w:u w:val="single"/>
        </w:rPr>
      </w:pPr>
    </w:p>
    <w:p w14:paraId="1585B6DB" w14:textId="651F4B7A" w:rsidR="17E063F3" w:rsidRDefault="17E063F3" w:rsidP="17E063F3">
      <w:pPr>
        <w:spacing w:after="0" w:line="240" w:lineRule="auto"/>
        <w:jc w:val="center"/>
        <w:rPr>
          <w:rFonts w:ascii="Verdana" w:hAnsi="Verdana" w:cs="Arial"/>
          <w:b/>
          <w:bCs/>
          <w:sz w:val="24"/>
          <w:szCs w:val="24"/>
          <w:u w:val="single"/>
        </w:rPr>
      </w:pPr>
    </w:p>
    <w:p w14:paraId="4ED875CD" w14:textId="5E1F669F" w:rsidR="006143CC" w:rsidRPr="00EF7FFD" w:rsidRDefault="00E212C7" w:rsidP="00E212C7">
      <w:pPr>
        <w:autoSpaceDE w:val="0"/>
        <w:autoSpaceDN w:val="0"/>
        <w:adjustRightInd w:val="0"/>
        <w:spacing w:after="0" w:line="240" w:lineRule="auto"/>
        <w:jc w:val="center"/>
        <w:rPr>
          <w:rFonts w:ascii="Verdana" w:hAnsi="Verdana" w:cs="Arial"/>
          <w:b/>
          <w:bCs/>
          <w:sz w:val="24"/>
          <w:szCs w:val="24"/>
          <w:u w:val="single"/>
        </w:rPr>
      </w:pPr>
      <w:r w:rsidRPr="00EF7FFD">
        <w:rPr>
          <w:rFonts w:ascii="Verdana" w:hAnsi="Verdana" w:cs="Arial"/>
          <w:b/>
          <w:bCs/>
          <w:sz w:val="24"/>
          <w:szCs w:val="24"/>
          <w:u w:val="single"/>
        </w:rPr>
        <w:lastRenderedPageBreak/>
        <w:t>Section</w:t>
      </w:r>
      <w:r w:rsidR="00076750">
        <w:rPr>
          <w:rFonts w:ascii="Verdana" w:hAnsi="Verdana" w:cs="Arial"/>
          <w:b/>
          <w:bCs/>
          <w:sz w:val="24"/>
          <w:szCs w:val="24"/>
          <w:u w:val="single"/>
        </w:rPr>
        <w:t xml:space="preserve"> 6</w:t>
      </w:r>
    </w:p>
    <w:p w14:paraId="7D13E091" w14:textId="36958E58" w:rsidR="00E212C7" w:rsidRPr="00EF7FFD" w:rsidRDefault="00E212C7" w:rsidP="00E212C7">
      <w:pPr>
        <w:autoSpaceDE w:val="0"/>
        <w:autoSpaceDN w:val="0"/>
        <w:adjustRightInd w:val="0"/>
        <w:spacing w:after="0" w:line="240" w:lineRule="auto"/>
        <w:jc w:val="center"/>
        <w:rPr>
          <w:rFonts w:ascii="Verdana" w:hAnsi="Verdana" w:cs="Arial"/>
          <w:b/>
          <w:bCs/>
          <w:sz w:val="24"/>
          <w:szCs w:val="24"/>
          <w:u w:val="single"/>
        </w:rPr>
      </w:pPr>
      <w:r w:rsidRPr="00EF7FFD">
        <w:rPr>
          <w:rFonts w:ascii="Verdana" w:hAnsi="Verdana" w:cs="Arial"/>
          <w:b/>
          <w:bCs/>
          <w:sz w:val="24"/>
          <w:szCs w:val="24"/>
          <w:u w:val="single"/>
        </w:rPr>
        <w:t>Population Health and Partnerships Committee</w:t>
      </w:r>
    </w:p>
    <w:p w14:paraId="3A517D26" w14:textId="77777777" w:rsidR="00EF7FFD" w:rsidRPr="00EF7FFD" w:rsidRDefault="00EF7FFD" w:rsidP="00E212C7">
      <w:pPr>
        <w:autoSpaceDE w:val="0"/>
        <w:autoSpaceDN w:val="0"/>
        <w:adjustRightInd w:val="0"/>
        <w:spacing w:after="0" w:line="240" w:lineRule="auto"/>
        <w:jc w:val="both"/>
        <w:rPr>
          <w:rFonts w:ascii="Verdana" w:hAnsi="Verdana" w:cs="Arial"/>
          <w:sz w:val="24"/>
          <w:szCs w:val="24"/>
        </w:rPr>
      </w:pPr>
    </w:p>
    <w:p w14:paraId="124D64C2" w14:textId="207D8D3C" w:rsidR="00431538" w:rsidRPr="00431538" w:rsidRDefault="228B713B" w:rsidP="00431538">
      <w:pPr>
        <w:autoSpaceDE w:val="0"/>
        <w:autoSpaceDN w:val="0"/>
        <w:adjustRightInd w:val="0"/>
        <w:spacing w:after="0" w:line="240" w:lineRule="auto"/>
        <w:jc w:val="both"/>
        <w:rPr>
          <w:rFonts w:ascii="Verdana" w:hAnsi="Verdana" w:cs="Arial"/>
          <w:sz w:val="24"/>
          <w:szCs w:val="24"/>
        </w:rPr>
      </w:pPr>
      <w:r w:rsidRPr="6F2B4365">
        <w:rPr>
          <w:rFonts w:ascii="Verdana" w:eastAsia="Verdana" w:hAnsi="Verdana" w:cs="Verdana"/>
          <w:sz w:val="24"/>
          <w:szCs w:val="24"/>
        </w:rPr>
        <w:t>The purpose of this Committee was to advise the Board and its sub-Committees on matters relating to the Health Board’s strategic priorities, plans, and approach to the development of both statutory and informal strategic partnerships. In addition, the Committee provides guidance on the Health Board’s priorities and initiatives aimed at improving population health and wellbeing.</w:t>
      </w:r>
    </w:p>
    <w:p w14:paraId="7714BF13" w14:textId="447F98EB" w:rsidR="6F2B4365" w:rsidRDefault="6F2B4365" w:rsidP="6F2B4365">
      <w:pPr>
        <w:spacing w:after="0" w:line="240" w:lineRule="auto"/>
        <w:jc w:val="both"/>
        <w:rPr>
          <w:rFonts w:ascii="Verdana" w:eastAsia="Verdana" w:hAnsi="Verdana" w:cs="Verdana"/>
          <w:sz w:val="24"/>
          <w:szCs w:val="24"/>
        </w:rPr>
      </w:pPr>
    </w:p>
    <w:p w14:paraId="1559F86E" w14:textId="3C44C5CB" w:rsidR="12F1CCCE" w:rsidRDefault="12F1CCCE"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A workshop was held on 25 November 2024 to explore the future governance of Population Health within the organisation. Feedback from participants indicated broad support for the establishment of a dedicated, standalone Population Health Committee. This Committee would serve as the 'public health conscience' of the organisation, ensuring that both the Board and the wider organisation adopt and maintain a Population Health approach in their strategic planning and delivery.</w:t>
      </w:r>
    </w:p>
    <w:p w14:paraId="5A940870" w14:textId="674C2826" w:rsidR="12F1CCCE" w:rsidRDefault="12F1CCCE" w:rsidP="6F2B4365">
      <w:pPr>
        <w:spacing w:before="240" w:after="240"/>
        <w:jc w:val="both"/>
      </w:pPr>
      <w:r w:rsidRPr="6F2B4365">
        <w:rPr>
          <w:rFonts w:ascii="Verdana" w:eastAsia="Verdana" w:hAnsi="Verdana" w:cs="Verdana"/>
          <w:sz w:val="24"/>
          <w:szCs w:val="24"/>
        </w:rPr>
        <w:t>Key observations from the workshop included the need to:</w:t>
      </w:r>
    </w:p>
    <w:p w14:paraId="271044F4" w14:textId="56D6E21B" w:rsidR="12F1CCCE" w:rsidRDefault="12F1CCCE" w:rsidP="17E063F3">
      <w:pPr>
        <w:pStyle w:val="ListParagraph"/>
        <w:numPr>
          <w:ilvl w:val="0"/>
          <w:numId w:val="22"/>
        </w:numPr>
        <w:spacing w:before="240" w:after="240"/>
        <w:jc w:val="both"/>
        <w:rPr>
          <w:rFonts w:ascii="Verdana" w:eastAsia="Verdana" w:hAnsi="Verdana" w:cs="Verdana"/>
        </w:rPr>
      </w:pPr>
      <w:r w:rsidRPr="17E063F3">
        <w:rPr>
          <w:rFonts w:ascii="Verdana" w:eastAsia="Verdana" w:hAnsi="Verdana" w:cs="Verdana"/>
          <w:sz w:val="24"/>
          <w:szCs w:val="24"/>
        </w:rPr>
        <w:t>Integrate population health metrics to enable evidence-based decision-making and effective oversight;</w:t>
      </w:r>
    </w:p>
    <w:p w14:paraId="7E64F476" w14:textId="6EC4A30B" w:rsidR="12F1CCCE" w:rsidRDefault="12F1CCCE" w:rsidP="17E063F3">
      <w:pPr>
        <w:pStyle w:val="ListParagraph"/>
        <w:numPr>
          <w:ilvl w:val="0"/>
          <w:numId w:val="22"/>
        </w:numPr>
        <w:spacing w:before="240" w:after="240"/>
        <w:jc w:val="both"/>
        <w:rPr>
          <w:rFonts w:ascii="Verdana" w:eastAsia="Verdana" w:hAnsi="Verdana" w:cs="Verdana"/>
        </w:rPr>
      </w:pPr>
      <w:r w:rsidRPr="17E063F3">
        <w:rPr>
          <w:rFonts w:ascii="Verdana" w:eastAsia="Verdana" w:hAnsi="Verdana" w:cs="Verdana"/>
          <w:sz w:val="24"/>
          <w:szCs w:val="24"/>
        </w:rPr>
        <w:t>Broaden the scope beyond a purely epidemiological model to encompass the wider determinants of health;</w:t>
      </w:r>
    </w:p>
    <w:p w14:paraId="79CD2B6A" w14:textId="3954FC1E" w:rsidR="12F1CCCE" w:rsidRDefault="12F1CCCE" w:rsidP="17E063F3">
      <w:pPr>
        <w:pStyle w:val="ListParagraph"/>
        <w:numPr>
          <w:ilvl w:val="0"/>
          <w:numId w:val="22"/>
        </w:numPr>
        <w:spacing w:before="240" w:after="240"/>
        <w:jc w:val="both"/>
        <w:rPr>
          <w:rFonts w:ascii="Verdana" w:eastAsia="Verdana" w:hAnsi="Verdana" w:cs="Verdana"/>
        </w:rPr>
      </w:pPr>
      <w:r w:rsidRPr="17E063F3">
        <w:rPr>
          <w:rFonts w:ascii="Verdana" w:eastAsia="Verdana" w:hAnsi="Verdana" w:cs="Verdana"/>
          <w:sz w:val="24"/>
          <w:szCs w:val="24"/>
        </w:rPr>
        <w:t>Design and implement population health interventions at the locality level, ensuring responsiveness to community-specific needs.</w:t>
      </w:r>
    </w:p>
    <w:p w14:paraId="1D5B7D69" w14:textId="44A41823" w:rsidR="6F2B4365" w:rsidRPr="00283E63" w:rsidRDefault="7BF53DD9" w:rsidP="00283E63">
      <w:pPr>
        <w:pStyle w:val="ListParagraph"/>
        <w:numPr>
          <w:ilvl w:val="0"/>
          <w:numId w:val="22"/>
        </w:numPr>
        <w:spacing w:before="240" w:after="240"/>
        <w:jc w:val="both"/>
        <w:rPr>
          <w:rFonts w:ascii="Verdana" w:eastAsia="Verdana" w:hAnsi="Verdana" w:cs="Verdana"/>
        </w:rPr>
      </w:pPr>
      <w:r w:rsidRPr="17E063F3">
        <w:rPr>
          <w:rFonts w:ascii="Verdana" w:eastAsia="Verdana" w:hAnsi="Verdana" w:cs="Verdana"/>
          <w:sz w:val="24"/>
          <w:szCs w:val="24"/>
        </w:rPr>
        <w:t>To provide strategic oversight of the Health Board’s population health approach and will include wider membership, notably representation from primary care.</w:t>
      </w:r>
    </w:p>
    <w:p w14:paraId="2FE1DD14" w14:textId="79E88ED3" w:rsidR="6F2B4365" w:rsidRDefault="5A6F4298" w:rsidP="6F2B4365">
      <w:pPr>
        <w:jc w:val="both"/>
        <w:rPr>
          <w:rFonts w:ascii="Verdana" w:hAnsi="Verdana"/>
          <w:sz w:val="24"/>
          <w:szCs w:val="24"/>
        </w:rPr>
      </w:pPr>
      <w:r w:rsidRPr="6F2B4365">
        <w:rPr>
          <w:rFonts w:ascii="Verdana" w:hAnsi="Verdana"/>
          <w:sz w:val="24"/>
          <w:szCs w:val="24"/>
        </w:rPr>
        <w:t>During 202</w:t>
      </w:r>
      <w:r w:rsidR="3A7AA28F" w:rsidRPr="6F2B4365">
        <w:rPr>
          <w:rFonts w:ascii="Verdana" w:hAnsi="Verdana"/>
          <w:sz w:val="24"/>
          <w:szCs w:val="24"/>
        </w:rPr>
        <w:t>4</w:t>
      </w:r>
      <w:r w:rsidRPr="6F2B4365">
        <w:rPr>
          <w:rFonts w:ascii="Verdana" w:hAnsi="Verdana"/>
          <w:sz w:val="24"/>
          <w:szCs w:val="24"/>
        </w:rPr>
        <w:t>/2</w:t>
      </w:r>
      <w:r w:rsidR="6B979A5E" w:rsidRPr="6F2B4365">
        <w:rPr>
          <w:rFonts w:ascii="Verdana" w:hAnsi="Verdana"/>
          <w:sz w:val="24"/>
          <w:szCs w:val="24"/>
        </w:rPr>
        <w:t>5</w:t>
      </w:r>
      <w:r w:rsidRPr="6F2B4365">
        <w:rPr>
          <w:rFonts w:ascii="Verdana" w:hAnsi="Verdana"/>
          <w:sz w:val="24"/>
          <w:szCs w:val="24"/>
        </w:rPr>
        <w:t xml:space="preserve"> the following reports were received;</w:t>
      </w:r>
    </w:p>
    <w:p w14:paraId="6540978B" w14:textId="64CDCE50" w:rsidR="00E212C7" w:rsidRPr="00EF7FFD" w:rsidRDefault="5A6F4298" w:rsidP="008C5111">
      <w:pPr>
        <w:pStyle w:val="ListParagraph"/>
        <w:numPr>
          <w:ilvl w:val="0"/>
          <w:numId w:val="163"/>
        </w:numPr>
        <w:spacing w:after="0"/>
        <w:jc w:val="both"/>
        <w:rPr>
          <w:rFonts w:ascii="Verdana" w:hAnsi="Verdana"/>
          <w:b/>
          <w:bCs/>
          <w:sz w:val="24"/>
          <w:szCs w:val="24"/>
        </w:rPr>
      </w:pPr>
      <w:r w:rsidRPr="6F2B4365">
        <w:rPr>
          <w:rFonts w:ascii="Verdana" w:hAnsi="Verdana"/>
          <w:b/>
          <w:bCs/>
          <w:sz w:val="24"/>
          <w:szCs w:val="24"/>
        </w:rPr>
        <w:t>Regional Partnership Board</w:t>
      </w:r>
    </w:p>
    <w:p w14:paraId="4660DF70" w14:textId="236374A1" w:rsidR="6F2B4365" w:rsidRPr="00283E63" w:rsidRDefault="7E528603" w:rsidP="6F2B4365">
      <w:pPr>
        <w:spacing w:after="0"/>
        <w:jc w:val="both"/>
        <w:rPr>
          <w:rFonts w:ascii="Verdana" w:hAnsi="Verdana"/>
          <w:b/>
          <w:bCs/>
          <w:sz w:val="24"/>
          <w:szCs w:val="24"/>
        </w:rPr>
      </w:pPr>
      <w:r w:rsidRPr="6F2B4365">
        <w:rPr>
          <w:rFonts w:ascii="Verdana" w:eastAsia="Verdana" w:hAnsi="Verdana" w:cs="Verdana"/>
          <w:sz w:val="24"/>
          <w:szCs w:val="24"/>
        </w:rPr>
        <w:t>As part of the standing agenda, the Committee received a report outlining the Health Board’s statutory role as a partner in the development and implementation of the West Glamorgan Regional Partnership Board (RPB) Area Plan. The report highlighted the alignment between the Area Plan and the Health Board’s strategic plans and provided an overview of the key challenges and opportunities associated with its delivery.</w:t>
      </w:r>
    </w:p>
    <w:p w14:paraId="0E841470" w14:textId="2E90F9F4" w:rsidR="17E063F3" w:rsidRDefault="17E063F3" w:rsidP="17E063F3">
      <w:pPr>
        <w:spacing w:after="0"/>
        <w:jc w:val="both"/>
        <w:rPr>
          <w:rFonts w:ascii="Verdana" w:eastAsia="Verdana" w:hAnsi="Verdana" w:cs="Verdana"/>
          <w:b/>
          <w:bCs/>
          <w:sz w:val="24"/>
          <w:szCs w:val="24"/>
        </w:rPr>
      </w:pPr>
    </w:p>
    <w:p w14:paraId="5A9459F2" w14:textId="1EE0B49C" w:rsidR="27A6B621" w:rsidRDefault="27A6B621" w:rsidP="008C5111">
      <w:pPr>
        <w:pStyle w:val="ListParagraph"/>
        <w:numPr>
          <w:ilvl w:val="0"/>
          <w:numId w:val="156"/>
        </w:numPr>
        <w:spacing w:after="0"/>
        <w:jc w:val="both"/>
        <w:rPr>
          <w:rFonts w:ascii="Verdana" w:eastAsia="Verdana" w:hAnsi="Verdana" w:cs="Verdana"/>
          <w:b/>
          <w:bCs/>
          <w:sz w:val="24"/>
          <w:szCs w:val="24"/>
        </w:rPr>
      </w:pPr>
      <w:r w:rsidRPr="6F2B4365">
        <w:rPr>
          <w:rFonts w:ascii="Verdana" w:eastAsia="Verdana" w:hAnsi="Verdana" w:cs="Verdana"/>
          <w:b/>
          <w:bCs/>
          <w:color w:val="000000" w:themeColor="text1"/>
          <w:sz w:val="24"/>
          <w:szCs w:val="24"/>
        </w:rPr>
        <w:t>Well-being of Future Generations Act (2015) Annual Report 2023-24</w:t>
      </w:r>
    </w:p>
    <w:p w14:paraId="459ACAFA" w14:textId="16C45A91" w:rsidR="65E85602" w:rsidRDefault="65E85602" w:rsidP="6F2B4365">
      <w:pPr>
        <w:spacing w:after="0"/>
        <w:jc w:val="both"/>
        <w:rPr>
          <w:rFonts w:ascii="Verdana" w:eastAsia="Verdana" w:hAnsi="Verdana" w:cs="Verdana"/>
          <w:b/>
          <w:bCs/>
          <w:sz w:val="24"/>
          <w:szCs w:val="24"/>
        </w:rPr>
      </w:pPr>
      <w:r w:rsidRPr="6F2B4365">
        <w:rPr>
          <w:rFonts w:ascii="Verdana" w:eastAsia="Verdana" w:hAnsi="Verdana" w:cs="Verdana"/>
          <w:sz w:val="24"/>
          <w:szCs w:val="24"/>
        </w:rPr>
        <w:t>I</w:t>
      </w:r>
      <w:r w:rsidR="257EDC7E" w:rsidRPr="6F2B4365">
        <w:rPr>
          <w:rFonts w:ascii="Verdana" w:eastAsia="Verdana" w:hAnsi="Verdana" w:cs="Verdana"/>
          <w:sz w:val="24"/>
          <w:szCs w:val="24"/>
        </w:rPr>
        <w:t xml:space="preserve">n June 2024, the Committee received an update on the wide-ranging activities undertaken across the Health Board in support of the Well-being of Future Generations (Wales) Act (WBFGA). The 2023/24 Annual Report, detailing this work, will be shared with Public Services Boards (PSBs) and </w:t>
      </w:r>
      <w:r w:rsidR="257EDC7E" w:rsidRPr="6F2B4365">
        <w:rPr>
          <w:rFonts w:ascii="Verdana" w:eastAsia="Verdana" w:hAnsi="Verdana" w:cs="Verdana"/>
          <w:sz w:val="24"/>
          <w:szCs w:val="24"/>
        </w:rPr>
        <w:lastRenderedPageBreak/>
        <w:t>published on the Health Board’s website. The report also outlined proposed actions and priorities for 2024/25 aimed at further strengthening the Health Board’s alignment with and contribution to the objectives of the Act.</w:t>
      </w:r>
    </w:p>
    <w:p w14:paraId="5012D62E" w14:textId="1CD8835F" w:rsidR="6F2B4365" w:rsidRDefault="6F2B4365" w:rsidP="6F2B4365">
      <w:pPr>
        <w:spacing w:after="0"/>
        <w:jc w:val="both"/>
        <w:rPr>
          <w:rFonts w:ascii="Verdana" w:hAnsi="Verdana"/>
          <w:sz w:val="24"/>
          <w:szCs w:val="24"/>
        </w:rPr>
      </w:pPr>
    </w:p>
    <w:p w14:paraId="6F51D557" w14:textId="67C16917" w:rsidR="5BF7FDF2" w:rsidRDefault="5BF7FDF2" w:rsidP="008C5111">
      <w:pPr>
        <w:pStyle w:val="ListParagraph"/>
        <w:numPr>
          <w:ilvl w:val="0"/>
          <w:numId w:val="156"/>
        </w:numPr>
        <w:spacing w:after="0"/>
        <w:jc w:val="both"/>
        <w:rPr>
          <w:rFonts w:ascii="Verdana" w:hAnsi="Verdana"/>
          <w:b/>
          <w:bCs/>
          <w:sz w:val="24"/>
          <w:szCs w:val="24"/>
        </w:rPr>
      </w:pPr>
      <w:r w:rsidRPr="6F2B4365">
        <w:rPr>
          <w:rFonts w:ascii="Verdana" w:hAnsi="Verdana"/>
          <w:b/>
          <w:bCs/>
          <w:sz w:val="24"/>
          <w:szCs w:val="24"/>
        </w:rPr>
        <w:t>Anchor Institutio</w:t>
      </w:r>
      <w:r w:rsidR="2EDB7934" w:rsidRPr="6F2B4365">
        <w:rPr>
          <w:rFonts w:ascii="Verdana" w:hAnsi="Verdana"/>
          <w:b/>
          <w:bCs/>
          <w:sz w:val="24"/>
          <w:szCs w:val="24"/>
        </w:rPr>
        <w:t>n</w:t>
      </w:r>
    </w:p>
    <w:p w14:paraId="757D6073" w14:textId="70A35AA2" w:rsidR="5BF7FDF2" w:rsidRDefault="5BF7FDF2" w:rsidP="6F2B4365">
      <w:pPr>
        <w:spacing w:after="0"/>
        <w:jc w:val="both"/>
        <w:rPr>
          <w:rFonts w:ascii="Verdana" w:hAnsi="Verdana"/>
          <w:b/>
          <w:bCs/>
          <w:sz w:val="24"/>
          <w:szCs w:val="24"/>
        </w:rPr>
      </w:pPr>
      <w:r w:rsidRPr="6F2B4365">
        <w:rPr>
          <w:rFonts w:ascii="Verdana" w:eastAsia="Verdana" w:hAnsi="Verdana" w:cs="Verdana"/>
          <w:sz w:val="24"/>
          <w:szCs w:val="24"/>
        </w:rPr>
        <w:t>As part of the standing agenda, the Committee received a report outlining the Health Board’s contribution and added value in fulfilling its role as a purposeful anchor institution. The report also provided an overview of relevant national policy drivers and sought Board approval for a preferred approach to further develop and embed this role within the organisation’s strategic framework.</w:t>
      </w:r>
    </w:p>
    <w:p w14:paraId="1984CFB4" w14:textId="5396BE22" w:rsidR="6F2B4365" w:rsidRDefault="6F2B4365" w:rsidP="6F2B4365">
      <w:pPr>
        <w:spacing w:after="0"/>
        <w:jc w:val="both"/>
        <w:rPr>
          <w:rFonts w:ascii="Verdana" w:eastAsia="Verdana" w:hAnsi="Verdana" w:cs="Verdana"/>
          <w:sz w:val="24"/>
          <w:szCs w:val="24"/>
        </w:rPr>
      </w:pPr>
    </w:p>
    <w:p w14:paraId="75F81950" w14:textId="48EC129F" w:rsidR="1F02AB18" w:rsidRDefault="1F02AB18" w:rsidP="008C5111">
      <w:pPr>
        <w:pStyle w:val="ListParagraph"/>
        <w:numPr>
          <w:ilvl w:val="0"/>
          <w:numId w:val="132"/>
        </w:numPr>
        <w:spacing w:after="0"/>
        <w:jc w:val="both"/>
        <w:rPr>
          <w:rFonts w:ascii="Verdana" w:eastAsia="Verdana" w:hAnsi="Verdana" w:cs="Verdana"/>
          <w:b/>
          <w:bCs/>
          <w:sz w:val="24"/>
          <w:szCs w:val="24"/>
        </w:rPr>
      </w:pPr>
      <w:r w:rsidRPr="6F2B4365">
        <w:rPr>
          <w:rFonts w:ascii="Verdana" w:eastAsia="Verdana" w:hAnsi="Verdana" w:cs="Verdana"/>
          <w:b/>
          <w:bCs/>
          <w:sz w:val="24"/>
          <w:szCs w:val="24"/>
        </w:rPr>
        <w:t>A Regional Collaboration for Heath (ARCH)</w:t>
      </w:r>
    </w:p>
    <w:p w14:paraId="612A8AC1" w14:textId="4F6D8947" w:rsidR="2C5DFCAC" w:rsidRDefault="2C5DFCAC" w:rsidP="6F2B4365">
      <w:pPr>
        <w:spacing w:after="0"/>
        <w:jc w:val="both"/>
        <w:rPr>
          <w:rFonts w:ascii="Verdana" w:eastAsia="Verdana" w:hAnsi="Verdana" w:cs="Verdana"/>
          <w:b/>
          <w:bCs/>
          <w:sz w:val="24"/>
          <w:szCs w:val="24"/>
        </w:rPr>
      </w:pPr>
      <w:r w:rsidRPr="6F2B4365">
        <w:rPr>
          <w:rFonts w:ascii="Verdana" w:eastAsia="Verdana" w:hAnsi="Verdana" w:cs="Verdana"/>
          <w:sz w:val="24"/>
          <w:szCs w:val="24"/>
        </w:rPr>
        <w:t>In June 2024, the Committee received a verbal update on the ARCH programme. The update noted that the Joint Committee between S</w:t>
      </w:r>
      <w:r w:rsidR="20F3138A" w:rsidRPr="6F2B4365">
        <w:rPr>
          <w:rFonts w:ascii="Verdana" w:eastAsia="Verdana" w:hAnsi="Verdana" w:cs="Verdana"/>
          <w:sz w:val="24"/>
          <w:szCs w:val="24"/>
        </w:rPr>
        <w:t>BUHB</w:t>
      </w:r>
      <w:r w:rsidRPr="6F2B4365">
        <w:rPr>
          <w:rFonts w:ascii="Verdana" w:eastAsia="Verdana" w:hAnsi="Verdana" w:cs="Verdana"/>
          <w:sz w:val="24"/>
          <w:szCs w:val="24"/>
        </w:rPr>
        <w:t xml:space="preserve"> and Hywel Dda University Health Board was formally established in March 2024. As part of th</w:t>
      </w:r>
      <w:r w:rsidR="6E2019A6" w:rsidRPr="6F2B4365">
        <w:rPr>
          <w:rFonts w:ascii="Verdana" w:eastAsia="Verdana" w:hAnsi="Verdana" w:cs="Verdana"/>
          <w:sz w:val="24"/>
          <w:szCs w:val="24"/>
        </w:rPr>
        <w:t>e</w:t>
      </w:r>
      <w:r w:rsidRPr="6F2B4365">
        <w:rPr>
          <w:rFonts w:ascii="Verdana" w:eastAsia="Verdana" w:hAnsi="Verdana" w:cs="Verdana"/>
          <w:sz w:val="24"/>
          <w:szCs w:val="24"/>
        </w:rPr>
        <w:t xml:space="preserve"> development, a review of the role and future direction of the ARCH programme </w:t>
      </w:r>
      <w:r w:rsidR="0FCFE3E9" w:rsidRPr="6F2B4365">
        <w:rPr>
          <w:rFonts w:ascii="Verdana" w:eastAsia="Verdana" w:hAnsi="Verdana" w:cs="Verdana"/>
          <w:sz w:val="24"/>
          <w:szCs w:val="24"/>
        </w:rPr>
        <w:t>was</w:t>
      </w:r>
      <w:r w:rsidRPr="6F2B4365">
        <w:rPr>
          <w:rFonts w:ascii="Verdana" w:eastAsia="Verdana" w:hAnsi="Verdana" w:cs="Verdana"/>
          <w:sz w:val="24"/>
          <w:szCs w:val="24"/>
        </w:rPr>
        <w:t xml:space="preserve"> underway to ensure its continued alignment with the strategic priorities of both Health Boards.</w:t>
      </w:r>
    </w:p>
    <w:p w14:paraId="57C9CFFA" w14:textId="76850092" w:rsidR="6F2B4365" w:rsidRDefault="6F2B4365" w:rsidP="6F2B4365">
      <w:pPr>
        <w:spacing w:after="0"/>
        <w:jc w:val="both"/>
        <w:rPr>
          <w:rFonts w:ascii="Verdana" w:eastAsia="Verdana" w:hAnsi="Verdana" w:cs="Verdana"/>
          <w:sz w:val="24"/>
          <w:szCs w:val="24"/>
        </w:rPr>
      </w:pPr>
    </w:p>
    <w:p w14:paraId="691D3226" w14:textId="1D8D5670" w:rsidR="78E15AD4" w:rsidRDefault="78E15AD4" w:rsidP="008C5111">
      <w:pPr>
        <w:pStyle w:val="ListParagraph"/>
        <w:numPr>
          <w:ilvl w:val="0"/>
          <w:numId w:val="131"/>
        </w:numPr>
        <w:spacing w:after="0"/>
        <w:jc w:val="both"/>
        <w:rPr>
          <w:rFonts w:ascii="Verdana" w:eastAsia="Verdana" w:hAnsi="Verdana" w:cs="Verdana"/>
          <w:b/>
          <w:bCs/>
          <w:sz w:val="24"/>
          <w:szCs w:val="24"/>
        </w:rPr>
      </w:pPr>
      <w:r w:rsidRPr="6F2B4365">
        <w:rPr>
          <w:rFonts w:ascii="Verdana" w:eastAsia="Verdana" w:hAnsi="Verdana" w:cs="Verdana"/>
          <w:b/>
          <w:bCs/>
          <w:sz w:val="24"/>
          <w:szCs w:val="24"/>
        </w:rPr>
        <w:t xml:space="preserve">Driving Forward Improvements in Children and Young People’s </w:t>
      </w:r>
      <w:r w:rsidR="6D8C10FC" w:rsidRPr="6F2B4365">
        <w:rPr>
          <w:rFonts w:ascii="Verdana" w:eastAsia="Verdana" w:hAnsi="Verdana" w:cs="Verdana"/>
          <w:b/>
          <w:bCs/>
          <w:sz w:val="24"/>
          <w:szCs w:val="24"/>
        </w:rPr>
        <w:t xml:space="preserve">(CYP) </w:t>
      </w:r>
      <w:r w:rsidRPr="6F2B4365">
        <w:rPr>
          <w:rFonts w:ascii="Verdana" w:eastAsia="Verdana" w:hAnsi="Verdana" w:cs="Verdana"/>
          <w:b/>
          <w:bCs/>
          <w:sz w:val="24"/>
          <w:szCs w:val="24"/>
        </w:rPr>
        <w:t>Services</w:t>
      </w:r>
    </w:p>
    <w:p w14:paraId="21F5B773" w14:textId="19A862D8" w:rsidR="78E15AD4" w:rsidRDefault="78E15AD4" w:rsidP="6F2B4365">
      <w:pPr>
        <w:rPr>
          <w:rFonts w:ascii="Verdana" w:eastAsia="Verdana" w:hAnsi="Verdana" w:cs="Verdana"/>
          <w:color w:val="000000" w:themeColor="text1"/>
          <w:sz w:val="24"/>
          <w:szCs w:val="24"/>
          <w:lang w:val="en-US"/>
        </w:rPr>
      </w:pPr>
      <w:r w:rsidRPr="6F2B4365">
        <w:rPr>
          <w:rFonts w:ascii="Verdana" w:eastAsia="Verdana" w:hAnsi="Verdana" w:cs="Verdana"/>
          <w:sz w:val="24"/>
          <w:szCs w:val="24"/>
        </w:rPr>
        <w:t>In September 2024, the Committee received a report which highligh</w:t>
      </w:r>
      <w:r w:rsidR="75FAE57F" w:rsidRPr="6F2B4365">
        <w:rPr>
          <w:rFonts w:ascii="Verdana" w:eastAsia="Verdana" w:hAnsi="Verdana" w:cs="Verdana"/>
          <w:sz w:val="24"/>
          <w:szCs w:val="24"/>
        </w:rPr>
        <w:t xml:space="preserve">ted </w:t>
      </w:r>
      <w:r w:rsidR="75FAE57F" w:rsidRPr="6F2B4365">
        <w:rPr>
          <w:rFonts w:ascii="Verdana" w:eastAsia="Verdana" w:hAnsi="Verdana" w:cs="Verdana"/>
          <w:color w:val="000000" w:themeColor="text1"/>
          <w:sz w:val="24"/>
          <w:szCs w:val="24"/>
          <w:lang w:val="en-US"/>
        </w:rPr>
        <w:t xml:space="preserve">the need for a strategic and coordinated approach to planning </w:t>
      </w:r>
      <w:r w:rsidR="476FDF26" w:rsidRPr="6F2B4365">
        <w:rPr>
          <w:rFonts w:ascii="Verdana" w:eastAsia="Verdana" w:hAnsi="Verdana" w:cs="Verdana"/>
          <w:color w:val="000000" w:themeColor="text1"/>
          <w:sz w:val="24"/>
          <w:szCs w:val="24"/>
          <w:lang w:val="en-US"/>
        </w:rPr>
        <w:t>CYP</w:t>
      </w:r>
      <w:r w:rsidR="75FAE57F" w:rsidRPr="6F2B4365">
        <w:rPr>
          <w:rFonts w:ascii="Verdana" w:eastAsia="Verdana" w:hAnsi="Verdana" w:cs="Verdana"/>
          <w:color w:val="000000" w:themeColor="text1"/>
          <w:sz w:val="24"/>
          <w:szCs w:val="24"/>
          <w:lang w:val="en-US"/>
        </w:rPr>
        <w:t xml:space="preserve"> services across the Health Board. The Comm</w:t>
      </w:r>
      <w:r w:rsidR="0811874D" w:rsidRPr="6F2B4365">
        <w:rPr>
          <w:rFonts w:ascii="Verdana" w:eastAsia="Verdana" w:hAnsi="Verdana" w:cs="Verdana"/>
          <w:color w:val="000000" w:themeColor="text1"/>
          <w:sz w:val="24"/>
          <w:szCs w:val="24"/>
          <w:lang w:val="en-US"/>
        </w:rPr>
        <w:t xml:space="preserve">ittee </w:t>
      </w:r>
      <w:r w:rsidR="04026C03" w:rsidRPr="6F2B4365">
        <w:rPr>
          <w:rFonts w:ascii="Verdana" w:eastAsia="Verdana" w:hAnsi="Verdana" w:cs="Verdana"/>
          <w:color w:val="000000" w:themeColor="text1"/>
          <w:sz w:val="24"/>
          <w:szCs w:val="24"/>
          <w:lang w:val="en-US"/>
        </w:rPr>
        <w:t>was</w:t>
      </w:r>
      <w:r w:rsidR="0811874D" w:rsidRPr="6F2B4365">
        <w:rPr>
          <w:rFonts w:ascii="Verdana" w:eastAsia="Verdana" w:hAnsi="Verdana" w:cs="Verdana"/>
          <w:color w:val="000000" w:themeColor="text1"/>
          <w:sz w:val="24"/>
          <w:szCs w:val="24"/>
          <w:lang w:val="en-US"/>
        </w:rPr>
        <w:t xml:space="preserve"> informed that a</w:t>
      </w:r>
      <w:r w:rsidR="75FAE57F" w:rsidRPr="6F2B4365">
        <w:rPr>
          <w:rFonts w:ascii="Verdana" w:eastAsia="Verdana" w:hAnsi="Verdana" w:cs="Verdana"/>
          <w:color w:val="000000" w:themeColor="text1"/>
          <w:sz w:val="24"/>
          <w:szCs w:val="24"/>
          <w:lang w:val="en-US"/>
        </w:rPr>
        <w:t xml:space="preserve"> </w:t>
      </w:r>
      <w:r w:rsidR="474C0EA5" w:rsidRPr="6F2B4365">
        <w:rPr>
          <w:rFonts w:ascii="Verdana" w:eastAsia="Verdana" w:hAnsi="Verdana" w:cs="Verdana"/>
          <w:color w:val="000000" w:themeColor="text1"/>
          <w:sz w:val="24"/>
          <w:szCs w:val="24"/>
          <w:lang w:val="en-US"/>
        </w:rPr>
        <w:t>CYP</w:t>
      </w:r>
      <w:r w:rsidR="75FAE57F" w:rsidRPr="6F2B4365">
        <w:rPr>
          <w:rFonts w:ascii="Verdana" w:eastAsia="Verdana" w:hAnsi="Verdana" w:cs="Verdana"/>
          <w:color w:val="000000" w:themeColor="text1"/>
          <w:sz w:val="24"/>
          <w:szCs w:val="24"/>
          <w:lang w:val="en-US"/>
        </w:rPr>
        <w:t xml:space="preserve"> Summit was held at Margam Orangery on the 6 of June 2024 and the proposed next steps in developing a SBUHB CYP</w:t>
      </w:r>
      <w:r w:rsidR="38AEB806" w:rsidRPr="6F2B4365">
        <w:rPr>
          <w:rFonts w:ascii="Verdana" w:eastAsia="Verdana" w:hAnsi="Verdana" w:cs="Verdana"/>
          <w:color w:val="000000" w:themeColor="text1"/>
          <w:sz w:val="24"/>
          <w:szCs w:val="24"/>
          <w:lang w:val="en-US"/>
        </w:rPr>
        <w:t xml:space="preserve"> </w:t>
      </w:r>
      <w:r w:rsidR="75FAE57F" w:rsidRPr="6F2B4365">
        <w:rPr>
          <w:rFonts w:ascii="Verdana" w:eastAsia="Verdana" w:hAnsi="Verdana" w:cs="Verdana"/>
          <w:color w:val="000000" w:themeColor="text1"/>
          <w:sz w:val="24"/>
          <w:szCs w:val="24"/>
          <w:lang w:val="en-US"/>
        </w:rPr>
        <w:t>Strategy</w:t>
      </w:r>
      <w:r w:rsidR="32736097" w:rsidRPr="6F2B4365">
        <w:rPr>
          <w:rFonts w:ascii="Verdana" w:eastAsia="Verdana" w:hAnsi="Verdana" w:cs="Verdana"/>
          <w:color w:val="000000" w:themeColor="text1"/>
          <w:sz w:val="24"/>
          <w:szCs w:val="24"/>
          <w:lang w:val="en-US"/>
        </w:rPr>
        <w:t xml:space="preserve">. </w:t>
      </w:r>
      <w:r w:rsidR="168AF98D" w:rsidRPr="6F2B4365">
        <w:rPr>
          <w:rFonts w:ascii="Verdana" w:eastAsia="Verdana" w:hAnsi="Verdana" w:cs="Verdana"/>
          <w:sz w:val="24"/>
          <w:szCs w:val="24"/>
          <w:lang w:val="en-US"/>
        </w:rPr>
        <w:t>As part of the next steps, arrangements had been made to hold workshops with the Health Board’s clusters, partner organisations, and third sector stakeholders. These sessions aimed to support wider engagement and further develop the scope of the strategy.</w:t>
      </w:r>
    </w:p>
    <w:p w14:paraId="5D25F23C" w14:textId="7AEFF7EA" w:rsidR="6F2B4365" w:rsidRDefault="6F2B4365" w:rsidP="6F2B4365">
      <w:pPr>
        <w:spacing w:after="0"/>
        <w:jc w:val="both"/>
        <w:rPr>
          <w:rFonts w:ascii="Verdana" w:eastAsia="Verdana" w:hAnsi="Verdana" w:cs="Verdana"/>
          <w:sz w:val="24"/>
          <w:szCs w:val="24"/>
        </w:rPr>
      </w:pPr>
    </w:p>
    <w:p w14:paraId="04ABE80D" w14:textId="79AC9A4D" w:rsidR="2DA1D291" w:rsidRDefault="2DA1D291" w:rsidP="008C5111">
      <w:pPr>
        <w:pStyle w:val="ListParagraph"/>
        <w:numPr>
          <w:ilvl w:val="0"/>
          <w:numId w:val="131"/>
        </w:numPr>
        <w:spacing w:after="0"/>
        <w:jc w:val="both"/>
        <w:rPr>
          <w:rFonts w:ascii="Verdana" w:eastAsia="Verdana" w:hAnsi="Verdana" w:cs="Verdana"/>
          <w:b/>
          <w:bCs/>
          <w:sz w:val="24"/>
          <w:szCs w:val="24"/>
        </w:rPr>
      </w:pPr>
      <w:r w:rsidRPr="6F2B4365">
        <w:rPr>
          <w:rFonts w:ascii="Verdana" w:eastAsia="Verdana" w:hAnsi="Verdana" w:cs="Verdana"/>
          <w:b/>
          <w:bCs/>
          <w:color w:val="000000" w:themeColor="text1"/>
          <w:sz w:val="24"/>
          <w:szCs w:val="24"/>
        </w:rPr>
        <w:t>Risks associated with Population Health and Partnerships</w:t>
      </w:r>
    </w:p>
    <w:p w14:paraId="63ADDE27" w14:textId="3CEEF0EE" w:rsidR="359048D3" w:rsidRDefault="359048D3" w:rsidP="6F2B4365">
      <w:pPr>
        <w:spacing w:after="0"/>
        <w:jc w:val="both"/>
      </w:pPr>
      <w:r w:rsidRPr="6F2B4365">
        <w:rPr>
          <w:rFonts w:ascii="Verdana" w:eastAsia="Verdana" w:hAnsi="Verdana" w:cs="Verdana"/>
          <w:sz w:val="24"/>
          <w:szCs w:val="24"/>
        </w:rPr>
        <w:t>The Committee received substantive reports outlining the key risks associated with population health and strategic partnerships. These reports provided an overview of current and emerging challenges, along with potential implications for the Health Board’s strategic objectives and collaborative working arrangements.</w:t>
      </w:r>
    </w:p>
    <w:p w14:paraId="736B83F1" w14:textId="7778F509" w:rsidR="6F2B4365" w:rsidRDefault="6F2B4365" w:rsidP="6F2B4365">
      <w:pPr>
        <w:spacing w:after="0"/>
        <w:jc w:val="both"/>
        <w:rPr>
          <w:rFonts w:ascii="Verdana" w:eastAsia="Verdana" w:hAnsi="Verdana" w:cs="Verdana"/>
          <w:sz w:val="24"/>
          <w:szCs w:val="24"/>
        </w:rPr>
      </w:pPr>
    </w:p>
    <w:p w14:paraId="304530FF" w14:textId="321AFB6B" w:rsidR="6B7474D6" w:rsidRDefault="6B7474D6"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Access to Healthcare and Its Impact on Health Inequalities</w:t>
      </w:r>
    </w:p>
    <w:p w14:paraId="6532EA4E" w14:textId="3DE4EEDC" w:rsidR="6B7474D6" w:rsidRDefault="6B7474D6" w:rsidP="6F2B4365">
      <w:pPr>
        <w:spacing w:after="0"/>
        <w:jc w:val="both"/>
        <w:rPr>
          <w:rFonts w:ascii="Verdana" w:eastAsia="Verdana" w:hAnsi="Verdana" w:cs="Verdana"/>
          <w:sz w:val="24"/>
          <w:szCs w:val="24"/>
        </w:rPr>
      </w:pPr>
      <w:r w:rsidRPr="6F2B4365">
        <w:rPr>
          <w:rFonts w:ascii="Verdana" w:eastAsia="Verdana" w:hAnsi="Verdana" w:cs="Verdana"/>
          <w:sz w:val="24"/>
          <w:szCs w:val="24"/>
        </w:rPr>
        <w:t xml:space="preserve">In December 2024, the Committee received the </w:t>
      </w:r>
      <w:r w:rsidRPr="6F2B4365">
        <w:rPr>
          <w:rFonts w:ascii="Verdana" w:eastAsia="Verdana" w:hAnsi="Verdana" w:cs="Verdana"/>
          <w:color w:val="000000" w:themeColor="text1"/>
          <w:sz w:val="24"/>
          <w:szCs w:val="24"/>
        </w:rPr>
        <w:t xml:space="preserve">approach on the access to healthcare and its contribution to inequalities. </w:t>
      </w:r>
    </w:p>
    <w:p w14:paraId="5D4092A2" w14:textId="634321FE" w:rsidR="6F2B4365" w:rsidRDefault="6F2B4365" w:rsidP="6F2B4365">
      <w:pPr>
        <w:pStyle w:val="ListParagraph"/>
        <w:spacing w:after="0"/>
        <w:jc w:val="both"/>
        <w:rPr>
          <w:rFonts w:ascii="Verdana" w:eastAsia="Verdana" w:hAnsi="Verdana" w:cs="Verdana"/>
          <w:b/>
          <w:bCs/>
          <w:sz w:val="24"/>
          <w:szCs w:val="24"/>
        </w:rPr>
      </w:pPr>
    </w:p>
    <w:p w14:paraId="73EE56D9" w14:textId="39EDCFA3" w:rsidR="3BCA19C3" w:rsidRDefault="3BCA19C3" w:rsidP="008C5111">
      <w:pPr>
        <w:pStyle w:val="ListParagraph"/>
        <w:numPr>
          <w:ilvl w:val="0"/>
          <w:numId w:val="163"/>
        </w:numPr>
        <w:spacing w:before="240" w:after="240"/>
        <w:rPr>
          <w:rFonts w:ascii="Verdana" w:eastAsia="Verdana" w:hAnsi="Verdana" w:cs="Verdana"/>
          <w:b/>
          <w:bCs/>
          <w:i/>
          <w:iCs/>
          <w:sz w:val="24"/>
          <w:szCs w:val="24"/>
        </w:rPr>
      </w:pPr>
      <w:r w:rsidRPr="6F2B4365">
        <w:rPr>
          <w:rFonts w:ascii="Verdana" w:eastAsia="Verdana" w:hAnsi="Verdana" w:cs="Verdana"/>
          <w:b/>
          <w:bCs/>
          <w:sz w:val="24"/>
          <w:szCs w:val="24"/>
        </w:rPr>
        <w:lastRenderedPageBreak/>
        <w:t xml:space="preserve">Whole-System Approaches to Population Health: Implementation of </w:t>
      </w:r>
      <w:r w:rsidRPr="6F2B4365">
        <w:rPr>
          <w:rFonts w:ascii="Verdana" w:eastAsia="Verdana" w:hAnsi="Verdana" w:cs="Verdana"/>
          <w:b/>
          <w:bCs/>
          <w:i/>
          <w:iCs/>
          <w:sz w:val="24"/>
          <w:szCs w:val="24"/>
        </w:rPr>
        <w:t>Healthy Weight, Healthy Wales</w:t>
      </w:r>
    </w:p>
    <w:p w14:paraId="15038743" w14:textId="295DA825" w:rsidR="6F2B4365" w:rsidRPr="00283E63" w:rsidRDefault="3BCA19C3" w:rsidP="00283E63">
      <w:pPr>
        <w:spacing w:before="240" w:after="240"/>
        <w:rPr>
          <w:rFonts w:ascii="Verdana" w:eastAsia="Verdana" w:hAnsi="Verdana" w:cs="Verdana"/>
          <w:sz w:val="24"/>
          <w:szCs w:val="24"/>
        </w:rPr>
      </w:pPr>
      <w:r w:rsidRPr="6F2B4365">
        <w:rPr>
          <w:rFonts w:ascii="Verdana" w:eastAsia="Verdana" w:hAnsi="Verdana" w:cs="Verdana"/>
          <w:sz w:val="24"/>
          <w:szCs w:val="24"/>
        </w:rPr>
        <w:t xml:space="preserve">A report was received in June 2024 which outlined </w:t>
      </w:r>
      <w:r w:rsidR="36C0A07A" w:rsidRPr="6F2B4365">
        <w:rPr>
          <w:rFonts w:ascii="Verdana" w:eastAsia="Verdana" w:hAnsi="Verdana" w:cs="Verdana"/>
          <w:sz w:val="24"/>
          <w:szCs w:val="24"/>
        </w:rPr>
        <w:t>that work was underway to build the necessary capability and capacity to better understand the challenges associated with delivering the required whole-system change. To support this, a time-limited grant fund had been made available to Health Boards through the Welsh Government and Public Health Wales to enable progress in this area.</w:t>
      </w:r>
    </w:p>
    <w:p w14:paraId="032FD1EB" w14:textId="08CE900C" w:rsidR="01AB8437" w:rsidRDefault="01AB8437"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 xml:space="preserve">Measuring the Health of our Population </w:t>
      </w:r>
    </w:p>
    <w:p w14:paraId="5058B59D" w14:textId="34A39338" w:rsidR="5D5A9463" w:rsidRDefault="5D5A9463" w:rsidP="6F2B4365">
      <w:pPr>
        <w:spacing w:after="0"/>
        <w:jc w:val="both"/>
        <w:rPr>
          <w:rFonts w:ascii="Verdana" w:eastAsia="Verdana" w:hAnsi="Verdana" w:cs="Verdana"/>
          <w:sz w:val="24"/>
          <w:szCs w:val="24"/>
        </w:rPr>
      </w:pPr>
      <w:r w:rsidRPr="6F2B4365">
        <w:rPr>
          <w:rFonts w:ascii="Verdana" w:eastAsia="Verdana" w:hAnsi="Verdana" w:cs="Verdana"/>
          <w:sz w:val="24"/>
          <w:szCs w:val="24"/>
        </w:rPr>
        <w:t xml:space="preserve">The Committee received a report in December 2024 that highlighted </w:t>
      </w:r>
      <w:r w:rsidR="1F89B6DB" w:rsidRPr="6F2B4365">
        <w:rPr>
          <w:rFonts w:ascii="Verdana" w:eastAsia="Verdana" w:hAnsi="Verdana" w:cs="Verdana"/>
          <w:sz w:val="24"/>
          <w:szCs w:val="24"/>
        </w:rPr>
        <w:t>information on the progress that had been made to date in developing strategic indicators to support the delivery of Strategic Objective One of the Health Board’s visions. The Committee recognised the need for robust mechanisms to monitor and measure the overall health of the population, in alignment with the objectives set out in the Health Board’s Population Health Strategy.</w:t>
      </w:r>
    </w:p>
    <w:p w14:paraId="450E9FC6" w14:textId="3EF3A4A1" w:rsidR="6F2B4365" w:rsidRDefault="6F2B4365" w:rsidP="6F2B4365">
      <w:pPr>
        <w:spacing w:after="0"/>
        <w:jc w:val="both"/>
        <w:rPr>
          <w:rFonts w:ascii="Verdana" w:eastAsia="Verdana" w:hAnsi="Verdana" w:cs="Verdana"/>
        </w:rPr>
      </w:pPr>
    </w:p>
    <w:p w14:paraId="43A29570" w14:textId="4EA9D5F7" w:rsidR="2ACC5B00" w:rsidRDefault="2ACC5B00"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Right Care, Right Person</w:t>
      </w:r>
    </w:p>
    <w:p w14:paraId="618535B1" w14:textId="4D020B0A" w:rsidR="2ACC5B00" w:rsidRDefault="2ACC5B00" w:rsidP="6F2B4365">
      <w:pPr>
        <w:spacing w:after="0"/>
        <w:jc w:val="both"/>
        <w:rPr>
          <w:rFonts w:ascii="Verdana" w:eastAsia="Verdana" w:hAnsi="Verdana" w:cs="Verdana"/>
          <w:sz w:val="24"/>
          <w:szCs w:val="24"/>
        </w:rPr>
      </w:pPr>
      <w:r w:rsidRPr="6F2B4365">
        <w:rPr>
          <w:rFonts w:ascii="Verdana" w:eastAsia="Verdana" w:hAnsi="Verdana" w:cs="Verdana"/>
          <w:sz w:val="24"/>
          <w:szCs w:val="24"/>
        </w:rPr>
        <w:t xml:space="preserve">A report was </w:t>
      </w:r>
      <w:r w:rsidR="3839B8B7" w:rsidRPr="6F2B4365">
        <w:rPr>
          <w:rFonts w:ascii="Verdana" w:eastAsia="Verdana" w:hAnsi="Verdana" w:cs="Verdana"/>
          <w:sz w:val="24"/>
          <w:szCs w:val="24"/>
        </w:rPr>
        <w:t>received</w:t>
      </w:r>
      <w:r w:rsidRPr="6F2B4365">
        <w:rPr>
          <w:rFonts w:ascii="Verdana" w:eastAsia="Verdana" w:hAnsi="Verdana" w:cs="Verdana"/>
          <w:sz w:val="24"/>
          <w:szCs w:val="24"/>
        </w:rPr>
        <w:t xml:space="preserve"> by the Committee in December 2024 outlining </w:t>
      </w:r>
      <w:r w:rsidRPr="6F2B4365">
        <w:rPr>
          <w:rFonts w:ascii="Verdana" w:eastAsia="Verdana" w:hAnsi="Verdana" w:cs="Verdana"/>
          <w:color w:val="000000" w:themeColor="text1"/>
          <w:sz w:val="24"/>
          <w:szCs w:val="24"/>
        </w:rPr>
        <w:t xml:space="preserve">the work progressed internally within the Health Board to prepare for the implementation of the Right Care, Right Person (RCRP). </w:t>
      </w:r>
    </w:p>
    <w:p w14:paraId="2BE27A19" w14:textId="72FC9963" w:rsidR="6F2B4365" w:rsidRDefault="6F2B4365" w:rsidP="6F2B4365">
      <w:pPr>
        <w:spacing w:after="0"/>
        <w:jc w:val="both"/>
        <w:rPr>
          <w:rFonts w:ascii="Verdana" w:eastAsia="Verdana" w:hAnsi="Verdana" w:cs="Verdana"/>
        </w:rPr>
      </w:pPr>
    </w:p>
    <w:p w14:paraId="35D15FC3" w14:textId="7AEB036D" w:rsidR="6F2B4365" w:rsidRDefault="6F2B4365" w:rsidP="6F2B4365">
      <w:pPr>
        <w:spacing w:after="0"/>
        <w:jc w:val="both"/>
        <w:rPr>
          <w:rFonts w:ascii="Verdana" w:eastAsia="Verdana" w:hAnsi="Verdana" w:cs="Verdana"/>
        </w:rPr>
      </w:pPr>
    </w:p>
    <w:p w14:paraId="514C9808" w14:textId="6343AF8B" w:rsidR="00E212C7" w:rsidRPr="00EF7FFD" w:rsidRDefault="5A6F4298"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 xml:space="preserve"> </w:t>
      </w:r>
      <w:r w:rsidR="0F55D871" w:rsidRPr="6F2B4365">
        <w:rPr>
          <w:rFonts w:ascii="Verdana" w:eastAsia="Verdana" w:hAnsi="Verdana" w:cs="Verdana"/>
          <w:b/>
          <w:bCs/>
          <w:sz w:val="24"/>
          <w:szCs w:val="24"/>
        </w:rPr>
        <w:t>Progress Report on External Partnership Engagement</w:t>
      </w:r>
    </w:p>
    <w:p w14:paraId="25A3E3CF" w14:textId="6388900C" w:rsidR="00E212C7" w:rsidRDefault="0F55D871" w:rsidP="6F2B4365">
      <w:pPr>
        <w:spacing w:after="0"/>
        <w:jc w:val="both"/>
        <w:rPr>
          <w:rFonts w:ascii="Verdana" w:eastAsia="Verdana" w:hAnsi="Verdana" w:cs="Verdana"/>
          <w:sz w:val="24"/>
          <w:szCs w:val="24"/>
        </w:rPr>
      </w:pPr>
      <w:r w:rsidRPr="6F2B4365">
        <w:rPr>
          <w:rFonts w:ascii="Verdana" w:eastAsia="Verdana" w:hAnsi="Verdana" w:cs="Verdana"/>
          <w:sz w:val="24"/>
          <w:szCs w:val="24"/>
        </w:rPr>
        <w:t xml:space="preserve">In June 2024, the Committee were informed </w:t>
      </w:r>
      <w:r w:rsidR="2D25589B" w:rsidRPr="6F2B4365">
        <w:rPr>
          <w:rFonts w:ascii="Verdana" w:eastAsia="Verdana" w:hAnsi="Verdana" w:cs="Verdana"/>
          <w:sz w:val="24"/>
          <w:szCs w:val="24"/>
        </w:rPr>
        <w:t>of the key external partnerships in which SBUHB was actively engaged. The report outlined the strategic forums and collaborative structures the Health Board participates in, and summarised the key issues and areas of focus being discussed within these partnerships. These engagements support the Health Board’s wider objectives and contribute to system-wide planning and service delivery.</w:t>
      </w:r>
    </w:p>
    <w:p w14:paraId="71A84781" w14:textId="546BA915" w:rsidR="00E212C7" w:rsidRDefault="00E212C7" w:rsidP="6F2B4365">
      <w:pPr>
        <w:spacing w:after="0"/>
        <w:jc w:val="both"/>
        <w:rPr>
          <w:rFonts w:ascii="Verdana" w:eastAsia="Verdana" w:hAnsi="Verdana" w:cs="Verdana"/>
          <w:sz w:val="24"/>
          <w:szCs w:val="24"/>
        </w:rPr>
      </w:pPr>
    </w:p>
    <w:p w14:paraId="1BC2EF10" w14:textId="0CF39ACE" w:rsidR="00E212C7" w:rsidRDefault="5A6F4298" w:rsidP="008C5111">
      <w:pPr>
        <w:pStyle w:val="ListParagraph"/>
        <w:numPr>
          <w:ilvl w:val="0"/>
          <w:numId w:val="163"/>
        </w:numPr>
        <w:spacing w:after="0"/>
        <w:jc w:val="both"/>
        <w:rPr>
          <w:rFonts w:ascii="Verdana" w:hAnsi="Verdana"/>
          <w:b/>
          <w:bCs/>
        </w:rPr>
      </w:pPr>
      <w:r w:rsidRPr="6F2B4365">
        <w:rPr>
          <w:rFonts w:ascii="Verdana" w:hAnsi="Verdana"/>
          <w:sz w:val="24"/>
          <w:szCs w:val="24"/>
        </w:rPr>
        <w:t xml:space="preserve"> </w:t>
      </w:r>
      <w:r w:rsidR="512725BB" w:rsidRPr="6F2B4365">
        <w:rPr>
          <w:rFonts w:ascii="Verdana" w:hAnsi="Verdana"/>
          <w:b/>
          <w:bCs/>
          <w:sz w:val="24"/>
          <w:szCs w:val="24"/>
        </w:rPr>
        <w:t>Population Health implications – Port Talbot Tata Steel</w:t>
      </w:r>
    </w:p>
    <w:p w14:paraId="02713EC1" w14:textId="61EFEE81" w:rsidR="00E212C7" w:rsidRDefault="7027FAD9" w:rsidP="6F2B4365">
      <w:pPr>
        <w:spacing w:after="0"/>
        <w:jc w:val="both"/>
        <w:rPr>
          <w:rFonts w:ascii="Verdana" w:eastAsia="Verdana" w:hAnsi="Verdana" w:cs="Verdana"/>
          <w:sz w:val="24"/>
          <w:szCs w:val="24"/>
        </w:rPr>
      </w:pPr>
      <w:r w:rsidRPr="6F2B4365">
        <w:rPr>
          <w:rFonts w:ascii="Verdana" w:eastAsia="Verdana" w:hAnsi="Verdana" w:cs="Verdana"/>
          <w:sz w:val="24"/>
          <w:szCs w:val="24"/>
        </w:rPr>
        <w:t>As a standing item on the agenda, the Committee received regular</w:t>
      </w:r>
      <w:r w:rsidR="2D2C5B82" w:rsidRPr="6F2B4365">
        <w:rPr>
          <w:rFonts w:ascii="Verdana" w:eastAsia="Verdana" w:hAnsi="Verdana" w:cs="Verdana"/>
          <w:sz w:val="24"/>
          <w:szCs w:val="24"/>
        </w:rPr>
        <w:t xml:space="preserve"> verbal</w:t>
      </w:r>
      <w:r w:rsidRPr="6F2B4365">
        <w:rPr>
          <w:rFonts w:ascii="Verdana" w:eastAsia="Verdana" w:hAnsi="Verdana" w:cs="Verdana"/>
          <w:sz w:val="24"/>
          <w:szCs w:val="24"/>
        </w:rPr>
        <w:t xml:space="preserve"> updates on the potential health implications arising from the proposed changes to the Tata Steel operations in Port Talbot. These updates informed the Committee’s understanding of the potential impact on population health and supported ongoing engagement with relevant stakeholders.</w:t>
      </w:r>
    </w:p>
    <w:p w14:paraId="1D79CADF" w14:textId="0D9B6E52" w:rsidR="6F2B4365" w:rsidRDefault="6F2B4365" w:rsidP="6F2B4365">
      <w:pPr>
        <w:spacing w:after="0"/>
        <w:jc w:val="both"/>
        <w:rPr>
          <w:rFonts w:ascii="Verdana" w:eastAsia="Verdana" w:hAnsi="Verdana" w:cs="Verdana"/>
          <w:sz w:val="24"/>
          <w:szCs w:val="24"/>
        </w:rPr>
      </w:pPr>
    </w:p>
    <w:p w14:paraId="6EB92A4C" w14:textId="444296EC" w:rsidR="59CD28E5" w:rsidRDefault="59CD28E5"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Public Service Board (PSB)</w:t>
      </w:r>
    </w:p>
    <w:p w14:paraId="157B4388" w14:textId="3EF8AA24" w:rsidR="19390F42" w:rsidRDefault="19390F42" w:rsidP="6F2B4365">
      <w:pPr>
        <w:spacing w:after="0"/>
        <w:jc w:val="both"/>
        <w:rPr>
          <w:rFonts w:ascii="Verdana" w:eastAsia="Verdana" w:hAnsi="Verdana" w:cs="Verdana"/>
          <w:sz w:val="24"/>
          <w:szCs w:val="24"/>
        </w:rPr>
      </w:pPr>
      <w:r w:rsidRPr="6F2B4365">
        <w:rPr>
          <w:rFonts w:ascii="Verdana" w:eastAsia="Verdana" w:hAnsi="Verdana" w:cs="Verdana"/>
          <w:sz w:val="24"/>
          <w:szCs w:val="24"/>
        </w:rPr>
        <w:t xml:space="preserve">An update report on the work of the PSB was received by the Committee in September 2024. The Committee was reminded that in December 2023, it had received a report outlining initiatives aimed at tackling poverty across </w:t>
      </w:r>
      <w:r w:rsidRPr="6F2B4365">
        <w:rPr>
          <w:rFonts w:ascii="Verdana" w:eastAsia="Verdana" w:hAnsi="Verdana" w:cs="Verdana"/>
          <w:sz w:val="24"/>
          <w:szCs w:val="24"/>
        </w:rPr>
        <w:lastRenderedPageBreak/>
        <w:t>the SBUHB area, with a view to improving population health outcomes. The report detailed current activity, strategic priorities, and opportunities for collaborative action to address the wider determinants of health through targeted anti-poverty measures.</w:t>
      </w:r>
    </w:p>
    <w:p w14:paraId="2222F671" w14:textId="529BF49A" w:rsidR="19390F42" w:rsidRDefault="19390F42" w:rsidP="6F2B4365">
      <w:pPr>
        <w:spacing w:before="240" w:after="240"/>
        <w:jc w:val="both"/>
        <w:rPr>
          <w:rFonts w:ascii="Verdana" w:eastAsia="Verdana" w:hAnsi="Verdana" w:cs="Verdana"/>
          <w:sz w:val="24"/>
          <w:szCs w:val="24"/>
        </w:rPr>
      </w:pPr>
      <w:r w:rsidRPr="6F2B4365">
        <w:rPr>
          <w:rFonts w:ascii="Verdana" w:eastAsia="Verdana" w:hAnsi="Verdana" w:cs="Verdana"/>
          <w:sz w:val="24"/>
          <w:szCs w:val="24"/>
        </w:rPr>
        <w:t>In addition, the Committee received an update on progress made against the PSB Well-being Objectives. The report identified specific opportunities and challenges for the Health Board in contributing to the delivery of these objectives, with an emphasis on strategic alignment and the potential for strengthened partnership working.</w:t>
      </w:r>
    </w:p>
    <w:p w14:paraId="07B3B776" w14:textId="005B5E8C" w:rsidR="101CACB7" w:rsidRDefault="101CACB7" w:rsidP="008C5111">
      <w:pPr>
        <w:pStyle w:val="ListParagraph"/>
        <w:numPr>
          <w:ilvl w:val="0"/>
          <w:numId w:val="163"/>
        </w:numPr>
        <w:spacing w:before="240" w:after="240"/>
        <w:jc w:val="both"/>
        <w:rPr>
          <w:rFonts w:ascii="Verdana" w:eastAsia="Verdana" w:hAnsi="Verdana" w:cs="Verdana"/>
          <w:b/>
          <w:bCs/>
          <w:sz w:val="24"/>
          <w:szCs w:val="24"/>
        </w:rPr>
      </w:pPr>
      <w:r w:rsidRPr="6F2B4365">
        <w:rPr>
          <w:rFonts w:ascii="Verdana" w:eastAsia="Verdana" w:hAnsi="Verdana" w:cs="Verdana"/>
          <w:b/>
          <w:bCs/>
          <w:color w:val="000000" w:themeColor="text1"/>
          <w:sz w:val="24"/>
          <w:szCs w:val="24"/>
        </w:rPr>
        <w:t>Strategic Partnerships Group</w:t>
      </w:r>
    </w:p>
    <w:p w14:paraId="20847336" w14:textId="5DA7081D" w:rsidR="6F2B4365" w:rsidRDefault="101CACB7" w:rsidP="6F2B4365">
      <w:pPr>
        <w:spacing w:before="240" w:after="240"/>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In December 2024, the Committee received a report on the Strategic Partnerships Group which included an update on the Collaborating Working Framework and the Regional Integration Fund Audit</w:t>
      </w:r>
      <w:r w:rsidR="26E5747D" w:rsidRPr="6F2B4365">
        <w:rPr>
          <w:rFonts w:ascii="Verdana" w:eastAsia="Verdana" w:hAnsi="Verdana" w:cs="Verdana"/>
          <w:color w:val="000000" w:themeColor="text1"/>
          <w:sz w:val="24"/>
          <w:szCs w:val="24"/>
        </w:rPr>
        <w:t>.</w:t>
      </w:r>
    </w:p>
    <w:p w14:paraId="61818704" w14:textId="5072C124" w:rsidR="146A7F8E" w:rsidRDefault="146A7F8E" w:rsidP="008C5111">
      <w:pPr>
        <w:pStyle w:val="ListParagraph"/>
        <w:numPr>
          <w:ilvl w:val="0"/>
          <w:numId w:val="163"/>
        </w:numPr>
        <w:spacing w:after="0"/>
        <w:jc w:val="both"/>
        <w:rPr>
          <w:rFonts w:ascii="Verdana" w:eastAsia="Verdana" w:hAnsi="Verdana" w:cs="Verdana"/>
          <w:b/>
          <w:bCs/>
          <w:sz w:val="24"/>
          <w:szCs w:val="24"/>
        </w:rPr>
      </w:pPr>
      <w:r w:rsidRPr="6F2B4365">
        <w:rPr>
          <w:rFonts w:ascii="Verdana" w:eastAsia="Verdana" w:hAnsi="Verdana" w:cs="Verdana"/>
          <w:b/>
          <w:bCs/>
          <w:sz w:val="24"/>
          <w:szCs w:val="24"/>
        </w:rPr>
        <w:t xml:space="preserve">Pooled Budgets </w:t>
      </w:r>
    </w:p>
    <w:p w14:paraId="654AD2B5" w14:textId="3F508694" w:rsidR="008713FA" w:rsidRPr="00EF7FFD" w:rsidRDefault="146A7F8E" w:rsidP="6F2B4365">
      <w:pPr>
        <w:spacing w:after="0"/>
        <w:jc w:val="both"/>
        <w:rPr>
          <w:rFonts w:ascii="Verdana" w:eastAsia="Verdana" w:hAnsi="Verdana" w:cs="Verdana"/>
          <w:sz w:val="24"/>
          <w:szCs w:val="24"/>
        </w:rPr>
      </w:pPr>
      <w:r w:rsidRPr="6F2B4365">
        <w:rPr>
          <w:rFonts w:ascii="Verdana" w:hAnsi="Verdana"/>
          <w:sz w:val="24"/>
          <w:szCs w:val="24"/>
        </w:rPr>
        <w:t>A report received in June 2024 informed</w:t>
      </w:r>
      <w:r w:rsidR="171F3A00" w:rsidRPr="6F2B4365">
        <w:rPr>
          <w:rFonts w:ascii="Verdana" w:hAnsi="Verdana"/>
          <w:sz w:val="24"/>
          <w:szCs w:val="24"/>
        </w:rPr>
        <w:t xml:space="preserve"> that there had been several</w:t>
      </w:r>
      <w:r w:rsidR="171F3A00" w:rsidRPr="6F2B4365">
        <w:rPr>
          <w:rFonts w:ascii="Verdana" w:eastAsia="Verdana" w:hAnsi="Verdana" w:cs="Verdana"/>
          <w:sz w:val="24"/>
          <w:szCs w:val="24"/>
        </w:rPr>
        <w:t xml:space="preserve"> pooled fund arrangements in place across West Glamorgan. In addition, partners had agreed to support the development of a pooled fund under the Learning Disability budget for statutory commissioned support for adults. Partners had also agreed in principle to the establishment of a pooled fund for third sector commissioned grants and contracts around Mental Health.</w:t>
      </w:r>
      <w:r w:rsidR="39E4E3D1" w:rsidRPr="6F2B4365">
        <w:rPr>
          <w:rFonts w:ascii="Arial" w:eastAsia="Arial" w:hAnsi="Arial" w:cs="Arial"/>
          <w:color w:val="000000" w:themeColor="text1"/>
          <w:sz w:val="24"/>
          <w:szCs w:val="24"/>
        </w:rPr>
        <w:t xml:space="preserve"> </w:t>
      </w:r>
      <w:r w:rsidR="39E4E3D1" w:rsidRPr="6F2B4365">
        <w:rPr>
          <w:rFonts w:ascii="Verdana" w:eastAsia="Verdana" w:hAnsi="Verdana" w:cs="Verdana"/>
          <w:color w:val="000000" w:themeColor="text1"/>
          <w:sz w:val="24"/>
          <w:szCs w:val="24"/>
        </w:rPr>
        <w:t xml:space="preserve">Opportunities to develop further pooled funds were being explored. </w:t>
      </w:r>
    </w:p>
    <w:p w14:paraId="0B44C079" w14:textId="7262CE4E" w:rsidR="00E212C7" w:rsidRPr="00EF7FFD" w:rsidRDefault="00E212C7" w:rsidP="6F2B4365">
      <w:pPr>
        <w:autoSpaceDE w:val="0"/>
        <w:autoSpaceDN w:val="0"/>
        <w:adjustRightInd w:val="0"/>
        <w:spacing w:after="0" w:line="240" w:lineRule="auto"/>
        <w:jc w:val="both"/>
        <w:rPr>
          <w:rFonts w:ascii="Verdana" w:eastAsia="Verdana" w:hAnsi="Verdana" w:cs="Verdana"/>
          <w:b/>
          <w:bCs/>
          <w:color w:val="000000" w:themeColor="text1"/>
          <w:sz w:val="24"/>
          <w:szCs w:val="24"/>
        </w:rPr>
      </w:pPr>
    </w:p>
    <w:p w14:paraId="4C2F7735" w14:textId="67A87413" w:rsidR="00E212C7" w:rsidRPr="00EF7FFD" w:rsidRDefault="34D82E1C" w:rsidP="008C5111">
      <w:pPr>
        <w:pStyle w:val="ListParagraph"/>
        <w:numPr>
          <w:ilvl w:val="0"/>
          <w:numId w:val="163"/>
        </w:numPr>
        <w:autoSpaceDE w:val="0"/>
        <w:autoSpaceDN w:val="0"/>
        <w:adjustRightInd w:val="0"/>
        <w:spacing w:after="0" w:line="240" w:lineRule="auto"/>
        <w:jc w:val="both"/>
        <w:rPr>
          <w:rFonts w:ascii="Verdana" w:eastAsia="Verdana" w:hAnsi="Verdana" w:cs="Verdana"/>
          <w:b/>
          <w:bCs/>
          <w:sz w:val="24"/>
          <w:szCs w:val="24"/>
        </w:rPr>
      </w:pPr>
      <w:r w:rsidRPr="6F2B4365">
        <w:rPr>
          <w:rFonts w:ascii="Verdana" w:eastAsia="Verdana" w:hAnsi="Verdana" w:cs="Verdana"/>
          <w:b/>
          <w:bCs/>
          <w:sz w:val="24"/>
          <w:szCs w:val="24"/>
        </w:rPr>
        <w:t>Update on the Commissioning of Substance Misuse Services</w:t>
      </w:r>
    </w:p>
    <w:p w14:paraId="474E15DD" w14:textId="22744DBF" w:rsidR="00E212C7" w:rsidRPr="00EF7FFD" w:rsidRDefault="34D82E1C" w:rsidP="6F2B4365">
      <w:pPr>
        <w:autoSpaceDE w:val="0"/>
        <w:autoSpaceDN w:val="0"/>
        <w:adjustRightInd w:val="0"/>
        <w:spacing w:after="0" w:line="240" w:lineRule="auto"/>
        <w:jc w:val="both"/>
        <w:rPr>
          <w:rFonts w:ascii="Verdana" w:eastAsia="Verdana" w:hAnsi="Verdana" w:cs="Verdana"/>
          <w:sz w:val="24"/>
          <w:szCs w:val="24"/>
        </w:rPr>
      </w:pPr>
      <w:r w:rsidRPr="6F2B4365">
        <w:rPr>
          <w:rFonts w:ascii="Verdana" w:eastAsia="Verdana" w:hAnsi="Verdana" w:cs="Verdana"/>
          <w:sz w:val="24"/>
          <w:szCs w:val="24"/>
        </w:rPr>
        <w:t xml:space="preserve">A report was received in September 2024. The report outlined </w:t>
      </w:r>
      <w:r w:rsidR="0EBCEA0C" w:rsidRPr="6F2B4365">
        <w:rPr>
          <w:rFonts w:ascii="Verdana" w:eastAsia="Verdana" w:hAnsi="Verdana" w:cs="Verdana"/>
          <w:sz w:val="24"/>
          <w:szCs w:val="24"/>
        </w:rPr>
        <w:t>an overview of the work undertaken through the Western Bay Area Planning Board (WBAPB) to enhance and improve substance misuse services across Swansea and Neath Port Talbot. The report outlined key areas of development, collaborative initiatives, and progress made in addressing local needs.</w:t>
      </w:r>
    </w:p>
    <w:p w14:paraId="480F2C0C" w14:textId="3322830D" w:rsidR="00D62A46" w:rsidRDefault="00D62A46" w:rsidP="17E063F3">
      <w:pPr>
        <w:autoSpaceDE w:val="0"/>
        <w:autoSpaceDN w:val="0"/>
        <w:adjustRightInd w:val="0"/>
        <w:spacing w:after="0" w:line="240" w:lineRule="auto"/>
        <w:jc w:val="both"/>
        <w:rPr>
          <w:rFonts w:ascii="Verdana" w:eastAsia="Verdana" w:hAnsi="Verdana" w:cs="Verdana"/>
          <w:b/>
          <w:bCs/>
          <w:color w:val="000000" w:themeColor="text1"/>
          <w:sz w:val="24"/>
          <w:szCs w:val="24"/>
        </w:rPr>
      </w:pPr>
    </w:p>
    <w:p w14:paraId="38EC2DFF" w14:textId="7810DB6A" w:rsidR="00D62A46" w:rsidRPr="00EF7FFD" w:rsidRDefault="00D62A46" w:rsidP="17E063F3">
      <w:pPr>
        <w:autoSpaceDE w:val="0"/>
        <w:autoSpaceDN w:val="0"/>
        <w:adjustRightInd w:val="0"/>
        <w:spacing w:after="0" w:line="240" w:lineRule="auto"/>
        <w:jc w:val="both"/>
        <w:rPr>
          <w:rFonts w:ascii="Verdana" w:eastAsia="Verdana" w:hAnsi="Verdana" w:cs="Verdana"/>
          <w:b/>
          <w:bCs/>
          <w:color w:val="000000" w:themeColor="text1"/>
          <w:sz w:val="24"/>
          <w:szCs w:val="24"/>
        </w:rPr>
      </w:pPr>
    </w:p>
    <w:p w14:paraId="765CCDCD" w14:textId="4B9FDA6B" w:rsidR="00E212C7" w:rsidRPr="00EF7FFD" w:rsidRDefault="432F8414" w:rsidP="008C5111">
      <w:pPr>
        <w:pStyle w:val="ListParagraph"/>
        <w:numPr>
          <w:ilvl w:val="0"/>
          <w:numId w:val="163"/>
        </w:numPr>
        <w:autoSpaceDE w:val="0"/>
        <w:autoSpaceDN w:val="0"/>
        <w:adjustRightInd w:val="0"/>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b/>
          <w:bCs/>
          <w:color w:val="000000" w:themeColor="text1"/>
          <w:sz w:val="24"/>
          <w:szCs w:val="24"/>
        </w:rPr>
        <w:t>Area Planning Board</w:t>
      </w:r>
      <w:r w:rsidRPr="6F2B4365">
        <w:rPr>
          <w:rFonts w:ascii="Verdana" w:eastAsia="Verdana" w:hAnsi="Verdana" w:cs="Verdana"/>
          <w:color w:val="000000" w:themeColor="text1"/>
          <w:sz w:val="24"/>
          <w:szCs w:val="24"/>
        </w:rPr>
        <w:t xml:space="preserve"> </w:t>
      </w:r>
    </w:p>
    <w:p w14:paraId="73537F51" w14:textId="4D91D837" w:rsidR="00E212C7" w:rsidRPr="00EF7FFD" w:rsidRDefault="62079BF8" w:rsidP="00431538">
      <w:pPr>
        <w:autoSpaceDE w:val="0"/>
        <w:autoSpaceDN w:val="0"/>
        <w:adjustRightInd w:val="0"/>
        <w:spacing w:after="0" w:line="240" w:lineRule="auto"/>
        <w:jc w:val="both"/>
      </w:pPr>
      <w:r w:rsidRPr="6F2B4365">
        <w:rPr>
          <w:rFonts w:ascii="Verdana" w:eastAsia="Verdana" w:hAnsi="Verdana" w:cs="Verdana"/>
          <w:sz w:val="24"/>
          <w:szCs w:val="24"/>
        </w:rPr>
        <w:t>In December 2024, the Committee acknowledged the range of partnerships in which the Health Board acted as a statutory partner, along with the governance arrangements placed to support these collaborative structures. The Committee endorsed the work undertaken to strengthen internal oversight of partnership activity across the Health Board and noted the opportunities and challenges that had been identified through this process.</w:t>
      </w:r>
    </w:p>
    <w:p w14:paraId="6C7CFE56" w14:textId="6455AB9D" w:rsidR="00E212C7" w:rsidRPr="00EF7FFD" w:rsidRDefault="00E212C7" w:rsidP="6F2B4365">
      <w:pPr>
        <w:autoSpaceDE w:val="0"/>
        <w:autoSpaceDN w:val="0"/>
        <w:adjustRightInd w:val="0"/>
        <w:spacing w:after="0" w:line="240" w:lineRule="auto"/>
        <w:jc w:val="both"/>
        <w:rPr>
          <w:rFonts w:ascii="Verdana" w:eastAsia="Verdana" w:hAnsi="Verdana" w:cs="Verdana"/>
          <w:sz w:val="24"/>
          <w:szCs w:val="24"/>
        </w:rPr>
      </w:pPr>
    </w:p>
    <w:p w14:paraId="2CF36284" w14:textId="2C1AB4A7" w:rsidR="00E212C7" w:rsidRPr="00EF7FFD" w:rsidRDefault="2CF0CC62" w:rsidP="008C5111">
      <w:pPr>
        <w:pStyle w:val="ListParagraph"/>
        <w:numPr>
          <w:ilvl w:val="0"/>
          <w:numId w:val="163"/>
        </w:numPr>
        <w:autoSpaceDE w:val="0"/>
        <w:autoSpaceDN w:val="0"/>
        <w:adjustRightInd w:val="0"/>
        <w:spacing w:after="0" w:line="240" w:lineRule="auto"/>
        <w:jc w:val="both"/>
        <w:rPr>
          <w:rFonts w:ascii="Verdana" w:eastAsia="Verdana" w:hAnsi="Verdana" w:cs="Verdana"/>
          <w:b/>
          <w:bCs/>
          <w:sz w:val="24"/>
          <w:szCs w:val="24"/>
        </w:rPr>
      </w:pPr>
      <w:r w:rsidRPr="6F2B4365">
        <w:rPr>
          <w:rFonts w:ascii="Verdana" w:eastAsia="Verdana" w:hAnsi="Verdana" w:cs="Verdana"/>
          <w:b/>
          <w:bCs/>
          <w:sz w:val="24"/>
          <w:szCs w:val="24"/>
        </w:rPr>
        <w:t xml:space="preserve">Committee </w:t>
      </w:r>
      <w:r w:rsidR="52BAB727" w:rsidRPr="6F2B4365">
        <w:rPr>
          <w:rFonts w:ascii="Verdana" w:eastAsia="Verdana" w:hAnsi="Verdana" w:cs="Verdana"/>
          <w:b/>
          <w:bCs/>
          <w:sz w:val="24"/>
          <w:szCs w:val="24"/>
        </w:rPr>
        <w:t xml:space="preserve">Self-Assessment </w:t>
      </w:r>
    </w:p>
    <w:p w14:paraId="55EF627D" w14:textId="1FE2854D" w:rsidR="00E212C7" w:rsidRPr="00EF7FFD" w:rsidRDefault="0D446085" w:rsidP="6F2B4365">
      <w:pPr>
        <w:autoSpaceDE w:val="0"/>
        <w:autoSpaceDN w:val="0"/>
        <w:adjustRightInd w:val="0"/>
        <w:spacing w:after="0" w:line="240" w:lineRule="auto"/>
        <w:jc w:val="both"/>
      </w:pPr>
      <w:r w:rsidRPr="6F2B4365">
        <w:rPr>
          <w:rFonts w:ascii="Verdana" w:eastAsia="Verdana" w:hAnsi="Verdana" w:cs="Verdana"/>
          <w:sz w:val="24"/>
          <w:szCs w:val="24"/>
        </w:rPr>
        <w:t xml:space="preserve">In March 2025, the Committee received the results of its annual self-assessment. The responses reflected an initial focus on Public Services </w:t>
      </w:r>
      <w:r w:rsidRPr="6F2B4365">
        <w:rPr>
          <w:rFonts w:ascii="Verdana" w:eastAsia="Verdana" w:hAnsi="Verdana" w:cs="Verdana"/>
          <w:sz w:val="24"/>
          <w:szCs w:val="24"/>
        </w:rPr>
        <w:lastRenderedPageBreak/>
        <w:t>Boards and Regional Partnership Boards, which had been the primary focus of its work. The Committee acknowledged that it was still evolving and noted that the recent workshop was expected to assist in agreeing its priorities and developing a forward-looking work programme.</w:t>
      </w:r>
    </w:p>
    <w:p w14:paraId="3FA843C7" w14:textId="6F238895" w:rsidR="00E212C7" w:rsidRPr="00EF7FFD" w:rsidRDefault="00E212C7" w:rsidP="6F2B4365">
      <w:pPr>
        <w:autoSpaceDE w:val="0"/>
        <w:autoSpaceDN w:val="0"/>
        <w:adjustRightInd w:val="0"/>
        <w:spacing w:after="0" w:line="240" w:lineRule="auto"/>
        <w:jc w:val="both"/>
        <w:rPr>
          <w:rFonts w:ascii="Verdana" w:hAnsi="Verdana"/>
          <w:b/>
          <w:bCs/>
          <w:sz w:val="24"/>
          <w:szCs w:val="24"/>
        </w:rPr>
      </w:pPr>
    </w:p>
    <w:p w14:paraId="213E163C" w14:textId="47FDF5B8" w:rsidR="00E212C7" w:rsidRPr="00EF7FFD" w:rsidRDefault="0D446085" w:rsidP="008C5111">
      <w:pPr>
        <w:pStyle w:val="ListParagraph"/>
        <w:numPr>
          <w:ilvl w:val="0"/>
          <w:numId w:val="130"/>
        </w:numPr>
        <w:autoSpaceDE w:val="0"/>
        <w:autoSpaceDN w:val="0"/>
        <w:adjustRightInd w:val="0"/>
        <w:spacing w:after="0" w:line="240" w:lineRule="auto"/>
        <w:jc w:val="both"/>
        <w:rPr>
          <w:rFonts w:ascii="Verdana" w:eastAsia="Verdana" w:hAnsi="Verdana" w:cs="Verdana"/>
          <w:b/>
          <w:bCs/>
        </w:rPr>
      </w:pPr>
      <w:r w:rsidRPr="6F2B4365">
        <w:rPr>
          <w:rFonts w:ascii="Verdana" w:eastAsia="Verdana" w:hAnsi="Verdana" w:cs="Verdana"/>
          <w:b/>
          <w:bCs/>
          <w:sz w:val="24"/>
          <w:szCs w:val="24"/>
        </w:rPr>
        <w:t xml:space="preserve">Committee Terms of Reference &amp; Work Programme </w:t>
      </w:r>
    </w:p>
    <w:p w14:paraId="2BC5D8E4" w14:textId="210B6C69" w:rsidR="00E212C7" w:rsidRPr="00EF7FFD" w:rsidRDefault="0D446085" w:rsidP="6F2B4365">
      <w:pPr>
        <w:autoSpaceDE w:val="0"/>
        <w:autoSpaceDN w:val="0"/>
        <w:adjustRightInd w:val="0"/>
        <w:spacing w:after="0" w:line="240" w:lineRule="auto"/>
        <w:jc w:val="both"/>
        <w:rPr>
          <w:rFonts w:ascii="Verdana" w:eastAsia="Verdana" w:hAnsi="Verdana" w:cs="Verdana"/>
          <w:sz w:val="24"/>
          <w:szCs w:val="24"/>
        </w:rPr>
      </w:pPr>
      <w:r w:rsidRPr="6F2B4365">
        <w:rPr>
          <w:rFonts w:ascii="Verdana" w:eastAsia="Verdana" w:hAnsi="Verdana" w:cs="Verdana"/>
          <w:sz w:val="24"/>
          <w:szCs w:val="24"/>
        </w:rPr>
        <w:t>A report was received in September 2024. The Committee agreed that its Terms of Reference and Work Programme would be reviewed during a Committee time-out session scheduled for November 2024. The review would consider the inclusion of a broader partnership approach to reflect the evolving strategic context and collaborative working arrangements.</w:t>
      </w:r>
    </w:p>
    <w:p w14:paraId="6E07DA68" w14:textId="1C08B59D" w:rsidR="00E212C7" w:rsidRPr="00EF7FFD" w:rsidRDefault="00E212C7" w:rsidP="6F2B4365">
      <w:pPr>
        <w:autoSpaceDE w:val="0"/>
        <w:autoSpaceDN w:val="0"/>
        <w:adjustRightInd w:val="0"/>
        <w:spacing w:after="0" w:line="240" w:lineRule="auto"/>
        <w:jc w:val="both"/>
        <w:rPr>
          <w:rFonts w:ascii="Verdana" w:eastAsia="Verdana" w:hAnsi="Verdana" w:cs="Verdana"/>
          <w:sz w:val="24"/>
          <w:szCs w:val="24"/>
        </w:rPr>
      </w:pPr>
    </w:p>
    <w:p w14:paraId="071A26CF" w14:textId="59EEE235" w:rsidR="00E212C7" w:rsidRPr="00EF7FFD" w:rsidRDefault="00E212C7" w:rsidP="00431538">
      <w:pPr>
        <w:autoSpaceDE w:val="0"/>
        <w:autoSpaceDN w:val="0"/>
        <w:adjustRightInd w:val="0"/>
        <w:spacing w:after="0" w:line="240" w:lineRule="auto"/>
        <w:jc w:val="both"/>
        <w:rPr>
          <w:rFonts w:ascii="Verdana" w:hAnsi="Verdana" w:cs="Arial"/>
          <w:color w:val="FF0000"/>
          <w:sz w:val="24"/>
          <w:szCs w:val="24"/>
        </w:rPr>
      </w:pPr>
    </w:p>
    <w:p w14:paraId="39018252" w14:textId="09F15FF4"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0BFAD728" w14:textId="311CBFE5"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36FA8E08" w14:textId="45279A94"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1B61F928" w14:textId="18A041C2"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57077B3A" w14:textId="550F5269"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47D96707" w14:textId="7A524C0F"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423CD775" w14:textId="33226EA8"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4AFC03FD" w14:textId="4131DC66"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30E10694" w14:textId="43C62738"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23DB65D0" w14:textId="32DDA791" w:rsidR="006143CC" w:rsidRPr="00EF7FFD" w:rsidRDefault="006143CC" w:rsidP="00431538">
      <w:pPr>
        <w:autoSpaceDE w:val="0"/>
        <w:autoSpaceDN w:val="0"/>
        <w:adjustRightInd w:val="0"/>
        <w:spacing w:after="0" w:line="240" w:lineRule="auto"/>
        <w:jc w:val="both"/>
        <w:rPr>
          <w:rFonts w:ascii="Verdana" w:hAnsi="Verdana" w:cs="Arial"/>
          <w:color w:val="FF0000"/>
          <w:sz w:val="24"/>
          <w:szCs w:val="24"/>
        </w:rPr>
      </w:pPr>
    </w:p>
    <w:p w14:paraId="10D71FBB" w14:textId="060901B7" w:rsidR="6F2B4365" w:rsidRDefault="6F2B4365" w:rsidP="6F2B4365">
      <w:pPr>
        <w:spacing w:after="0" w:line="240" w:lineRule="auto"/>
        <w:jc w:val="both"/>
        <w:rPr>
          <w:rFonts w:ascii="Verdana" w:hAnsi="Verdana" w:cs="Arial"/>
          <w:color w:val="FF0000"/>
          <w:sz w:val="24"/>
          <w:szCs w:val="24"/>
        </w:rPr>
      </w:pPr>
    </w:p>
    <w:p w14:paraId="07059E91" w14:textId="710BA163" w:rsidR="6F2B4365" w:rsidRDefault="6F2B4365" w:rsidP="6F2B4365">
      <w:pPr>
        <w:spacing w:after="0" w:line="240" w:lineRule="auto"/>
        <w:jc w:val="both"/>
        <w:rPr>
          <w:rFonts w:ascii="Verdana" w:hAnsi="Verdana" w:cs="Arial"/>
          <w:color w:val="FF0000"/>
          <w:sz w:val="24"/>
          <w:szCs w:val="24"/>
        </w:rPr>
      </w:pPr>
    </w:p>
    <w:p w14:paraId="12012E0A" w14:textId="524FE9DB" w:rsidR="00431538" w:rsidRDefault="00431538" w:rsidP="00431538">
      <w:pPr>
        <w:autoSpaceDE w:val="0"/>
        <w:autoSpaceDN w:val="0"/>
        <w:adjustRightInd w:val="0"/>
        <w:spacing w:after="0" w:line="240" w:lineRule="auto"/>
        <w:jc w:val="both"/>
        <w:rPr>
          <w:rFonts w:ascii="Verdana" w:hAnsi="Verdana" w:cs="Arial"/>
          <w:color w:val="FF0000"/>
          <w:sz w:val="24"/>
          <w:szCs w:val="24"/>
        </w:rPr>
      </w:pPr>
    </w:p>
    <w:p w14:paraId="371A1414"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3B7CD884"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52E87AC4"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015A954E"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2E6C5F22"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6C6D6C32"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79B457B4" w14:textId="77777777" w:rsidR="00D62A46" w:rsidRDefault="00D62A46" w:rsidP="00431538">
      <w:pPr>
        <w:autoSpaceDE w:val="0"/>
        <w:autoSpaceDN w:val="0"/>
        <w:adjustRightInd w:val="0"/>
        <w:spacing w:after="0" w:line="240" w:lineRule="auto"/>
        <w:jc w:val="both"/>
        <w:rPr>
          <w:rFonts w:ascii="Verdana" w:hAnsi="Verdana" w:cs="Arial"/>
          <w:color w:val="FF0000"/>
          <w:sz w:val="24"/>
          <w:szCs w:val="24"/>
        </w:rPr>
      </w:pPr>
    </w:p>
    <w:p w14:paraId="5ECB678D" w14:textId="3C5062C4" w:rsidR="00431538" w:rsidRDefault="00431538" w:rsidP="00431538">
      <w:pPr>
        <w:autoSpaceDE w:val="0"/>
        <w:autoSpaceDN w:val="0"/>
        <w:adjustRightInd w:val="0"/>
        <w:spacing w:after="0" w:line="240" w:lineRule="auto"/>
        <w:jc w:val="both"/>
        <w:rPr>
          <w:rFonts w:ascii="Verdana" w:hAnsi="Verdana" w:cs="Arial"/>
          <w:color w:val="FF0000"/>
          <w:sz w:val="24"/>
          <w:szCs w:val="24"/>
        </w:rPr>
      </w:pPr>
    </w:p>
    <w:p w14:paraId="21416CC1"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28E9A87F"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2773A6F9"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1F06658A"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5E5FACE1"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76EC730F"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7043AA3D"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280F92EA"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777D8FB6"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2607EA67"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6F2F2B89"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2434D000" w14:textId="77777777" w:rsidR="00283E63" w:rsidRDefault="00283E63" w:rsidP="00431538">
      <w:pPr>
        <w:autoSpaceDE w:val="0"/>
        <w:autoSpaceDN w:val="0"/>
        <w:adjustRightInd w:val="0"/>
        <w:spacing w:after="0" w:line="240" w:lineRule="auto"/>
        <w:jc w:val="both"/>
        <w:rPr>
          <w:rFonts w:ascii="Verdana" w:hAnsi="Verdana" w:cs="Arial"/>
          <w:color w:val="FF0000"/>
          <w:sz w:val="24"/>
          <w:szCs w:val="24"/>
        </w:rPr>
      </w:pPr>
    </w:p>
    <w:p w14:paraId="72E9CB2C" w14:textId="0E244C40" w:rsidR="00431538" w:rsidRDefault="00431538" w:rsidP="00431538">
      <w:pPr>
        <w:autoSpaceDE w:val="0"/>
        <w:autoSpaceDN w:val="0"/>
        <w:adjustRightInd w:val="0"/>
        <w:spacing w:after="0" w:line="240" w:lineRule="auto"/>
        <w:jc w:val="both"/>
        <w:rPr>
          <w:rFonts w:ascii="Verdana" w:hAnsi="Verdana" w:cs="Arial"/>
          <w:color w:val="FF0000"/>
          <w:sz w:val="24"/>
          <w:szCs w:val="24"/>
        </w:rPr>
      </w:pPr>
    </w:p>
    <w:p w14:paraId="218DF111" w14:textId="77777777" w:rsidR="00431538" w:rsidRPr="00EF7FFD" w:rsidRDefault="00431538" w:rsidP="00431538">
      <w:pPr>
        <w:autoSpaceDE w:val="0"/>
        <w:autoSpaceDN w:val="0"/>
        <w:adjustRightInd w:val="0"/>
        <w:spacing w:after="0" w:line="240" w:lineRule="auto"/>
        <w:jc w:val="both"/>
        <w:rPr>
          <w:rFonts w:ascii="Verdana" w:hAnsi="Verdana" w:cs="Arial"/>
          <w:color w:val="FF0000"/>
          <w:sz w:val="24"/>
          <w:szCs w:val="24"/>
        </w:rPr>
      </w:pPr>
    </w:p>
    <w:p w14:paraId="7C514755" w14:textId="65BB79B5" w:rsidR="006143CC" w:rsidRPr="00076750" w:rsidRDefault="4F25927A" w:rsidP="00431538">
      <w:pPr>
        <w:autoSpaceDE w:val="0"/>
        <w:autoSpaceDN w:val="0"/>
        <w:adjustRightInd w:val="0"/>
        <w:spacing w:after="0" w:line="240" w:lineRule="auto"/>
        <w:jc w:val="center"/>
        <w:rPr>
          <w:rFonts w:ascii="Verdana" w:hAnsi="Verdana" w:cs="Arial"/>
          <w:b/>
          <w:bCs/>
          <w:sz w:val="24"/>
          <w:szCs w:val="24"/>
          <w:u w:val="single"/>
        </w:rPr>
      </w:pPr>
      <w:r w:rsidRPr="6F2B4365">
        <w:rPr>
          <w:rFonts w:ascii="Verdana" w:hAnsi="Verdana" w:cs="Arial"/>
          <w:b/>
          <w:bCs/>
          <w:sz w:val="24"/>
          <w:szCs w:val="24"/>
          <w:u w:val="single"/>
        </w:rPr>
        <w:t>Section 7</w:t>
      </w:r>
    </w:p>
    <w:p w14:paraId="13BEA54E" w14:textId="683ED88C" w:rsidR="005B2234" w:rsidRPr="00076750" w:rsidRDefault="4E5F729D" w:rsidP="00431538">
      <w:pPr>
        <w:spacing w:after="0" w:line="240" w:lineRule="auto"/>
        <w:jc w:val="center"/>
        <w:rPr>
          <w:rFonts w:ascii="Verdana" w:hAnsi="Verdana" w:cs="Arial"/>
          <w:b/>
          <w:bCs/>
          <w:sz w:val="24"/>
          <w:szCs w:val="24"/>
          <w:u w:val="single"/>
        </w:rPr>
      </w:pPr>
      <w:r w:rsidRPr="6F2B4365">
        <w:rPr>
          <w:rFonts w:ascii="Verdana" w:hAnsi="Verdana" w:cs="Arial"/>
          <w:b/>
          <w:bCs/>
          <w:sz w:val="24"/>
          <w:szCs w:val="24"/>
          <w:u w:val="single"/>
        </w:rPr>
        <w:t>Mental Health Legislation Committee</w:t>
      </w:r>
    </w:p>
    <w:p w14:paraId="03A34384" w14:textId="053BC5D1" w:rsidR="6F2B4365" w:rsidRDefault="6F2B4365" w:rsidP="6F2B4365">
      <w:pPr>
        <w:spacing w:after="0" w:line="240" w:lineRule="auto"/>
        <w:jc w:val="both"/>
        <w:rPr>
          <w:rFonts w:ascii="Verdana" w:eastAsia="Verdana" w:hAnsi="Verdana" w:cs="Verdana"/>
          <w:sz w:val="24"/>
          <w:szCs w:val="24"/>
        </w:rPr>
      </w:pPr>
    </w:p>
    <w:p w14:paraId="10D43CE0" w14:textId="121C43A8" w:rsidR="74713606" w:rsidRDefault="74713606"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The primary role of the Mental Health Legislation Committee is to oversee and monitor the application of, and compliance with, relevant Mental Health Legislation. This includes the Mental Health Act 1983, the Mental Capacity Act 2005 (including the Deprivation of Liberty Safeguards), and the Mental Health (Wales) Measure 2010.</w:t>
      </w:r>
    </w:p>
    <w:p w14:paraId="34E7AF73" w14:textId="77777777" w:rsidR="00891686" w:rsidRPr="00EF7FFD" w:rsidRDefault="00891686" w:rsidP="00431538">
      <w:pPr>
        <w:spacing w:after="0" w:line="240" w:lineRule="auto"/>
        <w:jc w:val="both"/>
        <w:rPr>
          <w:rFonts w:ascii="Verdana" w:hAnsi="Verdana" w:cs="Arial"/>
          <w:color w:val="00B050"/>
          <w:sz w:val="24"/>
          <w:szCs w:val="24"/>
        </w:rPr>
      </w:pPr>
    </w:p>
    <w:p w14:paraId="3742A7DE" w14:textId="167800C4" w:rsidR="00B308E7" w:rsidRPr="00EF7FFD" w:rsidRDefault="4E5F729D" w:rsidP="00431538">
      <w:pPr>
        <w:pStyle w:val="StyleOutlinenumberedArialOutlinenumberedArial11Outli"/>
        <w:numPr>
          <w:ilvl w:val="0"/>
          <w:numId w:val="0"/>
        </w:numPr>
        <w:jc w:val="both"/>
        <w:rPr>
          <w:rFonts w:ascii="Verdana" w:hAnsi="Verdana"/>
        </w:rPr>
      </w:pPr>
      <w:r w:rsidRPr="6F2B4365">
        <w:rPr>
          <w:rFonts w:ascii="Verdana" w:hAnsi="Verdana"/>
          <w:b w:val="0"/>
          <w:bCs w:val="0"/>
        </w:rPr>
        <w:t xml:space="preserve">During </w:t>
      </w:r>
      <w:r w:rsidR="3BE5CD9E" w:rsidRPr="6F2B4365">
        <w:rPr>
          <w:rFonts w:ascii="Verdana" w:hAnsi="Verdana"/>
          <w:b w:val="0"/>
          <w:bCs w:val="0"/>
        </w:rPr>
        <w:t>202</w:t>
      </w:r>
      <w:r w:rsidR="22374FA8" w:rsidRPr="6F2B4365">
        <w:rPr>
          <w:rFonts w:ascii="Verdana" w:hAnsi="Verdana"/>
          <w:b w:val="0"/>
          <w:bCs w:val="0"/>
        </w:rPr>
        <w:t>4</w:t>
      </w:r>
      <w:r w:rsidR="10E43AA4" w:rsidRPr="6F2B4365">
        <w:rPr>
          <w:rFonts w:ascii="Verdana" w:hAnsi="Verdana"/>
          <w:b w:val="0"/>
          <w:bCs w:val="0"/>
        </w:rPr>
        <w:t>-</w:t>
      </w:r>
      <w:r w:rsidR="3BE5CD9E" w:rsidRPr="6F2B4365">
        <w:rPr>
          <w:rFonts w:ascii="Verdana" w:hAnsi="Verdana"/>
          <w:b w:val="0"/>
          <w:bCs w:val="0"/>
        </w:rPr>
        <w:t>2</w:t>
      </w:r>
      <w:r w:rsidR="58592A57" w:rsidRPr="6F2B4365">
        <w:rPr>
          <w:rFonts w:ascii="Verdana" w:hAnsi="Verdana"/>
          <w:b w:val="0"/>
          <w:bCs w:val="0"/>
        </w:rPr>
        <w:t>5</w:t>
      </w:r>
      <w:r w:rsidRPr="6F2B4365">
        <w:rPr>
          <w:rFonts w:ascii="Verdana" w:hAnsi="Verdana"/>
          <w:b w:val="0"/>
          <w:bCs w:val="0"/>
        </w:rPr>
        <w:t>, the following reports</w:t>
      </w:r>
      <w:r w:rsidR="5E6FC826" w:rsidRPr="6F2B4365">
        <w:rPr>
          <w:rFonts w:ascii="Verdana" w:hAnsi="Verdana"/>
          <w:b w:val="0"/>
          <w:bCs w:val="0"/>
        </w:rPr>
        <w:t xml:space="preserve"> were received by the </w:t>
      </w:r>
      <w:r w:rsidR="24F0F1D7" w:rsidRPr="6F2B4365">
        <w:rPr>
          <w:rFonts w:ascii="Verdana" w:hAnsi="Verdana"/>
          <w:b w:val="0"/>
          <w:bCs w:val="0"/>
        </w:rPr>
        <w:t>C</w:t>
      </w:r>
      <w:r w:rsidR="5E6FC826" w:rsidRPr="6F2B4365">
        <w:rPr>
          <w:rFonts w:ascii="Verdana" w:hAnsi="Verdana"/>
          <w:b w:val="0"/>
          <w:bCs w:val="0"/>
        </w:rPr>
        <w:t>ommittee</w:t>
      </w:r>
      <w:r w:rsidRPr="6F2B4365">
        <w:rPr>
          <w:rFonts w:ascii="Verdana" w:hAnsi="Verdana"/>
          <w:b w:val="0"/>
          <w:bCs w:val="0"/>
        </w:rPr>
        <w:t>:</w:t>
      </w:r>
      <w:r w:rsidR="5775F60B" w:rsidRPr="6F2B4365">
        <w:rPr>
          <w:rFonts w:ascii="Verdana" w:hAnsi="Verdana"/>
        </w:rPr>
        <w:t xml:space="preserve"> </w:t>
      </w:r>
    </w:p>
    <w:p w14:paraId="132EC85E" w14:textId="109D2B0E" w:rsidR="00891686" w:rsidRPr="00EF7FFD" w:rsidRDefault="00891686" w:rsidP="6F2B4365">
      <w:pPr>
        <w:spacing w:after="0" w:line="240" w:lineRule="auto"/>
        <w:jc w:val="both"/>
        <w:rPr>
          <w:rFonts w:ascii="Verdana" w:hAnsi="Verdana" w:cs="Arial"/>
          <w:sz w:val="24"/>
          <w:szCs w:val="24"/>
          <w:u w:val="single"/>
        </w:rPr>
      </w:pPr>
    </w:p>
    <w:p w14:paraId="08E6DEC1" w14:textId="532868FB" w:rsidR="6F2B4365" w:rsidRPr="00601DB4" w:rsidRDefault="79E6F3CF" w:rsidP="00601DB4">
      <w:pPr>
        <w:pStyle w:val="ListParagraph"/>
        <w:numPr>
          <w:ilvl w:val="0"/>
          <w:numId w:val="21"/>
        </w:numPr>
        <w:spacing w:after="0" w:line="240" w:lineRule="auto"/>
        <w:jc w:val="both"/>
        <w:rPr>
          <w:rFonts w:ascii="Verdana" w:hAnsi="Verdana" w:cs="Arial"/>
          <w:b/>
          <w:bCs/>
        </w:rPr>
      </w:pPr>
      <w:r w:rsidRPr="17E063F3">
        <w:rPr>
          <w:rFonts w:ascii="Verdana" w:hAnsi="Verdana" w:cs="Arial"/>
          <w:b/>
          <w:bCs/>
          <w:sz w:val="24"/>
          <w:szCs w:val="24"/>
        </w:rPr>
        <w:t>Mental Health Act 1983</w:t>
      </w:r>
    </w:p>
    <w:p w14:paraId="3F74D4A9" w14:textId="3151BFE8" w:rsidR="00E53AD9" w:rsidRPr="00EF7FFD" w:rsidRDefault="181FC0EE" w:rsidP="6F2B4365">
      <w:pPr>
        <w:spacing w:after="0" w:line="240" w:lineRule="auto"/>
        <w:jc w:val="both"/>
        <w:rPr>
          <w:rFonts w:ascii="Verdana" w:hAnsi="Verdana" w:cs="Arial"/>
          <w:highlight w:val="yellow"/>
        </w:rPr>
      </w:pPr>
      <w:r w:rsidRPr="6F2B4365">
        <w:rPr>
          <w:rFonts w:ascii="Verdana" w:hAnsi="Verdana" w:cs="Arial"/>
          <w:sz w:val="24"/>
          <w:szCs w:val="24"/>
        </w:rPr>
        <w:t>A regular report was received on the use of the Mental Health Act 1983 across the Health Board. It provided an update on performance against the Act, including Care and Treatment Plans, and offered insight into the number of invalid detentions and exceptions, along with the reasons behind them.</w:t>
      </w:r>
      <w:r w:rsidR="24A69A13" w:rsidRPr="6F2B4365">
        <w:rPr>
          <w:rFonts w:ascii="Verdana" w:hAnsi="Verdana" w:cs="Arial"/>
          <w:sz w:val="24"/>
          <w:szCs w:val="24"/>
        </w:rPr>
        <w:t xml:space="preserve"> </w:t>
      </w:r>
    </w:p>
    <w:p w14:paraId="7C63832C" w14:textId="77777777" w:rsidR="000550AF" w:rsidRPr="00EF7FFD" w:rsidRDefault="000550AF" w:rsidP="6F2B4365">
      <w:pPr>
        <w:spacing w:after="0" w:line="240" w:lineRule="auto"/>
        <w:jc w:val="both"/>
        <w:rPr>
          <w:rFonts w:ascii="Verdana" w:hAnsi="Verdana" w:cs="Arial"/>
          <w:sz w:val="24"/>
          <w:szCs w:val="24"/>
          <w:highlight w:val="yellow"/>
        </w:rPr>
      </w:pPr>
    </w:p>
    <w:p w14:paraId="59D7892A" w14:textId="1399AEF6" w:rsidR="6F2B4365" w:rsidRPr="00601DB4" w:rsidRDefault="79E6F3CF" w:rsidP="00601DB4">
      <w:pPr>
        <w:pStyle w:val="ListParagraph"/>
        <w:numPr>
          <w:ilvl w:val="0"/>
          <w:numId w:val="20"/>
        </w:numPr>
        <w:spacing w:after="0" w:line="240" w:lineRule="auto"/>
        <w:jc w:val="both"/>
        <w:rPr>
          <w:rFonts w:ascii="Verdana" w:hAnsi="Verdana" w:cs="Arial"/>
          <w:b/>
          <w:bCs/>
        </w:rPr>
      </w:pPr>
      <w:r w:rsidRPr="17E063F3">
        <w:rPr>
          <w:rFonts w:ascii="Verdana" w:hAnsi="Verdana" w:cs="Arial"/>
          <w:b/>
          <w:bCs/>
          <w:sz w:val="24"/>
          <w:szCs w:val="24"/>
        </w:rPr>
        <w:t>Mental Capacity Act 2005 and De</w:t>
      </w:r>
      <w:r w:rsidR="201711A7" w:rsidRPr="17E063F3">
        <w:rPr>
          <w:rFonts w:ascii="Verdana" w:hAnsi="Verdana" w:cs="Arial"/>
          <w:b/>
          <w:bCs/>
          <w:sz w:val="24"/>
          <w:szCs w:val="24"/>
        </w:rPr>
        <w:t xml:space="preserve">privation of Liberty Standards </w:t>
      </w:r>
      <w:r w:rsidR="45677273" w:rsidRPr="17E063F3">
        <w:rPr>
          <w:rFonts w:ascii="Verdana" w:hAnsi="Verdana" w:cs="Arial"/>
          <w:b/>
          <w:bCs/>
          <w:sz w:val="24"/>
          <w:szCs w:val="24"/>
        </w:rPr>
        <w:t xml:space="preserve">Performance Report </w:t>
      </w:r>
    </w:p>
    <w:p w14:paraId="6D9C5E21" w14:textId="2914B25D" w:rsidR="00DC2C3E" w:rsidRPr="00EF7FFD" w:rsidRDefault="548B2F55" w:rsidP="6F2B4365">
      <w:pPr>
        <w:spacing w:after="0" w:line="240" w:lineRule="auto"/>
        <w:jc w:val="both"/>
        <w:rPr>
          <w:rFonts w:ascii="Verdana" w:hAnsi="Verdana" w:cs="Arial"/>
        </w:rPr>
      </w:pPr>
      <w:r w:rsidRPr="6F2B4365">
        <w:rPr>
          <w:rFonts w:ascii="Verdana" w:hAnsi="Verdana" w:cs="Arial"/>
          <w:sz w:val="24"/>
          <w:szCs w:val="24"/>
        </w:rPr>
        <w:t>As a standing item on the agenda, the committee received regular updates on performance in relation to the Mental Capacity Act 2005 and Deprivation of Liberty Safeguards (DoLS)</w:t>
      </w:r>
      <w:r w:rsidR="45677273" w:rsidRPr="6F2B4365">
        <w:rPr>
          <w:rFonts w:ascii="Verdana" w:hAnsi="Verdana" w:cs="Arial"/>
          <w:sz w:val="24"/>
          <w:szCs w:val="24"/>
        </w:rPr>
        <w:t xml:space="preserve">. </w:t>
      </w:r>
    </w:p>
    <w:p w14:paraId="33D44E54" w14:textId="77777777" w:rsidR="00E53AD9" w:rsidRPr="00EF7FFD" w:rsidRDefault="00E53AD9" w:rsidP="6F2B4365">
      <w:pPr>
        <w:spacing w:after="0" w:line="240" w:lineRule="auto"/>
        <w:jc w:val="both"/>
        <w:rPr>
          <w:rFonts w:ascii="Verdana" w:eastAsia="Calibri" w:hAnsi="Verdana" w:cs="Arial"/>
          <w:sz w:val="24"/>
          <w:szCs w:val="24"/>
          <w:highlight w:val="yellow"/>
        </w:rPr>
      </w:pPr>
    </w:p>
    <w:p w14:paraId="5BBADE31" w14:textId="1B5E3D09" w:rsidR="6F2B4365" w:rsidRPr="00601DB4" w:rsidRDefault="79E6F3CF" w:rsidP="00601DB4">
      <w:pPr>
        <w:pStyle w:val="ListParagraph"/>
        <w:numPr>
          <w:ilvl w:val="0"/>
          <w:numId w:val="19"/>
        </w:numPr>
        <w:spacing w:after="0" w:line="240" w:lineRule="auto"/>
        <w:jc w:val="both"/>
        <w:rPr>
          <w:rFonts w:ascii="Verdana" w:hAnsi="Verdana" w:cs="Arial"/>
          <w:b/>
          <w:bCs/>
        </w:rPr>
      </w:pPr>
      <w:r w:rsidRPr="17E063F3">
        <w:rPr>
          <w:rFonts w:ascii="Verdana" w:hAnsi="Verdana" w:cs="Arial"/>
          <w:b/>
          <w:bCs/>
          <w:sz w:val="24"/>
          <w:szCs w:val="24"/>
        </w:rPr>
        <w:t>Mental Health (Wales) Measure 2010</w:t>
      </w:r>
    </w:p>
    <w:p w14:paraId="3324B94D" w14:textId="52F51AD0" w:rsidR="32A2D4C7" w:rsidRDefault="32A2D4C7" w:rsidP="6F2B4365">
      <w:pPr>
        <w:spacing w:after="0" w:line="240" w:lineRule="auto"/>
        <w:jc w:val="both"/>
        <w:rPr>
          <w:rFonts w:ascii="Verdana" w:hAnsi="Verdana" w:cs="Arial"/>
        </w:rPr>
      </w:pPr>
      <w:r w:rsidRPr="6F2B4365">
        <w:rPr>
          <w:rFonts w:ascii="Verdana" w:hAnsi="Verdana" w:cs="Arial"/>
          <w:sz w:val="24"/>
          <w:szCs w:val="24"/>
        </w:rPr>
        <w:t>Reports were presented at each meeting outlining performance against the Mental Health (Wales) Measure 2010. Each report was received, with assurance provided accordingly.</w:t>
      </w:r>
    </w:p>
    <w:p w14:paraId="2446465C" w14:textId="4588517C" w:rsidR="6F2B4365" w:rsidRDefault="6F2B4365" w:rsidP="6F2B4365">
      <w:pPr>
        <w:spacing w:after="0" w:line="240" w:lineRule="auto"/>
        <w:jc w:val="both"/>
        <w:rPr>
          <w:rFonts w:ascii="Verdana" w:hAnsi="Verdana" w:cs="Arial"/>
          <w:sz w:val="24"/>
          <w:szCs w:val="24"/>
          <w:highlight w:val="yellow"/>
        </w:rPr>
      </w:pPr>
    </w:p>
    <w:p w14:paraId="36435372" w14:textId="6AEB4745" w:rsidR="2C9786E5" w:rsidRDefault="2C9786E5" w:rsidP="17E063F3">
      <w:pPr>
        <w:pStyle w:val="ListParagraph"/>
        <w:numPr>
          <w:ilvl w:val="0"/>
          <w:numId w:val="18"/>
        </w:numPr>
        <w:spacing w:after="0" w:line="240" w:lineRule="auto"/>
        <w:jc w:val="both"/>
        <w:rPr>
          <w:rFonts w:ascii="Verdana" w:hAnsi="Verdana" w:cs="Arial"/>
          <w:b/>
          <w:bCs/>
        </w:rPr>
      </w:pPr>
      <w:r w:rsidRPr="17E063F3">
        <w:rPr>
          <w:rFonts w:ascii="Verdana" w:hAnsi="Verdana" w:cs="Arial"/>
          <w:b/>
          <w:bCs/>
          <w:sz w:val="24"/>
          <w:szCs w:val="24"/>
        </w:rPr>
        <w:t>Deprivation of Liberty Safeguards Annual Monitoring Report for Health and Social Care 2022-23</w:t>
      </w:r>
    </w:p>
    <w:p w14:paraId="24DD86C4" w14:textId="1BDC3909" w:rsidR="6F2B4365" w:rsidRDefault="6F2B4365" w:rsidP="6F2B4365">
      <w:pPr>
        <w:spacing w:after="0" w:line="240" w:lineRule="auto"/>
        <w:jc w:val="both"/>
        <w:rPr>
          <w:rFonts w:ascii="Verdana" w:hAnsi="Verdana" w:cs="Arial"/>
          <w:sz w:val="24"/>
          <w:szCs w:val="24"/>
        </w:rPr>
      </w:pPr>
    </w:p>
    <w:p w14:paraId="4A88ADC1" w14:textId="7B04E1B9" w:rsidR="6F2B4365" w:rsidRDefault="33E2F681" w:rsidP="4C39ED56">
      <w:pPr>
        <w:spacing w:after="0" w:line="240" w:lineRule="auto"/>
        <w:jc w:val="both"/>
        <w:rPr>
          <w:rFonts w:ascii="Verdana" w:hAnsi="Verdana" w:cs="Arial"/>
          <w:sz w:val="24"/>
          <w:szCs w:val="24"/>
        </w:rPr>
      </w:pPr>
      <w:r w:rsidRPr="4C39ED56">
        <w:rPr>
          <w:rFonts w:ascii="Verdana" w:hAnsi="Verdana" w:cs="Arial"/>
          <w:sz w:val="24"/>
          <w:szCs w:val="24"/>
        </w:rPr>
        <w:t>The 2022</w:t>
      </w:r>
      <w:r w:rsidR="00601DB4">
        <w:rPr>
          <w:rFonts w:ascii="Verdana" w:hAnsi="Verdana" w:cs="Arial"/>
          <w:sz w:val="24"/>
          <w:szCs w:val="24"/>
        </w:rPr>
        <w:t>/</w:t>
      </w:r>
      <w:r w:rsidRPr="4C39ED56">
        <w:rPr>
          <w:rFonts w:ascii="Verdana" w:hAnsi="Verdana" w:cs="Arial"/>
          <w:sz w:val="24"/>
          <w:szCs w:val="24"/>
        </w:rPr>
        <w:t>23 Annual Monitoring report for C</w:t>
      </w:r>
      <w:r w:rsidR="0A5BEE12" w:rsidRPr="4C39ED56">
        <w:rPr>
          <w:rFonts w:ascii="Verdana" w:hAnsi="Verdana" w:cs="Arial"/>
          <w:sz w:val="24"/>
          <w:szCs w:val="24"/>
        </w:rPr>
        <w:t xml:space="preserve">are </w:t>
      </w:r>
      <w:r w:rsidRPr="4C39ED56">
        <w:rPr>
          <w:rFonts w:ascii="Verdana" w:hAnsi="Verdana" w:cs="Arial"/>
          <w:sz w:val="24"/>
          <w:szCs w:val="24"/>
        </w:rPr>
        <w:t>I</w:t>
      </w:r>
      <w:r w:rsidR="65E0FD5B" w:rsidRPr="4C39ED56">
        <w:rPr>
          <w:rFonts w:ascii="Verdana" w:hAnsi="Verdana" w:cs="Arial"/>
          <w:sz w:val="24"/>
          <w:szCs w:val="24"/>
        </w:rPr>
        <w:t xml:space="preserve">nspectorate </w:t>
      </w:r>
      <w:r w:rsidRPr="4C39ED56">
        <w:rPr>
          <w:rFonts w:ascii="Verdana" w:hAnsi="Verdana" w:cs="Arial"/>
          <w:sz w:val="24"/>
          <w:szCs w:val="24"/>
        </w:rPr>
        <w:t>W</w:t>
      </w:r>
      <w:r w:rsidR="5CD1C288" w:rsidRPr="4C39ED56">
        <w:rPr>
          <w:rFonts w:ascii="Verdana" w:hAnsi="Verdana" w:cs="Arial"/>
          <w:sz w:val="24"/>
          <w:szCs w:val="24"/>
        </w:rPr>
        <w:t>ales (CIW)</w:t>
      </w:r>
      <w:r w:rsidRPr="4C39ED56">
        <w:rPr>
          <w:rFonts w:ascii="Verdana" w:hAnsi="Verdana" w:cs="Arial"/>
          <w:sz w:val="24"/>
          <w:szCs w:val="24"/>
        </w:rPr>
        <w:t xml:space="preserve"> and Health Inspectorate Wales </w:t>
      </w:r>
      <w:r w:rsidR="22B539B0" w:rsidRPr="4C39ED56">
        <w:rPr>
          <w:rFonts w:ascii="Verdana" w:hAnsi="Verdana" w:cs="Arial"/>
          <w:sz w:val="24"/>
          <w:szCs w:val="24"/>
        </w:rPr>
        <w:t xml:space="preserve">(HIW) </w:t>
      </w:r>
      <w:r w:rsidRPr="4C39ED56">
        <w:rPr>
          <w:rFonts w:ascii="Verdana" w:hAnsi="Verdana" w:cs="Arial"/>
          <w:sz w:val="24"/>
          <w:szCs w:val="24"/>
        </w:rPr>
        <w:t xml:space="preserve">highlighted key </w:t>
      </w:r>
      <w:r w:rsidR="6F2B4365">
        <w:tab/>
      </w:r>
      <w:r w:rsidRPr="4C39ED56">
        <w:rPr>
          <w:rFonts w:ascii="Verdana" w:hAnsi="Verdana" w:cs="Arial"/>
          <w:sz w:val="24"/>
          <w:szCs w:val="24"/>
        </w:rPr>
        <w:t xml:space="preserve">issues around data accuracy and reporting methods. The report also highlighted a continued rise in DoLS applications and outlined ongoing efforts to enhance digital solutions for data </w:t>
      </w:r>
      <w:r w:rsidR="6F2B4365">
        <w:tab/>
      </w:r>
      <w:r w:rsidRPr="4C39ED56">
        <w:rPr>
          <w:rFonts w:ascii="Verdana" w:hAnsi="Verdana" w:cs="Arial"/>
          <w:sz w:val="24"/>
          <w:szCs w:val="24"/>
        </w:rPr>
        <w:t xml:space="preserve">recording and reporting. Updates were provided on the </w:t>
      </w:r>
      <w:r w:rsidR="1D9B31F6" w:rsidRPr="4C39ED56">
        <w:rPr>
          <w:rFonts w:ascii="Verdana" w:hAnsi="Verdana" w:cs="Arial"/>
          <w:sz w:val="24"/>
          <w:szCs w:val="24"/>
        </w:rPr>
        <w:t>Independent Mental</w:t>
      </w:r>
      <w:r w:rsidR="47A65273" w:rsidRPr="4C39ED56">
        <w:rPr>
          <w:rFonts w:ascii="Verdana" w:hAnsi="Verdana" w:cs="Arial"/>
          <w:sz w:val="24"/>
          <w:szCs w:val="24"/>
        </w:rPr>
        <w:t xml:space="preserve"> Capacity Advocate (</w:t>
      </w:r>
      <w:r w:rsidRPr="4C39ED56">
        <w:rPr>
          <w:rFonts w:ascii="Verdana" w:hAnsi="Verdana" w:cs="Arial"/>
          <w:sz w:val="24"/>
          <w:szCs w:val="24"/>
        </w:rPr>
        <w:t>IMCA</w:t>
      </w:r>
      <w:r w:rsidR="7936F721" w:rsidRPr="4C39ED56">
        <w:rPr>
          <w:rFonts w:ascii="Verdana" w:hAnsi="Verdana" w:cs="Arial"/>
          <w:sz w:val="24"/>
          <w:szCs w:val="24"/>
        </w:rPr>
        <w:t>)</w:t>
      </w:r>
      <w:r w:rsidRPr="4C39ED56">
        <w:rPr>
          <w:rFonts w:ascii="Verdana" w:hAnsi="Verdana" w:cs="Arial"/>
          <w:sz w:val="24"/>
          <w:szCs w:val="24"/>
        </w:rPr>
        <w:t xml:space="preserve"> and </w:t>
      </w:r>
      <w:r w:rsidR="6BFF2750" w:rsidRPr="4C39ED56">
        <w:rPr>
          <w:rFonts w:ascii="Verdana" w:hAnsi="Verdana" w:cs="Arial"/>
          <w:sz w:val="24"/>
          <w:szCs w:val="24"/>
        </w:rPr>
        <w:t>Relevant Person’s R</w:t>
      </w:r>
      <w:r w:rsidR="03570C05" w:rsidRPr="4C39ED56">
        <w:rPr>
          <w:rFonts w:ascii="Verdana" w:hAnsi="Verdana" w:cs="Arial"/>
          <w:sz w:val="24"/>
          <w:szCs w:val="24"/>
        </w:rPr>
        <w:t>e</w:t>
      </w:r>
      <w:r w:rsidR="6BFF2750" w:rsidRPr="4C39ED56">
        <w:rPr>
          <w:rFonts w:ascii="Verdana" w:hAnsi="Verdana" w:cs="Arial"/>
          <w:sz w:val="24"/>
          <w:szCs w:val="24"/>
        </w:rPr>
        <w:t>presentative (</w:t>
      </w:r>
      <w:r w:rsidRPr="4C39ED56">
        <w:rPr>
          <w:rFonts w:ascii="Verdana" w:hAnsi="Verdana" w:cs="Arial"/>
          <w:sz w:val="24"/>
          <w:szCs w:val="24"/>
        </w:rPr>
        <w:t>RPR</w:t>
      </w:r>
      <w:r w:rsidR="0B2A8B71" w:rsidRPr="4C39ED56">
        <w:rPr>
          <w:rFonts w:ascii="Verdana" w:hAnsi="Verdana" w:cs="Arial"/>
          <w:sz w:val="24"/>
          <w:szCs w:val="24"/>
        </w:rPr>
        <w:t>)</w:t>
      </w:r>
      <w:r w:rsidRPr="4C39ED56">
        <w:rPr>
          <w:rFonts w:ascii="Verdana" w:hAnsi="Verdana" w:cs="Arial"/>
          <w:sz w:val="24"/>
          <w:szCs w:val="24"/>
        </w:rPr>
        <w:t xml:space="preserve"> contracts, with the IMCA contract remaining under corporate oversight while the Welsh Government’s tender process faced challenges, prompting a proposed two-month extension. Additionally, preparations were underway to review S</w:t>
      </w:r>
      <w:r w:rsidR="5179C4D9" w:rsidRPr="4C39ED56">
        <w:rPr>
          <w:rFonts w:ascii="Verdana" w:hAnsi="Verdana" w:cs="Arial"/>
          <w:sz w:val="24"/>
          <w:szCs w:val="24"/>
        </w:rPr>
        <w:t>BUHB</w:t>
      </w:r>
      <w:r w:rsidRPr="4C39ED56">
        <w:rPr>
          <w:rFonts w:ascii="Verdana" w:hAnsi="Verdana" w:cs="Arial"/>
          <w:sz w:val="24"/>
          <w:szCs w:val="24"/>
        </w:rPr>
        <w:t xml:space="preserve"> processes for managing reports and </w:t>
      </w:r>
      <w:r w:rsidR="4CEC8BB5" w:rsidRPr="4C39ED56">
        <w:rPr>
          <w:rFonts w:ascii="Verdana" w:hAnsi="Verdana" w:cs="Arial"/>
          <w:sz w:val="24"/>
          <w:szCs w:val="24"/>
        </w:rPr>
        <w:t>Court of P</w:t>
      </w:r>
      <w:r w:rsidRPr="4C39ED56">
        <w:rPr>
          <w:rFonts w:ascii="Verdana" w:hAnsi="Verdana" w:cs="Arial"/>
          <w:sz w:val="24"/>
          <w:szCs w:val="24"/>
        </w:rPr>
        <w:t>rotection</w:t>
      </w:r>
      <w:r w:rsidR="0557E021" w:rsidRPr="4C39ED56">
        <w:rPr>
          <w:rFonts w:ascii="Verdana" w:hAnsi="Verdana" w:cs="Arial"/>
          <w:sz w:val="24"/>
          <w:szCs w:val="24"/>
        </w:rPr>
        <w:t xml:space="preserve"> </w:t>
      </w:r>
      <w:r w:rsidR="4AB95822" w:rsidRPr="4C39ED56">
        <w:rPr>
          <w:rFonts w:ascii="Verdana" w:hAnsi="Verdana" w:cs="Arial"/>
          <w:sz w:val="24"/>
          <w:szCs w:val="24"/>
        </w:rPr>
        <w:t>cases in Q1 2024</w:t>
      </w:r>
      <w:r w:rsidR="6F2B4365" w:rsidRPr="4C39ED56">
        <w:rPr>
          <w:rFonts w:ascii="Verdana" w:hAnsi="Verdana" w:cs="Arial"/>
          <w:sz w:val="24"/>
          <w:szCs w:val="24"/>
        </w:rPr>
        <w:t>2</w:t>
      </w:r>
      <w:r w:rsidRPr="4C39ED56">
        <w:rPr>
          <w:rFonts w:ascii="Verdana" w:hAnsi="Verdana" w:cs="Arial"/>
          <w:sz w:val="24"/>
          <w:szCs w:val="24"/>
        </w:rPr>
        <w:t>025, which w</w:t>
      </w:r>
      <w:r w:rsidR="7BE3C2CE" w:rsidRPr="4C39ED56">
        <w:rPr>
          <w:rFonts w:ascii="Verdana" w:hAnsi="Verdana" w:cs="Arial"/>
          <w:sz w:val="24"/>
          <w:szCs w:val="24"/>
        </w:rPr>
        <w:t>ould</w:t>
      </w:r>
      <w:r w:rsidRPr="4C39ED56">
        <w:rPr>
          <w:rFonts w:ascii="Verdana" w:hAnsi="Verdana" w:cs="Arial"/>
          <w:sz w:val="24"/>
          <w:szCs w:val="24"/>
        </w:rPr>
        <w:t xml:space="preserve"> also remain within </w:t>
      </w:r>
      <w:r w:rsidR="47E996C1" w:rsidRPr="4C39ED56">
        <w:rPr>
          <w:rFonts w:ascii="Verdana" w:hAnsi="Verdana" w:cs="Arial"/>
          <w:sz w:val="24"/>
          <w:szCs w:val="24"/>
        </w:rPr>
        <w:t>C</w:t>
      </w:r>
      <w:r w:rsidRPr="4C39ED56">
        <w:rPr>
          <w:rFonts w:ascii="Verdana" w:hAnsi="Verdana" w:cs="Arial"/>
          <w:sz w:val="24"/>
          <w:szCs w:val="24"/>
        </w:rPr>
        <w:t xml:space="preserve">orporate </w:t>
      </w:r>
      <w:r w:rsidR="4B0413E2" w:rsidRPr="4C39ED56">
        <w:rPr>
          <w:rFonts w:ascii="Verdana" w:hAnsi="Verdana" w:cs="Arial"/>
          <w:sz w:val="24"/>
          <w:szCs w:val="24"/>
        </w:rPr>
        <w:t>G</w:t>
      </w:r>
      <w:r w:rsidRPr="4C39ED56">
        <w:rPr>
          <w:rFonts w:ascii="Verdana" w:hAnsi="Verdana" w:cs="Arial"/>
          <w:sz w:val="24"/>
          <w:szCs w:val="24"/>
        </w:rPr>
        <w:t>overnance</w:t>
      </w:r>
      <w:r w:rsidR="7D8937DB" w:rsidRPr="4C39ED56">
        <w:rPr>
          <w:rFonts w:ascii="Verdana" w:hAnsi="Verdana" w:cs="Arial"/>
          <w:sz w:val="24"/>
          <w:szCs w:val="24"/>
        </w:rPr>
        <w:t>.</w:t>
      </w:r>
    </w:p>
    <w:p w14:paraId="5179803A" w14:textId="7A20B870" w:rsidR="4C39ED56" w:rsidRDefault="4C39ED56" w:rsidP="4C39ED56">
      <w:pPr>
        <w:spacing w:after="0" w:line="240" w:lineRule="auto"/>
        <w:jc w:val="both"/>
        <w:rPr>
          <w:rFonts w:ascii="Verdana" w:hAnsi="Verdana" w:cs="Arial"/>
          <w:sz w:val="24"/>
          <w:szCs w:val="24"/>
        </w:rPr>
      </w:pPr>
    </w:p>
    <w:p w14:paraId="2688D7AE" w14:textId="0FA999BA" w:rsidR="705B2B06" w:rsidRDefault="705B2B06" w:rsidP="17E063F3">
      <w:pPr>
        <w:pStyle w:val="ListParagraph"/>
        <w:numPr>
          <w:ilvl w:val="0"/>
          <w:numId w:val="16"/>
        </w:numPr>
        <w:spacing w:after="0" w:line="240" w:lineRule="auto"/>
        <w:jc w:val="both"/>
        <w:rPr>
          <w:rFonts w:ascii="Verdana" w:hAnsi="Verdana" w:cs="Arial"/>
        </w:rPr>
      </w:pPr>
      <w:r w:rsidRPr="17E063F3">
        <w:rPr>
          <w:rFonts w:ascii="Verdana" w:hAnsi="Verdana" w:cs="Arial"/>
          <w:b/>
          <w:bCs/>
          <w:sz w:val="24"/>
          <w:szCs w:val="24"/>
        </w:rPr>
        <w:lastRenderedPageBreak/>
        <w:t>Limited Assurance Transition from Child and Adolescent to Adult Mental Health Service report and an update on actions</w:t>
      </w:r>
    </w:p>
    <w:p w14:paraId="4668092A" w14:textId="05A843FB" w:rsidR="6F2B4365" w:rsidRDefault="6F2B4365" w:rsidP="6F2B4365">
      <w:pPr>
        <w:spacing w:after="0" w:line="240" w:lineRule="auto"/>
        <w:jc w:val="both"/>
        <w:rPr>
          <w:rFonts w:ascii="Verdana" w:hAnsi="Verdana" w:cs="Arial"/>
          <w:sz w:val="24"/>
          <w:szCs w:val="24"/>
        </w:rPr>
      </w:pPr>
    </w:p>
    <w:p w14:paraId="12C76049" w14:textId="55C3051F" w:rsidR="48EBE497" w:rsidRDefault="48EBE497" w:rsidP="00671072">
      <w:pPr>
        <w:tabs>
          <w:tab w:val="left" w:pos="0"/>
        </w:tabs>
        <w:spacing w:after="0" w:line="240" w:lineRule="auto"/>
        <w:jc w:val="both"/>
        <w:rPr>
          <w:rFonts w:ascii="Verdana" w:hAnsi="Verdana" w:cs="Arial"/>
          <w:sz w:val="24"/>
          <w:szCs w:val="24"/>
        </w:rPr>
      </w:pPr>
      <w:r w:rsidRPr="6F2B4365">
        <w:rPr>
          <w:rFonts w:ascii="Verdana" w:hAnsi="Verdana" w:cs="Arial"/>
          <w:sz w:val="24"/>
          <w:szCs w:val="24"/>
        </w:rPr>
        <w:t>The discussion centred on two outstanding issues from the previous meeting. Firstly, progress on the Transition Policy from a regional partnership perspective remained stalled; however, the Health Board had ratified its internal version and was using it in the</w:t>
      </w:r>
      <w:r w:rsidR="0B8C1A1F" w:rsidRPr="6F2B4365">
        <w:rPr>
          <w:rFonts w:ascii="Verdana" w:hAnsi="Verdana" w:cs="Arial"/>
          <w:sz w:val="24"/>
          <w:szCs w:val="24"/>
        </w:rPr>
        <w:t xml:space="preserve"> </w:t>
      </w:r>
      <w:r w:rsidR="1D67EF88" w:rsidRPr="6F2B4365">
        <w:rPr>
          <w:rFonts w:ascii="Verdana" w:hAnsi="Verdana" w:cs="Arial"/>
          <w:sz w:val="24"/>
          <w:szCs w:val="24"/>
        </w:rPr>
        <w:t>i</w:t>
      </w:r>
      <w:r w:rsidRPr="6F2B4365">
        <w:rPr>
          <w:rFonts w:ascii="Verdana" w:hAnsi="Verdana" w:cs="Arial"/>
          <w:sz w:val="24"/>
          <w:szCs w:val="24"/>
        </w:rPr>
        <w:t xml:space="preserve">nterim. Secondly, there were a small number of staff on Ward F who had yet to complete their </w:t>
      </w:r>
      <w:r w:rsidR="2DCEF55E" w:rsidRPr="6F2B4365">
        <w:rPr>
          <w:rFonts w:ascii="Verdana" w:hAnsi="Verdana" w:cs="Arial"/>
          <w:sz w:val="24"/>
          <w:szCs w:val="24"/>
        </w:rPr>
        <w:t>Disclosure and Barring Service (</w:t>
      </w:r>
      <w:r w:rsidRPr="6F2B4365">
        <w:rPr>
          <w:rFonts w:ascii="Verdana" w:hAnsi="Verdana" w:cs="Arial"/>
          <w:sz w:val="24"/>
          <w:szCs w:val="24"/>
        </w:rPr>
        <w:t>DBS</w:t>
      </w:r>
      <w:r w:rsidR="7F25273D" w:rsidRPr="6F2B4365">
        <w:rPr>
          <w:rFonts w:ascii="Verdana" w:hAnsi="Verdana" w:cs="Arial"/>
          <w:sz w:val="24"/>
          <w:szCs w:val="24"/>
        </w:rPr>
        <w:t>)</w:t>
      </w:r>
      <w:r w:rsidRPr="6F2B4365">
        <w:rPr>
          <w:rFonts w:ascii="Verdana" w:hAnsi="Verdana" w:cs="Arial"/>
          <w:sz w:val="24"/>
          <w:szCs w:val="24"/>
        </w:rPr>
        <w:t xml:space="preserve"> training.</w:t>
      </w:r>
    </w:p>
    <w:p w14:paraId="3EFE84E9" w14:textId="052E53A7" w:rsidR="6F2B4365" w:rsidRDefault="6F2B4365" w:rsidP="6F2B4365">
      <w:pPr>
        <w:spacing w:after="0" w:line="240" w:lineRule="auto"/>
        <w:jc w:val="both"/>
        <w:rPr>
          <w:rFonts w:ascii="Verdana" w:hAnsi="Verdana" w:cs="Arial"/>
          <w:sz w:val="24"/>
          <w:szCs w:val="24"/>
        </w:rPr>
      </w:pPr>
    </w:p>
    <w:p w14:paraId="3EAAAB8E" w14:textId="5E5DEDD5" w:rsidR="6F2B4365" w:rsidRPr="007C3702" w:rsidRDefault="45FAC2F0" w:rsidP="6F2B4365">
      <w:pPr>
        <w:pStyle w:val="ListParagraph"/>
        <w:numPr>
          <w:ilvl w:val="0"/>
          <w:numId w:val="17"/>
        </w:numPr>
        <w:spacing w:after="0" w:line="240" w:lineRule="auto"/>
        <w:jc w:val="both"/>
        <w:rPr>
          <w:rFonts w:ascii="Verdana" w:hAnsi="Verdana" w:cs="Arial"/>
          <w:b/>
          <w:bCs/>
        </w:rPr>
      </w:pPr>
      <w:r w:rsidRPr="17E063F3">
        <w:rPr>
          <w:rFonts w:ascii="Verdana" w:hAnsi="Verdana" w:cs="Arial"/>
          <w:b/>
          <w:bCs/>
          <w:sz w:val="24"/>
          <w:szCs w:val="24"/>
        </w:rPr>
        <w:t>Additional Learning Needs Limited Assurance report</w:t>
      </w:r>
    </w:p>
    <w:p w14:paraId="5B143BAE" w14:textId="509CD4BE" w:rsidR="28148409" w:rsidRDefault="28148409" w:rsidP="6F2B4365">
      <w:pPr>
        <w:spacing w:after="0" w:line="240" w:lineRule="auto"/>
        <w:jc w:val="both"/>
        <w:rPr>
          <w:rFonts w:ascii="Verdana" w:hAnsi="Verdana" w:cs="Arial"/>
          <w:sz w:val="24"/>
          <w:szCs w:val="24"/>
        </w:rPr>
      </w:pPr>
      <w:r w:rsidRPr="6F2B4365">
        <w:rPr>
          <w:rFonts w:ascii="Verdana" w:hAnsi="Verdana" w:cs="Arial"/>
          <w:sz w:val="24"/>
          <w:szCs w:val="24"/>
        </w:rPr>
        <w:t xml:space="preserve">The report outlined progress on a previously delayed plan, which had been on hold due to a lack of infrastructure. It was confirmed that funding had been secured to support the development of </w:t>
      </w:r>
      <w:r>
        <w:tab/>
      </w:r>
      <w:r w:rsidR="4300E50E" w:rsidRPr="6F2B4365">
        <w:rPr>
          <w:rFonts w:ascii="Verdana" w:hAnsi="Verdana" w:cs="Arial"/>
          <w:sz w:val="24"/>
          <w:szCs w:val="24"/>
        </w:rPr>
        <w:t>i</w:t>
      </w:r>
      <w:r w:rsidRPr="6F2B4365">
        <w:rPr>
          <w:rFonts w:ascii="Verdana" w:hAnsi="Verdana" w:cs="Arial"/>
          <w:sz w:val="24"/>
          <w:szCs w:val="24"/>
        </w:rPr>
        <w:t>nfrastructure around the Designated Education Clinical Lead Officer (DECLO) post. The team intended to move forward with implementation and address findings from the internal audit report.</w:t>
      </w:r>
    </w:p>
    <w:p w14:paraId="524DDFD5" w14:textId="4E6889A7" w:rsidR="28148409" w:rsidRDefault="28148409" w:rsidP="6F2B4365">
      <w:pPr>
        <w:spacing w:after="0" w:line="240" w:lineRule="auto"/>
        <w:ind w:firstLine="720"/>
        <w:jc w:val="both"/>
        <w:rPr>
          <w:rFonts w:ascii="Verdana" w:hAnsi="Verdana" w:cs="Arial"/>
          <w:sz w:val="24"/>
          <w:szCs w:val="24"/>
        </w:rPr>
      </w:pPr>
      <w:r w:rsidRPr="6F2B4365">
        <w:rPr>
          <w:rFonts w:ascii="Verdana" w:hAnsi="Verdana" w:cs="Arial"/>
          <w:sz w:val="24"/>
          <w:szCs w:val="24"/>
        </w:rPr>
        <w:t xml:space="preserve"> </w:t>
      </w:r>
    </w:p>
    <w:p w14:paraId="5C6E6784" w14:textId="6677C089" w:rsidR="6F2B4365" w:rsidRDefault="5FE6DC69" w:rsidP="6F2B4365">
      <w:pPr>
        <w:pStyle w:val="ListParagraph"/>
        <w:spacing w:after="0" w:line="240" w:lineRule="auto"/>
        <w:ind w:left="0"/>
        <w:jc w:val="both"/>
        <w:rPr>
          <w:rFonts w:ascii="Verdana" w:hAnsi="Verdana" w:cs="Arial"/>
          <w:b/>
          <w:bCs/>
          <w:sz w:val="24"/>
          <w:szCs w:val="24"/>
        </w:rPr>
      </w:pPr>
      <w:r w:rsidRPr="6F2B4365">
        <w:rPr>
          <w:rFonts w:ascii="Verdana" w:hAnsi="Verdana" w:cs="Arial"/>
          <w:b/>
          <w:bCs/>
          <w:sz w:val="24"/>
          <w:szCs w:val="24"/>
          <w:u w:val="single"/>
        </w:rPr>
        <w:t>Governance</w:t>
      </w:r>
      <w:r w:rsidRPr="6F2B4365">
        <w:rPr>
          <w:rFonts w:ascii="Verdana" w:hAnsi="Verdana" w:cs="Arial"/>
          <w:b/>
          <w:bCs/>
          <w:sz w:val="24"/>
          <w:szCs w:val="24"/>
        </w:rPr>
        <w:t xml:space="preserve"> </w:t>
      </w:r>
    </w:p>
    <w:p w14:paraId="36E1DC56" w14:textId="2369D7F1" w:rsidR="002620F3" w:rsidRPr="00EF7FFD" w:rsidRDefault="5FE6DC69" w:rsidP="006645D1">
      <w:pPr>
        <w:spacing w:after="0" w:line="240" w:lineRule="auto"/>
        <w:jc w:val="both"/>
        <w:rPr>
          <w:rFonts w:ascii="Verdana" w:hAnsi="Verdana" w:cs="Arial"/>
          <w:sz w:val="24"/>
          <w:szCs w:val="24"/>
        </w:rPr>
      </w:pPr>
      <w:r w:rsidRPr="4B9B3647">
        <w:rPr>
          <w:rFonts w:ascii="Verdana" w:hAnsi="Verdana" w:cs="Arial"/>
          <w:sz w:val="24"/>
          <w:szCs w:val="24"/>
        </w:rPr>
        <w:t xml:space="preserve">The </w:t>
      </w:r>
      <w:r w:rsidR="00E674AB" w:rsidRPr="4B9B3647">
        <w:rPr>
          <w:rFonts w:ascii="Verdana" w:hAnsi="Verdana" w:cs="Arial"/>
          <w:sz w:val="24"/>
          <w:szCs w:val="24"/>
        </w:rPr>
        <w:t>C</w:t>
      </w:r>
      <w:r w:rsidRPr="4B9B3647">
        <w:rPr>
          <w:rFonts w:ascii="Verdana" w:hAnsi="Verdana" w:cs="Arial"/>
          <w:sz w:val="24"/>
          <w:szCs w:val="24"/>
        </w:rPr>
        <w:t xml:space="preserve">ommittee received and approved the following; </w:t>
      </w:r>
    </w:p>
    <w:p w14:paraId="35470661" w14:textId="02522359" w:rsidR="6F2B4365" w:rsidRDefault="6F2B4365" w:rsidP="6F2B4365">
      <w:pPr>
        <w:spacing w:after="0" w:line="240" w:lineRule="auto"/>
        <w:jc w:val="both"/>
        <w:rPr>
          <w:rFonts w:ascii="Verdana" w:hAnsi="Verdana" w:cs="Arial"/>
          <w:sz w:val="24"/>
          <w:szCs w:val="24"/>
        </w:rPr>
      </w:pPr>
    </w:p>
    <w:p w14:paraId="64478361" w14:textId="3EBE94D5" w:rsidR="0C58F669" w:rsidRPr="00601DB4" w:rsidRDefault="0C58F669" w:rsidP="008C5111">
      <w:pPr>
        <w:pStyle w:val="ListParagraph"/>
        <w:numPr>
          <w:ilvl w:val="0"/>
          <w:numId w:val="115"/>
        </w:numPr>
        <w:spacing w:after="0" w:line="240" w:lineRule="auto"/>
        <w:jc w:val="both"/>
        <w:rPr>
          <w:rFonts w:ascii="Verdana" w:hAnsi="Verdana" w:cs="Arial"/>
          <w:sz w:val="24"/>
          <w:szCs w:val="24"/>
        </w:rPr>
      </w:pPr>
      <w:r w:rsidRPr="00601DB4">
        <w:rPr>
          <w:rFonts w:ascii="Verdana" w:hAnsi="Verdana" w:cs="Arial"/>
          <w:sz w:val="24"/>
          <w:szCs w:val="24"/>
        </w:rPr>
        <w:t>Mental Health Legislation Committee Work Programme;</w:t>
      </w:r>
    </w:p>
    <w:p w14:paraId="28DCED3D" w14:textId="3CCA3A2F" w:rsidR="00E524D3" w:rsidRPr="00601DB4" w:rsidRDefault="201711A7" w:rsidP="008C5111">
      <w:pPr>
        <w:pStyle w:val="ListParagraph"/>
        <w:numPr>
          <w:ilvl w:val="0"/>
          <w:numId w:val="145"/>
        </w:numPr>
        <w:spacing w:after="0" w:line="240" w:lineRule="auto"/>
        <w:jc w:val="both"/>
        <w:rPr>
          <w:rFonts w:ascii="Verdana" w:hAnsi="Verdana" w:cs="Arial"/>
          <w:sz w:val="24"/>
          <w:szCs w:val="24"/>
        </w:rPr>
      </w:pPr>
      <w:r w:rsidRPr="00601DB4">
        <w:rPr>
          <w:rFonts w:ascii="Verdana" w:hAnsi="Verdana" w:cs="Arial"/>
          <w:sz w:val="24"/>
          <w:szCs w:val="24"/>
        </w:rPr>
        <w:t>Mental Health Legislation Committee Terms of Reference</w:t>
      </w:r>
      <w:r w:rsidR="394673C7" w:rsidRPr="00601DB4">
        <w:rPr>
          <w:rFonts w:ascii="Verdana" w:hAnsi="Verdana" w:cs="Arial"/>
          <w:sz w:val="24"/>
          <w:szCs w:val="24"/>
        </w:rPr>
        <w:t xml:space="preserve">; </w:t>
      </w:r>
    </w:p>
    <w:p w14:paraId="35270141" w14:textId="11FFB200" w:rsidR="0015366D" w:rsidRPr="00601DB4" w:rsidRDefault="394673C7" w:rsidP="008C5111">
      <w:pPr>
        <w:pStyle w:val="ListParagraph"/>
        <w:numPr>
          <w:ilvl w:val="0"/>
          <w:numId w:val="145"/>
        </w:numPr>
        <w:spacing w:after="0" w:line="240" w:lineRule="auto"/>
        <w:jc w:val="both"/>
        <w:rPr>
          <w:rFonts w:ascii="Verdana" w:hAnsi="Verdana" w:cs="Arial"/>
          <w:sz w:val="24"/>
          <w:szCs w:val="24"/>
        </w:rPr>
      </w:pPr>
      <w:r w:rsidRPr="00601DB4">
        <w:rPr>
          <w:rFonts w:ascii="Verdana" w:hAnsi="Verdana" w:cs="Arial"/>
          <w:sz w:val="24"/>
          <w:szCs w:val="24"/>
        </w:rPr>
        <w:t xml:space="preserve">Committee </w:t>
      </w:r>
      <w:r w:rsidR="60985289" w:rsidRPr="00601DB4">
        <w:rPr>
          <w:rFonts w:ascii="Verdana" w:hAnsi="Verdana" w:cs="Arial"/>
          <w:sz w:val="24"/>
          <w:szCs w:val="24"/>
        </w:rPr>
        <w:t>S</w:t>
      </w:r>
      <w:r w:rsidRPr="00601DB4">
        <w:rPr>
          <w:rFonts w:ascii="Verdana" w:hAnsi="Verdana" w:cs="Arial"/>
          <w:sz w:val="24"/>
          <w:szCs w:val="24"/>
        </w:rPr>
        <w:t>elf-</w:t>
      </w:r>
      <w:r w:rsidR="5EE9A51F" w:rsidRPr="00601DB4">
        <w:rPr>
          <w:rFonts w:ascii="Verdana" w:hAnsi="Verdana" w:cs="Arial"/>
          <w:sz w:val="24"/>
          <w:szCs w:val="24"/>
        </w:rPr>
        <w:t>A</w:t>
      </w:r>
      <w:r w:rsidRPr="00601DB4">
        <w:rPr>
          <w:rFonts w:ascii="Verdana" w:hAnsi="Verdana" w:cs="Arial"/>
          <w:sz w:val="24"/>
          <w:szCs w:val="24"/>
        </w:rPr>
        <w:t>ssessment</w:t>
      </w:r>
      <w:r w:rsidR="09566340" w:rsidRPr="00601DB4">
        <w:rPr>
          <w:rFonts w:ascii="Verdana" w:hAnsi="Verdana" w:cs="Arial"/>
          <w:sz w:val="24"/>
          <w:szCs w:val="24"/>
        </w:rPr>
        <w:t>;</w:t>
      </w:r>
    </w:p>
    <w:p w14:paraId="58ADE923" w14:textId="54CFF2A7" w:rsidR="09566340" w:rsidRPr="00601DB4" w:rsidRDefault="09566340" w:rsidP="008C5111">
      <w:pPr>
        <w:pStyle w:val="ListParagraph"/>
        <w:numPr>
          <w:ilvl w:val="0"/>
          <w:numId w:val="145"/>
        </w:numPr>
        <w:spacing w:after="0" w:line="240" w:lineRule="auto"/>
        <w:jc w:val="both"/>
      </w:pPr>
      <w:r w:rsidRPr="00601DB4">
        <w:rPr>
          <w:rFonts w:ascii="Verdana" w:eastAsia="Verdana" w:hAnsi="Verdana" w:cs="Verdana"/>
          <w:color w:val="000000" w:themeColor="text1"/>
          <w:sz w:val="24"/>
          <w:szCs w:val="24"/>
        </w:rPr>
        <w:t>Committee Effectiveness report</w:t>
      </w:r>
      <w:r w:rsidR="37C2A98A" w:rsidRPr="00601DB4">
        <w:rPr>
          <w:rFonts w:ascii="Verdana" w:eastAsia="Verdana" w:hAnsi="Verdana" w:cs="Verdana"/>
          <w:color w:val="000000" w:themeColor="text1"/>
          <w:sz w:val="24"/>
          <w:szCs w:val="24"/>
        </w:rPr>
        <w:t>;</w:t>
      </w:r>
    </w:p>
    <w:p w14:paraId="388F00E1" w14:textId="0D381172" w:rsidR="37C2A98A" w:rsidRPr="00601DB4" w:rsidRDefault="37C2A98A" w:rsidP="008C5111">
      <w:pPr>
        <w:pStyle w:val="ListParagraph"/>
        <w:numPr>
          <w:ilvl w:val="0"/>
          <w:numId w:val="145"/>
        </w:numPr>
        <w:spacing w:after="0" w:line="240" w:lineRule="auto"/>
        <w:jc w:val="both"/>
        <w:rPr>
          <w:rFonts w:ascii="Verdana" w:eastAsia="Verdana" w:hAnsi="Verdana" w:cs="Verdana"/>
          <w:color w:val="000000" w:themeColor="text1"/>
          <w:sz w:val="24"/>
          <w:szCs w:val="24"/>
        </w:rPr>
      </w:pPr>
      <w:r w:rsidRPr="00601DB4">
        <w:rPr>
          <w:rFonts w:ascii="Verdana" w:eastAsia="Verdana" w:hAnsi="Verdana" w:cs="Verdana"/>
          <w:color w:val="000000" w:themeColor="text1"/>
          <w:sz w:val="24"/>
          <w:szCs w:val="24"/>
        </w:rPr>
        <w:t>Monitoring and Management Action Plan for the Additional Learning Needs Limited Assurance Internal Audit report;</w:t>
      </w:r>
    </w:p>
    <w:p w14:paraId="5C111D15" w14:textId="5F7DCA57" w:rsidR="37C2A98A" w:rsidRPr="00601DB4" w:rsidRDefault="37C2A98A" w:rsidP="008C5111">
      <w:pPr>
        <w:pStyle w:val="ListParagraph"/>
        <w:numPr>
          <w:ilvl w:val="0"/>
          <w:numId w:val="145"/>
        </w:numPr>
        <w:spacing w:after="0" w:line="240" w:lineRule="auto"/>
        <w:jc w:val="both"/>
        <w:rPr>
          <w:rFonts w:ascii="Verdana" w:eastAsia="Verdana" w:hAnsi="Verdana" w:cs="Verdana"/>
          <w:color w:val="000000" w:themeColor="text1"/>
          <w:sz w:val="24"/>
          <w:szCs w:val="24"/>
        </w:rPr>
      </w:pPr>
      <w:r w:rsidRPr="00601DB4">
        <w:rPr>
          <w:rFonts w:ascii="Verdana" w:eastAsia="Verdana" w:hAnsi="Verdana" w:cs="Verdana"/>
          <w:color w:val="000000" w:themeColor="text1"/>
          <w:sz w:val="24"/>
          <w:szCs w:val="24"/>
        </w:rPr>
        <w:t xml:space="preserve">Final Reasonable Assurance Internal Audit report for Mental Health </w:t>
      </w:r>
      <w:r w:rsidR="583C459A" w:rsidRPr="00601DB4">
        <w:rPr>
          <w:rFonts w:ascii="Verdana" w:eastAsia="Verdana" w:hAnsi="Verdana" w:cs="Verdana"/>
          <w:color w:val="000000" w:themeColor="text1"/>
          <w:sz w:val="24"/>
          <w:szCs w:val="24"/>
        </w:rPr>
        <w:t>and</w:t>
      </w:r>
      <w:r w:rsidRPr="00601DB4">
        <w:rPr>
          <w:rFonts w:ascii="Verdana" w:eastAsia="Verdana" w:hAnsi="Verdana" w:cs="Verdana"/>
          <w:color w:val="000000" w:themeColor="text1"/>
          <w:sz w:val="24"/>
          <w:szCs w:val="24"/>
        </w:rPr>
        <w:t xml:space="preserve"> Learning disabilities Service Group Governance;</w:t>
      </w:r>
    </w:p>
    <w:p w14:paraId="44172285" w14:textId="2B9CA5E4" w:rsidR="37C2A98A" w:rsidRPr="00601DB4" w:rsidRDefault="37C2A98A" w:rsidP="008C5111">
      <w:pPr>
        <w:pStyle w:val="ListParagraph"/>
        <w:numPr>
          <w:ilvl w:val="0"/>
          <w:numId w:val="145"/>
        </w:numPr>
        <w:spacing w:after="0" w:line="240" w:lineRule="auto"/>
        <w:jc w:val="both"/>
        <w:rPr>
          <w:rFonts w:ascii="Verdana" w:eastAsia="Verdana" w:hAnsi="Verdana" w:cs="Verdana"/>
          <w:color w:val="000000" w:themeColor="text1"/>
          <w:sz w:val="24"/>
          <w:szCs w:val="24"/>
        </w:rPr>
      </w:pPr>
      <w:r w:rsidRPr="00601DB4">
        <w:rPr>
          <w:rFonts w:ascii="Verdana" w:eastAsia="Verdana" w:hAnsi="Verdana" w:cs="Verdana"/>
          <w:color w:val="000000" w:themeColor="text1"/>
          <w:sz w:val="24"/>
          <w:szCs w:val="24"/>
        </w:rPr>
        <w:t>Right Care Right Person Initiative being implemented by the Police and the impact on the Health and Social Care Services;</w:t>
      </w:r>
    </w:p>
    <w:p w14:paraId="60A26F64" w14:textId="5918B1E1" w:rsidR="06B2136F" w:rsidRPr="00601DB4" w:rsidRDefault="06B2136F" w:rsidP="008C5111">
      <w:pPr>
        <w:pStyle w:val="ListParagraph"/>
        <w:numPr>
          <w:ilvl w:val="0"/>
          <w:numId w:val="145"/>
        </w:numPr>
        <w:spacing w:after="0" w:line="240" w:lineRule="auto"/>
        <w:jc w:val="both"/>
        <w:rPr>
          <w:rFonts w:ascii="Verdana" w:eastAsia="Verdana" w:hAnsi="Verdana" w:cs="Verdana"/>
          <w:color w:val="000000" w:themeColor="text1"/>
          <w:sz w:val="24"/>
          <w:szCs w:val="24"/>
        </w:rPr>
      </w:pPr>
      <w:r w:rsidRPr="00601DB4">
        <w:rPr>
          <w:rFonts w:ascii="Verdana" w:eastAsia="Verdana" w:hAnsi="Verdana" w:cs="Verdana"/>
          <w:color w:val="000000" w:themeColor="text1"/>
          <w:sz w:val="24"/>
          <w:szCs w:val="24"/>
        </w:rPr>
        <w:t>C</w:t>
      </w:r>
      <w:r w:rsidR="37C2A98A" w:rsidRPr="00601DB4">
        <w:rPr>
          <w:rFonts w:ascii="Verdana" w:eastAsia="Verdana" w:hAnsi="Verdana" w:cs="Verdana"/>
          <w:color w:val="000000" w:themeColor="text1"/>
          <w:sz w:val="24"/>
          <w:szCs w:val="24"/>
        </w:rPr>
        <w:t xml:space="preserve">ourt of </w:t>
      </w:r>
      <w:r w:rsidR="18F2D098" w:rsidRPr="00601DB4">
        <w:rPr>
          <w:rFonts w:ascii="Verdana" w:eastAsia="Verdana" w:hAnsi="Verdana" w:cs="Verdana"/>
          <w:color w:val="000000" w:themeColor="text1"/>
          <w:sz w:val="24"/>
          <w:szCs w:val="24"/>
        </w:rPr>
        <w:t>P</w:t>
      </w:r>
      <w:r w:rsidR="37C2A98A" w:rsidRPr="00601DB4">
        <w:rPr>
          <w:rFonts w:ascii="Verdana" w:eastAsia="Verdana" w:hAnsi="Verdana" w:cs="Verdana"/>
          <w:color w:val="000000" w:themeColor="text1"/>
          <w:sz w:val="24"/>
          <w:szCs w:val="24"/>
        </w:rPr>
        <w:t xml:space="preserve">rotection </w:t>
      </w:r>
      <w:r w:rsidR="534625E4" w:rsidRPr="00601DB4">
        <w:rPr>
          <w:rFonts w:ascii="Verdana" w:eastAsia="Verdana" w:hAnsi="Verdana" w:cs="Verdana"/>
          <w:color w:val="000000" w:themeColor="text1"/>
          <w:sz w:val="24"/>
          <w:szCs w:val="24"/>
        </w:rPr>
        <w:t>C</w:t>
      </w:r>
      <w:r w:rsidR="37C2A98A" w:rsidRPr="00601DB4">
        <w:rPr>
          <w:rFonts w:ascii="Verdana" w:eastAsia="Verdana" w:hAnsi="Verdana" w:cs="Verdana"/>
          <w:color w:val="000000" w:themeColor="text1"/>
          <w:sz w:val="24"/>
          <w:szCs w:val="24"/>
        </w:rPr>
        <w:t>ases</w:t>
      </w:r>
      <w:r w:rsidR="7A4DAAC5" w:rsidRPr="00601DB4">
        <w:rPr>
          <w:rFonts w:ascii="Verdana" w:eastAsia="Verdana" w:hAnsi="Verdana" w:cs="Verdana"/>
          <w:color w:val="000000" w:themeColor="text1"/>
          <w:sz w:val="24"/>
          <w:szCs w:val="24"/>
        </w:rPr>
        <w:t>;</w:t>
      </w:r>
    </w:p>
    <w:p w14:paraId="3D8E4842" w14:textId="2DA979CB" w:rsidR="2A39BDEC" w:rsidRDefault="2A39BDEC" w:rsidP="008C5111">
      <w:pPr>
        <w:pStyle w:val="ListParagraph"/>
        <w:numPr>
          <w:ilvl w:val="0"/>
          <w:numId w:val="145"/>
        </w:numPr>
        <w:spacing w:after="0" w:line="240" w:lineRule="auto"/>
        <w:jc w:val="both"/>
        <w:rPr>
          <w:rFonts w:ascii="Verdana" w:eastAsia="Verdana" w:hAnsi="Verdana" w:cs="Verdana"/>
          <w:sz w:val="24"/>
          <w:szCs w:val="24"/>
        </w:rPr>
      </w:pPr>
      <w:r w:rsidRPr="00601DB4">
        <w:rPr>
          <w:rFonts w:ascii="Verdana" w:eastAsia="Verdana" w:hAnsi="Verdana" w:cs="Verdana"/>
          <w:color w:val="000000" w:themeColor="text1"/>
          <w:sz w:val="24"/>
          <w:szCs w:val="24"/>
        </w:rPr>
        <w:t>Limited Assurance</w:t>
      </w:r>
      <w:r w:rsidRPr="6F2B4365">
        <w:rPr>
          <w:rFonts w:ascii="Verdana" w:eastAsia="Verdana" w:hAnsi="Verdana" w:cs="Verdana"/>
          <w:color w:val="000000" w:themeColor="text1"/>
          <w:sz w:val="24"/>
          <w:szCs w:val="24"/>
        </w:rPr>
        <w:t xml:space="preserve"> report: </w:t>
      </w:r>
      <w:r w:rsidRPr="6F2B4365">
        <w:rPr>
          <w:rFonts w:ascii="Verdana" w:eastAsia="Verdana" w:hAnsi="Verdana" w:cs="Verdana"/>
          <w:sz w:val="24"/>
          <w:szCs w:val="24"/>
        </w:rPr>
        <w:t>The 111 Service and Outpatients Follow Up Review</w:t>
      </w:r>
    </w:p>
    <w:p w14:paraId="5C3C1BA6" w14:textId="5C02B24D" w:rsidR="6F2B4365" w:rsidRDefault="6F2B4365" w:rsidP="6F2B4365">
      <w:pPr>
        <w:pStyle w:val="ListParagraph"/>
        <w:spacing w:after="0" w:line="240" w:lineRule="auto"/>
        <w:jc w:val="both"/>
        <w:rPr>
          <w:rFonts w:ascii="Verdana" w:hAnsi="Verdana" w:cs="Arial"/>
          <w:sz w:val="24"/>
          <w:szCs w:val="24"/>
        </w:rPr>
      </w:pPr>
    </w:p>
    <w:p w14:paraId="6A287EFE" w14:textId="30122B50" w:rsidR="6F2B4365" w:rsidRDefault="6F2B4365" w:rsidP="6F2B4365">
      <w:pPr>
        <w:pStyle w:val="ListParagraph"/>
        <w:spacing w:after="0" w:line="240" w:lineRule="auto"/>
        <w:jc w:val="both"/>
        <w:rPr>
          <w:rFonts w:ascii="Verdana" w:hAnsi="Verdana" w:cs="Arial"/>
          <w:sz w:val="24"/>
          <w:szCs w:val="24"/>
        </w:rPr>
      </w:pPr>
    </w:p>
    <w:p w14:paraId="43220A07" w14:textId="3CB66661" w:rsidR="6F2B4365" w:rsidRDefault="6F2B4365" w:rsidP="6F2B4365">
      <w:pPr>
        <w:pStyle w:val="ListParagraph"/>
        <w:spacing w:after="0" w:line="240" w:lineRule="auto"/>
        <w:jc w:val="both"/>
        <w:rPr>
          <w:rFonts w:ascii="Verdana" w:hAnsi="Verdana" w:cs="Arial"/>
          <w:sz w:val="24"/>
          <w:szCs w:val="24"/>
        </w:rPr>
      </w:pPr>
    </w:p>
    <w:p w14:paraId="43B96EE2" w14:textId="69FC977E" w:rsidR="6F2B4365" w:rsidRDefault="6F2B4365" w:rsidP="6F2B4365">
      <w:pPr>
        <w:pStyle w:val="ListParagraph"/>
        <w:spacing w:after="0" w:line="240" w:lineRule="auto"/>
        <w:jc w:val="both"/>
        <w:rPr>
          <w:rFonts w:ascii="Verdana" w:hAnsi="Verdana" w:cs="Arial"/>
          <w:sz w:val="24"/>
          <w:szCs w:val="24"/>
        </w:rPr>
      </w:pPr>
    </w:p>
    <w:p w14:paraId="6396150C" w14:textId="34173726" w:rsidR="6F2B4365" w:rsidRDefault="6F2B4365" w:rsidP="6F2B4365">
      <w:pPr>
        <w:pStyle w:val="ListParagraph"/>
        <w:spacing w:after="0" w:line="240" w:lineRule="auto"/>
        <w:jc w:val="both"/>
        <w:rPr>
          <w:rFonts w:ascii="Verdana" w:hAnsi="Verdana" w:cs="Arial"/>
          <w:sz w:val="24"/>
          <w:szCs w:val="24"/>
        </w:rPr>
      </w:pPr>
    </w:p>
    <w:p w14:paraId="7BD1CF0D" w14:textId="22AD1C0B" w:rsidR="6F2B4365" w:rsidRDefault="6F2B4365" w:rsidP="6F2B4365">
      <w:pPr>
        <w:pStyle w:val="ListParagraph"/>
        <w:spacing w:after="0" w:line="240" w:lineRule="auto"/>
        <w:jc w:val="both"/>
        <w:rPr>
          <w:rFonts w:ascii="Verdana" w:hAnsi="Verdana" w:cs="Arial"/>
          <w:sz w:val="24"/>
          <w:szCs w:val="24"/>
        </w:rPr>
      </w:pPr>
    </w:p>
    <w:p w14:paraId="5FE64067" w14:textId="69D21BA5" w:rsidR="6F2B4365" w:rsidRDefault="6F2B4365" w:rsidP="6F2B4365">
      <w:pPr>
        <w:pStyle w:val="ListParagraph"/>
        <w:spacing w:after="0" w:line="240" w:lineRule="auto"/>
        <w:jc w:val="both"/>
        <w:rPr>
          <w:rFonts w:ascii="Verdana" w:hAnsi="Verdana" w:cs="Arial"/>
          <w:sz w:val="24"/>
          <w:szCs w:val="24"/>
        </w:rPr>
      </w:pPr>
    </w:p>
    <w:p w14:paraId="3E400135" w14:textId="34EFBBA2" w:rsidR="6F2B4365" w:rsidRDefault="6F2B4365" w:rsidP="6F2B4365">
      <w:pPr>
        <w:pStyle w:val="ListParagraph"/>
        <w:spacing w:after="0" w:line="240" w:lineRule="auto"/>
        <w:jc w:val="both"/>
        <w:rPr>
          <w:rFonts w:ascii="Verdana" w:hAnsi="Verdana" w:cs="Arial"/>
          <w:sz w:val="24"/>
          <w:szCs w:val="24"/>
        </w:rPr>
      </w:pPr>
    </w:p>
    <w:p w14:paraId="324FCE1F" w14:textId="23B9C007" w:rsidR="17E063F3" w:rsidRDefault="17E063F3" w:rsidP="17E063F3">
      <w:pPr>
        <w:pStyle w:val="ListParagraph"/>
        <w:spacing w:after="0" w:line="240" w:lineRule="auto"/>
        <w:jc w:val="both"/>
        <w:rPr>
          <w:rFonts w:ascii="Verdana" w:hAnsi="Verdana" w:cs="Arial"/>
          <w:sz w:val="24"/>
          <w:szCs w:val="24"/>
        </w:rPr>
      </w:pPr>
    </w:p>
    <w:p w14:paraId="6EF87E51" w14:textId="1FD1B0D1" w:rsidR="17E063F3" w:rsidRDefault="17E063F3" w:rsidP="17E063F3">
      <w:pPr>
        <w:pStyle w:val="ListParagraph"/>
        <w:spacing w:after="0" w:line="240" w:lineRule="auto"/>
        <w:jc w:val="both"/>
        <w:rPr>
          <w:rFonts w:ascii="Verdana" w:hAnsi="Verdana" w:cs="Arial"/>
          <w:sz w:val="24"/>
          <w:szCs w:val="24"/>
        </w:rPr>
      </w:pPr>
    </w:p>
    <w:p w14:paraId="2DDBD845" w14:textId="77777777" w:rsidR="00CB5BDF" w:rsidRDefault="00CB5BDF" w:rsidP="6F2B4365">
      <w:pPr>
        <w:pStyle w:val="ListParagraph"/>
        <w:spacing w:after="0" w:line="240" w:lineRule="auto"/>
        <w:jc w:val="both"/>
        <w:rPr>
          <w:rFonts w:ascii="Verdana" w:hAnsi="Verdana" w:cs="Arial"/>
          <w:sz w:val="24"/>
          <w:szCs w:val="24"/>
        </w:rPr>
      </w:pPr>
    </w:p>
    <w:p w14:paraId="0B66E1B2" w14:textId="77777777" w:rsidR="007C3702" w:rsidRDefault="007C3702" w:rsidP="6F2B4365">
      <w:pPr>
        <w:pStyle w:val="ListParagraph"/>
        <w:spacing w:after="0" w:line="240" w:lineRule="auto"/>
        <w:jc w:val="both"/>
        <w:rPr>
          <w:rFonts w:ascii="Verdana" w:hAnsi="Verdana" w:cs="Arial"/>
          <w:sz w:val="24"/>
          <w:szCs w:val="24"/>
        </w:rPr>
      </w:pPr>
    </w:p>
    <w:p w14:paraId="0636E7C6" w14:textId="704BB316" w:rsidR="6F2B4365" w:rsidRDefault="6F2B4365" w:rsidP="6F2B4365">
      <w:pPr>
        <w:pStyle w:val="ListParagraph"/>
        <w:spacing w:after="0" w:line="240" w:lineRule="auto"/>
        <w:jc w:val="both"/>
        <w:rPr>
          <w:rFonts w:ascii="Verdana" w:hAnsi="Verdana" w:cs="Arial"/>
          <w:sz w:val="24"/>
          <w:szCs w:val="24"/>
        </w:rPr>
      </w:pPr>
    </w:p>
    <w:p w14:paraId="73FAB36B" w14:textId="11CB4072" w:rsidR="00FE001C" w:rsidRPr="00076750" w:rsidRDefault="007345E8" w:rsidP="6F2B4365">
      <w:pPr>
        <w:spacing w:after="0" w:line="240" w:lineRule="auto"/>
        <w:jc w:val="center"/>
        <w:rPr>
          <w:rFonts w:ascii="Verdana" w:eastAsia="Calibri" w:hAnsi="Verdana" w:cs="Arial"/>
          <w:b/>
          <w:bCs/>
          <w:sz w:val="24"/>
          <w:szCs w:val="24"/>
          <w:u w:val="single"/>
        </w:rPr>
      </w:pPr>
      <w:r w:rsidRPr="6F2B4365">
        <w:rPr>
          <w:rFonts w:ascii="Verdana" w:eastAsia="Calibri" w:hAnsi="Verdana" w:cs="Arial"/>
          <w:b/>
          <w:bCs/>
          <w:sz w:val="24"/>
          <w:szCs w:val="24"/>
          <w:u w:val="single"/>
        </w:rPr>
        <w:lastRenderedPageBreak/>
        <w:t>Section</w:t>
      </w:r>
      <w:r w:rsidR="4F25927A" w:rsidRPr="6F2B4365">
        <w:rPr>
          <w:rFonts w:ascii="Verdana" w:eastAsia="Calibri" w:hAnsi="Verdana" w:cs="Arial"/>
          <w:b/>
          <w:bCs/>
          <w:sz w:val="24"/>
          <w:szCs w:val="24"/>
          <w:u w:val="single"/>
        </w:rPr>
        <w:t xml:space="preserve"> 8</w:t>
      </w:r>
    </w:p>
    <w:p w14:paraId="574702FA" w14:textId="6265E23B" w:rsidR="007553D9" w:rsidRPr="00EF7FFD" w:rsidRDefault="007553D9" w:rsidP="0037540C">
      <w:pPr>
        <w:pStyle w:val="ListParagraph"/>
        <w:spacing w:after="0" w:line="240" w:lineRule="auto"/>
        <w:ind w:left="0"/>
        <w:jc w:val="center"/>
        <w:rPr>
          <w:rFonts w:ascii="Verdana" w:hAnsi="Verdana" w:cs="Arial"/>
          <w:b/>
          <w:sz w:val="24"/>
          <w:szCs w:val="24"/>
          <w:u w:val="single"/>
        </w:rPr>
      </w:pPr>
      <w:r w:rsidRPr="00076750">
        <w:rPr>
          <w:rFonts w:ascii="Verdana" w:hAnsi="Verdana" w:cs="Arial"/>
          <w:b/>
          <w:sz w:val="24"/>
          <w:szCs w:val="24"/>
          <w:u w:val="single"/>
        </w:rPr>
        <w:t>Charitable Funds Committee</w:t>
      </w:r>
    </w:p>
    <w:p w14:paraId="5A4A0FD4" w14:textId="77777777" w:rsidR="007553D9" w:rsidRPr="00EF7FFD" w:rsidRDefault="007553D9" w:rsidP="6F2B4365">
      <w:pPr>
        <w:pStyle w:val="ListParagraph"/>
        <w:spacing w:after="0" w:line="240" w:lineRule="auto"/>
        <w:ind w:left="0"/>
        <w:rPr>
          <w:rFonts w:ascii="Verdana" w:eastAsia="Verdana" w:hAnsi="Verdana" w:cs="Verdana"/>
          <w:b/>
          <w:bCs/>
          <w:sz w:val="24"/>
          <w:szCs w:val="24"/>
          <w:u w:val="single"/>
        </w:rPr>
      </w:pPr>
    </w:p>
    <w:p w14:paraId="5DE73B05" w14:textId="1101A8EA" w:rsidR="007553D9" w:rsidRPr="00EF7FFD" w:rsidRDefault="4FB7F7E1"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The Health Board was appointed as Corporate Trustee of the Charitable Funds and acted as the agent responsible for their administration. The purpose of the Charitable Funds Committee was to establish and oversee appropriate arrangements for the effective control, management, and use of the Charitable Funds held by the organisation, in accordance with relevant legal and regulatory requirements.</w:t>
      </w:r>
    </w:p>
    <w:p w14:paraId="44F672B0" w14:textId="335F884D" w:rsidR="6F2B4365" w:rsidRDefault="6F2B4365" w:rsidP="6F2B4365">
      <w:pPr>
        <w:spacing w:after="0" w:line="240" w:lineRule="auto"/>
        <w:jc w:val="both"/>
        <w:rPr>
          <w:rFonts w:ascii="Verdana" w:eastAsia="Verdana" w:hAnsi="Verdana" w:cs="Verdana"/>
          <w:sz w:val="24"/>
          <w:szCs w:val="24"/>
        </w:rPr>
      </w:pPr>
    </w:p>
    <w:p w14:paraId="0AD016E5" w14:textId="653B6993" w:rsidR="00B308E7" w:rsidRPr="00EF7FFD" w:rsidRDefault="088D6A98" w:rsidP="006645D1">
      <w:pPr>
        <w:pStyle w:val="StyleOutlinenumberedArialOutlinenumberedArial11Outli"/>
        <w:numPr>
          <w:ilvl w:val="0"/>
          <w:numId w:val="0"/>
        </w:numPr>
        <w:jc w:val="both"/>
        <w:rPr>
          <w:rFonts w:ascii="Verdana" w:hAnsi="Verdana"/>
          <w:b w:val="0"/>
          <w:bCs w:val="0"/>
        </w:rPr>
      </w:pPr>
      <w:r w:rsidRPr="6F2B4365">
        <w:rPr>
          <w:rFonts w:ascii="Verdana" w:hAnsi="Verdana"/>
          <w:b w:val="0"/>
          <w:bCs w:val="0"/>
        </w:rPr>
        <w:t xml:space="preserve">During </w:t>
      </w:r>
      <w:r w:rsidR="3BE5CD9E" w:rsidRPr="6F2B4365">
        <w:rPr>
          <w:rFonts w:ascii="Verdana" w:hAnsi="Verdana"/>
          <w:b w:val="0"/>
          <w:bCs w:val="0"/>
        </w:rPr>
        <w:t>202</w:t>
      </w:r>
      <w:r w:rsidR="755EBBFF" w:rsidRPr="6F2B4365">
        <w:rPr>
          <w:rFonts w:ascii="Verdana" w:hAnsi="Verdana"/>
          <w:b w:val="0"/>
          <w:bCs w:val="0"/>
        </w:rPr>
        <w:t>4</w:t>
      </w:r>
      <w:r w:rsidR="3BE5CD9E" w:rsidRPr="6F2B4365">
        <w:rPr>
          <w:rFonts w:ascii="Verdana" w:hAnsi="Verdana"/>
          <w:b w:val="0"/>
          <w:bCs w:val="0"/>
        </w:rPr>
        <w:t>/2</w:t>
      </w:r>
      <w:r w:rsidR="2DFD69F8" w:rsidRPr="6F2B4365">
        <w:rPr>
          <w:rFonts w:ascii="Verdana" w:hAnsi="Verdana"/>
          <w:b w:val="0"/>
          <w:bCs w:val="0"/>
        </w:rPr>
        <w:t>5</w:t>
      </w:r>
      <w:r w:rsidRPr="6F2B4365">
        <w:rPr>
          <w:rFonts w:ascii="Verdana" w:hAnsi="Verdana"/>
          <w:b w:val="0"/>
          <w:bCs w:val="0"/>
        </w:rPr>
        <w:t>, the following reports</w:t>
      </w:r>
      <w:r w:rsidR="7DB8810D" w:rsidRPr="6F2B4365">
        <w:rPr>
          <w:rFonts w:ascii="Verdana" w:hAnsi="Verdana"/>
          <w:b w:val="0"/>
          <w:bCs w:val="0"/>
        </w:rPr>
        <w:t xml:space="preserve"> were received by the committee:</w:t>
      </w:r>
    </w:p>
    <w:p w14:paraId="57A9B3FA" w14:textId="48EB44D3" w:rsidR="00812FB1" w:rsidRPr="00EF7FFD" w:rsidRDefault="00812FB1" w:rsidP="006645D1">
      <w:pPr>
        <w:pStyle w:val="StyleOutlinenumberedArialOutlinenumberedArial11Outli"/>
        <w:numPr>
          <w:ilvl w:val="0"/>
          <w:numId w:val="0"/>
        </w:numPr>
        <w:jc w:val="both"/>
        <w:rPr>
          <w:rFonts w:ascii="Verdana" w:hAnsi="Verdana"/>
          <w:b w:val="0"/>
        </w:rPr>
      </w:pPr>
    </w:p>
    <w:p w14:paraId="2D8C1B62" w14:textId="77777777" w:rsidR="00A22D80" w:rsidRPr="00EF7FFD" w:rsidRDefault="3698A635" w:rsidP="008C5111">
      <w:pPr>
        <w:pStyle w:val="ListParagraph"/>
        <w:numPr>
          <w:ilvl w:val="0"/>
          <w:numId w:val="154"/>
        </w:numPr>
        <w:spacing w:after="0" w:line="240" w:lineRule="auto"/>
        <w:jc w:val="both"/>
        <w:rPr>
          <w:rFonts w:ascii="Verdana" w:hAnsi="Verdana" w:cs="Arial"/>
          <w:b/>
          <w:bCs/>
          <w:sz w:val="24"/>
          <w:szCs w:val="24"/>
        </w:rPr>
      </w:pPr>
      <w:r w:rsidRPr="6F2B4365">
        <w:rPr>
          <w:rFonts w:ascii="Verdana" w:hAnsi="Verdana" w:cs="Arial"/>
          <w:b/>
          <w:bCs/>
          <w:sz w:val="24"/>
          <w:szCs w:val="24"/>
        </w:rPr>
        <w:t>Charitable Funds Finance Update</w:t>
      </w:r>
    </w:p>
    <w:p w14:paraId="1A18AC0C" w14:textId="76928B08" w:rsidR="00D61D88" w:rsidRPr="00EF7FFD" w:rsidRDefault="2A545DF4" w:rsidP="006645D1">
      <w:pPr>
        <w:spacing w:after="0" w:line="240" w:lineRule="auto"/>
        <w:jc w:val="both"/>
      </w:pPr>
      <w:r w:rsidRPr="6F2B4365">
        <w:rPr>
          <w:rFonts w:ascii="Verdana" w:eastAsia="Verdana" w:hAnsi="Verdana" w:cs="Verdana"/>
          <w:sz w:val="24"/>
          <w:szCs w:val="24"/>
        </w:rPr>
        <w:t>At each meeting, the Committee received a financial presentation providing a comprehensive update on the Charitable Funds. The presentation included information on income and expenditure for the reporting period to date, performance of the investment portfolio, interest earned on cash balances held in commercial bank deposit and fixed-term investment accounts, overall fund balances, and details of legacies and bequests received during the period.</w:t>
      </w:r>
    </w:p>
    <w:p w14:paraId="17A1EA31" w14:textId="39A2082F" w:rsidR="00456894" w:rsidRPr="00EF7FFD" w:rsidRDefault="00456894" w:rsidP="006645D1">
      <w:pPr>
        <w:spacing w:after="0" w:line="240" w:lineRule="auto"/>
        <w:jc w:val="both"/>
        <w:rPr>
          <w:rFonts w:ascii="Verdana" w:hAnsi="Verdana" w:cs="Arial"/>
          <w:sz w:val="24"/>
          <w:szCs w:val="24"/>
        </w:rPr>
      </w:pPr>
    </w:p>
    <w:p w14:paraId="3A23440E" w14:textId="77777777" w:rsidR="00456894" w:rsidRPr="00EF7FFD" w:rsidRDefault="540646AB" w:rsidP="008C5111">
      <w:pPr>
        <w:pStyle w:val="ListParagraph"/>
        <w:numPr>
          <w:ilvl w:val="0"/>
          <w:numId w:val="151"/>
        </w:numPr>
        <w:spacing w:after="0" w:line="240" w:lineRule="auto"/>
        <w:jc w:val="both"/>
        <w:rPr>
          <w:rFonts w:ascii="Verdana" w:hAnsi="Verdana" w:cs="Arial"/>
          <w:b/>
          <w:sz w:val="24"/>
          <w:szCs w:val="24"/>
        </w:rPr>
      </w:pPr>
      <w:r w:rsidRPr="6F2B4365">
        <w:rPr>
          <w:rFonts w:ascii="Verdana" w:hAnsi="Verdana" w:cs="Arial"/>
          <w:b/>
          <w:bCs/>
          <w:sz w:val="24"/>
          <w:szCs w:val="24"/>
        </w:rPr>
        <w:t>Investment Portfolio Update</w:t>
      </w:r>
    </w:p>
    <w:p w14:paraId="486AB0B3" w14:textId="5F96A193" w:rsidR="00D61D88" w:rsidRPr="00EF7FFD" w:rsidRDefault="091080E6"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At each meeting, the Committee received reports from the Health Board’s appointed investment advisors, Brewin Dolphin. These reports provided comprehensive updates, including an investment overview, performance analysis, asset allocation, transaction schedules, and commentary on UK market trends and sector developments.</w:t>
      </w:r>
    </w:p>
    <w:p w14:paraId="2D85251B" w14:textId="0B2C8957" w:rsidR="6F2B4365" w:rsidRDefault="6F2B4365" w:rsidP="6F2B4365">
      <w:pPr>
        <w:pStyle w:val="ListParagraph"/>
        <w:spacing w:after="0" w:line="240" w:lineRule="auto"/>
        <w:ind w:left="0"/>
        <w:jc w:val="both"/>
        <w:rPr>
          <w:rFonts w:ascii="Verdana" w:hAnsi="Verdana" w:cs="Arial"/>
          <w:sz w:val="24"/>
          <w:szCs w:val="24"/>
        </w:rPr>
      </w:pPr>
    </w:p>
    <w:p w14:paraId="068FD547" w14:textId="6C1EEC30" w:rsidR="6F2B4365" w:rsidRDefault="6F2B4365" w:rsidP="6F2B4365">
      <w:pPr>
        <w:pStyle w:val="ListParagraph"/>
        <w:spacing w:after="0" w:line="240" w:lineRule="auto"/>
        <w:ind w:left="0"/>
        <w:jc w:val="both"/>
        <w:rPr>
          <w:rFonts w:ascii="Verdana" w:hAnsi="Verdana" w:cs="Arial"/>
          <w:sz w:val="24"/>
          <w:szCs w:val="24"/>
        </w:rPr>
      </w:pPr>
    </w:p>
    <w:p w14:paraId="6110BA29" w14:textId="04F63AB2" w:rsidR="00BF1E7F" w:rsidRPr="00EF7FFD" w:rsidRDefault="088D6A98" w:rsidP="008C5111">
      <w:pPr>
        <w:pStyle w:val="Heading2"/>
        <w:numPr>
          <w:ilvl w:val="0"/>
          <w:numId w:val="151"/>
        </w:numPr>
        <w:jc w:val="both"/>
        <w:rPr>
          <w:rFonts w:ascii="Verdana" w:hAnsi="Verdana" w:cs="Arial"/>
          <w:b/>
          <w:bCs/>
          <w:u w:val="none"/>
        </w:rPr>
      </w:pPr>
      <w:bookmarkStart w:id="3" w:name="_Toc51250070"/>
      <w:r w:rsidRPr="6F2B4365">
        <w:rPr>
          <w:rFonts w:ascii="Verdana" w:hAnsi="Verdana" w:cs="Arial"/>
          <w:b/>
          <w:bCs/>
          <w:u w:val="none"/>
        </w:rPr>
        <w:t>New Funds Approved</w:t>
      </w:r>
      <w:bookmarkEnd w:id="3"/>
    </w:p>
    <w:p w14:paraId="40AD2B09" w14:textId="3D2CBC2C" w:rsidR="00BF1E7F" w:rsidRPr="00EF7FFD" w:rsidRDefault="68E9DB91" w:rsidP="6F2B4365">
      <w:pPr>
        <w:pStyle w:val="Heading2"/>
        <w:ind w:left="0"/>
        <w:jc w:val="both"/>
        <w:rPr>
          <w:rFonts w:ascii="Verdana" w:eastAsia="Verdana" w:hAnsi="Verdana" w:cs="Verdana"/>
          <w:szCs w:val="24"/>
          <w:u w:val="none"/>
        </w:rPr>
      </w:pPr>
      <w:r w:rsidRPr="6F2B4365">
        <w:rPr>
          <w:rFonts w:ascii="Verdana" w:eastAsia="Verdana" w:hAnsi="Verdana" w:cs="Verdana"/>
          <w:szCs w:val="24"/>
          <w:u w:val="none"/>
        </w:rPr>
        <w:t>In accordance with the Charitable Funds Financial Control Procedure, the Committee received a report at each meeting seeking approval for the establishment of new Charitable Funds, where required. The following new funds were formally approved during the 2024/25 period:</w:t>
      </w:r>
    </w:p>
    <w:p w14:paraId="37DEF005" w14:textId="4DE35882" w:rsidR="00BF1E7F" w:rsidRPr="00EF7FFD" w:rsidRDefault="0920914D" w:rsidP="008C5111">
      <w:pPr>
        <w:pStyle w:val="ListParagraph"/>
        <w:numPr>
          <w:ilvl w:val="0"/>
          <w:numId w:val="129"/>
        </w:numPr>
        <w:spacing w:before="240" w:after="240" w:line="240" w:lineRule="auto"/>
        <w:jc w:val="both"/>
        <w:rPr>
          <w:rFonts w:ascii="Verdana" w:eastAsia="Verdana" w:hAnsi="Verdana" w:cs="Verdana"/>
          <w:sz w:val="24"/>
          <w:szCs w:val="24"/>
          <w:lang w:val="en-US"/>
        </w:rPr>
      </w:pPr>
      <w:r w:rsidRPr="6F2B4365">
        <w:rPr>
          <w:rFonts w:ascii="Verdana" w:eastAsia="Verdana" w:hAnsi="Verdana" w:cs="Verdana"/>
          <w:color w:val="000000" w:themeColor="text1"/>
          <w:sz w:val="24"/>
          <w:szCs w:val="24"/>
          <w:lang w:val="en-US"/>
        </w:rPr>
        <w:t>The Pulmonary Fibrosis Fund;</w:t>
      </w:r>
    </w:p>
    <w:p w14:paraId="03596D48" w14:textId="31B7FAA5" w:rsidR="00BF1E7F" w:rsidRPr="00EF7FFD" w:rsidRDefault="0920914D" w:rsidP="008C5111">
      <w:pPr>
        <w:pStyle w:val="ListParagraph"/>
        <w:numPr>
          <w:ilvl w:val="0"/>
          <w:numId w:val="129"/>
        </w:numPr>
        <w:spacing w:before="240" w:after="240" w:line="240" w:lineRule="auto"/>
        <w:jc w:val="both"/>
        <w:rPr>
          <w:rFonts w:ascii="Verdana" w:eastAsia="Verdana" w:hAnsi="Verdana" w:cs="Verdana"/>
          <w:sz w:val="24"/>
          <w:szCs w:val="24"/>
          <w:lang w:val="en-US"/>
        </w:rPr>
      </w:pPr>
      <w:r w:rsidRPr="6F2B4365">
        <w:rPr>
          <w:rFonts w:ascii="Verdana" w:eastAsia="Verdana" w:hAnsi="Verdana" w:cs="Verdana"/>
          <w:color w:val="000000" w:themeColor="text1"/>
          <w:sz w:val="24"/>
          <w:szCs w:val="24"/>
          <w:lang w:val="en-US"/>
        </w:rPr>
        <w:t>Bernice D Stephens Morriston Legacy Fund;</w:t>
      </w:r>
    </w:p>
    <w:p w14:paraId="1D1839E2" w14:textId="0272C6C9" w:rsidR="00BF1E7F" w:rsidRPr="00EF7FFD" w:rsidRDefault="0920914D" w:rsidP="008C5111">
      <w:pPr>
        <w:pStyle w:val="ListParagraph"/>
        <w:numPr>
          <w:ilvl w:val="0"/>
          <w:numId w:val="129"/>
        </w:numPr>
        <w:spacing w:before="240" w:after="240" w:line="240" w:lineRule="auto"/>
        <w:jc w:val="both"/>
        <w:rPr>
          <w:rFonts w:ascii="Verdana" w:eastAsia="Verdana" w:hAnsi="Verdana" w:cs="Verdana"/>
          <w:sz w:val="24"/>
          <w:szCs w:val="24"/>
          <w:lang w:val="en-US"/>
        </w:rPr>
      </w:pPr>
      <w:r w:rsidRPr="6F2B4365">
        <w:rPr>
          <w:rFonts w:ascii="Verdana" w:eastAsia="Verdana" w:hAnsi="Verdana" w:cs="Verdana"/>
          <w:color w:val="000000" w:themeColor="text1"/>
          <w:sz w:val="24"/>
          <w:szCs w:val="24"/>
          <w:lang w:val="en-US"/>
        </w:rPr>
        <w:t>Bernice D Stephens Neath Port Talbot Legacy Fund</w:t>
      </w:r>
      <w:r w:rsidR="3F02DFC7" w:rsidRPr="6F2B4365">
        <w:rPr>
          <w:rFonts w:ascii="Verdana" w:eastAsia="Verdana" w:hAnsi="Verdana" w:cs="Verdana"/>
          <w:color w:val="000000" w:themeColor="text1"/>
          <w:sz w:val="24"/>
          <w:szCs w:val="24"/>
          <w:lang w:val="en-US"/>
        </w:rPr>
        <w:t>;</w:t>
      </w:r>
    </w:p>
    <w:p w14:paraId="2EA153CC" w14:textId="32011A90" w:rsidR="00BF1E7F" w:rsidRPr="00EF7FFD" w:rsidRDefault="3F02DFC7" w:rsidP="008C5111">
      <w:pPr>
        <w:pStyle w:val="ListParagraph"/>
        <w:numPr>
          <w:ilvl w:val="0"/>
          <w:numId w:val="129"/>
        </w:numPr>
        <w:spacing w:before="240" w:after="240" w:line="240" w:lineRule="auto"/>
        <w:jc w:val="both"/>
        <w:rPr>
          <w:rFonts w:ascii="Verdana" w:eastAsia="Verdana" w:hAnsi="Verdana" w:cs="Verdana"/>
          <w:sz w:val="24"/>
          <w:szCs w:val="24"/>
          <w:lang w:val="en-US"/>
        </w:rPr>
      </w:pPr>
      <w:r w:rsidRPr="6F2B4365">
        <w:rPr>
          <w:rFonts w:ascii="Verdana" w:eastAsia="Verdana" w:hAnsi="Verdana" w:cs="Verdana"/>
          <w:color w:val="000000" w:themeColor="text1"/>
          <w:sz w:val="24"/>
          <w:szCs w:val="24"/>
          <w:lang w:val="en-US"/>
        </w:rPr>
        <w:t>Rheumatology Day Unit Fund;</w:t>
      </w:r>
    </w:p>
    <w:p w14:paraId="5E0D7309" w14:textId="6143E29C" w:rsidR="00BF1E7F" w:rsidRPr="00EF7FFD" w:rsidRDefault="3F02DFC7" w:rsidP="008C5111">
      <w:pPr>
        <w:pStyle w:val="ListParagraph"/>
        <w:numPr>
          <w:ilvl w:val="0"/>
          <w:numId w:val="129"/>
        </w:numPr>
        <w:spacing w:before="240" w:after="240" w:line="240" w:lineRule="auto"/>
        <w:jc w:val="both"/>
        <w:rPr>
          <w:rFonts w:ascii="Verdana" w:eastAsia="Verdana" w:hAnsi="Verdana" w:cs="Verdana"/>
          <w:sz w:val="24"/>
          <w:szCs w:val="24"/>
          <w:lang w:val="en-US"/>
        </w:rPr>
      </w:pPr>
      <w:r w:rsidRPr="6F2B4365">
        <w:rPr>
          <w:rFonts w:ascii="Verdana" w:eastAsia="Verdana" w:hAnsi="Verdana" w:cs="Verdana"/>
          <w:color w:val="000000" w:themeColor="text1"/>
          <w:sz w:val="24"/>
          <w:szCs w:val="24"/>
          <w:lang w:val="en-US"/>
        </w:rPr>
        <w:t>EMRTS and A</w:t>
      </w:r>
      <w:r w:rsidR="002A0983">
        <w:rPr>
          <w:rFonts w:ascii="Verdana" w:eastAsia="Verdana" w:hAnsi="Verdana" w:cs="Verdana"/>
          <w:color w:val="000000" w:themeColor="text1"/>
          <w:sz w:val="24"/>
          <w:szCs w:val="24"/>
          <w:lang w:val="en-US"/>
        </w:rPr>
        <w:t xml:space="preserve">dult Critical Care </w:t>
      </w:r>
      <w:r w:rsidR="007A174A">
        <w:rPr>
          <w:rFonts w:ascii="Verdana" w:eastAsia="Verdana" w:hAnsi="Verdana" w:cs="Verdana"/>
          <w:color w:val="000000" w:themeColor="text1"/>
          <w:sz w:val="24"/>
          <w:szCs w:val="24"/>
          <w:lang w:val="en-US"/>
        </w:rPr>
        <w:t>Transfer Service (ACCTS)</w:t>
      </w:r>
    </w:p>
    <w:p w14:paraId="4DE6DB8C" w14:textId="45E49547" w:rsidR="00BF1E7F" w:rsidRPr="00EF7FFD" w:rsidRDefault="2DF7076B" w:rsidP="008C5111">
      <w:pPr>
        <w:pStyle w:val="ListParagraph"/>
        <w:numPr>
          <w:ilvl w:val="0"/>
          <w:numId w:val="129"/>
        </w:numPr>
        <w:spacing w:before="240" w:after="240" w:line="240" w:lineRule="auto"/>
        <w:jc w:val="both"/>
        <w:rPr>
          <w:rFonts w:ascii="Verdana" w:eastAsia="Verdana" w:hAnsi="Verdana" w:cs="Verdana"/>
          <w:color w:val="000000" w:themeColor="text1"/>
          <w:sz w:val="24"/>
          <w:szCs w:val="24"/>
          <w:lang w:val="en-US"/>
        </w:rPr>
      </w:pPr>
      <w:r w:rsidRPr="6F2B4365">
        <w:rPr>
          <w:rFonts w:ascii="Verdana" w:eastAsia="Verdana" w:hAnsi="Verdana" w:cs="Verdana"/>
          <w:color w:val="000000" w:themeColor="text1"/>
          <w:sz w:val="24"/>
          <w:szCs w:val="24"/>
          <w:lang w:val="en-US"/>
        </w:rPr>
        <w:t xml:space="preserve">Head and Neck Oncology. </w:t>
      </w:r>
    </w:p>
    <w:p w14:paraId="633B7195" w14:textId="1C7EF482" w:rsidR="00BF1E7F" w:rsidRPr="00EF7FFD" w:rsidRDefault="00BF1E7F" w:rsidP="6F2B4365">
      <w:pPr>
        <w:spacing w:after="0" w:line="240" w:lineRule="auto"/>
        <w:jc w:val="both"/>
        <w:rPr>
          <w:rFonts w:ascii="Verdana" w:hAnsi="Verdana" w:cs="Arial"/>
          <w:sz w:val="24"/>
          <w:szCs w:val="24"/>
        </w:rPr>
      </w:pPr>
    </w:p>
    <w:p w14:paraId="6BCB1F26" w14:textId="270A854E" w:rsidR="00BF1E7F" w:rsidRPr="00EF7FFD" w:rsidRDefault="00BF1E7F" w:rsidP="6F2B4365">
      <w:pPr>
        <w:spacing w:after="0" w:line="240" w:lineRule="auto"/>
        <w:ind w:left="720"/>
        <w:jc w:val="both"/>
        <w:rPr>
          <w:rFonts w:ascii="Verdana" w:hAnsi="Verdana" w:cs="Arial"/>
          <w:sz w:val="24"/>
          <w:szCs w:val="24"/>
        </w:rPr>
      </w:pPr>
    </w:p>
    <w:p w14:paraId="381B793F" w14:textId="52063D2A" w:rsidR="6F2B4365" w:rsidRDefault="6F2B4365" w:rsidP="6F2B4365">
      <w:pPr>
        <w:spacing w:after="0" w:line="240" w:lineRule="auto"/>
        <w:ind w:left="720"/>
        <w:jc w:val="both"/>
        <w:rPr>
          <w:rFonts w:ascii="Verdana" w:hAnsi="Verdana" w:cs="Arial"/>
          <w:sz w:val="24"/>
          <w:szCs w:val="24"/>
        </w:rPr>
      </w:pPr>
    </w:p>
    <w:p w14:paraId="0F995514" w14:textId="799A8ADE" w:rsidR="6F2B4365" w:rsidRDefault="6F2B4365" w:rsidP="6F2B4365">
      <w:pPr>
        <w:spacing w:after="0" w:line="240" w:lineRule="auto"/>
        <w:ind w:left="720"/>
        <w:jc w:val="both"/>
        <w:rPr>
          <w:rFonts w:ascii="Verdana" w:hAnsi="Verdana" w:cs="Arial"/>
          <w:sz w:val="24"/>
          <w:szCs w:val="24"/>
        </w:rPr>
      </w:pPr>
    </w:p>
    <w:p w14:paraId="0D53ED07" w14:textId="77777777" w:rsidR="008E7909" w:rsidRDefault="008E7909" w:rsidP="6F2B4365">
      <w:pPr>
        <w:spacing w:after="0" w:line="240" w:lineRule="auto"/>
        <w:ind w:left="720"/>
        <w:jc w:val="both"/>
        <w:rPr>
          <w:rFonts w:ascii="Verdana" w:hAnsi="Verdana" w:cs="Arial"/>
          <w:sz w:val="24"/>
          <w:szCs w:val="24"/>
        </w:rPr>
      </w:pPr>
    </w:p>
    <w:p w14:paraId="2C32172A" w14:textId="1B396D2B" w:rsidR="00456894" w:rsidRPr="00EF7FFD" w:rsidRDefault="00456894" w:rsidP="00456894">
      <w:pPr>
        <w:spacing w:after="0" w:line="240" w:lineRule="auto"/>
        <w:jc w:val="both"/>
        <w:rPr>
          <w:rFonts w:ascii="Verdana" w:hAnsi="Verdana" w:cs="Arial"/>
          <w:b/>
          <w:sz w:val="24"/>
          <w:szCs w:val="24"/>
        </w:rPr>
      </w:pPr>
    </w:p>
    <w:p w14:paraId="174376F8" w14:textId="38348D17" w:rsidR="00456894" w:rsidRPr="00EF7FFD" w:rsidRDefault="00456894" w:rsidP="008C5111">
      <w:pPr>
        <w:pStyle w:val="ListParagraph"/>
        <w:numPr>
          <w:ilvl w:val="0"/>
          <w:numId w:val="151"/>
        </w:numPr>
        <w:spacing w:after="0" w:line="240" w:lineRule="auto"/>
        <w:jc w:val="both"/>
        <w:rPr>
          <w:rFonts w:ascii="Verdana" w:hAnsi="Verdana" w:cs="Arial"/>
          <w:b/>
          <w:sz w:val="24"/>
          <w:szCs w:val="24"/>
        </w:rPr>
      </w:pPr>
      <w:r w:rsidRPr="00EF7FFD">
        <w:rPr>
          <w:rFonts w:ascii="Verdana" w:hAnsi="Verdana" w:cs="Arial"/>
          <w:b/>
          <w:sz w:val="24"/>
          <w:szCs w:val="24"/>
        </w:rPr>
        <w:lastRenderedPageBreak/>
        <w:t>Staff Employed from Charitable Funds</w:t>
      </w:r>
    </w:p>
    <w:p w14:paraId="531584BE" w14:textId="3BB34AAB" w:rsidR="00456894" w:rsidRPr="00EF7FFD" w:rsidRDefault="540646AB" w:rsidP="6F2B4365">
      <w:pPr>
        <w:spacing w:after="0" w:line="240" w:lineRule="auto"/>
        <w:jc w:val="both"/>
        <w:rPr>
          <w:rFonts w:ascii="Verdana" w:hAnsi="Verdana" w:cs="Arial"/>
          <w:sz w:val="24"/>
          <w:szCs w:val="24"/>
        </w:rPr>
      </w:pPr>
      <w:r w:rsidRPr="6F2B4365">
        <w:rPr>
          <w:rFonts w:ascii="Verdana" w:hAnsi="Verdana" w:cs="Arial"/>
          <w:sz w:val="24"/>
          <w:szCs w:val="24"/>
        </w:rPr>
        <w:t>In July</w:t>
      </w:r>
      <w:r w:rsidR="68F222C6" w:rsidRPr="6F2B4365">
        <w:rPr>
          <w:rFonts w:ascii="Verdana" w:hAnsi="Verdana" w:cs="Arial"/>
          <w:sz w:val="24"/>
          <w:szCs w:val="24"/>
        </w:rPr>
        <w:t xml:space="preserve"> 2024</w:t>
      </w:r>
      <w:r w:rsidRPr="6F2B4365">
        <w:rPr>
          <w:rFonts w:ascii="Verdana" w:hAnsi="Verdana" w:cs="Arial"/>
          <w:sz w:val="24"/>
          <w:szCs w:val="24"/>
        </w:rPr>
        <w:t xml:space="preserve">, the </w:t>
      </w:r>
      <w:r w:rsidR="13D9D300" w:rsidRPr="6F2B4365">
        <w:rPr>
          <w:rFonts w:ascii="Verdana" w:hAnsi="Verdana" w:cs="Arial"/>
          <w:sz w:val="24"/>
          <w:szCs w:val="24"/>
        </w:rPr>
        <w:t>C</w:t>
      </w:r>
      <w:r w:rsidRPr="6F2B4365">
        <w:rPr>
          <w:rFonts w:ascii="Verdana" w:hAnsi="Verdana" w:cs="Arial"/>
          <w:sz w:val="24"/>
          <w:szCs w:val="24"/>
        </w:rPr>
        <w:t xml:space="preserve">ommittee received a report for information purposes which detailed the posts within </w:t>
      </w:r>
      <w:r w:rsidR="47CC4536" w:rsidRPr="6F2B4365">
        <w:rPr>
          <w:rFonts w:ascii="Verdana" w:hAnsi="Verdana" w:cs="Arial"/>
          <w:sz w:val="24"/>
          <w:szCs w:val="24"/>
        </w:rPr>
        <w:t>SBUHB</w:t>
      </w:r>
      <w:r w:rsidRPr="6F2B4365">
        <w:rPr>
          <w:rFonts w:ascii="Verdana" w:hAnsi="Verdana" w:cs="Arial"/>
          <w:sz w:val="24"/>
          <w:szCs w:val="24"/>
        </w:rPr>
        <w:t xml:space="preserve"> that are funded by the </w:t>
      </w:r>
      <w:r w:rsidR="47CC4536" w:rsidRPr="6F2B4365">
        <w:rPr>
          <w:rFonts w:ascii="Verdana" w:hAnsi="Verdana" w:cs="Arial"/>
          <w:sz w:val="24"/>
          <w:szCs w:val="24"/>
        </w:rPr>
        <w:t xml:space="preserve">SBUHB </w:t>
      </w:r>
      <w:r w:rsidRPr="6F2B4365">
        <w:rPr>
          <w:rFonts w:ascii="Verdana" w:hAnsi="Verdana" w:cs="Arial"/>
          <w:sz w:val="24"/>
          <w:szCs w:val="24"/>
        </w:rPr>
        <w:t>Charity.</w:t>
      </w:r>
    </w:p>
    <w:p w14:paraId="6DE3B725" w14:textId="67A8C445" w:rsidR="006D4B33" w:rsidRPr="00EF7FFD" w:rsidRDefault="006D4B33" w:rsidP="6F2B4365">
      <w:pPr>
        <w:spacing w:after="0" w:line="240" w:lineRule="auto"/>
        <w:jc w:val="both"/>
        <w:rPr>
          <w:rFonts w:ascii="Verdana" w:hAnsi="Verdana" w:cs="Arial"/>
          <w:sz w:val="24"/>
          <w:szCs w:val="24"/>
        </w:rPr>
      </w:pPr>
    </w:p>
    <w:p w14:paraId="4D14967D" w14:textId="7B85AAB5" w:rsidR="4A5AABFC" w:rsidRDefault="4A5AABFC" w:rsidP="008C5111">
      <w:pPr>
        <w:pStyle w:val="ListParagraph"/>
        <w:numPr>
          <w:ilvl w:val="0"/>
          <w:numId w:val="128"/>
        </w:numPr>
        <w:spacing w:after="0" w:line="240" w:lineRule="auto"/>
        <w:jc w:val="both"/>
        <w:rPr>
          <w:rFonts w:ascii="Verdana" w:eastAsia="Verdana" w:hAnsi="Verdana" w:cs="Verdana"/>
          <w:b/>
          <w:bCs/>
          <w:sz w:val="24"/>
          <w:szCs w:val="24"/>
        </w:rPr>
      </w:pPr>
      <w:r w:rsidRPr="6F2B4365">
        <w:rPr>
          <w:rFonts w:ascii="Verdana" w:eastAsia="Verdana" w:hAnsi="Verdana" w:cs="Verdana"/>
          <w:b/>
          <w:bCs/>
          <w:color w:val="000000" w:themeColor="text1"/>
          <w:sz w:val="24"/>
          <w:szCs w:val="24"/>
        </w:rPr>
        <w:t xml:space="preserve">Risks associated with the Charitable Funds Committee </w:t>
      </w:r>
    </w:p>
    <w:p w14:paraId="452083DB" w14:textId="2F94FEFC" w:rsidR="4A5AABFC" w:rsidRDefault="4A5AABFC" w:rsidP="6F2B4365">
      <w:pPr>
        <w:spacing w:after="0" w:line="240" w:lineRule="auto"/>
        <w:jc w:val="both"/>
        <w:rPr>
          <w:rFonts w:ascii="Verdana" w:eastAsia="Verdana" w:hAnsi="Verdana" w:cs="Verdana"/>
          <w:sz w:val="24"/>
          <w:szCs w:val="24"/>
        </w:rPr>
      </w:pPr>
      <w:r w:rsidRPr="6F2B4365">
        <w:rPr>
          <w:rFonts w:ascii="Verdana" w:eastAsia="Verdana" w:hAnsi="Verdana" w:cs="Verdana"/>
          <w:color w:val="000000" w:themeColor="text1"/>
          <w:sz w:val="24"/>
          <w:szCs w:val="24"/>
        </w:rPr>
        <w:t xml:space="preserve">The Committee </w:t>
      </w:r>
      <w:r w:rsidR="330168BB" w:rsidRPr="6F2B4365">
        <w:rPr>
          <w:rFonts w:ascii="Verdana" w:eastAsia="Verdana" w:hAnsi="Verdana" w:cs="Verdana"/>
          <w:color w:val="000000" w:themeColor="text1"/>
          <w:sz w:val="24"/>
          <w:szCs w:val="24"/>
        </w:rPr>
        <w:t>received</w:t>
      </w:r>
      <w:r w:rsidRPr="6F2B4365">
        <w:rPr>
          <w:rFonts w:ascii="Verdana" w:eastAsia="Verdana" w:hAnsi="Verdana" w:cs="Verdana"/>
          <w:color w:val="000000" w:themeColor="text1"/>
          <w:sz w:val="24"/>
          <w:szCs w:val="24"/>
        </w:rPr>
        <w:t xml:space="preserve"> the </w:t>
      </w:r>
      <w:r w:rsidR="1680696F" w:rsidRPr="6F2B4365">
        <w:rPr>
          <w:rFonts w:ascii="Verdana" w:eastAsia="Verdana" w:hAnsi="Verdana" w:cs="Verdana"/>
          <w:color w:val="000000" w:themeColor="text1"/>
          <w:sz w:val="24"/>
          <w:szCs w:val="24"/>
        </w:rPr>
        <w:t xml:space="preserve">risk register report in October 2024, </w:t>
      </w:r>
      <w:r w:rsidR="1680696F" w:rsidRPr="6F2B4365">
        <w:rPr>
          <w:rFonts w:ascii="Verdana" w:eastAsia="Verdana" w:hAnsi="Verdana" w:cs="Verdana"/>
          <w:sz w:val="24"/>
          <w:szCs w:val="24"/>
        </w:rPr>
        <w:t xml:space="preserve">outlining the key risks associated with charitable funds. </w:t>
      </w:r>
    </w:p>
    <w:p w14:paraId="3F08E8FF" w14:textId="7716B18A" w:rsidR="6F2B4365" w:rsidRDefault="6F2B4365" w:rsidP="6F2B4365">
      <w:pPr>
        <w:spacing w:after="0" w:line="240" w:lineRule="auto"/>
        <w:jc w:val="both"/>
        <w:rPr>
          <w:rFonts w:ascii="Verdana" w:eastAsia="Verdana" w:hAnsi="Verdana" w:cs="Verdana"/>
          <w:sz w:val="24"/>
          <w:szCs w:val="24"/>
        </w:rPr>
      </w:pPr>
    </w:p>
    <w:p w14:paraId="0F90EAF6" w14:textId="7DA3269C" w:rsidR="0F455FBC" w:rsidRDefault="0F455FBC" w:rsidP="008C5111">
      <w:pPr>
        <w:pStyle w:val="ListParagraph"/>
        <w:numPr>
          <w:ilvl w:val="0"/>
          <w:numId w:val="151"/>
        </w:numPr>
        <w:spacing w:after="0" w:line="240" w:lineRule="auto"/>
        <w:jc w:val="both"/>
        <w:rPr>
          <w:rFonts w:ascii="Verdana" w:hAnsi="Verdana" w:cs="Arial"/>
          <w:b/>
          <w:bCs/>
          <w:sz w:val="24"/>
          <w:szCs w:val="24"/>
        </w:rPr>
      </w:pPr>
      <w:r w:rsidRPr="6F2B4365">
        <w:rPr>
          <w:rFonts w:ascii="Verdana" w:hAnsi="Verdana" w:cs="Arial"/>
          <w:b/>
          <w:bCs/>
          <w:sz w:val="24"/>
          <w:szCs w:val="24"/>
        </w:rPr>
        <w:t xml:space="preserve">Finance Admin Fee Charge and Helping Hands Fund </w:t>
      </w:r>
    </w:p>
    <w:p w14:paraId="524949A2" w14:textId="072AE62C" w:rsidR="0F455FBC" w:rsidRDefault="0F455FBC" w:rsidP="6F2B4365">
      <w:pPr>
        <w:spacing w:after="0" w:line="240" w:lineRule="auto"/>
        <w:jc w:val="both"/>
      </w:pPr>
      <w:r w:rsidRPr="6F2B4365">
        <w:rPr>
          <w:rFonts w:ascii="Verdana" w:eastAsia="Verdana" w:hAnsi="Verdana" w:cs="Verdana"/>
          <w:sz w:val="24"/>
          <w:szCs w:val="24"/>
        </w:rPr>
        <w:t>In July 2024, the Committee received a report detailing the progress of the Charity’s financial plan, including an update on the finance administration fee charge and the status of the Helping Hands Bid.</w:t>
      </w:r>
    </w:p>
    <w:p w14:paraId="4CD04BE8" w14:textId="340B12D0" w:rsidR="6F2B4365" w:rsidRDefault="6F2B4365" w:rsidP="6F2B4365">
      <w:pPr>
        <w:spacing w:after="0" w:line="240" w:lineRule="auto"/>
        <w:jc w:val="both"/>
        <w:rPr>
          <w:rFonts w:ascii="Verdana" w:eastAsia="Verdana" w:hAnsi="Verdana" w:cs="Verdana"/>
          <w:sz w:val="24"/>
          <w:szCs w:val="24"/>
        </w:rPr>
      </w:pPr>
    </w:p>
    <w:p w14:paraId="6D689CA4" w14:textId="5FD89235" w:rsidR="6F2B4365" w:rsidRDefault="6F2B4365" w:rsidP="6F2B4365">
      <w:pPr>
        <w:spacing w:after="0" w:line="240" w:lineRule="auto"/>
        <w:jc w:val="both"/>
        <w:rPr>
          <w:rFonts w:ascii="Verdana" w:eastAsia="Verdana" w:hAnsi="Verdana" w:cs="Verdana"/>
          <w:sz w:val="24"/>
          <w:szCs w:val="24"/>
        </w:rPr>
      </w:pPr>
    </w:p>
    <w:p w14:paraId="0C02E811" w14:textId="236DE337" w:rsidR="00C907CB" w:rsidRPr="00EF7FFD" w:rsidRDefault="6A9ECC80" w:rsidP="008C5111">
      <w:pPr>
        <w:pStyle w:val="ListParagraph"/>
        <w:numPr>
          <w:ilvl w:val="0"/>
          <w:numId w:val="127"/>
        </w:numPr>
        <w:spacing w:after="0" w:line="240" w:lineRule="auto"/>
        <w:jc w:val="both"/>
        <w:rPr>
          <w:rFonts w:ascii="Verdana" w:eastAsia="Verdana" w:hAnsi="Verdana" w:cs="Verdana"/>
          <w:b/>
          <w:bCs/>
          <w:sz w:val="24"/>
          <w:szCs w:val="24"/>
        </w:rPr>
      </w:pPr>
      <w:r w:rsidRPr="6F2B4365">
        <w:rPr>
          <w:rFonts w:ascii="Verdana" w:eastAsia="Verdana" w:hAnsi="Verdana" w:cs="Verdana"/>
          <w:b/>
          <w:bCs/>
          <w:sz w:val="24"/>
          <w:szCs w:val="24"/>
        </w:rPr>
        <w:t>Identified Risks Associated with Enthuse</w:t>
      </w:r>
    </w:p>
    <w:p w14:paraId="0A7C6B88" w14:textId="175CBE21" w:rsidR="00883F7C" w:rsidRPr="00EF7FFD" w:rsidRDefault="7931C6D8" w:rsidP="00725473">
      <w:pPr>
        <w:spacing w:after="0" w:line="240" w:lineRule="auto"/>
      </w:pPr>
      <w:r w:rsidRPr="6F2B4365">
        <w:rPr>
          <w:rFonts w:ascii="Verdana" w:eastAsia="Verdana" w:hAnsi="Verdana" w:cs="Verdana"/>
          <w:sz w:val="24"/>
          <w:szCs w:val="24"/>
        </w:rPr>
        <w:t>In October 2024, the Committee received a report confirming that there were no significant risks identified at that stage in relation to the Enthuse platform. The team had worked closely with the Finance Department to address and mitigate issues previously raised concerning accounts receivable. Additionally, referencing issues related to the correct allocation of funds had been resolved, ensuring appropriate fund designation going forward.</w:t>
      </w:r>
    </w:p>
    <w:p w14:paraId="58C5D4AC" w14:textId="5E61DEF2" w:rsidR="6F2B4365" w:rsidRDefault="6F2B4365" w:rsidP="6F2B4365">
      <w:pPr>
        <w:spacing w:after="0" w:line="240" w:lineRule="auto"/>
        <w:rPr>
          <w:rFonts w:ascii="Verdana" w:eastAsia="Verdana" w:hAnsi="Verdana" w:cs="Verdana"/>
          <w:sz w:val="24"/>
          <w:szCs w:val="24"/>
        </w:rPr>
      </w:pPr>
    </w:p>
    <w:p w14:paraId="70CA5C6B" w14:textId="387F3AEC" w:rsidR="26BED422" w:rsidRDefault="26BED422" w:rsidP="008C5111">
      <w:pPr>
        <w:pStyle w:val="ListParagraph"/>
        <w:numPr>
          <w:ilvl w:val="0"/>
          <w:numId w:val="126"/>
        </w:numPr>
        <w:spacing w:after="0" w:line="240" w:lineRule="auto"/>
        <w:rPr>
          <w:rFonts w:ascii="Verdana" w:eastAsia="Verdana" w:hAnsi="Verdana" w:cs="Verdana"/>
          <w:b/>
          <w:bCs/>
          <w:sz w:val="24"/>
          <w:szCs w:val="24"/>
        </w:rPr>
      </w:pPr>
      <w:r w:rsidRPr="6F2B4365">
        <w:rPr>
          <w:rFonts w:ascii="Verdana" w:eastAsia="Verdana" w:hAnsi="Verdana" w:cs="Verdana"/>
          <w:b/>
          <w:bCs/>
          <w:sz w:val="24"/>
          <w:szCs w:val="24"/>
        </w:rPr>
        <w:t>Outcomes of Small Grant Funding and Approval of 2025–26 Allocations</w:t>
      </w:r>
    </w:p>
    <w:p w14:paraId="7F65858E" w14:textId="1D90A7FD" w:rsidR="382CF87F" w:rsidRDefault="382CF87F" w:rsidP="6F2B4365">
      <w:pPr>
        <w:spacing w:before="240" w:after="240"/>
      </w:pPr>
      <w:r w:rsidRPr="6F2B4365">
        <w:rPr>
          <w:rFonts w:ascii="Verdana" w:eastAsia="Verdana" w:hAnsi="Verdana" w:cs="Verdana"/>
          <w:sz w:val="24"/>
          <w:szCs w:val="24"/>
        </w:rPr>
        <w:t>In July 2024, the Committee noted the progress of projects supported through the Small Grants Scheme. The Committee proposed identifying funding to continue the scheme in 2025–26.</w:t>
      </w:r>
    </w:p>
    <w:p w14:paraId="1A689168" w14:textId="2176E672" w:rsidR="382CF87F" w:rsidRDefault="382CF87F" w:rsidP="6F2B4365">
      <w:pPr>
        <w:spacing w:before="240" w:after="240"/>
        <w:rPr>
          <w:rFonts w:ascii="Verdana" w:eastAsia="Verdana" w:hAnsi="Verdana" w:cs="Verdana"/>
          <w:color w:val="000000" w:themeColor="text1"/>
          <w:sz w:val="24"/>
          <w:szCs w:val="24"/>
          <w:lang w:val="en-US"/>
        </w:rPr>
      </w:pPr>
      <w:r w:rsidRPr="6F2B4365">
        <w:rPr>
          <w:rFonts w:ascii="Verdana" w:eastAsia="Verdana" w:hAnsi="Verdana" w:cs="Verdana"/>
          <w:sz w:val="24"/>
          <w:szCs w:val="24"/>
        </w:rPr>
        <w:t>Over the past decade-excluding one year during the COVID-19 pandemic- the Charitable Funds Committee has consistently allocated funding to the Small Grants Scheme. This has been delivered in line with the Health Board’s Strategic Framework with the Voluntary Sector in Swansea and Neath Port Talbot. The scheme had supported a range of projects aimed at improving the health and wellbeing of the local population.</w:t>
      </w:r>
      <w:r w:rsidRPr="6F2B4365">
        <w:rPr>
          <w:rFonts w:ascii="Arial" w:eastAsia="Arial" w:hAnsi="Arial" w:cs="Arial"/>
          <w:color w:val="000000" w:themeColor="text1"/>
          <w:sz w:val="24"/>
          <w:szCs w:val="24"/>
          <w:lang w:val="en-US"/>
        </w:rPr>
        <w:t xml:space="preserve"> </w:t>
      </w:r>
      <w:r w:rsidR="718C10CB" w:rsidRPr="6F2B4365">
        <w:rPr>
          <w:rFonts w:ascii="Verdana" w:eastAsia="Verdana" w:hAnsi="Verdana" w:cs="Verdana"/>
          <w:sz w:val="24"/>
          <w:szCs w:val="24"/>
          <w:lang w:val="en-US"/>
        </w:rPr>
        <w:t>The Committee endorsed the continuation of the Small Grants Scheme for 2025–26, subject to the availability of sufficient funds within the Helping Hands Fund.</w:t>
      </w:r>
    </w:p>
    <w:p w14:paraId="718C485D" w14:textId="463D3CB0" w:rsidR="7708A562" w:rsidRDefault="7708A562" w:rsidP="008C5111">
      <w:pPr>
        <w:pStyle w:val="ListParagraph"/>
        <w:numPr>
          <w:ilvl w:val="0"/>
          <w:numId w:val="125"/>
        </w:numPr>
        <w:spacing w:before="240" w:after="240"/>
        <w:rPr>
          <w:rFonts w:ascii="Verdana" w:eastAsia="Verdana" w:hAnsi="Verdana" w:cs="Verdana"/>
          <w:b/>
          <w:bCs/>
          <w:sz w:val="24"/>
          <w:szCs w:val="24"/>
          <w:lang w:val="en-US"/>
        </w:rPr>
      </w:pPr>
      <w:r w:rsidRPr="6F2B4365">
        <w:rPr>
          <w:rFonts w:ascii="Verdana" w:eastAsia="Verdana" w:hAnsi="Verdana" w:cs="Verdana"/>
          <w:b/>
          <w:bCs/>
          <w:sz w:val="24"/>
          <w:szCs w:val="24"/>
          <w:lang w:val="en-US"/>
        </w:rPr>
        <w:t>Proposal for the Establishment of the Stroke Legacy Fund</w:t>
      </w:r>
    </w:p>
    <w:p w14:paraId="012C3DF2" w14:textId="5127A20C" w:rsidR="54B2600A" w:rsidRDefault="54B2600A" w:rsidP="6F2B4365">
      <w:pPr>
        <w:spacing w:before="240" w:after="240"/>
      </w:pPr>
      <w:r w:rsidRPr="6F2B4365">
        <w:rPr>
          <w:rFonts w:ascii="Verdana" w:eastAsia="Verdana" w:hAnsi="Verdana" w:cs="Verdana"/>
          <w:sz w:val="24"/>
          <w:szCs w:val="24"/>
          <w:lang w:val="en-US"/>
        </w:rPr>
        <w:t xml:space="preserve">The Committee received a report outlining a proposed spending plan for the £403,456.40 held within the Stroke Unit Charitable Fund. This included a significant donation received in 2018. The proposal aimed to </w:t>
      </w:r>
      <w:r w:rsidRPr="6F2B4365">
        <w:rPr>
          <w:rFonts w:ascii="Verdana" w:eastAsia="Verdana" w:hAnsi="Verdana" w:cs="Verdana"/>
          <w:sz w:val="24"/>
          <w:szCs w:val="24"/>
          <w:lang w:val="en-US"/>
        </w:rPr>
        <w:lastRenderedPageBreak/>
        <w:t>enhance patient care through investment in research, teaching, and training initiatives.</w:t>
      </w:r>
    </w:p>
    <w:p w14:paraId="45C46FF8" w14:textId="0D215325" w:rsidR="54B2600A" w:rsidRDefault="54B2600A" w:rsidP="6F2B4365">
      <w:pPr>
        <w:spacing w:before="240" w:after="240"/>
      </w:pPr>
      <w:r w:rsidRPr="6F2B4365">
        <w:rPr>
          <w:rFonts w:ascii="Verdana" w:eastAsia="Verdana" w:hAnsi="Verdana" w:cs="Verdana"/>
          <w:sz w:val="24"/>
          <w:szCs w:val="24"/>
          <w:lang w:val="en-US"/>
        </w:rPr>
        <w:t>A key element of the proposal was the purchase of a second Flexible Endoscopic Evaluation of Swallowing (FEES) stack, intended to reduce patient length of stay. The Health Board previously purchased one FEES stack, currently in continuous use at the Morriston site. Acquiring a second unit would allow the stroke team to carry out assessments within the rehabilitation setting, facilitating earlier discharge from the acute setting while maintaining access to essential diagnostic support.</w:t>
      </w:r>
    </w:p>
    <w:p w14:paraId="4BD5568F" w14:textId="56CBE679" w:rsidR="0E421587" w:rsidRDefault="0E421587" w:rsidP="6F2B4365">
      <w:pPr>
        <w:spacing w:before="240" w:after="240"/>
      </w:pPr>
      <w:r w:rsidRPr="6F2B4365">
        <w:rPr>
          <w:rFonts w:ascii="Verdana" w:eastAsia="Verdana" w:hAnsi="Verdana" w:cs="Verdana"/>
          <w:sz w:val="24"/>
          <w:szCs w:val="24"/>
          <w:lang w:val="en-US"/>
        </w:rPr>
        <w:t>The Committee supported the concept of the Stroke Legacy Fund but requested the development of a detailed business and revenue plan. The department was asked to liaise with the Charitable Funds Team to explore targeted fundraising opportunities for specific equipment. The Committee also sought assurance on how the initiative would complement existing patient communication efforts and how the charity would be promoted as part of the work.</w:t>
      </w:r>
    </w:p>
    <w:p w14:paraId="24C247B5" w14:textId="1B6208F4" w:rsidR="0767A567" w:rsidRDefault="0767A567" w:rsidP="008C5111">
      <w:pPr>
        <w:pStyle w:val="ListParagraph"/>
        <w:numPr>
          <w:ilvl w:val="0"/>
          <w:numId w:val="124"/>
        </w:numPr>
        <w:spacing w:before="240" w:after="240"/>
        <w:rPr>
          <w:rFonts w:ascii="Verdana" w:eastAsia="Verdana" w:hAnsi="Verdana" w:cs="Verdana"/>
          <w:b/>
          <w:bCs/>
          <w:sz w:val="24"/>
          <w:szCs w:val="24"/>
          <w:lang w:val="en-US"/>
        </w:rPr>
      </w:pPr>
      <w:r w:rsidRPr="6F2B4365">
        <w:rPr>
          <w:rFonts w:ascii="Verdana" w:eastAsia="Verdana" w:hAnsi="Verdana" w:cs="Verdana"/>
          <w:b/>
          <w:bCs/>
          <w:sz w:val="24"/>
          <w:szCs w:val="24"/>
          <w:lang w:val="en-US"/>
        </w:rPr>
        <w:t>Business Case for Colorectal Robotic-Assisted Surgery</w:t>
      </w:r>
    </w:p>
    <w:p w14:paraId="24CF59E2" w14:textId="4F2DD8E2" w:rsidR="236E189D" w:rsidRDefault="236E189D" w:rsidP="6F2B4365">
      <w:pPr>
        <w:spacing w:before="240" w:after="240"/>
        <w:rPr>
          <w:rFonts w:ascii="Verdana" w:hAnsi="Verdana" w:cs="Arial"/>
          <w:sz w:val="24"/>
          <w:szCs w:val="24"/>
        </w:rPr>
      </w:pPr>
      <w:r w:rsidRPr="6F2B4365">
        <w:rPr>
          <w:rFonts w:ascii="Verdana" w:eastAsia="Verdana" w:hAnsi="Verdana" w:cs="Verdana"/>
          <w:color w:val="000000" w:themeColor="text1"/>
          <w:sz w:val="24"/>
          <w:szCs w:val="24"/>
        </w:rPr>
        <w:t xml:space="preserve"> </w:t>
      </w:r>
      <w:r w:rsidR="16F3C3CD" w:rsidRPr="6F2B4365">
        <w:rPr>
          <w:rFonts w:ascii="Verdana" w:eastAsia="Verdana" w:hAnsi="Verdana" w:cs="Verdana"/>
          <w:sz w:val="24"/>
          <w:szCs w:val="24"/>
        </w:rPr>
        <w:t>In July 2024, the Committee was presented with the Colorectal Robotic-Assisted Surgery Business Case and recommended its approval. The Committee agreed that the business case should be utilised to maximise opportunities for the Health Board to support the strategic development of Morriston Hospital.</w:t>
      </w:r>
    </w:p>
    <w:p w14:paraId="5DCE53EF" w14:textId="647628F0" w:rsidR="530D8BAA" w:rsidRDefault="530D8BAA" w:rsidP="008C5111">
      <w:pPr>
        <w:pStyle w:val="ListParagraph"/>
        <w:numPr>
          <w:ilvl w:val="0"/>
          <w:numId w:val="123"/>
        </w:numPr>
        <w:pBdr>
          <w:top w:val="nil"/>
          <w:left w:val="nil"/>
          <w:bottom w:val="nil"/>
          <w:right w:val="nil"/>
          <w:between w:val="nil"/>
        </w:pBdr>
        <w:spacing w:before="240" w:after="240"/>
        <w:rPr>
          <w:rFonts w:ascii="Verdana" w:eastAsia="Verdana" w:hAnsi="Verdana" w:cs="Verdana"/>
          <w:b/>
          <w:bCs/>
          <w:color w:val="000000" w:themeColor="text1"/>
          <w:sz w:val="24"/>
          <w:szCs w:val="24"/>
          <w:lang w:val="en-US"/>
        </w:rPr>
      </w:pPr>
      <w:r w:rsidRPr="6F2B4365">
        <w:rPr>
          <w:rFonts w:ascii="Verdana" w:eastAsia="Verdana" w:hAnsi="Verdana" w:cs="Verdana"/>
          <w:b/>
          <w:bCs/>
          <w:color w:val="000000" w:themeColor="text1"/>
          <w:sz w:val="24"/>
          <w:szCs w:val="24"/>
          <w:lang w:val="en-US"/>
        </w:rPr>
        <w:t>Governance and Arrangements of bid</w:t>
      </w:r>
      <w:r w:rsidR="46CA2883" w:rsidRPr="6F2B4365">
        <w:rPr>
          <w:rFonts w:ascii="Verdana" w:eastAsia="Verdana" w:hAnsi="Verdana" w:cs="Verdana"/>
          <w:b/>
          <w:bCs/>
          <w:color w:val="000000" w:themeColor="text1"/>
          <w:sz w:val="24"/>
          <w:szCs w:val="24"/>
          <w:lang w:val="en-US"/>
        </w:rPr>
        <w:t>s</w:t>
      </w:r>
    </w:p>
    <w:p w14:paraId="006EBF22" w14:textId="3C546B43" w:rsidR="6F2B4365" w:rsidRPr="00743A98" w:rsidRDefault="46CA2883" w:rsidP="00743A98">
      <w:pPr>
        <w:pBdr>
          <w:top w:val="nil"/>
          <w:left w:val="nil"/>
          <w:bottom w:val="nil"/>
          <w:right w:val="nil"/>
          <w:between w:val="nil"/>
        </w:pBdr>
        <w:spacing w:before="240" w:after="240"/>
        <w:rPr>
          <w:rFonts w:ascii="Verdana" w:eastAsia="Verdana" w:hAnsi="Verdana" w:cs="Verdana"/>
          <w:b/>
          <w:bCs/>
          <w:color w:val="000000" w:themeColor="text1"/>
          <w:sz w:val="24"/>
          <w:szCs w:val="24"/>
          <w:lang w:val="en-US"/>
        </w:rPr>
      </w:pPr>
      <w:r w:rsidRPr="6F2B4365">
        <w:rPr>
          <w:rFonts w:ascii="Verdana" w:eastAsia="Verdana" w:hAnsi="Verdana" w:cs="Verdana"/>
          <w:sz w:val="24"/>
          <w:szCs w:val="24"/>
        </w:rPr>
        <w:t>During October 2024, the Committee received a report for consideration regarding the governance and procedural arrangements for the receipt, scrutiny, presentation, and reporting of charitable expenditure bids exceeding £50k, as well as legacies valued over £30k. The purpose of the report was to ensure robust oversight and transparency in the decision-making processes and the management of charitable funds.</w:t>
      </w:r>
    </w:p>
    <w:p w14:paraId="567719DB" w14:textId="62BF35D9" w:rsidR="6F2B4365" w:rsidRDefault="6F2B4365" w:rsidP="6F2B4365">
      <w:pPr>
        <w:spacing w:after="0" w:line="240" w:lineRule="auto"/>
        <w:rPr>
          <w:rFonts w:ascii="Verdana" w:eastAsia="Verdana" w:hAnsi="Verdana" w:cs="Verdana"/>
          <w:sz w:val="24"/>
          <w:szCs w:val="24"/>
        </w:rPr>
      </w:pPr>
    </w:p>
    <w:p w14:paraId="27180209" w14:textId="206E692A" w:rsidR="4C6B5F6D" w:rsidRDefault="4C6B5F6D" w:rsidP="008C5111">
      <w:pPr>
        <w:pStyle w:val="ListParagraph"/>
        <w:numPr>
          <w:ilvl w:val="0"/>
          <w:numId w:val="151"/>
        </w:numPr>
        <w:spacing w:after="0" w:line="240" w:lineRule="auto"/>
        <w:jc w:val="both"/>
        <w:rPr>
          <w:rFonts w:ascii="Verdana" w:hAnsi="Verdana" w:cs="Arial"/>
          <w:b/>
          <w:bCs/>
          <w:sz w:val="24"/>
          <w:szCs w:val="24"/>
        </w:rPr>
      </w:pPr>
      <w:r w:rsidRPr="6F2B4365">
        <w:rPr>
          <w:rFonts w:ascii="Verdana" w:hAnsi="Verdana" w:cs="Arial"/>
          <w:b/>
          <w:bCs/>
          <w:sz w:val="24"/>
          <w:szCs w:val="24"/>
        </w:rPr>
        <w:t>Charity Team</w:t>
      </w:r>
      <w:r w:rsidR="088D6A98" w:rsidRPr="6F2B4365">
        <w:rPr>
          <w:rFonts w:ascii="Verdana" w:hAnsi="Verdana" w:cs="Arial"/>
          <w:b/>
          <w:bCs/>
          <w:sz w:val="24"/>
          <w:szCs w:val="24"/>
        </w:rPr>
        <w:t xml:space="preserve"> </w:t>
      </w:r>
      <w:r w:rsidR="6BB14119" w:rsidRPr="6F2B4365">
        <w:rPr>
          <w:rFonts w:ascii="Verdana" w:hAnsi="Verdana" w:cs="Arial"/>
          <w:b/>
          <w:bCs/>
          <w:sz w:val="24"/>
          <w:szCs w:val="24"/>
        </w:rPr>
        <w:t>Update</w:t>
      </w:r>
    </w:p>
    <w:p w14:paraId="6F13CAC1" w14:textId="5381BCF1" w:rsidR="182DD861" w:rsidRDefault="182DD861"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At each meeting, the Committee received an update report from the Charity Team. These reports provided an overview of progress in delivering the Charity’s objectives, including updates on staffing positions, actions taken in alignment with the Charitable Funds Strategy, and planned future activity to support ongoing development.</w:t>
      </w:r>
    </w:p>
    <w:p w14:paraId="65912255" w14:textId="23B8B0D1" w:rsidR="6F2B4365" w:rsidRDefault="6F2B4365" w:rsidP="6F2B4365">
      <w:pPr>
        <w:pStyle w:val="ListParagraph"/>
        <w:spacing w:after="0" w:line="240" w:lineRule="auto"/>
        <w:ind w:left="0"/>
        <w:jc w:val="both"/>
        <w:rPr>
          <w:rFonts w:ascii="Verdana" w:hAnsi="Verdana" w:cs="Arial"/>
          <w:sz w:val="24"/>
          <w:szCs w:val="24"/>
        </w:rPr>
      </w:pPr>
    </w:p>
    <w:p w14:paraId="663ECACB" w14:textId="795B8100" w:rsidR="006110FC" w:rsidRPr="00EF7FFD" w:rsidRDefault="3661C4A9" w:rsidP="6F2B4365">
      <w:pPr>
        <w:spacing w:before="240" w:after="240" w:line="240" w:lineRule="auto"/>
        <w:rPr>
          <w:rFonts w:ascii="Verdana" w:eastAsia="Verdana" w:hAnsi="Verdana" w:cs="Verdana"/>
          <w:sz w:val="24"/>
          <w:szCs w:val="24"/>
        </w:rPr>
      </w:pPr>
      <w:r w:rsidRPr="6F2B4365">
        <w:rPr>
          <w:rFonts w:ascii="Verdana" w:eastAsia="Verdana" w:hAnsi="Verdana" w:cs="Verdana"/>
          <w:sz w:val="24"/>
          <w:szCs w:val="24"/>
        </w:rPr>
        <w:lastRenderedPageBreak/>
        <w:t>At the July 2024 meeting, the Committee was appraised of the implementation of the Charity’s new strategic approach, aimed at enhancing the effectiveness and sustainability of fundraising efforts. Key elements of the approach included:</w:t>
      </w:r>
    </w:p>
    <w:p w14:paraId="56D26DC1" w14:textId="18694E80"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A shift from traditional fundraising methods ("tin rattling") towards more sustainable and profitable income-generating activities;</w:t>
      </w:r>
    </w:p>
    <w:p w14:paraId="763356F3" w14:textId="6BF3B67C"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A greater focus on long-term income generation through gifts in wills, legacies, and in-memory donations;</w:t>
      </w:r>
    </w:p>
    <w:p w14:paraId="126E5E21" w14:textId="6BCE122A"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An appeal- and campaign-led model to drive targeted fundraising;</w:t>
      </w:r>
    </w:p>
    <w:p w14:paraId="590401EE" w14:textId="593F6E59"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Encouraging greater staff ownership and engagement with the Charity as “their” charity;</w:t>
      </w:r>
    </w:p>
    <w:p w14:paraId="19511951" w14:textId="54FA0681"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Development of strategic partnerships and corporate relationships;</w:t>
      </w:r>
    </w:p>
    <w:p w14:paraId="0635BF76" w14:textId="7AED4B31" w:rsidR="006110FC" w:rsidRPr="00EF7FFD" w:rsidRDefault="3661C4A9" w:rsidP="008C5111">
      <w:pPr>
        <w:pStyle w:val="ListParagraph"/>
        <w:numPr>
          <w:ilvl w:val="0"/>
          <w:numId w:val="121"/>
        </w:numPr>
        <w:spacing w:before="240" w:after="240" w:line="240" w:lineRule="auto"/>
        <w:rPr>
          <w:rFonts w:ascii="Verdana" w:eastAsia="Verdana" w:hAnsi="Verdana" w:cs="Verdana"/>
        </w:rPr>
      </w:pPr>
      <w:r w:rsidRPr="6F2B4365">
        <w:rPr>
          <w:rFonts w:ascii="Verdana" w:eastAsia="Verdana" w:hAnsi="Verdana" w:cs="Verdana"/>
          <w:sz w:val="24"/>
          <w:szCs w:val="24"/>
        </w:rPr>
        <w:t>Positive progress in expanding community fundraising initiative</w:t>
      </w:r>
    </w:p>
    <w:p w14:paraId="0E6F19E1" w14:textId="3EC4E42E" w:rsidR="006110FC" w:rsidRPr="00EF7FFD" w:rsidRDefault="006110FC" w:rsidP="6F2B4365">
      <w:pPr>
        <w:pStyle w:val="ListParagraph"/>
        <w:spacing w:after="0" w:line="240" w:lineRule="auto"/>
        <w:ind w:left="0"/>
        <w:jc w:val="both"/>
        <w:rPr>
          <w:rFonts w:ascii="Verdana" w:eastAsia="Verdana" w:hAnsi="Verdana" w:cs="Verdana"/>
          <w:color w:val="000000" w:themeColor="text1"/>
          <w:sz w:val="24"/>
          <w:szCs w:val="24"/>
        </w:rPr>
      </w:pPr>
    </w:p>
    <w:p w14:paraId="1FB72A64" w14:textId="420778E6" w:rsidR="006110FC" w:rsidRPr="00EF7FFD" w:rsidRDefault="28157BFD" w:rsidP="6F2B4365">
      <w:pPr>
        <w:spacing w:before="240" w:after="240" w:line="240" w:lineRule="auto"/>
        <w:rPr>
          <w:rFonts w:ascii="Verdana" w:eastAsia="Verdana" w:hAnsi="Verdana" w:cs="Verdana"/>
          <w:sz w:val="24"/>
          <w:szCs w:val="24"/>
        </w:rPr>
      </w:pPr>
      <w:r w:rsidRPr="6F2B4365">
        <w:rPr>
          <w:rFonts w:ascii="Verdana" w:eastAsia="Verdana" w:hAnsi="Verdana" w:cs="Verdana"/>
          <w:sz w:val="24"/>
          <w:szCs w:val="24"/>
        </w:rPr>
        <w:t>The Committee received a report in July 2024 announcing a significant development in securing Swansea City AFC as a Charity Partner for the 2024–25 season. This strategic partnership represents a major opportunity to enhance brand recognition for Swansea Bay Health Charity across the region. The collaboration was expected to deliver several key benefits, including increased visibility for all charitable funds, growth in corporate partnerships and donations, and enhanced fundraising support for the Cwtsh Clos Appeal.</w:t>
      </w:r>
    </w:p>
    <w:p w14:paraId="51CA862A" w14:textId="7477C518" w:rsidR="006110FC" w:rsidRPr="00EF7FFD" w:rsidRDefault="3144550A" w:rsidP="6F2B4365">
      <w:pPr>
        <w:spacing w:after="0" w:line="240" w:lineRule="auto"/>
        <w:jc w:val="both"/>
        <w:rPr>
          <w:rFonts w:ascii="Verdana" w:eastAsia="Verdana" w:hAnsi="Verdana" w:cs="Verdana"/>
          <w:sz w:val="24"/>
          <w:szCs w:val="24"/>
        </w:rPr>
      </w:pPr>
      <w:r w:rsidRPr="6F2B4365">
        <w:rPr>
          <w:rFonts w:ascii="Verdana" w:eastAsia="Verdana" w:hAnsi="Verdana" w:cs="Verdana"/>
          <w:sz w:val="24"/>
          <w:szCs w:val="24"/>
        </w:rPr>
        <w:t>At the October 2024 meeting, the Committee received a report providing an overview of the Charity’s key ongoing campaigns. The report highlighted progress to date and outlined future plans for each initiative, in line with the Charity’s strategic objectives:</w:t>
      </w:r>
    </w:p>
    <w:p w14:paraId="6FD1D38D" w14:textId="5E8708E5" w:rsidR="006110FC" w:rsidRPr="00EF7FFD" w:rsidRDefault="006110FC" w:rsidP="6F2B4365">
      <w:pPr>
        <w:spacing w:after="0" w:line="240" w:lineRule="auto"/>
        <w:jc w:val="both"/>
        <w:rPr>
          <w:rFonts w:ascii="Verdana" w:eastAsia="Verdana" w:hAnsi="Verdana" w:cs="Verdana"/>
          <w:sz w:val="24"/>
          <w:szCs w:val="24"/>
        </w:rPr>
      </w:pPr>
    </w:p>
    <w:p w14:paraId="25B48345" w14:textId="658DA85E" w:rsidR="006110FC" w:rsidRPr="00EF7FFD" w:rsidRDefault="3144550A" w:rsidP="008C5111">
      <w:pPr>
        <w:pStyle w:val="ListParagraph"/>
        <w:numPr>
          <w:ilvl w:val="0"/>
          <w:numId w:val="122"/>
        </w:numPr>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‘Going the Extra Mile’ appeal launched;</w:t>
      </w:r>
    </w:p>
    <w:p w14:paraId="7731FD04" w14:textId="78864AD3" w:rsidR="006110FC" w:rsidRPr="00EF7FFD" w:rsidRDefault="46518898" w:rsidP="008C5111">
      <w:pPr>
        <w:pStyle w:val="ListParagraph"/>
        <w:numPr>
          <w:ilvl w:val="0"/>
          <w:numId w:val="122"/>
        </w:numPr>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Sharing Hope;</w:t>
      </w:r>
    </w:p>
    <w:p w14:paraId="0C93C0EC" w14:textId="0C76D4E3" w:rsidR="006110FC" w:rsidRPr="00EF7FFD" w:rsidRDefault="46518898" w:rsidP="008C5111">
      <w:pPr>
        <w:pStyle w:val="ListParagraph"/>
        <w:numPr>
          <w:ilvl w:val="0"/>
          <w:numId w:val="122"/>
        </w:numPr>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‘Stuart’s Walk’ from Mumbles to Cwtsh Clos;</w:t>
      </w:r>
    </w:p>
    <w:p w14:paraId="5168C9D9" w14:textId="6C65C7A2" w:rsidR="006110FC" w:rsidRPr="00EF7FFD" w:rsidRDefault="46518898" w:rsidP="008C5111">
      <w:pPr>
        <w:pStyle w:val="ListParagraph"/>
        <w:numPr>
          <w:ilvl w:val="0"/>
          <w:numId w:val="122"/>
        </w:numPr>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5</w:t>
      </w:r>
      <w:r w:rsidRPr="6F2B4365">
        <w:rPr>
          <w:rFonts w:ascii="Verdana" w:eastAsia="Verdana" w:hAnsi="Verdana" w:cs="Verdana"/>
          <w:color w:val="000000" w:themeColor="text1"/>
          <w:sz w:val="24"/>
          <w:szCs w:val="24"/>
          <w:vertAlign w:val="superscript"/>
        </w:rPr>
        <w:t>th</w:t>
      </w:r>
      <w:r w:rsidRPr="6F2B4365">
        <w:rPr>
          <w:rFonts w:ascii="Verdana" w:eastAsia="Verdana" w:hAnsi="Verdana" w:cs="Verdana"/>
          <w:color w:val="000000" w:themeColor="text1"/>
          <w:sz w:val="24"/>
          <w:szCs w:val="24"/>
        </w:rPr>
        <w:t xml:space="preserve"> Jiffy’s Cancer 50 Challenge;</w:t>
      </w:r>
    </w:p>
    <w:p w14:paraId="31B7CD0A" w14:textId="206CEB40" w:rsidR="006110FC" w:rsidRPr="00EF7FFD" w:rsidRDefault="46518898" w:rsidP="008C5111">
      <w:pPr>
        <w:pStyle w:val="ListParagraph"/>
        <w:numPr>
          <w:ilvl w:val="0"/>
          <w:numId w:val="122"/>
        </w:numPr>
        <w:spacing w:after="0" w:line="240" w:lineRule="auto"/>
        <w:jc w:val="both"/>
        <w:rPr>
          <w:rFonts w:ascii="Verdana" w:eastAsia="Verdana" w:hAnsi="Verdana" w:cs="Verdana"/>
          <w:color w:val="000000" w:themeColor="text1"/>
          <w:sz w:val="24"/>
          <w:szCs w:val="24"/>
        </w:rPr>
      </w:pPr>
      <w:r w:rsidRPr="6F2B4365">
        <w:rPr>
          <w:rFonts w:ascii="Verdana" w:eastAsia="Verdana" w:hAnsi="Verdana" w:cs="Verdana"/>
          <w:color w:val="000000" w:themeColor="text1"/>
          <w:sz w:val="24"/>
          <w:szCs w:val="24"/>
        </w:rPr>
        <w:t>First edition of AT &amp; Morgan’s ‘Charity Truck pull’</w:t>
      </w:r>
    </w:p>
    <w:p w14:paraId="267193D7" w14:textId="35759B8E" w:rsidR="006110FC" w:rsidRPr="00EF7FFD" w:rsidRDefault="006110FC" w:rsidP="6F2B4365">
      <w:pPr>
        <w:pStyle w:val="ListParagraph"/>
        <w:spacing w:after="0" w:line="240" w:lineRule="auto"/>
        <w:ind w:left="0"/>
        <w:jc w:val="both"/>
        <w:rPr>
          <w:rFonts w:ascii="Verdana" w:hAnsi="Verdana" w:cs="Arial"/>
          <w:b/>
          <w:bCs/>
          <w:color w:val="FF0000"/>
          <w:sz w:val="24"/>
          <w:szCs w:val="24"/>
          <w:highlight w:val="yellow"/>
        </w:rPr>
      </w:pPr>
    </w:p>
    <w:p w14:paraId="636672C9" w14:textId="3FE9FD07" w:rsidR="00076750" w:rsidRDefault="00076750" w:rsidP="6F2B4365">
      <w:pPr>
        <w:spacing w:after="0" w:line="240" w:lineRule="auto"/>
        <w:jc w:val="both"/>
        <w:rPr>
          <w:rFonts w:ascii="Verdana" w:hAnsi="Verdana" w:cs="Arial"/>
          <w:sz w:val="24"/>
          <w:szCs w:val="24"/>
        </w:rPr>
      </w:pPr>
    </w:p>
    <w:p w14:paraId="499332AC" w14:textId="25CED0FC" w:rsidR="00076750" w:rsidRDefault="1D5909D1" w:rsidP="008C5111">
      <w:pPr>
        <w:pStyle w:val="ListParagraph"/>
        <w:numPr>
          <w:ilvl w:val="0"/>
          <w:numId w:val="124"/>
        </w:numPr>
        <w:spacing w:after="0" w:line="240" w:lineRule="auto"/>
        <w:jc w:val="both"/>
        <w:rPr>
          <w:rFonts w:ascii="Verdana" w:hAnsi="Verdana" w:cs="Arial"/>
        </w:rPr>
      </w:pPr>
      <w:r w:rsidRPr="6F2B4365">
        <w:rPr>
          <w:rFonts w:ascii="Verdana" w:hAnsi="Verdana" w:cs="Arial"/>
          <w:b/>
          <w:bCs/>
          <w:sz w:val="24"/>
          <w:szCs w:val="24"/>
        </w:rPr>
        <w:t>Committee Self-Assessment</w:t>
      </w:r>
    </w:p>
    <w:p w14:paraId="2EA2BC93" w14:textId="6E729590" w:rsidR="00076750" w:rsidRDefault="1D5909D1" w:rsidP="6F2B4365">
      <w:pPr>
        <w:spacing w:after="0" w:line="240" w:lineRule="auto"/>
        <w:jc w:val="both"/>
        <w:rPr>
          <w:rFonts w:ascii="Verdana" w:hAnsi="Verdana" w:cs="Arial"/>
          <w:sz w:val="24"/>
          <w:szCs w:val="24"/>
        </w:rPr>
      </w:pPr>
      <w:r w:rsidRPr="6F2B4365">
        <w:rPr>
          <w:rFonts w:ascii="Verdana" w:hAnsi="Verdana" w:cs="Arial"/>
          <w:sz w:val="24"/>
          <w:szCs w:val="24"/>
        </w:rPr>
        <w:t>In July 2024, the Committee noted the findings of the committee self-assessment the report set out the findings of the committee’s self-assessment</w:t>
      </w:r>
      <w:r w:rsidR="027F3A39" w:rsidRPr="6F2B4365">
        <w:rPr>
          <w:rFonts w:ascii="Verdana" w:hAnsi="Verdana" w:cs="Arial"/>
          <w:sz w:val="24"/>
          <w:szCs w:val="24"/>
        </w:rPr>
        <w:t xml:space="preserve">. </w:t>
      </w:r>
    </w:p>
    <w:p w14:paraId="5E0AD2D0" w14:textId="77777777" w:rsidR="00743A98" w:rsidRDefault="00743A98" w:rsidP="6F2B4365">
      <w:pPr>
        <w:spacing w:after="0" w:line="240" w:lineRule="auto"/>
        <w:jc w:val="both"/>
        <w:rPr>
          <w:rFonts w:ascii="Verdana" w:hAnsi="Verdana" w:cs="Arial"/>
        </w:rPr>
      </w:pPr>
    </w:p>
    <w:p w14:paraId="2CAFFFE2" w14:textId="3430D22E" w:rsidR="00076750" w:rsidRDefault="74732469" w:rsidP="008C5111">
      <w:pPr>
        <w:pStyle w:val="ListParagraph"/>
        <w:numPr>
          <w:ilvl w:val="0"/>
          <w:numId w:val="120"/>
        </w:numPr>
        <w:spacing w:after="0" w:line="240" w:lineRule="auto"/>
        <w:jc w:val="both"/>
        <w:rPr>
          <w:rFonts w:ascii="Verdana" w:eastAsia="Verdana" w:hAnsi="Verdana" w:cs="Verdana"/>
          <w:b/>
          <w:bCs/>
          <w:color w:val="000000" w:themeColor="text1"/>
          <w:sz w:val="24"/>
          <w:szCs w:val="24"/>
        </w:rPr>
      </w:pPr>
      <w:r w:rsidRPr="6F2B4365">
        <w:rPr>
          <w:rFonts w:ascii="Verdana" w:eastAsia="Verdana" w:hAnsi="Verdana" w:cs="Verdana"/>
          <w:b/>
          <w:bCs/>
          <w:color w:val="000000" w:themeColor="text1"/>
          <w:sz w:val="24"/>
          <w:szCs w:val="24"/>
        </w:rPr>
        <w:t>Audited Charitable Fund Accounts 2022/2</w:t>
      </w:r>
      <w:r w:rsidR="763F4584" w:rsidRPr="6F2B4365">
        <w:rPr>
          <w:rFonts w:ascii="Verdana" w:eastAsia="Verdana" w:hAnsi="Verdana" w:cs="Verdana"/>
          <w:b/>
          <w:bCs/>
          <w:color w:val="000000" w:themeColor="text1"/>
          <w:sz w:val="24"/>
          <w:szCs w:val="24"/>
        </w:rPr>
        <w:t>3</w:t>
      </w:r>
    </w:p>
    <w:p w14:paraId="022BE03B" w14:textId="0F905260" w:rsidR="00076750" w:rsidRDefault="763F4584" w:rsidP="6F2B4365">
      <w:pPr>
        <w:spacing w:after="0" w:line="240" w:lineRule="auto"/>
        <w:jc w:val="both"/>
        <w:rPr>
          <w:rFonts w:ascii="Verdana" w:eastAsia="Verdana" w:hAnsi="Verdana" w:cs="Verdana"/>
          <w:b/>
          <w:bCs/>
          <w:color w:val="000000" w:themeColor="text1"/>
          <w:sz w:val="24"/>
          <w:szCs w:val="24"/>
          <w:lang w:val="en-US"/>
        </w:rPr>
      </w:pPr>
      <w:r w:rsidRPr="6F2B4365">
        <w:rPr>
          <w:rFonts w:ascii="Verdana" w:eastAsia="Verdana" w:hAnsi="Verdana" w:cs="Verdana"/>
          <w:sz w:val="24"/>
          <w:szCs w:val="24"/>
        </w:rPr>
        <w:t xml:space="preserve">The Committee received the Audited Charitable Fund Accounts for the financial year 2022/23 at its meeting in April 2024. The delay in the finalisation and sign-off of the accounts was formally acknowledged, with the primary cause identified as the Health Board’s Investment Company’s </w:t>
      </w:r>
      <w:r w:rsidRPr="6F2B4365">
        <w:rPr>
          <w:rFonts w:ascii="Verdana" w:eastAsia="Verdana" w:hAnsi="Verdana" w:cs="Verdana"/>
          <w:sz w:val="24"/>
          <w:szCs w:val="24"/>
        </w:rPr>
        <w:lastRenderedPageBreak/>
        <w:t>inability to provide the required assurance regarding its investment management system.</w:t>
      </w:r>
    </w:p>
    <w:p w14:paraId="091A5E48" w14:textId="342C436D" w:rsidR="00076750" w:rsidRDefault="763F4584" w:rsidP="6F2B4365">
      <w:pPr>
        <w:spacing w:before="240" w:after="240" w:line="240" w:lineRule="auto"/>
      </w:pPr>
      <w:r w:rsidRPr="6F2B4365">
        <w:rPr>
          <w:rFonts w:ascii="Verdana" w:eastAsia="Verdana" w:hAnsi="Verdana" w:cs="Verdana"/>
          <w:sz w:val="24"/>
          <w:szCs w:val="24"/>
        </w:rPr>
        <w:t>Following review and discussion, the Committee endorsed the audited accounts for 2022/23 and recommended them for ratification by the Charitable Funds Trustees.</w:t>
      </w:r>
    </w:p>
    <w:p w14:paraId="2C0994BB" w14:textId="5291332E" w:rsidR="00076750" w:rsidRDefault="15BA7823" w:rsidP="008C5111">
      <w:pPr>
        <w:pStyle w:val="ListParagraph"/>
        <w:numPr>
          <w:ilvl w:val="0"/>
          <w:numId w:val="119"/>
        </w:numPr>
        <w:spacing w:before="240" w:after="240" w:line="240" w:lineRule="auto"/>
        <w:rPr>
          <w:rFonts w:ascii="Verdana" w:eastAsia="Verdana" w:hAnsi="Verdana" w:cs="Verdana"/>
          <w:b/>
          <w:bCs/>
          <w:color w:val="000000" w:themeColor="text1"/>
          <w:sz w:val="24"/>
          <w:szCs w:val="24"/>
          <w:lang w:val="en-US"/>
        </w:rPr>
      </w:pPr>
      <w:r w:rsidRPr="6F2B4365">
        <w:rPr>
          <w:rFonts w:ascii="Verdana" w:eastAsia="Verdana" w:hAnsi="Verdana" w:cs="Verdana"/>
          <w:b/>
          <w:bCs/>
          <w:color w:val="000000" w:themeColor="text1"/>
          <w:sz w:val="24"/>
          <w:szCs w:val="24"/>
          <w:lang w:val="en-US"/>
        </w:rPr>
        <w:t>Audits Account report 2022/23</w:t>
      </w:r>
    </w:p>
    <w:p w14:paraId="080DE50F" w14:textId="51D37F1C" w:rsidR="00076750" w:rsidRDefault="15BA7823" w:rsidP="6F2B4365">
      <w:pPr>
        <w:spacing w:before="240" w:after="240" w:line="240" w:lineRule="auto"/>
        <w:rPr>
          <w:rFonts w:ascii="Verdana" w:eastAsia="Verdana" w:hAnsi="Verdana" w:cs="Verdana"/>
          <w:b/>
          <w:bCs/>
          <w:sz w:val="24"/>
          <w:szCs w:val="24"/>
        </w:rPr>
      </w:pPr>
      <w:r w:rsidRPr="6F2B4365">
        <w:rPr>
          <w:rFonts w:ascii="Verdana" w:eastAsia="Verdana" w:hAnsi="Verdana" w:cs="Verdana"/>
          <w:color w:val="000000" w:themeColor="text1"/>
          <w:sz w:val="24"/>
          <w:szCs w:val="24"/>
        </w:rPr>
        <w:t xml:space="preserve">The Committee approved the Audits Account report 2022/23. </w:t>
      </w:r>
    </w:p>
    <w:p w14:paraId="0EE0BCBD" w14:textId="2C98EBC7" w:rsidR="00076750" w:rsidRDefault="2B8E21BC" w:rsidP="008C5111">
      <w:pPr>
        <w:pStyle w:val="ListParagraph"/>
        <w:numPr>
          <w:ilvl w:val="0"/>
          <w:numId w:val="118"/>
        </w:numPr>
        <w:spacing w:before="240" w:after="240" w:line="240" w:lineRule="auto"/>
        <w:rPr>
          <w:rFonts w:ascii="Verdana" w:eastAsia="Verdana" w:hAnsi="Verdana" w:cs="Verdana"/>
          <w:b/>
          <w:bCs/>
          <w:color w:val="000000" w:themeColor="text1"/>
          <w:sz w:val="24"/>
          <w:szCs w:val="24"/>
        </w:rPr>
      </w:pPr>
      <w:r w:rsidRPr="6F2B4365">
        <w:rPr>
          <w:rFonts w:ascii="Verdana" w:eastAsia="Verdana" w:hAnsi="Verdana" w:cs="Verdana"/>
          <w:b/>
          <w:bCs/>
          <w:color w:val="000000" w:themeColor="text1"/>
          <w:sz w:val="24"/>
          <w:szCs w:val="24"/>
        </w:rPr>
        <w:t>Audit Plan</w:t>
      </w:r>
    </w:p>
    <w:p w14:paraId="7B311538" w14:textId="26142E1F" w:rsidR="00076750" w:rsidRDefault="2B8E21BC" w:rsidP="6F2B4365">
      <w:pPr>
        <w:spacing w:before="240" w:after="240" w:line="240" w:lineRule="auto"/>
        <w:rPr>
          <w:rFonts w:ascii="Verdana" w:eastAsia="Verdana" w:hAnsi="Verdana" w:cs="Verdana"/>
          <w:color w:val="000000" w:themeColor="text1"/>
        </w:rPr>
      </w:pPr>
      <w:r w:rsidRPr="6F2B4365">
        <w:rPr>
          <w:rFonts w:ascii="Verdana" w:eastAsia="Verdana" w:hAnsi="Verdana" w:cs="Verdana"/>
          <w:color w:val="000000" w:themeColor="text1"/>
          <w:sz w:val="24"/>
          <w:szCs w:val="24"/>
        </w:rPr>
        <w:t xml:space="preserve">The Committee approved the Audit Plan in January 2025. </w:t>
      </w:r>
    </w:p>
    <w:p w14:paraId="4F756242" w14:textId="01008D3D" w:rsidR="00076750" w:rsidRDefault="59A3903D" w:rsidP="008C5111">
      <w:pPr>
        <w:pStyle w:val="ListParagraph"/>
        <w:numPr>
          <w:ilvl w:val="0"/>
          <w:numId w:val="118"/>
        </w:numPr>
        <w:spacing w:before="240" w:after="240" w:line="240" w:lineRule="auto"/>
        <w:rPr>
          <w:rFonts w:ascii="Verdana" w:eastAsia="Verdana" w:hAnsi="Verdana" w:cs="Verdana"/>
          <w:b/>
          <w:bCs/>
          <w:sz w:val="24"/>
          <w:szCs w:val="24"/>
        </w:rPr>
      </w:pPr>
      <w:r w:rsidRPr="6F2B4365">
        <w:rPr>
          <w:rFonts w:ascii="Verdana" w:eastAsia="Verdana" w:hAnsi="Verdana" w:cs="Verdana"/>
          <w:b/>
          <w:bCs/>
          <w:color w:val="000000" w:themeColor="text1"/>
          <w:sz w:val="24"/>
          <w:szCs w:val="24"/>
          <w:lang w:val="en-US"/>
        </w:rPr>
        <w:t>Charitable Fund Accounts 2023-24</w:t>
      </w:r>
    </w:p>
    <w:p w14:paraId="00A669F3" w14:textId="1BE67324" w:rsidR="00076750" w:rsidRDefault="1F2E66E9" w:rsidP="6F2B4365">
      <w:pPr>
        <w:spacing w:before="240" w:after="240" w:line="240" w:lineRule="auto"/>
        <w:rPr>
          <w:rFonts w:ascii="Verdana" w:eastAsia="Verdana" w:hAnsi="Verdana" w:cs="Verdana"/>
          <w:sz w:val="24"/>
          <w:szCs w:val="24"/>
          <w:lang w:val="en-US"/>
        </w:rPr>
      </w:pPr>
      <w:r w:rsidRPr="6F2B4365">
        <w:rPr>
          <w:rFonts w:ascii="Verdana" w:eastAsia="Verdana" w:hAnsi="Verdana" w:cs="Verdana"/>
          <w:sz w:val="24"/>
          <w:szCs w:val="24"/>
          <w:lang w:val="en-US"/>
        </w:rPr>
        <w:t xml:space="preserve">In January 2025, the Committee received a report on the audited Charitable Fund Accounts for the financial year 2023/24. The accounts attached were reviewed and recommended for adoption by the Charitable Funds Trustees, subject to formal approval by the Charitable Funds Committee. The Audited Charitable Fund Accounts for 2023/24 were </w:t>
      </w:r>
      <w:r w:rsidR="4210E4C1" w:rsidRPr="6F2B4365">
        <w:rPr>
          <w:rFonts w:ascii="Verdana" w:eastAsia="Verdana" w:hAnsi="Verdana" w:cs="Verdana"/>
          <w:sz w:val="24"/>
          <w:szCs w:val="24"/>
          <w:lang w:val="en-US"/>
        </w:rPr>
        <w:t>endorsed</w:t>
      </w:r>
      <w:r w:rsidRPr="6F2B4365">
        <w:rPr>
          <w:rFonts w:ascii="Verdana" w:eastAsia="Verdana" w:hAnsi="Verdana" w:cs="Verdana"/>
          <w:sz w:val="24"/>
          <w:szCs w:val="24"/>
          <w:lang w:val="en-US"/>
        </w:rPr>
        <w:t xml:space="preserve">. </w:t>
      </w:r>
    </w:p>
    <w:p w14:paraId="74ADE215" w14:textId="2154A761" w:rsidR="00076750" w:rsidRDefault="28C25032" w:rsidP="008C5111">
      <w:pPr>
        <w:pStyle w:val="ListParagraph"/>
        <w:numPr>
          <w:ilvl w:val="0"/>
          <w:numId w:val="118"/>
        </w:numPr>
        <w:spacing w:before="240" w:after="240" w:line="240" w:lineRule="auto"/>
        <w:rPr>
          <w:rFonts w:ascii="Verdana" w:eastAsia="Verdana" w:hAnsi="Verdana" w:cs="Verdana"/>
          <w:b/>
          <w:bCs/>
          <w:sz w:val="24"/>
          <w:szCs w:val="24"/>
        </w:rPr>
      </w:pPr>
      <w:r w:rsidRPr="6F2B4365">
        <w:rPr>
          <w:rFonts w:ascii="Verdana" w:eastAsia="Verdana" w:hAnsi="Verdana" w:cs="Verdana"/>
          <w:b/>
          <w:bCs/>
          <w:sz w:val="24"/>
          <w:szCs w:val="24"/>
        </w:rPr>
        <w:t>Review of Charity Governing Document</w:t>
      </w:r>
    </w:p>
    <w:p w14:paraId="6A304D06" w14:textId="7A8D56CF" w:rsidR="00076750" w:rsidRDefault="2F06A40E" w:rsidP="6F2B4365">
      <w:pPr>
        <w:spacing w:before="240" w:after="240" w:line="240" w:lineRule="auto"/>
        <w:rPr>
          <w:rFonts w:ascii="Verdana" w:eastAsia="Verdana" w:hAnsi="Verdana" w:cs="Verdana"/>
          <w:b/>
          <w:bCs/>
          <w:sz w:val="24"/>
          <w:szCs w:val="24"/>
        </w:rPr>
      </w:pPr>
      <w:r w:rsidRPr="6F2B4365">
        <w:rPr>
          <w:rFonts w:ascii="Verdana" w:eastAsia="Verdana" w:hAnsi="Verdana" w:cs="Verdana"/>
          <w:sz w:val="24"/>
          <w:szCs w:val="24"/>
        </w:rPr>
        <w:t>In April 2024, the Trustees Committee received the revised Charity Governing Document, which included several minor amendments to the governance framework of Swansea Bay Health Charity.</w:t>
      </w:r>
    </w:p>
    <w:p w14:paraId="23AF9233" w14:textId="34DA3405" w:rsidR="00076750" w:rsidRDefault="2F06A40E" w:rsidP="6F2B4365">
      <w:pPr>
        <w:spacing w:before="240" w:after="240" w:line="240" w:lineRule="auto"/>
      </w:pPr>
      <w:r w:rsidRPr="6F2B4365">
        <w:rPr>
          <w:rFonts w:ascii="Verdana" w:eastAsia="Verdana" w:hAnsi="Verdana" w:cs="Verdana"/>
          <w:sz w:val="24"/>
          <w:szCs w:val="24"/>
        </w:rPr>
        <w:t>The document reaffirmed that the charity was overseen by the Trustees Committee, which is responsible for its governance and strategic oversight. As outlined, the Trustees would meet at least three times per year to discharge their responsibilities, including the approval of the investment policy, expenditure strategy, and reserves policy, as well as the review and approval of the annual accounts, the associated annual report, and the auditor’s report on the accounts.</w:t>
      </w:r>
    </w:p>
    <w:p w14:paraId="5B0D114E" w14:textId="1D9D8971" w:rsidR="00076750" w:rsidRDefault="709F2B3B" w:rsidP="008C5111">
      <w:pPr>
        <w:pStyle w:val="ListParagraph"/>
        <w:numPr>
          <w:ilvl w:val="0"/>
          <w:numId w:val="117"/>
        </w:numPr>
        <w:spacing w:before="240" w:after="240" w:line="240" w:lineRule="auto"/>
        <w:rPr>
          <w:rFonts w:ascii="Verdana" w:eastAsia="Verdana" w:hAnsi="Verdana" w:cs="Verdana"/>
          <w:b/>
          <w:bCs/>
          <w:sz w:val="24"/>
          <w:szCs w:val="24"/>
        </w:rPr>
      </w:pPr>
      <w:r w:rsidRPr="6F2B4365">
        <w:rPr>
          <w:rFonts w:ascii="Verdana" w:eastAsia="Verdana" w:hAnsi="Verdana" w:cs="Verdana"/>
          <w:b/>
          <w:bCs/>
          <w:sz w:val="24"/>
          <w:szCs w:val="24"/>
        </w:rPr>
        <w:t>Audit Wales: ISA 260 Report 2023/24</w:t>
      </w:r>
    </w:p>
    <w:p w14:paraId="1FD48DF3" w14:textId="70BCD9EB" w:rsidR="00076750" w:rsidRDefault="52BED0FD" w:rsidP="6F2B4365">
      <w:pPr>
        <w:spacing w:before="240" w:after="240" w:line="240" w:lineRule="auto"/>
      </w:pPr>
      <w:r w:rsidRPr="6F2B4365">
        <w:rPr>
          <w:rFonts w:ascii="Verdana" w:eastAsia="Verdana" w:hAnsi="Verdana" w:cs="Verdana"/>
          <w:sz w:val="24"/>
          <w:szCs w:val="24"/>
        </w:rPr>
        <w:t>In January 2025, the Committee reviewed and approved the ISA 260 Report for the financial year 2023/24, as presented by Audit Wales. The report provided the auditor’s findings and conclusions in relation to the audit of the charitable funds’ financial statements, in accordance with the requirements of the International Standard on Auditing (ISA) 260.</w:t>
      </w:r>
    </w:p>
    <w:p w14:paraId="15F7595B" w14:textId="0B12D7A2" w:rsidR="00076750" w:rsidRDefault="150D1D24" w:rsidP="008C5111">
      <w:pPr>
        <w:pStyle w:val="ListParagraph"/>
        <w:numPr>
          <w:ilvl w:val="0"/>
          <w:numId w:val="116"/>
        </w:numPr>
        <w:spacing w:before="240" w:after="240" w:line="240" w:lineRule="auto"/>
        <w:rPr>
          <w:rFonts w:ascii="Verdana" w:eastAsia="Verdana" w:hAnsi="Verdana" w:cs="Verdana"/>
          <w:b/>
          <w:bCs/>
          <w:sz w:val="24"/>
          <w:szCs w:val="24"/>
        </w:rPr>
      </w:pPr>
      <w:r w:rsidRPr="6F2B4365">
        <w:rPr>
          <w:rFonts w:ascii="Verdana" w:eastAsia="Verdana" w:hAnsi="Verdana" w:cs="Verdana"/>
          <w:b/>
          <w:bCs/>
          <w:sz w:val="24"/>
          <w:szCs w:val="24"/>
        </w:rPr>
        <w:t xml:space="preserve">Charitable Funds </w:t>
      </w:r>
      <w:r w:rsidR="32B5D756" w:rsidRPr="6F2B4365">
        <w:rPr>
          <w:rFonts w:ascii="Verdana" w:eastAsia="Verdana" w:hAnsi="Verdana" w:cs="Verdana"/>
          <w:b/>
          <w:bCs/>
          <w:sz w:val="24"/>
          <w:szCs w:val="24"/>
        </w:rPr>
        <w:t xml:space="preserve">Annual Report </w:t>
      </w:r>
    </w:p>
    <w:p w14:paraId="283ACE73" w14:textId="70E3C157" w:rsidR="00076750" w:rsidRDefault="372752E2" w:rsidP="6F2B4365">
      <w:pPr>
        <w:spacing w:before="240" w:after="240" w:line="240" w:lineRule="auto"/>
        <w:rPr>
          <w:rFonts w:ascii="Verdana" w:eastAsia="Verdana" w:hAnsi="Verdana" w:cs="Verdana"/>
          <w:b/>
          <w:bCs/>
        </w:rPr>
      </w:pPr>
      <w:r w:rsidRPr="6F2B4365">
        <w:rPr>
          <w:rFonts w:ascii="Verdana" w:eastAsia="Verdana" w:hAnsi="Verdana" w:cs="Verdana"/>
          <w:sz w:val="24"/>
          <w:szCs w:val="24"/>
        </w:rPr>
        <w:t xml:space="preserve">In January 2025, the Committee reviewed and approved the audited Charity Annual Report for the financial year 2023/24. The report outlined </w:t>
      </w:r>
      <w:r w:rsidRPr="6F2B4365">
        <w:rPr>
          <w:rFonts w:ascii="Verdana" w:eastAsia="Verdana" w:hAnsi="Verdana" w:cs="Verdana"/>
          <w:sz w:val="24"/>
          <w:szCs w:val="24"/>
        </w:rPr>
        <w:lastRenderedPageBreak/>
        <w:t>the financial performance and activities of the charity during the year and has been prepared in accordance with relevant regulatory and accounting standards.</w:t>
      </w:r>
    </w:p>
    <w:p w14:paraId="23EA7715" w14:textId="100FBCBA" w:rsidR="00076750" w:rsidRDefault="00076750" w:rsidP="6F2B4365">
      <w:pPr>
        <w:spacing w:before="240" w:after="240" w:line="240" w:lineRule="auto"/>
        <w:rPr>
          <w:rFonts w:ascii="Verdana" w:eastAsia="Verdana" w:hAnsi="Verdana" w:cs="Verdana"/>
          <w:b/>
          <w:bCs/>
        </w:rPr>
      </w:pPr>
    </w:p>
    <w:p w14:paraId="41316AAA" w14:textId="709A7D6C" w:rsidR="00076750" w:rsidRDefault="00076750" w:rsidP="6F2B4365">
      <w:pPr>
        <w:spacing w:before="240" w:after="240" w:line="240" w:lineRule="auto"/>
        <w:rPr>
          <w:rFonts w:ascii="Verdana" w:eastAsia="Verdana" w:hAnsi="Verdana" w:cs="Verdana"/>
          <w:b/>
          <w:bCs/>
          <w:sz w:val="24"/>
          <w:szCs w:val="24"/>
        </w:rPr>
      </w:pPr>
    </w:p>
    <w:p w14:paraId="242CA304" w14:textId="3679C88D" w:rsidR="00076750" w:rsidRDefault="00076750" w:rsidP="000869A6">
      <w:pPr>
        <w:spacing w:after="0" w:line="240" w:lineRule="auto"/>
        <w:rPr>
          <w:rFonts w:ascii="Verdana" w:hAnsi="Verdana" w:cs="Arial"/>
          <w:sz w:val="24"/>
          <w:szCs w:val="24"/>
        </w:rPr>
      </w:pPr>
    </w:p>
    <w:p w14:paraId="088E8ED8" w14:textId="6BFA7A5D" w:rsidR="6F2B4365" w:rsidRDefault="6F2B4365" w:rsidP="6F2B4365">
      <w:pPr>
        <w:spacing w:after="0" w:line="240" w:lineRule="auto"/>
        <w:rPr>
          <w:rFonts w:ascii="Verdana" w:hAnsi="Verdana" w:cs="Arial"/>
          <w:sz w:val="24"/>
          <w:szCs w:val="24"/>
        </w:rPr>
      </w:pPr>
    </w:p>
    <w:p w14:paraId="3868D6DB" w14:textId="33FE7390" w:rsidR="6F2B4365" w:rsidRDefault="6F2B4365" w:rsidP="6F2B4365">
      <w:pPr>
        <w:spacing w:after="0" w:line="240" w:lineRule="auto"/>
        <w:rPr>
          <w:rFonts w:ascii="Verdana" w:hAnsi="Verdana" w:cs="Arial"/>
          <w:sz w:val="24"/>
          <w:szCs w:val="24"/>
        </w:rPr>
      </w:pPr>
    </w:p>
    <w:p w14:paraId="6BE4232B" w14:textId="68170DD8" w:rsidR="6F2B4365" w:rsidRDefault="6F2B4365" w:rsidP="6F2B4365">
      <w:pPr>
        <w:spacing w:after="0" w:line="240" w:lineRule="auto"/>
        <w:rPr>
          <w:rFonts w:ascii="Verdana" w:hAnsi="Verdana" w:cs="Arial"/>
          <w:sz w:val="24"/>
          <w:szCs w:val="24"/>
        </w:rPr>
      </w:pPr>
    </w:p>
    <w:p w14:paraId="285B1965" w14:textId="246A0E10" w:rsidR="6F2B4365" w:rsidRDefault="6F2B4365" w:rsidP="6F2B4365">
      <w:pPr>
        <w:spacing w:after="0" w:line="240" w:lineRule="auto"/>
        <w:rPr>
          <w:rFonts w:ascii="Verdana" w:hAnsi="Verdana" w:cs="Arial"/>
          <w:sz w:val="24"/>
          <w:szCs w:val="24"/>
        </w:rPr>
      </w:pPr>
    </w:p>
    <w:p w14:paraId="2DCEA562" w14:textId="0CFE0587" w:rsidR="6F2B4365" w:rsidRDefault="6F2B4365" w:rsidP="6F2B4365">
      <w:pPr>
        <w:spacing w:after="0" w:line="240" w:lineRule="auto"/>
        <w:rPr>
          <w:rFonts w:ascii="Verdana" w:hAnsi="Verdana" w:cs="Arial"/>
          <w:sz w:val="24"/>
          <w:szCs w:val="24"/>
        </w:rPr>
      </w:pPr>
    </w:p>
    <w:p w14:paraId="14DDE9B7" w14:textId="0E5C2D0C" w:rsidR="6F2B4365" w:rsidRDefault="6F2B4365" w:rsidP="6F2B4365">
      <w:pPr>
        <w:spacing w:after="0" w:line="240" w:lineRule="auto"/>
        <w:rPr>
          <w:rFonts w:ascii="Verdana" w:hAnsi="Verdana" w:cs="Arial"/>
          <w:sz w:val="24"/>
          <w:szCs w:val="24"/>
        </w:rPr>
      </w:pPr>
    </w:p>
    <w:p w14:paraId="012C2CEB" w14:textId="6533C184" w:rsidR="6F2B4365" w:rsidRDefault="6F2B4365" w:rsidP="6F2B4365">
      <w:pPr>
        <w:spacing w:after="0" w:line="240" w:lineRule="auto"/>
        <w:rPr>
          <w:rFonts w:ascii="Verdana" w:hAnsi="Verdana" w:cs="Arial"/>
          <w:sz w:val="24"/>
          <w:szCs w:val="24"/>
        </w:rPr>
      </w:pPr>
    </w:p>
    <w:p w14:paraId="4AB9C4B6" w14:textId="2E7DD48B" w:rsidR="6F2B4365" w:rsidRDefault="6F2B4365" w:rsidP="6F2B4365">
      <w:pPr>
        <w:spacing w:after="0" w:line="240" w:lineRule="auto"/>
        <w:rPr>
          <w:rFonts w:ascii="Verdana" w:hAnsi="Verdana" w:cs="Arial"/>
          <w:sz w:val="24"/>
          <w:szCs w:val="24"/>
        </w:rPr>
      </w:pPr>
    </w:p>
    <w:p w14:paraId="769F327E" w14:textId="76B0AA6B" w:rsidR="6F2B4365" w:rsidRDefault="6F2B4365" w:rsidP="6F2B4365">
      <w:pPr>
        <w:spacing w:after="0" w:line="240" w:lineRule="auto"/>
        <w:rPr>
          <w:rFonts w:ascii="Verdana" w:hAnsi="Verdana" w:cs="Arial"/>
          <w:sz w:val="24"/>
          <w:szCs w:val="24"/>
        </w:rPr>
      </w:pPr>
    </w:p>
    <w:p w14:paraId="5A290108" w14:textId="3A9C64E3" w:rsidR="6F2B4365" w:rsidRDefault="6F2B4365" w:rsidP="6F2B4365">
      <w:pPr>
        <w:spacing w:after="0" w:line="240" w:lineRule="auto"/>
        <w:rPr>
          <w:rFonts w:ascii="Verdana" w:hAnsi="Verdana" w:cs="Arial"/>
          <w:sz w:val="24"/>
          <w:szCs w:val="24"/>
        </w:rPr>
      </w:pPr>
    </w:p>
    <w:p w14:paraId="198274DB" w14:textId="73DC6E9B" w:rsidR="6F2B4365" w:rsidRDefault="6F2B4365" w:rsidP="6F2B4365">
      <w:pPr>
        <w:spacing w:after="0" w:line="240" w:lineRule="auto"/>
        <w:rPr>
          <w:rFonts w:ascii="Verdana" w:hAnsi="Verdana" w:cs="Arial"/>
          <w:sz w:val="24"/>
          <w:szCs w:val="24"/>
        </w:rPr>
      </w:pPr>
    </w:p>
    <w:p w14:paraId="5896E255" w14:textId="66227291" w:rsidR="6F2B4365" w:rsidRDefault="6F2B4365" w:rsidP="6F2B4365">
      <w:pPr>
        <w:spacing w:after="0" w:line="240" w:lineRule="auto"/>
        <w:rPr>
          <w:rFonts w:ascii="Verdana" w:hAnsi="Verdana" w:cs="Arial"/>
          <w:sz w:val="24"/>
          <w:szCs w:val="24"/>
        </w:rPr>
      </w:pPr>
    </w:p>
    <w:p w14:paraId="498B066F" w14:textId="7793E396" w:rsidR="6F2B4365" w:rsidRDefault="6F2B4365" w:rsidP="6F2B4365">
      <w:pPr>
        <w:spacing w:after="0" w:line="240" w:lineRule="auto"/>
        <w:rPr>
          <w:rFonts w:ascii="Verdana" w:hAnsi="Verdana" w:cs="Arial"/>
          <w:sz w:val="24"/>
          <w:szCs w:val="24"/>
        </w:rPr>
      </w:pPr>
    </w:p>
    <w:p w14:paraId="66CF89C7" w14:textId="55E3F63F" w:rsidR="6F2B4365" w:rsidRDefault="6F2B4365" w:rsidP="6F2B4365">
      <w:pPr>
        <w:spacing w:after="0" w:line="240" w:lineRule="auto"/>
        <w:rPr>
          <w:rFonts w:ascii="Verdana" w:hAnsi="Verdana" w:cs="Arial"/>
          <w:sz w:val="24"/>
          <w:szCs w:val="24"/>
        </w:rPr>
      </w:pPr>
    </w:p>
    <w:p w14:paraId="13B806D5" w14:textId="040DFCC9" w:rsidR="6F2B4365" w:rsidRDefault="6F2B4365" w:rsidP="6F2B4365">
      <w:pPr>
        <w:spacing w:after="0" w:line="240" w:lineRule="auto"/>
        <w:rPr>
          <w:rFonts w:ascii="Verdana" w:hAnsi="Verdana" w:cs="Arial"/>
          <w:sz w:val="24"/>
          <w:szCs w:val="24"/>
        </w:rPr>
      </w:pPr>
    </w:p>
    <w:p w14:paraId="5F7E48D2" w14:textId="5D1BF34B" w:rsidR="6F2B4365" w:rsidRDefault="6F2B4365" w:rsidP="6F2B4365">
      <w:pPr>
        <w:spacing w:after="0" w:line="240" w:lineRule="auto"/>
        <w:rPr>
          <w:rFonts w:ascii="Verdana" w:hAnsi="Verdana" w:cs="Arial"/>
          <w:sz w:val="24"/>
          <w:szCs w:val="24"/>
        </w:rPr>
      </w:pPr>
    </w:p>
    <w:p w14:paraId="7F0863EA" w14:textId="2E508DE4" w:rsidR="6F2B4365" w:rsidRDefault="6F2B4365" w:rsidP="6F2B4365">
      <w:pPr>
        <w:spacing w:after="0" w:line="240" w:lineRule="auto"/>
        <w:rPr>
          <w:rFonts w:ascii="Verdana" w:hAnsi="Verdana" w:cs="Arial"/>
          <w:sz w:val="24"/>
          <w:szCs w:val="24"/>
        </w:rPr>
      </w:pPr>
    </w:p>
    <w:p w14:paraId="73D8EFF8" w14:textId="076D9F06" w:rsidR="6F2B4365" w:rsidRDefault="6F2B4365" w:rsidP="6F2B4365">
      <w:pPr>
        <w:spacing w:after="0" w:line="240" w:lineRule="auto"/>
        <w:rPr>
          <w:rFonts w:ascii="Verdana" w:hAnsi="Verdana" w:cs="Arial"/>
          <w:sz w:val="24"/>
          <w:szCs w:val="24"/>
        </w:rPr>
      </w:pPr>
    </w:p>
    <w:p w14:paraId="24401441" w14:textId="0482FE48" w:rsidR="4C39ED56" w:rsidRDefault="4C39ED56" w:rsidP="4C39ED56">
      <w:pPr>
        <w:spacing w:after="0" w:line="240" w:lineRule="auto"/>
        <w:rPr>
          <w:rFonts w:ascii="Verdana" w:hAnsi="Verdana" w:cs="Arial"/>
          <w:sz w:val="24"/>
          <w:szCs w:val="24"/>
        </w:rPr>
      </w:pPr>
    </w:p>
    <w:p w14:paraId="1AE106FE" w14:textId="3CD81C31" w:rsidR="4C39ED56" w:rsidRDefault="4C39ED56" w:rsidP="4C39ED56">
      <w:pPr>
        <w:spacing w:after="0" w:line="240" w:lineRule="auto"/>
        <w:rPr>
          <w:rFonts w:ascii="Verdana" w:hAnsi="Verdana" w:cs="Arial"/>
          <w:sz w:val="24"/>
          <w:szCs w:val="24"/>
        </w:rPr>
      </w:pPr>
    </w:p>
    <w:p w14:paraId="77BD1E67" w14:textId="62529B24" w:rsidR="4C39ED56" w:rsidRDefault="4C39ED56" w:rsidP="4C39ED56">
      <w:pPr>
        <w:spacing w:after="0" w:line="240" w:lineRule="auto"/>
        <w:rPr>
          <w:rFonts w:ascii="Verdana" w:hAnsi="Verdana" w:cs="Arial"/>
          <w:sz w:val="24"/>
          <w:szCs w:val="24"/>
        </w:rPr>
      </w:pPr>
    </w:p>
    <w:p w14:paraId="0E570E62" w14:textId="162D2810" w:rsidR="00743A98" w:rsidRDefault="00743A98" w:rsidP="17E063F3">
      <w:pPr>
        <w:spacing w:after="0" w:line="240" w:lineRule="auto"/>
        <w:rPr>
          <w:rFonts w:ascii="Verdana" w:hAnsi="Verdana" w:cs="Arial"/>
          <w:sz w:val="24"/>
          <w:szCs w:val="24"/>
        </w:rPr>
      </w:pPr>
    </w:p>
    <w:p w14:paraId="01B79FA9" w14:textId="77777777" w:rsidR="00743A98" w:rsidRDefault="00743A98" w:rsidP="4C39ED56">
      <w:pPr>
        <w:spacing w:after="0" w:line="240" w:lineRule="auto"/>
        <w:rPr>
          <w:rFonts w:ascii="Verdana" w:hAnsi="Verdana" w:cs="Arial"/>
          <w:sz w:val="24"/>
          <w:szCs w:val="24"/>
        </w:rPr>
      </w:pPr>
    </w:p>
    <w:p w14:paraId="288AF504" w14:textId="77777777" w:rsidR="00743A98" w:rsidRDefault="00743A98" w:rsidP="4C39ED56">
      <w:pPr>
        <w:spacing w:after="0" w:line="240" w:lineRule="auto"/>
        <w:rPr>
          <w:rFonts w:ascii="Verdana" w:hAnsi="Verdana" w:cs="Arial"/>
          <w:sz w:val="24"/>
          <w:szCs w:val="24"/>
        </w:rPr>
      </w:pPr>
    </w:p>
    <w:p w14:paraId="2B7EB40F" w14:textId="77777777" w:rsidR="005612FC" w:rsidRDefault="005612FC" w:rsidP="4C39ED56">
      <w:pPr>
        <w:spacing w:after="0" w:line="240" w:lineRule="auto"/>
        <w:rPr>
          <w:rFonts w:ascii="Verdana" w:hAnsi="Verdana" w:cs="Arial"/>
          <w:sz w:val="24"/>
          <w:szCs w:val="24"/>
        </w:rPr>
      </w:pPr>
    </w:p>
    <w:p w14:paraId="273C9900" w14:textId="77777777" w:rsidR="005612FC" w:rsidRDefault="005612FC" w:rsidP="4C39ED56">
      <w:pPr>
        <w:spacing w:after="0" w:line="240" w:lineRule="auto"/>
        <w:rPr>
          <w:rFonts w:ascii="Verdana" w:hAnsi="Verdana" w:cs="Arial"/>
          <w:sz w:val="24"/>
          <w:szCs w:val="24"/>
        </w:rPr>
      </w:pPr>
    </w:p>
    <w:p w14:paraId="0829F035" w14:textId="77777777" w:rsidR="005612FC" w:rsidRDefault="005612FC" w:rsidP="4C39ED56">
      <w:pPr>
        <w:spacing w:after="0" w:line="240" w:lineRule="auto"/>
        <w:rPr>
          <w:rFonts w:ascii="Verdana" w:hAnsi="Verdana" w:cs="Arial"/>
          <w:sz w:val="24"/>
          <w:szCs w:val="24"/>
        </w:rPr>
      </w:pPr>
    </w:p>
    <w:p w14:paraId="6EFE940C" w14:textId="77777777" w:rsidR="005612FC" w:rsidRDefault="005612FC" w:rsidP="4C39ED56">
      <w:pPr>
        <w:spacing w:after="0" w:line="240" w:lineRule="auto"/>
        <w:rPr>
          <w:rFonts w:ascii="Verdana" w:hAnsi="Verdana" w:cs="Arial"/>
          <w:sz w:val="24"/>
          <w:szCs w:val="24"/>
        </w:rPr>
      </w:pPr>
    </w:p>
    <w:p w14:paraId="22DD44EF" w14:textId="77777777" w:rsidR="005612FC" w:rsidRDefault="005612FC" w:rsidP="4C39ED56">
      <w:pPr>
        <w:spacing w:after="0" w:line="240" w:lineRule="auto"/>
        <w:rPr>
          <w:rFonts w:ascii="Verdana" w:hAnsi="Verdana" w:cs="Arial"/>
          <w:sz w:val="24"/>
          <w:szCs w:val="24"/>
        </w:rPr>
      </w:pPr>
    </w:p>
    <w:p w14:paraId="2624D4CF" w14:textId="77777777" w:rsidR="005612FC" w:rsidRDefault="005612FC" w:rsidP="4C39ED56">
      <w:pPr>
        <w:spacing w:after="0" w:line="240" w:lineRule="auto"/>
        <w:rPr>
          <w:rFonts w:ascii="Verdana" w:hAnsi="Verdana" w:cs="Arial"/>
          <w:sz w:val="24"/>
          <w:szCs w:val="24"/>
        </w:rPr>
      </w:pPr>
    </w:p>
    <w:p w14:paraId="4C44AB47" w14:textId="77777777" w:rsidR="005612FC" w:rsidRDefault="005612FC" w:rsidP="4C39ED56">
      <w:pPr>
        <w:spacing w:after="0" w:line="240" w:lineRule="auto"/>
        <w:rPr>
          <w:rFonts w:ascii="Verdana" w:hAnsi="Verdana" w:cs="Arial"/>
          <w:sz w:val="24"/>
          <w:szCs w:val="24"/>
        </w:rPr>
      </w:pPr>
    </w:p>
    <w:p w14:paraId="1B0B2601" w14:textId="77777777" w:rsidR="005612FC" w:rsidRDefault="005612FC" w:rsidP="4C39ED56">
      <w:pPr>
        <w:spacing w:after="0" w:line="240" w:lineRule="auto"/>
        <w:rPr>
          <w:rFonts w:ascii="Verdana" w:hAnsi="Verdana" w:cs="Arial"/>
          <w:sz w:val="24"/>
          <w:szCs w:val="24"/>
        </w:rPr>
      </w:pPr>
    </w:p>
    <w:p w14:paraId="2B85D61F" w14:textId="77777777" w:rsidR="005612FC" w:rsidRDefault="005612FC" w:rsidP="4C39ED56">
      <w:pPr>
        <w:spacing w:after="0" w:line="240" w:lineRule="auto"/>
        <w:rPr>
          <w:rFonts w:ascii="Verdana" w:hAnsi="Verdana" w:cs="Arial"/>
          <w:sz w:val="24"/>
          <w:szCs w:val="24"/>
        </w:rPr>
      </w:pPr>
    </w:p>
    <w:p w14:paraId="2A9D1B1F" w14:textId="77777777" w:rsidR="005612FC" w:rsidRDefault="005612FC" w:rsidP="4C39ED56">
      <w:pPr>
        <w:spacing w:after="0" w:line="240" w:lineRule="auto"/>
        <w:rPr>
          <w:rFonts w:ascii="Verdana" w:hAnsi="Verdana" w:cs="Arial"/>
          <w:sz w:val="24"/>
          <w:szCs w:val="24"/>
        </w:rPr>
      </w:pPr>
    </w:p>
    <w:p w14:paraId="1BFD21C1" w14:textId="77777777" w:rsidR="005612FC" w:rsidRDefault="005612FC" w:rsidP="4C39ED56">
      <w:pPr>
        <w:spacing w:after="0" w:line="240" w:lineRule="auto"/>
        <w:rPr>
          <w:rFonts w:ascii="Verdana" w:hAnsi="Verdana" w:cs="Arial"/>
          <w:sz w:val="24"/>
          <w:szCs w:val="24"/>
        </w:rPr>
      </w:pPr>
    </w:p>
    <w:p w14:paraId="250B8F96" w14:textId="77777777" w:rsidR="005612FC" w:rsidRDefault="005612FC" w:rsidP="4C39ED56">
      <w:pPr>
        <w:spacing w:after="0" w:line="240" w:lineRule="auto"/>
        <w:rPr>
          <w:rFonts w:ascii="Verdana" w:hAnsi="Verdana" w:cs="Arial"/>
          <w:sz w:val="24"/>
          <w:szCs w:val="24"/>
        </w:rPr>
      </w:pPr>
    </w:p>
    <w:p w14:paraId="7F44FC26" w14:textId="77777777" w:rsidR="005612FC" w:rsidRDefault="005612FC" w:rsidP="4C39ED56">
      <w:pPr>
        <w:spacing w:after="0" w:line="240" w:lineRule="auto"/>
        <w:rPr>
          <w:rFonts w:ascii="Verdana" w:hAnsi="Verdana" w:cs="Arial"/>
          <w:sz w:val="24"/>
          <w:szCs w:val="24"/>
        </w:rPr>
      </w:pPr>
    </w:p>
    <w:p w14:paraId="1842AFFD" w14:textId="77777777" w:rsidR="005612FC" w:rsidRDefault="005612FC" w:rsidP="4C39ED56">
      <w:pPr>
        <w:spacing w:after="0" w:line="240" w:lineRule="auto"/>
        <w:rPr>
          <w:rFonts w:ascii="Verdana" w:hAnsi="Verdana" w:cs="Arial"/>
          <w:sz w:val="24"/>
          <w:szCs w:val="24"/>
        </w:rPr>
      </w:pPr>
    </w:p>
    <w:p w14:paraId="7B2D0F7D" w14:textId="6298BFAA" w:rsidR="6F2B4365" w:rsidRDefault="6F2B4365" w:rsidP="6F2B4365">
      <w:pPr>
        <w:spacing w:after="0" w:line="240" w:lineRule="auto"/>
        <w:rPr>
          <w:rFonts w:ascii="Verdana" w:hAnsi="Verdana" w:cs="Arial"/>
          <w:sz w:val="24"/>
          <w:szCs w:val="24"/>
        </w:rPr>
      </w:pPr>
    </w:p>
    <w:p w14:paraId="65B4F952" w14:textId="65839B55" w:rsidR="00076750" w:rsidRPr="00743A98" w:rsidRDefault="0E4542EF" w:rsidP="6F2B4365">
      <w:pPr>
        <w:spacing w:after="0" w:line="240" w:lineRule="auto"/>
        <w:jc w:val="center"/>
        <w:rPr>
          <w:rFonts w:ascii="Verdana" w:hAnsi="Verdana" w:cs="Arial"/>
          <w:b/>
          <w:bCs/>
          <w:sz w:val="24"/>
          <w:szCs w:val="24"/>
          <w:u w:val="single"/>
        </w:rPr>
      </w:pPr>
      <w:r w:rsidRPr="17E063F3">
        <w:rPr>
          <w:rFonts w:ascii="Verdana" w:hAnsi="Verdana" w:cs="Arial"/>
          <w:b/>
          <w:bCs/>
          <w:sz w:val="24"/>
          <w:szCs w:val="24"/>
          <w:u w:val="single"/>
        </w:rPr>
        <w:lastRenderedPageBreak/>
        <w:t xml:space="preserve">Section </w:t>
      </w:r>
      <w:r w:rsidR="6C0250B2" w:rsidRPr="17E063F3">
        <w:rPr>
          <w:rFonts w:ascii="Verdana" w:hAnsi="Verdana" w:cs="Arial"/>
          <w:b/>
          <w:bCs/>
          <w:sz w:val="24"/>
          <w:szCs w:val="24"/>
          <w:u w:val="single"/>
        </w:rPr>
        <w:t>9</w:t>
      </w:r>
    </w:p>
    <w:p w14:paraId="2AC6C441" w14:textId="13BD3EA6" w:rsidR="00076750" w:rsidRDefault="0E4542EF" w:rsidP="6F2B4365">
      <w:pPr>
        <w:spacing w:after="0" w:line="240" w:lineRule="auto"/>
        <w:jc w:val="center"/>
        <w:rPr>
          <w:rFonts w:ascii="Verdana" w:eastAsia="Verdana" w:hAnsi="Verdana" w:cs="Verdana"/>
          <w:sz w:val="24"/>
          <w:szCs w:val="24"/>
        </w:rPr>
      </w:pPr>
      <w:r w:rsidRPr="6F2B4365">
        <w:rPr>
          <w:rFonts w:ascii="Verdana" w:eastAsia="Verdana" w:hAnsi="Verdana" w:cs="Verdana"/>
          <w:b/>
          <w:bCs/>
          <w:sz w:val="24"/>
          <w:szCs w:val="24"/>
        </w:rPr>
        <w:t>Digital, Data, Research and Innovation Committe</w:t>
      </w:r>
      <w:r w:rsidRPr="6F2B4365">
        <w:rPr>
          <w:rFonts w:ascii="Verdana" w:eastAsia="Verdana" w:hAnsi="Verdana" w:cs="Verdana"/>
          <w:i/>
          <w:iCs/>
          <w:sz w:val="24"/>
          <w:szCs w:val="24"/>
        </w:rPr>
        <w:t>e</w:t>
      </w:r>
    </w:p>
    <w:p w14:paraId="34940976" w14:textId="74B3FC3C" w:rsidR="00076750" w:rsidRDefault="0E4542EF" w:rsidP="6F2B4365">
      <w:pPr>
        <w:spacing w:before="240" w:after="240" w:line="240" w:lineRule="auto"/>
        <w:jc w:val="both"/>
        <w:rPr>
          <w:rFonts w:ascii="Verdana" w:eastAsia="Verdana" w:hAnsi="Verdana" w:cs="Verdana"/>
          <w:sz w:val="24"/>
          <w:szCs w:val="24"/>
        </w:rPr>
      </w:pPr>
      <w:r w:rsidRPr="17E063F3">
        <w:rPr>
          <w:rFonts w:ascii="Verdana" w:eastAsia="Verdana" w:hAnsi="Verdana" w:cs="Verdana"/>
          <w:sz w:val="24"/>
          <w:szCs w:val="24"/>
        </w:rPr>
        <w:t xml:space="preserve">A new Committee, the </w:t>
      </w:r>
      <w:r w:rsidRPr="17E063F3">
        <w:rPr>
          <w:rFonts w:ascii="Verdana" w:eastAsia="Verdana" w:hAnsi="Verdana" w:cs="Verdana"/>
          <w:i/>
          <w:iCs/>
          <w:sz w:val="24"/>
          <w:szCs w:val="24"/>
        </w:rPr>
        <w:t>Digital, Data, Research and Innovation Committee</w:t>
      </w:r>
      <w:r w:rsidR="72343D84" w:rsidRPr="17E063F3">
        <w:rPr>
          <w:rFonts w:ascii="Verdana" w:eastAsia="Verdana" w:hAnsi="Verdana" w:cs="Verdana"/>
          <w:i/>
          <w:iCs/>
          <w:sz w:val="24"/>
          <w:szCs w:val="24"/>
        </w:rPr>
        <w:t xml:space="preserve"> (DDRI)</w:t>
      </w:r>
      <w:r w:rsidRPr="17E063F3">
        <w:rPr>
          <w:rFonts w:ascii="Verdana" w:eastAsia="Verdana" w:hAnsi="Verdana" w:cs="Verdana"/>
          <w:sz w:val="24"/>
          <w:szCs w:val="24"/>
        </w:rPr>
        <w:t>, was established in November 2024. The creation of this Committee reflects the Health Board’s strategic commitment to advancing digital transformation, optimising the use of data, and promoting research and innovation across the organisation.</w:t>
      </w:r>
    </w:p>
    <w:p w14:paraId="083161AB" w14:textId="0EBFC804" w:rsidR="00076750" w:rsidRDefault="00076750" w:rsidP="6F2B4365">
      <w:pPr>
        <w:spacing w:after="0" w:line="240" w:lineRule="auto"/>
        <w:rPr>
          <w:rFonts w:ascii="Verdana" w:hAnsi="Verdana" w:cs="Arial"/>
          <w:sz w:val="24"/>
          <w:szCs w:val="24"/>
        </w:rPr>
      </w:pPr>
    </w:p>
    <w:p w14:paraId="2C59CF96" w14:textId="66943077" w:rsidR="00076750" w:rsidRDefault="0E4542EF" w:rsidP="6F2B4365">
      <w:pPr>
        <w:pStyle w:val="StyleOutlinenumberedArialOutlinenumberedArial11Outli"/>
        <w:numPr>
          <w:ilvl w:val="0"/>
          <w:numId w:val="0"/>
        </w:numPr>
        <w:jc w:val="both"/>
        <w:rPr>
          <w:rFonts w:ascii="Verdana" w:hAnsi="Verdana"/>
          <w:b w:val="0"/>
          <w:bCs w:val="0"/>
        </w:rPr>
      </w:pPr>
      <w:r w:rsidRPr="6F2B4365">
        <w:rPr>
          <w:rFonts w:ascii="Verdana" w:hAnsi="Verdana"/>
          <w:b w:val="0"/>
          <w:bCs w:val="0"/>
        </w:rPr>
        <w:t>During 2024/25, the following reports were received by the Committee:</w:t>
      </w:r>
    </w:p>
    <w:p w14:paraId="71F9C9E2" w14:textId="565A5959" w:rsidR="00076750" w:rsidRDefault="00076750" w:rsidP="000869A6">
      <w:pPr>
        <w:spacing w:after="0" w:line="240" w:lineRule="auto"/>
        <w:rPr>
          <w:rFonts w:ascii="Verdana" w:hAnsi="Verdana" w:cs="Arial"/>
          <w:sz w:val="24"/>
          <w:szCs w:val="24"/>
        </w:rPr>
      </w:pPr>
    </w:p>
    <w:p w14:paraId="58511CA6" w14:textId="3F260675" w:rsidR="00076750" w:rsidRDefault="20B4C79D" w:rsidP="4C39ED56">
      <w:pPr>
        <w:spacing w:after="0" w:line="240" w:lineRule="auto"/>
        <w:rPr>
          <w:rFonts w:ascii="Verdana" w:hAnsi="Verdana" w:cs="Arial"/>
          <w:b/>
          <w:bCs/>
          <w:sz w:val="24"/>
          <w:szCs w:val="24"/>
          <w:u w:val="single"/>
        </w:rPr>
      </w:pPr>
      <w:r w:rsidRPr="4C39ED56">
        <w:rPr>
          <w:rFonts w:ascii="Verdana" w:hAnsi="Verdana" w:cs="Arial"/>
          <w:b/>
          <w:bCs/>
          <w:sz w:val="24"/>
          <w:szCs w:val="24"/>
          <w:u w:val="single"/>
        </w:rPr>
        <w:t>Governance</w:t>
      </w:r>
    </w:p>
    <w:p w14:paraId="30DD32AC" w14:textId="30EDBE43" w:rsidR="00076750" w:rsidRDefault="00076750" w:rsidP="000869A6">
      <w:pPr>
        <w:spacing w:after="0" w:line="240" w:lineRule="auto"/>
        <w:rPr>
          <w:rFonts w:ascii="Verdana" w:hAnsi="Verdana" w:cs="Arial"/>
          <w:sz w:val="24"/>
          <w:szCs w:val="24"/>
        </w:rPr>
      </w:pPr>
    </w:p>
    <w:p w14:paraId="676E2492" w14:textId="09F6BB8E" w:rsidR="6409B666" w:rsidRDefault="6409B666" w:rsidP="17E063F3">
      <w:pPr>
        <w:pStyle w:val="ListParagraph"/>
        <w:numPr>
          <w:ilvl w:val="0"/>
          <w:numId w:val="15"/>
        </w:numPr>
        <w:spacing w:after="0" w:line="240" w:lineRule="auto"/>
        <w:rPr>
          <w:rFonts w:ascii="Verdana" w:hAnsi="Verdana" w:cs="Arial"/>
          <w:b/>
          <w:bCs/>
        </w:rPr>
      </w:pPr>
      <w:r w:rsidRPr="17E063F3">
        <w:rPr>
          <w:rFonts w:ascii="Verdana" w:hAnsi="Verdana" w:cs="Arial"/>
          <w:b/>
          <w:bCs/>
          <w:sz w:val="24"/>
          <w:szCs w:val="24"/>
        </w:rPr>
        <w:t>Terms of Reference</w:t>
      </w:r>
    </w:p>
    <w:p w14:paraId="2BA8D8A6" w14:textId="70AD15CF" w:rsidR="00076750" w:rsidRDefault="6409B666" w:rsidP="4C39ED56">
      <w:pPr>
        <w:spacing w:after="0" w:line="240" w:lineRule="auto"/>
        <w:jc w:val="both"/>
        <w:rPr>
          <w:rFonts w:ascii="Verdana" w:hAnsi="Verdana" w:cs="Arial"/>
          <w:sz w:val="24"/>
          <w:szCs w:val="24"/>
        </w:rPr>
      </w:pPr>
      <w:r w:rsidRPr="4C39ED56">
        <w:rPr>
          <w:rFonts w:ascii="Verdana" w:hAnsi="Verdana" w:cs="Arial"/>
          <w:sz w:val="24"/>
          <w:szCs w:val="24"/>
        </w:rPr>
        <w:t>During its inaugural year, the Committee reviewed and refined its Terms of Reference to ensure they accurately reflected its evolving remit. This included the formal integration of research and innovation as core areas of oversight, alongside digital and data governance. The Committee emphasised the importance of aligning its responsibilities with the Health Board’s broader strategic objectives and ensuring appropriate assurance mechanisms were in place for areas such as artificial intelligence governance, clinical coding, and digital risk.</w:t>
      </w:r>
    </w:p>
    <w:p w14:paraId="5005535F" w14:textId="62EEE80C" w:rsidR="4C39ED56" w:rsidRDefault="4C39ED56" w:rsidP="4C39ED56">
      <w:pPr>
        <w:spacing w:after="0" w:line="240" w:lineRule="auto"/>
        <w:jc w:val="both"/>
        <w:rPr>
          <w:rFonts w:ascii="Verdana" w:hAnsi="Verdana" w:cs="Arial"/>
          <w:sz w:val="24"/>
          <w:szCs w:val="24"/>
        </w:rPr>
      </w:pPr>
    </w:p>
    <w:p w14:paraId="2E393E38" w14:textId="38E92232" w:rsidR="6E4B029A" w:rsidRDefault="6E4B029A" w:rsidP="17E063F3">
      <w:pPr>
        <w:pStyle w:val="ListParagraph"/>
        <w:numPr>
          <w:ilvl w:val="0"/>
          <w:numId w:val="14"/>
        </w:numPr>
        <w:spacing w:before="60" w:after="60" w:line="240" w:lineRule="auto"/>
        <w:rPr>
          <w:rFonts w:ascii="Verdana" w:eastAsia="Verdana" w:hAnsi="Verdana" w:cs="Verdana"/>
          <w:b/>
          <w:bCs/>
        </w:rPr>
      </w:pPr>
      <w:r w:rsidRPr="17E063F3">
        <w:rPr>
          <w:rFonts w:ascii="Verdana" w:eastAsia="Verdana" w:hAnsi="Verdana" w:cs="Verdana"/>
          <w:b/>
          <w:bCs/>
          <w:color w:val="000000" w:themeColor="text1"/>
          <w:sz w:val="24"/>
          <w:szCs w:val="24"/>
        </w:rPr>
        <w:t>Digital/Data Risk Register, Risk Review and appetite</w:t>
      </w:r>
    </w:p>
    <w:p w14:paraId="008C338F" w14:textId="54DF0DA9" w:rsidR="6E4B029A" w:rsidRDefault="6E4B029A" w:rsidP="4C39ED56">
      <w:pPr>
        <w:spacing w:after="0" w:line="240" w:lineRule="auto"/>
        <w:jc w:val="both"/>
        <w:rPr>
          <w:rFonts w:ascii="Verdana" w:hAnsi="Verdana" w:cs="Arial"/>
          <w:sz w:val="24"/>
          <w:szCs w:val="24"/>
        </w:rPr>
      </w:pPr>
      <w:r w:rsidRPr="4C39ED56">
        <w:rPr>
          <w:rFonts w:ascii="Verdana" w:hAnsi="Verdana" w:cs="Arial"/>
          <w:sz w:val="24"/>
          <w:szCs w:val="24"/>
        </w:rPr>
        <w:t>The DDRI Committee maintained active oversight of digital and data-related risks, with a particular focus on those exceeding the Health Board’s stated risk appetite. The Committee scrutinised the Health Board Risk Register (HBRR) at each meeting, ensuring that risks assigned to the Committee were appropriately monitored and escalated where necessary. The Committee also reviewed the Health Board’s overarching risk appetite framework, which categorises risk tolerance levels across domains. For digital and data risks, the Board adopted a ‘seeking’ appetite indicating a willingness to accept higher levels of risk in pursuit of innovation while maintaining a lower threshold (‘open’ appetite) for compliance-related risks such as data protection and clinical coding.</w:t>
      </w:r>
      <w:r w:rsidR="5E89AAD9" w:rsidRPr="4C39ED56">
        <w:rPr>
          <w:rFonts w:ascii="Verdana" w:hAnsi="Verdana" w:cs="Arial"/>
          <w:sz w:val="24"/>
          <w:szCs w:val="24"/>
        </w:rPr>
        <w:t xml:space="preserve"> The Committee reinforced the importance of visibility and accountability in risk management, advocating for clearer alignment between identified risks, executive actions, and assurance reporting. This approach supported the Health Board’s commitment to robust governance in the digital and data domains.</w:t>
      </w:r>
    </w:p>
    <w:p w14:paraId="244D9694" w14:textId="4F966F0D" w:rsidR="00076750" w:rsidRDefault="00076750" w:rsidP="4C39ED56">
      <w:pPr>
        <w:spacing w:after="0" w:line="240" w:lineRule="auto"/>
        <w:rPr>
          <w:rFonts w:ascii="Verdana" w:eastAsia="Verdana" w:hAnsi="Verdana" w:cs="Verdana"/>
          <w:b/>
          <w:bCs/>
          <w:sz w:val="24"/>
          <w:szCs w:val="24"/>
        </w:rPr>
      </w:pPr>
    </w:p>
    <w:p w14:paraId="57702C17" w14:textId="50584707" w:rsidR="0037540C" w:rsidRDefault="62B9AC1B" w:rsidP="17E063F3">
      <w:pPr>
        <w:pStyle w:val="ListParagraph"/>
        <w:numPr>
          <w:ilvl w:val="0"/>
          <w:numId w:val="13"/>
        </w:numPr>
        <w:spacing w:after="0" w:line="240" w:lineRule="auto"/>
        <w:rPr>
          <w:rFonts w:ascii="Verdana" w:eastAsia="Verdana" w:hAnsi="Verdana" w:cs="Verdana"/>
          <w:b/>
          <w:bCs/>
        </w:rPr>
      </w:pPr>
      <w:r w:rsidRPr="17E063F3">
        <w:rPr>
          <w:rFonts w:ascii="Verdana" w:eastAsia="Verdana" w:hAnsi="Verdana" w:cs="Verdana"/>
          <w:b/>
          <w:bCs/>
          <w:color w:val="000000" w:themeColor="text1"/>
          <w:sz w:val="24"/>
          <w:szCs w:val="24"/>
        </w:rPr>
        <w:t>Internal and External Audit Reports</w:t>
      </w:r>
    </w:p>
    <w:p w14:paraId="11B67826" w14:textId="2C0E1A5A" w:rsidR="0037540C" w:rsidRDefault="34827DFC" w:rsidP="4C39ED56">
      <w:pPr>
        <w:spacing w:after="0" w:line="240" w:lineRule="auto"/>
        <w:jc w:val="both"/>
      </w:pPr>
      <w:r w:rsidRPr="4C39ED56">
        <w:rPr>
          <w:rFonts w:ascii="Verdana" w:hAnsi="Verdana" w:cs="Arial"/>
          <w:sz w:val="24"/>
          <w:szCs w:val="24"/>
        </w:rPr>
        <w:t>The DDRI Committee received and scrutinised the findings of the Internal Audit Report on Clinical Coding, which had returned a Limited Assurance rating. The audit identified twelve recommended actions aimed at strengthening governance, improving data quality, and addressing operational inefficiencies within the Clinical Coding function.</w:t>
      </w:r>
    </w:p>
    <w:p w14:paraId="0245D7BA" w14:textId="5690BFCB" w:rsidR="0037540C" w:rsidRDefault="0037540C" w:rsidP="4C39ED56">
      <w:pPr>
        <w:spacing w:after="0" w:line="240" w:lineRule="auto"/>
        <w:jc w:val="both"/>
        <w:rPr>
          <w:rFonts w:ascii="Verdana" w:hAnsi="Verdana" w:cs="Arial"/>
          <w:sz w:val="24"/>
          <w:szCs w:val="24"/>
        </w:rPr>
      </w:pPr>
    </w:p>
    <w:p w14:paraId="0A77F6CA" w14:textId="4444A803" w:rsidR="0037540C" w:rsidRDefault="34827DFC" w:rsidP="4C39ED56">
      <w:pPr>
        <w:spacing w:after="0" w:line="240" w:lineRule="auto"/>
        <w:jc w:val="both"/>
      </w:pPr>
      <w:r w:rsidRPr="4C39ED56">
        <w:rPr>
          <w:rFonts w:ascii="Verdana" w:hAnsi="Verdana" w:cs="Arial"/>
          <w:sz w:val="24"/>
          <w:szCs w:val="24"/>
        </w:rPr>
        <w:t>The Committee was assured by the progress made and acknowledged the impact of the Health Board’s recruitment freeze on achieving Tier 1 targets. The potential of auto-coding was highlighted as a key enabler to mitigate workforce challenges and improve efficiency. The Committee agreed to escalate to the Board the resourcing challenges associated with implementing auto-coding and the need to remodel the Clinical Coding workforce accordingly</w:t>
      </w:r>
      <w:r w:rsidR="29FEEF4A" w:rsidRPr="4C39ED56">
        <w:rPr>
          <w:rFonts w:ascii="Verdana" w:hAnsi="Verdana" w:cs="Arial"/>
          <w:sz w:val="24"/>
          <w:szCs w:val="24"/>
        </w:rPr>
        <w:t>.</w:t>
      </w:r>
    </w:p>
    <w:p w14:paraId="05EEB10C" w14:textId="42CF4726" w:rsidR="0037540C" w:rsidRDefault="0037540C" w:rsidP="4C39ED56">
      <w:pPr>
        <w:spacing w:after="0" w:line="240" w:lineRule="auto"/>
        <w:jc w:val="both"/>
        <w:rPr>
          <w:rFonts w:ascii="Verdana" w:hAnsi="Verdana" w:cs="Arial"/>
          <w:sz w:val="24"/>
          <w:szCs w:val="24"/>
        </w:rPr>
      </w:pPr>
    </w:p>
    <w:p w14:paraId="7DD9A591" w14:textId="46AE5E0A" w:rsidR="0037540C" w:rsidRDefault="34827DFC" w:rsidP="4C39ED56">
      <w:pPr>
        <w:spacing w:after="0" w:line="240" w:lineRule="auto"/>
        <w:jc w:val="both"/>
        <w:rPr>
          <w:rFonts w:ascii="Verdana" w:hAnsi="Verdana" w:cs="Arial"/>
          <w:sz w:val="24"/>
          <w:szCs w:val="24"/>
        </w:rPr>
      </w:pPr>
      <w:r w:rsidRPr="4C39ED56">
        <w:rPr>
          <w:rFonts w:ascii="Verdana" w:hAnsi="Verdana" w:cs="Arial"/>
          <w:sz w:val="24"/>
          <w:szCs w:val="24"/>
        </w:rPr>
        <w:t xml:space="preserve">In support of ongoing assurance, the Committee endorsed the development of granular metrics to monitor the coding backlog and track progress over time. These metrics </w:t>
      </w:r>
      <w:r w:rsidR="63119E2D" w:rsidRPr="4C39ED56">
        <w:rPr>
          <w:rFonts w:ascii="Verdana" w:hAnsi="Verdana" w:cs="Arial"/>
          <w:sz w:val="24"/>
          <w:szCs w:val="24"/>
        </w:rPr>
        <w:t>we</w:t>
      </w:r>
      <w:r w:rsidRPr="4C39ED56">
        <w:rPr>
          <w:rFonts w:ascii="Verdana" w:hAnsi="Verdana" w:cs="Arial"/>
          <w:sz w:val="24"/>
          <w:szCs w:val="24"/>
        </w:rPr>
        <w:t>re being integrated into the Organisational Change Policy (OCP) process, which include</w:t>
      </w:r>
      <w:r w:rsidR="2A00EBD6" w:rsidRPr="4C39ED56">
        <w:rPr>
          <w:rFonts w:ascii="Verdana" w:hAnsi="Verdana" w:cs="Arial"/>
          <w:sz w:val="24"/>
          <w:szCs w:val="24"/>
        </w:rPr>
        <w:t>d</w:t>
      </w:r>
      <w:r w:rsidRPr="4C39ED56">
        <w:rPr>
          <w:rFonts w:ascii="Verdana" w:hAnsi="Verdana" w:cs="Arial"/>
          <w:sz w:val="24"/>
          <w:szCs w:val="24"/>
        </w:rPr>
        <w:t xml:space="preserve"> the re-banding of qualified coders and the incorporation of audit functions into their roles</w:t>
      </w:r>
      <w:r w:rsidR="0FF91298" w:rsidRPr="4C39ED56">
        <w:rPr>
          <w:rFonts w:ascii="Verdana" w:hAnsi="Verdana" w:cs="Arial"/>
          <w:sz w:val="24"/>
          <w:szCs w:val="24"/>
        </w:rPr>
        <w:t>.</w:t>
      </w:r>
    </w:p>
    <w:p w14:paraId="6997E693" w14:textId="0855AA6C" w:rsidR="0037540C" w:rsidRDefault="0037540C" w:rsidP="4C39ED56">
      <w:pPr>
        <w:spacing w:after="0" w:line="240" w:lineRule="auto"/>
        <w:jc w:val="both"/>
        <w:rPr>
          <w:rFonts w:ascii="Verdana" w:hAnsi="Verdana" w:cs="Arial"/>
          <w:sz w:val="24"/>
          <w:szCs w:val="24"/>
        </w:rPr>
      </w:pPr>
    </w:p>
    <w:p w14:paraId="66B2AB82" w14:textId="752C91BC" w:rsidR="0037540C" w:rsidRDefault="0FF91298" w:rsidP="4C39ED56">
      <w:pPr>
        <w:spacing w:after="0" w:line="240" w:lineRule="auto"/>
        <w:jc w:val="both"/>
        <w:rPr>
          <w:rFonts w:ascii="Verdana" w:hAnsi="Verdana" w:cs="Arial"/>
          <w:sz w:val="24"/>
          <w:szCs w:val="24"/>
        </w:rPr>
      </w:pPr>
      <w:r w:rsidRPr="4C39ED56">
        <w:rPr>
          <w:rFonts w:ascii="Verdana" w:hAnsi="Verdana" w:cs="Arial"/>
          <w:sz w:val="24"/>
          <w:szCs w:val="24"/>
        </w:rPr>
        <w:t>The Committee also acknowledged that the Head of Internal Audit Opinion and Annual Report 2024/25, received by the Audit Committee, provided broader assurance on internal control arrangements across the Health Board. The DDRI Committee’s oversight of the Clinical Coding audit formed part of this wider assurance framework.</w:t>
      </w:r>
    </w:p>
    <w:p w14:paraId="663AB093" w14:textId="56799CD8" w:rsidR="0037540C" w:rsidRDefault="0037540C" w:rsidP="000869A6">
      <w:pPr>
        <w:spacing w:after="0" w:line="240" w:lineRule="auto"/>
        <w:rPr>
          <w:rFonts w:ascii="Verdana" w:hAnsi="Verdana" w:cs="Arial"/>
          <w:sz w:val="24"/>
          <w:szCs w:val="24"/>
        </w:rPr>
      </w:pPr>
    </w:p>
    <w:p w14:paraId="42BBC6B5" w14:textId="12777935" w:rsidR="6F2B4365" w:rsidRDefault="5AEE6DD6" w:rsidP="17E063F3">
      <w:pPr>
        <w:pStyle w:val="ListParagraph"/>
        <w:numPr>
          <w:ilvl w:val="0"/>
          <w:numId w:val="12"/>
        </w:numPr>
        <w:spacing w:after="0" w:line="240" w:lineRule="auto"/>
        <w:rPr>
          <w:rFonts w:ascii="Verdana" w:hAnsi="Verdana" w:cs="Arial"/>
          <w:b/>
          <w:bCs/>
        </w:rPr>
      </w:pPr>
      <w:r w:rsidRPr="17E063F3">
        <w:rPr>
          <w:rFonts w:ascii="Verdana" w:hAnsi="Verdana" w:cs="Arial"/>
          <w:b/>
          <w:bCs/>
          <w:sz w:val="24"/>
          <w:szCs w:val="24"/>
        </w:rPr>
        <w:t>Digital Financial Management</w:t>
      </w:r>
    </w:p>
    <w:p w14:paraId="50B55D78" w14:textId="492A3D9E" w:rsidR="6F2B4365" w:rsidRDefault="4C908E2B" w:rsidP="4C39ED56">
      <w:pPr>
        <w:spacing w:after="0" w:line="240" w:lineRule="auto"/>
        <w:jc w:val="both"/>
        <w:rPr>
          <w:rFonts w:ascii="Verdana" w:hAnsi="Verdana" w:cs="Arial"/>
          <w:sz w:val="24"/>
          <w:szCs w:val="24"/>
        </w:rPr>
      </w:pPr>
      <w:r w:rsidRPr="4C39ED56">
        <w:rPr>
          <w:rFonts w:ascii="Verdana" w:hAnsi="Verdana" w:cs="Arial"/>
          <w:sz w:val="24"/>
          <w:szCs w:val="24"/>
        </w:rPr>
        <w:t xml:space="preserve">During the reporting period, the DDRI Committee received regular updates on the Financial Performance and Planning of Digital Services, with oversight of both capital and revenue positions. As of Month 2 (May 2025), the Directorate reported a breakeven position against its initial capital allocation and an underspend on revenue, exceeding the required financial target  </w:t>
      </w:r>
    </w:p>
    <w:p w14:paraId="1B155047" w14:textId="11149C44" w:rsidR="6F2B4365" w:rsidRDefault="6F2B4365" w:rsidP="6F2B4365">
      <w:pPr>
        <w:spacing w:after="0" w:line="240" w:lineRule="auto"/>
        <w:rPr>
          <w:rFonts w:ascii="Verdana" w:hAnsi="Verdana" w:cs="Arial"/>
          <w:sz w:val="24"/>
          <w:szCs w:val="24"/>
        </w:rPr>
      </w:pPr>
    </w:p>
    <w:p w14:paraId="1401B517" w14:textId="4759913B" w:rsidR="6F2B4365" w:rsidRDefault="4C908E2B" w:rsidP="4C39ED56">
      <w:pPr>
        <w:spacing w:after="0" w:line="240" w:lineRule="auto"/>
        <w:jc w:val="both"/>
        <w:rPr>
          <w:rFonts w:ascii="Verdana" w:hAnsi="Verdana" w:cs="Arial"/>
          <w:sz w:val="24"/>
          <w:szCs w:val="24"/>
        </w:rPr>
      </w:pPr>
      <w:r w:rsidRPr="4C39ED56">
        <w:rPr>
          <w:rFonts w:ascii="Verdana" w:hAnsi="Verdana" w:cs="Arial"/>
          <w:sz w:val="24"/>
          <w:szCs w:val="24"/>
        </w:rPr>
        <w:t>The Committee was advised that a 10-year financial plan had been developed in alignment with the Digital Strategy, highlighting the need for significant investment to sustain and modernise digital infrastructure. Key risks identified included the lack of consistent funding, particularly for the replacement of critical infrastructure such as network and server components</w:t>
      </w:r>
      <w:r w:rsidR="017948C8" w:rsidRPr="4C39ED56">
        <w:rPr>
          <w:rFonts w:ascii="Verdana" w:hAnsi="Verdana" w:cs="Arial"/>
          <w:sz w:val="24"/>
          <w:szCs w:val="24"/>
        </w:rPr>
        <w:t>.</w:t>
      </w:r>
    </w:p>
    <w:p w14:paraId="28E7D4F8" w14:textId="47B50BE6" w:rsidR="6F2B4365" w:rsidRDefault="6F2B4365" w:rsidP="4B9B3647">
      <w:pPr>
        <w:spacing w:after="0" w:line="240" w:lineRule="auto"/>
        <w:jc w:val="both"/>
        <w:rPr>
          <w:rFonts w:ascii="Verdana" w:hAnsi="Verdana" w:cs="Arial"/>
          <w:sz w:val="24"/>
          <w:szCs w:val="24"/>
        </w:rPr>
      </w:pPr>
    </w:p>
    <w:p w14:paraId="1A64C71F" w14:textId="5E22A55E" w:rsidR="5EED92FC" w:rsidRDefault="5EED92FC" w:rsidP="4C39ED56">
      <w:pPr>
        <w:spacing w:after="0" w:line="240" w:lineRule="auto"/>
        <w:jc w:val="both"/>
        <w:rPr>
          <w:rFonts w:ascii="Verdana" w:hAnsi="Verdana" w:cs="Arial"/>
          <w:sz w:val="24"/>
          <w:szCs w:val="24"/>
        </w:rPr>
      </w:pPr>
      <w:r w:rsidRPr="4B9B3647">
        <w:rPr>
          <w:rFonts w:ascii="Verdana" w:hAnsi="Verdana" w:cs="Arial"/>
          <w:sz w:val="24"/>
          <w:szCs w:val="24"/>
        </w:rPr>
        <w:t>The Digital, Data, Research and Innovation Committee received a report on Digital Financial Management. The report highlighted the successful leveraging of additional funds for technology refresh and the need for a benefits framework to prioritise investments. The digital financial</w:t>
      </w:r>
      <w:r w:rsidR="4EBCBD4A" w:rsidRPr="4B9B3647">
        <w:rPr>
          <w:rFonts w:ascii="Verdana" w:hAnsi="Verdana" w:cs="Arial"/>
          <w:sz w:val="24"/>
          <w:szCs w:val="24"/>
        </w:rPr>
        <w:t xml:space="preserve"> </w:t>
      </w:r>
      <w:r w:rsidRPr="4B9B3647">
        <w:rPr>
          <w:rFonts w:ascii="Verdana" w:hAnsi="Verdana" w:cs="Arial"/>
          <w:sz w:val="24"/>
          <w:szCs w:val="24"/>
        </w:rPr>
        <w:t xml:space="preserve">management was on track to meet allocation targets for 2024-25, with no concerns regarding revenue and capital. The committee was assured by the Directorate’s financial performance to Month </w:t>
      </w:r>
      <w:r w:rsidR="7C2B63DA" w:rsidRPr="4B9B3647">
        <w:rPr>
          <w:rFonts w:ascii="Verdana" w:hAnsi="Verdana" w:cs="Arial"/>
          <w:sz w:val="24"/>
          <w:szCs w:val="24"/>
        </w:rPr>
        <w:t>eight</w:t>
      </w:r>
      <w:r w:rsidRPr="4B9B3647">
        <w:rPr>
          <w:rFonts w:ascii="Verdana" w:hAnsi="Verdana" w:cs="Arial"/>
          <w:sz w:val="24"/>
          <w:szCs w:val="24"/>
        </w:rPr>
        <w:t xml:space="preserve"> 2024/25 and received the actions to ensure delivery of the required financial position and to mitigate financial risks.</w:t>
      </w:r>
    </w:p>
    <w:p w14:paraId="711A00DE" w14:textId="03DE365F" w:rsidR="4C39ED56" w:rsidRDefault="4C39ED56" w:rsidP="4C39ED56">
      <w:pPr>
        <w:spacing w:after="0" w:line="240" w:lineRule="auto"/>
        <w:rPr>
          <w:rFonts w:ascii="Verdana" w:hAnsi="Verdana" w:cs="Arial"/>
          <w:sz w:val="24"/>
          <w:szCs w:val="24"/>
        </w:rPr>
      </w:pPr>
    </w:p>
    <w:p w14:paraId="45AAFF31" w14:textId="77777777" w:rsidR="00743A98" w:rsidRDefault="00743A98" w:rsidP="4C39ED56">
      <w:pPr>
        <w:spacing w:after="0" w:line="240" w:lineRule="auto"/>
        <w:rPr>
          <w:rFonts w:ascii="Verdana" w:hAnsi="Verdana" w:cs="Arial"/>
          <w:b/>
          <w:bCs/>
          <w:sz w:val="24"/>
          <w:szCs w:val="24"/>
          <w:u w:val="single"/>
        </w:rPr>
      </w:pPr>
    </w:p>
    <w:p w14:paraId="261F67CE" w14:textId="5E1423B7" w:rsidR="6F2B4365" w:rsidRDefault="2E41EECC" w:rsidP="4C39ED56">
      <w:pPr>
        <w:spacing w:after="0" w:line="240" w:lineRule="auto"/>
        <w:rPr>
          <w:rFonts w:ascii="Verdana" w:hAnsi="Verdana" w:cs="Arial"/>
          <w:b/>
          <w:bCs/>
          <w:sz w:val="24"/>
          <w:szCs w:val="24"/>
          <w:u w:val="single"/>
        </w:rPr>
      </w:pPr>
      <w:r w:rsidRPr="4C39ED56">
        <w:rPr>
          <w:rFonts w:ascii="Verdana" w:hAnsi="Verdana" w:cs="Arial"/>
          <w:b/>
          <w:bCs/>
          <w:sz w:val="24"/>
          <w:szCs w:val="24"/>
          <w:u w:val="single"/>
        </w:rPr>
        <w:lastRenderedPageBreak/>
        <w:t>Performance</w:t>
      </w:r>
    </w:p>
    <w:p w14:paraId="34ECF1DE" w14:textId="753911A0" w:rsidR="4C39ED56" w:rsidRDefault="4C39ED56" w:rsidP="4C39ED56">
      <w:pPr>
        <w:spacing w:after="0" w:line="240" w:lineRule="auto"/>
        <w:rPr>
          <w:rFonts w:ascii="Verdana" w:hAnsi="Verdana" w:cs="Arial"/>
          <w:b/>
          <w:bCs/>
          <w:sz w:val="24"/>
          <w:szCs w:val="24"/>
          <w:u w:val="single"/>
        </w:rPr>
      </w:pPr>
    </w:p>
    <w:p w14:paraId="6EAEB946" w14:textId="161D7A6E" w:rsidR="30A15D05" w:rsidRDefault="23E96381" w:rsidP="17E063F3">
      <w:pPr>
        <w:pStyle w:val="ListParagraph"/>
        <w:numPr>
          <w:ilvl w:val="0"/>
          <w:numId w:val="11"/>
        </w:numPr>
        <w:spacing w:before="60" w:after="60" w:line="240" w:lineRule="auto"/>
        <w:rPr>
          <w:rFonts w:ascii="Verdana" w:eastAsia="Verdana" w:hAnsi="Verdana" w:cs="Verdana"/>
          <w:b/>
          <w:bCs/>
        </w:rPr>
      </w:pPr>
      <w:r w:rsidRPr="17E063F3">
        <w:rPr>
          <w:rFonts w:ascii="Verdana" w:eastAsia="Verdana" w:hAnsi="Verdana" w:cs="Verdana"/>
          <w:b/>
          <w:bCs/>
          <w:color w:val="000000" w:themeColor="text1"/>
          <w:sz w:val="24"/>
          <w:szCs w:val="24"/>
        </w:rPr>
        <w:t>Operating Performance</w:t>
      </w:r>
    </w:p>
    <w:p w14:paraId="15728CD2" w14:textId="41630B07" w:rsidR="6F2B4365" w:rsidRDefault="30A15D05" w:rsidP="4C39ED56">
      <w:pPr>
        <w:spacing w:after="0" w:line="240" w:lineRule="auto"/>
        <w:jc w:val="both"/>
        <w:rPr>
          <w:rFonts w:ascii="Verdana" w:hAnsi="Verdana" w:cs="Arial"/>
          <w:sz w:val="24"/>
          <w:szCs w:val="24"/>
        </w:rPr>
      </w:pPr>
      <w:r w:rsidRPr="4C39ED56">
        <w:rPr>
          <w:rFonts w:ascii="Verdana" w:hAnsi="Verdana" w:cs="Arial"/>
          <w:sz w:val="24"/>
          <w:szCs w:val="24"/>
        </w:rPr>
        <w:t>The Committee received regular updates on Digital Operating Performance, acknowledging a breakeven financial position and progress on system disaggregation with Cwm Taf Morgannwg UHB. A key operational risk was the voluntary administration of I</w:t>
      </w:r>
      <w:r w:rsidR="00BC534E">
        <w:rPr>
          <w:rFonts w:ascii="Verdana" w:hAnsi="Verdana" w:cs="Arial"/>
          <w:sz w:val="24"/>
          <w:szCs w:val="24"/>
        </w:rPr>
        <w:t>n Practice Sys</w:t>
      </w:r>
      <w:r w:rsidR="003833A0">
        <w:rPr>
          <w:rFonts w:ascii="Verdana" w:hAnsi="Verdana" w:cs="Arial"/>
          <w:sz w:val="24"/>
          <w:szCs w:val="24"/>
        </w:rPr>
        <w:t>tems Limited</w:t>
      </w:r>
      <w:r w:rsidRPr="4C39ED56">
        <w:rPr>
          <w:rFonts w:ascii="Verdana" w:hAnsi="Verdana" w:cs="Arial"/>
          <w:sz w:val="24"/>
          <w:szCs w:val="24"/>
        </w:rPr>
        <w:t xml:space="preserve">, the supplier of the Vision GP system, which was actively managed through national coordination. Concerns were raised about the impact of retirements and vacancies on digital system support. The Committee referred digital training needs to the Workforce and OD Committee to ensure sustainable transformation and capability building in the November 2024 meeting. </w:t>
      </w:r>
    </w:p>
    <w:p w14:paraId="2C9A1D1D" w14:textId="1B793AE0" w:rsidR="6F2B4365" w:rsidRDefault="6F2B4365" w:rsidP="4C39ED56">
      <w:pPr>
        <w:spacing w:after="0" w:line="240" w:lineRule="auto"/>
        <w:jc w:val="both"/>
        <w:rPr>
          <w:rFonts w:ascii="Verdana" w:hAnsi="Verdana" w:cs="Arial"/>
          <w:sz w:val="24"/>
          <w:szCs w:val="24"/>
        </w:rPr>
      </w:pPr>
    </w:p>
    <w:p w14:paraId="760E466B" w14:textId="1D4FFA7F" w:rsidR="6F2B4365" w:rsidRDefault="23E96381" w:rsidP="17E063F3">
      <w:pPr>
        <w:pStyle w:val="ListParagraph"/>
        <w:numPr>
          <w:ilvl w:val="0"/>
          <w:numId w:val="10"/>
        </w:numPr>
        <w:spacing w:after="0" w:line="240" w:lineRule="auto"/>
        <w:jc w:val="both"/>
        <w:rPr>
          <w:rFonts w:ascii="Verdana" w:hAnsi="Verdana" w:cs="Arial"/>
          <w:b/>
          <w:bCs/>
        </w:rPr>
      </w:pPr>
      <w:r w:rsidRPr="17E063F3">
        <w:rPr>
          <w:rFonts w:ascii="Verdana" w:hAnsi="Verdana" w:cs="Arial"/>
          <w:b/>
          <w:bCs/>
          <w:sz w:val="24"/>
          <w:szCs w:val="24"/>
        </w:rPr>
        <w:t>Progress of Digital Projects in the Annual Plan</w:t>
      </w:r>
    </w:p>
    <w:p w14:paraId="06255410" w14:textId="0144C2D3" w:rsidR="6F2B4365" w:rsidRDefault="77B21F6E" w:rsidP="4C39ED56">
      <w:pPr>
        <w:spacing w:after="0" w:line="240" w:lineRule="auto"/>
        <w:jc w:val="both"/>
        <w:rPr>
          <w:rFonts w:ascii="Verdana" w:hAnsi="Verdana" w:cs="Arial"/>
          <w:sz w:val="24"/>
          <w:szCs w:val="24"/>
        </w:rPr>
      </w:pPr>
      <w:r w:rsidRPr="4C39ED56">
        <w:rPr>
          <w:rFonts w:ascii="Verdana" w:hAnsi="Verdana" w:cs="Arial"/>
          <w:sz w:val="24"/>
          <w:szCs w:val="24"/>
        </w:rPr>
        <w:t>The Committee monitored delivery of 36 digital projects aligned to strategic priorities. Key achievements included progress on the Patient Portal (with NHS login approval expected early 2025), implementation of e-prescribing, and successful handover of centralised medical records to support clinical transformation.</w:t>
      </w:r>
      <w:r w:rsidR="7644EC53" w:rsidRPr="4C39ED56">
        <w:rPr>
          <w:rFonts w:ascii="Verdana" w:hAnsi="Verdana" w:cs="Arial"/>
          <w:sz w:val="24"/>
          <w:szCs w:val="24"/>
        </w:rPr>
        <w:t xml:space="preserve"> </w:t>
      </w:r>
      <w:r w:rsidRPr="4C39ED56">
        <w:rPr>
          <w:rFonts w:ascii="Verdana" w:hAnsi="Verdana" w:cs="Arial"/>
          <w:sz w:val="24"/>
          <w:szCs w:val="24"/>
        </w:rPr>
        <w:t>A R</w:t>
      </w:r>
      <w:r w:rsidR="01FA270F" w:rsidRPr="4C39ED56">
        <w:rPr>
          <w:rFonts w:ascii="Verdana" w:hAnsi="Verdana" w:cs="Arial"/>
          <w:sz w:val="24"/>
          <w:szCs w:val="24"/>
        </w:rPr>
        <w:t xml:space="preserve">ed </w:t>
      </w:r>
      <w:r w:rsidRPr="4C39ED56">
        <w:rPr>
          <w:rFonts w:ascii="Verdana" w:hAnsi="Verdana" w:cs="Arial"/>
          <w:sz w:val="24"/>
          <w:szCs w:val="24"/>
        </w:rPr>
        <w:t>A</w:t>
      </w:r>
      <w:r w:rsidR="63522AE1" w:rsidRPr="4C39ED56">
        <w:rPr>
          <w:rFonts w:ascii="Verdana" w:hAnsi="Verdana" w:cs="Arial"/>
          <w:sz w:val="24"/>
          <w:szCs w:val="24"/>
        </w:rPr>
        <w:t xml:space="preserve">mber </w:t>
      </w:r>
      <w:r w:rsidRPr="4C39ED56">
        <w:rPr>
          <w:rFonts w:ascii="Verdana" w:hAnsi="Verdana" w:cs="Arial"/>
          <w:sz w:val="24"/>
          <w:szCs w:val="24"/>
        </w:rPr>
        <w:t>G</w:t>
      </w:r>
      <w:r w:rsidR="4616C582" w:rsidRPr="4C39ED56">
        <w:rPr>
          <w:rFonts w:ascii="Verdana" w:hAnsi="Verdana" w:cs="Arial"/>
          <w:sz w:val="24"/>
          <w:szCs w:val="24"/>
        </w:rPr>
        <w:t>reen (RAG)</w:t>
      </w:r>
      <w:r w:rsidRPr="4C39ED56">
        <w:rPr>
          <w:rFonts w:ascii="Verdana" w:hAnsi="Verdana" w:cs="Arial"/>
          <w:sz w:val="24"/>
          <w:szCs w:val="24"/>
        </w:rPr>
        <w:t>-rated plan was used to track funding and prioritisation. Challenges included limited capacity and the absence of a consolidated electronic patient record system. The Committee supported flexible resource planning and continued collaboration to maximise delivery and impact.</w:t>
      </w:r>
    </w:p>
    <w:p w14:paraId="0274E148" w14:textId="528A9714" w:rsidR="6F2B4365" w:rsidRDefault="6F2B4365" w:rsidP="4C39ED56">
      <w:pPr>
        <w:spacing w:after="0" w:line="240" w:lineRule="auto"/>
        <w:rPr>
          <w:rFonts w:ascii="Verdana" w:hAnsi="Verdana" w:cs="Arial"/>
          <w:sz w:val="24"/>
          <w:szCs w:val="24"/>
        </w:rPr>
      </w:pPr>
    </w:p>
    <w:p w14:paraId="0FDCF82A" w14:textId="1F6C5CC3" w:rsidR="6F2B4365" w:rsidRDefault="152B83F5" w:rsidP="17E063F3">
      <w:pPr>
        <w:pStyle w:val="ListParagraph"/>
        <w:numPr>
          <w:ilvl w:val="0"/>
          <w:numId w:val="9"/>
        </w:numPr>
        <w:spacing w:after="0" w:line="240" w:lineRule="auto"/>
        <w:rPr>
          <w:rFonts w:ascii="Verdana" w:hAnsi="Verdana" w:cs="Arial"/>
          <w:b/>
          <w:bCs/>
        </w:rPr>
      </w:pPr>
      <w:r w:rsidRPr="17E063F3">
        <w:rPr>
          <w:rFonts w:ascii="Verdana" w:hAnsi="Verdana" w:cs="Arial"/>
          <w:b/>
          <w:bCs/>
          <w:sz w:val="24"/>
          <w:szCs w:val="24"/>
        </w:rPr>
        <w:t>Business Intelligence and Analytics</w:t>
      </w:r>
    </w:p>
    <w:p w14:paraId="5A178E03" w14:textId="602DBC7B" w:rsidR="6F2B4365" w:rsidRDefault="152B83F5" w:rsidP="4C39ED56">
      <w:pPr>
        <w:spacing w:after="0" w:line="240" w:lineRule="auto"/>
        <w:jc w:val="both"/>
        <w:rPr>
          <w:rFonts w:ascii="Verdana" w:hAnsi="Verdana" w:cs="Arial"/>
          <w:sz w:val="24"/>
          <w:szCs w:val="24"/>
        </w:rPr>
      </w:pPr>
      <w:r w:rsidRPr="4C39ED56">
        <w:rPr>
          <w:rFonts w:ascii="Verdana" w:hAnsi="Verdana" w:cs="Arial"/>
          <w:sz w:val="24"/>
          <w:szCs w:val="24"/>
        </w:rPr>
        <w:t>The Committee received regular updates on the delivery of the Business Intelligence work plan. A key milestone was the NHS Wales audit of the 2022–2025 strategy, which returned a substantial assurance rating. Work progressed on the new Digital Intelligence Strategic Plan (2025–2028), reflecting a shift toward broader digital intelligence. Operational highlights included new dashboards for executive reporting and the piloting of AI tools to support trend analysis. Over 130 staff completed digital literacy training, contributing to a reduction in data-related risk. The Committee endorsed continued investment and encouraged wider engagement through dashboard demonstrations and site visits.</w:t>
      </w:r>
    </w:p>
    <w:p w14:paraId="4D7C6AD3" w14:textId="2AEFEE67" w:rsidR="6F2B4365" w:rsidRDefault="6F2B4365" w:rsidP="4C39ED56">
      <w:pPr>
        <w:spacing w:after="0" w:line="240" w:lineRule="auto"/>
        <w:rPr>
          <w:rFonts w:ascii="Verdana" w:hAnsi="Verdana" w:cs="Arial"/>
          <w:sz w:val="24"/>
          <w:szCs w:val="24"/>
        </w:rPr>
      </w:pPr>
    </w:p>
    <w:p w14:paraId="30647479" w14:textId="789D402C" w:rsidR="6F2B4365" w:rsidRDefault="2D73EE1A" w:rsidP="17E063F3">
      <w:pPr>
        <w:pStyle w:val="ListParagraph"/>
        <w:numPr>
          <w:ilvl w:val="0"/>
          <w:numId w:val="8"/>
        </w:numPr>
        <w:spacing w:after="0" w:line="240" w:lineRule="auto"/>
        <w:rPr>
          <w:rFonts w:ascii="Verdana" w:hAnsi="Verdana" w:cs="Arial"/>
          <w:b/>
          <w:bCs/>
        </w:rPr>
      </w:pPr>
      <w:r w:rsidRPr="17E063F3">
        <w:rPr>
          <w:rFonts w:ascii="Verdana" w:hAnsi="Verdana" w:cs="Arial"/>
          <w:b/>
          <w:bCs/>
          <w:sz w:val="24"/>
          <w:szCs w:val="24"/>
        </w:rPr>
        <w:t>Information Governance</w:t>
      </w:r>
    </w:p>
    <w:p w14:paraId="1282E642" w14:textId="2E02C892" w:rsidR="004F056D" w:rsidRDefault="2D73EE1A" w:rsidP="4C39ED56">
      <w:pPr>
        <w:spacing w:after="0" w:line="240" w:lineRule="auto"/>
        <w:jc w:val="both"/>
        <w:rPr>
          <w:rFonts w:ascii="Verdana" w:hAnsi="Verdana" w:cs="Arial"/>
          <w:sz w:val="24"/>
          <w:szCs w:val="24"/>
        </w:rPr>
      </w:pPr>
      <w:r w:rsidRPr="4C39ED56">
        <w:rPr>
          <w:rFonts w:ascii="Verdana" w:hAnsi="Verdana" w:cs="Arial"/>
          <w:sz w:val="24"/>
          <w:szCs w:val="24"/>
        </w:rPr>
        <w:t xml:space="preserve">The Committee maintained oversight of key information governance risks, including non-compliance with UK GDPR and delays in Subject Access Requests (SARs), as captured in Risk HBRR 90. The issue was escalated to the Board for further attention. </w:t>
      </w:r>
    </w:p>
    <w:p w14:paraId="6CE558D9" w14:textId="027CADB8" w:rsidR="004F056D" w:rsidRDefault="004F056D" w:rsidP="4C39ED56">
      <w:pPr>
        <w:spacing w:after="0" w:line="240" w:lineRule="auto"/>
        <w:rPr>
          <w:rFonts w:ascii="Verdana" w:hAnsi="Verdana" w:cs="Arial"/>
          <w:sz w:val="24"/>
          <w:szCs w:val="24"/>
        </w:rPr>
      </w:pPr>
    </w:p>
    <w:p w14:paraId="117683E4" w14:textId="25295386" w:rsidR="5CEF58FC" w:rsidRDefault="5CEF58FC" w:rsidP="17E063F3">
      <w:pPr>
        <w:pStyle w:val="ListParagraph"/>
        <w:numPr>
          <w:ilvl w:val="0"/>
          <w:numId w:val="7"/>
        </w:numPr>
        <w:spacing w:after="0" w:line="240" w:lineRule="auto"/>
        <w:jc w:val="both"/>
        <w:rPr>
          <w:rFonts w:ascii="Verdana" w:eastAsia="Verdana" w:hAnsi="Verdana" w:cs="Verdana"/>
          <w:b/>
          <w:bCs/>
        </w:rPr>
      </w:pPr>
      <w:r w:rsidRPr="17E063F3">
        <w:rPr>
          <w:rFonts w:ascii="Verdana" w:hAnsi="Verdana" w:cs="Arial"/>
          <w:b/>
          <w:bCs/>
          <w:sz w:val="24"/>
          <w:szCs w:val="24"/>
        </w:rPr>
        <w:t>Strategy</w:t>
      </w:r>
      <w:r w:rsidR="0CFADDC1" w:rsidRPr="17E063F3">
        <w:rPr>
          <w:rFonts w:ascii="Verdana" w:hAnsi="Verdana" w:cs="Arial"/>
          <w:b/>
          <w:bCs/>
          <w:sz w:val="24"/>
          <w:szCs w:val="24"/>
        </w:rPr>
        <w:t xml:space="preserve"> and Planning</w:t>
      </w:r>
      <w:r w:rsidR="103F8F01" w:rsidRPr="17E063F3">
        <w:rPr>
          <w:rFonts w:ascii="Verdana" w:hAnsi="Verdana" w:cs="Arial"/>
          <w:b/>
          <w:bCs/>
          <w:sz w:val="24"/>
          <w:szCs w:val="24"/>
        </w:rPr>
        <w:t xml:space="preserve"> /</w:t>
      </w:r>
      <w:r w:rsidR="103F8F01" w:rsidRPr="17E063F3">
        <w:rPr>
          <w:rFonts w:ascii="Verdana" w:eastAsia="Verdana" w:hAnsi="Verdana" w:cs="Verdana"/>
          <w:b/>
          <w:bCs/>
          <w:color w:val="000000" w:themeColor="text1"/>
          <w:sz w:val="24"/>
          <w:szCs w:val="24"/>
        </w:rPr>
        <w:t xml:space="preserve"> Integrated </w:t>
      </w:r>
      <w:r w:rsidR="00743A98" w:rsidRPr="17E063F3">
        <w:rPr>
          <w:rFonts w:ascii="Verdana" w:eastAsia="Verdana" w:hAnsi="Verdana" w:cs="Verdana"/>
          <w:b/>
          <w:bCs/>
          <w:color w:val="000000" w:themeColor="text1"/>
          <w:sz w:val="24"/>
          <w:szCs w:val="24"/>
        </w:rPr>
        <w:t>Medium-Term</w:t>
      </w:r>
      <w:r w:rsidR="103F8F01" w:rsidRPr="17E063F3">
        <w:rPr>
          <w:rFonts w:ascii="Verdana" w:eastAsia="Verdana" w:hAnsi="Verdana" w:cs="Verdana"/>
          <w:b/>
          <w:bCs/>
          <w:color w:val="000000" w:themeColor="text1"/>
          <w:sz w:val="24"/>
          <w:szCs w:val="24"/>
        </w:rPr>
        <w:t xml:space="preserve"> Plan (IMTP) Digital Planning</w:t>
      </w:r>
    </w:p>
    <w:p w14:paraId="5B6F7E4C" w14:textId="55BEC49C" w:rsidR="5CEF58FC" w:rsidRDefault="5CEF58FC" w:rsidP="4C39ED56">
      <w:pPr>
        <w:spacing w:after="0" w:line="240" w:lineRule="auto"/>
        <w:rPr>
          <w:rFonts w:ascii="Verdana" w:hAnsi="Verdana" w:cs="Arial"/>
          <w:b/>
          <w:bCs/>
          <w:sz w:val="24"/>
          <w:szCs w:val="24"/>
        </w:rPr>
      </w:pPr>
    </w:p>
    <w:p w14:paraId="5A83A239" w14:textId="25F91AC2" w:rsidR="00076750" w:rsidRPr="00EF7FFD" w:rsidRDefault="103F8F01" w:rsidP="4B9B3647">
      <w:pPr>
        <w:spacing w:after="0" w:line="240" w:lineRule="auto"/>
        <w:jc w:val="both"/>
        <w:rPr>
          <w:rFonts w:ascii="Verdana" w:eastAsia="Calibri" w:hAnsi="Verdana" w:cs="Arial"/>
          <w:sz w:val="24"/>
          <w:szCs w:val="24"/>
        </w:rPr>
      </w:pPr>
      <w:r w:rsidRPr="4B9B3647">
        <w:rPr>
          <w:rFonts w:ascii="Verdana" w:eastAsia="Calibri" w:hAnsi="Verdana" w:cs="Arial"/>
          <w:sz w:val="24"/>
          <w:szCs w:val="24"/>
        </w:rPr>
        <w:t xml:space="preserve">The Committee oversaw the development and refinement of the Health Board’s Digital Strategy and the digital element of the 2025/26 IMTP, </w:t>
      </w:r>
      <w:r w:rsidRPr="4B9B3647">
        <w:rPr>
          <w:rFonts w:ascii="Verdana" w:eastAsia="Calibri" w:hAnsi="Verdana" w:cs="Arial"/>
          <w:sz w:val="24"/>
          <w:szCs w:val="24"/>
        </w:rPr>
        <w:lastRenderedPageBreak/>
        <w:t>ensuring both were aligned with organisational priorities and strategic objectives. The IMTP was reviewed by Executive Groups between December 2024 and February 2025 and formally endorsed by the Committee in March 2025. The Digital Strategy was enhanced following extensive engagement with staff, stakeholders, and Board members, focusing on transformation in areas such as emergency care, Mental Health, and Community Services.</w:t>
      </w:r>
    </w:p>
    <w:p w14:paraId="0DD43DF2" w14:textId="1502EDD9" w:rsidR="00076750" w:rsidRPr="00EF7FFD" w:rsidRDefault="00076750" w:rsidP="4B9B3647">
      <w:pPr>
        <w:spacing w:after="0" w:line="240" w:lineRule="auto"/>
        <w:jc w:val="both"/>
        <w:rPr>
          <w:rFonts w:ascii="Verdana" w:eastAsia="Calibri" w:hAnsi="Verdana" w:cs="Arial"/>
          <w:sz w:val="24"/>
          <w:szCs w:val="24"/>
        </w:rPr>
      </w:pPr>
    </w:p>
    <w:p w14:paraId="0AC7A3AE" w14:textId="4EC4A085" w:rsidR="00076750" w:rsidRPr="00EF7FFD" w:rsidRDefault="103F8F01" w:rsidP="4B9B3647">
      <w:pPr>
        <w:spacing w:after="0" w:line="240" w:lineRule="auto"/>
        <w:jc w:val="both"/>
        <w:rPr>
          <w:rFonts w:ascii="Verdana" w:eastAsia="Calibri" w:hAnsi="Verdana" w:cs="Arial"/>
          <w:sz w:val="24"/>
          <w:szCs w:val="24"/>
        </w:rPr>
      </w:pPr>
      <w:r w:rsidRPr="17E063F3">
        <w:rPr>
          <w:rFonts w:ascii="Verdana" w:eastAsia="Calibri" w:hAnsi="Verdana" w:cs="Arial"/>
          <w:sz w:val="24"/>
          <w:szCs w:val="24"/>
        </w:rPr>
        <w:t xml:space="preserve">The Committee supported a phased delivery approach and emphasised the need to balance national digital priorities with local service pressures. It also advocated for a flexible, benefits-driven approach to digital delivery, particularly </w:t>
      </w:r>
      <w:r w:rsidR="4415AC53" w:rsidRPr="17E063F3">
        <w:rPr>
          <w:rFonts w:ascii="Verdana" w:eastAsia="Calibri" w:hAnsi="Verdana" w:cs="Arial"/>
          <w:sz w:val="24"/>
          <w:szCs w:val="24"/>
        </w:rPr>
        <w:t>considering</w:t>
      </w:r>
      <w:r w:rsidRPr="17E063F3">
        <w:rPr>
          <w:rFonts w:ascii="Verdana" w:eastAsia="Calibri" w:hAnsi="Verdana" w:cs="Arial"/>
          <w:sz w:val="24"/>
          <w:szCs w:val="24"/>
        </w:rPr>
        <w:t xml:space="preserve"> financial constraints. A benefits framework was introduced to measure impact, and the strategy was referred to the Workforce and OD Committee to ensure staff training and development needs were embedded in its implementation. The strategic direction set out in the Digital Strategy was supported by the Board at its March meeting.</w:t>
      </w:r>
    </w:p>
    <w:p w14:paraId="0B2DFA05" w14:textId="1FC1B991" w:rsidR="00076750" w:rsidRPr="00EF7FFD" w:rsidRDefault="00076750" w:rsidP="4B9B3647">
      <w:pPr>
        <w:spacing w:after="0" w:line="240" w:lineRule="auto"/>
        <w:jc w:val="both"/>
        <w:rPr>
          <w:rFonts w:ascii="Verdana" w:eastAsia="Calibri" w:hAnsi="Verdana" w:cs="Arial"/>
          <w:sz w:val="24"/>
          <w:szCs w:val="24"/>
        </w:rPr>
      </w:pPr>
    </w:p>
    <w:p w14:paraId="588CED23" w14:textId="2C3B90A1" w:rsidR="00860409" w:rsidRDefault="0F062F94" w:rsidP="17E063F3">
      <w:pPr>
        <w:pStyle w:val="ListParagraph"/>
        <w:numPr>
          <w:ilvl w:val="0"/>
          <w:numId w:val="6"/>
        </w:numPr>
        <w:spacing w:after="0" w:line="240" w:lineRule="auto"/>
        <w:jc w:val="both"/>
        <w:rPr>
          <w:rFonts w:ascii="Verdana" w:hAnsi="Verdana" w:cs="Arial"/>
          <w:b/>
          <w:bCs/>
        </w:rPr>
      </w:pPr>
      <w:r w:rsidRPr="17E063F3">
        <w:rPr>
          <w:rFonts w:ascii="Verdana" w:hAnsi="Verdana" w:cs="Arial"/>
          <w:b/>
          <w:bCs/>
          <w:sz w:val="24"/>
          <w:szCs w:val="24"/>
        </w:rPr>
        <w:t>Artificial Intelligence Governance</w:t>
      </w:r>
    </w:p>
    <w:p w14:paraId="3971914F" w14:textId="13582502" w:rsidR="00860409" w:rsidRDefault="0F062F94" w:rsidP="4C39ED56">
      <w:pPr>
        <w:spacing w:after="0" w:line="240" w:lineRule="auto"/>
        <w:jc w:val="both"/>
        <w:rPr>
          <w:rFonts w:ascii="Verdana" w:hAnsi="Verdana" w:cs="Arial"/>
          <w:sz w:val="24"/>
          <w:szCs w:val="24"/>
        </w:rPr>
      </w:pPr>
      <w:r w:rsidRPr="17E063F3">
        <w:rPr>
          <w:rFonts w:ascii="Verdana" w:hAnsi="Verdana" w:cs="Arial"/>
          <w:sz w:val="24"/>
          <w:szCs w:val="24"/>
        </w:rPr>
        <w:t xml:space="preserve">In November 2024 the Committee reviewed a proposed governance framework for AI use in clinical services, including a standardised application process to ensure safe and transparent implementation. In response to the growing use of </w:t>
      </w:r>
      <w:r w:rsidR="08F6BE5F" w:rsidRPr="17E063F3">
        <w:rPr>
          <w:rFonts w:ascii="Verdana" w:hAnsi="Verdana" w:cs="Arial"/>
          <w:sz w:val="24"/>
          <w:szCs w:val="24"/>
        </w:rPr>
        <w:t>Artificial</w:t>
      </w:r>
      <w:r w:rsidR="4D170E75" w:rsidRPr="17E063F3">
        <w:rPr>
          <w:rFonts w:ascii="Verdana" w:hAnsi="Verdana" w:cs="Arial"/>
          <w:sz w:val="24"/>
          <w:szCs w:val="24"/>
        </w:rPr>
        <w:t xml:space="preserve"> </w:t>
      </w:r>
      <w:r w:rsidR="4085F8D0" w:rsidRPr="17E063F3">
        <w:rPr>
          <w:rFonts w:ascii="Verdana" w:hAnsi="Verdana" w:cs="Arial"/>
          <w:sz w:val="24"/>
          <w:szCs w:val="24"/>
        </w:rPr>
        <w:t>Intelligence</w:t>
      </w:r>
      <w:r w:rsidR="4D170E75" w:rsidRPr="17E063F3">
        <w:rPr>
          <w:rFonts w:ascii="Verdana" w:hAnsi="Verdana" w:cs="Arial"/>
          <w:sz w:val="24"/>
          <w:szCs w:val="24"/>
        </w:rPr>
        <w:t xml:space="preserve"> (</w:t>
      </w:r>
      <w:r w:rsidRPr="17E063F3">
        <w:rPr>
          <w:rFonts w:ascii="Verdana" w:hAnsi="Verdana" w:cs="Arial"/>
          <w:sz w:val="24"/>
          <w:szCs w:val="24"/>
        </w:rPr>
        <w:t>AI</w:t>
      </w:r>
      <w:r w:rsidR="4E606F25" w:rsidRPr="17E063F3">
        <w:rPr>
          <w:rFonts w:ascii="Verdana" w:hAnsi="Verdana" w:cs="Arial"/>
          <w:sz w:val="24"/>
          <w:szCs w:val="24"/>
        </w:rPr>
        <w:t>)</w:t>
      </w:r>
      <w:r w:rsidRPr="17E063F3">
        <w:rPr>
          <w:rFonts w:ascii="Verdana" w:hAnsi="Verdana" w:cs="Arial"/>
          <w:sz w:val="24"/>
          <w:szCs w:val="24"/>
        </w:rPr>
        <w:t>, the Committee agreed to invite the national AI team to a future meeting and scheduled a Board development session for mid-2025 to explore national and local developments.</w:t>
      </w:r>
    </w:p>
    <w:p w14:paraId="04F0E1EF" w14:textId="01F3809F" w:rsidR="00860409" w:rsidRDefault="00860409" w:rsidP="4B9B3647">
      <w:pPr>
        <w:spacing w:after="0" w:line="240" w:lineRule="auto"/>
        <w:jc w:val="both"/>
        <w:rPr>
          <w:rFonts w:ascii="Verdana" w:hAnsi="Verdana" w:cs="Arial"/>
          <w:b/>
          <w:bCs/>
          <w:sz w:val="24"/>
          <w:szCs w:val="24"/>
          <w:highlight w:val="yellow"/>
          <w:u w:val="single"/>
        </w:rPr>
      </w:pPr>
    </w:p>
    <w:p w14:paraId="1AA4048F" w14:textId="561EF441" w:rsidR="00860409" w:rsidRDefault="06392A34" w:rsidP="17E063F3">
      <w:pPr>
        <w:pStyle w:val="ListParagraph"/>
        <w:numPr>
          <w:ilvl w:val="0"/>
          <w:numId w:val="5"/>
        </w:numPr>
        <w:spacing w:after="0" w:line="240" w:lineRule="auto"/>
        <w:jc w:val="both"/>
        <w:rPr>
          <w:rFonts w:ascii="Verdana" w:hAnsi="Verdana" w:cs="Arial"/>
          <w:b/>
          <w:bCs/>
        </w:rPr>
      </w:pPr>
      <w:r w:rsidRPr="17E063F3">
        <w:rPr>
          <w:rFonts w:ascii="Verdana" w:hAnsi="Verdana" w:cs="Arial"/>
          <w:b/>
          <w:bCs/>
          <w:sz w:val="24"/>
          <w:szCs w:val="24"/>
        </w:rPr>
        <w:t>Digital Projects Supporting Value Based Healthcare (VBHC)</w:t>
      </w:r>
    </w:p>
    <w:p w14:paraId="696138CE" w14:textId="540B0BED" w:rsidR="00860409" w:rsidRDefault="06392A34" w:rsidP="4C39ED56">
      <w:pPr>
        <w:spacing w:after="0" w:line="240" w:lineRule="auto"/>
        <w:jc w:val="both"/>
        <w:rPr>
          <w:rFonts w:ascii="Verdana" w:hAnsi="Verdana" w:cs="Arial"/>
          <w:sz w:val="24"/>
          <w:szCs w:val="24"/>
        </w:rPr>
      </w:pPr>
      <w:r w:rsidRPr="4C39ED56">
        <w:rPr>
          <w:rFonts w:ascii="Verdana" w:hAnsi="Verdana" w:cs="Arial"/>
          <w:sz w:val="24"/>
          <w:szCs w:val="24"/>
        </w:rPr>
        <w:t>Between November 2024 and March 2025, the DDRI Committee continued to explore and support digital initiatives aligned with the principles of Value Based Healthcare. These projects aimed to enhance patient outcomes through improved data integration, real-time analytics, and digital pathways that support clinical decision-making. Emphasis was placed on aligning digital tools with patient-reported outcome measures (PROMs) and ensuring interoperability across systems to support more personalised and efficient care delivery.</w:t>
      </w:r>
    </w:p>
    <w:p w14:paraId="4A8D50E6" w14:textId="5F47B296" w:rsidR="00860409" w:rsidRDefault="00860409" w:rsidP="4C39ED56">
      <w:pPr>
        <w:spacing w:after="0" w:line="240" w:lineRule="auto"/>
        <w:jc w:val="both"/>
        <w:rPr>
          <w:rFonts w:ascii="Verdana" w:hAnsi="Verdana" w:cs="Arial"/>
          <w:sz w:val="24"/>
          <w:szCs w:val="24"/>
        </w:rPr>
      </w:pPr>
    </w:p>
    <w:p w14:paraId="6C0E00C3" w14:textId="6C3D2116" w:rsidR="3E7906D0" w:rsidRDefault="47EEA2BE" w:rsidP="17E063F3">
      <w:pPr>
        <w:pStyle w:val="ListParagraph"/>
        <w:numPr>
          <w:ilvl w:val="0"/>
          <w:numId w:val="4"/>
        </w:numPr>
        <w:spacing w:after="0" w:line="240" w:lineRule="auto"/>
        <w:jc w:val="both"/>
        <w:rPr>
          <w:rFonts w:ascii="Verdana" w:hAnsi="Verdana" w:cs="Arial"/>
        </w:rPr>
      </w:pPr>
      <w:r w:rsidRPr="17E063F3">
        <w:rPr>
          <w:rFonts w:ascii="Verdana" w:hAnsi="Verdana" w:cs="Arial"/>
          <w:b/>
          <w:bCs/>
          <w:sz w:val="24"/>
          <w:szCs w:val="24"/>
        </w:rPr>
        <w:t>Refresh of Research and Development Strategy and Governance Arrangements</w:t>
      </w:r>
    </w:p>
    <w:p w14:paraId="1579635D" w14:textId="0B1FABF4" w:rsidR="3E7906D0" w:rsidRDefault="47EEA2BE" w:rsidP="17E063F3">
      <w:pPr>
        <w:pStyle w:val="ListParagraph"/>
        <w:spacing w:after="0" w:line="240" w:lineRule="auto"/>
        <w:jc w:val="both"/>
        <w:rPr>
          <w:rFonts w:ascii="Verdana" w:hAnsi="Verdana" w:cs="Arial"/>
        </w:rPr>
      </w:pPr>
      <w:r w:rsidRPr="17E063F3">
        <w:rPr>
          <w:rFonts w:ascii="Verdana" w:hAnsi="Verdana" w:cs="Arial"/>
          <w:sz w:val="24"/>
          <w:szCs w:val="24"/>
        </w:rPr>
        <w:t>At the January 2025 meeting of the DD</w:t>
      </w:r>
      <w:r w:rsidR="1A8E4282" w:rsidRPr="17E063F3">
        <w:rPr>
          <w:rFonts w:ascii="Verdana" w:hAnsi="Verdana" w:cs="Arial"/>
          <w:sz w:val="24"/>
          <w:szCs w:val="24"/>
        </w:rPr>
        <w:t xml:space="preserve">RI </w:t>
      </w:r>
      <w:r w:rsidRPr="17E063F3">
        <w:rPr>
          <w:rFonts w:ascii="Verdana" w:hAnsi="Verdana" w:cs="Arial"/>
          <w:sz w:val="24"/>
          <w:szCs w:val="24"/>
        </w:rPr>
        <w:t>Committee, a Refresh of the Research and Development Strategy and its governance arrangements was initiated. This work aimed to ensure alignment with evolving national research priorities, enhance oversight mechanisms, and strengthen the integration of research within clinical and operational settings. The refreshed approach emphasises transparency, accountability, and the promotion of innovation across the organisation.</w:t>
      </w:r>
    </w:p>
    <w:p w14:paraId="1E5962D8" w14:textId="2BB634CA" w:rsidR="3E7906D0" w:rsidRDefault="3E7906D0" w:rsidP="17E063F3">
      <w:pPr>
        <w:pStyle w:val="ListParagraph"/>
        <w:spacing w:after="0" w:line="240" w:lineRule="auto"/>
        <w:jc w:val="both"/>
        <w:rPr>
          <w:rFonts w:ascii="Verdana" w:hAnsi="Verdana" w:cs="Arial"/>
          <w:sz w:val="24"/>
          <w:szCs w:val="24"/>
        </w:rPr>
      </w:pPr>
    </w:p>
    <w:p w14:paraId="392C2B75" w14:textId="1F38B1E1" w:rsidR="3E7906D0" w:rsidRDefault="3E7906D0" w:rsidP="17E063F3">
      <w:pPr>
        <w:pStyle w:val="ListParagraph"/>
        <w:numPr>
          <w:ilvl w:val="0"/>
          <w:numId w:val="4"/>
        </w:numPr>
        <w:spacing w:after="0" w:line="240" w:lineRule="auto"/>
        <w:jc w:val="both"/>
        <w:rPr>
          <w:rFonts w:ascii="Verdana" w:hAnsi="Verdana" w:cs="Arial"/>
          <w:b/>
          <w:bCs/>
        </w:rPr>
      </w:pPr>
      <w:r w:rsidRPr="17E063F3">
        <w:rPr>
          <w:rFonts w:ascii="Verdana" w:hAnsi="Verdana" w:cs="Arial"/>
          <w:b/>
          <w:bCs/>
          <w:sz w:val="24"/>
          <w:szCs w:val="24"/>
        </w:rPr>
        <w:t>Limited Assurance report on Records Management</w:t>
      </w:r>
    </w:p>
    <w:p w14:paraId="08EC9D10" w14:textId="00693A95" w:rsidR="34D6A455" w:rsidRDefault="34D6A455" w:rsidP="4C39ED56">
      <w:pPr>
        <w:spacing w:after="0" w:line="240" w:lineRule="auto"/>
        <w:jc w:val="both"/>
        <w:rPr>
          <w:rFonts w:ascii="Verdana" w:hAnsi="Verdana" w:cs="Arial"/>
          <w:sz w:val="24"/>
          <w:szCs w:val="24"/>
        </w:rPr>
      </w:pPr>
      <w:r w:rsidRPr="4B9B3647">
        <w:rPr>
          <w:rFonts w:ascii="Verdana" w:hAnsi="Verdana" w:cs="Arial"/>
          <w:sz w:val="24"/>
          <w:szCs w:val="24"/>
        </w:rPr>
        <w:lastRenderedPageBreak/>
        <w:t xml:space="preserve">In March 2025 the DDRI </w:t>
      </w:r>
      <w:r w:rsidR="00743A98" w:rsidRPr="4B9B3647">
        <w:rPr>
          <w:rFonts w:ascii="Verdana" w:hAnsi="Verdana" w:cs="Arial"/>
          <w:sz w:val="24"/>
          <w:szCs w:val="24"/>
        </w:rPr>
        <w:t>Committee</w:t>
      </w:r>
      <w:r w:rsidRPr="4B9B3647">
        <w:rPr>
          <w:rFonts w:ascii="Verdana" w:hAnsi="Verdana" w:cs="Arial"/>
          <w:sz w:val="24"/>
          <w:szCs w:val="24"/>
        </w:rPr>
        <w:t xml:space="preserve"> received the Limited Assurance Report on Records Management. The report highlighted the completion of actions such as the republication of the lifting of the embargo since the blood inquiry on the SBUHB Internet and the update of health records policies.  </w:t>
      </w:r>
    </w:p>
    <w:p w14:paraId="4D886616" w14:textId="17804932" w:rsidR="4B9B3647" w:rsidRDefault="4B9B3647" w:rsidP="4B9B3647">
      <w:pPr>
        <w:spacing w:after="0" w:line="240" w:lineRule="auto"/>
        <w:jc w:val="both"/>
        <w:rPr>
          <w:rFonts w:ascii="Verdana" w:hAnsi="Verdana" w:cs="Arial"/>
          <w:sz w:val="24"/>
          <w:szCs w:val="24"/>
        </w:rPr>
      </w:pPr>
    </w:p>
    <w:p w14:paraId="1D0519D1" w14:textId="37E4AA82" w:rsidR="7A52A6E9" w:rsidRDefault="7A52A6E9" w:rsidP="4C39ED56">
      <w:pPr>
        <w:spacing w:after="0" w:line="240" w:lineRule="auto"/>
        <w:jc w:val="both"/>
        <w:rPr>
          <w:rFonts w:ascii="Verdana" w:hAnsi="Verdana" w:cs="Arial"/>
          <w:b/>
          <w:bCs/>
          <w:sz w:val="24"/>
          <w:szCs w:val="24"/>
          <w:u w:val="single"/>
        </w:rPr>
      </w:pPr>
      <w:r w:rsidRPr="4C39ED56">
        <w:rPr>
          <w:rFonts w:ascii="Verdana" w:hAnsi="Verdana" w:cs="Arial"/>
          <w:b/>
          <w:bCs/>
          <w:sz w:val="24"/>
          <w:szCs w:val="24"/>
          <w:u w:val="single"/>
        </w:rPr>
        <w:t>Research and Development</w:t>
      </w:r>
    </w:p>
    <w:p w14:paraId="745CD56A" w14:textId="6820E2CF" w:rsidR="4C39ED56" w:rsidRDefault="4C39ED56" w:rsidP="4C39ED56">
      <w:pPr>
        <w:spacing w:after="0" w:line="240" w:lineRule="auto"/>
        <w:jc w:val="both"/>
        <w:rPr>
          <w:rFonts w:ascii="Verdana" w:hAnsi="Verdana" w:cs="Arial"/>
          <w:b/>
          <w:bCs/>
          <w:sz w:val="24"/>
          <w:szCs w:val="24"/>
          <w:highlight w:val="yellow"/>
          <w:u w:val="single"/>
        </w:rPr>
      </w:pPr>
    </w:p>
    <w:p w14:paraId="649DC6A0" w14:textId="67787EDC" w:rsidR="7A52A6E9" w:rsidRDefault="7A52A6E9" w:rsidP="17E063F3">
      <w:pPr>
        <w:pStyle w:val="ListParagraph"/>
        <w:numPr>
          <w:ilvl w:val="0"/>
          <w:numId w:val="3"/>
        </w:numPr>
        <w:spacing w:after="0" w:line="240" w:lineRule="auto"/>
        <w:jc w:val="both"/>
        <w:rPr>
          <w:rFonts w:ascii="Verdana" w:hAnsi="Verdana" w:cs="Arial"/>
          <w:b/>
          <w:bCs/>
        </w:rPr>
      </w:pPr>
      <w:r w:rsidRPr="17E063F3">
        <w:rPr>
          <w:rFonts w:ascii="Verdana" w:hAnsi="Verdana" w:cs="Arial"/>
          <w:b/>
          <w:bCs/>
          <w:sz w:val="24"/>
          <w:szCs w:val="24"/>
        </w:rPr>
        <w:t>Research and Development Strategy</w:t>
      </w:r>
    </w:p>
    <w:p w14:paraId="40C74B68" w14:textId="4AC3C7FC" w:rsidR="7A52A6E9" w:rsidRDefault="7A52A6E9" w:rsidP="4C39ED56">
      <w:pPr>
        <w:spacing w:after="0" w:line="240" w:lineRule="auto"/>
        <w:jc w:val="both"/>
        <w:rPr>
          <w:rFonts w:ascii="Verdana" w:hAnsi="Verdana" w:cs="Arial"/>
          <w:sz w:val="24"/>
          <w:szCs w:val="24"/>
        </w:rPr>
      </w:pPr>
      <w:r w:rsidRPr="4C39ED56">
        <w:rPr>
          <w:rFonts w:ascii="Verdana" w:hAnsi="Verdana" w:cs="Arial"/>
          <w:sz w:val="24"/>
          <w:szCs w:val="24"/>
        </w:rPr>
        <w:t>During the committee meeting on 1</w:t>
      </w:r>
      <w:r w:rsidR="658E7B97" w:rsidRPr="4C39ED56">
        <w:rPr>
          <w:rFonts w:ascii="Verdana" w:hAnsi="Verdana" w:cs="Arial"/>
          <w:sz w:val="24"/>
          <w:szCs w:val="24"/>
        </w:rPr>
        <w:t>1 March</w:t>
      </w:r>
      <w:r w:rsidRPr="4C39ED56">
        <w:rPr>
          <w:rFonts w:ascii="Verdana" w:hAnsi="Verdana" w:cs="Arial"/>
          <w:sz w:val="24"/>
          <w:szCs w:val="24"/>
        </w:rPr>
        <w:t xml:space="preserve"> 2025, the committee endorsed the Research and Development Strategy.</w:t>
      </w:r>
    </w:p>
    <w:p w14:paraId="293F59BF" w14:textId="62DC0968" w:rsidR="4C39ED56" w:rsidRDefault="4C39ED56" w:rsidP="4C39ED56">
      <w:pPr>
        <w:spacing w:after="0" w:line="240" w:lineRule="auto"/>
        <w:jc w:val="both"/>
        <w:rPr>
          <w:rFonts w:ascii="Verdana" w:hAnsi="Verdana" w:cs="Arial"/>
          <w:b/>
          <w:bCs/>
          <w:sz w:val="24"/>
          <w:szCs w:val="24"/>
        </w:rPr>
      </w:pPr>
    </w:p>
    <w:p w14:paraId="16D59A52" w14:textId="5AE38FD4" w:rsidR="0F26C998" w:rsidRDefault="0F26C998" w:rsidP="17E063F3">
      <w:pPr>
        <w:pStyle w:val="ListParagraph"/>
        <w:numPr>
          <w:ilvl w:val="0"/>
          <w:numId w:val="2"/>
        </w:numPr>
        <w:spacing w:after="0" w:line="240" w:lineRule="auto"/>
        <w:jc w:val="both"/>
        <w:rPr>
          <w:rFonts w:ascii="Verdana" w:hAnsi="Verdana" w:cs="Arial"/>
          <w:b/>
          <w:bCs/>
        </w:rPr>
      </w:pPr>
      <w:r w:rsidRPr="17E063F3">
        <w:rPr>
          <w:rFonts w:ascii="Verdana" w:hAnsi="Verdana" w:cs="Arial"/>
          <w:b/>
          <w:bCs/>
          <w:sz w:val="24"/>
          <w:szCs w:val="24"/>
        </w:rPr>
        <w:t>Voluntary Scheme for Branded Medicines Pricing, Access and Growth programme</w:t>
      </w:r>
    </w:p>
    <w:p w14:paraId="6F298A6E" w14:textId="2C588787" w:rsidR="0F26C998" w:rsidRDefault="0F26C998" w:rsidP="4C39ED56">
      <w:pPr>
        <w:spacing w:after="0" w:line="240" w:lineRule="auto"/>
        <w:jc w:val="both"/>
        <w:rPr>
          <w:rFonts w:ascii="Verdana" w:hAnsi="Verdana" w:cs="Arial"/>
          <w:sz w:val="24"/>
          <w:szCs w:val="24"/>
        </w:rPr>
      </w:pPr>
      <w:r w:rsidRPr="4C39ED56">
        <w:rPr>
          <w:rFonts w:ascii="Verdana" w:hAnsi="Verdana" w:cs="Arial"/>
          <w:sz w:val="24"/>
          <w:szCs w:val="24"/>
        </w:rPr>
        <w:t>During the committee meeting on 11 March 2025, the committee received an update on the Voluntary Scheme for Branded Medicines Pricing, Access and Growth programme and was assured of the work carried out by the VPAG</w:t>
      </w:r>
    </w:p>
    <w:p w14:paraId="72E46F05" w14:textId="70B0D3EB" w:rsidR="4C39ED56" w:rsidRDefault="4C39ED56" w:rsidP="17E063F3">
      <w:pPr>
        <w:spacing w:after="0" w:line="240" w:lineRule="auto"/>
        <w:jc w:val="both"/>
        <w:rPr>
          <w:rFonts w:ascii="Verdana" w:hAnsi="Verdana" w:cs="Arial"/>
          <w:b/>
          <w:bCs/>
          <w:sz w:val="24"/>
          <w:szCs w:val="24"/>
          <w:u w:val="single"/>
        </w:rPr>
      </w:pPr>
    </w:p>
    <w:p w14:paraId="3B87E118" w14:textId="6E5A5922" w:rsidR="3CDAC972" w:rsidRDefault="3CDAC972" w:rsidP="17E063F3">
      <w:pPr>
        <w:pStyle w:val="ListParagraph"/>
        <w:numPr>
          <w:ilvl w:val="0"/>
          <w:numId w:val="1"/>
        </w:numPr>
        <w:spacing w:after="0" w:line="240" w:lineRule="auto"/>
        <w:rPr>
          <w:rFonts w:ascii="Verdana" w:hAnsi="Verdana" w:cs="Arial"/>
          <w:b/>
          <w:bCs/>
        </w:rPr>
      </w:pPr>
      <w:r w:rsidRPr="17E063F3">
        <w:rPr>
          <w:rFonts w:ascii="Verdana" w:hAnsi="Verdana" w:cs="Arial"/>
          <w:b/>
          <w:bCs/>
          <w:sz w:val="24"/>
          <w:szCs w:val="24"/>
        </w:rPr>
        <w:t>Committee Effectiveness</w:t>
      </w:r>
    </w:p>
    <w:p w14:paraId="6CD57A80" w14:textId="36758448" w:rsidR="00860409" w:rsidRDefault="5A1BAD9E" w:rsidP="4C39ED56">
      <w:pPr>
        <w:spacing w:after="0" w:line="240" w:lineRule="auto"/>
        <w:jc w:val="both"/>
        <w:rPr>
          <w:rFonts w:ascii="Verdana" w:hAnsi="Verdana" w:cs="Arial"/>
          <w:sz w:val="24"/>
          <w:szCs w:val="24"/>
        </w:rPr>
      </w:pPr>
      <w:r w:rsidRPr="4C39ED56">
        <w:rPr>
          <w:rFonts w:ascii="Verdana" w:hAnsi="Verdana" w:cs="Arial"/>
          <w:sz w:val="24"/>
          <w:szCs w:val="24"/>
        </w:rPr>
        <w:t>The Committee completed a self-assessment during this period, confirming it had set clear priorities, received appropriate information, and maintained strong member engagement. While research oversight was still developing, the Committee’s alignment with the new strategy and annual plan had strengthened. Attendance remained consistent across all meetings.</w:t>
      </w:r>
    </w:p>
    <w:p w14:paraId="503BD812" w14:textId="77777777" w:rsidR="00860409" w:rsidRDefault="00860409" w:rsidP="6F2B4365">
      <w:pPr>
        <w:spacing w:after="0" w:line="240" w:lineRule="auto"/>
        <w:jc w:val="center"/>
        <w:rPr>
          <w:rFonts w:ascii="Verdana" w:hAnsi="Verdana" w:cs="Arial"/>
          <w:b/>
          <w:bCs/>
          <w:sz w:val="24"/>
          <w:szCs w:val="24"/>
          <w:highlight w:val="yellow"/>
          <w:u w:val="single"/>
        </w:rPr>
      </w:pPr>
    </w:p>
    <w:p w14:paraId="137C74BC" w14:textId="77777777" w:rsidR="00860409" w:rsidRDefault="00860409" w:rsidP="6F2B4365">
      <w:pPr>
        <w:spacing w:after="0" w:line="240" w:lineRule="auto"/>
        <w:jc w:val="center"/>
        <w:rPr>
          <w:rFonts w:ascii="Verdana" w:hAnsi="Verdana" w:cs="Arial"/>
          <w:b/>
          <w:bCs/>
          <w:sz w:val="24"/>
          <w:szCs w:val="24"/>
          <w:highlight w:val="yellow"/>
          <w:u w:val="single"/>
        </w:rPr>
      </w:pPr>
    </w:p>
    <w:p w14:paraId="4373005F" w14:textId="77777777" w:rsidR="00860409" w:rsidRDefault="00860409" w:rsidP="6F2B4365">
      <w:pPr>
        <w:spacing w:after="0" w:line="240" w:lineRule="auto"/>
        <w:jc w:val="center"/>
        <w:rPr>
          <w:rFonts w:ascii="Verdana" w:hAnsi="Verdana" w:cs="Arial"/>
          <w:b/>
          <w:bCs/>
          <w:sz w:val="24"/>
          <w:szCs w:val="24"/>
          <w:highlight w:val="yellow"/>
          <w:u w:val="single"/>
        </w:rPr>
      </w:pPr>
    </w:p>
    <w:p w14:paraId="54247C04" w14:textId="77777777" w:rsidR="00860409" w:rsidRDefault="00860409" w:rsidP="6F2B4365">
      <w:pPr>
        <w:spacing w:after="0" w:line="240" w:lineRule="auto"/>
        <w:jc w:val="center"/>
        <w:rPr>
          <w:rFonts w:ascii="Verdana" w:hAnsi="Verdana" w:cs="Arial"/>
          <w:b/>
          <w:bCs/>
          <w:sz w:val="24"/>
          <w:szCs w:val="24"/>
          <w:highlight w:val="yellow"/>
          <w:u w:val="single"/>
        </w:rPr>
      </w:pPr>
    </w:p>
    <w:p w14:paraId="722A12D2" w14:textId="77777777" w:rsidR="00860409" w:rsidRDefault="00860409" w:rsidP="6F2B4365">
      <w:pPr>
        <w:spacing w:after="0" w:line="240" w:lineRule="auto"/>
        <w:jc w:val="center"/>
        <w:rPr>
          <w:rFonts w:ascii="Verdana" w:hAnsi="Verdana" w:cs="Arial"/>
          <w:b/>
          <w:bCs/>
          <w:sz w:val="24"/>
          <w:szCs w:val="24"/>
          <w:highlight w:val="yellow"/>
          <w:u w:val="single"/>
        </w:rPr>
      </w:pPr>
    </w:p>
    <w:p w14:paraId="32EB1ECC" w14:textId="77777777" w:rsidR="00860409" w:rsidRDefault="00860409" w:rsidP="6F2B4365">
      <w:pPr>
        <w:spacing w:after="0" w:line="240" w:lineRule="auto"/>
        <w:jc w:val="center"/>
        <w:rPr>
          <w:rFonts w:ascii="Verdana" w:hAnsi="Verdana" w:cs="Arial"/>
          <w:b/>
          <w:bCs/>
          <w:sz w:val="24"/>
          <w:szCs w:val="24"/>
          <w:highlight w:val="yellow"/>
          <w:u w:val="single"/>
        </w:rPr>
      </w:pPr>
    </w:p>
    <w:p w14:paraId="5B85E0E0" w14:textId="77777777" w:rsidR="00860409" w:rsidRDefault="00860409" w:rsidP="6F2B4365">
      <w:pPr>
        <w:spacing w:after="0" w:line="240" w:lineRule="auto"/>
        <w:jc w:val="center"/>
        <w:rPr>
          <w:rFonts w:ascii="Verdana" w:hAnsi="Verdana" w:cs="Arial"/>
          <w:b/>
          <w:bCs/>
          <w:sz w:val="24"/>
          <w:szCs w:val="24"/>
          <w:highlight w:val="yellow"/>
          <w:u w:val="single"/>
        </w:rPr>
      </w:pPr>
    </w:p>
    <w:p w14:paraId="3084C34D" w14:textId="77777777" w:rsidR="00860409" w:rsidRDefault="00860409" w:rsidP="6F2B4365">
      <w:pPr>
        <w:spacing w:after="0" w:line="240" w:lineRule="auto"/>
        <w:jc w:val="center"/>
        <w:rPr>
          <w:rFonts w:ascii="Verdana" w:hAnsi="Verdana" w:cs="Arial"/>
          <w:b/>
          <w:bCs/>
          <w:sz w:val="24"/>
          <w:szCs w:val="24"/>
          <w:highlight w:val="yellow"/>
          <w:u w:val="single"/>
        </w:rPr>
      </w:pPr>
    </w:p>
    <w:p w14:paraId="2784368D" w14:textId="77777777" w:rsidR="00860409" w:rsidRDefault="00860409" w:rsidP="6F2B4365">
      <w:pPr>
        <w:spacing w:after="0" w:line="240" w:lineRule="auto"/>
        <w:jc w:val="center"/>
        <w:rPr>
          <w:rFonts w:ascii="Verdana" w:hAnsi="Verdana" w:cs="Arial"/>
          <w:b/>
          <w:bCs/>
          <w:sz w:val="24"/>
          <w:szCs w:val="24"/>
          <w:highlight w:val="yellow"/>
          <w:u w:val="single"/>
        </w:rPr>
      </w:pPr>
    </w:p>
    <w:p w14:paraId="6C5063C3" w14:textId="77777777" w:rsidR="00860409" w:rsidRDefault="00860409" w:rsidP="6F2B4365">
      <w:pPr>
        <w:spacing w:after="0" w:line="240" w:lineRule="auto"/>
        <w:jc w:val="center"/>
        <w:rPr>
          <w:rFonts w:ascii="Verdana" w:hAnsi="Verdana" w:cs="Arial"/>
          <w:b/>
          <w:bCs/>
          <w:sz w:val="24"/>
          <w:szCs w:val="24"/>
          <w:highlight w:val="yellow"/>
          <w:u w:val="single"/>
        </w:rPr>
      </w:pPr>
    </w:p>
    <w:p w14:paraId="331FE68E" w14:textId="4911274C" w:rsidR="4C39ED56" w:rsidRDefault="4C39ED56" w:rsidP="4C39ED56">
      <w:pPr>
        <w:spacing w:after="0" w:line="240" w:lineRule="auto"/>
        <w:jc w:val="center"/>
        <w:rPr>
          <w:rFonts w:ascii="Verdana" w:hAnsi="Verdana" w:cs="Arial"/>
          <w:b/>
          <w:bCs/>
          <w:sz w:val="24"/>
          <w:szCs w:val="24"/>
          <w:highlight w:val="yellow"/>
          <w:u w:val="single"/>
        </w:rPr>
      </w:pPr>
    </w:p>
    <w:p w14:paraId="79048EA0" w14:textId="4C1BA57A" w:rsidR="4C39ED56" w:rsidRDefault="4C39ED56" w:rsidP="4C39ED56">
      <w:pPr>
        <w:spacing w:after="0" w:line="240" w:lineRule="auto"/>
        <w:jc w:val="center"/>
        <w:rPr>
          <w:rFonts w:ascii="Verdana" w:hAnsi="Verdana" w:cs="Arial"/>
          <w:b/>
          <w:bCs/>
          <w:sz w:val="24"/>
          <w:szCs w:val="24"/>
          <w:highlight w:val="yellow"/>
          <w:u w:val="single"/>
        </w:rPr>
      </w:pPr>
    </w:p>
    <w:p w14:paraId="754971BC" w14:textId="43EC4B73" w:rsidR="4C39ED56" w:rsidRDefault="4C39ED56" w:rsidP="4C39ED56">
      <w:pPr>
        <w:spacing w:after="0" w:line="240" w:lineRule="auto"/>
        <w:jc w:val="center"/>
        <w:rPr>
          <w:rFonts w:ascii="Verdana" w:hAnsi="Verdana" w:cs="Arial"/>
          <w:b/>
          <w:bCs/>
          <w:sz w:val="24"/>
          <w:szCs w:val="24"/>
          <w:highlight w:val="yellow"/>
          <w:u w:val="single"/>
        </w:rPr>
      </w:pPr>
    </w:p>
    <w:p w14:paraId="04229232" w14:textId="4B4C84B9" w:rsidR="4C39ED56" w:rsidRDefault="4C39ED56" w:rsidP="4C39ED56">
      <w:pPr>
        <w:spacing w:after="0" w:line="240" w:lineRule="auto"/>
        <w:jc w:val="center"/>
        <w:rPr>
          <w:rFonts w:ascii="Verdana" w:hAnsi="Verdana" w:cs="Arial"/>
          <w:b/>
          <w:bCs/>
          <w:sz w:val="24"/>
          <w:szCs w:val="24"/>
          <w:highlight w:val="yellow"/>
          <w:u w:val="single"/>
        </w:rPr>
      </w:pPr>
    </w:p>
    <w:p w14:paraId="0EDDE5AF" w14:textId="0CDD1B64" w:rsidR="4C39ED56" w:rsidRDefault="4C39ED56" w:rsidP="4C39ED56">
      <w:pPr>
        <w:spacing w:after="0" w:line="240" w:lineRule="auto"/>
        <w:jc w:val="center"/>
        <w:rPr>
          <w:rFonts w:ascii="Verdana" w:hAnsi="Verdana" w:cs="Arial"/>
          <w:b/>
          <w:bCs/>
          <w:sz w:val="24"/>
          <w:szCs w:val="24"/>
          <w:highlight w:val="yellow"/>
          <w:u w:val="single"/>
        </w:rPr>
      </w:pPr>
    </w:p>
    <w:p w14:paraId="27647DC7" w14:textId="63CAEBBC" w:rsidR="4C39ED56" w:rsidRDefault="4C39ED56" w:rsidP="4C39ED56">
      <w:pPr>
        <w:spacing w:after="0" w:line="240" w:lineRule="auto"/>
        <w:jc w:val="center"/>
        <w:rPr>
          <w:rFonts w:ascii="Verdana" w:hAnsi="Verdana" w:cs="Arial"/>
          <w:b/>
          <w:bCs/>
          <w:sz w:val="24"/>
          <w:szCs w:val="24"/>
          <w:highlight w:val="yellow"/>
          <w:u w:val="single"/>
        </w:rPr>
      </w:pPr>
    </w:p>
    <w:p w14:paraId="2511BE43" w14:textId="77777777" w:rsidR="00586980" w:rsidRDefault="00586980" w:rsidP="4C39ED56">
      <w:pPr>
        <w:spacing w:after="0" w:line="240" w:lineRule="auto"/>
        <w:jc w:val="center"/>
        <w:rPr>
          <w:rFonts w:ascii="Verdana" w:hAnsi="Verdana" w:cs="Arial"/>
          <w:b/>
          <w:bCs/>
          <w:sz w:val="24"/>
          <w:szCs w:val="24"/>
          <w:highlight w:val="yellow"/>
          <w:u w:val="single"/>
        </w:rPr>
      </w:pPr>
    </w:p>
    <w:p w14:paraId="59EAA5A9" w14:textId="77777777" w:rsidR="005612FC" w:rsidRDefault="005612FC" w:rsidP="4C39ED56">
      <w:pPr>
        <w:spacing w:after="0" w:line="240" w:lineRule="auto"/>
        <w:jc w:val="center"/>
        <w:rPr>
          <w:rFonts w:ascii="Verdana" w:hAnsi="Verdana" w:cs="Arial"/>
          <w:b/>
          <w:bCs/>
          <w:sz w:val="24"/>
          <w:szCs w:val="24"/>
          <w:highlight w:val="yellow"/>
          <w:u w:val="single"/>
        </w:rPr>
      </w:pPr>
    </w:p>
    <w:p w14:paraId="130211B9" w14:textId="77777777" w:rsidR="005612FC" w:rsidRDefault="005612FC" w:rsidP="4C39ED56">
      <w:pPr>
        <w:spacing w:after="0" w:line="240" w:lineRule="auto"/>
        <w:jc w:val="center"/>
        <w:rPr>
          <w:rFonts w:ascii="Verdana" w:hAnsi="Verdana" w:cs="Arial"/>
          <w:b/>
          <w:bCs/>
          <w:sz w:val="24"/>
          <w:szCs w:val="24"/>
          <w:highlight w:val="yellow"/>
          <w:u w:val="single"/>
        </w:rPr>
      </w:pPr>
    </w:p>
    <w:p w14:paraId="5E4396D6" w14:textId="77777777" w:rsidR="005612FC" w:rsidRDefault="005612FC" w:rsidP="4C39ED56">
      <w:pPr>
        <w:spacing w:after="0" w:line="240" w:lineRule="auto"/>
        <w:jc w:val="center"/>
        <w:rPr>
          <w:rFonts w:ascii="Verdana" w:hAnsi="Verdana" w:cs="Arial"/>
          <w:b/>
          <w:bCs/>
          <w:sz w:val="24"/>
          <w:szCs w:val="24"/>
          <w:highlight w:val="yellow"/>
          <w:u w:val="single"/>
        </w:rPr>
      </w:pPr>
    </w:p>
    <w:p w14:paraId="3765DE45" w14:textId="77777777" w:rsidR="005612FC" w:rsidRDefault="005612FC" w:rsidP="4C39ED56">
      <w:pPr>
        <w:spacing w:after="0" w:line="240" w:lineRule="auto"/>
        <w:jc w:val="center"/>
        <w:rPr>
          <w:rFonts w:ascii="Verdana" w:hAnsi="Verdana" w:cs="Arial"/>
          <w:b/>
          <w:bCs/>
          <w:sz w:val="24"/>
          <w:szCs w:val="24"/>
          <w:highlight w:val="yellow"/>
          <w:u w:val="single"/>
        </w:rPr>
      </w:pPr>
    </w:p>
    <w:p w14:paraId="5FB8AD2D" w14:textId="18EA84A4" w:rsidR="00586980" w:rsidRDefault="00586980" w:rsidP="17E063F3">
      <w:pPr>
        <w:spacing w:after="0" w:line="240" w:lineRule="auto"/>
        <w:jc w:val="center"/>
        <w:rPr>
          <w:rFonts w:ascii="Verdana" w:hAnsi="Verdana" w:cs="Arial"/>
          <w:b/>
          <w:bCs/>
          <w:sz w:val="24"/>
          <w:szCs w:val="24"/>
          <w:highlight w:val="yellow"/>
          <w:u w:val="single"/>
        </w:rPr>
      </w:pPr>
    </w:p>
    <w:p w14:paraId="7B2D547C" w14:textId="77777777" w:rsidR="00860409" w:rsidRDefault="00860409" w:rsidP="6F2B4365">
      <w:pPr>
        <w:spacing w:after="0" w:line="240" w:lineRule="auto"/>
        <w:jc w:val="center"/>
        <w:rPr>
          <w:rFonts w:ascii="Verdana" w:hAnsi="Verdana" w:cs="Arial"/>
          <w:b/>
          <w:bCs/>
          <w:sz w:val="24"/>
          <w:szCs w:val="24"/>
          <w:highlight w:val="yellow"/>
          <w:u w:val="single"/>
        </w:rPr>
      </w:pPr>
    </w:p>
    <w:p w14:paraId="53BAF930" w14:textId="6310161D" w:rsidR="000F3D80" w:rsidRPr="00586980" w:rsidRDefault="09AF3B4C" w:rsidP="6F2B4365">
      <w:pPr>
        <w:spacing w:after="0" w:line="240" w:lineRule="auto"/>
        <w:jc w:val="center"/>
        <w:rPr>
          <w:rFonts w:ascii="Verdana" w:hAnsi="Verdana" w:cs="Arial"/>
          <w:b/>
          <w:bCs/>
          <w:sz w:val="24"/>
          <w:szCs w:val="24"/>
          <w:u w:val="single"/>
        </w:rPr>
      </w:pPr>
      <w:r w:rsidRPr="00586980">
        <w:rPr>
          <w:rFonts w:ascii="Verdana" w:hAnsi="Verdana" w:cs="Arial"/>
          <w:b/>
          <w:bCs/>
          <w:sz w:val="24"/>
          <w:szCs w:val="24"/>
          <w:u w:val="single"/>
        </w:rPr>
        <w:lastRenderedPageBreak/>
        <w:t xml:space="preserve">Section </w:t>
      </w:r>
      <w:r w:rsidR="46469DE1" w:rsidRPr="00586980">
        <w:rPr>
          <w:rFonts w:ascii="Verdana" w:hAnsi="Verdana" w:cs="Arial"/>
          <w:b/>
          <w:bCs/>
          <w:sz w:val="24"/>
          <w:szCs w:val="24"/>
          <w:u w:val="single"/>
        </w:rPr>
        <w:t>10</w:t>
      </w:r>
    </w:p>
    <w:p w14:paraId="78AC3A5D" w14:textId="302698A7" w:rsidR="00EC2026" w:rsidRPr="00EF7FFD" w:rsidRDefault="00EC2026" w:rsidP="00D56023">
      <w:pPr>
        <w:spacing w:after="0" w:line="240" w:lineRule="auto"/>
        <w:jc w:val="center"/>
        <w:rPr>
          <w:rFonts w:ascii="Verdana" w:hAnsi="Verdana" w:cs="Arial"/>
          <w:b/>
          <w:sz w:val="24"/>
          <w:szCs w:val="24"/>
          <w:u w:val="single"/>
        </w:rPr>
      </w:pPr>
      <w:r w:rsidRPr="00076750">
        <w:rPr>
          <w:rFonts w:ascii="Verdana" w:hAnsi="Verdana" w:cs="Arial"/>
          <w:b/>
          <w:sz w:val="24"/>
          <w:szCs w:val="24"/>
          <w:u w:val="single"/>
        </w:rPr>
        <w:t>Remuneration and Terms of Service Committee</w:t>
      </w:r>
    </w:p>
    <w:p w14:paraId="0247F8B3" w14:textId="77777777" w:rsidR="00EC2026" w:rsidRPr="00EF7FFD" w:rsidRDefault="00EC2026" w:rsidP="00D56023">
      <w:pPr>
        <w:spacing w:after="0" w:line="240" w:lineRule="auto"/>
        <w:jc w:val="both"/>
        <w:rPr>
          <w:rFonts w:ascii="Verdana" w:hAnsi="Verdana" w:cs="Arial"/>
          <w:b/>
          <w:color w:val="5B9BD5" w:themeColor="accent1"/>
          <w:sz w:val="24"/>
          <w:szCs w:val="24"/>
          <w:u w:val="single"/>
        </w:rPr>
      </w:pPr>
    </w:p>
    <w:p w14:paraId="0D8EBB25" w14:textId="7A556DBE" w:rsidR="00DA537E" w:rsidRPr="00EF7FFD" w:rsidRDefault="00E606D5" w:rsidP="001D1EFE">
      <w:pPr>
        <w:widowControl w:val="0"/>
        <w:tabs>
          <w:tab w:val="left" w:pos="720"/>
        </w:tabs>
        <w:autoSpaceDE w:val="0"/>
        <w:autoSpaceDN w:val="0"/>
        <w:adjustRightInd w:val="0"/>
        <w:spacing w:after="0" w:line="240" w:lineRule="auto"/>
        <w:jc w:val="both"/>
        <w:rPr>
          <w:rFonts w:ascii="Verdana" w:eastAsia="Times New Roman" w:hAnsi="Verdana" w:cs="Arial"/>
          <w:bCs/>
          <w:sz w:val="24"/>
          <w:szCs w:val="24"/>
        </w:rPr>
      </w:pPr>
      <w:r w:rsidRPr="00EF7FFD">
        <w:rPr>
          <w:rFonts w:ascii="Verdana" w:eastAsia="Times New Roman" w:hAnsi="Verdana" w:cs="Arial"/>
          <w:bCs/>
          <w:sz w:val="24"/>
          <w:szCs w:val="24"/>
        </w:rPr>
        <w:t>The purpose of the Remuneration and Terms of Service Committee is to provide advice to the board on remuneration and terms of service for the Chief Executive, Executive Directors and other senior staff within the framework set by Welsh Government and assurance</w:t>
      </w:r>
      <w:r w:rsidRPr="00EF7FFD">
        <w:rPr>
          <w:rFonts w:ascii="Verdana" w:eastAsia="Times New Roman" w:hAnsi="Verdana" w:cs="Arial"/>
          <w:bCs/>
          <w:i/>
          <w:sz w:val="24"/>
          <w:szCs w:val="24"/>
        </w:rPr>
        <w:t xml:space="preserve"> </w:t>
      </w:r>
      <w:r w:rsidRPr="00EF7FFD">
        <w:rPr>
          <w:rFonts w:ascii="Verdana" w:eastAsia="Times New Roman" w:hAnsi="Verdana" w:cs="Arial"/>
          <w:bCs/>
          <w:sz w:val="24"/>
          <w:szCs w:val="24"/>
        </w:rPr>
        <w:t xml:space="preserve">to the board in relation to the </w:t>
      </w:r>
      <w:r w:rsidR="00A72658">
        <w:rPr>
          <w:rFonts w:ascii="Verdana" w:eastAsia="Times New Roman" w:hAnsi="Verdana" w:cs="Arial"/>
          <w:bCs/>
          <w:sz w:val="24"/>
          <w:szCs w:val="24"/>
        </w:rPr>
        <w:t>H</w:t>
      </w:r>
      <w:r w:rsidRPr="00EF7FFD">
        <w:rPr>
          <w:rFonts w:ascii="Verdana" w:eastAsia="Times New Roman" w:hAnsi="Verdana" w:cs="Arial"/>
          <w:bCs/>
          <w:sz w:val="24"/>
          <w:szCs w:val="24"/>
        </w:rPr>
        <w:t xml:space="preserve">ealth </w:t>
      </w:r>
      <w:r w:rsidR="00A72658">
        <w:rPr>
          <w:rFonts w:ascii="Verdana" w:eastAsia="Times New Roman" w:hAnsi="Verdana" w:cs="Arial"/>
          <w:bCs/>
          <w:sz w:val="24"/>
          <w:szCs w:val="24"/>
        </w:rPr>
        <w:t>B</w:t>
      </w:r>
      <w:r w:rsidRPr="00EF7FFD">
        <w:rPr>
          <w:rFonts w:ascii="Verdana" w:eastAsia="Times New Roman" w:hAnsi="Verdana" w:cs="Arial"/>
          <w:bCs/>
          <w:sz w:val="24"/>
          <w:szCs w:val="24"/>
        </w:rPr>
        <w:t xml:space="preserve">oard’s arrangements for the remuneration and terms of service, including contractual arrangements, for </w:t>
      </w:r>
      <w:r w:rsidRPr="00EF7FFD">
        <w:rPr>
          <w:rFonts w:ascii="Verdana" w:eastAsia="Times New Roman" w:hAnsi="Verdana" w:cs="Arial"/>
          <w:bCs/>
          <w:i/>
          <w:sz w:val="24"/>
          <w:szCs w:val="24"/>
          <w:u w:val="single"/>
        </w:rPr>
        <w:t>all staff</w:t>
      </w:r>
      <w:r w:rsidRPr="00EF7FFD">
        <w:rPr>
          <w:rFonts w:ascii="Verdana" w:eastAsia="Times New Roman" w:hAnsi="Verdana" w:cs="Arial"/>
          <w:bCs/>
          <w:sz w:val="24"/>
          <w:szCs w:val="24"/>
        </w:rPr>
        <w:t>, in accordance with the requirements and standards determined for the NHS in Wales and to perform certain, specific functions on behalf of the board.</w:t>
      </w:r>
    </w:p>
    <w:p w14:paraId="4A824AF9" w14:textId="225DD4DE" w:rsidR="00DA537E" w:rsidRPr="00EF7FFD" w:rsidRDefault="00DA537E" w:rsidP="001D1EFE">
      <w:pPr>
        <w:spacing w:after="0" w:line="240" w:lineRule="auto"/>
        <w:ind w:right="96"/>
        <w:jc w:val="both"/>
        <w:rPr>
          <w:rFonts w:ascii="Verdana" w:hAnsi="Verdana" w:cs="Arial"/>
          <w:sz w:val="24"/>
          <w:szCs w:val="24"/>
        </w:rPr>
      </w:pPr>
    </w:p>
    <w:p w14:paraId="7522107A" w14:textId="1584ECEF" w:rsidR="000F3D80" w:rsidRPr="00EF7FFD" w:rsidRDefault="003340EC" w:rsidP="001D1EFE">
      <w:pPr>
        <w:spacing w:after="0" w:line="240" w:lineRule="auto"/>
        <w:ind w:right="96"/>
        <w:jc w:val="both"/>
        <w:rPr>
          <w:rFonts w:ascii="Verdana" w:hAnsi="Verdana" w:cs="Arial"/>
          <w:sz w:val="24"/>
          <w:szCs w:val="24"/>
        </w:rPr>
      </w:pPr>
      <w:r w:rsidRPr="00EF7FFD">
        <w:rPr>
          <w:rFonts w:ascii="Verdana" w:hAnsi="Verdana" w:cs="Arial"/>
          <w:sz w:val="24"/>
          <w:szCs w:val="24"/>
        </w:rPr>
        <w:t>During 202</w:t>
      </w:r>
      <w:r w:rsidR="00860409">
        <w:rPr>
          <w:rFonts w:ascii="Verdana" w:hAnsi="Verdana" w:cs="Arial"/>
          <w:sz w:val="24"/>
          <w:szCs w:val="24"/>
        </w:rPr>
        <w:t>4</w:t>
      </w:r>
      <w:r w:rsidRPr="00EF7FFD">
        <w:rPr>
          <w:rFonts w:ascii="Verdana" w:hAnsi="Verdana" w:cs="Arial"/>
          <w:sz w:val="24"/>
          <w:szCs w:val="24"/>
        </w:rPr>
        <w:t>/2</w:t>
      </w:r>
      <w:r w:rsidR="00860409">
        <w:rPr>
          <w:rFonts w:ascii="Verdana" w:hAnsi="Verdana" w:cs="Arial"/>
          <w:sz w:val="24"/>
          <w:szCs w:val="24"/>
        </w:rPr>
        <w:t>5</w:t>
      </w:r>
      <w:r w:rsidRPr="00EF7FFD">
        <w:rPr>
          <w:rFonts w:ascii="Verdana" w:hAnsi="Verdana" w:cs="Arial"/>
          <w:sz w:val="24"/>
          <w:szCs w:val="24"/>
        </w:rPr>
        <w:t xml:space="preserve">, the Remuneration and Terms of Service Committee received the following; </w:t>
      </w:r>
    </w:p>
    <w:p w14:paraId="5B6899FC" w14:textId="77777777" w:rsidR="003340EC" w:rsidRPr="00EF7FFD" w:rsidRDefault="003340EC" w:rsidP="001D1EFE">
      <w:pPr>
        <w:spacing w:after="0" w:line="240" w:lineRule="auto"/>
        <w:ind w:right="96"/>
        <w:jc w:val="both"/>
        <w:rPr>
          <w:rFonts w:ascii="Verdana" w:hAnsi="Verdana" w:cs="Arial"/>
          <w:b/>
          <w:bCs/>
          <w:sz w:val="24"/>
          <w:szCs w:val="24"/>
        </w:rPr>
      </w:pPr>
    </w:p>
    <w:p w14:paraId="10CDE369" w14:textId="37B2E41C" w:rsidR="0060508B" w:rsidRPr="003A7C9D" w:rsidRDefault="2B39B85F" w:rsidP="001D1EFE">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18 </w:t>
      </w:r>
      <w:r w:rsidR="003340EC" w:rsidRPr="4C39ED56">
        <w:rPr>
          <w:rFonts w:ascii="Verdana" w:hAnsi="Verdana" w:cs="Arial"/>
          <w:b/>
          <w:bCs/>
          <w:sz w:val="24"/>
          <w:szCs w:val="24"/>
        </w:rPr>
        <w:t>April 202</w:t>
      </w:r>
      <w:r w:rsidR="08B5D141" w:rsidRPr="4C39ED56">
        <w:rPr>
          <w:rFonts w:ascii="Verdana" w:hAnsi="Verdana" w:cs="Arial"/>
          <w:b/>
          <w:bCs/>
          <w:sz w:val="24"/>
          <w:szCs w:val="24"/>
        </w:rPr>
        <w:t>4</w:t>
      </w:r>
      <w:r w:rsidRPr="4C39ED56">
        <w:rPr>
          <w:rFonts w:ascii="Verdana" w:hAnsi="Verdana" w:cs="Arial"/>
          <w:b/>
          <w:bCs/>
          <w:sz w:val="24"/>
          <w:szCs w:val="24"/>
        </w:rPr>
        <w:t xml:space="preserve"> (Special) </w:t>
      </w:r>
    </w:p>
    <w:p w14:paraId="25A33855" w14:textId="42756D1A" w:rsidR="00733CC2" w:rsidRDefault="005968AA" w:rsidP="008C5111">
      <w:pPr>
        <w:pStyle w:val="ListParagraph"/>
        <w:numPr>
          <w:ilvl w:val="0"/>
          <w:numId w:val="164"/>
        </w:numPr>
        <w:spacing w:after="0" w:line="240" w:lineRule="auto"/>
        <w:ind w:right="96"/>
        <w:jc w:val="both"/>
        <w:rPr>
          <w:rFonts w:ascii="Verdana" w:hAnsi="Verdana" w:cs="Arial"/>
          <w:sz w:val="24"/>
          <w:szCs w:val="24"/>
        </w:rPr>
      </w:pPr>
      <w:r>
        <w:rPr>
          <w:rFonts w:ascii="Verdana" w:hAnsi="Verdana" w:cs="Arial"/>
          <w:sz w:val="24"/>
          <w:szCs w:val="24"/>
        </w:rPr>
        <w:t>A</w:t>
      </w:r>
      <w:r w:rsidR="005D35FD">
        <w:rPr>
          <w:rFonts w:ascii="Verdana" w:hAnsi="Verdana" w:cs="Arial"/>
          <w:sz w:val="24"/>
          <w:szCs w:val="24"/>
        </w:rPr>
        <w:t xml:space="preserve"> report on the Living Wage Application</w:t>
      </w:r>
      <w:r>
        <w:rPr>
          <w:rFonts w:ascii="Verdana" w:hAnsi="Verdana" w:cs="Arial"/>
          <w:sz w:val="24"/>
          <w:szCs w:val="24"/>
        </w:rPr>
        <w:t>;</w:t>
      </w:r>
      <w:r w:rsidR="005D35FD">
        <w:rPr>
          <w:rFonts w:ascii="Verdana" w:hAnsi="Verdana" w:cs="Arial"/>
          <w:sz w:val="24"/>
          <w:szCs w:val="24"/>
        </w:rPr>
        <w:t xml:space="preserve"> </w:t>
      </w:r>
    </w:p>
    <w:p w14:paraId="68B8AB5E" w14:textId="1F8F65E8" w:rsidR="005D35FD" w:rsidRDefault="005968AA" w:rsidP="008C5111">
      <w:pPr>
        <w:pStyle w:val="ListParagraph"/>
        <w:numPr>
          <w:ilvl w:val="0"/>
          <w:numId w:val="164"/>
        </w:numPr>
        <w:spacing w:after="0" w:line="240" w:lineRule="auto"/>
        <w:ind w:right="96"/>
        <w:jc w:val="both"/>
        <w:rPr>
          <w:rFonts w:ascii="Verdana" w:hAnsi="Verdana" w:cs="Arial"/>
          <w:sz w:val="24"/>
          <w:szCs w:val="24"/>
        </w:rPr>
      </w:pPr>
      <w:r>
        <w:rPr>
          <w:rFonts w:ascii="Verdana" w:hAnsi="Verdana" w:cs="Arial"/>
          <w:sz w:val="24"/>
          <w:szCs w:val="24"/>
        </w:rPr>
        <w:t>a</w:t>
      </w:r>
      <w:r w:rsidR="005D35FD">
        <w:rPr>
          <w:rFonts w:ascii="Verdana" w:hAnsi="Verdana" w:cs="Arial"/>
          <w:sz w:val="24"/>
          <w:szCs w:val="24"/>
        </w:rPr>
        <w:t xml:space="preserve"> report on the Governance surrounding Interim appointments to Executive and Senior Positions. </w:t>
      </w:r>
    </w:p>
    <w:p w14:paraId="234C271A" w14:textId="77777777" w:rsidR="005D35FD" w:rsidRPr="00733CC2" w:rsidRDefault="005D35FD" w:rsidP="005D35FD">
      <w:pPr>
        <w:pStyle w:val="ListParagraph"/>
        <w:spacing w:after="0" w:line="240" w:lineRule="auto"/>
        <w:ind w:right="96"/>
        <w:jc w:val="both"/>
        <w:rPr>
          <w:rFonts w:ascii="Verdana" w:hAnsi="Verdana" w:cs="Arial"/>
          <w:sz w:val="24"/>
          <w:szCs w:val="24"/>
        </w:rPr>
      </w:pPr>
    </w:p>
    <w:p w14:paraId="19FCC443" w14:textId="27ADD62C" w:rsidR="00B120DB" w:rsidRDefault="008B650E" w:rsidP="00B120DB">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12 </w:t>
      </w:r>
      <w:r w:rsidR="000F3D80" w:rsidRPr="4C39ED56">
        <w:rPr>
          <w:rFonts w:ascii="Verdana" w:hAnsi="Verdana" w:cs="Arial"/>
          <w:b/>
          <w:bCs/>
          <w:sz w:val="24"/>
          <w:szCs w:val="24"/>
        </w:rPr>
        <w:t>Ju</w:t>
      </w:r>
      <w:r w:rsidR="002F645B" w:rsidRPr="4C39ED56">
        <w:rPr>
          <w:rFonts w:ascii="Verdana" w:hAnsi="Verdana" w:cs="Arial"/>
          <w:b/>
          <w:bCs/>
          <w:sz w:val="24"/>
          <w:szCs w:val="24"/>
        </w:rPr>
        <w:t>ne 2024</w:t>
      </w:r>
      <w:r w:rsidRPr="4C39ED56">
        <w:rPr>
          <w:rFonts w:ascii="Verdana" w:hAnsi="Verdana" w:cs="Arial"/>
          <w:b/>
          <w:bCs/>
          <w:sz w:val="24"/>
          <w:szCs w:val="24"/>
        </w:rPr>
        <w:t xml:space="preserve"> (Special) </w:t>
      </w:r>
    </w:p>
    <w:p w14:paraId="3125E9E3" w14:textId="2DE7451B" w:rsidR="00B120DB" w:rsidRPr="00191D09" w:rsidRDefault="00B120DB" w:rsidP="008C5111">
      <w:pPr>
        <w:pStyle w:val="ListParagraph"/>
        <w:numPr>
          <w:ilvl w:val="0"/>
          <w:numId w:val="165"/>
        </w:numPr>
        <w:spacing w:after="0" w:line="240" w:lineRule="auto"/>
        <w:ind w:right="96"/>
        <w:jc w:val="both"/>
        <w:rPr>
          <w:rFonts w:ascii="Verdana" w:hAnsi="Verdana" w:cs="Arial"/>
          <w:b/>
          <w:bCs/>
          <w:sz w:val="24"/>
          <w:szCs w:val="24"/>
        </w:rPr>
      </w:pPr>
      <w:r>
        <w:rPr>
          <w:rFonts w:ascii="Verdana" w:hAnsi="Verdana" w:cs="Arial"/>
          <w:sz w:val="24"/>
          <w:szCs w:val="24"/>
        </w:rPr>
        <w:t>A</w:t>
      </w:r>
      <w:r w:rsidR="005968AA">
        <w:rPr>
          <w:rFonts w:ascii="Verdana" w:hAnsi="Verdana" w:cs="Arial"/>
          <w:sz w:val="24"/>
          <w:szCs w:val="24"/>
        </w:rPr>
        <w:t xml:space="preserve"> report on</w:t>
      </w:r>
      <w:r>
        <w:rPr>
          <w:rFonts w:ascii="Verdana" w:hAnsi="Verdana" w:cs="Arial"/>
          <w:sz w:val="24"/>
          <w:szCs w:val="24"/>
        </w:rPr>
        <w:t xml:space="preserve"> recruitment of </w:t>
      </w:r>
      <w:r w:rsidR="00191D09">
        <w:rPr>
          <w:rFonts w:ascii="Verdana" w:hAnsi="Verdana" w:cs="Arial"/>
          <w:sz w:val="24"/>
          <w:szCs w:val="24"/>
        </w:rPr>
        <w:t>substantive Executive Directors</w:t>
      </w:r>
      <w:r w:rsidR="005968AA">
        <w:rPr>
          <w:rFonts w:ascii="Verdana" w:hAnsi="Verdana" w:cs="Arial"/>
          <w:sz w:val="24"/>
          <w:szCs w:val="24"/>
        </w:rPr>
        <w:t>.</w:t>
      </w:r>
      <w:r w:rsidR="00191D09">
        <w:rPr>
          <w:rFonts w:ascii="Verdana" w:hAnsi="Verdana" w:cs="Arial"/>
          <w:sz w:val="24"/>
          <w:szCs w:val="24"/>
        </w:rPr>
        <w:t xml:space="preserve"> </w:t>
      </w:r>
    </w:p>
    <w:p w14:paraId="11414F85" w14:textId="77777777" w:rsidR="00191D09" w:rsidRPr="00B120DB" w:rsidRDefault="00191D09" w:rsidP="00191D09">
      <w:pPr>
        <w:pStyle w:val="ListParagraph"/>
        <w:spacing w:after="0" w:line="240" w:lineRule="auto"/>
        <w:ind w:right="96"/>
        <w:jc w:val="both"/>
        <w:rPr>
          <w:rFonts w:ascii="Verdana" w:hAnsi="Verdana" w:cs="Arial"/>
          <w:b/>
          <w:bCs/>
          <w:sz w:val="24"/>
          <w:szCs w:val="24"/>
        </w:rPr>
      </w:pPr>
    </w:p>
    <w:p w14:paraId="22127BEB" w14:textId="05902EF5" w:rsidR="003340EC" w:rsidRPr="00EF7FFD" w:rsidRDefault="00A037C8" w:rsidP="001D1EFE">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29 </w:t>
      </w:r>
      <w:r w:rsidR="00FA0995" w:rsidRPr="4C39ED56">
        <w:rPr>
          <w:rFonts w:ascii="Verdana" w:hAnsi="Verdana" w:cs="Arial"/>
          <w:b/>
          <w:bCs/>
          <w:sz w:val="24"/>
          <w:szCs w:val="24"/>
        </w:rPr>
        <w:t xml:space="preserve">July 2024 </w:t>
      </w:r>
    </w:p>
    <w:p w14:paraId="7811901F" w14:textId="39A88E33" w:rsidR="009C0243" w:rsidRDefault="0079543E" w:rsidP="008C5111">
      <w:pPr>
        <w:pStyle w:val="ListParagraph"/>
        <w:numPr>
          <w:ilvl w:val="0"/>
          <w:numId w:val="165"/>
        </w:numPr>
        <w:spacing w:after="0" w:line="240" w:lineRule="auto"/>
        <w:ind w:right="96"/>
        <w:jc w:val="both"/>
        <w:rPr>
          <w:rFonts w:ascii="Verdana" w:hAnsi="Verdana" w:cs="Arial"/>
          <w:sz w:val="24"/>
          <w:szCs w:val="24"/>
        </w:rPr>
      </w:pPr>
      <w:r w:rsidRPr="0079543E">
        <w:rPr>
          <w:rFonts w:ascii="Verdana" w:hAnsi="Verdana" w:cs="Arial"/>
          <w:sz w:val="24"/>
          <w:szCs w:val="24"/>
        </w:rPr>
        <w:t>Approved a Chair’s Action for the</w:t>
      </w:r>
      <w:r>
        <w:rPr>
          <w:rFonts w:ascii="Verdana" w:hAnsi="Verdana" w:cs="Arial"/>
          <w:sz w:val="24"/>
          <w:szCs w:val="24"/>
        </w:rPr>
        <w:t xml:space="preserve"> introduction of</w:t>
      </w:r>
      <w:r w:rsidRPr="0079543E">
        <w:rPr>
          <w:rFonts w:ascii="Verdana" w:hAnsi="Verdana" w:cs="Arial"/>
          <w:sz w:val="24"/>
          <w:szCs w:val="24"/>
        </w:rPr>
        <w:t xml:space="preserve"> Planned Activity rate (PAAR).</w:t>
      </w:r>
    </w:p>
    <w:p w14:paraId="0E64B42C" w14:textId="77777777" w:rsidR="00527B94" w:rsidRDefault="003D7AD1" w:rsidP="008C5111">
      <w:pPr>
        <w:pStyle w:val="ListParagraph"/>
        <w:numPr>
          <w:ilvl w:val="0"/>
          <w:numId w:val="165"/>
        </w:numPr>
        <w:spacing w:after="0" w:line="240" w:lineRule="auto"/>
        <w:ind w:right="96"/>
        <w:jc w:val="both"/>
        <w:rPr>
          <w:rFonts w:ascii="Verdana" w:hAnsi="Verdana" w:cs="Arial"/>
          <w:sz w:val="24"/>
          <w:szCs w:val="24"/>
        </w:rPr>
      </w:pPr>
      <w:r>
        <w:rPr>
          <w:rFonts w:ascii="Verdana" w:hAnsi="Verdana" w:cs="Arial"/>
          <w:sz w:val="24"/>
          <w:szCs w:val="24"/>
        </w:rPr>
        <w:t>A report on redundancy payment for Mass Vaccination</w:t>
      </w:r>
      <w:r w:rsidR="005A1914">
        <w:rPr>
          <w:rFonts w:ascii="Verdana" w:hAnsi="Verdana" w:cs="Arial"/>
          <w:sz w:val="24"/>
          <w:szCs w:val="24"/>
        </w:rPr>
        <w:t xml:space="preserve"> Service staff members. </w:t>
      </w:r>
    </w:p>
    <w:p w14:paraId="4A855B4B" w14:textId="2B330F94" w:rsidR="005968AA" w:rsidRDefault="00527B94" w:rsidP="008C5111">
      <w:pPr>
        <w:pStyle w:val="ListParagraph"/>
        <w:numPr>
          <w:ilvl w:val="0"/>
          <w:numId w:val="165"/>
        </w:numPr>
        <w:spacing w:after="0" w:line="240" w:lineRule="auto"/>
        <w:ind w:right="96"/>
        <w:jc w:val="both"/>
        <w:rPr>
          <w:rFonts w:ascii="Verdana" w:hAnsi="Verdana" w:cs="Arial"/>
          <w:sz w:val="24"/>
          <w:szCs w:val="24"/>
        </w:rPr>
      </w:pPr>
      <w:r>
        <w:rPr>
          <w:rFonts w:ascii="Verdana" w:hAnsi="Verdana" w:cs="Arial"/>
          <w:sz w:val="24"/>
          <w:szCs w:val="24"/>
        </w:rPr>
        <w:t xml:space="preserve">A report on the interim arrangements for the Executive Director of Nursing. </w:t>
      </w:r>
      <w:r w:rsidR="003D7AD1">
        <w:rPr>
          <w:rFonts w:ascii="Verdana" w:hAnsi="Verdana" w:cs="Arial"/>
          <w:sz w:val="24"/>
          <w:szCs w:val="24"/>
        </w:rPr>
        <w:t xml:space="preserve"> </w:t>
      </w:r>
    </w:p>
    <w:p w14:paraId="6A82B621" w14:textId="432A5EAF" w:rsidR="00527B94" w:rsidRDefault="00527B94" w:rsidP="008C5111">
      <w:pPr>
        <w:pStyle w:val="ListParagraph"/>
        <w:numPr>
          <w:ilvl w:val="0"/>
          <w:numId w:val="165"/>
        </w:numPr>
        <w:spacing w:after="0" w:line="240" w:lineRule="auto"/>
        <w:ind w:right="96"/>
        <w:jc w:val="both"/>
        <w:rPr>
          <w:rFonts w:ascii="Verdana" w:hAnsi="Verdana" w:cs="Arial"/>
          <w:sz w:val="24"/>
          <w:szCs w:val="24"/>
        </w:rPr>
      </w:pPr>
      <w:r>
        <w:rPr>
          <w:rFonts w:ascii="Verdana" w:hAnsi="Verdana" w:cs="Arial"/>
          <w:sz w:val="24"/>
          <w:szCs w:val="24"/>
        </w:rPr>
        <w:t xml:space="preserve">Discussed executive workload and wellbeing. </w:t>
      </w:r>
    </w:p>
    <w:p w14:paraId="4EDEC66D" w14:textId="77777777" w:rsidR="00CC409C" w:rsidRDefault="00CC409C" w:rsidP="00CC409C">
      <w:pPr>
        <w:pStyle w:val="ListParagraph"/>
        <w:spacing w:after="0" w:line="240" w:lineRule="auto"/>
        <w:ind w:right="96"/>
        <w:jc w:val="both"/>
        <w:rPr>
          <w:rFonts w:ascii="Verdana" w:hAnsi="Verdana" w:cs="Arial"/>
          <w:sz w:val="24"/>
          <w:szCs w:val="24"/>
        </w:rPr>
      </w:pPr>
    </w:p>
    <w:p w14:paraId="69D19776" w14:textId="7C656FFE" w:rsidR="00CC409C" w:rsidRPr="00510020" w:rsidRDefault="6A81522D" w:rsidP="00CC409C">
      <w:pPr>
        <w:spacing w:after="0" w:line="240" w:lineRule="auto"/>
        <w:ind w:right="96"/>
        <w:jc w:val="both"/>
        <w:rPr>
          <w:rFonts w:ascii="Verdana" w:hAnsi="Verdana" w:cs="Arial"/>
          <w:b/>
          <w:bCs/>
          <w:sz w:val="24"/>
          <w:szCs w:val="24"/>
        </w:rPr>
      </w:pPr>
      <w:r w:rsidRPr="4C39ED56">
        <w:rPr>
          <w:rFonts w:ascii="Verdana" w:hAnsi="Verdana" w:cs="Arial"/>
          <w:b/>
          <w:bCs/>
          <w:sz w:val="24"/>
          <w:szCs w:val="24"/>
        </w:rPr>
        <w:t>21</w:t>
      </w:r>
      <w:r w:rsidR="2AB602E3" w:rsidRPr="4C39ED56">
        <w:rPr>
          <w:rFonts w:ascii="Verdana" w:hAnsi="Verdana" w:cs="Arial"/>
          <w:b/>
          <w:bCs/>
          <w:sz w:val="24"/>
          <w:szCs w:val="24"/>
        </w:rPr>
        <w:t xml:space="preserve"> </w:t>
      </w:r>
      <w:r w:rsidR="2B39B85F" w:rsidRPr="4C39ED56">
        <w:rPr>
          <w:rFonts w:ascii="Verdana" w:hAnsi="Verdana" w:cs="Arial"/>
          <w:b/>
          <w:bCs/>
          <w:sz w:val="24"/>
          <w:szCs w:val="24"/>
        </w:rPr>
        <w:t xml:space="preserve">August 2024 (Special) </w:t>
      </w:r>
    </w:p>
    <w:p w14:paraId="70775E4B" w14:textId="162A3B60" w:rsidR="001D1EFE" w:rsidRDefault="00510020" w:rsidP="008C5111">
      <w:pPr>
        <w:pStyle w:val="ListParagraph"/>
        <w:numPr>
          <w:ilvl w:val="0"/>
          <w:numId w:val="166"/>
        </w:numPr>
        <w:spacing w:after="0" w:line="240" w:lineRule="auto"/>
        <w:ind w:right="96"/>
        <w:jc w:val="both"/>
        <w:rPr>
          <w:rFonts w:ascii="Verdana" w:hAnsi="Verdana" w:cs="Arial"/>
          <w:sz w:val="24"/>
          <w:szCs w:val="24"/>
        </w:rPr>
      </w:pPr>
      <w:r>
        <w:rPr>
          <w:rFonts w:ascii="Verdana" w:hAnsi="Verdana" w:cs="Arial"/>
          <w:sz w:val="24"/>
          <w:szCs w:val="24"/>
        </w:rPr>
        <w:t xml:space="preserve">A report on the appointment of the Chief Executive. </w:t>
      </w:r>
    </w:p>
    <w:p w14:paraId="124BA69D" w14:textId="77777777" w:rsidR="00510020" w:rsidRPr="00510020" w:rsidRDefault="00510020" w:rsidP="00510020">
      <w:pPr>
        <w:pStyle w:val="ListParagraph"/>
        <w:spacing w:after="0" w:line="240" w:lineRule="auto"/>
        <w:ind w:right="96"/>
        <w:jc w:val="both"/>
        <w:rPr>
          <w:rFonts w:ascii="Verdana" w:hAnsi="Verdana" w:cs="Arial"/>
          <w:sz w:val="24"/>
          <w:szCs w:val="24"/>
        </w:rPr>
      </w:pPr>
    </w:p>
    <w:p w14:paraId="50C62447" w14:textId="4C2BCF1D" w:rsidR="002B40A7" w:rsidRPr="007E09AE" w:rsidRDefault="5F82FB79" w:rsidP="002B40A7">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2 September 2024 </w:t>
      </w:r>
      <w:r w:rsidR="016F9B2D" w:rsidRPr="4C39ED56">
        <w:rPr>
          <w:rFonts w:ascii="Verdana" w:hAnsi="Verdana" w:cs="Arial"/>
          <w:b/>
          <w:bCs/>
          <w:sz w:val="24"/>
          <w:szCs w:val="24"/>
        </w:rPr>
        <w:t xml:space="preserve">(Special) </w:t>
      </w:r>
    </w:p>
    <w:p w14:paraId="39835815" w14:textId="678C76E5" w:rsidR="001D1EFE" w:rsidRDefault="007E09AE" w:rsidP="008C5111">
      <w:pPr>
        <w:pStyle w:val="ListParagraph"/>
        <w:numPr>
          <w:ilvl w:val="0"/>
          <w:numId w:val="166"/>
        </w:numPr>
        <w:spacing w:after="0" w:line="240" w:lineRule="auto"/>
        <w:ind w:right="96"/>
        <w:jc w:val="both"/>
        <w:rPr>
          <w:rFonts w:ascii="Verdana" w:hAnsi="Verdana" w:cs="Arial"/>
          <w:sz w:val="24"/>
          <w:szCs w:val="24"/>
        </w:rPr>
      </w:pPr>
      <w:r>
        <w:rPr>
          <w:rFonts w:ascii="Verdana" w:hAnsi="Verdana" w:cs="Arial"/>
          <w:sz w:val="24"/>
          <w:szCs w:val="24"/>
        </w:rPr>
        <w:t xml:space="preserve">A report on a request for a settlement payment; </w:t>
      </w:r>
    </w:p>
    <w:p w14:paraId="22D186BC" w14:textId="770EE3FE" w:rsidR="007E09AE" w:rsidRPr="007E09AE" w:rsidRDefault="007E09AE" w:rsidP="008C5111">
      <w:pPr>
        <w:pStyle w:val="ListParagraph"/>
        <w:numPr>
          <w:ilvl w:val="0"/>
          <w:numId w:val="166"/>
        </w:numPr>
        <w:spacing w:after="0" w:line="240" w:lineRule="auto"/>
        <w:ind w:right="96"/>
        <w:jc w:val="both"/>
        <w:rPr>
          <w:rFonts w:ascii="Verdana" w:hAnsi="Verdana" w:cs="Arial"/>
          <w:sz w:val="24"/>
          <w:szCs w:val="24"/>
        </w:rPr>
      </w:pPr>
      <w:r>
        <w:rPr>
          <w:rFonts w:ascii="Verdana" w:hAnsi="Verdana" w:cs="Arial"/>
          <w:sz w:val="24"/>
          <w:szCs w:val="24"/>
        </w:rPr>
        <w:t xml:space="preserve">A report on the extension of Interim Executive Director appointments. </w:t>
      </w:r>
    </w:p>
    <w:p w14:paraId="57415716" w14:textId="775C8288" w:rsidR="005F685B" w:rsidRPr="00EF7FFD" w:rsidRDefault="005F685B" w:rsidP="005F685B">
      <w:pPr>
        <w:spacing w:after="0" w:line="240" w:lineRule="auto"/>
        <w:ind w:right="96"/>
        <w:jc w:val="both"/>
        <w:rPr>
          <w:rFonts w:ascii="Verdana" w:hAnsi="Verdana" w:cs="Arial"/>
          <w:sz w:val="24"/>
          <w:szCs w:val="24"/>
        </w:rPr>
      </w:pPr>
    </w:p>
    <w:p w14:paraId="33088B5A" w14:textId="5EFAE81B" w:rsidR="005F685B" w:rsidRPr="00EF7FFD" w:rsidRDefault="007E0788" w:rsidP="005F685B">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30 September 2024 (Special) </w:t>
      </w:r>
    </w:p>
    <w:p w14:paraId="601AB86B" w14:textId="3704776A" w:rsidR="003A7C9D" w:rsidRPr="005612FC" w:rsidRDefault="007E0788" w:rsidP="003F74D0">
      <w:pPr>
        <w:pStyle w:val="ListParagraph"/>
        <w:numPr>
          <w:ilvl w:val="0"/>
          <w:numId w:val="167"/>
        </w:numPr>
        <w:spacing w:after="0" w:line="240" w:lineRule="auto"/>
        <w:ind w:right="96"/>
        <w:jc w:val="both"/>
        <w:rPr>
          <w:rFonts w:ascii="Verdana" w:hAnsi="Verdana" w:cs="Arial"/>
          <w:sz w:val="24"/>
          <w:szCs w:val="24"/>
        </w:rPr>
      </w:pPr>
      <w:r>
        <w:rPr>
          <w:rFonts w:ascii="Verdana" w:hAnsi="Verdana" w:cs="Arial"/>
          <w:sz w:val="24"/>
          <w:szCs w:val="24"/>
        </w:rPr>
        <w:t xml:space="preserve">A report on </w:t>
      </w:r>
      <w:r w:rsidR="00217E9C">
        <w:rPr>
          <w:rFonts w:ascii="Verdana" w:hAnsi="Verdana" w:cs="Arial"/>
          <w:sz w:val="24"/>
          <w:szCs w:val="24"/>
        </w:rPr>
        <w:t xml:space="preserve">the appointment of the Executive Director of Nursing. </w:t>
      </w:r>
    </w:p>
    <w:p w14:paraId="36D654D7" w14:textId="77777777" w:rsidR="003A7C9D" w:rsidRDefault="003A7C9D" w:rsidP="003F74D0">
      <w:pPr>
        <w:spacing w:after="0" w:line="240" w:lineRule="auto"/>
        <w:ind w:right="96"/>
        <w:jc w:val="both"/>
        <w:rPr>
          <w:rFonts w:ascii="Verdana" w:hAnsi="Verdana" w:cs="Arial"/>
          <w:b/>
          <w:bCs/>
          <w:sz w:val="24"/>
          <w:szCs w:val="24"/>
        </w:rPr>
      </w:pPr>
    </w:p>
    <w:p w14:paraId="14662568" w14:textId="0478EE40" w:rsidR="003F74D0" w:rsidRDefault="2BAF07F5" w:rsidP="003F74D0">
      <w:pPr>
        <w:spacing w:after="0" w:line="240" w:lineRule="auto"/>
        <w:ind w:right="96"/>
        <w:jc w:val="both"/>
        <w:rPr>
          <w:rFonts w:ascii="Verdana" w:hAnsi="Verdana" w:cs="Arial"/>
          <w:b/>
          <w:bCs/>
          <w:sz w:val="24"/>
          <w:szCs w:val="24"/>
        </w:rPr>
      </w:pPr>
      <w:r w:rsidRPr="4C39ED56">
        <w:rPr>
          <w:rFonts w:ascii="Verdana" w:hAnsi="Verdana" w:cs="Arial"/>
          <w:b/>
          <w:bCs/>
          <w:sz w:val="24"/>
          <w:szCs w:val="24"/>
        </w:rPr>
        <w:t>10 October 2024</w:t>
      </w:r>
      <w:r w:rsidR="581EBDC7" w:rsidRPr="4C39ED56">
        <w:rPr>
          <w:rFonts w:ascii="Verdana" w:hAnsi="Verdana" w:cs="Arial"/>
          <w:b/>
          <w:bCs/>
          <w:sz w:val="24"/>
          <w:szCs w:val="24"/>
        </w:rPr>
        <w:t xml:space="preserve"> (Special) </w:t>
      </w:r>
    </w:p>
    <w:p w14:paraId="222EB175" w14:textId="3C64D5A0" w:rsidR="003F74D0" w:rsidRPr="003F74D0" w:rsidRDefault="003F74D0" w:rsidP="008C5111">
      <w:pPr>
        <w:pStyle w:val="ListParagraph"/>
        <w:numPr>
          <w:ilvl w:val="0"/>
          <w:numId w:val="167"/>
        </w:numPr>
        <w:spacing w:after="0" w:line="240" w:lineRule="auto"/>
        <w:ind w:right="96"/>
        <w:jc w:val="both"/>
        <w:rPr>
          <w:rFonts w:ascii="Verdana" w:hAnsi="Verdana" w:cs="Arial"/>
          <w:b/>
          <w:bCs/>
          <w:sz w:val="24"/>
          <w:szCs w:val="24"/>
        </w:rPr>
      </w:pPr>
      <w:r>
        <w:rPr>
          <w:rFonts w:ascii="Verdana" w:hAnsi="Verdana" w:cs="Arial"/>
          <w:sz w:val="24"/>
          <w:szCs w:val="24"/>
        </w:rPr>
        <w:t xml:space="preserve">The Welsh Government Independent Review on arrangements for Executive and Senior Posts; </w:t>
      </w:r>
    </w:p>
    <w:p w14:paraId="3719F05A" w14:textId="1F09D332" w:rsidR="003F74D0" w:rsidRPr="003F74D0" w:rsidRDefault="003F74D0" w:rsidP="008C5111">
      <w:pPr>
        <w:pStyle w:val="ListParagraph"/>
        <w:numPr>
          <w:ilvl w:val="0"/>
          <w:numId w:val="167"/>
        </w:numPr>
        <w:spacing w:after="0" w:line="240" w:lineRule="auto"/>
        <w:ind w:right="96"/>
        <w:jc w:val="both"/>
        <w:rPr>
          <w:rFonts w:ascii="Verdana" w:hAnsi="Verdana" w:cs="Arial"/>
          <w:b/>
          <w:bCs/>
          <w:sz w:val="24"/>
          <w:szCs w:val="24"/>
        </w:rPr>
      </w:pPr>
      <w:r>
        <w:rPr>
          <w:rFonts w:ascii="Verdana" w:hAnsi="Verdana" w:cs="Arial"/>
          <w:sz w:val="24"/>
          <w:szCs w:val="24"/>
        </w:rPr>
        <w:t xml:space="preserve">A report on the extension of Interim Executive Posts; </w:t>
      </w:r>
    </w:p>
    <w:p w14:paraId="1B29D3D9" w14:textId="77777777" w:rsidR="003F74D0" w:rsidRDefault="003F74D0" w:rsidP="003F74D0">
      <w:pPr>
        <w:spacing w:after="0" w:line="240" w:lineRule="auto"/>
        <w:ind w:right="96"/>
        <w:jc w:val="both"/>
        <w:rPr>
          <w:rFonts w:ascii="Verdana" w:hAnsi="Verdana" w:cs="Arial"/>
          <w:b/>
          <w:bCs/>
          <w:sz w:val="24"/>
          <w:szCs w:val="24"/>
        </w:rPr>
      </w:pPr>
    </w:p>
    <w:p w14:paraId="54EEFA4A" w14:textId="4D865A2A" w:rsidR="003F74D0" w:rsidRDefault="4051BCD1" w:rsidP="003F74D0">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5 November 2024 (Special) </w:t>
      </w:r>
    </w:p>
    <w:p w14:paraId="5033C56B" w14:textId="66CBA7B3" w:rsidR="00BF69A9" w:rsidRPr="006F2894" w:rsidRDefault="006F2894" w:rsidP="008C5111">
      <w:pPr>
        <w:pStyle w:val="ListParagraph"/>
        <w:numPr>
          <w:ilvl w:val="0"/>
          <w:numId w:val="168"/>
        </w:numPr>
        <w:spacing w:after="0" w:line="240" w:lineRule="auto"/>
        <w:ind w:right="96"/>
        <w:jc w:val="both"/>
        <w:rPr>
          <w:rFonts w:ascii="Verdana" w:hAnsi="Verdana" w:cs="Arial"/>
          <w:b/>
          <w:bCs/>
          <w:sz w:val="24"/>
          <w:szCs w:val="24"/>
        </w:rPr>
      </w:pPr>
      <w:r>
        <w:rPr>
          <w:rFonts w:ascii="Verdana" w:hAnsi="Verdana" w:cs="Arial"/>
          <w:sz w:val="24"/>
          <w:szCs w:val="24"/>
        </w:rPr>
        <w:t xml:space="preserve">A report on the appointment of the Executive Director of Planning and Partnerships; </w:t>
      </w:r>
    </w:p>
    <w:p w14:paraId="4045760F" w14:textId="77777777" w:rsidR="00816AEC" w:rsidRDefault="00816AEC" w:rsidP="003F74D0">
      <w:pPr>
        <w:spacing w:after="0" w:line="240" w:lineRule="auto"/>
        <w:ind w:right="96"/>
        <w:jc w:val="both"/>
        <w:rPr>
          <w:rFonts w:ascii="Verdana" w:hAnsi="Verdana" w:cs="Arial"/>
          <w:b/>
          <w:bCs/>
          <w:sz w:val="24"/>
          <w:szCs w:val="24"/>
        </w:rPr>
      </w:pPr>
    </w:p>
    <w:p w14:paraId="69ECE2ED" w14:textId="61D95F11" w:rsidR="00BF69A9" w:rsidRDefault="3B8D7965" w:rsidP="003F74D0">
      <w:pPr>
        <w:spacing w:after="0" w:line="240" w:lineRule="auto"/>
        <w:ind w:right="96"/>
        <w:jc w:val="both"/>
        <w:rPr>
          <w:rFonts w:ascii="Verdana" w:hAnsi="Verdana" w:cs="Arial"/>
          <w:b/>
          <w:bCs/>
          <w:sz w:val="24"/>
          <w:szCs w:val="24"/>
        </w:rPr>
      </w:pPr>
      <w:r w:rsidRPr="4C39ED56">
        <w:rPr>
          <w:rFonts w:ascii="Verdana" w:hAnsi="Verdana" w:cs="Arial"/>
          <w:b/>
          <w:bCs/>
          <w:sz w:val="24"/>
          <w:szCs w:val="24"/>
        </w:rPr>
        <w:t>2</w:t>
      </w:r>
      <w:r w:rsidR="5903FC09" w:rsidRPr="4C39ED56">
        <w:rPr>
          <w:rFonts w:ascii="Verdana" w:hAnsi="Verdana" w:cs="Arial"/>
          <w:b/>
          <w:bCs/>
          <w:sz w:val="24"/>
          <w:szCs w:val="24"/>
        </w:rPr>
        <w:t xml:space="preserve"> </w:t>
      </w:r>
      <w:r w:rsidRPr="4C39ED56">
        <w:rPr>
          <w:rFonts w:ascii="Verdana" w:hAnsi="Verdana" w:cs="Arial"/>
          <w:b/>
          <w:bCs/>
          <w:sz w:val="24"/>
          <w:szCs w:val="24"/>
        </w:rPr>
        <w:t xml:space="preserve">December 2024 </w:t>
      </w:r>
    </w:p>
    <w:p w14:paraId="748A53B8" w14:textId="54E8271B" w:rsidR="00816AEC" w:rsidRDefault="5B381465" w:rsidP="008C5111">
      <w:pPr>
        <w:pStyle w:val="ListParagraph"/>
        <w:numPr>
          <w:ilvl w:val="0"/>
          <w:numId w:val="168"/>
        </w:numPr>
        <w:spacing w:after="0" w:line="240" w:lineRule="auto"/>
        <w:ind w:right="96"/>
        <w:jc w:val="both"/>
        <w:rPr>
          <w:rFonts w:ascii="Verdana" w:hAnsi="Verdana" w:cs="Arial"/>
          <w:sz w:val="24"/>
          <w:szCs w:val="24"/>
        </w:rPr>
      </w:pPr>
      <w:r w:rsidRPr="4C39ED56">
        <w:rPr>
          <w:rFonts w:ascii="Verdana" w:hAnsi="Verdana" w:cs="Arial"/>
          <w:sz w:val="24"/>
          <w:szCs w:val="24"/>
        </w:rPr>
        <w:t xml:space="preserve">The </w:t>
      </w:r>
      <w:r w:rsidR="17B5B33A" w:rsidRPr="4C39ED56">
        <w:rPr>
          <w:rFonts w:ascii="Verdana" w:hAnsi="Verdana" w:cs="Arial"/>
          <w:sz w:val="24"/>
          <w:szCs w:val="24"/>
        </w:rPr>
        <w:t>C</w:t>
      </w:r>
      <w:r w:rsidRPr="4C39ED56">
        <w:rPr>
          <w:rFonts w:ascii="Verdana" w:hAnsi="Verdana" w:cs="Arial"/>
          <w:sz w:val="24"/>
          <w:szCs w:val="24"/>
        </w:rPr>
        <w:t xml:space="preserve">ommittee Terms of Reference; </w:t>
      </w:r>
    </w:p>
    <w:p w14:paraId="7BC207E1" w14:textId="72CDEFF7" w:rsidR="00AB69F3" w:rsidRDefault="5B381465" w:rsidP="008C5111">
      <w:pPr>
        <w:pStyle w:val="ListParagraph"/>
        <w:numPr>
          <w:ilvl w:val="0"/>
          <w:numId w:val="168"/>
        </w:numPr>
        <w:spacing w:after="0" w:line="240" w:lineRule="auto"/>
        <w:ind w:right="96"/>
        <w:jc w:val="both"/>
        <w:rPr>
          <w:rFonts w:ascii="Verdana" w:hAnsi="Verdana" w:cs="Arial"/>
          <w:sz w:val="24"/>
          <w:szCs w:val="24"/>
        </w:rPr>
      </w:pPr>
      <w:r w:rsidRPr="4C39ED56">
        <w:rPr>
          <w:rFonts w:ascii="Verdana" w:hAnsi="Verdana" w:cs="Arial"/>
          <w:sz w:val="24"/>
          <w:szCs w:val="24"/>
        </w:rPr>
        <w:t xml:space="preserve">The </w:t>
      </w:r>
      <w:r w:rsidR="0534CB20" w:rsidRPr="4C39ED56">
        <w:rPr>
          <w:rFonts w:ascii="Verdana" w:hAnsi="Verdana" w:cs="Arial"/>
          <w:sz w:val="24"/>
          <w:szCs w:val="24"/>
        </w:rPr>
        <w:t>C</w:t>
      </w:r>
      <w:r w:rsidRPr="4C39ED56">
        <w:rPr>
          <w:rFonts w:ascii="Verdana" w:hAnsi="Verdana" w:cs="Arial"/>
          <w:sz w:val="24"/>
          <w:szCs w:val="24"/>
        </w:rPr>
        <w:t xml:space="preserve">ommittee ratified </w:t>
      </w:r>
      <w:r w:rsidR="6CAB19F4" w:rsidRPr="4C39ED56">
        <w:rPr>
          <w:rFonts w:ascii="Verdana" w:hAnsi="Verdana" w:cs="Arial"/>
          <w:sz w:val="24"/>
          <w:szCs w:val="24"/>
        </w:rPr>
        <w:t>several</w:t>
      </w:r>
      <w:r w:rsidRPr="4C39ED56">
        <w:rPr>
          <w:rFonts w:ascii="Verdana" w:hAnsi="Verdana" w:cs="Arial"/>
          <w:sz w:val="24"/>
          <w:szCs w:val="24"/>
        </w:rPr>
        <w:t xml:space="preserve"> Chair’s Actions; </w:t>
      </w:r>
    </w:p>
    <w:p w14:paraId="53650142" w14:textId="696AEF3D" w:rsidR="00AB69F3" w:rsidRDefault="0027521C" w:rsidP="008C5111">
      <w:pPr>
        <w:pStyle w:val="ListParagraph"/>
        <w:numPr>
          <w:ilvl w:val="0"/>
          <w:numId w:val="168"/>
        </w:numPr>
        <w:spacing w:after="0" w:line="240" w:lineRule="auto"/>
        <w:ind w:right="96"/>
        <w:jc w:val="both"/>
        <w:rPr>
          <w:rFonts w:ascii="Verdana" w:hAnsi="Verdana" w:cs="Arial"/>
          <w:sz w:val="24"/>
          <w:szCs w:val="24"/>
        </w:rPr>
      </w:pPr>
      <w:r>
        <w:rPr>
          <w:rFonts w:ascii="Verdana" w:hAnsi="Verdana" w:cs="Arial"/>
          <w:sz w:val="24"/>
          <w:szCs w:val="24"/>
        </w:rPr>
        <w:t xml:space="preserve">An update on the extension of Interim Executive Appointments; </w:t>
      </w:r>
    </w:p>
    <w:p w14:paraId="4093A2BD" w14:textId="30BC25C2" w:rsidR="0027521C" w:rsidRDefault="0027521C" w:rsidP="008C5111">
      <w:pPr>
        <w:pStyle w:val="ListParagraph"/>
        <w:numPr>
          <w:ilvl w:val="0"/>
          <w:numId w:val="168"/>
        </w:numPr>
        <w:spacing w:after="0" w:line="240" w:lineRule="auto"/>
        <w:ind w:right="96"/>
        <w:jc w:val="both"/>
        <w:rPr>
          <w:rFonts w:ascii="Verdana" w:hAnsi="Verdana" w:cs="Arial"/>
          <w:sz w:val="24"/>
          <w:szCs w:val="24"/>
        </w:rPr>
      </w:pPr>
      <w:r>
        <w:rPr>
          <w:rFonts w:ascii="Verdana" w:hAnsi="Verdana" w:cs="Arial"/>
          <w:sz w:val="24"/>
          <w:szCs w:val="24"/>
        </w:rPr>
        <w:t xml:space="preserve">Executive workload and wellbeing; </w:t>
      </w:r>
    </w:p>
    <w:p w14:paraId="284E0B23" w14:textId="77777777" w:rsidR="003F74D0" w:rsidRDefault="003F74D0" w:rsidP="003F74D0">
      <w:pPr>
        <w:spacing w:after="0" w:line="240" w:lineRule="auto"/>
        <w:ind w:right="96"/>
        <w:jc w:val="both"/>
        <w:rPr>
          <w:rFonts w:ascii="Verdana" w:hAnsi="Verdana" w:cs="Arial"/>
          <w:b/>
          <w:bCs/>
          <w:sz w:val="24"/>
          <w:szCs w:val="24"/>
        </w:rPr>
      </w:pPr>
    </w:p>
    <w:p w14:paraId="0778BD37" w14:textId="62A388A1" w:rsidR="00D866F2" w:rsidRPr="000077AB" w:rsidRDefault="000077AB" w:rsidP="00B7045C">
      <w:pPr>
        <w:spacing w:after="0" w:line="240" w:lineRule="auto"/>
        <w:ind w:right="96"/>
        <w:jc w:val="both"/>
        <w:rPr>
          <w:rFonts w:ascii="Verdana" w:hAnsi="Verdana" w:cs="Arial"/>
          <w:b/>
          <w:bCs/>
          <w:sz w:val="24"/>
          <w:szCs w:val="24"/>
        </w:rPr>
      </w:pPr>
      <w:r w:rsidRPr="4C39ED56">
        <w:rPr>
          <w:rFonts w:ascii="Verdana" w:hAnsi="Verdana" w:cs="Arial"/>
          <w:b/>
          <w:bCs/>
          <w:sz w:val="24"/>
          <w:szCs w:val="24"/>
        </w:rPr>
        <w:t xml:space="preserve">19 December 2024 (Special) </w:t>
      </w:r>
    </w:p>
    <w:p w14:paraId="1EFFAEA6" w14:textId="0601C230" w:rsidR="000077AB" w:rsidRDefault="000077AB" w:rsidP="008C5111">
      <w:pPr>
        <w:pStyle w:val="ListParagraph"/>
        <w:numPr>
          <w:ilvl w:val="0"/>
          <w:numId w:val="169"/>
        </w:numPr>
        <w:spacing w:after="0" w:line="240" w:lineRule="auto"/>
        <w:ind w:right="96"/>
        <w:jc w:val="both"/>
        <w:rPr>
          <w:rFonts w:ascii="Verdana" w:hAnsi="Verdana" w:cs="Arial"/>
          <w:sz w:val="24"/>
          <w:szCs w:val="24"/>
        </w:rPr>
      </w:pPr>
      <w:r w:rsidRPr="4C39ED56">
        <w:rPr>
          <w:rFonts w:ascii="Verdana" w:hAnsi="Verdana" w:cs="Arial"/>
          <w:sz w:val="24"/>
          <w:szCs w:val="24"/>
        </w:rPr>
        <w:t>A report on the appointment of the Executive Director of Workforce and OD</w:t>
      </w:r>
    </w:p>
    <w:p w14:paraId="12D68D40" w14:textId="77777777" w:rsidR="000077AB" w:rsidRDefault="000077AB" w:rsidP="00693B5D">
      <w:pPr>
        <w:spacing w:after="0" w:line="240" w:lineRule="auto"/>
        <w:ind w:right="96"/>
        <w:jc w:val="both"/>
        <w:rPr>
          <w:rFonts w:ascii="Verdana" w:hAnsi="Verdana" w:cs="Arial"/>
          <w:sz w:val="24"/>
          <w:szCs w:val="24"/>
        </w:rPr>
      </w:pPr>
    </w:p>
    <w:p w14:paraId="663E1655" w14:textId="371D991C" w:rsidR="000A070E" w:rsidRPr="000A070E" w:rsidRDefault="234DC32C" w:rsidP="00693B5D">
      <w:pPr>
        <w:spacing w:after="0" w:line="240" w:lineRule="auto"/>
        <w:ind w:right="96"/>
        <w:jc w:val="both"/>
        <w:rPr>
          <w:rFonts w:ascii="Verdana" w:hAnsi="Verdana" w:cs="Arial"/>
          <w:b/>
          <w:bCs/>
          <w:sz w:val="24"/>
          <w:szCs w:val="24"/>
        </w:rPr>
      </w:pPr>
      <w:r w:rsidRPr="4C39ED56">
        <w:rPr>
          <w:rFonts w:ascii="Verdana" w:hAnsi="Verdana" w:cs="Arial"/>
          <w:b/>
          <w:bCs/>
          <w:sz w:val="24"/>
          <w:szCs w:val="24"/>
        </w:rPr>
        <w:t>6</w:t>
      </w:r>
      <w:r w:rsidRPr="4C39ED56">
        <w:rPr>
          <w:rFonts w:ascii="Verdana" w:hAnsi="Verdana" w:cs="Arial"/>
          <w:b/>
          <w:bCs/>
          <w:sz w:val="24"/>
          <w:szCs w:val="24"/>
          <w:vertAlign w:val="superscript"/>
        </w:rPr>
        <w:t xml:space="preserve"> </w:t>
      </w:r>
      <w:r w:rsidRPr="4C39ED56">
        <w:rPr>
          <w:rFonts w:ascii="Verdana" w:hAnsi="Verdana" w:cs="Arial"/>
          <w:b/>
          <w:bCs/>
          <w:sz w:val="24"/>
          <w:szCs w:val="24"/>
        </w:rPr>
        <w:t xml:space="preserve">March 2025 (Special) </w:t>
      </w:r>
    </w:p>
    <w:p w14:paraId="47112461" w14:textId="61621E3B" w:rsidR="000A070E" w:rsidRDefault="000A070E" w:rsidP="008C5111">
      <w:pPr>
        <w:pStyle w:val="ListParagraph"/>
        <w:numPr>
          <w:ilvl w:val="0"/>
          <w:numId w:val="169"/>
        </w:numPr>
        <w:spacing w:after="0" w:line="240" w:lineRule="auto"/>
        <w:ind w:right="96"/>
        <w:jc w:val="both"/>
        <w:rPr>
          <w:rFonts w:ascii="Verdana" w:hAnsi="Verdana" w:cs="Arial"/>
          <w:sz w:val="24"/>
          <w:szCs w:val="24"/>
        </w:rPr>
      </w:pPr>
      <w:r>
        <w:rPr>
          <w:rFonts w:ascii="Verdana" w:hAnsi="Verdana" w:cs="Arial"/>
          <w:sz w:val="24"/>
          <w:szCs w:val="24"/>
        </w:rPr>
        <w:t xml:space="preserve">A report on the appointment of Interim Executive Director of Public Health </w:t>
      </w:r>
    </w:p>
    <w:p w14:paraId="58E64DB0" w14:textId="77777777" w:rsidR="00127D26" w:rsidRDefault="00127D26" w:rsidP="00A442CC">
      <w:pPr>
        <w:spacing w:after="0" w:line="240" w:lineRule="auto"/>
        <w:ind w:right="96"/>
        <w:jc w:val="both"/>
        <w:rPr>
          <w:rFonts w:ascii="Verdana" w:hAnsi="Verdana" w:cs="Arial"/>
          <w:sz w:val="24"/>
          <w:szCs w:val="24"/>
        </w:rPr>
      </w:pPr>
    </w:p>
    <w:p w14:paraId="57A7E6B9" w14:textId="67B445AC" w:rsidR="00A442CC" w:rsidRPr="003A7C9D" w:rsidRDefault="0BF895FC" w:rsidP="00A442CC">
      <w:pPr>
        <w:spacing w:after="0" w:line="240" w:lineRule="auto"/>
        <w:ind w:right="96"/>
        <w:jc w:val="both"/>
        <w:rPr>
          <w:rFonts w:ascii="Verdana" w:hAnsi="Verdana" w:cs="Arial"/>
          <w:b/>
          <w:bCs/>
          <w:sz w:val="24"/>
          <w:szCs w:val="24"/>
        </w:rPr>
      </w:pPr>
      <w:r w:rsidRPr="4C39ED56">
        <w:rPr>
          <w:rFonts w:ascii="Verdana" w:hAnsi="Verdana" w:cs="Arial"/>
          <w:b/>
          <w:bCs/>
          <w:sz w:val="24"/>
          <w:szCs w:val="24"/>
        </w:rPr>
        <w:t>26 March 2025</w:t>
      </w:r>
    </w:p>
    <w:p w14:paraId="60E93366" w14:textId="2EDA1F02" w:rsidR="00A442CC" w:rsidRDefault="0076291D" w:rsidP="008C5111">
      <w:pPr>
        <w:pStyle w:val="ListParagraph"/>
        <w:numPr>
          <w:ilvl w:val="0"/>
          <w:numId w:val="169"/>
        </w:numPr>
        <w:spacing w:after="0" w:line="240" w:lineRule="auto"/>
        <w:ind w:right="96"/>
        <w:jc w:val="both"/>
        <w:rPr>
          <w:rFonts w:ascii="Verdana" w:hAnsi="Verdana" w:cs="Arial"/>
          <w:sz w:val="24"/>
          <w:szCs w:val="24"/>
        </w:rPr>
      </w:pPr>
      <w:r>
        <w:rPr>
          <w:rFonts w:ascii="Verdana" w:hAnsi="Verdana" w:cs="Arial"/>
          <w:sz w:val="24"/>
          <w:szCs w:val="24"/>
        </w:rPr>
        <w:t>A re</w:t>
      </w:r>
      <w:r w:rsidR="0053579C">
        <w:rPr>
          <w:rFonts w:ascii="Verdana" w:hAnsi="Verdana" w:cs="Arial"/>
          <w:sz w:val="24"/>
          <w:szCs w:val="24"/>
        </w:rPr>
        <w:t xml:space="preserve">port requesting settlement of payment; </w:t>
      </w:r>
    </w:p>
    <w:p w14:paraId="54933E47" w14:textId="1D62AA52" w:rsidR="0053579C" w:rsidRDefault="54DBCE92" w:rsidP="008C5111">
      <w:pPr>
        <w:pStyle w:val="ListParagraph"/>
        <w:numPr>
          <w:ilvl w:val="0"/>
          <w:numId w:val="169"/>
        </w:numPr>
        <w:spacing w:after="0" w:line="240" w:lineRule="auto"/>
        <w:ind w:right="96"/>
        <w:jc w:val="both"/>
        <w:rPr>
          <w:rFonts w:ascii="Verdana" w:hAnsi="Verdana" w:cs="Arial"/>
          <w:sz w:val="24"/>
          <w:szCs w:val="24"/>
        </w:rPr>
      </w:pPr>
      <w:r w:rsidRPr="4C39ED56">
        <w:rPr>
          <w:rFonts w:ascii="Verdana" w:hAnsi="Verdana" w:cs="Arial"/>
          <w:sz w:val="24"/>
          <w:szCs w:val="24"/>
        </w:rPr>
        <w:t xml:space="preserve">The </w:t>
      </w:r>
      <w:r w:rsidR="0B24E032" w:rsidRPr="4C39ED56">
        <w:rPr>
          <w:rFonts w:ascii="Verdana" w:hAnsi="Verdana" w:cs="Arial"/>
          <w:sz w:val="24"/>
          <w:szCs w:val="24"/>
        </w:rPr>
        <w:t>C</w:t>
      </w:r>
      <w:r w:rsidRPr="4C39ED56">
        <w:rPr>
          <w:rFonts w:ascii="Verdana" w:hAnsi="Verdana" w:cs="Arial"/>
          <w:sz w:val="24"/>
          <w:szCs w:val="24"/>
        </w:rPr>
        <w:t xml:space="preserve">ommittee discussed the Executive and Senior Post updates including capacity and wellbeing; </w:t>
      </w:r>
    </w:p>
    <w:p w14:paraId="37F897C7" w14:textId="77777777" w:rsidR="0053579C" w:rsidRPr="007658C4" w:rsidRDefault="0053579C" w:rsidP="007658C4">
      <w:pPr>
        <w:spacing w:after="0" w:line="240" w:lineRule="auto"/>
        <w:ind w:right="96"/>
        <w:jc w:val="both"/>
        <w:rPr>
          <w:rFonts w:ascii="Verdana" w:hAnsi="Verdana" w:cs="Arial"/>
          <w:sz w:val="24"/>
          <w:szCs w:val="24"/>
        </w:rPr>
      </w:pPr>
    </w:p>
    <w:sectPr w:rsidR="0053579C" w:rsidRPr="007658C4" w:rsidSect="00590449">
      <w:headerReference w:type="default" r:id="rId20"/>
      <w:pgSz w:w="11906" w:h="16838"/>
      <w:pgMar w:top="1440" w:right="1440" w:bottom="1440" w:left="1440" w:header="709" w:footer="709"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B2250" w14:textId="77777777" w:rsidR="008C5111" w:rsidRDefault="008C5111" w:rsidP="000A5D7D">
      <w:pPr>
        <w:spacing w:after="0" w:line="240" w:lineRule="auto"/>
      </w:pPr>
      <w:r>
        <w:separator/>
      </w:r>
    </w:p>
  </w:endnote>
  <w:endnote w:type="continuationSeparator" w:id="0">
    <w:p w14:paraId="58ECE19A" w14:textId="77777777" w:rsidR="008C5111" w:rsidRDefault="008C5111" w:rsidP="000A5D7D">
      <w:pPr>
        <w:spacing w:after="0" w:line="240" w:lineRule="auto"/>
      </w:pPr>
      <w:r>
        <w:continuationSeparator/>
      </w:r>
    </w:p>
  </w:endnote>
  <w:endnote w:type="continuationNotice" w:id="1">
    <w:p w14:paraId="60E142C8" w14:textId="77777777" w:rsidR="008C5111" w:rsidRDefault="008C51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altName w:val="Cambria"/>
    <w:charset w:val="00"/>
    <w:family w:val="swiss"/>
    <w:pitch w:val="variable"/>
    <w:sig w:usb0="20000287" w:usb1="00000003"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74785246"/>
      <w:docPartObj>
        <w:docPartGallery w:val="Page Numbers (Bottom of Page)"/>
        <w:docPartUnique/>
      </w:docPartObj>
    </w:sdtPr>
    <w:sdtEndPr>
      <w:rPr>
        <w:color w:val="7F7F7F" w:themeColor="background1" w:themeShade="7F"/>
        <w:spacing w:val="60"/>
      </w:rPr>
    </w:sdtEndPr>
    <w:sdtContent>
      <w:p w14:paraId="3FFC75EE" w14:textId="4ADCB752" w:rsidR="0071254C" w:rsidRDefault="0071254C">
        <w:pPr>
          <w:pStyle w:val="Footer"/>
          <w:pBdr>
            <w:top w:val="single" w:sz="4" w:space="1" w:color="D9D9D9" w:themeColor="background1" w:themeShade="D9"/>
          </w:pBdr>
          <w:jc w:val="right"/>
        </w:pPr>
        <w:r>
          <w:fldChar w:fldCharType="begin"/>
        </w:r>
        <w:r>
          <w:instrText xml:space="preserve"> PAGE   \* MERGEFORMAT </w:instrText>
        </w:r>
        <w:r>
          <w:fldChar w:fldCharType="separate"/>
        </w:r>
        <w:r w:rsidR="00920EEA">
          <w:rPr>
            <w:noProof/>
          </w:rPr>
          <w:t>38</w:t>
        </w:r>
        <w:r>
          <w:rPr>
            <w:noProof/>
          </w:rPr>
          <w:fldChar w:fldCharType="end"/>
        </w:r>
        <w:r>
          <w:t xml:space="preserve"> | </w:t>
        </w:r>
        <w:r>
          <w:rPr>
            <w:color w:val="7F7F7F" w:themeColor="background1" w:themeShade="7F"/>
            <w:spacing w:val="60"/>
          </w:rPr>
          <w:t>Page</w:t>
        </w:r>
      </w:p>
    </w:sdtContent>
  </w:sdt>
  <w:p w14:paraId="53450C31" w14:textId="161474A2" w:rsidR="0071254C" w:rsidRPr="00BA2922" w:rsidRDefault="0071254C">
    <w:pPr>
      <w:pStyle w:val="Footer"/>
      <w:rPr>
        <w:rFonts w:ascii="Arial" w:hAnsi="Arial" w:cs="Arial"/>
        <w:sz w:val="24"/>
        <w:szCs w:val="24"/>
      </w:rPr>
    </w:pPr>
    <w:r>
      <w:rPr>
        <w:rFonts w:ascii="Arial" w:hAnsi="Arial" w:cs="Arial"/>
        <w:sz w:val="24"/>
        <w:szCs w:val="24"/>
      </w:rPr>
      <w:t xml:space="preserve">Swansea Bay University Health Board </w:t>
    </w:r>
    <w:r w:rsidRPr="00BA2922">
      <w:rPr>
        <w:rFonts w:ascii="Arial" w:hAnsi="Arial" w:cs="Arial"/>
        <w:sz w:val="24"/>
        <w:szCs w:val="24"/>
      </w:rPr>
      <w:t xml:space="preserve">Committee Annual Report </w:t>
    </w:r>
    <w:r>
      <w:rPr>
        <w:rFonts w:ascii="Arial" w:hAnsi="Arial" w:cs="Arial"/>
        <w:sz w:val="24"/>
        <w:szCs w:val="24"/>
      </w:rPr>
      <w:t>202</w:t>
    </w:r>
    <w:r w:rsidR="00214B00">
      <w:rPr>
        <w:rFonts w:ascii="Arial" w:hAnsi="Arial" w:cs="Arial"/>
        <w:sz w:val="24"/>
        <w:szCs w:val="24"/>
      </w:rPr>
      <w:t>4/</w:t>
    </w:r>
    <w:r w:rsidR="00802AA8">
      <w:rPr>
        <w:rFonts w:ascii="Arial" w:hAnsi="Arial" w:cs="Arial"/>
        <w:sz w:val="24"/>
        <w:szCs w:val="24"/>
      </w:rPr>
      <w:t>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2BC429" w14:textId="77777777" w:rsidR="008C5111" w:rsidRDefault="008C5111" w:rsidP="000A5D7D">
      <w:pPr>
        <w:spacing w:after="0" w:line="240" w:lineRule="auto"/>
      </w:pPr>
      <w:r>
        <w:separator/>
      </w:r>
    </w:p>
  </w:footnote>
  <w:footnote w:type="continuationSeparator" w:id="0">
    <w:p w14:paraId="2032ACAF" w14:textId="77777777" w:rsidR="008C5111" w:rsidRDefault="008C5111" w:rsidP="000A5D7D">
      <w:pPr>
        <w:spacing w:after="0" w:line="240" w:lineRule="auto"/>
      </w:pPr>
      <w:r>
        <w:continuationSeparator/>
      </w:r>
    </w:p>
  </w:footnote>
  <w:footnote w:type="continuationNotice" w:id="1">
    <w:p w14:paraId="4600340E" w14:textId="77777777" w:rsidR="008C5111" w:rsidRDefault="008C51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F2B4365" w14:paraId="4026B486" w14:textId="77777777" w:rsidTr="6F2B4365">
      <w:trPr>
        <w:trHeight w:val="300"/>
      </w:trPr>
      <w:tc>
        <w:tcPr>
          <w:tcW w:w="3005" w:type="dxa"/>
        </w:tcPr>
        <w:p w14:paraId="299671A3" w14:textId="56ABFB7E" w:rsidR="6F2B4365" w:rsidRDefault="6F2B4365" w:rsidP="6F2B4365">
          <w:pPr>
            <w:pStyle w:val="Header"/>
            <w:ind w:left="-115"/>
          </w:pPr>
        </w:p>
      </w:tc>
      <w:tc>
        <w:tcPr>
          <w:tcW w:w="3005" w:type="dxa"/>
        </w:tcPr>
        <w:p w14:paraId="3C298F47" w14:textId="01EB1FEA" w:rsidR="6F2B4365" w:rsidRDefault="6F2B4365" w:rsidP="6F2B4365">
          <w:pPr>
            <w:pStyle w:val="Header"/>
            <w:jc w:val="center"/>
          </w:pPr>
        </w:p>
      </w:tc>
      <w:tc>
        <w:tcPr>
          <w:tcW w:w="3005" w:type="dxa"/>
        </w:tcPr>
        <w:p w14:paraId="5CDB9957" w14:textId="106F5375" w:rsidR="6F2B4365" w:rsidRDefault="6F2B4365" w:rsidP="6F2B4365">
          <w:pPr>
            <w:pStyle w:val="Header"/>
            <w:ind w:right="-115"/>
            <w:jc w:val="right"/>
          </w:pPr>
        </w:p>
      </w:tc>
    </w:tr>
  </w:tbl>
  <w:p w14:paraId="1EE61AC1" w14:textId="6B32FE37" w:rsidR="6F2B4365" w:rsidRDefault="6F2B4365" w:rsidP="6F2B43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89030193"/>
      <w:docPartObj>
        <w:docPartGallery w:val="Watermarks"/>
        <w:docPartUnique/>
      </w:docPartObj>
    </w:sdtPr>
    <w:sdtEndPr/>
    <w:sdtContent>
      <w:p w14:paraId="42B09D46" w14:textId="77777777" w:rsidR="0071254C" w:rsidRDefault="008E67EE">
        <w:pPr>
          <w:pStyle w:val="Header"/>
        </w:pPr>
        <w:r>
          <w:rPr>
            <w:noProof/>
            <w:lang w:val="en-US"/>
          </w:rPr>
          <w:pict w14:anchorId="503C74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F2B4365" w14:paraId="627DB5A4" w14:textId="77777777" w:rsidTr="6F2B4365">
      <w:trPr>
        <w:trHeight w:val="300"/>
      </w:trPr>
      <w:tc>
        <w:tcPr>
          <w:tcW w:w="3005" w:type="dxa"/>
        </w:tcPr>
        <w:p w14:paraId="50EE81D4" w14:textId="5EC9CCD8" w:rsidR="6F2B4365" w:rsidRDefault="6F2B4365" w:rsidP="6F2B4365">
          <w:pPr>
            <w:pStyle w:val="Header"/>
            <w:ind w:left="-115"/>
          </w:pPr>
        </w:p>
      </w:tc>
      <w:tc>
        <w:tcPr>
          <w:tcW w:w="3005" w:type="dxa"/>
        </w:tcPr>
        <w:p w14:paraId="66024F66" w14:textId="19710CEA" w:rsidR="6F2B4365" w:rsidRDefault="6F2B4365" w:rsidP="6F2B4365">
          <w:pPr>
            <w:pStyle w:val="Header"/>
            <w:jc w:val="center"/>
          </w:pPr>
        </w:p>
      </w:tc>
      <w:tc>
        <w:tcPr>
          <w:tcW w:w="3005" w:type="dxa"/>
        </w:tcPr>
        <w:p w14:paraId="417EFC88" w14:textId="3F4AF3C4" w:rsidR="6F2B4365" w:rsidRDefault="6F2B4365" w:rsidP="6F2B4365">
          <w:pPr>
            <w:pStyle w:val="Header"/>
            <w:ind w:right="-115"/>
            <w:jc w:val="right"/>
          </w:pPr>
        </w:p>
      </w:tc>
    </w:tr>
  </w:tbl>
  <w:p w14:paraId="6462BC39" w14:textId="2B0A1C12" w:rsidR="6F2B4365" w:rsidRDefault="6F2B4365" w:rsidP="6F2B436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650"/>
      <w:gridCol w:w="4650"/>
      <w:gridCol w:w="4650"/>
    </w:tblGrid>
    <w:tr w:rsidR="6F2B4365" w14:paraId="46428999" w14:textId="77777777" w:rsidTr="6F2B4365">
      <w:trPr>
        <w:trHeight w:val="300"/>
      </w:trPr>
      <w:tc>
        <w:tcPr>
          <w:tcW w:w="4650" w:type="dxa"/>
        </w:tcPr>
        <w:p w14:paraId="7E301B33" w14:textId="15405F5B" w:rsidR="6F2B4365" w:rsidRDefault="6F2B4365" w:rsidP="6F2B4365">
          <w:pPr>
            <w:pStyle w:val="Header"/>
            <w:ind w:left="-115"/>
          </w:pPr>
        </w:p>
      </w:tc>
      <w:tc>
        <w:tcPr>
          <w:tcW w:w="4650" w:type="dxa"/>
        </w:tcPr>
        <w:p w14:paraId="70D2C649" w14:textId="40A36DE2" w:rsidR="6F2B4365" w:rsidRDefault="6F2B4365" w:rsidP="6F2B4365">
          <w:pPr>
            <w:pStyle w:val="Header"/>
            <w:jc w:val="center"/>
          </w:pPr>
        </w:p>
      </w:tc>
      <w:tc>
        <w:tcPr>
          <w:tcW w:w="4650" w:type="dxa"/>
        </w:tcPr>
        <w:p w14:paraId="46C6D0E4" w14:textId="49006FF1" w:rsidR="6F2B4365" w:rsidRDefault="6F2B4365" w:rsidP="6F2B4365">
          <w:pPr>
            <w:pStyle w:val="Header"/>
            <w:ind w:right="-115"/>
            <w:jc w:val="right"/>
          </w:pPr>
        </w:p>
      </w:tc>
    </w:tr>
  </w:tbl>
  <w:p w14:paraId="21D27069" w14:textId="64723BEC" w:rsidR="6F2B4365" w:rsidRDefault="6F2B4365" w:rsidP="6F2B436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6F2B4365" w14:paraId="649570F1" w14:textId="77777777" w:rsidTr="6F2B4365">
      <w:trPr>
        <w:trHeight w:val="300"/>
      </w:trPr>
      <w:tc>
        <w:tcPr>
          <w:tcW w:w="3005" w:type="dxa"/>
        </w:tcPr>
        <w:p w14:paraId="36F3EB55" w14:textId="300D59C5" w:rsidR="6F2B4365" w:rsidRDefault="6F2B4365" w:rsidP="6F2B4365">
          <w:pPr>
            <w:pStyle w:val="Header"/>
            <w:ind w:left="-115"/>
          </w:pPr>
        </w:p>
      </w:tc>
      <w:tc>
        <w:tcPr>
          <w:tcW w:w="3005" w:type="dxa"/>
        </w:tcPr>
        <w:p w14:paraId="01A16CCB" w14:textId="6A6EAE7E" w:rsidR="6F2B4365" w:rsidRDefault="6F2B4365" w:rsidP="6F2B4365">
          <w:pPr>
            <w:pStyle w:val="Header"/>
            <w:jc w:val="center"/>
          </w:pPr>
        </w:p>
      </w:tc>
      <w:tc>
        <w:tcPr>
          <w:tcW w:w="3005" w:type="dxa"/>
        </w:tcPr>
        <w:p w14:paraId="6F9A124A" w14:textId="496E990C" w:rsidR="6F2B4365" w:rsidRDefault="6F2B4365" w:rsidP="6F2B4365">
          <w:pPr>
            <w:pStyle w:val="Header"/>
            <w:ind w:right="-115"/>
            <w:jc w:val="right"/>
          </w:pPr>
        </w:p>
      </w:tc>
    </w:tr>
  </w:tbl>
  <w:p w14:paraId="7857FC3E" w14:textId="1D2FF297" w:rsidR="6F2B4365" w:rsidRDefault="6F2B4365" w:rsidP="6F2B4365">
    <w:pPr>
      <w:pStyle w:val="Header"/>
    </w:pPr>
  </w:p>
</w:hdr>
</file>

<file path=word/intelligence2.xml><?xml version="1.0" encoding="utf-8"?>
<int2:intelligence xmlns:int2="http://schemas.microsoft.com/office/intelligence/2020/intelligence">
  <int2:observations>
    <int2:bookmark int2:bookmarkName="_Int_nANHUoT6" int2:invalidationBookmarkName="" int2:hashCode="vZHwFhtweq7a9v" int2:id="kKKVJKQJ">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2BE51"/>
    <w:multiLevelType w:val="hybridMultilevel"/>
    <w:tmpl w:val="1ECE3EAA"/>
    <w:lvl w:ilvl="0" w:tplc="4E4042DC">
      <w:start w:val="1"/>
      <w:numFmt w:val="bullet"/>
      <w:lvlText w:val=""/>
      <w:lvlJc w:val="left"/>
      <w:pPr>
        <w:ind w:left="720" w:hanging="360"/>
      </w:pPr>
      <w:rPr>
        <w:rFonts w:ascii="Wingdings" w:hAnsi="Wingdings" w:hint="default"/>
      </w:rPr>
    </w:lvl>
    <w:lvl w:ilvl="1" w:tplc="72906DB6">
      <w:start w:val="1"/>
      <w:numFmt w:val="bullet"/>
      <w:lvlText w:val="o"/>
      <w:lvlJc w:val="left"/>
      <w:pPr>
        <w:ind w:left="1440" w:hanging="360"/>
      </w:pPr>
      <w:rPr>
        <w:rFonts w:ascii="Courier New" w:hAnsi="Courier New" w:hint="default"/>
      </w:rPr>
    </w:lvl>
    <w:lvl w:ilvl="2" w:tplc="6036789A">
      <w:start w:val="1"/>
      <w:numFmt w:val="bullet"/>
      <w:lvlText w:val=""/>
      <w:lvlJc w:val="left"/>
      <w:pPr>
        <w:ind w:left="2160" w:hanging="360"/>
      </w:pPr>
      <w:rPr>
        <w:rFonts w:ascii="Wingdings" w:hAnsi="Wingdings" w:hint="default"/>
      </w:rPr>
    </w:lvl>
    <w:lvl w:ilvl="3" w:tplc="3FF649B6">
      <w:start w:val="1"/>
      <w:numFmt w:val="bullet"/>
      <w:lvlText w:val=""/>
      <w:lvlJc w:val="left"/>
      <w:pPr>
        <w:ind w:left="2880" w:hanging="360"/>
      </w:pPr>
      <w:rPr>
        <w:rFonts w:ascii="Symbol" w:hAnsi="Symbol" w:hint="default"/>
      </w:rPr>
    </w:lvl>
    <w:lvl w:ilvl="4" w:tplc="21DE964E">
      <w:start w:val="1"/>
      <w:numFmt w:val="bullet"/>
      <w:lvlText w:val="o"/>
      <w:lvlJc w:val="left"/>
      <w:pPr>
        <w:ind w:left="3600" w:hanging="360"/>
      </w:pPr>
      <w:rPr>
        <w:rFonts w:ascii="Courier New" w:hAnsi="Courier New" w:hint="default"/>
      </w:rPr>
    </w:lvl>
    <w:lvl w:ilvl="5" w:tplc="93B29144">
      <w:start w:val="1"/>
      <w:numFmt w:val="bullet"/>
      <w:lvlText w:val=""/>
      <w:lvlJc w:val="left"/>
      <w:pPr>
        <w:ind w:left="4320" w:hanging="360"/>
      </w:pPr>
      <w:rPr>
        <w:rFonts w:ascii="Wingdings" w:hAnsi="Wingdings" w:hint="default"/>
      </w:rPr>
    </w:lvl>
    <w:lvl w:ilvl="6" w:tplc="53C4D84A">
      <w:start w:val="1"/>
      <w:numFmt w:val="bullet"/>
      <w:lvlText w:val=""/>
      <w:lvlJc w:val="left"/>
      <w:pPr>
        <w:ind w:left="5040" w:hanging="360"/>
      </w:pPr>
      <w:rPr>
        <w:rFonts w:ascii="Symbol" w:hAnsi="Symbol" w:hint="default"/>
      </w:rPr>
    </w:lvl>
    <w:lvl w:ilvl="7" w:tplc="2F345D7E">
      <w:start w:val="1"/>
      <w:numFmt w:val="bullet"/>
      <w:lvlText w:val="o"/>
      <w:lvlJc w:val="left"/>
      <w:pPr>
        <w:ind w:left="5760" w:hanging="360"/>
      </w:pPr>
      <w:rPr>
        <w:rFonts w:ascii="Courier New" w:hAnsi="Courier New" w:hint="default"/>
      </w:rPr>
    </w:lvl>
    <w:lvl w:ilvl="8" w:tplc="3D18148A">
      <w:start w:val="1"/>
      <w:numFmt w:val="bullet"/>
      <w:lvlText w:val=""/>
      <w:lvlJc w:val="left"/>
      <w:pPr>
        <w:ind w:left="6480" w:hanging="360"/>
      </w:pPr>
      <w:rPr>
        <w:rFonts w:ascii="Wingdings" w:hAnsi="Wingdings" w:hint="default"/>
      </w:rPr>
    </w:lvl>
  </w:abstractNum>
  <w:abstractNum w:abstractNumId="1" w15:restartNumberingAfterBreak="0">
    <w:nsid w:val="0115BC84"/>
    <w:multiLevelType w:val="hybridMultilevel"/>
    <w:tmpl w:val="DE2E3900"/>
    <w:lvl w:ilvl="0" w:tplc="3BB64848">
      <w:start w:val="1"/>
      <w:numFmt w:val="bullet"/>
      <w:lvlText w:val=""/>
      <w:lvlJc w:val="left"/>
      <w:pPr>
        <w:ind w:left="720" w:hanging="360"/>
      </w:pPr>
      <w:rPr>
        <w:rFonts w:ascii="Wingdings" w:hAnsi="Wingdings" w:hint="default"/>
      </w:rPr>
    </w:lvl>
    <w:lvl w:ilvl="1" w:tplc="5DEEF44C">
      <w:start w:val="1"/>
      <w:numFmt w:val="bullet"/>
      <w:lvlText w:val="o"/>
      <w:lvlJc w:val="left"/>
      <w:pPr>
        <w:ind w:left="1440" w:hanging="360"/>
      </w:pPr>
      <w:rPr>
        <w:rFonts w:ascii="Courier New" w:hAnsi="Courier New" w:hint="default"/>
      </w:rPr>
    </w:lvl>
    <w:lvl w:ilvl="2" w:tplc="919EEEC8">
      <w:start w:val="1"/>
      <w:numFmt w:val="bullet"/>
      <w:lvlText w:val=""/>
      <w:lvlJc w:val="left"/>
      <w:pPr>
        <w:ind w:left="2160" w:hanging="360"/>
      </w:pPr>
      <w:rPr>
        <w:rFonts w:ascii="Wingdings" w:hAnsi="Wingdings" w:hint="default"/>
      </w:rPr>
    </w:lvl>
    <w:lvl w:ilvl="3" w:tplc="2F0AD75A">
      <w:start w:val="1"/>
      <w:numFmt w:val="bullet"/>
      <w:lvlText w:val=""/>
      <w:lvlJc w:val="left"/>
      <w:pPr>
        <w:ind w:left="2880" w:hanging="360"/>
      </w:pPr>
      <w:rPr>
        <w:rFonts w:ascii="Symbol" w:hAnsi="Symbol" w:hint="default"/>
      </w:rPr>
    </w:lvl>
    <w:lvl w:ilvl="4" w:tplc="574EB5C6">
      <w:start w:val="1"/>
      <w:numFmt w:val="bullet"/>
      <w:lvlText w:val="o"/>
      <w:lvlJc w:val="left"/>
      <w:pPr>
        <w:ind w:left="3600" w:hanging="360"/>
      </w:pPr>
      <w:rPr>
        <w:rFonts w:ascii="Courier New" w:hAnsi="Courier New" w:hint="default"/>
      </w:rPr>
    </w:lvl>
    <w:lvl w:ilvl="5" w:tplc="081A4854">
      <w:start w:val="1"/>
      <w:numFmt w:val="bullet"/>
      <w:lvlText w:val=""/>
      <w:lvlJc w:val="left"/>
      <w:pPr>
        <w:ind w:left="4320" w:hanging="360"/>
      </w:pPr>
      <w:rPr>
        <w:rFonts w:ascii="Wingdings" w:hAnsi="Wingdings" w:hint="default"/>
      </w:rPr>
    </w:lvl>
    <w:lvl w:ilvl="6" w:tplc="1A244ED8">
      <w:start w:val="1"/>
      <w:numFmt w:val="bullet"/>
      <w:lvlText w:val=""/>
      <w:lvlJc w:val="left"/>
      <w:pPr>
        <w:ind w:left="5040" w:hanging="360"/>
      </w:pPr>
      <w:rPr>
        <w:rFonts w:ascii="Symbol" w:hAnsi="Symbol" w:hint="default"/>
      </w:rPr>
    </w:lvl>
    <w:lvl w:ilvl="7" w:tplc="152A2EF2">
      <w:start w:val="1"/>
      <w:numFmt w:val="bullet"/>
      <w:lvlText w:val="o"/>
      <w:lvlJc w:val="left"/>
      <w:pPr>
        <w:ind w:left="5760" w:hanging="360"/>
      </w:pPr>
      <w:rPr>
        <w:rFonts w:ascii="Courier New" w:hAnsi="Courier New" w:hint="default"/>
      </w:rPr>
    </w:lvl>
    <w:lvl w:ilvl="8" w:tplc="49327056">
      <w:start w:val="1"/>
      <w:numFmt w:val="bullet"/>
      <w:lvlText w:val=""/>
      <w:lvlJc w:val="left"/>
      <w:pPr>
        <w:ind w:left="6480" w:hanging="360"/>
      </w:pPr>
      <w:rPr>
        <w:rFonts w:ascii="Wingdings" w:hAnsi="Wingdings" w:hint="default"/>
      </w:rPr>
    </w:lvl>
  </w:abstractNum>
  <w:abstractNum w:abstractNumId="2" w15:restartNumberingAfterBreak="0">
    <w:nsid w:val="016D72FB"/>
    <w:multiLevelType w:val="hybridMultilevel"/>
    <w:tmpl w:val="8D7EB15E"/>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190A93E"/>
    <w:multiLevelType w:val="hybridMultilevel"/>
    <w:tmpl w:val="2E20DCB2"/>
    <w:lvl w:ilvl="0" w:tplc="1420809E">
      <w:start w:val="1"/>
      <w:numFmt w:val="bullet"/>
      <w:lvlText w:val=""/>
      <w:lvlJc w:val="left"/>
      <w:pPr>
        <w:ind w:left="720" w:hanging="360"/>
      </w:pPr>
      <w:rPr>
        <w:rFonts w:ascii="Wingdings" w:hAnsi="Wingdings" w:hint="default"/>
      </w:rPr>
    </w:lvl>
    <w:lvl w:ilvl="1" w:tplc="BBDEA8D4">
      <w:start w:val="1"/>
      <w:numFmt w:val="bullet"/>
      <w:lvlText w:val="o"/>
      <w:lvlJc w:val="left"/>
      <w:pPr>
        <w:ind w:left="1440" w:hanging="360"/>
      </w:pPr>
      <w:rPr>
        <w:rFonts w:ascii="Courier New" w:hAnsi="Courier New" w:hint="default"/>
      </w:rPr>
    </w:lvl>
    <w:lvl w:ilvl="2" w:tplc="433CD666">
      <w:start w:val="1"/>
      <w:numFmt w:val="bullet"/>
      <w:lvlText w:val=""/>
      <w:lvlJc w:val="left"/>
      <w:pPr>
        <w:ind w:left="2160" w:hanging="360"/>
      </w:pPr>
      <w:rPr>
        <w:rFonts w:ascii="Wingdings" w:hAnsi="Wingdings" w:hint="default"/>
      </w:rPr>
    </w:lvl>
    <w:lvl w:ilvl="3" w:tplc="C6EABAFC">
      <w:start w:val="1"/>
      <w:numFmt w:val="bullet"/>
      <w:lvlText w:val=""/>
      <w:lvlJc w:val="left"/>
      <w:pPr>
        <w:ind w:left="2880" w:hanging="360"/>
      </w:pPr>
      <w:rPr>
        <w:rFonts w:ascii="Symbol" w:hAnsi="Symbol" w:hint="default"/>
      </w:rPr>
    </w:lvl>
    <w:lvl w:ilvl="4" w:tplc="D86C3BB2">
      <w:start w:val="1"/>
      <w:numFmt w:val="bullet"/>
      <w:lvlText w:val="o"/>
      <w:lvlJc w:val="left"/>
      <w:pPr>
        <w:ind w:left="3600" w:hanging="360"/>
      </w:pPr>
      <w:rPr>
        <w:rFonts w:ascii="Courier New" w:hAnsi="Courier New" w:hint="default"/>
      </w:rPr>
    </w:lvl>
    <w:lvl w:ilvl="5" w:tplc="8C0083C4">
      <w:start w:val="1"/>
      <w:numFmt w:val="bullet"/>
      <w:lvlText w:val=""/>
      <w:lvlJc w:val="left"/>
      <w:pPr>
        <w:ind w:left="4320" w:hanging="360"/>
      </w:pPr>
      <w:rPr>
        <w:rFonts w:ascii="Wingdings" w:hAnsi="Wingdings" w:hint="default"/>
      </w:rPr>
    </w:lvl>
    <w:lvl w:ilvl="6" w:tplc="64D4859E">
      <w:start w:val="1"/>
      <w:numFmt w:val="bullet"/>
      <w:lvlText w:val=""/>
      <w:lvlJc w:val="left"/>
      <w:pPr>
        <w:ind w:left="5040" w:hanging="360"/>
      </w:pPr>
      <w:rPr>
        <w:rFonts w:ascii="Symbol" w:hAnsi="Symbol" w:hint="default"/>
      </w:rPr>
    </w:lvl>
    <w:lvl w:ilvl="7" w:tplc="72B0636C">
      <w:start w:val="1"/>
      <w:numFmt w:val="bullet"/>
      <w:lvlText w:val="o"/>
      <w:lvlJc w:val="left"/>
      <w:pPr>
        <w:ind w:left="5760" w:hanging="360"/>
      </w:pPr>
      <w:rPr>
        <w:rFonts w:ascii="Courier New" w:hAnsi="Courier New" w:hint="default"/>
      </w:rPr>
    </w:lvl>
    <w:lvl w:ilvl="8" w:tplc="B8BA6282">
      <w:start w:val="1"/>
      <w:numFmt w:val="bullet"/>
      <w:lvlText w:val=""/>
      <w:lvlJc w:val="left"/>
      <w:pPr>
        <w:ind w:left="6480" w:hanging="360"/>
      </w:pPr>
      <w:rPr>
        <w:rFonts w:ascii="Wingdings" w:hAnsi="Wingdings" w:hint="default"/>
      </w:rPr>
    </w:lvl>
  </w:abstractNum>
  <w:abstractNum w:abstractNumId="4" w15:restartNumberingAfterBreak="0">
    <w:nsid w:val="02C82323"/>
    <w:multiLevelType w:val="hybridMultilevel"/>
    <w:tmpl w:val="55563346"/>
    <w:lvl w:ilvl="0" w:tplc="788C2068">
      <w:start w:val="1"/>
      <w:numFmt w:val="bullet"/>
      <w:lvlText w:val=""/>
      <w:lvlJc w:val="left"/>
      <w:pPr>
        <w:ind w:left="720" w:hanging="360"/>
      </w:pPr>
      <w:rPr>
        <w:rFonts w:ascii="Symbol" w:hAnsi="Symbol" w:hint="default"/>
      </w:rPr>
    </w:lvl>
    <w:lvl w:ilvl="1" w:tplc="9798504C">
      <w:start w:val="1"/>
      <w:numFmt w:val="bullet"/>
      <w:lvlText w:val="o"/>
      <w:lvlJc w:val="left"/>
      <w:pPr>
        <w:ind w:left="1440" w:hanging="360"/>
      </w:pPr>
      <w:rPr>
        <w:rFonts w:ascii="Courier New" w:hAnsi="Courier New" w:hint="default"/>
      </w:rPr>
    </w:lvl>
    <w:lvl w:ilvl="2" w:tplc="D75C7890">
      <w:start w:val="1"/>
      <w:numFmt w:val="bullet"/>
      <w:lvlText w:val=""/>
      <w:lvlJc w:val="left"/>
      <w:pPr>
        <w:ind w:left="2160" w:hanging="360"/>
      </w:pPr>
      <w:rPr>
        <w:rFonts w:ascii="Wingdings" w:hAnsi="Wingdings" w:hint="default"/>
      </w:rPr>
    </w:lvl>
    <w:lvl w:ilvl="3" w:tplc="A60ED978">
      <w:start w:val="1"/>
      <w:numFmt w:val="bullet"/>
      <w:lvlText w:val=""/>
      <w:lvlJc w:val="left"/>
      <w:pPr>
        <w:ind w:left="2880" w:hanging="360"/>
      </w:pPr>
      <w:rPr>
        <w:rFonts w:ascii="Symbol" w:hAnsi="Symbol" w:hint="default"/>
      </w:rPr>
    </w:lvl>
    <w:lvl w:ilvl="4" w:tplc="809E9A5E">
      <w:start w:val="1"/>
      <w:numFmt w:val="bullet"/>
      <w:lvlText w:val="o"/>
      <w:lvlJc w:val="left"/>
      <w:pPr>
        <w:ind w:left="3600" w:hanging="360"/>
      </w:pPr>
      <w:rPr>
        <w:rFonts w:ascii="Courier New" w:hAnsi="Courier New" w:hint="default"/>
      </w:rPr>
    </w:lvl>
    <w:lvl w:ilvl="5" w:tplc="9DD4547C">
      <w:start w:val="1"/>
      <w:numFmt w:val="bullet"/>
      <w:lvlText w:val=""/>
      <w:lvlJc w:val="left"/>
      <w:pPr>
        <w:ind w:left="4320" w:hanging="360"/>
      </w:pPr>
      <w:rPr>
        <w:rFonts w:ascii="Wingdings" w:hAnsi="Wingdings" w:hint="default"/>
      </w:rPr>
    </w:lvl>
    <w:lvl w:ilvl="6" w:tplc="909AD974">
      <w:start w:val="1"/>
      <w:numFmt w:val="bullet"/>
      <w:lvlText w:val=""/>
      <w:lvlJc w:val="left"/>
      <w:pPr>
        <w:ind w:left="5040" w:hanging="360"/>
      </w:pPr>
      <w:rPr>
        <w:rFonts w:ascii="Symbol" w:hAnsi="Symbol" w:hint="default"/>
      </w:rPr>
    </w:lvl>
    <w:lvl w:ilvl="7" w:tplc="DA604FAE">
      <w:start w:val="1"/>
      <w:numFmt w:val="bullet"/>
      <w:lvlText w:val="o"/>
      <w:lvlJc w:val="left"/>
      <w:pPr>
        <w:ind w:left="5760" w:hanging="360"/>
      </w:pPr>
      <w:rPr>
        <w:rFonts w:ascii="Courier New" w:hAnsi="Courier New" w:hint="default"/>
      </w:rPr>
    </w:lvl>
    <w:lvl w:ilvl="8" w:tplc="285A56E0">
      <w:start w:val="1"/>
      <w:numFmt w:val="bullet"/>
      <w:lvlText w:val=""/>
      <w:lvlJc w:val="left"/>
      <w:pPr>
        <w:ind w:left="6480" w:hanging="360"/>
      </w:pPr>
      <w:rPr>
        <w:rFonts w:ascii="Wingdings" w:hAnsi="Wingdings" w:hint="default"/>
      </w:rPr>
    </w:lvl>
  </w:abstractNum>
  <w:abstractNum w:abstractNumId="5" w15:restartNumberingAfterBreak="0">
    <w:nsid w:val="03D6E808"/>
    <w:multiLevelType w:val="hybridMultilevel"/>
    <w:tmpl w:val="C44E9400"/>
    <w:lvl w:ilvl="0" w:tplc="6E0C3356">
      <w:start w:val="1"/>
      <w:numFmt w:val="bullet"/>
      <w:lvlText w:val=""/>
      <w:lvlJc w:val="left"/>
      <w:pPr>
        <w:ind w:left="720" w:hanging="360"/>
      </w:pPr>
      <w:rPr>
        <w:rFonts w:ascii="Wingdings" w:hAnsi="Wingdings" w:hint="default"/>
      </w:rPr>
    </w:lvl>
    <w:lvl w:ilvl="1" w:tplc="D3807408">
      <w:start w:val="1"/>
      <w:numFmt w:val="bullet"/>
      <w:lvlText w:val="o"/>
      <w:lvlJc w:val="left"/>
      <w:pPr>
        <w:ind w:left="1440" w:hanging="360"/>
      </w:pPr>
      <w:rPr>
        <w:rFonts w:ascii="Courier New" w:hAnsi="Courier New" w:hint="default"/>
      </w:rPr>
    </w:lvl>
    <w:lvl w:ilvl="2" w:tplc="DF30C196">
      <w:start w:val="1"/>
      <w:numFmt w:val="bullet"/>
      <w:lvlText w:val=""/>
      <w:lvlJc w:val="left"/>
      <w:pPr>
        <w:ind w:left="2160" w:hanging="360"/>
      </w:pPr>
      <w:rPr>
        <w:rFonts w:ascii="Wingdings" w:hAnsi="Wingdings" w:hint="default"/>
      </w:rPr>
    </w:lvl>
    <w:lvl w:ilvl="3" w:tplc="302A3306">
      <w:start w:val="1"/>
      <w:numFmt w:val="bullet"/>
      <w:lvlText w:val=""/>
      <w:lvlJc w:val="left"/>
      <w:pPr>
        <w:ind w:left="2880" w:hanging="360"/>
      </w:pPr>
      <w:rPr>
        <w:rFonts w:ascii="Symbol" w:hAnsi="Symbol" w:hint="default"/>
      </w:rPr>
    </w:lvl>
    <w:lvl w:ilvl="4" w:tplc="B6AC58CC">
      <w:start w:val="1"/>
      <w:numFmt w:val="bullet"/>
      <w:lvlText w:val="o"/>
      <w:lvlJc w:val="left"/>
      <w:pPr>
        <w:ind w:left="3600" w:hanging="360"/>
      </w:pPr>
      <w:rPr>
        <w:rFonts w:ascii="Courier New" w:hAnsi="Courier New" w:hint="default"/>
      </w:rPr>
    </w:lvl>
    <w:lvl w:ilvl="5" w:tplc="103ABDDA">
      <w:start w:val="1"/>
      <w:numFmt w:val="bullet"/>
      <w:lvlText w:val=""/>
      <w:lvlJc w:val="left"/>
      <w:pPr>
        <w:ind w:left="4320" w:hanging="360"/>
      </w:pPr>
      <w:rPr>
        <w:rFonts w:ascii="Wingdings" w:hAnsi="Wingdings" w:hint="default"/>
      </w:rPr>
    </w:lvl>
    <w:lvl w:ilvl="6" w:tplc="EF705702">
      <w:start w:val="1"/>
      <w:numFmt w:val="bullet"/>
      <w:lvlText w:val=""/>
      <w:lvlJc w:val="left"/>
      <w:pPr>
        <w:ind w:left="5040" w:hanging="360"/>
      </w:pPr>
      <w:rPr>
        <w:rFonts w:ascii="Symbol" w:hAnsi="Symbol" w:hint="default"/>
      </w:rPr>
    </w:lvl>
    <w:lvl w:ilvl="7" w:tplc="749030BC">
      <w:start w:val="1"/>
      <w:numFmt w:val="bullet"/>
      <w:lvlText w:val="o"/>
      <w:lvlJc w:val="left"/>
      <w:pPr>
        <w:ind w:left="5760" w:hanging="360"/>
      </w:pPr>
      <w:rPr>
        <w:rFonts w:ascii="Courier New" w:hAnsi="Courier New" w:hint="default"/>
      </w:rPr>
    </w:lvl>
    <w:lvl w:ilvl="8" w:tplc="2864D3AC">
      <w:start w:val="1"/>
      <w:numFmt w:val="bullet"/>
      <w:lvlText w:val=""/>
      <w:lvlJc w:val="left"/>
      <w:pPr>
        <w:ind w:left="6480" w:hanging="360"/>
      </w:pPr>
      <w:rPr>
        <w:rFonts w:ascii="Wingdings" w:hAnsi="Wingdings" w:hint="default"/>
      </w:rPr>
    </w:lvl>
  </w:abstractNum>
  <w:abstractNum w:abstractNumId="6" w15:restartNumberingAfterBreak="0">
    <w:nsid w:val="04018115"/>
    <w:multiLevelType w:val="hybridMultilevel"/>
    <w:tmpl w:val="A120ED2C"/>
    <w:lvl w:ilvl="0" w:tplc="4508A850">
      <w:start w:val="1"/>
      <w:numFmt w:val="bullet"/>
      <w:lvlText w:val=""/>
      <w:lvlJc w:val="left"/>
      <w:pPr>
        <w:ind w:left="720" w:hanging="360"/>
      </w:pPr>
      <w:rPr>
        <w:rFonts w:ascii="Symbol" w:hAnsi="Symbol" w:hint="default"/>
      </w:rPr>
    </w:lvl>
    <w:lvl w:ilvl="1" w:tplc="B624FC14">
      <w:start w:val="1"/>
      <w:numFmt w:val="bullet"/>
      <w:lvlText w:val="o"/>
      <w:lvlJc w:val="left"/>
      <w:pPr>
        <w:ind w:left="1440" w:hanging="360"/>
      </w:pPr>
      <w:rPr>
        <w:rFonts w:ascii="Courier New" w:hAnsi="Courier New" w:hint="default"/>
      </w:rPr>
    </w:lvl>
    <w:lvl w:ilvl="2" w:tplc="4E92929C">
      <w:start w:val="1"/>
      <w:numFmt w:val="bullet"/>
      <w:lvlText w:val=""/>
      <w:lvlJc w:val="left"/>
      <w:pPr>
        <w:ind w:left="2160" w:hanging="360"/>
      </w:pPr>
      <w:rPr>
        <w:rFonts w:ascii="Wingdings" w:hAnsi="Wingdings" w:hint="default"/>
      </w:rPr>
    </w:lvl>
    <w:lvl w:ilvl="3" w:tplc="144628B6">
      <w:start w:val="1"/>
      <w:numFmt w:val="bullet"/>
      <w:lvlText w:val=""/>
      <w:lvlJc w:val="left"/>
      <w:pPr>
        <w:ind w:left="2880" w:hanging="360"/>
      </w:pPr>
      <w:rPr>
        <w:rFonts w:ascii="Symbol" w:hAnsi="Symbol" w:hint="default"/>
      </w:rPr>
    </w:lvl>
    <w:lvl w:ilvl="4" w:tplc="2BDC0CBE">
      <w:start w:val="1"/>
      <w:numFmt w:val="bullet"/>
      <w:lvlText w:val="o"/>
      <w:lvlJc w:val="left"/>
      <w:pPr>
        <w:ind w:left="3600" w:hanging="360"/>
      </w:pPr>
      <w:rPr>
        <w:rFonts w:ascii="Courier New" w:hAnsi="Courier New" w:hint="default"/>
      </w:rPr>
    </w:lvl>
    <w:lvl w:ilvl="5" w:tplc="264CA3D6">
      <w:start w:val="1"/>
      <w:numFmt w:val="bullet"/>
      <w:lvlText w:val=""/>
      <w:lvlJc w:val="left"/>
      <w:pPr>
        <w:ind w:left="4320" w:hanging="360"/>
      </w:pPr>
      <w:rPr>
        <w:rFonts w:ascii="Wingdings" w:hAnsi="Wingdings" w:hint="default"/>
      </w:rPr>
    </w:lvl>
    <w:lvl w:ilvl="6" w:tplc="C1DA78B0">
      <w:start w:val="1"/>
      <w:numFmt w:val="bullet"/>
      <w:lvlText w:val=""/>
      <w:lvlJc w:val="left"/>
      <w:pPr>
        <w:ind w:left="5040" w:hanging="360"/>
      </w:pPr>
      <w:rPr>
        <w:rFonts w:ascii="Symbol" w:hAnsi="Symbol" w:hint="default"/>
      </w:rPr>
    </w:lvl>
    <w:lvl w:ilvl="7" w:tplc="9758A4E6">
      <w:start w:val="1"/>
      <w:numFmt w:val="bullet"/>
      <w:lvlText w:val="o"/>
      <w:lvlJc w:val="left"/>
      <w:pPr>
        <w:ind w:left="5760" w:hanging="360"/>
      </w:pPr>
      <w:rPr>
        <w:rFonts w:ascii="Courier New" w:hAnsi="Courier New" w:hint="default"/>
      </w:rPr>
    </w:lvl>
    <w:lvl w:ilvl="8" w:tplc="7F205B56">
      <w:start w:val="1"/>
      <w:numFmt w:val="bullet"/>
      <w:lvlText w:val=""/>
      <w:lvlJc w:val="left"/>
      <w:pPr>
        <w:ind w:left="6480" w:hanging="360"/>
      </w:pPr>
      <w:rPr>
        <w:rFonts w:ascii="Wingdings" w:hAnsi="Wingdings" w:hint="default"/>
      </w:rPr>
    </w:lvl>
  </w:abstractNum>
  <w:abstractNum w:abstractNumId="7" w15:restartNumberingAfterBreak="0">
    <w:nsid w:val="05064EBB"/>
    <w:multiLevelType w:val="hybridMultilevel"/>
    <w:tmpl w:val="208AB7EC"/>
    <w:lvl w:ilvl="0" w:tplc="6CD47F1A">
      <w:start w:val="1"/>
      <w:numFmt w:val="bullet"/>
      <w:lvlText w:val=""/>
      <w:lvlJc w:val="left"/>
      <w:pPr>
        <w:ind w:left="720" w:hanging="360"/>
      </w:pPr>
      <w:rPr>
        <w:rFonts w:ascii="Symbol" w:hAnsi="Symbol" w:hint="default"/>
      </w:rPr>
    </w:lvl>
    <w:lvl w:ilvl="1" w:tplc="A1CCB33C">
      <w:start w:val="1"/>
      <w:numFmt w:val="bullet"/>
      <w:lvlText w:val="o"/>
      <w:lvlJc w:val="left"/>
      <w:pPr>
        <w:ind w:left="1440" w:hanging="360"/>
      </w:pPr>
      <w:rPr>
        <w:rFonts w:ascii="Courier New" w:hAnsi="Courier New" w:hint="default"/>
      </w:rPr>
    </w:lvl>
    <w:lvl w:ilvl="2" w:tplc="B520FFCE">
      <w:start w:val="1"/>
      <w:numFmt w:val="bullet"/>
      <w:lvlText w:val=""/>
      <w:lvlJc w:val="left"/>
      <w:pPr>
        <w:ind w:left="2160" w:hanging="360"/>
      </w:pPr>
      <w:rPr>
        <w:rFonts w:ascii="Wingdings" w:hAnsi="Wingdings" w:hint="default"/>
      </w:rPr>
    </w:lvl>
    <w:lvl w:ilvl="3" w:tplc="1B108BA2">
      <w:start w:val="1"/>
      <w:numFmt w:val="bullet"/>
      <w:lvlText w:val=""/>
      <w:lvlJc w:val="left"/>
      <w:pPr>
        <w:ind w:left="2880" w:hanging="360"/>
      </w:pPr>
      <w:rPr>
        <w:rFonts w:ascii="Symbol" w:hAnsi="Symbol" w:hint="default"/>
      </w:rPr>
    </w:lvl>
    <w:lvl w:ilvl="4" w:tplc="6B121F76">
      <w:start w:val="1"/>
      <w:numFmt w:val="bullet"/>
      <w:lvlText w:val="o"/>
      <w:lvlJc w:val="left"/>
      <w:pPr>
        <w:ind w:left="3600" w:hanging="360"/>
      </w:pPr>
      <w:rPr>
        <w:rFonts w:ascii="Courier New" w:hAnsi="Courier New" w:hint="default"/>
      </w:rPr>
    </w:lvl>
    <w:lvl w:ilvl="5" w:tplc="6F605304">
      <w:start w:val="1"/>
      <w:numFmt w:val="bullet"/>
      <w:lvlText w:val=""/>
      <w:lvlJc w:val="left"/>
      <w:pPr>
        <w:ind w:left="4320" w:hanging="360"/>
      </w:pPr>
      <w:rPr>
        <w:rFonts w:ascii="Wingdings" w:hAnsi="Wingdings" w:hint="default"/>
      </w:rPr>
    </w:lvl>
    <w:lvl w:ilvl="6" w:tplc="227E9618">
      <w:start w:val="1"/>
      <w:numFmt w:val="bullet"/>
      <w:lvlText w:val=""/>
      <w:lvlJc w:val="left"/>
      <w:pPr>
        <w:ind w:left="5040" w:hanging="360"/>
      </w:pPr>
      <w:rPr>
        <w:rFonts w:ascii="Symbol" w:hAnsi="Symbol" w:hint="default"/>
      </w:rPr>
    </w:lvl>
    <w:lvl w:ilvl="7" w:tplc="BA2A6E8E">
      <w:start w:val="1"/>
      <w:numFmt w:val="bullet"/>
      <w:lvlText w:val="o"/>
      <w:lvlJc w:val="left"/>
      <w:pPr>
        <w:ind w:left="5760" w:hanging="360"/>
      </w:pPr>
      <w:rPr>
        <w:rFonts w:ascii="Courier New" w:hAnsi="Courier New" w:hint="default"/>
      </w:rPr>
    </w:lvl>
    <w:lvl w:ilvl="8" w:tplc="B92E9D00">
      <w:start w:val="1"/>
      <w:numFmt w:val="bullet"/>
      <w:lvlText w:val=""/>
      <w:lvlJc w:val="left"/>
      <w:pPr>
        <w:ind w:left="6480" w:hanging="360"/>
      </w:pPr>
      <w:rPr>
        <w:rFonts w:ascii="Wingdings" w:hAnsi="Wingdings" w:hint="default"/>
      </w:rPr>
    </w:lvl>
  </w:abstractNum>
  <w:abstractNum w:abstractNumId="8" w15:restartNumberingAfterBreak="0">
    <w:nsid w:val="05F8D24E"/>
    <w:multiLevelType w:val="hybridMultilevel"/>
    <w:tmpl w:val="E3781618"/>
    <w:lvl w:ilvl="0" w:tplc="0F7EA7B0">
      <w:start w:val="1"/>
      <w:numFmt w:val="bullet"/>
      <w:lvlText w:val=""/>
      <w:lvlJc w:val="left"/>
      <w:pPr>
        <w:ind w:left="720" w:hanging="360"/>
      </w:pPr>
      <w:rPr>
        <w:rFonts w:ascii="Wingdings" w:hAnsi="Wingdings" w:hint="default"/>
      </w:rPr>
    </w:lvl>
    <w:lvl w:ilvl="1" w:tplc="7FFEAAA6">
      <w:start w:val="1"/>
      <w:numFmt w:val="bullet"/>
      <w:lvlText w:val="o"/>
      <w:lvlJc w:val="left"/>
      <w:pPr>
        <w:ind w:left="1440" w:hanging="360"/>
      </w:pPr>
      <w:rPr>
        <w:rFonts w:ascii="Courier New" w:hAnsi="Courier New" w:hint="default"/>
      </w:rPr>
    </w:lvl>
    <w:lvl w:ilvl="2" w:tplc="3DFE96A2">
      <w:start w:val="1"/>
      <w:numFmt w:val="bullet"/>
      <w:lvlText w:val=""/>
      <w:lvlJc w:val="left"/>
      <w:pPr>
        <w:ind w:left="2160" w:hanging="360"/>
      </w:pPr>
      <w:rPr>
        <w:rFonts w:ascii="Wingdings" w:hAnsi="Wingdings" w:hint="default"/>
      </w:rPr>
    </w:lvl>
    <w:lvl w:ilvl="3" w:tplc="29F2AFE2">
      <w:start w:val="1"/>
      <w:numFmt w:val="bullet"/>
      <w:lvlText w:val=""/>
      <w:lvlJc w:val="left"/>
      <w:pPr>
        <w:ind w:left="2880" w:hanging="360"/>
      </w:pPr>
      <w:rPr>
        <w:rFonts w:ascii="Symbol" w:hAnsi="Symbol" w:hint="default"/>
      </w:rPr>
    </w:lvl>
    <w:lvl w:ilvl="4" w:tplc="283A86CA">
      <w:start w:val="1"/>
      <w:numFmt w:val="bullet"/>
      <w:lvlText w:val="o"/>
      <w:lvlJc w:val="left"/>
      <w:pPr>
        <w:ind w:left="3600" w:hanging="360"/>
      </w:pPr>
      <w:rPr>
        <w:rFonts w:ascii="Courier New" w:hAnsi="Courier New" w:hint="default"/>
      </w:rPr>
    </w:lvl>
    <w:lvl w:ilvl="5" w:tplc="6478BD78">
      <w:start w:val="1"/>
      <w:numFmt w:val="bullet"/>
      <w:lvlText w:val=""/>
      <w:lvlJc w:val="left"/>
      <w:pPr>
        <w:ind w:left="4320" w:hanging="360"/>
      </w:pPr>
      <w:rPr>
        <w:rFonts w:ascii="Wingdings" w:hAnsi="Wingdings" w:hint="default"/>
      </w:rPr>
    </w:lvl>
    <w:lvl w:ilvl="6" w:tplc="41C44872">
      <w:start w:val="1"/>
      <w:numFmt w:val="bullet"/>
      <w:lvlText w:val=""/>
      <w:lvlJc w:val="left"/>
      <w:pPr>
        <w:ind w:left="5040" w:hanging="360"/>
      </w:pPr>
      <w:rPr>
        <w:rFonts w:ascii="Symbol" w:hAnsi="Symbol" w:hint="default"/>
      </w:rPr>
    </w:lvl>
    <w:lvl w:ilvl="7" w:tplc="C4B84516">
      <w:start w:val="1"/>
      <w:numFmt w:val="bullet"/>
      <w:lvlText w:val="o"/>
      <w:lvlJc w:val="left"/>
      <w:pPr>
        <w:ind w:left="5760" w:hanging="360"/>
      </w:pPr>
      <w:rPr>
        <w:rFonts w:ascii="Courier New" w:hAnsi="Courier New" w:hint="default"/>
      </w:rPr>
    </w:lvl>
    <w:lvl w:ilvl="8" w:tplc="CC38F892">
      <w:start w:val="1"/>
      <w:numFmt w:val="bullet"/>
      <w:lvlText w:val=""/>
      <w:lvlJc w:val="left"/>
      <w:pPr>
        <w:ind w:left="6480" w:hanging="360"/>
      </w:pPr>
      <w:rPr>
        <w:rFonts w:ascii="Wingdings" w:hAnsi="Wingdings" w:hint="default"/>
      </w:rPr>
    </w:lvl>
  </w:abstractNum>
  <w:abstractNum w:abstractNumId="9" w15:restartNumberingAfterBreak="0">
    <w:nsid w:val="0625ECC8"/>
    <w:multiLevelType w:val="hybridMultilevel"/>
    <w:tmpl w:val="557E49E8"/>
    <w:lvl w:ilvl="0" w:tplc="DD603FF4">
      <w:start w:val="1"/>
      <w:numFmt w:val="bullet"/>
      <w:lvlText w:val=""/>
      <w:lvlJc w:val="left"/>
      <w:pPr>
        <w:ind w:left="720" w:hanging="360"/>
      </w:pPr>
      <w:rPr>
        <w:rFonts w:ascii="Wingdings" w:hAnsi="Wingdings" w:hint="default"/>
      </w:rPr>
    </w:lvl>
    <w:lvl w:ilvl="1" w:tplc="CA467FAC">
      <w:start w:val="1"/>
      <w:numFmt w:val="bullet"/>
      <w:lvlText w:val="o"/>
      <w:lvlJc w:val="left"/>
      <w:pPr>
        <w:ind w:left="1440" w:hanging="360"/>
      </w:pPr>
      <w:rPr>
        <w:rFonts w:ascii="Courier New" w:hAnsi="Courier New" w:hint="default"/>
      </w:rPr>
    </w:lvl>
    <w:lvl w:ilvl="2" w:tplc="7A28C626">
      <w:start w:val="1"/>
      <w:numFmt w:val="bullet"/>
      <w:lvlText w:val=""/>
      <w:lvlJc w:val="left"/>
      <w:pPr>
        <w:ind w:left="2160" w:hanging="360"/>
      </w:pPr>
      <w:rPr>
        <w:rFonts w:ascii="Wingdings" w:hAnsi="Wingdings" w:hint="default"/>
      </w:rPr>
    </w:lvl>
    <w:lvl w:ilvl="3" w:tplc="46B2A5D0">
      <w:start w:val="1"/>
      <w:numFmt w:val="bullet"/>
      <w:lvlText w:val=""/>
      <w:lvlJc w:val="left"/>
      <w:pPr>
        <w:ind w:left="2880" w:hanging="360"/>
      </w:pPr>
      <w:rPr>
        <w:rFonts w:ascii="Symbol" w:hAnsi="Symbol" w:hint="default"/>
      </w:rPr>
    </w:lvl>
    <w:lvl w:ilvl="4" w:tplc="9FC83082">
      <w:start w:val="1"/>
      <w:numFmt w:val="bullet"/>
      <w:lvlText w:val="o"/>
      <w:lvlJc w:val="left"/>
      <w:pPr>
        <w:ind w:left="3600" w:hanging="360"/>
      </w:pPr>
      <w:rPr>
        <w:rFonts w:ascii="Courier New" w:hAnsi="Courier New" w:hint="default"/>
      </w:rPr>
    </w:lvl>
    <w:lvl w:ilvl="5" w:tplc="79A8BC5A">
      <w:start w:val="1"/>
      <w:numFmt w:val="bullet"/>
      <w:lvlText w:val=""/>
      <w:lvlJc w:val="left"/>
      <w:pPr>
        <w:ind w:left="4320" w:hanging="360"/>
      </w:pPr>
      <w:rPr>
        <w:rFonts w:ascii="Wingdings" w:hAnsi="Wingdings" w:hint="default"/>
      </w:rPr>
    </w:lvl>
    <w:lvl w:ilvl="6" w:tplc="5F189ED0">
      <w:start w:val="1"/>
      <w:numFmt w:val="bullet"/>
      <w:lvlText w:val=""/>
      <w:lvlJc w:val="left"/>
      <w:pPr>
        <w:ind w:left="5040" w:hanging="360"/>
      </w:pPr>
      <w:rPr>
        <w:rFonts w:ascii="Symbol" w:hAnsi="Symbol" w:hint="default"/>
      </w:rPr>
    </w:lvl>
    <w:lvl w:ilvl="7" w:tplc="155831C4">
      <w:start w:val="1"/>
      <w:numFmt w:val="bullet"/>
      <w:lvlText w:val="o"/>
      <w:lvlJc w:val="left"/>
      <w:pPr>
        <w:ind w:left="5760" w:hanging="360"/>
      </w:pPr>
      <w:rPr>
        <w:rFonts w:ascii="Courier New" w:hAnsi="Courier New" w:hint="default"/>
      </w:rPr>
    </w:lvl>
    <w:lvl w:ilvl="8" w:tplc="8EDE6A94">
      <w:start w:val="1"/>
      <w:numFmt w:val="bullet"/>
      <w:lvlText w:val=""/>
      <w:lvlJc w:val="left"/>
      <w:pPr>
        <w:ind w:left="6480" w:hanging="360"/>
      </w:pPr>
      <w:rPr>
        <w:rFonts w:ascii="Wingdings" w:hAnsi="Wingdings" w:hint="default"/>
      </w:rPr>
    </w:lvl>
  </w:abstractNum>
  <w:abstractNum w:abstractNumId="10" w15:restartNumberingAfterBreak="0">
    <w:nsid w:val="0766CA88"/>
    <w:multiLevelType w:val="hybridMultilevel"/>
    <w:tmpl w:val="78BA1320"/>
    <w:lvl w:ilvl="0" w:tplc="208ABA7A">
      <w:start w:val="1"/>
      <w:numFmt w:val="bullet"/>
      <w:lvlText w:val=""/>
      <w:lvlJc w:val="left"/>
      <w:pPr>
        <w:ind w:left="720" w:hanging="360"/>
      </w:pPr>
      <w:rPr>
        <w:rFonts w:ascii="Wingdings" w:hAnsi="Wingdings" w:hint="default"/>
      </w:rPr>
    </w:lvl>
    <w:lvl w:ilvl="1" w:tplc="67441A96">
      <w:start w:val="1"/>
      <w:numFmt w:val="bullet"/>
      <w:lvlText w:val="o"/>
      <w:lvlJc w:val="left"/>
      <w:pPr>
        <w:ind w:left="1440" w:hanging="360"/>
      </w:pPr>
      <w:rPr>
        <w:rFonts w:ascii="Courier New" w:hAnsi="Courier New" w:hint="default"/>
      </w:rPr>
    </w:lvl>
    <w:lvl w:ilvl="2" w:tplc="60DC31AE">
      <w:start w:val="1"/>
      <w:numFmt w:val="bullet"/>
      <w:lvlText w:val=""/>
      <w:lvlJc w:val="left"/>
      <w:pPr>
        <w:ind w:left="2160" w:hanging="360"/>
      </w:pPr>
      <w:rPr>
        <w:rFonts w:ascii="Wingdings" w:hAnsi="Wingdings" w:hint="default"/>
      </w:rPr>
    </w:lvl>
    <w:lvl w:ilvl="3" w:tplc="3350FEA6">
      <w:start w:val="1"/>
      <w:numFmt w:val="bullet"/>
      <w:lvlText w:val=""/>
      <w:lvlJc w:val="left"/>
      <w:pPr>
        <w:ind w:left="2880" w:hanging="360"/>
      </w:pPr>
      <w:rPr>
        <w:rFonts w:ascii="Symbol" w:hAnsi="Symbol" w:hint="default"/>
      </w:rPr>
    </w:lvl>
    <w:lvl w:ilvl="4" w:tplc="DD189F72">
      <w:start w:val="1"/>
      <w:numFmt w:val="bullet"/>
      <w:lvlText w:val="o"/>
      <w:lvlJc w:val="left"/>
      <w:pPr>
        <w:ind w:left="3600" w:hanging="360"/>
      </w:pPr>
      <w:rPr>
        <w:rFonts w:ascii="Courier New" w:hAnsi="Courier New" w:hint="default"/>
      </w:rPr>
    </w:lvl>
    <w:lvl w:ilvl="5" w:tplc="6BE6D81E">
      <w:start w:val="1"/>
      <w:numFmt w:val="bullet"/>
      <w:lvlText w:val=""/>
      <w:lvlJc w:val="left"/>
      <w:pPr>
        <w:ind w:left="4320" w:hanging="360"/>
      </w:pPr>
      <w:rPr>
        <w:rFonts w:ascii="Wingdings" w:hAnsi="Wingdings" w:hint="default"/>
      </w:rPr>
    </w:lvl>
    <w:lvl w:ilvl="6" w:tplc="940C0260">
      <w:start w:val="1"/>
      <w:numFmt w:val="bullet"/>
      <w:lvlText w:val=""/>
      <w:lvlJc w:val="left"/>
      <w:pPr>
        <w:ind w:left="5040" w:hanging="360"/>
      </w:pPr>
      <w:rPr>
        <w:rFonts w:ascii="Symbol" w:hAnsi="Symbol" w:hint="default"/>
      </w:rPr>
    </w:lvl>
    <w:lvl w:ilvl="7" w:tplc="70ACE8EE">
      <w:start w:val="1"/>
      <w:numFmt w:val="bullet"/>
      <w:lvlText w:val="o"/>
      <w:lvlJc w:val="left"/>
      <w:pPr>
        <w:ind w:left="5760" w:hanging="360"/>
      </w:pPr>
      <w:rPr>
        <w:rFonts w:ascii="Courier New" w:hAnsi="Courier New" w:hint="default"/>
      </w:rPr>
    </w:lvl>
    <w:lvl w:ilvl="8" w:tplc="B82E465C">
      <w:start w:val="1"/>
      <w:numFmt w:val="bullet"/>
      <w:lvlText w:val=""/>
      <w:lvlJc w:val="left"/>
      <w:pPr>
        <w:ind w:left="6480" w:hanging="360"/>
      </w:pPr>
      <w:rPr>
        <w:rFonts w:ascii="Wingdings" w:hAnsi="Wingdings" w:hint="default"/>
      </w:rPr>
    </w:lvl>
  </w:abstractNum>
  <w:abstractNum w:abstractNumId="11" w15:restartNumberingAfterBreak="0">
    <w:nsid w:val="08CF0E4A"/>
    <w:multiLevelType w:val="hybridMultilevel"/>
    <w:tmpl w:val="E52C874E"/>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3B2320"/>
    <w:multiLevelType w:val="hybridMultilevel"/>
    <w:tmpl w:val="0AD4C096"/>
    <w:lvl w:ilvl="0" w:tplc="ADB2F2F6">
      <w:start w:val="1"/>
      <w:numFmt w:val="bullet"/>
      <w:lvlText w:val=""/>
      <w:lvlJc w:val="left"/>
      <w:pPr>
        <w:ind w:left="720" w:hanging="360"/>
      </w:pPr>
      <w:rPr>
        <w:rFonts w:ascii="Symbol" w:hAnsi="Symbol" w:hint="default"/>
      </w:rPr>
    </w:lvl>
    <w:lvl w:ilvl="1" w:tplc="6F86F53E">
      <w:start w:val="1"/>
      <w:numFmt w:val="bullet"/>
      <w:lvlText w:val="o"/>
      <w:lvlJc w:val="left"/>
      <w:pPr>
        <w:ind w:left="1440" w:hanging="360"/>
      </w:pPr>
      <w:rPr>
        <w:rFonts w:ascii="Courier New" w:hAnsi="Courier New" w:hint="default"/>
      </w:rPr>
    </w:lvl>
    <w:lvl w:ilvl="2" w:tplc="052CA986">
      <w:start w:val="1"/>
      <w:numFmt w:val="bullet"/>
      <w:lvlText w:val=""/>
      <w:lvlJc w:val="left"/>
      <w:pPr>
        <w:ind w:left="2160" w:hanging="360"/>
      </w:pPr>
      <w:rPr>
        <w:rFonts w:ascii="Wingdings" w:hAnsi="Wingdings" w:hint="default"/>
      </w:rPr>
    </w:lvl>
    <w:lvl w:ilvl="3" w:tplc="E50ECBB8">
      <w:start w:val="1"/>
      <w:numFmt w:val="bullet"/>
      <w:lvlText w:val=""/>
      <w:lvlJc w:val="left"/>
      <w:pPr>
        <w:ind w:left="2880" w:hanging="360"/>
      </w:pPr>
      <w:rPr>
        <w:rFonts w:ascii="Symbol" w:hAnsi="Symbol" w:hint="default"/>
      </w:rPr>
    </w:lvl>
    <w:lvl w:ilvl="4" w:tplc="001EF71A">
      <w:start w:val="1"/>
      <w:numFmt w:val="bullet"/>
      <w:lvlText w:val="o"/>
      <w:lvlJc w:val="left"/>
      <w:pPr>
        <w:ind w:left="3600" w:hanging="360"/>
      </w:pPr>
      <w:rPr>
        <w:rFonts w:ascii="Courier New" w:hAnsi="Courier New" w:hint="default"/>
      </w:rPr>
    </w:lvl>
    <w:lvl w:ilvl="5" w:tplc="65AE6388">
      <w:start w:val="1"/>
      <w:numFmt w:val="bullet"/>
      <w:lvlText w:val=""/>
      <w:lvlJc w:val="left"/>
      <w:pPr>
        <w:ind w:left="4320" w:hanging="360"/>
      </w:pPr>
      <w:rPr>
        <w:rFonts w:ascii="Wingdings" w:hAnsi="Wingdings" w:hint="default"/>
      </w:rPr>
    </w:lvl>
    <w:lvl w:ilvl="6" w:tplc="E2102B28">
      <w:start w:val="1"/>
      <w:numFmt w:val="bullet"/>
      <w:lvlText w:val=""/>
      <w:lvlJc w:val="left"/>
      <w:pPr>
        <w:ind w:left="5040" w:hanging="360"/>
      </w:pPr>
      <w:rPr>
        <w:rFonts w:ascii="Symbol" w:hAnsi="Symbol" w:hint="default"/>
      </w:rPr>
    </w:lvl>
    <w:lvl w:ilvl="7" w:tplc="002AC288">
      <w:start w:val="1"/>
      <w:numFmt w:val="bullet"/>
      <w:lvlText w:val="o"/>
      <w:lvlJc w:val="left"/>
      <w:pPr>
        <w:ind w:left="5760" w:hanging="360"/>
      </w:pPr>
      <w:rPr>
        <w:rFonts w:ascii="Courier New" w:hAnsi="Courier New" w:hint="default"/>
      </w:rPr>
    </w:lvl>
    <w:lvl w:ilvl="8" w:tplc="95B8244E">
      <w:start w:val="1"/>
      <w:numFmt w:val="bullet"/>
      <w:lvlText w:val=""/>
      <w:lvlJc w:val="left"/>
      <w:pPr>
        <w:ind w:left="6480" w:hanging="360"/>
      </w:pPr>
      <w:rPr>
        <w:rFonts w:ascii="Wingdings" w:hAnsi="Wingdings" w:hint="default"/>
      </w:rPr>
    </w:lvl>
  </w:abstractNum>
  <w:abstractNum w:abstractNumId="13" w15:restartNumberingAfterBreak="0">
    <w:nsid w:val="0A78C1A5"/>
    <w:multiLevelType w:val="hybridMultilevel"/>
    <w:tmpl w:val="0F9A03D0"/>
    <w:lvl w:ilvl="0" w:tplc="8DD4731C">
      <w:start w:val="1"/>
      <w:numFmt w:val="bullet"/>
      <w:lvlText w:val=""/>
      <w:lvlJc w:val="left"/>
      <w:pPr>
        <w:ind w:left="720" w:hanging="360"/>
      </w:pPr>
      <w:rPr>
        <w:rFonts w:ascii="Wingdings" w:hAnsi="Wingdings" w:hint="default"/>
      </w:rPr>
    </w:lvl>
    <w:lvl w:ilvl="1" w:tplc="7070FE4E">
      <w:start w:val="1"/>
      <w:numFmt w:val="bullet"/>
      <w:lvlText w:val="o"/>
      <w:lvlJc w:val="left"/>
      <w:pPr>
        <w:ind w:left="1440" w:hanging="360"/>
      </w:pPr>
      <w:rPr>
        <w:rFonts w:ascii="Courier New" w:hAnsi="Courier New" w:hint="default"/>
      </w:rPr>
    </w:lvl>
    <w:lvl w:ilvl="2" w:tplc="7CC4EE0C">
      <w:start w:val="1"/>
      <w:numFmt w:val="bullet"/>
      <w:lvlText w:val=""/>
      <w:lvlJc w:val="left"/>
      <w:pPr>
        <w:ind w:left="2160" w:hanging="360"/>
      </w:pPr>
      <w:rPr>
        <w:rFonts w:ascii="Wingdings" w:hAnsi="Wingdings" w:hint="default"/>
      </w:rPr>
    </w:lvl>
    <w:lvl w:ilvl="3" w:tplc="FB185B94">
      <w:start w:val="1"/>
      <w:numFmt w:val="bullet"/>
      <w:lvlText w:val=""/>
      <w:lvlJc w:val="left"/>
      <w:pPr>
        <w:ind w:left="2880" w:hanging="360"/>
      </w:pPr>
      <w:rPr>
        <w:rFonts w:ascii="Symbol" w:hAnsi="Symbol" w:hint="default"/>
      </w:rPr>
    </w:lvl>
    <w:lvl w:ilvl="4" w:tplc="AD4A7C9A">
      <w:start w:val="1"/>
      <w:numFmt w:val="bullet"/>
      <w:lvlText w:val="o"/>
      <w:lvlJc w:val="left"/>
      <w:pPr>
        <w:ind w:left="3600" w:hanging="360"/>
      </w:pPr>
      <w:rPr>
        <w:rFonts w:ascii="Courier New" w:hAnsi="Courier New" w:hint="default"/>
      </w:rPr>
    </w:lvl>
    <w:lvl w:ilvl="5" w:tplc="898C4050">
      <w:start w:val="1"/>
      <w:numFmt w:val="bullet"/>
      <w:lvlText w:val=""/>
      <w:lvlJc w:val="left"/>
      <w:pPr>
        <w:ind w:left="4320" w:hanging="360"/>
      </w:pPr>
      <w:rPr>
        <w:rFonts w:ascii="Wingdings" w:hAnsi="Wingdings" w:hint="default"/>
      </w:rPr>
    </w:lvl>
    <w:lvl w:ilvl="6" w:tplc="BA70E42E">
      <w:start w:val="1"/>
      <w:numFmt w:val="bullet"/>
      <w:lvlText w:val=""/>
      <w:lvlJc w:val="left"/>
      <w:pPr>
        <w:ind w:left="5040" w:hanging="360"/>
      </w:pPr>
      <w:rPr>
        <w:rFonts w:ascii="Symbol" w:hAnsi="Symbol" w:hint="default"/>
      </w:rPr>
    </w:lvl>
    <w:lvl w:ilvl="7" w:tplc="3A1E020E">
      <w:start w:val="1"/>
      <w:numFmt w:val="bullet"/>
      <w:lvlText w:val="o"/>
      <w:lvlJc w:val="left"/>
      <w:pPr>
        <w:ind w:left="5760" w:hanging="360"/>
      </w:pPr>
      <w:rPr>
        <w:rFonts w:ascii="Courier New" w:hAnsi="Courier New" w:hint="default"/>
      </w:rPr>
    </w:lvl>
    <w:lvl w:ilvl="8" w:tplc="3C4452A8">
      <w:start w:val="1"/>
      <w:numFmt w:val="bullet"/>
      <w:lvlText w:val=""/>
      <w:lvlJc w:val="left"/>
      <w:pPr>
        <w:ind w:left="6480" w:hanging="360"/>
      </w:pPr>
      <w:rPr>
        <w:rFonts w:ascii="Wingdings" w:hAnsi="Wingdings" w:hint="default"/>
      </w:rPr>
    </w:lvl>
  </w:abstractNum>
  <w:abstractNum w:abstractNumId="14" w15:restartNumberingAfterBreak="0">
    <w:nsid w:val="0B3828D6"/>
    <w:multiLevelType w:val="hybridMultilevel"/>
    <w:tmpl w:val="27788FC2"/>
    <w:lvl w:ilvl="0" w:tplc="923465CE">
      <w:start w:val="1"/>
      <w:numFmt w:val="bullet"/>
      <w:lvlText w:val=""/>
      <w:lvlJc w:val="left"/>
      <w:pPr>
        <w:ind w:left="720" w:hanging="360"/>
      </w:pPr>
      <w:rPr>
        <w:rFonts w:ascii="Wingdings" w:hAnsi="Wingdings" w:hint="default"/>
      </w:rPr>
    </w:lvl>
    <w:lvl w:ilvl="1" w:tplc="EB0E08F6">
      <w:start w:val="1"/>
      <w:numFmt w:val="bullet"/>
      <w:lvlText w:val="o"/>
      <w:lvlJc w:val="left"/>
      <w:pPr>
        <w:ind w:left="1440" w:hanging="360"/>
      </w:pPr>
      <w:rPr>
        <w:rFonts w:ascii="Courier New" w:hAnsi="Courier New" w:hint="default"/>
      </w:rPr>
    </w:lvl>
    <w:lvl w:ilvl="2" w:tplc="3DFC67E2">
      <w:start w:val="1"/>
      <w:numFmt w:val="bullet"/>
      <w:lvlText w:val=""/>
      <w:lvlJc w:val="left"/>
      <w:pPr>
        <w:ind w:left="2160" w:hanging="360"/>
      </w:pPr>
      <w:rPr>
        <w:rFonts w:ascii="Wingdings" w:hAnsi="Wingdings" w:hint="default"/>
      </w:rPr>
    </w:lvl>
    <w:lvl w:ilvl="3" w:tplc="C6A4F9AC">
      <w:start w:val="1"/>
      <w:numFmt w:val="bullet"/>
      <w:lvlText w:val=""/>
      <w:lvlJc w:val="left"/>
      <w:pPr>
        <w:ind w:left="2880" w:hanging="360"/>
      </w:pPr>
      <w:rPr>
        <w:rFonts w:ascii="Symbol" w:hAnsi="Symbol" w:hint="default"/>
      </w:rPr>
    </w:lvl>
    <w:lvl w:ilvl="4" w:tplc="DB3ACCC6">
      <w:start w:val="1"/>
      <w:numFmt w:val="bullet"/>
      <w:lvlText w:val="o"/>
      <w:lvlJc w:val="left"/>
      <w:pPr>
        <w:ind w:left="3600" w:hanging="360"/>
      </w:pPr>
      <w:rPr>
        <w:rFonts w:ascii="Courier New" w:hAnsi="Courier New" w:hint="default"/>
      </w:rPr>
    </w:lvl>
    <w:lvl w:ilvl="5" w:tplc="5E682E42">
      <w:start w:val="1"/>
      <w:numFmt w:val="bullet"/>
      <w:lvlText w:val=""/>
      <w:lvlJc w:val="left"/>
      <w:pPr>
        <w:ind w:left="4320" w:hanging="360"/>
      </w:pPr>
      <w:rPr>
        <w:rFonts w:ascii="Wingdings" w:hAnsi="Wingdings" w:hint="default"/>
      </w:rPr>
    </w:lvl>
    <w:lvl w:ilvl="6" w:tplc="13505270">
      <w:start w:val="1"/>
      <w:numFmt w:val="bullet"/>
      <w:lvlText w:val=""/>
      <w:lvlJc w:val="left"/>
      <w:pPr>
        <w:ind w:left="5040" w:hanging="360"/>
      </w:pPr>
      <w:rPr>
        <w:rFonts w:ascii="Symbol" w:hAnsi="Symbol" w:hint="default"/>
      </w:rPr>
    </w:lvl>
    <w:lvl w:ilvl="7" w:tplc="FD0A35B8">
      <w:start w:val="1"/>
      <w:numFmt w:val="bullet"/>
      <w:lvlText w:val="o"/>
      <w:lvlJc w:val="left"/>
      <w:pPr>
        <w:ind w:left="5760" w:hanging="360"/>
      </w:pPr>
      <w:rPr>
        <w:rFonts w:ascii="Courier New" w:hAnsi="Courier New" w:hint="default"/>
      </w:rPr>
    </w:lvl>
    <w:lvl w:ilvl="8" w:tplc="443AB564">
      <w:start w:val="1"/>
      <w:numFmt w:val="bullet"/>
      <w:lvlText w:val=""/>
      <w:lvlJc w:val="left"/>
      <w:pPr>
        <w:ind w:left="6480" w:hanging="360"/>
      </w:pPr>
      <w:rPr>
        <w:rFonts w:ascii="Wingdings" w:hAnsi="Wingdings" w:hint="default"/>
      </w:rPr>
    </w:lvl>
  </w:abstractNum>
  <w:abstractNum w:abstractNumId="15" w15:restartNumberingAfterBreak="0">
    <w:nsid w:val="0B95A77A"/>
    <w:multiLevelType w:val="hybridMultilevel"/>
    <w:tmpl w:val="DF266D84"/>
    <w:lvl w:ilvl="0" w:tplc="E54AC40E">
      <w:start w:val="1"/>
      <w:numFmt w:val="bullet"/>
      <w:lvlText w:val=""/>
      <w:lvlJc w:val="left"/>
      <w:pPr>
        <w:ind w:left="720" w:hanging="360"/>
      </w:pPr>
      <w:rPr>
        <w:rFonts w:ascii="Wingdings" w:hAnsi="Wingdings" w:hint="default"/>
      </w:rPr>
    </w:lvl>
    <w:lvl w:ilvl="1" w:tplc="03426350">
      <w:start w:val="1"/>
      <w:numFmt w:val="bullet"/>
      <w:lvlText w:val="o"/>
      <w:lvlJc w:val="left"/>
      <w:pPr>
        <w:ind w:left="1440" w:hanging="360"/>
      </w:pPr>
      <w:rPr>
        <w:rFonts w:ascii="Courier New" w:hAnsi="Courier New" w:hint="default"/>
      </w:rPr>
    </w:lvl>
    <w:lvl w:ilvl="2" w:tplc="630C5DD4">
      <w:start w:val="1"/>
      <w:numFmt w:val="bullet"/>
      <w:lvlText w:val=""/>
      <w:lvlJc w:val="left"/>
      <w:pPr>
        <w:ind w:left="2160" w:hanging="360"/>
      </w:pPr>
      <w:rPr>
        <w:rFonts w:ascii="Wingdings" w:hAnsi="Wingdings" w:hint="default"/>
      </w:rPr>
    </w:lvl>
    <w:lvl w:ilvl="3" w:tplc="F820A166">
      <w:start w:val="1"/>
      <w:numFmt w:val="bullet"/>
      <w:lvlText w:val=""/>
      <w:lvlJc w:val="left"/>
      <w:pPr>
        <w:ind w:left="2880" w:hanging="360"/>
      </w:pPr>
      <w:rPr>
        <w:rFonts w:ascii="Symbol" w:hAnsi="Symbol" w:hint="default"/>
      </w:rPr>
    </w:lvl>
    <w:lvl w:ilvl="4" w:tplc="2FC0226E">
      <w:start w:val="1"/>
      <w:numFmt w:val="bullet"/>
      <w:lvlText w:val="o"/>
      <w:lvlJc w:val="left"/>
      <w:pPr>
        <w:ind w:left="3600" w:hanging="360"/>
      </w:pPr>
      <w:rPr>
        <w:rFonts w:ascii="Courier New" w:hAnsi="Courier New" w:hint="default"/>
      </w:rPr>
    </w:lvl>
    <w:lvl w:ilvl="5" w:tplc="2E88901A">
      <w:start w:val="1"/>
      <w:numFmt w:val="bullet"/>
      <w:lvlText w:val=""/>
      <w:lvlJc w:val="left"/>
      <w:pPr>
        <w:ind w:left="4320" w:hanging="360"/>
      </w:pPr>
      <w:rPr>
        <w:rFonts w:ascii="Wingdings" w:hAnsi="Wingdings" w:hint="default"/>
      </w:rPr>
    </w:lvl>
    <w:lvl w:ilvl="6" w:tplc="E068B034">
      <w:start w:val="1"/>
      <w:numFmt w:val="bullet"/>
      <w:lvlText w:val=""/>
      <w:lvlJc w:val="left"/>
      <w:pPr>
        <w:ind w:left="5040" w:hanging="360"/>
      </w:pPr>
      <w:rPr>
        <w:rFonts w:ascii="Symbol" w:hAnsi="Symbol" w:hint="default"/>
      </w:rPr>
    </w:lvl>
    <w:lvl w:ilvl="7" w:tplc="6018ECA2">
      <w:start w:val="1"/>
      <w:numFmt w:val="bullet"/>
      <w:lvlText w:val="o"/>
      <w:lvlJc w:val="left"/>
      <w:pPr>
        <w:ind w:left="5760" w:hanging="360"/>
      </w:pPr>
      <w:rPr>
        <w:rFonts w:ascii="Courier New" w:hAnsi="Courier New" w:hint="default"/>
      </w:rPr>
    </w:lvl>
    <w:lvl w:ilvl="8" w:tplc="C6540600">
      <w:start w:val="1"/>
      <w:numFmt w:val="bullet"/>
      <w:lvlText w:val=""/>
      <w:lvlJc w:val="left"/>
      <w:pPr>
        <w:ind w:left="6480" w:hanging="360"/>
      </w:pPr>
      <w:rPr>
        <w:rFonts w:ascii="Wingdings" w:hAnsi="Wingdings" w:hint="default"/>
      </w:rPr>
    </w:lvl>
  </w:abstractNum>
  <w:abstractNum w:abstractNumId="16" w15:restartNumberingAfterBreak="0">
    <w:nsid w:val="0C165765"/>
    <w:multiLevelType w:val="hybridMultilevel"/>
    <w:tmpl w:val="D0B449B0"/>
    <w:lvl w:ilvl="0" w:tplc="C988075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D134E7A"/>
    <w:multiLevelType w:val="hybridMultilevel"/>
    <w:tmpl w:val="03F2A626"/>
    <w:lvl w:ilvl="0" w:tplc="69BE3DF2">
      <w:start w:val="1"/>
      <w:numFmt w:val="bullet"/>
      <w:lvlText w:val=""/>
      <w:lvlJc w:val="left"/>
      <w:pPr>
        <w:ind w:left="720" w:hanging="360"/>
      </w:pPr>
      <w:rPr>
        <w:rFonts w:ascii="Symbol" w:hAnsi="Symbol" w:hint="default"/>
      </w:rPr>
    </w:lvl>
    <w:lvl w:ilvl="1" w:tplc="DA1E2B68">
      <w:start w:val="1"/>
      <w:numFmt w:val="bullet"/>
      <w:lvlText w:val="o"/>
      <w:lvlJc w:val="left"/>
      <w:pPr>
        <w:ind w:left="1440" w:hanging="360"/>
      </w:pPr>
      <w:rPr>
        <w:rFonts w:ascii="Courier New" w:hAnsi="Courier New" w:hint="default"/>
      </w:rPr>
    </w:lvl>
    <w:lvl w:ilvl="2" w:tplc="AE50C1D6">
      <w:start w:val="1"/>
      <w:numFmt w:val="bullet"/>
      <w:lvlText w:val=""/>
      <w:lvlJc w:val="left"/>
      <w:pPr>
        <w:ind w:left="2160" w:hanging="360"/>
      </w:pPr>
      <w:rPr>
        <w:rFonts w:ascii="Wingdings" w:hAnsi="Wingdings" w:hint="default"/>
      </w:rPr>
    </w:lvl>
    <w:lvl w:ilvl="3" w:tplc="DBF03046">
      <w:start w:val="1"/>
      <w:numFmt w:val="bullet"/>
      <w:lvlText w:val=""/>
      <w:lvlJc w:val="left"/>
      <w:pPr>
        <w:ind w:left="2880" w:hanging="360"/>
      </w:pPr>
      <w:rPr>
        <w:rFonts w:ascii="Symbol" w:hAnsi="Symbol" w:hint="default"/>
      </w:rPr>
    </w:lvl>
    <w:lvl w:ilvl="4" w:tplc="57C8FE60">
      <w:start w:val="1"/>
      <w:numFmt w:val="bullet"/>
      <w:lvlText w:val="o"/>
      <w:lvlJc w:val="left"/>
      <w:pPr>
        <w:ind w:left="3600" w:hanging="360"/>
      </w:pPr>
      <w:rPr>
        <w:rFonts w:ascii="Courier New" w:hAnsi="Courier New" w:hint="default"/>
      </w:rPr>
    </w:lvl>
    <w:lvl w:ilvl="5" w:tplc="4FF00FB8">
      <w:start w:val="1"/>
      <w:numFmt w:val="bullet"/>
      <w:lvlText w:val=""/>
      <w:lvlJc w:val="left"/>
      <w:pPr>
        <w:ind w:left="4320" w:hanging="360"/>
      </w:pPr>
      <w:rPr>
        <w:rFonts w:ascii="Wingdings" w:hAnsi="Wingdings" w:hint="default"/>
      </w:rPr>
    </w:lvl>
    <w:lvl w:ilvl="6" w:tplc="6C44DCF8">
      <w:start w:val="1"/>
      <w:numFmt w:val="bullet"/>
      <w:lvlText w:val=""/>
      <w:lvlJc w:val="left"/>
      <w:pPr>
        <w:ind w:left="5040" w:hanging="360"/>
      </w:pPr>
      <w:rPr>
        <w:rFonts w:ascii="Symbol" w:hAnsi="Symbol" w:hint="default"/>
      </w:rPr>
    </w:lvl>
    <w:lvl w:ilvl="7" w:tplc="B776DFAC">
      <w:start w:val="1"/>
      <w:numFmt w:val="bullet"/>
      <w:lvlText w:val="o"/>
      <w:lvlJc w:val="left"/>
      <w:pPr>
        <w:ind w:left="5760" w:hanging="360"/>
      </w:pPr>
      <w:rPr>
        <w:rFonts w:ascii="Courier New" w:hAnsi="Courier New" w:hint="default"/>
      </w:rPr>
    </w:lvl>
    <w:lvl w:ilvl="8" w:tplc="48764E7C">
      <w:start w:val="1"/>
      <w:numFmt w:val="bullet"/>
      <w:lvlText w:val=""/>
      <w:lvlJc w:val="left"/>
      <w:pPr>
        <w:ind w:left="6480" w:hanging="360"/>
      </w:pPr>
      <w:rPr>
        <w:rFonts w:ascii="Wingdings" w:hAnsi="Wingdings" w:hint="default"/>
      </w:rPr>
    </w:lvl>
  </w:abstractNum>
  <w:abstractNum w:abstractNumId="18" w15:restartNumberingAfterBreak="0">
    <w:nsid w:val="0E168327"/>
    <w:multiLevelType w:val="hybridMultilevel"/>
    <w:tmpl w:val="30D824EA"/>
    <w:lvl w:ilvl="0" w:tplc="A12C9AF4">
      <w:start w:val="1"/>
      <w:numFmt w:val="bullet"/>
      <w:lvlText w:val=""/>
      <w:lvlJc w:val="left"/>
      <w:pPr>
        <w:ind w:left="720" w:hanging="360"/>
      </w:pPr>
      <w:rPr>
        <w:rFonts w:ascii="Wingdings" w:hAnsi="Wingdings" w:hint="default"/>
      </w:rPr>
    </w:lvl>
    <w:lvl w:ilvl="1" w:tplc="F9305E08">
      <w:start w:val="1"/>
      <w:numFmt w:val="bullet"/>
      <w:lvlText w:val="o"/>
      <w:lvlJc w:val="left"/>
      <w:pPr>
        <w:ind w:left="1440" w:hanging="360"/>
      </w:pPr>
      <w:rPr>
        <w:rFonts w:ascii="Courier New" w:hAnsi="Courier New" w:hint="default"/>
      </w:rPr>
    </w:lvl>
    <w:lvl w:ilvl="2" w:tplc="B2A29EFA">
      <w:start w:val="1"/>
      <w:numFmt w:val="bullet"/>
      <w:lvlText w:val=""/>
      <w:lvlJc w:val="left"/>
      <w:pPr>
        <w:ind w:left="2160" w:hanging="360"/>
      </w:pPr>
      <w:rPr>
        <w:rFonts w:ascii="Wingdings" w:hAnsi="Wingdings" w:hint="default"/>
      </w:rPr>
    </w:lvl>
    <w:lvl w:ilvl="3" w:tplc="7C5690C6">
      <w:start w:val="1"/>
      <w:numFmt w:val="bullet"/>
      <w:lvlText w:val=""/>
      <w:lvlJc w:val="left"/>
      <w:pPr>
        <w:ind w:left="2880" w:hanging="360"/>
      </w:pPr>
      <w:rPr>
        <w:rFonts w:ascii="Symbol" w:hAnsi="Symbol" w:hint="default"/>
      </w:rPr>
    </w:lvl>
    <w:lvl w:ilvl="4" w:tplc="85C09530">
      <w:start w:val="1"/>
      <w:numFmt w:val="bullet"/>
      <w:lvlText w:val="o"/>
      <w:lvlJc w:val="left"/>
      <w:pPr>
        <w:ind w:left="3600" w:hanging="360"/>
      </w:pPr>
      <w:rPr>
        <w:rFonts w:ascii="Courier New" w:hAnsi="Courier New" w:hint="default"/>
      </w:rPr>
    </w:lvl>
    <w:lvl w:ilvl="5" w:tplc="BFC0D250">
      <w:start w:val="1"/>
      <w:numFmt w:val="bullet"/>
      <w:lvlText w:val=""/>
      <w:lvlJc w:val="left"/>
      <w:pPr>
        <w:ind w:left="4320" w:hanging="360"/>
      </w:pPr>
      <w:rPr>
        <w:rFonts w:ascii="Wingdings" w:hAnsi="Wingdings" w:hint="default"/>
      </w:rPr>
    </w:lvl>
    <w:lvl w:ilvl="6" w:tplc="FC3E646A">
      <w:start w:val="1"/>
      <w:numFmt w:val="bullet"/>
      <w:lvlText w:val=""/>
      <w:lvlJc w:val="left"/>
      <w:pPr>
        <w:ind w:left="5040" w:hanging="360"/>
      </w:pPr>
      <w:rPr>
        <w:rFonts w:ascii="Symbol" w:hAnsi="Symbol" w:hint="default"/>
      </w:rPr>
    </w:lvl>
    <w:lvl w:ilvl="7" w:tplc="9A7E65B0">
      <w:start w:val="1"/>
      <w:numFmt w:val="bullet"/>
      <w:lvlText w:val="o"/>
      <w:lvlJc w:val="left"/>
      <w:pPr>
        <w:ind w:left="5760" w:hanging="360"/>
      </w:pPr>
      <w:rPr>
        <w:rFonts w:ascii="Courier New" w:hAnsi="Courier New" w:hint="default"/>
      </w:rPr>
    </w:lvl>
    <w:lvl w:ilvl="8" w:tplc="A8FECBFA">
      <w:start w:val="1"/>
      <w:numFmt w:val="bullet"/>
      <w:lvlText w:val=""/>
      <w:lvlJc w:val="left"/>
      <w:pPr>
        <w:ind w:left="6480" w:hanging="360"/>
      </w:pPr>
      <w:rPr>
        <w:rFonts w:ascii="Wingdings" w:hAnsi="Wingdings" w:hint="default"/>
      </w:rPr>
    </w:lvl>
  </w:abstractNum>
  <w:abstractNum w:abstractNumId="19" w15:restartNumberingAfterBreak="0">
    <w:nsid w:val="0E58B177"/>
    <w:multiLevelType w:val="hybridMultilevel"/>
    <w:tmpl w:val="A434DBC0"/>
    <w:lvl w:ilvl="0" w:tplc="D3D63C0C">
      <w:start w:val="1"/>
      <w:numFmt w:val="bullet"/>
      <w:lvlText w:val=""/>
      <w:lvlJc w:val="left"/>
      <w:pPr>
        <w:ind w:left="720" w:hanging="360"/>
      </w:pPr>
      <w:rPr>
        <w:rFonts w:ascii="Wingdings" w:hAnsi="Wingdings" w:hint="default"/>
      </w:rPr>
    </w:lvl>
    <w:lvl w:ilvl="1" w:tplc="250210FE">
      <w:start w:val="1"/>
      <w:numFmt w:val="bullet"/>
      <w:lvlText w:val="o"/>
      <w:lvlJc w:val="left"/>
      <w:pPr>
        <w:ind w:left="1440" w:hanging="360"/>
      </w:pPr>
      <w:rPr>
        <w:rFonts w:ascii="Courier New" w:hAnsi="Courier New" w:hint="default"/>
      </w:rPr>
    </w:lvl>
    <w:lvl w:ilvl="2" w:tplc="63866720">
      <w:start w:val="1"/>
      <w:numFmt w:val="bullet"/>
      <w:lvlText w:val=""/>
      <w:lvlJc w:val="left"/>
      <w:pPr>
        <w:ind w:left="2160" w:hanging="360"/>
      </w:pPr>
      <w:rPr>
        <w:rFonts w:ascii="Wingdings" w:hAnsi="Wingdings" w:hint="default"/>
      </w:rPr>
    </w:lvl>
    <w:lvl w:ilvl="3" w:tplc="B524BA3E">
      <w:start w:val="1"/>
      <w:numFmt w:val="bullet"/>
      <w:lvlText w:val=""/>
      <w:lvlJc w:val="left"/>
      <w:pPr>
        <w:ind w:left="2880" w:hanging="360"/>
      </w:pPr>
      <w:rPr>
        <w:rFonts w:ascii="Symbol" w:hAnsi="Symbol" w:hint="default"/>
      </w:rPr>
    </w:lvl>
    <w:lvl w:ilvl="4" w:tplc="7BD284BA">
      <w:start w:val="1"/>
      <w:numFmt w:val="bullet"/>
      <w:lvlText w:val="o"/>
      <w:lvlJc w:val="left"/>
      <w:pPr>
        <w:ind w:left="3600" w:hanging="360"/>
      </w:pPr>
      <w:rPr>
        <w:rFonts w:ascii="Courier New" w:hAnsi="Courier New" w:hint="default"/>
      </w:rPr>
    </w:lvl>
    <w:lvl w:ilvl="5" w:tplc="5C3822CA">
      <w:start w:val="1"/>
      <w:numFmt w:val="bullet"/>
      <w:lvlText w:val=""/>
      <w:lvlJc w:val="left"/>
      <w:pPr>
        <w:ind w:left="4320" w:hanging="360"/>
      </w:pPr>
      <w:rPr>
        <w:rFonts w:ascii="Wingdings" w:hAnsi="Wingdings" w:hint="default"/>
      </w:rPr>
    </w:lvl>
    <w:lvl w:ilvl="6" w:tplc="0DC6A944">
      <w:start w:val="1"/>
      <w:numFmt w:val="bullet"/>
      <w:lvlText w:val=""/>
      <w:lvlJc w:val="left"/>
      <w:pPr>
        <w:ind w:left="5040" w:hanging="360"/>
      </w:pPr>
      <w:rPr>
        <w:rFonts w:ascii="Symbol" w:hAnsi="Symbol" w:hint="default"/>
      </w:rPr>
    </w:lvl>
    <w:lvl w:ilvl="7" w:tplc="0EA66D48">
      <w:start w:val="1"/>
      <w:numFmt w:val="bullet"/>
      <w:lvlText w:val="o"/>
      <w:lvlJc w:val="left"/>
      <w:pPr>
        <w:ind w:left="5760" w:hanging="360"/>
      </w:pPr>
      <w:rPr>
        <w:rFonts w:ascii="Courier New" w:hAnsi="Courier New" w:hint="default"/>
      </w:rPr>
    </w:lvl>
    <w:lvl w:ilvl="8" w:tplc="CC14A242">
      <w:start w:val="1"/>
      <w:numFmt w:val="bullet"/>
      <w:lvlText w:val=""/>
      <w:lvlJc w:val="left"/>
      <w:pPr>
        <w:ind w:left="6480" w:hanging="360"/>
      </w:pPr>
      <w:rPr>
        <w:rFonts w:ascii="Wingdings" w:hAnsi="Wingdings" w:hint="default"/>
      </w:rPr>
    </w:lvl>
  </w:abstractNum>
  <w:abstractNum w:abstractNumId="20" w15:restartNumberingAfterBreak="0">
    <w:nsid w:val="0ECA8F8F"/>
    <w:multiLevelType w:val="hybridMultilevel"/>
    <w:tmpl w:val="2D44E672"/>
    <w:lvl w:ilvl="0" w:tplc="2DFA4E08">
      <w:start w:val="1"/>
      <w:numFmt w:val="bullet"/>
      <w:lvlText w:val=""/>
      <w:lvlJc w:val="left"/>
      <w:pPr>
        <w:ind w:left="720" w:hanging="360"/>
      </w:pPr>
      <w:rPr>
        <w:rFonts w:ascii="Wingdings" w:hAnsi="Wingdings" w:hint="default"/>
      </w:rPr>
    </w:lvl>
    <w:lvl w:ilvl="1" w:tplc="02969CE8">
      <w:start w:val="1"/>
      <w:numFmt w:val="bullet"/>
      <w:lvlText w:val="o"/>
      <w:lvlJc w:val="left"/>
      <w:pPr>
        <w:ind w:left="1440" w:hanging="360"/>
      </w:pPr>
      <w:rPr>
        <w:rFonts w:ascii="Courier New" w:hAnsi="Courier New" w:hint="default"/>
      </w:rPr>
    </w:lvl>
    <w:lvl w:ilvl="2" w:tplc="DFA672C2">
      <w:start w:val="1"/>
      <w:numFmt w:val="bullet"/>
      <w:lvlText w:val=""/>
      <w:lvlJc w:val="left"/>
      <w:pPr>
        <w:ind w:left="2160" w:hanging="360"/>
      </w:pPr>
      <w:rPr>
        <w:rFonts w:ascii="Wingdings" w:hAnsi="Wingdings" w:hint="default"/>
      </w:rPr>
    </w:lvl>
    <w:lvl w:ilvl="3" w:tplc="FD84614E">
      <w:start w:val="1"/>
      <w:numFmt w:val="bullet"/>
      <w:lvlText w:val=""/>
      <w:lvlJc w:val="left"/>
      <w:pPr>
        <w:ind w:left="2880" w:hanging="360"/>
      </w:pPr>
      <w:rPr>
        <w:rFonts w:ascii="Symbol" w:hAnsi="Symbol" w:hint="default"/>
      </w:rPr>
    </w:lvl>
    <w:lvl w:ilvl="4" w:tplc="79065944">
      <w:start w:val="1"/>
      <w:numFmt w:val="bullet"/>
      <w:lvlText w:val="o"/>
      <w:lvlJc w:val="left"/>
      <w:pPr>
        <w:ind w:left="3600" w:hanging="360"/>
      </w:pPr>
      <w:rPr>
        <w:rFonts w:ascii="Courier New" w:hAnsi="Courier New" w:hint="default"/>
      </w:rPr>
    </w:lvl>
    <w:lvl w:ilvl="5" w:tplc="190063B0">
      <w:start w:val="1"/>
      <w:numFmt w:val="bullet"/>
      <w:lvlText w:val=""/>
      <w:lvlJc w:val="left"/>
      <w:pPr>
        <w:ind w:left="4320" w:hanging="360"/>
      </w:pPr>
      <w:rPr>
        <w:rFonts w:ascii="Wingdings" w:hAnsi="Wingdings" w:hint="default"/>
      </w:rPr>
    </w:lvl>
    <w:lvl w:ilvl="6" w:tplc="D2F806D4">
      <w:start w:val="1"/>
      <w:numFmt w:val="bullet"/>
      <w:lvlText w:val=""/>
      <w:lvlJc w:val="left"/>
      <w:pPr>
        <w:ind w:left="5040" w:hanging="360"/>
      </w:pPr>
      <w:rPr>
        <w:rFonts w:ascii="Symbol" w:hAnsi="Symbol" w:hint="default"/>
      </w:rPr>
    </w:lvl>
    <w:lvl w:ilvl="7" w:tplc="343C59F8">
      <w:start w:val="1"/>
      <w:numFmt w:val="bullet"/>
      <w:lvlText w:val="o"/>
      <w:lvlJc w:val="left"/>
      <w:pPr>
        <w:ind w:left="5760" w:hanging="360"/>
      </w:pPr>
      <w:rPr>
        <w:rFonts w:ascii="Courier New" w:hAnsi="Courier New" w:hint="default"/>
      </w:rPr>
    </w:lvl>
    <w:lvl w:ilvl="8" w:tplc="F16C835E">
      <w:start w:val="1"/>
      <w:numFmt w:val="bullet"/>
      <w:lvlText w:val=""/>
      <w:lvlJc w:val="left"/>
      <w:pPr>
        <w:ind w:left="6480" w:hanging="360"/>
      </w:pPr>
      <w:rPr>
        <w:rFonts w:ascii="Wingdings" w:hAnsi="Wingdings" w:hint="default"/>
      </w:rPr>
    </w:lvl>
  </w:abstractNum>
  <w:abstractNum w:abstractNumId="21" w15:restartNumberingAfterBreak="0">
    <w:nsid w:val="0F0ABE06"/>
    <w:multiLevelType w:val="hybridMultilevel"/>
    <w:tmpl w:val="586EC990"/>
    <w:lvl w:ilvl="0" w:tplc="236C4D0A">
      <w:start w:val="1"/>
      <w:numFmt w:val="bullet"/>
      <w:lvlText w:val=""/>
      <w:lvlJc w:val="left"/>
      <w:pPr>
        <w:ind w:left="720" w:hanging="360"/>
      </w:pPr>
      <w:rPr>
        <w:rFonts w:ascii="Wingdings" w:hAnsi="Wingdings" w:hint="default"/>
      </w:rPr>
    </w:lvl>
    <w:lvl w:ilvl="1" w:tplc="062895C0">
      <w:start w:val="1"/>
      <w:numFmt w:val="bullet"/>
      <w:lvlText w:val="o"/>
      <w:lvlJc w:val="left"/>
      <w:pPr>
        <w:ind w:left="1440" w:hanging="360"/>
      </w:pPr>
      <w:rPr>
        <w:rFonts w:ascii="Courier New" w:hAnsi="Courier New" w:hint="default"/>
      </w:rPr>
    </w:lvl>
    <w:lvl w:ilvl="2" w:tplc="95B269F4">
      <w:start w:val="1"/>
      <w:numFmt w:val="bullet"/>
      <w:lvlText w:val=""/>
      <w:lvlJc w:val="left"/>
      <w:pPr>
        <w:ind w:left="2160" w:hanging="360"/>
      </w:pPr>
      <w:rPr>
        <w:rFonts w:ascii="Wingdings" w:hAnsi="Wingdings" w:hint="default"/>
      </w:rPr>
    </w:lvl>
    <w:lvl w:ilvl="3" w:tplc="0EE84DFC">
      <w:start w:val="1"/>
      <w:numFmt w:val="bullet"/>
      <w:lvlText w:val=""/>
      <w:lvlJc w:val="left"/>
      <w:pPr>
        <w:ind w:left="2880" w:hanging="360"/>
      </w:pPr>
      <w:rPr>
        <w:rFonts w:ascii="Symbol" w:hAnsi="Symbol" w:hint="default"/>
      </w:rPr>
    </w:lvl>
    <w:lvl w:ilvl="4" w:tplc="4AA63E3A">
      <w:start w:val="1"/>
      <w:numFmt w:val="bullet"/>
      <w:lvlText w:val="o"/>
      <w:lvlJc w:val="left"/>
      <w:pPr>
        <w:ind w:left="3600" w:hanging="360"/>
      </w:pPr>
      <w:rPr>
        <w:rFonts w:ascii="Courier New" w:hAnsi="Courier New" w:hint="default"/>
      </w:rPr>
    </w:lvl>
    <w:lvl w:ilvl="5" w:tplc="AAFE7B98">
      <w:start w:val="1"/>
      <w:numFmt w:val="bullet"/>
      <w:lvlText w:val=""/>
      <w:lvlJc w:val="left"/>
      <w:pPr>
        <w:ind w:left="4320" w:hanging="360"/>
      </w:pPr>
      <w:rPr>
        <w:rFonts w:ascii="Wingdings" w:hAnsi="Wingdings" w:hint="default"/>
      </w:rPr>
    </w:lvl>
    <w:lvl w:ilvl="6" w:tplc="138076C6">
      <w:start w:val="1"/>
      <w:numFmt w:val="bullet"/>
      <w:lvlText w:val=""/>
      <w:lvlJc w:val="left"/>
      <w:pPr>
        <w:ind w:left="5040" w:hanging="360"/>
      </w:pPr>
      <w:rPr>
        <w:rFonts w:ascii="Symbol" w:hAnsi="Symbol" w:hint="default"/>
      </w:rPr>
    </w:lvl>
    <w:lvl w:ilvl="7" w:tplc="237EF72A">
      <w:start w:val="1"/>
      <w:numFmt w:val="bullet"/>
      <w:lvlText w:val="o"/>
      <w:lvlJc w:val="left"/>
      <w:pPr>
        <w:ind w:left="5760" w:hanging="360"/>
      </w:pPr>
      <w:rPr>
        <w:rFonts w:ascii="Courier New" w:hAnsi="Courier New" w:hint="default"/>
      </w:rPr>
    </w:lvl>
    <w:lvl w:ilvl="8" w:tplc="BDA04C12">
      <w:start w:val="1"/>
      <w:numFmt w:val="bullet"/>
      <w:lvlText w:val=""/>
      <w:lvlJc w:val="left"/>
      <w:pPr>
        <w:ind w:left="6480" w:hanging="360"/>
      </w:pPr>
      <w:rPr>
        <w:rFonts w:ascii="Wingdings" w:hAnsi="Wingdings" w:hint="default"/>
      </w:rPr>
    </w:lvl>
  </w:abstractNum>
  <w:abstractNum w:abstractNumId="22" w15:restartNumberingAfterBreak="0">
    <w:nsid w:val="0F962593"/>
    <w:multiLevelType w:val="hybridMultilevel"/>
    <w:tmpl w:val="E93AD8FA"/>
    <w:lvl w:ilvl="0" w:tplc="78A6F8CA">
      <w:start w:val="1"/>
      <w:numFmt w:val="bullet"/>
      <w:lvlText w:val=""/>
      <w:lvlJc w:val="left"/>
      <w:pPr>
        <w:ind w:left="720" w:hanging="360"/>
      </w:pPr>
      <w:rPr>
        <w:rFonts w:ascii="Symbol" w:hAnsi="Symbol" w:hint="default"/>
      </w:rPr>
    </w:lvl>
    <w:lvl w:ilvl="1" w:tplc="0292F0C8">
      <w:start w:val="1"/>
      <w:numFmt w:val="bullet"/>
      <w:lvlText w:val="o"/>
      <w:lvlJc w:val="left"/>
      <w:pPr>
        <w:ind w:left="1440" w:hanging="360"/>
      </w:pPr>
      <w:rPr>
        <w:rFonts w:ascii="Courier New" w:hAnsi="Courier New" w:hint="default"/>
      </w:rPr>
    </w:lvl>
    <w:lvl w:ilvl="2" w:tplc="B314AA72">
      <w:start w:val="1"/>
      <w:numFmt w:val="bullet"/>
      <w:lvlText w:val=""/>
      <w:lvlJc w:val="left"/>
      <w:pPr>
        <w:ind w:left="2160" w:hanging="360"/>
      </w:pPr>
      <w:rPr>
        <w:rFonts w:ascii="Wingdings" w:hAnsi="Wingdings" w:hint="default"/>
      </w:rPr>
    </w:lvl>
    <w:lvl w:ilvl="3" w:tplc="64E89158">
      <w:start w:val="1"/>
      <w:numFmt w:val="bullet"/>
      <w:lvlText w:val=""/>
      <w:lvlJc w:val="left"/>
      <w:pPr>
        <w:ind w:left="2880" w:hanging="360"/>
      </w:pPr>
      <w:rPr>
        <w:rFonts w:ascii="Symbol" w:hAnsi="Symbol" w:hint="default"/>
      </w:rPr>
    </w:lvl>
    <w:lvl w:ilvl="4" w:tplc="72CC8E8A">
      <w:start w:val="1"/>
      <w:numFmt w:val="bullet"/>
      <w:lvlText w:val="o"/>
      <w:lvlJc w:val="left"/>
      <w:pPr>
        <w:ind w:left="3600" w:hanging="360"/>
      </w:pPr>
      <w:rPr>
        <w:rFonts w:ascii="Courier New" w:hAnsi="Courier New" w:hint="default"/>
      </w:rPr>
    </w:lvl>
    <w:lvl w:ilvl="5" w:tplc="B6DA6D80">
      <w:start w:val="1"/>
      <w:numFmt w:val="bullet"/>
      <w:lvlText w:val=""/>
      <w:lvlJc w:val="left"/>
      <w:pPr>
        <w:ind w:left="4320" w:hanging="360"/>
      </w:pPr>
      <w:rPr>
        <w:rFonts w:ascii="Wingdings" w:hAnsi="Wingdings" w:hint="default"/>
      </w:rPr>
    </w:lvl>
    <w:lvl w:ilvl="6" w:tplc="37FC4D9A">
      <w:start w:val="1"/>
      <w:numFmt w:val="bullet"/>
      <w:lvlText w:val=""/>
      <w:lvlJc w:val="left"/>
      <w:pPr>
        <w:ind w:left="5040" w:hanging="360"/>
      </w:pPr>
      <w:rPr>
        <w:rFonts w:ascii="Symbol" w:hAnsi="Symbol" w:hint="default"/>
      </w:rPr>
    </w:lvl>
    <w:lvl w:ilvl="7" w:tplc="72E65926">
      <w:start w:val="1"/>
      <w:numFmt w:val="bullet"/>
      <w:lvlText w:val="o"/>
      <w:lvlJc w:val="left"/>
      <w:pPr>
        <w:ind w:left="5760" w:hanging="360"/>
      </w:pPr>
      <w:rPr>
        <w:rFonts w:ascii="Courier New" w:hAnsi="Courier New" w:hint="default"/>
      </w:rPr>
    </w:lvl>
    <w:lvl w:ilvl="8" w:tplc="6694B76A">
      <w:start w:val="1"/>
      <w:numFmt w:val="bullet"/>
      <w:lvlText w:val=""/>
      <w:lvlJc w:val="left"/>
      <w:pPr>
        <w:ind w:left="6480" w:hanging="360"/>
      </w:pPr>
      <w:rPr>
        <w:rFonts w:ascii="Wingdings" w:hAnsi="Wingdings" w:hint="default"/>
      </w:rPr>
    </w:lvl>
  </w:abstractNum>
  <w:abstractNum w:abstractNumId="23" w15:restartNumberingAfterBreak="0">
    <w:nsid w:val="10A93EAC"/>
    <w:multiLevelType w:val="hybridMultilevel"/>
    <w:tmpl w:val="4782CD74"/>
    <w:lvl w:ilvl="0" w:tplc="8D36DA3C">
      <w:start w:val="1"/>
      <w:numFmt w:val="bullet"/>
      <w:lvlText w:val=""/>
      <w:lvlJc w:val="left"/>
      <w:pPr>
        <w:ind w:left="720" w:hanging="360"/>
      </w:pPr>
      <w:rPr>
        <w:rFonts w:ascii="Wingdings" w:hAnsi="Wingdings" w:hint="default"/>
      </w:rPr>
    </w:lvl>
    <w:lvl w:ilvl="1" w:tplc="C6F8B118">
      <w:start w:val="1"/>
      <w:numFmt w:val="lowerLetter"/>
      <w:lvlText w:val="%2."/>
      <w:lvlJc w:val="left"/>
      <w:pPr>
        <w:ind w:left="1440" w:hanging="360"/>
      </w:pPr>
    </w:lvl>
    <w:lvl w:ilvl="2" w:tplc="7D58F8D2">
      <w:start w:val="1"/>
      <w:numFmt w:val="lowerRoman"/>
      <w:lvlText w:val="%3."/>
      <w:lvlJc w:val="right"/>
      <w:pPr>
        <w:ind w:left="2160" w:hanging="180"/>
      </w:pPr>
    </w:lvl>
    <w:lvl w:ilvl="3" w:tplc="2260456A">
      <w:start w:val="1"/>
      <w:numFmt w:val="decimal"/>
      <w:lvlText w:val="%4."/>
      <w:lvlJc w:val="left"/>
      <w:pPr>
        <w:ind w:left="2880" w:hanging="360"/>
      </w:pPr>
    </w:lvl>
    <w:lvl w:ilvl="4" w:tplc="64429B68">
      <w:start w:val="1"/>
      <w:numFmt w:val="lowerLetter"/>
      <w:lvlText w:val="%5."/>
      <w:lvlJc w:val="left"/>
      <w:pPr>
        <w:ind w:left="3600" w:hanging="360"/>
      </w:pPr>
    </w:lvl>
    <w:lvl w:ilvl="5" w:tplc="74BCDC10">
      <w:start w:val="1"/>
      <w:numFmt w:val="lowerRoman"/>
      <w:lvlText w:val="%6."/>
      <w:lvlJc w:val="right"/>
      <w:pPr>
        <w:ind w:left="4320" w:hanging="180"/>
      </w:pPr>
    </w:lvl>
    <w:lvl w:ilvl="6" w:tplc="F2704326">
      <w:start w:val="1"/>
      <w:numFmt w:val="decimal"/>
      <w:lvlText w:val="%7."/>
      <w:lvlJc w:val="left"/>
      <w:pPr>
        <w:ind w:left="5040" w:hanging="360"/>
      </w:pPr>
    </w:lvl>
    <w:lvl w:ilvl="7" w:tplc="792C3198">
      <w:start w:val="1"/>
      <w:numFmt w:val="lowerLetter"/>
      <w:lvlText w:val="%8."/>
      <w:lvlJc w:val="left"/>
      <w:pPr>
        <w:ind w:left="5760" w:hanging="360"/>
      </w:pPr>
    </w:lvl>
    <w:lvl w:ilvl="8" w:tplc="22D6CB7C">
      <w:start w:val="1"/>
      <w:numFmt w:val="lowerRoman"/>
      <w:lvlText w:val="%9."/>
      <w:lvlJc w:val="right"/>
      <w:pPr>
        <w:ind w:left="6480" w:hanging="180"/>
      </w:pPr>
    </w:lvl>
  </w:abstractNum>
  <w:abstractNum w:abstractNumId="24" w15:restartNumberingAfterBreak="0">
    <w:nsid w:val="11EE10B8"/>
    <w:multiLevelType w:val="hybridMultilevel"/>
    <w:tmpl w:val="1422B478"/>
    <w:lvl w:ilvl="0" w:tplc="D1B8FBE0">
      <w:numFmt w:val="bullet"/>
      <w:lvlText w:val="-"/>
      <w:lvlJc w:val="left"/>
      <w:pPr>
        <w:ind w:left="720" w:hanging="360"/>
      </w:pPr>
      <w:rPr>
        <w:rFonts w:ascii="Arial" w:eastAsia="Calibr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12B55C6C"/>
    <w:multiLevelType w:val="hybridMultilevel"/>
    <w:tmpl w:val="725A4782"/>
    <w:lvl w:ilvl="0" w:tplc="BFC47B0E">
      <w:start w:val="1"/>
      <w:numFmt w:val="bullet"/>
      <w:lvlText w:val=""/>
      <w:lvlJc w:val="left"/>
      <w:pPr>
        <w:ind w:left="720" w:hanging="360"/>
      </w:pPr>
      <w:rPr>
        <w:rFonts w:ascii="Wingdings" w:hAnsi="Wingdings" w:hint="default"/>
      </w:rPr>
    </w:lvl>
    <w:lvl w:ilvl="1" w:tplc="2E84E562">
      <w:start w:val="1"/>
      <w:numFmt w:val="bullet"/>
      <w:lvlText w:val="o"/>
      <w:lvlJc w:val="left"/>
      <w:pPr>
        <w:ind w:left="1440" w:hanging="360"/>
      </w:pPr>
      <w:rPr>
        <w:rFonts w:ascii="Courier New" w:hAnsi="Courier New" w:hint="default"/>
      </w:rPr>
    </w:lvl>
    <w:lvl w:ilvl="2" w:tplc="631EFF30">
      <w:start w:val="1"/>
      <w:numFmt w:val="bullet"/>
      <w:lvlText w:val=""/>
      <w:lvlJc w:val="left"/>
      <w:pPr>
        <w:ind w:left="2160" w:hanging="360"/>
      </w:pPr>
      <w:rPr>
        <w:rFonts w:ascii="Wingdings" w:hAnsi="Wingdings" w:hint="default"/>
      </w:rPr>
    </w:lvl>
    <w:lvl w:ilvl="3" w:tplc="59ACAC74">
      <w:start w:val="1"/>
      <w:numFmt w:val="bullet"/>
      <w:lvlText w:val=""/>
      <w:lvlJc w:val="left"/>
      <w:pPr>
        <w:ind w:left="2880" w:hanging="360"/>
      </w:pPr>
      <w:rPr>
        <w:rFonts w:ascii="Symbol" w:hAnsi="Symbol" w:hint="default"/>
      </w:rPr>
    </w:lvl>
    <w:lvl w:ilvl="4" w:tplc="7AD23A36">
      <w:start w:val="1"/>
      <w:numFmt w:val="bullet"/>
      <w:lvlText w:val="o"/>
      <w:lvlJc w:val="left"/>
      <w:pPr>
        <w:ind w:left="3600" w:hanging="360"/>
      </w:pPr>
      <w:rPr>
        <w:rFonts w:ascii="Courier New" w:hAnsi="Courier New" w:hint="default"/>
      </w:rPr>
    </w:lvl>
    <w:lvl w:ilvl="5" w:tplc="B5889908">
      <w:start w:val="1"/>
      <w:numFmt w:val="bullet"/>
      <w:lvlText w:val=""/>
      <w:lvlJc w:val="left"/>
      <w:pPr>
        <w:ind w:left="4320" w:hanging="360"/>
      </w:pPr>
      <w:rPr>
        <w:rFonts w:ascii="Wingdings" w:hAnsi="Wingdings" w:hint="default"/>
      </w:rPr>
    </w:lvl>
    <w:lvl w:ilvl="6" w:tplc="34003902">
      <w:start w:val="1"/>
      <w:numFmt w:val="bullet"/>
      <w:lvlText w:val=""/>
      <w:lvlJc w:val="left"/>
      <w:pPr>
        <w:ind w:left="5040" w:hanging="360"/>
      </w:pPr>
      <w:rPr>
        <w:rFonts w:ascii="Symbol" w:hAnsi="Symbol" w:hint="default"/>
      </w:rPr>
    </w:lvl>
    <w:lvl w:ilvl="7" w:tplc="930831B8">
      <w:start w:val="1"/>
      <w:numFmt w:val="bullet"/>
      <w:lvlText w:val="o"/>
      <w:lvlJc w:val="left"/>
      <w:pPr>
        <w:ind w:left="5760" w:hanging="360"/>
      </w:pPr>
      <w:rPr>
        <w:rFonts w:ascii="Courier New" w:hAnsi="Courier New" w:hint="default"/>
      </w:rPr>
    </w:lvl>
    <w:lvl w:ilvl="8" w:tplc="BDDE7F24">
      <w:start w:val="1"/>
      <w:numFmt w:val="bullet"/>
      <w:lvlText w:val=""/>
      <w:lvlJc w:val="left"/>
      <w:pPr>
        <w:ind w:left="6480" w:hanging="360"/>
      </w:pPr>
      <w:rPr>
        <w:rFonts w:ascii="Wingdings" w:hAnsi="Wingdings" w:hint="default"/>
      </w:rPr>
    </w:lvl>
  </w:abstractNum>
  <w:abstractNum w:abstractNumId="26" w15:restartNumberingAfterBreak="0">
    <w:nsid w:val="14AC4627"/>
    <w:multiLevelType w:val="hybridMultilevel"/>
    <w:tmpl w:val="64C0AD5A"/>
    <w:lvl w:ilvl="0" w:tplc="80E08B4C">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5E6498C"/>
    <w:multiLevelType w:val="hybridMultilevel"/>
    <w:tmpl w:val="E62CC3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163AE3FD"/>
    <w:multiLevelType w:val="hybridMultilevel"/>
    <w:tmpl w:val="62886AD0"/>
    <w:lvl w:ilvl="0" w:tplc="1BF03960">
      <w:start w:val="1"/>
      <w:numFmt w:val="bullet"/>
      <w:lvlText w:val=""/>
      <w:lvlJc w:val="left"/>
      <w:pPr>
        <w:ind w:left="720" w:hanging="360"/>
      </w:pPr>
      <w:rPr>
        <w:rFonts w:ascii="Wingdings" w:hAnsi="Wingdings" w:hint="default"/>
      </w:rPr>
    </w:lvl>
    <w:lvl w:ilvl="1" w:tplc="7F685408">
      <w:start w:val="1"/>
      <w:numFmt w:val="bullet"/>
      <w:lvlText w:val="o"/>
      <w:lvlJc w:val="left"/>
      <w:pPr>
        <w:ind w:left="1440" w:hanging="360"/>
      </w:pPr>
      <w:rPr>
        <w:rFonts w:ascii="Courier New" w:hAnsi="Courier New" w:hint="default"/>
      </w:rPr>
    </w:lvl>
    <w:lvl w:ilvl="2" w:tplc="10B08A62">
      <w:start w:val="1"/>
      <w:numFmt w:val="bullet"/>
      <w:lvlText w:val=""/>
      <w:lvlJc w:val="left"/>
      <w:pPr>
        <w:ind w:left="2160" w:hanging="360"/>
      </w:pPr>
      <w:rPr>
        <w:rFonts w:ascii="Wingdings" w:hAnsi="Wingdings" w:hint="default"/>
      </w:rPr>
    </w:lvl>
    <w:lvl w:ilvl="3" w:tplc="74FEA000">
      <w:start w:val="1"/>
      <w:numFmt w:val="bullet"/>
      <w:lvlText w:val=""/>
      <w:lvlJc w:val="left"/>
      <w:pPr>
        <w:ind w:left="2880" w:hanging="360"/>
      </w:pPr>
      <w:rPr>
        <w:rFonts w:ascii="Symbol" w:hAnsi="Symbol" w:hint="default"/>
      </w:rPr>
    </w:lvl>
    <w:lvl w:ilvl="4" w:tplc="C5F27D50">
      <w:start w:val="1"/>
      <w:numFmt w:val="bullet"/>
      <w:lvlText w:val="o"/>
      <w:lvlJc w:val="left"/>
      <w:pPr>
        <w:ind w:left="3600" w:hanging="360"/>
      </w:pPr>
      <w:rPr>
        <w:rFonts w:ascii="Courier New" w:hAnsi="Courier New" w:hint="default"/>
      </w:rPr>
    </w:lvl>
    <w:lvl w:ilvl="5" w:tplc="0AD844E2">
      <w:start w:val="1"/>
      <w:numFmt w:val="bullet"/>
      <w:lvlText w:val=""/>
      <w:lvlJc w:val="left"/>
      <w:pPr>
        <w:ind w:left="4320" w:hanging="360"/>
      </w:pPr>
      <w:rPr>
        <w:rFonts w:ascii="Wingdings" w:hAnsi="Wingdings" w:hint="default"/>
      </w:rPr>
    </w:lvl>
    <w:lvl w:ilvl="6" w:tplc="F7646C3A">
      <w:start w:val="1"/>
      <w:numFmt w:val="bullet"/>
      <w:lvlText w:val=""/>
      <w:lvlJc w:val="left"/>
      <w:pPr>
        <w:ind w:left="5040" w:hanging="360"/>
      </w:pPr>
      <w:rPr>
        <w:rFonts w:ascii="Symbol" w:hAnsi="Symbol" w:hint="default"/>
      </w:rPr>
    </w:lvl>
    <w:lvl w:ilvl="7" w:tplc="6FCA107C">
      <w:start w:val="1"/>
      <w:numFmt w:val="bullet"/>
      <w:lvlText w:val="o"/>
      <w:lvlJc w:val="left"/>
      <w:pPr>
        <w:ind w:left="5760" w:hanging="360"/>
      </w:pPr>
      <w:rPr>
        <w:rFonts w:ascii="Courier New" w:hAnsi="Courier New" w:hint="default"/>
      </w:rPr>
    </w:lvl>
    <w:lvl w:ilvl="8" w:tplc="B18CF2FC">
      <w:start w:val="1"/>
      <w:numFmt w:val="bullet"/>
      <w:lvlText w:val=""/>
      <w:lvlJc w:val="left"/>
      <w:pPr>
        <w:ind w:left="6480" w:hanging="360"/>
      </w:pPr>
      <w:rPr>
        <w:rFonts w:ascii="Wingdings" w:hAnsi="Wingdings" w:hint="default"/>
      </w:rPr>
    </w:lvl>
  </w:abstractNum>
  <w:abstractNum w:abstractNumId="29" w15:restartNumberingAfterBreak="0">
    <w:nsid w:val="16480707"/>
    <w:multiLevelType w:val="hybridMultilevel"/>
    <w:tmpl w:val="8B36427E"/>
    <w:lvl w:ilvl="0" w:tplc="4A96AC1C">
      <w:start w:val="1"/>
      <w:numFmt w:val="bullet"/>
      <w:lvlText w:val=""/>
      <w:lvlJc w:val="left"/>
      <w:pPr>
        <w:ind w:left="720" w:hanging="360"/>
      </w:pPr>
      <w:rPr>
        <w:rFonts w:ascii="Wingdings" w:hAnsi="Wingdings" w:hint="default"/>
      </w:rPr>
    </w:lvl>
    <w:lvl w:ilvl="1" w:tplc="5A527D30">
      <w:start w:val="1"/>
      <w:numFmt w:val="bullet"/>
      <w:lvlText w:val="o"/>
      <w:lvlJc w:val="left"/>
      <w:pPr>
        <w:ind w:left="1440" w:hanging="360"/>
      </w:pPr>
      <w:rPr>
        <w:rFonts w:ascii="Courier New" w:hAnsi="Courier New" w:hint="default"/>
      </w:rPr>
    </w:lvl>
    <w:lvl w:ilvl="2" w:tplc="3A6241A6">
      <w:start w:val="1"/>
      <w:numFmt w:val="bullet"/>
      <w:lvlText w:val=""/>
      <w:lvlJc w:val="left"/>
      <w:pPr>
        <w:ind w:left="2160" w:hanging="360"/>
      </w:pPr>
      <w:rPr>
        <w:rFonts w:ascii="Wingdings" w:hAnsi="Wingdings" w:hint="default"/>
      </w:rPr>
    </w:lvl>
    <w:lvl w:ilvl="3" w:tplc="0CC425A0">
      <w:start w:val="1"/>
      <w:numFmt w:val="bullet"/>
      <w:lvlText w:val=""/>
      <w:lvlJc w:val="left"/>
      <w:pPr>
        <w:ind w:left="2880" w:hanging="360"/>
      </w:pPr>
      <w:rPr>
        <w:rFonts w:ascii="Symbol" w:hAnsi="Symbol" w:hint="default"/>
      </w:rPr>
    </w:lvl>
    <w:lvl w:ilvl="4" w:tplc="B4828D44">
      <w:start w:val="1"/>
      <w:numFmt w:val="bullet"/>
      <w:lvlText w:val="o"/>
      <w:lvlJc w:val="left"/>
      <w:pPr>
        <w:ind w:left="3600" w:hanging="360"/>
      </w:pPr>
      <w:rPr>
        <w:rFonts w:ascii="Courier New" w:hAnsi="Courier New" w:hint="default"/>
      </w:rPr>
    </w:lvl>
    <w:lvl w:ilvl="5" w:tplc="D24E867C">
      <w:start w:val="1"/>
      <w:numFmt w:val="bullet"/>
      <w:lvlText w:val=""/>
      <w:lvlJc w:val="left"/>
      <w:pPr>
        <w:ind w:left="4320" w:hanging="360"/>
      </w:pPr>
      <w:rPr>
        <w:rFonts w:ascii="Wingdings" w:hAnsi="Wingdings" w:hint="default"/>
      </w:rPr>
    </w:lvl>
    <w:lvl w:ilvl="6" w:tplc="CD06077A">
      <w:start w:val="1"/>
      <w:numFmt w:val="bullet"/>
      <w:lvlText w:val=""/>
      <w:lvlJc w:val="left"/>
      <w:pPr>
        <w:ind w:left="5040" w:hanging="360"/>
      </w:pPr>
      <w:rPr>
        <w:rFonts w:ascii="Symbol" w:hAnsi="Symbol" w:hint="default"/>
      </w:rPr>
    </w:lvl>
    <w:lvl w:ilvl="7" w:tplc="43965898">
      <w:start w:val="1"/>
      <w:numFmt w:val="bullet"/>
      <w:lvlText w:val="o"/>
      <w:lvlJc w:val="left"/>
      <w:pPr>
        <w:ind w:left="5760" w:hanging="360"/>
      </w:pPr>
      <w:rPr>
        <w:rFonts w:ascii="Courier New" w:hAnsi="Courier New" w:hint="default"/>
      </w:rPr>
    </w:lvl>
    <w:lvl w:ilvl="8" w:tplc="1C1A93F2">
      <w:start w:val="1"/>
      <w:numFmt w:val="bullet"/>
      <w:lvlText w:val=""/>
      <w:lvlJc w:val="left"/>
      <w:pPr>
        <w:ind w:left="6480" w:hanging="360"/>
      </w:pPr>
      <w:rPr>
        <w:rFonts w:ascii="Wingdings" w:hAnsi="Wingdings" w:hint="default"/>
      </w:rPr>
    </w:lvl>
  </w:abstractNum>
  <w:abstractNum w:abstractNumId="30" w15:restartNumberingAfterBreak="0">
    <w:nsid w:val="1652684E"/>
    <w:multiLevelType w:val="hybridMultilevel"/>
    <w:tmpl w:val="D81AD5A4"/>
    <w:lvl w:ilvl="0" w:tplc="85FA421E">
      <w:start w:val="1"/>
      <w:numFmt w:val="bullet"/>
      <w:lvlText w:val=""/>
      <w:lvlJc w:val="left"/>
      <w:pPr>
        <w:ind w:left="720" w:hanging="360"/>
      </w:pPr>
      <w:rPr>
        <w:rFonts w:ascii="Wingdings" w:hAnsi="Wingdings" w:hint="default"/>
      </w:rPr>
    </w:lvl>
    <w:lvl w:ilvl="1" w:tplc="F008F40C">
      <w:start w:val="1"/>
      <w:numFmt w:val="bullet"/>
      <w:lvlText w:val="o"/>
      <w:lvlJc w:val="left"/>
      <w:pPr>
        <w:ind w:left="1440" w:hanging="360"/>
      </w:pPr>
      <w:rPr>
        <w:rFonts w:ascii="Courier New" w:hAnsi="Courier New" w:hint="default"/>
      </w:rPr>
    </w:lvl>
    <w:lvl w:ilvl="2" w:tplc="06BA6436">
      <w:start w:val="1"/>
      <w:numFmt w:val="bullet"/>
      <w:lvlText w:val=""/>
      <w:lvlJc w:val="left"/>
      <w:pPr>
        <w:ind w:left="2160" w:hanging="360"/>
      </w:pPr>
      <w:rPr>
        <w:rFonts w:ascii="Wingdings" w:hAnsi="Wingdings" w:hint="default"/>
      </w:rPr>
    </w:lvl>
    <w:lvl w:ilvl="3" w:tplc="D4DE0088">
      <w:start w:val="1"/>
      <w:numFmt w:val="bullet"/>
      <w:lvlText w:val=""/>
      <w:lvlJc w:val="left"/>
      <w:pPr>
        <w:ind w:left="2880" w:hanging="360"/>
      </w:pPr>
      <w:rPr>
        <w:rFonts w:ascii="Symbol" w:hAnsi="Symbol" w:hint="default"/>
      </w:rPr>
    </w:lvl>
    <w:lvl w:ilvl="4" w:tplc="A8ECD45C">
      <w:start w:val="1"/>
      <w:numFmt w:val="bullet"/>
      <w:lvlText w:val="o"/>
      <w:lvlJc w:val="left"/>
      <w:pPr>
        <w:ind w:left="3600" w:hanging="360"/>
      </w:pPr>
      <w:rPr>
        <w:rFonts w:ascii="Courier New" w:hAnsi="Courier New" w:hint="default"/>
      </w:rPr>
    </w:lvl>
    <w:lvl w:ilvl="5" w:tplc="7480D942">
      <w:start w:val="1"/>
      <w:numFmt w:val="bullet"/>
      <w:lvlText w:val=""/>
      <w:lvlJc w:val="left"/>
      <w:pPr>
        <w:ind w:left="4320" w:hanging="360"/>
      </w:pPr>
      <w:rPr>
        <w:rFonts w:ascii="Wingdings" w:hAnsi="Wingdings" w:hint="default"/>
      </w:rPr>
    </w:lvl>
    <w:lvl w:ilvl="6" w:tplc="5334495A">
      <w:start w:val="1"/>
      <w:numFmt w:val="bullet"/>
      <w:lvlText w:val=""/>
      <w:lvlJc w:val="left"/>
      <w:pPr>
        <w:ind w:left="5040" w:hanging="360"/>
      </w:pPr>
      <w:rPr>
        <w:rFonts w:ascii="Symbol" w:hAnsi="Symbol" w:hint="default"/>
      </w:rPr>
    </w:lvl>
    <w:lvl w:ilvl="7" w:tplc="550E796C">
      <w:start w:val="1"/>
      <w:numFmt w:val="bullet"/>
      <w:lvlText w:val="o"/>
      <w:lvlJc w:val="left"/>
      <w:pPr>
        <w:ind w:left="5760" w:hanging="360"/>
      </w:pPr>
      <w:rPr>
        <w:rFonts w:ascii="Courier New" w:hAnsi="Courier New" w:hint="default"/>
      </w:rPr>
    </w:lvl>
    <w:lvl w:ilvl="8" w:tplc="92F2B2C0">
      <w:start w:val="1"/>
      <w:numFmt w:val="bullet"/>
      <w:lvlText w:val=""/>
      <w:lvlJc w:val="left"/>
      <w:pPr>
        <w:ind w:left="6480" w:hanging="360"/>
      </w:pPr>
      <w:rPr>
        <w:rFonts w:ascii="Wingdings" w:hAnsi="Wingdings" w:hint="default"/>
      </w:rPr>
    </w:lvl>
  </w:abstractNum>
  <w:abstractNum w:abstractNumId="31" w15:restartNumberingAfterBreak="0">
    <w:nsid w:val="16F19490"/>
    <w:multiLevelType w:val="hybridMultilevel"/>
    <w:tmpl w:val="9F447D62"/>
    <w:lvl w:ilvl="0" w:tplc="8B56C29C">
      <w:start w:val="1"/>
      <w:numFmt w:val="bullet"/>
      <w:lvlText w:val=""/>
      <w:lvlJc w:val="left"/>
      <w:pPr>
        <w:ind w:left="720" w:hanging="360"/>
      </w:pPr>
      <w:rPr>
        <w:rFonts w:ascii="Symbol" w:hAnsi="Symbol" w:hint="default"/>
      </w:rPr>
    </w:lvl>
    <w:lvl w:ilvl="1" w:tplc="51025244">
      <w:start w:val="1"/>
      <w:numFmt w:val="bullet"/>
      <w:lvlText w:val="o"/>
      <w:lvlJc w:val="left"/>
      <w:pPr>
        <w:ind w:left="1440" w:hanging="360"/>
      </w:pPr>
      <w:rPr>
        <w:rFonts w:ascii="Courier New" w:hAnsi="Courier New" w:hint="default"/>
      </w:rPr>
    </w:lvl>
    <w:lvl w:ilvl="2" w:tplc="61E60E84">
      <w:start w:val="1"/>
      <w:numFmt w:val="bullet"/>
      <w:lvlText w:val=""/>
      <w:lvlJc w:val="left"/>
      <w:pPr>
        <w:ind w:left="2160" w:hanging="360"/>
      </w:pPr>
      <w:rPr>
        <w:rFonts w:ascii="Wingdings" w:hAnsi="Wingdings" w:hint="default"/>
      </w:rPr>
    </w:lvl>
    <w:lvl w:ilvl="3" w:tplc="4FA03F9C">
      <w:start w:val="1"/>
      <w:numFmt w:val="bullet"/>
      <w:lvlText w:val=""/>
      <w:lvlJc w:val="left"/>
      <w:pPr>
        <w:ind w:left="2880" w:hanging="360"/>
      </w:pPr>
      <w:rPr>
        <w:rFonts w:ascii="Symbol" w:hAnsi="Symbol" w:hint="default"/>
      </w:rPr>
    </w:lvl>
    <w:lvl w:ilvl="4" w:tplc="AF1C6FC0">
      <w:start w:val="1"/>
      <w:numFmt w:val="bullet"/>
      <w:lvlText w:val="o"/>
      <w:lvlJc w:val="left"/>
      <w:pPr>
        <w:ind w:left="3600" w:hanging="360"/>
      </w:pPr>
      <w:rPr>
        <w:rFonts w:ascii="Courier New" w:hAnsi="Courier New" w:hint="default"/>
      </w:rPr>
    </w:lvl>
    <w:lvl w:ilvl="5" w:tplc="AE8E1AEE">
      <w:start w:val="1"/>
      <w:numFmt w:val="bullet"/>
      <w:lvlText w:val=""/>
      <w:lvlJc w:val="left"/>
      <w:pPr>
        <w:ind w:left="4320" w:hanging="360"/>
      </w:pPr>
      <w:rPr>
        <w:rFonts w:ascii="Wingdings" w:hAnsi="Wingdings" w:hint="default"/>
      </w:rPr>
    </w:lvl>
    <w:lvl w:ilvl="6" w:tplc="63A64322">
      <w:start w:val="1"/>
      <w:numFmt w:val="bullet"/>
      <w:lvlText w:val=""/>
      <w:lvlJc w:val="left"/>
      <w:pPr>
        <w:ind w:left="5040" w:hanging="360"/>
      </w:pPr>
      <w:rPr>
        <w:rFonts w:ascii="Symbol" w:hAnsi="Symbol" w:hint="default"/>
      </w:rPr>
    </w:lvl>
    <w:lvl w:ilvl="7" w:tplc="E116CD20">
      <w:start w:val="1"/>
      <w:numFmt w:val="bullet"/>
      <w:lvlText w:val="o"/>
      <w:lvlJc w:val="left"/>
      <w:pPr>
        <w:ind w:left="5760" w:hanging="360"/>
      </w:pPr>
      <w:rPr>
        <w:rFonts w:ascii="Courier New" w:hAnsi="Courier New" w:hint="default"/>
      </w:rPr>
    </w:lvl>
    <w:lvl w:ilvl="8" w:tplc="028C34D4">
      <w:start w:val="1"/>
      <w:numFmt w:val="bullet"/>
      <w:lvlText w:val=""/>
      <w:lvlJc w:val="left"/>
      <w:pPr>
        <w:ind w:left="6480" w:hanging="360"/>
      </w:pPr>
      <w:rPr>
        <w:rFonts w:ascii="Wingdings" w:hAnsi="Wingdings" w:hint="default"/>
      </w:rPr>
    </w:lvl>
  </w:abstractNum>
  <w:abstractNum w:abstractNumId="32" w15:restartNumberingAfterBreak="0">
    <w:nsid w:val="17761731"/>
    <w:multiLevelType w:val="hybridMultilevel"/>
    <w:tmpl w:val="57F00DCC"/>
    <w:lvl w:ilvl="0" w:tplc="B0927454">
      <w:start w:val="1"/>
      <w:numFmt w:val="bullet"/>
      <w:lvlText w:val=""/>
      <w:lvlJc w:val="left"/>
      <w:pPr>
        <w:ind w:left="720" w:hanging="360"/>
      </w:pPr>
      <w:rPr>
        <w:rFonts w:ascii="Wingdings" w:hAnsi="Wingdings" w:hint="default"/>
      </w:rPr>
    </w:lvl>
    <w:lvl w:ilvl="1" w:tplc="2DD6C54A">
      <w:start w:val="1"/>
      <w:numFmt w:val="bullet"/>
      <w:lvlText w:val="o"/>
      <w:lvlJc w:val="left"/>
      <w:pPr>
        <w:ind w:left="1440" w:hanging="360"/>
      </w:pPr>
      <w:rPr>
        <w:rFonts w:ascii="Courier New" w:hAnsi="Courier New" w:hint="default"/>
      </w:rPr>
    </w:lvl>
    <w:lvl w:ilvl="2" w:tplc="3F4E2212">
      <w:start w:val="1"/>
      <w:numFmt w:val="bullet"/>
      <w:lvlText w:val=""/>
      <w:lvlJc w:val="left"/>
      <w:pPr>
        <w:ind w:left="2160" w:hanging="360"/>
      </w:pPr>
      <w:rPr>
        <w:rFonts w:ascii="Wingdings" w:hAnsi="Wingdings" w:hint="default"/>
      </w:rPr>
    </w:lvl>
    <w:lvl w:ilvl="3" w:tplc="90EACBAA">
      <w:start w:val="1"/>
      <w:numFmt w:val="bullet"/>
      <w:lvlText w:val=""/>
      <w:lvlJc w:val="left"/>
      <w:pPr>
        <w:ind w:left="2880" w:hanging="360"/>
      </w:pPr>
      <w:rPr>
        <w:rFonts w:ascii="Symbol" w:hAnsi="Symbol" w:hint="default"/>
      </w:rPr>
    </w:lvl>
    <w:lvl w:ilvl="4" w:tplc="E66AFF0C">
      <w:start w:val="1"/>
      <w:numFmt w:val="bullet"/>
      <w:lvlText w:val="o"/>
      <w:lvlJc w:val="left"/>
      <w:pPr>
        <w:ind w:left="3600" w:hanging="360"/>
      </w:pPr>
      <w:rPr>
        <w:rFonts w:ascii="Courier New" w:hAnsi="Courier New" w:hint="default"/>
      </w:rPr>
    </w:lvl>
    <w:lvl w:ilvl="5" w:tplc="0C6AB074">
      <w:start w:val="1"/>
      <w:numFmt w:val="bullet"/>
      <w:lvlText w:val=""/>
      <w:lvlJc w:val="left"/>
      <w:pPr>
        <w:ind w:left="4320" w:hanging="360"/>
      </w:pPr>
      <w:rPr>
        <w:rFonts w:ascii="Wingdings" w:hAnsi="Wingdings" w:hint="default"/>
      </w:rPr>
    </w:lvl>
    <w:lvl w:ilvl="6" w:tplc="EFD8F9F2">
      <w:start w:val="1"/>
      <w:numFmt w:val="bullet"/>
      <w:lvlText w:val=""/>
      <w:lvlJc w:val="left"/>
      <w:pPr>
        <w:ind w:left="5040" w:hanging="360"/>
      </w:pPr>
      <w:rPr>
        <w:rFonts w:ascii="Symbol" w:hAnsi="Symbol" w:hint="default"/>
      </w:rPr>
    </w:lvl>
    <w:lvl w:ilvl="7" w:tplc="5088DAFE">
      <w:start w:val="1"/>
      <w:numFmt w:val="bullet"/>
      <w:lvlText w:val="o"/>
      <w:lvlJc w:val="left"/>
      <w:pPr>
        <w:ind w:left="5760" w:hanging="360"/>
      </w:pPr>
      <w:rPr>
        <w:rFonts w:ascii="Courier New" w:hAnsi="Courier New" w:hint="default"/>
      </w:rPr>
    </w:lvl>
    <w:lvl w:ilvl="8" w:tplc="F1B0757C">
      <w:start w:val="1"/>
      <w:numFmt w:val="bullet"/>
      <w:lvlText w:val=""/>
      <w:lvlJc w:val="left"/>
      <w:pPr>
        <w:ind w:left="6480" w:hanging="360"/>
      </w:pPr>
      <w:rPr>
        <w:rFonts w:ascii="Wingdings" w:hAnsi="Wingdings" w:hint="default"/>
      </w:rPr>
    </w:lvl>
  </w:abstractNum>
  <w:abstractNum w:abstractNumId="33" w15:restartNumberingAfterBreak="0">
    <w:nsid w:val="18064B4F"/>
    <w:multiLevelType w:val="hybridMultilevel"/>
    <w:tmpl w:val="EE92EAA2"/>
    <w:lvl w:ilvl="0" w:tplc="06B0DCDE">
      <w:start w:val="1"/>
      <w:numFmt w:val="bullet"/>
      <w:lvlText w:val=""/>
      <w:lvlJc w:val="left"/>
      <w:pPr>
        <w:ind w:left="720" w:hanging="360"/>
      </w:pPr>
      <w:rPr>
        <w:rFonts w:ascii="Wingdings" w:hAnsi="Wingdings" w:hint="default"/>
      </w:rPr>
    </w:lvl>
    <w:lvl w:ilvl="1" w:tplc="F594F970">
      <w:start w:val="1"/>
      <w:numFmt w:val="bullet"/>
      <w:lvlText w:val="o"/>
      <w:lvlJc w:val="left"/>
      <w:pPr>
        <w:ind w:left="1440" w:hanging="360"/>
      </w:pPr>
      <w:rPr>
        <w:rFonts w:ascii="Courier New" w:hAnsi="Courier New" w:hint="default"/>
      </w:rPr>
    </w:lvl>
    <w:lvl w:ilvl="2" w:tplc="C07262A4">
      <w:start w:val="1"/>
      <w:numFmt w:val="bullet"/>
      <w:lvlText w:val=""/>
      <w:lvlJc w:val="left"/>
      <w:pPr>
        <w:ind w:left="2160" w:hanging="360"/>
      </w:pPr>
      <w:rPr>
        <w:rFonts w:ascii="Wingdings" w:hAnsi="Wingdings" w:hint="default"/>
      </w:rPr>
    </w:lvl>
    <w:lvl w:ilvl="3" w:tplc="BEC03C7E">
      <w:start w:val="1"/>
      <w:numFmt w:val="bullet"/>
      <w:lvlText w:val=""/>
      <w:lvlJc w:val="left"/>
      <w:pPr>
        <w:ind w:left="2880" w:hanging="360"/>
      </w:pPr>
      <w:rPr>
        <w:rFonts w:ascii="Symbol" w:hAnsi="Symbol" w:hint="default"/>
      </w:rPr>
    </w:lvl>
    <w:lvl w:ilvl="4" w:tplc="099044AA">
      <w:start w:val="1"/>
      <w:numFmt w:val="bullet"/>
      <w:lvlText w:val="o"/>
      <w:lvlJc w:val="left"/>
      <w:pPr>
        <w:ind w:left="3600" w:hanging="360"/>
      </w:pPr>
      <w:rPr>
        <w:rFonts w:ascii="Courier New" w:hAnsi="Courier New" w:hint="default"/>
      </w:rPr>
    </w:lvl>
    <w:lvl w:ilvl="5" w:tplc="B75CE21C">
      <w:start w:val="1"/>
      <w:numFmt w:val="bullet"/>
      <w:lvlText w:val=""/>
      <w:lvlJc w:val="left"/>
      <w:pPr>
        <w:ind w:left="4320" w:hanging="360"/>
      </w:pPr>
      <w:rPr>
        <w:rFonts w:ascii="Wingdings" w:hAnsi="Wingdings" w:hint="default"/>
      </w:rPr>
    </w:lvl>
    <w:lvl w:ilvl="6" w:tplc="F3025820">
      <w:start w:val="1"/>
      <w:numFmt w:val="bullet"/>
      <w:lvlText w:val=""/>
      <w:lvlJc w:val="left"/>
      <w:pPr>
        <w:ind w:left="5040" w:hanging="360"/>
      </w:pPr>
      <w:rPr>
        <w:rFonts w:ascii="Symbol" w:hAnsi="Symbol" w:hint="default"/>
      </w:rPr>
    </w:lvl>
    <w:lvl w:ilvl="7" w:tplc="2D76716A">
      <w:start w:val="1"/>
      <w:numFmt w:val="bullet"/>
      <w:lvlText w:val="o"/>
      <w:lvlJc w:val="left"/>
      <w:pPr>
        <w:ind w:left="5760" w:hanging="360"/>
      </w:pPr>
      <w:rPr>
        <w:rFonts w:ascii="Courier New" w:hAnsi="Courier New" w:hint="default"/>
      </w:rPr>
    </w:lvl>
    <w:lvl w:ilvl="8" w:tplc="6BC4BF84">
      <w:start w:val="1"/>
      <w:numFmt w:val="bullet"/>
      <w:lvlText w:val=""/>
      <w:lvlJc w:val="left"/>
      <w:pPr>
        <w:ind w:left="6480" w:hanging="360"/>
      </w:pPr>
      <w:rPr>
        <w:rFonts w:ascii="Wingdings" w:hAnsi="Wingdings" w:hint="default"/>
      </w:rPr>
    </w:lvl>
  </w:abstractNum>
  <w:abstractNum w:abstractNumId="34" w15:restartNumberingAfterBreak="0">
    <w:nsid w:val="18666998"/>
    <w:multiLevelType w:val="hybridMultilevel"/>
    <w:tmpl w:val="449C93F0"/>
    <w:lvl w:ilvl="0" w:tplc="F1DE62C6">
      <w:start w:val="1"/>
      <w:numFmt w:val="bullet"/>
      <w:lvlText w:val=""/>
      <w:lvlJc w:val="left"/>
      <w:pPr>
        <w:ind w:left="720" w:hanging="360"/>
      </w:pPr>
      <w:rPr>
        <w:rFonts w:ascii="Wingdings" w:hAnsi="Wingdings" w:hint="default"/>
      </w:rPr>
    </w:lvl>
    <w:lvl w:ilvl="1" w:tplc="E31400A0">
      <w:start w:val="1"/>
      <w:numFmt w:val="bullet"/>
      <w:lvlText w:val="o"/>
      <w:lvlJc w:val="left"/>
      <w:pPr>
        <w:ind w:left="1440" w:hanging="360"/>
      </w:pPr>
      <w:rPr>
        <w:rFonts w:ascii="Courier New" w:hAnsi="Courier New" w:hint="default"/>
      </w:rPr>
    </w:lvl>
    <w:lvl w:ilvl="2" w:tplc="4A40C5DE">
      <w:start w:val="1"/>
      <w:numFmt w:val="bullet"/>
      <w:lvlText w:val=""/>
      <w:lvlJc w:val="left"/>
      <w:pPr>
        <w:ind w:left="2160" w:hanging="360"/>
      </w:pPr>
      <w:rPr>
        <w:rFonts w:ascii="Wingdings" w:hAnsi="Wingdings" w:hint="default"/>
      </w:rPr>
    </w:lvl>
    <w:lvl w:ilvl="3" w:tplc="4A58739A">
      <w:start w:val="1"/>
      <w:numFmt w:val="bullet"/>
      <w:lvlText w:val=""/>
      <w:lvlJc w:val="left"/>
      <w:pPr>
        <w:ind w:left="2880" w:hanging="360"/>
      </w:pPr>
      <w:rPr>
        <w:rFonts w:ascii="Symbol" w:hAnsi="Symbol" w:hint="default"/>
      </w:rPr>
    </w:lvl>
    <w:lvl w:ilvl="4" w:tplc="47723E44">
      <w:start w:val="1"/>
      <w:numFmt w:val="bullet"/>
      <w:lvlText w:val="o"/>
      <w:lvlJc w:val="left"/>
      <w:pPr>
        <w:ind w:left="3600" w:hanging="360"/>
      </w:pPr>
      <w:rPr>
        <w:rFonts w:ascii="Courier New" w:hAnsi="Courier New" w:hint="default"/>
      </w:rPr>
    </w:lvl>
    <w:lvl w:ilvl="5" w:tplc="42344412">
      <w:start w:val="1"/>
      <w:numFmt w:val="bullet"/>
      <w:lvlText w:val=""/>
      <w:lvlJc w:val="left"/>
      <w:pPr>
        <w:ind w:left="4320" w:hanging="360"/>
      </w:pPr>
      <w:rPr>
        <w:rFonts w:ascii="Wingdings" w:hAnsi="Wingdings" w:hint="default"/>
      </w:rPr>
    </w:lvl>
    <w:lvl w:ilvl="6" w:tplc="B8923422">
      <w:start w:val="1"/>
      <w:numFmt w:val="bullet"/>
      <w:lvlText w:val=""/>
      <w:lvlJc w:val="left"/>
      <w:pPr>
        <w:ind w:left="5040" w:hanging="360"/>
      </w:pPr>
      <w:rPr>
        <w:rFonts w:ascii="Symbol" w:hAnsi="Symbol" w:hint="default"/>
      </w:rPr>
    </w:lvl>
    <w:lvl w:ilvl="7" w:tplc="6298DB9C">
      <w:start w:val="1"/>
      <w:numFmt w:val="bullet"/>
      <w:lvlText w:val="o"/>
      <w:lvlJc w:val="left"/>
      <w:pPr>
        <w:ind w:left="5760" w:hanging="360"/>
      </w:pPr>
      <w:rPr>
        <w:rFonts w:ascii="Courier New" w:hAnsi="Courier New" w:hint="default"/>
      </w:rPr>
    </w:lvl>
    <w:lvl w:ilvl="8" w:tplc="852A18B4">
      <w:start w:val="1"/>
      <w:numFmt w:val="bullet"/>
      <w:lvlText w:val=""/>
      <w:lvlJc w:val="left"/>
      <w:pPr>
        <w:ind w:left="6480" w:hanging="360"/>
      </w:pPr>
      <w:rPr>
        <w:rFonts w:ascii="Wingdings" w:hAnsi="Wingdings" w:hint="default"/>
      </w:rPr>
    </w:lvl>
  </w:abstractNum>
  <w:abstractNum w:abstractNumId="35" w15:restartNumberingAfterBreak="0">
    <w:nsid w:val="18EDC50B"/>
    <w:multiLevelType w:val="hybridMultilevel"/>
    <w:tmpl w:val="757ED2F4"/>
    <w:lvl w:ilvl="0" w:tplc="6D8AE4E2">
      <w:start w:val="1"/>
      <w:numFmt w:val="bullet"/>
      <w:lvlText w:val=""/>
      <w:lvlJc w:val="left"/>
      <w:pPr>
        <w:ind w:left="720" w:hanging="360"/>
      </w:pPr>
      <w:rPr>
        <w:rFonts w:ascii="Wingdings" w:hAnsi="Wingdings" w:hint="default"/>
      </w:rPr>
    </w:lvl>
    <w:lvl w:ilvl="1" w:tplc="2DEC3114">
      <w:start w:val="1"/>
      <w:numFmt w:val="bullet"/>
      <w:lvlText w:val="o"/>
      <w:lvlJc w:val="left"/>
      <w:pPr>
        <w:ind w:left="1440" w:hanging="360"/>
      </w:pPr>
      <w:rPr>
        <w:rFonts w:ascii="Courier New" w:hAnsi="Courier New" w:hint="default"/>
      </w:rPr>
    </w:lvl>
    <w:lvl w:ilvl="2" w:tplc="5298ECD4">
      <w:start w:val="1"/>
      <w:numFmt w:val="bullet"/>
      <w:lvlText w:val=""/>
      <w:lvlJc w:val="left"/>
      <w:pPr>
        <w:ind w:left="2160" w:hanging="360"/>
      </w:pPr>
      <w:rPr>
        <w:rFonts w:ascii="Wingdings" w:hAnsi="Wingdings" w:hint="default"/>
      </w:rPr>
    </w:lvl>
    <w:lvl w:ilvl="3" w:tplc="22602868">
      <w:start w:val="1"/>
      <w:numFmt w:val="bullet"/>
      <w:lvlText w:val=""/>
      <w:lvlJc w:val="left"/>
      <w:pPr>
        <w:ind w:left="2880" w:hanging="360"/>
      </w:pPr>
      <w:rPr>
        <w:rFonts w:ascii="Symbol" w:hAnsi="Symbol" w:hint="default"/>
      </w:rPr>
    </w:lvl>
    <w:lvl w:ilvl="4" w:tplc="94D68442">
      <w:start w:val="1"/>
      <w:numFmt w:val="bullet"/>
      <w:lvlText w:val="o"/>
      <w:lvlJc w:val="left"/>
      <w:pPr>
        <w:ind w:left="3600" w:hanging="360"/>
      </w:pPr>
      <w:rPr>
        <w:rFonts w:ascii="Courier New" w:hAnsi="Courier New" w:hint="default"/>
      </w:rPr>
    </w:lvl>
    <w:lvl w:ilvl="5" w:tplc="62C48ABE">
      <w:start w:val="1"/>
      <w:numFmt w:val="bullet"/>
      <w:lvlText w:val=""/>
      <w:lvlJc w:val="left"/>
      <w:pPr>
        <w:ind w:left="4320" w:hanging="360"/>
      </w:pPr>
      <w:rPr>
        <w:rFonts w:ascii="Wingdings" w:hAnsi="Wingdings" w:hint="default"/>
      </w:rPr>
    </w:lvl>
    <w:lvl w:ilvl="6" w:tplc="025A8FCC">
      <w:start w:val="1"/>
      <w:numFmt w:val="bullet"/>
      <w:lvlText w:val=""/>
      <w:lvlJc w:val="left"/>
      <w:pPr>
        <w:ind w:left="5040" w:hanging="360"/>
      </w:pPr>
      <w:rPr>
        <w:rFonts w:ascii="Symbol" w:hAnsi="Symbol" w:hint="default"/>
      </w:rPr>
    </w:lvl>
    <w:lvl w:ilvl="7" w:tplc="046606E8">
      <w:start w:val="1"/>
      <w:numFmt w:val="bullet"/>
      <w:lvlText w:val="o"/>
      <w:lvlJc w:val="left"/>
      <w:pPr>
        <w:ind w:left="5760" w:hanging="360"/>
      </w:pPr>
      <w:rPr>
        <w:rFonts w:ascii="Courier New" w:hAnsi="Courier New" w:hint="default"/>
      </w:rPr>
    </w:lvl>
    <w:lvl w:ilvl="8" w:tplc="4BFEC828">
      <w:start w:val="1"/>
      <w:numFmt w:val="bullet"/>
      <w:lvlText w:val=""/>
      <w:lvlJc w:val="left"/>
      <w:pPr>
        <w:ind w:left="6480" w:hanging="360"/>
      </w:pPr>
      <w:rPr>
        <w:rFonts w:ascii="Wingdings" w:hAnsi="Wingdings" w:hint="default"/>
      </w:rPr>
    </w:lvl>
  </w:abstractNum>
  <w:abstractNum w:abstractNumId="36" w15:restartNumberingAfterBreak="0">
    <w:nsid w:val="191D8F36"/>
    <w:multiLevelType w:val="hybridMultilevel"/>
    <w:tmpl w:val="FF10C218"/>
    <w:lvl w:ilvl="0" w:tplc="A0B60B5A">
      <w:start w:val="1"/>
      <w:numFmt w:val="bullet"/>
      <w:lvlText w:val=""/>
      <w:lvlJc w:val="left"/>
      <w:pPr>
        <w:ind w:left="720" w:hanging="360"/>
      </w:pPr>
      <w:rPr>
        <w:rFonts w:ascii="Wingdings" w:hAnsi="Wingdings" w:hint="default"/>
      </w:rPr>
    </w:lvl>
    <w:lvl w:ilvl="1" w:tplc="BE7E778A">
      <w:start w:val="1"/>
      <w:numFmt w:val="bullet"/>
      <w:lvlText w:val="o"/>
      <w:lvlJc w:val="left"/>
      <w:pPr>
        <w:ind w:left="1440" w:hanging="360"/>
      </w:pPr>
      <w:rPr>
        <w:rFonts w:ascii="Courier New" w:hAnsi="Courier New" w:hint="default"/>
      </w:rPr>
    </w:lvl>
    <w:lvl w:ilvl="2" w:tplc="73E0F4EC">
      <w:start w:val="1"/>
      <w:numFmt w:val="bullet"/>
      <w:lvlText w:val=""/>
      <w:lvlJc w:val="left"/>
      <w:pPr>
        <w:ind w:left="2160" w:hanging="360"/>
      </w:pPr>
      <w:rPr>
        <w:rFonts w:ascii="Wingdings" w:hAnsi="Wingdings" w:hint="default"/>
      </w:rPr>
    </w:lvl>
    <w:lvl w:ilvl="3" w:tplc="C7AC9642">
      <w:start w:val="1"/>
      <w:numFmt w:val="bullet"/>
      <w:lvlText w:val=""/>
      <w:lvlJc w:val="left"/>
      <w:pPr>
        <w:ind w:left="2880" w:hanging="360"/>
      </w:pPr>
      <w:rPr>
        <w:rFonts w:ascii="Symbol" w:hAnsi="Symbol" w:hint="default"/>
      </w:rPr>
    </w:lvl>
    <w:lvl w:ilvl="4" w:tplc="FB4EA3F4">
      <w:start w:val="1"/>
      <w:numFmt w:val="bullet"/>
      <w:lvlText w:val="o"/>
      <w:lvlJc w:val="left"/>
      <w:pPr>
        <w:ind w:left="3600" w:hanging="360"/>
      </w:pPr>
      <w:rPr>
        <w:rFonts w:ascii="Courier New" w:hAnsi="Courier New" w:hint="default"/>
      </w:rPr>
    </w:lvl>
    <w:lvl w:ilvl="5" w:tplc="6A522D2A">
      <w:start w:val="1"/>
      <w:numFmt w:val="bullet"/>
      <w:lvlText w:val=""/>
      <w:lvlJc w:val="left"/>
      <w:pPr>
        <w:ind w:left="4320" w:hanging="360"/>
      </w:pPr>
      <w:rPr>
        <w:rFonts w:ascii="Wingdings" w:hAnsi="Wingdings" w:hint="default"/>
      </w:rPr>
    </w:lvl>
    <w:lvl w:ilvl="6" w:tplc="EE082C46">
      <w:start w:val="1"/>
      <w:numFmt w:val="bullet"/>
      <w:lvlText w:val=""/>
      <w:lvlJc w:val="left"/>
      <w:pPr>
        <w:ind w:left="5040" w:hanging="360"/>
      </w:pPr>
      <w:rPr>
        <w:rFonts w:ascii="Symbol" w:hAnsi="Symbol" w:hint="default"/>
      </w:rPr>
    </w:lvl>
    <w:lvl w:ilvl="7" w:tplc="0180EBCE">
      <w:start w:val="1"/>
      <w:numFmt w:val="bullet"/>
      <w:lvlText w:val="o"/>
      <w:lvlJc w:val="left"/>
      <w:pPr>
        <w:ind w:left="5760" w:hanging="360"/>
      </w:pPr>
      <w:rPr>
        <w:rFonts w:ascii="Courier New" w:hAnsi="Courier New" w:hint="default"/>
      </w:rPr>
    </w:lvl>
    <w:lvl w:ilvl="8" w:tplc="E89434FA">
      <w:start w:val="1"/>
      <w:numFmt w:val="bullet"/>
      <w:lvlText w:val=""/>
      <w:lvlJc w:val="left"/>
      <w:pPr>
        <w:ind w:left="6480" w:hanging="360"/>
      </w:pPr>
      <w:rPr>
        <w:rFonts w:ascii="Wingdings" w:hAnsi="Wingdings" w:hint="default"/>
      </w:rPr>
    </w:lvl>
  </w:abstractNum>
  <w:abstractNum w:abstractNumId="37" w15:restartNumberingAfterBreak="0">
    <w:nsid w:val="1A4907DF"/>
    <w:multiLevelType w:val="hybridMultilevel"/>
    <w:tmpl w:val="0B16CE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1A7F5DCF"/>
    <w:multiLevelType w:val="hybridMultilevel"/>
    <w:tmpl w:val="E4A2E190"/>
    <w:lvl w:ilvl="0" w:tplc="DE5C2A8A">
      <w:start w:val="1"/>
      <w:numFmt w:val="bullet"/>
      <w:lvlText w:val=""/>
      <w:lvlJc w:val="left"/>
      <w:pPr>
        <w:ind w:left="720" w:hanging="360"/>
      </w:pPr>
      <w:rPr>
        <w:rFonts w:ascii="Wingdings" w:hAnsi="Wingdings" w:hint="default"/>
      </w:rPr>
    </w:lvl>
    <w:lvl w:ilvl="1" w:tplc="613A5CEC">
      <w:start w:val="1"/>
      <w:numFmt w:val="bullet"/>
      <w:lvlText w:val="o"/>
      <w:lvlJc w:val="left"/>
      <w:pPr>
        <w:ind w:left="1440" w:hanging="360"/>
      </w:pPr>
      <w:rPr>
        <w:rFonts w:ascii="Courier New" w:hAnsi="Courier New" w:hint="default"/>
      </w:rPr>
    </w:lvl>
    <w:lvl w:ilvl="2" w:tplc="53E25F0A">
      <w:start w:val="1"/>
      <w:numFmt w:val="bullet"/>
      <w:lvlText w:val=""/>
      <w:lvlJc w:val="left"/>
      <w:pPr>
        <w:ind w:left="2160" w:hanging="360"/>
      </w:pPr>
      <w:rPr>
        <w:rFonts w:ascii="Wingdings" w:hAnsi="Wingdings" w:hint="default"/>
      </w:rPr>
    </w:lvl>
    <w:lvl w:ilvl="3" w:tplc="89364F16">
      <w:start w:val="1"/>
      <w:numFmt w:val="bullet"/>
      <w:lvlText w:val=""/>
      <w:lvlJc w:val="left"/>
      <w:pPr>
        <w:ind w:left="2880" w:hanging="360"/>
      </w:pPr>
      <w:rPr>
        <w:rFonts w:ascii="Symbol" w:hAnsi="Symbol" w:hint="default"/>
      </w:rPr>
    </w:lvl>
    <w:lvl w:ilvl="4" w:tplc="83E2F40C">
      <w:start w:val="1"/>
      <w:numFmt w:val="bullet"/>
      <w:lvlText w:val="o"/>
      <w:lvlJc w:val="left"/>
      <w:pPr>
        <w:ind w:left="3600" w:hanging="360"/>
      </w:pPr>
      <w:rPr>
        <w:rFonts w:ascii="Courier New" w:hAnsi="Courier New" w:hint="default"/>
      </w:rPr>
    </w:lvl>
    <w:lvl w:ilvl="5" w:tplc="0B10D7DA">
      <w:start w:val="1"/>
      <w:numFmt w:val="bullet"/>
      <w:lvlText w:val=""/>
      <w:lvlJc w:val="left"/>
      <w:pPr>
        <w:ind w:left="4320" w:hanging="360"/>
      </w:pPr>
      <w:rPr>
        <w:rFonts w:ascii="Wingdings" w:hAnsi="Wingdings" w:hint="default"/>
      </w:rPr>
    </w:lvl>
    <w:lvl w:ilvl="6" w:tplc="63E82C58">
      <w:start w:val="1"/>
      <w:numFmt w:val="bullet"/>
      <w:lvlText w:val=""/>
      <w:lvlJc w:val="left"/>
      <w:pPr>
        <w:ind w:left="5040" w:hanging="360"/>
      </w:pPr>
      <w:rPr>
        <w:rFonts w:ascii="Symbol" w:hAnsi="Symbol" w:hint="default"/>
      </w:rPr>
    </w:lvl>
    <w:lvl w:ilvl="7" w:tplc="AFACCB74">
      <w:start w:val="1"/>
      <w:numFmt w:val="bullet"/>
      <w:lvlText w:val="o"/>
      <w:lvlJc w:val="left"/>
      <w:pPr>
        <w:ind w:left="5760" w:hanging="360"/>
      </w:pPr>
      <w:rPr>
        <w:rFonts w:ascii="Courier New" w:hAnsi="Courier New" w:hint="default"/>
      </w:rPr>
    </w:lvl>
    <w:lvl w:ilvl="8" w:tplc="D06A0F04">
      <w:start w:val="1"/>
      <w:numFmt w:val="bullet"/>
      <w:lvlText w:val=""/>
      <w:lvlJc w:val="left"/>
      <w:pPr>
        <w:ind w:left="6480" w:hanging="360"/>
      </w:pPr>
      <w:rPr>
        <w:rFonts w:ascii="Wingdings" w:hAnsi="Wingdings" w:hint="default"/>
      </w:rPr>
    </w:lvl>
  </w:abstractNum>
  <w:abstractNum w:abstractNumId="39" w15:restartNumberingAfterBreak="0">
    <w:nsid w:val="1BEC19E7"/>
    <w:multiLevelType w:val="hybridMultilevel"/>
    <w:tmpl w:val="500AEC9A"/>
    <w:lvl w:ilvl="0" w:tplc="99ACC874">
      <w:start w:val="1"/>
      <w:numFmt w:val="bullet"/>
      <w:lvlText w:val=""/>
      <w:lvlJc w:val="left"/>
      <w:pPr>
        <w:ind w:left="720" w:hanging="360"/>
      </w:pPr>
      <w:rPr>
        <w:rFonts w:ascii="Wingdings" w:hAnsi="Wingdings" w:hint="default"/>
      </w:rPr>
    </w:lvl>
    <w:lvl w:ilvl="1" w:tplc="8124EA4E">
      <w:start w:val="1"/>
      <w:numFmt w:val="bullet"/>
      <w:lvlText w:val="o"/>
      <w:lvlJc w:val="left"/>
      <w:pPr>
        <w:ind w:left="1440" w:hanging="360"/>
      </w:pPr>
      <w:rPr>
        <w:rFonts w:ascii="Courier New" w:hAnsi="Courier New" w:hint="default"/>
      </w:rPr>
    </w:lvl>
    <w:lvl w:ilvl="2" w:tplc="74A096F0">
      <w:start w:val="1"/>
      <w:numFmt w:val="bullet"/>
      <w:lvlText w:val=""/>
      <w:lvlJc w:val="left"/>
      <w:pPr>
        <w:ind w:left="2160" w:hanging="360"/>
      </w:pPr>
      <w:rPr>
        <w:rFonts w:ascii="Wingdings" w:hAnsi="Wingdings" w:hint="default"/>
      </w:rPr>
    </w:lvl>
    <w:lvl w:ilvl="3" w:tplc="096E2E62">
      <w:start w:val="1"/>
      <w:numFmt w:val="bullet"/>
      <w:lvlText w:val=""/>
      <w:lvlJc w:val="left"/>
      <w:pPr>
        <w:ind w:left="2880" w:hanging="360"/>
      </w:pPr>
      <w:rPr>
        <w:rFonts w:ascii="Symbol" w:hAnsi="Symbol" w:hint="default"/>
      </w:rPr>
    </w:lvl>
    <w:lvl w:ilvl="4" w:tplc="AEDCE34A">
      <w:start w:val="1"/>
      <w:numFmt w:val="bullet"/>
      <w:lvlText w:val="o"/>
      <w:lvlJc w:val="left"/>
      <w:pPr>
        <w:ind w:left="3600" w:hanging="360"/>
      </w:pPr>
      <w:rPr>
        <w:rFonts w:ascii="Courier New" w:hAnsi="Courier New" w:hint="default"/>
      </w:rPr>
    </w:lvl>
    <w:lvl w:ilvl="5" w:tplc="35DC9C16">
      <w:start w:val="1"/>
      <w:numFmt w:val="bullet"/>
      <w:lvlText w:val=""/>
      <w:lvlJc w:val="left"/>
      <w:pPr>
        <w:ind w:left="4320" w:hanging="360"/>
      </w:pPr>
      <w:rPr>
        <w:rFonts w:ascii="Wingdings" w:hAnsi="Wingdings" w:hint="default"/>
      </w:rPr>
    </w:lvl>
    <w:lvl w:ilvl="6" w:tplc="83C8F72C">
      <w:start w:val="1"/>
      <w:numFmt w:val="bullet"/>
      <w:lvlText w:val=""/>
      <w:lvlJc w:val="left"/>
      <w:pPr>
        <w:ind w:left="5040" w:hanging="360"/>
      </w:pPr>
      <w:rPr>
        <w:rFonts w:ascii="Symbol" w:hAnsi="Symbol" w:hint="default"/>
      </w:rPr>
    </w:lvl>
    <w:lvl w:ilvl="7" w:tplc="1B946480">
      <w:start w:val="1"/>
      <w:numFmt w:val="bullet"/>
      <w:lvlText w:val="o"/>
      <w:lvlJc w:val="left"/>
      <w:pPr>
        <w:ind w:left="5760" w:hanging="360"/>
      </w:pPr>
      <w:rPr>
        <w:rFonts w:ascii="Courier New" w:hAnsi="Courier New" w:hint="default"/>
      </w:rPr>
    </w:lvl>
    <w:lvl w:ilvl="8" w:tplc="17346E22">
      <w:start w:val="1"/>
      <w:numFmt w:val="bullet"/>
      <w:lvlText w:val=""/>
      <w:lvlJc w:val="left"/>
      <w:pPr>
        <w:ind w:left="6480" w:hanging="360"/>
      </w:pPr>
      <w:rPr>
        <w:rFonts w:ascii="Wingdings" w:hAnsi="Wingdings" w:hint="default"/>
      </w:rPr>
    </w:lvl>
  </w:abstractNum>
  <w:abstractNum w:abstractNumId="40" w15:restartNumberingAfterBreak="0">
    <w:nsid w:val="1D01A61C"/>
    <w:multiLevelType w:val="hybridMultilevel"/>
    <w:tmpl w:val="BFFA6F12"/>
    <w:lvl w:ilvl="0" w:tplc="60A02DAE">
      <w:start w:val="1"/>
      <w:numFmt w:val="bullet"/>
      <w:lvlText w:val=""/>
      <w:lvlJc w:val="left"/>
      <w:pPr>
        <w:ind w:left="720" w:hanging="360"/>
      </w:pPr>
      <w:rPr>
        <w:rFonts w:ascii="Wingdings" w:hAnsi="Wingdings" w:hint="default"/>
      </w:rPr>
    </w:lvl>
    <w:lvl w:ilvl="1" w:tplc="B2AE65CA">
      <w:start w:val="1"/>
      <w:numFmt w:val="bullet"/>
      <w:lvlText w:val="o"/>
      <w:lvlJc w:val="left"/>
      <w:pPr>
        <w:ind w:left="1440" w:hanging="360"/>
      </w:pPr>
      <w:rPr>
        <w:rFonts w:ascii="Courier New" w:hAnsi="Courier New" w:hint="default"/>
      </w:rPr>
    </w:lvl>
    <w:lvl w:ilvl="2" w:tplc="758CFB98">
      <w:start w:val="1"/>
      <w:numFmt w:val="bullet"/>
      <w:lvlText w:val=""/>
      <w:lvlJc w:val="left"/>
      <w:pPr>
        <w:ind w:left="2160" w:hanging="360"/>
      </w:pPr>
      <w:rPr>
        <w:rFonts w:ascii="Wingdings" w:hAnsi="Wingdings" w:hint="default"/>
      </w:rPr>
    </w:lvl>
    <w:lvl w:ilvl="3" w:tplc="7EA62980">
      <w:start w:val="1"/>
      <w:numFmt w:val="bullet"/>
      <w:lvlText w:val=""/>
      <w:lvlJc w:val="left"/>
      <w:pPr>
        <w:ind w:left="2880" w:hanging="360"/>
      </w:pPr>
      <w:rPr>
        <w:rFonts w:ascii="Symbol" w:hAnsi="Symbol" w:hint="default"/>
      </w:rPr>
    </w:lvl>
    <w:lvl w:ilvl="4" w:tplc="8072059C">
      <w:start w:val="1"/>
      <w:numFmt w:val="bullet"/>
      <w:lvlText w:val="o"/>
      <w:lvlJc w:val="left"/>
      <w:pPr>
        <w:ind w:left="3600" w:hanging="360"/>
      </w:pPr>
      <w:rPr>
        <w:rFonts w:ascii="Courier New" w:hAnsi="Courier New" w:hint="default"/>
      </w:rPr>
    </w:lvl>
    <w:lvl w:ilvl="5" w:tplc="B02E4308">
      <w:start w:val="1"/>
      <w:numFmt w:val="bullet"/>
      <w:lvlText w:val=""/>
      <w:lvlJc w:val="left"/>
      <w:pPr>
        <w:ind w:left="4320" w:hanging="360"/>
      </w:pPr>
      <w:rPr>
        <w:rFonts w:ascii="Wingdings" w:hAnsi="Wingdings" w:hint="default"/>
      </w:rPr>
    </w:lvl>
    <w:lvl w:ilvl="6" w:tplc="F5985D0E">
      <w:start w:val="1"/>
      <w:numFmt w:val="bullet"/>
      <w:lvlText w:val=""/>
      <w:lvlJc w:val="left"/>
      <w:pPr>
        <w:ind w:left="5040" w:hanging="360"/>
      </w:pPr>
      <w:rPr>
        <w:rFonts w:ascii="Symbol" w:hAnsi="Symbol" w:hint="default"/>
      </w:rPr>
    </w:lvl>
    <w:lvl w:ilvl="7" w:tplc="6EDC79DC">
      <w:start w:val="1"/>
      <w:numFmt w:val="bullet"/>
      <w:lvlText w:val="o"/>
      <w:lvlJc w:val="left"/>
      <w:pPr>
        <w:ind w:left="5760" w:hanging="360"/>
      </w:pPr>
      <w:rPr>
        <w:rFonts w:ascii="Courier New" w:hAnsi="Courier New" w:hint="default"/>
      </w:rPr>
    </w:lvl>
    <w:lvl w:ilvl="8" w:tplc="489AB5B4">
      <w:start w:val="1"/>
      <w:numFmt w:val="bullet"/>
      <w:lvlText w:val=""/>
      <w:lvlJc w:val="left"/>
      <w:pPr>
        <w:ind w:left="6480" w:hanging="360"/>
      </w:pPr>
      <w:rPr>
        <w:rFonts w:ascii="Wingdings" w:hAnsi="Wingdings" w:hint="default"/>
      </w:rPr>
    </w:lvl>
  </w:abstractNum>
  <w:abstractNum w:abstractNumId="41" w15:restartNumberingAfterBreak="0">
    <w:nsid w:val="1E976366"/>
    <w:multiLevelType w:val="hybridMultilevel"/>
    <w:tmpl w:val="36E2D57C"/>
    <w:lvl w:ilvl="0" w:tplc="87764380">
      <w:start w:val="1"/>
      <w:numFmt w:val="bullet"/>
      <w:lvlText w:val=""/>
      <w:lvlJc w:val="left"/>
      <w:pPr>
        <w:ind w:left="720" w:hanging="360"/>
      </w:pPr>
      <w:rPr>
        <w:rFonts w:ascii="Wingdings" w:hAnsi="Wingdings" w:hint="default"/>
      </w:rPr>
    </w:lvl>
    <w:lvl w:ilvl="1" w:tplc="E5D487DE">
      <w:start w:val="1"/>
      <w:numFmt w:val="bullet"/>
      <w:lvlText w:val="o"/>
      <w:lvlJc w:val="left"/>
      <w:pPr>
        <w:ind w:left="1440" w:hanging="360"/>
      </w:pPr>
      <w:rPr>
        <w:rFonts w:ascii="Courier New" w:hAnsi="Courier New" w:hint="default"/>
      </w:rPr>
    </w:lvl>
    <w:lvl w:ilvl="2" w:tplc="AF7E07BC">
      <w:start w:val="1"/>
      <w:numFmt w:val="bullet"/>
      <w:lvlText w:val=""/>
      <w:lvlJc w:val="left"/>
      <w:pPr>
        <w:ind w:left="2160" w:hanging="360"/>
      </w:pPr>
      <w:rPr>
        <w:rFonts w:ascii="Wingdings" w:hAnsi="Wingdings" w:hint="default"/>
      </w:rPr>
    </w:lvl>
    <w:lvl w:ilvl="3" w:tplc="EFC4DBB2">
      <w:start w:val="1"/>
      <w:numFmt w:val="bullet"/>
      <w:lvlText w:val=""/>
      <w:lvlJc w:val="left"/>
      <w:pPr>
        <w:ind w:left="2880" w:hanging="360"/>
      </w:pPr>
      <w:rPr>
        <w:rFonts w:ascii="Symbol" w:hAnsi="Symbol" w:hint="default"/>
      </w:rPr>
    </w:lvl>
    <w:lvl w:ilvl="4" w:tplc="D4C2B114">
      <w:start w:val="1"/>
      <w:numFmt w:val="bullet"/>
      <w:lvlText w:val="o"/>
      <w:lvlJc w:val="left"/>
      <w:pPr>
        <w:ind w:left="3600" w:hanging="360"/>
      </w:pPr>
      <w:rPr>
        <w:rFonts w:ascii="Courier New" w:hAnsi="Courier New" w:hint="default"/>
      </w:rPr>
    </w:lvl>
    <w:lvl w:ilvl="5" w:tplc="E3749394">
      <w:start w:val="1"/>
      <w:numFmt w:val="bullet"/>
      <w:lvlText w:val=""/>
      <w:lvlJc w:val="left"/>
      <w:pPr>
        <w:ind w:left="4320" w:hanging="360"/>
      </w:pPr>
      <w:rPr>
        <w:rFonts w:ascii="Wingdings" w:hAnsi="Wingdings" w:hint="default"/>
      </w:rPr>
    </w:lvl>
    <w:lvl w:ilvl="6" w:tplc="098CB4BE">
      <w:start w:val="1"/>
      <w:numFmt w:val="bullet"/>
      <w:lvlText w:val=""/>
      <w:lvlJc w:val="left"/>
      <w:pPr>
        <w:ind w:left="5040" w:hanging="360"/>
      </w:pPr>
      <w:rPr>
        <w:rFonts w:ascii="Symbol" w:hAnsi="Symbol" w:hint="default"/>
      </w:rPr>
    </w:lvl>
    <w:lvl w:ilvl="7" w:tplc="7618DFB0">
      <w:start w:val="1"/>
      <w:numFmt w:val="bullet"/>
      <w:lvlText w:val="o"/>
      <w:lvlJc w:val="left"/>
      <w:pPr>
        <w:ind w:left="5760" w:hanging="360"/>
      </w:pPr>
      <w:rPr>
        <w:rFonts w:ascii="Courier New" w:hAnsi="Courier New" w:hint="default"/>
      </w:rPr>
    </w:lvl>
    <w:lvl w:ilvl="8" w:tplc="EA58B134">
      <w:start w:val="1"/>
      <w:numFmt w:val="bullet"/>
      <w:lvlText w:val=""/>
      <w:lvlJc w:val="left"/>
      <w:pPr>
        <w:ind w:left="6480" w:hanging="360"/>
      </w:pPr>
      <w:rPr>
        <w:rFonts w:ascii="Wingdings" w:hAnsi="Wingdings" w:hint="default"/>
      </w:rPr>
    </w:lvl>
  </w:abstractNum>
  <w:abstractNum w:abstractNumId="42" w15:restartNumberingAfterBreak="0">
    <w:nsid w:val="20BCD513"/>
    <w:multiLevelType w:val="hybridMultilevel"/>
    <w:tmpl w:val="3CFAD2F8"/>
    <w:lvl w:ilvl="0" w:tplc="FB9E65AC">
      <w:start w:val="1"/>
      <w:numFmt w:val="bullet"/>
      <w:lvlText w:val=""/>
      <w:lvlJc w:val="left"/>
      <w:pPr>
        <w:ind w:left="720" w:hanging="360"/>
      </w:pPr>
      <w:rPr>
        <w:rFonts w:ascii="Wingdings" w:hAnsi="Wingdings" w:hint="default"/>
      </w:rPr>
    </w:lvl>
    <w:lvl w:ilvl="1" w:tplc="E0E091F2">
      <w:start w:val="1"/>
      <w:numFmt w:val="bullet"/>
      <w:lvlText w:val="o"/>
      <w:lvlJc w:val="left"/>
      <w:pPr>
        <w:ind w:left="1440" w:hanging="360"/>
      </w:pPr>
      <w:rPr>
        <w:rFonts w:ascii="Courier New" w:hAnsi="Courier New" w:hint="default"/>
      </w:rPr>
    </w:lvl>
    <w:lvl w:ilvl="2" w:tplc="78385C72">
      <w:start w:val="1"/>
      <w:numFmt w:val="bullet"/>
      <w:lvlText w:val=""/>
      <w:lvlJc w:val="left"/>
      <w:pPr>
        <w:ind w:left="2160" w:hanging="360"/>
      </w:pPr>
      <w:rPr>
        <w:rFonts w:ascii="Wingdings" w:hAnsi="Wingdings" w:hint="default"/>
      </w:rPr>
    </w:lvl>
    <w:lvl w:ilvl="3" w:tplc="117AE5F8">
      <w:start w:val="1"/>
      <w:numFmt w:val="bullet"/>
      <w:lvlText w:val=""/>
      <w:lvlJc w:val="left"/>
      <w:pPr>
        <w:ind w:left="2880" w:hanging="360"/>
      </w:pPr>
      <w:rPr>
        <w:rFonts w:ascii="Symbol" w:hAnsi="Symbol" w:hint="default"/>
      </w:rPr>
    </w:lvl>
    <w:lvl w:ilvl="4" w:tplc="145A3E06">
      <w:start w:val="1"/>
      <w:numFmt w:val="bullet"/>
      <w:lvlText w:val="o"/>
      <w:lvlJc w:val="left"/>
      <w:pPr>
        <w:ind w:left="3600" w:hanging="360"/>
      </w:pPr>
      <w:rPr>
        <w:rFonts w:ascii="Courier New" w:hAnsi="Courier New" w:hint="default"/>
      </w:rPr>
    </w:lvl>
    <w:lvl w:ilvl="5" w:tplc="EF1A6080">
      <w:start w:val="1"/>
      <w:numFmt w:val="bullet"/>
      <w:lvlText w:val=""/>
      <w:lvlJc w:val="left"/>
      <w:pPr>
        <w:ind w:left="4320" w:hanging="360"/>
      </w:pPr>
      <w:rPr>
        <w:rFonts w:ascii="Wingdings" w:hAnsi="Wingdings" w:hint="default"/>
      </w:rPr>
    </w:lvl>
    <w:lvl w:ilvl="6" w:tplc="681432DE">
      <w:start w:val="1"/>
      <w:numFmt w:val="bullet"/>
      <w:lvlText w:val=""/>
      <w:lvlJc w:val="left"/>
      <w:pPr>
        <w:ind w:left="5040" w:hanging="360"/>
      </w:pPr>
      <w:rPr>
        <w:rFonts w:ascii="Symbol" w:hAnsi="Symbol" w:hint="default"/>
      </w:rPr>
    </w:lvl>
    <w:lvl w:ilvl="7" w:tplc="C48CE40A">
      <w:start w:val="1"/>
      <w:numFmt w:val="bullet"/>
      <w:lvlText w:val="o"/>
      <w:lvlJc w:val="left"/>
      <w:pPr>
        <w:ind w:left="5760" w:hanging="360"/>
      </w:pPr>
      <w:rPr>
        <w:rFonts w:ascii="Courier New" w:hAnsi="Courier New" w:hint="default"/>
      </w:rPr>
    </w:lvl>
    <w:lvl w:ilvl="8" w:tplc="F9361E08">
      <w:start w:val="1"/>
      <w:numFmt w:val="bullet"/>
      <w:lvlText w:val=""/>
      <w:lvlJc w:val="left"/>
      <w:pPr>
        <w:ind w:left="6480" w:hanging="360"/>
      </w:pPr>
      <w:rPr>
        <w:rFonts w:ascii="Wingdings" w:hAnsi="Wingdings" w:hint="default"/>
      </w:rPr>
    </w:lvl>
  </w:abstractNum>
  <w:abstractNum w:abstractNumId="43" w15:restartNumberingAfterBreak="0">
    <w:nsid w:val="20F0434F"/>
    <w:multiLevelType w:val="hybridMultilevel"/>
    <w:tmpl w:val="A20297E4"/>
    <w:lvl w:ilvl="0" w:tplc="ACAE0C6A">
      <w:start w:val="1"/>
      <w:numFmt w:val="bullet"/>
      <w:lvlText w:val=""/>
      <w:lvlJc w:val="left"/>
      <w:pPr>
        <w:ind w:left="720" w:hanging="360"/>
      </w:pPr>
      <w:rPr>
        <w:rFonts w:ascii="Wingdings" w:hAnsi="Wingdings" w:hint="default"/>
      </w:rPr>
    </w:lvl>
    <w:lvl w:ilvl="1" w:tplc="BD68B38A">
      <w:start w:val="1"/>
      <w:numFmt w:val="bullet"/>
      <w:lvlText w:val="o"/>
      <w:lvlJc w:val="left"/>
      <w:pPr>
        <w:ind w:left="1440" w:hanging="360"/>
      </w:pPr>
      <w:rPr>
        <w:rFonts w:ascii="Courier New" w:hAnsi="Courier New" w:hint="default"/>
      </w:rPr>
    </w:lvl>
    <w:lvl w:ilvl="2" w:tplc="6832D7E2">
      <w:start w:val="1"/>
      <w:numFmt w:val="bullet"/>
      <w:lvlText w:val=""/>
      <w:lvlJc w:val="left"/>
      <w:pPr>
        <w:ind w:left="2160" w:hanging="360"/>
      </w:pPr>
      <w:rPr>
        <w:rFonts w:ascii="Wingdings" w:hAnsi="Wingdings" w:hint="default"/>
      </w:rPr>
    </w:lvl>
    <w:lvl w:ilvl="3" w:tplc="8F9CEF30">
      <w:start w:val="1"/>
      <w:numFmt w:val="bullet"/>
      <w:lvlText w:val=""/>
      <w:lvlJc w:val="left"/>
      <w:pPr>
        <w:ind w:left="2880" w:hanging="360"/>
      </w:pPr>
      <w:rPr>
        <w:rFonts w:ascii="Symbol" w:hAnsi="Symbol" w:hint="default"/>
      </w:rPr>
    </w:lvl>
    <w:lvl w:ilvl="4" w:tplc="9E3ABE54">
      <w:start w:val="1"/>
      <w:numFmt w:val="bullet"/>
      <w:lvlText w:val="o"/>
      <w:lvlJc w:val="left"/>
      <w:pPr>
        <w:ind w:left="3600" w:hanging="360"/>
      </w:pPr>
      <w:rPr>
        <w:rFonts w:ascii="Courier New" w:hAnsi="Courier New" w:hint="default"/>
      </w:rPr>
    </w:lvl>
    <w:lvl w:ilvl="5" w:tplc="31E6D320">
      <w:start w:val="1"/>
      <w:numFmt w:val="bullet"/>
      <w:lvlText w:val=""/>
      <w:lvlJc w:val="left"/>
      <w:pPr>
        <w:ind w:left="4320" w:hanging="360"/>
      </w:pPr>
      <w:rPr>
        <w:rFonts w:ascii="Wingdings" w:hAnsi="Wingdings" w:hint="default"/>
      </w:rPr>
    </w:lvl>
    <w:lvl w:ilvl="6" w:tplc="F61C3598">
      <w:start w:val="1"/>
      <w:numFmt w:val="bullet"/>
      <w:lvlText w:val=""/>
      <w:lvlJc w:val="left"/>
      <w:pPr>
        <w:ind w:left="5040" w:hanging="360"/>
      </w:pPr>
      <w:rPr>
        <w:rFonts w:ascii="Symbol" w:hAnsi="Symbol" w:hint="default"/>
      </w:rPr>
    </w:lvl>
    <w:lvl w:ilvl="7" w:tplc="64AEC6F6">
      <w:start w:val="1"/>
      <w:numFmt w:val="bullet"/>
      <w:lvlText w:val="o"/>
      <w:lvlJc w:val="left"/>
      <w:pPr>
        <w:ind w:left="5760" w:hanging="360"/>
      </w:pPr>
      <w:rPr>
        <w:rFonts w:ascii="Courier New" w:hAnsi="Courier New" w:hint="default"/>
      </w:rPr>
    </w:lvl>
    <w:lvl w:ilvl="8" w:tplc="512A47A8">
      <w:start w:val="1"/>
      <w:numFmt w:val="bullet"/>
      <w:lvlText w:val=""/>
      <w:lvlJc w:val="left"/>
      <w:pPr>
        <w:ind w:left="6480" w:hanging="360"/>
      </w:pPr>
      <w:rPr>
        <w:rFonts w:ascii="Wingdings" w:hAnsi="Wingdings" w:hint="default"/>
      </w:rPr>
    </w:lvl>
  </w:abstractNum>
  <w:abstractNum w:abstractNumId="44" w15:restartNumberingAfterBreak="0">
    <w:nsid w:val="21C58585"/>
    <w:multiLevelType w:val="hybridMultilevel"/>
    <w:tmpl w:val="9F1A3644"/>
    <w:lvl w:ilvl="0" w:tplc="32A2DF10">
      <w:start w:val="1"/>
      <w:numFmt w:val="bullet"/>
      <w:lvlText w:val=""/>
      <w:lvlJc w:val="left"/>
      <w:pPr>
        <w:ind w:left="720" w:hanging="360"/>
      </w:pPr>
      <w:rPr>
        <w:rFonts w:ascii="Wingdings" w:hAnsi="Wingdings" w:hint="default"/>
      </w:rPr>
    </w:lvl>
    <w:lvl w:ilvl="1" w:tplc="0B3EA258">
      <w:start w:val="1"/>
      <w:numFmt w:val="bullet"/>
      <w:lvlText w:val="o"/>
      <w:lvlJc w:val="left"/>
      <w:pPr>
        <w:ind w:left="1440" w:hanging="360"/>
      </w:pPr>
      <w:rPr>
        <w:rFonts w:ascii="Courier New" w:hAnsi="Courier New" w:hint="default"/>
      </w:rPr>
    </w:lvl>
    <w:lvl w:ilvl="2" w:tplc="7450ACA6">
      <w:start w:val="1"/>
      <w:numFmt w:val="bullet"/>
      <w:lvlText w:val=""/>
      <w:lvlJc w:val="left"/>
      <w:pPr>
        <w:ind w:left="2160" w:hanging="360"/>
      </w:pPr>
      <w:rPr>
        <w:rFonts w:ascii="Wingdings" w:hAnsi="Wingdings" w:hint="default"/>
      </w:rPr>
    </w:lvl>
    <w:lvl w:ilvl="3" w:tplc="0BEE1C0A">
      <w:start w:val="1"/>
      <w:numFmt w:val="bullet"/>
      <w:lvlText w:val=""/>
      <w:lvlJc w:val="left"/>
      <w:pPr>
        <w:ind w:left="2880" w:hanging="360"/>
      </w:pPr>
      <w:rPr>
        <w:rFonts w:ascii="Symbol" w:hAnsi="Symbol" w:hint="default"/>
      </w:rPr>
    </w:lvl>
    <w:lvl w:ilvl="4" w:tplc="1CD21BE6">
      <w:start w:val="1"/>
      <w:numFmt w:val="bullet"/>
      <w:lvlText w:val="o"/>
      <w:lvlJc w:val="left"/>
      <w:pPr>
        <w:ind w:left="3600" w:hanging="360"/>
      </w:pPr>
      <w:rPr>
        <w:rFonts w:ascii="Courier New" w:hAnsi="Courier New" w:hint="default"/>
      </w:rPr>
    </w:lvl>
    <w:lvl w:ilvl="5" w:tplc="A7BC7A90">
      <w:start w:val="1"/>
      <w:numFmt w:val="bullet"/>
      <w:lvlText w:val=""/>
      <w:lvlJc w:val="left"/>
      <w:pPr>
        <w:ind w:left="4320" w:hanging="360"/>
      </w:pPr>
      <w:rPr>
        <w:rFonts w:ascii="Wingdings" w:hAnsi="Wingdings" w:hint="default"/>
      </w:rPr>
    </w:lvl>
    <w:lvl w:ilvl="6" w:tplc="60FE5EF4">
      <w:start w:val="1"/>
      <w:numFmt w:val="bullet"/>
      <w:lvlText w:val=""/>
      <w:lvlJc w:val="left"/>
      <w:pPr>
        <w:ind w:left="5040" w:hanging="360"/>
      </w:pPr>
      <w:rPr>
        <w:rFonts w:ascii="Symbol" w:hAnsi="Symbol" w:hint="default"/>
      </w:rPr>
    </w:lvl>
    <w:lvl w:ilvl="7" w:tplc="4720003E">
      <w:start w:val="1"/>
      <w:numFmt w:val="bullet"/>
      <w:lvlText w:val="o"/>
      <w:lvlJc w:val="left"/>
      <w:pPr>
        <w:ind w:left="5760" w:hanging="360"/>
      </w:pPr>
      <w:rPr>
        <w:rFonts w:ascii="Courier New" w:hAnsi="Courier New" w:hint="default"/>
      </w:rPr>
    </w:lvl>
    <w:lvl w:ilvl="8" w:tplc="BD28539E">
      <w:start w:val="1"/>
      <w:numFmt w:val="bullet"/>
      <w:lvlText w:val=""/>
      <w:lvlJc w:val="left"/>
      <w:pPr>
        <w:ind w:left="6480" w:hanging="360"/>
      </w:pPr>
      <w:rPr>
        <w:rFonts w:ascii="Wingdings" w:hAnsi="Wingdings" w:hint="default"/>
      </w:rPr>
    </w:lvl>
  </w:abstractNum>
  <w:abstractNum w:abstractNumId="45" w15:restartNumberingAfterBreak="0">
    <w:nsid w:val="2254ABBF"/>
    <w:multiLevelType w:val="hybridMultilevel"/>
    <w:tmpl w:val="E3AA93E8"/>
    <w:lvl w:ilvl="0" w:tplc="9660586C">
      <w:start w:val="1"/>
      <w:numFmt w:val="bullet"/>
      <w:lvlText w:val=""/>
      <w:lvlJc w:val="left"/>
      <w:pPr>
        <w:ind w:left="720" w:hanging="360"/>
      </w:pPr>
      <w:rPr>
        <w:rFonts w:ascii="Wingdings" w:hAnsi="Wingdings" w:hint="default"/>
      </w:rPr>
    </w:lvl>
    <w:lvl w:ilvl="1" w:tplc="9422796E">
      <w:start w:val="1"/>
      <w:numFmt w:val="bullet"/>
      <w:lvlText w:val="o"/>
      <w:lvlJc w:val="left"/>
      <w:pPr>
        <w:ind w:left="1440" w:hanging="360"/>
      </w:pPr>
      <w:rPr>
        <w:rFonts w:ascii="Courier New" w:hAnsi="Courier New" w:hint="default"/>
      </w:rPr>
    </w:lvl>
    <w:lvl w:ilvl="2" w:tplc="ED44D172">
      <w:start w:val="1"/>
      <w:numFmt w:val="bullet"/>
      <w:lvlText w:val=""/>
      <w:lvlJc w:val="left"/>
      <w:pPr>
        <w:ind w:left="2160" w:hanging="360"/>
      </w:pPr>
      <w:rPr>
        <w:rFonts w:ascii="Wingdings" w:hAnsi="Wingdings" w:hint="default"/>
      </w:rPr>
    </w:lvl>
    <w:lvl w:ilvl="3" w:tplc="AA3A1E7E">
      <w:start w:val="1"/>
      <w:numFmt w:val="bullet"/>
      <w:lvlText w:val=""/>
      <w:lvlJc w:val="left"/>
      <w:pPr>
        <w:ind w:left="2880" w:hanging="360"/>
      </w:pPr>
      <w:rPr>
        <w:rFonts w:ascii="Symbol" w:hAnsi="Symbol" w:hint="default"/>
      </w:rPr>
    </w:lvl>
    <w:lvl w:ilvl="4" w:tplc="532AF8B6">
      <w:start w:val="1"/>
      <w:numFmt w:val="bullet"/>
      <w:lvlText w:val="o"/>
      <w:lvlJc w:val="left"/>
      <w:pPr>
        <w:ind w:left="3600" w:hanging="360"/>
      </w:pPr>
      <w:rPr>
        <w:rFonts w:ascii="Courier New" w:hAnsi="Courier New" w:hint="default"/>
      </w:rPr>
    </w:lvl>
    <w:lvl w:ilvl="5" w:tplc="233E7D54">
      <w:start w:val="1"/>
      <w:numFmt w:val="bullet"/>
      <w:lvlText w:val=""/>
      <w:lvlJc w:val="left"/>
      <w:pPr>
        <w:ind w:left="4320" w:hanging="360"/>
      </w:pPr>
      <w:rPr>
        <w:rFonts w:ascii="Wingdings" w:hAnsi="Wingdings" w:hint="default"/>
      </w:rPr>
    </w:lvl>
    <w:lvl w:ilvl="6" w:tplc="6F103AE4">
      <w:start w:val="1"/>
      <w:numFmt w:val="bullet"/>
      <w:lvlText w:val=""/>
      <w:lvlJc w:val="left"/>
      <w:pPr>
        <w:ind w:left="5040" w:hanging="360"/>
      </w:pPr>
      <w:rPr>
        <w:rFonts w:ascii="Symbol" w:hAnsi="Symbol" w:hint="default"/>
      </w:rPr>
    </w:lvl>
    <w:lvl w:ilvl="7" w:tplc="88CEA860">
      <w:start w:val="1"/>
      <w:numFmt w:val="bullet"/>
      <w:lvlText w:val="o"/>
      <w:lvlJc w:val="left"/>
      <w:pPr>
        <w:ind w:left="5760" w:hanging="360"/>
      </w:pPr>
      <w:rPr>
        <w:rFonts w:ascii="Courier New" w:hAnsi="Courier New" w:hint="default"/>
      </w:rPr>
    </w:lvl>
    <w:lvl w:ilvl="8" w:tplc="FEDA97D8">
      <w:start w:val="1"/>
      <w:numFmt w:val="bullet"/>
      <w:lvlText w:val=""/>
      <w:lvlJc w:val="left"/>
      <w:pPr>
        <w:ind w:left="6480" w:hanging="360"/>
      </w:pPr>
      <w:rPr>
        <w:rFonts w:ascii="Wingdings" w:hAnsi="Wingdings" w:hint="default"/>
      </w:rPr>
    </w:lvl>
  </w:abstractNum>
  <w:abstractNum w:abstractNumId="46" w15:restartNumberingAfterBreak="0">
    <w:nsid w:val="2295BF96"/>
    <w:multiLevelType w:val="hybridMultilevel"/>
    <w:tmpl w:val="EB583414"/>
    <w:lvl w:ilvl="0" w:tplc="2C02BA62">
      <w:start w:val="1"/>
      <w:numFmt w:val="bullet"/>
      <w:lvlText w:val=""/>
      <w:lvlJc w:val="left"/>
      <w:pPr>
        <w:ind w:left="720" w:hanging="360"/>
      </w:pPr>
      <w:rPr>
        <w:rFonts w:ascii="Symbol" w:hAnsi="Symbol" w:hint="default"/>
      </w:rPr>
    </w:lvl>
    <w:lvl w:ilvl="1" w:tplc="B4F0F8B2">
      <w:start w:val="1"/>
      <w:numFmt w:val="bullet"/>
      <w:lvlText w:val="o"/>
      <w:lvlJc w:val="left"/>
      <w:pPr>
        <w:ind w:left="1440" w:hanging="360"/>
      </w:pPr>
      <w:rPr>
        <w:rFonts w:ascii="Courier New" w:hAnsi="Courier New" w:hint="default"/>
      </w:rPr>
    </w:lvl>
    <w:lvl w:ilvl="2" w:tplc="68E0DB2E">
      <w:start w:val="1"/>
      <w:numFmt w:val="bullet"/>
      <w:lvlText w:val=""/>
      <w:lvlJc w:val="left"/>
      <w:pPr>
        <w:ind w:left="2160" w:hanging="360"/>
      </w:pPr>
      <w:rPr>
        <w:rFonts w:ascii="Wingdings" w:hAnsi="Wingdings" w:hint="default"/>
      </w:rPr>
    </w:lvl>
    <w:lvl w:ilvl="3" w:tplc="F52670F4">
      <w:start w:val="1"/>
      <w:numFmt w:val="bullet"/>
      <w:lvlText w:val=""/>
      <w:lvlJc w:val="left"/>
      <w:pPr>
        <w:ind w:left="2880" w:hanging="360"/>
      </w:pPr>
      <w:rPr>
        <w:rFonts w:ascii="Symbol" w:hAnsi="Symbol" w:hint="default"/>
      </w:rPr>
    </w:lvl>
    <w:lvl w:ilvl="4" w:tplc="CF4E9720">
      <w:start w:val="1"/>
      <w:numFmt w:val="bullet"/>
      <w:lvlText w:val="o"/>
      <w:lvlJc w:val="left"/>
      <w:pPr>
        <w:ind w:left="3600" w:hanging="360"/>
      </w:pPr>
      <w:rPr>
        <w:rFonts w:ascii="Courier New" w:hAnsi="Courier New" w:hint="default"/>
      </w:rPr>
    </w:lvl>
    <w:lvl w:ilvl="5" w:tplc="21F65308">
      <w:start w:val="1"/>
      <w:numFmt w:val="bullet"/>
      <w:lvlText w:val=""/>
      <w:lvlJc w:val="left"/>
      <w:pPr>
        <w:ind w:left="4320" w:hanging="360"/>
      </w:pPr>
      <w:rPr>
        <w:rFonts w:ascii="Wingdings" w:hAnsi="Wingdings" w:hint="default"/>
      </w:rPr>
    </w:lvl>
    <w:lvl w:ilvl="6" w:tplc="E400863E">
      <w:start w:val="1"/>
      <w:numFmt w:val="bullet"/>
      <w:lvlText w:val=""/>
      <w:lvlJc w:val="left"/>
      <w:pPr>
        <w:ind w:left="5040" w:hanging="360"/>
      </w:pPr>
      <w:rPr>
        <w:rFonts w:ascii="Symbol" w:hAnsi="Symbol" w:hint="default"/>
      </w:rPr>
    </w:lvl>
    <w:lvl w:ilvl="7" w:tplc="866E9594">
      <w:start w:val="1"/>
      <w:numFmt w:val="bullet"/>
      <w:lvlText w:val="o"/>
      <w:lvlJc w:val="left"/>
      <w:pPr>
        <w:ind w:left="5760" w:hanging="360"/>
      </w:pPr>
      <w:rPr>
        <w:rFonts w:ascii="Courier New" w:hAnsi="Courier New" w:hint="default"/>
      </w:rPr>
    </w:lvl>
    <w:lvl w:ilvl="8" w:tplc="CD8E6C6C">
      <w:start w:val="1"/>
      <w:numFmt w:val="bullet"/>
      <w:lvlText w:val=""/>
      <w:lvlJc w:val="left"/>
      <w:pPr>
        <w:ind w:left="6480" w:hanging="360"/>
      </w:pPr>
      <w:rPr>
        <w:rFonts w:ascii="Wingdings" w:hAnsi="Wingdings" w:hint="default"/>
      </w:rPr>
    </w:lvl>
  </w:abstractNum>
  <w:abstractNum w:abstractNumId="47" w15:restartNumberingAfterBreak="0">
    <w:nsid w:val="22A9687A"/>
    <w:multiLevelType w:val="hybridMultilevel"/>
    <w:tmpl w:val="C82A951A"/>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235F3232"/>
    <w:multiLevelType w:val="hybridMultilevel"/>
    <w:tmpl w:val="82EE56F0"/>
    <w:lvl w:ilvl="0" w:tplc="88DCF286">
      <w:start w:val="1"/>
      <w:numFmt w:val="bullet"/>
      <w:lvlText w:val=""/>
      <w:lvlJc w:val="left"/>
      <w:pPr>
        <w:ind w:left="720" w:hanging="360"/>
      </w:pPr>
      <w:rPr>
        <w:rFonts w:ascii="Wingdings" w:hAnsi="Wingdings" w:hint="default"/>
      </w:rPr>
    </w:lvl>
    <w:lvl w:ilvl="1" w:tplc="82A09680">
      <w:start w:val="1"/>
      <w:numFmt w:val="bullet"/>
      <w:lvlText w:val="o"/>
      <w:lvlJc w:val="left"/>
      <w:pPr>
        <w:ind w:left="1440" w:hanging="360"/>
      </w:pPr>
      <w:rPr>
        <w:rFonts w:ascii="Courier New" w:hAnsi="Courier New" w:hint="default"/>
      </w:rPr>
    </w:lvl>
    <w:lvl w:ilvl="2" w:tplc="29923994">
      <w:start w:val="1"/>
      <w:numFmt w:val="bullet"/>
      <w:lvlText w:val=""/>
      <w:lvlJc w:val="left"/>
      <w:pPr>
        <w:ind w:left="2160" w:hanging="360"/>
      </w:pPr>
      <w:rPr>
        <w:rFonts w:ascii="Wingdings" w:hAnsi="Wingdings" w:hint="default"/>
      </w:rPr>
    </w:lvl>
    <w:lvl w:ilvl="3" w:tplc="5F02309E">
      <w:start w:val="1"/>
      <w:numFmt w:val="bullet"/>
      <w:lvlText w:val=""/>
      <w:lvlJc w:val="left"/>
      <w:pPr>
        <w:ind w:left="2880" w:hanging="360"/>
      </w:pPr>
      <w:rPr>
        <w:rFonts w:ascii="Symbol" w:hAnsi="Symbol" w:hint="default"/>
      </w:rPr>
    </w:lvl>
    <w:lvl w:ilvl="4" w:tplc="A33A6E2E">
      <w:start w:val="1"/>
      <w:numFmt w:val="bullet"/>
      <w:lvlText w:val="o"/>
      <w:lvlJc w:val="left"/>
      <w:pPr>
        <w:ind w:left="3600" w:hanging="360"/>
      </w:pPr>
      <w:rPr>
        <w:rFonts w:ascii="Courier New" w:hAnsi="Courier New" w:hint="default"/>
      </w:rPr>
    </w:lvl>
    <w:lvl w:ilvl="5" w:tplc="697AEC50">
      <w:start w:val="1"/>
      <w:numFmt w:val="bullet"/>
      <w:lvlText w:val=""/>
      <w:lvlJc w:val="left"/>
      <w:pPr>
        <w:ind w:left="4320" w:hanging="360"/>
      </w:pPr>
      <w:rPr>
        <w:rFonts w:ascii="Wingdings" w:hAnsi="Wingdings" w:hint="default"/>
      </w:rPr>
    </w:lvl>
    <w:lvl w:ilvl="6" w:tplc="64544270">
      <w:start w:val="1"/>
      <w:numFmt w:val="bullet"/>
      <w:lvlText w:val=""/>
      <w:lvlJc w:val="left"/>
      <w:pPr>
        <w:ind w:left="5040" w:hanging="360"/>
      </w:pPr>
      <w:rPr>
        <w:rFonts w:ascii="Symbol" w:hAnsi="Symbol" w:hint="default"/>
      </w:rPr>
    </w:lvl>
    <w:lvl w:ilvl="7" w:tplc="3078F070">
      <w:start w:val="1"/>
      <w:numFmt w:val="bullet"/>
      <w:lvlText w:val="o"/>
      <w:lvlJc w:val="left"/>
      <w:pPr>
        <w:ind w:left="5760" w:hanging="360"/>
      </w:pPr>
      <w:rPr>
        <w:rFonts w:ascii="Courier New" w:hAnsi="Courier New" w:hint="default"/>
      </w:rPr>
    </w:lvl>
    <w:lvl w:ilvl="8" w:tplc="B8B47700">
      <w:start w:val="1"/>
      <w:numFmt w:val="bullet"/>
      <w:lvlText w:val=""/>
      <w:lvlJc w:val="left"/>
      <w:pPr>
        <w:ind w:left="6480" w:hanging="360"/>
      </w:pPr>
      <w:rPr>
        <w:rFonts w:ascii="Wingdings" w:hAnsi="Wingdings" w:hint="default"/>
      </w:rPr>
    </w:lvl>
  </w:abstractNum>
  <w:abstractNum w:abstractNumId="49" w15:restartNumberingAfterBreak="0">
    <w:nsid w:val="23F61363"/>
    <w:multiLevelType w:val="hybridMultilevel"/>
    <w:tmpl w:val="58868E66"/>
    <w:lvl w:ilvl="0" w:tplc="4E1A9202">
      <w:start w:val="1"/>
      <w:numFmt w:val="bullet"/>
      <w:lvlText w:val=""/>
      <w:lvlJc w:val="left"/>
      <w:pPr>
        <w:ind w:left="720" w:hanging="360"/>
      </w:pPr>
      <w:rPr>
        <w:rFonts w:ascii="Wingdings" w:hAnsi="Wingdings" w:hint="default"/>
      </w:rPr>
    </w:lvl>
    <w:lvl w:ilvl="1" w:tplc="C4A6C4E2">
      <w:start w:val="1"/>
      <w:numFmt w:val="bullet"/>
      <w:lvlText w:val="o"/>
      <w:lvlJc w:val="left"/>
      <w:pPr>
        <w:ind w:left="1440" w:hanging="360"/>
      </w:pPr>
      <w:rPr>
        <w:rFonts w:ascii="Courier New" w:hAnsi="Courier New" w:hint="default"/>
      </w:rPr>
    </w:lvl>
    <w:lvl w:ilvl="2" w:tplc="949EF18C">
      <w:start w:val="1"/>
      <w:numFmt w:val="bullet"/>
      <w:lvlText w:val=""/>
      <w:lvlJc w:val="left"/>
      <w:pPr>
        <w:ind w:left="2160" w:hanging="360"/>
      </w:pPr>
      <w:rPr>
        <w:rFonts w:ascii="Wingdings" w:hAnsi="Wingdings" w:hint="default"/>
      </w:rPr>
    </w:lvl>
    <w:lvl w:ilvl="3" w:tplc="13424AC2">
      <w:start w:val="1"/>
      <w:numFmt w:val="bullet"/>
      <w:lvlText w:val=""/>
      <w:lvlJc w:val="left"/>
      <w:pPr>
        <w:ind w:left="2880" w:hanging="360"/>
      </w:pPr>
      <w:rPr>
        <w:rFonts w:ascii="Symbol" w:hAnsi="Symbol" w:hint="default"/>
      </w:rPr>
    </w:lvl>
    <w:lvl w:ilvl="4" w:tplc="4A4CCB4C">
      <w:start w:val="1"/>
      <w:numFmt w:val="bullet"/>
      <w:lvlText w:val="o"/>
      <w:lvlJc w:val="left"/>
      <w:pPr>
        <w:ind w:left="3600" w:hanging="360"/>
      </w:pPr>
      <w:rPr>
        <w:rFonts w:ascii="Courier New" w:hAnsi="Courier New" w:hint="default"/>
      </w:rPr>
    </w:lvl>
    <w:lvl w:ilvl="5" w:tplc="9E408686">
      <w:start w:val="1"/>
      <w:numFmt w:val="bullet"/>
      <w:lvlText w:val=""/>
      <w:lvlJc w:val="left"/>
      <w:pPr>
        <w:ind w:left="4320" w:hanging="360"/>
      </w:pPr>
      <w:rPr>
        <w:rFonts w:ascii="Wingdings" w:hAnsi="Wingdings" w:hint="default"/>
      </w:rPr>
    </w:lvl>
    <w:lvl w:ilvl="6" w:tplc="47FE2EE6">
      <w:start w:val="1"/>
      <w:numFmt w:val="bullet"/>
      <w:lvlText w:val=""/>
      <w:lvlJc w:val="left"/>
      <w:pPr>
        <w:ind w:left="5040" w:hanging="360"/>
      </w:pPr>
      <w:rPr>
        <w:rFonts w:ascii="Symbol" w:hAnsi="Symbol" w:hint="default"/>
      </w:rPr>
    </w:lvl>
    <w:lvl w:ilvl="7" w:tplc="738C424C">
      <w:start w:val="1"/>
      <w:numFmt w:val="bullet"/>
      <w:lvlText w:val="o"/>
      <w:lvlJc w:val="left"/>
      <w:pPr>
        <w:ind w:left="5760" w:hanging="360"/>
      </w:pPr>
      <w:rPr>
        <w:rFonts w:ascii="Courier New" w:hAnsi="Courier New" w:hint="default"/>
      </w:rPr>
    </w:lvl>
    <w:lvl w:ilvl="8" w:tplc="EB3E6994">
      <w:start w:val="1"/>
      <w:numFmt w:val="bullet"/>
      <w:lvlText w:val=""/>
      <w:lvlJc w:val="left"/>
      <w:pPr>
        <w:ind w:left="6480" w:hanging="360"/>
      </w:pPr>
      <w:rPr>
        <w:rFonts w:ascii="Wingdings" w:hAnsi="Wingdings" w:hint="default"/>
      </w:rPr>
    </w:lvl>
  </w:abstractNum>
  <w:abstractNum w:abstractNumId="50" w15:restartNumberingAfterBreak="0">
    <w:nsid w:val="242CBECF"/>
    <w:multiLevelType w:val="hybridMultilevel"/>
    <w:tmpl w:val="A126B62A"/>
    <w:lvl w:ilvl="0" w:tplc="085AC4E2">
      <w:start w:val="1"/>
      <w:numFmt w:val="bullet"/>
      <w:lvlText w:val=""/>
      <w:lvlJc w:val="left"/>
      <w:pPr>
        <w:ind w:left="720" w:hanging="360"/>
      </w:pPr>
      <w:rPr>
        <w:rFonts w:ascii="Symbol" w:hAnsi="Symbol" w:hint="default"/>
      </w:rPr>
    </w:lvl>
    <w:lvl w:ilvl="1" w:tplc="BC6C0C5E">
      <w:start w:val="1"/>
      <w:numFmt w:val="bullet"/>
      <w:lvlText w:val="o"/>
      <w:lvlJc w:val="left"/>
      <w:pPr>
        <w:ind w:left="1440" w:hanging="360"/>
      </w:pPr>
      <w:rPr>
        <w:rFonts w:ascii="Courier New" w:hAnsi="Courier New" w:hint="default"/>
      </w:rPr>
    </w:lvl>
    <w:lvl w:ilvl="2" w:tplc="EDF45C34">
      <w:start w:val="1"/>
      <w:numFmt w:val="bullet"/>
      <w:lvlText w:val=""/>
      <w:lvlJc w:val="left"/>
      <w:pPr>
        <w:ind w:left="2160" w:hanging="360"/>
      </w:pPr>
      <w:rPr>
        <w:rFonts w:ascii="Wingdings" w:hAnsi="Wingdings" w:hint="default"/>
      </w:rPr>
    </w:lvl>
    <w:lvl w:ilvl="3" w:tplc="92089F06">
      <w:start w:val="1"/>
      <w:numFmt w:val="bullet"/>
      <w:lvlText w:val=""/>
      <w:lvlJc w:val="left"/>
      <w:pPr>
        <w:ind w:left="2880" w:hanging="360"/>
      </w:pPr>
      <w:rPr>
        <w:rFonts w:ascii="Symbol" w:hAnsi="Symbol" w:hint="default"/>
      </w:rPr>
    </w:lvl>
    <w:lvl w:ilvl="4" w:tplc="39B8A024">
      <w:start w:val="1"/>
      <w:numFmt w:val="bullet"/>
      <w:lvlText w:val="o"/>
      <w:lvlJc w:val="left"/>
      <w:pPr>
        <w:ind w:left="3600" w:hanging="360"/>
      </w:pPr>
      <w:rPr>
        <w:rFonts w:ascii="Courier New" w:hAnsi="Courier New" w:hint="default"/>
      </w:rPr>
    </w:lvl>
    <w:lvl w:ilvl="5" w:tplc="05BC3D4E">
      <w:start w:val="1"/>
      <w:numFmt w:val="bullet"/>
      <w:lvlText w:val=""/>
      <w:lvlJc w:val="left"/>
      <w:pPr>
        <w:ind w:left="4320" w:hanging="360"/>
      </w:pPr>
      <w:rPr>
        <w:rFonts w:ascii="Wingdings" w:hAnsi="Wingdings" w:hint="default"/>
      </w:rPr>
    </w:lvl>
    <w:lvl w:ilvl="6" w:tplc="6CC64A3A">
      <w:start w:val="1"/>
      <w:numFmt w:val="bullet"/>
      <w:lvlText w:val=""/>
      <w:lvlJc w:val="left"/>
      <w:pPr>
        <w:ind w:left="5040" w:hanging="360"/>
      </w:pPr>
      <w:rPr>
        <w:rFonts w:ascii="Symbol" w:hAnsi="Symbol" w:hint="default"/>
      </w:rPr>
    </w:lvl>
    <w:lvl w:ilvl="7" w:tplc="154ECFE6">
      <w:start w:val="1"/>
      <w:numFmt w:val="bullet"/>
      <w:lvlText w:val="o"/>
      <w:lvlJc w:val="left"/>
      <w:pPr>
        <w:ind w:left="5760" w:hanging="360"/>
      </w:pPr>
      <w:rPr>
        <w:rFonts w:ascii="Courier New" w:hAnsi="Courier New" w:hint="default"/>
      </w:rPr>
    </w:lvl>
    <w:lvl w:ilvl="8" w:tplc="69788AC0">
      <w:start w:val="1"/>
      <w:numFmt w:val="bullet"/>
      <w:lvlText w:val=""/>
      <w:lvlJc w:val="left"/>
      <w:pPr>
        <w:ind w:left="6480" w:hanging="360"/>
      </w:pPr>
      <w:rPr>
        <w:rFonts w:ascii="Wingdings" w:hAnsi="Wingdings" w:hint="default"/>
      </w:rPr>
    </w:lvl>
  </w:abstractNum>
  <w:abstractNum w:abstractNumId="51" w15:restartNumberingAfterBreak="0">
    <w:nsid w:val="248B1A96"/>
    <w:multiLevelType w:val="hybridMultilevel"/>
    <w:tmpl w:val="EC2CE6D8"/>
    <w:lvl w:ilvl="0" w:tplc="83305A62">
      <w:start w:val="1"/>
      <w:numFmt w:val="bullet"/>
      <w:lvlText w:val=""/>
      <w:lvlJc w:val="left"/>
      <w:pPr>
        <w:ind w:left="720" w:hanging="360"/>
      </w:pPr>
      <w:rPr>
        <w:rFonts w:ascii="Wingdings" w:hAnsi="Wingdings" w:hint="default"/>
      </w:rPr>
    </w:lvl>
    <w:lvl w:ilvl="1" w:tplc="F0EADB38">
      <w:start w:val="1"/>
      <w:numFmt w:val="bullet"/>
      <w:lvlText w:val="o"/>
      <w:lvlJc w:val="left"/>
      <w:pPr>
        <w:ind w:left="1440" w:hanging="360"/>
      </w:pPr>
      <w:rPr>
        <w:rFonts w:ascii="Courier New" w:hAnsi="Courier New" w:hint="default"/>
      </w:rPr>
    </w:lvl>
    <w:lvl w:ilvl="2" w:tplc="90A69750">
      <w:start w:val="1"/>
      <w:numFmt w:val="bullet"/>
      <w:lvlText w:val=""/>
      <w:lvlJc w:val="left"/>
      <w:pPr>
        <w:ind w:left="2160" w:hanging="360"/>
      </w:pPr>
      <w:rPr>
        <w:rFonts w:ascii="Wingdings" w:hAnsi="Wingdings" w:hint="default"/>
      </w:rPr>
    </w:lvl>
    <w:lvl w:ilvl="3" w:tplc="5082F266">
      <w:start w:val="1"/>
      <w:numFmt w:val="bullet"/>
      <w:lvlText w:val=""/>
      <w:lvlJc w:val="left"/>
      <w:pPr>
        <w:ind w:left="2880" w:hanging="360"/>
      </w:pPr>
      <w:rPr>
        <w:rFonts w:ascii="Symbol" w:hAnsi="Symbol" w:hint="default"/>
      </w:rPr>
    </w:lvl>
    <w:lvl w:ilvl="4" w:tplc="C7A48892">
      <w:start w:val="1"/>
      <w:numFmt w:val="bullet"/>
      <w:lvlText w:val="o"/>
      <w:lvlJc w:val="left"/>
      <w:pPr>
        <w:ind w:left="3600" w:hanging="360"/>
      </w:pPr>
      <w:rPr>
        <w:rFonts w:ascii="Courier New" w:hAnsi="Courier New" w:hint="default"/>
      </w:rPr>
    </w:lvl>
    <w:lvl w:ilvl="5" w:tplc="EDEABCA8">
      <w:start w:val="1"/>
      <w:numFmt w:val="bullet"/>
      <w:lvlText w:val=""/>
      <w:lvlJc w:val="left"/>
      <w:pPr>
        <w:ind w:left="4320" w:hanging="360"/>
      </w:pPr>
      <w:rPr>
        <w:rFonts w:ascii="Wingdings" w:hAnsi="Wingdings" w:hint="default"/>
      </w:rPr>
    </w:lvl>
    <w:lvl w:ilvl="6" w:tplc="EA1255CA">
      <w:start w:val="1"/>
      <w:numFmt w:val="bullet"/>
      <w:lvlText w:val=""/>
      <w:lvlJc w:val="left"/>
      <w:pPr>
        <w:ind w:left="5040" w:hanging="360"/>
      </w:pPr>
      <w:rPr>
        <w:rFonts w:ascii="Symbol" w:hAnsi="Symbol" w:hint="default"/>
      </w:rPr>
    </w:lvl>
    <w:lvl w:ilvl="7" w:tplc="AC8E52BE">
      <w:start w:val="1"/>
      <w:numFmt w:val="bullet"/>
      <w:lvlText w:val="o"/>
      <w:lvlJc w:val="left"/>
      <w:pPr>
        <w:ind w:left="5760" w:hanging="360"/>
      </w:pPr>
      <w:rPr>
        <w:rFonts w:ascii="Courier New" w:hAnsi="Courier New" w:hint="default"/>
      </w:rPr>
    </w:lvl>
    <w:lvl w:ilvl="8" w:tplc="968AD1E4">
      <w:start w:val="1"/>
      <w:numFmt w:val="bullet"/>
      <w:lvlText w:val=""/>
      <w:lvlJc w:val="left"/>
      <w:pPr>
        <w:ind w:left="6480" w:hanging="360"/>
      </w:pPr>
      <w:rPr>
        <w:rFonts w:ascii="Wingdings" w:hAnsi="Wingdings" w:hint="default"/>
      </w:rPr>
    </w:lvl>
  </w:abstractNum>
  <w:abstractNum w:abstractNumId="52" w15:restartNumberingAfterBreak="0">
    <w:nsid w:val="25A13B96"/>
    <w:multiLevelType w:val="hybridMultilevel"/>
    <w:tmpl w:val="9364D328"/>
    <w:lvl w:ilvl="0" w:tplc="3CDC2D86">
      <w:start w:val="1"/>
      <w:numFmt w:val="bullet"/>
      <w:lvlText w:val=""/>
      <w:lvlJc w:val="left"/>
      <w:pPr>
        <w:ind w:left="720" w:hanging="360"/>
      </w:pPr>
      <w:rPr>
        <w:rFonts w:ascii="Wingdings" w:hAnsi="Wingdings" w:hint="default"/>
      </w:rPr>
    </w:lvl>
    <w:lvl w:ilvl="1" w:tplc="B28E6C4C">
      <w:start w:val="1"/>
      <w:numFmt w:val="lowerLetter"/>
      <w:lvlText w:val="%2."/>
      <w:lvlJc w:val="left"/>
      <w:pPr>
        <w:ind w:left="1440" w:hanging="360"/>
      </w:pPr>
    </w:lvl>
    <w:lvl w:ilvl="2" w:tplc="0C5A4D88">
      <w:start w:val="1"/>
      <w:numFmt w:val="lowerRoman"/>
      <w:lvlText w:val="%3."/>
      <w:lvlJc w:val="right"/>
      <w:pPr>
        <w:ind w:left="2160" w:hanging="180"/>
      </w:pPr>
    </w:lvl>
    <w:lvl w:ilvl="3" w:tplc="D0F85390">
      <w:start w:val="1"/>
      <w:numFmt w:val="decimal"/>
      <w:lvlText w:val="%4."/>
      <w:lvlJc w:val="left"/>
      <w:pPr>
        <w:ind w:left="2880" w:hanging="360"/>
      </w:pPr>
    </w:lvl>
    <w:lvl w:ilvl="4" w:tplc="4CB67814">
      <w:start w:val="1"/>
      <w:numFmt w:val="lowerLetter"/>
      <w:lvlText w:val="%5."/>
      <w:lvlJc w:val="left"/>
      <w:pPr>
        <w:ind w:left="3600" w:hanging="360"/>
      </w:pPr>
    </w:lvl>
    <w:lvl w:ilvl="5" w:tplc="2B5A97B0">
      <w:start w:val="1"/>
      <w:numFmt w:val="lowerRoman"/>
      <w:lvlText w:val="%6."/>
      <w:lvlJc w:val="right"/>
      <w:pPr>
        <w:ind w:left="4320" w:hanging="180"/>
      </w:pPr>
    </w:lvl>
    <w:lvl w:ilvl="6" w:tplc="AFB43B3E">
      <w:start w:val="1"/>
      <w:numFmt w:val="decimal"/>
      <w:lvlText w:val="%7."/>
      <w:lvlJc w:val="left"/>
      <w:pPr>
        <w:ind w:left="5040" w:hanging="360"/>
      </w:pPr>
    </w:lvl>
    <w:lvl w:ilvl="7" w:tplc="3796EF84">
      <w:start w:val="1"/>
      <w:numFmt w:val="lowerLetter"/>
      <w:lvlText w:val="%8."/>
      <w:lvlJc w:val="left"/>
      <w:pPr>
        <w:ind w:left="5760" w:hanging="360"/>
      </w:pPr>
    </w:lvl>
    <w:lvl w:ilvl="8" w:tplc="1952D2F0">
      <w:start w:val="1"/>
      <w:numFmt w:val="lowerRoman"/>
      <w:lvlText w:val="%9."/>
      <w:lvlJc w:val="right"/>
      <w:pPr>
        <w:ind w:left="6480" w:hanging="180"/>
      </w:pPr>
    </w:lvl>
  </w:abstractNum>
  <w:abstractNum w:abstractNumId="53" w15:restartNumberingAfterBreak="0">
    <w:nsid w:val="25E55816"/>
    <w:multiLevelType w:val="hybridMultilevel"/>
    <w:tmpl w:val="F2EA8FEE"/>
    <w:lvl w:ilvl="0" w:tplc="17A2EF1E">
      <w:start w:val="1"/>
      <w:numFmt w:val="bullet"/>
      <w:lvlText w:val=""/>
      <w:lvlJc w:val="left"/>
      <w:pPr>
        <w:ind w:left="720" w:hanging="360"/>
      </w:pPr>
      <w:rPr>
        <w:rFonts w:ascii="Wingdings" w:hAnsi="Wingdings" w:hint="default"/>
      </w:rPr>
    </w:lvl>
    <w:lvl w:ilvl="1" w:tplc="D44ABFE0">
      <w:start w:val="1"/>
      <w:numFmt w:val="bullet"/>
      <w:lvlText w:val="o"/>
      <w:lvlJc w:val="left"/>
      <w:pPr>
        <w:ind w:left="1440" w:hanging="360"/>
      </w:pPr>
      <w:rPr>
        <w:rFonts w:ascii="Courier New" w:hAnsi="Courier New" w:hint="default"/>
      </w:rPr>
    </w:lvl>
    <w:lvl w:ilvl="2" w:tplc="790E82EA">
      <w:start w:val="1"/>
      <w:numFmt w:val="bullet"/>
      <w:lvlText w:val=""/>
      <w:lvlJc w:val="left"/>
      <w:pPr>
        <w:ind w:left="2160" w:hanging="360"/>
      </w:pPr>
      <w:rPr>
        <w:rFonts w:ascii="Wingdings" w:hAnsi="Wingdings" w:hint="default"/>
      </w:rPr>
    </w:lvl>
    <w:lvl w:ilvl="3" w:tplc="A8AEADD8">
      <w:start w:val="1"/>
      <w:numFmt w:val="bullet"/>
      <w:lvlText w:val=""/>
      <w:lvlJc w:val="left"/>
      <w:pPr>
        <w:ind w:left="2880" w:hanging="360"/>
      </w:pPr>
      <w:rPr>
        <w:rFonts w:ascii="Symbol" w:hAnsi="Symbol" w:hint="default"/>
      </w:rPr>
    </w:lvl>
    <w:lvl w:ilvl="4" w:tplc="DFDEF8BA">
      <w:start w:val="1"/>
      <w:numFmt w:val="bullet"/>
      <w:lvlText w:val="o"/>
      <w:lvlJc w:val="left"/>
      <w:pPr>
        <w:ind w:left="3600" w:hanging="360"/>
      </w:pPr>
      <w:rPr>
        <w:rFonts w:ascii="Courier New" w:hAnsi="Courier New" w:hint="default"/>
      </w:rPr>
    </w:lvl>
    <w:lvl w:ilvl="5" w:tplc="99D4F2E8">
      <w:start w:val="1"/>
      <w:numFmt w:val="bullet"/>
      <w:lvlText w:val=""/>
      <w:lvlJc w:val="left"/>
      <w:pPr>
        <w:ind w:left="4320" w:hanging="360"/>
      </w:pPr>
      <w:rPr>
        <w:rFonts w:ascii="Wingdings" w:hAnsi="Wingdings" w:hint="default"/>
      </w:rPr>
    </w:lvl>
    <w:lvl w:ilvl="6" w:tplc="4156CE34">
      <w:start w:val="1"/>
      <w:numFmt w:val="bullet"/>
      <w:lvlText w:val=""/>
      <w:lvlJc w:val="left"/>
      <w:pPr>
        <w:ind w:left="5040" w:hanging="360"/>
      </w:pPr>
      <w:rPr>
        <w:rFonts w:ascii="Symbol" w:hAnsi="Symbol" w:hint="default"/>
      </w:rPr>
    </w:lvl>
    <w:lvl w:ilvl="7" w:tplc="15164B78">
      <w:start w:val="1"/>
      <w:numFmt w:val="bullet"/>
      <w:lvlText w:val="o"/>
      <w:lvlJc w:val="left"/>
      <w:pPr>
        <w:ind w:left="5760" w:hanging="360"/>
      </w:pPr>
      <w:rPr>
        <w:rFonts w:ascii="Courier New" w:hAnsi="Courier New" w:hint="default"/>
      </w:rPr>
    </w:lvl>
    <w:lvl w:ilvl="8" w:tplc="A02AE2A6">
      <w:start w:val="1"/>
      <w:numFmt w:val="bullet"/>
      <w:lvlText w:val=""/>
      <w:lvlJc w:val="left"/>
      <w:pPr>
        <w:ind w:left="6480" w:hanging="360"/>
      </w:pPr>
      <w:rPr>
        <w:rFonts w:ascii="Wingdings" w:hAnsi="Wingdings" w:hint="default"/>
      </w:rPr>
    </w:lvl>
  </w:abstractNum>
  <w:abstractNum w:abstractNumId="54" w15:restartNumberingAfterBreak="0">
    <w:nsid w:val="26576C56"/>
    <w:multiLevelType w:val="hybridMultilevel"/>
    <w:tmpl w:val="FCF85A74"/>
    <w:lvl w:ilvl="0" w:tplc="B1A0CEF8">
      <w:start w:val="1"/>
      <w:numFmt w:val="bullet"/>
      <w:lvlText w:val=""/>
      <w:lvlJc w:val="left"/>
      <w:pPr>
        <w:ind w:left="720" w:hanging="360"/>
      </w:pPr>
      <w:rPr>
        <w:rFonts w:ascii="Wingdings" w:hAnsi="Wingdings" w:hint="default"/>
      </w:rPr>
    </w:lvl>
    <w:lvl w:ilvl="1" w:tplc="7D628BE0">
      <w:start w:val="1"/>
      <w:numFmt w:val="bullet"/>
      <w:lvlText w:val="o"/>
      <w:lvlJc w:val="left"/>
      <w:pPr>
        <w:ind w:left="1440" w:hanging="360"/>
      </w:pPr>
      <w:rPr>
        <w:rFonts w:ascii="Courier New" w:hAnsi="Courier New" w:hint="default"/>
      </w:rPr>
    </w:lvl>
    <w:lvl w:ilvl="2" w:tplc="90B034AE">
      <w:start w:val="1"/>
      <w:numFmt w:val="bullet"/>
      <w:lvlText w:val=""/>
      <w:lvlJc w:val="left"/>
      <w:pPr>
        <w:ind w:left="2160" w:hanging="360"/>
      </w:pPr>
      <w:rPr>
        <w:rFonts w:ascii="Wingdings" w:hAnsi="Wingdings" w:hint="default"/>
      </w:rPr>
    </w:lvl>
    <w:lvl w:ilvl="3" w:tplc="4942C4B0">
      <w:start w:val="1"/>
      <w:numFmt w:val="bullet"/>
      <w:lvlText w:val=""/>
      <w:lvlJc w:val="left"/>
      <w:pPr>
        <w:ind w:left="2880" w:hanging="360"/>
      </w:pPr>
      <w:rPr>
        <w:rFonts w:ascii="Symbol" w:hAnsi="Symbol" w:hint="default"/>
      </w:rPr>
    </w:lvl>
    <w:lvl w:ilvl="4" w:tplc="34061FE8">
      <w:start w:val="1"/>
      <w:numFmt w:val="bullet"/>
      <w:lvlText w:val="o"/>
      <w:lvlJc w:val="left"/>
      <w:pPr>
        <w:ind w:left="3600" w:hanging="360"/>
      </w:pPr>
      <w:rPr>
        <w:rFonts w:ascii="Courier New" w:hAnsi="Courier New" w:hint="default"/>
      </w:rPr>
    </w:lvl>
    <w:lvl w:ilvl="5" w:tplc="54500ED8">
      <w:start w:val="1"/>
      <w:numFmt w:val="bullet"/>
      <w:lvlText w:val=""/>
      <w:lvlJc w:val="left"/>
      <w:pPr>
        <w:ind w:left="4320" w:hanging="360"/>
      </w:pPr>
      <w:rPr>
        <w:rFonts w:ascii="Wingdings" w:hAnsi="Wingdings" w:hint="default"/>
      </w:rPr>
    </w:lvl>
    <w:lvl w:ilvl="6" w:tplc="EB547364">
      <w:start w:val="1"/>
      <w:numFmt w:val="bullet"/>
      <w:lvlText w:val=""/>
      <w:lvlJc w:val="left"/>
      <w:pPr>
        <w:ind w:left="5040" w:hanging="360"/>
      </w:pPr>
      <w:rPr>
        <w:rFonts w:ascii="Symbol" w:hAnsi="Symbol" w:hint="default"/>
      </w:rPr>
    </w:lvl>
    <w:lvl w:ilvl="7" w:tplc="4414169A">
      <w:start w:val="1"/>
      <w:numFmt w:val="bullet"/>
      <w:lvlText w:val="o"/>
      <w:lvlJc w:val="left"/>
      <w:pPr>
        <w:ind w:left="5760" w:hanging="360"/>
      </w:pPr>
      <w:rPr>
        <w:rFonts w:ascii="Courier New" w:hAnsi="Courier New" w:hint="default"/>
      </w:rPr>
    </w:lvl>
    <w:lvl w:ilvl="8" w:tplc="58286ECC">
      <w:start w:val="1"/>
      <w:numFmt w:val="bullet"/>
      <w:lvlText w:val=""/>
      <w:lvlJc w:val="left"/>
      <w:pPr>
        <w:ind w:left="6480" w:hanging="360"/>
      </w:pPr>
      <w:rPr>
        <w:rFonts w:ascii="Wingdings" w:hAnsi="Wingdings" w:hint="default"/>
      </w:rPr>
    </w:lvl>
  </w:abstractNum>
  <w:abstractNum w:abstractNumId="55" w15:restartNumberingAfterBreak="0">
    <w:nsid w:val="26E4CE7C"/>
    <w:multiLevelType w:val="hybridMultilevel"/>
    <w:tmpl w:val="42E6C3FE"/>
    <w:lvl w:ilvl="0" w:tplc="5D2606B0">
      <w:start w:val="1"/>
      <w:numFmt w:val="bullet"/>
      <w:lvlText w:val=""/>
      <w:lvlJc w:val="left"/>
      <w:pPr>
        <w:ind w:left="720" w:hanging="360"/>
      </w:pPr>
      <w:rPr>
        <w:rFonts w:ascii="Wingdings" w:hAnsi="Wingdings" w:hint="default"/>
      </w:rPr>
    </w:lvl>
    <w:lvl w:ilvl="1" w:tplc="F4A01E5A">
      <w:start w:val="1"/>
      <w:numFmt w:val="bullet"/>
      <w:lvlText w:val="o"/>
      <w:lvlJc w:val="left"/>
      <w:pPr>
        <w:ind w:left="1440" w:hanging="360"/>
      </w:pPr>
      <w:rPr>
        <w:rFonts w:ascii="Courier New" w:hAnsi="Courier New" w:hint="default"/>
      </w:rPr>
    </w:lvl>
    <w:lvl w:ilvl="2" w:tplc="E402BAC6">
      <w:start w:val="1"/>
      <w:numFmt w:val="bullet"/>
      <w:lvlText w:val=""/>
      <w:lvlJc w:val="left"/>
      <w:pPr>
        <w:ind w:left="2160" w:hanging="360"/>
      </w:pPr>
      <w:rPr>
        <w:rFonts w:ascii="Wingdings" w:hAnsi="Wingdings" w:hint="default"/>
      </w:rPr>
    </w:lvl>
    <w:lvl w:ilvl="3" w:tplc="F7062E3E">
      <w:start w:val="1"/>
      <w:numFmt w:val="bullet"/>
      <w:lvlText w:val=""/>
      <w:lvlJc w:val="left"/>
      <w:pPr>
        <w:ind w:left="2880" w:hanging="360"/>
      </w:pPr>
      <w:rPr>
        <w:rFonts w:ascii="Symbol" w:hAnsi="Symbol" w:hint="default"/>
      </w:rPr>
    </w:lvl>
    <w:lvl w:ilvl="4" w:tplc="7B247B86">
      <w:start w:val="1"/>
      <w:numFmt w:val="bullet"/>
      <w:lvlText w:val="o"/>
      <w:lvlJc w:val="left"/>
      <w:pPr>
        <w:ind w:left="3600" w:hanging="360"/>
      </w:pPr>
      <w:rPr>
        <w:rFonts w:ascii="Courier New" w:hAnsi="Courier New" w:hint="default"/>
      </w:rPr>
    </w:lvl>
    <w:lvl w:ilvl="5" w:tplc="48542174">
      <w:start w:val="1"/>
      <w:numFmt w:val="bullet"/>
      <w:lvlText w:val=""/>
      <w:lvlJc w:val="left"/>
      <w:pPr>
        <w:ind w:left="4320" w:hanging="360"/>
      </w:pPr>
      <w:rPr>
        <w:rFonts w:ascii="Wingdings" w:hAnsi="Wingdings" w:hint="default"/>
      </w:rPr>
    </w:lvl>
    <w:lvl w:ilvl="6" w:tplc="CABC0192">
      <w:start w:val="1"/>
      <w:numFmt w:val="bullet"/>
      <w:lvlText w:val=""/>
      <w:lvlJc w:val="left"/>
      <w:pPr>
        <w:ind w:left="5040" w:hanging="360"/>
      </w:pPr>
      <w:rPr>
        <w:rFonts w:ascii="Symbol" w:hAnsi="Symbol" w:hint="default"/>
      </w:rPr>
    </w:lvl>
    <w:lvl w:ilvl="7" w:tplc="8EBE9934">
      <w:start w:val="1"/>
      <w:numFmt w:val="bullet"/>
      <w:lvlText w:val="o"/>
      <w:lvlJc w:val="left"/>
      <w:pPr>
        <w:ind w:left="5760" w:hanging="360"/>
      </w:pPr>
      <w:rPr>
        <w:rFonts w:ascii="Courier New" w:hAnsi="Courier New" w:hint="default"/>
      </w:rPr>
    </w:lvl>
    <w:lvl w:ilvl="8" w:tplc="05CCB482">
      <w:start w:val="1"/>
      <w:numFmt w:val="bullet"/>
      <w:lvlText w:val=""/>
      <w:lvlJc w:val="left"/>
      <w:pPr>
        <w:ind w:left="6480" w:hanging="360"/>
      </w:pPr>
      <w:rPr>
        <w:rFonts w:ascii="Wingdings" w:hAnsi="Wingdings" w:hint="default"/>
      </w:rPr>
    </w:lvl>
  </w:abstractNum>
  <w:abstractNum w:abstractNumId="56" w15:restartNumberingAfterBreak="0">
    <w:nsid w:val="272FA0D5"/>
    <w:multiLevelType w:val="hybridMultilevel"/>
    <w:tmpl w:val="69A8E46E"/>
    <w:lvl w:ilvl="0" w:tplc="00007FD4">
      <w:start w:val="1"/>
      <w:numFmt w:val="bullet"/>
      <w:lvlText w:val=""/>
      <w:lvlJc w:val="left"/>
      <w:pPr>
        <w:ind w:left="720" w:hanging="360"/>
      </w:pPr>
      <w:rPr>
        <w:rFonts w:ascii="Wingdings" w:hAnsi="Wingdings" w:hint="default"/>
      </w:rPr>
    </w:lvl>
    <w:lvl w:ilvl="1" w:tplc="7DA0D27E">
      <w:start w:val="1"/>
      <w:numFmt w:val="bullet"/>
      <w:lvlText w:val="o"/>
      <w:lvlJc w:val="left"/>
      <w:pPr>
        <w:ind w:left="1440" w:hanging="360"/>
      </w:pPr>
      <w:rPr>
        <w:rFonts w:ascii="Courier New" w:hAnsi="Courier New" w:hint="default"/>
      </w:rPr>
    </w:lvl>
    <w:lvl w:ilvl="2" w:tplc="BEC0600C">
      <w:start w:val="1"/>
      <w:numFmt w:val="bullet"/>
      <w:lvlText w:val=""/>
      <w:lvlJc w:val="left"/>
      <w:pPr>
        <w:ind w:left="2160" w:hanging="360"/>
      </w:pPr>
      <w:rPr>
        <w:rFonts w:ascii="Wingdings" w:hAnsi="Wingdings" w:hint="default"/>
      </w:rPr>
    </w:lvl>
    <w:lvl w:ilvl="3" w:tplc="1AF6D36E">
      <w:start w:val="1"/>
      <w:numFmt w:val="bullet"/>
      <w:lvlText w:val=""/>
      <w:lvlJc w:val="left"/>
      <w:pPr>
        <w:ind w:left="2880" w:hanging="360"/>
      </w:pPr>
      <w:rPr>
        <w:rFonts w:ascii="Symbol" w:hAnsi="Symbol" w:hint="default"/>
      </w:rPr>
    </w:lvl>
    <w:lvl w:ilvl="4" w:tplc="AC5E0436">
      <w:start w:val="1"/>
      <w:numFmt w:val="bullet"/>
      <w:lvlText w:val="o"/>
      <w:lvlJc w:val="left"/>
      <w:pPr>
        <w:ind w:left="3600" w:hanging="360"/>
      </w:pPr>
      <w:rPr>
        <w:rFonts w:ascii="Courier New" w:hAnsi="Courier New" w:hint="default"/>
      </w:rPr>
    </w:lvl>
    <w:lvl w:ilvl="5" w:tplc="DCA2DB82">
      <w:start w:val="1"/>
      <w:numFmt w:val="bullet"/>
      <w:lvlText w:val=""/>
      <w:lvlJc w:val="left"/>
      <w:pPr>
        <w:ind w:left="4320" w:hanging="360"/>
      </w:pPr>
      <w:rPr>
        <w:rFonts w:ascii="Wingdings" w:hAnsi="Wingdings" w:hint="default"/>
      </w:rPr>
    </w:lvl>
    <w:lvl w:ilvl="6" w:tplc="954029A8">
      <w:start w:val="1"/>
      <w:numFmt w:val="bullet"/>
      <w:lvlText w:val=""/>
      <w:lvlJc w:val="left"/>
      <w:pPr>
        <w:ind w:left="5040" w:hanging="360"/>
      </w:pPr>
      <w:rPr>
        <w:rFonts w:ascii="Symbol" w:hAnsi="Symbol" w:hint="default"/>
      </w:rPr>
    </w:lvl>
    <w:lvl w:ilvl="7" w:tplc="583C8980">
      <w:start w:val="1"/>
      <w:numFmt w:val="bullet"/>
      <w:lvlText w:val="o"/>
      <w:lvlJc w:val="left"/>
      <w:pPr>
        <w:ind w:left="5760" w:hanging="360"/>
      </w:pPr>
      <w:rPr>
        <w:rFonts w:ascii="Courier New" w:hAnsi="Courier New" w:hint="default"/>
      </w:rPr>
    </w:lvl>
    <w:lvl w:ilvl="8" w:tplc="6B42318A">
      <w:start w:val="1"/>
      <w:numFmt w:val="bullet"/>
      <w:lvlText w:val=""/>
      <w:lvlJc w:val="left"/>
      <w:pPr>
        <w:ind w:left="6480" w:hanging="360"/>
      </w:pPr>
      <w:rPr>
        <w:rFonts w:ascii="Wingdings" w:hAnsi="Wingdings" w:hint="default"/>
      </w:rPr>
    </w:lvl>
  </w:abstractNum>
  <w:abstractNum w:abstractNumId="57" w15:restartNumberingAfterBreak="0">
    <w:nsid w:val="280FB4E1"/>
    <w:multiLevelType w:val="hybridMultilevel"/>
    <w:tmpl w:val="E02E03AA"/>
    <w:lvl w:ilvl="0" w:tplc="E60C18C6">
      <w:start w:val="1"/>
      <w:numFmt w:val="bullet"/>
      <w:lvlText w:val=""/>
      <w:lvlJc w:val="left"/>
      <w:pPr>
        <w:ind w:left="720" w:hanging="360"/>
      </w:pPr>
      <w:rPr>
        <w:rFonts w:ascii="Wingdings" w:hAnsi="Wingdings" w:hint="default"/>
      </w:rPr>
    </w:lvl>
    <w:lvl w:ilvl="1" w:tplc="B6A6A8DA">
      <w:start w:val="1"/>
      <w:numFmt w:val="bullet"/>
      <w:lvlText w:val="o"/>
      <w:lvlJc w:val="left"/>
      <w:pPr>
        <w:ind w:left="1440" w:hanging="360"/>
      </w:pPr>
      <w:rPr>
        <w:rFonts w:ascii="Courier New" w:hAnsi="Courier New" w:hint="default"/>
      </w:rPr>
    </w:lvl>
    <w:lvl w:ilvl="2" w:tplc="301053B2">
      <w:start w:val="1"/>
      <w:numFmt w:val="bullet"/>
      <w:lvlText w:val=""/>
      <w:lvlJc w:val="left"/>
      <w:pPr>
        <w:ind w:left="2160" w:hanging="360"/>
      </w:pPr>
      <w:rPr>
        <w:rFonts w:ascii="Wingdings" w:hAnsi="Wingdings" w:hint="default"/>
      </w:rPr>
    </w:lvl>
    <w:lvl w:ilvl="3" w:tplc="514C6184">
      <w:start w:val="1"/>
      <w:numFmt w:val="bullet"/>
      <w:lvlText w:val=""/>
      <w:lvlJc w:val="left"/>
      <w:pPr>
        <w:ind w:left="2880" w:hanging="360"/>
      </w:pPr>
      <w:rPr>
        <w:rFonts w:ascii="Symbol" w:hAnsi="Symbol" w:hint="default"/>
      </w:rPr>
    </w:lvl>
    <w:lvl w:ilvl="4" w:tplc="8FFADFE4">
      <w:start w:val="1"/>
      <w:numFmt w:val="bullet"/>
      <w:lvlText w:val="o"/>
      <w:lvlJc w:val="left"/>
      <w:pPr>
        <w:ind w:left="3600" w:hanging="360"/>
      </w:pPr>
      <w:rPr>
        <w:rFonts w:ascii="Courier New" w:hAnsi="Courier New" w:hint="default"/>
      </w:rPr>
    </w:lvl>
    <w:lvl w:ilvl="5" w:tplc="B8AC3E98">
      <w:start w:val="1"/>
      <w:numFmt w:val="bullet"/>
      <w:lvlText w:val=""/>
      <w:lvlJc w:val="left"/>
      <w:pPr>
        <w:ind w:left="4320" w:hanging="360"/>
      </w:pPr>
      <w:rPr>
        <w:rFonts w:ascii="Wingdings" w:hAnsi="Wingdings" w:hint="default"/>
      </w:rPr>
    </w:lvl>
    <w:lvl w:ilvl="6" w:tplc="B1E65D34">
      <w:start w:val="1"/>
      <w:numFmt w:val="bullet"/>
      <w:lvlText w:val=""/>
      <w:lvlJc w:val="left"/>
      <w:pPr>
        <w:ind w:left="5040" w:hanging="360"/>
      </w:pPr>
      <w:rPr>
        <w:rFonts w:ascii="Symbol" w:hAnsi="Symbol" w:hint="default"/>
      </w:rPr>
    </w:lvl>
    <w:lvl w:ilvl="7" w:tplc="E7AA2060">
      <w:start w:val="1"/>
      <w:numFmt w:val="bullet"/>
      <w:lvlText w:val="o"/>
      <w:lvlJc w:val="left"/>
      <w:pPr>
        <w:ind w:left="5760" w:hanging="360"/>
      </w:pPr>
      <w:rPr>
        <w:rFonts w:ascii="Courier New" w:hAnsi="Courier New" w:hint="default"/>
      </w:rPr>
    </w:lvl>
    <w:lvl w:ilvl="8" w:tplc="57FA8D68">
      <w:start w:val="1"/>
      <w:numFmt w:val="bullet"/>
      <w:lvlText w:val=""/>
      <w:lvlJc w:val="left"/>
      <w:pPr>
        <w:ind w:left="6480" w:hanging="360"/>
      </w:pPr>
      <w:rPr>
        <w:rFonts w:ascii="Wingdings" w:hAnsi="Wingdings" w:hint="default"/>
      </w:rPr>
    </w:lvl>
  </w:abstractNum>
  <w:abstractNum w:abstractNumId="58" w15:restartNumberingAfterBreak="0">
    <w:nsid w:val="28F6A182"/>
    <w:multiLevelType w:val="hybridMultilevel"/>
    <w:tmpl w:val="4F2CCDD0"/>
    <w:lvl w:ilvl="0" w:tplc="414E9ABE">
      <w:start w:val="1"/>
      <w:numFmt w:val="bullet"/>
      <w:lvlText w:val=""/>
      <w:lvlJc w:val="left"/>
      <w:pPr>
        <w:ind w:left="720" w:hanging="360"/>
      </w:pPr>
      <w:rPr>
        <w:rFonts w:ascii="Wingdings" w:hAnsi="Wingdings" w:hint="default"/>
      </w:rPr>
    </w:lvl>
    <w:lvl w:ilvl="1" w:tplc="1AE084A6">
      <w:start w:val="1"/>
      <w:numFmt w:val="bullet"/>
      <w:lvlText w:val="o"/>
      <w:lvlJc w:val="left"/>
      <w:pPr>
        <w:ind w:left="1440" w:hanging="360"/>
      </w:pPr>
      <w:rPr>
        <w:rFonts w:ascii="Courier New" w:hAnsi="Courier New" w:hint="default"/>
      </w:rPr>
    </w:lvl>
    <w:lvl w:ilvl="2" w:tplc="74B6FBDA">
      <w:start w:val="1"/>
      <w:numFmt w:val="bullet"/>
      <w:lvlText w:val=""/>
      <w:lvlJc w:val="left"/>
      <w:pPr>
        <w:ind w:left="2160" w:hanging="360"/>
      </w:pPr>
      <w:rPr>
        <w:rFonts w:ascii="Wingdings" w:hAnsi="Wingdings" w:hint="default"/>
      </w:rPr>
    </w:lvl>
    <w:lvl w:ilvl="3" w:tplc="617AFBAC">
      <w:start w:val="1"/>
      <w:numFmt w:val="bullet"/>
      <w:lvlText w:val=""/>
      <w:lvlJc w:val="left"/>
      <w:pPr>
        <w:ind w:left="2880" w:hanging="360"/>
      </w:pPr>
      <w:rPr>
        <w:rFonts w:ascii="Symbol" w:hAnsi="Symbol" w:hint="default"/>
      </w:rPr>
    </w:lvl>
    <w:lvl w:ilvl="4" w:tplc="89922230">
      <w:start w:val="1"/>
      <w:numFmt w:val="bullet"/>
      <w:lvlText w:val="o"/>
      <w:lvlJc w:val="left"/>
      <w:pPr>
        <w:ind w:left="3600" w:hanging="360"/>
      </w:pPr>
      <w:rPr>
        <w:rFonts w:ascii="Courier New" w:hAnsi="Courier New" w:hint="default"/>
      </w:rPr>
    </w:lvl>
    <w:lvl w:ilvl="5" w:tplc="0994B99C">
      <w:start w:val="1"/>
      <w:numFmt w:val="bullet"/>
      <w:lvlText w:val=""/>
      <w:lvlJc w:val="left"/>
      <w:pPr>
        <w:ind w:left="4320" w:hanging="360"/>
      </w:pPr>
      <w:rPr>
        <w:rFonts w:ascii="Wingdings" w:hAnsi="Wingdings" w:hint="default"/>
      </w:rPr>
    </w:lvl>
    <w:lvl w:ilvl="6" w:tplc="154C5978">
      <w:start w:val="1"/>
      <w:numFmt w:val="bullet"/>
      <w:lvlText w:val=""/>
      <w:lvlJc w:val="left"/>
      <w:pPr>
        <w:ind w:left="5040" w:hanging="360"/>
      </w:pPr>
      <w:rPr>
        <w:rFonts w:ascii="Symbol" w:hAnsi="Symbol" w:hint="default"/>
      </w:rPr>
    </w:lvl>
    <w:lvl w:ilvl="7" w:tplc="A984DCB6">
      <w:start w:val="1"/>
      <w:numFmt w:val="bullet"/>
      <w:lvlText w:val="o"/>
      <w:lvlJc w:val="left"/>
      <w:pPr>
        <w:ind w:left="5760" w:hanging="360"/>
      </w:pPr>
      <w:rPr>
        <w:rFonts w:ascii="Courier New" w:hAnsi="Courier New" w:hint="default"/>
      </w:rPr>
    </w:lvl>
    <w:lvl w:ilvl="8" w:tplc="EDB254D8">
      <w:start w:val="1"/>
      <w:numFmt w:val="bullet"/>
      <w:lvlText w:val=""/>
      <w:lvlJc w:val="left"/>
      <w:pPr>
        <w:ind w:left="6480" w:hanging="360"/>
      </w:pPr>
      <w:rPr>
        <w:rFonts w:ascii="Wingdings" w:hAnsi="Wingdings" w:hint="default"/>
      </w:rPr>
    </w:lvl>
  </w:abstractNum>
  <w:abstractNum w:abstractNumId="59" w15:restartNumberingAfterBreak="0">
    <w:nsid w:val="291B7A85"/>
    <w:multiLevelType w:val="hybridMultilevel"/>
    <w:tmpl w:val="D1427F70"/>
    <w:lvl w:ilvl="0" w:tplc="73D05F0A">
      <w:start w:val="1"/>
      <w:numFmt w:val="bullet"/>
      <w:lvlText w:val=""/>
      <w:lvlJc w:val="left"/>
      <w:pPr>
        <w:ind w:left="720" w:hanging="360"/>
      </w:pPr>
      <w:rPr>
        <w:rFonts w:ascii="Wingdings" w:hAnsi="Wingdings" w:hint="default"/>
      </w:rPr>
    </w:lvl>
    <w:lvl w:ilvl="1" w:tplc="7EE83210">
      <w:start w:val="1"/>
      <w:numFmt w:val="bullet"/>
      <w:lvlText w:val="o"/>
      <w:lvlJc w:val="left"/>
      <w:pPr>
        <w:ind w:left="1440" w:hanging="360"/>
      </w:pPr>
      <w:rPr>
        <w:rFonts w:ascii="Courier New" w:hAnsi="Courier New" w:hint="default"/>
      </w:rPr>
    </w:lvl>
    <w:lvl w:ilvl="2" w:tplc="F8F8F558">
      <w:start w:val="1"/>
      <w:numFmt w:val="bullet"/>
      <w:lvlText w:val=""/>
      <w:lvlJc w:val="left"/>
      <w:pPr>
        <w:ind w:left="2160" w:hanging="360"/>
      </w:pPr>
      <w:rPr>
        <w:rFonts w:ascii="Wingdings" w:hAnsi="Wingdings" w:hint="default"/>
      </w:rPr>
    </w:lvl>
    <w:lvl w:ilvl="3" w:tplc="E708E504">
      <w:start w:val="1"/>
      <w:numFmt w:val="bullet"/>
      <w:lvlText w:val=""/>
      <w:lvlJc w:val="left"/>
      <w:pPr>
        <w:ind w:left="2880" w:hanging="360"/>
      </w:pPr>
      <w:rPr>
        <w:rFonts w:ascii="Symbol" w:hAnsi="Symbol" w:hint="default"/>
      </w:rPr>
    </w:lvl>
    <w:lvl w:ilvl="4" w:tplc="62468472">
      <w:start w:val="1"/>
      <w:numFmt w:val="bullet"/>
      <w:lvlText w:val="o"/>
      <w:lvlJc w:val="left"/>
      <w:pPr>
        <w:ind w:left="3600" w:hanging="360"/>
      </w:pPr>
      <w:rPr>
        <w:rFonts w:ascii="Courier New" w:hAnsi="Courier New" w:hint="default"/>
      </w:rPr>
    </w:lvl>
    <w:lvl w:ilvl="5" w:tplc="6FB8693A">
      <w:start w:val="1"/>
      <w:numFmt w:val="bullet"/>
      <w:lvlText w:val=""/>
      <w:lvlJc w:val="left"/>
      <w:pPr>
        <w:ind w:left="4320" w:hanging="360"/>
      </w:pPr>
      <w:rPr>
        <w:rFonts w:ascii="Wingdings" w:hAnsi="Wingdings" w:hint="default"/>
      </w:rPr>
    </w:lvl>
    <w:lvl w:ilvl="6" w:tplc="3AD66E5C">
      <w:start w:val="1"/>
      <w:numFmt w:val="bullet"/>
      <w:lvlText w:val=""/>
      <w:lvlJc w:val="left"/>
      <w:pPr>
        <w:ind w:left="5040" w:hanging="360"/>
      </w:pPr>
      <w:rPr>
        <w:rFonts w:ascii="Symbol" w:hAnsi="Symbol" w:hint="default"/>
      </w:rPr>
    </w:lvl>
    <w:lvl w:ilvl="7" w:tplc="27DEF3BC">
      <w:start w:val="1"/>
      <w:numFmt w:val="bullet"/>
      <w:lvlText w:val="o"/>
      <w:lvlJc w:val="left"/>
      <w:pPr>
        <w:ind w:left="5760" w:hanging="360"/>
      </w:pPr>
      <w:rPr>
        <w:rFonts w:ascii="Courier New" w:hAnsi="Courier New" w:hint="default"/>
      </w:rPr>
    </w:lvl>
    <w:lvl w:ilvl="8" w:tplc="032288A8">
      <w:start w:val="1"/>
      <w:numFmt w:val="bullet"/>
      <w:lvlText w:val=""/>
      <w:lvlJc w:val="left"/>
      <w:pPr>
        <w:ind w:left="6480" w:hanging="360"/>
      </w:pPr>
      <w:rPr>
        <w:rFonts w:ascii="Wingdings" w:hAnsi="Wingdings" w:hint="default"/>
      </w:rPr>
    </w:lvl>
  </w:abstractNum>
  <w:abstractNum w:abstractNumId="60" w15:restartNumberingAfterBreak="0">
    <w:nsid w:val="2A16871B"/>
    <w:multiLevelType w:val="hybridMultilevel"/>
    <w:tmpl w:val="1CE6F2F4"/>
    <w:lvl w:ilvl="0" w:tplc="FED4C42C">
      <w:start w:val="1"/>
      <w:numFmt w:val="bullet"/>
      <w:lvlText w:val=""/>
      <w:lvlJc w:val="left"/>
      <w:pPr>
        <w:ind w:left="720" w:hanging="360"/>
      </w:pPr>
      <w:rPr>
        <w:rFonts w:ascii="Wingdings" w:hAnsi="Wingdings" w:hint="default"/>
      </w:rPr>
    </w:lvl>
    <w:lvl w:ilvl="1" w:tplc="55D894D4">
      <w:start w:val="1"/>
      <w:numFmt w:val="bullet"/>
      <w:lvlText w:val="o"/>
      <w:lvlJc w:val="left"/>
      <w:pPr>
        <w:ind w:left="1440" w:hanging="360"/>
      </w:pPr>
      <w:rPr>
        <w:rFonts w:ascii="Courier New" w:hAnsi="Courier New" w:hint="default"/>
      </w:rPr>
    </w:lvl>
    <w:lvl w:ilvl="2" w:tplc="2012DCFC">
      <w:start w:val="1"/>
      <w:numFmt w:val="bullet"/>
      <w:lvlText w:val=""/>
      <w:lvlJc w:val="left"/>
      <w:pPr>
        <w:ind w:left="2160" w:hanging="360"/>
      </w:pPr>
      <w:rPr>
        <w:rFonts w:ascii="Wingdings" w:hAnsi="Wingdings" w:hint="default"/>
      </w:rPr>
    </w:lvl>
    <w:lvl w:ilvl="3" w:tplc="616E440E">
      <w:start w:val="1"/>
      <w:numFmt w:val="bullet"/>
      <w:lvlText w:val=""/>
      <w:lvlJc w:val="left"/>
      <w:pPr>
        <w:ind w:left="2880" w:hanging="360"/>
      </w:pPr>
      <w:rPr>
        <w:rFonts w:ascii="Symbol" w:hAnsi="Symbol" w:hint="default"/>
      </w:rPr>
    </w:lvl>
    <w:lvl w:ilvl="4" w:tplc="18C6D56A">
      <w:start w:val="1"/>
      <w:numFmt w:val="bullet"/>
      <w:lvlText w:val="o"/>
      <w:lvlJc w:val="left"/>
      <w:pPr>
        <w:ind w:left="3600" w:hanging="360"/>
      </w:pPr>
      <w:rPr>
        <w:rFonts w:ascii="Courier New" w:hAnsi="Courier New" w:hint="default"/>
      </w:rPr>
    </w:lvl>
    <w:lvl w:ilvl="5" w:tplc="FE1408B6">
      <w:start w:val="1"/>
      <w:numFmt w:val="bullet"/>
      <w:lvlText w:val=""/>
      <w:lvlJc w:val="left"/>
      <w:pPr>
        <w:ind w:left="4320" w:hanging="360"/>
      </w:pPr>
      <w:rPr>
        <w:rFonts w:ascii="Wingdings" w:hAnsi="Wingdings" w:hint="default"/>
      </w:rPr>
    </w:lvl>
    <w:lvl w:ilvl="6" w:tplc="90D6F03A">
      <w:start w:val="1"/>
      <w:numFmt w:val="bullet"/>
      <w:lvlText w:val=""/>
      <w:lvlJc w:val="left"/>
      <w:pPr>
        <w:ind w:left="5040" w:hanging="360"/>
      </w:pPr>
      <w:rPr>
        <w:rFonts w:ascii="Symbol" w:hAnsi="Symbol" w:hint="default"/>
      </w:rPr>
    </w:lvl>
    <w:lvl w:ilvl="7" w:tplc="74682600">
      <w:start w:val="1"/>
      <w:numFmt w:val="bullet"/>
      <w:lvlText w:val="o"/>
      <w:lvlJc w:val="left"/>
      <w:pPr>
        <w:ind w:left="5760" w:hanging="360"/>
      </w:pPr>
      <w:rPr>
        <w:rFonts w:ascii="Courier New" w:hAnsi="Courier New" w:hint="default"/>
      </w:rPr>
    </w:lvl>
    <w:lvl w:ilvl="8" w:tplc="46A8290E">
      <w:start w:val="1"/>
      <w:numFmt w:val="bullet"/>
      <w:lvlText w:val=""/>
      <w:lvlJc w:val="left"/>
      <w:pPr>
        <w:ind w:left="6480" w:hanging="360"/>
      </w:pPr>
      <w:rPr>
        <w:rFonts w:ascii="Wingdings" w:hAnsi="Wingdings" w:hint="default"/>
      </w:rPr>
    </w:lvl>
  </w:abstractNum>
  <w:abstractNum w:abstractNumId="61" w15:restartNumberingAfterBreak="0">
    <w:nsid w:val="2A842031"/>
    <w:multiLevelType w:val="hybridMultilevel"/>
    <w:tmpl w:val="5CBC21DA"/>
    <w:lvl w:ilvl="0" w:tplc="1A6E31BA">
      <w:start w:val="1"/>
      <w:numFmt w:val="bullet"/>
      <w:lvlText w:val=""/>
      <w:lvlJc w:val="left"/>
      <w:pPr>
        <w:ind w:left="720" w:hanging="360"/>
      </w:pPr>
      <w:rPr>
        <w:rFonts w:ascii="Wingdings" w:hAnsi="Wingdings" w:hint="default"/>
      </w:rPr>
    </w:lvl>
    <w:lvl w:ilvl="1" w:tplc="2B20EAEA">
      <w:start w:val="1"/>
      <w:numFmt w:val="bullet"/>
      <w:lvlText w:val="o"/>
      <w:lvlJc w:val="left"/>
      <w:pPr>
        <w:ind w:left="1440" w:hanging="360"/>
      </w:pPr>
      <w:rPr>
        <w:rFonts w:ascii="Courier New" w:hAnsi="Courier New" w:hint="default"/>
      </w:rPr>
    </w:lvl>
    <w:lvl w:ilvl="2" w:tplc="B7723FAA">
      <w:start w:val="1"/>
      <w:numFmt w:val="bullet"/>
      <w:lvlText w:val=""/>
      <w:lvlJc w:val="left"/>
      <w:pPr>
        <w:ind w:left="2160" w:hanging="360"/>
      </w:pPr>
      <w:rPr>
        <w:rFonts w:ascii="Wingdings" w:hAnsi="Wingdings" w:hint="default"/>
      </w:rPr>
    </w:lvl>
    <w:lvl w:ilvl="3" w:tplc="CECAB1C8">
      <w:start w:val="1"/>
      <w:numFmt w:val="bullet"/>
      <w:lvlText w:val=""/>
      <w:lvlJc w:val="left"/>
      <w:pPr>
        <w:ind w:left="2880" w:hanging="360"/>
      </w:pPr>
      <w:rPr>
        <w:rFonts w:ascii="Symbol" w:hAnsi="Symbol" w:hint="default"/>
      </w:rPr>
    </w:lvl>
    <w:lvl w:ilvl="4" w:tplc="C584E250">
      <w:start w:val="1"/>
      <w:numFmt w:val="bullet"/>
      <w:lvlText w:val="o"/>
      <w:lvlJc w:val="left"/>
      <w:pPr>
        <w:ind w:left="3600" w:hanging="360"/>
      </w:pPr>
      <w:rPr>
        <w:rFonts w:ascii="Courier New" w:hAnsi="Courier New" w:hint="default"/>
      </w:rPr>
    </w:lvl>
    <w:lvl w:ilvl="5" w:tplc="99586B9C">
      <w:start w:val="1"/>
      <w:numFmt w:val="bullet"/>
      <w:lvlText w:val=""/>
      <w:lvlJc w:val="left"/>
      <w:pPr>
        <w:ind w:left="4320" w:hanging="360"/>
      </w:pPr>
      <w:rPr>
        <w:rFonts w:ascii="Wingdings" w:hAnsi="Wingdings" w:hint="default"/>
      </w:rPr>
    </w:lvl>
    <w:lvl w:ilvl="6" w:tplc="C484757A">
      <w:start w:val="1"/>
      <w:numFmt w:val="bullet"/>
      <w:lvlText w:val=""/>
      <w:lvlJc w:val="left"/>
      <w:pPr>
        <w:ind w:left="5040" w:hanging="360"/>
      </w:pPr>
      <w:rPr>
        <w:rFonts w:ascii="Symbol" w:hAnsi="Symbol" w:hint="default"/>
      </w:rPr>
    </w:lvl>
    <w:lvl w:ilvl="7" w:tplc="6BEC9F84">
      <w:start w:val="1"/>
      <w:numFmt w:val="bullet"/>
      <w:lvlText w:val="o"/>
      <w:lvlJc w:val="left"/>
      <w:pPr>
        <w:ind w:left="5760" w:hanging="360"/>
      </w:pPr>
      <w:rPr>
        <w:rFonts w:ascii="Courier New" w:hAnsi="Courier New" w:hint="default"/>
      </w:rPr>
    </w:lvl>
    <w:lvl w:ilvl="8" w:tplc="295E6E8C">
      <w:start w:val="1"/>
      <w:numFmt w:val="bullet"/>
      <w:lvlText w:val=""/>
      <w:lvlJc w:val="left"/>
      <w:pPr>
        <w:ind w:left="6480" w:hanging="360"/>
      </w:pPr>
      <w:rPr>
        <w:rFonts w:ascii="Wingdings" w:hAnsi="Wingdings" w:hint="default"/>
      </w:rPr>
    </w:lvl>
  </w:abstractNum>
  <w:abstractNum w:abstractNumId="62" w15:restartNumberingAfterBreak="0">
    <w:nsid w:val="2AC57C6B"/>
    <w:multiLevelType w:val="hybridMultilevel"/>
    <w:tmpl w:val="2A7A0B90"/>
    <w:lvl w:ilvl="0" w:tplc="0994EF8C">
      <w:start w:val="1"/>
      <w:numFmt w:val="bullet"/>
      <w:lvlText w:val="-"/>
      <w:lvlJc w:val="left"/>
      <w:pPr>
        <w:ind w:left="720" w:hanging="360"/>
      </w:pPr>
      <w:rPr>
        <w:rFonts w:ascii="Aptos" w:hAnsi="Aptos" w:hint="default"/>
      </w:rPr>
    </w:lvl>
    <w:lvl w:ilvl="1" w:tplc="9780A656">
      <w:start w:val="1"/>
      <w:numFmt w:val="bullet"/>
      <w:lvlText w:val="o"/>
      <w:lvlJc w:val="left"/>
      <w:pPr>
        <w:ind w:left="1440" w:hanging="360"/>
      </w:pPr>
      <w:rPr>
        <w:rFonts w:ascii="Courier New" w:hAnsi="Courier New" w:hint="default"/>
      </w:rPr>
    </w:lvl>
    <w:lvl w:ilvl="2" w:tplc="BE101AA2">
      <w:start w:val="1"/>
      <w:numFmt w:val="bullet"/>
      <w:lvlText w:val=""/>
      <w:lvlJc w:val="left"/>
      <w:pPr>
        <w:ind w:left="2160" w:hanging="360"/>
      </w:pPr>
      <w:rPr>
        <w:rFonts w:ascii="Wingdings" w:hAnsi="Wingdings" w:hint="default"/>
      </w:rPr>
    </w:lvl>
    <w:lvl w:ilvl="3" w:tplc="2682BB6E">
      <w:start w:val="1"/>
      <w:numFmt w:val="bullet"/>
      <w:lvlText w:val=""/>
      <w:lvlJc w:val="left"/>
      <w:pPr>
        <w:ind w:left="2880" w:hanging="360"/>
      </w:pPr>
      <w:rPr>
        <w:rFonts w:ascii="Symbol" w:hAnsi="Symbol" w:hint="default"/>
      </w:rPr>
    </w:lvl>
    <w:lvl w:ilvl="4" w:tplc="E0F8273E">
      <w:start w:val="1"/>
      <w:numFmt w:val="bullet"/>
      <w:lvlText w:val="o"/>
      <w:lvlJc w:val="left"/>
      <w:pPr>
        <w:ind w:left="3600" w:hanging="360"/>
      </w:pPr>
      <w:rPr>
        <w:rFonts w:ascii="Courier New" w:hAnsi="Courier New" w:hint="default"/>
      </w:rPr>
    </w:lvl>
    <w:lvl w:ilvl="5" w:tplc="D42091A2">
      <w:start w:val="1"/>
      <w:numFmt w:val="bullet"/>
      <w:lvlText w:val=""/>
      <w:lvlJc w:val="left"/>
      <w:pPr>
        <w:ind w:left="4320" w:hanging="360"/>
      </w:pPr>
      <w:rPr>
        <w:rFonts w:ascii="Wingdings" w:hAnsi="Wingdings" w:hint="default"/>
      </w:rPr>
    </w:lvl>
    <w:lvl w:ilvl="6" w:tplc="95CC4452">
      <w:start w:val="1"/>
      <w:numFmt w:val="bullet"/>
      <w:lvlText w:val=""/>
      <w:lvlJc w:val="left"/>
      <w:pPr>
        <w:ind w:left="5040" w:hanging="360"/>
      </w:pPr>
      <w:rPr>
        <w:rFonts w:ascii="Symbol" w:hAnsi="Symbol" w:hint="default"/>
      </w:rPr>
    </w:lvl>
    <w:lvl w:ilvl="7" w:tplc="8DF2F868">
      <w:start w:val="1"/>
      <w:numFmt w:val="bullet"/>
      <w:lvlText w:val="o"/>
      <w:lvlJc w:val="left"/>
      <w:pPr>
        <w:ind w:left="5760" w:hanging="360"/>
      </w:pPr>
      <w:rPr>
        <w:rFonts w:ascii="Courier New" w:hAnsi="Courier New" w:hint="default"/>
      </w:rPr>
    </w:lvl>
    <w:lvl w:ilvl="8" w:tplc="5740835E">
      <w:start w:val="1"/>
      <w:numFmt w:val="bullet"/>
      <w:lvlText w:val=""/>
      <w:lvlJc w:val="left"/>
      <w:pPr>
        <w:ind w:left="6480" w:hanging="360"/>
      </w:pPr>
      <w:rPr>
        <w:rFonts w:ascii="Wingdings" w:hAnsi="Wingdings" w:hint="default"/>
      </w:rPr>
    </w:lvl>
  </w:abstractNum>
  <w:abstractNum w:abstractNumId="63" w15:restartNumberingAfterBreak="0">
    <w:nsid w:val="2B834992"/>
    <w:multiLevelType w:val="hybridMultilevel"/>
    <w:tmpl w:val="0A8CECC2"/>
    <w:lvl w:ilvl="0" w:tplc="82B26C7C">
      <w:start w:val="1"/>
      <w:numFmt w:val="bullet"/>
      <w:lvlText w:val=""/>
      <w:lvlJc w:val="left"/>
      <w:pPr>
        <w:ind w:left="720" w:hanging="360"/>
      </w:pPr>
      <w:rPr>
        <w:rFonts w:ascii="Wingdings" w:hAnsi="Wingdings" w:hint="default"/>
      </w:rPr>
    </w:lvl>
    <w:lvl w:ilvl="1" w:tplc="636A3484">
      <w:start w:val="1"/>
      <w:numFmt w:val="bullet"/>
      <w:lvlText w:val="o"/>
      <w:lvlJc w:val="left"/>
      <w:pPr>
        <w:ind w:left="1440" w:hanging="360"/>
      </w:pPr>
      <w:rPr>
        <w:rFonts w:ascii="Courier New" w:hAnsi="Courier New" w:hint="default"/>
      </w:rPr>
    </w:lvl>
    <w:lvl w:ilvl="2" w:tplc="00F86538">
      <w:start w:val="1"/>
      <w:numFmt w:val="bullet"/>
      <w:lvlText w:val=""/>
      <w:lvlJc w:val="left"/>
      <w:pPr>
        <w:ind w:left="2160" w:hanging="360"/>
      </w:pPr>
      <w:rPr>
        <w:rFonts w:ascii="Wingdings" w:hAnsi="Wingdings" w:hint="default"/>
      </w:rPr>
    </w:lvl>
    <w:lvl w:ilvl="3" w:tplc="A0B26CA2">
      <w:start w:val="1"/>
      <w:numFmt w:val="bullet"/>
      <w:lvlText w:val=""/>
      <w:lvlJc w:val="left"/>
      <w:pPr>
        <w:ind w:left="2880" w:hanging="360"/>
      </w:pPr>
      <w:rPr>
        <w:rFonts w:ascii="Symbol" w:hAnsi="Symbol" w:hint="default"/>
      </w:rPr>
    </w:lvl>
    <w:lvl w:ilvl="4" w:tplc="1FC66A12">
      <w:start w:val="1"/>
      <w:numFmt w:val="bullet"/>
      <w:lvlText w:val="o"/>
      <w:lvlJc w:val="left"/>
      <w:pPr>
        <w:ind w:left="3600" w:hanging="360"/>
      </w:pPr>
      <w:rPr>
        <w:rFonts w:ascii="Courier New" w:hAnsi="Courier New" w:hint="default"/>
      </w:rPr>
    </w:lvl>
    <w:lvl w:ilvl="5" w:tplc="9976E85A">
      <w:start w:val="1"/>
      <w:numFmt w:val="bullet"/>
      <w:lvlText w:val=""/>
      <w:lvlJc w:val="left"/>
      <w:pPr>
        <w:ind w:left="4320" w:hanging="360"/>
      </w:pPr>
      <w:rPr>
        <w:rFonts w:ascii="Wingdings" w:hAnsi="Wingdings" w:hint="default"/>
      </w:rPr>
    </w:lvl>
    <w:lvl w:ilvl="6" w:tplc="637E5570">
      <w:start w:val="1"/>
      <w:numFmt w:val="bullet"/>
      <w:lvlText w:val=""/>
      <w:lvlJc w:val="left"/>
      <w:pPr>
        <w:ind w:left="5040" w:hanging="360"/>
      </w:pPr>
      <w:rPr>
        <w:rFonts w:ascii="Symbol" w:hAnsi="Symbol" w:hint="default"/>
      </w:rPr>
    </w:lvl>
    <w:lvl w:ilvl="7" w:tplc="2004BA9A">
      <w:start w:val="1"/>
      <w:numFmt w:val="bullet"/>
      <w:lvlText w:val="o"/>
      <w:lvlJc w:val="left"/>
      <w:pPr>
        <w:ind w:left="5760" w:hanging="360"/>
      </w:pPr>
      <w:rPr>
        <w:rFonts w:ascii="Courier New" w:hAnsi="Courier New" w:hint="default"/>
      </w:rPr>
    </w:lvl>
    <w:lvl w:ilvl="8" w:tplc="33AA5BBE">
      <w:start w:val="1"/>
      <w:numFmt w:val="bullet"/>
      <w:lvlText w:val=""/>
      <w:lvlJc w:val="left"/>
      <w:pPr>
        <w:ind w:left="6480" w:hanging="360"/>
      </w:pPr>
      <w:rPr>
        <w:rFonts w:ascii="Wingdings" w:hAnsi="Wingdings" w:hint="default"/>
      </w:rPr>
    </w:lvl>
  </w:abstractNum>
  <w:abstractNum w:abstractNumId="64" w15:restartNumberingAfterBreak="0">
    <w:nsid w:val="2CB84C9F"/>
    <w:multiLevelType w:val="hybridMultilevel"/>
    <w:tmpl w:val="65E4651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2F22ADCA"/>
    <w:multiLevelType w:val="hybridMultilevel"/>
    <w:tmpl w:val="2B023538"/>
    <w:lvl w:ilvl="0" w:tplc="FCE80802">
      <w:start w:val="1"/>
      <w:numFmt w:val="bullet"/>
      <w:lvlText w:val=""/>
      <w:lvlJc w:val="left"/>
      <w:pPr>
        <w:ind w:left="720" w:hanging="360"/>
      </w:pPr>
      <w:rPr>
        <w:rFonts w:ascii="Wingdings" w:hAnsi="Wingdings" w:hint="default"/>
      </w:rPr>
    </w:lvl>
    <w:lvl w:ilvl="1" w:tplc="9B744B5A">
      <w:start w:val="1"/>
      <w:numFmt w:val="bullet"/>
      <w:lvlText w:val="o"/>
      <w:lvlJc w:val="left"/>
      <w:pPr>
        <w:ind w:left="1440" w:hanging="360"/>
      </w:pPr>
      <w:rPr>
        <w:rFonts w:ascii="Courier New" w:hAnsi="Courier New" w:hint="default"/>
      </w:rPr>
    </w:lvl>
    <w:lvl w:ilvl="2" w:tplc="2C8EC752">
      <w:start w:val="1"/>
      <w:numFmt w:val="bullet"/>
      <w:lvlText w:val=""/>
      <w:lvlJc w:val="left"/>
      <w:pPr>
        <w:ind w:left="2160" w:hanging="360"/>
      </w:pPr>
      <w:rPr>
        <w:rFonts w:ascii="Wingdings" w:hAnsi="Wingdings" w:hint="default"/>
      </w:rPr>
    </w:lvl>
    <w:lvl w:ilvl="3" w:tplc="36BACE40">
      <w:start w:val="1"/>
      <w:numFmt w:val="bullet"/>
      <w:lvlText w:val=""/>
      <w:lvlJc w:val="left"/>
      <w:pPr>
        <w:ind w:left="2880" w:hanging="360"/>
      </w:pPr>
      <w:rPr>
        <w:rFonts w:ascii="Symbol" w:hAnsi="Symbol" w:hint="default"/>
      </w:rPr>
    </w:lvl>
    <w:lvl w:ilvl="4" w:tplc="1E388B04">
      <w:start w:val="1"/>
      <w:numFmt w:val="bullet"/>
      <w:lvlText w:val="o"/>
      <w:lvlJc w:val="left"/>
      <w:pPr>
        <w:ind w:left="3600" w:hanging="360"/>
      </w:pPr>
      <w:rPr>
        <w:rFonts w:ascii="Courier New" w:hAnsi="Courier New" w:hint="default"/>
      </w:rPr>
    </w:lvl>
    <w:lvl w:ilvl="5" w:tplc="93580060">
      <w:start w:val="1"/>
      <w:numFmt w:val="bullet"/>
      <w:lvlText w:val=""/>
      <w:lvlJc w:val="left"/>
      <w:pPr>
        <w:ind w:left="4320" w:hanging="360"/>
      </w:pPr>
      <w:rPr>
        <w:rFonts w:ascii="Wingdings" w:hAnsi="Wingdings" w:hint="default"/>
      </w:rPr>
    </w:lvl>
    <w:lvl w:ilvl="6" w:tplc="9E56F2DE">
      <w:start w:val="1"/>
      <w:numFmt w:val="bullet"/>
      <w:lvlText w:val=""/>
      <w:lvlJc w:val="left"/>
      <w:pPr>
        <w:ind w:left="5040" w:hanging="360"/>
      </w:pPr>
      <w:rPr>
        <w:rFonts w:ascii="Symbol" w:hAnsi="Symbol" w:hint="default"/>
      </w:rPr>
    </w:lvl>
    <w:lvl w:ilvl="7" w:tplc="E98EA9FE">
      <w:start w:val="1"/>
      <w:numFmt w:val="bullet"/>
      <w:lvlText w:val="o"/>
      <w:lvlJc w:val="left"/>
      <w:pPr>
        <w:ind w:left="5760" w:hanging="360"/>
      </w:pPr>
      <w:rPr>
        <w:rFonts w:ascii="Courier New" w:hAnsi="Courier New" w:hint="default"/>
      </w:rPr>
    </w:lvl>
    <w:lvl w:ilvl="8" w:tplc="EE7E07E2">
      <w:start w:val="1"/>
      <w:numFmt w:val="bullet"/>
      <w:lvlText w:val=""/>
      <w:lvlJc w:val="left"/>
      <w:pPr>
        <w:ind w:left="6480" w:hanging="360"/>
      </w:pPr>
      <w:rPr>
        <w:rFonts w:ascii="Wingdings" w:hAnsi="Wingdings" w:hint="default"/>
      </w:rPr>
    </w:lvl>
  </w:abstractNum>
  <w:abstractNum w:abstractNumId="66" w15:restartNumberingAfterBreak="0">
    <w:nsid w:val="30F01471"/>
    <w:multiLevelType w:val="hybridMultilevel"/>
    <w:tmpl w:val="FEC8EABC"/>
    <w:lvl w:ilvl="0" w:tplc="D0C4A258">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31882197"/>
    <w:multiLevelType w:val="hybridMultilevel"/>
    <w:tmpl w:val="872C20AC"/>
    <w:lvl w:ilvl="0" w:tplc="D5281F58">
      <w:start w:val="1"/>
      <w:numFmt w:val="bullet"/>
      <w:lvlText w:val=""/>
      <w:lvlJc w:val="left"/>
      <w:pPr>
        <w:ind w:left="720" w:hanging="360"/>
      </w:pPr>
      <w:rPr>
        <w:rFonts w:ascii="Wingdings" w:hAnsi="Wingdings" w:hint="default"/>
      </w:rPr>
    </w:lvl>
    <w:lvl w:ilvl="1" w:tplc="F28C81CA">
      <w:start w:val="1"/>
      <w:numFmt w:val="bullet"/>
      <w:lvlText w:val="o"/>
      <w:lvlJc w:val="left"/>
      <w:pPr>
        <w:ind w:left="1440" w:hanging="360"/>
      </w:pPr>
      <w:rPr>
        <w:rFonts w:ascii="Courier New" w:hAnsi="Courier New" w:hint="default"/>
      </w:rPr>
    </w:lvl>
    <w:lvl w:ilvl="2" w:tplc="C6DA0EF8">
      <w:start w:val="1"/>
      <w:numFmt w:val="bullet"/>
      <w:lvlText w:val=""/>
      <w:lvlJc w:val="left"/>
      <w:pPr>
        <w:ind w:left="2160" w:hanging="360"/>
      </w:pPr>
      <w:rPr>
        <w:rFonts w:ascii="Wingdings" w:hAnsi="Wingdings" w:hint="default"/>
      </w:rPr>
    </w:lvl>
    <w:lvl w:ilvl="3" w:tplc="B3287586">
      <w:start w:val="1"/>
      <w:numFmt w:val="bullet"/>
      <w:lvlText w:val=""/>
      <w:lvlJc w:val="left"/>
      <w:pPr>
        <w:ind w:left="2880" w:hanging="360"/>
      </w:pPr>
      <w:rPr>
        <w:rFonts w:ascii="Symbol" w:hAnsi="Symbol" w:hint="default"/>
      </w:rPr>
    </w:lvl>
    <w:lvl w:ilvl="4" w:tplc="0E74DD3E">
      <w:start w:val="1"/>
      <w:numFmt w:val="bullet"/>
      <w:lvlText w:val="o"/>
      <w:lvlJc w:val="left"/>
      <w:pPr>
        <w:ind w:left="3600" w:hanging="360"/>
      </w:pPr>
      <w:rPr>
        <w:rFonts w:ascii="Courier New" w:hAnsi="Courier New" w:hint="default"/>
      </w:rPr>
    </w:lvl>
    <w:lvl w:ilvl="5" w:tplc="22BAB460">
      <w:start w:val="1"/>
      <w:numFmt w:val="bullet"/>
      <w:lvlText w:val=""/>
      <w:lvlJc w:val="left"/>
      <w:pPr>
        <w:ind w:left="4320" w:hanging="360"/>
      </w:pPr>
      <w:rPr>
        <w:rFonts w:ascii="Wingdings" w:hAnsi="Wingdings" w:hint="default"/>
      </w:rPr>
    </w:lvl>
    <w:lvl w:ilvl="6" w:tplc="50AC4C0C">
      <w:start w:val="1"/>
      <w:numFmt w:val="bullet"/>
      <w:lvlText w:val=""/>
      <w:lvlJc w:val="left"/>
      <w:pPr>
        <w:ind w:left="5040" w:hanging="360"/>
      </w:pPr>
      <w:rPr>
        <w:rFonts w:ascii="Symbol" w:hAnsi="Symbol" w:hint="default"/>
      </w:rPr>
    </w:lvl>
    <w:lvl w:ilvl="7" w:tplc="D5E09086">
      <w:start w:val="1"/>
      <w:numFmt w:val="bullet"/>
      <w:lvlText w:val="o"/>
      <w:lvlJc w:val="left"/>
      <w:pPr>
        <w:ind w:left="5760" w:hanging="360"/>
      </w:pPr>
      <w:rPr>
        <w:rFonts w:ascii="Courier New" w:hAnsi="Courier New" w:hint="default"/>
      </w:rPr>
    </w:lvl>
    <w:lvl w:ilvl="8" w:tplc="CD98F600">
      <w:start w:val="1"/>
      <w:numFmt w:val="bullet"/>
      <w:lvlText w:val=""/>
      <w:lvlJc w:val="left"/>
      <w:pPr>
        <w:ind w:left="6480" w:hanging="360"/>
      </w:pPr>
      <w:rPr>
        <w:rFonts w:ascii="Wingdings" w:hAnsi="Wingdings" w:hint="default"/>
      </w:rPr>
    </w:lvl>
  </w:abstractNum>
  <w:abstractNum w:abstractNumId="68" w15:restartNumberingAfterBreak="0">
    <w:nsid w:val="31D47E48"/>
    <w:multiLevelType w:val="hybridMultilevel"/>
    <w:tmpl w:val="F22E71BA"/>
    <w:lvl w:ilvl="0" w:tplc="743C957E">
      <w:start w:val="1"/>
      <w:numFmt w:val="bullet"/>
      <w:lvlText w:val=""/>
      <w:lvlJc w:val="left"/>
      <w:pPr>
        <w:ind w:left="720" w:hanging="360"/>
      </w:pPr>
      <w:rPr>
        <w:rFonts w:ascii="Symbol" w:hAnsi="Symbol" w:hint="default"/>
      </w:rPr>
    </w:lvl>
    <w:lvl w:ilvl="1" w:tplc="790414F2">
      <w:start w:val="1"/>
      <w:numFmt w:val="bullet"/>
      <w:lvlText w:val="o"/>
      <w:lvlJc w:val="left"/>
      <w:pPr>
        <w:ind w:left="1440" w:hanging="360"/>
      </w:pPr>
      <w:rPr>
        <w:rFonts w:ascii="Courier New" w:hAnsi="Courier New" w:hint="default"/>
      </w:rPr>
    </w:lvl>
    <w:lvl w:ilvl="2" w:tplc="C8340A2E">
      <w:start w:val="1"/>
      <w:numFmt w:val="bullet"/>
      <w:lvlText w:val=""/>
      <w:lvlJc w:val="left"/>
      <w:pPr>
        <w:ind w:left="2160" w:hanging="360"/>
      </w:pPr>
      <w:rPr>
        <w:rFonts w:ascii="Wingdings" w:hAnsi="Wingdings" w:hint="default"/>
      </w:rPr>
    </w:lvl>
    <w:lvl w:ilvl="3" w:tplc="CE5AD28E">
      <w:start w:val="1"/>
      <w:numFmt w:val="bullet"/>
      <w:lvlText w:val=""/>
      <w:lvlJc w:val="left"/>
      <w:pPr>
        <w:ind w:left="2880" w:hanging="360"/>
      </w:pPr>
      <w:rPr>
        <w:rFonts w:ascii="Symbol" w:hAnsi="Symbol" w:hint="default"/>
      </w:rPr>
    </w:lvl>
    <w:lvl w:ilvl="4" w:tplc="2ECCCE7E">
      <w:start w:val="1"/>
      <w:numFmt w:val="bullet"/>
      <w:lvlText w:val="o"/>
      <w:lvlJc w:val="left"/>
      <w:pPr>
        <w:ind w:left="3600" w:hanging="360"/>
      </w:pPr>
      <w:rPr>
        <w:rFonts w:ascii="Courier New" w:hAnsi="Courier New" w:hint="default"/>
      </w:rPr>
    </w:lvl>
    <w:lvl w:ilvl="5" w:tplc="43D83672">
      <w:start w:val="1"/>
      <w:numFmt w:val="bullet"/>
      <w:lvlText w:val=""/>
      <w:lvlJc w:val="left"/>
      <w:pPr>
        <w:ind w:left="4320" w:hanging="360"/>
      </w:pPr>
      <w:rPr>
        <w:rFonts w:ascii="Wingdings" w:hAnsi="Wingdings" w:hint="default"/>
      </w:rPr>
    </w:lvl>
    <w:lvl w:ilvl="6" w:tplc="28E2CC02">
      <w:start w:val="1"/>
      <w:numFmt w:val="bullet"/>
      <w:lvlText w:val=""/>
      <w:lvlJc w:val="left"/>
      <w:pPr>
        <w:ind w:left="5040" w:hanging="360"/>
      </w:pPr>
      <w:rPr>
        <w:rFonts w:ascii="Symbol" w:hAnsi="Symbol" w:hint="default"/>
      </w:rPr>
    </w:lvl>
    <w:lvl w:ilvl="7" w:tplc="1116ECA0">
      <w:start w:val="1"/>
      <w:numFmt w:val="bullet"/>
      <w:lvlText w:val="o"/>
      <w:lvlJc w:val="left"/>
      <w:pPr>
        <w:ind w:left="5760" w:hanging="360"/>
      </w:pPr>
      <w:rPr>
        <w:rFonts w:ascii="Courier New" w:hAnsi="Courier New" w:hint="default"/>
      </w:rPr>
    </w:lvl>
    <w:lvl w:ilvl="8" w:tplc="7616CF22">
      <w:start w:val="1"/>
      <w:numFmt w:val="bullet"/>
      <w:lvlText w:val=""/>
      <w:lvlJc w:val="left"/>
      <w:pPr>
        <w:ind w:left="6480" w:hanging="360"/>
      </w:pPr>
      <w:rPr>
        <w:rFonts w:ascii="Wingdings" w:hAnsi="Wingdings" w:hint="default"/>
      </w:rPr>
    </w:lvl>
  </w:abstractNum>
  <w:abstractNum w:abstractNumId="69" w15:restartNumberingAfterBreak="0">
    <w:nsid w:val="3247814E"/>
    <w:multiLevelType w:val="hybridMultilevel"/>
    <w:tmpl w:val="70945ECA"/>
    <w:lvl w:ilvl="0" w:tplc="CE6C793A">
      <w:start w:val="1"/>
      <w:numFmt w:val="bullet"/>
      <w:lvlText w:val=""/>
      <w:lvlJc w:val="left"/>
      <w:pPr>
        <w:ind w:left="720" w:hanging="360"/>
      </w:pPr>
      <w:rPr>
        <w:rFonts w:ascii="Wingdings" w:hAnsi="Wingdings" w:hint="default"/>
      </w:rPr>
    </w:lvl>
    <w:lvl w:ilvl="1" w:tplc="492472C4">
      <w:start w:val="1"/>
      <w:numFmt w:val="bullet"/>
      <w:lvlText w:val="o"/>
      <w:lvlJc w:val="left"/>
      <w:pPr>
        <w:ind w:left="1440" w:hanging="360"/>
      </w:pPr>
      <w:rPr>
        <w:rFonts w:ascii="Courier New" w:hAnsi="Courier New" w:hint="default"/>
      </w:rPr>
    </w:lvl>
    <w:lvl w:ilvl="2" w:tplc="6E563ECE">
      <w:start w:val="1"/>
      <w:numFmt w:val="bullet"/>
      <w:lvlText w:val=""/>
      <w:lvlJc w:val="left"/>
      <w:pPr>
        <w:ind w:left="2160" w:hanging="360"/>
      </w:pPr>
      <w:rPr>
        <w:rFonts w:ascii="Wingdings" w:hAnsi="Wingdings" w:hint="default"/>
      </w:rPr>
    </w:lvl>
    <w:lvl w:ilvl="3" w:tplc="B3D80584">
      <w:start w:val="1"/>
      <w:numFmt w:val="bullet"/>
      <w:lvlText w:val=""/>
      <w:lvlJc w:val="left"/>
      <w:pPr>
        <w:ind w:left="2880" w:hanging="360"/>
      </w:pPr>
      <w:rPr>
        <w:rFonts w:ascii="Symbol" w:hAnsi="Symbol" w:hint="default"/>
      </w:rPr>
    </w:lvl>
    <w:lvl w:ilvl="4" w:tplc="D922A312">
      <w:start w:val="1"/>
      <w:numFmt w:val="bullet"/>
      <w:lvlText w:val="o"/>
      <w:lvlJc w:val="left"/>
      <w:pPr>
        <w:ind w:left="3600" w:hanging="360"/>
      </w:pPr>
      <w:rPr>
        <w:rFonts w:ascii="Courier New" w:hAnsi="Courier New" w:hint="default"/>
      </w:rPr>
    </w:lvl>
    <w:lvl w:ilvl="5" w:tplc="85E6732C">
      <w:start w:val="1"/>
      <w:numFmt w:val="bullet"/>
      <w:lvlText w:val=""/>
      <w:lvlJc w:val="left"/>
      <w:pPr>
        <w:ind w:left="4320" w:hanging="360"/>
      </w:pPr>
      <w:rPr>
        <w:rFonts w:ascii="Wingdings" w:hAnsi="Wingdings" w:hint="default"/>
      </w:rPr>
    </w:lvl>
    <w:lvl w:ilvl="6" w:tplc="DD1E7A86">
      <w:start w:val="1"/>
      <w:numFmt w:val="bullet"/>
      <w:lvlText w:val=""/>
      <w:lvlJc w:val="left"/>
      <w:pPr>
        <w:ind w:left="5040" w:hanging="360"/>
      </w:pPr>
      <w:rPr>
        <w:rFonts w:ascii="Symbol" w:hAnsi="Symbol" w:hint="default"/>
      </w:rPr>
    </w:lvl>
    <w:lvl w:ilvl="7" w:tplc="07047DBE">
      <w:start w:val="1"/>
      <w:numFmt w:val="bullet"/>
      <w:lvlText w:val="o"/>
      <w:lvlJc w:val="left"/>
      <w:pPr>
        <w:ind w:left="5760" w:hanging="360"/>
      </w:pPr>
      <w:rPr>
        <w:rFonts w:ascii="Courier New" w:hAnsi="Courier New" w:hint="default"/>
      </w:rPr>
    </w:lvl>
    <w:lvl w:ilvl="8" w:tplc="50A8C63A">
      <w:start w:val="1"/>
      <w:numFmt w:val="bullet"/>
      <w:lvlText w:val=""/>
      <w:lvlJc w:val="left"/>
      <w:pPr>
        <w:ind w:left="6480" w:hanging="360"/>
      </w:pPr>
      <w:rPr>
        <w:rFonts w:ascii="Wingdings" w:hAnsi="Wingdings" w:hint="default"/>
      </w:rPr>
    </w:lvl>
  </w:abstractNum>
  <w:abstractNum w:abstractNumId="70" w15:restartNumberingAfterBreak="0">
    <w:nsid w:val="325437AD"/>
    <w:multiLevelType w:val="hybridMultilevel"/>
    <w:tmpl w:val="0F4A0032"/>
    <w:lvl w:ilvl="0" w:tplc="C840E52C">
      <w:start w:val="1"/>
      <w:numFmt w:val="bullet"/>
      <w:lvlText w:val=""/>
      <w:lvlJc w:val="left"/>
      <w:pPr>
        <w:ind w:left="720" w:hanging="360"/>
      </w:pPr>
      <w:rPr>
        <w:rFonts w:ascii="Wingdings" w:hAnsi="Wingdings" w:hint="default"/>
      </w:rPr>
    </w:lvl>
    <w:lvl w:ilvl="1" w:tplc="8F066FBA">
      <w:start w:val="1"/>
      <w:numFmt w:val="bullet"/>
      <w:lvlText w:val="o"/>
      <w:lvlJc w:val="left"/>
      <w:pPr>
        <w:ind w:left="1440" w:hanging="360"/>
      </w:pPr>
      <w:rPr>
        <w:rFonts w:ascii="Courier New" w:hAnsi="Courier New" w:hint="default"/>
      </w:rPr>
    </w:lvl>
    <w:lvl w:ilvl="2" w:tplc="95347DF6">
      <w:start w:val="1"/>
      <w:numFmt w:val="bullet"/>
      <w:lvlText w:val=""/>
      <w:lvlJc w:val="left"/>
      <w:pPr>
        <w:ind w:left="2160" w:hanging="360"/>
      </w:pPr>
      <w:rPr>
        <w:rFonts w:ascii="Wingdings" w:hAnsi="Wingdings" w:hint="default"/>
      </w:rPr>
    </w:lvl>
    <w:lvl w:ilvl="3" w:tplc="C8D89AC2">
      <w:start w:val="1"/>
      <w:numFmt w:val="bullet"/>
      <w:lvlText w:val=""/>
      <w:lvlJc w:val="left"/>
      <w:pPr>
        <w:ind w:left="2880" w:hanging="360"/>
      </w:pPr>
      <w:rPr>
        <w:rFonts w:ascii="Symbol" w:hAnsi="Symbol" w:hint="default"/>
      </w:rPr>
    </w:lvl>
    <w:lvl w:ilvl="4" w:tplc="B0A06208">
      <w:start w:val="1"/>
      <w:numFmt w:val="bullet"/>
      <w:lvlText w:val="o"/>
      <w:lvlJc w:val="left"/>
      <w:pPr>
        <w:ind w:left="3600" w:hanging="360"/>
      </w:pPr>
      <w:rPr>
        <w:rFonts w:ascii="Courier New" w:hAnsi="Courier New" w:hint="default"/>
      </w:rPr>
    </w:lvl>
    <w:lvl w:ilvl="5" w:tplc="26EEFAFA">
      <w:start w:val="1"/>
      <w:numFmt w:val="bullet"/>
      <w:lvlText w:val=""/>
      <w:lvlJc w:val="left"/>
      <w:pPr>
        <w:ind w:left="4320" w:hanging="360"/>
      </w:pPr>
      <w:rPr>
        <w:rFonts w:ascii="Wingdings" w:hAnsi="Wingdings" w:hint="default"/>
      </w:rPr>
    </w:lvl>
    <w:lvl w:ilvl="6" w:tplc="FCE811E4">
      <w:start w:val="1"/>
      <w:numFmt w:val="bullet"/>
      <w:lvlText w:val=""/>
      <w:lvlJc w:val="left"/>
      <w:pPr>
        <w:ind w:left="5040" w:hanging="360"/>
      </w:pPr>
      <w:rPr>
        <w:rFonts w:ascii="Symbol" w:hAnsi="Symbol" w:hint="default"/>
      </w:rPr>
    </w:lvl>
    <w:lvl w:ilvl="7" w:tplc="C39A5EFC">
      <w:start w:val="1"/>
      <w:numFmt w:val="bullet"/>
      <w:lvlText w:val="o"/>
      <w:lvlJc w:val="left"/>
      <w:pPr>
        <w:ind w:left="5760" w:hanging="360"/>
      </w:pPr>
      <w:rPr>
        <w:rFonts w:ascii="Courier New" w:hAnsi="Courier New" w:hint="default"/>
      </w:rPr>
    </w:lvl>
    <w:lvl w:ilvl="8" w:tplc="501C9B50">
      <w:start w:val="1"/>
      <w:numFmt w:val="bullet"/>
      <w:lvlText w:val=""/>
      <w:lvlJc w:val="left"/>
      <w:pPr>
        <w:ind w:left="6480" w:hanging="360"/>
      </w:pPr>
      <w:rPr>
        <w:rFonts w:ascii="Wingdings" w:hAnsi="Wingdings" w:hint="default"/>
      </w:rPr>
    </w:lvl>
  </w:abstractNum>
  <w:abstractNum w:abstractNumId="71" w15:restartNumberingAfterBreak="0">
    <w:nsid w:val="325963BE"/>
    <w:multiLevelType w:val="hybridMultilevel"/>
    <w:tmpl w:val="7F7659C8"/>
    <w:lvl w:ilvl="0" w:tplc="C8FACC6C">
      <w:start w:val="1"/>
      <w:numFmt w:val="bullet"/>
      <w:lvlText w:val=""/>
      <w:lvlJc w:val="left"/>
      <w:pPr>
        <w:ind w:left="720" w:hanging="360"/>
      </w:pPr>
      <w:rPr>
        <w:rFonts w:ascii="Symbol" w:hAnsi="Symbol" w:hint="default"/>
      </w:rPr>
    </w:lvl>
    <w:lvl w:ilvl="1" w:tplc="C302B4D2">
      <w:start w:val="1"/>
      <w:numFmt w:val="bullet"/>
      <w:lvlText w:val="o"/>
      <w:lvlJc w:val="left"/>
      <w:pPr>
        <w:ind w:left="1440" w:hanging="360"/>
      </w:pPr>
      <w:rPr>
        <w:rFonts w:ascii="Courier New" w:hAnsi="Courier New" w:hint="default"/>
      </w:rPr>
    </w:lvl>
    <w:lvl w:ilvl="2" w:tplc="538A5FFE">
      <w:start w:val="1"/>
      <w:numFmt w:val="bullet"/>
      <w:lvlText w:val=""/>
      <w:lvlJc w:val="left"/>
      <w:pPr>
        <w:ind w:left="2160" w:hanging="360"/>
      </w:pPr>
      <w:rPr>
        <w:rFonts w:ascii="Wingdings" w:hAnsi="Wingdings" w:hint="default"/>
      </w:rPr>
    </w:lvl>
    <w:lvl w:ilvl="3" w:tplc="E69EBEBC">
      <w:start w:val="1"/>
      <w:numFmt w:val="bullet"/>
      <w:lvlText w:val=""/>
      <w:lvlJc w:val="left"/>
      <w:pPr>
        <w:ind w:left="2880" w:hanging="360"/>
      </w:pPr>
      <w:rPr>
        <w:rFonts w:ascii="Symbol" w:hAnsi="Symbol" w:hint="default"/>
      </w:rPr>
    </w:lvl>
    <w:lvl w:ilvl="4" w:tplc="B330B0FE">
      <w:start w:val="1"/>
      <w:numFmt w:val="bullet"/>
      <w:lvlText w:val="o"/>
      <w:lvlJc w:val="left"/>
      <w:pPr>
        <w:ind w:left="3600" w:hanging="360"/>
      </w:pPr>
      <w:rPr>
        <w:rFonts w:ascii="Courier New" w:hAnsi="Courier New" w:hint="default"/>
      </w:rPr>
    </w:lvl>
    <w:lvl w:ilvl="5" w:tplc="8FBA4E9C">
      <w:start w:val="1"/>
      <w:numFmt w:val="bullet"/>
      <w:lvlText w:val=""/>
      <w:lvlJc w:val="left"/>
      <w:pPr>
        <w:ind w:left="4320" w:hanging="360"/>
      </w:pPr>
      <w:rPr>
        <w:rFonts w:ascii="Wingdings" w:hAnsi="Wingdings" w:hint="default"/>
      </w:rPr>
    </w:lvl>
    <w:lvl w:ilvl="6" w:tplc="195A0AEC">
      <w:start w:val="1"/>
      <w:numFmt w:val="bullet"/>
      <w:lvlText w:val=""/>
      <w:lvlJc w:val="left"/>
      <w:pPr>
        <w:ind w:left="5040" w:hanging="360"/>
      </w:pPr>
      <w:rPr>
        <w:rFonts w:ascii="Symbol" w:hAnsi="Symbol" w:hint="default"/>
      </w:rPr>
    </w:lvl>
    <w:lvl w:ilvl="7" w:tplc="3B7A2F56">
      <w:start w:val="1"/>
      <w:numFmt w:val="bullet"/>
      <w:lvlText w:val="o"/>
      <w:lvlJc w:val="left"/>
      <w:pPr>
        <w:ind w:left="5760" w:hanging="360"/>
      </w:pPr>
      <w:rPr>
        <w:rFonts w:ascii="Courier New" w:hAnsi="Courier New" w:hint="default"/>
      </w:rPr>
    </w:lvl>
    <w:lvl w:ilvl="8" w:tplc="3C90DB7E">
      <w:start w:val="1"/>
      <w:numFmt w:val="bullet"/>
      <w:lvlText w:val=""/>
      <w:lvlJc w:val="left"/>
      <w:pPr>
        <w:ind w:left="6480" w:hanging="360"/>
      </w:pPr>
      <w:rPr>
        <w:rFonts w:ascii="Wingdings" w:hAnsi="Wingdings" w:hint="default"/>
      </w:rPr>
    </w:lvl>
  </w:abstractNum>
  <w:abstractNum w:abstractNumId="72" w15:restartNumberingAfterBreak="0">
    <w:nsid w:val="3299A33B"/>
    <w:multiLevelType w:val="hybridMultilevel"/>
    <w:tmpl w:val="454E1DEE"/>
    <w:lvl w:ilvl="0" w:tplc="A224C0D4">
      <w:start w:val="1"/>
      <w:numFmt w:val="bullet"/>
      <w:lvlText w:val=""/>
      <w:lvlJc w:val="left"/>
      <w:pPr>
        <w:ind w:left="720" w:hanging="360"/>
      </w:pPr>
      <w:rPr>
        <w:rFonts w:ascii="Wingdings" w:hAnsi="Wingdings" w:hint="default"/>
      </w:rPr>
    </w:lvl>
    <w:lvl w:ilvl="1" w:tplc="0810A5FE">
      <w:start w:val="1"/>
      <w:numFmt w:val="bullet"/>
      <w:lvlText w:val="o"/>
      <w:lvlJc w:val="left"/>
      <w:pPr>
        <w:ind w:left="1440" w:hanging="360"/>
      </w:pPr>
      <w:rPr>
        <w:rFonts w:ascii="Courier New" w:hAnsi="Courier New" w:hint="default"/>
      </w:rPr>
    </w:lvl>
    <w:lvl w:ilvl="2" w:tplc="857EC414">
      <w:start w:val="1"/>
      <w:numFmt w:val="bullet"/>
      <w:lvlText w:val=""/>
      <w:lvlJc w:val="left"/>
      <w:pPr>
        <w:ind w:left="2160" w:hanging="360"/>
      </w:pPr>
      <w:rPr>
        <w:rFonts w:ascii="Wingdings" w:hAnsi="Wingdings" w:hint="default"/>
      </w:rPr>
    </w:lvl>
    <w:lvl w:ilvl="3" w:tplc="E2E05368">
      <w:start w:val="1"/>
      <w:numFmt w:val="bullet"/>
      <w:lvlText w:val=""/>
      <w:lvlJc w:val="left"/>
      <w:pPr>
        <w:ind w:left="2880" w:hanging="360"/>
      </w:pPr>
      <w:rPr>
        <w:rFonts w:ascii="Symbol" w:hAnsi="Symbol" w:hint="default"/>
      </w:rPr>
    </w:lvl>
    <w:lvl w:ilvl="4" w:tplc="2458C1E0">
      <w:start w:val="1"/>
      <w:numFmt w:val="bullet"/>
      <w:lvlText w:val="o"/>
      <w:lvlJc w:val="left"/>
      <w:pPr>
        <w:ind w:left="3600" w:hanging="360"/>
      </w:pPr>
      <w:rPr>
        <w:rFonts w:ascii="Courier New" w:hAnsi="Courier New" w:hint="default"/>
      </w:rPr>
    </w:lvl>
    <w:lvl w:ilvl="5" w:tplc="42287BEC">
      <w:start w:val="1"/>
      <w:numFmt w:val="bullet"/>
      <w:lvlText w:val=""/>
      <w:lvlJc w:val="left"/>
      <w:pPr>
        <w:ind w:left="4320" w:hanging="360"/>
      </w:pPr>
      <w:rPr>
        <w:rFonts w:ascii="Wingdings" w:hAnsi="Wingdings" w:hint="default"/>
      </w:rPr>
    </w:lvl>
    <w:lvl w:ilvl="6" w:tplc="79A2BD66">
      <w:start w:val="1"/>
      <w:numFmt w:val="bullet"/>
      <w:lvlText w:val=""/>
      <w:lvlJc w:val="left"/>
      <w:pPr>
        <w:ind w:left="5040" w:hanging="360"/>
      </w:pPr>
      <w:rPr>
        <w:rFonts w:ascii="Symbol" w:hAnsi="Symbol" w:hint="default"/>
      </w:rPr>
    </w:lvl>
    <w:lvl w:ilvl="7" w:tplc="6456B602">
      <w:start w:val="1"/>
      <w:numFmt w:val="bullet"/>
      <w:lvlText w:val="o"/>
      <w:lvlJc w:val="left"/>
      <w:pPr>
        <w:ind w:left="5760" w:hanging="360"/>
      </w:pPr>
      <w:rPr>
        <w:rFonts w:ascii="Courier New" w:hAnsi="Courier New" w:hint="default"/>
      </w:rPr>
    </w:lvl>
    <w:lvl w:ilvl="8" w:tplc="0B2E227A">
      <w:start w:val="1"/>
      <w:numFmt w:val="bullet"/>
      <w:lvlText w:val=""/>
      <w:lvlJc w:val="left"/>
      <w:pPr>
        <w:ind w:left="6480" w:hanging="360"/>
      </w:pPr>
      <w:rPr>
        <w:rFonts w:ascii="Wingdings" w:hAnsi="Wingdings" w:hint="default"/>
      </w:rPr>
    </w:lvl>
  </w:abstractNum>
  <w:abstractNum w:abstractNumId="73" w15:restartNumberingAfterBreak="0">
    <w:nsid w:val="3423BE52"/>
    <w:multiLevelType w:val="hybridMultilevel"/>
    <w:tmpl w:val="63E6F4A8"/>
    <w:lvl w:ilvl="0" w:tplc="55A64198">
      <w:start w:val="1"/>
      <w:numFmt w:val="bullet"/>
      <w:lvlText w:val=""/>
      <w:lvlJc w:val="left"/>
      <w:pPr>
        <w:ind w:left="720" w:hanging="360"/>
      </w:pPr>
      <w:rPr>
        <w:rFonts w:ascii="Wingdings" w:hAnsi="Wingdings" w:hint="default"/>
      </w:rPr>
    </w:lvl>
    <w:lvl w:ilvl="1" w:tplc="B75E0CE6">
      <w:start w:val="1"/>
      <w:numFmt w:val="bullet"/>
      <w:lvlText w:val="o"/>
      <w:lvlJc w:val="left"/>
      <w:pPr>
        <w:ind w:left="1440" w:hanging="360"/>
      </w:pPr>
      <w:rPr>
        <w:rFonts w:ascii="Courier New" w:hAnsi="Courier New" w:hint="default"/>
      </w:rPr>
    </w:lvl>
    <w:lvl w:ilvl="2" w:tplc="29EA49F2">
      <w:start w:val="1"/>
      <w:numFmt w:val="bullet"/>
      <w:lvlText w:val=""/>
      <w:lvlJc w:val="left"/>
      <w:pPr>
        <w:ind w:left="2160" w:hanging="360"/>
      </w:pPr>
      <w:rPr>
        <w:rFonts w:ascii="Wingdings" w:hAnsi="Wingdings" w:hint="default"/>
      </w:rPr>
    </w:lvl>
    <w:lvl w:ilvl="3" w:tplc="3356BBF0">
      <w:start w:val="1"/>
      <w:numFmt w:val="bullet"/>
      <w:lvlText w:val=""/>
      <w:lvlJc w:val="left"/>
      <w:pPr>
        <w:ind w:left="2880" w:hanging="360"/>
      </w:pPr>
      <w:rPr>
        <w:rFonts w:ascii="Symbol" w:hAnsi="Symbol" w:hint="default"/>
      </w:rPr>
    </w:lvl>
    <w:lvl w:ilvl="4" w:tplc="72B4CF74">
      <w:start w:val="1"/>
      <w:numFmt w:val="bullet"/>
      <w:lvlText w:val="o"/>
      <w:lvlJc w:val="left"/>
      <w:pPr>
        <w:ind w:left="3600" w:hanging="360"/>
      </w:pPr>
      <w:rPr>
        <w:rFonts w:ascii="Courier New" w:hAnsi="Courier New" w:hint="default"/>
      </w:rPr>
    </w:lvl>
    <w:lvl w:ilvl="5" w:tplc="1B026E1E">
      <w:start w:val="1"/>
      <w:numFmt w:val="bullet"/>
      <w:lvlText w:val=""/>
      <w:lvlJc w:val="left"/>
      <w:pPr>
        <w:ind w:left="4320" w:hanging="360"/>
      </w:pPr>
      <w:rPr>
        <w:rFonts w:ascii="Wingdings" w:hAnsi="Wingdings" w:hint="default"/>
      </w:rPr>
    </w:lvl>
    <w:lvl w:ilvl="6" w:tplc="063C86D4">
      <w:start w:val="1"/>
      <w:numFmt w:val="bullet"/>
      <w:lvlText w:val=""/>
      <w:lvlJc w:val="left"/>
      <w:pPr>
        <w:ind w:left="5040" w:hanging="360"/>
      </w:pPr>
      <w:rPr>
        <w:rFonts w:ascii="Symbol" w:hAnsi="Symbol" w:hint="default"/>
      </w:rPr>
    </w:lvl>
    <w:lvl w:ilvl="7" w:tplc="F4948554">
      <w:start w:val="1"/>
      <w:numFmt w:val="bullet"/>
      <w:lvlText w:val="o"/>
      <w:lvlJc w:val="left"/>
      <w:pPr>
        <w:ind w:left="5760" w:hanging="360"/>
      </w:pPr>
      <w:rPr>
        <w:rFonts w:ascii="Courier New" w:hAnsi="Courier New" w:hint="default"/>
      </w:rPr>
    </w:lvl>
    <w:lvl w:ilvl="8" w:tplc="4CEC62D8">
      <w:start w:val="1"/>
      <w:numFmt w:val="bullet"/>
      <w:lvlText w:val=""/>
      <w:lvlJc w:val="left"/>
      <w:pPr>
        <w:ind w:left="6480" w:hanging="360"/>
      </w:pPr>
      <w:rPr>
        <w:rFonts w:ascii="Wingdings" w:hAnsi="Wingdings" w:hint="default"/>
      </w:rPr>
    </w:lvl>
  </w:abstractNum>
  <w:abstractNum w:abstractNumId="74" w15:restartNumberingAfterBreak="0">
    <w:nsid w:val="34803752"/>
    <w:multiLevelType w:val="hybridMultilevel"/>
    <w:tmpl w:val="68282F18"/>
    <w:lvl w:ilvl="0" w:tplc="373EAA9C">
      <w:start w:val="1"/>
      <w:numFmt w:val="bullet"/>
      <w:lvlText w:val="-"/>
      <w:lvlJc w:val="left"/>
      <w:pPr>
        <w:ind w:left="720" w:hanging="360"/>
      </w:pPr>
      <w:rPr>
        <w:rFonts w:ascii="Aptos" w:hAnsi="Aptos" w:hint="default"/>
      </w:rPr>
    </w:lvl>
    <w:lvl w:ilvl="1" w:tplc="94144774">
      <w:start w:val="1"/>
      <w:numFmt w:val="bullet"/>
      <w:lvlText w:val="o"/>
      <w:lvlJc w:val="left"/>
      <w:pPr>
        <w:ind w:left="1440" w:hanging="360"/>
      </w:pPr>
      <w:rPr>
        <w:rFonts w:ascii="Courier New" w:hAnsi="Courier New" w:hint="default"/>
      </w:rPr>
    </w:lvl>
    <w:lvl w:ilvl="2" w:tplc="A296FCDE">
      <w:start w:val="1"/>
      <w:numFmt w:val="bullet"/>
      <w:lvlText w:val=""/>
      <w:lvlJc w:val="left"/>
      <w:pPr>
        <w:ind w:left="2160" w:hanging="360"/>
      </w:pPr>
      <w:rPr>
        <w:rFonts w:ascii="Wingdings" w:hAnsi="Wingdings" w:hint="default"/>
      </w:rPr>
    </w:lvl>
    <w:lvl w:ilvl="3" w:tplc="73D8C6FC">
      <w:start w:val="1"/>
      <w:numFmt w:val="bullet"/>
      <w:lvlText w:val=""/>
      <w:lvlJc w:val="left"/>
      <w:pPr>
        <w:ind w:left="2880" w:hanging="360"/>
      </w:pPr>
      <w:rPr>
        <w:rFonts w:ascii="Symbol" w:hAnsi="Symbol" w:hint="default"/>
      </w:rPr>
    </w:lvl>
    <w:lvl w:ilvl="4" w:tplc="2C8E94C6">
      <w:start w:val="1"/>
      <w:numFmt w:val="bullet"/>
      <w:lvlText w:val="o"/>
      <w:lvlJc w:val="left"/>
      <w:pPr>
        <w:ind w:left="3600" w:hanging="360"/>
      </w:pPr>
      <w:rPr>
        <w:rFonts w:ascii="Courier New" w:hAnsi="Courier New" w:hint="default"/>
      </w:rPr>
    </w:lvl>
    <w:lvl w:ilvl="5" w:tplc="0D946A2C">
      <w:start w:val="1"/>
      <w:numFmt w:val="bullet"/>
      <w:lvlText w:val=""/>
      <w:lvlJc w:val="left"/>
      <w:pPr>
        <w:ind w:left="4320" w:hanging="360"/>
      </w:pPr>
      <w:rPr>
        <w:rFonts w:ascii="Wingdings" w:hAnsi="Wingdings" w:hint="default"/>
      </w:rPr>
    </w:lvl>
    <w:lvl w:ilvl="6" w:tplc="95A8C35A">
      <w:start w:val="1"/>
      <w:numFmt w:val="bullet"/>
      <w:lvlText w:val=""/>
      <w:lvlJc w:val="left"/>
      <w:pPr>
        <w:ind w:left="5040" w:hanging="360"/>
      </w:pPr>
      <w:rPr>
        <w:rFonts w:ascii="Symbol" w:hAnsi="Symbol" w:hint="default"/>
      </w:rPr>
    </w:lvl>
    <w:lvl w:ilvl="7" w:tplc="EF9E41FC">
      <w:start w:val="1"/>
      <w:numFmt w:val="bullet"/>
      <w:lvlText w:val="o"/>
      <w:lvlJc w:val="left"/>
      <w:pPr>
        <w:ind w:left="5760" w:hanging="360"/>
      </w:pPr>
      <w:rPr>
        <w:rFonts w:ascii="Courier New" w:hAnsi="Courier New" w:hint="default"/>
      </w:rPr>
    </w:lvl>
    <w:lvl w:ilvl="8" w:tplc="B96846C2">
      <w:start w:val="1"/>
      <w:numFmt w:val="bullet"/>
      <w:lvlText w:val=""/>
      <w:lvlJc w:val="left"/>
      <w:pPr>
        <w:ind w:left="6480" w:hanging="360"/>
      </w:pPr>
      <w:rPr>
        <w:rFonts w:ascii="Wingdings" w:hAnsi="Wingdings" w:hint="default"/>
      </w:rPr>
    </w:lvl>
  </w:abstractNum>
  <w:abstractNum w:abstractNumId="75" w15:restartNumberingAfterBreak="0">
    <w:nsid w:val="34FF6288"/>
    <w:multiLevelType w:val="hybridMultilevel"/>
    <w:tmpl w:val="BDBC723E"/>
    <w:lvl w:ilvl="0" w:tplc="24D8DC68">
      <w:start w:val="1"/>
      <w:numFmt w:val="bullet"/>
      <w:lvlText w:val=""/>
      <w:lvlJc w:val="left"/>
      <w:pPr>
        <w:ind w:left="720" w:hanging="360"/>
      </w:pPr>
      <w:rPr>
        <w:rFonts w:ascii="Wingdings" w:hAnsi="Wingdings" w:hint="default"/>
      </w:rPr>
    </w:lvl>
    <w:lvl w:ilvl="1" w:tplc="443E62C4">
      <w:start w:val="1"/>
      <w:numFmt w:val="bullet"/>
      <w:lvlText w:val="o"/>
      <w:lvlJc w:val="left"/>
      <w:pPr>
        <w:ind w:left="1440" w:hanging="360"/>
      </w:pPr>
      <w:rPr>
        <w:rFonts w:ascii="Courier New" w:hAnsi="Courier New" w:hint="default"/>
      </w:rPr>
    </w:lvl>
    <w:lvl w:ilvl="2" w:tplc="5CD2493A">
      <w:start w:val="1"/>
      <w:numFmt w:val="bullet"/>
      <w:lvlText w:val=""/>
      <w:lvlJc w:val="left"/>
      <w:pPr>
        <w:ind w:left="2160" w:hanging="360"/>
      </w:pPr>
      <w:rPr>
        <w:rFonts w:ascii="Wingdings" w:hAnsi="Wingdings" w:hint="default"/>
      </w:rPr>
    </w:lvl>
    <w:lvl w:ilvl="3" w:tplc="CEC87BDE">
      <w:start w:val="1"/>
      <w:numFmt w:val="bullet"/>
      <w:lvlText w:val=""/>
      <w:lvlJc w:val="left"/>
      <w:pPr>
        <w:ind w:left="2880" w:hanging="360"/>
      </w:pPr>
      <w:rPr>
        <w:rFonts w:ascii="Symbol" w:hAnsi="Symbol" w:hint="default"/>
      </w:rPr>
    </w:lvl>
    <w:lvl w:ilvl="4" w:tplc="539A8F7C">
      <w:start w:val="1"/>
      <w:numFmt w:val="bullet"/>
      <w:lvlText w:val="o"/>
      <w:lvlJc w:val="left"/>
      <w:pPr>
        <w:ind w:left="3600" w:hanging="360"/>
      </w:pPr>
      <w:rPr>
        <w:rFonts w:ascii="Courier New" w:hAnsi="Courier New" w:hint="default"/>
      </w:rPr>
    </w:lvl>
    <w:lvl w:ilvl="5" w:tplc="EFB8EA30">
      <w:start w:val="1"/>
      <w:numFmt w:val="bullet"/>
      <w:lvlText w:val=""/>
      <w:lvlJc w:val="left"/>
      <w:pPr>
        <w:ind w:left="4320" w:hanging="360"/>
      </w:pPr>
      <w:rPr>
        <w:rFonts w:ascii="Wingdings" w:hAnsi="Wingdings" w:hint="default"/>
      </w:rPr>
    </w:lvl>
    <w:lvl w:ilvl="6" w:tplc="B9206EB4">
      <w:start w:val="1"/>
      <w:numFmt w:val="bullet"/>
      <w:lvlText w:val=""/>
      <w:lvlJc w:val="left"/>
      <w:pPr>
        <w:ind w:left="5040" w:hanging="360"/>
      </w:pPr>
      <w:rPr>
        <w:rFonts w:ascii="Symbol" w:hAnsi="Symbol" w:hint="default"/>
      </w:rPr>
    </w:lvl>
    <w:lvl w:ilvl="7" w:tplc="69BCD992">
      <w:start w:val="1"/>
      <w:numFmt w:val="bullet"/>
      <w:lvlText w:val="o"/>
      <w:lvlJc w:val="left"/>
      <w:pPr>
        <w:ind w:left="5760" w:hanging="360"/>
      </w:pPr>
      <w:rPr>
        <w:rFonts w:ascii="Courier New" w:hAnsi="Courier New" w:hint="default"/>
      </w:rPr>
    </w:lvl>
    <w:lvl w:ilvl="8" w:tplc="6498BB86">
      <w:start w:val="1"/>
      <w:numFmt w:val="bullet"/>
      <w:lvlText w:val=""/>
      <w:lvlJc w:val="left"/>
      <w:pPr>
        <w:ind w:left="6480" w:hanging="360"/>
      </w:pPr>
      <w:rPr>
        <w:rFonts w:ascii="Wingdings" w:hAnsi="Wingdings" w:hint="default"/>
      </w:rPr>
    </w:lvl>
  </w:abstractNum>
  <w:abstractNum w:abstractNumId="76" w15:restartNumberingAfterBreak="0">
    <w:nsid w:val="3800D208"/>
    <w:multiLevelType w:val="hybridMultilevel"/>
    <w:tmpl w:val="CBD8B0F8"/>
    <w:lvl w:ilvl="0" w:tplc="8C120726">
      <w:start w:val="1"/>
      <w:numFmt w:val="bullet"/>
      <w:lvlText w:val=""/>
      <w:lvlJc w:val="left"/>
      <w:pPr>
        <w:ind w:left="720" w:hanging="360"/>
      </w:pPr>
      <w:rPr>
        <w:rFonts w:ascii="Wingdings" w:hAnsi="Wingdings" w:hint="default"/>
      </w:rPr>
    </w:lvl>
    <w:lvl w:ilvl="1" w:tplc="79B4592E">
      <w:start w:val="1"/>
      <w:numFmt w:val="bullet"/>
      <w:lvlText w:val="o"/>
      <w:lvlJc w:val="left"/>
      <w:pPr>
        <w:ind w:left="1440" w:hanging="360"/>
      </w:pPr>
      <w:rPr>
        <w:rFonts w:ascii="Courier New" w:hAnsi="Courier New" w:hint="default"/>
      </w:rPr>
    </w:lvl>
    <w:lvl w:ilvl="2" w:tplc="9AE6E52A">
      <w:start w:val="1"/>
      <w:numFmt w:val="bullet"/>
      <w:lvlText w:val=""/>
      <w:lvlJc w:val="left"/>
      <w:pPr>
        <w:ind w:left="2160" w:hanging="360"/>
      </w:pPr>
      <w:rPr>
        <w:rFonts w:ascii="Wingdings" w:hAnsi="Wingdings" w:hint="default"/>
      </w:rPr>
    </w:lvl>
    <w:lvl w:ilvl="3" w:tplc="33A0E90E">
      <w:start w:val="1"/>
      <w:numFmt w:val="bullet"/>
      <w:lvlText w:val=""/>
      <w:lvlJc w:val="left"/>
      <w:pPr>
        <w:ind w:left="2880" w:hanging="360"/>
      </w:pPr>
      <w:rPr>
        <w:rFonts w:ascii="Symbol" w:hAnsi="Symbol" w:hint="default"/>
      </w:rPr>
    </w:lvl>
    <w:lvl w:ilvl="4" w:tplc="61682FD6">
      <w:start w:val="1"/>
      <w:numFmt w:val="bullet"/>
      <w:lvlText w:val="o"/>
      <w:lvlJc w:val="left"/>
      <w:pPr>
        <w:ind w:left="3600" w:hanging="360"/>
      </w:pPr>
      <w:rPr>
        <w:rFonts w:ascii="Courier New" w:hAnsi="Courier New" w:hint="default"/>
      </w:rPr>
    </w:lvl>
    <w:lvl w:ilvl="5" w:tplc="9050D758">
      <w:start w:val="1"/>
      <w:numFmt w:val="bullet"/>
      <w:lvlText w:val=""/>
      <w:lvlJc w:val="left"/>
      <w:pPr>
        <w:ind w:left="4320" w:hanging="360"/>
      </w:pPr>
      <w:rPr>
        <w:rFonts w:ascii="Wingdings" w:hAnsi="Wingdings" w:hint="default"/>
      </w:rPr>
    </w:lvl>
    <w:lvl w:ilvl="6" w:tplc="D7EC134C">
      <w:start w:val="1"/>
      <w:numFmt w:val="bullet"/>
      <w:lvlText w:val=""/>
      <w:lvlJc w:val="left"/>
      <w:pPr>
        <w:ind w:left="5040" w:hanging="360"/>
      </w:pPr>
      <w:rPr>
        <w:rFonts w:ascii="Symbol" w:hAnsi="Symbol" w:hint="default"/>
      </w:rPr>
    </w:lvl>
    <w:lvl w:ilvl="7" w:tplc="9AA2DEA8">
      <w:start w:val="1"/>
      <w:numFmt w:val="bullet"/>
      <w:lvlText w:val="o"/>
      <w:lvlJc w:val="left"/>
      <w:pPr>
        <w:ind w:left="5760" w:hanging="360"/>
      </w:pPr>
      <w:rPr>
        <w:rFonts w:ascii="Courier New" w:hAnsi="Courier New" w:hint="default"/>
      </w:rPr>
    </w:lvl>
    <w:lvl w:ilvl="8" w:tplc="8F30C918">
      <w:start w:val="1"/>
      <w:numFmt w:val="bullet"/>
      <w:lvlText w:val=""/>
      <w:lvlJc w:val="left"/>
      <w:pPr>
        <w:ind w:left="6480" w:hanging="360"/>
      </w:pPr>
      <w:rPr>
        <w:rFonts w:ascii="Wingdings" w:hAnsi="Wingdings" w:hint="default"/>
      </w:rPr>
    </w:lvl>
  </w:abstractNum>
  <w:abstractNum w:abstractNumId="77" w15:restartNumberingAfterBreak="0">
    <w:nsid w:val="38328C5C"/>
    <w:multiLevelType w:val="hybridMultilevel"/>
    <w:tmpl w:val="F2044C78"/>
    <w:lvl w:ilvl="0" w:tplc="EF0AD710">
      <w:start w:val="1"/>
      <w:numFmt w:val="bullet"/>
      <w:lvlText w:val=""/>
      <w:lvlJc w:val="left"/>
      <w:pPr>
        <w:ind w:left="720" w:hanging="360"/>
      </w:pPr>
      <w:rPr>
        <w:rFonts w:ascii="Wingdings" w:hAnsi="Wingdings" w:hint="default"/>
      </w:rPr>
    </w:lvl>
    <w:lvl w:ilvl="1" w:tplc="1ADCAC60">
      <w:start w:val="1"/>
      <w:numFmt w:val="bullet"/>
      <w:lvlText w:val="o"/>
      <w:lvlJc w:val="left"/>
      <w:pPr>
        <w:ind w:left="1440" w:hanging="360"/>
      </w:pPr>
      <w:rPr>
        <w:rFonts w:ascii="Courier New" w:hAnsi="Courier New" w:hint="default"/>
      </w:rPr>
    </w:lvl>
    <w:lvl w:ilvl="2" w:tplc="6F488F4E">
      <w:start w:val="1"/>
      <w:numFmt w:val="bullet"/>
      <w:lvlText w:val=""/>
      <w:lvlJc w:val="left"/>
      <w:pPr>
        <w:ind w:left="2160" w:hanging="360"/>
      </w:pPr>
      <w:rPr>
        <w:rFonts w:ascii="Wingdings" w:hAnsi="Wingdings" w:hint="default"/>
      </w:rPr>
    </w:lvl>
    <w:lvl w:ilvl="3" w:tplc="2E6071A8">
      <w:start w:val="1"/>
      <w:numFmt w:val="bullet"/>
      <w:lvlText w:val=""/>
      <w:lvlJc w:val="left"/>
      <w:pPr>
        <w:ind w:left="2880" w:hanging="360"/>
      </w:pPr>
      <w:rPr>
        <w:rFonts w:ascii="Symbol" w:hAnsi="Symbol" w:hint="default"/>
      </w:rPr>
    </w:lvl>
    <w:lvl w:ilvl="4" w:tplc="CB285CE2">
      <w:start w:val="1"/>
      <w:numFmt w:val="bullet"/>
      <w:lvlText w:val="o"/>
      <w:lvlJc w:val="left"/>
      <w:pPr>
        <w:ind w:left="3600" w:hanging="360"/>
      </w:pPr>
      <w:rPr>
        <w:rFonts w:ascii="Courier New" w:hAnsi="Courier New" w:hint="default"/>
      </w:rPr>
    </w:lvl>
    <w:lvl w:ilvl="5" w:tplc="BD7A6A96">
      <w:start w:val="1"/>
      <w:numFmt w:val="bullet"/>
      <w:lvlText w:val=""/>
      <w:lvlJc w:val="left"/>
      <w:pPr>
        <w:ind w:left="4320" w:hanging="360"/>
      </w:pPr>
      <w:rPr>
        <w:rFonts w:ascii="Wingdings" w:hAnsi="Wingdings" w:hint="default"/>
      </w:rPr>
    </w:lvl>
    <w:lvl w:ilvl="6" w:tplc="7EFA9A42">
      <w:start w:val="1"/>
      <w:numFmt w:val="bullet"/>
      <w:lvlText w:val=""/>
      <w:lvlJc w:val="left"/>
      <w:pPr>
        <w:ind w:left="5040" w:hanging="360"/>
      </w:pPr>
      <w:rPr>
        <w:rFonts w:ascii="Symbol" w:hAnsi="Symbol" w:hint="default"/>
      </w:rPr>
    </w:lvl>
    <w:lvl w:ilvl="7" w:tplc="6F8E095A">
      <w:start w:val="1"/>
      <w:numFmt w:val="bullet"/>
      <w:lvlText w:val="o"/>
      <w:lvlJc w:val="left"/>
      <w:pPr>
        <w:ind w:left="5760" w:hanging="360"/>
      </w:pPr>
      <w:rPr>
        <w:rFonts w:ascii="Courier New" w:hAnsi="Courier New" w:hint="default"/>
      </w:rPr>
    </w:lvl>
    <w:lvl w:ilvl="8" w:tplc="26F600C2">
      <w:start w:val="1"/>
      <w:numFmt w:val="bullet"/>
      <w:lvlText w:val=""/>
      <w:lvlJc w:val="left"/>
      <w:pPr>
        <w:ind w:left="6480" w:hanging="360"/>
      </w:pPr>
      <w:rPr>
        <w:rFonts w:ascii="Wingdings" w:hAnsi="Wingdings" w:hint="default"/>
      </w:rPr>
    </w:lvl>
  </w:abstractNum>
  <w:abstractNum w:abstractNumId="78" w15:restartNumberingAfterBreak="0">
    <w:nsid w:val="38A80A11"/>
    <w:multiLevelType w:val="hybridMultilevel"/>
    <w:tmpl w:val="97586E90"/>
    <w:lvl w:ilvl="0" w:tplc="F97CB1EE">
      <w:start w:val="1"/>
      <w:numFmt w:val="bullet"/>
      <w:lvlText w:val=""/>
      <w:lvlJc w:val="left"/>
      <w:pPr>
        <w:ind w:left="720" w:hanging="360"/>
      </w:pPr>
      <w:rPr>
        <w:rFonts w:ascii="Wingdings" w:hAnsi="Wingdings" w:hint="default"/>
      </w:rPr>
    </w:lvl>
    <w:lvl w:ilvl="1" w:tplc="998885BE">
      <w:start w:val="1"/>
      <w:numFmt w:val="bullet"/>
      <w:lvlText w:val="o"/>
      <w:lvlJc w:val="left"/>
      <w:pPr>
        <w:ind w:left="1440" w:hanging="360"/>
      </w:pPr>
      <w:rPr>
        <w:rFonts w:ascii="Courier New" w:hAnsi="Courier New" w:hint="default"/>
      </w:rPr>
    </w:lvl>
    <w:lvl w:ilvl="2" w:tplc="41584C1E">
      <w:start w:val="1"/>
      <w:numFmt w:val="bullet"/>
      <w:lvlText w:val=""/>
      <w:lvlJc w:val="left"/>
      <w:pPr>
        <w:ind w:left="2160" w:hanging="360"/>
      </w:pPr>
      <w:rPr>
        <w:rFonts w:ascii="Wingdings" w:hAnsi="Wingdings" w:hint="default"/>
      </w:rPr>
    </w:lvl>
    <w:lvl w:ilvl="3" w:tplc="7FD82146">
      <w:start w:val="1"/>
      <w:numFmt w:val="bullet"/>
      <w:lvlText w:val=""/>
      <w:lvlJc w:val="left"/>
      <w:pPr>
        <w:ind w:left="2880" w:hanging="360"/>
      </w:pPr>
      <w:rPr>
        <w:rFonts w:ascii="Symbol" w:hAnsi="Symbol" w:hint="default"/>
      </w:rPr>
    </w:lvl>
    <w:lvl w:ilvl="4" w:tplc="BD586DA8">
      <w:start w:val="1"/>
      <w:numFmt w:val="bullet"/>
      <w:lvlText w:val="o"/>
      <w:lvlJc w:val="left"/>
      <w:pPr>
        <w:ind w:left="3600" w:hanging="360"/>
      </w:pPr>
      <w:rPr>
        <w:rFonts w:ascii="Courier New" w:hAnsi="Courier New" w:hint="default"/>
      </w:rPr>
    </w:lvl>
    <w:lvl w:ilvl="5" w:tplc="2A60F3B2">
      <w:start w:val="1"/>
      <w:numFmt w:val="bullet"/>
      <w:lvlText w:val=""/>
      <w:lvlJc w:val="left"/>
      <w:pPr>
        <w:ind w:left="4320" w:hanging="360"/>
      </w:pPr>
      <w:rPr>
        <w:rFonts w:ascii="Wingdings" w:hAnsi="Wingdings" w:hint="default"/>
      </w:rPr>
    </w:lvl>
    <w:lvl w:ilvl="6" w:tplc="946ED8F4">
      <w:start w:val="1"/>
      <w:numFmt w:val="bullet"/>
      <w:lvlText w:val=""/>
      <w:lvlJc w:val="left"/>
      <w:pPr>
        <w:ind w:left="5040" w:hanging="360"/>
      </w:pPr>
      <w:rPr>
        <w:rFonts w:ascii="Symbol" w:hAnsi="Symbol" w:hint="default"/>
      </w:rPr>
    </w:lvl>
    <w:lvl w:ilvl="7" w:tplc="BB5C3464">
      <w:start w:val="1"/>
      <w:numFmt w:val="bullet"/>
      <w:lvlText w:val="o"/>
      <w:lvlJc w:val="left"/>
      <w:pPr>
        <w:ind w:left="5760" w:hanging="360"/>
      </w:pPr>
      <w:rPr>
        <w:rFonts w:ascii="Courier New" w:hAnsi="Courier New" w:hint="default"/>
      </w:rPr>
    </w:lvl>
    <w:lvl w:ilvl="8" w:tplc="681EB2A0">
      <w:start w:val="1"/>
      <w:numFmt w:val="bullet"/>
      <w:lvlText w:val=""/>
      <w:lvlJc w:val="left"/>
      <w:pPr>
        <w:ind w:left="6480" w:hanging="360"/>
      </w:pPr>
      <w:rPr>
        <w:rFonts w:ascii="Wingdings" w:hAnsi="Wingdings" w:hint="default"/>
      </w:rPr>
    </w:lvl>
  </w:abstractNum>
  <w:abstractNum w:abstractNumId="79" w15:restartNumberingAfterBreak="0">
    <w:nsid w:val="38B6A16B"/>
    <w:multiLevelType w:val="hybridMultilevel"/>
    <w:tmpl w:val="A1524BA2"/>
    <w:lvl w:ilvl="0" w:tplc="E090A5BA">
      <w:start w:val="1"/>
      <w:numFmt w:val="bullet"/>
      <w:lvlText w:val=""/>
      <w:lvlJc w:val="left"/>
      <w:pPr>
        <w:ind w:left="720" w:hanging="360"/>
      </w:pPr>
      <w:rPr>
        <w:rFonts w:ascii="Wingdings" w:hAnsi="Wingdings" w:hint="default"/>
      </w:rPr>
    </w:lvl>
    <w:lvl w:ilvl="1" w:tplc="59207ED8">
      <w:start w:val="1"/>
      <w:numFmt w:val="bullet"/>
      <w:lvlText w:val="o"/>
      <w:lvlJc w:val="left"/>
      <w:pPr>
        <w:ind w:left="1440" w:hanging="360"/>
      </w:pPr>
      <w:rPr>
        <w:rFonts w:ascii="Courier New" w:hAnsi="Courier New" w:hint="default"/>
      </w:rPr>
    </w:lvl>
    <w:lvl w:ilvl="2" w:tplc="8534B52A">
      <w:start w:val="1"/>
      <w:numFmt w:val="bullet"/>
      <w:lvlText w:val=""/>
      <w:lvlJc w:val="left"/>
      <w:pPr>
        <w:ind w:left="2160" w:hanging="360"/>
      </w:pPr>
      <w:rPr>
        <w:rFonts w:ascii="Wingdings" w:hAnsi="Wingdings" w:hint="default"/>
      </w:rPr>
    </w:lvl>
    <w:lvl w:ilvl="3" w:tplc="ABE02620">
      <w:start w:val="1"/>
      <w:numFmt w:val="bullet"/>
      <w:lvlText w:val=""/>
      <w:lvlJc w:val="left"/>
      <w:pPr>
        <w:ind w:left="2880" w:hanging="360"/>
      </w:pPr>
      <w:rPr>
        <w:rFonts w:ascii="Symbol" w:hAnsi="Symbol" w:hint="default"/>
      </w:rPr>
    </w:lvl>
    <w:lvl w:ilvl="4" w:tplc="ED823480">
      <w:start w:val="1"/>
      <w:numFmt w:val="bullet"/>
      <w:lvlText w:val="o"/>
      <w:lvlJc w:val="left"/>
      <w:pPr>
        <w:ind w:left="3600" w:hanging="360"/>
      </w:pPr>
      <w:rPr>
        <w:rFonts w:ascii="Courier New" w:hAnsi="Courier New" w:hint="default"/>
      </w:rPr>
    </w:lvl>
    <w:lvl w:ilvl="5" w:tplc="93CCA3CE">
      <w:start w:val="1"/>
      <w:numFmt w:val="bullet"/>
      <w:lvlText w:val=""/>
      <w:lvlJc w:val="left"/>
      <w:pPr>
        <w:ind w:left="4320" w:hanging="360"/>
      </w:pPr>
      <w:rPr>
        <w:rFonts w:ascii="Wingdings" w:hAnsi="Wingdings" w:hint="default"/>
      </w:rPr>
    </w:lvl>
    <w:lvl w:ilvl="6" w:tplc="AE84952E">
      <w:start w:val="1"/>
      <w:numFmt w:val="bullet"/>
      <w:lvlText w:val=""/>
      <w:lvlJc w:val="left"/>
      <w:pPr>
        <w:ind w:left="5040" w:hanging="360"/>
      </w:pPr>
      <w:rPr>
        <w:rFonts w:ascii="Symbol" w:hAnsi="Symbol" w:hint="default"/>
      </w:rPr>
    </w:lvl>
    <w:lvl w:ilvl="7" w:tplc="B42EB4FE">
      <w:start w:val="1"/>
      <w:numFmt w:val="bullet"/>
      <w:lvlText w:val="o"/>
      <w:lvlJc w:val="left"/>
      <w:pPr>
        <w:ind w:left="5760" w:hanging="360"/>
      </w:pPr>
      <w:rPr>
        <w:rFonts w:ascii="Courier New" w:hAnsi="Courier New" w:hint="default"/>
      </w:rPr>
    </w:lvl>
    <w:lvl w:ilvl="8" w:tplc="1C3C7E82">
      <w:start w:val="1"/>
      <w:numFmt w:val="bullet"/>
      <w:lvlText w:val=""/>
      <w:lvlJc w:val="left"/>
      <w:pPr>
        <w:ind w:left="6480" w:hanging="360"/>
      </w:pPr>
      <w:rPr>
        <w:rFonts w:ascii="Wingdings" w:hAnsi="Wingdings" w:hint="default"/>
      </w:rPr>
    </w:lvl>
  </w:abstractNum>
  <w:abstractNum w:abstractNumId="80" w15:restartNumberingAfterBreak="0">
    <w:nsid w:val="3B0054AB"/>
    <w:multiLevelType w:val="hybridMultilevel"/>
    <w:tmpl w:val="13BC7074"/>
    <w:lvl w:ilvl="0" w:tplc="7E5883EC">
      <w:start w:val="1"/>
      <w:numFmt w:val="bullet"/>
      <w:lvlText w:val=""/>
      <w:lvlJc w:val="left"/>
      <w:pPr>
        <w:ind w:left="720" w:hanging="360"/>
      </w:pPr>
      <w:rPr>
        <w:rFonts w:ascii="Symbol" w:hAnsi="Symbol" w:hint="default"/>
      </w:rPr>
    </w:lvl>
    <w:lvl w:ilvl="1" w:tplc="63E8522C">
      <w:start w:val="1"/>
      <w:numFmt w:val="bullet"/>
      <w:lvlText w:val="o"/>
      <w:lvlJc w:val="left"/>
      <w:pPr>
        <w:ind w:left="1440" w:hanging="360"/>
      </w:pPr>
      <w:rPr>
        <w:rFonts w:ascii="Courier New" w:hAnsi="Courier New" w:hint="default"/>
      </w:rPr>
    </w:lvl>
    <w:lvl w:ilvl="2" w:tplc="B7E67888">
      <w:start w:val="1"/>
      <w:numFmt w:val="bullet"/>
      <w:lvlText w:val=""/>
      <w:lvlJc w:val="left"/>
      <w:pPr>
        <w:ind w:left="2160" w:hanging="360"/>
      </w:pPr>
      <w:rPr>
        <w:rFonts w:ascii="Wingdings" w:hAnsi="Wingdings" w:hint="default"/>
      </w:rPr>
    </w:lvl>
    <w:lvl w:ilvl="3" w:tplc="644AF550">
      <w:start w:val="1"/>
      <w:numFmt w:val="bullet"/>
      <w:lvlText w:val=""/>
      <w:lvlJc w:val="left"/>
      <w:pPr>
        <w:ind w:left="2880" w:hanging="360"/>
      </w:pPr>
      <w:rPr>
        <w:rFonts w:ascii="Symbol" w:hAnsi="Symbol" w:hint="default"/>
      </w:rPr>
    </w:lvl>
    <w:lvl w:ilvl="4" w:tplc="BBAC456C">
      <w:start w:val="1"/>
      <w:numFmt w:val="bullet"/>
      <w:lvlText w:val="o"/>
      <w:lvlJc w:val="left"/>
      <w:pPr>
        <w:ind w:left="3600" w:hanging="360"/>
      </w:pPr>
      <w:rPr>
        <w:rFonts w:ascii="Courier New" w:hAnsi="Courier New" w:hint="default"/>
      </w:rPr>
    </w:lvl>
    <w:lvl w:ilvl="5" w:tplc="B5E82B96">
      <w:start w:val="1"/>
      <w:numFmt w:val="bullet"/>
      <w:lvlText w:val=""/>
      <w:lvlJc w:val="left"/>
      <w:pPr>
        <w:ind w:left="4320" w:hanging="360"/>
      </w:pPr>
      <w:rPr>
        <w:rFonts w:ascii="Wingdings" w:hAnsi="Wingdings" w:hint="default"/>
      </w:rPr>
    </w:lvl>
    <w:lvl w:ilvl="6" w:tplc="8C307D74">
      <w:start w:val="1"/>
      <w:numFmt w:val="bullet"/>
      <w:lvlText w:val=""/>
      <w:lvlJc w:val="left"/>
      <w:pPr>
        <w:ind w:left="5040" w:hanging="360"/>
      </w:pPr>
      <w:rPr>
        <w:rFonts w:ascii="Symbol" w:hAnsi="Symbol" w:hint="default"/>
      </w:rPr>
    </w:lvl>
    <w:lvl w:ilvl="7" w:tplc="69FC416C">
      <w:start w:val="1"/>
      <w:numFmt w:val="bullet"/>
      <w:lvlText w:val="o"/>
      <w:lvlJc w:val="left"/>
      <w:pPr>
        <w:ind w:left="5760" w:hanging="360"/>
      </w:pPr>
      <w:rPr>
        <w:rFonts w:ascii="Courier New" w:hAnsi="Courier New" w:hint="default"/>
      </w:rPr>
    </w:lvl>
    <w:lvl w:ilvl="8" w:tplc="51D60E8C">
      <w:start w:val="1"/>
      <w:numFmt w:val="bullet"/>
      <w:lvlText w:val=""/>
      <w:lvlJc w:val="left"/>
      <w:pPr>
        <w:ind w:left="6480" w:hanging="360"/>
      </w:pPr>
      <w:rPr>
        <w:rFonts w:ascii="Wingdings" w:hAnsi="Wingdings" w:hint="default"/>
      </w:rPr>
    </w:lvl>
  </w:abstractNum>
  <w:abstractNum w:abstractNumId="81" w15:restartNumberingAfterBreak="0">
    <w:nsid w:val="3BF59EBE"/>
    <w:multiLevelType w:val="hybridMultilevel"/>
    <w:tmpl w:val="5AFE4FB8"/>
    <w:lvl w:ilvl="0" w:tplc="C8FADB58">
      <w:start w:val="1"/>
      <w:numFmt w:val="bullet"/>
      <w:lvlText w:val=""/>
      <w:lvlJc w:val="left"/>
      <w:pPr>
        <w:ind w:left="720" w:hanging="360"/>
      </w:pPr>
      <w:rPr>
        <w:rFonts w:ascii="Wingdings" w:hAnsi="Wingdings" w:hint="default"/>
      </w:rPr>
    </w:lvl>
    <w:lvl w:ilvl="1" w:tplc="607AA8EE">
      <w:start w:val="1"/>
      <w:numFmt w:val="bullet"/>
      <w:lvlText w:val="o"/>
      <w:lvlJc w:val="left"/>
      <w:pPr>
        <w:ind w:left="1440" w:hanging="360"/>
      </w:pPr>
      <w:rPr>
        <w:rFonts w:ascii="Courier New" w:hAnsi="Courier New" w:hint="default"/>
      </w:rPr>
    </w:lvl>
    <w:lvl w:ilvl="2" w:tplc="281872EC">
      <w:start w:val="1"/>
      <w:numFmt w:val="bullet"/>
      <w:lvlText w:val=""/>
      <w:lvlJc w:val="left"/>
      <w:pPr>
        <w:ind w:left="2160" w:hanging="360"/>
      </w:pPr>
      <w:rPr>
        <w:rFonts w:ascii="Wingdings" w:hAnsi="Wingdings" w:hint="default"/>
      </w:rPr>
    </w:lvl>
    <w:lvl w:ilvl="3" w:tplc="3C1C5EFC">
      <w:start w:val="1"/>
      <w:numFmt w:val="bullet"/>
      <w:lvlText w:val=""/>
      <w:lvlJc w:val="left"/>
      <w:pPr>
        <w:ind w:left="2880" w:hanging="360"/>
      </w:pPr>
      <w:rPr>
        <w:rFonts w:ascii="Symbol" w:hAnsi="Symbol" w:hint="default"/>
      </w:rPr>
    </w:lvl>
    <w:lvl w:ilvl="4" w:tplc="7570D946">
      <w:start w:val="1"/>
      <w:numFmt w:val="bullet"/>
      <w:lvlText w:val="o"/>
      <w:lvlJc w:val="left"/>
      <w:pPr>
        <w:ind w:left="3600" w:hanging="360"/>
      </w:pPr>
      <w:rPr>
        <w:rFonts w:ascii="Courier New" w:hAnsi="Courier New" w:hint="default"/>
      </w:rPr>
    </w:lvl>
    <w:lvl w:ilvl="5" w:tplc="00FE749A">
      <w:start w:val="1"/>
      <w:numFmt w:val="bullet"/>
      <w:lvlText w:val=""/>
      <w:lvlJc w:val="left"/>
      <w:pPr>
        <w:ind w:left="4320" w:hanging="360"/>
      </w:pPr>
      <w:rPr>
        <w:rFonts w:ascii="Wingdings" w:hAnsi="Wingdings" w:hint="default"/>
      </w:rPr>
    </w:lvl>
    <w:lvl w:ilvl="6" w:tplc="D3C6048E">
      <w:start w:val="1"/>
      <w:numFmt w:val="bullet"/>
      <w:lvlText w:val=""/>
      <w:lvlJc w:val="left"/>
      <w:pPr>
        <w:ind w:left="5040" w:hanging="360"/>
      </w:pPr>
      <w:rPr>
        <w:rFonts w:ascii="Symbol" w:hAnsi="Symbol" w:hint="default"/>
      </w:rPr>
    </w:lvl>
    <w:lvl w:ilvl="7" w:tplc="0A26D4BE">
      <w:start w:val="1"/>
      <w:numFmt w:val="bullet"/>
      <w:lvlText w:val="o"/>
      <w:lvlJc w:val="left"/>
      <w:pPr>
        <w:ind w:left="5760" w:hanging="360"/>
      </w:pPr>
      <w:rPr>
        <w:rFonts w:ascii="Courier New" w:hAnsi="Courier New" w:hint="default"/>
      </w:rPr>
    </w:lvl>
    <w:lvl w:ilvl="8" w:tplc="2CF2C4E2">
      <w:start w:val="1"/>
      <w:numFmt w:val="bullet"/>
      <w:lvlText w:val=""/>
      <w:lvlJc w:val="left"/>
      <w:pPr>
        <w:ind w:left="6480" w:hanging="360"/>
      </w:pPr>
      <w:rPr>
        <w:rFonts w:ascii="Wingdings" w:hAnsi="Wingdings" w:hint="default"/>
      </w:rPr>
    </w:lvl>
  </w:abstractNum>
  <w:abstractNum w:abstractNumId="82" w15:restartNumberingAfterBreak="0">
    <w:nsid w:val="3DE47A5C"/>
    <w:multiLevelType w:val="hybridMultilevel"/>
    <w:tmpl w:val="8A30D3B4"/>
    <w:lvl w:ilvl="0" w:tplc="41EED96A">
      <w:start w:val="1"/>
      <w:numFmt w:val="bullet"/>
      <w:lvlText w:val=""/>
      <w:lvlJc w:val="left"/>
      <w:pPr>
        <w:ind w:left="720" w:hanging="360"/>
      </w:pPr>
      <w:rPr>
        <w:rFonts w:ascii="Wingdings" w:hAnsi="Wingdings" w:hint="default"/>
      </w:rPr>
    </w:lvl>
    <w:lvl w:ilvl="1" w:tplc="6CE04488">
      <w:start w:val="1"/>
      <w:numFmt w:val="bullet"/>
      <w:lvlText w:val="o"/>
      <w:lvlJc w:val="left"/>
      <w:pPr>
        <w:ind w:left="1440" w:hanging="360"/>
      </w:pPr>
      <w:rPr>
        <w:rFonts w:ascii="Courier New" w:hAnsi="Courier New" w:hint="default"/>
      </w:rPr>
    </w:lvl>
    <w:lvl w:ilvl="2" w:tplc="6CF43C14">
      <w:start w:val="1"/>
      <w:numFmt w:val="bullet"/>
      <w:lvlText w:val=""/>
      <w:lvlJc w:val="left"/>
      <w:pPr>
        <w:ind w:left="2160" w:hanging="360"/>
      </w:pPr>
      <w:rPr>
        <w:rFonts w:ascii="Wingdings" w:hAnsi="Wingdings" w:hint="default"/>
      </w:rPr>
    </w:lvl>
    <w:lvl w:ilvl="3" w:tplc="5E5AFAA8">
      <w:start w:val="1"/>
      <w:numFmt w:val="bullet"/>
      <w:lvlText w:val=""/>
      <w:lvlJc w:val="left"/>
      <w:pPr>
        <w:ind w:left="2880" w:hanging="360"/>
      </w:pPr>
      <w:rPr>
        <w:rFonts w:ascii="Symbol" w:hAnsi="Symbol" w:hint="default"/>
      </w:rPr>
    </w:lvl>
    <w:lvl w:ilvl="4" w:tplc="B600A0D4">
      <w:start w:val="1"/>
      <w:numFmt w:val="bullet"/>
      <w:lvlText w:val="o"/>
      <w:lvlJc w:val="left"/>
      <w:pPr>
        <w:ind w:left="3600" w:hanging="360"/>
      </w:pPr>
      <w:rPr>
        <w:rFonts w:ascii="Courier New" w:hAnsi="Courier New" w:hint="default"/>
      </w:rPr>
    </w:lvl>
    <w:lvl w:ilvl="5" w:tplc="6576B7C0">
      <w:start w:val="1"/>
      <w:numFmt w:val="bullet"/>
      <w:lvlText w:val=""/>
      <w:lvlJc w:val="left"/>
      <w:pPr>
        <w:ind w:left="4320" w:hanging="360"/>
      </w:pPr>
      <w:rPr>
        <w:rFonts w:ascii="Wingdings" w:hAnsi="Wingdings" w:hint="default"/>
      </w:rPr>
    </w:lvl>
    <w:lvl w:ilvl="6" w:tplc="E2BE27A4">
      <w:start w:val="1"/>
      <w:numFmt w:val="bullet"/>
      <w:lvlText w:val=""/>
      <w:lvlJc w:val="left"/>
      <w:pPr>
        <w:ind w:left="5040" w:hanging="360"/>
      </w:pPr>
      <w:rPr>
        <w:rFonts w:ascii="Symbol" w:hAnsi="Symbol" w:hint="default"/>
      </w:rPr>
    </w:lvl>
    <w:lvl w:ilvl="7" w:tplc="10C84300">
      <w:start w:val="1"/>
      <w:numFmt w:val="bullet"/>
      <w:lvlText w:val="o"/>
      <w:lvlJc w:val="left"/>
      <w:pPr>
        <w:ind w:left="5760" w:hanging="360"/>
      </w:pPr>
      <w:rPr>
        <w:rFonts w:ascii="Courier New" w:hAnsi="Courier New" w:hint="default"/>
      </w:rPr>
    </w:lvl>
    <w:lvl w:ilvl="8" w:tplc="E70C4554">
      <w:start w:val="1"/>
      <w:numFmt w:val="bullet"/>
      <w:lvlText w:val=""/>
      <w:lvlJc w:val="left"/>
      <w:pPr>
        <w:ind w:left="6480" w:hanging="360"/>
      </w:pPr>
      <w:rPr>
        <w:rFonts w:ascii="Wingdings" w:hAnsi="Wingdings" w:hint="default"/>
      </w:rPr>
    </w:lvl>
  </w:abstractNum>
  <w:abstractNum w:abstractNumId="83" w15:restartNumberingAfterBreak="0">
    <w:nsid w:val="3E755EC3"/>
    <w:multiLevelType w:val="hybridMultilevel"/>
    <w:tmpl w:val="7E2CF810"/>
    <w:lvl w:ilvl="0" w:tplc="072ED9CC">
      <w:start w:val="1"/>
      <w:numFmt w:val="bullet"/>
      <w:lvlText w:val=""/>
      <w:lvlJc w:val="left"/>
      <w:pPr>
        <w:ind w:left="720" w:hanging="360"/>
      </w:pPr>
      <w:rPr>
        <w:rFonts w:ascii="Wingdings" w:hAnsi="Wingdings" w:hint="default"/>
      </w:rPr>
    </w:lvl>
    <w:lvl w:ilvl="1" w:tplc="E3165A60">
      <w:start w:val="1"/>
      <w:numFmt w:val="bullet"/>
      <w:lvlText w:val="o"/>
      <w:lvlJc w:val="left"/>
      <w:pPr>
        <w:ind w:left="1440" w:hanging="360"/>
      </w:pPr>
      <w:rPr>
        <w:rFonts w:ascii="Courier New" w:hAnsi="Courier New" w:hint="default"/>
      </w:rPr>
    </w:lvl>
    <w:lvl w:ilvl="2" w:tplc="845ADEB2">
      <w:start w:val="1"/>
      <w:numFmt w:val="bullet"/>
      <w:lvlText w:val=""/>
      <w:lvlJc w:val="left"/>
      <w:pPr>
        <w:ind w:left="2160" w:hanging="360"/>
      </w:pPr>
      <w:rPr>
        <w:rFonts w:ascii="Wingdings" w:hAnsi="Wingdings" w:hint="default"/>
      </w:rPr>
    </w:lvl>
    <w:lvl w:ilvl="3" w:tplc="07049FB2">
      <w:start w:val="1"/>
      <w:numFmt w:val="bullet"/>
      <w:lvlText w:val=""/>
      <w:lvlJc w:val="left"/>
      <w:pPr>
        <w:ind w:left="2880" w:hanging="360"/>
      </w:pPr>
      <w:rPr>
        <w:rFonts w:ascii="Symbol" w:hAnsi="Symbol" w:hint="default"/>
      </w:rPr>
    </w:lvl>
    <w:lvl w:ilvl="4" w:tplc="DD42DA70">
      <w:start w:val="1"/>
      <w:numFmt w:val="bullet"/>
      <w:lvlText w:val="o"/>
      <w:lvlJc w:val="left"/>
      <w:pPr>
        <w:ind w:left="3600" w:hanging="360"/>
      </w:pPr>
      <w:rPr>
        <w:rFonts w:ascii="Courier New" w:hAnsi="Courier New" w:hint="default"/>
      </w:rPr>
    </w:lvl>
    <w:lvl w:ilvl="5" w:tplc="81F4F2D2">
      <w:start w:val="1"/>
      <w:numFmt w:val="bullet"/>
      <w:lvlText w:val=""/>
      <w:lvlJc w:val="left"/>
      <w:pPr>
        <w:ind w:left="4320" w:hanging="360"/>
      </w:pPr>
      <w:rPr>
        <w:rFonts w:ascii="Wingdings" w:hAnsi="Wingdings" w:hint="default"/>
      </w:rPr>
    </w:lvl>
    <w:lvl w:ilvl="6" w:tplc="E2B602E0">
      <w:start w:val="1"/>
      <w:numFmt w:val="bullet"/>
      <w:lvlText w:val=""/>
      <w:lvlJc w:val="left"/>
      <w:pPr>
        <w:ind w:left="5040" w:hanging="360"/>
      </w:pPr>
      <w:rPr>
        <w:rFonts w:ascii="Symbol" w:hAnsi="Symbol" w:hint="default"/>
      </w:rPr>
    </w:lvl>
    <w:lvl w:ilvl="7" w:tplc="A036CFD2">
      <w:start w:val="1"/>
      <w:numFmt w:val="bullet"/>
      <w:lvlText w:val="o"/>
      <w:lvlJc w:val="left"/>
      <w:pPr>
        <w:ind w:left="5760" w:hanging="360"/>
      </w:pPr>
      <w:rPr>
        <w:rFonts w:ascii="Courier New" w:hAnsi="Courier New" w:hint="default"/>
      </w:rPr>
    </w:lvl>
    <w:lvl w:ilvl="8" w:tplc="4838F404">
      <w:start w:val="1"/>
      <w:numFmt w:val="bullet"/>
      <w:lvlText w:val=""/>
      <w:lvlJc w:val="left"/>
      <w:pPr>
        <w:ind w:left="6480" w:hanging="360"/>
      </w:pPr>
      <w:rPr>
        <w:rFonts w:ascii="Wingdings" w:hAnsi="Wingdings" w:hint="default"/>
      </w:rPr>
    </w:lvl>
  </w:abstractNum>
  <w:abstractNum w:abstractNumId="84" w15:restartNumberingAfterBreak="0">
    <w:nsid w:val="3EA3CA47"/>
    <w:multiLevelType w:val="hybridMultilevel"/>
    <w:tmpl w:val="680AD7C2"/>
    <w:lvl w:ilvl="0" w:tplc="AB2EA1FE">
      <w:start w:val="1"/>
      <w:numFmt w:val="bullet"/>
      <w:lvlText w:val=""/>
      <w:lvlJc w:val="left"/>
      <w:pPr>
        <w:ind w:left="720" w:hanging="360"/>
      </w:pPr>
      <w:rPr>
        <w:rFonts w:ascii="Wingdings" w:hAnsi="Wingdings" w:hint="default"/>
      </w:rPr>
    </w:lvl>
    <w:lvl w:ilvl="1" w:tplc="1B6C7FDE">
      <w:start w:val="1"/>
      <w:numFmt w:val="bullet"/>
      <w:lvlText w:val="o"/>
      <w:lvlJc w:val="left"/>
      <w:pPr>
        <w:ind w:left="1440" w:hanging="360"/>
      </w:pPr>
      <w:rPr>
        <w:rFonts w:ascii="Courier New" w:hAnsi="Courier New" w:hint="default"/>
      </w:rPr>
    </w:lvl>
    <w:lvl w:ilvl="2" w:tplc="EFF2A0B6">
      <w:start w:val="1"/>
      <w:numFmt w:val="bullet"/>
      <w:lvlText w:val=""/>
      <w:lvlJc w:val="left"/>
      <w:pPr>
        <w:ind w:left="2160" w:hanging="360"/>
      </w:pPr>
      <w:rPr>
        <w:rFonts w:ascii="Wingdings" w:hAnsi="Wingdings" w:hint="default"/>
      </w:rPr>
    </w:lvl>
    <w:lvl w:ilvl="3" w:tplc="08422FB8">
      <w:start w:val="1"/>
      <w:numFmt w:val="bullet"/>
      <w:lvlText w:val=""/>
      <w:lvlJc w:val="left"/>
      <w:pPr>
        <w:ind w:left="2880" w:hanging="360"/>
      </w:pPr>
      <w:rPr>
        <w:rFonts w:ascii="Symbol" w:hAnsi="Symbol" w:hint="default"/>
      </w:rPr>
    </w:lvl>
    <w:lvl w:ilvl="4" w:tplc="F2B8FCA6">
      <w:start w:val="1"/>
      <w:numFmt w:val="bullet"/>
      <w:lvlText w:val="o"/>
      <w:lvlJc w:val="left"/>
      <w:pPr>
        <w:ind w:left="3600" w:hanging="360"/>
      </w:pPr>
      <w:rPr>
        <w:rFonts w:ascii="Courier New" w:hAnsi="Courier New" w:hint="default"/>
      </w:rPr>
    </w:lvl>
    <w:lvl w:ilvl="5" w:tplc="365859FE">
      <w:start w:val="1"/>
      <w:numFmt w:val="bullet"/>
      <w:lvlText w:val=""/>
      <w:lvlJc w:val="left"/>
      <w:pPr>
        <w:ind w:left="4320" w:hanging="360"/>
      </w:pPr>
      <w:rPr>
        <w:rFonts w:ascii="Wingdings" w:hAnsi="Wingdings" w:hint="default"/>
      </w:rPr>
    </w:lvl>
    <w:lvl w:ilvl="6" w:tplc="F9F4ADF2">
      <w:start w:val="1"/>
      <w:numFmt w:val="bullet"/>
      <w:lvlText w:val=""/>
      <w:lvlJc w:val="left"/>
      <w:pPr>
        <w:ind w:left="5040" w:hanging="360"/>
      </w:pPr>
      <w:rPr>
        <w:rFonts w:ascii="Symbol" w:hAnsi="Symbol" w:hint="default"/>
      </w:rPr>
    </w:lvl>
    <w:lvl w:ilvl="7" w:tplc="B4663576">
      <w:start w:val="1"/>
      <w:numFmt w:val="bullet"/>
      <w:lvlText w:val="o"/>
      <w:lvlJc w:val="left"/>
      <w:pPr>
        <w:ind w:left="5760" w:hanging="360"/>
      </w:pPr>
      <w:rPr>
        <w:rFonts w:ascii="Courier New" w:hAnsi="Courier New" w:hint="default"/>
      </w:rPr>
    </w:lvl>
    <w:lvl w:ilvl="8" w:tplc="71205692">
      <w:start w:val="1"/>
      <w:numFmt w:val="bullet"/>
      <w:lvlText w:val=""/>
      <w:lvlJc w:val="left"/>
      <w:pPr>
        <w:ind w:left="6480" w:hanging="360"/>
      </w:pPr>
      <w:rPr>
        <w:rFonts w:ascii="Wingdings" w:hAnsi="Wingdings" w:hint="default"/>
      </w:rPr>
    </w:lvl>
  </w:abstractNum>
  <w:abstractNum w:abstractNumId="85" w15:restartNumberingAfterBreak="0">
    <w:nsid w:val="3F9E7D06"/>
    <w:multiLevelType w:val="hybridMultilevel"/>
    <w:tmpl w:val="7BA4BFB2"/>
    <w:lvl w:ilvl="0" w:tplc="C4A6B0E6">
      <w:start w:val="1"/>
      <w:numFmt w:val="bullet"/>
      <w:lvlText w:val=""/>
      <w:lvlJc w:val="left"/>
      <w:pPr>
        <w:ind w:left="720" w:hanging="360"/>
      </w:pPr>
      <w:rPr>
        <w:rFonts w:ascii="Wingdings" w:hAnsi="Wingdings" w:hint="default"/>
      </w:rPr>
    </w:lvl>
    <w:lvl w:ilvl="1" w:tplc="0A62AAF2">
      <w:start w:val="1"/>
      <w:numFmt w:val="bullet"/>
      <w:lvlText w:val="o"/>
      <w:lvlJc w:val="left"/>
      <w:pPr>
        <w:ind w:left="1440" w:hanging="360"/>
      </w:pPr>
      <w:rPr>
        <w:rFonts w:ascii="Courier New" w:hAnsi="Courier New" w:hint="default"/>
      </w:rPr>
    </w:lvl>
    <w:lvl w:ilvl="2" w:tplc="8088892C">
      <w:start w:val="1"/>
      <w:numFmt w:val="bullet"/>
      <w:lvlText w:val=""/>
      <w:lvlJc w:val="left"/>
      <w:pPr>
        <w:ind w:left="2160" w:hanging="360"/>
      </w:pPr>
      <w:rPr>
        <w:rFonts w:ascii="Wingdings" w:hAnsi="Wingdings" w:hint="default"/>
      </w:rPr>
    </w:lvl>
    <w:lvl w:ilvl="3" w:tplc="BF5827EA">
      <w:start w:val="1"/>
      <w:numFmt w:val="bullet"/>
      <w:lvlText w:val=""/>
      <w:lvlJc w:val="left"/>
      <w:pPr>
        <w:ind w:left="2880" w:hanging="360"/>
      </w:pPr>
      <w:rPr>
        <w:rFonts w:ascii="Symbol" w:hAnsi="Symbol" w:hint="default"/>
      </w:rPr>
    </w:lvl>
    <w:lvl w:ilvl="4" w:tplc="BC325F3E">
      <w:start w:val="1"/>
      <w:numFmt w:val="bullet"/>
      <w:lvlText w:val="o"/>
      <w:lvlJc w:val="left"/>
      <w:pPr>
        <w:ind w:left="3600" w:hanging="360"/>
      </w:pPr>
      <w:rPr>
        <w:rFonts w:ascii="Courier New" w:hAnsi="Courier New" w:hint="default"/>
      </w:rPr>
    </w:lvl>
    <w:lvl w:ilvl="5" w:tplc="45CE6526">
      <w:start w:val="1"/>
      <w:numFmt w:val="bullet"/>
      <w:lvlText w:val=""/>
      <w:lvlJc w:val="left"/>
      <w:pPr>
        <w:ind w:left="4320" w:hanging="360"/>
      </w:pPr>
      <w:rPr>
        <w:rFonts w:ascii="Wingdings" w:hAnsi="Wingdings" w:hint="default"/>
      </w:rPr>
    </w:lvl>
    <w:lvl w:ilvl="6" w:tplc="E84408E8">
      <w:start w:val="1"/>
      <w:numFmt w:val="bullet"/>
      <w:lvlText w:val=""/>
      <w:lvlJc w:val="left"/>
      <w:pPr>
        <w:ind w:left="5040" w:hanging="360"/>
      </w:pPr>
      <w:rPr>
        <w:rFonts w:ascii="Symbol" w:hAnsi="Symbol" w:hint="default"/>
      </w:rPr>
    </w:lvl>
    <w:lvl w:ilvl="7" w:tplc="030887AC">
      <w:start w:val="1"/>
      <w:numFmt w:val="bullet"/>
      <w:lvlText w:val="o"/>
      <w:lvlJc w:val="left"/>
      <w:pPr>
        <w:ind w:left="5760" w:hanging="360"/>
      </w:pPr>
      <w:rPr>
        <w:rFonts w:ascii="Courier New" w:hAnsi="Courier New" w:hint="default"/>
      </w:rPr>
    </w:lvl>
    <w:lvl w:ilvl="8" w:tplc="7B1C8590">
      <w:start w:val="1"/>
      <w:numFmt w:val="bullet"/>
      <w:lvlText w:val=""/>
      <w:lvlJc w:val="left"/>
      <w:pPr>
        <w:ind w:left="6480" w:hanging="360"/>
      </w:pPr>
      <w:rPr>
        <w:rFonts w:ascii="Wingdings" w:hAnsi="Wingdings" w:hint="default"/>
      </w:rPr>
    </w:lvl>
  </w:abstractNum>
  <w:abstractNum w:abstractNumId="86" w15:restartNumberingAfterBreak="0">
    <w:nsid w:val="3FFBDAFE"/>
    <w:multiLevelType w:val="hybridMultilevel"/>
    <w:tmpl w:val="2AF41C10"/>
    <w:lvl w:ilvl="0" w:tplc="E3527BFA">
      <w:start w:val="1"/>
      <w:numFmt w:val="bullet"/>
      <w:lvlText w:val=""/>
      <w:lvlJc w:val="left"/>
      <w:pPr>
        <w:ind w:left="720" w:hanging="360"/>
      </w:pPr>
      <w:rPr>
        <w:rFonts w:ascii="Wingdings" w:hAnsi="Wingdings" w:hint="default"/>
      </w:rPr>
    </w:lvl>
    <w:lvl w:ilvl="1" w:tplc="AE92B0BE">
      <w:start w:val="1"/>
      <w:numFmt w:val="bullet"/>
      <w:lvlText w:val="o"/>
      <w:lvlJc w:val="left"/>
      <w:pPr>
        <w:ind w:left="1440" w:hanging="360"/>
      </w:pPr>
      <w:rPr>
        <w:rFonts w:ascii="Courier New" w:hAnsi="Courier New" w:hint="default"/>
      </w:rPr>
    </w:lvl>
    <w:lvl w:ilvl="2" w:tplc="F10876F6">
      <w:start w:val="1"/>
      <w:numFmt w:val="bullet"/>
      <w:lvlText w:val=""/>
      <w:lvlJc w:val="left"/>
      <w:pPr>
        <w:ind w:left="2160" w:hanging="360"/>
      </w:pPr>
      <w:rPr>
        <w:rFonts w:ascii="Wingdings" w:hAnsi="Wingdings" w:hint="default"/>
      </w:rPr>
    </w:lvl>
    <w:lvl w:ilvl="3" w:tplc="47EEE62E">
      <w:start w:val="1"/>
      <w:numFmt w:val="bullet"/>
      <w:lvlText w:val=""/>
      <w:lvlJc w:val="left"/>
      <w:pPr>
        <w:ind w:left="2880" w:hanging="360"/>
      </w:pPr>
      <w:rPr>
        <w:rFonts w:ascii="Symbol" w:hAnsi="Symbol" w:hint="default"/>
      </w:rPr>
    </w:lvl>
    <w:lvl w:ilvl="4" w:tplc="052E137C">
      <w:start w:val="1"/>
      <w:numFmt w:val="bullet"/>
      <w:lvlText w:val="o"/>
      <w:lvlJc w:val="left"/>
      <w:pPr>
        <w:ind w:left="3600" w:hanging="360"/>
      </w:pPr>
      <w:rPr>
        <w:rFonts w:ascii="Courier New" w:hAnsi="Courier New" w:hint="default"/>
      </w:rPr>
    </w:lvl>
    <w:lvl w:ilvl="5" w:tplc="DAA6D622">
      <w:start w:val="1"/>
      <w:numFmt w:val="bullet"/>
      <w:lvlText w:val=""/>
      <w:lvlJc w:val="left"/>
      <w:pPr>
        <w:ind w:left="4320" w:hanging="360"/>
      </w:pPr>
      <w:rPr>
        <w:rFonts w:ascii="Wingdings" w:hAnsi="Wingdings" w:hint="default"/>
      </w:rPr>
    </w:lvl>
    <w:lvl w:ilvl="6" w:tplc="72768C94">
      <w:start w:val="1"/>
      <w:numFmt w:val="bullet"/>
      <w:lvlText w:val=""/>
      <w:lvlJc w:val="left"/>
      <w:pPr>
        <w:ind w:left="5040" w:hanging="360"/>
      </w:pPr>
      <w:rPr>
        <w:rFonts w:ascii="Symbol" w:hAnsi="Symbol" w:hint="default"/>
      </w:rPr>
    </w:lvl>
    <w:lvl w:ilvl="7" w:tplc="ABC0668E">
      <w:start w:val="1"/>
      <w:numFmt w:val="bullet"/>
      <w:lvlText w:val="o"/>
      <w:lvlJc w:val="left"/>
      <w:pPr>
        <w:ind w:left="5760" w:hanging="360"/>
      </w:pPr>
      <w:rPr>
        <w:rFonts w:ascii="Courier New" w:hAnsi="Courier New" w:hint="default"/>
      </w:rPr>
    </w:lvl>
    <w:lvl w:ilvl="8" w:tplc="ECC4B3D4">
      <w:start w:val="1"/>
      <w:numFmt w:val="bullet"/>
      <w:lvlText w:val=""/>
      <w:lvlJc w:val="left"/>
      <w:pPr>
        <w:ind w:left="6480" w:hanging="360"/>
      </w:pPr>
      <w:rPr>
        <w:rFonts w:ascii="Wingdings" w:hAnsi="Wingdings" w:hint="default"/>
      </w:rPr>
    </w:lvl>
  </w:abstractNum>
  <w:abstractNum w:abstractNumId="87" w15:restartNumberingAfterBreak="0">
    <w:nsid w:val="40A0AEF6"/>
    <w:multiLevelType w:val="hybridMultilevel"/>
    <w:tmpl w:val="3796C58A"/>
    <w:lvl w:ilvl="0" w:tplc="BCBAB5FC">
      <w:start w:val="1"/>
      <w:numFmt w:val="bullet"/>
      <w:lvlText w:val=""/>
      <w:lvlJc w:val="left"/>
      <w:pPr>
        <w:ind w:left="720" w:hanging="360"/>
      </w:pPr>
      <w:rPr>
        <w:rFonts w:ascii="Wingdings" w:hAnsi="Wingdings" w:hint="default"/>
      </w:rPr>
    </w:lvl>
    <w:lvl w:ilvl="1" w:tplc="24C01C18">
      <w:start w:val="1"/>
      <w:numFmt w:val="bullet"/>
      <w:lvlText w:val="o"/>
      <w:lvlJc w:val="left"/>
      <w:pPr>
        <w:ind w:left="1440" w:hanging="360"/>
      </w:pPr>
      <w:rPr>
        <w:rFonts w:ascii="Courier New" w:hAnsi="Courier New" w:hint="default"/>
      </w:rPr>
    </w:lvl>
    <w:lvl w:ilvl="2" w:tplc="2878E5E6">
      <w:start w:val="1"/>
      <w:numFmt w:val="bullet"/>
      <w:lvlText w:val=""/>
      <w:lvlJc w:val="left"/>
      <w:pPr>
        <w:ind w:left="2160" w:hanging="360"/>
      </w:pPr>
      <w:rPr>
        <w:rFonts w:ascii="Wingdings" w:hAnsi="Wingdings" w:hint="default"/>
      </w:rPr>
    </w:lvl>
    <w:lvl w:ilvl="3" w:tplc="485A220A">
      <w:start w:val="1"/>
      <w:numFmt w:val="bullet"/>
      <w:lvlText w:val=""/>
      <w:lvlJc w:val="left"/>
      <w:pPr>
        <w:ind w:left="2880" w:hanging="360"/>
      </w:pPr>
      <w:rPr>
        <w:rFonts w:ascii="Symbol" w:hAnsi="Symbol" w:hint="default"/>
      </w:rPr>
    </w:lvl>
    <w:lvl w:ilvl="4" w:tplc="379EFA72">
      <w:start w:val="1"/>
      <w:numFmt w:val="bullet"/>
      <w:lvlText w:val="o"/>
      <w:lvlJc w:val="left"/>
      <w:pPr>
        <w:ind w:left="3600" w:hanging="360"/>
      </w:pPr>
      <w:rPr>
        <w:rFonts w:ascii="Courier New" w:hAnsi="Courier New" w:hint="default"/>
      </w:rPr>
    </w:lvl>
    <w:lvl w:ilvl="5" w:tplc="8926FDF0">
      <w:start w:val="1"/>
      <w:numFmt w:val="bullet"/>
      <w:lvlText w:val=""/>
      <w:lvlJc w:val="left"/>
      <w:pPr>
        <w:ind w:left="4320" w:hanging="360"/>
      </w:pPr>
      <w:rPr>
        <w:rFonts w:ascii="Wingdings" w:hAnsi="Wingdings" w:hint="default"/>
      </w:rPr>
    </w:lvl>
    <w:lvl w:ilvl="6" w:tplc="6CC8C27E">
      <w:start w:val="1"/>
      <w:numFmt w:val="bullet"/>
      <w:lvlText w:val=""/>
      <w:lvlJc w:val="left"/>
      <w:pPr>
        <w:ind w:left="5040" w:hanging="360"/>
      </w:pPr>
      <w:rPr>
        <w:rFonts w:ascii="Symbol" w:hAnsi="Symbol" w:hint="default"/>
      </w:rPr>
    </w:lvl>
    <w:lvl w:ilvl="7" w:tplc="F3581F98">
      <w:start w:val="1"/>
      <w:numFmt w:val="bullet"/>
      <w:lvlText w:val="o"/>
      <w:lvlJc w:val="left"/>
      <w:pPr>
        <w:ind w:left="5760" w:hanging="360"/>
      </w:pPr>
      <w:rPr>
        <w:rFonts w:ascii="Courier New" w:hAnsi="Courier New" w:hint="default"/>
      </w:rPr>
    </w:lvl>
    <w:lvl w:ilvl="8" w:tplc="4B5EC4BA">
      <w:start w:val="1"/>
      <w:numFmt w:val="bullet"/>
      <w:lvlText w:val=""/>
      <w:lvlJc w:val="left"/>
      <w:pPr>
        <w:ind w:left="6480" w:hanging="360"/>
      </w:pPr>
      <w:rPr>
        <w:rFonts w:ascii="Wingdings" w:hAnsi="Wingdings" w:hint="default"/>
      </w:rPr>
    </w:lvl>
  </w:abstractNum>
  <w:abstractNum w:abstractNumId="88" w15:restartNumberingAfterBreak="0">
    <w:nsid w:val="40F5E24D"/>
    <w:multiLevelType w:val="hybridMultilevel"/>
    <w:tmpl w:val="3036F428"/>
    <w:lvl w:ilvl="0" w:tplc="4708955A">
      <w:start w:val="1"/>
      <w:numFmt w:val="bullet"/>
      <w:lvlText w:val=""/>
      <w:lvlJc w:val="left"/>
      <w:pPr>
        <w:ind w:left="720" w:hanging="360"/>
      </w:pPr>
      <w:rPr>
        <w:rFonts w:ascii="Wingdings" w:hAnsi="Wingdings" w:hint="default"/>
      </w:rPr>
    </w:lvl>
    <w:lvl w:ilvl="1" w:tplc="3DEE48C0">
      <w:start w:val="1"/>
      <w:numFmt w:val="bullet"/>
      <w:lvlText w:val="o"/>
      <w:lvlJc w:val="left"/>
      <w:pPr>
        <w:ind w:left="1440" w:hanging="360"/>
      </w:pPr>
      <w:rPr>
        <w:rFonts w:ascii="Courier New" w:hAnsi="Courier New" w:hint="default"/>
      </w:rPr>
    </w:lvl>
    <w:lvl w:ilvl="2" w:tplc="5740AA0E">
      <w:start w:val="1"/>
      <w:numFmt w:val="bullet"/>
      <w:lvlText w:val=""/>
      <w:lvlJc w:val="left"/>
      <w:pPr>
        <w:ind w:left="2160" w:hanging="360"/>
      </w:pPr>
      <w:rPr>
        <w:rFonts w:ascii="Wingdings" w:hAnsi="Wingdings" w:hint="default"/>
      </w:rPr>
    </w:lvl>
    <w:lvl w:ilvl="3" w:tplc="45DC7CF4">
      <w:start w:val="1"/>
      <w:numFmt w:val="bullet"/>
      <w:lvlText w:val=""/>
      <w:lvlJc w:val="left"/>
      <w:pPr>
        <w:ind w:left="2880" w:hanging="360"/>
      </w:pPr>
      <w:rPr>
        <w:rFonts w:ascii="Symbol" w:hAnsi="Symbol" w:hint="default"/>
      </w:rPr>
    </w:lvl>
    <w:lvl w:ilvl="4" w:tplc="2D98717E">
      <w:start w:val="1"/>
      <w:numFmt w:val="bullet"/>
      <w:lvlText w:val="o"/>
      <w:lvlJc w:val="left"/>
      <w:pPr>
        <w:ind w:left="3600" w:hanging="360"/>
      </w:pPr>
      <w:rPr>
        <w:rFonts w:ascii="Courier New" w:hAnsi="Courier New" w:hint="default"/>
      </w:rPr>
    </w:lvl>
    <w:lvl w:ilvl="5" w:tplc="607CE576">
      <w:start w:val="1"/>
      <w:numFmt w:val="bullet"/>
      <w:lvlText w:val=""/>
      <w:lvlJc w:val="left"/>
      <w:pPr>
        <w:ind w:left="4320" w:hanging="360"/>
      </w:pPr>
      <w:rPr>
        <w:rFonts w:ascii="Wingdings" w:hAnsi="Wingdings" w:hint="default"/>
      </w:rPr>
    </w:lvl>
    <w:lvl w:ilvl="6" w:tplc="68F4E844">
      <w:start w:val="1"/>
      <w:numFmt w:val="bullet"/>
      <w:lvlText w:val=""/>
      <w:lvlJc w:val="left"/>
      <w:pPr>
        <w:ind w:left="5040" w:hanging="360"/>
      </w:pPr>
      <w:rPr>
        <w:rFonts w:ascii="Symbol" w:hAnsi="Symbol" w:hint="default"/>
      </w:rPr>
    </w:lvl>
    <w:lvl w:ilvl="7" w:tplc="F7CE5948">
      <w:start w:val="1"/>
      <w:numFmt w:val="bullet"/>
      <w:lvlText w:val="o"/>
      <w:lvlJc w:val="left"/>
      <w:pPr>
        <w:ind w:left="5760" w:hanging="360"/>
      </w:pPr>
      <w:rPr>
        <w:rFonts w:ascii="Courier New" w:hAnsi="Courier New" w:hint="default"/>
      </w:rPr>
    </w:lvl>
    <w:lvl w:ilvl="8" w:tplc="77AA51C4">
      <w:start w:val="1"/>
      <w:numFmt w:val="bullet"/>
      <w:lvlText w:val=""/>
      <w:lvlJc w:val="left"/>
      <w:pPr>
        <w:ind w:left="6480" w:hanging="360"/>
      </w:pPr>
      <w:rPr>
        <w:rFonts w:ascii="Wingdings" w:hAnsi="Wingdings" w:hint="default"/>
      </w:rPr>
    </w:lvl>
  </w:abstractNum>
  <w:abstractNum w:abstractNumId="89" w15:restartNumberingAfterBreak="0">
    <w:nsid w:val="41E13E75"/>
    <w:multiLevelType w:val="hybridMultilevel"/>
    <w:tmpl w:val="7C5C5FE8"/>
    <w:lvl w:ilvl="0" w:tplc="D1926D20">
      <w:start w:val="1"/>
      <w:numFmt w:val="bullet"/>
      <w:lvlText w:val=""/>
      <w:lvlJc w:val="left"/>
      <w:pPr>
        <w:ind w:left="720" w:hanging="360"/>
      </w:pPr>
      <w:rPr>
        <w:rFonts w:ascii="Wingdings" w:hAnsi="Wingdings" w:hint="default"/>
      </w:rPr>
    </w:lvl>
    <w:lvl w:ilvl="1" w:tplc="F4E81412">
      <w:start w:val="1"/>
      <w:numFmt w:val="bullet"/>
      <w:lvlText w:val="o"/>
      <w:lvlJc w:val="left"/>
      <w:pPr>
        <w:ind w:left="1440" w:hanging="360"/>
      </w:pPr>
      <w:rPr>
        <w:rFonts w:ascii="Courier New" w:hAnsi="Courier New" w:hint="default"/>
      </w:rPr>
    </w:lvl>
    <w:lvl w:ilvl="2" w:tplc="6A20A728">
      <w:start w:val="1"/>
      <w:numFmt w:val="bullet"/>
      <w:lvlText w:val=""/>
      <w:lvlJc w:val="left"/>
      <w:pPr>
        <w:ind w:left="2160" w:hanging="360"/>
      </w:pPr>
      <w:rPr>
        <w:rFonts w:ascii="Wingdings" w:hAnsi="Wingdings" w:hint="default"/>
      </w:rPr>
    </w:lvl>
    <w:lvl w:ilvl="3" w:tplc="17D6F60E">
      <w:start w:val="1"/>
      <w:numFmt w:val="bullet"/>
      <w:lvlText w:val=""/>
      <w:lvlJc w:val="left"/>
      <w:pPr>
        <w:ind w:left="2880" w:hanging="360"/>
      </w:pPr>
      <w:rPr>
        <w:rFonts w:ascii="Symbol" w:hAnsi="Symbol" w:hint="default"/>
      </w:rPr>
    </w:lvl>
    <w:lvl w:ilvl="4" w:tplc="07C216A6">
      <w:start w:val="1"/>
      <w:numFmt w:val="bullet"/>
      <w:lvlText w:val="o"/>
      <w:lvlJc w:val="left"/>
      <w:pPr>
        <w:ind w:left="3600" w:hanging="360"/>
      </w:pPr>
      <w:rPr>
        <w:rFonts w:ascii="Courier New" w:hAnsi="Courier New" w:hint="default"/>
      </w:rPr>
    </w:lvl>
    <w:lvl w:ilvl="5" w:tplc="458EA892">
      <w:start w:val="1"/>
      <w:numFmt w:val="bullet"/>
      <w:lvlText w:val=""/>
      <w:lvlJc w:val="left"/>
      <w:pPr>
        <w:ind w:left="4320" w:hanging="360"/>
      </w:pPr>
      <w:rPr>
        <w:rFonts w:ascii="Wingdings" w:hAnsi="Wingdings" w:hint="default"/>
      </w:rPr>
    </w:lvl>
    <w:lvl w:ilvl="6" w:tplc="65A4CB90">
      <w:start w:val="1"/>
      <w:numFmt w:val="bullet"/>
      <w:lvlText w:val=""/>
      <w:lvlJc w:val="left"/>
      <w:pPr>
        <w:ind w:left="5040" w:hanging="360"/>
      </w:pPr>
      <w:rPr>
        <w:rFonts w:ascii="Symbol" w:hAnsi="Symbol" w:hint="default"/>
      </w:rPr>
    </w:lvl>
    <w:lvl w:ilvl="7" w:tplc="EC1C7D80">
      <w:start w:val="1"/>
      <w:numFmt w:val="bullet"/>
      <w:lvlText w:val="o"/>
      <w:lvlJc w:val="left"/>
      <w:pPr>
        <w:ind w:left="5760" w:hanging="360"/>
      </w:pPr>
      <w:rPr>
        <w:rFonts w:ascii="Courier New" w:hAnsi="Courier New" w:hint="default"/>
      </w:rPr>
    </w:lvl>
    <w:lvl w:ilvl="8" w:tplc="05BEA712">
      <w:start w:val="1"/>
      <w:numFmt w:val="bullet"/>
      <w:lvlText w:val=""/>
      <w:lvlJc w:val="left"/>
      <w:pPr>
        <w:ind w:left="6480" w:hanging="360"/>
      </w:pPr>
      <w:rPr>
        <w:rFonts w:ascii="Wingdings" w:hAnsi="Wingdings" w:hint="default"/>
      </w:rPr>
    </w:lvl>
  </w:abstractNum>
  <w:abstractNum w:abstractNumId="90" w15:restartNumberingAfterBreak="0">
    <w:nsid w:val="425B4103"/>
    <w:multiLevelType w:val="hybridMultilevel"/>
    <w:tmpl w:val="C7D61386"/>
    <w:lvl w:ilvl="0" w:tplc="6BFE59E2">
      <w:start w:val="1"/>
      <w:numFmt w:val="bullet"/>
      <w:lvlText w:val=""/>
      <w:lvlJc w:val="left"/>
      <w:pPr>
        <w:ind w:left="720" w:hanging="360"/>
      </w:pPr>
      <w:rPr>
        <w:rFonts w:ascii="Wingdings" w:hAnsi="Wingdings" w:hint="default"/>
      </w:rPr>
    </w:lvl>
    <w:lvl w:ilvl="1" w:tplc="AF6EC138">
      <w:start w:val="1"/>
      <w:numFmt w:val="bullet"/>
      <w:lvlText w:val="o"/>
      <w:lvlJc w:val="left"/>
      <w:pPr>
        <w:ind w:left="1440" w:hanging="360"/>
      </w:pPr>
      <w:rPr>
        <w:rFonts w:ascii="Courier New" w:hAnsi="Courier New" w:hint="default"/>
      </w:rPr>
    </w:lvl>
    <w:lvl w:ilvl="2" w:tplc="2872EAC6">
      <w:start w:val="1"/>
      <w:numFmt w:val="bullet"/>
      <w:lvlText w:val=""/>
      <w:lvlJc w:val="left"/>
      <w:pPr>
        <w:ind w:left="2160" w:hanging="360"/>
      </w:pPr>
      <w:rPr>
        <w:rFonts w:ascii="Wingdings" w:hAnsi="Wingdings" w:hint="default"/>
      </w:rPr>
    </w:lvl>
    <w:lvl w:ilvl="3" w:tplc="64046C1A">
      <w:start w:val="1"/>
      <w:numFmt w:val="bullet"/>
      <w:lvlText w:val=""/>
      <w:lvlJc w:val="left"/>
      <w:pPr>
        <w:ind w:left="2880" w:hanging="360"/>
      </w:pPr>
      <w:rPr>
        <w:rFonts w:ascii="Symbol" w:hAnsi="Symbol" w:hint="default"/>
      </w:rPr>
    </w:lvl>
    <w:lvl w:ilvl="4" w:tplc="98D6F6DE">
      <w:start w:val="1"/>
      <w:numFmt w:val="bullet"/>
      <w:lvlText w:val="o"/>
      <w:lvlJc w:val="left"/>
      <w:pPr>
        <w:ind w:left="3600" w:hanging="360"/>
      </w:pPr>
      <w:rPr>
        <w:rFonts w:ascii="Courier New" w:hAnsi="Courier New" w:hint="default"/>
      </w:rPr>
    </w:lvl>
    <w:lvl w:ilvl="5" w:tplc="457E45DE">
      <w:start w:val="1"/>
      <w:numFmt w:val="bullet"/>
      <w:lvlText w:val=""/>
      <w:lvlJc w:val="left"/>
      <w:pPr>
        <w:ind w:left="4320" w:hanging="360"/>
      </w:pPr>
      <w:rPr>
        <w:rFonts w:ascii="Wingdings" w:hAnsi="Wingdings" w:hint="default"/>
      </w:rPr>
    </w:lvl>
    <w:lvl w:ilvl="6" w:tplc="E85256B6">
      <w:start w:val="1"/>
      <w:numFmt w:val="bullet"/>
      <w:lvlText w:val=""/>
      <w:lvlJc w:val="left"/>
      <w:pPr>
        <w:ind w:left="5040" w:hanging="360"/>
      </w:pPr>
      <w:rPr>
        <w:rFonts w:ascii="Symbol" w:hAnsi="Symbol" w:hint="default"/>
      </w:rPr>
    </w:lvl>
    <w:lvl w:ilvl="7" w:tplc="16C6220E">
      <w:start w:val="1"/>
      <w:numFmt w:val="bullet"/>
      <w:lvlText w:val="o"/>
      <w:lvlJc w:val="left"/>
      <w:pPr>
        <w:ind w:left="5760" w:hanging="360"/>
      </w:pPr>
      <w:rPr>
        <w:rFonts w:ascii="Courier New" w:hAnsi="Courier New" w:hint="default"/>
      </w:rPr>
    </w:lvl>
    <w:lvl w:ilvl="8" w:tplc="F6BE9B90">
      <w:start w:val="1"/>
      <w:numFmt w:val="bullet"/>
      <w:lvlText w:val=""/>
      <w:lvlJc w:val="left"/>
      <w:pPr>
        <w:ind w:left="6480" w:hanging="360"/>
      </w:pPr>
      <w:rPr>
        <w:rFonts w:ascii="Wingdings" w:hAnsi="Wingdings" w:hint="default"/>
      </w:rPr>
    </w:lvl>
  </w:abstractNum>
  <w:abstractNum w:abstractNumId="91" w15:restartNumberingAfterBreak="0">
    <w:nsid w:val="4564AE9C"/>
    <w:multiLevelType w:val="hybridMultilevel"/>
    <w:tmpl w:val="68AABD96"/>
    <w:lvl w:ilvl="0" w:tplc="94366132">
      <w:start w:val="1"/>
      <w:numFmt w:val="bullet"/>
      <w:lvlText w:val=""/>
      <w:lvlJc w:val="left"/>
      <w:pPr>
        <w:ind w:left="720" w:hanging="360"/>
      </w:pPr>
      <w:rPr>
        <w:rFonts w:ascii="Wingdings" w:hAnsi="Wingdings" w:hint="default"/>
      </w:rPr>
    </w:lvl>
    <w:lvl w:ilvl="1" w:tplc="1C00B692">
      <w:start w:val="1"/>
      <w:numFmt w:val="bullet"/>
      <w:lvlText w:val="o"/>
      <w:lvlJc w:val="left"/>
      <w:pPr>
        <w:ind w:left="1440" w:hanging="360"/>
      </w:pPr>
      <w:rPr>
        <w:rFonts w:ascii="Courier New" w:hAnsi="Courier New" w:hint="default"/>
      </w:rPr>
    </w:lvl>
    <w:lvl w:ilvl="2" w:tplc="8CD8B7CC">
      <w:start w:val="1"/>
      <w:numFmt w:val="bullet"/>
      <w:lvlText w:val=""/>
      <w:lvlJc w:val="left"/>
      <w:pPr>
        <w:ind w:left="2160" w:hanging="360"/>
      </w:pPr>
      <w:rPr>
        <w:rFonts w:ascii="Wingdings" w:hAnsi="Wingdings" w:hint="default"/>
      </w:rPr>
    </w:lvl>
    <w:lvl w:ilvl="3" w:tplc="ABB490B0">
      <w:start w:val="1"/>
      <w:numFmt w:val="bullet"/>
      <w:lvlText w:val=""/>
      <w:lvlJc w:val="left"/>
      <w:pPr>
        <w:ind w:left="2880" w:hanging="360"/>
      </w:pPr>
      <w:rPr>
        <w:rFonts w:ascii="Symbol" w:hAnsi="Symbol" w:hint="default"/>
      </w:rPr>
    </w:lvl>
    <w:lvl w:ilvl="4" w:tplc="37761396">
      <w:start w:val="1"/>
      <w:numFmt w:val="bullet"/>
      <w:lvlText w:val="o"/>
      <w:lvlJc w:val="left"/>
      <w:pPr>
        <w:ind w:left="3600" w:hanging="360"/>
      </w:pPr>
      <w:rPr>
        <w:rFonts w:ascii="Courier New" w:hAnsi="Courier New" w:hint="default"/>
      </w:rPr>
    </w:lvl>
    <w:lvl w:ilvl="5" w:tplc="E4924982">
      <w:start w:val="1"/>
      <w:numFmt w:val="bullet"/>
      <w:lvlText w:val=""/>
      <w:lvlJc w:val="left"/>
      <w:pPr>
        <w:ind w:left="4320" w:hanging="360"/>
      </w:pPr>
      <w:rPr>
        <w:rFonts w:ascii="Wingdings" w:hAnsi="Wingdings" w:hint="default"/>
      </w:rPr>
    </w:lvl>
    <w:lvl w:ilvl="6" w:tplc="7A14B0EA">
      <w:start w:val="1"/>
      <w:numFmt w:val="bullet"/>
      <w:lvlText w:val=""/>
      <w:lvlJc w:val="left"/>
      <w:pPr>
        <w:ind w:left="5040" w:hanging="360"/>
      </w:pPr>
      <w:rPr>
        <w:rFonts w:ascii="Symbol" w:hAnsi="Symbol" w:hint="default"/>
      </w:rPr>
    </w:lvl>
    <w:lvl w:ilvl="7" w:tplc="8B408608">
      <w:start w:val="1"/>
      <w:numFmt w:val="bullet"/>
      <w:lvlText w:val="o"/>
      <w:lvlJc w:val="left"/>
      <w:pPr>
        <w:ind w:left="5760" w:hanging="360"/>
      </w:pPr>
      <w:rPr>
        <w:rFonts w:ascii="Courier New" w:hAnsi="Courier New" w:hint="default"/>
      </w:rPr>
    </w:lvl>
    <w:lvl w:ilvl="8" w:tplc="7E3E8B0E">
      <w:start w:val="1"/>
      <w:numFmt w:val="bullet"/>
      <w:lvlText w:val=""/>
      <w:lvlJc w:val="left"/>
      <w:pPr>
        <w:ind w:left="6480" w:hanging="360"/>
      </w:pPr>
      <w:rPr>
        <w:rFonts w:ascii="Wingdings" w:hAnsi="Wingdings" w:hint="default"/>
      </w:rPr>
    </w:lvl>
  </w:abstractNum>
  <w:abstractNum w:abstractNumId="92" w15:restartNumberingAfterBreak="0">
    <w:nsid w:val="465167DC"/>
    <w:multiLevelType w:val="hybridMultilevel"/>
    <w:tmpl w:val="89B09578"/>
    <w:lvl w:ilvl="0" w:tplc="49DCDA82">
      <w:start w:val="1"/>
      <w:numFmt w:val="bullet"/>
      <w:lvlText w:val=""/>
      <w:lvlJc w:val="left"/>
      <w:pPr>
        <w:ind w:left="360" w:hanging="360"/>
      </w:pPr>
      <w:rPr>
        <w:rFonts w:ascii="Wingdings" w:hAnsi="Wingdings" w:hint="default"/>
        <w:color w:val="auto"/>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47290BC2"/>
    <w:multiLevelType w:val="hybridMultilevel"/>
    <w:tmpl w:val="FFDAFAF6"/>
    <w:lvl w:ilvl="0" w:tplc="4F306E50">
      <w:start w:val="1"/>
      <w:numFmt w:val="bullet"/>
      <w:lvlText w:val=""/>
      <w:lvlJc w:val="left"/>
      <w:pPr>
        <w:ind w:left="720" w:hanging="360"/>
      </w:pPr>
      <w:rPr>
        <w:rFonts w:ascii="Wingdings" w:hAnsi="Wingdings" w:hint="default"/>
      </w:rPr>
    </w:lvl>
    <w:lvl w:ilvl="1" w:tplc="7A7A1838">
      <w:start w:val="1"/>
      <w:numFmt w:val="bullet"/>
      <w:lvlText w:val="o"/>
      <w:lvlJc w:val="left"/>
      <w:pPr>
        <w:ind w:left="1440" w:hanging="360"/>
      </w:pPr>
      <w:rPr>
        <w:rFonts w:ascii="Courier New" w:hAnsi="Courier New" w:hint="default"/>
      </w:rPr>
    </w:lvl>
    <w:lvl w:ilvl="2" w:tplc="76004732">
      <w:start w:val="1"/>
      <w:numFmt w:val="bullet"/>
      <w:lvlText w:val=""/>
      <w:lvlJc w:val="left"/>
      <w:pPr>
        <w:ind w:left="2160" w:hanging="360"/>
      </w:pPr>
      <w:rPr>
        <w:rFonts w:ascii="Wingdings" w:hAnsi="Wingdings" w:hint="default"/>
      </w:rPr>
    </w:lvl>
    <w:lvl w:ilvl="3" w:tplc="BF387D28">
      <w:start w:val="1"/>
      <w:numFmt w:val="bullet"/>
      <w:lvlText w:val=""/>
      <w:lvlJc w:val="left"/>
      <w:pPr>
        <w:ind w:left="2880" w:hanging="360"/>
      </w:pPr>
      <w:rPr>
        <w:rFonts w:ascii="Symbol" w:hAnsi="Symbol" w:hint="default"/>
      </w:rPr>
    </w:lvl>
    <w:lvl w:ilvl="4" w:tplc="E028094E">
      <w:start w:val="1"/>
      <w:numFmt w:val="bullet"/>
      <w:lvlText w:val="o"/>
      <w:lvlJc w:val="left"/>
      <w:pPr>
        <w:ind w:left="3600" w:hanging="360"/>
      </w:pPr>
      <w:rPr>
        <w:rFonts w:ascii="Courier New" w:hAnsi="Courier New" w:hint="default"/>
      </w:rPr>
    </w:lvl>
    <w:lvl w:ilvl="5" w:tplc="79286AE6">
      <w:start w:val="1"/>
      <w:numFmt w:val="bullet"/>
      <w:lvlText w:val=""/>
      <w:lvlJc w:val="left"/>
      <w:pPr>
        <w:ind w:left="4320" w:hanging="360"/>
      </w:pPr>
      <w:rPr>
        <w:rFonts w:ascii="Wingdings" w:hAnsi="Wingdings" w:hint="default"/>
      </w:rPr>
    </w:lvl>
    <w:lvl w:ilvl="6" w:tplc="51A81D78">
      <w:start w:val="1"/>
      <w:numFmt w:val="bullet"/>
      <w:lvlText w:val=""/>
      <w:lvlJc w:val="left"/>
      <w:pPr>
        <w:ind w:left="5040" w:hanging="360"/>
      </w:pPr>
      <w:rPr>
        <w:rFonts w:ascii="Symbol" w:hAnsi="Symbol" w:hint="default"/>
      </w:rPr>
    </w:lvl>
    <w:lvl w:ilvl="7" w:tplc="E810710A">
      <w:start w:val="1"/>
      <w:numFmt w:val="bullet"/>
      <w:lvlText w:val="o"/>
      <w:lvlJc w:val="left"/>
      <w:pPr>
        <w:ind w:left="5760" w:hanging="360"/>
      </w:pPr>
      <w:rPr>
        <w:rFonts w:ascii="Courier New" w:hAnsi="Courier New" w:hint="default"/>
      </w:rPr>
    </w:lvl>
    <w:lvl w:ilvl="8" w:tplc="EF7ADF88">
      <w:start w:val="1"/>
      <w:numFmt w:val="bullet"/>
      <w:lvlText w:val=""/>
      <w:lvlJc w:val="left"/>
      <w:pPr>
        <w:ind w:left="6480" w:hanging="360"/>
      </w:pPr>
      <w:rPr>
        <w:rFonts w:ascii="Wingdings" w:hAnsi="Wingdings" w:hint="default"/>
      </w:rPr>
    </w:lvl>
  </w:abstractNum>
  <w:abstractNum w:abstractNumId="94" w15:restartNumberingAfterBreak="0">
    <w:nsid w:val="486B3A07"/>
    <w:multiLevelType w:val="hybridMultilevel"/>
    <w:tmpl w:val="9384DB3E"/>
    <w:lvl w:ilvl="0" w:tplc="6F6E6CAA">
      <w:start w:val="1"/>
      <w:numFmt w:val="bullet"/>
      <w:lvlText w:val=""/>
      <w:lvlJc w:val="left"/>
      <w:pPr>
        <w:ind w:left="720" w:hanging="360"/>
      </w:pPr>
      <w:rPr>
        <w:rFonts w:ascii="Wingdings" w:hAnsi="Wingdings" w:hint="default"/>
      </w:rPr>
    </w:lvl>
    <w:lvl w:ilvl="1" w:tplc="27729140">
      <w:start w:val="1"/>
      <w:numFmt w:val="bullet"/>
      <w:lvlText w:val="o"/>
      <w:lvlJc w:val="left"/>
      <w:pPr>
        <w:ind w:left="1440" w:hanging="360"/>
      </w:pPr>
      <w:rPr>
        <w:rFonts w:ascii="Courier New" w:hAnsi="Courier New" w:hint="default"/>
      </w:rPr>
    </w:lvl>
    <w:lvl w:ilvl="2" w:tplc="C4C655E8">
      <w:start w:val="1"/>
      <w:numFmt w:val="bullet"/>
      <w:lvlText w:val=""/>
      <w:lvlJc w:val="left"/>
      <w:pPr>
        <w:ind w:left="2160" w:hanging="360"/>
      </w:pPr>
      <w:rPr>
        <w:rFonts w:ascii="Wingdings" w:hAnsi="Wingdings" w:hint="default"/>
      </w:rPr>
    </w:lvl>
    <w:lvl w:ilvl="3" w:tplc="38F0C066">
      <w:start w:val="1"/>
      <w:numFmt w:val="bullet"/>
      <w:lvlText w:val=""/>
      <w:lvlJc w:val="left"/>
      <w:pPr>
        <w:ind w:left="2880" w:hanging="360"/>
      </w:pPr>
      <w:rPr>
        <w:rFonts w:ascii="Symbol" w:hAnsi="Symbol" w:hint="default"/>
      </w:rPr>
    </w:lvl>
    <w:lvl w:ilvl="4" w:tplc="94A06BDE">
      <w:start w:val="1"/>
      <w:numFmt w:val="bullet"/>
      <w:lvlText w:val="o"/>
      <w:lvlJc w:val="left"/>
      <w:pPr>
        <w:ind w:left="3600" w:hanging="360"/>
      </w:pPr>
      <w:rPr>
        <w:rFonts w:ascii="Courier New" w:hAnsi="Courier New" w:hint="default"/>
      </w:rPr>
    </w:lvl>
    <w:lvl w:ilvl="5" w:tplc="9F62DAE0">
      <w:start w:val="1"/>
      <w:numFmt w:val="bullet"/>
      <w:lvlText w:val=""/>
      <w:lvlJc w:val="left"/>
      <w:pPr>
        <w:ind w:left="4320" w:hanging="360"/>
      </w:pPr>
      <w:rPr>
        <w:rFonts w:ascii="Wingdings" w:hAnsi="Wingdings" w:hint="default"/>
      </w:rPr>
    </w:lvl>
    <w:lvl w:ilvl="6" w:tplc="848C8FC8">
      <w:start w:val="1"/>
      <w:numFmt w:val="bullet"/>
      <w:lvlText w:val=""/>
      <w:lvlJc w:val="left"/>
      <w:pPr>
        <w:ind w:left="5040" w:hanging="360"/>
      </w:pPr>
      <w:rPr>
        <w:rFonts w:ascii="Symbol" w:hAnsi="Symbol" w:hint="default"/>
      </w:rPr>
    </w:lvl>
    <w:lvl w:ilvl="7" w:tplc="53068DBC">
      <w:start w:val="1"/>
      <w:numFmt w:val="bullet"/>
      <w:lvlText w:val="o"/>
      <w:lvlJc w:val="left"/>
      <w:pPr>
        <w:ind w:left="5760" w:hanging="360"/>
      </w:pPr>
      <w:rPr>
        <w:rFonts w:ascii="Courier New" w:hAnsi="Courier New" w:hint="default"/>
      </w:rPr>
    </w:lvl>
    <w:lvl w:ilvl="8" w:tplc="099A9A6E">
      <w:start w:val="1"/>
      <w:numFmt w:val="bullet"/>
      <w:lvlText w:val=""/>
      <w:lvlJc w:val="left"/>
      <w:pPr>
        <w:ind w:left="6480" w:hanging="360"/>
      </w:pPr>
      <w:rPr>
        <w:rFonts w:ascii="Wingdings" w:hAnsi="Wingdings" w:hint="default"/>
      </w:rPr>
    </w:lvl>
  </w:abstractNum>
  <w:abstractNum w:abstractNumId="95" w15:restartNumberingAfterBreak="0">
    <w:nsid w:val="489A05F8"/>
    <w:multiLevelType w:val="hybridMultilevel"/>
    <w:tmpl w:val="DDA6CFF8"/>
    <w:lvl w:ilvl="0" w:tplc="184A3CE0">
      <w:start w:val="1"/>
      <w:numFmt w:val="bullet"/>
      <w:lvlText w:val=""/>
      <w:lvlJc w:val="left"/>
      <w:pPr>
        <w:ind w:left="720" w:hanging="360"/>
      </w:pPr>
      <w:rPr>
        <w:rFonts w:ascii="Symbol" w:hAnsi="Symbol" w:hint="default"/>
      </w:rPr>
    </w:lvl>
    <w:lvl w:ilvl="1" w:tplc="E3F8431A">
      <w:start w:val="1"/>
      <w:numFmt w:val="bullet"/>
      <w:lvlText w:val="o"/>
      <w:lvlJc w:val="left"/>
      <w:pPr>
        <w:ind w:left="1440" w:hanging="360"/>
      </w:pPr>
      <w:rPr>
        <w:rFonts w:ascii="Courier New" w:hAnsi="Courier New" w:hint="default"/>
      </w:rPr>
    </w:lvl>
    <w:lvl w:ilvl="2" w:tplc="AC84C5C6">
      <w:start w:val="1"/>
      <w:numFmt w:val="bullet"/>
      <w:lvlText w:val=""/>
      <w:lvlJc w:val="left"/>
      <w:pPr>
        <w:ind w:left="2160" w:hanging="360"/>
      </w:pPr>
      <w:rPr>
        <w:rFonts w:ascii="Wingdings" w:hAnsi="Wingdings" w:hint="default"/>
      </w:rPr>
    </w:lvl>
    <w:lvl w:ilvl="3" w:tplc="C19ABD40">
      <w:start w:val="1"/>
      <w:numFmt w:val="bullet"/>
      <w:lvlText w:val=""/>
      <w:lvlJc w:val="left"/>
      <w:pPr>
        <w:ind w:left="2880" w:hanging="360"/>
      </w:pPr>
      <w:rPr>
        <w:rFonts w:ascii="Symbol" w:hAnsi="Symbol" w:hint="default"/>
      </w:rPr>
    </w:lvl>
    <w:lvl w:ilvl="4" w:tplc="C9DEF108">
      <w:start w:val="1"/>
      <w:numFmt w:val="bullet"/>
      <w:lvlText w:val="o"/>
      <w:lvlJc w:val="left"/>
      <w:pPr>
        <w:ind w:left="3600" w:hanging="360"/>
      </w:pPr>
      <w:rPr>
        <w:rFonts w:ascii="Courier New" w:hAnsi="Courier New" w:hint="default"/>
      </w:rPr>
    </w:lvl>
    <w:lvl w:ilvl="5" w:tplc="767855F6">
      <w:start w:val="1"/>
      <w:numFmt w:val="bullet"/>
      <w:lvlText w:val=""/>
      <w:lvlJc w:val="left"/>
      <w:pPr>
        <w:ind w:left="4320" w:hanging="360"/>
      </w:pPr>
      <w:rPr>
        <w:rFonts w:ascii="Wingdings" w:hAnsi="Wingdings" w:hint="default"/>
      </w:rPr>
    </w:lvl>
    <w:lvl w:ilvl="6" w:tplc="2D5A30B8">
      <w:start w:val="1"/>
      <w:numFmt w:val="bullet"/>
      <w:lvlText w:val=""/>
      <w:lvlJc w:val="left"/>
      <w:pPr>
        <w:ind w:left="5040" w:hanging="360"/>
      </w:pPr>
      <w:rPr>
        <w:rFonts w:ascii="Symbol" w:hAnsi="Symbol" w:hint="default"/>
      </w:rPr>
    </w:lvl>
    <w:lvl w:ilvl="7" w:tplc="93E07C38">
      <w:start w:val="1"/>
      <w:numFmt w:val="bullet"/>
      <w:lvlText w:val="o"/>
      <w:lvlJc w:val="left"/>
      <w:pPr>
        <w:ind w:left="5760" w:hanging="360"/>
      </w:pPr>
      <w:rPr>
        <w:rFonts w:ascii="Courier New" w:hAnsi="Courier New" w:hint="default"/>
      </w:rPr>
    </w:lvl>
    <w:lvl w:ilvl="8" w:tplc="FD16E0CC">
      <w:start w:val="1"/>
      <w:numFmt w:val="bullet"/>
      <w:lvlText w:val=""/>
      <w:lvlJc w:val="left"/>
      <w:pPr>
        <w:ind w:left="6480" w:hanging="360"/>
      </w:pPr>
      <w:rPr>
        <w:rFonts w:ascii="Wingdings" w:hAnsi="Wingdings" w:hint="default"/>
      </w:rPr>
    </w:lvl>
  </w:abstractNum>
  <w:abstractNum w:abstractNumId="96" w15:restartNumberingAfterBreak="0">
    <w:nsid w:val="49539396"/>
    <w:multiLevelType w:val="hybridMultilevel"/>
    <w:tmpl w:val="94C84DBA"/>
    <w:lvl w:ilvl="0" w:tplc="26D64252">
      <w:start w:val="1"/>
      <w:numFmt w:val="bullet"/>
      <w:lvlText w:val=""/>
      <w:lvlJc w:val="left"/>
      <w:pPr>
        <w:ind w:left="720" w:hanging="360"/>
      </w:pPr>
      <w:rPr>
        <w:rFonts w:ascii="Wingdings" w:hAnsi="Wingdings" w:hint="default"/>
      </w:rPr>
    </w:lvl>
    <w:lvl w:ilvl="1" w:tplc="B22E11EE">
      <w:start w:val="1"/>
      <w:numFmt w:val="bullet"/>
      <w:lvlText w:val="o"/>
      <w:lvlJc w:val="left"/>
      <w:pPr>
        <w:ind w:left="1440" w:hanging="360"/>
      </w:pPr>
      <w:rPr>
        <w:rFonts w:ascii="Courier New" w:hAnsi="Courier New" w:hint="default"/>
      </w:rPr>
    </w:lvl>
    <w:lvl w:ilvl="2" w:tplc="309A08AA">
      <w:start w:val="1"/>
      <w:numFmt w:val="bullet"/>
      <w:lvlText w:val=""/>
      <w:lvlJc w:val="left"/>
      <w:pPr>
        <w:ind w:left="2160" w:hanging="360"/>
      </w:pPr>
      <w:rPr>
        <w:rFonts w:ascii="Wingdings" w:hAnsi="Wingdings" w:hint="default"/>
      </w:rPr>
    </w:lvl>
    <w:lvl w:ilvl="3" w:tplc="DB62F380">
      <w:start w:val="1"/>
      <w:numFmt w:val="bullet"/>
      <w:lvlText w:val=""/>
      <w:lvlJc w:val="left"/>
      <w:pPr>
        <w:ind w:left="2880" w:hanging="360"/>
      </w:pPr>
      <w:rPr>
        <w:rFonts w:ascii="Symbol" w:hAnsi="Symbol" w:hint="default"/>
      </w:rPr>
    </w:lvl>
    <w:lvl w:ilvl="4" w:tplc="3A228706">
      <w:start w:val="1"/>
      <w:numFmt w:val="bullet"/>
      <w:lvlText w:val="o"/>
      <w:lvlJc w:val="left"/>
      <w:pPr>
        <w:ind w:left="3600" w:hanging="360"/>
      </w:pPr>
      <w:rPr>
        <w:rFonts w:ascii="Courier New" w:hAnsi="Courier New" w:hint="default"/>
      </w:rPr>
    </w:lvl>
    <w:lvl w:ilvl="5" w:tplc="82546C52">
      <w:start w:val="1"/>
      <w:numFmt w:val="bullet"/>
      <w:lvlText w:val=""/>
      <w:lvlJc w:val="left"/>
      <w:pPr>
        <w:ind w:left="4320" w:hanging="360"/>
      </w:pPr>
      <w:rPr>
        <w:rFonts w:ascii="Wingdings" w:hAnsi="Wingdings" w:hint="default"/>
      </w:rPr>
    </w:lvl>
    <w:lvl w:ilvl="6" w:tplc="17FEB728">
      <w:start w:val="1"/>
      <w:numFmt w:val="bullet"/>
      <w:lvlText w:val=""/>
      <w:lvlJc w:val="left"/>
      <w:pPr>
        <w:ind w:left="5040" w:hanging="360"/>
      </w:pPr>
      <w:rPr>
        <w:rFonts w:ascii="Symbol" w:hAnsi="Symbol" w:hint="default"/>
      </w:rPr>
    </w:lvl>
    <w:lvl w:ilvl="7" w:tplc="E8524F1C">
      <w:start w:val="1"/>
      <w:numFmt w:val="bullet"/>
      <w:lvlText w:val="o"/>
      <w:lvlJc w:val="left"/>
      <w:pPr>
        <w:ind w:left="5760" w:hanging="360"/>
      </w:pPr>
      <w:rPr>
        <w:rFonts w:ascii="Courier New" w:hAnsi="Courier New" w:hint="default"/>
      </w:rPr>
    </w:lvl>
    <w:lvl w:ilvl="8" w:tplc="5E52E566">
      <w:start w:val="1"/>
      <w:numFmt w:val="bullet"/>
      <w:lvlText w:val=""/>
      <w:lvlJc w:val="left"/>
      <w:pPr>
        <w:ind w:left="6480" w:hanging="360"/>
      </w:pPr>
      <w:rPr>
        <w:rFonts w:ascii="Wingdings" w:hAnsi="Wingdings" w:hint="default"/>
      </w:rPr>
    </w:lvl>
  </w:abstractNum>
  <w:abstractNum w:abstractNumId="97" w15:restartNumberingAfterBreak="0">
    <w:nsid w:val="4997E6CF"/>
    <w:multiLevelType w:val="hybridMultilevel"/>
    <w:tmpl w:val="5574D33A"/>
    <w:lvl w:ilvl="0" w:tplc="D32002B0">
      <w:start w:val="1"/>
      <w:numFmt w:val="bullet"/>
      <w:lvlText w:val=""/>
      <w:lvlJc w:val="left"/>
      <w:pPr>
        <w:ind w:left="720" w:hanging="360"/>
      </w:pPr>
      <w:rPr>
        <w:rFonts w:ascii="Wingdings" w:hAnsi="Wingdings" w:hint="default"/>
      </w:rPr>
    </w:lvl>
    <w:lvl w:ilvl="1" w:tplc="5FB8AF98">
      <w:start w:val="1"/>
      <w:numFmt w:val="bullet"/>
      <w:lvlText w:val="o"/>
      <w:lvlJc w:val="left"/>
      <w:pPr>
        <w:ind w:left="1440" w:hanging="360"/>
      </w:pPr>
      <w:rPr>
        <w:rFonts w:ascii="Courier New" w:hAnsi="Courier New" w:hint="default"/>
      </w:rPr>
    </w:lvl>
    <w:lvl w:ilvl="2" w:tplc="F3F0BED2">
      <w:start w:val="1"/>
      <w:numFmt w:val="bullet"/>
      <w:lvlText w:val=""/>
      <w:lvlJc w:val="left"/>
      <w:pPr>
        <w:ind w:left="2160" w:hanging="360"/>
      </w:pPr>
      <w:rPr>
        <w:rFonts w:ascii="Wingdings" w:hAnsi="Wingdings" w:hint="default"/>
      </w:rPr>
    </w:lvl>
    <w:lvl w:ilvl="3" w:tplc="F4420F12">
      <w:start w:val="1"/>
      <w:numFmt w:val="bullet"/>
      <w:lvlText w:val=""/>
      <w:lvlJc w:val="left"/>
      <w:pPr>
        <w:ind w:left="2880" w:hanging="360"/>
      </w:pPr>
      <w:rPr>
        <w:rFonts w:ascii="Symbol" w:hAnsi="Symbol" w:hint="default"/>
      </w:rPr>
    </w:lvl>
    <w:lvl w:ilvl="4" w:tplc="976819FE">
      <w:start w:val="1"/>
      <w:numFmt w:val="bullet"/>
      <w:lvlText w:val="o"/>
      <w:lvlJc w:val="left"/>
      <w:pPr>
        <w:ind w:left="3600" w:hanging="360"/>
      </w:pPr>
      <w:rPr>
        <w:rFonts w:ascii="Courier New" w:hAnsi="Courier New" w:hint="default"/>
      </w:rPr>
    </w:lvl>
    <w:lvl w:ilvl="5" w:tplc="8DF2EF40">
      <w:start w:val="1"/>
      <w:numFmt w:val="bullet"/>
      <w:lvlText w:val=""/>
      <w:lvlJc w:val="left"/>
      <w:pPr>
        <w:ind w:left="4320" w:hanging="360"/>
      </w:pPr>
      <w:rPr>
        <w:rFonts w:ascii="Wingdings" w:hAnsi="Wingdings" w:hint="default"/>
      </w:rPr>
    </w:lvl>
    <w:lvl w:ilvl="6" w:tplc="F7D070C6">
      <w:start w:val="1"/>
      <w:numFmt w:val="bullet"/>
      <w:lvlText w:val=""/>
      <w:lvlJc w:val="left"/>
      <w:pPr>
        <w:ind w:left="5040" w:hanging="360"/>
      </w:pPr>
      <w:rPr>
        <w:rFonts w:ascii="Symbol" w:hAnsi="Symbol" w:hint="default"/>
      </w:rPr>
    </w:lvl>
    <w:lvl w:ilvl="7" w:tplc="EE5A7344">
      <w:start w:val="1"/>
      <w:numFmt w:val="bullet"/>
      <w:lvlText w:val="o"/>
      <w:lvlJc w:val="left"/>
      <w:pPr>
        <w:ind w:left="5760" w:hanging="360"/>
      </w:pPr>
      <w:rPr>
        <w:rFonts w:ascii="Courier New" w:hAnsi="Courier New" w:hint="default"/>
      </w:rPr>
    </w:lvl>
    <w:lvl w:ilvl="8" w:tplc="6F1601C8">
      <w:start w:val="1"/>
      <w:numFmt w:val="bullet"/>
      <w:lvlText w:val=""/>
      <w:lvlJc w:val="left"/>
      <w:pPr>
        <w:ind w:left="6480" w:hanging="360"/>
      </w:pPr>
      <w:rPr>
        <w:rFonts w:ascii="Wingdings" w:hAnsi="Wingdings" w:hint="default"/>
      </w:rPr>
    </w:lvl>
  </w:abstractNum>
  <w:abstractNum w:abstractNumId="98" w15:restartNumberingAfterBreak="0">
    <w:nsid w:val="4D7FA929"/>
    <w:multiLevelType w:val="hybridMultilevel"/>
    <w:tmpl w:val="4A029A6C"/>
    <w:lvl w:ilvl="0" w:tplc="975C24EA">
      <w:start w:val="1"/>
      <w:numFmt w:val="bullet"/>
      <w:lvlText w:val=""/>
      <w:lvlJc w:val="left"/>
      <w:pPr>
        <w:ind w:left="720" w:hanging="360"/>
      </w:pPr>
      <w:rPr>
        <w:rFonts w:ascii="Wingdings" w:hAnsi="Wingdings" w:hint="default"/>
      </w:rPr>
    </w:lvl>
    <w:lvl w:ilvl="1" w:tplc="8D9070C4">
      <w:start w:val="1"/>
      <w:numFmt w:val="bullet"/>
      <w:lvlText w:val="o"/>
      <w:lvlJc w:val="left"/>
      <w:pPr>
        <w:ind w:left="1440" w:hanging="360"/>
      </w:pPr>
      <w:rPr>
        <w:rFonts w:ascii="Courier New" w:hAnsi="Courier New" w:hint="default"/>
      </w:rPr>
    </w:lvl>
    <w:lvl w:ilvl="2" w:tplc="791828CE">
      <w:start w:val="1"/>
      <w:numFmt w:val="bullet"/>
      <w:lvlText w:val=""/>
      <w:lvlJc w:val="left"/>
      <w:pPr>
        <w:ind w:left="2160" w:hanging="360"/>
      </w:pPr>
      <w:rPr>
        <w:rFonts w:ascii="Wingdings" w:hAnsi="Wingdings" w:hint="default"/>
      </w:rPr>
    </w:lvl>
    <w:lvl w:ilvl="3" w:tplc="C0DAEB48">
      <w:start w:val="1"/>
      <w:numFmt w:val="bullet"/>
      <w:lvlText w:val=""/>
      <w:lvlJc w:val="left"/>
      <w:pPr>
        <w:ind w:left="2880" w:hanging="360"/>
      </w:pPr>
      <w:rPr>
        <w:rFonts w:ascii="Symbol" w:hAnsi="Symbol" w:hint="default"/>
      </w:rPr>
    </w:lvl>
    <w:lvl w:ilvl="4" w:tplc="AFA82FF2">
      <w:start w:val="1"/>
      <w:numFmt w:val="bullet"/>
      <w:lvlText w:val="o"/>
      <w:lvlJc w:val="left"/>
      <w:pPr>
        <w:ind w:left="3600" w:hanging="360"/>
      </w:pPr>
      <w:rPr>
        <w:rFonts w:ascii="Courier New" w:hAnsi="Courier New" w:hint="default"/>
      </w:rPr>
    </w:lvl>
    <w:lvl w:ilvl="5" w:tplc="A776FB90">
      <w:start w:val="1"/>
      <w:numFmt w:val="bullet"/>
      <w:lvlText w:val=""/>
      <w:lvlJc w:val="left"/>
      <w:pPr>
        <w:ind w:left="4320" w:hanging="360"/>
      </w:pPr>
      <w:rPr>
        <w:rFonts w:ascii="Wingdings" w:hAnsi="Wingdings" w:hint="default"/>
      </w:rPr>
    </w:lvl>
    <w:lvl w:ilvl="6" w:tplc="4BC07C4C">
      <w:start w:val="1"/>
      <w:numFmt w:val="bullet"/>
      <w:lvlText w:val=""/>
      <w:lvlJc w:val="left"/>
      <w:pPr>
        <w:ind w:left="5040" w:hanging="360"/>
      </w:pPr>
      <w:rPr>
        <w:rFonts w:ascii="Symbol" w:hAnsi="Symbol" w:hint="default"/>
      </w:rPr>
    </w:lvl>
    <w:lvl w:ilvl="7" w:tplc="F28A2BF6">
      <w:start w:val="1"/>
      <w:numFmt w:val="bullet"/>
      <w:lvlText w:val="o"/>
      <w:lvlJc w:val="left"/>
      <w:pPr>
        <w:ind w:left="5760" w:hanging="360"/>
      </w:pPr>
      <w:rPr>
        <w:rFonts w:ascii="Courier New" w:hAnsi="Courier New" w:hint="default"/>
      </w:rPr>
    </w:lvl>
    <w:lvl w:ilvl="8" w:tplc="E782080C">
      <w:start w:val="1"/>
      <w:numFmt w:val="bullet"/>
      <w:lvlText w:val=""/>
      <w:lvlJc w:val="left"/>
      <w:pPr>
        <w:ind w:left="6480" w:hanging="360"/>
      </w:pPr>
      <w:rPr>
        <w:rFonts w:ascii="Wingdings" w:hAnsi="Wingdings" w:hint="default"/>
      </w:rPr>
    </w:lvl>
  </w:abstractNum>
  <w:abstractNum w:abstractNumId="99" w15:restartNumberingAfterBreak="0">
    <w:nsid w:val="4D87FE87"/>
    <w:multiLevelType w:val="hybridMultilevel"/>
    <w:tmpl w:val="107CA090"/>
    <w:lvl w:ilvl="0" w:tplc="224C1960">
      <w:start w:val="1"/>
      <w:numFmt w:val="bullet"/>
      <w:lvlText w:val=""/>
      <w:lvlJc w:val="left"/>
      <w:pPr>
        <w:ind w:left="720" w:hanging="360"/>
      </w:pPr>
      <w:rPr>
        <w:rFonts w:ascii="Wingdings" w:hAnsi="Wingdings" w:hint="default"/>
      </w:rPr>
    </w:lvl>
    <w:lvl w:ilvl="1" w:tplc="DBB2E982">
      <w:start w:val="1"/>
      <w:numFmt w:val="bullet"/>
      <w:lvlText w:val="o"/>
      <w:lvlJc w:val="left"/>
      <w:pPr>
        <w:ind w:left="1440" w:hanging="360"/>
      </w:pPr>
      <w:rPr>
        <w:rFonts w:ascii="Courier New" w:hAnsi="Courier New" w:hint="default"/>
      </w:rPr>
    </w:lvl>
    <w:lvl w:ilvl="2" w:tplc="A48AD9EC">
      <w:start w:val="1"/>
      <w:numFmt w:val="bullet"/>
      <w:lvlText w:val=""/>
      <w:lvlJc w:val="left"/>
      <w:pPr>
        <w:ind w:left="2160" w:hanging="360"/>
      </w:pPr>
      <w:rPr>
        <w:rFonts w:ascii="Wingdings" w:hAnsi="Wingdings" w:hint="default"/>
      </w:rPr>
    </w:lvl>
    <w:lvl w:ilvl="3" w:tplc="ED464288">
      <w:start w:val="1"/>
      <w:numFmt w:val="bullet"/>
      <w:lvlText w:val=""/>
      <w:lvlJc w:val="left"/>
      <w:pPr>
        <w:ind w:left="2880" w:hanging="360"/>
      </w:pPr>
      <w:rPr>
        <w:rFonts w:ascii="Symbol" w:hAnsi="Symbol" w:hint="default"/>
      </w:rPr>
    </w:lvl>
    <w:lvl w:ilvl="4" w:tplc="A58200AE">
      <w:start w:val="1"/>
      <w:numFmt w:val="bullet"/>
      <w:lvlText w:val="o"/>
      <w:lvlJc w:val="left"/>
      <w:pPr>
        <w:ind w:left="3600" w:hanging="360"/>
      </w:pPr>
      <w:rPr>
        <w:rFonts w:ascii="Courier New" w:hAnsi="Courier New" w:hint="default"/>
      </w:rPr>
    </w:lvl>
    <w:lvl w:ilvl="5" w:tplc="919A31D4">
      <w:start w:val="1"/>
      <w:numFmt w:val="bullet"/>
      <w:lvlText w:val=""/>
      <w:lvlJc w:val="left"/>
      <w:pPr>
        <w:ind w:left="4320" w:hanging="360"/>
      </w:pPr>
      <w:rPr>
        <w:rFonts w:ascii="Wingdings" w:hAnsi="Wingdings" w:hint="default"/>
      </w:rPr>
    </w:lvl>
    <w:lvl w:ilvl="6" w:tplc="E740019C">
      <w:start w:val="1"/>
      <w:numFmt w:val="bullet"/>
      <w:lvlText w:val=""/>
      <w:lvlJc w:val="left"/>
      <w:pPr>
        <w:ind w:left="5040" w:hanging="360"/>
      </w:pPr>
      <w:rPr>
        <w:rFonts w:ascii="Symbol" w:hAnsi="Symbol" w:hint="default"/>
      </w:rPr>
    </w:lvl>
    <w:lvl w:ilvl="7" w:tplc="106EA37C">
      <w:start w:val="1"/>
      <w:numFmt w:val="bullet"/>
      <w:lvlText w:val="o"/>
      <w:lvlJc w:val="left"/>
      <w:pPr>
        <w:ind w:left="5760" w:hanging="360"/>
      </w:pPr>
      <w:rPr>
        <w:rFonts w:ascii="Courier New" w:hAnsi="Courier New" w:hint="default"/>
      </w:rPr>
    </w:lvl>
    <w:lvl w:ilvl="8" w:tplc="47F8708E">
      <w:start w:val="1"/>
      <w:numFmt w:val="bullet"/>
      <w:lvlText w:val=""/>
      <w:lvlJc w:val="left"/>
      <w:pPr>
        <w:ind w:left="6480" w:hanging="360"/>
      </w:pPr>
      <w:rPr>
        <w:rFonts w:ascii="Wingdings" w:hAnsi="Wingdings" w:hint="default"/>
      </w:rPr>
    </w:lvl>
  </w:abstractNum>
  <w:abstractNum w:abstractNumId="100" w15:restartNumberingAfterBreak="0">
    <w:nsid w:val="4E1A041B"/>
    <w:multiLevelType w:val="hybridMultilevel"/>
    <w:tmpl w:val="4B12608C"/>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4E772F93"/>
    <w:multiLevelType w:val="hybridMultilevel"/>
    <w:tmpl w:val="F57AF3E6"/>
    <w:lvl w:ilvl="0" w:tplc="5600CEF6">
      <w:start w:val="1"/>
      <w:numFmt w:val="bullet"/>
      <w:lvlText w:val=""/>
      <w:lvlJc w:val="left"/>
      <w:pPr>
        <w:ind w:left="720" w:hanging="360"/>
      </w:pPr>
      <w:rPr>
        <w:rFonts w:ascii="Wingdings" w:hAnsi="Wingdings" w:hint="default"/>
      </w:rPr>
    </w:lvl>
    <w:lvl w:ilvl="1" w:tplc="430A21A2">
      <w:start w:val="1"/>
      <w:numFmt w:val="bullet"/>
      <w:lvlText w:val="o"/>
      <w:lvlJc w:val="left"/>
      <w:pPr>
        <w:ind w:left="1440" w:hanging="360"/>
      </w:pPr>
      <w:rPr>
        <w:rFonts w:ascii="Courier New" w:hAnsi="Courier New" w:hint="default"/>
      </w:rPr>
    </w:lvl>
    <w:lvl w:ilvl="2" w:tplc="8BB4F586">
      <w:start w:val="1"/>
      <w:numFmt w:val="bullet"/>
      <w:lvlText w:val=""/>
      <w:lvlJc w:val="left"/>
      <w:pPr>
        <w:ind w:left="2160" w:hanging="360"/>
      </w:pPr>
      <w:rPr>
        <w:rFonts w:ascii="Wingdings" w:hAnsi="Wingdings" w:hint="default"/>
      </w:rPr>
    </w:lvl>
    <w:lvl w:ilvl="3" w:tplc="DFBA6818">
      <w:start w:val="1"/>
      <w:numFmt w:val="bullet"/>
      <w:lvlText w:val=""/>
      <w:lvlJc w:val="left"/>
      <w:pPr>
        <w:ind w:left="2880" w:hanging="360"/>
      </w:pPr>
      <w:rPr>
        <w:rFonts w:ascii="Symbol" w:hAnsi="Symbol" w:hint="default"/>
      </w:rPr>
    </w:lvl>
    <w:lvl w:ilvl="4" w:tplc="D2886BB4">
      <w:start w:val="1"/>
      <w:numFmt w:val="bullet"/>
      <w:lvlText w:val="o"/>
      <w:lvlJc w:val="left"/>
      <w:pPr>
        <w:ind w:left="3600" w:hanging="360"/>
      </w:pPr>
      <w:rPr>
        <w:rFonts w:ascii="Courier New" w:hAnsi="Courier New" w:hint="default"/>
      </w:rPr>
    </w:lvl>
    <w:lvl w:ilvl="5" w:tplc="6C3A4962">
      <w:start w:val="1"/>
      <w:numFmt w:val="bullet"/>
      <w:lvlText w:val=""/>
      <w:lvlJc w:val="left"/>
      <w:pPr>
        <w:ind w:left="4320" w:hanging="360"/>
      </w:pPr>
      <w:rPr>
        <w:rFonts w:ascii="Wingdings" w:hAnsi="Wingdings" w:hint="default"/>
      </w:rPr>
    </w:lvl>
    <w:lvl w:ilvl="6" w:tplc="91F014C2">
      <w:start w:val="1"/>
      <w:numFmt w:val="bullet"/>
      <w:lvlText w:val=""/>
      <w:lvlJc w:val="left"/>
      <w:pPr>
        <w:ind w:left="5040" w:hanging="360"/>
      </w:pPr>
      <w:rPr>
        <w:rFonts w:ascii="Symbol" w:hAnsi="Symbol" w:hint="default"/>
      </w:rPr>
    </w:lvl>
    <w:lvl w:ilvl="7" w:tplc="A75AC07E">
      <w:start w:val="1"/>
      <w:numFmt w:val="bullet"/>
      <w:lvlText w:val="o"/>
      <w:lvlJc w:val="left"/>
      <w:pPr>
        <w:ind w:left="5760" w:hanging="360"/>
      </w:pPr>
      <w:rPr>
        <w:rFonts w:ascii="Courier New" w:hAnsi="Courier New" w:hint="default"/>
      </w:rPr>
    </w:lvl>
    <w:lvl w:ilvl="8" w:tplc="309C2C96">
      <w:start w:val="1"/>
      <w:numFmt w:val="bullet"/>
      <w:lvlText w:val=""/>
      <w:lvlJc w:val="left"/>
      <w:pPr>
        <w:ind w:left="6480" w:hanging="360"/>
      </w:pPr>
      <w:rPr>
        <w:rFonts w:ascii="Wingdings" w:hAnsi="Wingdings" w:hint="default"/>
      </w:rPr>
    </w:lvl>
  </w:abstractNum>
  <w:abstractNum w:abstractNumId="102" w15:restartNumberingAfterBreak="0">
    <w:nsid w:val="4E88DAF1"/>
    <w:multiLevelType w:val="hybridMultilevel"/>
    <w:tmpl w:val="EB2C9892"/>
    <w:lvl w:ilvl="0" w:tplc="B91CE8E4">
      <w:start w:val="1"/>
      <w:numFmt w:val="bullet"/>
      <w:lvlText w:val=""/>
      <w:lvlJc w:val="left"/>
      <w:pPr>
        <w:ind w:left="720" w:hanging="360"/>
      </w:pPr>
      <w:rPr>
        <w:rFonts w:ascii="Wingdings" w:hAnsi="Wingdings" w:hint="default"/>
      </w:rPr>
    </w:lvl>
    <w:lvl w:ilvl="1" w:tplc="F682627C">
      <w:start w:val="1"/>
      <w:numFmt w:val="bullet"/>
      <w:lvlText w:val="o"/>
      <w:lvlJc w:val="left"/>
      <w:pPr>
        <w:ind w:left="1440" w:hanging="360"/>
      </w:pPr>
      <w:rPr>
        <w:rFonts w:ascii="Courier New" w:hAnsi="Courier New" w:hint="default"/>
      </w:rPr>
    </w:lvl>
    <w:lvl w:ilvl="2" w:tplc="A70ACB1C">
      <w:start w:val="1"/>
      <w:numFmt w:val="bullet"/>
      <w:lvlText w:val=""/>
      <w:lvlJc w:val="left"/>
      <w:pPr>
        <w:ind w:left="2160" w:hanging="360"/>
      </w:pPr>
      <w:rPr>
        <w:rFonts w:ascii="Wingdings" w:hAnsi="Wingdings" w:hint="default"/>
      </w:rPr>
    </w:lvl>
    <w:lvl w:ilvl="3" w:tplc="949EEAB0">
      <w:start w:val="1"/>
      <w:numFmt w:val="bullet"/>
      <w:lvlText w:val=""/>
      <w:lvlJc w:val="left"/>
      <w:pPr>
        <w:ind w:left="2880" w:hanging="360"/>
      </w:pPr>
      <w:rPr>
        <w:rFonts w:ascii="Symbol" w:hAnsi="Symbol" w:hint="default"/>
      </w:rPr>
    </w:lvl>
    <w:lvl w:ilvl="4" w:tplc="EA30F5EE">
      <w:start w:val="1"/>
      <w:numFmt w:val="bullet"/>
      <w:lvlText w:val="o"/>
      <w:lvlJc w:val="left"/>
      <w:pPr>
        <w:ind w:left="3600" w:hanging="360"/>
      </w:pPr>
      <w:rPr>
        <w:rFonts w:ascii="Courier New" w:hAnsi="Courier New" w:hint="default"/>
      </w:rPr>
    </w:lvl>
    <w:lvl w:ilvl="5" w:tplc="4A38990E">
      <w:start w:val="1"/>
      <w:numFmt w:val="bullet"/>
      <w:lvlText w:val=""/>
      <w:lvlJc w:val="left"/>
      <w:pPr>
        <w:ind w:left="4320" w:hanging="360"/>
      </w:pPr>
      <w:rPr>
        <w:rFonts w:ascii="Wingdings" w:hAnsi="Wingdings" w:hint="default"/>
      </w:rPr>
    </w:lvl>
    <w:lvl w:ilvl="6" w:tplc="46DCEC70">
      <w:start w:val="1"/>
      <w:numFmt w:val="bullet"/>
      <w:lvlText w:val=""/>
      <w:lvlJc w:val="left"/>
      <w:pPr>
        <w:ind w:left="5040" w:hanging="360"/>
      </w:pPr>
      <w:rPr>
        <w:rFonts w:ascii="Symbol" w:hAnsi="Symbol" w:hint="default"/>
      </w:rPr>
    </w:lvl>
    <w:lvl w:ilvl="7" w:tplc="22F8E82E">
      <w:start w:val="1"/>
      <w:numFmt w:val="bullet"/>
      <w:lvlText w:val="o"/>
      <w:lvlJc w:val="left"/>
      <w:pPr>
        <w:ind w:left="5760" w:hanging="360"/>
      </w:pPr>
      <w:rPr>
        <w:rFonts w:ascii="Courier New" w:hAnsi="Courier New" w:hint="default"/>
      </w:rPr>
    </w:lvl>
    <w:lvl w:ilvl="8" w:tplc="B3DA3B40">
      <w:start w:val="1"/>
      <w:numFmt w:val="bullet"/>
      <w:lvlText w:val=""/>
      <w:lvlJc w:val="left"/>
      <w:pPr>
        <w:ind w:left="6480" w:hanging="360"/>
      </w:pPr>
      <w:rPr>
        <w:rFonts w:ascii="Wingdings" w:hAnsi="Wingdings" w:hint="default"/>
      </w:rPr>
    </w:lvl>
  </w:abstractNum>
  <w:abstractNum w:abstractNumId="103" w15:restartNumberingAfterBreak="0">
    <w:nsid w:val="502D3DA7"/>
    <w:multiLevelType w:val="hybridMultilevel"/>
    <w:tmpl w:val="AAEA4D92"/>
    <w:lvl w:ilvl="0" w:tplc="5762E694">
      <w:start w:val="1"/>
      <w:numFmt w:val="bullet"/>
      <w:lvlText w:val=""/>
      <w:lvlJc w:val="left"/>
      <w:pPr>
        <w:ind w:left="720" w:hanging="360"/>
      </w:pPr>
      <w:rPr>
        <w:rFonts w:ascii="Wingdings" w:hAnsi="Wingdings" w:hint="default"/>
      </w:rPr>
    </w:lvl>
    <w:lvl w:ilvl="1" w:tplc="7F6277F8">
      <w:start w:val="1"/>
      <w:numFmt w:val="bullet"/>
      <w:lvlText w:val="o"/>
      <w:lvlJc w:val="left"/>
      <w:pPr>
        <w:ind w:left="1440" w:hanging="360"/>
      </w:pPr>
      <w:rPr>
        <w:rFonts w:ascii="Courier New" w:hAnsi="Courier New" w:hint="default"/>
      </w:rPr>
    </w:lvl>
    <w:lvl w:ilvl="2" w:tplc="EC38D628">
      <w:start w:val="1"/>
      <w:numFmt w:val="bullet"/>
      <w:lvlText w:val=""/>
      <w:lvlJc w:val="left"/>
      <w:pPr>
        <w:ind w:left="2160" w:hanging="360"/>
      </w:pPr>
      <w:rPr>
        <w:rFonts w:ascii="Wingdings" w:hAnsi="Wingdings" w:hint="default"/>
      </w:rPr>
    </w:lvl>
    <w:lvl w:ilvl="3" w:tplc="6AE0AE2E">
      <w:start w:val="1"/>
      <w:numFmt w:val="bullet"/>
      <w:lvlText w:val=""/>
      <w:lvlJc w:val="left"/>
      <w:pPr>
        <w:ind w:left="2880" w:hanging="360"/>
      </w:pPr>
      <w:rPr>
        <w:rFonts w:ascii="Symbol" w:hAnsi="Symbol" w:hint="default"/>
      </w:rPr>
    </w:lvl>
    <w:lvl w:ilvl="4" w:tplc="B4D4D4BC">
      <w:start w:val="1"/>
      <w:numFmt w:val="bullet"/>
      <w:lvlText w:val="o"/>
      <w:lvlJc w:val="left"/>
      <w:pPr>
        <w:ind w:left="3600" w:hanging="360"/>
      </w:pPr>
      <w:rPr>
        <w:rFonts w:ascii="Courier New" w:hAnsi="Courier New" w:hint="default"/>
      </w:rPr>
    </w:lvl>
    <w:lvl w:ilvl="5" w:tplc="E4F879B4">
      <w:start w:val="1"/>
      <w:numFmt w:val="bullet"/>
      <w:lvlText w:val=""/>
      <w:lvlJc w:val="left"/>
      <w:pPr>
        <w:ind w:left="4320" w:hanging="360"/>
      </w:pPr>
      <w:rPr>
        <w:rFonts w:ascii="Wingdings" w:hAnsi="Wingdings" w:hint="default"/>
      </w:rPr>
    </w:lvl>
    <w:lvl w:ilvl="6" w:tplc="63B6AD92">
      <w:start w:val="1"/>
      <w:numFmt w:val="bullet"/>
      <w:lvlText w:val=""/>
      <w:lvlJc w:val="left"/>
      <w:pPr>
        <w:ind w:left="5040" w:hanging="360"/>
      </w:pPr>
      <w:rPr>
        <w:rFonts w:ascii="Symbol" w:hAnsi="Symbol" w:hint="default"/>
      </w:rPr>
    </w:lvl>
    <w:lvl w:ilvl="7" w:tplc="2D36D8F6">
      <w:start w:val="1"/>
      <w:numFmt w:val="bullet"/>
      <w:lvlText w:val="o"/>
      <w:lvlJc w:val="left"/>
      <w:pPr>
        <w:ind w:left="5760" w:hanging="360"/>
      </w:pPr>
      <w:rPr>
        <w:rFonts w:ascii="Courier New" w:hAnsi="Courier New" w:hint="default"/>
      </w:rPr>
    </w:lvl>
    <w:lvl w:ilvl="8" w:tplc="F51E0198">
      <w:start w:val="1"/>
      <w:numFmt w:val="bullet"/>
      <w:lvlText w:val=""/>
      <w:lvlJc w:val="left"/>
      <w:pPr>
        <w:ind w:left="6480" w:hanging="360"/>
      </w:pPr>
      <w:rPr>
        <w:rFonts w:ascii="Wingdings" w:hAnsi="Wingdings" w:hint="default"/>
      </w:rPr>
    </w:lvl>
  </w:abstractNum>
  <w:abstractNum w:abstractNumId="104" w15:restartNumberingAfterBreak="0">
    <w:nsid w:val="50407E9E"/>
    <w:multiLevelType w:val="hybridMultilevel"/>
    <w:tmpl w:val="B0D46600"/>
    <w:lvl w:ilvl="0" w:tplc="6AC22F4C">
      <w:start w:val="1"/>
      <w:numFmt w:val="bullet"/>
      <w:lvlText w:val=""/>
      <w:lvlJc w:val="left"/>
      <w:pPr>
        <w:ind w:left="720" w:hanging="360"/>
      </w:pPr>
      <w:rPr>
        <w:rFonts w:ascii="Wingdings" w:hAnsi="Wingdings" w:hint="default"/>
      </w:rPr>
    </w:lvl>
    <w:lvl w:ilvl="1" w:tplc="D2DAAF7C">
      <w:start w:val="1"/>
      <w:numFmt w:val="bullet"/>
      <w:lvlText w:val="o"/>
      <w:lvlJc w:val="left"/>
      <w:pPr>
        <w:ind w:left="1440" w:hanging="360"/>
      </w:pPr>
      <w:rPr>
        <w:rFonts w:ascii="Courier New" w:hAnsi="Courier New" w:hint="default"/>
      </w:rPr>
    </w:lvl>
    <w:lvl w:ilvl="2" w:tplc="CDC4823C">
      <w:start w:val="1"/>
      <w:numFmt w:val="bullet"/>
      <w:lvlText w:val=""/>
      <w:lvlJc w:val="left"/>
      <w:pPr>
        <w:ind w:left="2160" w:hanging="360"/>
      </w:pPr>
      <w:rPr>
        <w:rFonts w:ascii="Wingdings" w:hAnsi="Wingdings" w:hint="default"/>
      </w:rPr>
    </w:lvl>
    <w:lvl w:ilvl="3" w:tplc="9AC2B230">
      <w:start w:val="1"/>
      <w:numFmt w:val="bullet"/>
      <w:lvlText w:val=""/>
      <w:lvlJc w:val="left"/>
      <w:pPr>
        <w:ind w:left="2880" w:hanging="360"/>
      </w:pPr>
      <w:rPr>
        <w:rFonts w:ascii="Symbol" w:hAnsi="Symbol" w:hint="default"/>
      </w:rPr>
    </w:lvl>
    <w:lvl w:ilvl="4" w:tplc="55342362">
      <w:start w:val="1"/>
      <w:numFmt w:val="bullet"/>
      <w:lvlText w:val="o"/>
      <w:lvlJc w:val="left"/>
      <w:pPr>
        <w:ind w:left="3600" w:hanging="360"/>
      </w:pPr>
      <w:rPr>
        <w:rFonts w:ascii="Courier New" w:hAnsi="Courier New" w:hint="default"/>
      </w:rPr>
    </w:lvl>
    <w:lvl w:ilvl="5" w:tplc="D034FA5A">
      <w:start w:val="1"/>
      <w:numFmt w:val="bullet"/>
      <w:lvlText w:val=""/>
      <w:lvlJc w:val="left"/>
      <w:pPr>
        <w:ind w:left="4320" w:hanging="360"/>
      </w:pPr>
      <w:rPr>
        <w:rFonts w:ascii="Wingdings" w:hAnsi="Wingdings" w:hint="default"/>
      </w:rPr>
    </w:lvl>
    <w:lvl w:ilvl="6" w:tplc="000C1AD0">
      <w:start w:val="1"/>
      <w:numFmt w:val="bullet"/>
      <w:lvlText w:val=""/>
      <w:lvlJc w:val="left"/>
      <w:pPr>
        <w:ind w:left="5040" w:hanging="360"/>
      </w:pPr>
      <w:rPr>
        <w:rFonts w:ascii="Symbol" w:hAnsi="Symbol" w:hint="default"/>
      </w:rPr>
    </w:lvl>
    <w:lvl w:ilvl="7" w:tplc="049AEAE2">
      <w:start w:val="1"/>
      <w:numFmt w:val="bullet"/>
      <w:lvlText w:val="o"/>
      <w:lvlJc w:val="left"/>
      <w:pPr>
        <w:ind w:left="5760" w:hanging="360"/>
      </w:pPr>
      <w:rPr>
        <w:rFonts w:ascii="Courier New" w:hAnsi="Courier New" w:hint="default"/>
      </w:rPr>
    </w:lvl>
    <w:lvl w:ilvl="8" w:tplc="949EF444">
      <w:start w:val="1"/>
      <w:numFmt w:val="bullet"/>
      <w:lvlText w:val=""/>
      <w:lvlJc w:val="left"/>
      <w:pPr>
        <w:ind w:left="6480" w:hanging="360"/>
      </w:pPr>
      <w:rPr>
        <w:rFonts w:ascii="Wingdings" w:hAnsi="Wingdings" w:hint="default"/>
      </w:rPr>
    </w:lvl>
  </w:abstractNum>
  <w:abstractNum w:abstractNumId="105" w15:restartNumberingAfterBreak="0">
    <w:nsid w:val="51280376"/>
    <w:multiLevelType w:val="hybridMultilevel"/>
    <w:tmpl w:val="580E64EC"/>
    <w:lvl w:ilvl="0" w:tplc="4EFECE8C">
      <w:start w:val="1"/>
      <w:numFmt w:val="bullet"/>
      <w:lvlText w:val=""/>
      <w:lvlJc w:val="left"/>
      <w:pPr>
        <w:ind w:left="720" w:hanging="360"/>
      </w:pPr>
      <w:rPr>
        <w:rFonts w:ascii="Wingdings" w:hAnsi="Wingdings" w:hint="default"/>
      </w:rPr>
    </w:lvl>
    <w:lvl w:ilvl="1" w:tplc="7F2C2FBE">
      <w:start w:val="1"/>
      <w:numFmt w:val="bullet"/>
      <w:lvlText w:val="o"/>
      <w:lvlJc w:val="left"/>
      <w:pPr>
        <w:ind w:left="1440" w:hanging="360"/>
      </w:pPr>
      <w:rPr>
        <w:rFonts w:ascii="Courier New" w:hAnsi="Courier New" w:hint="default"/>
      </w:rPr>
    </w:lvl>
    <w:lvl w:ilvl="2" w:tplc="D09231A4">
      <w:start w:val="1"/>
      <w:numFmt w:val="bullet"/>
      <w:lvlText w:val=""/>
      <w:lvlJc w:val="left"/>
      <w:pPr>
        <w:ind w:left="2160" w:hanging="360"/>
      </w:pPr>
      <w:rPr>
        <w:rFonts w:ascii="Wingdings" w:hAnsi="Wingdings" w:hint="default"/>
      </w:rPr>
    </w:lvl>
    <w:lvl w:ilvl="3" w:tplc="D0BC6E0C">
      <w:start w:val="1"/>
      <w:numFmt w:val="bullet"/>
      <w:lvlText w:val=""/>
      <w:lvlJc w:val="left"/>
      <w:pPr>
        <w:ind w:left="2880" w:hanging="360"/>
      </w:pPr>
      <w:rPr>
        <w:rFonts w:ascii="Symbol" w:hAnsi="Symbol" w:hint="default"/>
      </w:rPr>
    </w:lvl>
    <w:lvl w:ilvl="4" w:tplc="5EE25F18">
      <w:start w:val="1"/>
      <w:numFmt w:val="bullet"/>
      <w:lvlText w:val="o"/>
      <w:lvlJc w:val="left"/>
      <w:pPr>
        <w:ind w:left="3600" w:hanging="360"/>
      </w:pPr>
      <w:rPr>
        <w:rFonts w:ascii="Courier New" w:hAnsi="Courier New" w:hint="default"/>
      </w:rPr>
    </w:lvl>
    <w:lvl w:ilvl="5" w:tplc="A6EC1F18">
      <w:start w:val="1"/>
      <w:numFmt w:val="bullet"/>
      <w:lvlText w:val=""/>
      <w:lvlJc w:val="left"/>
      <w:pPr>
        <w:ind w:left="4320" w:hanging="360"/>
      </w:pPr>
      <w:rPr>
        <w:rFonts w:ascii="Wingdings" w:hAnsi="Wingdings" w:hint="default"/>
      </w:rPr>
    </w:lvl>
    <w:lvl w:ilvl="6" w:tplc="527A78AE">
      <w:start w:val="1"/>
      <w:numFmt w:val="bullet"/>
      <w:lvlText w:val=""/>
      <w:lvlJc w:val="left"/>
      <w:pPr>
        <w:ind w:left="5040" w:hanging="360"/>
      </w:pPr>
      <w:rPr>
        <w:rFonts w:ascii="Symbol" w:hAnsi="Symbol" w:hint="default"/>
      </w:rPr>
    </w:lvl>
    <w:lvl w:ilvl="7" w:tplc="1FD6AFEA">
      <w:start w:val="1"/>
      <w:numFmt w:val="bullet"/>
      <w:lvlText w:val="o"/>
      <w:lvlJc w:val="left"/>
      <w:pPr>
        <w:ind w:left="5760" w:hanging="360"/>
      </w:pPr>
      <w:rPr>
        <w:rFonts w:ascii="Courier New" w:hAnsi="Courier New" w:hint="default"/>
      </w:rPr>
    </w:lvl>
    <w:lvl w:ilvl="8" w:tplc="27DA33E6">
      <w:start w:val="1"/>
      <w:numFmt w:val="bullet"/>
      <w:lvlText w:val=""/>
      <w:lvlJc w:val="left"/>
      <w:pPr>
        <w:ind w:left="6480" w:hanging="360"/>
      </w:pPr>
      <w:rPr>
        <w:rFonts w:ascii="Wingdings" w:hAnsi="Wingdings" w:hint="default"/>
      </w:rPr>
    </w:lvl>
  </w:abstractNum>
  <w:abstractNum w:abstractNumId="106" w15:restartNumberingAfterBreak="0">
    <w:nsid w:val="512E79FF"/>
    <w:multiLevelType w:val="hybridMultilevel"/>
    <w:tmpl w:val="DE3AE614"/>
    <w:lvl w:ilvl="0" w:tplc="0C58D6C8">
      <w:start w:val="1"/>
      <w:numFmt w:val="bullet"/>
      <w:lvlText w:val=""/>
      <w:lvlJc w:val="left"/>
      <w:pPr>
        <w:ind w:left="720" w:hanging="360"/>
      </w:pPr>
      <w:rPr>
        <w:rFonts w:ascii="Wingdings" w:hAnsi="Wingdings" w:hint="default"/>
      </w:rPr>
    </w:lvl>
    <w:lvl w:ilvl="1" w:tplc="696A72EE">
      <w:start w:val="1"/>
      <w:numFmt w:val="bullet"/>
      <w:lvlText w:val="o"/>
      <w:lvlJc w:val="left"/>
      <w:pPr>
        <w:ind w:left="1440" w:hanging="360"/>
      </w:pPr>
      <w:rPr>
        <w:rFonts w:ascii="Courier New" w:hAnsi="Courier New" w:hint="default"/>
      </w:rPr>
    </w:lvl>
    <w:lvl w:ilvl="2" w:tplc="75581F42">
      <w:start w:val="1"/>
      <w:numFmt w:val="bullet"/>
      <w:lvlText w:val=""/>
      <w:lvlJc w:val="left"/>
      <w:pPr>
        <w:ind w:left="2160" w:hanging="360"/>
      </w:pPr>
      <w:rPr>
        <w:rFonts w:ascii="Wingdings" w:hAnsi="Wingdings" w:hint="default"/>
      </w:rPr>
    </w:lvl>
    <w:lvl w:ilvl="3" w:tplc="7D909520">
      <w:start w:val="1"/>
      <w:numFmt w:val="bullet"/>
      <w:lvlText w:val=""/>
      <w:lvlJc w:val="left"/>
      <w:pPr>
        <w:ind w:left="2880" w:hanging="360"/>
      </w:pPr>
      <w:rPr>
        <w:rFonts w:ascii="Symbol" w:hAnsi="Symbol" w:hint="default"/>
      </w:rPr>
    </w:lvl>
    <w:lvl w:ilvl="4" w:tplc="77349734">
      <w:start w:val="1"/>
      <w:numFmt w:val="bullet"/>
      <w:lvlText w:val="o"/>
      <w:lvlJc w:val="left"/>
      <w:pPr>
        <w:ind w:left="3600" w:hanging="360"/>
      </w:pPr>
      <w:rPr>
        <w:rFonts w:ascii="Courier New" w:hAnsi="Courier New" w:hint="default"/>
      </w:rPr>
    </w:lvl>
    <w:lvl w:ilvl="5" w:tplc="4EF47F0A">
      <w:start w:val="1"/>
      <w:numFmt w:val="bullet"/>
      <w:lvlText w:val=""/>
      <w:lvlJc w:val="left"/>
      <w:pPr>
        <w:ind w:left="4320" w:hanging="360"/>
      </w:pPr>
      <w:rPr>
        <w:rFonts w:ascii="Wingdings" w:hAnsi="Wingdings" w:hint="default"/>
      </w:rPr>
    </w:lvl>
    <w:lvl w:ilvl="6" w:tplc="390C021E">
      <w:start w:val="1"/>
      <w:numFmt w:val="bullet"/>
      <w:lvlText w:val=""/>
      <w:lvlJc w:val="left"/>
      <w:pPr>
        <w:ind w:left="5040" w:hanging="360"/>
      </w:pPr>
      <w:rPr>
        <w:rFonts w:ascii="Symbol" w:hAnsi="Symbol" w:hint="default"/>
      </w:rPr>
    </w:lvl>
    <w:lvl w:ilvl="7" w:tplc="94725544">
      <w:start w:val="1"/>
      <w:numFmt w:val="bullet"/>
      <w:lvlText w:val="o"/>
      <w:lvlJc w:val="left"/>
      <w:pPr>
        <w:ind w:left="5760" w:hanging="360"/>
      </w:pPr>
      <w:rPr>
        <w:rFonts w:ascii="Courier New" w:hAnsi="Courier New" w:hint="default"/>
      </w:rPr>
    </w:lvl>
    <w:lvl w:ilvl="8" w:tplc="7F48811C">
      <w:start w:val="1"/>
      <w:numFmt w:val="bullet"/>
      <w:lvlText w:val=""/>
      <w:lvlJc w:val="left"/>
      <w:pPr>
        <w:ind w:left="6480" w:hanging="360"/>
      </w:pPr>
      <w:rPr>
        <w:rFonts w:ascii="Wingdings" w:hAnsi="Wingdings" w:hint="default"/>
      </w:rPr>
    </w:lvl>
  </w:abstractNum>
  <w:abstractNum w:abstractNumId="107" w15:restartNumberingAfterBreak="0">
    <w:nsid w:val="5162581B"/>
    <w:multiLevelType w:val="hybridMultilevel"/>
    <w:tmpl w:val="2F5431A4"/>
    <w:lvl w:ilvl="0" w:tplc="B25AB448">
      <w:start w:val="1"/>
      <w:numFmt w:val="bullet"/>
      <w:lvlText w:val=""/>
      <w:lvlJc w:val="left"/>
      <w:pPr>
        <w:ind w:left="720" w:hanging="360"/>
      </w:pPr>
      <w:rPr>
        <w:rFonts w:ascii="Symbol" w:hAnsi="Symbol" w:hint="default"/>
      </w:rPr>
    </w:lvl>
    <w:lvl w:ilvl="1" w:tplc="E452ACFC">
      <w:start w:val="1"/>
      <w:numFmt w:val="bullet"/>
      <w:lvlText w:val="o"/>
      <w:lvlJc w:val="left"/>
      <w:pPr>
        <w:ind w:left="1440" w:hanging="360"/>
      </w:pPr>
      <w:rPr>
        <w:rFonts w:ascii="Courier New" w:hAnsi="Courier New" w:hint="default"/>
      </w:rPr>
    </w:lvl>
    <w:lvl w:ilvl="2" w:tplc="DCB461FE">
      <w:start w:val="1"/>
      <w:numFmt w:val="bullet"/>
      <w:lvlText w:val=""/>
      <w:lvlJc w:val="left"/>
      <w:pPr>
        <w:ind w:left="2160" w:hanging="360"/>
      </w:pPr>
      <w:rPr>
        <w:rFonts w:ascii="Wingdings" w:hAnsi="Wingdings" w:hint="default"/>
      </w:rPr>
    </w:lvl>
    <w:lvl w:ilvl="3" w:tplc="A3CC55B0">
      <w:start w:val="1"/>
      <w:numFmt w:val="bullet"/>
      <w:lvlText w:val=""/>
      <w:lvlJc w:val="left"/>
      <w:pPr>
        <w:ind w:left="2880" w:hanging="360"/>
      </w:pPr>
      <w:rPr>
        <w:rFonts w:ascii="Symbol" w:hAnsi="Symbol" w:hint="default"/>
      </w:rPr>
    </w:lvl>
    <w:lvl w:ilvl="4" w:tplc="D9C28EBA">
      <w:start w:val="1"/>
      <w:numFmt w:val="bullet"/>
      <w:lvlText w:val="o"/>
      <w:lvlJc w:val="left"/>
      <w:pPr>
        <w:ind w:left="3600" w:hanging="360"/>
      </w:pPr>
      <w:rPr>
        <w:rFonts w:ascii="Courier New" w:hAnsi="Courier New" w:hint="default"/>
      </w:rPr>
    </w:lvl>
    <w:lvl w:ilvl="5" w:tplc="DCD0D726">
      <w:start w:val="1"/>
      <w:numFmt w:val="bullet"/>
      <w:lvlText w:val=""/>
      <w:lvlJc w:val="left"/>
      <w:pPr>
        <w:ind w:left="4320" w:hanging="360"/>
      </w:pPr>
      <w:rPr>
        <w:rFonts w:ascii="Wingdings" w:hAnsi="Wingdings" w:hint="default"/>
      </w:rPr>
    </w:lvl>
    <w:lvl w:ilvl="6" w:tplc="505AE3D4">
      <w:start w:val="1"/>
      <w:numFmt w:val="bullet"/>
      <w:lvlText w:val=""/>
      <w:lvlJc w:val="left"/>
      <w:pPr>
        <w:ind w:left="5040" w:hanging="360"/>
      </w:pPr>
      <w:rPr>
        <w:rFonts w:ascii="Symbol" w:hAnsi="Symbol" w:hint="default"/>
      </w:rPr>
    </w:lvl>
    <w:lvl w:ilvl="7" w:tplc="EB34C9E8">
      <w:start w:val="1"/>
      <w:numFmt w:val="bullet"/>
      <w:lvlText w:val="o"/>
      <w:lvlJc w:val="left"/>
      <w:pPr>
        <w:ind w:left="5760" w:hanging="360"/>
      </w:pPr>
      <w:rPr>
        <w:rFonts w:ascii="Courier New" w:hAnsi="Courier New" w:hint="default"/>
      </w:rPr>
    </w:lvl>
    <w:lvl w:ilvl="8" w:tplc="7E4CA7CA">
      <w:start w:val="1"/>
      <w:numFmt w:val="bullet"/>
      <w:lvlText w:val=""/>
      <w:lvlJc w:val="left"/>
      <w:pPr>
        <w:ind w:left="6480" w:hanging="360"/>
      </w:pPr>
      <w:rPr>
        <w:rFonts w:ascii="Wingdings" w:hAnsi="Wingdings" w:hint="default"/>
      </w:rPr>
    </w:lvl>
  </w:abstractNum>
  <w:abstractNum w:abstractNumId="108" w15:restartNumberingAfterBreak="0">
    <w:nsid w:val="516FBD4E"/>
    <w:multiLevelType w:val="hybridMultilevel"/>
    <w:tmpl w:val="BC8CC78E"/>
    <w:lvl w:ilvl="0" w:tplc="15B4DFFC">
      <w:start w:val="1"/>
      <w:numFmt w:val="bullet"/>
      <w:lvlText w:val=""/>
      <w:lvlJc w:val="left"/>
      <w:pPr>
        <w:ind w:left="720" w:hanging="360"/>
      </w:pPr>
      <w:rPr>
        <w:rFonts w:ascii="Wingdings" w:hAnsi="Wingdings" w:hint="default"/>
      </w:rPr>
    </w:lvl>
    <w:lvl w:ilvl="1" w:tplc="7B6A135C">
      <w:start w:val="1"/>
      <w:numFmt w:val="bullet"/>
      <w:lvlText w:val="o"/>
      <w:lvlJc w:val="left"/>
      <w:pPr>
        <w:ind w:left="1440" w:hanging="360"/>
      </w:pPr>
      <w:rPr>
        <w:rFonts w:ascii="Courier New" w:hAnsi="Courier New" w:hint="default"/>
      </w:rPr>
    </w:lvl>
    <w:lvl w:ilvl="2" w:tplc="2C44794E">
      <w:start w:val="1"/>
      <w:numFmt w:val="bullet"/>
      <w:lvlText w:val=""/>
      <w:lvlJc w:val="left"/>
      <w:pPr>
        <w:ind w:left="2160" w:hanging="360"/>
      </w:pPr>
      <w:rPr>
        <w:rFonts w:ascii="Wingdings" w:hAnsi="Wingdings" w:hint="default"/>
      </w:rPr>
    </w:lvl>
    <w:lvl w:ilvl="3" w:tplc="3CFAB674">
      <w:start w:val="1"/>
      <w:numFmt w:val="bullet"/>
      <w:lvlText w:val=""/>
      <w:lvlJc w:val="left"/>
      <w:pPr>
        <w:ind w:left="2880" w:hanging="360"/>
      </w:pPr>
      <w:rPr>
        <w:rFonts w:ascii="Symbol" w:hAnsi="Symbol" w:hint="default"/>
      </w:rPr>
    </w:lvl>
    <w:lvl w:ilvl="4" w:tplc="06F43692">
      <w:start w:val="1"/>
      <w:numFmt w:val="bullet"/>
      <w:lvlText w:val="o"/>
      <w:lvlJc w:val="left"/>
      <w:pPr>
        <w:ind w:left="3600" w:hanging="360"/>
      </w:pPr>
      <w:rPr>
        <w:rFonts w:ascii="Courier New" w:hAnsi="Courier New" w:hint="default"/>
      </w:rPr>
    </w:lvl>
    <w:lvl w:ilvl="5" w:tplc="DB723B88">
      <w:start w:val="1"/>
      <w:numFmt w:val="bullet"/>
      <w:lvlText w:val=""/>
      <w:lvlJc w:val="left"/>
      <w:pPr>
        <w:ind w:left="4320" w:hanging="360"/>
      </w:pPr>
      <w:rPr>
        <w:rFonts w:ascii="Wingdings" w:hAnsi="Wingdings" w:hint="default"/>
      </w:rPr>
    </w:lvl>
    <w:lvl w:ilvl="6" w:tplc="19B8F2BC">
      <w:start w:val="1"/>
      <w:numFmt w:val="bullet"/>
      <w:lvlText w:val=""/>
      <w:lvlJc w:val="left"/>
      <w:pPr>
        <w:ind w:left="5040" w:hanging="360"/>
      </w:pPr>
      <w:rPr>
        <w:rFonts w:ascii="Symbol" w:hAnsi="Symbol" w:hint="default"/>
      </w:rPr>
    </w:lvl>
    <w:lvl w:ilvl="7" w:tplc="DFE4B432">
      <w:start w:val="1"/>
      <w:numFmt w:val="bullet"/>
      <w:lvlText w:val="o"/>
      <w:lvlJc w:val="left"/>
      <w:pPr>
        <w:ind w:left="5760" w:hanging="360"/>
      </w:pPr>
      <w:rPr>
        <w:rFonts w:ascii="Courier New" w:hAnsi="Courier New" w:hint="default"/>
      </w:rPr>
    </w:lvl>
    <w:lvl w:ilvl="8" w:tplc="8AB60A98">
      <w:start w:val="1"/>
      <w:numFmt w:val="bullet"/>
      <w:lvlText w:val=""/>
      <w:lvlJc w:val="left"/>
      <w:pPr>
        <w:ind w:left="6480" w:hanging="360"/>
      </w:pPr>
      <w:rPr>
        <w:rFonts w:ascii="Wingdings" w:hAnsi="Wingdings" w:hint="default"/>
      </w:rPr>
    </w:lvl>
  </w:abstractNum>
  <w:abstractNum w:abstractNumId="109" w15:restartNumberingAfterBreak="0">
    <w:nsid w:val="52E27D33"/>
    <w:multiLevelType w:val="hybridMultilevel"/>
    <w:tmpl w:val="C7F463BE"/>
    <w:lvl w:ilvl="0" w:tplc="C840E52C">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53011F1D"/>
    <w:multiLevelType w:val="hybridMultilevel"/>
    <w:tmpl w:val="59D015EA"/>
    <w:lvl w:ilvl="0" w:tplc="28406576">
      <w:start w:val="1"/>
      <w:numFmt w:val="bullet"/>
      <w:lvlText w:val=""/>
      <w:lvlJc w:val="left"/>
      <w:pPr>
        <w:ind w:left="720" w:hanging="360"/>
      </w:pPr>
      <w:rPr>
        <w:rFonts w:ascii="Wingdings" w:hAnsi="Wingdings" w:hint="default"/>
      </w:rPr>
    </w:lvl>
    <w:lvl w:ilvl="1" w:tplc="FBE89806">
      <w:start w:val="1"/>
      <w:numFmt w:val="bullet"/>
      <w:lvlText w:val="o"/>
      <w:lvlJc w:val="left"/>
      <w:pPr>
        <w:ind w:left="1440" w:hanging="360"/>
      </w:pPr>
      <w:rPr>
        <w:rFonts w:ascii="Courier New" w:hAnsi="Courier New" w:hint="default"/>
      </w:rPr>
    </w:lvl>
    <w:lvl w:ilvl="2" w:tplc="CE064E9C">
      <w:start w:val="1"/>
      <w:numFmt w:val="bullet"/>
      <w:lvlText w:val=""/>
      <w:lvlJc w:val="left"/>
      <w:pPr>
        <w:ind w:left="2160" w:hanging="360"/>
      </w:pPr>
      <w:rPr>
        <w:rFonts w:ascii="Wingdings" w:hAnsi="Wingdings" w:hint="default"/>
      </w:rPr>
    </w:lvl>
    <w:lvl w:ilvl="3" w:tplc="07B05FEC">
      <w:start w:val="1"/>
      <w:numFmt w:val="bullet"/>
      <w:lvlText w:val=""/>
      <w:lvlJc w:val="left"/>
      <w:pPr>
        <w:ind w:left="2880" w:hanging="360"/>
      </w:pPr>
      <w:rPr>
        <w:rFonts w:ascii="Symbol" w:hAnsi="Symbol" w:hint="default"/>
      </w:rPr>
    </w:lvl>
    <w:lvl w:ilvl="4" w:tplc="5B72A02E">
      <w:start w:val="1"/>
      <w:numFmt w:val="bullet"/>
      <w:lvlText w:val="o"/>
      <w:lvlJc w:val="left"/>
      <w:pPr>
        <w:ind w:left="3600" w:hanging="360"/>
      </w:pPr>
      <w:rPr>
        <w:rFonts w:ascii="Courier New" w:hAnsi="Courier New" w:hint="default"/>
      </w:rPr>
    </w:lvl>
    <w:lvl w:ilvl="5" w:tplc="7C646992">
      <w:start w:val="1"/>
      <w:numFmt w:val="bullet"/>
      <w:lvlText w:val=""/>
      <w:lvlJc w:val="left"/>
      <w:pPr>
        <w:ind w:left="4320" w:hanging="360"/>
      </w:pPr>
      <w:rPr>
        <w:rFonts w:ascii="Wingdings" w:hAnsi="Wingdings" w:hint="default"/>
      </w:rPr>
    </w:lvl>
    <w:lvl w:ilvl="6" w:tplc="803C0160">
      <w:start w:val="1"/>
      <w:numFmt w:val="bullet"/>
      <w:lvlText w:val=""/>
      <w:lvlJc w:val="left"/>
      <w:pPr>
        <w:ind w:left="5040" w:hanging="360"/>
      </w:pPr>
      <w:rPr>
        <w:rFonts w:ascii="Symbol" w:hAnsi="Symbol" w:hint="default"/>
      </w:rPr>
    </w:lvl>
    <w:lvl w:ilvl="7" w:tplc="FD3ED364">
      <w:start w:val="1"/>
      <w:numFmt w:val="bullet"/>
      <w:lvlText w:val="o"/>
      <w:lvlJc w:val="left"/>
      <w:pPr>
        <w:ind w:left="5760" w:hanging="360"/>
      </w:pPr>
      <w:rPr>
        <w:rFonts w:ascii="Courier New" w:hAnsi="Courier New" w:hint="default"/>
      </w:rPr>
    </w:lvl>
    <w:lvl w:ilvl="8" w:tplc="641E7384">
      <w:start w:val="1"/>
      <w:numFmt w:val="bullet"/>
      <w:lvlText w:val=""/>
      <w:lvlJc w:val="left"/>
      <w:pPr>
        <w:ind w:left="6480" w:hanging="360"/>
      </w:pPr>
      <w:rPr>
        <w:rFonts w:ascii="Wingdings" w:hAnsi="Wingdings" w:hint="default"/>
      </w:rPr>
    </w:lvl>
  </w:abstractNum>
  <w:abstractNum w:abstractNumId="111" w15:restartNumberingAfterBreak="0">
    <w:nsid w:val="5426AE72"/>
    <w:multiLevelType w:val="hybridMultilevel"/>
    <w:tmpl w:val="5260B3E4"/>
    <w:lvl w:ilvl="0" w:tplc="AF72214C">
      <w:start w:val="1"/>
      <w:numFmt w:val="bullet"/>
      <w:lvlText w:val=""/>
      <w:lvlJc w:val="left"/>
      <w:pPr>
        <w:ind w:left="720" w:hanging="360"/>
      </w:pPr>
      <w:rPr>
        <w:rFonts w:ascii="Symbol" w:hAnsi="Symbol" w:hint="default"/>
      </w:rPr>
    </w:lvl>
    <w:lvl w:ilvl="1" w:tplc="E174E4F6">
      <w:start w:val="1"/>
      <w:numFmt w:val="bullet"/>
      <w:lvlText w:val="o"/>
      <w:lvlJc w:val="left"/>
      <w:pPr>
        <w:ind w:left="1440" w:hanging="360"/>
      </w:pPr>
      <w:rPr>
        <w:rFonts w:ascii="Courier New" w:hAnsi="Courier New" w:hint="default"/>
      </w:rPr>
    </w:lvl>
    <w:lvl w:ilvl="2" w:tplc="404629A8">
      <w:start w:val="1"/>
      <w:numFmt w:val="bullet"/>
      <w:lvlText w:val=""/>
      <w:lvlJc w:val="left"/>
      <w:pPr>
        <w:ind w:left="2160" w:hanging="360"/>
      </w:pPr>
      <w:rPr>
        <w:rFonts w:ascii="Wingdings" w:hAnsi="Wingdings" w:hint="default"/>
      </w:rPr>
    </w:lvl>
    <w:lvl w:ilvl="3" w:tplc="955EA166">
      <w:start w:val="1"/>
      <w:numFmt w:val="bullet"/>
      <w:lvlText w:val=""/>
      <w:lvlJc w:val="left"/>
      <w:pPr>
        <w:ind w:left="2880" w:hanging="360"/>
      </w:pPr>
      <w:rPr>
        <w:rFonts w:ascii="Symbol" w:hAnsi="Symbol" w:hint="default"/>
      </w:rPr>
    </w:lvl>
    <w:lvl w:ilvl="4" w:tplc="65A49ED2">
      <w:start w:val="1"/>
      <w:numFmt w:val="bullet"/>
      <w:lvlText w:val="o"/>
      <w:lvlJc w:val="left"/>
      <w:pPr>
        <w:ind w:left="3600" w:hanging="360"/>
      </w:pPr>
      <w:rPr>
        <w:rFonts w:ascii="Courier New" w:hAnsi="Courier New" w:hint="default"/>
      </w:rPr>
    </w:lvl>
    <w:lvl w:ilvl="5" w:tplc="770C8582">
      <w:start w:val="1"/>
      <w:numFmt w:val="bullet"/>
      <w:lvlText w:val=""/>
      <w:lvlJc w:val="left"/>
      <w:pPr>
        <w:ind w:left="4320" w:hanging="360"/>
      </w:pPr>
      <w:rPr>
        <w:rFonts w:ascii="Wingdings" w:hAnsi="Wingdings" w:hint="default"/>
      </w:rPr>
    </w:lvl>
    <w:lvl w:ilvl="6" w:tplc="3BBACCFE">
      <w:start w:val="1"/>
      <w:numFmt w:val="bullet"/>
      <w:lvlText w:val=""/>
      <w:lvlJc w:val="left"/>
      <w:pPr>
        <w:ind w:left="5040" w:hanging="360"/>
      </w:pPr>
      <w:rPr>
        <w:rFonts w:ascii="Symbol" w:hAnsi="Symbol" w:hint="default"/>
      </w:rPr>
    </w:lvl>
    <w:lvl w:ilvl="7" w:tplc="D366754C">
      <w:start w:val="1"/>
      <w:numFmt w:val="bullet"/>
      <w:lvlText w:val="o"/>
      <w:lvlJc w:val="left"/>
      <w:pPr>
        <w:ind w:left="5760" w:hanging="360"/>
      </w:pPr>
      <w:rPr>
        <w:rFonts w:ascii="Courier New" w:hAnsi="Courier New" w:hint="default"/>
      </w:rPr>
    </w:lvl>
    <w:lvl w:ilvl="8" w:tplc="6624E91C">
      <w:start w:val="1"/>
      <w:numFmt w:val="bullet"/>
      <w:lvlText w:val=""/>
      <w:lvlJc w:val="left"/>
      <w:pPr>
        <w:ind w:left="6480" w:hanging="360"/>
      </w:pPr>
      <w:rPr>
        <w:rFonts w:ascii="Wingdings" w:hAnsi="Wingdings" w:hint="default"/>
      </w:rPr>
    </w:lvl>
  </w:abstractNum>
  <w:abstractNum w:abstractNumId="112" w15:restartNumberingAfterBreak="0">
    <w:nsid w:val="5607D96B"/>
    <w:multiLevelType w:val="hybridMultilevel"/>
    <w:tmpl w:val="3224FBFA"/>
    <w:lvl w:ilvl="0" w:tplc="4F4C7D84">
      <w:start w:val="1"/>
      <w:numFmt w:val="bullet"/>
      <w:lvlText w:val=""/>
      <w:lvlJc w:val="left"/>
      <w:pPr>
        <w:ind w:left="720" w:hanging="360"/>
      </w:pPr>
      <w:rPr>
        <w:rFonts w:ascii="Symbol" w:hAnsi="Symbol" w:hint="default"/>
      </w:rPr>
    </w:lvl>
    <w:lvl w:ilvl="1" w:tplc="D1C4EF32">
      <w:start w:val="1"/>
      <w:numFmt w:val="bullet"/>
      <w:lvlText w:val="o"/>
      <w:lvlJc w:val="left"/>
      <w:pPr>
        <w:ind w:left="1440" w:hanging="360"/>
      </w:pPr>
      <w:rPr>
        <w:rFonts w:ascii="Courier New" w:hAnsi="Courier New" w:hint="default"/>
      </w:rPr>
    </w:lvl>
    <w:lvl w:ilvl="2" w:tplc="1A6C07A6">
      <w:start w:val="1"/>
      <w:numFmt w:val="bullet"/>
      <w:lvlText w:val=""/>
      <w:lvlJc w:val="left"/>
      <w:pPr>
        <w:ind w:left="2160" w:hanging="360"/>
      </w:pPr>
      <w:rPr>
        <w:rFonts w:ascii="Wingdings" w:hAnsi="Wingdings" w:hint="default"/>
      </w:rPr>
    </w:lvl>
    <w:lvl w:ilvl="3" w:tplc="CBD8A832">
      <w:start w:val="1"/>
      <w:numFmt w:val="bullet"/>
      <w:lvlText w:val=""/>
      <w:lvlJc w:val="left"/>
      <w:pPr>
        <w:ind w:left="2880" w:hanging="360"/>
      </w:pPr>
      <w:rPr>
        <w:rFonts w:ascii="Symbol" w:hAnsi="Symbol" w:hint="default"/>
      </w:rPr>
    </w:lvl>
    <w:lvl w:ilvl="4" w:tplc="F4142FC0">
      <w:start w:val="1"/>
      <w:numFmt w:val="bullet"/>
      <w:lvlText w:val="o"/>
      <w:lvlJc w:val="left"/>
      <w:pPr>
        <w:ind w:left="3600" w:hanging="360"/>
      </w:pPr>
      <w:rPr>
        <w:rFonts w:ascii="Courier New" w:hAnsi="Courier New" w:hint="default"/>
      </w:rPr>
    </w:lvl>
    <w:lvl w:ilvl="5" w:tplc="37D2EB76">
      <w:start w:val="1"/>
      <w:numFmt w:val="bullet"/>
      <w:lvlText w:val=""/>
      <w:lvlJc w:val="left"/>
      <w:pPr>
        <w:ind w:left="4320" w:hanging="360"/>
      </w:pPr>
      <w:rPr>
        <w:rFonts w:ascii="Wingdings" w:hAnsi="Wingdings" w:hint="default"/>
      </w:rPr>
    </w:lvl>
    <w:lvl w:ilvl="6" w:tplc="913ACE46">
      <w:start w:val="1"/>
      <w:numFmt w:val="bullet"/>
      <w:lvlText w:val=""/>
      <w:lvlJc w:val="left"/>
      <w:pPr>
        <w:ind w:left="5040" w:hanging="360"/>
      </w:pPr>
      <w:rPr>
        <w:rFonts w:ascii="Symbol" w:hAnsi="Symbol" w:hint="default"/>
      </w:rPr>
    </w:lvl>
    <w:lvl w:ilvl="7" w:tplc="0B0E8592">
      <w:start w:val="1"/>
      <w:numFmt w:val="bullet"/>
      <w:lvlText w:val="o"/>
      <w:lvlJc w:val="left"/>
      <w:pPr>
        <w:ind w:left="5760" w:hanging="360"/>
      </w:pPr>
      <w:rPr>
        <w:rFonts w:ascii="Courier New" w:hAnsi="Courier New" w:hint="default"/>
      </w:rPr>
    </w:lvl>
    <w:lvl w:ilvl="8" w:tplc="B236607E">
      <w:start w:val="1"/>
      <w:numFmt w:val="bullet"/>
      <w:lvlText w:val=""/>
      <w:lvlJc w:val="left"/>
      <w:pPr>
        <w:ind w:left="6480" w:hanging="360"/>
      </w:pPr>
      <w:rPr>
        <w:rFonts w:ascii="Wingdings" w:hAnsi="Wingdings" w:hint="default"/>
      </w:rPr>
    </w:lvl>
  </w:abstractNum>
  <w:abstractNum w:abstractNumId="113" w15:restartNumberingAfterBreak="0">
    <w:nsid w:val="569E417F"/>
    <w:multiLevelType w:val="hybridMultilevel"/>
    <w:tmpl w:val="C188F472"/>
    <w:lvl w:ilvl="0" w:tplc="FFFFFFFF">
      <w:start w:val="1"/>
      <w:numFmt w:val="bullet"/>
      <w:lvlText w:val=""/>
      <w:lvlJc w:val="left"/>
      <w:pPr>
        <w:ind w:left="720" w:hanging="360"/>
      </w:pPr>
      <w:rPr>
        <w:rFonts w:ascii="Wingdings" w:hAnsi="Wingdings" w:hint="default"/>
        <w:color w:val="auto"/>
        <w:sz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4"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hint="default"/>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5" w15:restartNumberingAfterBreak="0">
    <w:nsid w:val="56FF2AB9"/>
    <w:multiLevelType w:val="hybridMultilevel"/>
    <w:tmpl w:val="12F8FE58"/>
    <w:lvl w:ilvl="0" w:tplc="80E08B4C">
      <w:start w:val="1"/>
      <w:numFmt w:val="bullet"/>
      <w:lvlText w:val=""/>
      <w:lvlJc w:val="left"/>
      <w:pPr>
        <w:ind w:left="720" w:hanging="360"/>
      </w:pPr>
      <w:rPr>
        <w:rFonts w:ascii="Wingdings" w:hAnsi="Wingdings"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6" w15:restartNumberingAfterBreak="0">
    <w:nsid w:val="5903F948"/>
    <w:multiLevelType w:val="hybridMultilevel"/>
    <w:tmpl w:val="B978C8C8"/>
    <w:lvl w:ilvl="0" w:tplc="5246AAA4">
      <w:start w:val="1"/>
      <w:numFmt w:val="bullet"/>
      <w:lvlText w:val=""/>
      <w:lvlJc w:val="left"/>
      <w:pPr>
        <w:ind w:left="720" w:hanging="360"/>
      </w:pPr>
      <w:rPr>
        <w:rFonts w:ascii="Wingdings" w:hAnsi="Wingdings" w:hint="default"/>
      </w:rPr>
    </w:lvl>
    <w:lvl w:ilvl="1" w:tplc="F42AAADE">
      <w:start w:val="1"/>
      <w:numFmt w:val="bullet"/>
      <w:lvlText w:val="o"/>
      <w:lvlJc w:val="left"/>
      <w:pPr>
        <w:ind w:left="1440" w:hanging="360"/>
      </w:pPr>
      <w:rPr>
        <w:rFonts w:ascii="Courier New" w:hAnsi="Courier New" w:hint="default"/>
      </w:rPr>
    </w:lvl>
    <w:lvl w:ilvl="2" w:tplc="BB2E722C">
      <w:start w:val="1"/>
      <w:numFmt w:val="bullet"/>
      <w:lvlText w:val=""/>
      <w:lvlJc w:val="left"/>
      <w:pPr>
        <w:ind w:left="2160" w:hanging="360"/>
      </w:pPr>
      <w:rPr>
        <w:rFonts w:ascii="Wingdings" w:hAnsi="Wingdings" w:hint="default"/>
      </w:rPr>
    </w:lvl>
    <w:lvl w:ilvl="3" w:tplc="5D248F0C">
      <w:start w:val="1"/>
      <w:numFmt w:val="bullet"/>
      <w:lvlText w:val=""/>
      <w:lvlJc w:val="left"/>
      <w:pPr>
        <w:ind w:left="2880" w:hanging="360"/>
      </w:pPr>
      <w:rPr>
        <w:rFonts w:ascii="Symbol" w:hAnsi="Symbol" w:hint="default"/>
      </w:rPr>
    </w:lvl>
    <w:lvl w:ilvl="4" w:tplc="42621706">
      <w:start w:val="1"/>
      <w:numFmt w:val="bullet"/>
      <w:lvlText w:val="o"/>
      <w:lvlJc w:val="left"/>
      <w:pPr>
        <w:ind w:left="3600" w:hanging="360"/>
      </w:pPr>
      <w:rPr>
        <w:rFonts w:ascii="Courier New" w:hAnsi="Courier New" w:hint="default"/>
      </w:rPr>
    </w:lvl>
    <w:lvl w:ilvl="5" w:tplc="AE66ECC6">
      <w:start w:val="1"/>
      <w:numFmt w:val="bullet"/>
      <w:lvlText w:val=""/>
      <w:lvlJc w:val="left"/>
      <w:pPr>
        <w:ind w:left="4320" w:hanging="360"/>
      </w:pPr>
      <w:rPr>
        <w:rFonts w:ascii="Wingdings" w:hAnsi="Wingdings" w:hint="default"/>
      </w:rPr>
    </w:lvl>
    <w:lvl w:ilvl="6" w:tplc="21946DC0">
      <w:start w:val="1"/>
      <w:numFmt w:val="bullet"/>
      <w:lvlText w:val=""/>
      <w:lvlJc w:val="left"/>
      <w:pPr>
        <w:ind w:left="5040" w:hanging="360"/>
      </w:pPr>
      <w:rPr>
        <w:rFonts w:ascii="Symbol" w:hAnsi="Symbol" w:hint="default"/>
      </w:rPr>
    </w:lvl>
    <w:lvl w:ilvl="7" w:tplc="E2A68C30">
      <w:start w:val="1"/>
      <w:numFmt w:val="bullet"/>
      <w:lvlText w:val="o"/>
      <w:lvlJc w:val="left"/>
      <w:pPr>
        <w:ind w:left="5760" w:hanging="360"/>
      </w:pPr>
      <w:rPr>
        <w:rFonts w:ascii="Courier New" w:hAnsi="Courier New" w:hint="default"/>
      </w:rPr>
    </w:lvl>
    <w:lvl w:ilvl="8" w:tplc="A080C05A">
      <w:start w:val="1"/>
      <w:numFmt w:val="bullet"/>
      <w:lvlText w:val=""/>
      <w:lvlJc w:val="left"/>
      <w:pPr>
        <w:ind w:left="6480" w:hanging="360"/>
      </w:pPr>
      <w:rPr>
        <w:rFonts w:ascii="Wingdings" w:hAnsi="Wingdings" w:hint="default"/>
      </w:rPr>
    </w:lvl>
  </w:abstractNum>
  <w:abstractNum w:abstractNumId="117" w15:restartNumberingAfterBreak="0">
    <w:nsid w:val="594916B0"/>
    <w:multiLevelType w:val="hybridMultilevel"/>
    <w:tmpl w:val="0D9C7BD6"/>
    <w:lvl w:ilvl="0" w:tplc="49DCDA82">
      <w:start w:val="1"/>
      <w:numFmt w:val="bullet"/>
      <w:lvlText w:val=""/>
      <w:lvlJc w:val="left"/>
      <w:pPr>
        <w:ind w:left="720" w:hanging="360"/>
      </w:pPr>
      <w:rPr>
        <w:rFonts w:ascii="Wingdings" w:hAnsi="Wingdings" w:hint="default"/>
        <w:color w:val="auto"/>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8" w15:restartNumberingAfterBreak="0">
    <w:nsid w:val="599845CE"/>
    <w:multiLevelType w:val="hybridMultilevel"/>
    <w:tmpl w:val="DC541B54"/>
    <w:lvl w:ilvl="0" w:tplc="A8E29802">
      <w:start w:val="1"/>
      <w:numFmt w:val="bullet"/>
      <w:lvlText w:val="-"/>
      <w:lvlJc w:val="left"/>
      <w:pPr>
        <w:ind w:left="720" w:hanging="360"/>
      </w:pPr>
      <w:rPr>
        <w:rFonts w:ascii="Aptos" w:hAnsi="Aptos" w:hint="default"/>
      </w:rPr>
    </w:lvl>
    <w:lvl w:ilvl="1" w:tplc="FB163316">
      <w:start w:val="1"/>
      <w:numFmt w:val="bullet"/>
      <w:lvlText w:val="o"/>
      <w:lvlJc w:val="left"/>
      <w:pPr>
        <w:ind w:left="1440" w:hanging="360"/>
      </w:pPr>
      <w:rPr>
        <w:rFonts w:ascii="Courier New" w:hAnsi="Courier New" w:hint="default"/>
      </w:rPr>
    </w:lvl>
    <w:lvl w:ilvl="2" w:tplc="4C629F84">
      <w:start w:val="1"/>
      <w:numFmt w:val="bullet"/>
      <w:lvlText w:val=""/>
      <w:lvlJc w:val="left"/>
      <w:pPr>
        <w:ind w:left="2160" w:hanging="360"/>
      </w:pPr>
      <w:rPr>
        <w:rFonts w:ascii="Wingdings" w:hAnsi="Wingdings" w:hint="default"/>
      </w:rPr>
    </w:lvl>
    <w:lvl w:ilvl="3" w:tplc="09845324">
      <w:start w:val="1"/>
      <w:numFmt w:val="bullet"/>
      <w:lvlText w:val=""/>
      <w:lvlJc w:val="left"/>
      <w:pPr>
        <w:ind w:left="2880" w:hanging="360"/>
      </w:pPr>
      <w:rPr>
        <w:rFonts w:ascii="Symbol" w:hAnsi="Symbol" w:hint="default"/>
      </w:rPr>
    </w:lvl>
    <w:lvl w:ilvl="4" w:tplc="E06E83D2">
      <w:start w:val="1"/>
      <w:numFmt w:val="bullet"/>
      <w:lvlText w:val="o"/>
      <w:lvlJc w:val="left"/>
      <w:pPr>
        <w:ind w:left="3600" w:hanging="360"/>
      </w:pPr>
      <w:rPr>
        <w:rFonts w:ascii="Courier New" w:hAnsi="Courier New" w:hint="default"/>
      </w:rPr>
    </w:lvl>
    <w:lvl w:ilvl="5" w:tplc="B874B7C0">
      <w:start w:val="1"/>
      <w:numFmt w:val="bullet"/>
      <w:lvlText w:val=""/>
      <w:lvlJc w:val="left"/>
      <w:pPr>
        <w:ind w:left="4320" w:hanging="360"/>
      </w:pPr>
      <w:rPr>
        <w:rFonts w:ascii="Wingdings" w:hAnsi="Wingdings" w:hint="default"/>
      </w:rPr>
    </w:lvl>
    <w:lvl w:ilvl="6" w:tplc="ED62748E">
      <w:start w:val="1"/>
      <w:numFmt w:val="bullet"/>
      <w:lvlText w:val=""/>
      <w:lvlJc w:val="left"/>
      <w:pPr>
        <w:ind w:left="5040" w:hanging="360"/>
      </w:pPr>
      <w:rPr>
        <w:rFonts w:ascii="Symbol" w:hAnsi="Symbol" w:hint="default"/>
      </w:rPr>
    </w:lvl>
    <w:lvl w:ilvl="7" w:tplc="E78CA446">
      <w:start w:val="1"/>
      <w:numFmt w:val="bullet"/>
      <w:lvlText w:val="o"/>
      <w:lvlJc w:val="left"/>
      <w:pPr>
        <w:ind w:left="5760" w:hanging="360"/>
      </w:pPr>
      <w:rPr>
        <w:rFonts w:ascii="Courier New" w:hAnsi="Courier New" w:hint="default"/>
      </w:rPr>
    </w:lvl>
    <w:lvl w:ilvl="8" w:tplc="A34C4462">
      <w:start w:val="1"/>
      <w:numFmt w:val="bullet"/>
      <w:lvlText w:val=""/>
      <w:lvlJc w:val="left"/>
      <w:pPr>
        <w:ind w:left="6480" w:hanging="360"/>
      </w:pPr>
      <w:rPr>
        <w:rFonts w:ascii="Wingdings" w:hAnsi="Wingdings" w:hint="default"/>
      </w:rPr>
    </w:lvl>
  </w:abstractNum>
  <w:abstractNum w:abstractNumId="119" w15:restartNumberingAfterBreak="0">
    <w:nsid w:val="59E443D9"/>
    <w:multiLevelType w:val="hybridMultilevel"/>
    <w:tmpl w:val="33BAD2A6"/>
    <w:lvl w:ilvl="0" w:tplc="A0C2ACBE">
      <w:start w:val="1"/>
      <w:numFmt w:val="bullet"/>
      <w:lvlText w:val=""/>
      <w:lvlJc w:val="left"/>
      <w:pPr>
        <w:ind w:left="720" w:hanging="360"/>
      </w:pPr>
      <w:rPr>
        <w:rFonts w:ascii="Wingdings" w:hAnsi="Wingdings" w:hint="default"/>
      </w:rPr>
    </w:lvl>
    <w:lvl w:ilvl="1" w:tplc="68F4F188">
      <w:start w:val="1"/>
      <w:numFmt w:val="bullet"/>
      <w:lvlText w:val="o"/>
      <w:lvlJc w:val="left"/>
      <w:pPr>
        <w:ind w:left="1440" w:hanging="360"/>
      </w:pPr>
      <w:rPr>
        <w:rFonts w:ascii="Courier New" w:hAnsi="Courier New" w:hint="default"/>
      </w:rPr>
    </w:lvl>
    <w:lvl w:ilvl="2" w:tplc="8D1CFB54">
      <w:start w:val="1"/>
      <w:numFmt w:val="bullet"/>
      <w:lvlText w:val=""/>
      <w:lvlJc w:val="left"/>
      <w:pPr>
        <w:ind w:left="2160" w:hanging="360"/>
      </w:pPr>
      <w:rPr>
        <w:rFonts w:ascii="Wingdings" w:hAnsi="Wingdings" w:hint="default"/>
      </w:rPr>
    </w:lvl>
    <w:lvl w:ilvl="3" w:tplc="6D9C8FB4">
      <w:start w:val="1"/>
      <w:numFmt w:val="bullet"/>
      <w:lvlText w:val=""/>
      <w:lvlJc w:val="left"/>
      <w:pPr>
        <w:ind w:left="2880" w:hanging="360"/>
      </w:pPr>
      <w:rPr>
        <w:rFonts w:ascii="Symbol" w:hAnsi="Symbol" w:hint="default"/>
      </w:rPr>
    </w:lvl>
    <w:lvl w:ilvl="4" w:tplc="6254C128">
      <w:start w:val="1"/>
      <w:numFmt w:val="bullet"/>
      <w:lvlText w:val="o"/>
      <w:lvlJc w:val="left"/>
      <w:pPr>
        <w:ind w:left="3600" w:hanging="360"/>
      </w:pPr>
      <w:rPr>
        <w:rFonts w:ascii="Courier New" w:hAnsi="Courier New" w:hint="default"/>
      </w:rPr>
    </w:lvl>
    <w:lvl w:ilvl="5" w:tplc="CBDC6434">
      <w:start w:val="1"/>
      <w:numFmt w:val="bullet"/>
      <w:lvlText w:val=""/>
      <w:lvlJc w:val="left"/>
      <w:pPr>
        <w:ind w:left="4320" w:hanging="360"/>
      </w:pPr>
      <w:rPr>
        <w:rFonts w:ascii="Wingdings" w:hAnsi="Wingdings" w:hint="default"/>
      </w:rPr>
    </w:lvl>
    <w:lvl w:ilvl="6" w:tplc="83CA85AC">
      <w:start w:val="1"/>
      <w:numFmt w:val="bullet"/>
      <w:lvlText w:val=""/>
      <w:lvlJc w:val="left"/>
      <w:pPr>
        <w:ind w:left="5040" w:hanging="360"/>
      </w:pPr>
      <w:rPr>
        <w:rFonts w:ascii="Symbol" w:hAnsi="Symbol" w:hint="default"/>
      </w:rPr>
    </w:lvl>
    <w:lvl w:ilvl="7" w:tplc="954AA1C2">
      <w:start w:val="1"/>
      <w:numFmt w:val="bullet"/>
      <w:lvlText w:val="o"/>
      <w:lvlJc w:val="left"/>
      <w:pPr>
        <w:ind w:left="5760" w:hanging="360"/>
      </w:pPr>
      <w:rPr>
        <w:rFonts w:ascii="Courier New" w:hAnsi="Courier New" w:hint="default"/>
      </w:rPr>
    </w:lvl>
    <w:lvl w:ilvl="8" w:tplc="F68635FE">
      <w:start w:val="1"/>
      <w:numFmt w:val="bullet"/>
      <w:lvlText w:val=""/>
      <w:lvlJc w:val="left"/>
      <w:pPr>
        <w:ind w:left="6480" w:hanging="360"/>
      </w:pPr>
      <w:rPr>
        <w:rFonts w:ascii="Wingdings" w:hAnsi="Wingdings" w:hint="default"/>
      </w:rPr>
    </w:lvl>
  </w:abstractNum>
  <w:abstractNum w:abstractNumId="120" w15:restartNumberingAfterBreak="0">
    <w:nsid w:val="5A1DD577"/>
    <w:multiLevelType w:val="hybridMultilevel"/>
    <w:tmpl w:val="3BA8EEB6"/>
    <w:lvl w:ilvl="0" w:tplc="6D7EEC3C">
      <w:start w:val="1"/>
      <w:numFmt w:val="bullet"/>
      <w:lvlText w:val=""/>
      <w:lvlJc w:val="left"/>
      <w:pPr>
        <w:ind w:left="720" w:hanging="360"/>
      </w:pPr>
      <w:rPr>
        <w:rFonts w:ascii="Wingdings" w:hAnsi="Wingdings" w:hint="default"/>
      </w:rPr>
    </w:lvl>
    <w:lvl w:ilvl="1" w:tplc="66A0910C">
      <w:start w:val="1"/>
      <w:numFmt w:val="bullet"/>
      <w:lvlText w:val="o"/>
      <w:lvlJc w:val="left"/>
      <w:pPr>
        <w:ind w:left="1440" w:hanging="360"/>
      </w:pPr>
      <w:rPr>
        <w:rFonts w:ascii="Courier New" w:hAnsi="Courier New" w:hint="default"/>
      </w:rPr>
    </w:lvl>
    <w:lvl w:ilvl="2" w:tplc="E32805AA">
      <w:start w:val="1"/>
      <w:numFmt w:val="bullet"/>
      <w:lvlText w:val=""/>
      <w:lvlJc w:val="left"/>
      <w:pPr>
        <w:ind w:left="2160" w:hanging="360"/>
      </w:pPr>
      <w:rPr>
        <w:rFonts w:ascii="Wingdings" w:hAnsi="Wingdings" w:hint="default"/>
      </w:rPr>
    </w:lvl>
    <w:lvl w:ilvl="3" w:tplc="97FC45A4">
      <w:start w:val="1"/>
      <w:numFmt w:val="bullet"/>
      <w:lvlText w:val=""/>
      <w:lvlJc w:val="left"/>
      <w:pPr>
        <w:ind w:left="2880" w:hanging="360"/>
      </w:pPr>
      <w:rPr>
        <w:rFonts w:ascii="Symbol" w:hAnsi="Symbol" w:hint="default"/>
      </w:rPr>
    </w:lvl>
    <w:lvl w:ilvl="4" w:tplc="F76EFBCC">
      <w:start w:val="1"/>
      <w:numFmt w:val="bullet"/>
      <w:lvlText w:val="o"/>
      <w:lvlJc w:val="left"/>
      <w:pPr>
        <w:ind w:left="3600" w:hanging="360"/>
      </w:pPr>
      <w:rPr>
        <w:rFonts w:ascii="Courier New" w:hAnsi="Courier New" w:hint="default"/>
      </w:rPr>
    </w:lvl>
    <w:lvl w:ilvl="5" w:tplc="5FDC0376">
      <w:start w:val="1"/>
      <w:numFmt w:val="bullet"/>
      <w:lvlText w:val=""/>
      <w:lvlJc w:val="left"/>
      <w:pPr>
        <w:ind w:left="4320" w:hanging="360"/>
      </w:pPr>
      <w:rPr>
        <w:rFonts w:ascii="Wingdings" w:hAnsi="Wingdings" w:hint="default"/>
      </w:rPr>
    </w:lvl>
    <w:lvl w:ilvl="6" w:tplc="1318C090">
      <w:start w:val="1"/>
      <w:numFmt w:val="bullet"/>
      <w:lvlText w:val=""/>
      <w:lvlJc w:val="left"/>
      <w:pPr>
        <w:ind w:left="5040" w:hanging="360"/>
      </w:pPr>
      <w:rPr>
        <w:rFonts w:ascii="Symbol" w:hAnsi="Symbol" w:hint="default"/>
      </w:rPr>
    </w:lvl>
    <w:lvl w:ilvl="7" w:tplc="C7C8F2DA">
      <w:start w:val="1"/>
      <w:numFmt w:val="bullet"/>
      <w:lvlText w:val="o"/>
      <w:lvlJc w:val="left"/>
      <w:pPr>
        <w:ind w:left="5760" w:hanging="360"/>
      </w:pPr>
      <w:rPr>
        <w:rFonts w:ascii="Courier New" w:hAnsi="Courier New" w:hint="default"/>
      </w:rPr>
    </w:lvl>
    <w:lvl w:ilvl="8" w:tplc="44F8535C">
      <w:start w:val="1"/>
      <w:numFmt w:val="bullet"/>
      <w:lvlText w:val=""/>
      <w:lvlJc w:val="left"/>
      <w:pPr>
        <w:ind w:left="6480" w:hanging="360"/>
      </w:pPr>
      <w:rPr>
        <w:rFonts w:ascii="Wingdings" w:hAnsi="Wingdings" w:hint="default"/>
      </w:rPr>
    </w:lvl>
  </w:abstractNum>
  <w:abstractNum w:abstractNumId="121" w15:restartNumberingAfterBreak="0">
    <w:nsid w:val="5A69EF99"/>
    <w:multiLevelType w:val="hybridMultilevel"/>
    <w:tmpl w:val="CA1C36AC"/>
    <w:lvl w:ilvl="0" w:tplc="F51E2A52">
      <w:start w:val="1"/>
      <w:numFmt w:val="bullet"/>
      <w:lvlText w:val=""/>
      <w:lvlJc w:val="left"/>
      <w:pPr>
        <w:ind w:left="720" w:hanging="360"/>
      </w:pPr>
      <w:rPr>
        <w:rFonts w:ascii="Wingdings" w:hAnsi="Wingdings" w:hint="default"/>
      </w:rPr>
    </w:lvl>
    <w:lvl w:ilvl="1" w:tplc="E18675A2">
      <w:start w:val="1"/>
      <w:numFmt w:val="bullet"/>
      <w:lvlText w:val="o"/>
      <w:lvlJc w:val="left"/>
      <w:pPr>
        <w:ind w:left="1440" w:hanging="360"/>
      </w:pPr>
      <w:rPr>
        <w:rFonts w:ascii="Courier New" w:hAnsi="Courier New" w:hint="default"/>
      </w:rPr>
    </w:lvl>
    <w:lvl w:ilvl="2" w:tplc="2AF455EA">
      <w:start w:val="1"/>
      <w:numFmt w:val="bullet"/>
      <w:lvlText w:val=""/>
      <w:lvlJc w:val="left"/>
      <w:pPr>
        <w:ind w:left="2160" w:hanging="360"/>
      </w:pPr>
      <w:rPr>
        <w:rFonts w:ascii="Wingdings" w:hAnsi="Wingdings" w:hint="default"/>
      </w:rPr>
    </w:lvl>
    <w:lvl w:ilvl="3" w:tplc="597ECC64">
      <w:start w:val="1"/>
      <w:numFmt w:val="bullet"/>
      <w:lvlText w:val=""/>
      <w:lvlJc w:val="left"/>
      <w:pPr>
        <w:ind w:left="2880" w:hanging="360"/>
      </w:pPr>
      <w:rPr>
        <w:rFonts w:ascii="Symbol" w:hAnsi="Symbol" w:hint="default"/>
      </w:rPr>
    </w:lvl>
    <w:lvl w:ilvl="4" w:tplc="D0AAB5F2">
      <w:start w:val="1"/>
      <w:numFmt w:val="bullet"/>
      <w:lvlText w:val="o"/>
      <w:lvlJc w:val="left"/>
      <w:pPr>
        <w:ind w:left="3600" w:hanging="360"/>
      </w:pPr>
      <w:rPr>
        <w:rFonts w:ascii="Courier New" w:hAnsi="Courier New" w:hint="default"/>
      </w:rPr>
    </w:lvl>
    <w:lvl w:ilvl="5" w:tplc="B6DEE7F4">
      <w:start w:val="1"/>
      <w:numFmt w:val="bullet"/>
      <w:lvlText w:val=""/>
      <w:lvlJc w:val="left"/>
      <w:pPr>
        <w:ind w:left="4320" w:hanging="360"/>
      </w:pPr>
      <w:rPr>
        <w:rFonts w:ascii="Wingdings" w:hAnsi="Wingdings" w:hint="default"/>
      </w:rPr>
    </w:lvl>
    <w:lvl w:ilvl="6" w:tplc="1B68BEF6">
      <w:start w:val="1"/>
      <w:numFmt w:val="bullet"/>
      <w:lvlText w:val=""/>
      <w:lvlJc w:val="left"/>
      <w:pPr>
        <w:ind w:left="5040" w:hanging="360"/>
      </w:pPr>
      <w:rPr>
        <w:rFonts w:ascii="Symbol" w:hAnsi="Symbol" w:hint="default"/>
      </w:rPr>
    </w:lvl>
    <w:lvl w:ilvl="7" w:tplc="76AAD098">
      <w:start w:val="1"/>
      <w:numFmt w:val="bullet"/>
      <w:lvlText w:val="o"/>
      <w:lvlJc w:val="left"/>
      <w:pPr>
        <w:ind w:left="5760" w:hanging="360"/>
      </w:pPr>
      <w:rPr>
        <w:rFonts w:ascii="Courier New" w:hAnsi="Courier New" w:hint="default"/>
      </w:rPr>
    </w:lvl>
    <w:lvl w:ilvl="8" w:tplc="F3FE0836">
      <w:start w:val="1"/>
      <w:numFmt w:val="bullet"/>
      <w:lvlText w:val=""/>
      <w:lvlJc w:val="left"/>
      <w:pPr>
        <w:ind w:left="6480" w:hanging="360"/>
      </w:pPr>
      <w:rPr>
        <w:rFonts w:ascii="Wingdings" w:hAnsi="Wingdings" w:hint="default"/>
      </w:rPr>
    </w:lvl>
  </w:abstractNum>
  <w:abstractNum w:abstractNumId="122" w15:restartNumberingAfterBreak="0">
    <w:nsid w:val="5A875168"/>
    <w:multiLevelType w:val="hybridMultilevel"/>
    <w:tmpl w:val="4FD874F4"/>
    <w:lvl w:ilvl="0" w:tplc="1D1E4B42">
      <w:start w:val="1"/>
      <w:numFmt w:val="bullet"/>
      <w:lvlText w:val=""/>
      <w:lvlJc w:val="left"/>
      <w:pPr>
        <w:ind w:left="720" w:hanging="360"/>
      </w:pPr>
      <w:rPr>
        <w:rFonts w:ascii="Wingdings" w:hAnsi="Wingdings" w:hint="default"/>
      </w:rPr>
    </w:lvl>
    <w:lvl w:ilvl="1" w:tplc="9072F026">
      <w:start w:val="1"/>
      <w:numFmt w:val="bullet"/>
      <w:lvlText w:val="o"/>
      <w:lvlJc w:val="left"/>
      <w:pPr>
        <w:ind w:left="1440" w:hanging="360"/>
      </w:pPr>
      <w:rPr>
        <w:rFonts w:ascii="Courier New" w:hAnsi="Courier New" w:hint="default"/>
      </w:rPr>
    </w:lvl>
    <w:lvl w:ilvl="2" w:tplc="612E91E6">
      <w:start w:val="1"/>
      <w:numFmt w:val="bullet"/>
      <w:lvlText w:val=""/>
      <w:lvlJc w:val="left"/>
      <w:pPr>
        <w:ind w:left="2160" w:hanging="360"/>
      </w:pPr>
      <w:rPr>
        <w:rFonts w:ascii="Wingdings" w:hAnsi="Wingdings" w:hint="default"/>
      </w:rPr>
    </w:lvl>
    <w:lvl w:ilvl="3" w:tplc="C00AED2C">
      <w:start w:val="1"/>
      <w:numFmt w:val="bullet"/>
      <w:lvlText w:val=""/>
      <w:lvlJc w:val="left"/>
      <w:pPr>
        <w:ind w:left="2880" w:hanging="360"/>
      </w:pPr>
      <w:rPr>
        <w:rFonts w:ascii="Symbol" w:hAnsi="Symbol" w:hint="default"/>
      </w:rPr>
    </w:lvl>
    <w:lvl w:ilvl="4" w:tplc="4B905CBC">
      <w:start w:val="1"/>
      <w:numFmt w:val="bullet"/>
      <w:lvlText w:val="o"/>
      <w:lvlJc w:val="left"/>
      <w:pPr>
        <w:ind w:left="3600" w:hanging="360"/>
      </w:pPr>
      <w:rPr>
        <w:rFonts w:ascii="Courier New" w:hAnsi="Courier New" w:hint="default"/>
      </w:rPr>
    </w:lvl>
    <w:lvl w:ilvl="5" w:tplc="21D8B796">
      <w:start w:val="1"/>
      <w:numFmt w:val="bullet"/>
      <w:lvlText w:val=""/>
      <w:lvlJc w:val="left"/>
      <w:pPr>
        <w:ind w:left="4320" w:hanging="360"/>
      </w:pPr>
      <w:rPr>
        <w:rFonts w:ascii="Wingdings" w:hAnsi="Wingdings" w:hint="default"/>
      </w:rPr>
    </w:lvl>
    <w:lvl w:ilvl="6" w:tplc="A0B4C542">
      <w:start w:val="1"/>
      <w:numFmt w:val="bullet"/>
      <w:lvlText w:val=""/>
      <w:lvlJc w:val="left"/>
      <w:pPr>
        <w:ind w:left="5040" w:hanging="360"/>
      </w:pPr>
      <w:rPr>
        <w:rFonts w:ascii="Symbol" w:hAnsi="Symbol" w:hint="default"/>
      </w:rPr>
    </w:lvl>
    <w:lvl w:ilvl="7" w:tplc="04BE6B6A">
      <w:start w:val="1"/>
      <w:numFmt w:val="bullet"/>
      <w:lvlText w:val="o"/>
      <w:lvlJc w:val="left"/>
      <w:pPr>
        <w:ind w:left="5760" w:hanging="360"/>
      </w:pPr>
      <w:rPr>
        <w:rFonts w:ascii="Courier New" w:hAnsi="Courier New" w:hint="default"/>
      </w:rPr>
    </w:lvl>
    <w:lvl w:ilvl="8" w:tplc="6032FDC6">
      <w:start w:val="1"/>
      <w:numFmt w:val="bullet"/>
      <w:lvlText w:val=""/>
      <w:lvlJc w:val="left"/>
      <w:pPr>
        <w:ind w:left="6480" w:hanging="360"/>
      </w:pPr>
      <w:rPr>
        <w:rFonts w:ascii="Wingdings" w:hAnsi="Wingdings" w:hint="default"/>
      </w:rPr>
    </w:lvl>
  </w:abstractNum>
  <w:abstractNum w:abstractNumId="123" w15:restartNumberingAfterBreak="0">
    <w:nsid w:val="5ACBD318"/>
    <w:multiLevelType w:val="hybridMultilevel"/>
    <w:tmpl w:val="BC98856C"/>
    <w:lvl w:ilvl="0" w:tplc="E3D4D294">
      <w:start w:val="1"/>
      <w:numFmt w:val="bullet"/>
      <w:lvlText w:val=""/>
      <w:lvlJc w:val="left"/>
      <w:pPr>
        <w:ind w:left="720" w:hanging="360"/>
      </w:pPr>
      <w:rPr>
        <w:rFonts w:ascii="Wingdings" w:hAnsi="Wingdings" w:hint="default"/>
      </w:rPr>
    </w:lvl>
    <w:lvl w:ilvl="1" w:tplc="1536359E">
      <w:start w:val="1"/>
      <w:numFmt w:val="bullet"/>
      <w:lvlText w:val="o"/>
      <w:lvlJc w:val="left"/>
      <w:pPr>
        <w:ind w:left="1440" w:hanging="360"/>
      </w:pPr>
      <w:rPr>
        <w:rFonts w:ascii="Courier New" w:hAnsi="Courier New" w:hint="default"/>
      </w:rPr>
    </w:lvl>
    <w:lvl w:ilvl="2" w:tplc="4ED6E130">
      <w:start w:val="1"/>
      <w:numFmt w:val="bullet"/>
      <w:lvlText w:val=""/>
      <w:lvlJc w:val="left"/>
      <w:pPr>
        <w:ind w:left="2160" w:hanging="360"/>
      </w:pPr>
      <w:rPr>
        <w:rFonts w:ascii="Wingdings" w:hAnsi="Wingdings" w:hint="default"/>
      </w:rPr>
    </w:lvl>
    <w:lvl w:ilvl="3" w:tplc="A55C3E08">
      <w:start w:val="1"/>
      <w:numFmt w:val="bullet"/>
      <w:lvlText w:val=""/>
      <w:lvlJc w:val="left"/>
      <w:pPr>
        <w:ind w:left="2880" w:hanging="360"/>
      </w:pPr>
      <w:rPr>
        <w:rFonts w:ascii="Symbol" w:hAnsi="Symbol" w:hint="default"/>
      </w:rPr>
    </w:lvl>
    <w:lvl w:ilvl="4" w:tplc="10363228">
      <w:start w:val="1"/>
      <w:numFmt w:val="bullet"/>
      <w:lvlText w:val="o"/>
      <w:lvlJc w:val="left"/>
      <w:pPr>
        <w:ind w:left="3600" w:hanging="360"/>
      </w:pPr>
      <w:rPr>
        <w:rFonts w:ascii="Courier New" w:hAnsi="Courier New" w:hint="default"/>
      </w:rPr>
    </w:lvl>
    <w:lvl w:ilvl="5" w:tplc="757ECA56">
      <w:start w:val="1"/>
      <w:numFmt w:val="bullet"/>
      <w:lvlText w:val=""/>
      <w:lvlJc w:val="left"/>
      <w:pPr>
        <w:ind w:left="4320" w:hanging="360"/>
      </w:pPr>
      <w:rPr>
        <w:rFonts w:ascii="Wingdings" w:hAnsi="Wingdings" w:hint="default"/>
      </w:rPr>
    </w:lvl>
    <w:lvl w:ilvl="6" w:tplc="F712F46E">
      <w:start w:val="1"/>
      <w:numFmt w:val="bullet"/>
      <w:lvlText w:val=""/>
      <w:lvlJc w:val="left"/>
      <w:pPr>
        <w:ind w:left="5040" w:hanging="360"/>
      </w:pPr>
      <w:rPr>
        <w:rFonts w:ascii="Symbol" w:hAnsi="Symbol" w:hint="default"/>
      </w:rPr>
    </w:lvl>
    <w:lvl w:ilvl="7" w:tplc="BC4AE936">
      <w:start w:val="1"/>
      <w:numFmt w:val="bullet"/>
      <w:lvlText w:val="o"/>
      <w:lvlJc w:val="left"/>
      <w:pPr>
        <w:ind w:left="5760" w:hanging="360"/>
      </w:pPr>
      <w:rPr>
        <w:rFonts w:ascii="Courier New" w:hAnsi="Courier New" w:hint="default"/>
      </w:rPr>
    </w:lvl>
    <w:lvl w:ilvl="8" w:tplc="8536041A">
      <w:start w:val="1"/>
      <w:numFmt w:val="bullet"/>
      <w:lvlText w:val=""/>
      <w:lvlJc w:val="left"/>
      <w:pPr>
        <w:ind w:left="6480" w:hanging="360"/>
      </w:pPr>
      <w:rPr>
        <w:rFonts w:ascii="Wingdings" w:hAnsi="Wingdings" w:hint="default"/>
      </w:rPr>
    </w:lvl>
  </w:abstractNum>
  <w:abstractNum w:abstractNumId="124" w15:restartNumberingAfterBreak="0">
    <w:nsid w:val="5B6162D0"/>
    <w:multiLevelType w:val="hybridMultilevel"/>
    <w:tmpl w:val="E862A548"/>
    <w:lvl w:ilvl="0" w:tplc="3F4E17EC">
      <w:start w:val="1"/>
      <w:numFmt w:val="bullet"/>
      <w:lvlText w:val=""/>
      <w:lvlJc w:val="left"/>
      <w:pPr>
        <w:ind w:left="720" w:hanging="360"/>
      </w:pPr>
      <w:rPr>
        <w:rFonts w:ascii="Wingdings" w:hAnsi="Wingdings" w:hint="default"/>
      </w:rPr>
    </w:lvl>
    <w:lvl w:ilvl="1" w:tplc="34309E4A">
      <w:start w:val="1"/>
      <w:numFmt w:val="bullet"/>
      <w:lvlText w:val="o"/>
      <w:lvlJc w:val="left"/>
      <w:pPr>
        <w:ind w:left="1440" w:hanging="360"/>
      </w:pPr>
      <w:rPr>
        <w:rFonts w:ascii="Courier New" w:hAnsi="Courier New" w:hint="default"/>
      </w:rPr>
    </w:lvl>
    <w:lvl w:ilvl="2" w:tplc="2D08D52E">
      <w:start w:val="1"/>
      <w:numFmt w:val="bullet"/>
      <w:lvlText w:val=""/>
      <w:lvlJc w:val="left"/>
      <w:pPr>
        <w:ind w:left="2160" w:hanging="360"/>
      </w:pPr>
      <w:rPr>
        <w:rFonts w:ascii="Wingdings" w:hAnsi="Wingdings" w:hint="default"/>
      </w:rPr>
    </w:lvl>
    <w:lvl w:ilvl="3" w:tplc="C35C392A">
      <w:start w:val="1"/>
      <w:numFmt w:val="bullet"/>
      <w:lvlText w:val=""/>
      <w:lvlJc w:val="left"/>
      <w:pPr>
        <w:ind w:left="2880" w:hanging="360"/>
      </w:pPr>
      <w:rPr>
        <w:rFonts w:ascii="Symbol" w:hAnsi="Symbol" w:hint="default"/>
      </w:rPr>
    </w:lvl>
    <w:lvl w:ilvl="4" w:tplc="6E448804">
      <w:start w:val="1"/>
      <w:numFmt w:val="bullet"/>
      <w:lvlText w:val="o"/>
      <w:lvlJc w:val="left"/>
      <w:pPr>
        <w:ind w:left="3600" w:hanging="360"/>
      </w:pPr>
      <w:rPr>
        <w:rFonts w:ascii="Courier New" w:hAnsi="Courier New" w:hint="default"/>
      </w:rPr>
    </w:lvl>
    <w:lvl w:ilvl="5" w:tplc="912CED84">
      <w:start w:val="1"/>
      <w:numFmt w:val="bullet"/>
      <w:lvlText w:val=""/>
      <w:lvlJc w:val="left"/>
      <w:pPr>
        <w:ind w:left="4320" w:hanging="360"/>
      </w:pPr>
      <w:rPr>
        <w:rFonts w:ascii="Wingdings" w:hAnsi="Wingdings" w:hint="default"/>
      </w:rPr>
    </w:lvl>
    <w:lvl w:ilvl="6" w:tplc="955A332E">
      <w:start w:val="1"/>
      <w:numFmt w:val="bullet"/>
      <w:lvlText w:val=""/>
      <w:lvlJc w:val="left"/>
      <w:pPr>
        <w:ind w:left="5040" w:hanging="360"/>
      </w:pPr>
      <w:rPr>
        <w:rFonts w:ascii="Symbol" w:hAnsi="Symbol" w:hint="default"/>
      </w:rPr>
    </w:lvl>
    <w:lvl w:ilvl="7" w:tplc="B712C04A">
      <w:start w:val="1"/>
      <w:numFmt w:val="bullet"/>
      <w:lvlText w:val="o"/>
      <w:lvlJc w:val="left"/>
      <w:pPr>
        <w:ind w:left="5760" w:hanging="360"/>
      </w:pPr>
      <w:rPr>
        <w:rFonts w:ascii="Courier New" w:hAnsi="Courier New" w:hint="default"/>
      </w:rPr>
    </w:lvl>
    <w:lvl w:ilvl="8" w:tplc="7DC8E43C">
      <w:start w:val="1"/>
      <w:numFmt w:val="bullet"/>
      <w:lvlText w:val=""/>
      <w:lvlJc w:val="left"/>
      <w:pPr>
        <w:ind w:left="6480" w:hanging="360"/>
      </w:pPr>
      <w:rPr>
        <w:rFonts w:ascii="Wingdings" w:hAnsi="Wingdings" w:hint="default"/>
      </w:rPr>
    </w:lvl>
  </w:abstractNum>
  <w:abstractNum w:abstractNumId="125" w15:restartNumberingAfterBreak="0">
    <w:nsid w:val="5C33EE34"/>
    <w:multiLevelType w:val="hybridMultilevel"/>
    <w:tmpl w:val="927E72F2"/>
    <w:lvl w:ilvl="0" w:tplc="11427C24">
      <w:start w:val="1"/>
      <w:numFmt w:val="bullet"/>
      <w:lvlText w:val=""/>
      <w:lvlJc w:val="left"/>
      <w:pPr>
        <w:ind w:left="720" w:hanging="360"/>
      </w:pPr>
      <w:rPr>
        <w:rFonts w:ascii="Wingdings" w:hAnsi="Wingdings" w:hint="default"/>
      </w:rPr>
    </w:lvl>
    <w:lvl w:ilvl="1" w:tplc="D1C62AAA">
      <w:start w:val="1"/>
      <w:numFmt w:val="bullet"/>
      <w:lvlText w:val="o"/>
      <w:lvlJc w:val="left"/>
      <w:pPr>
        <w:ind w:left="1440" w:hanging="360"/>
      </w:pPr>
      <w:rPr>
        <w:rFonts w:ascii="Courier New" w:hAnsi="Courier New" w:hint="default"/>
      </w:rPr>
    </w:lvl>
    <w:lvl w:ilvl="2" w:tplc="1C0EB200">
      <w:start w:val="1"/>
      <w:numFmt w:val="bullet"/>
      <w:lvlText w:val=""/>
      <w:lvlJc w:val="left"/>
      <w:pPr>
        <w:ind w:left="2160" w:hanging="360"/>
      </w:pPr>
      <w:rPr>
        <w:rFonts w:ascii="Wingdings" w:hAnsi="Wingdings" w:hint="default"/>
      </w:rPr>
    </w:lvl>
    <w:lvl w:ilvl="3" w:tplc="38A22498">
      <w:start w:val="1"/>
      <w:numFmt w:val="bullet"/>
      <w:lvlText w:val=""/>
      <w:lvlJc w:val="left"/>
      <w:pPr>
        <w:ind w:left="2880" w:hanging="360"/>
      </w:pPr>
      <w:rPr>
        <w:rFonts w:ascii="Symbol" w:hAnsi="Symbol" w:hint="default"/>
      </w:rPr>
    </w:lvl>
    <w:lvl w:ilvl="4" w:tplc="352C4964">
      <w:start w:val="1"/>
      <w:numFmt w:val="bullet"/>
      <w:lvlText w:val="o"/>
      <w:lvlJc w:val="left"/>
      <w:pPr>
        <w:ind w:left="3600" w:hanging="360"/>
      </w:pPr>
      <w:rPr>
        <w:rFonts w:ascii="Courier New" w:hAnsi="Courier New" w:hint="default"/>
      </w:rPr>
    </w:lvl>
    <w:lvl w:ilvl="5" w:tplc="0A92C3D6">
      <w:start w:val="1"/>
      <w:numFmt w:val="bullet"/>
      <w:lvlText w:val=""/>
      <w:lvlJc w:val="left"/>
      <w:pPr>
        <w:ind w:left="4320" w:hanging="360"/>
      </w:pPr>
      <w:rPr>
        <w:rFonts w:ascii="Wingdings" w:hAnsi="Wingdings" w:hint="default"/>
      </w:rPr>
    </w:lvl>
    <w:lvl w:ilvl="6" w:tplc="8E76EB4C">
      <w:start w:val="1"/>
      <w:numFmt w:val="bullet"/>
      <w:lvlText w:val=""/>
      <w:lvlJc w:val="left"/>
      <w:pPr>
        <w:ind w:left="5040" w:hanging="360"/>
      </w:pPr>
      <w:rPr>
        <w:rFonts w:ascii="Symbol" w:hAnsi="Symbol" w:hint="default"/>
      </w:rPr>
    </w:lvl>
    <w:lvl w:ilvl="7" w:tplc="78806646">
      <w:start w:val="1"/>
      <w:numFmt w:val="bullet"/>
      <w:lvlText w:val="o"/>
      <w:lvlJc w:val="left"/>
      <w:pPr>
        <w:ind w:left="5760" w:hanging="360"/>
      </w:pPr>
      <w:rPr>
        <w:rFonts w:ascii="Courier New" w:hAnsi="Courier New" w:hint="default"/>
      </w:rPr>
    </w:lvl>
    <w:lvl w:ilvl="8" w:tplc="FB847972">
      <w:start w:val="1"/>
      <w:numFmt w:val="bullet"/>
      <w:lvlText w:val=""/>
      <w:lvlJc w:val="left"/>
      <w:pPr>
        <w:ind w:left="6480" w:hanging="360"/>
      </w:pPr>
      <w:rPr>
        <w:rFonts w:ascii="Wingdings" w:hAnsi="Wingdings" w:hint="default"/>
      </w:rPr>
    </w:lvl>
  </w:abstractNum>
  <w:abstractNum w:abstractNumId="126" w15:restartNumberingAfterBreak="0">
    <w:nsid w:val="5C626D47"/>
    <w:multiLevelType w:val="hybridMultilevel"/>
    <w:tmpl w:val="F5740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5C75A520"/>
    <w:multiLevelType w:val="hybridMultilevel"/>
    <w:tmpl w:val="8D9ACEC2"/>
    <w:lvl w:ilvl="0" w:tplc="94D2CF00">
      <w:start w:val="1"/>
      <w:numFmt w:val="bullet"/>
      <w:lvlText w:val=""/>
      <w:lvlJc w:val="left"/>
      <w:pPr>
        <w:ind w:left="720" w:hanging="360"/>
      </w:pPr>
      <w:rPr>
        <w:rFonts w:ascii="Wingdings" w:hAnsi="Wingdings" w:hint="default"/>
      </w:rPr>
    </w:lvl>
    <w:lvl w:ilvl="1" w:tplc="E31A0910">
      <w:start w:val="1"/>
      <w:numFmt w:val="bullet"/>
      <w:lvlText w:val="o"/>
      <w:lvlJc w:val="left"/>
      <w:pPr>
        <w:ind w:left="1440" w:hanging="360"/>
      </w:pPr>
      <w:rPr>
        <w:rFonts w:ascii="Courier New" w:hAnsi="Courier New" w:hint="default"/>
      </w:rPr>
    </w:lvl>
    <w:lvl w:ilvl="2" w:tplc="0B68FF46">
      <w:start w:val="1"/>
      <w:numFmt w:val="bullet"/>
      <w:lvlText w:val=""/>
      <w:lvlJc w:val="left"/>
      <w:pPr>
        <w:ind w:left="2160" w:hanging="360"/>
      </w:pPr>
      <w:rPr>
        <w:rFonts w:ascii="Wingdings" w:hAnsi="Wingdings" w:hint="default"/>
      </w:rPr>
    </w:lvl>
    <w:lvl w:ilvl="3" w:tplc="B6183E68">
      <w:start w:val="1"/>
      <w:numFmt w:val="bullet"/>
      <w:lvlText w:val=""/>
      <w:lvlJc w:val="left"/>
      <w:pPr>
        <w:ind w:left="2880" w:hanging="360"/>
      </w:pPr>
      <w:rPr>
        <w:rFonts w:ascii="Symbol" w:hAnsi="Symbol" w:hint="default"/>
      </w:rPr>
    </w:lvl>
    <w:lvl w:ilvl="4" w:tplc="83FCC3CA">
      <w:start w:val="1"/>
      <w:numFmt w:val="bullet"/>
      <w:lvlText w:val="o"/>
      <w:lvlJc w:val="left"/>
      <w:pPr>
        <w:ind w:left="3600" w:hanging="360"/>
      </w:pPr>
      <w:rPr>
        <w:rFonts w:ascii="Courier New" w:hAnsi="Courier New" w:hint="default"/>
      </w:rPr>
    </w:lvl>
    <w:lvl w:ilvl="5" w:tplc="A1745FBC">
      <w:start w:val="1"/>
      <w:numFmt w:val="bullet"/>
      <w:lvlText w:val=""/>
      <w:lvlJc w:val="left"/>
      <w:pPr>
        <w:ind w:left="4320" w:hanging="360"/>
      </w:pPr>
      <w:rPr>
        <w:rFonts w:ascii="Wingdings" w:hAnsi="Wingdings" w:hint="default"/>
      </w:rPr>
    </w:lvl>
    <w:lvl w:ilvl="6" w:tplc="1B3632BC">
      <w:start w:val="1"/>
      <w:numFmt w:val="bullet"/>
      <w:lvlText w:val=""/>
      <w:lvlJc w:val="left"/>
      <w:pPr>
        <w:ind w:left="5040" w:hanging="360"/>
      </w:pPr>
      <w:rPr>
        <w:rFonts w:ascii="Symbol" w:hAnsi="Symbol" w:hint="default"/>
      </w:rPr>
    </w:lvl>
    <w:lvl w:ilvl="7" w:tplc="A63CDC2C">
      <w:start w:val="1"/>
      <w:numFmt w:val="bullet"/>
      <w:lvlText w:val="o"/>
      <w:lvlJc w:val="left"/>
      <w:pPr>
        <w:ind w:left="5760" w:hanging="360"/>
      </w:pPr>
      <w:rPr>
        <w:rFonts w:ascii="Courier New" w:hAnsi="Courier New" w:hint="default"/>
      </w:rPr>
    </w:lvl>
    <w:lvl w:ilvl="8" w:tplc="20EE8DDE">
      <w:start w:val="1"/>
      <w:numFmt w:val="bullet"/>
      <w:lvlText w:val=""/>
      <w:lvlJc w:val="left"/>
      <w:pPr>
        <w:ind w:left="6480" w:hanging="360"/>
      </w:pPr>
      <w:rPr>
        <w:rFonts w:ascii="Wingdings" w:hAnsi="Wingdings" w:hint="default"/>
      </w:rPr>
    </w:lvl>
  </w:abstractNum>
  <w:abstractNum w:abstractNumId="128" w15:restartNumberingAfterBreak="0">
    <w:nsid w:val="5DD4499D"/>
    <w:multiLevelType w:val="hybridMultilevel"/>
    <w:tmpl w:val="090C5F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9" w15:restartNumberingAfterBreak="0">
    <w:nsid w:val="5EE5E5D8"/>
    <w:multiLevelType w:val="hybridMultilevel"/>
    <w:tmpl w:val="794E20DE"/>
    <w:lvl w:ilvl="0" w:tplc="2F30BC54">
      <w:start w:val="1"/>
      <w:numFmt w:val="bullet"/>
      <w:lvlText w:val=""/>
      <w:lvlJc w:val="left"/>
      <w:pPr>
        <w:ind w:left="720" w:hanging="360"/>
      </w:pPr>
      <w:rPr>
        <w:rFonts w:ascii="Wingdings" w:hAnsi="Wingdings" w:hint="default"/>
      </w:rPr>
    </w:lvl>
    <w:lvl w:ilvl="1" w:tplc="996C6C28">
      <w:start w:val="1"/>
      <w:numFmt w:val="bullet"/>
      <w:lvlText w:val="o"/>
      <w:lvlJc w:val="left"/>
      <w:pPr>
        <w:ind w:left="1440" w:hanging="360"/>
      </w:pPr>
      <w:rPr>
        <w:rFonts w:ascii="Courier New" w:hAnsi="Courier New" w:hint="default"/>
      </w:rPr>
    </w:lvl>
    <w:lvl w:ilvl="2" w:tplc="C288543A">
      <w:start w:val="1"/>
      <w:numFmt w:val="bullet"/>
      <w:lvlText w:val=""/>
      <w:lvlJc w:val="left"/>
      <w:pPr>
        <w:ind w:left="2160" w:hanging="360"/>
      </w:pPr>
      <w:rPr>
        <w:rFonts w:ascii="Wingdings" w:hAnsi="Wingdings" w:hint="default"/>
      </w:rPr>
    </w:lvl>
    <w:lvl w:ilvl="3" w:tplc="A4F01C74">
      <w:start w:val="1"/>
      <w:numFmt w:val="bullet"/>
      <w:lvlText w:val=""/>
      <w:lvlJc w:val="left"/>
      <w:pPr>
        <w:ind w:left="2880" w:hanging="360"/>
      </w:pPr>
      <w:rPr>
        <w:rFonts w:ascii="Symbol" w:hAnsi="Symbol" w:hint="default"/>
      </w:rPr>
    </w:lvl>
    <w:lvl w:ilvl="4" w:tplc="EEA27122">
      <w:start w:val="1"/>
      <w:numFmt w:val="bullet"/>
      <w:lvlText w:val="o"/>
      <w:lvlJc w:val="left"/>
      <w:pPr>
        <w:ind w:left="3600" w:hanging="360"/>
      </w:pPr>
      <w:rPr>
        <w:rFonts w:ascii="Courier New" w:hAnsi="Courier New" w:hint="default"/>
      </w:rPr>
    </w:lvl>
    <w:lvl w:ilvl="5" w:tplc="BD2A8970">
      <w:start w:val="1"/>
      <w:numFmt w:val="bullet"/>
      <w:lvlText w:val=""/>
      <w:lvlJc w:val="left"/>
      <w:pPr>
        <w:ind w:left="4320" w:hanging="360"/>
      </w:pPr>
      <w:rPr>
        <w:rFonts w:ascii="Wingdings" w:hAnsi="Wingdings" w:hint="default"/>
      </w:rPr>
    </w:lvl>
    <w:lvl w:ilvl="6" w:tplc="0CB61090">
      <w:start w:val="1"/>
      <w:numFmt w:val="bullet"/>
      <w:lvlText w:val=""/>
      <w:lvlJc w:val="left"/>
      <w:pPr>
        <w:ind w:left="5040" w:hanging="360"/>
      </w:pPr>
      <w:rPr>
        <w:rFonts w:ascii="Symbol" w:hAnsi="Symbol" w:hint="default"/>
      </w:rPr>
    </w:lvl>
    <w:lvl w:ilvl="7" w:tplc="A64E9B64">
      <w:start w:val="1"/>
      <w:numFmt w:val="bullet"/>
      <w:lvlText w:val="o"/>
      <w:lvlJc w:val="left"/>
      <w:pPr>
        <w:ind w:left="5760" w:hanging="360"/>
      </w:pPr>
      <w:rPr>
        <w:rFonts w:ascii="Courier New" w:hAnsi="Courier New" w:hint="default"/>
      </w:rPr>
    </w:lvl>
    <w:lvl w:ilvl="8" w:tplc="E79ABD10">
      <w:start w:val="1"/>
      <w:numFmt w:val="bullet"/>
      <w:lvlText w:val=""/>
      <w:lvlJc w:val="left"/>
      <w:pPr>
        <w:ind w:left="6480" w:hanging="360"/>
      </w:pPr>
      <w:rPr>
        <w:rFonts w:ascii="Wingdings" w:hAnsi="Wingdings" w:hint="default"/>
      </w:rPr>
    </w:lvl>
  </w:abstractNum>
  <w:abstractNum w:abstractNumId="130" w15:restartNumberingAfterBreak="0">
    <w:nsid w:val="5FF43B5F"/>
    <w:multiLevelType w:val="hybridMultilevel"/>
    <w:tmpl w:val="04242A2C"/>
    <w:lvl w:ilvl="0" w:tplc="6636A766">
      <w:start w:val="1"/>
      <w:numFmt w:val="bullet"/>
      <w:lvlText w:val=""/>
      <w:lvlJc w:val="left"/>
      <w:pPr>
        <w:ind w:left="720" w:hanging="360"/>
      </w:pPr>
      <w:rPr>
        <w:rFonts w:ascii="Wingdings" w:hAnsi="Wingdings" w:hint="default"/>
      </w:rPr>
    </w:lvl>
    <w:lvl w:ilvl="1" w:tplc="93DABCC8">
      <w:start w:val="1"/>
      <w:numFmt w:val="bullet"/>
      <w:lvlText w:val="o"/>
      <w:lvlJc w:val="left"/>
      <w:pPr>
        <w:ind w:left="1440" w:hanging="360"/>
      </w:pPr>
      <w:rPr>
        <w:rFonts w:ascii="Courier New" w:hAnsi="Courier New" w:hint="default"/>
      </w:rPr>
    </w:lvl>
    <w:lvl w:ilvl="2" w:tplc="F78C82BC">
      <w:start w:val="1"/>
      <w:numFmt w:val="bullet"/>
      <w:lvlText w:val=""/>
      <w:lvlJc w:val="left"/>
      <w:pPr>
        <w:ind w:left="2160" w:hanging="360"/>
      </w:pPr>
      <w:rPr>
        <w:rFonts w:ascii="Wingdings" w:hAnsi="Wingdings" w:hint="default"/>
      </w:rPr>
    </w:lvl>
    <w:lvl w:ilvl="3" w:tplc="FE0A9006">
      <w:start w:val="1"/>
      <w:numFmt w:val="bullet"/>
      <w:lvlText w:val=""/>
      <w:lvlJc w:val="left"/>
      <w:pPr>
        <w:ind w:left="2880" w:hanging="360"/>
      </w:pPr>
      <w:rPr>
        <w:rFonts w:ascii="Symbol" w:hAnsi="Symbol" w:hint="default"/>
      </w:rPr>
    </w:lvl>
    <w:lvl w:ilvl="4" w:tplc="A8B2253E">
      <w:start w:val="1"/>
      <w:numFmt w:val="bullet"/>
      <w:lvlText w:val="o"/>
      <w:lvlJc w:val="left"/>
      <w:pPr>
        <w:ind w:left="3600" w:hanging="360"/>
      </w:pPr>
      <w:rPr>
        <w:rFonts w:ascii="Courier New" w:hAnsi="Courier New" w:hint="default"/>
      </w:rPr>
    </w:lvl>
    <w:lvl w:ilvl="5" w:tplc="25742F5E">
      <w:start w:val="1"/>
      <w:numFmt w:val="bullet"/>
      <w:lvlText w:val=""/>
      <w:lvlJc w:val="left"/>
      <w:pPr>
        <w:ind w:left="4320" w:hanging="360"/>
      </w:pPr>
      <w:rPr>
        <w:rFonts w:ascii="Wingdings" w:hAnsi="Wingdings" w:hint="default"/>
      </w:rPr>
    </w:lvl>
    <w:lvl w:ilvl="6" w:tplc="98F464F8">
      <w:start w:val="1"/>
      <w:numFmt w:val="bullet"/>
      <w:lvlText w:val=""/>
      <w:lvlJc w:val="left"/>
      <w:pPr>
        <w:ind w:left="5040" w:hanging="360"/>
      </w:pPr>
      <w:rPr>
        <w:rFonts w:ascii="Symbol" w:hAnsi="Symbol" w:hint="default"/>
      </w:rPr>
    </w:lvl>
    <w:lvl w:ilvl="7" w:tplc="097C4396">
      <w:start w:val="1"/>
      <w:numFmt w:val="bullet"/>
      <w:lvlText w:val="o"/>
      <w:lvlJc w:val="left"/>
      <w:pPr>
        <w:ind w:left="5760" w:hanging="360"/>
      </w:pPr>
      <w:rPr>
        <w:rFonts w:ascii="Courier New" w:hAnsi="Courier New" w:hint="default"/>
      </w:rPr>
    </w:lvl>
    <w:lvl w:ilvl="8" w:tplc="2F16ED06">
      <w:start w:val="1"/>
      <w:numFmt w:val="bullet"/>
      <w:lvlText w:val=""/>
      <w:lvlJc w:val="left"/>
      <w:pPr>
        <w:ind w:left="6480" w:hanging="360"/>
      </w:pPr>
      <w:rPr>
        <w:rFonts w:ascii="Wingdings" w:hAnsi="Wingdings" w:hint="default"/>
      </w:rPr>
    </w:lvl>
  </w:abstractNum>
  <w:abstractNum w:abstractNumId="131" w15:restartNumberingAfterBreak="0">
    <w:nsid w:val="6085C76F"/>
    <w:multiLevelType w:val="hybridMultilevel"/>
    <w:tmpl w:val="52A296C0"/>
    <w:lvl w:ilvl="0" w:tplc="EA6E44FC">
      <w:start w:val="1"/>
      <w:numFmt w:val="bullet"/>
      <w:lvlText w:val="-"/>
      <w:lvlJc w:val="left"/>
      <w:pPr>
        <w:ind w:left="720" w:hanging="360"/>
      </w:pPr>
      <w:rPr>
        <w:rFonts w:ascii="Aptos" w:hAnsi="Aptos" w:hint="default"/>
      </w:rPr>
    </w:lvl>
    <w:lvl w:ilvl="1" w:tplc="FB243FAA">
      <w:start w:val="1"/>
      <w:numFmt w:val="bullet"/>
      <w:lvlText w:val="o"/>
      <w:lvlJc w:val="left"/>
      <w:pPr>
        <w:ind w:left="1440" w:hanging="360"/>
      </w:pPr>
      <w:rPr>
        <w:rFonts w:ascii="Courier New" w:hAnsi="Courier New" w:hint="default"/>
      </w:rPr>
    </w:lvl>
    <w:lvl w:ilvl="2" w:tplc="D1F2CADE">
      <w:start w:val="1"/>
      <w:numFmt w:val="bullet"/>
      <w:lvlText w:val=""/>
      <w:lvlJc w:val="left"/>
      <w:pPr>
        <w:ind w:left="2160" w:hanging="360"/>
      </w:pPr>
      <w:rPr>
        <w:rFonts w:ascii="Wingdings" w:hAnsi="Wingdings" w:hint="default"/>
      </w:rPr>
    </w:lvl>
    <w:lvl w:ilvl="3" w:tplc="4C527E3A">
      <w:start w:val="1"/>
      <w:numFmt w:val="bullet"/>
      <w:lvlText w:val=""/>
      <w:lvlJc w:val="left"/>
      <w:pPr>
        <w:ind w:left="2880" w:hanging="360"/>
      </w:pPr>
      <w:rPr>
        <w:rFonts w:ascii="Symbol" w:hAnsi="Symbol" w:hint="default"/>
      </w:rPr>
    </w:lvl>
    <w:lvl w:ilvl="4" w:tplc="E3C21852">
      <w:start w:val="1"/>
      <w:numFmt w:val="bullet"/>
      <w:lvlText w:val="o"/>
      <w:lvlJc w:val="left"/>
      <w:pPr>
        <w:ind w:left="3600" w:hanging="360"/>
      </w:pPr>
      <w:rPr>
        <w:rFonts w:ascii="Courier New" w:hAnsi="Courier New" w:hint="default"/>
      </w:rPr>
    </w:lvl>
    <w:lvl w:ilvl="5" w:tplc="8B4C54A6">
      <w:start w:val="1"/>
      <w:numFmt w:val="bullet"/>
      <w:lvlText w:val=""/>
      <w:lvlJc w:val="left"/>
      <w:pPr>
        <w:ind w:left="4320" w:hanging="360"/>
      </w:pPr>
      <w:rPr>
        <w:rFonts w:ascii="Wingdings" w:hAnsi="Wingdings" w:hint="default"/>
      </w:rPr>
    </w:lvl>
    <w:lvl w:ilvl="6" w:tplc="EA123FC4">
      <w:start w:val="1"/>
      <w:numFmt w:val="bullet"/>
      <w:lvlText w:val=""/>
      <w:lvlJc w:val="left"/>
      <w:pPr>
        <w:ind w:left="5040" w:hanging="360"/>
      </w:pPr>
      <w:rPr>
        <w:rFonts w:ascii="Symbol" w:hAnsi="Symbol" w:hint="default"/>
      </w:rPr>
    </w:lvl>
    <w:lvl w:ilvl="7" w:tplc="C2FE28EA">
      <w:start w:val="1"/>
      <w:numFmt w:val="bullet"/>
      <w:lvlText w:val="o"/>
      <w:lvlJc w:val="left"/>
      <w:pPr>
        <w:ind w:left="5760" w:hanging="360"/>
      </w:pPr>
      <w:rPr>
        <w:rFonts w:ascii="Courier New" w:hAnsi="Courier New" w:hint="default"/>
      </w:rPr>
    </w:lvl>
    <w:lvl w:ilvl="8" w:tplc="08562094">
      <w:start w:val="1"/>
      <w:numFmt w:val="bullet"/>
      <w:lvlText w:val=""/>
      <w:lvlJc w:val="left"/>
      <w:pPr>
        <w:ind w:left="6480" w:hanging="360"/>
      </w:pPr>
      <w:rPr>
        <w:rFonts w:ascii="Wingdings" w:hAnsi="Wingdings" w:hint="default"/>
      </w:rPr>
    </w:lvl>
  </w:abstractNum>
  <w:abstractNum w:abstractNumId="132" w15:restartNumberingAfterBreak="0">
    <w:nsid w:val="60BD09C9"/>
    <w:multiLevelType w:val="hybridMultilevel"/>
    <w:tmpl w:val="7F4E492A"/>
    <w:lvl w:ilvl="0" w:tplc="49DCDA82">
      <w:start w:val="1"/>
      <w:numFmt w:val="bullet"/>
      <w:lvlText w:val=""/>
      <w:lvlJc w:val="left"/>
      <w:pPr>
        <w:ind w:left="720" w:hanging="360"/>
      </w:pPr>
      <w:rPr>
        <w:rFonts w:ascii="Wingdings" w:hAnsi="Wingdings" w:hint="default"/>
        <w:color w:val="auto"/>
        <w:sz w:val="24"/>
        <w:szCs w:val="24"/>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3" w15:restartNumberingAfterBreak="0">
    <w:nsid w:val="618D3BB2"/>
    <w:multiLevelType w:val="hybridMultilevel"/>
    <w:tmpl w:val="333AC6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62D9982D"/>
    <w:multiLevelType w:val="hybridMultilevel"/>
    <w:tmpl w:val="7EE47078"/>
    <w:lvl w:ilvl="0" w:tplc="2EFAA2A0">
      <w:start w:val="1"/>
      <w:numFmt w:val="bullet"/>
      <w:lvlText w:val="-"/>
      <w:lvlJc w:val="left"/>
      <w:pPr>
        <w:ind w:left="720" w:hanging="360"/>
      </w:pPr>
      <w:rPr>
        <w:rFonts w:ascii="Arial" w:hAnsi="Arial" w:hint="default"/>
      </w:rPr>
    </w:lvl>
    <w:lvl w:ilvl="1" w:tplc="57A49322">
      <w:start w:val="1"/>
      <w:numFmt w:val="bullet"/>
      <w:lvlText w:val="o"/>
      <w:lvlJc w:val="left"/>
      <w:pPr>
        <w:ind w:left="1440" w:hanging="360"/>
      </w:pPr>
      <w:rPr>
        <w:rFonts w:ascii="Courier New" w:hAnsi="Courier New" w:hint="default"/>
      </w:rPr>
    </w:lvl>
    <w:lvl w:ilvl="2" w:tplc="F3386442">
      <w:start w:val="1"/>
      <w:numFmt w:val="bullet"/>
      <w:lvlText w:val=""/>
      <w:lvlJc w:val="left"/>
      <w:pPr>
        <w:ind w:left="2160" w:hanging="360"/>
      </w:pPr>
      <w:rPr>
        <w:rFonts w:ascii="Wingdings" w:hAnsi="Wingdings" w:hint="default"/>
      </w:rPr>
    </w:lvl>
    <w:lvl w:ilvl="3" w:tplc="AD74C74E">
      <w:start w:val="1"/>
      <w:numFmt w:val="bullet"/>
      <w:lvlText w:val=""/>
      <w:lvlJc w:val="left"/>
      <w:pPr>
        <w:ind w:left="2880" w:hanging="360"/>
      </w:pPr>
      <w:rPr>
        <w:rFonts w:ascii="Symbol" w:hAnsi="Symbol" w:hint="default"/>
      </w:rPr>
    </w:lvl>
    <w:lvl w:ilvl="4" w:tplc="76B2EFF8">
      <w:start w:val="1"/>
      <w:numFmt w:val="bullet"/>
      <w:lvlText w:val="o"/>
      <w:lvlJc w:val="left"/>
      <w:pPr>
        <w:ind w:left="3600" w:hanging="360"/>
      </w:pPr>
      <w:rPr>
        <w:rFonts w:ascii="Courier New" w:hAnsi="Courier New" w:hint="default"/>
      </w:rPr>
    </w:lvl>
    <w:lvl w:ilvl="5" w:tplc="C14E42E8">
      <w:start w:val="1"/>
      <w:numFmt w:val="bullet"/>
      <w:lvlText w:val=""/>
      <w:lvlJc w:val="left"/>
      <w:pPr>
        <w:ind w:left="4320" w:hanging="360"/>
      </w:pPr>
      <w:rPr>
        <w:rFonts w:ascii="Wingdings" w:hAnsi="Wingdings" w:hint="default"/>
      </w:rPr>
    </w:lvl>
    <w:lvl w:ilvl="6" w:tplc="0DBE92CE">
      <w:start w:val="1"/>
      <w:numFmt w:val="bullet"/>
      <w:lvlText w:val=""/>
      <w:lvlJc w:val="left"/>
      <w:pPr>
        <w:ind w:left="5040" w:hanging="360"/>
      </w:pPr>
      <w:rPr>
        <w:rFonts w:ascii="Symbol" w:hAnsi="Symbol" w:hint="default"/>
      </w:rPr>
    </w:lvl>
    <w:lvl w:ilvl="7" w:tplc="7AC2CF1C">
      <w:start w:val="1"/>
      <w:numFmt w:val="bullet"/>
      <w:lvlText w:val="o"/>
      <w:lvlJc w:val="left"/>
      <w:pPr>
        <w:ind w:left="5760" w:hanging="360"/>
      </w:pPr>
      <w:rPr>
        <w:rFonts w:ascii="Courier New" w:hAnsi="Courier New" w:hint="default"/>
      </w:rPr>
    </w:lvl>
    <w:lvl w:ilvl="8" w:tplc="1C66B406">
      <w:start w:val="1"/>
      <w:numFmt w:val="bullet"/>
      <w:lvlText w:val=""/>
      <w:lvlJc w:val="left"/>
      <w:pPr>
        <w:ind w:left="6480" w:hanging="360"/>
      </w:pPr>
      <w:rPr>
        <w:rFonts w:ascii="Wingdings" w:hAnsi="Wingdings" w:hint="default"/>
      </w:rPr>
    </w:lvl>
  </w:abstractNum>
  <w:abstractNum w:abstractNumId="135" w15:restartNumberingAfterBreak="0">
    <w:nsid w:val="64486263"/>
    <w:multiLevelType w:val="hybridMultilevel"/>
    <w:tmpl w:val="DBF24BAC"/>
    <w:lvl w:ilvl="0" w:tplc="92347258">
      <w:start w:val="1"/>
      <w:numFmt w:val="bullet"/>
      <w:lvlText w:val=""/>
      <w:lvlJc w:val="left"/>
      <w:pPr>
        <w:ind w:left="720" w:hanging="360"/>
      </w:pPr>
      <w:rPr>
        <w:rFonts w:ascii="Wingdings" w:hAnsi="Wingdings" w:hint="default"/>
      </w:rPr>
    </w:lvl>
    <w:lvl w:ilvl="1" w:tplc="2A6CF510">
      <w:start w:val="1"/>
      <w:numFmt w:val="bullet"/>
      <w:lvlText w:val="o"/>
      <w:lvlJc w:val="left"/>
      <w:pPr>
        <w:ind w:left="1440" w:hanging="360"/>
      </w:pPr>
      <w:rPr>
        <w:rFonts w:ascii="Courier New" w:hAnsi="Courier New" w:hint="default"/>
      </w:rPr>
    </w:lvl>
    <w:lvl w:ilvl="2" w:tplc="0E565662">
      <w:start w:val="1"/>
      <w:numFmt w:val="bullet"/>
      <w:lvlText w:val=""/>
      <w:lvlJc w:val="left"/>
      <w:pPr>
        <w:ind w:left="2160" w:hanging="360"/>
      </w:pPr>
      <w:rPr>
        <w:rFonts w:ascii="Wingdings" w:hAnsi="Wingdings" w:hint="default"/>
      </w:rPr>
    </w:lvl>
    <w:lvl w:ilvl="3" w:tplc="82706D32">
      <w:start w:val="1"/>
      <w:numFmt w:val="bullet"/>
      <w:lvlText w:val=""/>
      <w:lvlJc w:val="left"/>
      <w:pPr>
        <w:ind w:left="2880" w:hanging="360"/>
      </w:pPr>
      <w:rPr>
        <w:rFonts w:ascii="Symbol" w:hAnsi="Symbol" w:hint="default"/>
      </w:rPr>
    </w:lvl>
    <w:lvl w:ilvl="4" w:tplc="7E5641B8">
      <w:start w:val="1"/>
      <w:numFmt w:val="bullet"/>
      <w:lvlText w:val="o"/>
      <w:lvlJc w:val="left"/>
      <w:pPr>
        <w:ind w:left="3600" w:hanging="360"/>
      </w:pPr>
      <w:rPr>
        <w:rFonts w:ascii="Courier New" w:hAnsi="Courier New" w:hint="default"/>
      </w:rPr>
    </w:lvl>
    <w:lvl w:ilvl="5" w:tplc="A32E9EB4">
      <w:start w:val="1"/>
      <w:numFmt w:val="bullet"/>
      <w:lvlText w:val=""/>
      <w:lvlJc w:val="left"/>
      <w:pPr>
        <w:ind w:left="4320" w:hanging="360"/>
      </w:pPr>
      <w:rPr>
        <w:rFonts w:ascii="Wingdings" w:hAnsi="Wingdings" w:hint="default"/>
      </w:rPr>
    </w:lvl>
    <w:lvl w:ilvl="6" w:tplc="C7E08448">
      <w:start w:val="1"/>
      <w:numFmt w:val="bullet"/>
      <w:lvlText w:val=""/>
      <w:lvlJc w:val="left"/>
      <w:pPr>
        <w:ind w:left="5040" w:hanging="360"/>
      </w:pPr>
      <w:rPr>
        <w:rFonts w:ascii="Symbol" w:hAnsi="Symbol" w:hint="default"/>
      </w:rPr>
    </w:lvl>
    <w:lvl w:ilvl="7" w:tplc="3FBEAC48">
      <w:start w:val="1"/>
      <w:numFmt w:val="bullet"/>
      <w:lvlText w:val="o"/>
      <w:lvlJc w:val="left"/>
      <w:pPr>
        <w:ind w:left="5760" w:hanging="360"/>
      </w:pPr>
      <w:rPr>
        <w:rFonts w:ascii="Courier New" w:hAnsi="Courier New" w:hint="default"/>
      </w:rPr>
    </w:lvl>
    <w:lvl w:ilvl="8" w:tplc="CF50A84C">
      <w:start w:val="1"/>
      <w:numFmt w:val="bullet"/>
      <w:lvlText w:val=""/>
      <w:lvlJc w:val="left"/>
      <w:pPr>
        <w:ind w:left="6480" w:hanging="360"/>
      </w:pPr>
      <w:rPr>
        <w:rFonts w:ascii="Wingdings" w:hAnsi="Wingdings" w:hint="default"/>
      </w:rPr>
    </w:lvl>
  </w:abstractNum>
  <w:abstractNum w:abstractNumId="136" w15:restartNumberingAfterBreak="0">
    <w:nsid w:val="6499FF72"/>
    <w:multiLevelType w:val="hybridMultilevel"/>
    <w:tmpl w:val="F14C9C1C"/>
    <w:lvl w:ilvl="0" w:tplc="85408150">
      <w:start w:val="1"/>
      <w:numFmt w:val="bullet"/>
      <w:lvlText w:val=""/>
      <w:lvlJc w:val="left"/>
      <w:pPr>
        <w:ind w:left="720" w:hanging="360"/>
      </w:pPr>
      <w:rPr>
        <w:rFonts w:ascii="Wingdings" w:hAnsi="Wingdings" w:hint="default"/>
      </w:rPr>
    </w:lvl>
    <w:lvl w:ilvl="1" w:tplc="5E4A9D00">
      <w:start w:val="1"/>
      <w:numFmt w:val="bullet"/>
      <w:lvlText w:val="o"/>
      <w:lvlJc w:val="left"/>
      <w:pPr>
        <w:ind w:left="1440" w:hanging="360"/>
      </w:pPr>
      <w:rPr>
        <w:rFonts w:ascii="Courier New" w:hAnsi="Courier New" w:hint="default"/>
      </w:rPr>
    </w:lvl>
    <w:lvl w:ilvl="2" w:tplc="75EAF648">
      <w:start w:val="1"/>
      <w:numFmt w:val="bullet"/>
      <w:lvlText w:val=""/>
      <w:lvlJc w:val="left"/>
      <w:pPr>
        <w:ind w:left="2160" w:hanging="360"/>
      </w:pPr>
      <w:rPr>
        <w:rFonts w:ascii="Wingdings" w:hAnsi="Wingdings" w:hint="default"/>
      </w:rPr>
    </w:lvl>
    <w:lvl w:ilvl="3" w:tplc="E3D04050">
      <w:start w:val="1"/>
      <w:numFmt w:val="bullet"/>
      <w:lvlText w:val=""/>
      <w:lvlJc w:val="left"/>
      <w:pPr>
        <w:ind w:left="2880" w:hanging="360"/>
      </w:pPr>
      <w:rPr>
        <w:rFonts w:ascii="Symbol" w:hAnsi="Symbol" w:hint="default"/>
      </w:rPr>
    </w:lvl>
    <w:lvl w:ilvl="4" w:tplc="B78E5C04">
      <w:start w:val="1"/>
      <w:numFmt w:val="bullet"/>
      <w:lvlText w:val="o"/>
      <w:lvlJc w:val="left"/>
      <w:pPr>
        <w:ind w:left="3600" w:hanging="360"/>
      </w:pPr>
      <w:rPr>
        <w:rFonts w:ascii="Courier New" w:hAnsi="Courier New" w:hint="default"/>
      </w:rPr>
    </w:lvl>
    <w:lvl w:ilvl="5" w:tplc="6318EF8A">
      <w:start w:val="1"/>
      <w:numFmt w:val="bullet"/>
      <w:lvlText w:val=""/>
      <w:lvlJc w:val="left"/>
      <w:pPr>
        <w:ind w:left="4320" w:hanging="360"/>
      </w:pPr>
      <w:rPr>
        <w:rFonts w:ascii="Wingdings" w:hAnsi="Wingdings" w:hint="default"/>
      </w:rPr>
    </w:lvl>
    <w:lvl w:ilvl="6" w:tplc="36BC3E20">
      <w:start w:val="1"/>
      <w:numFmt w:val="bullet"/>
      <w:lvlText w:val=""/>
      <w:lvlJc w:val="left"/>
      <w:pPr>
        <w:ind w:left="5040" w:hanging="360"/>
      </w:pPr>
      <w:rPr>
        <w:rFonts w:ascii="Symbol" w:hAnsi="Symbol" w:hint="default"/>
      </w:rPr>
    </w:lvl>
    <w:lvl w:ilvl="7" w:tplc="D2FA5D08">
      <w:start w:val="1"/>
      <w:numFmt w:val="bullet"/>
      <w:lvlText w:val="o"/>
      <w:lvlJc w:val="left"/>
      <w:pPr>
        <w:ind w:left="5760" w:hanging="360"/>
      </w:pPr>
      <w:rPr>
        <w:rFonts w:ascii="Courier New" w:hAnsi="Courier New" w:hint="default"/>
      </w:rPr>
    </w:lvl>
    <w:lvl w:ilvl="8" w:tplc="642C6CEC">
      <w:start w:val="1"/>
      <w:numFmt w:val="bullet"/>
      <w:lvlText w:val=""/>
      <w:lvlJc w:val="left"/>
      <w:pPr>
        <w:ind w:left="6480" w:hanging="360"/>
      </w:pPr>
      <w:rPr>
        <w:rFonts w:ascii="Wingdings" w:hAnsi="Wingdings" w:hint="default"/>
      </w:rPr>
    </w:lvl>
  </w:abstractNum>
  <w:abstractNum w:abstractNumId="137" w15:restartNumberingAfterBreak="0">
    <w:nsid w:val="64ED642C"/>
    <w:multiLevelType w:val="hybridMultilevel"/>
    <w:tmpl w:val="D278C856"/>
    <w:lvl w:ilvl="0" w:tplc="298C3316">
      <w:start w:val="1"/>
      <w:numFmt w:val="bullet"/>
      <w:lvlText w:val=""/>
      <w:lvlJc w:val="left"/>
      <w:pPr>
        <w:ind w:left="720" w:hanging="360"/>
      </w:pPr>
      <w:rPr>
        <w:rFonts w:ascii="Wingdings" w:hAnsi="Wingdings" w:hint="default"/>
      </w:rPr>
    </w:lvl>
    <w:lvl w:ilvl="1" w:tplc="4CC45434">
      <w:start w:val="1"/>
      <w:numFmt w:val="bullet"/>
      <w:lvlText w:val="o"/>
      <w:lvlJc w:val="left"/>
      <w:pPr>
        <w:ind w:left="1440" w:hanging="360"/>
      </w:pPr>
      <w:rPr>
        <w:rFonts w:ascii="Courier New" w:hAnsi="Courier New" w:hint="default"/>
      </w:rPr>
    </w:lvl>
    <w:lvl w:ilvl="2" w:tplc="E55ECDB2">
      <w:start w:val="1"/>
      <w:numFmt w:val="bullet"/>
      <w:lvlText w:val=""/>
      <w:lvlJc w:val="left"/>
      <w:pPr>
        <w:ind w:left="2160" w:hanging="360"/>
      </w:pPr>
      <w:rPr>
        <w:rFonts w:ascii="Wingdings" w:hAnsi="Wingdings" w:hint="default"/>
      </w:rPr>
    </w:lvl>
    <w:lvl w:ilvl="3" w:tplc="DC402E3E">
      <w:start w:val="1"/>
      <w:numFmt w:val="bullet"/>
      <w:lvlText w:val=""/>
      <w:lvlJc w:val="left"/>
      <w:pPr>
        <w:ind w:left="2880" w:hanging="360"/>
      </w:pPr>
      <w:rPr>
        <w:rFonts w:ascii="Symbol" w:hAnsi="Symbol" w:hint="default"/>
      </w:rPr>
    </w:lvl>
    <w:lvl w:ilvl="4" w:tplc="714279BC">
      <w:start w:val="1"/>
      <w:numFmt w:val="bullet"/>
      <w:lvlText w:val="o"/>
      <w:lvlJc w:val="left"/>
      <w:pPr>
        <w:ind w:left="3600" w:hanging="360"/>
      </w:pPr>
      <w:rPr>
        <w:rFonts w:ascii="Courier New" w:hAnsi="Courier New" w:hint="default"/>
      </w:rPr>
    </w:lvl>
    <w:lvl w:ilvl="5" w:tplc="B0460036">
      <w:start w:val="1"/>
      <w:numFmt w:val="bullet"/>
      <w:lvlText w:val=""/>
      <w:lvlJc w:val="left"/>
      <w:pPr>
        <w:ind w:left="4320" w:hanging="360"/>
      </w:pPr>
      <w:rPr>
        <w:rFonts w:ascii="Wingdings" w:hAnsi="Wingdings" w:hint="default"/>
      </w:rPr>
    </w:lvl>
    <w:lvl w:ilvl="6" w:tplc="68F86CA6">
      <w:start w:val="1"/>
      <w:numFmt w:val="bullet"/>
      <w:lvlText w:val=""/>
      <w:lvlJc w:val="left"/>
      <w:pPr>
        <w:ind w:left="5040" w:hanging="360"/>
      </w:pPr>
      <w:rPr>
        <w:rFonts w:ascii="Symbol" w:hAnsi="Symbol" w:hint="default"/>
      </w:rPr>
    </w:lvl>
    <w:lvl w:ilvl="7" w:tplc="B63A6EDA">
      <w:start w:val="1"/>
      <w:numFmt w:val="bullet"/>
      <w:lvlText w:val="o"/>
      <w:lvlJc w:val="left"/>
      <w:pPr>
        <w:ind w:left="5760" w:hanging="360"/>
      </w:pPr>
      <w:rPr>
        <w:rFonts w:ascii="Courier New" w:hAnsi="Courier New" w:hint="default"/>
      </w:rPr>
    </w:lvl>
    <w:lvl w:ilvl="8" w:tplc="F94EB646">
      <w:start w:val="1"/>
      <w:numFmt w:val="bullet"/>
      <w:lvlText w:val=""/>
      <w:lvlJc w:val="left"/>
      <w:pPr>
        <w:ind w:left="6480" w:hanging="360"/>
      </w:pPr>
      <w:rPr>
        <w:rFonts w:ascii="Wingdings" w:hAnsi="Wingdings" w:hint="default"/>
      </w:rPr>
    </w:lvl>
  </w:abstractNum>
  <w:abstractNum w:abstractNumId="138" w15:restartNumberingAfterBreak="0">
    <w:nsid w:val="64EE18A1"/>
    <w:multiLevelType w:val="hybridMultilevel"/>
    <w:tmpl w:val="4C0A963E"/>
    <w:lvl w:ilvl="0" w:tplc="66542968">
      <w:start w:val="1"/>
      <w:numFmt w:val="bullet"/>
      <w:lvlText w:val=""/>
      <w:lvlJc w:val="left"/>
      <w:pPr>
        <w:ind w:left="720" w:hanging="360"/>
      </w:pPr>
      <w:rPr>
        <w:rFonts w:ascii="Wingdings" w:hAnsi="Wingdings" w:hint="default"/>
      </w:rPr>
    </w:lvl>
    <w:lvl w:ilvl="1" w:tplc="DF2E9D0C">
      <w:start w:val="1"/>
      <w:numFmt w:val="bullet"/>
      <w:lvlText w:val="o"/>
      <w:lvlJc w:val="left"/>
      <w:pPr>
        <w:ind w:left="1440" w:hanging="360"/>
      </w:pPr>
      <w:rPr>
        <w:rFonts w:ascii="Courier New" w:hAnsi="Courier New" w:hint="default"/>
      </w:rPr>
    </w:lvl>
    <w:lvl w:ilvl="2" w:tplc="4EC43B0A">
      <w:start w:val="1"/>
      <w:numFmt w:val="bullet"/>
      <w:lvlText w:val=""/>
      <w:lvlJc w:val="left"/>
      <w:pPr>
        <w:ind w:left="2160" w:hanging="360"/>
      </w:pPr>
      <w:rPr>
        <w:rFonts w:ascii="Wingdings" w:hAnsi="Wingdings" w:hint="default"/>
      </w:rPr>
    </w:lvl>
    <w:lvl w:ilvl="3" w:tplc="41142624">
      <w:start w:val="1"/>
      <w:numFmt w:val="bullet"/>
      <w:lvlText w:val=""/>
      <w:lvlJc w:val="left"/>
      <w:pPr>
        <w:ind w:left="2880" w:hanging="360"/>
      </w:pPr>
      <w:rPr>
        <w:rFonts w:ascii="Symbol" w:hAnsi="Symbol" w:hint="default"/>
      </w:rPr>
    </w:lvl>
    <w:lvl w:ilvl="4" w:tplc="94B2FFD6">
      <w:start w:val="1"/>
      <w:numFmt w:val="bullet"/>
      <w:lvlText w:val="o"/>
      <w:lvlJc w:val="left"/>
      <w:pPr>
        <w:ind w:left="3600" w:hanging="360"/>
      </w:pPr>
      <w:rPr>
        <w:rFonts w:ascii="Courier New" w:hAnsi="Courier New" w:hint="default"/>
      </w:rPr>
    </w:lvl>
    <w:lvl w:ilvl="5" w:tplc="4FBE8076">
      <w:start w:val="1"/>
      <w:numFmt w:val="bullet"/>
      <w:lvlText w:val=""/>
      <w:lvlJc w:val="left"/>
      <w:pPr>
        <w:ind w:left="4320" w:hanging="360"/>
      </w:pPr>
      <w:rPr>
        <w:rFonts w:ascii="Wingdings" w:hAnsi="Wingdings" w:hint="default"/>
      </w:rPr>
    </w:lvl>
    <w:lvl w:ilvl="6" w:tplc="ADF03A92">
      <w:start w:val="1"/>
      <w:numFmt w:val="bullet"/>
      <w:lvlText w:val=""/>
      <w:lvlJc w:val="left"/>
      <w:pPr>
        <w:ind w:left="5040" w:hanging="360"/>
      </w:pPr>
      <w:rPr>
        <w:rFonts w:ascii="Symbol" w:hAnsi="Symbol" w:hint="default"/>
      </w:rPr>
    </w:lvl>
    <w:lvl w:ilvl="7" w:tplc="770A3D6E">
      <w:start w:val="1"/>
      <w:numFmt w:val="bullet"/>
      <w:lvlText w:val="o"/>
      <w:lvlJc w:val="left"/>
      <w:pPr>
        <w:ind w:left="5760" w:hanging="360"/>
      </w:pPr>
      <w:rPr>
        <w:rFonts w:ascii="Courier New" w:hAnsi="Courier New" w:hint="default"/>
      </w:rPr>
    </w:lvl>
    <w:lvl w:ilvl="8" w:tplc="307695D8">
      <w:start w:val="1"/>
      <w:numFmt w:val="bullet"/>
      <w:lvlText w:val=""/>
      <w:lvlJc w:val="left"/>
      <w:pPr>
        <w:ind w:left="6480" w:hanging="360"/>
      </w:pPr>
      <w:rPr>
        <w:rFonts w:ascii="Wingdings" w:hAnsi="Wingdings" w:hint="default"/>
      </w:rPr>
    </w:lvl>
  </w:abstractNum>
  <w:abstractNum w:abstractNumId="139" w15:restartNumberingAfterBreak="0">
    <w:nsid w:val="66EDD304"/>
    <w:multiLevelType w:val="hybridMultilevel"/>
    <w:tmpl w:val="EA741EA4"/>
    <w:lvl w:ilvl="0" w:tplc="F0B85592">
      <w:start w:val="1"/>
      <w:numFmt w:val="bullet"/>
      <w:lvlText w:val=""/>
      <w:lvlJc w:val="left"/>
      <w:pPr>
        <w:ind w:left="720" w:hanging="360"/>
      </w:pPr>
      <w:rPr>
        <w:rFonts w:ascii="Wingdings" w:hAnsi="Wingdings" w:hint="default"/>
      </w:rPr>
    </w:lvl>
    <w:lvl w:ilvl="1" w:tplc="27903092">
      <w:start w:val="1"/>
      <w:numFmt w:val="bullet"/>
      <w:lvlText w:val="o"/>
      <w:lvlJc w:val="left"/>
      <w:pPr>
        <w:ind w:left="1440" w:hanging="360"/>
      </w:pPr>
      <w:rPr>
        <w:rFonts w:ascii="Courier New" w:hAnsi="Courier New" w:hint="default"/>
      </w:rPr>
    </w:lvl>
    <w:lvl w:ilvl="2" w:tplc="D31EE57A">
      <w:start w:val="1"/>
      <w:numFmt w:val="bullet"/>
      <w:lvlText w:val=""/>
      <w:lvlJc w:val="left"/>
      <w:pPr>
        <w:ind w:left="2160" w:hanging="360"/>
      </w:pPr>
      <w:rPr>
        <w:rFonts w:ascii="Wingdings" w:hAnsi="Wingdings" w:hint="default"/>
      </w:rPr>
    </w:lvl>
    <w:lvl w:ilvl="3" w:tplc="1FDEED36">
      <w:start w:val="1"/>
      <w:numFmt w:val="bullet"/>
      <w:lvlText w:val=""/>
      <w:lvlJc w:val="left"/>
      <w:pPr>
        <w:ind w:left="2880" w:hanging="360"/>
      </w:pPr>
      <w:rPr>
        <w:rFonts w:ascii="Symbol" w:hAnsi="Symbol" w:hint="default"/>
      </w:rPr>
    </w:lvl>
    <w:lvl w:ilvl="4" w:tplc="CA0CD438">
      <w:start w:val="1"/>
      <w:numFmt w:val="bullet"/>
      <w:lvlText w:val="o"/>
      <w:lvlJc w:val="left"/>
      <w:pPr>
        <w:ind w:left="3600" w:hanging="360"/>
      </w:pPr>
      <w:rPr>
        <w:rFonts w:ascii="Courier New" w:hAnsi="Courier New" w:hint="default"/>
      </w:rPr>
    </w:lvl>
    <w:lvl w:ilvl="5" w:tplc="E502335C">
      <w:start w:val="1"/>
      <w:numFmt w:val="bullet"/>
      <w:lvlText w:val=""/>
      <w:lvlJc w:val="left"/>
      <w:pPr>
        <w:ind w:left="4320" w:hanging="360"/>
      </w:pPr>
      <w:rPr>
        <w:rFonts w:ascii="Wingdings" w:hAnsi="Wingdings" w:hint="default"/>
      </w:rPr>
    </w:lvl>
    <w:lvl w:ilvl="6" w:tplc="E0FCB436">
      <w:start w:val="1"/>
      <w:numFmt w:val="bullet"/>
      <w:lvlText w:val=""/>
      <w:lvlJc w:val="left"/>
      <w:pPr>
        <w:ind w:left="5040" w:hanging="360"/>
      </w:pPr>
      <w:rPr>
        <w:rFonts w:ascii="Symbol" w:hAnsi="Symbol" w:hint="default"/>
      </w:rPr>
    </w:lvl>
    <w:lvl w:ilvl="7" w:tplc="26C4B900">
      <w:start w:val="1"/>
      <w:numFmt w:val="bullet"/>
      <w:lvlText w:val="o"/>
      <w:lvlJc w:val="left"/>
      <w:pPr>
        <w:ind w:left="5760" w:hanging="360"/>
      </w:pPr>
      <w:rPr>
        <w:rFonts w:ascii="Courier New" w:hAnsi="Courier New" w:hint="default"/>
      </w:rPr>
    </w:lvl>
    <w:lvl w:ilvl="8" w:tplc="AA40F8CC">
      <w:start w:val="1"/>
      <w:numFmt w:val="bullet"/>
      <w:lvlText w:val=""/>
      <w:lvlJc w:val="left"/>
      <w:pPr>
        <w:ind w:left="6480" w:hanging="360"/>
      </w:pPr>
      <w:rPr>
        <w:rFonts w:ascii="Wingdings" w:hAnsi="Wingdings" w:hint="default"/>
      </w:rPr>
    </w:lvl>
  </w:abstractNum>
  <w:abstractNum w:abstractNumId="140" w15:restartNumberingAfterBreak="0">
    <w:nsid w:val="671EFEBF"/>
    <w:multiLevelType w:val="hybridMultilevel"/>
    <w:tmpl w:val="351CC0A0"/>
    <w:lvl w:ilvl="0" w:tplc="3D7AEA8C">
      <w:start w:val="1"/>
      <w:numFmt w:val="bullet"/>
      <w:lvlText w:val=""/>
      <w:lvlJc w:val="left"/>
      <w:pPr>
        <w:ind w:left="720" w:hanging="360"/>
      </w:pPr>
      <w:rPr>
        <w:rFonts w:ascii="Wingdings" w:hAnsi="Wingdings" w:hint="default"/>
      </w:rPr>
    </w:lvl>
    <w:lvl w:ilvl="1" w:tplc="8648E6C6">
      <w:start w:val="1"/>
      <w:numFmt w:val="bullet"/>
      <w:lvlText w:val="o"/>
      <w:lvlJc w:val="left"/>
      <w:pPr>
        <w:ind w:left="1440" w:hanging="360"/>
      </w:pPr>
      <w:rPr>
        <w:rFonts w:ascii="Courier New" w:hAnsi="Courier New" w:hint="default"/>
      </w:rPr>
    </w:lvl>
    <w:lvl w:ilvl="2" w:tplc="BAEEEB98">
      <w:start w:val="1"/>
      <w:numFmt w:val="bullet"/>
      <w:lvlText w:val=""/>
      <w:lvlJc w:val="left"/>
      <w:pPr>
        <w:ind w:left="2160" w:hanging="360"/>
      </w:pPr>
      <w:rPr>
        <w:rFonts w:ascii="Wingdings" w:hAnsi="Wingdings" w:hint="default"/>
      </w:rPr>
    </w:lvl>
    <w:lvl w:ilvl="3" w:tplc="EDF8D68C">
      <w:start w:val="1"/>
      <w:numFmt w:val="bullet"/>
      <w:lvlText w:val=""/>
      <w:lvlJc w:val="left"/>
      <w:pPr>
        <w:ind w:left="2880" w:hanging="360"/>
      </w:pPr>
      <w:rPr>
        <w:rFonts w:ascii="Symbol" w:hAnsi="Symbol" w:hint="default"/>
      </w:rPr>
    </w:lvl>
    <w:lvl w:ilvl="4" w:tplc="5AF4B37C">
      <w:start w:val="1"/>
      <w:numFmt w:val="bullet"/>
      <w:lvlText w:val="o"/>
      <w:lvlJc w:val="left"/>
      <w:pPr>
        <w:ind w:left="3600" w:hanging="360"/>
      </w:pPr>
      <w:rPr>
        <w:rFonts w:ascii="Courier New" w:hAnsi="Courier New" w:hint="default"/>
      </w:rPr>
    </w:lvl>
    <w:lvl w:ilvl="5" w:tplc="1400BD0C">
      <w:start w:val="1"/>
      <w:numFmt w:val="bullet"/>
      <w:lvlText w:val=""/>
      <w:lvlJc w:val="left"/>
      <w:pPr>
        <w:ind w:left="4320" w:hanging="360"/>
      </w:pPr>
      <w:rPr>
        <w:rFonts w:ascii="Wingdings" w:hAnsi="Wingdings" w:hint="default"/>
      </w:rPr>
    </w:lvl>
    <w:lvl w:ilvl="6" w:tplc="EA28A1EC">
      <w:start w:val="1"/>
      <w:numFmt w:val="bullet"/>
      <w:lvlText w:val=""/>
      <w:lvlJc w:val="left"/>
      <w:pPr>
        <w:ind w:left="5040" w:hanging="360"/>
      </w:pPr>
      <w:rPr>
        <w:rFonts w:ascii="Symbol" w:hAnsi="Symbol" w:hint="default"/>
      </w:rPr>
    </w:lvl>
    <w:lvl w:ilvl="7" w:tplc="5AA0242A">
      <w:start w:val="1"/>
      <w:numFmt w:val="bullet"/>
      <w:lvlText w:val="o"/>
      <w:lvlJc w:val="left"/>
      <w:pPr>
        <w:ind w:left="5760" w:hanging="360"/>
      </w:pPr>
      <w:rPr>
        <w:rFonts w:ascii="Courier New" w:hAnsi="Courier New" w:hint="default"/>
      </w:rPr>
    </w:lvl>
    <w:lvl w:ilvl="8" w:tplc="C3AC36F8">
      <w:start w:val="1"/>
      <w:numFmt w:val="bullet"/>
      <w:lvlText w:val=""/>
      <w:lvlJc w:val="left"/>
      <w:pPr>
        <w:ind w:left="6480" w:hanging="360"/>
      </w:pPr>
      <w:rPr>
        <w:rFonts w:ascii="Wingdings" w:hAnsi="Wingdings" w:hint="default"/>
      </w:rPr>
    </w:lvl>
  </w:abstractNum>
  <w:abstractNum w:abstractNumId="141" w15:restartNumberingAfterBreak="0">
    <w:nsid w:val="67FC791E"/>
    <w:multiLevelType w:val="hybridMultilevel"/>
    <w:tmpl w:val="92E04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6A22BC65"/>
    <w:multiLevelType w:val="hybridMultilevel"/>
    <w:tmpl w:val="F830F9D0"/>
    <w:lvl w:ilvl="0" w:tplc="390E4EC8">
      <w:start w:val="1"/>
      <w:numFmt w:val="bullet"/>
      <w:lvlText w:val=""/>
      <w:lvlJc w:val="left"/>
      <w:pPr>
        <w:ind w:left="720" w:hanging="360"/>
      </w:pPr>
      <w:rPr>
        <w:rFonts w:ascii="Symbol" w:hAnsi="Symbol" w:hint="default"/>
      </w:rPr>
    </w:lvl>
    <w:lvl w:ilvl="1" w:tplc="BE4CED96">
      <w:start w:val="1"/>
      <w:numFmt w:val="bullet"/>
      <w:lvlText w:val="o"/>
      <w:lvlJc w:val="left"/>
      <w:pPr>
        <w:ind w:left="1440" w:hanging="360"/>
      </w:pPr>
      <w:rPr>
        <w:rFonts w:ascii="Courier New" w:hAnsi="Courier New" w:hint="default"/>
      </w:rPr>
    </w:lvl>
    <w:lvl w:ilvl="2" w:tplc="18A6EA42">
      <w:start w:val="1"/>
      <w:numFmt w:val="bullet"/>
      <w:lvlText w:val=""/>
      <w:lvlJc w:val="left"/>
      <w:pPr>
        <w:ind w:left="2160" w:hanging="360"/>
      </w:pPr>
      <w:rPr>
        <w:rFonts w:ascii="Wingdings" w:hAnsi="Wingdings" w:hint="default"/>
      </w:rPr>
    </w:lvl>
    <w:lvl w:ilvl="3" w:tplc="904642DE">
      <w:start w:val="1"/>
      <w:numFmt w:val="bullet"/>
      <w:lvlText w:val=""/>
      <w:lvlJc w:val="left"/>
      <w:pPr>
        <w:ind w:left="2880" w:hanging="360"/>
      </w:pPr>
      <w:rPr>
        <w:rFonts w:ascii="Symbol" w:hAnsi="Symbol" w:hint="default"/>
      </w:rPr>
    </w:lvl>
    <w:lvl w:ilvl="4" w:tplc="C800588A">
      <w:start w:val="1"/>
      <w:numFmt w:val="bullet"/>
      <w:lvlText w:val="o"/>
      <w:lvlJc w:val="left"/>
      <w:pPr>
        <w:ind w:left="3600" w:hanging="360"/>
      </w:pPr>
      <w:rPr>
        <w:rFonts w:ascii="Courier New" w:hAnsi="Courier New" w:hint="default"/>
      </w:rPr>
    </w:lvl>
    <w:lvl w:ilvl="5" w:tplc="17E059E8">
      <w:start w:val="1"/>
      <w:numFmt w:val="bullet"/>
      <w:lvlText w:val=""/>
      <w:lvlJc w:val="left"/>
      <w:pPr>
        <w:ind w:left="4320" w:hanging="360"/>
      </w:pPr>
      <w:rPr>
        <w:rFonts w:ascii="Wingdings" w:hAnsi="Wingdings" w:hint="default"/>
      </w:rPr>
    </w:lvl>
    <w:lvl w:ilvl="6" w:tplc="9B883064">
      <w:start w:val="1"/>
      <w:numFmt w:val="bullet"/>
      <w:lvlText w:val=""/>
      <w:lvlJc w:val="left"/>
      <w:pPr>
        <w:ind w:left="5040" w:hanging="360"/>
      </w:pPr>
      <w:rPr>
        <w:rFonts w:ascii="Symbol" w:hAnsi="Symbol" w:hint="default"/>
      </w:rPr>
    </w:lvl>
    <w:lvl w:ilvl="7" w:tplc="B9660930">
      <w:start w:val="1"/>
      <w:numFmt w:val="bullet"/>
      <w:lvlText w:val="o"/>
      <w:lvlJc w:val="left"/>
      <w:pPr>
        <w:ind w:left="5760" w:hanging="360"/>
      </w:pPr>
      <w:rPr>
        <w:rFonts w:ascii="Courier New" w:hAnsi="Courier New" w:hint="default"/>
      </w:rPr>
    </w:lvl>
    <w:lvl w:ilvl="8" w:tplc="DE4EED1E">
      <w:start w:val="1"/>
      <w:numFmt w:val="bullet"/>
      <w:lvlText w:val=""/>
      <w:lvlJc w:val="left"/>
      <w:pPr>
        <w:ind w:left="6480" w:hanging="360"/>
      </w:pPr>
      <w:rPr>
        <w:rFonts w:ascii="Wingdings" w:hAnsi="Wingdings" w:hint="default"/>
      </w:rPr>
    </w:lvl>
  </w:abstractNum>
  <w:abstractNum w:abstractNumId="143" w15:restartNumberingAfterBreak="0">
    <w:nsid w:val="6BC92311"/>
    <w:multiLevelType w:val="hybridMultilevel"/>
    <w:tmpl w:val="20D04CE2"/>
    <w:lvl w:ilvl="0" w:tplc="0472F5F8">
      <w:start w:val="1"/>
      <w:numFmt w:val="bullet"/>
      <w:lvlText w:val=""/>
      <w:lvlJc w:val="left"/>
      <w:pPr>
        <w:ind w:left="720" w:hanging="360"/>
      </w:pPr>
      <w:rPr>
        <w:rFonts w:ascii="Wingdings" w:hAnsi="Wingdings" w:hint="default"/>
      </w:rPr>
    </w:lvl>
    <w:lvl w:ilvl="1" w:tplc="AC666364">
      <w:start w:val="1"/>
      <w:numFmt w:val="bullet"/>
      <w:lvlText w:val="o"/>
      <w:lvlJc w:val="left"/>
      <w:pPr>
        <w:ind w:left="1440" w:hanging="360"/>
      </w:pPr>
      <w:rPr>
        <w:rFonts w:ascii="Courier New" w:hAnsi="Courier New" w:hint="default"/>
      </w:rPr>
    </w:lvl>
    <w:lvl w:ilvl="2" w:tplc="5D5C25BE">
      <w:start w:val="1"/>
      <w:numFmt w:val="bullet"/>
      <w:lvlText w:val=""/>
      <w:lvlJc w:val="left"/>
      <w:pPr>
        <w:ind w:left="2160" w:hanging="360"/>
      </w:pPr>
      <w:rPr>
        <w:rFonts w:ascii="Wingdings" w:hAnsi="Wingdings" w:hint="default"/>
      </w:rPr>
    </w:lvl>
    <w:lvl w:ilvl="3" w:tplc="42A4112E">
      <w:start w:val="1"/>
      <w:numFmt w:val="bullet"/>
      <w:lvlText w:val=""/>
      <w:lvlJc w:val="left"/>
      <w:pPr>
        <w:ind w:left="2880" w:hanging="360"/>
      </w:pPr>
      <w:rPr>
        <w:rFonts w:ascii="Symbol" w:hAnsi="Symbol" w:hint="default"/>
      </w:rPr>
    </w:lvl>
    <w:lvl w:ilvl="4" w:tplc="84F649BA">
      <w:start w:val="1"/>
      <w:numFmt w:val="bullet"/>
      <w:lvlText w:val="o"/>
      <w:lvlJc w:val="left"/>
      <w:pPr>
        <w:ind w:left="3600" w:hanging="360"/>
      </w:pPr>
      <w:rPr>
        <w:rFonts w:ascii="Courier New" w:hAnsi="Courier New" w:hint="default"/>
      </w:rPr>
    </w:lvl>
    <w:lvl w:ilvl="5" w:tplc="DE54CCB8">
      <w:start w:val="1"/>
      <w:numFmt w:val="bullet"/>
      <w:lvlText w:val=""/>
      <w:lvlJc w:val="left"/>
      <w:pPr>
        <w:ind w:left="4320" w:hanging="360"/>
      </w:pPr>
      <w:rPr>
        <w:rFonts w:ascii="Wingdings" w:hAnsi="Wingdings" w:hint="default"/>
      </w:rPr>
    </w:lvl>
    <w:lvl w:ilvl="6" w:tplc="4BDC8B40">
      <w:start w:val="1"/>
      <w:numFmt w:val="bullet"/>
      <w:lvlText w:val=""/>
      <w:lvlJc w:val="left"/>
      <w:pPr>
        <w:ind w:left="5040" w:hanging="360"/>
      </w:pPr>
      <w:rPr>
        <w:rFonts w:ascii="Symbol" w:hAnsi="Symbol" w:hint="default"/>
      </w:rPr>
    </w:lvl>
    <w:lvl w:ilvl="7" w:tplc="91201398">
      <w:start w:val="1"/>
      <w:numFmt w:val="bullet"/>
      <w:lvlText w:val="o"/>
      <w:lvlJc w:val="left"/>
      <w:pPr>
        <w:ind w:left="5760" w:hanging="360"/>
      </w:pPr>
      <w:rPr>
        <w:rFonts w:ascii="Courier New" w:hAnsi="Courier New" w:hint="default"/>
      </w:rPr>
    </w:lvl>
    <w:lvl w:ilvl="8" w:tplc="16B815DA">
      <w:start w:val="1"/>
      <w:numFmt w:val="bullet"/>
      <w:lvlText w:val=""/>
      <w:lvlJc w:val="left"/>
      <w:pPr>
        <w:ind w:left="6480" w:hanging="360"/>
      </w:pPr>
      <w:rPr>
        <w:rFonts w:ascii="Wingdings" w:hAnsi="Wingdings" w:hint="default"/>
      </w:rPr>
    </w:lvl>
  </w:abstractNum>
  <w:abstractNum w:abstractNumId="144" w15:restartNumberingAfterBreak="0">
    <w:nsid w:val="6C1580C7"/>
    <w:multiLevelType w:val="hybridMultilevel"/>
    <w:tmpl w:val="6E04EEF8"/>
    <w:lvl w:ilvl="0" w:tplc="3CE460D2">
      <w:start w:val="1"/>
      <w:numFmt w:val="bullet"/>
      <w:lvlText w:val=""/>
      <w:lvlJc w:val="left"/>
      <w:pPr>
        <w:ind w:left="720" w:hanging="360"/>
      </w:pPr>
      <w:rPr>
        <w:rFonts w:ascii="Symbol" w:hAnsi="Symbol" w:hint="default"/>
      </w:rPr>
    </w:lvl>
    <w:lvl w:ilvl="1" w:tplc="ED4E927A">
      <w:start w:val="1"/>
      <w:numFmt w:val="bullet"/>
      <w:lvlText w:val="o"/>
      <w:lvlJc w:val="left"/>
      <w:pPr>
        <w:ind w:left="1440" w:hanging="360"/>
      </w:pPr>
      <w:rPr>
        <w:rFonts w:ascii="Courier New" w:hAnsi="Courier New" w:hint="default"/>
      </w:rPr>
    </w:lvl>
    <w:lvl w:ilvl="2" w:tplc="ED2431F4">
      <w:start w:val="1"/>
      <w:numFmt w:val="bullet"/>
      <w:lvlText w:val=""/>
      <w:lvlJc w:val="left"/>
      <w:pPr>
        <w:ind w:left="2160" w:hanging="360"/>
      </w:pPr>
      <w:rPr>
        <w:rFonts w:ascii="Wingdings" w:hAnsi="Wingdings" w:hint="default"/>
      </w:rPr>
    </w:lvl>
    <w:lvl w:ilvl="3" w:tplc="E098CD5A">
      <w:start w:val="1"/>
      <w:numFmt w:val="bullet"/>
      <w:lvlText w:val=""/>
      <w:lvlJc w:val="left"/>
      <w:pPr>
        <w:ind w:left="2880" w:hanging="360"/>
      </w:pPr>
      <w:rPr>
        <w:rFonts w:ascii="Symbol" w:hAnsi="Symbol" w:hint="default"/>
      </w:rPr>
    </w:lvl>
    <w:lvl w:ilvl="4" w:tplc="76B80928">
      <w:start w:val="1"/>
      <w:numFmt w:val="bullet"/>
      <w:lvlText w:val="o"/>
      <w:lvlJc w:val="left"/>
      <w:pPr>
        <w:ind w:left="3600" w:hanging="360"/>
      </w:pPr>
      <w:rPr>
        <w:rFonts w:ascii="Courier New" w:hAnsi="Courier New" w:hint="default"/>
      </w:rPr>
    </w:lvl>
    <w:lvl w:ilvl="5" w:tplc="81F4CEF8">
      <w:start w:val="1"/>
      <w:numFmt w:val="bullet"/>
      <w:lvlText w:val=""/>
      <w:lvlJc w:val="left"/>
      <w:pPr>
        <w:ind w:left="4320" w:hanging="360"/>
      </w:pPr>
      <w:rPr>
        <w:rFonts w:ascii="Wingdings" w:hAnsi="Wingdings" w:hint="default"/>
      </w:rPr>
    </w:lvl>
    <w:lvl w:ilvl="6" w:tplc="92AA04B4">
      <w:start w:val="1"/>
      <w:numFmt w:val="bullet"/>
      <w:lvlText w:val=""/>
      <w:lvlJc w:val="left"/>
      <w:pPr>
        <w:ind w:left="5040" w:hanging="360"/>
      </w:pPr>
      <w:rPr>
        <w:rFonts w:ascii="Symbol" w:hAnsi="Symbol" w:hint="default"/>
      </w:rPr>
    </w:lvl>
    <w:lvl w:ilvl="7" w:tplc="CD9216DC">
      <w:start w:val="1"/>
      <w:numFmt w:val="bullet"/>
      <w:lvlText w:val="o"/>
      <w:lvlJc w:val="left"/>
      <w:pPr>
        <w:ind w:left="5760" w:hanging="360"/>
      </w:pPr>
      <w:rPr>
        <w:rFonts w:ascii="Courier New" w:hAnsi="Courier New" w:hint="default"/>
      </w:rPr>
    </w:lvl>
    <w:lvl w:ilvl="8" w:tplc="5BB46064">
      <w:start w:val="1"/>
      <w:numFmt w:val="bullet"/>
      <w:lvlText w:val=""/>
      <w:lvlJc w:val="left"/>
      <w:pPr>
        <w:ind w:left="6480" w:hanging="360"/>
      </w:pPr>
      <w:rPr>
        <w:rFonts w:ascii="Wingdings" w:hAnsi="Wingdings" w:hint="default"/>
      </w:rPr>
    </w:lvl>
  </w:abstractNum>
  <w:abstractNum w:abstractNumId="145" w15:restartNumberingAfterBreak="0">
    <w:nsid w:val="6C2A4ECC"/>
    <w:multiLevelType w:val="hybridMultilevel"/>
    <w:tmpl w:val="563461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6" w15:restartNumberingAfterBreak="0">
    <w:nsid w:val="6E6D14F0"/>
    <w:multiLevelType w:val="hybridMultilevel"/>
    <w:tmpl w:val="D3FC188C"/>
    <w:lvl w:ilvl="0" w:tplc="275EA5F4">
      <w:start w:val="1"/>
      <w:numFmt w:val="bullet"/>
      <w:lvlText w:val=""/>
      <w:lvlJc w:val="left"/>
      <w:pPr>
        <w:ind w:left="720" w:hanging="360"/>
      </w:pPr>
      <w:rPr>
        <w:rFonts w:ascii="Wingdings" w:hAnsi="Wingdings" w:hint="default"/>
      </w:rPr>
    </w:lvl>
    <w:lvl w:ilvl="1" w:tplc="12C69760">
      <w:start w:val="1"/>
      <w:numFmt w:val="bullet"/>
      <w:lvlText w:val="o"/>
      <w:lvlJc w:val="left"/>
      <w:pPr>
        <w:ind w:left="1440" w:hanging="360"/>
      </w:pPr>
      <w:rPr>
        <w:rFonts w:ascii="Courier New" w:hAnsi="Courier New" w:hint="default"/>
      </w:rPr>
    </w:lvl>
    <w:lvl w:ilvl="2" w:tplc="BE08B220">
      <w:start w:val="1"/>
      <w:numFmt w:val="bullet"/>
      <w:lvlText w:val=""/>
      <w:lvlJc w:val="left"/>
      <w:pPr>
        <w:ind w:left="2160" w:hanging="360"/>
      </w:pPr>
      <w:rPr>
        <w:rFonts w:ascii="Wingdings" w:hAnsi="Wingdings" w:hint="default"/>
      </w:rPr>
    </w:lvl>
    <w:lvl w:ilvl="3" w:tplc="E6AAC4F8">
      <w:start w:val="1"/>
      <w:numFmt w:val="bullet"/>
      <w:lvlText w:val=""/>
      <w:lvlJc w:val="left"/>
      <w:pPr>
        <w:ind w:left="2880" w:hanging="360"/>
      </w:pPr>
      <w:rPr>
        <w:rFonts w:ascii="Symbol" w:hAnsi="Symbol" w:hint="default"/>
      </w:rPr>
    </w:lvl>
    <w:lvl w:ilvl="4" w:tplc="D0C81600">
      <w:start w:val="1"/>
      <w:numFmt w:val="bullet"/>
      <w:lvlText w:val="o"/>
      <w:lvlJc w:val="left"/>
      <w:pPr>
        <w:ind w:left="3600" w:hanging="360"/>
      </w:pPr>
      <w:rPr>
        <w:rFonts w:ascii="Courier New" w:hAnsi="Courier New" w:hint="default"/>
      </w:rPr>
    </w:lvl>
    <w:lvl w:ilvl="5" w:tplc="4B9E83DC">
      <w:start w:val="1"/>
      <w:numFmt w:val="bullet"/>
      <w:lvlText w:val=""/>
      <w:lvlJc w:val="left"/>
      <w:pPr>
        <w:ind w:left="4320" w:hanging="360"/>
      </w:pPr>
      <w:rPr>
        <w:rFonts w:ascii="Wingdings" w:hAnsi="Wingdings" w:hint="default"/>
      </w:rPr>
    </w:lvl>
    <w:lvl w:ilvl="6" w:tplc="F8F0A298">
      <w:start w:val="1"/>
      <w:numFmt w:val="bullet"/>
      <w:lvlText w:val=""/>
      <w:lvlJc w:val="left"/>
      <w:pPr>
        <w:ind w:left="5040" w:hanging="360"/>
      </w:pPr>
      <w:rPr>
        <w:rFonts w:ascii="Symbol" w:hAnsi="Symbol" w:hint="default"/>
      </w:rPr>
    </w:lvl>
    <w:lvl w:ilvl="7" w:tplc="4C4EE5B6">
      <w:start w:val="1"/>
      <w:numFmt w:val="bullet"/>
      <w:lvlText w:val="o"/>
      <w:lvlJc w:val="left"/>
      <w:pPr>
        <w:ind w:left="5760" w:hanging="360"/>
      </w:pPr>
      <w:rPr>
        <w:rFonts w:ascii="Courier New" w:hAnsi="Courier New" w:hint="default"/>
      </w:rPr>
    </w:lvl>
    <w:lvl w:ilvl="8" w:tplc="12EC55A4">
      <w:start w:val="1"/>
      <w:numFmt w:val="bullet"/>
      <w:lvlText w:val=""/>
      <w:lvlJc w:val="left"/>
      <w:pPr>
        <w:ind w:left="6480" w:hanging="360"/>
      </w:pPr>
      <w:rPr>
        <w:rFonts w:ascii="Wingdings" w:hAnsi="Wingdings" w:hint="default"/>
      </w:rPr>
    </w:lvl>
  </w:abstractNum>
  <w:abstractNum w:abstractNumId="147" w15:restartNumberingAfterBreak="0">
    <w:nsid w:val="6F12EB0C"/>
    <w:multiLevelType w:val="hybridMultilevel"/>
    <w:tmpl w:val="3AA4005C"/>
    <w:lvl w:ilvl="0" w:tplc="41C47190">
      <w:start w:val="1"/>
      <w:numFmt w:val="bullet"/>
      <w:lvlText w:val=""/>
      <w:lvlJc w:val="left"/>
      <w:pPr>
        <w:ind w:left="720" w:hanging="360"/>
      </w:pPr>
      <w:rPr>
        <w:rFonts w:ascii="Wingdings" w:hAnsi="Wingdings" w:hint="default"/>
      </w:rPr>
    </w:lvl>
    <w:lvl w:ilvl="1" w:tplc="3F04FBC4">
      <w:start w:val="1"/>
      <w:numFmt w:val="bullet"/>
      <w:lvlText w:val="o"/>
      <w:lvlJc w:val="left"/>
      <w:pPr>
        <w:ind w:left="1440" w:hanging="360"/>
      </w:pPr>
      <w:rPr>
        <w:rFonts w:ascii="Courier New" w:hAnsi="Courier New" w:hint="default"/>
      </w:rPr>
    </w:lvl>
    <w:lvl w:ilvl="2" w:tplc="1DD4D46C">
      <w:start w:val="1"/>
      <w:numFmt w:val="bullet"/>
      <w:lvlText w:val=""/>
      <w:lvlJc w:val="left"/>
      <w:pPr>
        <w:ind w:left="2160" w:hanging="360"/>
      </w:pPr>
      <w:rPr>
        <w:rFonts w:ascii="Wingdings" w:hAnsi="Wingdings" w:hint="default"/>
      </w:rPr>
    </w:lvl>
    <w:lvl w:ilvl="3" w:tplc="B6206334">
      <w:start w:val="1"/>
      <w:numFmt w:val="bullet"/>
      <w:lvlText w:val=""/>
      <w:lvlJc w:val="left"/>
      <w:pPr>
        <w:ind w:left="2880" w:hanging="360"/>
      </w:pPr>
      <w:rPr>
        <w:rFonts w:ascii="Symbol" w:hAnsi="Symbol" w:hint="default"/>
      </w:rPr>
    </w:lvl>
    <w:lvl w:ilvl="4" w:tplc="1798905A">
      <w:start w:val="1"/>
      <w:numFmt w:val="bullet"/>
      <w:lvlText w:val="o"/>
      <w:lvlJc w:val="left"/>
      <w:pPr>
        <w:ind w:left="3600" w:hanging="360"/>
      </w:pPr>
      <w:rPr>
        <w:rFonts w:ascii="Courier New" w:hAnsi="Courier New" w:hint="default"/>
      </w:rPr>
    </w:lvl>
    <w:lvl w:ilvl="5" w:tplc="2F02D1A6">
      <w:start w:val="1"/>
      <w:numFmt w:val="bullet"/>
      <w:lvlText w:val=""/>
      <w:lvlJc w:val="left"/>
      <w:pPr>
        <w:ind w:left="4320" w:hanging="360"/>
      </w:pPr>
      <w:rPr>
        <w:rFonts w:ascii="Wingdings" w:hAnsi="Wingdings" w:hint="default"/>
      </w:rPr>
    </w:lvl>
    <w:lvl w:ilvl="6" w:tplc="754C5C46">
      <w:start w:val="1"/>
      <w:numFmt w:val="bullet"/>
      <w:lvlText w:val=""/>
      <w:lvlJc w:val="left"/>
      <w:pPr>
        <w:ind w:left="5040" w:hanging="360"/>
      </w:pPr>
      <w:rPr>
        <w:rFonts w:ascii="Symbol" w:hAnsi="Symbol" w:hint="default"/>
      </w:rPr>
    </w:lvl>
    <w:lvl w:ilvl="7" w:tplc="68A87156">
      <w:start w:val="1"/>
      <w:numFmt w:val="bullet"/>
      <w:lvlText w:val="o"/>
      <w:lvlJc w:val="left"/>
      <w:pPr>
        <w:ind w:left="5760" w:hanging="360"/>
      </w:pPr>
      <w:rPr>
        <w:rFonts w:ascii="Courier New" w:hAnsi="Courier New" w:hint="default"/>
      </w:rPr>
    </w:lvl>
    <w:lvl w:ilvl="8" w:tplc="66F89D62">
      <w:start w:val="1"/>
      <w:numFmt w:val="bullet"/>
      <w:lvlText w:val=""/>
      <w:lvlJc w:val="left"/>
      <w:pPr>
        <w:ind w:left="6480" w:hanging="360"/>
      </w:pPr>
      <w:rPr>
        <w:rFonts w:ascii="Wingdings" w:hAnsi="Wingdings" w:hint="default"/>
      </w:rPr>
    </w:lvl>
  </w:abstractNum>
  <w:abstractNum w:abstractNumId="148" w15:restartNumberingAfterBreak="0">
    <w:nsid w:val="6F64DD8D"/>
    <w:multiLevelType w:val="hybridMultilevel"/>
    <w:tmpl w:val="597EAB9A"/>
    <w:lvl w:ilvl="0" w:tplc="CA26C968">
      <w:start w:val="1"/>
      <w:numFmt w:val="bullet"/>
      <w:lvlText w:val=""/>
      <w:lvlJc w:val="left"/>
      <w:pPr>
        <w:ind w:left="720" w:hanging="360"/>
      </w:pPr>
      <w:rPr>
        <w:rFonts w:ascii="Symbol" w:hAnsi="Symbol" w:hint="default"/>
      </w:rPr>
    </w:lvl>
    <w:lvl w:ilvl="1" w:tplc="2EC6ABC2">
      <w:start w:val="1"/>
      <w:numFmt w:val="bullet"/>
      <w:lvlText w:val="o"/>
      <w:lvlJc w:val="left"/>
      <w:pPr>
        <w:ind w:left="1440" w:hanging="360"/>
      </w:pPr>
      <w:rPr>
        <w:rFonts w:ascii="Courier New" w:hAnsi="Courier New" w:hint="default"/>
      </w:rPr>
    </w:lvl>
    <w:lvl w:ilvl="2" w:tplc="A3987768">
      <w:start w:val="1"/>
      <w:numFmt w:val="bullet"/>
      <w:lvlText w:val=""/>
      <w:lvlJc w:val="left"/>
      <w:pPr>
        <w:ind w:left="2160" w:hanging="360"/>
      </w:pPr>
      <w:rPr>
        <w:rFonts w:ascii="Wingdings" w:hAnsi="Wingdings" w:hint="default"/>
      </w:rPr>
    </w:lvl>
    <w:lvl w:ilvl="3" w:tplc="70F4A526">
      <w:start w:val="1"/>
      <w:numFmt w:val="bullet"/>
      <w:lvlText w:val=""/>
      <w:lvlJc w:val="left"/>
      <w:pPr>
        <w:ind w:left="2880" w:hanging="360"/>
      </w:pPr>
      <w:rPr>
        <w:rFonts w:ascii="Symbol" w:hAnsi="Symbol" w:hint="default"/>
      </w:rPr>
    </w:lvl>
    <w:lvl w:ilvl="4" w:tplc="1A885442">
      <w:start w:val="1"/>
      <w:numFmt w:val="bullet"/>
      <w:lvlText w:val="o"/>
      <w:lvlJc w:val="left"/>
      <w:pPr>
        <w:ind w:left="3600" w:hanging="360"/>
      </w:pPr>
      <w:rPr>
        <w:rFonts w:ascii="Courier New" w:hAnsi="Courier New" w:hint="default"/>
      </w:rPr>
    </w:lvl>
    <w:lvl w:ilvl="5" w:tplc="C0424EBE">
      <w:start w:val="1"/>
      <w:numFmt w:val="bullet"/>
      <w:lvlText w:val=""/>
      <w:lvlJc w:val="left"/>
      <w:pPr>
        <w:ind w:left="4320" w:hanging="360"/>
      </w:pPr>
      <w:rPr>
        <w:rFonts w:ascii="Wingdings" w:hAnsi="Wingdings" w:hint="default"/>
      </w:rPr>
    </w:lvl>
    <w:lvl w:ilvl="6" w:tplc="2294DD7C">
      <w:start w:val="1"/>
      <w:numFmt w:val="bullet"/>
      <w:lvlText w:val=""/>
      <w:lvlJc w:val="left"/>
      <w:pPr>
        <w:ind w:left="5040" w:hanging="360"/>
      </w:pPr>
      <w:rPr>
        <w:rFonts w:ascii="Symbol" w:hAnsi="Symbol" w:hint="default"/>
      </w:rPr>
    </w:lvl>
    <w:lvl w:ilvl="7" w:tplc="75E66CDC">
      <w:start w:val="1"/>
      <w:numFmt w:val="bullet"/>
      <w:lvlText w:val="o"/>
      <w:lvlJc w:val="left"/>
      <w:pPr>
        <w:ind w:left="5760" w:hanging="360"/>
      </w:pPr>
      <w:rPr>
        <w:rFonts w:ascii="Courier New" w:hAnsi="Courier New" w:hint="default"/>
      </w:rPr>
    </w:lvl>
    <w:lvl w:ilvl="8" w:tplc="9EA0E724">
      <w:start w:val="1"/>
      <w:numFmt w:val="bullet"/>
      <w:lvlText w:val=""/>
      <w:lvlJc w:val="left"/>
      <w:pPr>
        <w:ind w:left="6480" w:hanging="360"/>
      </w:pPr>
      <w:rPr>
        <w:rFonts w:ascii="Wingdings" w:hAnsi="Wingdings" w:hint="default"/>
      </w:rPr>
    </w:lvl>
  </w:abstractNum>
  <w:abstractNum w:abstractNumId="149" w15:restartNumberingAfterBreak="0">
    <w:nsid w:val="701F33B2"/>
    <w:multiLevelType w:val="hybridMultilevel"/>
    <w:tmpl w:val="09FE9A98"/>
    <w:lvl w:ilvl="0" w:tplc="174C07E2">
      <w:start w:val="1"/>
      <w:numFmt w:val="bullet"/>
      <w:lvlText w:val=""/>
      <w:lvlJc w:val="left"/>
      <w:pPr>
        <w:ind w:left="720" w:hanging="360"/>
      </w:pPr>
      <w:rPr>
        <w:rFonts w:ascii="Wingdings" w:hAnsi="Wingdings" w:hint="default"/>
        <w:color w:val="auto"/>
        <w:sz w:val="24"/>
        <w:szCs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70EAC979"/>
    <w:multiLevelType w:val="hybridMultilevel"/>
    <w:tmpl w:val="4A1C9842"/>
    <w:lvl w:ilvl="0" w:tplc="A3C436F0">
      <w:start w:val="1"/>
      <w:numFmt w:val="bullet"/>
      <w:lvlText w:val=""/>
      <w:lvlJc w:val="left"/>
      <w:pPr>
        <w:ind w:left="720" w:hanging="360"/>
      </w:pPr>
      <w:rPr>
        <w:rFonts w:ascii="Wingdings" w:hAnsi="Wingdings" w:hint="default"/>
      </w:rPr>
    </w:lvl>
    <w:lvl w:ilvl="1" w:tplc="E4C27716">
      <w:start w:val="1"/>
      <w:numFmt w:val="bullet"/>
      <w:lvlText w:val="o"/>
      <w:lvlJc w:val="left"/>
      <w:pPr>
        <w:ind w:left="1440" w:hanging="360"/>
      </w:pPr>
      <w:rPr>
        <w:rFonts w:ascii="Courier New" w:hAnsi="Courier New" w:hint="default"/>
      </w:rPr>
    </w:lvl>
    <w:lvl w:ilvl="2" w:tplc="F35498E4">
      <w:start w:val="1"/>
      <w:numFmt w:val="bullet"/>
      <w:lvlText w:val=""/>
      <w:lvlJc w:val="left"/>
      <w:pPr>
        <w:ind w:left="2160" w:hanging="360"/>
      </w:pPr>
      <w:rPr>
        <w:rFonts w:ascii="Wingdings" w:hAnsi="Wingdings" w:hint="default"/>
      </w:rPr>
    </w:lvl>
    <w:lvl w:ilvl="3" w:tplc="F9389AEC">
      <w:start w:val="1"/>
      <w:numFmt w:val="bullet"/>
      <w:lvlText w:val=""/>
      <w:lvlJc w:val="left"/>
      <w:pPr>
        <w:ind w:left="2880" w:hanging="360"/>
      </w:pPr>
      <w:rPr>
        <w:rFonts w:ascii="Symbol" w:hAnsi="Symbol" w:hint="default"/>
      </w:rPr>
    </w:lvl>
    <w:lvl w:ilvl="4" w:tplc="FF446E7C">
      <w:start w:val="1"/>
      <w:numFmt w:val="bullet"/>
      <w:lvlText w:val="o"/>
      <w:lvlJc w:val="left"/>
      <w:pPr>
        <w:ind w:left="3600" w:hanging="360"/>
      </w:pPr>
      <w:rPr>
        <w:rFonts w:ascii="Courier New" w:hAnsi="Courier New" w:hint="default"/>
      </w:rPr>
    </w:lvl>
    <w:lvl w:ilvl="5" w:tplc="F70E86C6">
      <w:start w:val="1"/>
      <w:numFmt w:val="bullet"/>
      <w:lvlText w:val=""/>
      <w:lvlJc w:val="left"/>
      <w:pPr>
        <w:ind w:left="4320" w:hanging="360"/>
      </w:pPr>
      <w:rPr>
        <w:rFonts w:ascii="Wingdings" w:hAnsi="Wingdings" w:hint="default"/>
      </w:rPr>
    </w:lvl>
    <w:lvl w:ilvl="6" w:tplc="FEB03FE8">
      <w:start w:val="1"/>
      <w:numFmt w:val="bullet"/>
      <w:lvlText w:val=""/>
      <w:lvlJc w:val="left"/>
      <w:pPr>
        <w:ind w:left="5040" w:hanging="360"/>
      </w:pPr>
      <w:rPr>
        <w:rFonts w:ascii="Symbol" w:hAnsi="Symbol" w:hint="default"/>
      </w:rPr>
    </w:lvl>
    <w:lvl w:ilvl="7" w:tplc="2004B018">
      <w:start w:val="1"/>
      <w:numFmt w:val="bullet"/>
      <w:lvlText w:val="o"/>
      <w:lvlJc w:val="left"/>
      <w:pPr>
        <w:ind w:left="5760" w:hanging="360"/>
      </w:pPr>
      <w:rPr>
        <w:rFonts w:ascii="Courier New" w:hAnsi="Courier New" w:hint="default"/>
      </w:rPr>
    </w:lvl>
    <w:lvl w:ilvl="8" w:tplc="16CE512C">
      <w:start w:val="1"/>
      <w:numFmt w:val="bullet"/>
      <w:lvlText w:val=""/>
      <w:lvlJc w:val="left"/>
      <w:pPr>
        <w:ind w:left="6480" w:hanging="360"/>
      </w:pPr>
      <w:rPr>
        <w:rFonts w:ascii="Wingdings" w:hAnsi="Wingdings" w:hint="default"/>
      </w:rPr>
    </w:lvl>
  </w:abstractNum>
  <w:abstractNum w:abstractNumId="151" w15:restartNumberingAfterBreak="0">
    <w:nsid w:val="715F06DC"/>
    <w:multiLevelType w:val="hybridMultilevel"/>
    <w:tmpl w:val="F1F61B54"/>
    <w:lvl w:ilvl="0" w:tplc="08090009">
      <w:start w:val="1"/>
      <w:numFmt w:val="bullet"/>
      <w:lvlText w:val=""/>
      <w:lvlJc w:val="left"/>
      <w:pPr>
        <w:ind w:left="360" w:hanging="360"/>
      </w:pPr>
      <w:rPr>
        <w:rFonts w:ascii="Wingdings" w:hAnsi="Wingdings" w:hint="default"/>
        <w:sz w:val="24"/>
        <w:szCs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2" w15:restartNumberingAfterBreak="0">
    <w:nsid w:val="7179ABE3"/>
    <w:multiLevelType w:val="hybridMultilevel"/>
    <w:tmpl w:val="14184CBE"/>
    <w:lvl w:ilvl="0" w:tplc="77CC6922">
      <w:start w:val="1"/>
      <w:numFmt w:val="bullet"/>
      <w:lvlText w:val=""/>
      <w:lvlJc w:val="left"/>
      <w:pPr>
        <w:ind w:left="720" w:hanging="360"/>
      </w:pPr>
      <w:rPr>
        <w:rFonts w:ascii="Wingdings" w:hAnsi="Wingdings" w:hint="default"/>
      </w:rPr>
    </w:lvl>
    <w:lvl w:ilvl="1" w:tplc="BC9EACB2">
      <w:start w:val="1"/>
      <w:numFmt w:val="bullet"/>
      <w:lvlText w:val="o"/>
      <w:lvlJc w:val="left"/>
      <w:pPr>
        <w:ind w:left="1440" w:hanging="360"/>
      </w:pPr>
      <w:rPr>
        <w:rFonts w:ascii="Courier New" w:hAnsi="Courier New" w:hint="default"/>
      </w:rPr>
    </w:lvl>
    <w:lvl w:ilvl="2" w:tplc="CFF0E5EC">
      <w:start w:val="1"/>
      <w:numFmt w:val="bullet"/>
      <w:lvlText w:val=""/>
      <w:lvlJc w:val="left"/>
      <w:pPr>
        <w:ind w:left="2160" w:hanging="360"/>
      </w:pPr>
      <w:rPr>
        <w:rFonts w:ascii="Wingdings" w:hAnsi="Wingdings" w:hint="default"/>
      </w:rPr>
    </w:lvl>
    <w:lvl w:ilvl="3" w:tplc="21EE2036">
      <w:start w:val="1"/>
      <w:numFmt w:val="bullet"/>
      <w:lvlText w:val=""/>
      <w:lvlJc w:val="left"/>
      <w:pPr>
        <w:ind w:left="2880" w:hanging="360"/>
      </w:pPr>
      <w:rPr>
        <w:rFonts w:ascii="Symbol" w:hAnsi="Symbol" w:hint="default"/>
      </w:rPr>
    </w:lvl>
    <w:lvl w:ilvl="4" w:tplc="031EFF0A">
      <w:start w:val="1"/>
      <w:numFmt w:val="bullet"/>
      <w:lvlText w:val="o"/>
      <w:lvlJc w:val="left"/>
      <w:pPr>
        <w:ind w:left="3600" w:hanging="360"/>
      </w:pPr>
      <w:rPr>
        <w:rFonts w:ascii="Courier New" w:hAnsi="Courier New" w:hint="default"/>
      </w:rPr>
    </w:lvl>
    <w:lvl w:ilvl="5" w:tplc="D2967C92">
      <w:start w:val="1"/>
      <w:numFmt w:val="bullet"/>
      <w:lvlText w:val=""/>
      <w:lvlJc w:val="left"/>
      <w:pPr>
        <w:ind w:left="4320" w:hanging="360"/>
      </w:pPr>
      <w:rPr>
        <w:rFonts w:ascii="Wingdings" w:hAnsi="Wingdings" w:hint="default"/>
      </w:rPr>
    </w:lvl>
    <w:lvl w:ilvl="6" w:tplc="5D726E0C">
      <w:start w:val="1"/>
      <w:numFmt w:val="bullet"/>
      <w:lvlText w:val=""/>
      <w:lvlJc w:val="left"/>
      <w:pPr>
        <w:ind w:left="5040" w:hanging="360"/>
      </w:pPr>
      <w:rPr>
        <w:rFonts w:ascii="Symbol" w:hAnsi="Symbol" w:hint="default"/>
      </w:rPr>
    </w:lvl>
    <w:lvl w:ilvl="7" w:tplc="619C3AA8">
      <w:start w:val="1"/>
      <w:numFmt w:val="bullet"/>
      <w:lvlText w:val="o"/>
      <w:lvlJc w:val="left"/>
      <w:pPr>
        <w:ind w:left="5760" w:hanging="360"/>
      </w:pPr>
      <w:rPr>
        <w:rFonts w:ascii="Courier New" w:hAnsi="Courier New" w:hint="default"/>
      </w:rPr>
    </w:lvl>
    <w:lvl w:ilvl="8" w:tplc="AEDA8528">
      <w:start w:val="1"/>
      <w:numFmt w:val="bullet"/>
      <w:lvlText w:val=""/>
      <w:lvlJc w:val="left"/>
      <w:pPr>
        <w:ind w:left="6480" w:hanging="360"/>
      </w:pPr>
      <w:rPr>
        <w:rFonts w:ascii="Wingdings" w:hAnsi="Wingdings" w:hint="default"/>
      </w:rPr>
    </w:lvl>
  </w:abstractNum>
  <w:abstractNum w:abstractNumId="153" w15:restartNumberingAfterBreak="0">
    <w:nsid w:val="71FEF819"/>
    <w:multiLevelType w:val="hybridMultilevel"/>
    <w:tmpl w:val="FF1EB26E"/>
    <w:lvl w:ilvl="0" w:tplc="A0D0B51E">
      <w:start w:val="1"/>
      <w:numFmt w:val="bullet"/>
      <w:lvlText w:val=""/>
      <w:lvlJc w:val="left"/>
      <w:pPr>
        <w:ind w:left="720" w:hanging="360"/>
      </w:pPr>
      <w:rPr>
        <w:rFonts w:ascii="Wingdings" w:hAnsi="Wingdings" w:hint="default"/>
      </w:rPr>
    </w:lvl>
    <w:lvl w:ilvl="1" w:tplc="D1CAC9BE">
      <w:start w:val="1"/>
      <w:numFmt w:val="bullet"/>
      <w:lvlText w:val="o"/>
      <w:lvlJc w:val="left"/>
      <w:pPr>
        <w:ind w:left="1440" w:hanging="360"/>
      </w:pPr>
      <w:rPr>
        <w:rFonts w:ascii="Courier New" w:hAnsi="Courier New" w:hint="default"/>
      </w:rPr>
    </w:lvl>
    <w:lvl w:ilvl="2" w:tplc="FD7414BC">
      <w:start w:val="1"/>
      <w:numFmt w:val="bullet"/>
      <w:lvlText w:val=""/>
      <w:lvlJc w:val="left"/>
      <w:pPr>
        <w:ind w:left="2160" w:hanging="360"/>
      </w:pPr>
      <w:rPr>
        <w:rFonts w:ascii="Wingdings" w:hAnsi="Wingdings" w:hint="default"/>
      </w:rPr>
    </w:lvl>
    <w:lvl w:ilvl="3" w:tplc="AE4ACF56">
      <w:start w:val="1"/>
      <w:numFmt w:val="bullet"/>
      <w:lvlText w:val=""/>
      <w:lvlJc w:val="left"/>
      <w:pPr>
        <w:ind w:left="2880" w:hanging="360"/>
      </w:pPr>
      <w:rPr>
        <w:rFonts w:ascii="Symbol" w:hAnsi="Symbol" w:hint="default"/>
      </w:rPr>
    </w:lvl>
    <w:lvl w:ilvl="4" w:tplc="A3CA2EA4">
      <w:start w:val="1"/>
      <w:numFmt w:val="bullet"/>
      <w:lvlText w:val="o"/>
      <w:lvlJc w:val="left"/>
      <w:pPr>
        <w:ind w:left="3600" w:hanging="360"/>
      </w:pPr>
      <w:rPr>
        <w:rFonts w:ascii="Courier New" w:hAnsi="Courier New" w:hint="default"/>
      </w:rPr>
    </w:lvl>
    <w:lvl w:ilvl="5" w:tplc="CCB843DC">
      <w:start w:val="1"/>
      <w:numFmt w:val="bullet"/>
      <w:lvlText w:val=""/>
      <w:lvlJc w:val="left"/>
      <w:pPr>
        <w:ind w:left="4320" w:hanging="360"/>
      </w:pPr>
      <w:rPr>
        <w:rFonts w:ascii="Wingdings" w:hAnsi="Wingdings" w:hint="default"/>
      </w:rPr>
    </w:lvl>
    <w:lvl w:ilvl="6" w:tplc="A69C4D80">
      <w:start w:val="1"/>
      <w:numFmt w:val="bullet"/>
      <w:lvlText w:val=""/>
      <w:lvlJc w:val="left"/>
      <w:pPr>
        <w:ind w:left="5040" w:hanging="360"/>
      </w:pPr>
      <w:rPr>
        <w:rFonts w:ascii="Symbol" w:hAnsi="Symbol" w:hint="default"/>
      </w:rPr>
    </w:lvl>
    <w:lvl w:ilvl="7" w:tplc="A6B633C6">
      <w:start w:val="1"/>
      <w:numFmt w:val="bullet"/>
      <w:lvlText w:val="o"/>
      <w:lvlJc w:val="left"/>
      <w:pPr>
        <w:ind w:left="5760" w:hanging="360"/>
      </w:pPr>
      <w:rPr>
        <w:rFonts w:ascii="Courier New" w:hAnsi="Courier New" w:hint="default"/>
      </w:rPr>
    </w:lvl>
    <w:lvl w:ilvl="8" w:tplc="AC166256">
      <w:start w:val="1"/>
      <w:numFmt w:val="bullet"/>
      <w:lvlText w:val=""/>
      <w:lvlJc w:val="left"/>
      <w:pPr>
        <w:ind w:left="6480" w:hanging="360"/>
      </w:pPr>
      <w:rPr>
        <w:rFonts w:ascii="Wingdings" w:hAnsi="Wingdings" w:hint="default"/>
      </w:rPr>
    </w:lvl>
  </w:abstractNum>
  <w:abstractNum w:abstractNumId="154" w15:restartNumberingAfterBreak="0">
    <w:nsid w:val="72BF6AF6"/>
    <w:multiLevelType w:val="hybridMultilevel"/>
    <w:tmpl w:val="5B38D47A"/>
    <w:lvl w:ilvl="0" w:tplc="CB4E13FE">
      <w:start w:val="1"/>
      <w:numFmt w:val="bullet"/>
      <w:lvlText w:val=""/>
      <w:lvlJc w:val="left"/>
      <w:pPr>
        <w:ind w:left="720" w:hanging="360"/>
      </w:pPr>
      <w:rPr>
        <w:rFonts w:ascii="Wingdings" w:hAnsi="Wingdings" w:hint="default"/>
      </w:rPr>
    </w:lvl>
    <w:lvl w:ilvl="1" w:tplc="3BFEECEE">
      <w:start w:val="1"/>
      <w:numFmt w:val="bullet"/>
      <w:lvlText w:val="o"/>
      <w:lvlJc w:val="left"/>
      <w:pPr>
        <w:ind w:left="1440" w:hanging="360"/>
      </w:pPr>
      <w:rPr>
        <w:rFonts w:ascii="Courier New" w:hAnsi="Courier New" w:hint="default"/>
      </w:rPr>
    </w:lvl>
    <w:lvl w:ilvl="2" w:tplc="1B3419BC">
      <w:start w:val="1"/>
      <w:numFmt w:val="bullet"/>
      <w:lvlText w:val=""/>
      <w:lvlJc w:val="left"/>
      <w:pPr>
        <w:ind w:left="2160" w:hanging="360"/>
      </w:pPr>
      <w:rPr>
        <w:rFonts w:ascii="Wingdings" w:hAnsi="Wingdings" w:hint="default"/>
      </w:rPr>
    </w:lvl>
    <w:lvl w:ilvl="3" w:tplc="BFE2B586">
      <w:start w:val="1"/>
      <w:numFmt w:val="bullet"/>
      <w:lvlText w:val=""/>
      <w:lvlJc w:val="left"/>
      <w:pPr>
        <w:ind w:left="2880" w:hanging="360"/>
      </w:pPr>
      <w:rPr>
        <w:rFonts w:ascii="Symbol" w:hAnsi="Symbol" w:hint="default"/>
      </w:rPr>
    </w:lvl>
    <w:lvl w:ilvl="4" w:tplc="82CAFC22">
      <w:start w:val="1"/>
      <w:numFmt w:val="bullet"/>
      <w:lvlText w:val="o"/>
      <w:lvlJc w:val="left"/>
      <w:pPr>
        <w:ind w:left="3600" w:hanging="360"/>
      </w:pPr>
      <w:rPr>
        <w:rFonts w:ascii="Courier New" w:hAnsi="Courier New" w:hint="default"/>
      </w:rPr>
    </w:lvl>
    <w:lvl w:ilvl="5" w:tplc="6572610C">
      <w:start w:val="1"/>
      <w:numFmt w:val="bullet"/>
      <w:lvlText w:val=""/>
      <w:lvlJc w:val="left"/>
      <w:pPr>
        <w:ind w:left="4320" w:hanging="360"/>
      </w:pPr>
      <w:rPr>
        <w:rFonts w:ascii="Wingdings" w:hAnsi="Wingdings" w:hint="default"/>
      </w:rPr>
    </w:lvl>
    <w:lvl w:ilvl="6" w:tplc="7C646F1A">
      <w:start w:val="1"/>
      <w:numFmt w:val="bullet"/>
      <w:lvlText w:val=""/>
      <w:lvlJc w:val="left"/>
      <w:pPr>
        <w:ind w:left="5040" w:hanging="360"/>
      </w:pPr>
      <w:rPr>
        <w:rFonts w:ascii="Symbol" w:hAnsi="Symbol" w:hint="default"/>
      </w:rPr>
    </w:lvl>
    <w:lvl w:ilvl="7" w:tplc="9CFE34E6">
      <w:start w:val="1"/>
      <w:numFmt w:val="bullet"/>
      <w:lvlText w:val="o"/>
      <w:lvlJc w:val="left"/>
      <w:pPr>
        <w:ind w:left="5760" w:hanging="360"/>
      </w:pPr>
      <w:rPr>
        <w:rFonts w:ascii="Courier New" w:hAnsi="Courier New" w:hint="default"/>
      </w:rPr>
    </w:lvl>
    <w:lvl w:ilvl="8" w:tplc="DA78B9FA">
      <w:start w:val="1"/>
      <w:numFmt w:val="bullet"/>
      <w:lvlText w:val=""/>
      <w:lvlJc w:val="left"/>
      <w:pPr>
        <w:ind w:left="6480" w:hanging="360"/>
      </w:pPr>
      <w:rPr>
        <w:rFonts w:ascii="Wingdings" w:hAnsi="Wingdings" w:hint="default"/>
      </w:rPr>
    </w:lvl>
  </w:abstractNum>
  <w:abstractNum w:abstractNumId="155" w15:restartNumberingAfterBreak="0">
    <w:nsid w:val="735C5F19"/>
    <w:multiLevelType w:val="hybridMultilevel"/>
    <w:tmpl w:val="2F5C5194"/>
    <w:lvl w:ilvl="0" w:tplc="0824ACA2">
      <w:numFmt w:val="bullet"/>
      <w:lvlText w:val="-"/>
      <w:lvlJc w:val="left"/>
      <w:pPr>
        <w:ind w:left="720" w:hanging="360"/>
      </w:pPr>
      <w:rPr>
        <w:rFonts w:ascii="Calibri" w:eastAsia="Calibri" w:hAnsi="Calibri" w:cs="Times New Roman"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738C80B1"/>
    <w:multiLevelType w:val="hybridMultilevel"/>
    <w:tmpl w:val="373C6E4C"/>
    <w:lvl w:ilvl="0" w:tplc="E006F756">
      <w:start w:val="1"/>
      <w:numFmt w:val="bullet"/>
      <w:lvlText w:val=""/>
      <w:lvlJc w:val="left"/>
      <w:pPr>
        <w:ind w:left="720" w:hanging="360"/>
      </w:pPr>
      <w:rPr>
        <w:rFonts w:ascii="Wingdings" w:hAnsi="Wingdings" w:hint="default"/>
      </w:rPr>
    </w:lvl>
    <w:lvl w:ilvl="1" w:tplc="467A30F6">
      <w:start w:val="1"/>
      <w:numFmt w:val="bullet"/>
      <w:lvlText w:val="o"/>
      <w:lvlJc w:val="left"/>
      <w:pPr>
        <w:ind w:left="1440" w:hanging="360"/>
      </w:pPr>
      <w:rPr>
        <w:rFonts w:ascii="Courier New" w:hAnsi="Courier New" w:hint="default"/>
      </w:rPr>
    </w:lvl>
    <w:lvl w:ilvl="2" w:tplc="AA42558A">
      <w:start w:val="1"/>
      <w:numFmt w:val="bullet"/>
      <w:lvlText w:val=""/>
      <w:lvlJc w:val="left"/>
      <w:pPr>
        <w:ind w:left="2160" w:hanging="360"/>
      </w:pPr>
      <w:rPr>
        <w:rFonts w:ascii="Wingdings" w:hAnsi="Wingdings" w:hint="default"/>
      </w:rPr>
    </w:lvl>
    <w:lvl w:ilvl="3" w:tplc="0D40BB8E">
      <w:start w:val="1"/>
      <w:numFmt w:val="bullet"/>
      <w:lvlText w:val=""/>
      <w:lvlJc w:val="left"/>
      <w:pPr>
        <w:ind w:left="2880" w:hanging="360"/>
      </w:pPr>
      <w:rPr>
        <w:rFonts w:ascii="Symbol" w:hAnsi="Symbol" w:hint="default"/>
      </w:rPr>
    </w:lvl>
    <w:lvl w:ilvl="4" w:tplc="E4D43924">
      <w:start w:val="1"/>
      <w:numFmt w:val="bullet"/>
      <w:lvlText w:val="o"/>
      <w:lvlJc w:val="left"/>
      <w:pPr>
        <w:ind w:left="3600" w:hanging="360"/>
      </w:pPr>
      <w:rPr>
        <w:rFonts w:ascii="Courier New" w:hAnsi="Courier New" w:hint="default"/>
      </w:rPr>
    </w:lvl>
    <w:lvl w:ilvl="5" w:tplc="9CA6F512">
      <w:start w:val="1"/>
      <w:numFmt w:val="bullet"/>
      <w:lvlText w:val=""/>
      <w:lvlJc w:val="left"/>
      <w:pPr>
        <w:ind w:left="4320" w:hanging="360"/>
      </w:pPr>
      <w:rPr>
        <w:rFonts w:ascii="Wingdings" w:hAnsi="Wingdings" w:hint="default"/>
      </w:rPr>
    </w:lvl>
    <w:lvl w:ilvl="6" w:tplc="443C2AA8">
      <w:start w:val="1"/>
      <w:numFmt w:val="bullet"/>
      <w:lvlText w:val=""/>
      <w:lvlJc w:val="left"/>
      <w:pPr>
        <w:ind w:left="5040" w:hanging="360"/>
      </w:pPr>
      <w:rPr>
        <w:rFonts w:ascii="Symbol" w:hAnsi="Symbol" w:hint="default"/>
      </w:rPr>
    </w:lvl>
    <w:lvl w:ilvl="7" w:tplc="EF843584">
      <w:start w:val="1"/>
      <w:numFmt w:val="bullet"/>
      <w:lvlText w:val="o"/>
      <w:lvlJc w:val="left"/>
      <w:pPr>
        <w:ind w:left="5760" w:hanging="360"/>
      </w:pPr>
      <w:rPr>
        <w:rFonts w:ascii="Courier New" w:hAnsi="Courier New" w:hint="default"/>
      </w:rPr>
    </w:lvl>
    <w:lvl w:ilvl="8" w:tplc="7A9EA4B0">
      <w:start w:val="1"/>
      <w:numFmt w:val="bullet"/>
      <w:lvlText w:val=""/>
      <w:lvlJc w:val="left"/>
      <w:pPr>
        <w:ind w:left="6480" w:hanging="360"/>
      </w:pPr>
      <w:rPr>
        <w:rFonts w:ascii="Wingdings" w:hAnsi="Wingdings" w:hint="default"/>
      </w:rPr>
    </w:lvl>
  </w:abstractNum>
  <w:abstractNum w:abstractNumId="157" w15:restartNumberingAfterBreak="0">
    <w:nsid w:val="74552F19"/>
    <w:multiLevelType w:val="hybridMultilevel"/>
    <w:tmpl w:val="358A71BC"/>
    <w:lvl w:ilvl="0" w:tplc="FFFFFFFF">
      <w:numFmt w:val="bullet"/>
      <w:lvlText w:val="-"/>
      <w:lvlJc w:val="left"/>
      <w:pPr>
        <w:ind w:left="720" w:hanging="360"/>
      </w:pPr>
      <w:rPr>
        <w:rFonts w:ascii="Calibri" w:hAnsi="Calibr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8" w15:restartNumberingAfterBreak="0">
    <w:nsid w:val="75091FBE"/>
    <w:multiLevelType w:val="hybridMultilevel"/>
    <w:tmpl w:val="EA2ADFB6"/>
    <w:lvl w:ilvl="0" w:tplc="0824ACA2">
      <w:numFmt w:val="bullet"/>
      <w:lvlText w:val="-"/>
      <w:lvlJc w:val="left"/>
      <w:pPr>
        <w:ind w:left="720" w:hanging="360"/>
      </w:pPr>
      <w:rPr>
        <w:rFonts w:ascii="Calibri" w:eastAsia="Calibri" w:hAnsi="Calibri" w:cs="Times New Roman" w:hint="default"/>
        <w:sz w:val="22"/>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15:restartNumberingAfterBreak="0">
    <w:nsid w:val="75C1AC99"/>
    <w:multiLevelType w:val="hybridMultilevel"/>
    <w:tmpl w:val="BA26F66A"/>
    <w:lvl w:ilvl="0" w:tplc="05B8E34A">
      <w:start w:val="1"/>
      <w:numFmt w:val="bullet"/>
      <w:lvlText w:val=""/>
      <w:lvlJc w:val="left"/>
      <w:pPr>
        <w:ind w:left="720" w:hanging="360"/>
      </w:pPr>
      <w:rPr>
        <w:rFonts w:ascii="Wingdings" w:hAnsi="Wingdings" w:hint="default"/>
      </w:rPr>
    </w:lvl>
    <w:lvl w:ilvl="1" w:tplc="3B5477C4">
      <w:start w:val="1"/>
      <w:numFmt w:val="bullet"/>
      <w:lvlText w:val="o"/>
      <w:lvlJc w:val="left"/>
      <w:pPr>
        <w:ind w:left="1440" w:hanging="360"/>
      </w:pPr>
      <w:rPr>
        <w:rFonts w:ascii="Courier New" w:hAnsi="Courier New" w:hint="default"/>
      </w:rPr>
    </w:lvl>
    <w:lvl w:ilvl="2" w:tplc="2A185640">
      <w:start w:val="1"/>
      <w:numFmt w:val="bullet"/>
      <w:lvlText w:val=""/>
      <w:lvlJc w:val="left"/>
      <w:pPr>
        <w:ind w:left="2160" w:hanging="360"/>
      </w:pPr>
      <w:rPr>
        <w:rFonts w:ascii="Wingdings" w:hAnsi="Wingdings" w:hint="default"/>
      </w:rPr>
    </w:lvl>
    <w:lvl w:ilvl="3" w:tplc="36744756">
      <w:start w:val="1"/>
      <w:numFmt w:val="bullet"/>
      <w:lvlText w:val=""/>
      <w:lvlJc w:val="left"/>
      <w:pPr>
        <w:ind w:left="2880" w:hanging="360"/>
      </w:pPr>
      <w:rPr>
        <w:rFonts w:ascii="Symbol" w:hAnsi="Symbol" w:hint="default"/>
      </w:rPr>
    </w:lvl>
    <w:lvl w:ilvl="4" w:tplc="33E8AF0C">
      <w:start w:val="1"/>
      <w:numFmt w:val="bullet"/>
      <w:lvlText w:val="o"/>
      <w:lvlJc w:val="left"/>
      <w:pPr>
        <w:ind w:left="3600" w:hanging="360"/>
      </w:pPr>
      <w:rPr>
        <w:rFonts w:ascii="Courier New" w:hAnsi="Courier New" w:hint="default"/>
      </w:rPr>
    </w:lvl>
    <w:lvl w:ilvl="5" w:tplc="DC5C645E">
      <w:start w:val="1"/>
      <w:numFmt w:val="bullet"/>
      <w:lvlText w:val=""/>
      <w:lvlJc w:val="left"/>
      <w:pPr>
        <w:ind w:left="4320" w:hanging="360"/>
      </w:pPr>
      <w:rPr>
        <w:rFonts w:ascii="Wingdings" w:hAnsi="Wingdings" w:hint="default"/>
      </w:rPr>
    </w:lvl>
    <w:lvl w:ilvl="6" w:tplc="F58A6B66">
      <w:start w:val="1"/>
      <w:numFmt w:val="bullet"/>
      <w:lvlText w:val=""/>
      <w:lvlJc w:val="left"/>
      <w:pPr>
        <w:ind w:left="5040" w:hanging="360"/>
      </w:pPr>
      <w:rPr>
        <w:rFonts w:ascii="Symbol" w:hAnsi="Symbol" w:hint="default"/>
      </w:rPr>
    </w:lvl>
    <w:lvl w:ilvl="7" w:tplc="B6AC65B0">
      <w:start w:val="1"/>
      <w:numFmt w:val="bullet"/>
      <w:lvlText w:val="o"/>
      <w:lvlJc w:val="left"/>
      <w:pPr>
        <w:ind w:left="5760" w:hanging="360"/>
      </w:pPr>
      <w:rPr>
        <w:rFonts w:ascii="Courier New" w:hAnsi="Courier New" w:hint="default"/>
      </w:rPr>
    </w:lvl>
    <w:lvl w:ilvl="8" w:tplc="B22A6B6A">
      <w:start w:val="1"/>
      <w:numFmt w:val="bullet"/>
      <w:lvlText w:val=""/>
      <w:lvlJc w:val="left"/>
      <w:pPr>
        <w:ind w:left="6480" w:hanging="360"/>
      </w:pPr>
      <w:rPr>
        <w:rFonts w:ascii="Wingdings" w:hAnsi="Wingdings" w:hint="default"/>
      </w:rPr>
    </w:lvl>
  </w:abstractNum>
  <w:abstractNum w:abstractNumId="160" w15:restartNumberingAfterBreak="0">
    <w:nsid w:val="75F3DBE8"/>
    <w:multiLevelType w:val="hybridMultilevel"/>
    <w:tmpl w:val="3E8E4E18"/>
    <w:lvl w:ilvl="0" w:tplc="3C480264">
      <w:start w:val="1"/>
      <w:numFmt w:val="bullet"/>
      <w:lvlText w:val="-"/>
      <w:lvlJc w:val="left"/>
      <w:pPr>
        <w:ind w:left="720" w:hanging="360"/>
      </w:pPr>
      <w:rPr>
        <w:rFonts w:ascii="Aptos" w:hAnsi="Aptos" w:hint="default"/>
      </w:rPr>
    </w:lvl>
    <w:lvl w:ilvl="1" w:tplc="2E1C41DA">
      <w:start w:val="1"/>
      <w:numFmt w:val="bullet"/>
      <w:lvlText w:val="o"/>
      <w:lvlJc w:val="left"/>
      <w:pPr>
        <w:ind w:left="1440" w:hanging="360"/>
      </w:pPr>
      <w:rPr>
        <w:rFonts w:ascii="Courier New" w:hAnsi="Courier New" w:hint="default"/>
      </w:rPr>
    </w:lvl>
    <w:lvl w:ilvl="2" w:tplc="B76EAEB2">
      <w:start w:val="1"/>
      <w:numFmt w:val="bullet"/>
      <w:lvlText w:val=""/>
      <w:lvlJc w:val="left"/>
      <w:pPr>
        <w:ind w:left="2160" w:hanging="360"/>
      </w:pPr>
      <w:rPr>
        <w:rFonts w:ascii="Wingdings" w:hAnsi="Wingdings" w:hint="default"/>
      </w:rPr>
    </w:lvl>
    <w:lvl w:ilvl="3" w:tplc="6024BEA6">
      <w:start w:val="1"/>
      <w:numFmt w:val="bullet"/>
      <w:lvlText w:val=""/>
      <w:lvlJc w:val="left"/>
      <w:pPr>
        <w:ind w:left="2880" w:hanging="360"/>
      </w:pPr>
      <w:rPr>
        <w:rFonts w:ascii="Symbol" w:hAnsi="Symbol" w:hint="default"/>
      </w:rPr>
    </w:lvl>
    <w:lvl w:ilvl="4" w:tplc="9188BA10">
      <w:start w:val="1"/>
      <w:numFmt w:val="bullet"/>
      <w:lvlText w:val="o"/>
      <w:lvlJc w:val="left"/>
      <w:pPr>
        <w:ind w:left="3600" w:hanging="360"/>
      </w:pPr>
      <w:rPr>
        <w:rFonts w:ascii="Courier New" w:hAnsi="Courier New" w:hint="default"/>
      </w:rPr>
    </w:lvl>
    <w:lvl w:ilvl="5" w:tplc="B1FA73EE">
      <w:start w:val="1"/>
      <w:numFmt w:val="bullet"/>
      <w:lvlText w:val=""/>
      <w:lvlJc w:val="left"/>
      <w:pPr>
        <w:ind w:left="4320" w:hanging="360"/>
      </w:pPr>
      <w:rPr>
        <w:rFonts w:ascii="Wingdings" w:hAnsi="Wingdings" w:hint="default"/>
      </w:rPr>
    </w:lvl>
    <w:lvl w:ilvl="6" w:tplc="08DE7A26">
      <w:start w:val="1"/>
      <w:numFmt w:val="bullet"/>
      <w:lvlText w:val=""/>
      <w:lvlJc w:val="left"/>
      <w:pPr>
        <w:ind w:left="5040" w:hanging="360"/>
      </w:pPr>
      <w:rPr>
        <w:rFonts w:ascii="Symbol" w:hAnsi="Symbol" w:hint="default"/>
      </w:rPr>
    </w:lvl>
    <w:lvl w:ilvl="7" w:tplc="952E71CA">
      <w:start w:val="1"/>
      <w:numFmt w:val="bullet"/>
      <w:lvlText w:val="o"/>
      <w:lvlJc w:val="left"/>
      <w:pPr>
        <w:ind w:left="5760" w:hanging="360"/>
      </w:pPr>
      <w:rPr>
        <w:rFonts w:ascii="Courier New" w:hAnsi="Courier New" w:hint="default"/>
      </w:rPr>
    </w:lvl>
    <w:lvl w:ilvl="8" w:tplc="BFBC4936">
      <w:start w:val="1"/>
      <w:numFmt w:val="bullet"/>
      <w:lvlText w:val=""/>
      <w:lvlJc w:val="left"/>
      <w:pPr>
        <w:ind w:left="6480" w:hanging="360"/>
      </w:pPr>
      <w:rPr>
        <w:rFonts w:ascii="Wingdings" w:hAnsi="Wingdings" w:hint="default"/>
      </w:rPr>
    </w:lvl>
  </w:abstractNum>
  <w:abstractNum w:abstractNumId="161" w15:restartNumberingAfterBreak="0">
    <w:nsid w:val="77B5A266"/>
    <w:multiLevelType w:val="hybridMultilevel"/>
    <w:tmpl w:val="FB58F3DA"/>
    <w:lvl w:ilvl="0" w:tplc="81CA8494">
      <w:start w:val="1"/>
      <w:numFmt w:val="bullet"/>
      <w:lvlText w:val=""/>
      <w:lvlJc w:val="left"/>
      <w:pPr>
        <w:ind w:left="720" w:hanging="360"/>
      </w:pPr>
      <w:rPr>
        <w:rFonts w:ascii="Wingdings" w:hAnsi="Wingdings" w:hint="default"/>
      </w:rPr>
    </w:lvl>
    <w:lvl w:ilvl="1" w:tplc="8580F468">
      <w:start w:val="1"/>
      <w:numFmt w:val="bullet"/>
      <w:lvlText w:val="o"/>
      <w:lvlJc w:val="left"/>
      <w:pPr>
        <w:ind w:left="1440" w:hanging="360"/>
      </w:pPr>
      <w:rPr>
        <w:rFonts w:ascii="Courier New" w:hAnsi="Courier New" w:hint="default"/>
      </w:rPr>
    </w:lvl>
    <w:lvl w:ilvl="2" w:tplc="BF62991A">
      <w:start w:val="1"/>
      <w:numFmt w:val="bullet"/>
      <w:lvlText w:val=""/>
      <w:lvlJc w:val="left"/>
      <w:pPr>
        <w:ind w:left="2160" w:hanging="360"/>
      </w:pPr>
      <w:rPr>
        <w:rFonts w:ascii="Wingdings" w:hAnsi="Wingdings" w:hint="default"/>
      </w:rPr>
    </w:lvl>
    <w:lvl w:ilvl="3" w:tplc="0CB83D9E">
      <w:start w:val="1"/>
      <w:numFmt w:val="bullet"/>
      <w:lvlText w:val=""/>
      <w:lvlJc w:val="left"/>
      <w:pPr>
        <w:ind w:left="2880" w:hanging="360"/>
      </w:pPr>
      <w:rPr>
        <w:rFonts w:ascii="Symbol" w:hAnsi="Symbol" w:hint="default"/>
      </w:rPr>
    </w:lvl>
    <w:lvl w:ilvl="4" w:tplc="2A6CF3C6">
      <w:start w:val="1"/>
      <w:numFmt w:val="bullet"/>
      <w:lvlText w:val="o"/>
      <w:lvlJc w:val="left"/>
      <w:pPr>
        <w:ind w:left="3600" w:hanging="360"/>
      </w:pPr>
      <w:rPr>
        <w:rFonts w:ascii="Courier New" w:hAnsi="Courier New" w:hint="default"/>
      </w:rPr>
    </w:lvl>
    <w:lvl w:ilvl="5" w:tplc="ABEC01DE">
      <w:start w:val="1"/>
      <w:numFmt w:val="bullet"/>
      <w:lvlText w:val=""/>
      <w:lvlJc w:val="left"/>
      <w:pPr>
        <w:ind w:left="4320" w:hanging="360"/>
      </w:pPr>
      <w:rPr>
        <w:rFonts w:ascii="Wingdings" w:hAnsi="Wingdings" w:hint="default"/>
      </w:rPr>
    </w:lvl>
    <w:lvl w:ilvl="6" w:tplc="0878346A">
      <w:start w:val="1"/>
      <w:numFmt w:val="bullet"/>
      <w:lvlText w:val=""/>
      <w:lvlJc w:val="left"/>
      <w:pPr>
        <w:ind w:left="5040" w:hanging="360"/>
      </w:pPr>
      <w:rPr>
        <w:rFonts w:ascii="Symbol" w:hAnsi="Symbol" w:hint="default"/>
      </w:rPr>
    </w:lvl>
    <w:lvl w:ilvl="7" w:tplc="15EC7C82">
      <w:start w:val="1"/>
      <w:numFmt w:val="bullet"/>
      <w:lvlText w:val="o"/>
      <w:lvlJc w:val="left"/>
      <w:pPr>
        <w:ind w:left="5760" w:hanging="360"/>
      </w:pPr>
      <w:rPr>
        <w:rFonts w:ascii="Courier New" w:hAnsi="Courier New" w:hint="default"/>
      </w:rPr>
    </w:lvl>
    <w:lvl w:ilvl="8" w:tplc="1FCC1690">
      <w:start w:val="1"/>
      <w:numFmt w:val="bullet"/>
      <w:lvlText w:val=""/>
      <w:lvlJc w:val="left"/>
      <w:pPr>
        <w:ind w:left="6480" w:hanging="360"/>
      </w:pPr>
      <w:rPr>
        <w:rFonts w:ascii="Wingdings" w:hAnsi="Wingdings" w:hint="default"/>
      </w:rPr>
    </w:lvl>
  </w:abstractNum>
  <w:abstractNum w:abstractNumId="162" w15:restartNumberingAfterBreak="0">
    <w:nsid w:val="78356E8D"/>
    <w:multiLevelType w:val="hybridMultilevel"/>
    <w:tmpl w:val="3094E6B0"/>
    <w:lvl w:ilvl="0" w:tplc="9A80AED6">
      <w:start w:val="1"/>
      <w:numFmt w:val="bullet"/>
      <w:lvlText w:val=""/>
      <w:lvlJc w:val="left"/>
      <w:pPr>
        <w:ind w:left="720" w:hanging="360"/>
      </w:pPr>
      <w:rPr>
        <w:rFonts w:ascii="Wingdings" w:hAnsi="Wingdings" w:hint="default"/>
      </w:rPr>
    </w:lvl>
    <w:lvl w:ilvl="1" w:tplc="F9721BE6">
      <w:start w:val="1"/>
      <w:numFmt w:val="bullet"/>
      <w:lvlText w:val="o"/>
      <w:lvlJc w:val="left"/>
      <w:pPr>
        <w:ind w:left="1440" w:hanging="360"/>
      </w:pPr>
      <w:rPr>
        <w:rFonts w:ascii="Courier New" w:hAnsi="Courier New" w:hint="default"/>
      </w:rPr>
    </w:lvl>
    <w:lvl w:ilvl="2" w:tplc="C6509362">
      <w:start w:val="1"/>
      <w:numFmt w:val="bullet"/>
      <w:lvlText w:val=""/>
      <w:lvlJc w:val="left"/>
      <w:pPr>
        <w:ind w:left="2160" w:hanging="360"/>
      </w:pPr>
      <w:rPr>
        <w:rFonts w:ascii="Wingdings" w:hAnsi="Wingdings" w:hint="default"/>
      </w:rPr>
    </w:lvl>
    <w:lvl w:ilvl="3" w:tplc="B500378C">
      <w:start w:val="1"/>
      <w:numFmt w:val="bullet"/>
      <w:lvlText w:val=""/>
      <w:lvlJc w:val="left"/>
      <w:pPr>
        <w:ind w:left="2880" w:hanging="360"/>
      </w:pPr>
      <w:rPr>
        <w:rFonts w:ascii="Symbol" w:hAnsi="Symbol" w:hint="default"/>
      </w:rPr>
    </w:lvl>
    <w:lvl w:ilvl="4" w:tplc="6F22DA52">
      <w:start w:val="1"/>
      <w:numFmt w:val="bullet"/>
      <w:lvlText w:val="o"/>
      <w:lvlJc w:val="left"/>
      <w:pPr>
        <w:ind w:left="3600" w:hanging="360"/>
      </w:pPr>
      <w:rPr>
        <w:rFonts w:ascii="Courier New" w:hAnsi="Courier New" w:hint="default"/>
      </w:rPr>
    </w:lvl>
    <w:lvl w:ilvl="5" w:tplc="364AFD5C">
      <w:start w:val="1"/>
      <w:numFmt w:val="bullet"/>
      <w:lvlText w:val=""/>
      <w:lvlJc w:val="left"/>
      <w:pPr>
        <w:ind w:left="4320" w:hanging="360"/>
      </w:pPr>
      <w:rPr>
        <w:rFonts w:ascii="Wingdings" w:hAnsi="Wingdings" w:hint="default"/>
      </w:rPr>
    </w:lvl>
    <w:lvl w:ilvl="6" w:tplc="35C8C2E6">
      <w:start w:val="1"/>
      <w:numFmt w:val="bullet"/>
      <w:lvlText w:val=""/>
      <w:lvlJc w:val="left"/>
      <w:pPr>
        <w:ind w:left="5040" w:hanging="360"/>
      </w:pPr>
      <w:rPr>
        <w:rFonts w:ascii="Symbol" w:hAnsi="Symbol" w:hint="default"/>
      </w:rPr>
    </w:lvl>
    <w:lvl w:ilvl="7" w:tplc="ADE48A8E">
      <w:start w:val="1"/>
      <w:numFmt w:val="bullet"/>
      <w:lvlText w:val="o"/>
      <w:lvlJc w:val="left"/>
      <w:pPr>
        <w:ind w:left="5760" w:hanging="360"/>
      </w:pPr>
      <w:rPr>
        <w:rFonts w:ascii="Courier New" w:hAnsi="Courier New" w:hint="default"/>
      </w:rPr>
    </w:lvl>
    <w:lvl w:ilvl="8" w:tplc="E2A09D7C">
      <w:start w:val="1"/>
      <w:numFmt w:val="bullet"/>
      <w:lvlText w:val=""/>
      <w:lvlJc w:val="left"/>
      <w:pPr>
        <w:ind w:left="6480" w:hanging="360"/>
      </w:pPr>
      <w:rPr>
        <w:rFonts w:ascii="Wingdings" w:hAnsi="Wingdings" w:hint="default"/>
      </w:rPr>
    </w:lvl>
  </w:abstractNum>
  <w:abstractNum w:abstractNumId="163" w15:restartNumberingAfterBreak="0">
    <w:nsid w:val="78B72A2E"/>
    <w:multiLevelType w:val="hybridMultilevel"/>
    <w:tmpl w:val="460EFB90"/>
    <w:lvl w:ilvl="0" w:tplc="90381A4C">
      <w:start w:val="1"/>
      <w:numFmt w:val="bullet"/>
      <w:lvlText w:val=""/>
      <w:lvlJc w:val="left"/>
      <w:pPr>
        <w:ind w:left="720" w:hanging="360"/>
      </w:pPr>
      <w:rPr>
        <w:rFonts w:ascii="Wingdings" w:hAnsi="Wingdings" w:hint="default"/>
      </w:rPr>
    </w:lvl>
    <w:lvl w:ilvl="1" w:tplc="5A40AF46">
      <w:start w:val="1"/>
      <w:numFmt w:val="bullet"/>
      <w:lvlText w:val="o"/>
      <w:lvlJc w:val="left"/>
      <w:pPr>
        <w:ind w:left="1440" w:hanging="360"/>
      </w:pPr>
      <w:rPr>
        <w:rFonts w:ascii="Courier New" w:hAnsi="Courier New" w:hint="default"/>
      </w:rPr>
    </w:lvl>
    <w:lvl w:ilvl="2" w:tplc="A4CCCE48">
      <w:start w:val="1"/>
      <w:numFmt w:val="bullet"/>
      <w:lvlText w:val=""/>
      <w:lvlJc w:val="left"/>
      <w:pPr>
        <w:ind w:left="2160" w:hanging="360"/>
      </w:pPr>
      <w:rPr>
        <w:rFonts w:ascii="Wingdings" w:hAnsi="Wingdings" w:hint="default"/>
      </w:rPr>
    </w:lvl>
    <w:lvl w:ilvl="3" w:tplc="27C04EE6">
      <w:start w:val="1"/>
      <w:numFmt w:val="bullet"/>
      <w:lvlText w:val=""/>
      <w:lvlJc w:val="left"/>
      <w:pPr>
        <w:ind w:left="2880" w:hanging="360"/>
      </w:pPr>
      <w:rPr>
        <w:rFonts w:ascii="Symbol" w:hAnsi="Symbol" w:hint="default"/>
      </w:rPr>
    </w:lvl>
    <w:lvl w:ilvl="4" w:tplc="2876C00A">
      <w:start w:val="1"/>
      <w:numFmt w:val="bullet"/>
      <w:lvlText w:val="o"/>
      <w:lvlJc w:val="left"/>
      <w:pPr>
        <w:ind w:left="3600" w:hanging="360"/>
      </w:pPr>
      <w:rPr>
        <w:rFonts w:ascii="Courier New" w:hAnsi="Courier New" w:hint="default"/>
      </w:rPr>
    </w:lvl>
    <w:lvl w:ilvl="5" w:tplc="BF022F30">
      <w:start w:val="1"/>
      <w:numFmt w:val="bullet"/>
      <w:lvlText w:val=""/>
      <w:lvlJc w:val="left"/>
      <w:pPr>
        <w:ind w:left="4320" w:hanging="360"/>
      </w:pPr>
      <w:rPr>
        <w:rFonts w:ascii="Wingdings" w:hAnsi="Wingdings" w:hint="default"/>
      </w:rPr>
    </w:lvl>
    <w:lvl w:ilvl="6" w:tplc="C5862EA2">
      <w:start w:val="1"/>
      <w:numFmt w:val="bullet"/>
      <w:lvlText w:val=""/>
      <w:lvlJc w:val="left"/>
      <w:pPr>
        <w:ind w:left="5040" w:hanging="360"/>
      </w:pPr>
      <w:rPr>
        <w:rFonts w:ascii="Symbol" w:hAnsi="Symbol" w:hint="default"/>
      </w:rPr>
    </w:lvl>
    <w:lvl w:ilvl="7" w:tplc="5AEC6EC0">
      <w:start w:val="1"/>
      <w:numFmt w:val="bullet"/>
      <w:lvlText w:val="o"/>
      <w:lvlJc w:val="left"/>
      <w:pPr>
        <w:ind w:left="5760" w:hanging="360"/>
      </w:pPr>
      <w:rPr>
        <w:rFonts w:ascii="Courier New" w:hAnsi="Courier New" w:hint="default"/>
      </w:rPr>
    </w:lvl>
    <w:lvl w:ilvl="8" w:tplc="4830ACEE">
      <w:start w:val="1"/>
      <w:numFmt w:val="bullet"/>
      <w:lvlText w:val=""/>
      <w:lvlJc w:val="left"/>
      <w:pPr>
        <w:ind w:left="6480" w:hanging="360"/>
      </w:pPr>
      <w:rPr>
        <w:rFonts w:ascii="Wingdings" w:hAnsi="Wingdings" w:hint="default"/>
      </w:rPr>
    </w:lvl>
  </w:abstractNum>
  <w:abstractNum w:abstractNumId="164" w15:restartNumberingAfterBreak="0">
    <w:nsid w:val="78C3A713"/>
    <w:multiLevelType w:val="hybridMultilevel"/>
    <w:tmpl w:val="2F0E9F6E"/>
    <w:lvl w:ilvl="0" w:tplc="BA8067A4">
      <w:start w:val="1"/>
      <w:numFmt w:val="bullet"/>
      <w:lvlText w:val="-"/>
      <w:lvlJc w:val="left"/>
      <w:pPr>
        <w:ind w:left="720" w:hanging="360"/>
      </w:pPr>
      <w:rPr>
        <w:rFonts w:ascii="Aptos" w:hAnsi="Aptos" w:hint="default"/>
      </w:rPr>
    </w:lvl>
    <w:lvl w:ilvl="1" w:tplc="5EC4E0E0">
      <w:start w:val="1"/>
      <w:numFmt w:val="bullet"/>
      <w:lvlText w:val="o"/>
      <w:lvlJc w:val="left"/>
      <w:pPr>
        <w:ind w:left="1440" w:hanging="360"/>
      </w:pPr>
      <w:rPr>
        <w:rFonts w:ascii="Courier New" w:hAnsi="Courier New" w:hint="default"/>
      </w:rPr>
    </w:lvl>
    <w:lvl w:ilvl="2" w:tplc="AA56437E">
      <w:start w:val="1"/>
      <w:numFmt w:val="bullet"/>
      <w:lvlText w:val=""/>
      <w:lvlJc w:val="left"/>
      <w:pPr>
        <w:ind w:left="2160" w:hanging="360"/>
      </w:pPr>
      <w:rPr>
        <w:rFonts w:ascii="Wingdings" w:hAnsi="Wingdings" w:hint="default"/>
      </w:rPr>
    </w:lvl>
    <w:lvl w:ilvl="3" w:tplc="933CEB8C">
      <w:start w:val="1"/>
      <w:numFmt w:val="bullet"/>
      <w:lvlText w:val=""/>
      <w:lvlJc w:val="left"/>
      <w:pPr>
        <w:ind w:left="2880" w:hanging="360"/>
      </w:pPr>
      <w:rPr>
        <w:rFonts w:ascii="Symbol" w:hAnsi="Symbol" w:hint="default"/>
      </w:rPr>
    </w:lvl>
    <w:lvl w:ilvl="4" w:tplc="E78457CC">
      <w:start w:val="1"/>
      <w:numFmt w:val="bullet"/>
      <w:lvlText w:val="o"/>
      <w:lvlJc w:val="left"/>
      <w:pPr>
        <w:ind w:left="3600" w:hanging="360"/>
      </w:pPr>
      <w:rPr>
        <w:rFonts w:ascii="Courier New" w:hAnsi="Courier New" w:hint="default"/>
      </w:rPr>
    </w:lvl>
    <w:lvl w:ilvl="5" w:tplc="9E0E195C">
      <w:start w:val="1"/>
      <w:numFmt w:val="bullet"/>
      <w:lvlText w:val=""/>
      <w:lvlJc w:val="left"/>
      <w:pPr>
        <w:ind w:left="4320" w:hanging="360"/>
      </w:pPr>
      <w:rPr>
        <w:rFonts w:ascii="Wingdings" w:hAnsi="Wingdings" w:hint="default"/>
      </w:rPr>
    </w:lvl>
    <w:lvl w:ilvl="6" w:tplc="475C0E36">
      <w:start w:val="1"/>
      <w:numFmt w:val="bullet"/>
      <w:lvlText w:val=""/>
      <w:lvlJc w:val="left"/>
      <w:pPr>
        <w:ind w:left="5040" w:hanging="360"/>
      </w:pPr>
      <w:rPr>
        <w:rFonts w:ascii="Symbol" w:hAnsi="Symbol" w:hint="default"/>
      </w:rPr>
    </w:lvl>
    <w:lvl w:ilvl="7" w:tplc="79DC6D28">
      <w:start w:val="1"/>
      <w:numFmt w:val="bullet"/>
      <w:lvlText w:val="o"/>
      <w:lvlJc w:val="left"/>
      <w:pPr>
        <w:ind w:left="5760" w:hanging="360"/>
      </w:pPr>
      <w:rPr>
        <w:rFonts w:ascii="Courier New" w:hAnsi="Courier New" w:hint="default"/>
      </w:rPr>
    </w:lvl>
    <w:lvl w:ilvl="8" w:tplc="F206757C">
      <w:start w:val="1"/>
      <w:numFmt w:val="bullet"/>
      <w:lvlText w:val=""/>
      <w:lvlJc w:val="left"/>
      <w:pPr>
        <w:ind w:left="6480" w:hanging="360"/>
      </w:pPr>
      <w:rPr>
        <w:rFonts w:ascii="Wingdings" w:hAnsi="Wingdings" w:hint="default"/>
      </w:rPr>
    </w:lvl>
  </w:abstractNum>
  <w:abstractNum w:abstractNumId="165" w15:restartNumberingAfterBreak="0">
    <w:nsid w:val="78CAB442"/>
    <w:multiLevelType w:val="hybridMultilevel"/>
    <w:tmpl w:val="E7D2F0AA"/>
    <w:lvl w:ilvl="0" w:tplc="4F84DB74">
      <w:start w:val="1"/>
      <w:numFmt w:val="bullet"/>
      <w:lvlText w:val=""/>
      <w:lvlJc w:val="left"/>
      <w:pPr>
        <w:ind w:left="720" w:hanging="360"/>
      </w:pPr>
      <w:rPr>
        <w:rFonts w:ascii="Symbol" w:hAnsi="Symbol" w:hint="default"/>
      </w:rPr>
    </w:lvl>
    <w:lvl w:ilvl="1" w:tplc="991A1630">
      <w:start w:val="1"/>
      <w:numFmt w:val="bullet"/>
      <w:lvlText w:val="o"/>
      <w:lvlJc w:val="left"/>
      <w:pPr>
        <w:ind w:left="1440" w:hanging="360"/>
      </w:pPr>
      <w:rPr>
        <w:rFonts w:ascii="Courier New" w:hAnsi="Courier New" w:hint="default"/>
      </w:rPr>
    </w:lvl>
    <w:lvl w:ilvl="2" w:tplc="8F64965E">
      <w:start w:val="1"/>
      <w:numFmt w:val="bullet"/>
      <w:lvlText w:val=""/>
      <w:lvlJc w:val="left"/>
      <w:pPr>
        <w:ind w:left="2160" w:hanging="360"/>
      </w:pPr>
      <w:rPr>
        <w:rFonts w:ascii="Wingdings" w:hAnsi="Wingdings" w:hint="default"/>
      </w:rPr>
    </w:lvl>
    <w:lvl w:ilvl="3" w:tplc="406A8F90">
      <w:start w:val="1"/>
      <w:numFmt w:val="bullet"/>
      <w:lvlText w:val=""/>
      <w:lvlJc w:val="left"/>
      <w:pPr>
        <w:ind w:left="2880" w:hanging="360"/>
      </w:pPr>
      <w:rPr>
        <w:rFonts w:ascii="Symbol" w:hAnsi="Symbol" w:hint="default"/>
      </w:rPr>
    </w:lvl>
    <w:lvl w:ilvl="4" w:tplc="0FB037EA">
      <w:start w:val="1"/>
      <w:numFmt w:val="bullet"/>
      <w:lvlText w:val="o"/>
      <w:lvlJc w:val="left"/>
      <w:pPr>
        <w:ind w:left="3600" w:hanging="360"/>
      </w:pPr>
      <w:rPr>
        <w:rFonts w:ascii="Courier New" w:hAnsi="Courier New" w:hint="default"/>
      </w:rPr>
    </w:lvl>
    <w:lvl w:ilvl="5" w:tplc="5380B1EE">
      <w:start w:val="1"/>
      <w:numFmt w:val="bullet"/>
      <w:lvlText w:val=""/>
      <w:lvlJc w:val="left"/>
      <w:pPr>
        <w:ind w:left="4320" w:hanging="360"/>
      </w:pPr>
      <w:rPr>
        <w:rFonts w:ascii="Wingdings" w:hAnsi="Wingdings" w:hint="default"/>
      </w:rPr>
    </w:lvl>
    <w:lvl w:ilvl="6" w:tplc="A53C8002">
      <w:start w:val="1"/>
      <w:numFmt w:val="bullet"/>
      <w:lvlText w:val=""/>
      <w:lvlJc w:val="left"/>
      <w:pPr>
        <w:ind w:left="5040" w:hanging="360"/>
      </w:pPr>
      <w:rPr>
        <w:rFonts w:ascii="Symbol" w:hAnsi="Symbol" w:hint="default"/>
      </w:rPr>
    </w:lvl>
    <w:lvl w:ilvl="7" w:tplc="6D9C9B6E">
      <w:start w:val="1"/>
      <w:numFmt w:val="bullet"/>
      <w:lvlText w:val="o"/>
      <w:lvlJc w:val="left"/>
      <w:pPr>
        <w:ind w:left="5760" w:hanging="360"/>
      </w:pPr>
      <w:rPr>
        <w:rFonts w:ascii="Courier New" w:hAnsi="Courier New" w:hint="default"/>
      </w:rPr>
    </w:lvl>
    <w:lvl w:ilvl="8" w:tplc="33DAA234">
      <w:start w:val="1"/>
      <w:numFmt w:val="bullet"/>
      <w:lvlText w:val=""/>
      <w:lvlJc w:val="left"/>
      <w:pPr>
        <w:ind w:left="6480" w:hanging="360"/>
      </w:pPr>
      <w:rPr>
        <w:rFonts w:ascii="Wingdings" w:hAnsi="Wingdings" w:hint="default"/>
      </w:rPr>
    </w:lvl>
  </w:abstractNum>
  <w:abstractNum w:abstractNumId="166" w15:restartNumberingAfterBreak="0">
    <w:nsid w:val="78E435FC"/>
    <w:multiLevelType w:val="hybridMultilevel"/>
    <w:tmpl w:val="855224B6"/>
    <w:lvl w:ilvl="0" w:tplc="C6961FF0">
      <w:start w:val="1"/>
      <w:numFmt w:val="bullet"/>
      <w:lvlText w:val=""/>
      <w:lvlJc w:val="left"/>
      <w:pPr>
        <w:ind w:left="720" w:hanging="360"/>
      </w:pPr>
      <w:rPr>
        <w:rFonts w:ascii="Symbol" w:hAnsi="Symbol" w:hint="default"/>
      </w:rPr>
    </w:lvl>
    <w:lvl w:ilvl="1" w:tplc="A05EC884">
      <w:start w:val="1"/>
      <w:numFmt w:val="bullet"/>
      <w:lvlText w:val="o"/>
      <w:lvlJc w:val="left"/>
      <w:pPr>
        <w:ind w:left="1440" w:hanging="360"/>
      </w:pPr>
      <w:rPr>
        <w:rFonts w:ascii="Courier New" w:hAnsi="Courier New" w:hint="default"/>
      </w:rPr>
    </w:lvl>
    <w:lvl w:ilvl="2" w:tplc="23A4BCBE">
      <w:start w:val="1"/>
      <w:numFmt w:val="bullet"/>
      <w:lvlText w:val=""/>
      <w:lvlJc w:val="left"/>
      <w:pPr>
        <w:ind w:left="2160" w:hanging="360"/>
      </w:pPr>
      <w:rPr>
        <w:rFonts w:ascii="Wingdings" w:hAnsi="Wingdings" w:hint="default"/>
      </w:rPr>
    </w:lvl>
    <w:lvl w:ilvl="3" w:tplc="6F1C1F22">
      <w:start w:val="1"/>
      <w:numFmt w:val="bullet"/>
      <w:lvlText w:val=""/>
      <w:lvlJc w:val="left"/>
      <w:pPr>
        <w:ind w:left="2880" w:hanging="360"/>
      </w:pPr>
      <w:rPr>
        <w:rFonts w:ascii="Symbol" w:hAnsi="Symbol" w:hint="default"/>
      </w:rPr>
    </w:lvl>
    <w:lvl w:ilvl="4" w:tplc="C0A05A0E">
      <w:start w:val="1"/>
      <w:numFmt w:val="bullet"/>
      <w:lvlText w:val="o"/>
      <w:lvlJc w:val="left"/>
      <w:pPr>
        <w:ind w:left="3600" w:hanging="360"/>
      </w:pPr>
      <w:rPr>
        <w:rFonts w:ascii="Courier New" w:hAnsi="Courier New" w:hint="default"/>
      </w:rPr>
    </w:lvl>
    <w:lvl w:ilvl="5" w:tplc="3E5CDE10">
      <w:start w:val="1"/>
      <w:numFmt w:val="bullet"/>
      <w:lvlText w:val=""/>
      <w:lvlJc w:val="left"/>
      <w:pPr>
        <w:ind w:left="4320" w:hanging="360"/>
      </w:pPr>
      <w:rPr>
        <w:rFonts w:ascii="Wingdings" w:hAnsi="Wingdings" w:hint="default"/>
      </w:rPr>
    </w:lvl>
    <w:lvl w:ilvl="6" w:tplc="8B00160E">
      <w:start w:val="1"/>
      <w:numFmt w:val="bullet"/>
      <w:lvlText w:val=""/>
      <w:lvlJc w:val="left"/>
      <w:pPr>
        <w:ind w:left="5040" w:hanging="360"/>
      </w:pPr>
      <w:rPr>
        <w:rFonts w:ascii="Symbol" w:hAnsi="Symbol" w:hint="default"/>
      </w:rPr>
    </w:lvl>
    <w:lvl w:ilvl="7" w:tplc="69AA17A0">
      <w:start w:val="1"/>
      <w:numFmt w:val="bullet"/>
      <w:lvlText w:val="o"/>
      <w:lvlJc w:val="left"/>
      <w:pPr>
        <w:ind w:left="5760" w:hanging="360"/>
      </w:pPr>
      <w:rPr>
        <w:rFonts w:ascii="Courier New" w:hAnsi="Courier New" w:hint="default"/>
      </w:rPr>
    </w:lvl>
    <w:lvl w:ilvl="8" w:tplc="D6A07922">
      <w:start w:val="1"/>
      <w:numFmt w:val="bullet"/>
      <w:lvlText w:val=""/>
      <w:lvlJc w:val="left"/>
      <w:pPr>
        <w:ind w:left="6480" w:hanging="360"/>
      </w:pPr>
      <w:rPr>
        <w:rFonts w:ascii="Wingdings" w:hAnsi="Wingdings" w:hint="default"/>
      </w:rPr>
    </w:lvl>
  </w:abstractNum>
  <w:abstractNum w:abstractNumId="167" w15:restartNumberingAfterBreak="0">
    <w:nsid w:val="7963259A"/>
    <w:multiLevelType w:val="hybridMultilevel"/>
    <w:tmpl w:val="E7D0D30A"/>
    <w:lvl w:ilvl="0" w:tplc="C840E52C">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15:restartNumberingAfterBreak="0">
    <w:nsid w:val="7B3102AF"/>
    <w:multiLevelType w:val="hybridMultilevel"/>
    <w:tmpl w:val="C0BEB08A"/>
    <w:lvl w:ilvl="0" w:tplc="09403EF0">
      <w:start w:val="1"/>
      <w:numFmt w:val="bullet"/>
      <w:lvlText w:val=""/>
      <w:lvlJc w:val="left"/>
      <w:pPr>
        <w:ind w:left="720" w:hanging="360"/>
      </w:pPr>
      <w:rPr>
        <w:rFonts w:ascii="Wingdings" w:hAnsi="Wingdings" w:hint="default"/>
      </w:rPr>
    </w:lvl>
    <w:lvl w:ilvl="1" w:tplc="F6D632D8">
      <w:start w:val="1"/>
      <w:numFmt w:val="bullet"/>
      <w:lvlText w:val="o"/>
      <w:lvlJc w:val="left"/>
      <w:pPr>
        <w:ind w:left="1440" w:hanging="360"/>
      </w:pPr>
      <w:rPr>
        <w:rFonts w:ascii="Courier New" w:hAnsi="Courier New" w:hint="default"/>
      </w:rPr>
    </w:lvl>
    <w:lvl w:ilvl="2" w:tplc="13C26400">
      <w:start w:val="1"/>
      <w:numFmt w:val="bullet"/>
      <w:lvlText w:val=""/>
      <w:lvlJc w:val="left"/>
      <w:pPr>
        <w:ind w:left="2160" w:hanging="360"/>
      </w:pPr>
      <w:rPr>
        <w:rFonts w:ascii="Wingdings" w:hAnsi="Wingdings" w:hint="default"/>
      </w:rPr>
    </w:lvl>
    <w:lvl w:ilvl="3" w:tplc="AB22D26C">
      <w:start w:val="1"/>
      <w:numFmt w:val="bullet"/>
      <w:lvlText w:val=""/>
      <w:lvlJc w:val="left"/>
      <w:pPr>
        <w:ind w:left="2880" w:hanging="360"/>
      </w:pPr>
      <w:rPr>
        <w:rFonts w:ascii="Symbol" w:hAnsi="Symbol" w:hint="default"/>
      </w:rPr>
    </w:lvl>
    <w:lvl w:ilvl="4" w:tplc="EF423C96">
      <w:start w:val="1"/>
      <w:numFmt w:val="bullet"/>
      <w:lvlText w:val="o"/>
      <w:lvlJc w:val="left"/>
      <w:pPr>
        <w:ind w:left="3600" w:hanging="360"/>
      </w:pPr>
      <w:rPr>
        <w:rFonts w:ascii="Courier New" w:hAnsi="Courier New" w:hint="default"/>
      </w:rPr>
    </w:lvl>
    <w:lvl w:ilvl="5" w:tplc="A17697FC">
      <w:start w:val="1"/>
      <w:numFmt w:val="bullet"/>
      <w:lvlText w:val=""/>
      <w:lvlJc w:val="left"/>
      <w:pPr>
        <w:ind w:left="4320" w:hanging="360"/>
      </w:pPr>
      <w:rPr>
        <w:rFonts w:ascii="Wingdings" w:hAnsi="Wingdings" w:hint="default"/>
      </w:rPr>
    </w:lvl>
    <w:lvl w:ilvl="6" w:tplc="1BACFA42">
      <w:start w:val="1"/>
      <w:numFmt w:val="bullet"/>
      <w:lvlText w:val=""/>
      <w:lvlJc w:val="left"/>
      <w:pPr>
        <w:ind w:left="5040" w:hanging="360"/>
      </w:pPr>
      <w:rPr>
        <w:rFonts w:ascii="Symbol" w:hAnsi="Symbol" w:hint="default"/>
      </w:rPr>
    </w:lvl>
    <w:lvl w:ilvl="7" w:tplc="755A97D0">
      <w:start w:val="1"/>
      <w:numFmt w:val="bullet"/>
      <w:lvlText w:val="o"/>
      <w:lvlJc w:val="left"/>
      <w:pPr>
        <w:ind w:left="5760" w:hanging="360"/>
      </w:pPr>
      <w:rPr>
        <w:rFonts w:ascii="Courier New" w:hAnsi="Courier New" w:hint="default"/>
      </w:rPr>
    </w:lvl>
    <w:lvl w:ilvl="8" w:tplc="81AAF5D8">
      <w:start w:val="1"/>
      <w:numFmt w:val="bullet"/>
      <w:lvlText w:val=""/>
      <w:lvlJc w:val="left"/>
      <w:pPr>
        <w:ind w:left="6480" w:hanging="360"/>
      </w:pPr>
      <w:rPr>
        <w:rFonts w:ascii="Wingdings" w:hAnsi="Wingdings" w:hint="default"/>
      </w:rPr>
    </w:lvl>
  </w:abstractNum>
  <w:abstractNum w:abstractNumId="169" w15:restartNumberingAfterBreak="0">
    <w:nsid w:val="7B452DBF"/>
    <w:multiLevelType w:val="hybridMultilevel"/>
    <w:tmpl w:val="6868C4C2"/>
    <w:lvl w:ilvl="0" w:tplc="E548A5E8">
      <w:start w:val="1"/>
      <w:numFmt w:val="bullet"/>
      <w:lvlText w:val=""/>
      <w:lvlJc w:val="left"/>
      <w:pPr>
        <w:ind w:left="720" w:hanging="360"/>
      </w:pPr>
      <w:rPr>
        <w:rFonts w:ascii="Wingdings" w:hAnsi="Wingdings" w:hint="default"/>
      </w:rPr>
    </w:lvl>
    <w:lvl w:ilvl="1" w:tplc="5A946E1E">
      <w:start w:val="1"/>
      <w:numFmt w:val="bullet"/>
      <w:lvlText w:val="o"/>
      <w:lvlJc w:val="left"/>
      <w:pPr>
        <w:ind w:left="1440" w:hanging="360"/>
      </w:pPr>
      <w:rPr>
        <w:rFonts w:ascii="Courier New" w:hAnsi="Courier New" w:hint="default"/>
      </w:rPr>
    </w:lvl>
    <w:lvl w:ilvl="2" w:tplc="D422C32C">
      <w:start w:val="1"/>
      <w:numFmt w:val="bullet"/>
      <w:lvlText w:val=""/>
      <w:lvlJc w:val="left"/>
      <w:pPr>
        <w:ind w:left="2160" w:hanging="360"/>
      </w:pPr>
      <w:rPr>
        <w:rFonts w:ascii="Wingdings" w:hAnsi="Wingdings" w:hint="default"/>
      </w:rPr>
    </w:lvl>
    <w:lvl w:ilvl="3" w:tplc="153AC5E8">
      <w:start w:val="1"/>
      <w:numFmt w:val="bullet"/>
      <w:lvlText w:val=""/>
      <w:lvlJc w:val="left"/>
      <w:pPr>
        <w:ind w:left="2880" w:hanging="360"/>
      </w:pPr>
      <w:rPr>
        <w:rFonts w:ascii="Symbol" w:hAnsi="Symbol" w:hint="default"/>
      </w:rPr>
    </w:lvl>
    <w:lvl w:ilvl="4" w:tplc="C7C6A508">
      <w:start w:val="1"/>
      <w:numFmt w:val="bullet"/>
      <w:lvlText w:val="o"/>
      <w:lvlJc w:val="left"/>
      <w:pPr>
        <w:ind w:left="3600" w:hanging="360"/>
      </w:pPr>
      <w:rPr>
        <w:rFonts w:ascii="Courier New" w:hAnsi="Courier New" w:hint="default"/>
      </w:rPr>
    </w:lvl>
    <w:lvl w:ilvl="5" w:tplc="B790996E">
      <w:start w:val="1"/>
      <w:numFmt w:val="bullet"/>
      <w:lvlText w:val=""/>
      <w:lvlJc w:val="left"/>
      <w:pPr>
        <w:ind w:left="4320" w:hanging="360"/>
      </w:pPr>
      <w:rPr>
        <w:rFonts w:ascii="Wingdings" w:hAnsi="Wingdings" w:hint="default"/>
      </w:rPr>
    </w:lvl>
    <w:lvl w:ilvl="6" w:tplc="8E52782C">
      <w:start w:val="1"/>
      <w:numFmt w:val="bullet"/>
      <w:lvlText w:val=""/>
      <w:lvlJc w:val="left"/>
      <w:pPr>
        <w:ind w:left="5040" w:hanging="360"/>
      </w:pPr>
      <w:rPr>
        <w:rFonts w:ascii="Symbol" w:hAnsi="Symbol" w:hint="default"/>
      </w:rPr>
    </w:lvl>
    <w:lvl w:ilvl="7" w:tplc="CD8ADB00">
      <w:start w:val="1"/>
      <w:numFmt w:val="bullet"/>
      <w:lvlText w:val="o"/>
      <w:lvlJc w:val="left"/>
      <w:pPr>
        <w:ind w:left="5760" w:hanging="360"/>
      </w:pPr>
      <w:rPr>
        <w:rFonts w:ascii="Courier New" w:hAnsi="Courier New" w:hint="default"/>
      </w:rPr>
    </w:lvl>
    <w:lvl w:ilvl="8" w:tplc="43F6A8B8">
      <w:start w:val="1"/>
      <w:numFmt w:val="bullet"/>
      <w:lvlText w:val=""/>
      <w:lvlJc w:val="left"/>
      <w:pPr>
        <w:ind w:left="6480" w:hanging="360"/>
      </w:pPr>
      <w:rPr>
        <w:rFonts w:ascii="Wingdings" w:hAnsi="Wingdings" w:hint="default"/>
      </w:rPr>
    </w:lvl>
  </w:abstractNum>
  <w:abstractNum w:abstractNumId="170" w15:restartNumberingAfterBreak="0">
    <w:nsid w:val="7B6DA59E"/>
    <w:multiLevelType w:val="hybridMultilevel"/>
    <w:tmpl w:val="99025ADC"/>
    <w:lvl w:ilvl="0" w:tplc="42FAF17C">
      <w:start w:val="1"/>
      <w:numFmt w:val="bullet"/>
      <w:lvlText w:val=""/>
      <w:lvlJc w:val="left"/>
      <w:pPr>
        <w:ind w:left="720" w:hanging="360"/>
      </w:pPr>
      <w:rPr>
        <w:rFonts w:ascii="Wingdings" w:hAnsi="Wingdings" w:hint="default"/>
      </w:rPr>
    </w:lvl>
    <w:lvl w:ilvl="1" w:tplc="B66A80DE">
      <w:start w:val="1"/>
      <w:numFmt w:val="bullet"/>
      <w:lvlText w:val="o"/>
      <w:lvlJc w:val="left"/>
      <w:pPr>
        <w:ind w:left="1440" w:hanging="360"/>
      </w:pPr>
      <w:rPr>
        <w:rFonts w:ascii="Courier New" w:hAnsi="Courier New" w:hint="default"/>
      </w:rPr>
    </w:lvl>
    <w:lvl w:ilvl="2" w:tplc="277C447A">
      <w:start w:val="1"/>
      <w:numFmt w:val="bullet"/>
      <w:lvlText w:val=""/>
      <w:lvlJc w:val="left"/>
      <w:pPr>
        <w:ind w:left="2160" w:hanging="360"/>
      </w:pPr>
      <w:rPr>
        <w:rFonts w:ascii="Wingdings" w:hAnsi="Wingdings" w:hint="default"/>
      </w:rPr>
    </w:lvl>
    <w:lvl w:ilvl="3" w:tplc="53264C18">
      <w:start w:val="1"/>
      <w:numFmt w:val="bullet"/>
      <w:lvlText w:val=""/>
      <w:lvlJc w:val="left"/>
      <w:pPr>
        <w:ind w:left="2880" w:hanging="360"/>
      </w:pPr>
      <w:rPr>
        <w:rFonts w:ascii="Symbol" w:hAnsi="Symbol" w:hint="default"/>
      </w:rPr>
    </w:lvl>
    <w:lvl w:ilvl="4" w:tplc="8ACEA22E">
      <w:start w:val="1"/>
      <w:numFmt w:val="bullet"/>
      <w:lvlText w:val="o"/>
      <w:lvlJc w:val="left"/>
      <w:pPr>
        <w:ind w:left="3600" w:hanging="360"/>
      </w:pPr>
      <w:rPr>
        <w:rFonts w:ascii="Courier New" w:hAnsi="Courier New" w:hint="default"/>
      </w:rPr>
    </w:lvl>
    <w:lvl w:ilvl="5" w:tplc="493C16F4">
      <w:start w:val="1"/>
      <w:numFmt w:val="bullet"/>
      <w:lvlText w:val=""/>
      <w:lvlJc w:val="left"/>
      <w:pPr>
        <w:ind w:left="4320" w:hanging="360"/>
      </w:pPr>
      <w:rPr>
        <w:rFonts w:ascii="Wingdings" w:hAnsi="Wingdings" w:hint="default"/>
      </w:rPr>
    </w:lvl>
    <w:lvl w:ilvl="6" w:tplc="D932CDEE">
      <w:start w:val="1"/>
      <w:numFmt w:val="bullet"/>
      <w:lvlText w:val=""/>
      <w:lvlJc w:val="left"/>
      <w:pPr>
        <w:ind w:left="5040" w:hanging="360"/>
      </w:pPr>
      <w:rPr>
        <w:rFonts w:ascii="Symbol" w:hAnsi="Symbol" w:hint="default"/>
      </w:rPr>
    </w:lvl>
    <w:lvl w:ilvl="7" w:tplc="A9268A46">
      <w:start w:val="1"/>
      <w:numFmt w:val="bullet"/>
      <w:lvlText w:val="o"/>
      <w:lvlJc w:val="left"/>
      <w:pPr>
        <w:ind w:left="5760" w:hanging="360"/>
      </w:pPr>
      <w:rPr>
        <w:rFonts w:ascii="Courier New" w:hAnsi="Courier New" w:hint="default"/>
      </w:rPr>
    </w:lvl>
    <w:lvl w:ilvl="8" w:tplc="10748C3A">
      <w:start w:val="1"/>
      <w:numFmt w:val="bullet"/>
      <w:lvlText w:val=""/>
      <w:lvlJc w:val="left"/>
      <w:pPr>
        <w:ind w:left="6480" w:hanging="360"/>
      </w:pPr>
      <w:rPr>
        <w:rFonts w:ascii="Wingdings" w:hAnsi="Wingdings" w:hint="default"/>
      </w:rPr>
    </w:lvl>
  </w:abstractNum>
  <w:abstractNum w:abstractNumId="171" w15:restartNumberingAfterBreak="0">
    <w:nsid w:val="7DA9CA70"/>
    <w:multiLevelType w:val="hybridMultilevel"/>
    <w:tmpl w:val="9446A7D2"/>
    <w:lvl w:ilvl="0" w:tplc="A970C84A">
      <w:start w:val="1"/>
      <w:numFmt w:val="bullet"/>
      <w:lvlText w:val=""/>
      <w:lvlJc w:val="left"/>
      <w:pPr>
        <w:ind w:left="720" w:hanging="360"/>
      </w:pPr>
      <w:rPr>
        <w:rFonts w:ascii="Wingdings" w:hAnsi="Wingdings" w:hint="default"/>
      </w:rPr>
    </w:lvl>
    <w:lvl w:ilvl="1" w:tplc="32AA0B76">
      <w:start w:val="1"/>
      <w:numFmt w:val="bullet"/>
      <w:lvlText w:val="o"/>
      <w:lvlJc w:val="left"/>
      <w:pPr>
        <w:ind w:left="1440" w:hanging="360"/>
      </w:pPr>
      <w:rPr>
        <w:rFonts w:ascii="Courier New" w:hAnsi="Courier New" w:hint="default"/>
      </w:rPr>
    </w:lvl>
    <w:lvl w:ilvl="2" w:tplc="0B66B830">
      <w:start w:val="1"/>
      <w:numFmt w:val="bullet"/>
      <w:lvlText w:val=""/>
      <w:lvlJc w:val="left"/>
      <w:pPr>
        <w:ind w:left="2160" w:hanging="360"/>
      </w:pPr>
      <w:rPr>
        <w:rFonts w:ascii="Wingdings" w:hAnsi="Wingdings" w:hint="default"/>
      </w:rPr>
    </w:lvl>
    <w:lvl w:ilvl="3" w:tplc="C2A497B6">
      <w:start w:val="1"/>
      <w:numFmt w:val="bullet"/>
      <w:lvlText w:val=""/>
      <w:lvlJc w:val="left"/>
      <w:pPr>
        <w:ind w:left="2880" w:hanging="360"/>
      </w:pPr>
      <w:rPr>
        <w:rFonts w:ascii="Symbol" w:hAnsi="Symbol" w:hint="default"/>
      </w:rPr>
    </w:lvl>
    <w:lvl w:ilvl="4" w:tplc="A76420D6">
      <w:start w:val="1"/>
      <w:numFmt w:val="bullet"/>
      <w:lvlText w:val="o"/>
      <w:lvlJc w:val="left"/>
      <w:pPr>
        <w:ind w:left="3600" w:hanging="360"/>
      </w:pPr>
      <w:rPr>
        <w:rFonts w:ascii="Courier New" w:hAnsi="Courier New" w:hint="default"/>
      </w:rPr>
    </w:lvl>
    <w:lvl w:ilvl="5" w:tplc="2F62318A">
      <w:start w:val="1"/>
      <w:numFmt w:val="bullet"/>
      <w:lvlText w:val=""/>
      <w:lvlJc w:val="left"/>
      <w:pPr>
        <w:ind w:left="4320" w:hanging="360"/>
      </w:pPr>
      <w:rPr>
        <w:rFonts w:ascii="Wingdings" w:hAnsi="Wingdings" w:hint="default"/>
      </w:rPr>
    </w:lvl>
    <w:lvl w:ilvl="6" w:tplc="0916E570">
      <w:start w:val="1"/>
      <w:numFmt w:val="bullet"/>
      <w:lvlText w:val=""/>
      <w:lvlJc w:val="left"/>
      <w:pPr>
        <w:ind w:left="5040" w:hanging="360"/>
      </w:pPr>
      <w:rPr>
        <w:rFonts w:ascii="Symbol" w:hAnsi="Symbol" w:hint="default"/>
      </w:rPr>
    </w:lvl>
    <w:lvl w:ilvl="7" w:tplc="AB84783E">
      <w:start w:val="1"/>
      <w:numFmt w:val="bullet"/>
      <w:lvlText w:val="o"/>
      <w:lvlJc w:val="left"/>
      <w:pPr>
        <w:ind w:left="5760" w:hanging="360"/>
      </w:pPr>
      <w:rPr>
        <w:rFonts w:ascii="Courier New" w:hAnsi="Courier New" w:hint="default"/>
      </w:rPr>
    </w:lvl>
    <w:lvl w:ilvl="8" w:tplc="76844A04">
      <w:start w:val="1"/>
      <w:numFmt w:val="bullet"/>
      <w:lvlText w:val=""/>
      <w:lvlJc w:val="left"/>
      <w:pPr>
        <w:ind w:left="6480" w:hanging="360"/>
      </w:pPr>
      <w:rPr>
        <w:rFonts w:ascii="Wingdings" w:hAnsi="Wingdings" w:hint="default"/>
      </w:rPr>
    </w:lvl>
  </w:abstractNum>
  <w:abstractNum w:abstractNumId="172" w15:restartNumberingAfterBreak="0">
    <w:nsid w:val="7DE05264"/>
    <w:multiLevelType w:val="hybridMultilevel"/>
    <w:tmpl w:val="2242C3C0"/>
    <w:lvl w:ilvl="0" w:tplc="2F1C9524">
      <w:start w:val="1"/>
      <w:numFmt w:val="bullet"/>
      <w:lvlText w:val=""/>
      <w:lvlJc w:val="left"/>
      <w:pPr>
        <w:ind w:left="720" w:hanging="360"/>
      </w:pPr>
      <w:rPr>
        <w:rFonts w:ascii="Wingdings" w:hAnsi="Wingdings" w:hint="default"/>
      </w:rPr>
    </w:lvl>
    <w:lvl w:ilvl="1" w:tplc="FF784DCC">
      <w:start w:val="1"/>
      <w:numFmt w:val="bullet"/>
      <w:lvlText w:val="o"/>
      <w:lvlJc w:val="left"/>
      <w:pPr>
        <w:ind w:left="1440" w:hanging="360"/>
      </w:pPr>
      <w:rPr>
        <w:rFonts w:ascii="Courier New" w:hAnsi="Courier New" w:hint="default"/>
      </w:rPr>
    </w:lvl>
    <w:lvl w:ilvl="2" w:tplc="FBF6C022">
      <w:start w:val="1"/>
      <w:numFmt w:val="bullet"/>
      <w:lvlText w:val=""/>
      <w:lvlJc w:val="left"/>
      <w:pPr>
        <w:ind w:left="2160" w:hanging="360"/>
      </w:pPr>
      <w:rPr>
        <w:rFonts w:ascii="Wingdings" w:hAnsi="Wingdings" w:hint="default"/>
      </w:rPr>
    </w:lvl>
    <w:lvl w:ilvl="3" w:tplc="4BEABD6E">
      <w:start w:val="1"/>
      <w:numFmt w:val="bullet"/>
      <w:lvlText w:val=""/>
      <w:lvlJc w:val="left"/>
      <w:pPr>
        <w:ind w:left="2880" w:hanging="360"/>
      </w:pPr>
      <w:rPr>
        <w:rFonts w:ascii="Symbol" w:hAnsi="Symbol" w:hint="default"/>
      </w:rPr>
    </w:lvl>
    <w:lvl w:ilvl="4" w:tplc="A4F49852">
      <w:start w:val="1"/>
      <w:numFmt w:val="bullet"/>
      <w:lvlText w:val="o"/>
      <w:lvlJc w:val="left"/>
      <w:pPr>
        <w:ind w:left="3600" w:hanging="360"/>
      </w:pPr>
      <w:rPr>
        <w:rFonts w:ascii="Courier New" w:hAnsi="Courier New" w:hint="default"/>
      </w:rPr>
    </w:lvl>
    <w:lvl w:ilvl="5" w:tplc="2C066B26">
      <w:start w:val="1"/>
      <w:numFmt w:val="bullet"/>
      <w:lvlText w:val=""/>
      <w:lvlJc w:val="left"/>
      <w:pPr>
        <w:ind w:left="4320" w:hanging="360"/>
      </w:pPr>
      <w:rPr>
        <w:rFonts w:ascii="Wingdings" w:hAnsi="Wingdings" w:hint="default"/>
      </w:rPr>
    </w:lvl>
    <w:lvl w:ilvl="6" w:tplc="2CCE4F52">
      <w:start w:val="1"/>
      <w:numFmt w:val="bullet"/>
      <w:lvlText w:val=""/>
      <w:lvlJc w:val="left"/>
      <w:pPr>
        <w:ind w:left="5040" w:hanging="360"/>
      </w:pPr>
      <w:rPr>
        <w:rFonts w:ascii="Symbol" w:hAnsi="Symbol" w:hint="default"/>
      </w:rPr>
    </w:lvl>
    <w:lvl w:ilvl="7" w:tplc="96D03938">
      <w:start w:val="1"/>
      <w:numFmt w:val="bullet"/>
      <w:lvlText w:val="o"/>
      <w:lvlJc w:val="left"/>
      <w:pPr>
        <w:ind w:left="5760" w:hanging="360"/>
      </w:pPr>
      <w:rPr>
        <w:rFonts w:ascii="Courier New" w:hAnsi="Courier New" w:hint="default"/>
      </w:rPr>
    </w:lvl>
    <w:lvl w:ilvl="8" w:tplc="A538E956">
      <w:start w:val="1"/>
      <w:numFmt w:val="bullet"/>
      <w:lvlText w:val=""/>
      <w:lvlJc w:val="left"/>
      <w:pPr>
        <w:ind w:left="6480" w:hanging="360"/>
      </w:pPr>
      <w:rPr>
        <w:rFonts w:ascii="Wingdings" w:hAnsi="Wingdings" w:hint="default"/>
      </w:rPr>
    </w:lvl>
  </w:abstractNum>
  <w:num w:numId="1">
    <w:abstractNumId w:val="105"/>
  </w:num>
  <w:num w:numId="2">
    <w:abstractNumId w:val="49"/>
  </w:num>
  <w:num w:numId="3">
    <w:abstractNumId w:val="135"/>
  </w:num>
  <w:num w:numId="4">
    <w:abstractNumId w:val="99"/>
  </w:num>
  <w:num w:numId="5">
    <w:abstractNumId w:val="25"/>
  </w:num>
  <w:num w:numId="6">
    <w:abstractNumId w:val="36"/>
  </w:num>
  <w:num w:numId="7">
    <w:abstractNumId w:val="79"/>
  </w:num>
  <w:num w:numId="8">
    <w:abstractNumId w:val="44"/>
  </w:num>
  <w:num w:numId="9">
    <w:abstractNumId w:val="61"/>
  </w:num>
  <w:num w:numId="10">
    <w:abstractNumId w:val="56"/>
  </w:num>
  <w:num w:numId="11">
    <w:abstractNumId w:val="146"/>
  </w:num>
  <w:num w:numId="12">
    <w:abstractNumId w:val="153"/>
  </w:num>
  <w:num w:numId="13">
    <w:abstractNumId w:val="59"/>
  </w:num>
  <w:num w:numId="14">
    <w:abstractNumId w:val="87"/>
  </w:num>
  <w:num w:numId="15">
    <w:abstractNumId w:val="78"/>
  </w:num>
  <w:num w:numId="16">
    <w:abstractNumId w:val="58"/>
  </w:num>
  <w:num w:numId="17">
    <w:abstractNumId w:val="119"/>
  </w:num>
  <w:num w:numId="18">
    <w:abstractNumId w:val="8"/>
  </w:num>
  <w:num w:numId="19">
    <w:abstractNumId w:val="67"/>
  </w:num>
  <w:num w:numId="20">
    <w:abstractNumId w:val="54"/>
  </w:num>
  <w:num w:numId="21">
    <w:abstractNumId w:val="14"/>
  </w:num>
  <w:num w:numId="22">
    <w:abstractNumId w:val="144"/>
  </w:num>
  <w:num w:numId="23">
    <w:abstractNumId w:val="150"/>
  </w:num>
  <w:num w:numId="24">
    <w:abstractNumId w:val="10"/>
  </w:num>
  <w:num w:numId="25">
    <w:abstractNumId w:val="96"/>
  </w:num>
  <w:num w:numId="26">
    <w:abstractNumId w:val="0"/>
  </w:num>
  <w:num w:numId="27">
    <w:abstractNumId w:val="69"/>
  </w:num>
  <w:num w:numId="28">
    <w:abstractNumId w:val="162"/>
  </w:num>
  <w:num w:numId="29">
    <w:abstractNumId w:val="41"/>
  </w:num>
  <w:num w:numId="30">
    <w:abstractNumId w:val="82"/>
  </w:num>
  <w:num w:numId="31">
    <w:abstractNumId w:val="130"/>
  </w:num>
  <w:num w:numId="32">
    <w:abstractNumId w:val="94"/>
  </w:num>
  <w:num w:numId="33">
    <w:abstractNumId w:val="38"/>
  </w:num>
  <w:num w:numId="34">
    <w:abstractNumId w:val="91"/>
  </w:num>
  <w:num w:numId="35">
    <w:abstractNumId w:val="55"/>
  </w:num>
  <w:num w:numId="36">
    <w:abstractNumId w:val="171"/>
  </w:num>
  <w:num w:numId="37">
    <w:abstractNumId w:val="30"/>
  </w:num>
  <w:num w:numId="38">
    <w:abstractNumId w:val="70"/>
  </w:num>
  <w:num w:numId="39">
    <w:abstractNumId w:val="57"/>
  </w:num>
  <w:num w:numId="40">
    <w:abstractNumId w:val="97"/>
  </w:num>
  <w:num w:numId="41">
    <w:abstractNumId w:val="168"/>
  </w:num>
  <w:num w:numId="42">
    <w:abstractNumId w:val="93"/>
  </w:num>
  <w:num w:numId="43">
    <w:abstractNumId w:val="77"/>
  </w:num>
  <w:num w:numId="44">
    <w:abstractNumId w:val="32"/>
  </w:num>
  <w:num w:numId="45">
    <w:abstractNumId w:val="89"/>
  </w:num>
  <w:num w:numId="46">
    <w:abstractNumId w:val="15"/>
  </w:num>
  <w:num w:numId="47">
    <w:abstractNumId w:val="169"/>
  </w:num>
  <w:num w:numId="48">
    <w:abstractNumId w:val="63"/>
  </w:num>
  <w:num w:numId="49">
    <w:abstractNumId w:val="152"/>
  </w:num>
  <w:num w:numId="50">
    <w:abstractNumId w:val="90"/>
  </w:num>
  <w:num w:numId="51">
    <w:abstractNumId w:val="28"/>
  </w:num>
  <w:num w:numId="52">
    <w:abstractNumId w:val="23"/>
  </w:num>
  <w:num w:numId="53">
    <w:abstractNumId w:val="101"/>
  </w:num>
  <w:num w:numId="54">
    <w:abstractNumId w:val="76"/>
  </w:num>
  <w:num w:numId="55">
    <w:abstractNumId w:val="172"/>
  </w:num>
  <w:num w:numId="56">
    <w:abstractNumId w:val="140"/>
  </w:num>
  <w:num w:numId="57">
    <w:abstractNumId w:val="72"/>
  </w:num>
  <w:num w:numId="58">
    <w:abstractNumId w:val="143"/>
  </w:num>
  <w:num w:numId="59">
    <w:abstractNumId w:val="19"/>
  </w:num>
  <w:num w:numId="60">
    <w:abstractNumId w:val="163"/>
  </w:num>
  <w:num w:numId="61">
    <w:abstractNumId w:val="5"/>
  </w:num>
  <w:num w:numId="62">
    <w:abstractNumId w:val="86"/>
  </w:num>
  <w:num w:numId="63">
    <w:abstractNumId w:val="129"/>
  </w:num>
  <w:num w:numId="64">
    <w:abstractNumId w:val="121"/>
  </w:num>
  <w:num w:numId="65">
    <w:abstractNumId w:val="34"/>
  </w:num>
  <w:num w:numId="66">
    <w:abstractNumId w:val="136"/>
  </w:num>
  <w:num w:numId="67">
    <w:abstractNumId w:val="65"/>
  </w:num>
  <w:num w:numId="68">
    <w:abstractNumId w:val="116"/>
  </w:num>
  <w:num w:numId="69">
    <w:abstractNumId w:val="106"/>
  </w:num>
  <w:num w:numId="70">
    <w:abstractNumId w:val="43"/>
  </w:num>
  <w:num w:numId="71">
    <w:abstractNumId w:val="131"/>
  </w:num>
  <w:num w:numId="72">
    <w:abstractNumId w:val="42"/>
  </w:num>
  <w:num w:numId="73">
    <w:abstractNumId w:val="85"/>
  </w:num>
  <w:num w:numId="74">
    <w:abstractNumId w:val="138"/>
  </w:num>
  <w:num w:numId="75">
    <w:abstractNumId w:val="13"/>
  </w:num>
  <w:num w:numId="76">
    <w:abstractNumId w:val="73"/>
  </w:num>
  <w:num w:numId="77">
    <w:abstractNumId w:val="110"/>
  </w:num>
  <w:num w:numId="78">
    <w:abstractNumId w:val="53"/>
  </w:num>
  <w:num w:numId="79">
    <w:abstractNumId w:val="40"/>
  </w:num>
  <w:num w:numId="80">
    <w:abstractNumId w:val="3"/>
  </w:num>
  <w:num w:numId="81">
    <w:abstractNumId w:val="127"/>
  </w:num>
  <w:num w:numId="82">
    <w:abstractNumId w:val="124"/>
  </w:num>
  <w:num w:numId="83">
    <w:abstractNumId w:val="18"/>
  </w:num>
  <w:num w:numId="84">
    <w:abstractNumId w:val="104"/>
  </w:num>
  <w:num w:numId="85">
    <w:abstractNumId w:val="29"/>
  </w:num>
  <w:num w:numId="86">
    <w:abstractNumId w:val="156"/>
  </w:num>
  <w:num w:numId="87">
    <w:abstractNumId w:val="52"/>
  </w:num>
  <w:num w:numId="88">
    <w:abstractNumId w:val="102"/>
  </w:num>
  <w:num w:numId="89">
    <w:abstractNumId w:val="125"/>
  </w:num>
  <w:num w:numId="90">
    <w:abstractNumId w:val="161"/>
  </w:num>
  <w:num w:numId="91">
    <w:abstractNumId w:val="139"/>
  </w:num>
  <w:num w:numId="92">
    <w:abstractNumId w:val="84"/>
  </w:num>
  <w:num w:numId="93">
    <w:abstractNumId w:val="35"/>
  </w:num>
  <w:num w:numId="94">
    <w:abstractNumId w:val="21"/>
  </w:num>
  <w:num w:numId="95">
    <w:abstractNumId w:val="147"/>
  </w:num>
  <w:num w:numId="96">
    <w:abstractNumId w:val="103"/>
  </w:num>
  <w:num w:numId="97">
    <w:abstractNumId w:val="12"/>
  </w:num>
  <w:num w:numId="98">
    <w:abstractNumId w:val="111"/>
  </w:num>
  <w:num w:numId="99">
    <w:abstractNumId w:val="166"/>
  </w:num>
  <w:num w:numId="100">
    <w:abstractNumId w:val="71"/>
  </w:num>
  <w:num w:numId="101">
    <w:abstractNumId w:val="46"/>
  </w:num>
  <w:num w:numId="102">
    <w:abstractNumId w:val="68"/>
  </w:num>
  <w:num w:numId="103">
    <w:abstractNumId w:val="95"/>
  </w:num>
  <w:num w:numId="104">
    <w:abstractNumId w:val="31"/>
  </w:num>
  <w:num w:numId="105">
    <w:abstractNumId w:val="165"/>
  </w:num>
  <w:num w:numId="106">
    <w:abstractNumId w:val="80"/>
  </w:num>
  <w:num w:numId="107">
    <w:abstractNumId w:val="148"/>
  </w:num>
  <w:num w:numId="108">
    <w:abstractNumId w:val="22"/>
  </w:num>
  <w:num w:numId="109">
    <w:abstractNumId w:val="17"/>
  </w:num>
  <w:num w:numId="110">
    <w:abstractNumId w:val="4"/>
  </w:num>
  <w:num w:numId="111">
    <w:abstractNumId w:val="107"/>
  </w:num>
  <w:num w:numId="112">
    <w:abstractNumId w:val="142"/>
  </w:num>
  <w:num w:numId="113">
    <w:abstractNumId w:val="137"/>
  </w:num>
  <w:num w:numId="114">
    <w:abstractNumId w:val="160"/>
  </w:num>
  <w:num w:numId="115">
    <w:abstractNumId w:val="118"/>
  </w:num>
  <w:num w:numId="116">
    <w:abstractNumId w:val="75"/>
  </w:num>
  <w:num w:numId="117">
    <w:abstractNumId w:val="48"/>
  </w:num>
  <w:num w:numId="118">
    <w:abstractNumId w:val="123"/>
  </w:num>
  <w:num w:numId="119">
    <w:abstractNumId w:val="108"/>
  </w:num>
  <w:num w:numId="120">
    <w:abstractNumId w:val="1"/>
  </w:num>
  <w:num w:numId="121">
    <w:abstractNumId w:val="112"/>
  </w:num>
  <w:num w:numId="122">
    <w:abstractNumId w:val="164"/>
  </w:num>
  <w:num w:numId="123">
    <w:abstractNumId w:val="20"/>
  </w:num>
  <w:num w:numId="124">
    <w:abstractNumId w:val="120"/>
  </w:num>
  <w:num w:numId="125">
    <w:abstractNumId w:val="39"/>
  </w:num>
  <w:num w:numId="126">
    <w:abstractNumId w:val="83"/>
  </w:num>
  <w:num w:numId="127">
    <w:abstractNumId w:val="51"/>
  </w:num>
  <w:num w:numId="128">
    <w:abstractNumId w:val="170"/>
  </w:num>
  <w:num w:numId="129">
    <w:abstractNumId w:val="62"/>
  </w:num>
  <w:num w:numId="130">
    <w:abstractNumId w:val="33"/>
  </w:num>
  <w:num w:numId="131">
    <w:abstractNumId w:val="154"/>
  </w:num>
  <w:num w:numId="132">
    <w:abstractNumId w:val="88"/>
  </w:num>
  <w:num w:numId="133">
    <w:abstractNumId w:val="122"/>
  </w:num>
  <w:num w:numId="134">
    <w:abstractNumId w:val="9"/>
  </w:num>
  <w:num w:numId="135">
    <w:abstractNumId w:val="7"/>
  </w:num>
  <w:num w:numId="136">
    <w:abstractNumId w:val="159"/>
  </w:num>
  <w:num w:numId="137">
    <w:abstractNumId w:val="98"/>
  </w:num>
  <w:num w:numId="138">
    <w:abstractNumId w:val="60"/>
  </w:num>
  <w:num w:numId="139">
    <w:abstractNumId w:val="81"/>
  </w:num>
  <w:num w:numId="140">
    <w:abstractNumId w:val="6"/>
  </w:num>
  <w:num w:numId="141">
    <w:abstractNumId w:val="134"/>
  </w:num>
  <w:num w:numId="142">
    <w:abstractNumId w:val="74"/>
  </w:num>
  <w:num w:numId="143">
    <w:abstractNumId w:val="45"/>
  </w:num>
  <w:num w:numId="144">
    <w:abstractNumId w:val="50"/>
  </w:num>
  <w:num w:numId="145">
    <w:abstractNumId w:val="16"/>
  </w:num>
  <w:num w:numId="146">
    <w:abstractNumId w:val="114"/>
  </w:num>
  <w:num w:numId="147">
    <w:abstractNumId w:val="155"/>
  </w:num>
  <w:num w:numId="148">
    <w:abstractNumId w:val="24"/>
  </w:num>
  <w:num w:numId="149">
    <w:abstractNumId w:val="47"/>
  </w:num>
  <w:num w:numId="150">
    <w:abstractNumId w:val="92"/>
  </w:num>
  <w:num w:numId="151">
    <w:abstractNumId w:val="113"/>
  </w:num>
  <w:num w:numId="152">
    <w:abstractNumId w:val="115"/>
  </w:num>
  <w:num w:numId="153">
    <w:abstractNumId w:val="66"/>
  </w:num>
  <w:num w:numId="154">
    <w:abstractNumId w:val="149"/>
  </w:num>
  <w:num w:numId="155">
    <w:abstractNumId w:val="157"/>
  </w:num>
  <w:num w:numId="156">
    <w:abstractNumId w:val="26"/>
  </w:num>
  <w:num w:numId="157">
    <w:abstractNumId w:val="132"/>
  </w:num>
  <w:num w:numId="158">
    <w:abstractNumId w:val="11"/>
  </w:num>
  <w:num w:numId="159">
    <w:abstractNumId w:val="151"/>
  </w:num>
  <w:num w:numId="160">
    <w:abstractNumId w:val="145"/>
  </w:num>
  <w:num w:numId="161">
    <w:abstractNumId w:val="100"/>
  </w:num>
  <w:num w:numId="162">
    <w:abstractNumId w:val="2"/>
  </w:num>
  <w:num w:numId="163">
    <w:abstractNumId w:val="117"/>
  </w:num>
  <w:num w:numId="164">
    <w:abstractNumId w:val="141"/>
  </w:num>
  <w:num w:numId="165">
    <w:abstractNumId w:val="37"/>
  </w:num>
  <w:num w:numId="166">
    <w:abstractNumId w:val="27"/>
  </w:num>
  <w:num w:numId="167">
    <w:abstractNumId w:val="128"/>
  </w:num>
  <w:num w:numId="168">
    <w:abstractNumId w:val="133"/>
  </w:num>
  <w:num w:numId="169">
    <w:abstractNumId w:val="126"/>
  </w:num>
  <w:num w:numId="170">
    <w:abstractNumId w:val="64"/>
  </w:num>
  <w:num w:numId="171">
    <w:abstractNumId w:val="109"/>
  </w:num>
  <w:num w:numId="172">
    <w:abstractNumId w:val="167"/>
  </w:num>
  <w:num w:numId="173">
    <w:abstractNumId w:val="158"/>
  </w:num>
  <w:numIdMacAtCleanup w:val="1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A3FA3"/>
    <w:rsid w:val="000004E2"/>
    <w:rsid w:val="00003EC4"/>
    <w:rsid w:val="00004601"/>
    <w:rsid w:val="000077AB"/>
    <w:rsid w:val="00012813"/>
    <w:rsid w:val="000131E1"/>
    <w:rsid w:val="000163AE"/>
    <w:rsid w:val="00020FB1"/>
    <w:rsid w:val="000212E6"/>
    <w:rsid w:val="00022093"/>
    <w:rsid w:val="00022CBF"/>
    <w:rsid w:val="00024CAB"/>
    <w:rsid w:val="00025CF1"/>
    <w:rsid w:val="00027886"/>
    <w:rsid w:val="00030EAE"/>
    <w:rsid w:val="00034048"/>
    <w:rsid w:val="00034EFA"/>
    <w:rsid w:val="000366FA"/>
    <w:rsid w:val="00036CAF"/>
    <w:rsid w:val="00037B01"/>
    <w:rsid w:val="000404C5"/>
    <w:rsid w:val="000408D7"/>
    <w:rsid w:val="0004104A"/>
    <w:rsid w:val="00044B85"/>
    <w:rsid w:val="000471CC"/>
    <w:rsid w:val="000500EE"/>
    <w:rsid w:val="00050566"/>
    <w:rsid w:val="00050E56"/>
    <w:rsid w:val="000522D6"/>
    <w:rsid w:val="000550AF"/>
    <w:rsid w:val="00055110"/>
    <w:rsid w:val="00064142"/>
    <w:rsid w:val="00066F54"/>
    <w:rsid w:val="00071282"/>
    <w:rsid w:val="0007468D"/>
    <w:rsid w:val="00075804"/>
    <w:rsid w:val="00075C96"/>
    <w:rsid w:val="00076750"/>
    <w:rsid w:val="00076E4F"/>
    <w:rsid w:val="00081329"/>
    <w:rsid w:val="000819EC"/>
    <w:rsid w:val="00082C27"/>
    <w:rsid w:val="00083075"/>
    <w:rsid w:val="000869A6"/>
    <w:rsid w:val="00087E29"/>
    <w:rsid w:val="00087E41"/>
    <w:rsid w:val="000900E7"/>
    <w:rsid w:val="000906E5"/>
    <w:rsid w:val="00093A59"/>
    <w:rsid w:val="000943C0"/>
    <w:rsid w:val="00094CD2"/>
    <w:rsid w:val="00095279"/>
    <w:rsid w:val="000A005E"/>
    <w:rsid w:val="000A070E"/>
    <w:rsid w:val="000A0B52"/>
    <w:rsid w:val="000A36D0"/>
    <w:rsid w:val="000A4C25"/>
    <w:rsid w:val="000A5D7D"/>
    <w:rsid w:val="000A642B"/>
    <w:rsid w:val="000A6DF3"/>
    <w:rsid w:val="000B22EC"/>
    <w:rsid w:val="000B4C46"/>
    <w:rsid w:val="000B6C2C"/>
    <w:rsid w:val="000B7C2D"/>
    <w:rsid w:val="000C047B"/>
    <w:rsid w:val="000C32A9"/>
    <w:rsid w:val="000C568D"/>
    <w:rsid w:val="000C5E35"/>
    <w:rsid w:val="000C6DD7"/>
    <w:rsid w:val="000D04D1"/>
    <w:rsid w:val="000D1A43"/>
    <w:rsid w:val="000D4F55"/>
    <w:rsid w:val="000D56B5"/>
    <w:rsid w:val="000E08F8"/>
    <w:rsid w:val="000E144B"/>
    <w:rsid w:val="000E3BB5"/>
    <w:rsid w:val="000E47EE"/>
    <w:rsid w:val="000F3706"/>
    <w:rsid w:val="000F3D80"/>
    <w:rsid w:val="00100F69"/>
    <w:rsid w:val="0010360F"/>
    <w:rsid w:val="00103677"/>
    <w:rsid w:val="00104CFC"/>
    <w:rsid w:val="00111D82"/>
    <w:rsid w:val="00112C94"/>
    <w:rsid w:val="001152FC"/>
    <w:rsid w:val="00116431"/>
    <w:rsid w:val="00116CE1"/>
    <w:rsid w:val="0012310A"/>
    <w:rsid w:val="00124199"/>
    <w:rsid w:val="00124AC6"/>
    <w:rsid w:val="001267A0"/>
    <w:rsid w:val="001279BC"/>
    <w:rsid w:val="00127D26"/>
    <w:rsid w:val="001307C2"/>
    <w:rsid w:val="00130B14"/>
    <w:rsid w:val="001328F2"/>
    <w:rsid w:val="00135D71"/>
    <w:rsid w:val="00137E86"/>
    <w:rsid w:val="0014110C"/>
    <w:rsid w:val="001465E1"/>
    <w:rsid w:val="00150205"/>
    <w:rsid w:val="001505E6"/>
    <w:rsid w:val="00151B14"/>
    <w:rsid w:val="0015366D"/>
    <w:rsid w:val="001542B8"/>
    <w:rsid w:val="00155B50"/>
    <w:rsid w:val="00170490"/>
    <w:rsid w:val="00173BAC"/>
    <w:rsid w:val="0017413B"/>
    <w:rsid w:val="0017580B"/>
    <w:rsid w:val="001830B2"/>
    <w:rsid w:val="001838BA"/>
    <w:rsid w:val="00183E08"/>
    <w:rsid w:val="001867AA"/>
    <w:rsid w:val="001919B3"/>
    <w:rsid w:val="00191D09"/>
    <w:rsid w:val="00193216"/>
    <w:rsid w:val="00195C7A"/>
    <w:rsid w:val="00195DBB"/>
    <w:rsid w:val="001979CC"/>
    <w:rsid w:val="001A4006"/>
    <w:rsid w:val="001A413A"/>
    <w:rsid w:val="001B0928"/>
    <w:rsid w:val="001B097B"/>
    <w:rsid w:val="001B3E71"/>
    <w:rsid w:val="001C1E4E"/>
    <w:rsid w:val="001C49E0"/>
    <w:rsid w:val="001C5781"/>
    <w:rsid w:val="001C61A5"/>
    <w:rsid w:val="001C764B"/>
    <w:rsid w:val="001D08AE"/>
    <w:rsid w:val="001D1EFE"/>
    <w:rsid w:val="001D2400"/>
    <w:rsid w:val="001D2B11"/>
    <w:rsid w:val="001D6AE9"/>
    <w:rsid w:val="001DB2E0"/>
    <w:rsid w:val="001E32BD"/>
    <w:rsid w:val="001E55F3"/>
    <w:rsid w:val="001F0BD9"/>
    <w:rsid w:val="001F6AF7"/>
    <w:rsid w:val="0020157C"/>
    <w:rsid w:val="00202950"/>
    <w:rsid w:val="002030E2"/>
    <w:rsid w:val="00207956"/>
    <w:rsid w:val="00207BE5"/>
    <w:rsid w:val="00210FFE"/>
    <w:rsid w:val="002143EE"/>
    <w:rsid w:val="00214B00"/>
    <w:rsid w:val="00215794"/>
    <w:rsid w:val="00217A9F"/>
    <w:rsid w:val="00217E9C"/>
    <w:rsid w:val="0022567B"/>
    <w:rsid w:val="00225923"/>
    <w:rsid w:val="002259F3"/>
    <w:rsid w:val="00225BA3"/>
    <w:rsid w:val="00226302"/>
    <w:rsid w:val="002273B1"/>
    <w:rsid w:val="00227419"/>
    <w:rsid w:val="00231AB4"/>
    <w:rsid w:val="00235C4E"/>
    <w:rsid w:val="0024184E"/>
    <w:rsid w:val="00241942"/>
    <w:rsid w:val="002420E1"/>
    <w:rsid w:val="00242B34"/>
    <w:rsid w:val="002450E5"/>
    <w:rsid w:val="00247E21"/>
    <w:rsid w:val="00251CF4"/>
    <w:rsid w:val="00254B37"/>
    <w:rsid w:val="002609BA"/>
    <w:rsid w:val="002620F3"/>
    <w:rsid w:val="00262861"/>
    <w:rsid w:val="00272772"/>
    <w:rsid w:val="0027497E"/>
    <w:rsid w:val="0027521C"/>
    <w:rsid w:val="00277161"/>
    <w:rsid w:val="00280B4E"/>
    <w:rsid w:val="00283E63"/>
    <w:rsid w:val="00286BB7"/>
    <w:rsid w:val="0028B1D9"/>
    <w:rsid w:val="002918A3"/>
    <w:rsid w:val="00297318"/>
    <w:rsid w:val="002A085E"/>
    <w:rsid w:val="002A0983"/>
    <w:rsid w:val="002A469A"/>
    <w:rsid w:val="002B1E93"/>
    <w:rsid w:val="002B40A7"/>
    <w:rsid w:val="002B42BD"/>
    <w:rsid w:val="002B543C"/>
    <w:rsid w:val="002B58B4"/>
    <w:rsid w:val="002B5E22"/>
    <w:rsid w:val="002B67A5"/>
    <w:rsid w:val="002B6E33"/>
    <w:rsid w:val="002B7387"/>
    <w:rsid w:val="002B7BC5"/>
    <w:rsid w:val="002C206D"/>
    <w:rsid w:val="002C2F39"/>
    <w:rsid w:val="002C3A56"/>
    <w:rsid w:val="002C4359"/>
    <w:rsid w:val="002D08CD"/>
    <w:rsid w:val="002D56B4"/>
    <w:rsid w:val="002E1189"/>
    <w:rsid w:val="002E1B8E"/>
    <w:rsid w:val="002E1DD3"/>
    <w:rsid w:val="002E29A2"/>
    <w:rsid w:val="002E2FDF"/>
    <w:rsid w:val="002E3721"/>
    <w:rsid w:val="002E46AA"/>
    <w:rsid w:val="002F28CB"/>
    <w:rsid w:val="002F352C"/>
    <w:rsid w:val="002F37AF"/>
    <w:rsid w:val="002F4AB0"/>
    <w:rsid w:val="002F63DE"/>
    <w:rsid w:val="002F645B"/>
    <w:rsid w:val="002F7358"/>
    <w:rsid w:val="00302917"/>
    <w:rsid w:val="00306994"/>
    <w:rsid w:val="0030783A"/>
    <w:rsid w:val="00310612"/>
    <w:rsid w:val="00311292"/>
    <w:rsid w:val="0031292C"/>
    <w:rsid w:val="00315C06"/>
    <w:rsid w:val="0032092D"/>
    <w:rsid w:val="00322618"/>
    <w:rsid w:val="00322B04"/>
    <w:rsid w:val="00326F52"/>
    <w:rsid w:val="003307C7"/>
    <w:rsid w:val="003340EC"/>
    <w:rsid w:val="0033435C"/>
    <w:rsid w:val="00336560"/>
    <w:rsid w:val="00342954"/>
    <w:rsid w:val="00345BDD"/>
    <w:rsid w:val="00347517"/>
    <w:rsid w:val="003530EC"/>
    <w:rsid w:val="00360B44"/>
    <w:rsid w:val="003667C9"/>
    <w:rsid w:val="0036B9EB"/>
    <w:rsid w:val="003735BB"/>
    <w:rsid w:val="00375263"/>
    <w:rsid w:val="0037540C"/>
    <w:rsid w:val="0037578B"/>
    <w:rsid w:val="003821AC"/>
    <w:rsid w:val="003821C3"/>
    <w:rsid w:val="003833A0"/>
    <w:rsid w:val="003905F2"/>
    <w:rsid w:val="00391DAC"/>
    <w:rsid w:val="0039529A"/>
    <w:rsid w:val="00395B71"/>
    <w:rsid w:val="00396363"/>
    <w:rsid w:val="00396919"/>
    <w:rsid w:val="003A19FD"/>
    <w:rsid w:val="003A63EF"/>
    <w:rsid w:val="003A69CB"/>
    <w:rsid w:val="003A7C92"/>
    <w:rsid w:val="003A7C9D"/>
    <w:rsid w:val="003B68FD"/>
    <w:rsid w:val="003C2DE6"/>
    <w:rsid w:val="003C3B66"/>
    <w:rsid w:val="003D01BB"/>
    <w:rsid w:val="003D1698"/>
    <w:rsid w:val="003D21D9"/>
    <w:rsid w:val="003D2E71"/>
    <w:rsid w:val="003D4416"/>
    <w:rsid w:val="003D7AD1"/>
    <w:rsid w:val="003E265A"/>
    <w:rsid w:val="003F0B7F"/>
    <w:rsid w:val="003F35B7"/>
    <w:rsid w:val="003F464B"/>
    <w:rsid w:val="003F5D70"/>
    <w:rsid w:val="003F74D0"/>
    <w:rsid w:val="003F761C"/>
    <w:rsid w:val="00400CE9"/>
    <w:rsid w:val="00404DE0"/>
    <w:rsid w:val="00405B4D"/>
    <w:rsid w:val="00406C05"/>
    <w:rsid w:val="00412B6B"/>
    <w:rsid w:val="00412F11"/>
    <w:rsid w:val="00413216"/>
    <w:rsid w:val="004139C4"/>
    <w:rsid w:val="00414DD7"/>
    <w:rsid w:val="0041655A"/>
    <w:rsid w:val="00420C23"/>
    <w:rsid w:val="004235B8"/>
    <w:rsid w:val="00431538"/>
    <w:rsid w:val="00434895"/>
    <w:rsid w:val="00442EDA"/>
    <w:rsid w:val="00443975"/>
    <w:rsid w:val="00443D92"/>
    <w:rsid w:val="00443E7E"/>
    <w:rsid w:val="00444255"/>
    <w:rsid w:val="00445215"/>
    <w:rsid w:val="00446603"/>
    <w:rsid w:val="00446DFF"/>
    <w:rsid w:val="00447DA3"/>
    <w:rsid w:val="00451141"/>
    <w:rsid w:val="00452076"/>
    <w:rsid w:val="004537F6"/>
    <w:rsid w:val="00453A56"/>
    <w:rsid w:val="00454841"/>
    <w:rsid w:val="00454FC8"/>
    <w:rsid w:val="00456894"/>
    <w:rsid w:val="00464AB1"/>
    <w:rsid w:val="00464BC5"/>
    <w:rsid w:val="00467838"/>
    <w:rsid w:val="00470B07"/>
    <w:rsid w:val="00471279"/>
    <w:rsid w:val="00474988"/>
    <w:rsid w:val="004757C5"/>
    <w:rsid w:val="00480715"/>
    <w:rsid w:val="00481384"/>
    <w:rsid w:val="00487031"/>
    <w:rsid w:val="0048749C"/>
    <w:rsid w:val="00487CD2"/>
    <w:rsid w:val="00490BFA"/>
    <w:rsid w:val="004944A7"/>
    <w:rsid w:val="004A070A"/>
    <w:rsid w:val="004A1798"/>
    <w:rsid w:val="004A3DD0"/>
    <w:rsid w:val="004A3FD3"/>
    <w:rsid w:val="004A497A"/>
    <w:rsid w:val="004B3464"/>
    <w:rsid w:val="004B364A"/>
    <w:rsid w:val="004B435D"/>
    <w:rsid w:val="004B7208"/>
    <w:rsid w:val="004C163D"/>
    <w:rsid w:val="004D0A6C"/>
    <w:rsid w:val="004D1AB8"/>
    <w:rsid w:val="004D3056"/>
    <w:rsid w:val="004D3DD9"/>
    <w:rsid w:val="004D701A"/>
    <w:rsid w:val="004E3926"/>
    <w:rsid w:val="004E529F"/>
    <w:rsid w:val="004F056D"/>
    <w:rsid w:val="004F0A30"/>
    <w:rsid w:val="004F110A"/>
    <w:rsid w:val="004F2037"/>
    <w:rsid w:val="004F38EE"/>
    <w:rsid w:val="004F5C0F"/>
    <w:rsid w:val="004F5E8E"/>
    <w:rsid w:val="005015F0"/>
    <w:rsid w:val="00503BD0"/>
    <w:rsid w:val="005042D4"/>
    <w:rsid w:val="005057B2"/>
    <w:rsid w:val="00506C5D"/>
    <w:rsid w:val="00507751"/>
    <w:rsid w:val="00510020"/>
    <w:rsid w:val="005164FC"/>
    <w:rsid w:val="00516850"/>
    <w:rsid w:val="00520CA3"/>
    <w:rsid w:val="005226F3"/>
    <w:rsid w:val="00522DA8"/>
    <w:rsid w:val="005241BF"/>
    <w:rsid w:val="00526A58"/>
    <w:rsid w:val="00527680"/>
    <w:rsid w:val="0052793F"/>
    <w:rsid w:val="00527B94"/>
    <w:rsid w:val="00527CBC"/>
    <w:rsid w:val="005332CE"/>
    <w:rsid w:val="00533760"/>
    <w:rsid w:val="0053579C"/>
    <w:rsid w:val="00536ABE"/>
    <w:rsid w:val="00541339"/>
    <w:rsid w:val="00543100"/>
    <w:rsid w:val="00544145"/>
    <w:rsid w:val="005454FB"/>
    <w:rsid w:val="0054769D"/>
    <w:rsid w:val="005514C3"/>
    <w:rsid w:val="00552791"/>
    <w:rsid w:val="00557C52"/>
    <w:rsid w:val="005605E4"/>
    <w:rsid w:val="00561035"/>
    <w:rsid w:val="005612FC"/>
    <w:rsid w:val="0056473F"/>
    <w:rsid w:val="005647FD"/>
    <w:rsid w:val="005650B0"/>
    <w:rsid w:val="0057050B"/>
    <w:rsid w:val="00570A96"/>
    <w:rsid w:val="00571BEA"/>
    <w:rsid w:val="005738ED"/>
    <w:rsid w:val="00573EB8"/>
    <w:rsid w:val="0057640B"/>
    <w:rsid w:val="00581325"/>
    <w:rsid w:val="005830C9"/>
    <w:rsid w:val="00586980"/>
    <w:rsid w:val="005900F5"/>
    <w:rsid w:val="00590449"/>
    <w:rsid w:val="00591A58"/>
    <w:rsid w:val="00592B8E"/>
    <w:rsid w:val="005968AA"/>
    <w:rsid w:val="0059718C"/>
    <w:rsid w:val="005A1914"/>
    <w:rsid w:val="005A3882"/>
    <w:rsid w:val="005A3FA3"/>
    <w:rsid w:val="005A5588"/>
    <w:rsid w:val="005A71FA"/>
    <w:rsid w:val="005B0814"/>
    <w:rsid w:val="005B2234"/>
    <w:rsid w:val="005B5E1E"/>
    <w:rsid w:val="005B7413"/>
    <w:rsid w:val="005B7E84"/>
    <w:rsid w:val="005C14BF"/>
    <w:rsid w:val="005C22D0"/>
    <w:rsid w:val="005C2433"/>
    <w:rsid w:val="005C2BA6"/>
    <w:rsid w:val="005C5793"/>
    <w:rsid w:val="005C75E5"/>
    <w:rsid w:val="005D297E"/>
    <w:rsid w:val="005D35FD"/>
    <w:rsid w:val="005D5F06"/>
    <w:rsid w:val="005E36FD"/>
    <w:rsid w:val="005E548E"/>
    <w:rsid w:val="005F1283"/>
    <w:rsid w:val="005F55F8"/>
    <w:rsid w:val="005F63DC"/>
    <w:rsid w:val="005F685B"/>
    <w:rsid w:val="00601B7D"/>
    <w:rsid w:val="00601DB4"/>
    <w:rsid w:val="0060508B"/>
    <w:rsid w:val="00606A3E"/>
    <w:rsid w:val="00608344"/>
    <w:rsid w:val="006108BF"/>
    <w:rsid w:val="006110FC"/>
    <w:rsid w:val="006136BC"/>
    <w:rsid w:val="0061405F"/>
    <w:rsid w:val="006143CC"/>
    <w:rsid w:val="00616B6F"/>
    <w:rsid w:val="00617972"/>
    <w:rsid w:val="00617FEB"/>
    <w:rsid w:val="0062269F"/>
    <w:rsid w:val="006229BF"/>
    <w:rsid w:val="006231A4"/>
    <w:rsid w:val="00625F53"/>
    <w:rsid w:val="006315D2"/>
    <w:rsid w:val="00631F5A"/>
    <w:rsid w:val="006325D3"/>
    <w:rsid w:val="00641D05"/>
    <w:rsid w:val="006462CB"/>
    <w:rsid w:val="00652E2F"/>
    <w:rsid w:val="00654725"/>
    <w:rsid w:val="00657834"/>
    <w:rsid w:val="00664213"/>
    <w:rsid w:val="006645D1"/>
    <w:rsid w:val="006650E5"/>
    <w:rsid w:val="00667E78"/>
    <w:rsid w:val="00671072"/>
    <w:rsid w:val="00676E78"/>
    <w:rsid w:val="0068200F"/>
    <w:rsid w:val="0068226A"/>
    <w:rsid w:val="00683689"/>
    <w:rsid w:val="00683CEC"/>
    <w:rsid w:val="006846C2"/>
    <w:rsid w:val="0069057E"/>
    <w:rsid w:val="00691846"/>
    <w:rsid w:val="00693B5D"/>
    <w:rsid w:val="00695052"/>
    <w:rsid w:val="006963C2"/>
    <w:rsid w:val="00697B10"/>
    <w:rsid w:val="006A52A2"/>
    <w:rsid w:val="006A703A"/>
    <w:rsid w:val="006A7065"/>
    <w:rsid w:val="006A74AC"/>
    <w:rsid w:val="006A7803"/>
    <w:rsid w:val="006B0899"/>
    <w:rsid w:val="006B0D83"/>
    <w:rsid w:val="006B0FF7"/>
    <w:rsid w:val="006B13A2"/>
    <w:rsid w:val="006B163B"/>
    <w:rsid w:val="006B3783"/>
    <w:rsid w:val="006B4088"/>
    <w:rsid w:val="006C220D"/>
    <w:rsid w:val="006C33AC"/>
    <w:rsid w:val="006C35FB"/>
    <w:rsid w:val="006C618F"/>
    <w:rsid w:val="006C6793"/>
    <w:rsid w:val="006CD2EA"/>
    <w:rsid w:val="006D0629"/>
    <w:rsid w:val="006D4B33"/>
    <w:rsid w:val="006D65F4"/>
    <w:rsid w:val="006D6EAC"/>
    <w:rsid w:val="006D764C"/>
    <w:rsid w:val="006E589A"/>
    <w:rsid w:val="006E5ECF"/>
    <w:rsid w:val="006E6D6C"/>
    <w:rsid w:val="006E704C"/>
    <w:rsid w:val="006E7DFA"/>
    <w:rsid w:val="006F1138"/>
    <w:rsid w:val="006F14B0"/>
    <w:rsid w:val="006F2894"/>
    <w:rsid w:val="006F79E4"/>
    <w:rsid w:val="00700490"/>
    <w:rsid w:val="00705238"/>
    <w:rsid w:val="00705669"/>
    <w:rsid w:val="0071254C"/>
    <w:rsid w:val="007159C3"/>
    <w:rsid w:val="00715C49"/>
    <w:rsid w:val="00720646"/>
    <w:rsid w:val="0072355A"/>
    <w:rsid w:val="007252BE"/>
    <w:rsid w:val="00725473"/>
    <w:rsid w:val="007270AB"/>
    <w:rsid w:val="00727CF6"/>
    <w:rsid w:val="00727D79"/>
    <w:rsid w:val="007306DD"/>
    <w:rsid w:val="00730902"/>
    <w:rsid w:val="00731554"/>
    <w:rsid w:val="0073320A"/>
    <w:rsid w:val="00733CC2"/>
    <w:rsid w:val="007345E8"/>
    <w:rsid w:val="0073674F"/>
    <w:rsid w:val="00741740"/>
    <w:rsid w:val="00743A98"/>
    <w:rsid w:val="00744982"/>
    <w:rsid w:val="00746DEA"/>
    <w:rsid w:val="0075070C"/>
    <w:rsid w:val="007512AB"/>
    <w:rsid w:val="00751F73"/>
    <w:rsid w:val="0075281C"/>
    <w:rsid w:val="007553D9"/>
    <w:rsid w:val="0076291D"/>
    <w:rsid w:val="007658C4"/>
    <w:rsid w:val="007756AD"/>
    <w:rsid w:val="0078170D"/>
    <w:rsid w:val="007817B5"/>
    <w:rsid w:val="00782BD4"/>
    <w:rsid w:val="00784158"/>
    <w:rsid w:val="007849F8"/>
    <w:rsid w:val="007850CE"/>
    <w:rsid w:val="00785C3D"/>
    <w:rsid w:val="007900A1"/>
    <w:rsid w:val="00792B5C"/>
    <w:rsid w:val="0079543E"/>
    <w:rsid w:val="00795FF3"/>
    <w:rsid w:val="00796934"/>
    <w:rsid w:val="00797FE9"/>
    <w:rsid w:val="007A174A"/>
    <w:rsid w:val="007A476D"/>
    <w:rsid w:val="007A661D"/>
    <w:rsid w:val="007A74D6"/>
    <w:rsid w:val="007B0F25"/>
    <w:rsid w:val="007B1B26"/>
    <w:rsid w:val="007B3D94"/>
    <w:rsid w:val="007B6981"/>
    <w:rsid w:val="007C020C"/>
    <w:rsid w:val="007C2132"/>
    <w:rsid w:val="007C3702"/>
    <w:rsid w:val="007C4F77"/>
    <w:rsid w:val="007C511D"/>
    <w:rsid w:val="007C5A36"/>
    <w:rsid w:val="007C7329"/>
    <w:rsid w:val="007D4F42"/>
    <w:rsid w:val="007E0788"/>
    <w:rsid w:val="007E09AE"/>
    <w:rsid w:val="007E4D58"/>
    <w:rsid w:val="007E541A"/>
    <w:rsid w:val="007E6AC7"/>
    <w:rsid w:val="007F007B"/>
    <w:rsid w:val="007F06F4"/>
    <w:rsid w:val="007F0983"/>
    <w:rsid w:val="007F2014"/>
    <w:rsid w:val="007F49B6"/>
    <w:rsid w:val="007F66BA"/>
    <w:rsid w:val="007F71F6"/>
    <w:rsid w:val="00800A83"/>
    <w:rsid w:val="00802AA8"/>
    <w:rsid w:val="00803C85"/>
    <w:rsid w:val="00812FB1"/>
    <w:rsid w:val="00813827"/>
    <w:rsid w:val="00813B9F"/>
    <w:rsid w:val="00813F0D"/>
    <w:rsid w:val="00816AEC"/>
    <w:rsid w:val="00820888"/>
    <w:rsid w:val="008256C2"/>
    <w:rsid w:val="0082729C"/>
    <w:rsid w:val="00827495"/>
    <w:rsid w:val="00827C6D"/>
    <w:rsid w:val="008306B3"/>
    <w:rsid w:val="00830E31"/>
    <w:rsid w:val="00841967"/>
    <w:rsid w:val="00842A6A"/>
    <w:rsid w:val="00850061"/>
    <w:rsid w:val="00850BA8"/>
    <w:rsid w:val="0085227D"/>
    <w:rsid w:val="00854313"/>
    <w:rsid w:val="008552C4"/>
    <w:rsid w:val="008574E6"/>
    <w:rsid w:val="00860409"/>
    <w:rsid w:val="00863C5D"/>
    <w:rsid w:val="00864E71"/>
    <w:rsid w:val="008661D7"/>
    <w:rsid w:val="00866EC4"/>
    <w:rsid w:val="00867876"/>
    <w:rsid w:val="00870360"/>
    <w:rsid w:val="00870F43"/>
    <w:rsid w:val="008713FA"/>
    <w:rsid w:val="0087200F"/>
    <w:rsid w:val="00873048"/>
    <w:rsid w:val="0087501A"/>
    <w:rsid w:val="008751AA"/>
    <w:rsid w:val="00875E96"/>
    <w:rsid w:val="00877117"/>
    <w:rsid w:val="00880582"/>
    <w:rsid w:val="00882793"/>
    <w:rsid w:val="00882E4E"/>
    <w:rsid w:val="00882F89"/>
    <w:rsid w:val="0088350D"/>
    <w:rsid w:val="00883F7C"/>
    <w:rsid w:val="00883FE5"/>
    <w:rsid w:val="00887B6B"/>
    <w:rsid w:val="00887D84"/>
    <w:rsid w:val="00891686"/>
    <w:rsid w:val="00892521"/>
    <w:rsid w:val="00894048"/>
    <w:rsid w:val="00894D3E"/>
    <w:rsid w:val="00895C05"/>
    <w:rsid w:val="00897B90"/>
    <w:rsid w:val="008A279F"/>
    <w:rsid w:val="008A5043"/>
    <w:rsid w:val="008A78C2"/>
    <w:rsid w:val="008A7CDC"/>
    <w:rsid w:val="008A9AFA"/>
    <w:rsid w:val="008B1041"/>
    <w:rsid w:val="008B1CFE"/>
    <w:rsid w:val="008B2715"/>
    <w:rsid w:val="008B650E"/>
    <w:rsid w:val="008C1423"/>
    <w:rsid w:val="008C5111"/>
    <w:rsid w:val="008C6DDD"/>
    <w:rsid w:val="008C74F6"/>
    <w:rsid w:val="008C7A62"/>
    <w:rsid w:val="008D049C"/>
    <w:rsid w:val="008D152D"/>
    <w:rsid w:val="008D4D93"/>
    <w:rsid w:val="008E03BC"/>
    <w:rsid w:val="008E1887"/>
    <w:rsid w:val="008E1DE3"/>
    <w:rsid w:val="008E3561"/>
    <w:rsid w:val="008E5087"/>
    <w:rsid w:val="008E67EE"/>
    <w:rsid w:val="008E7909"/>
    <w:rsid w:val="008F0F79"/>
    <w:rsid w:val="008F1B52"/>
    <w:rsid w:val="008F1CAB"/>
    <w:rsid w:val="008F3E63"/>
    <w:rsid w:val="008F7492"/>
    <w:rsid w:val="008F78E1"/>
    <w:rsid w:val="008F91BD"/>
    <w:rsid w:val="009006A6"/>
    <w:rsid w:val="00901D2D"/>
    <w:rsid w:val="009025FB"/>
    <w:rsid w:val="00904B1C"/>
    <w:rsid w:val="00904B24"/>
    <w:rsid w:val="0090607D"/>
    <w:rsid w:val="009067E6"/>
    <w:rsid w:val="009070E6"/>
    <w:rsid w:val="0090713D"/>
    <w:rsid w:val="00912431"/>
    <w:rsid w:val="00917D27"/>
    <w:rsid w:val="00920EEA"/>
    <w:rsid w:val="009212A6"/>
    <w:rsid w:val="009228E5"/>
    <w:rsid w:val="0093069F"/>
    <w:rsid w:val="00930A21"/>
    <w:rsid w:val="00930B11"/>
    <w:rsid w:val="0093296C"/>
    <w:rsid w:val="00933912"/>
    <w:rsid w:val="009344E9"/>
    <w:rsid w:val="00934C69"/>
    <w:rsid w:val="00941F7F"/>
    <w:rsid w:val="0094240D"/>
    <w:rsid w:val="00943B01"/>
    <w:rsid w:val="00944EB6"/>
    <w:rsid w:val="00950B87"/>
    <w:rsid w:val="00950F7E"/>
    <w:rsid w:val="0095701A"/>
    <w:rsid w:val="009574E7"/>
    <w:rsid w:val="0095DD22"/>
    <w:rsid w:val="0096283A"/>
    <w:rsid w:val="00962ECD"/>
    <w:rsid w:val="00966B7A"/>
    <w:rsid w:val="00966E6A"/>
    <w:rsid w:val="009709AC"/>
    <w:rsid w:val="00972579"/>
    <w:rsid w:val="00974247"/>
    <w:rsid w:val="00974847"/>
    <w:rsid w:val="009760EC"/>
    <w:rsid w:val="00976611"/>
    <w:rsid w:val="009776B6"/>
    <w:rsid w:val="009836A1"/>
    <w:rsid w:val="00985DE4"/>
    <w:rsid w:val="0098774B"/>
    <w:rsid w:val="00987F1D"/>
    <w:rsid w:val="009901BD"/>
    <w:rsid w:val="00995409"/>
    <w:rsid w:val="009A36CF"/>
    <w:rsid w:val="009A3D60"/>
    <w:rsid w:val="009A425E"/>
    <w:rsid w:val="009B0A84"/>
    <w:rsid w:val="009B13A7"/>
    <w:rsid w:val="009B1ED2"/>
    <w:rsid w:val="009B2246"/>
    <w:rsid w:val="009B22F2"/>
    <w:rsid w:val="009B395F"/>
    <w:rsid w:val="009B6837"/>
    <w:rsid w:val="009C0243"/>
    <w:rsid w:val="009C02AB"/>
    <w:rsid w:val="009C12AE"/>
    <w:rsid w:val="009C1738"/>
    <w:rsid w:val="009C4569"/>
    <w:rsid w:val="009D1885"/>
    <w:rsid w:val="009D4F4E"/>
    <w:rsid w:val="009D508B"/>
    <w:rsid w:val="009D573C"/>
    <w:rsid w:val="009E0A08"/>
    <w:rsid w:val="009E126C"/>
    <w:rsid w:val="009F535B"/>
    <w:rsid w:val="009F598A"/>
    <w:rsid w:val="009F7076"/>
    <w:rsid w:val="009F7CB0"/>
    <w:rsid w:val="00A01767"/>
    <w:rsid w:val="00A01FD0"/>
    <w:rsid w:val="00A037C8"/>
    <w:rsid w:val="00A040FF"/>
    <w:rsid w:val="00A04FC9"/>
    <w:rsid w:val="00A052FE"/>
    <w:rsid w:val="00A05C2F"/>
    <w:rsid w:val="00A06241"/>
    <w:rsid w:val="00A113BB"/>
    <w:rsid w:val="00A126BF"/>
    <w:rsid w:val="00A13D1E"/>
    <w:rsid w:val="00A1486C"/>
    <w:rsid w:val="00A21C51"/>
    <w:rsid w:val="00A22D80"/>
    <w:rsid w:val="00A22DD4"/>
    <w:rsid w:val="00A231E5"/>
    <w:rsid w:val="00A23DD7"/>
    <w:rsid w:val="00A24838"/>
    <w:rsid w:val="00A2F995"/>
    <w:rsid w:val="00A30BD3"/>
    <w:rsid w:val="00A321FC"/>
    <w:rsid w:val="00A3335F"/>
    <w:rsid w:val="00A3362B"/>
    <w:rsid w:val="00A34769"/>
    <w:rsid w:val="00A3576A"/>
    <w:rsid w:val="00A3595C"/>
    <w:rsid w:val="00A37E24"/>
    <w:rsid w:val="00A442CC"/>
    <w:rsid w:val="00A51108"/>
    <w:rsid w:val="00A56578"/>
    <w:rsid w:val="00A60EB3"/>
    <w:rsid w:val="00A61C9F"/>
    <w:rsid w:val="00A67D75"/>
    <w:rsid w:val="00A72184"/>
    <w:rsid w:val="00A72658"/>
    <w:rsid w:val="00A75304"/>
    <w:rsid w:val="00A75684"/>
    <w:rsid w:val="00A81318"/>
    <w:rsid w:val="00A816BA"/>
    <w:rsid w:val="00A81FFE"/>
    <w:rsid w:val="00A8452E"/>
    <w:rsid w:val="00A84898"/>
    <w:rsid w:val="00A90883"/>
    <w:rsid w:val="00A9336A"/>
    <w:rsid w:val="00A95191"/>
    <w:rsid w:val="00A96A0A"/>
    <w:rsid w:val="00AA1321"/>
    <w:rsid w:val="00AA2712"/>
    <w:rsid w:val="00AA2CFF"/>
    <w:rsid w:val="00AA3122"/>
    <w:rsid w:val="00AA59BE"/>
    <w:rsid w:val="00AA5C79"/>
    <w:rsid w:val="00AA6804"/>
    <w:rsid w:val="00AB0469"/>
    <w:rsid w:val="00AB0A17"/>
    <w:rsid w:val="00AB18D8"/>
    <w:rsid w:val="00AB4DF7"/>
    <w:rsid w:val="00AB69F3"/>
    <w:rsid w:val="00AC19C4"/>
    <w:rsid w:val="00AC4803"/>
    <w:rsid w:val="00ACB42F"/>
    <w:rsid w:val="00AD0747"/>
    <w:rsid w:val="00AD4F77"/>
    <w:rsid w:val="00AD5F8C"/>
    <w:rsid w:val="00AD6A69"/>
    <w:rsid w:val="00AE0C0F"/>
    <w:rsid w:val="00AE1138"/>
    <w:rsid w:val="00AE5862"/>
    <w:rsid w:val="00AF15B0"/>
    <w:rsid w:val="00AF5436"/>
    <w:rsid w:val="00B004BA"/>
    <w:rsid w:val="00B00D9A"/>
    <w:rsid w:val="00B01083"/>
    <w:rsid w:val="00B017FB"/>
    <w:rsid w:val="00B06878"/>
    <w:rsid w:val="00B100B9"/>
    <w:rsid w:val="00B10FC3"/>
    <w:rsid w:val="00B120DB"/>
    <w:rsid w:val="00B14F9E"/>
    <w:rsid w:val="00B15065"/>
    <w:rsid w:val="00B15845"/>
    <w:rsid w:val="00B159BA"/>
    <w:rsid w:val="00B17CD2"/>
    <w:rsid w:val="00B257CD"/>
    <w:rsid w:val="00B300C5"/>
    <w:rsid w:val="00B308E7"/>
    <w:rsid w:val="00B34C1A"/>
    <w:rsid w:val="00B37142"/>
    <w:rsid w:val="00B43D27"/>
    <w:rsid w:val="00B44926"/>
    <w:rsid w:val="00B44A9C"/>
    <w:rsid w:val="00B44B5F"/>
    <w:rsid w:val="00B46C7F"/>
    <w:rsid w:val="00B51D52"/>
    <w:rsid w:val="00B52214"/>
    <w:rsid w:val="00B52863"/>
    <w:rsid w:val="00B538D1"/>
    <w:rsid w:val="00B548EC"/>
    <w:rsid w:val="00B54FD7"/>
    <w:rsid w:val="00B56130"/>
    <w:rsid w:val="00B565DE"/>
    <w:rsid w:val="00B5693D"/>
    <w:rsid w:val="00B56B60"/>
    <w:rsid w:val="00B606F2"/>
    <w:rsid w:val="00B60E92"/>
    <w:rsid w:val="00B629FC"/>
    <w:rsid w:val="00B63E0D"/>
    <w:rsid w:val="00B66C5B"/>
    <w:rsid w:val="00B67934"/>
    <w:rsid w:val="00B7045C"/>
    <w:rsid w:val="00B70B09"/>
    <w:rsid w:val="00B71AB0"/>
    <w:rsid w:val="00B75286"/>
    <w:rsid w:val="00B807A6"/>
    <w:rsid w:val="00B81566"/>
    <w:rsid w:val="00B829EC"/>
    <w:rsid w:val="00B849CF"/>
    <w:rsid w:val="00B86BCC"/>
    <w:rsid w:val="00B86D87"/>
    <w:rsid w:val="00B959A5"/>
    <w:rsid w:val="00B95AE0"/>
    <w:rsid w:val="00B97B9F"/>
    <w:rsid w:val="00B97C9F"/>
    <w:rsid w:val="00BA2922"/>
    <w:rsid w:val="00BA34D9"/>
    <w:rsid w:val="00BA4979"/>
    <w:rsid w:val="00BA5B9D"/>
    <w:rsid w:val="00BB2762"/>
    <w:rsid w:val="00BB61FA"/>
    <w:rsid w:val="00BB647E"/>
    <w:rsid w:val="00BC361A"/>
    <w:rsid w:val="00BC4446"/>
    <w:rsid w:val="00BC534E"/>
    <w:rsid w:val="00BC56C5"/>
    <w:rsid w:val="00BC7258"/>
    <w:rsid w:val="00BC7736"/>
    <w:rsid w:val="00BD0CB8"/>
    <w:rsid w:val="00BD1ED1"/>
    <w:rsid w:val="00BD309C"/>
    <w:rsid w:val="00BD7633"/>
    <w:rsid w:val="00BDA4E7"/>
    <w:rsid w:val="00BE2365"/>
    <w:rsid w:val="00BE3010"/>
    <w:rsid w:val="00BE3B54"/>
    <w:rsid w:val="00BE5072"/>
    <w:rsid w:val="00BF0549"/>
    <w:rsid w:val="00BF11DA"/>
    <w:rsid w:val="00BF1E7F"/>
    <w:rsid w:val="00BF2C97"/>
    <w:rsid w:val="00BF48A4"/>
    <w:rsid w:val="00BF69A9"/>
    <w:rsid w:val="00C0065C"/>
    <w:rsid w:val="00C01428"/>
    <w:rsid w:val="00C0299E"/>
    <w:rsid w:val="00C046FD"/>
    <w:rsid w:val="00C05949"/>
    <w:rsid w:val="00C0740D"/>
    <w:rsid w:val="00C143FF"/>
    <w:rsid w:val="00C14413"/>
    <w:rsid w:val="00C161B2"/>
    <w:rsid w:val="00C1779F"/>
    <w:rsid w:val="00C203C5"/>
    <w:rsid w:val="00C24131"/>
    <w:rsid w:val="00C24870"/>
    <w:rsid w:val="00C26210"/>
    <w:rsid w:val="00C310B1"/>
    <w:rsid w:val="00C31F2D"/>
    <w:rsid w:val="00C4119E"/>
    <w:rsid w:val="00C4257E"/>
    <w:rsid w:val="00C45197"/>
    <w:rsid w:val="00C460A5"/>
    <w:rsid w:val="00C5403E"/>
    <w:rsid w:val="00C548FD"/>
    <w:rsid w:val="00C5757D"/>
    <w:rsid w:val="00C624B4"/>
    <w:rsid w:val="00C65565"/>
    <w:rsid w:val="00C71522"/>
    <w:rsid w:val="00C7159A"/>
    <w:rsid w:val="00C74D73"/>
    <w:rsid w:val="00C77460"/>
    <w:rsid w:val="00C8266C"/>
    <w:rsid w:val="00C84838"/>
    <w:rsid w:val="00C907CB"/>
    <w:rsid w:val="00C958FB"/>
    <w:rsid w:val="00C960D2"/>
    <w:rsid w:val="00CA30B5"/>
    <w:rsid w:val="00CA38FE"/>
    <w:rsid w:val="00CA4028"/>
    <w:rsid w:val="00CA45BA"/>
    <w:rsid w:val="00CA61B5"/>
    <w:rsid w:val="00CB5326"/>
    <w:rsid w:val="00CB5BDF"/>
    <w:rsid w:val="00CC06E7"/>
    <w:rsid w:val="00CC2CA7"/>
    <w:rsid w:val="00CC2EF5"/>
    <w:rsid w:val="00CC409C"/>
    <w:rsid w:val="00CC4EF3"/>
    <w:rsid w:val="00CC51E3"/>
    <w:rsid w:val="00CC68F6"/>
    <w:rsid w:val="00CD11F8"/>
    <w:rsid w:val="00CD259C"/>
    <w:rsid w:val="00CD2BAA"/>
    <w:rsid w:val="00CD4CB4"/>
    <w:rsid w:val="00CD6815"/>
    <w:rsid w:val="00CD6C92"/>
    <w:rsid w:val="00CE0B63"/>
    <w:rsid w:val="00CE22EC"/>
    <w:rsid w:val="00CE2FF6"/>
    <w:rsid w:val="00CE3A74"/>
    <w:rsid w:val="00CE4BE1"/>
    <w:rsid w:val="00CE71A8"/>
    <w:rsid w:val="00CF0844"/>
    <w:rsid w:val="00CF0D13"/>
    <w:rsid w:val="00CF1EDC"/>
    <w:rsid w:val="00CF5AA0"/>
    <w:rsid w:val="00CF5F06"/>
    <w:rsid w:val="00D00268"/>
    <w:rsid w:val="00D0077B"/>
    <w:rsid w:val="00D03BBE"/>
    <w:rsid w:val="00D05312"/>
    <w:rsid w:val="00D0748C"/>
    <w:rsid w:val="00D110D4"/>
    <w:rsid w:val="00D11A39"/>
    <w:rsid w:val="00D162B6"/>
    <w:rsid w:val="00D16B2B"/>
    <w:rsid w:val="00D2134D"/>
    <w:rsid w:val="00D22BBC"/>
    <w:rsid w:val="00D23003"/>
    <w:rsid w:val="00D25A24"/>
    <w:rsid w:val="00D2922F"/>
    <w:rsid w:val="00D302BF"/>
    <w:rsid w:val="00D3166B"/>
    <w:rsid w:val="00D33396"/>
    <w:rsid w:val="00D33579"/>
    <w:rsid w:val="00D359D5"/>
    <w:rsid w:val="00D40E3C"/>
    <w:rsid w:val="00D44DCF"/>
    <w:rsid w:val="00D46522"/>
    <w:rsid w:val="00D465F4"/>
    <w:rsid w:val="00D53B10"/>
    <w:rsid w:val="00D56023"/>
    <w:rsid w:val="00D56FE4"/>
    <w:rsid w:val="00D61277"/>
    <w:rsid w:val="00D61910"/>
    <w:rsid w:val="00D61C4B"/>
    <w:rsid w:val="00D61D88"/>
    <w:rsid w:val="00D62246"/>
    <w:rsid w:val="00D62A46"/>
    <w:rsid w:val="00D62D2D"/>
    <w:rsid w:val="00D64E74"/>
    <w:rsid w:val="00D65039"/>
    <w:rsid w:val="00D664E1"/>
    <w:rsid w:val="00D708EA"/>
    <w:rsid w:val="00D75F6D"/>
    <w:rsid w:val="00D770B2"/>
    <w:rsid w:val="00D77268"/>
    <w:rsid w:val="00D779E3"/>
    <w:rsid w:val="00D80876"/>
    <w:rsid w:val="00D834EA"/>
    <w:rsid w:val="00D866F2"/>
    <w:rsid w:val="00D91201"/>
    <w:rsid w:val="00D9176B"/>
    <w:rsid w:val="00D925AA"/>
    <w:rsid w:val="00D92601"/>
    <w:rsid w:val="00D92AEE"/>
    <w:rsid w:val="00D95221"/>
    <w:rsid w:val="00D977A1"/>
    <w:rsid w:val="00D9798F"/>
    <w:rsid w:val="00D97ECA"/>
    <w:rsid w:val="00DA22C0"/>
    <w:rsid w:val="00DA537E"/>
    <w:rsid w:val="00DA56DA"/>
    <w:rsid w:val="00DA7AE5"/>
    <w:rsid w:val="00DB24B1"/>
    <w:rsid w:val="00DB262F"/>
    <w:rsid w:val="00DB2E63"/>
    <w:rsid w:val="00DB59DA"/>
    <w:rsid w:val="00DC2C3E"/>
    <w:rsid w:val="00DC35AF"/>
    <w:rsid w:val="00DD037A"/>
    <w:rsid w:val="00DD2E68"/>
    <w:rsid w:val="00DD3FDF"/>
    <w:rsid w:val="00DD41D2"/>
    <w:rsid w:val="00DD54FC"/>
    <w:rsid w:val="00DE4D52"/>
    <w:rsid w:val="00DEAFAC"/>
    <w:rsid w:val="00DF180B"/>
    <w:rsid w:val="00DF237C"/>
    <w:rsid w:val="00DF26A8"/>
    <w:rsid w:val="00DF3DB7"/>
    <w:rsid w:val="00E01B31"/>
    <w:rsid w:val="00E026F9"/>
    <w:rsid w:val="00E044D2"/>
    <w:rsid w:val="00E10DB9"/>
    <w:rsid w:val="00E11722"/>
    <w:rsid w:val="00E11B8E"/>
    <w:rsid w:val="00E14253"/>
    <w:rsid w:val="00E17E91"/>
    <w:rsid w:val="00E20028"/>
    <w:rsid w:val="00E211CE"/>
    <w:rsid w:val="00E212C7"/>
    <w:rsid w:val="00E21676"/>
    <w:rsid w:val="00E24F94"/>
    <w:rsid w:val="00E31C54"/>
    <w:rsid w:val="00E31C5A"/>
    <w:rsid w:val="00E329C3"/>
    <w:rsid w:val="00E32DA7"/>
    <w:rsid w:val="00E32F6A"/>
    <w:rsid w:val="00E356B1"/>
    <w:rsid w:val="00E4219E"/>
    <w:rsid w:val="00E47F29"/>
    <w:rsid w:val="00E50A94"/>
    <w:rsid w:val="00E50AFF"/>
    <w:rsid w:val="00E51193"/>
    <w:rsid w:val="00E524D3"/>
    <w:rsid w:val="00E52E37"/>
    <w:rsid w:val="00E53744"/>
    <w:rsid w:val="00E53AD9"/>
    <w:rsid w:val="00E53CEF"/>
    <w:rsid w:val="00E5427E"/>
    <w:rsid w:val="00E550AA"/>
    <w:rsid w:val="00E559F9"/>
    <w:rsid w:val="00E606D5"/>
    <w:rsid w:val="00E614D5"/>
    <w:rsid w:val="00E650A6"/>
    <w:rsid w:val="00E674AB"/>
    <w:rsid w:val="00E67CCE"/>
    <w:rsid w:val="00E71452"/>
    <w:rsid w:val="00E72153"/>
    <w:rsid w:val="00E8084C"/>
    <w:rsid w:val="00E83150"/>
    <w:rsid w:val="00E8319B"/>
    <w:rsid w:val="00E9007C"/>
    <w:rsid w:val="00E93DA3"/>
    <w:rsid w:val="00E9701B"/>
    <w:rsid w:val="00EA317A"/>
    <w:rsid w:val="00EA53E6"/>
    <w:rsid w:val="00EA59F9"/>
    <w:rsid w:val="00EA69F7"/>
    <w:rsid w:val="00EB17DF"/>
    <w:rsid w:val="00EB1B92"/>
    <w:rsid w:val="00EB1BEE"/>
    <w:rsid w:val="00EB41EE"/>
    <w:rsid w:val="00EB4322"/>
    <w:rsid w:val="00EB7930"/>
    <w:rsid w:val="00EC073A"/>
    <w:rsid w:val="00EC1F5E"/>
    <w:rsid w:val="00EC2026"/>
    <w:rsid w:val="00EC6E8D"/>
    <w:rsid w:val="00EC7633"/>
    <w:rsid w:val="00ED00FB"/>
    <w:rsid w:val="00ED0147"/>
    <w:rsid w:val="00ED0A5C"/>
    <w:rsid w:val="00ED156F"/>
    <w:rsid w:val="00ED2C4B"/>
    <w:rsid w:val="00ED47BA"/>
    <w:rsid w:val="00ED4CDB"/>
    <w:rsid w:val="00ED4F2A"/>
    <w:rsid w:val="00EE10C2"/>
    <w:rsid w:val="00EE51F8"/>
    <w:rsid w:val="00EE5E59"/>
    <w:rsid w:val="00EE6AD6"/>
    <w:rsid w:val="00EF3C5D"/>
    <w:rsid w:val="00EF4DB3"/>
    <w:rsid w:val="00EF7FFD"/>
    <w:rsid w:val="00F0201A"/>
    <w:rsid w:val="00F02B6F"/>
    <w:rsid w:val="00F03E70"/>
    <w:rsid w:val="00F05487"/>
    <w:rsid w:val="00F10D06"/>
    <w:rsid w:val="00F150F9"/>
    <w:rsid w:val="00F161E6"/>
    <w:rsid w:val="00F163D9"/>
    <w:rsid w:val="00F172E0"/>
    <w:rsid w:val="00F173AD"/>
    <w:rsid w:val="00F20A5C"/>
    <w:rsid w:val="00F22DF8"/>
    <w:rsid w:val="00F23B8D"/>
    <w:rsid w:val="00F25D84"/>
    <w:rsid w:val="00F2642C"/>
    <w:rsid w:val="00F320F6"/>
    <w:rsid w:val="00F37AF9"/>
    <w:rsid w:val="00F40DD2"/>
    <w:rsid w:val="00F40FD8"/>
    <w:rsid w:val="00F41412"/>
    <w:rsid w:val="00F4331F"/>
    <w:rsid w:val="00F443A9"/>
    <w:rsid w:val="00F4484F"/>
    <w:rsid w:val="00F45235"/>
    <w:rsid w:val="00F55B73"/>
    <w:rsid w:val="00F575A6"/>
    <w:rsid w:val="00F6127B"/>
    <w:rsid w:val="00F6344B"/>
    <w:rsid w:val="00F63FBE"/>
    <w:rsid w:val="00F64213"/>
    <w:rsid w:val="00F6524F"/>
    <w:rsid w:val="00F672A1"/>
    <w:rsid w:val="00F6778E"/>
    <w:rsid w:val="00F7128A"/>
    <w:rsid w:val="00F7151C"/>
    <w:rsid w:val="00F7154D"/>
    <w:rsid w:val="00F738AA"/>
    <w:rsid w:val="00F75121"/>
    <w:rsid w:val="00F77FF3"/>
    <w:rsid w:val="00F8705F"/>
    <w:rsid w:val="00F873FC"/>
    <w:rsid w:val="00F9270C"/>
    <w:rsid w:val="00F95A1A"/>
    <w:rsid w:val="00F95A66"/>
    <w:rsid w:val="00F96591"/>
    <w:rsid w:val="00F96738"/>
    <w:rsid w:val="00F969D7"/>
    <w:rsid w:val="00FA0995"/>
    <w:rsid w:val="00FA2D72"/>
    <w:rsid w:val="00FA2FAC"/>
    <w:rsid w:val="00FA72E9"/>
    <w:rsid w:val="00FA77BD"/>
    <w:rsid w:val="00FB1CD1"/>
    <w:rsid w:val="00FD27B4"/>
    <w:rsid w:val="00FD2BA6"/>
    <w:rsid w:val="00FD3344"/>
    <w:rsid w:val="00FD5CD7"/>
    <w:rsid w:val="00FD7CD8"/>
    <w:rsid w:val="00FE001C"/>
    <w:rsid w:val="00FE0FD8"/>
    <w:rsid w:val="00FE17A8"/>
    <w:rsid w:val="00FE18BA"/>
    <w:rsid w:val="00FE66C5"/>
    <w:rsid w:val="00FF0663"/>
    <w:rsid w:val="00FF0978"/>
    <w:rsid w:val="00FF13C3"/>
    <w:rsid w:val="00FF3947"/>
    <w:rsid w:val="00FF3EBB"/>
    <w:rsid w:val="00FF4CC6"/>
    <w:rsid w:val="00FF5019"/>
    <w:rsid w:val="00FF68D2"/>
    <w:rsid w:val="010958EA"/>
    <w:rsid w:val="010B0D63"/>
    <w:rsid w:val="010F4ABA"/>
    <w:rsid w:val="011537CD"/>
    <w:rsid w:val="01154324"/>
    <w:rsid w:val="012416DE"/>
    <w:rsid w:val="012FF5F7"/>
    <w:rsid w:val="0134929C"/>
    <w:rsid w:val="013C0C49"/>
    <w:rsid w:val="014362FF"/>
    <w:rsid w:val="01664CC9"/>
    <w:rsid w:val="016F9B2D"/>
    <w:rsid w:val="0173EFD8"/>
    <w:rsid w:val="017948C8"/>
    <w:rsid w:val="0193D213"/>
    <w:rsid w:val="01AB8437"/>
    <w:rsid w:val="01CC3B9D"/>
    <w:rsid w:val="01CDE8B1"/>
    <w:rsid w:val="01CE14EC"/>
    <w:rsid w:val="01E3B42A"/>
    <w:rsid w:val="01E837F9"/>
    <w:rsid w:val="01EE588C"/>
    <w:rsid w:val="01FA270F"/>
    <w:rsid w:val="0203F71F"/>
    <w:rsid w:val="02069B41"/>
    <w:rsid w:val="0224547F"/>
    <w:rsid w:val="022CEE90"/>
    <w:rsid w:val="023B9E38"/>
    <w:rsid w:val="024401F1"/>
    <w:rsid w:val="024D372B"/>
    <w:rsid w:val="024D91AA"/>
    <w:rsid w:val="02536F19"/>
    <w:rsid w:val="026DD149"/>
    <w:rsid w:val="027F3A39"/>
    <w:rsid w:val="028E19ED"/>
    <w:rsid w:val="0299702A"/>
    <w:rsid w:val="02A266C0"/>
    <w:rsid w:val="02DC4A12"/>
    <w:rsid w:val="02E55A4F"/>
    <w:rsid w:val="02EC6B48"/>
    <w:rsid w:val="02EFF759"/>
    <w:rsid w:val="03068E38"/>
    <w:rsid w:val="032A6994"/>
    <w:rsid w:val="03371080"/>
    <w:rsid w:val="03381900"/>
    <w:rsid w:val="0345145F"/>
    <w:rsid w:val="03466776"/>
    <w:rsid w:val="0351C9BA"/>
    <w:rsid w:val="0355ED68"/>
    <w:rsid w:val="03570C05"/>
    <w:rsid w:val="0361D9B6"/>
    <w:rsid w:val="037F84AB"/>
    <w:rsid w:val="038E3299"/>
    <w:rsid w:val="039E7729"/>
    <w:rsid w:val="03AEDBC9"/>
    <w:rsid w:val="03BE2048"/>
    <w:rsid w:val="03C3700D"/>
    <w:rsid w:val="03CF4AD7"/>
    <w:rsid w:val="03D95369"/>
    <w:rsid w:val="03F18821"/>
    <w:rsid w:val="03F62F27"/>
    <w:rsid w:val="03FFA5C9"/>
    <w:rsid w:val="04026C03"/>
    <w:rsid w:val="0411818D"/>
    <w:rsid w:val="043AD5DD"/>
    <w:rsid w:val="044073C6"/>
    <w:rsid w:val="0459D345"/>
    <w:rsid w:val="045D9E9F"/>
    <w:rsid w:val="0461029A"/>
    <w:rsid w:val="04A821E4"/>
    <w:rsid w:val="04ACCEA7"/>
    <w:rsid w:val="04B9CD26"/>
    <w:rsid w:val="04C08BAF"/>
    <w:rsid w:val="04D1739C"/>
    <w:rsid w:val="04D27ECD"/>
    <w:rsid w:val="04F8F327"/>
    <w:rsid w:val="04FC6A84"/>
    <w:rsid w:val="05029891"/>
    <w:rsid w:val="051839DC"/>
    <w:rsid w:val="051BEA0E"/>
    <w:rsid w:val="0528D138"/>
    <w:rsid w:val="0528DB57"/>
    <w:rsid w:val="0534CB20"/>
    <w:rsid w:val="054E0EA4"/>
    <w:rsid w:val="0557E021"/>
    <w:rsid w:val="055AFF69"/>
    <w:rsid w:val="0578DB9B"/>
    <w:rsid w:val="058D8E4B"/>
    <w:rsid w:val="059173F2"/>
    <w:rsid w:val="05B72F6E"/>
    <w:rsid w:val="05BF608F"/>
    <w:rsid w:val="05CE19FE"/>
    <w:rsid w:val="05E88CAD"/>
    <w:rsid w:val="0608688B"/>
    <w:rsid w:val="061D5180"/>
    <w:rsid w:val="06297E1D"/>
    <w:rsid w:val="06392A34"/>
    <w:rsid w:val="064900A0"/>
    <w:rsid w:val="065DAF13"/>
    <w:rsid w:val="065F9C18"/>
    <w:rsid w:val="065FEC68"/>
    <w:rsid w:val="0668BCD4"/>
    <w:rsid w:val="067609DC"/>
    <w:rsid w:val="067BF28E"/>
    <w:rsid w:val="067CD08A"/>
    <w:rsid w:val="06839521"/>
    <w:rsid w:val="06972EA1"/>
    <w:rsid w:val="069AD183"/>
    <w:rsid w:val="069EDA2D"/>
    <w:rsid w:val="06AAB109"/>
    <w:rsid w:val="06B2136F"/>
    <w:rsid w:val="06BE11C0"/>
    <w:rsid w:val="06D19EFB"/>
    <w:rsid w:val="06D8B82D"/>
    <w:rsid w:val="06EF71EC"/>
    <w:rsid w:val="06F1B7F5"/>
    <w:rsid w:val="06F86D75"/>
    <w:rsid w:val="070971E5"/>
    <w:rsid w:val="073B36CA"/>
    <w:rsid w:val="073F56BF"/>
    <w:rsid w:val="074001AC"/>
    <w:rsid w:val="075EBB19"/>
    <w:rsid w:val="0767A567"/>
    <w:rsid w:val="07909E03"/>
    <w:rsid w:val="07984076"/>
    <w:rsid w:val="07A09BD6"/>
    <w:rsid w:val="07AF70B0"/>
    <w:rsid w:val="07B73588"/>
    <w:rsid w:val="07BD38E9"/>
    <w:rsid w:val="07BE9661"/>
    <w:rsid w:val="07C4DD03"/>
    <w:rsid w:val="07C62DBC"/>
    <w:rsid w:val="07CEB33C"/>
    <w:rsid w:val="07E1040D"/>
    <w:rsid w:val="07F73A35"/>
    <w:rsid w:val="07FAE858"/>
    <w:rsid w:val="080233B5"/>
    <w:rsid w:val="08046A6D"/>
    <w:rsid w:val="080D3036"/>
    <w:rsid w:val="080F5A10"/>
    <w:rsid w:val="081140B5"/>
    <w:rsid w:val="0811874D"/>
    <w:rsid w:val="0813AFA4"/>
    <w:rsid w:val="082CB655"/>
    <w:rsid w:val="083C4F86"/>
    <w:rsid w:val="08436474"/>
    <w:rsid w:val="0856AFE8"/>
    <w:rsid w:val="086576ED"/>
    <w:rsid w:val="0869C7A2"/>
    <w:rsid w:val="086A88DC"/>
    <w:rsid w:val="08874258"/>
    <w:rsid w:val="088D6A98"/>
    <w:rsid w:val="08B5D141"/>
    <w:rsid w:val="08CD1012"/>
    <w:rsid w:val="08CD6D5C"/>
    <w:rsid w:val="08DC94D3"/>
    <w:rsid w:val="08DF894A"/>
    <w:rsid w:val="08F6BE5F"/>
    <w:rsid w:val="090C8295"/>
    <w:rsid w:val="091080E6"/>
    <w:rsid w:val="0920914D"/>
    <w:rsid w:val="0926E2DB"/>
    <w:rsid w:val="09295841"/>
    <w:rsid w:val="092A3065"/>
    <w:rsid w:val="092D99E8"/>
    <w:rsid w:val="09335998"/>
    <w:rsid w:val="09540FCA"/>
    <w:rsid w:val="0954FCFB"/>
    <w:rsid w:val="09566340"/>
    <w:rsid w:val="095B00F1"/>
    <w:rsid w:val="09649E82"/>
    <w:rsid w:val="0968D6F9"/>
    <w:rsid w:val="0972F541"/>
    <w:rsid w:val="098B213C"/>
    <w:rsid w:val="09978E9D"/>
    <w:rsid w:val="099EDC89"/>
    <w:rsid w:val="09A0C268"/>
    <w:rsid w:val="09AF3B4C"/>
    <w:rsid w:val="09CEF042"/>
    <w:rsid w:val="09D87759"/>
    <w:rsid w:val="09EA0399"/>
    <w:rsid w:val="09F34B12"/>
    <w:rsid w:val="0A010EB4"/>
    <w:rsid w:val="0A0433A9"/>
    <w:rsid w:val="0A196D4E"/>
    <w:rsid w:val="0A1A00ED"/>
    <w:rsid w:val="0A2F7364"/>
    <w:rsid w:val="0A3073BD"/>
    <w:rsid w:val="0A45D89E"/>
    <w:rsid w:val="0A482E05"/>
    <w:rsid w:val="0A5BEE12"/>
    <w:rsid w:val="0A6DEB56"/>
    <w:rsid w:val="0A88A41D"/>
    <w:rsid w:val="0AB04259"/>
    <w:rsid w:val="0ABB787A"/>
    <w:rsid w:val="0AE96310"/>
    <w:rsid w:val="0B1C20B3"/>
    <w:rsid w:val="0B1F70B1"/>
    <w:rsid w:val="0B24E032"/>
    <w:rsid w:val="0B26A30F"/>
    <w:rsid w:val="0B28B052"/>
    <w:rsid w:val="0B2A8B71"/>
    <w:rsid w:val="0B365865"/>
    <w:rsid w:val="0B3C8D28"/>
    <w:rsid w:val="0B46AA64"/>
    <w:rsid w:val="0B5A6A45"/>
    <w:rsid w:val="0B5AFC59"/>
    <w:rsid w:val="0B6E7529"/>
    <w:rsid w:val="0B7BBBDE"/>
    <w:rsid w:val="0B8C1A1F"/>
    <w:rsid w:val="0BB7284E"/>
    <w:rsid w:val="0BBECEE9"/>
    <w:rsid w:val="0BC29C2F"/>
    <w:rsid w:val="0BCA6D85"/>
    <w:rsid w:val="0BCC6A80"/>
    <w:rsid w:val="0BDA38B3"/>
    <w:rsid w:val="0BDA7B5E"/>
    <w:rsid w:val="0BEE465B"/>
    <w:rsid w:val="0BEF2C5F"/>
    <w:rsid w:val="0BF895FC"/>
    <w:rsid w:val="0BFD6C44"/>
    <w:rsid w:val="0BFE00A0"/>
    <w:rsid w:val="0BFFA70F"/>
    <w:rsid w:val="0C0155A8"/>
    <w:rsid w:val="0C1038E7"/>
    <w:rsid w:val="0C3E1524"/>
    <w:rsid w:val="0C58F669"/>
    <w:rsid w:val="0C5BF1E9"/>
    <w:rsid w:val="0C622E99"/>
    <w:rsid w:val="0C87CFEA"/>
    <w:rsid w:val="0C8B3144"/>
    <w:rsid w:val="0C934881"/>
    <w:rsid w:val="0C993FAB"/>
    <w:rsid w:val="0C9CEBA9"/>
    <w:rsid w:val="0CBC71A3"/>
    <w:rsid w:val="0CD388EE"/>
    <w:rsid w:val="0CDEAAB7"/>
    <w:rsid w:val="0CE0EFA8"/>
    <w:rsid w:val="0CE5E493"/>
    <w:rsid w:val="0CF8D806"/>
    <w:rsid w:val="0CFADDC1"/>
    <w:rsid w:val="0D0B9619"/>
    <w:rsid w:val="0D0FEC1E"/>
    <w:rsid w:val="0D1C3E84"/>
    <w:rsid w:val="0D28CF5D"/>
    <w:rsid w:val="0D36AB25"/>
    <w:rsid w:val="0D3B7DF4"/>
    <w:rsid w:val="0D3CE7E7"/>
    <w:rsid w:val="0D446085"/>
    <w:rsid w:val="0D53AE35"/>
    <w:rsid w:val="0D685008"/>
    <w:rsid w:val="0D6C6DCB"/>
    <w:rsid w:val="0D6FA0D1"/>
    <w:rsid w:val="0D7A3ED9"/>
    <w:rsid w:val="0D8F7041"/>
    <w:rsid w:val="0D9E380B"/>
    <w:rsid w:val="0DA82E63"/>
    <w:rsid w:val="0DABD2AB"/>
    <w:rsid w:val="0DB96D0B"/>
    <w:rsid w:val="0DC4E674"/>
    <w:rsid w:val="0DC5254F"/>
    <w:rsid w:val="0DCB3DA7"/>
    <w:rsid w:val="0DD400E3"/>
    <w:rsid w:val="0DD56DBD"/>
    <w:rsid w:val="0DF5A7BE"/>
    <w:rsid w:val="0E0C19D2"/>
    <w:rsid w:val="0E19E6BD"/>
    <w:rsid w:val="0E1DE56A"/>
    <w:rsid w:val="0E21D03F"/>
    <w:rsid w:val="0E35F760"/>
    <w:rsid w:val="0E4125A3"/>
    <w:rsid w:val="0E421587"/>
    <w:rsid w:val="0E4542EF"/>
    <w:rsid w:val="0E62A854"/>
    <w:rsid w:val="0E6D1FCD"/>
    <w:rsid w:val="0E7136F0"/>
    <w:rsid w:val="0E777450"/>
    <w:rsid w:val="0E7E3DC6"/>
    <w:rsid w:val="0EA91D83"/>
    <w:rsid w:val="0EB8F3E4"/>
    <w:rsid w:val="0EBCEA0C"/>
    <w:rsid w:val="0EC10B52"/>
    <w:rsid w:val="0EC673B2"/>
    <w:rsid w:val="0EC91925"/>
    <w:rsid w:val="0ED3FBC9"/>
    <w:rsid w:val="0EEBC782"/>
    <w:rsid w:val="0EECFC8B"/>
    <w:rsid w:val="0F01CC5C"/>
    <w:rsid w:val="0F061EF7"/>
    <w:rsid w:val="0F062F94"/>
    <w:rsid w:val="0F09EC94"/>
    <w:rsid w:val="0F220F14"/>
    <w:rsid w:val="0F224EFE"/>
    <w:rsid w:val="0F26C998"/>
    <w:rsid w:val="0F2A5119"/>
    <w:rsid w:val="0F2AE5AB"/>
    <w:rsid w:val="0F2FB1BA"/>
    <w:rsid w:val="0F455FBC"/>
    <w:rsid w:val="0F490757"/>
    <w:rsid w:val="0F55D871"/>
    <w:rsid w:val="0F79CA1C"/>
    <w:rsid w:val="0F7DC6FC"/>
    <w:rsid w:val="0F884243"/>
    <w:rsid w:val="0F921295"/>
    <w:rsid w:val="0FB9ECF4"/>
    <w:rsid w:val="0FCC3DE4"/>
    <w:rsid w:val="0FCFE3E9"/>
    <w:rsid w:val="0FD08DE0"/>
    <w:rsid w:val="0FD6074C"/>
    <w:rsid w:val="0FDE08F9"/>
    <w:rsid w:val="0FDE6502"/>
    <w:rsid w:val="0FF91298"/>
    <w:rsid w:val="0FF96BEF"/>
    <w:rsid w:val="0FFF5F1D"/>
    <w:rsid w:val="10053162"/>
    <w:rsid w:val="10172A96"/>
    <w:rsid w:val="101CACB7"/>
    <w:rsid w:val="10391115"/>
    <w:rsid w:val="103F8F01"/>
    <w:rsid w:val="105064C6"/>
    <w:rsid w:val="1051A39B"/>
    <w:rsid w:val="1062E0DA"/>
    <w:rsid w:val="10630F21"/>
    <w:rsid w:val="10655D52"/>
    <w:rsid w:val="10735FB9"/>
    <w:rsid w:val="107BA64F"/>
    <w:rsid w:val="107D018E"/>
    <w:rsid w:val="10853957"/>
    <w:rsid w:val="1085DC27"/>
    <w:rsid w:val="108D1333"/>
    <w:rsid w:val="10B016FD"/>
    <w:rsid w:val="10B286A7"/>
    <w:rsid w:val="10B61888"/>
    <w:rsid w:val="10C72F19"/>
    <w:rsid w:val="10D0E6DE"/>
    <w:rsid w:val="10D4DF77"/>
    <w:rsid w:val="10D93BB4"/>
    <w:rsid w:val="10DA8AA1"/>
    <w:rsid w:val="10E43AA4"/>
    <w:rsid w:val="10E4F729"/>
    <w:rsid w:val="10E8CA72"/>
    <w:rsid w:val="10EC1438"/>
    <w:rsid w:val="10EE25B4"/>
    <w:rsid w:val="10F679BD"/>
    <w:rsid w:val="10F789CF"/>
    <w:rsid w:val="110B90CD"/>
    <w:rsid w:val="110C01B2"/>
    <w:rsid w:val="111F125A"/>
    <w:rsid w:val="1126F47E"/>
    <w:rsid w:val="1130EEBF"/>
    <w:rsid w:val="1134F993"/>
    <w:rsid w:val="113F2EB0"/>
    <w:rsid w:val="1151B8A7"/>
    <w:rsid w:val="11A0C43A"/>
    <w:rsid w:val="11A1B62D"/>
    <w:rsid w:val="11AA2270"/>
    <w:rsid w:val="11B0AD1B"/>
    <w:rsid w:val="11C151C2"/>
    <w:rsid w:val="11CEFBAF"/>
    <w:rsid w:val="11E6090B"/>
    <w:rsid w:val="11E8A60E"/>
    <w:rsid w:val="11F680DC"/>
    <w:rsid w:val="11F70F89"/>
    <w:rsid w:val="12036130"/>
    <w:rsid w:val="120D1230"/>
    <w:rsid w:val="1217F310"/>
    <w:rsid w:val="122676FC"/>
    <w:rsid w:val="12270A2D"/>
    <w:rsid w:val="122FD537"/>
    <w:rsid w:val="124B956C"/>
    <w:rsid w:val="124BBE58"/>
    <w:rsid w:val="12635A39"/>
    <w:rsid w:val="12693E06"/>
    <w:rsid w:val="12A76C46"/>
    <w:rsid w:val="12AD989C"/>
    <w:rsid w:val="12B14695"/>
    <w:rsid w:val="12B2557D"/>
    <w:rsid w:val="12C4464E"/>
    <w:rsid w:val="12CDF72A"/>
    <w:rsid w:val="12CEB917"/>
    <w:rsid w:val="12D53B1A"/>
    <w:rsid w:val="12EC2A4C"/>
    <w:rsid w:val="12EE3231"/>
    <w:rsid w:val="12F1CCCE"/>
    <w:rsid w:val="12FD3D18"/>
    <w:rsid w:val="13102026"/>
    <w:rsid w:val="13163320"/>
    <w:rsid w:val="1318DDAB"/>
    <w:rsid w:val="131CA4B9"/>
    <w:rsid w:val="132EA100"/>
    <w:rsid w:val="132F5FF3"/>
    <w:rsid w:val="133A13E8"/>
    <w:rsid w:val="134047F1"/>
    <w:rsid w:val="134A86C5"/>
    <w:rsid w:val="134E65A0"/>
    <w:rsid w:val="1356E963"/>
    <w:rsid w:val="13622F39"/>
    <w:rsid w:val="1378C67E"/>
    <w:rsid w:val="13798CD5"/>
    <w:rsid w:val="137DA257"/>
    <w:rsid w:val="137E4780"/>
    <w:rsid w:val="137F06AC"/>
    <w:rsid w:val="1381F07F"/>
    <w:rsid w:val="13822F77"/>
    <w:rsid w:val="13832AD5"/>
    <w:rsid w:val="138BE2CF"/>
    <w:rsid w:val="13945ED8"/>
    <w:rsid w:val="1398D214"/>
    <w:rsid w:val="139E3E94"/>
    <w:rsid w:val="13B4702C"/>
    <w:rsid w:val="13CF7EFB"/>
    <w:rsid w:val="13D1E133"/>
    <w:rsid w:val="13D8D77C"/>
    <w:rsid w:val="13D9D300"/>
    <w:rsid w:val="13F7309D"/>
    <w:rsid w:val="1409B1E7"/>
    <w:rsid w:val="140D73C8"/>
    <w:rsid w:val="1410ADD5"/>
    <w:rsid w:val="142A2673"/>
    <w:rsid w:val="143E4976"/>
    <w:rsid w:val="14416364"/>
    <w:rsid w:val="144ACD0B"/>
    <w:rsid w:val="14584186"/>
    <w:rsid w:val="146A7F8E"/>
    <w:rsid w:val="14711263"/>
    <w:rsid w:val="147425D5"/>
    <w:rsid w:val="14817A87"/>
    <w:rsid w:val="149EB663"/>
    <w:rsid w:val="14A0EFB3"/>
    <w:rsid w:val="14A678AF"/>
    <w:rsid w:val="14B57451"/>
    <w:rsid w:val="14D7A9D9"/>
    <w:rsid w:val="14E0F94A"/>
    <w:rsid w:val="14E7EFC5"/>
    <w:rsid w:val="14F6D970"/>
    <w:rsid w:val="150029BC"/>
    <w:rsid w:val="150D1D24"/>
    <w:rsid w:val="152B83F5"/>
    <w:rsid w:val="154C3722"/>
    <w:rsid w:val="155232AE"/>
    <w:rsid w:val="15565425"/>
    <w:rsid w:val="155A4F5B"/>
    <w:rsid w:val="157813A8"/>
    <w:rsid w:val="158AF249"/>
    <w:rsid w:val="15926188"/>
    <w:rsid w:val="1592ADE5"/>
    <w:rsid w:val="159EA3D1"/>
    <w:rsid w:val="15B31466"/>
    <w:rsid w:val="15BA7823"/>
    <w:rsid w:val="15E99564"/>
    <w:rsid w:val="15F2862B"/>
    <w:rsid w:val="15F649E3"/>
    <w:rsid w:val="160996A4"/>
    <w:rsid w:val="16165F07"/>
    <w:rsid w:val="1618B740"/>
    <w:rsid w:val="16416589"/>
    <w:rsid w:val="1669C6B9"/>
    <w:rsid w:val="167013A0"/>
    <w:rsid w:val="1680696F"/>
    <w:rsid w:val="168AF98D"/>
    <w:rsid w:val="168DD145"/>
    <w:rsid w:val="168E6962"/>
    <w:rsid w:val="168FDEC3"/>
    <w:rsid w:val="16ADEBFB"/>
    <w:rsid w:val="16AEA97A"/>
    <w:rsid w:val="16B2C37F"/>
    <w:rsid w:val="16BB3E1A"/>
    <w:rsid w:val="16DCAF75"/>
    <w:rsid w:val="16DF0A94"/>
    <w:rsid w:val="16F3C3CD"/>
    <w:rsid w:val="17116F2B"/>
    <w:rsid w:val="1717E873"/>
    <w:rsid w:val="171F3A00"/>
    <w:rsid w:val="1729009B"/>
    <w:rsid w:val="1730F86F"/>
    <w:rsid w:val="1734FB8E"/>
    <w:rsid w:val="174ADD2D"/>
    <w:rsid w:val="174C1195"/>
    <w:rsid w:val="174CB447"/>
    <w:rsid w:val="17547297"/>
    <w:rsid w:val="1757CC2A"/>
    <w:rsid w:val="1762F90B"/>
    <w:rsid w:val="1767735E"/>
    <w:rsid w:val="1767E549"/>
    <w:rsid w:val="1771EBD2"/>
    <w:rsid w:val="178DA9DA"/>
    <w:rsid w:val="1799FD0F"/>
    <w:rsid w:val="17A45AEB"/>
    <w:rsid w:val="17B5B33A"/>
    <w:rsid w:val="17B600D5"/>
    <w:rsid w:val="17BB7505"/>
    <w:rsid w:val="17BD2392"/>
    <w:rsid w:val="17CD4AD7"/>
    <w:rsid w:val="17DD8E30"/>
    <w:rsid w:val="17E063F3"/>
    <w:rsid w:val="17E79CEB"/>
    <w:rsid w:val="17FFE6FF"/>
    <w:rsid w:val="1816E16E"/>
    <w:rsid w:val="181C9EC9"/>
    <w:rsid w:val="181FC0EE"/>
    <w:rsid w:val="1823F6F6"/>
    <w:rsid w:val="182DD861"/>
    <w:rsid w:val="1835E35F"/>
    <w:rsid w:val="183E3157"/>
    <w:rsid w:val="1852419A"/>
    <w:rsid w:val="186C833A"/>
    <w:rsid w:val="186C966C"/>
    <w:rsid w:val="186DDD2C"/>
    <w:rsid w:val="18726610"/>
    <w:rsid w:val="18772303"/>
    <w:rsid w:val="18796845"/>
    <w:rsid w:val="187F653A"/>
    <w:rsid w:val="1885B053"/>
    <w:rsid w:val="18A0B4D0"/>
    <w:rsid w:val="18A7420A"/>
    <w:rsid w:val="18BBD8BF"/>
    <w:rsid w:val="18C9F4A5"/>
    <w:rsid w:val="18D72602"/>
    <w:rsid w:val="18DD405B"/>
    <w:rsid w:val="18E460AC"/>
    <w:rsid w:val="18E8C0DA"/>
    <w:rsid w:val="18F2D098"/>
    <w:rsid w:val="190A58E7"/>
    <w:rsid w:val="190DBA66"/>
    <w:rsid w:val="190DE1A5"/>
    <w:rsid w:val="190E740F"/>
    <w:rsid w:val="192996E1"/>
    <w:rsid w:val="19390F42"/>
    <w:rsid w:val="193C0654"/>
    <w:rsid w:val="1966720A"/>
    <w:rsid w:val="196DAD0D"/>
    <w:rsid w:val="19705D99"/>
    <w:rsid w:val="1976AC24"/>
    <w:rsid w:val="199AD43C"/>
    <w:rsid w:val="199D58F5"/>
    <w:rsid w:val="19D42B1B"/>
    <w:rsid w:val="19D6C242"/>
    <w:rsid w:val="19E05AEE"/>
    <w:rsid w:val="19FD8C0B"/>
    <w:rsid w:val="1A06EF78"/>
    <w:rsid w:val="1A0B6017"/>
    <w:rsid w:val="1A211153"/>
    <w:rsid w:val="1A27AEA2"/>
    <w:rsid w:val="1A3FF1D5"/>
    <w:rsid w:val="1A46201A"/>
    <w:rsid w:val="1A588082"/>
    <w:rsid w:val="1A5DA885"/>
    <w:rsid w:val="1A5FC7FA"/>
    <w:rsid w:val="1A7B1586"/>
    <w:rsid w:val="1A81B27A"/>
    <w:rsid w:val="1A856AE8"/>
    <w:rsid w:val="1A8E4282"/>
    <w:rsid w:val="1A90FB0E"/>
    <w:rsid w:val="1AA67DC7"/>
    <w:rsid w:val="1AAB9DD3"/>
    <w:rsid w:val="1AB90CF9"/>
    <w:rsid w:val="1AC6BEDA"/>
    <w:rsid w:val="1ACF1F69"/>
    <w:rsid w:val="1AD13B9F"/>
    <w:rsid w:val="1ADA9B74"/>
    <w:rsid w:val="1ADD4DF5"/>
    <w:rsid w:val="1AF480BD"/>
    <w:rsid w:val="1B00B5B5"/>
    <w:rsid w:val="1B1F3DA4"/>
    <w:rsid w:val="1B3308C1"/>
    <w:rsid w:val="1B3387EC"/>
    <w:rsid w:val="1B33E700"/>
    <w:rsid w:val="1B3A7443"/>
    <w:rsid w:val="1B43C950"/>
    <w:rsid w:val="1B5D34B6"/>
    <w:rsid w:val="1B64A268"/>
    <w:rsid w:val="1B72A066"/>
    <w:rsid w:val="1B88F6E9"/>
    <w:rsid w:val="1B8BCC9D"/>
    <w:rsid w:val="1B90C32E"/>
    <w:rsid w:val="1BB4870C"/>
    <w:rsid w:val="1BD4BED2"/>
    <w:rsid w:val="1BD82AF0"/>
    <w:rsid w:val="1BE228D8"/>
    <w:rsid w:val="1BEB5702"/>
    <w:rsid w:val="1C10DC9F"/>
    <w:rsid w:val="1C288E6E"/>
    <w:rsid w:val="1C2E7E26"/>
    <w:rsid w:val="1C3A8DFE"/>
    <w:rsid w:val="1C4315D5"/>
    <w:rsid w:val="1C4FED83"/>
    <w:rsid w:val="1C6CA3AF"/>
    <w:rsid w:val="1C705658"/>
    <w:rsid w:val="1C8EE1E1"/>
    <w:rsid w:val="1C91EF31"/>
    <w:rsid w:val="1CB658C6"/>
    <w:rsid w:val="1CD49937"/>
    <w:rsid w:val="1D01335C"/>
    <w:rsid w:val="1D21810D"/>
    <w:rsid w:val="1D29AC32"/>
    <w:rsid w:val="1D563B52"/>
    <w:rsid w:val="1D5909D1"/>
    <w:rsid w:val="1D5F8A9B"/>
    <w:rsid w:val="1D5FA8BB"/>
    <w:rsid w:val="1D67EF88"/>
    <w:rsid w:val="1D7FEBAA"/>
    <w:rsid w:val="1D8DB3D6"/>
    <w:rsid w:val="1D9B31F6"/>
    <w:rsid w:val="1D9E043F"/>
    <w:rsid w:val="1DA27369"/>
    <w:rsid w:val="1DB4DFE3"/>
    <w:rsid w:val="1DB6C1C1"/>
    <w:rsid w:val="1DC3DE20"/>
    <w:rsid w:val="1DCAF493"/>
    <w:rsid w:val="1DCD6CC7"/>
    <w:rsid w:val="1DE7EFF1"/>
    <w:rsid w:val="1DF52380"/>
    <w:rsid w:val="1DF757C9"/>
    <w:rsid w:val="1DF91A37"/>
    <w:rsid w:val="1DF9F81A"/>
    <w:rsid w:val="1E00DE5B"/>
    <w:rsid w:val="1E01E765"/>
    <w:rsid w:val="1E045BC9"/>
    <w:rsid w:val="1E10D3BB"/>
    <w:rsid w:val="1E1A7A44"/>
    <w:rsid w:val="1E4902BD"/>
    <w:rsid w:val="1E58FE36"/>
    <w:rsid w:val="1E5D7C9D"/>
    <w:rsid w:val="1E5F3D93"/>
    <w:rsid w:val="1E77FAEF"/>
    <w:rsid w:val="1E78D6B2"/>
    <w:rsid w:val="1E806ABE"/>
    <w:rsid w:val="1E87E208"/>
    <w:rsid w:val="1E89FA59"/>
    <w:rsid w:val="1E8EEBA6"/>
    <w:rsid w:val="1EA24CB3"/>
    <w:rsid w:val="1EA7342E"/>
    <w:rsid w:val="1EB27318"/>
    <w:rsid w:val="1ECB32B6"/>
    <w:rsid w:val="1ECD8C79"/>
    <w:rsid w:val="1EDBF3BC"/>
    <w:rsid w:val="1EF3A668"/>
    <w:rsid w:val="1F004894"/>
    <w:rsid w:val="1F02AB18"/>
    <w:rsid w:val="1F2CA721"/>
    <w:rsid w:val="1F2E66E9"/>
    <w:rsid w:val="1F3341BF"/>
    <w:rsid w:val="1F43E0E1"/>
    <w:rsid w:val="1F4DAF3C"/>
    <w:rsid w:val="1F560BFC"/>
    <w:rsid w:val="1F5E890A"/>
    <w:rsid w:val="1F6688D4"/>
    <w:rsid w:val="1F770C49"/>
    <w:rsid w:val="1F89B6DB"/>
    <w:rsid w:val="1FA8140C"/>
    <w:rsid w:val="1FADA98E"/>
    <w:rsid w:val="1FB222A6"/>
    <w:rsid w:val="1FD2034C"/>
    <w:rsid w:val="1FD367A0"/>
    <w:rsid w:val="1FDDF5AE"/>
    <w:rsid w:val="1FDFE887"/>
    <w:rsid w:val="1FE4EF55"/>
    <w:rsid w:val="2000D149"/>
    <w:rsid w:val="201711A7"/>
    <w:rsid w:val="201C19D9"/>
    <w:rsid w:val="202019F4"/>
    <w:rsid w:val="20293636"/>
    <w:rsid w:val="20339B05"/>
    <w:rsid w:val="20371B22"/>
    <w:rsid w:val="204921E1"/>
    <w:rsid w:val="206B53BC"/>
    <w:rsid w:val="2082BC69"/>
    <w:rsid w:val="208806DA"/>
    <w:rsid w:val="208ADA91"/>
    <w:rsid w:val="209C5833"/>
    <w:rsid w:val="20A76C04"/>
    <w:rsid w:val="20B4C79D"/>
    <w:rsid w:val="20C23E60"/>
    <w:rsid w:val="20C4CFE0"/>
    <w:rsid w:val="20EB5BBE"/>
    <w:rsid w:val="20F3138A"/>
    <w:rsid w:val="21000910"/>
    <w:rsid w:val="210253DD"/>
    <w:rsid w:val="21085E2A"/>
    <w:rsid w:val="210F253C"/>
    <w:rsid w:val="2119D81F"/>
    <w:rsid w:val="211FCE29"/>
    <w:rsid w:val="212B5B5C"/>
    <w:rsid w:val="213C659D"/>
    <w:rsid w:val="213C97B5"/>
    <w:rsid w:val="2143C83A"/>
    <w:rsid w:val="214E5919"/>
    <w:rsid w:val="215BA927"/>
    <w:rsid w:val="216F8D9F"/>
    <w:rsid w:val="21802E28"/>
    <w:rsid w:val="21870213"/>
    <w:rsid w:val="21AC6FA3"/>
    <w:rsid w:val="21B7C108"/>
    <w:rsid w:val="21BC12EF"/>
    <w:rsid w:val="21BD6509"/>
    <w:rsid w:val="21BE7674"/>
    <w:rsid w:val="21D40CC0"/>
    <w:rsid w:val="21E48922"/>
    <w:rsid w:val="21EC8327"/>
    <w:rsid w:val="21FA455C"/>
    <w:rsid w:val="21FB3145"/>
    <w:rsid w:val="22034585"/>
    <w:rsid w:val="220F0B0B"/>
    <w:rsid w:val="221213C4"/>
    <w:rsid w:val="2213E8EC"/>
    <w:rsid w:val="221B62ED"/>
    <w:rsid w:val="2225748D"/>
    <w:rsid w:val="2232BC92"/>
    <w:rsid w:val="223646FA"/>
    <w:rsid w:val="22374FA8"/>
    <w:rsid w:val="224C22D1"/>
    <w:rsid w:val="22695636"/>
    <w:rsid w:val="22781BE9"/>
    <w:rsid w:val="228375D3"/>
    <w:rsid w:val="2285B746"/>
    <w:rsid w:val="228649F9"/>
    <w:rsid w:val="228B713B"/>
    <w:rsid w:val="229058D9"/>
    <w:rsid w:val="22999D7A"/>
    <w:rsid w:val="22B0CDEE"/>
    <w:rsid w:val="22B539B0"/>
    <w:rsid w:val="22B627B9"/>
    <w:rsid w:val="22CC9D26"/>
    <w:rsid w:val="22D8F60A"/>
    <w:rsid w:val="23093D02"/>
    <w:rsid w:val="2326EAC6"/>
    <w:rsid w:val="234DC32C"/>
    <w:rsid w:val="2368C971"/>
    <w:rsid w:val="236E189D"/>
    <w:rsid w:val="23900C7E"/>
    <w:rsid w:val="23AA995A"/>
    <w:rsid w:val="23BA6096"/>
    <w:rsid w:val="23CA0DAF"/>
    <w:rsid w:val="23CA589B"/>
    <w:rsid w:val="23D4B8EB"/>
    <w:rsid w:val="23E96381"/>
    <w:rsid w:val="24202A61"/>
    <w:rsid w:val="242CCED7"/>
    <w:rsid w:val="245E87CB"/>
    <w:rsid w:val="2461668C"/>
    <w:rsid w:val="246E970A"/>
    <w:rsid w:val="248856E7"/>
    <w:rsid w:val="248C6F8C"/>
    <w:rsid w:val="248CE7F9"/>
    <w:rsid w:val="248D1A8C"/>
    <w:rsid w:val="24A4E1EB"/>
    <w:rsid w:val="24A69A13"/>
    <w:rsid w:val="24AE4858"/>
    <w:rsid w:val="24BDB0B9"/>
    <w:rsid w:val="24C6E212"/>
    <w:rsid w:val="24DA4ECC"/>
    <w:rsid w:val="24EEBAB6"/>
    <w:rsid w:val="24F0F1D7"/>
    <w:rsid w:val="24F2DC14"/>
    <w:rsid w:val="25041332"/>
    <w:rsid w:val="254B26CB"/>
    <w:rsid w:val="2550EED0"/>
    <w:rsid w:val="2554C6C4"/>
    <w:rsid w:val="256FFB6C"/>
    <w:rsid w:val="257EDC7E"/>
    <w:rsid w:val="2592D3C3"/>
    <w:rsid w:val="2595688D"/>
    <w:rsid w:val="2598BE1B"/>
    <w:rsid w:val="25B872E6"/>
    <w:rsid w:val="25E5E2B8"/>
    <w:rsid w:val="25E7F9EA"/>
    <w:rsid w:val="25FAA5D2"/>
    <w:rsid w:val="260A1D62"/>
    <w:rsid w:val="260BF8E8"/>
    <w:rsid w:val="26196C77"/>
    <w:rsid w:val="262204DB"/>
    <w:rsid w:val="26314AD0"/>
    <w:rsid w:val="26676BDD"/>
    <w:rsid w:val="2669AF94"/>
    <w:rsid w:val="266AD1BF"/>
    <w:rsid w:val="268ED686"/>
    <w:rsid w:val="2699736B"/>
    <w:rsid w:val="269C1CDC"/>
    <w:rsid w:val="26BED422"/>
    <w:rsid w:val="26E5747D"/>
    <w:rsid w:val="26FD9D47"/>
    <w:rsid w:val="27142AAD"/>
    <w:rsid w:val="27175472"/>
    <w:rsid w:val="2727F9D7"/>
    <w:rsid w:val="272811E8"/>
    <w:rsid w:val="27359B72"/>
    <w:rsid w:val="2748A832"/>
    <w:rsid w:val="274A8E72"/>
    <w:rsid w:val="27705E1A"/>
    <w:rsid w:val="27746F3A"/>
    <w:rsid w:val="277C5D10"/>
    <w:rsid w:val="2783D5C2"/>
    <w:rsid w:val="27A6B621"/>
    <w:rsid w:val="27AF1D81"/>
    <w:rsid w:val="27B8C8B1"/>
    <w:rsid w:val="27C6BD25"/>
    <w:rsid w:val="27DC5852"/>
    <w:rsid w:val="27F9913A"/>
    <w:rsid w:val="2804C287"/>
    <w:rsid w:val="28104CED"/>
    <w:rsid w:val="28148409"/>
    <w:rsid w:val="28157BFD"/>
    <w:rsid w:val="2836ADC4"/>
    <w:rsid w:val="28383E64"/>
    <w:rsid w:val="283E600A"/>
    <w:rsid w:val="2847AE2F"/>
    <w:rsid w:val="285787B0"/>
    <w:rsid w:val="2862529D"/>
    <w:rsid w:val="287B0347"/>
    <w:rsid w:val="2880BF32"/>
    <w:rsid w:val="28944272"/>
    <w:rsid w:val="28998A59"/>
    <w:rsid w:val="28ADC0D2"/>
    <w:rsid w:val="28AF74F6"/>
    <w:rsid w:val="28C25032"/>
    <w:rsid w:val="28DC965F"/>
    <w:rsid w:val="28F44074"/>
    <w:rsid w:val="28F4B898"/>
    <w:rsid w:val="28F82540"/>
    <w:rsid w:val="28FCCE01"/>
    <w:rsid w:val="29044D22"/>
    <w:rsid w:val="29066CDD"/>
    <w:rsid w:val="2908A324"/>
    <w:rsid w:val="292B264B"/>
    <w:rsid w:val="293B6C47"/>
    <w:rsid w:val="293CA0D9"/>
    <w:rsid w:val="2946611B"/>
    <w:rsid w:val="29494FA4"/>
    <w:rsid w:val="2958FC77"/>
    <w:rsid w:val="295ACD57"/>
    <w:rsid w:val="295ECB2E"/>
    <w:rsid w:val="29629C9F"/>
    <w:rsid w:val="296795E2"/>
    <w:rsid w:val="296C7C4A"/>
    <w:rsid w:val="29726F88"/>
    <w:rsid w:val="299E8A74"/>
    <w:rsid w:val="29AA6895"/>
    <w:rsid w:val="29CE402F"/>
    <w:rsid w:val="29DFC8CE"/>
    <w:rsid w:val="29E567A6"/>
    <w:rsid w:val="29E7A8F0"/>
    <w:rsid w:val="29F273A2"/>
    <w:rsid w:val="29F31EF0"/>
    <w:rsid w:val="29FEEF4A"/>
    <w:rsid w:val="2A00EBD6"/>
    <w:rsid w:val="2A17AA06"/>
    <w:rsid w:val="2A1FE0B3"/>
    <w:rsid w:val="2A2D5304"/>
    <w:rsid w:val="2A2E6987"/>
    <w:rsid w:val="2A322970"/>
    <w:rsid w:val="2A34EDD4"/>
    <w:rsid w:val="2A39BDEC"/>
    <w:rsid w:val="2A430C6D"/>
    <w:rsid w:val="2A545DF4"/>
    <w:rsid w:val="2A5A6E4B"/>
    <w:rsid w:val="2A64CC2F"/>
    <w:rsid w:val="2A66DEF8"/>
    <w:rsid w:val="2A7A05E0"/>
    <w:rsid w:val="2A910017"/>
    <w:rsid w:val="2AA8B050"/>
    <w:rsid w:val="2AB24EAF"/>
    <w:rsid w:val="2AB39F1B"/>
    <w:rsid w:val="2AB602E3"/>
    <w:rsid w:val="2AB6CD94"/>
    <w:rsid w:val="2ABC7BF1"/>
    <w:rsid w:val="2AC37659"/>
    <w:rsid w:val="2ACA25F6"/>
    <w:rsid w:val="2ACC5B00"/>
    <w:rsid w:val="2ADB76E9"/>
    <w:rsid w:val="2AE5A31A"/>
    <w:rsid w:val="2B04E2E5"/>
    <w:rsid w:val="2B0AA15D"/>
    <w:rsid w:val="2B1C6022"/>
    <w:rsid w:val="2B1F60CB"/>
    <w:rsid w:val="2B2BC4BA"/>
    <w:rsid w:val="2B39B85F"/>
    <w:rsid w:val="2B3E8660"/>
    <w:rsid w:val="2B6544D6"/>
    <w:rsid w:val="2B6FD4A8"/>
    <w:rsid w:val="2B7F8D6D"/>
    <w:rsid w:val="2B80310C"/>
    <w:rsid w:val="2B8E21BC"/>
    <w:rsid w:val="2B96FBF2"/>
    <w:rsid w:val="2B99C1F8"/>
    <w:rsid w:val="2B9A25B8"/>
    <w:rsid w:val="2B9F4E7E"/>
    <w:rsid w:val="2BAC78CB"/>
    <w:rsid w:val="2BAEA8B1"/>
    <w:rsid w:val="2BAF07F5"/>
    <w:rsid w:val="2BC67CBE"/>
    <w:rsid w:val="2BF1C9C6"/>
    <w:rsid w:val="2C019606"/>
    <w:rsid w:val="2C1209C5"/>
    <w:rsid w:val="2C4489DC"/>
    <w:rsid w:val="2C450BDC"/>
    <w:rsid w:val="2C58FDEF"/>
    <w:rsid w:val="2C5BEEE4"/>
    <w:rsid w:val="2C5DFCAC"/>
    <w:rsid w:val="2C7644C5"/>
    <w:rsid w:val="2C8370DC"/>
    <w:rsid w:val="2C866378"/>
    <w:rsid w:val="2C879D42"/>
    <w:rsid w:val="2C8FBA93"/>
    <w:rsid w:val="2C916BB2"/>
    <w:rsid w:val="2C9786E5"/>
    <w:rsid w:val="2CD12A3D"/>
    <w:rsid w:val="2CEE76F5"/>
    <w:rsid w:val="2CF0CC62"/>
    <w:rsid w:val="2CFEF9DF"/>
    <w:rsid w:val="2D0C6309"/>
    <w:rsid w:val="2D145E4F"/>
    <w:rsid w:val="2D25589B"/>
    <w:rsid w:val="2D2C5B82"/>
    <w:rsid w:val="2D3BB97C"/>
    <w:rsid w:val="2D40A91C"/>
    <w:rsid w:val="2D48A0DA"/>
    <w:rsid w:val="2D4C283E"/>
    <w:rsid w:val="2D5E858D"/>
    <w:rsid w:val="2D65CB7C"/>
    <w:rsid w:val="2D705BC2"/>
    <w:rsid w:val="2D73EE1A"/>
    <w:rsid w:val="2D7A9852"/>
    <w:rsid w:val="2D998B8B"/>
    <w:rsid w:val="2D998F60"/>
    <w:rsid w:val="2DA1D291"/>
    <w:rsid w:val="2DA59CD5"/>
    <w:rsid w:val="2DA6BAC1"/>
    <w:rsid w:val="2DBFB28D"/>
    <w:rsid w:val="2DCEF55E"/>
    <w:rsid w:val="2DD33F8C"/>
    <w:rsid w:val="2DF7076B"/>
    <w:rsid w:val="2DFD69F8"/>
    <w:rsid w:val="2E03CA52"/>
    <w:rsid w:val="2E0D5E0A"/>
    <w:rsid w:val="2E12875D"/>
    <w:rsid w:val="2E251167"/>
    <w:rsid w:val="2E2BEFC8"/>
    <w:rsid w:val="2E2D0436"/>
    <w:rsid w:val="2E41EECC"/>
    <w:rsid w:val="2E48B892"/>
    <w:rsid w:val="2E4C66F4"/>
    <w:rsid w:val="2E58F362"/>
    <w:rsid w:val="2E603E03"/>
    <w:rsid w:val="2E635F5F"/>
    <w:rsid w:val="2E6954D8"/>
    <w:rsid w:val="2E6B29B6"/>
    <w:rsid w:val="2E89CA7A"/>
    <w:rsid w:val="2E9049E4"/>
    <w:rsid w:val="2E90C9F8"/>
    <w:rsid w:val="2E9269EA"/>
    <w:rsid w:val="2E96E6F2"/>
    <w:rsid w:val="2EA27E3F"/>
    <w:rsid w:val="2EA7EFB1"/>
    <w:rsid w:val="2EAF8C98"/>
    <w:rsid w:val="2EB381AF"/>
    <w:rsid w:val="2EBF5C17"/>
    <w:rsid w:val="2EBFA90E"/>
    <w:rsid w:val="2EC86A45"/>
    <w:rsid w:val="2ED4B9F5"/>
    <w:rsid w:val="2ED8BBA4"/>
    <w:rsid w:val="2EDB7934"/>
    <w:rsid w:val="2EE4A6F6"/>
    <w:rsid w:val="2EF0EC90"/>
    <w:rsid w:val="2EF8F3C7"/>
    <w:rsid w:val="2F069544"/>
    <w:rsid w:val="2F06A40E"/>
    <w:rsid w:val="2F19E21C"/>
    <w:rsid w:val="2F25D270"/>
    <w:rsid w:val="2F40D7D5"/>
    <w:rsid w:val="2F431572"/>
    <w:rsid w:val="2F489F26"/>
    <w:rsid w:val="2F563C02"/>
    <w:rsid w:val="2F5AD891"/>
    <w:rsid w:val="2F7DFD3B"/>
    <w:rsid w:val="2F88F8A0"/>
    <w:rsid w:val="2F94606A"/>
    <w:rsid w:val="2F9DCA4B"/>
    <w:rsid w:val="2FAA9023"/>
    <w:rsid w:val="2FAC60BF"/>
    <w:rsid w:val="2FC8CAD2"/>
    <w:rsid w:val="2FCDFD9D"/>
    <w:rsid w:val="2FD57521"/>
    <w:rsid w:val="2FF3F638"/>
    <w:rsid w:val="2FF5D402"/>
    <w:rsid w:val="2FF74074"/>
    <w:rsid w:val="3004EFBE"/>
    <w:rsid w:val="30145440"/>
    <w:rsid w:val="302257EB"/>
    <w:rsid w:val="303C6F91"/>
    <w:rsid w:val="304CB92A"/>
    <w:rsid w:val="30606F3E"/>
    <w:rsid w:val="3065AC0D"/>
    <w:rsid w:val="306D0D9C"/>
    <w:rsid w:val="3097701B"/>
    <w:rsid w:val="30A15D05"/>
    <w:rsid w:val="30A47CFF"/>
    <w:rsid w:val="30CB5629"/>
    <w:rsid w:val="30CF1332"/>
    <w:rsid w:val="30D0C5C1"/>
    <w:rsid w:val="30E5B04E"/>
    <w:rsid w:val="31031323"/>
    <w:rsid w:val="31216644"/>
    <w:rsid w:val="312B6A85"/>
    <w:rsid w:val="3132D066"/>
    <w:rsid w:val="313C9BBB"/>
    <w:rsid w:val="3144550A"/>
    <w:rsid w:val="31683354"/>
    <w:rsid w:val="317281B5"/>
    <w:rsid w:val="317A5242"/>
    <w:rsid w:val="318236EA"/>
    <w:rsid w:val="3188BDDE"/>
    <w:rsid w:val="31A69B5C"/>
    <w:rsid w:val="31B6C7E1"/>
    <w:rsid w:val="31B7094B"/>
    <w:rsid w:val="31BD2BD5"/>
    <w:rsid w:val="31F4FF8C"/>
    <w:rsid w:val="31F77AD5"/>
    <w:rsid w:val="31FDD9B1"/>
    <w:rsid w:val="32095AC6"/>
    <w:rsid w:val="3232042E"/>
    <w:rsid w:val="3237CE76"/>
    <w:rsid w:val="3259B667"/>
    <w:rsid w:val="32736097"/>
    <w:rsid w:val="328579E2"/>
    <w:rsid w:val="3285A819"/>
    <w:rsid w:val="32A2BB5D"/>
    <w:rsid w:val="32A2D4C7"/>
    <w:rsid w:val="32AEB38D"/>
    <w:rsid w:val="32B5D756"/>
    <w:rsid w:val="330168BB"/>
    <w:rsid w:val="330188EC"/>
    <w:rsid w:val="331FAD57"/>
    <w:rsid w:val="332DBBC5"/>
    <w:rsid w:val="33343594"/>
    <w:rsid w:val="333D92D4"/>
    <w:rsid w:val="33638588"/>
    <w:rsid w:val="3365E363"/>
    <w:rsid w:val="336B25FD"/>
    <w:rsid w:val="336C3971"/>
    <w:rsid w:val="338CAD81"/>
    <w:rsid w:val="33ABC766"/>
    <w:rsid w:val="33D7839A"/>
    <w:rsid w:val="33D7DD30"/>
    <w:rsid w:val="33DD337D"/>
    <w:rsid w:val="33E2F681"/>
    <w:rsid w:val="33F8B416"/>
    <w:rsid w:val="33FE74B6"/>
    <w:rsid w:val="33FF1EB8"/>
    <w:rsid w:val="3428CBD7"/>
    <w:rsid w:val="343E92A8"/>
    <w:rsid w:val="344DB918"/>
    <w:rsid w:val="3467639E"/>
    <w:rsid w:val="346D9F51"/>
    <w:rsid w:val="34751D06"/>
    <w:rsid w:val="34827DFC"/>
    <w:rsid w:val="349A9C2F"/>
    <w:rsid w:val="34D49BC8"/>
    <w:rsid w:val="34D67588"/>
    <w:rsid w:val="34D6A455"/>
    <w:rsid w:val="34D82E1C"/>
    <w:rsid w:val="34DBA446"/>
    <w:rsid w:val="34DE82BD"/>
    <w:rsid w:val="34EB68F0"/>
    <w:rsid w:val="34EF6456"/>
    <w:rsid w:val="350C0A8A"/>
    <w:rsid w:val="350C7487"/>
    <w:rsid w:val="35155451"/>
    <w:rsid w:val="35259972"/>
    <w:rsid w:val="352DB851"/>
    <w:rsid w:val="353F99A7"/>
    <w:rsid w:val="35443098"/>
    <w:rsid w:val="35478F35"/>
    <w:rsid w:val="355925A1"/>
    <w:rsid w:val="35631E6B"/>
    <w:rsid w:val="35797F02"/>
    <w:rsid w:val="359048D3"/>
    <w:rsid w:val="35908461"/>
    <w:rsid w:val="3593FFA7"/>
    <w:rsid w:val="359B0AF7"/>
    <w:rsid w:val="35A82E34"/>
    <w:rsid w:val="35B40FE7"/>
    <w:rsid w:val="36051B61"/>
    <w:rsid w:val="36055541"/>
    <w:rsid w:val="360AC244"/>
    <w:rsid w:val="36102085"/>
    <w:rsid w:val="3611C446"/>
    <w:rsid w:val="362094CC"/>
    <w:rsid w:val="363C7E4E"/>
    <w:rsid w:val="3661C4A9"/>
    <w:rsid w:val="3662F971"/>
    <w:rsid w:val="366DFE21"/>
    <w:rsid w:val="36830894"/>
    <w:rsid w:val="3685C4B8"/>
    <w:rsid w:val="3698A635"/>
    <w:rsid w:val="36AB1E3B"/>
    <w:rsid w:val="36BBD1A2"/>
    <w:rsid w:val="36C0A07A"/>
    <w:rsid w:val="36D1430E"/>
    <w:rsid w:val="36D7F54E"/>
    <w:rsid w:val="36E66218"/>
    <w:rsid w:val="36EA48A5"/>
    <w:rsid w:val="36EBBD71"/>
    <w:rsid w:val="3702CFDE"/>
    <w:rsid w:val="3703B760"/>
    <w:rsid w:val="37163C3D"/>
    <w:rsid w:val="372752E2"/>
    <w:rsid w:val="3739A2DB"/>
    <w:rsid w:val="373B2F81"/>
    <w:rsid w:val="3775A0B3"/>
    <w:rsid w:val="377F4B69"/>
    <w:rsid w:val="3787BEBF"/>
    <w:rsid w:val="3797E05C"/>
    <w:rsid w:val="37B0A537"/>
    <w:rsid w:val="37C2A98A"/>
    <w:rsid w:val="37D095F8"/>
    <w:rsid w:val="37D41FD2"/>
    <w:rsid w:val="37DA9036"/>
    <w:rsid w:val="37F27D0E"/>
    <w:rsid w:val="38016E9F"/>
    <w:rsid w:val="3825EC5D"/>
    <w:rsid w:val="382AAC69"/>
    <w:rsid w:val="382C98DA"/>
    <w:rsid w:val="382CF87F"/>
    <w:rsid w:val="3839B8B7"/>
    <w:rsid w:val="38589052"/>
    <w:rsid w:val="3877A30B"/>
    <w:rsid w:val="388982D7"/>
    <w:rsid w:val="38A2023E"/>
    <w:rsid w:val="38AC39A7"/>
    <w:rsid w:val="38AEB806"/>
    <w:rsid w:val="38B239EB"/>
    <w:rsid w:val="38CDD24B"/>
    <w:rsid w:val="38D1F7E7"/>
    <w:rsid w:val="38D8818A"/>
    <w:rsid w:val="38EDB7C1"/>
    <w:rsid w:val="3904BD90"/>
    <w:rsid w:val="390D3290"/>
    <w:rsid w:val="391A46BC"/>
    <w:rsid w:val="391B467E"/>
    <w:rsid w:val="39207309"/>
    <w:rsid w:val="393504A7"/>
    <w:rsid w:val="393DD55F"/>
    <w:rsid w:val="394578B3"/>
    <w:rsid w:val="394673C7"/>
    <w:rsid w:val="394AF763"/>
    <w:rsid w:val="394BFA4F"/>
    <w:rsid w:val="39639381"/>
    <w:rsid w:val="3966DE00"/>
    <w:rsid w:val="3978E9AB"/>
    <w:rsid w:val="39834F89"/>
    <w:rsid w:val="398C8628"/>
    <w:rsid w:val="3996FBAC"/>
    <w:rsid w:val="399F406C"/>
    <w:rsid w:val="39A88CE3"/>
    <w:rsid w:val="39B72DB0"/>
    <w:rsid w:val="39B8D0A4"/>
    <w:rsid w:val="39BC45BB"/>
    <w:rsid w:val="39C02820"/>
    <w:rsid w:val="39C2031F"/>
    <w:rsid w:val="39D822EA"/>
    <w:rsid w:val="39DE679A"/>
    <w:rsid w:val="39E4E3D1"/>
    <w:rsid w:val="39E7D392"/>
    <w:rsid w:val="39E84CE7"/>
    <w:rsid w:val="39F2191F"/>
    <w:rsid w:val="3A02084B"/>
    <w:rsid w:val="3A03611C"/>
    <w:rsid w:val="3A0C2C04"/>
    <w:rsid w:val="3A0CA9F5"/>
    <w:rsid w:val="3A119BDE"/>
    <w:rsid w:val="3A1E436F"/>
    <w:rsid w:val="3A2E3CE3"/>
    <w:rsid w:val="3A2FB085"/>
    <w:rsid w:val="3A3E65F9"/>
    <w:rsid w:val="3A585198"/>
    <w:rsid w:val="3A7AA28F"/>
    <w:rsid w:val="3A890D45"/>
    <w:rsid w:val="3AB037CC"/>
    <w:rsid w:val="3AB5ECD8"/>
    <w:rsid w:val="3AC14DAC"/>
    <w:rsid w:val="3AE3A281"/>
    <w:rsid w:val="3AE3F9A7"/>
    <w:rsid w:val="3AE8A29D"/>
    <w:rsid w:val="3AF0381E"/>
    <w:rsid w:val="3AFD9E6A"/>
    <w:rsid w:val="3AFE9D6A"/>
    <w:rsid w:val="3B0F0AE8"/>
    <w:rsid w:val="3B28E8D9"/>
    <w:rsid w:val="3B37383E"/>
    <w:rsid w:val="3B378449"/>
    <w:rsid w:val="3B6927A7"/>
    <w:rsid w:val="3B822DCF"/>
    <w:rsid w:val="3B84755A"/>
    <w:rsid w:val="3B8D7965"/>
    <w:rsid w:val="3B8DCFD9"/>
    <w:rsid w:val="3B92BEF0"/>
    <w:rsid w:val="3BA5E785"/>
    <w:rsid w:val="3BAE1DB6"/>
    <w:rsid w:val="3BB49672"/>
    <w:rsid w:val="3BBABC95"/>
    <w:rsid w:val="3BBFBE9B"/>
    <w:rsid w:val="3BC68D29"/>
    <w:rsid w:val="3BCA19C3"/>
    <w:rsid w:val="3BCFA198"/>
    <w:rsid w:val="3BD8FFD1"/>
    <w:rsid w:val="3BE5CD9E"/>
    <w:rsid w:val="3BEE70EA"/>
    <w:rsid w:val="3BF46112"/>
    <w:rsid w:val="3C04F5E9"/>
    <w:rsid w:val="3C27FA04"/>
    <w:rsid w:val="3C287A4B"/>
    <w:rsid w:val="3C424DA7"/>
    <w:rsid w:val="3C6BF390"/>
    <w:rsid w:val="3C8580AA"/>
    <w:rsid w:val="3C9DA84A"/>
    <w:rsid w:val="3CA2D6DE"/>
    <w:rsid w:val="3CC3B16C"/>
    <w:rsid w:val="3CCB4C14"/>
    <w:rsid w:val="3CD2FABC"/>
    <w:rsid w:val="3CD593E8"/>
    <w:rsid w:val="3CDAC972"/>
    <w:rsid w:val="3CFD4769"/>
    <w:rsid w:val="3CFD4CB7"/>
    <w:rsid w:val="3D124157"/>
    <w:rsid w:val="3D33BA7A"/>
    <w:rsid w:val="3D59C1CC"/>
    <w:rsid w:val="3D5E8160"/>
    <w:rsid w:val="3D611503"/>
    <w:rsid w:val="3D82AC7F"/>
    <w:rsid w:val="3D8FB5C8"/>
    <w:rsid w:val="3DC3F8E5"/>
    <w:rsid w:val="3DCC3B17"/>
    <w:rsid w:val="3DDABFA6"/>
    <w:rsid w:val="3DDB1E46"/>
    <w:rsid w:val="3DE1C027"/>
    <w:rsid w:val="3DE34076"/>
    <w:rsid w:val="3DED6C06"/>
    <w:rsid w:val="3DFD95B7"/>
    <w:rsid w:val="3E14D7C4"/>
    <w:rsid w:val="3E1687E5"/>
    <w:rsid w:val="3E3C700D"/>
    <w:rsid w:val="3E4AB14F"/>
    <w:rsid w:val="3E4CFE39"/>
    <w:rsid w:val="3E4F12F8"/>
    <w:rsid w:val="3E6D9130"/>
    <w:rsid w:val="3E6DC547"/>
    <w:rsid w:val="3E7906D0"/>
    <w:rsid w:val="3E8EF306"/>
    <w:rsid w:val="3E95313F"/>
    <w:rsid w:val="3EA35FF8"/>
    <w:rsid w:val="3ECE7FC7"/>
    <w:rsid w:val="3EEBA5F8"/>
    <w:rsid w:val="3EEF3560"/>
    <w:rsid w:val="3EFA672B"/>
    <w:rsid w:val="3F02DFC7"/>
    <w:rsid w:val="3F0ABC7E"/>
    <w:rsid w:val="3F0E5D7B"/>
    <w:rsid w:val="3F0FB8E1"/>
    <w:rsid w:val="3F1B8D27"/>
    <w:rsid w:val="3F5C24AC"/>
    <w:rsid w:val="3F6A018E"/>
    <w:rsid w:val="3F6D5D31"/>
    <w:rsid w:val="3F6F5DDD"/>
    <w:rsid w:val="3F820301"/>
    <w:rsid w:val="3F89E1EA"/>
    <w:rsid w:val="3FBB9C5C"/>
    <w:rsid w:val="3FCD0380"/>
    <w:rsid w:val="3FECC934"/>
    <w:rsid w:val="4003D9C7"/>
    <w:rsid w:val="40053EAD"/>
    <w:rsid w:val="401AF6B2"/>
    <w:rsid w:val="4051BCD1"/>
    <w:rsid w:val="4066B139"/>
    <w:rsid w:val="407B91E9"/>
    <w:rsid w:val="4085F8D0"/>
    <w:rsid w:val="40872AF5"/>
    <w:rsid w:val="408CD9DF"/>
    <w:rsid w:val="408FEEE0"/>
    <w:rsid w:val="409801F5"/>
    <w:rsid w:val="409F5A2D"/>
    <w:rsid w:val="40A3C7DC"/>
    <w:rsid w:val="40AB9E34"/>
    <w:rsid w:val="40AD8633"/>
    <w:rsid w:val="40B024E4"/>
    <w:rsid w:val="40B02BB8"/>
    <w:rsid w:val="40B5CF71"/>
    <w:rsid w:val="40B80265"/>
    <w:rsid w:val="40C06A91"/>
    <w:rsid w:val="40C1913D"/>
    <w:rsid w:val="40C77BA9"/>
    <w:rsid w:val="40D00C32"/>
    <w:rsid w:val="40E3E454"/>
    <w:rsid w:val="40E90C24"/>
    <w:rsid w:val="40F02C91"/>
    <w:rsid w:val="40FE3A1F"/>
    <w:rsid w:val="41015868"/>
    <w:rsid w:val="4104543D"/>
    <w:rsid w:val="410EDEDE"/>
    <w:rsid w:val="41286171"/>
    <w:rsid w:val="413F3AA7"/>
    <w:rsid w:val="4149E7D8"/>
    <w:rsid w:val="414E4128"/>
    <w:rsid w:val="415A5868"/>
    <w:rsid w:val="41610992"/>
    <w:rsid w:val="416C1B13"/>
    <w:rsid w:val="4184392E"/>
    <w:rsid w:val="41982D61"/>
    <w:rsid w:val="41A25E71"/>
    <w:rsid w:val="41AE9E27"/>
    <w:rsid w:val="41D684C2"/>
    <w:rsid w:val="41DC8D2B"/>
    <w:rsid w:val="41E8486A"/>
    <w:rsid w:val="41FAFA3F"/>
    <w:rsid w:val="41FC2E7A"/>
    <w:rsid w:val="41FC4F4A"/>
    <w:rsid w:val="420CC41B"/>
    <w:rsid w:val="4210E4C1"/>
    <w:rsid w:val="4214DC4E"/>
    <w:rsid w:val="42226454"/>
    <w:rsid w:val="422FEE60"/>
    <w:rsid w:val="42453304"/>
    <w:rsid w:val="42484E90"/>
    <w:rsid w:val="425AA3A4"/>
    <w:rsid w:val="425E40F3"/>
    <w:rsid w:val="42645348"/>
    <w:rsid w:val="426D9DFB"/>
    <w:rsid w:val="4288B056"/>
    <w:rsid w:val="42B06F71"/>
    <w:rsid w:val="42BC41BF"/>
    <w:rsid w:val="42DD6AE6"/>
    <w:rsid w:val="42E69607"/>
    <w:rsid w:val="42EC06CC"/>
    <w:rsid w:val="42F55CD1"/>
    <w:rsid w:val="42F6B6A0"/>
    <w:rsid w:val="4300E50E"/>
    <w:rsid w:val="430A103C"/>
    <w:rsid w:val="4325398F"/>
    <w:rsid w:val="4326244D"/>
    <w:rsid w:val="432F8414"/>
    <w:rsid w:val="43374B2E"/>
    <w:rsid w:val="435AF5BB"/>
    <w:rsid w:val="43859241"/>
    <w:rsid w:val="43869833"/>
    <w:rsid w:val="4398D9A7"/>
    <w:rsid w:val="43AA1836"/>
    <w:rsid w:val="43ABB68F"/>
    <w:rsid w:val="43CC44CC"/>
    <w:rsid w:val="43CDC6B9"/>
    <w:rsid w:val="43D303E9"/>
    <w:rsid w:val="43F35DFB"/>
    <w:rsid w:val="43FDF053"/>
    <w:rsid w:val="440230D2"/>
    <w:rsid w:val="440F3B88"/>
    <w:rsid w:val="4415AC53"/>
    <w:rsid w:val="441A7BC8"/>
    <w:rsid w:val="44235CCE"/>
    <w:rsid w:val="4423C94B"/>
    <w:rsid w:val="44487941"/>
    <w:rsid w:val="4451852C"/>
    <w:rsid w:val="445E27EE"/>
    <w:rsid w:val="4480D9D5"/>
    <w:rsid w:val="448F01D8"/>
    <w:rsid w:val="44A2B3AC"/>
    <w:rsid w:val="44B1F7BE"/>
    <w:rsid w:val="44C15A7D"/>
    <w:rsid w:val="44D19566"/>
    <w:rsid w:val="44D2067F"/>
    <w:rsid w:val="44D8D1E8"/>
    <w:rsid w:val="44DF2CF5"/>
    <w:rsid w:val="4505B978"/>
    <w:rsid w:val="450848B1"/>
    <w:rsid w:val="4513D45F"/>
    <w:rsid w:val="4519A4B1"/>
    <w:rsid w:val="452111B1"/>
    <w:rsid w:val="4530C993"/>
    <w:rsid w:val="453E2A5A"/>
    <w:rsid w:val="455D50D6"/>
    <w:rsid w:val="45664638"/>
    <w:rsid w:val="45677273"/>
    <w:rsid w:val="456F89D4"/>
    <w:rsid w:val="457BA132"/>
    <w:rsid w:val="457F75B4"/>
    <w:rsid w:val="458E02CC"/>
    <w:rsid w:val="45980A0B"/>
    <w:rsid w:val="45A0A43F"/>
    <w:rsid w:val="45A3B5E4"/>
    <w:rsid w:val="45A6712F"/>
    <w:rsid w:val="45AFD7C9"/>
    <w:rsid w:val="45C0726D"/>
    <w:rsid w:val="45E01DC0"/>
    <w:rsid w:val="45EC7EB1"/>
    <w:rsid w:val="45EC928E"/>
    <w:rsid w:val="45FAC2F0"/>
    <w:rsid w:val="4601A4A9"/>
    <w:rsid w:val="4605511F"/>
    <w:rsid w:val="4611C8BA"/>
    <w:rsid w:val="4616C582"/>
    <w:rsid w:val="462B4BB6"/>
    <w:rsid w:val="462EA4D1"/>
    <w:rsid w:val="46469DE1"/>
    <w:rsid w:val="464956EA"/>
    <w:rsid w:val="46518898"/>
    <w:rsid w:val="465C203A"/>
    <w:rsid w:val="465F79F4"/>
    <w:rsid w:val="466235D4"/>
    <w:rsid w:val="4668246B"/>
    <w:rsid w:val="466F8ECF"/>
    <w:rsid w:val="46A0E8C1"/>
    <w:rsid w:val="46B69FAB"/>
    <w:rsid w:val="46CA2883"/>
    <w:rsid w:val="46CF9874"/>
    <w:rsid w:val="46F4BB96"/>
    <w:rsid w:val="46FB4AD3"/>
    <w:rsid w:val="471017BE"/>
    <w:rsid w:val="47223AC2"/>
    <w:rsid w:val="47235183"/>
    <w:rsid w:val="4731B145"/>
    <w:rsid w:val="47403772"/>
    <w:rsid w:val="474C0EA5"/>
    <w:rsid w:val="4761E958"/>
    <w:rsid w:val="476F58DD"/>
    <w:rsid w:val="476FDF26"/>
    <w:rsid w:val="479405B7"/>
    <w:rsid w:val="47A65273"/>
    <w:rsid w:val="47BA90CC"/>
    <w:rsid w:val="47CC4536"/>
    <w:rsid w:val="47E72E5E"/>
    <w:rsid w:val="47E996C1"/>
    <w:rsid w:val="47EEA2BE"/>
    <w:rsid w:val="47F05B0A"/>
    <w:rsid w:val="47FB1C33"/>
    <w:rsid w:val="4816AEC2"/>
    <w:rsid w:val="4818FBF7"/>
    <w:rsid w:val="482DFE62"/>
    <w:rsid w:val="48386546"/>
    <w:rsid w:val="483C93E1"/>
    <w:rsid w:val="48735E5E"/>
    <w:rsid w:val="488657AB"/>
    <w:rsid w:val="4886A34D"/>
    <w:rsid w:val="488CBB5D"/>
    <w:rsid w:val="48932003"/>
    <w:rsid w:val="48B910A2"/>
    <w:rsid w:val="48C8D16E"/>
    <w:rsid w:val="48D377ED"/>
    <w:rsid w:val="48DEF029"/>
    <w:rsid w:val="48E7960C"/>
    <w:rsid w:val="48EBE497"/>
    <w:rsid w:val="48EF70E9"/>
    <w:rsid w:val="49028E66"/>
    <w:rsid w:val="49089157"/>
    <w:rsid w:val="490B984F"/>
    <w:rsid w:val="4912C17A"/>
    <w:rsid w:val="4920E972"/>
    <w:rsid w:val="49285DCF"/>
    <w:rsid w:val="4928F79F"/>
    <w:rsid w:val="493EA2D6"/>
    <w:rsid w:val="495E7291"/>
    <w:rsid w:val="49651B7B"/>
    <w:rsid w:val="49850D4A"/>
    <w:rsid w:val="498A8BD2"/>
    <w:rsid w:val="4991B5DF"/>
    <w:rsid w:val="499B8D9A"/>
    <w:rsid w:val="49A1F8BE"/>
    <w:rsid w:val="49A71A74"/>
    <w:rsid w:val="49AF60A1"/>
    <w:rsid w:val="49CDC038"/>
    <w:rsid w:val="49D5236B"/>
    <w:rsid w:val="49D6CA17"/>
    <w:rsid w:val="49DC4A1D"/>
    <w:rsid w:val="49E083B2"/>
    <w:rsid w:val="49E40A53"/>
    <w:rsid w:val="4A0DCB61"/>
    <w:rsid w:val="4A1E605F"/>
    <w:rsid w:val="4A370077"/>
    <w:rsid w:val="4A3A9A8B"/>
    <w:rsid w:val="4A4155D5"/>
    <w:rsid w:val="4A5AABFC"/>
    <w:rsid w:val="4A723EB2"/>
    <w:rsid w:val="4A78107C"/>
    <w:rsid w:val="4A7FC972"/>
    <w:rsid w:val="4A82F142"/>
    <w:rsid w:val="4A87BEB3"/>
    <w:rsid w:val="4A90B2A9"/>
    <w:rsid w:val="4A9D9A15"/>
    <w:rsid w:val="4AA66CCC"/>
    <w:rsid w:val="4AAAB415"/>
    <w:rsid w:val="4AB277EA"/>
    <w:rsid w:val="4AB521E8"/>
    <w:rsid w:val="4AB95822"/>
    <w:rsid w:val="4AC4A6DC"/>
    <w:rsid w:val="4AD4EF9E"/>
    <w:rsid w:val="4ADF85C5"/>
    <w:rsid w:val="4AE59344"/>
    <w:rsid w:val="4AFF64C5"/>
    <w:rsid w:val="4B0413E2"/>
    <w:rsid w:val="4B113CEA"/>
    <w:rsid w:val="4B23F36A"/>
    <w:rsid w:val="4B312DAE"/>
    <w:rsid w:val="4B4364A1"/>
    <w:rsid w:val="4B529AC0"/>
    <w:rsid w:val="4B596310"/>
    <w:rsid w:val="4B6B751D"/>
    <w:rsid w:val="4B72CF00"/>
    <w:rsid w:val="4B7335C3"/>
    <w:rsid w:val="4B8BA64F"/>
    <w:rsid w:val="4B9B3647"/>
    <w:rsid w:val="4BA8DA00"/>
    <w:rsid w:val="4BAFE7DE"/>
    <w:rsid w:val="4BC62DE2"/>
    <w:rsid w:val="4BC6EDC6"/>
    <w:rsid w:val="4BD22BA8"/>
    <w:rsid w:val="4BE6648C"/>
    <w:rsid w:val="4BEEB3E3"/>
    <w:rsid w:val="4BF19D2F"/>
    <w:rsid w:val="4BF70A1F"/>
    <w:rsid w:val="4BFE7058"/>
    <w:rsid w:val="4C2448B5"/>
    <w:rsid w:val="4C2C85AC"/>
    <w:rsid w:val="4C2FA1C2"/>
    <w:rsid w:val="4C36F427"/>
    <w:rsid w:val="4C385506"/>
    <w:rsid w:val="4C39ED56"/>
    <w:rsid w:val="4C422CFB"/>
    <w:rsid w:val="4C647AB5"/>
    <w:rsid w:val="4C6B5F6D"/>
    <w:rsid w:val="4C7D76B9"/>
    <w:rsid w:val="4C832E15"/>
    <w:rsid w:val="4C8E93E3"/>
    <w:rsid w:val="4C908E2B"/>
    <w:rsid w:val="4C916247"/>
    <w:rsid w:val="4C9A296E"/>
    <w:rsid w:val="4C9B104D"/>
    <w:rsid w:val="4CA71605"/>
    <w:rsid w:val="4CC1B9B3"/>
    <w:rsid w:val="4CC54D74"/>
    <w:rsid w:val="4CDC9414"/>
    <w:rsid w:val="4CE2029F"/>
    <w:rsid w:val="4CE3BF8D"/>
    <w:rsid w:val="4CEA0BDD"/>
    <w:rsid w:val="4CEAF17F"/>
    <w:rsid w:val="4CEC8BB5"/>
    <w:rsid w:val="4CF0071B"/>
    <w:rsid w:val="4D1466EA"/>
    <w:rsid w:val="4D170E75"/>
    <w:rsid w:val="4D27FBA4"/>
    <w:rsid w:val="4D2E296A"/>
    <w:rsid w:val="4D43A3EC"/>
    <w:rsid w:val="4D4C7C24"/>
    <w:rsid w:val="4D6A2102"/>
    <w:rsid w:val="4D6C642D"/>
    <w:rsid w:val="4D876F1B"/>
    <w:rsid w:val="4D98800A"/>
    <w:rsid w:val="4DBE2556"/>
    <w:rsid w:val="4DC058D8"/>
    <w:rsid w:val="4DE88A97"/>
    <w:rsid w:val="4DE9CD33"/>
    <w:rsid w:val="4E004B48"/>
    <w:rsid w:val="4E12552C"/>
    <w:rsid w:val="4E1D6BBD"/>
    <w:rsid w:val="4E3304D4"/>
    <w:rsid w:val="4E413E9A"/>
    <w:rsid w:val="4E58527F"/>
    <w:rsid w:val="4E5F729D"/>
    <w:rsid w:val="4E606F25"/>
    <w:rsid w:val="4E739D19"/>
    <w:rsid w:val="4E95E482"/>
    <w:rsid w:val="4EAB6C9B"/>
    <w:rsid w:val="4EB00CDC"/>
    <w:rsid w:val="4EBCBD4A"/>
    <w:rsid w:val="4EC7BF3D"/>
    <w:rsid w:val="4ED66873"/>
    <w:rsid w:val="4ED8637B"/>
    <w:rsid w:val="4F038EA2"/>
    <w:rsid w:val="4F061502"/>
    <w:rsid w:val="4F0A99D4"/>
    <w:rsid w:val="4F0C6689"/>
    <w:rsid w:val="4F25927A"/>
    <w:rsid w:val="4F2DB865"/>
    <w:rsid w:val="4F362D89"/>
    <w:rsid w:val="4F4AF9FC"/>
    <w:rsid w:val="4F52C037"/>
    <w:rsid w:val="4F5C463A"/>
    <w:rsid w:val="4F6A15D7"/>
    <w:rsid w:val="4F6BCDAF"/>
    <w:rsid w:val="4F79D301"/>
    <w:rsid w:val="4F87EACE"/>
    <w:rsid w:val="4F89084F"/>
    <w:rsid w:val="4FA53CD8"/>
    <w:rsid w:val="4FB7F7E1"/>
    <w:rsid w:val="4FBC715B"/>
    <w:rsid w:val="4FC3AFD4"/>
    <w:rsid w:val="4FCA1361"/>
    <w:rsid w:val="4FCABEA8"/>
    <w:rsid w:val="4FD3536C"/>
    <w:rsid w:val="4FD4AD35"/>
    <w:rsid w:val="4FF318D1"/>
    <w:rsid w:val="4FF406F9"/>
    <w:rsid w:val="5007BDAE"/>
    <w:rsid w:val="5019D5AE"/>
    <w:rsid w:val="50216658"/>
    <w:rsid w:val="502FF164"/>
    <w:rsid w:val="5030E5CD"/>
    <w:rsid w:val="5033FE48"/>
    <w:rsid w:val="503DFF50"/>
    <w:rsid w:val="5042FCCB"/>
    <w:rsid w:val="5047426A"/>
    <w:rsid w:val="50597A23"/>
    <w:rsid w:val="5067C17D"/>
    <w:rsid w:val="506E0405"/>
    <w:rsid w:val="50744800"/>
    <w:rsid w:val="50887F8A"/>
    <w:rsid w:val="50924596"/>
    <w:rsid w:val="5093BC38"/>
    <w:rsid w:val="5094255A"/>
    <w:rsid w:val="50977D2E"/>
    <w:rsid w:val="50B633DF"/>
    <w:rsid w:val="50CB4AE3"/>
    <w:rsid w:val="50CF30D9"/>
    <w:rsid w:val="50D36A44"/>
    <w:rsid w:val="50D4B4EF"/>
    <w:rsid w:val="50D63AD5"/>
    <w:rsid w:val="50F16645"/>
    <w:rsid w:val="51000B9D"/>
    <w:rsid w:val="5100F0CB"/>
    <w:rsid w:val="511F8798"/>
    <w:rsid w:val="512725BB"/>
    <w:rsid w:val="5130E4FE"/>
    <w:rsid w:val="5133F74D"/>
    <w:rsid w:val="51467F41"/>
    <w:rsid w:val="5146D0DC"/>
    <w:rsid w:val="51629A85"/>
    <w:rsid w:val="516EACAD"/>
    <w:rsid w:val="51764FCB"/>
    <w:rsid w:val="5179C4D9"/>
    <w:rsid w:val="517C641B"/>
    <w:rsid w:val="5189D8EF"/>
    <w:rsid w:val="518EEE94"/>
    <w:rsid w:val="51ACC140"/>
    <w:rsid w:val="51C8309C"/>
    <w:rsid w:val="51CBB7A8"/>
    <w:rsid w:val="51D107AA"/>
    <w:rsid w:val="520E884B"/>
    <w:rsid w:val="5217F4C8"/>
    <w:rsid w:val="5219DCBC"/>
    <w:rsid w:val="5221D02C"/>
    <w:rsid w:val="5223104D"/>
    <w:rsid w:val="522BB4B0"/>
    <w:rsid w:val="522CD0D1"/>
    <w:rsid w:val="52312C0F"/>
    <w:rsid w:val="52417241"/>
    <w:rsid w:val="524BA3BF"/>
    <w:rsid w:val="524BE874"/>
    <w:rsid w:val="525BC405"/>
    <w:rsid w:val="526F8998"/>
    <w:rsid w:val="5297CF14"/>
    <w:rsid w:val="52B3B2AE"/>
    <w:rsid w:val="52BAB727"/>
    <w:rsid w:val="52BDC302"/>
    <w:rsid w:val="52BED0FD"/>
    <w:rsid w:val="52ED0933"/>
    <w:rsid w:val="52F16EFE"/>
    <w:rsid w:val="52F9558F"/>
    <w:rsid w:val="53078C20"/>
    <w:rsid w:val="530D8BAA"/>
    <w:rsid w:val="53136820"/>
    <w:rsid w:val="5314875D"/>
    <w:rsid w:val="53177689"/>
    <w:rsid w:val="532DCB04"/>
    <w:rsid w:val="533222E7"/>
    <w:rsid w:val="53368A42"/>
    <w:rsid w:val="534625E4"/>
    <w:rsid w:val="534DCA80"/>
    <w:rsid w:val="534F5FE6"/>
    <w:rsid w:val="53558805"/>
    <w:rsid w:val="5362E63E"/>
    <w:rsid w:val="53784016"/>
    <w:rsid w:val="538DE658"/>
    <w:rsid w:val="53937134"/>
    <w:rsid w:val="539FA90C"/>
    <w:rsid w:val="53C2DA2F"/>
    <w:rsid w:val="53E4FBEB"/>
    <w:rsid w:val="53F48995"/>
    <w:rsid w:val="5402903B"/>
    <w:rsid w:val="540646AB"/>
    <w:rsid w:val="5406D71D"/>
    <w:rsid w:val="54091876"/>
    <w:rsid w:val="540936DF"/>
    <w:rsid w:val="5423C31A"/>
    <w:rsid w:val="542CA74A"/>
    <w:rsid w:val="54344F83"/>
    <w:rsid w:val="54358580"/>
    <w:rsid w:val="545F98BB"/>
    <w:rsid w:val="5467EDAF"/>
    <w:rsid w:val="547537D2"/>
    <w:rsid w:val="548B2F55"/>
    <w:rsid w:val="549E7E98"/>
    <w:rsid w:val="54A09EB9"/>
    <w:rsid w:val="54B0CBF2"/>
    <w:rsid w:val="54B2600A"/>
    <w:rsid w:val="54C10F03"/>
    <w:rsid w:val="54CA2D11"/>
    <w:rsid w:val="54CBAF7D"/>
    <w:rsid w:val="54DBC74E"/>
    <w:rsid w:val="54DBCE92"/>
    <w:rsid w:val="54FEACE2"/>
    <w:rsid w:val="550D382F"/>
    <w:rsid w:val="5530935C"/>
    <w:rsid w:val="5537F01E"/>
    <w:rsid w:val="5555AAE7"/>
    <w:rsid w:val="556BD168"/>
    <w:rsid w:val="5573CC86"/>
    <w:rsid w:val="557F10EC"/>
    <w:rsid w:val="55837603"/>
    <w:rsid w:val="55897F84"/>
    <w:rsid w:val="55969D99"/>
    <w:rsid w:val="559F7EF0"/>
    <w:rsid w:val="55A41319"/>
    <w:rsid w:val="55A4AD67"/>
    <w:rsid w:val="55AED106"/>
    <w:rsid w:val="55CC6A0F"/>
    <w:rsid w:val="55D733BD"/>
    <w:rsid w:val="55DEA795"/>
    <w:rsid w:val="55EAA986"/>
    <w:rsid w:val="55EB9DF3"/>
    <w:rsid w:val="55EF5463"/>
    <w:rsid w:val="55FCBA24"/>
    <w:rsid w:val="56094411"/>
    <w:rsid w:val="560C51A5"/>
    <w:rsid w:val="561D08EE"/>
    <w:rsid w:val="5620E988"/>
    <w:rsid w:val="566E65D4"/>
    <w:rsid w:val="567DD00D"/>
    <w:rsid w:val="568331B2"/>
    <w:rsid w:val="569B2F9B"/>
    <w:rsid w:val="56A8AD5C"/>
    <w:rsid w:val="56AA02DA"/>
    <w:rsid w:val="56AAE6A4"/>
    <w:rsid w:val="56AFB5B6"/>
    <w:rsid w:val="56C2463A"/>
    <w:rsid w:val="56C9508A"/>
    <w:rsid w:val="56D2D2D4"/>
    <w:rsid w:val="56DF848F"/>
    <w:rsid w:val="56ED6458"/>
    <w:rsid w:val="56EFD655"/>
    <w:rsid w:val="56F1F562"/>
    <w:rsid w:val="57134723"/>
    <w:rsid w:val="571B1614"/>
    <w:rsid w:val="571CB851"/>
    <w:rsid w:val="572834DF"/>
    <w:rsid w:val="572B8CD7"/>
    <w:rsid w:val="572D8C30"/>
    <w:rsid w:val="5736F121"/>
    <w:rsid w:val="574C6796"/>
    <w:rsid w:val="57539597"/>
    <w:rsid w:val="57647DDE"/>
    <w:rsid w:val="576B9DB1"/>
    <w:rsid w:val="5775F60B"/>
    <w:rsid w:val="57967AA0"/>
    <w:rsid w:val="57A7AB97"/>
    <w:rsid w:val="57B15186"/>
    <w:rsid w:val="57B6BDF4"/>
    <w:rsid w:val="57B741BA"/>
    <w:rsid w:val="57BA007B"/>
    <w:rsid w:val="57BF7335"/>
    <w:rsid w:val="57C203B8"/>
    <w:rsid w:val="57C7184A"/>
    <w:rsid w:val="57E5B8B0"/>
    <w:rsid w:val="57EDE861"/>
    <w:rsid w:val="57F825FB"/>
    <w:rsid w:val="57FA297C"/>
    <w:rsid w:val="57FC589B"/>
    <w:rsid w:val="57FE6012"/>
    <w:rsid w:val="58056912"/>
    <w:rsid w:val="581537CB"/>
    <w:rsid w:val="5818B3E6"/>
    <w:rsid w:val="581EBDC7"/>
    <w:rsid w:val="58289724"/>
    <w:rsid w:val="583B2B31"/>
    <w:rsid w:val="583C459A"/>
    <w:rsid w:val="583C885A"/>
    <w:rsid w:val="5841E498"/>
    <w:rsid w:val="58592A57"/>
    <w:rsid w:val="586DF9C9"/>
    <w:rsid w:val="587E08CE"/>
    <w:rsid w:val="58835D5D"/>
    <w:rsid w:val="588DF36A"/>
    <w:rsid w:val="589C4541"/>
    <w:rsid w:val="58ADF966"/>
    <w:rsid w:val="58E543A3"/>
    <w:rsid w:val="5903FC09"/>
    <w:rsid w:val="59043693"/>
    <w:rsid w:val="590733AE"/>
    <w:rsid w:val="59149005"/>
    <w:rsid w:val="5926A489"/>
    <w:rsid w:val="593F8C12"/>
    <w:rsid w:val="5945EE0E"/>
    <w:rsid w:val="5949B55D"/>
    <w:rsid w:val="5961ADFF"/>
    <w:rsid w:val="596DC2DD"/>
    <w:rsid w:val="597CF1B5"/>
    <w:rsid w:val="598E1DC0"/>
    <w:rsid w:val="59A3903D"/>
    <w:rsid w:val="59BD2CC1"/>
    <w:rsid w:val="59C6270A"/>
    <w:rsid w:val="59CD28E5"/>
    <w:rsid w:val="59D406D0"/>
    <w:rsid w:val="59DD6DA7"/>
    <w:rsid w:val="59E1CF16"/>
    <w:rsid w:val="59E43FA4"/>
    <w:rsid w:val="59E4D4EA"/>
    <w:rsid w:val="5A0F30A0"/>
    <w:rsid w:val="5A1BAD9E"/>
    <w:rsid w:val="5A3B91F0"/>
    <w:rsid w:val="5A3C4E06"/>
    <w:rsid w:val="5A434544"/>
    <w:rsid w:val="5A4D3E8C"/>
    <w:rsid w:val="5A59015B"/>
    <w:rsid w:val="5A59FF45"/>
    <w:rsid w:val="5A6F4298"/>
    <w:rsid w:val="5A703D67"/>
    <w:rsid w:val="5A70BE2C"/>
    <w:rsid w:val="5A8C1F0D"/>
    <w:rsid w:val="5A8C4316"/>
    <w:rsid w:val="5A9631A4"/>
    <w:rsid w:val="5A973551"/>
    <w:rsid w:val="5A9E3B5B"/>
    <w:rsid w:val="5AAA4AC5"/>
    <w:rsid w:val="5AB2B6A1"/>
    <w:rsid w:val="5ACC721C"/>
    <w:rsid w:val="5AD4BEA7"/>
    <w:rsid w:val="5AEE6DD6"/>
    <w:rsid w:val="5AFB08DF"/>
    <w:rsid w:val="5B3167C7"/>
    <w:rsid w:val="5B381465"/>
    <w:rsid w:val="5B3C0F9B"/>
    <w:rsid w:val="5B4CDE6F"/>
    <w:rsid w:val="5B4EC044"/>
    <w:rsid w:val="5B513438"/>
    <w:rsid w:val="5B52AC76"/>
    <w:rsid w:val="5B56F2CF"/>
    <w:rsid w:val="5B79D57E"/>
    <w:rsid w:val="5B7CFEFB"/>
    <w:rsid w:val="5B8196E9"/>
    <w:rsid w:val="5B8B0848"/>
    <w:rsid w:val="5B971F55"/>
    <w:rsid w:val="5BABA0D6"/>
    <w:rsid w:val="5BAD6FB0"/>
    <w:rsid w:val="5BAF1D92"/>
    <w:rsid w:val="5BAFB558"/>
    <w:rsid w:val="5BB5369D"/>
    <w:rsid w:val="5BD2C403"/>
    <w:rsid w:val="5BD42078"/>
    <w:rsid w:val="5BD6384A"/>
    <w:rsid w:val="5BD8F768"/>
    <w:rsid w:val="5BDF4DCC"/>
    <w:rsid w:val="5BE8D4C5"/>
    <w:rsid w:val="5BEFABAA"/>
    <w:rsid w:val="5BF70B2B"/>
    <w:rsid w:val="5BF7FDF2"/>
    <w:rsid w:val="5C03845D"/>
    <w:rsid w:val="5C0C55BB"/>
    <w:rsid w:val="5C24CF2A"/>
    <w:rsid w:val="5C2B55C6"/>
    <w:rsid w:val="5C3BBA29"/>
    <w:rsid w:val="5C46E3AA"/>
    <w:rsid w:val="5C533D24"/>
    <w:rsid w:val="5C5E074F"/>
    <w:rsid w:val="5C675045"/>
    <w:rsid w:val="5C6967AD"/>
    <w:rsid w:val="5C8F831A"/>
    <w:rsid w:val="5CAD2E98"/>
    <w:rsid w:val="5CCA1FF6"/>
    <w:rsid w:val="5CD1C288"/>
    <w:rsid w:val="5CDA8570"/>
    <w:rsid w:val="5CDBDB35"/>
    <w:rsid w:val="5CE62E93"/>
    <w:rsid w:val="5CEA467E"/>
    <w:rsid w:val="5CEF58FC"/>
    <w:rsid w:val="5CF52BF2"/>
    <w:rsid w:val="5CF5A1EE"/>
    <w:rsid w:val="5CF6BB7F"/>
    <w:rsid w:val="5CF7E871"/>
    <w:rsid w:val="5CFDD8B2"/>
    <w:rsid w:val="5D01806F"/>
    <w:rsid w:val="5D02FAC4"/>
    <w:rsid w:val="5D2B8E6E"/>
    <w:rsid w:val="5D2E0D59"/>
    <w:rsid w:val="5D2E975B"/>
    <w:rsid w:val="5D39437F"/>
    <w:rsid w:val="5D47D757"/>
    <w:rsid w:val="5D5A9463"/>
    <w:rsid w:val="5D6A29FB"/>
    <w:rsid w:val="5D730ED5"/>
    <w:rsid w:val="5D7B76D1"/>
    <w:rsid w:val="5D7DAF41"/>
    <w:rsid w:val="5D9AD230"/>
    <w:rsid w:val="5DA6A3E1"/>
    <w:rsid w:val="5DA862EC"/>
    <w:rsid w:val="5DAD9AA1"/>
    <w:rsid w:val="5DB724B1"/>
    <w:rsid w:val="5DBDA885"/>
    <w:rsid w:val="5DCE1577"/>
    <w:rsid w:val="5DD34987"/>
    <w:rsid w:val="5DDAE5E2"/>
    <w:rsid w:val="5DE4A372"/>
    <w:rsid w:val="5E117531"/>
    <w:rsid w:val="5E2AA1DF"/>
    <w:rsid w:val="5E2F4443"/>
    <w:rsid w:val="5E314448"/>
    <w:rsid w:val="5E6FC826"/>
    <w:rsid w:val="5E89AAD9"/>
    <w:rsid w:val="5E905DED"/>
    <w:rsid w:val="5E9FFE0C"/>
    <w:rsid w:val="5EA00AB9"/>
    <w:rsid w:val="5EABE6C1"/>
    <w:rsid w:val="5EC014F6"/>
    <w:rsid w:val="5ED64FF5"/>
    <w:rsid w:val="5EE494C6"/>
    <w:rsid w:val="5EE9A51F"/>
    <w:rsid w:val="5EED92FC"/>
    <w:rsid w:val="5EEFB8B4"/>
    <w:rsid w:val="5EFF55D0"/>
    <w:rsid w:val="5F03A9D4"/>
    <w:rsid w:val="5F06CA8B"/>
    <w:rsid w:val="5F07A820"/>
    <w:rsid w:val="5F0E9535"/>
    <w:rsid w:val="5F0EAC2A"/>
    <w:rsid w:val="5F14078B"/>
    <w:rsid w:val="5F3E6EE5"/>
    <w:rsid w:val="5F445010"/>
    <w:rsid w:val="5F5045BF"/>
    <w:rsid w:val="5F514032"/>
    <w:rsid w:val="5F590647"/>
    <w:rsid w:val="5F5F1082"/>
    <w:rsid w:val="5F7674B3"/>
    <w:rsid w:val="5F7A6456"/>
    <w:rsid w:val="5F82FB79"/>
    <w:rsid w:val="5F9AE97A"/>
    <w:rsid w:val="5FA37A59"/>
    <w:rsid w:val="5FA7082C"/>
    <w:rsid w:val="5FACA9D3"/>
    <w:rsid w:val="5FBC48B7"/>
    <w:rsid w:val="5FBFCAB9"/>
    <w:rsid w:val="5FC37FD8"/>
    <w:rsid w:val="5FD53A63"/>
    <w:rsid w:val="5FE6DC69"/>
    <w:rsid w:val="5FE9DC9C"/>
    <w:rsid w:val="6006308F"/>
    <w:rsid w:val="6018939C"/>
    <w:rsid w:val="601A558E"/>
    <w:rsid w:val="602A3587"/>
    <w:rsid w:val="60336C37"/>
    <w:rsid w:val="6034AFCD"/>
    <w:rsid w:val="6049D5E4"/>
    <w:rsid w:val="606040B9"/>
    <w:rsid w:val="6061BFB0"/>
    <w:rsid w:val="606290E6"/>
    <w:rsid w:val="60660C70"/>
    <w:rsid w:val="60876F57"/>
    <w:rsid w:val="60878037"/>
    <w:rsid w:val="608B47E9"/>
    <w:rsid w:val="608BBAB7"/>
    <w:rsid w:val="60985289"/>
    <w:rsid w:val="609A9150"/>
    <w:rsid w:val="60A1DAD5"/>
    <w:rsid w:val="60B75C12"/>
    <w:rsid w:val="60BF01BD"/>
    <w:rsid w:val="60D9D0B6"/>
    <w:rsid w:val="60EE8E86"/>
    <w:rsid w:val="60F09B92"/>
    <w:rsid w:val="60FD2530"/>
    <w:rsid w:val="60FDE762"/>
    <w:rsid w:val="61043E37"/>
    <w:rsid w:val="611CD0AB"/>
    <w:rsid w:val="611F3B6F"/>
    <w:rsid w:val="612CA96F"/>
    <w:rsid w:val="61542B84"/>
    <w:rsid w:val="615B2004"/>
    <w:rsid w:val="617657B0"/>
    <w:rsid w:val="61AC16CE"/>
    <w:rsid w:val="61BF3878"/>
    <w:rsid w:val="61CF63C3"/>
    <w:rsid w:val="62062313"/>
    <w:rsid w:val="62079BF8"/>
    <w:rsid w:val="6229C2EF"/>
    <w:rsid w:val="622D7017"/>
    <w:rsid w:val="622ECA0F"/>
    <w:rsid w:val="62312026"/>
    <w:rsid w:val="6234B0AC"/>
    <w:rsid w:val="62452934"/>
    <w:rsid w:val="6254A14E"/>
    <w:rsid w:val="6261068E"/>
    <w:rsid w:val="6272A8A8"/>
    <w:rsid w:val="62756C4B"/>
    <w:rsid w:val="62A8A1F2"/>
    <w:rsid w:val="62B922CE"/>
    <w:rsid w:val="62B9AC1B"/>
    <w:rsid w:val="62D5605C"/>
    <w:rsid w:val="63058178"/>
    <w:rsid w:val="630590C5"/>
    <w:rsid w:val="630A4DFE"/>
    <w:rsid w:val="630EFD02"/>
    <w:rsid w:val="63119E2D"/>
    <w:rsid w:val="63176E6D"/>
    <w:rsid w:val="6317E762"/>
    <w:rsid w:val="632707C7"/>
    <w:rsid w:val="632993EB"/>
    <w:rsid w:val="632F072E"/>
    <w:rsid w:val="632FDC3F"/>
    <w:rsid w:val="633184F5"/>
    <w:rsid w:val="6337EF9F"/>
    <w:rsid w:val="633878AA"/>
    <w:rsid w:val="634575C7"/>
    <w:rsid w:val="63522AE1"/>
    <w:rsid w:val="63614134"/>
    <w:rsid w:val="639E330A"/>
    <w:rsid w:val="63A192EE"/>
    <w:rsid w:val="63BEF2EC"/>
    <w:rsid w:val="63EBEED6"/>
    <w:rsid w:val="63F5B525"/>
    <w:rsid w:val="6405E78D"/>
    <w:rsid w:val="6409B666"/>
    <w:rsid w:val="641B134C"/>
    <w:rsid w:val="64362A7A"/>
    <w:rsid w:val="64470688"/>
    <w:rsid w:val="645AA260"/>
    <w:rsid w:val="6468C2DD"/>
    <w:rsid w:val="647114AE"/>
    <w:rsid w:val="6476B50C"/>
    <w:rsid w:val="6478C6D6"/>
    <w:rsid w:val="6481D245"/>
    <w:rsid w:val="64839FB4"/>
    <w:rsid w:val="64B9C672"/>
    <w:rsid w:val="64C687B7"/>
    <w:rsid w:val="64DFDE1D"/>
    <w:rsid w:val="64E1E78B"/>
    <w:rsid w:val="64FF637D"/>
    <w:rsid w:val="652393AD"/>
    <w:rsid w:val="6527E161"/>
    <w:rsid w:val="654708F7"/>
    <w:rsid w:val="6549DFAE"/>
    <w:rsid w:val="65675B1D"/>
    <w:rsid w:val="65724C81"/>
    <w:rsid w:val="6577F90C"/>
    <w:rsid w:val="658E0EC2"/>
    <w:rsid w:val="658E7B97"/>
    <w:rsid w:val="65900600"/>
    <w:rsid w:val="65970566"/>
    <w:rsid w:val="65A1E63C"/>
    <w:rsid w:val="65BB78FB"/>
    <w:rsid w:val="65BDB5B4"/>
    <w:rsid w:val="65D67D9F"/>
    <w:rsid w:val="65D74DE5"/>
    <w:rsid w:val="65DA9E26"/>
    <w:rsid w:val="65DC7C2F"/>
    <w:rsid w:val="65E0FD5B"/>
    <w:rsid w:val="65E804E2"/>
    <w:rsid w:val="65E85602"/>
    <w:rsid w:val="65F5C660"/>
    <w:rsid w:val="66011824"/>
    <w:rsid w:val="66274CDB"/>
    <w:rsid w:val="66289722"/>
    <w:rsid w:val="6668F003"/>
    <w:rsid w:val="6687312B"/>
    <w:rsid w:val="6692F907"/>
    <w:rsid w:val="66B95549"/>
    <w:rsid w:val="66BA85A2"/>
    <w:rsid w:val="66C06321"/>
    <w:rsid w:val="66CC3120"/>
    <w:rsid w:val="66CC9529"/>
    <w:rsid w:val="66DC7D7B"/>
    <w:rsid w:val="66DCB493"/>
    <w:rsid w:val="66DF6C43"/>
    <w:rsid w:val="66E9D959"/>
    <w:rsid w:val="66FF08DF"/>
    <w:rsid w:val="670844E7"/>
    <w:rsid w:val="670A843B"/>
    <w:rsid w:val="670B2EAA"/>
    <w:rsid w:val="6718AAD8"/>
    <w:rsid w:val="671B3126"/>
    <w:rsid w:val="671E5270"/>
    <w:rsid w:val="67467D67"/>
    <w:rsid w:val="675D95A6"/>
    <w:rsid w:val="676CA10A"/>
    <w:rsid w:val="677F817C"/>
    <w:rsid w:val="677FF643"/>
    <w:rsid w:val="6781CBD3"/>
    <w:rsid w:val="67919DD3"/>
    <w:rsid w:val="67A8BBAB"/>
    <w:rsid w:val="67AB1157"/>
    <w:rsid w:val="67B78CB1"/>
    <w:rsid w:val="67B9DB8F"/>
    <w:rsid w:val="67CE3660"/>
    <w:rsid w:val="67E4CE9A"/>
    <w:rsid w:val="67ECE146"/>
    <w:rsid w:val="6807E74C"/>
    <w:rsid w:val="6824C8F8"/>
    <w:rsid w:val="6826ED60"/>
    <w:rsid w:val="682B0CBA"/>
    <w:rsid w:val="682CE724"/>
    <w:rsid w:val="6842D799"/>
    <w:rsid w:val="68535624"/>
    <w:rsid w:val="68570820"/>
    <w:rsid w:val="685F7EDE"/>
    <w:rsid w:val="6860C2AA"/>
    <w:rsid w:val="68662338"/>
    <w:rsid w:val="687A61A2"/>
    <w:rsid w:val="687F35E3"/>
    <w:rsid w:val="688E7223"/>
    <w:rsid w:val="68AA7A7D"/>
    <w:rsid w:val="68AE7ABD"/>
    <w:rsid w:val="68B24AE2"/>
    <w:rsid w:val="68D1BAC2"/>
    <w:rsid w:val="68E9DB91"/>
    <w:rsid w:val="68F0FEE6"/>
    <w:rsid w:val="68F222C6"/>
    <w:rsid w:val="68F5E3B3"/>
    <w:rsid w:val="68F6C63F"/>
    <w:rsid w:val="690842EC"/>
    <w:rsid w:val="690CD47E"/>
    <w:rsid w:val="690D21FE"/>
    <w:rsid w:val="690DBA2A"/>
    <w:rsid w:val="6920F032"/>
    <w:rsid w:val="6924CDAA"/>
    <w:rsid w:val="692B6571"/>
    <w:rsid w:val="692EFE57"/>
    <w:rsid w:val="693689C0"/>
    <w:rsid w:val="69522FF8"/>
    <w:rsid w:val="6954A163"/>
    <w:rsid w:val="695877D8"/>
    <w:rsid w:val="695DD88E"/>
    <w:rsid w:val="69810CD3"/>
    <w:rsid w:val="6981ADCB"/>
    <w:rsid w:val="69903BD4"/>
    <w:rsid w:val="69B88920"/>
    <w:rsid w:val="69C8801E"/>
    <w:rsid w:val="69D86662"/>
    <w:rsid w:val="69DEAA3D"/>
    <w:rsid w:val="69ECB2D2"/>
    <w:rsid w:val="6A030F1A"/>
    <w:rsid w:val="6A0DA834"/>
    <w:rsid w:val="6A2D0347"/>
    <w:rsid w:val="6A346972"/>
    <w:rsid w:val="6A41B49C"/>
    <w:rsid w:val="6A50BFC5"/>
    <w:rsid w:val="6A549E8B"/>
    <w:rsid w:val="6A7F985A"/>
    <w:rsid w:val="6A81522D"/>
    <w:rsid w:val="6A8443F9"/>
    <w:rsid w:val="6A8A939B"/>
    <w:rsid w:val="6A8ACA07"/>
    <w:rsid w:val="6A8DE1BA"/>
    <w:rsid w:val="6A9ECC80"/>
    <w:rsid w:val="6A9F98BC"/>
    <w:rsid w:val="6AA641ED"/>
    <w:rsid w:val="6AAAA288"/>
    <w:rsid w:val="6AAFAE32"/>
    <w:rsid w:val="6ABD9D56"/>
    <w:rsid w:val="6ACC090B"/>
    <w:rsid w:val="6B03630D"/>
    <w:rsid w:val="6B0A4675"/>
    <w:rsid w:val="6B1EAAA3"/>
    <w:rsid w:val="6B200AB8"/>
    <w:rsid w:val="6B393AA0"/>
    <w:rsid w:val="6B434073"/>
    <w:rsid w:val="6B4C50C5"/>
    <w:rsid w:val="6B5EF063"/>
    <w:rsid w:val="6B63CD76"/>
    <w:rsid w:val="6B645CA4"/>
    <w:rsid w:val="6B7474D6"/>
    <w:rsid w:val="6B7F0B9D"/>
    <w:rsid w:val="6B96600A"/>
    <w:rsid w:val="6B9744E4"/>
    <w:rsid w:val="6B979A5E"/>
    <w:rsid w:val="6BAA041A"/>
    <w:rsid w:val="6BAD70BB"/>
    <w:rsid w:val="6BB14119"/>
    <w:rsid w:val="6BBE0FBA"/>
    <w:rsid w:val="6BC0ECAE"/>
    <w:rsid w:val="6BC861C7"/>
    <w:rsid w:val="6BD13BFB"/>
    <w:rsid w:val="6BD8FF01"/>
    <w:rsid w:val="6BEC5F7F"/>
    <w:rsid w:val="6BFF2750"/>
    <w:rsid w:val="6C0250B2"/>
    <w:rsid w:val="6C0A70DC"/>
    <w:rsid w:val="6C0B315A"/>
    <w:rsid w:val="6C0CB27F"/>
    <w:rsid w:val="6C183A53"/>
    <w:rsid w:val="6C2BBA01"/>
    <w:rsid w:val="6C352272"/>
    <w:rsid w:val="6C3C0A48"/>
    <w:rsid w:val="6C3F2CD8"/>
    <w:rsid w:val="6C531971"/>
    <w:rsid w:val="6C654EC6"/>
    <w:rsid w:val="6C682C35"/>
    <w:rsid w:val="6C6C9D70"/>
    <w:rsid w:val="6C6F4B1B"/>
    <w:rsid w:val="6C9A5559"/>
    <w:rsid w:val="6CAB19F4"/>
    <w:rsid w:val="6CB50E16"/>
    <w:rsid w:val="6CBA7E91"/>
    <w:rsid w:val="6CC64A46"/>
    <w:rsid w:val="6CD9869A"/>
    <w:rsid w:val="6CF9BDD8"/>
    <w:rsid w:val="6CFB8DCC"/>
    <w:rsid w:val="6CFE12F6"/>
    <w:rsid w:val="6D0087AF"/>
    <w:rsid w:val="6D18C7CD"/>
    <w:rsid w:val="6D205241"/>
    <w:rsid w:val="6D22CA1C"/>
    <w:rsid w:val="6D34DAF7"/>
    <w:rsid w:val="6D37B602"/>
    <w:rsid w:val="6D38C087"/>
    <w:rsid w:val="6D497689"/>
    <w:rsid w:val="6D502903"/>
    <w:rsid w:val="6D697661"/>
    <w:rsid w:val="6D7265B2"/>
    <w:rsid w:val="6D741698"/>
    <w:rsid w:val="6D74EC35"/>
    <w:rsid w:val="6D7830C2"/>
    <w:rsid w:val="6D8320B2"/>
    <w:rsid w:val="6D8C10FC"/>
    <w:rsid w:val="6D91143A"/>
    <w:rsid w:val="6D9DCACF"/>
    <w:rsid w:val="6DB0F4DA"/>
    <w:rsid w:val="6DB11B2B"/>
    <w:rsid w:val="6DB1C3B8"/>
    <w:rsid w:val="6DBF0A31"/>
    <w:rsid w:val="6DFA579C"/>
    <w:rsid w:val="6E00FF1B"/>
    <w:rsid w:val="6E0A6FC6"/>
    <w:rsid w:val="6E150645"/>
    <w:rsid w:val="6E2019A6"/>
    <w:rsid w:val="6E207EA9"/>
    <w:rsid w:val="6E2EF4D4"/>
    <w:rsid w:val="6E483A75"/>
    <w:rsid w:val="6E4B029A"/>
    <w:rsid w:val="6E5E7438"/>
    <w:rsid w:val="6E67D135"/>
    <w:rsid w:val="6E788E0E"/>
    <w:rsid w:val="6E7C9638"/>
    <w:rsid w:val="6E87AD3C"/>
    <w:rsid w:val="6E9C07A3"/>
    <w:rsid w:val="6EA338A5"/>
    <w:rsid w:val="6EA91840"/>
    <w:rsid w:val="6EB01733"/>
    <w:rsid w:val="6EB1C9A5"/>
    <w:rsid w:val="6EBA0A61"/>
    <w:rsid w:val="6EC79EC4"/>
    <w:rsid w:val="6ECCD0AA"/>
    <w:rsid w:val="6ECCE849"/>
    <w:rsid w:val="6ED14F5F"/>
    <w:rsid w:val="6ED1A380"/>
    <w:rsid w:val="6EDB4B86"/>
    <w:rsid w:val="6EF57CBF"/>
    <w:rsid w:val="6EFD349C"/>
    <w:rsid w:val="6F030944"/>
    <w:rsid w:val="6F03E852"/>
    <w:rsid w:val="6F116224"/>
    <w:rsid w:val="6F2B4365"/>
    <w:rsid w:val="6F3A44E5"/>
    <w:rsid w:val="6F3F6D4F"/>
    <w:rsid w:val="6F43A144"/>
    <w:rsid w:val="6F48DB8C"/>
    <w:rsid w:val="6F4CADCA"/>
    <w:rsid w:val="6F526772"/>
    <w:rsid w:val="6F6047C6"/>
    <w:rsid w:val="6F62EB0F"/>
    <w:rsid w:val="6F65E68B"/>
    <w:rsid w:val="6F6ED6B1"/>
    <w:rsid w:val="6F740E24"/>
    <w:rsid w:val="6F800121"/>
    <w:rsid w:val="6F8B586A"/>
    <w:rsid w:val="6F93A149"/>
    <w:rsid w:val="6F9AC4AC"/>
    <w:rsid w:val="6F9E36DB"/>
    <w:rsid w:val="6FAC1E0E"/>
    <w:rsid w:val="6FB3B0BA"/>
    <w:rsid w:val="6FBA3539"/>
    <w:rsid w:val="6FBECB00"/>
    <w:rsid w:val="6FD246AA"/>
    <w:rsid w:val="6FEE9C31"/>
    <w:rsid w:val="6FF69165"/>
    <w:rsid w:val="70061FEC"/>
    <w:rsid w:val="700E70B2"/>
    <w:rsid w:val="7022ACBB"/>
    <w:rsid w:val="70240BB6"/>
    <w:rsid w:val="7027FAD9"/>
    <w:rsid w:val="702C6452"/>
    <w:rsid w:val="702E0277"/>
    <w:rsid w:val="7038D154"/>
    <w:rsid w:val="705A9788"/>
    <w:rsid w:val="705B2B06"/>
    <w:rsid w:val="70637EFB"/>
    <w:rsid w:val="70795C40"/>
    <w:rsid w:val="7085E88A"/>
    <w:rsid w:val="7094B53B"/>
    <w:rsid w:val="7097B8D4"/>
    <w:rsid w:val="709F2B3B"/>
    <w:rsid w:val="70B36F13"/>
    <w:rsid w:val="70B4640B"/>
    <w:rsid w:val="70BB636E"/>
    <w:rsid w:val="70C5E02C"/>
    <w:rsid w:val="70DD821F"/>
    <w:rsid w:val="70E13411"/>
    <w:rsid w:val="70EF362B"/>
    <w:rsid w:val="70FFDA22"/>
    <w:rsid w:val="7113CB9A"/>
    <w:rsid w:val="7133F9C0"/>
    <w:rsid w:val="7142D017"/>
    <w:rsid w:val="71525745"/>
    <w:rsid w:val="716CAF25"/>
    <w:rsid w:val="71859905"/>
    <w:rsid w:val="7186FF03"/>
    <w:rsid w:val="718C10CB"/>
    <w:rsid w:val="7191A7F4"/>
    <w:rsid w:val="7195A0FA"/>
    <w:rsid w:val="7199C092"/>
    <w:rsid w:val="71AC539A"/>
    <w:rsid w:val="71DE5BA5"/>
    <w:rsid w:val="71E6CDD9"/>
    <w:rsid w:val="71F165BA"/>
    <w:rsid w:val="71FD2C15"/>
    <w:rsid w:val="720C79A8"/>
    <w:rsid w:val="72129BDF"/>
    <w:rsid w:val="7217FF9E"/>
    <w:rsid w:val="721C16C6"/>
    <w:rsid w:val="721FB145"/>
    <w:rsid w:val="72343D84"/>
    <w:rsid w:val="7239116F"/>
    <w:rsid w:val="723A97EC"/>
    <w:rsid w:val="724DA848"/>
    <w:rsid w:val="727E9168"/>
    <w:rsid w:val="72929596"/>
    <w:rsid w:val="72A32699"/>
    <w:rsid w:val="72B75DDB"/>
    <w:rsid w:val="72CAD8CC"/>
    <w:rsid w:val="72CDD554"/>
    <w:rsid w:val="73177846"/>
    <w:rsid w:val="7318396D"/>
    <w:rsid w:val="73281EE8"/>
    <w:rsid w:val="733B84EF"/>
    <w:rsid w:val="73566BCB"/>
    <w:rsid w:val="735A2868"/>
    <w:rsid w:val="735B73E2"/>
    <w:rsid w:val="735B9BAB"/>
    <w:rsid w:val="737B611B"/>
    <w:rsid w:val="73826288"/>
    <w:rsid w:val="738A524C"/>
    <w:rsid w:val="738C6652"/>
    <w:rsid w:val="73949FB9"/>
    <w:rsid w:val="7397AAD9"/>
    <w:rsid w:val="73C39DA7"/>
    <w:rsid w:val="73DB50F9"/>
    <w:rsid w:val="73DE5E90"/>
    <w:rsid w:val="73E48059"/>
    <w:rsid w:val="740730B9"/>
    <w:rsid w:val="7410A4E2"/>
    <w:rsid w:val="741D4AF4"/>
    <w:rsid w:val="74338A43"/>
    <w:rsid w:val="743A4F18"/>
    <w:rsid w:val="7443E668"/>
    <w:rsid w:val="7448F6D4"/>
    <w:rsid w:val="74545EE5"/>
    <w:rsid w:val="7457F654"/>
    <w:rsid w:val="74680E8B"/>
    <w:rsid w:val="746F47FC"/>
    <w:rsid w:val="74713606"/>
    <w:rsid w:val="74732469"/>
    <w:rsid w:val="749DFA2D"/>
    <w:rsid w:val="74A2A694"/>
    <w:rsid w:val="74AE7878"/>
    <w:rsid w:val="74CCB90C"/>
    <w:rsid w:val="74DFFC0C"/>
    <w:rsid w:val="74EAF122"/>
    <w:rsid w:val="74F3FB24"/>
    <w:rsid w:val="74FC2D52"/>
    <w:rsid w:val="751F9154"/>
    <w:rsid w:val="75487E87"/>
    <w:rsid w:val="754C022B"/>
    <w:rsid w:val="7557E0D5"/>
    <w:rsid w:val="75586B9B"/>
    <w:rsid w:val="755EBBFF"/>
    <w:rsid w:val="756BC3C1"/>
    <w:rsid w:val="756F2C20"/>
    <w:rsid w:val="75725BFB"/>
    <w:rsid w:val="759EF61A"/>
    <w:rsid w:val="75A6D26E"/>
    <w:rsid w:val="75AB8BB9"/>
    <w:rsid w:val="75BBEBF7"/>
    <w:rsid w:val="75DC6305"/>
    <w:rsid w:val="75E3D0E5"/>
    <w:rsid w:val="75EDAAD4"/>
    <w:rsid w:val="75F45BCD"/>
    <w:rsid w:val="75F68D3F"/>
    <w:rsid w:val="75FAE57F"/>
    <w:rsid w:val="75FC0A31"/>
    <w:rsid w:val="760C732E"/>
    <w:rsid w:val="761F82A2"/>
    <w:rsid w:val="761FDDFB"/>
    <w:rsid w:val="76226C90"/>
    <w:rsid w:val="762A5F25"/>
    <w:rsid w:val="76315704"/>
    <w:rsid w:val="763F4584"/>
    <w:rsid w:val="7644EC53"/>
    <w:rsid w:val="764F4211"/>
    <w:rsid w:val="76570BAA"/>
    <w:rsid w:val="76645292"/>
    <w:rsid w:val="7666C2C5"/>
    <w:rsid w:val="766B3886"/>
    <w:rsid w:val="76861E03"/>
    <w:rsid w:val="768E7C87"/>
    <w:rsid w:val="769B9002"/>
    <w:rsid w:val="76A301EF"/>
    <w:rsid w:val="76A6194A"/>
    <w:rsid w:val="76A9EBC1"/>
    <w:rsid w:val="76AA2665"/>
    <w:rsid w:val="76EDA7E3"/>
    <w:rsid w:val="76EE4264"/>
    <w:rsid w:val="76F16AD6"/>
    <w:rsid w:val="76F1E338"/>
    <w:rsid w:val="76FB727B"/>
    <w:rsid w:val="77037F90"/>
    <w:rsid w:val="7708A562"/>
    <w:rsid w:val="770EDEC6"/>
    <w:rsid w:val="7714AFB3"/>
    <w:rsid w:val="771C83D8"/>
    <w:rsid w:val="771EC9BE"/>
    <w:rsid w:val="772007C9"/>
    <w:rsid w:val="773000B8"/>
    <w:rsid w:val="7736BEBD"/>
    <w:rsid w:val="7738DB6C"/>
    <w:rsid w:val="77440146"/>
    <w:rsid w:val="77486CEC"/>
    <w:rsid w:val="7764734C"/>
    <w:rsid w:val="77773A65"/>
    <w:rsid w:val="778DA085"/>
    <w:rsid w:val="779D3381"/>
    <w:rsid w:val="77AD2A2A"/>
    <w:rsid w:val="77B21F6E"/>
    <w:rsid w:val="77BB3EBA"/>
    <w:rsid w:val="77BFFD08"/>
    <w:rsid w:val="77D48A33"/>
    <w:rsid w:val="77E8B6AE"/>
    <w:rsid w:val="77F0CB42"/>
    <w:rsid w:val="77FF201B"/>
    <w:rsid w:val="7812C976"/>
    <w:rsid w:val="78203A56"/>
    <w:rsid w:val="7829C5F7"/>
    <w:rsid w:val="784D0C6B"/>
    <w:rsid w:val="78515D2D"/>
    <w:rsid w:val="78677A85"/>
    <w:rsid w:val="7867ABA4"/>
    <w:rsid w:val="78724B68"/>
    <w:rsid w:val="788C79D8"/>
    <w:rsid w:val="789BAF23"/>
    <w:rsid w:val="78A5799F"/>
    <w:rsid w:val="78A5A60B"/>
    <w:rsid w:val="78AA0287"/>
    <w:rsid w:val="78AC9B8D"/>
    <w:rsid w:val="78B92FC9"/>
    <w:rsid w:val="78BD126B"/>
    <w:rsid w:val="78D14CF5"/>
    <w:rsid w:val="78DC1F2C"/>
    <w:rsid w:val="78E15AD4"/>
    <w:rsid w:val="78EC2781"/>
    <w:rsid w:val="78EC589E"/>
    <w:rsid w:val="78F43449"/>
    <w:rsid w:val="78FA4751"/>
    <w:rsid w:val="78FAA6B3"/>
    <w:rsid w:val="79248445"/>
    <w:rsid w:val="792580AB"/>
    <w:rsid w:val="79268188"/>
    <w:rsid w:val="7927F02D"/>
    <w:rsid w:val="79284A27"/>
    <w:rsid w:val="792861BF"/>
    <w:rsid w:val="7931C6D8"/>
    <w:rsid w:val="7936F721"/>
    <w:rsid w:val="793C0BE5"/>
    <w:rsid w:val="793D299A"/>
    <w:rsid w:val="794802A0"/>
    <w:rsid w:val="795CFC04"/>
    <w:rsid w:val="796F7A55"/>
    <w:rsid w:val="797563F4"/>
    <w:rsid w:val="798662F2"/>
    <w:rsid w:val="7999DA0A"/>
    <w:rsid w:val="799CB665"/>
    <w:rsid w:val="799CCE2A"/>
    <w:rsid w:val="79A47FDA"/>
    <w:rsid w:val="79BDB070"/>
    <w:rsid w:val="79BE8020"/>
    <w:rsid w:val="79E6F3CF"/>
    <w:rsid w:val="79FF6B2B"/>
    <w:rsid w:val="7A154619"/>
    <w:rsid w:val="7A188B43"/>
    <w:rsid w:val="7A299687"/>
    <w:rsid w:val="7A2ADC02"/>
    <w:rsid w:val="7A33616F"/>
    <w:rsid w:val="7A4DAAC5"/>
    <w:rsid w:val="7A52A6E9"/>
    <w:rsid w:val="7A53201B"/>
    <w:rsid w:val="7A54C419"/>
    <w:rsid w:val="7A54E410"/>
    <w:rsid w:val="7A69A758"/>
    <w:rsid w:val="7A6C6C6B"/>
    <w:rsid w:val="7A6CE0F2"/>
    <w:rsid w:val="7A79195E"/>
    <w:rsid w:val="7A7B2ED6"/>
    <w:rsid w:val="7A7E9095"/>
    <w:rsid w:val="7A8A512A"/>
    <w:rsid w:val="7A9C87E2"/>
    <w:rsid w:val="7ABE5853"/>
    <w:rsid w:val="7AE97090"/>
    <w:rsid w:val="7B1202BC"/>
    <w:rsid w:val="7B190CA2"/>
    <w:rsid w:val="7B2BEBF0"/>
    <w:rsid w:val="7B394F4C"/>
    <w:rsid w:val="7B42122C"/>
    <w:rsid w:val="7B4984D6"/>
    <w:rsid w:val="7B4B6BB9"/>
    <w:rsid w:val="7B5B98C6"/>
    <w:rsid w:val="7B644EF3"/>
    <w:rsid w:val="7B6B32E6"/>
    <w:rsid w:val="7B724413"/>
    <w:rsid w:val="7B737452"/>
    <w:rsid w:val="7B8249A9"/>
    <w:rsid w:val="7B925C73"/>
    <w:rsid w:val="7BB1B80F"/>
    <w:rsid w:val="7BB7E668"/>
    <w:rsid w:val="7BBB5B7B"/>
    <w:rsid w:val="7BC2A425"/>
    <w:rsid w:val="7BCEC942"/>
    <w:rsid w:val="7BD14017"/>
    <w:rsid w:val="7BE3C2CE"/>
    <w:rsid w:val="7BF53DD9"/>
    <w:rsid w:val="7C0758D9"/>
    <w:rsid w:val="7C10AE09"/>
    <w:rsid w:val="7C144802"/>
    <w:rsid w:val="7C19B7A8"/>
    <w:rsid w:val="7C27846A"/>
    <w:rsid w:val="7C2B63DA"/>
    <w:rsid w:val="7C390FFA"/>
    <w:rsid w:val="7C45A2B0"/>
    <w:rsid w:val="7C4BF0C1"/>
    <w:rsid w:val="7C5CE400"/>
    <w:rsid w:val="7C606E11"/>
    <w:rsid w:val="7C6231F0"/>
    <w:rsid w:val="7C71F571"/>
    <w:rsid w:val="7C7C4AFB"/>
    <w:rsid w:val="7C90F694"/>
    <w:rsid w:val="7C958E22"/>
    <w:rsid w:val="7C95BA30"/>
    <w:rsid w:val="7CB89FD9"/>
    <w:rsid w:val="7CBAF9C2"/>
    <w:rsid w:val="7CCCCA15"/>
    <w:rsid w:val="7CEFA0A7"/>
    <w:rsid w:val="7CF34407"/>
    <w:rsid w:val="7CF3D4E9"/>
    <w:rsid w:val="7D026B06"/>
    <w:rsid w:val="7D08A4E2"/>
    <w:rsid w:val="7D2C4616"/>
    <w:rsid w:val="7D2E955A"/>
    <w:rsid w:val="7D40F780"/>
    <w:rsid w:val="7D59105E"/>
    <w:rsid w:val="7D5D3ABA"/>
    <w:rsid w:val="7D6D6812"/>
    <w:rsid w:val="7D794529"/>
    <w:rsid w:val="7D80177D"/>
    <w:rsid w:val="7D827232"/>
    <w:rsid w:val="7D839EC1"/>
    <w:rsid w:val="7D86E9B9"/>
    <w:rsid w:val="7D876613"/>
    <w:rsid w:val="7D8937DB"/>
    <w:rsid w:val="7D8E9679"/>
    <w:rsid w:val="7D9A5DFC"/>
    <w:rsid w:val="7D9B6C84"/>
    <w:rsid w:val="7DA1C681"/>
    <w:rsid w:val="7DB8810D"/>
    <w:rsid w:val="7DBC7A4C"/>
    <w:rsid w:val="7DBDC242"/>
    <w:rsid w:val="7DC9A091"/>
    <w:rsid w:val="7DD615DD"/>
    <w:rsid w:val="7DE55123"/>
    <w:rsid w:val="7DE662B4"/>
    <w:rsid w:val="7E19F925"/>
    <w:rsid w:val="7E3EC506"/>
    <w:rsid w:val="7E502141"/>
    <w:rsid w:val="7E528603"/>
    <w:rsid w:val="7E6D46E5"/>
    <w:rsid w:val="7E710EF2"/>
    <w:rsid w:val="7E75EE54"/>
    <w:rsid w:val="7E7DF248"/>
    <w:rsid w:val="7E829E63"/>
    <w:rsid w:val="7EB7806B"/>
    <w:rsid w:val="7EB81213"/>
    <w:rsid w:val="7EC20C57"/>
    <w:rsid w:val="7ECCFC3F"/>
    <w:rsid w:val="7ED6F22C"/>
    <w:rsid w:val="7EDCFE69"/>
    <w:rsid w:val="7F045C77"/>
    <w:rsid w:val="7F1EF9FF"/>
    <w:rsid w:val="7F21240B"/>
    <w:rsid w:val="7F25273D"/>
    <w:rsid w:val="7F44323D"/>
    <w:rsid w:val="7F476612"/>
    <w:rsid w:val="7F4FC835"/>
    <w:rsid w:val="7F59BCEB"/>
    <w:rsid w:val="7F912A1F"/>
    <w:rsid w:val="7F98111F"/>
    <w:rsid w:val="7F99F340"/>
    <w:rsid w:val="7F9CCAAE"/>
    <w:rsid w:val="7FC0E398"/>
    <w:rsid w:val="7FC79BA7"/>
    <w:rsid w:val="7FEDB058"/>
    <w:rsid w:val="7FEDB8E6"/>
    <w:rsid w:val="7FFD87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4F296AEE"/>
  <w15:chartTrackingRefBased/>
  <w15:docId w15:val="{68EB3EE7-F9C1-4004-B877-C7B942CCDF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7CB"/>
  </w:style>
  <w:style w:type="paragraph" w:styleId="Heading2">
    <w:name w:val="heading 2"/>
    <w:basedOn w:val="Normal"/>
    <w:next w:val="Normal"/>
    <w:link w:val="Heading2Char"/>
    <w:qFormat/>
    <w:rsid w:val="00083075"/>
    <w:pPr>
      <w:keepNext/>
      <w:spacing w:after="0" w:line="240" w:lineRule="auto"/>
      <w:ind w:left="720"/>
      <w:outlineLvl w:val="1"/>
    </w:pPr>
    <w:rPr>
      <w:rFonts w:ascii="Times New Roman" w:eastAsia="Times New Roman" w:hAnsi="Times New Roman" w:cs="Times New Roman"/>
      <w:sz w:val="24"/>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OutlinenumberedArialOutlinenumberedArial11">
    <w:name w:val="Outline numbered Arial + Outline numbered Arial 1...1"/>
    <w:basedOn w:val="NoList"/>
    <w:rsid w:val="00395B71"/>
    <w:pPr>
      <w:numPr>
        <w:numId w:val="146"/>
      </w:numPr>
    </w:pPr>
  </w:style>
  <w:style w:type="paragraph" w:customStyle="1" w:styleId="StyleOutlinenumberedArialOutlinenumberedArial11Outli">
    <w:name w:val="Style Outline numbered Arial + Outline numbered Arial 1...1 + Outli..."/>
    <w:basedOn w:val="Normal"/>
    <w:rsid w:val="00395B71"/>
    <w:pPr>
      <w:widowControl w:val="0"/>
      <w:numPr>
        <w:ilvl w:val="2"/>
        <w:numId w:val="146"/>
      </w:numPr>
      <w:autoSpaceDE w:val="0"/>
      <w:autoSpaceDN w:val="0"/>
      <w:adjustRightInd w:val="0"/>
      <w:spacing w:after="0" w:line="240" w:lineRule="auto"/>
    </w:pPr>
    <w:rPr>
      <w:rFonts w:ascii="Arial" w:eastAsia="Times New Roman" w:hAnsi="Arial" w:cs="Arial"/>
      <w:b/>
      <w:bCs/>
      <w:sz w:val="24"/>
      <w:szCs w:val="24"/>
    </w:rPr>
  </w:style>
  <w:style w:type="paragraph" w:customStyle="1" w:styleId="TableParagraph">
    <w:name w:val="Table Paragraph"/>
    <w:basedOn w:val="Normal"/>
    <w:uiPriority w:val="1"/>
    <w:qFormat/>
    <w:rsid w:val="00395B71"/>
    <w:pPr>
      <w:widowControl w:val="0"/>
      <w:autoSpaceDE w:val="0"/>
      <w:autoSpaceDN w:val="0"/>
      <w:spacing w:after="0" w:line="240" w:lineRule="auto"/>
    </w:pPr>
    <w:rPr>
      <w:rFonts w:ascii="Arial" w:eastAsia="Arial" w:hAnsi="Arial" w:cs="Arial"/>
      <w:lang w:val="en-US"/>
    </w:rPr>
  </w:style>
  <w:style w:type="paragraph" w:styleId="ListParagraph">
    <w:name w:val="List Paragraph"/>
    <w:aliases w:val="Dot pt,List Paragraph Char Char Char,Indicator Text,List Paragraph1,Bullet Style,Numbered Para 1,Bullet 1,Bullet Points,List Paragraph12,F5 List Paragraph,MAIN CONTENT,List Paragraph11,List Paragraph2,Normal numbered,OBC Bullet,Bullet Sty"/>
    <w:basedOn w:val="Normal"/>
    <w:link w:val="ListParagraphChar"/>
    <w:uiPriority w:val="34"/>
    <w:qFormat/>
    <w:rsid w:val="00395B71"/>
    <w:pPr>
      <w:ind w:left="720"/>
      <w:contextualSpacing/>
    </w:pPr>
    <w:rPr>
      <w:rFonts w:ascii="Calibri" w:eastAsia="Calibri" w:hAnsi="Calibri" w:cs="Times New Roman"/>
    </w:rPr>
  </w:style>
  <w:style w:type="character" w:customStyle="1" w:styleId="ListParagraphChar">
    <w:name w:val="List Paragraph Char"/>
    <w:aliases w:val="Dot pt Char,List Paragraph Char Char Char Char,Indicator Text Char,List Paragraph1 Char,Bullet Style Char,Numbered Para 1 Char,Bullet 1 Char,Bullet Points Char,List Paragraph12 Char,F5 List Paragraph Char,MAIN CONTENT Char"/>
    <w:link w:val="ListParagraph"/>
    <w:uiPriority w:val="34"/>
    <w:qFormat/>
    <w:locked/>
    <w:rsid w:val="00395B71"/>
    <w:rPr>
      <w:rFonts w:ascii="Calibri" w:eastAsia="Calibri" w:hAnsi="Calibri" w:cs="Times New Roman"/>
    </w:rPr>
  </w:style>
  <w:style w:type="character" w:customStyle="1" w:styleId="headerchar1">
    <w:name w:val="header__char1"/>
    <w:rsid w:val="00395B71"/>
    <w:rPr>
      <w:rFonts w:ascii="Times New Roman" w:hAnsi="Times New Roman" w:cs="Times New Roman" w:hint="default"/>
      <w:strike w:val="0"/>
      <w:dstrike w:val="0"/>
      <w:sz w:val="24"/>
      <w:szCs w:val="24"/>
      <w:u w:val="none"/>
      <w:effect w:val="none"/>
    </w:rPr>
  </w:style>
  <w:style w:type="paragraph" w:customStyle="1" w:styleId="ColorfulList-Accent11">
    <w:name w:val="Colorful List - Accent 11"/>
    <w:link w:val="ColorfulList-Accent1Char"/>
    <w:uiPriority w:val="34"/>
    <w:qFormat/>
    <w:rsid w:val="000C6DD7"/>
    <w:pPr>
      <w:pBdr>
        <w:top w:val="nil"/>
        <w:left w:val="nil"/>
        <w:bottom w:val="nil"/>
        <w:right w:val="nil"/>
        <w:between w:val="nil"/>
        <w:bar w:val="nil"/>
      </w:pBdr>
      <w:spacing w:before="120" w:after="120" w:line="240" w:lineRule="auto"/>
      <w:ind w:left="720"/>
    </w:pPr>
    <w:rPr>
      <w:rFonts w:ascii="Arial" w:eastAsia="Arial Unicode MS" w:hAnsi="Arial Unicode MS" w:cs="Arial Unicode MS"/>
      <w:color w:val="000000"/>
      <w:sz w:val="24"/>
      <w:szCs w:val="24"/>
      <w:u w:color="000000"/>
      <w:bdr w:val="nil"/>
      <w:lang w:val="en-US" w:eastAsia="en-GB"/>
    </w:rPr>
  </w:style>
  <w:style w:type="character" w:customStyle="1" w:styleId="ColorfulList-Accent1Char">
    <w:name w:val="Colorful List - Accent 1 Char"/>
    <w:link w:val="ColorfulList-Accent11"/>
    <w:uiPriority w:val="34"/>
    <w:locked/>
    <w:rsid w:val="000C6DD7"/>
    <w:rPr>
      <w:rFonts w:ascii="Arial" w:eastAsia="Arial Unicode MS" w:hAnsi="Arial Unicode MS" w:cs="Arial Unicode MS"/>
      <w:color w:val="000000"/>
      <w:sz w:val="24"/>
      <w:szCs w:val="24"/>
      <w:u w:color="000000"/>
      <w:bdr w:val="nil"/>
      <w:lang w:val="en-US" w:eastAsia="en-GB"/>
    </w:rPr>
  </w:style>
  <w:style w:type="character" w:styleId="Emphasis">
    <w:name w:val="Emphasis"/>
    <w:uiPriority w:val="20"/>
    <w:qFormat/>
    <w:rsid w:val="000C6DD7"/>
    <w:rPr>
      <w:i/>
      <w:iCs/>
    </w:rPr>
  </w:style>
  <w:style w:type="table" w:styleId="TableGrid">
    <w:name w:val="Table Grid"/>
    <w:basedOn w:val="TableNormal"/>
    <w:uiPriority w:val="39"/>
    <w:rsid w:val="000A5D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A5D7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A5D7D"/>
  </w:style>
  <w:style w:type="paragraph" w:styleId="Footer">
    <w:name w:val="footer"/>
    <w:basedOn w:val="Normal"/>
    <w:link w:val="FooterChar"/>
    <w:uiPriority w:val="99"/>
    <w:unhideWhenUsed/>
    <w:rsid w:val="000A5D7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5D7D"/>
  </w:style>
  <w:style w:type="paragraph" w:styleId="NoSpacing">
    <w:name w:val="No Spacing"/>
    <w:link w:val="NoSpacingChar"/>
    <w:uiPriority w:val="1"/>
    <w:qFormat/>
    <w:rsid w:val="007252BE"/>
    <w:pPr>
      <w:spacing w:after="0" w:line="240" w:lineRule="auto"/>
    </w:pPr>
  </w:style>
  <w:style w:type="character" w:customStyle="1" w:styleId="NoSpacingChar">
    <w:name w:val="No Spacing Char"/>
    <w:link w:val="NoSpacing"/>
    <w:uiPriority w:val="1"/>
    <w:rsid w:val="007252BE"/>
  </w:style>
  <w:style w:type="character" w:styleId="Hyperlink">
    <w:name w:val="Hyperlink"/>
    <w:basedOn w:val="DefaultParagraphFont"/>
    <w:uiPriority w:val="99"/>
    <w:unhideWhenUsed/>
    <w:rsid w:val="007252BE"/>
    <w:rPr>
      <w:color w:val="0563C1" w:themeColor="hyperlink"/>
      <w:u w:val="single"/>
    </w:rPr>
  </w:style>
  <w:style w:type="paragraph" w:customStyle="1" w:styleId="Body">
    <w:name w:val="Body"/>
    <w:rsid w:val="00BC56C5"/>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CommentText">
    <w:name w:val="annotation text"/>
    <w:basedOn w:val="Normal"/>
    <w:link w:val="CommentTextChar"/>
    <w:uiPriority w:val="99"/>
    <w:semiHidden/>
    <w:unhideWhenUsed/>
    <w:rsid w:val="000E47EE"/>
    <w:pPr>
      <w:spacing w:line="240" w:lineRule="auto"/>
    </w:pPr>
    <w:rPr>
      <w:sz w:val="20"/>
      <w:szCs w:val="20"/>
    </w:rPr>
  </w:style>
  <w:style w:type="character" w:customStyle="1" w:styleId="CommentTextChar">
    <w:name w:val="Comment Text Char"/>
    <w:basedOn w:val="DefaultParagraphFont"/>
    <w:link w:val="CommentText"/>
    <w:uiPriority w:val="99"/>
    <w:semiHidden/>
    <w:rsid w:val="000E47EE"/>
    <w:rPr>
      <w:sz w:val="20"/>
      <w:szCs w:val="20"/>
    </w:rPr>
  </w:style>
  <w:style w:type="paragraph" w:styleId="BodyText3">
    <w:name w:val="Body Text 3"/>
    <w:basedOn w:val="Normal"/>
    <w:link w:val="BodyText3Char"/>
    <w:rsid w:val="000E47EE"/>
    <w:pPr>
      <w:spacing w:after="0" w:line="240" w:lineRule="auto"/>
      <w:jc w:val="both"/>
    </w:pPr>
    <w:rPr>
      <w:rFonts w:ascii="Times New Roman" w:eastAsia="Times New Roman" w:hAnsi="Times New Roman" w:cs="Times New Roman"/>
      <w:sz w:val="20"/>
      <w:szCs w:val="20"/>
      <w:lang w:eastAsia="x-none"/>
    </w:rPr>
  </w:style>
  <w:style w:type="character" w:customStyle="1" w:styleId="BodyText3Char">
    <w:name w:val="Body Text 3 Char"/>
    <w:basedOn w:val="DefaultParagraphFont"/>
    <w:link w:val="BodyText3"/>
    <w:rsid w:val="000E47EE"/>
    <w:rPr>
      <w:rFonts w:ascii="Times New Roman" w:eastAsia="Times New Roman" w:hAnsi="Times New Roman" w:cs="Times New Roman"/>
      <w:sz w:val="20"/>
      <w:szCs w:val="20"/>
      <w:lang w:eastAsia="x-none"/>
    </w:rPr>
  </w:style>
  <w:style w:type="paragraph" w:styleId="BalloonText">
    <w:name w:val="Balloon Text"/>
    <w:basedOn w:val="Normal"/>
    <w:link w:val="BalloonTextChar"/>
    <w:uiPriority w:val="99"/>
    <w:semiHidden/>
    <w:unhideWhenUsed/>
    <w:rsid w:val="009901BD"/>
    <w:pPr>
      <w:spacing w:after="0" w:line="240" w:lineRule="auto"/>
    </w:pPr>
    <w:rPr>
      <w:rFonts w:ascii="Tahoma" w:eastAsia="Times New Roman" w:hAnsi="Tahoma" w:cs="Times New Roman"/>
      <w:sz w:val="16"/>
      <w:szCs w:val="16"/>
      <w:lang w:eastAsia="x-none"/>
    </w:rPr>
  </w:style>
  <w:style w:type="character" w:customStyle="1" w:styleId="BalloonTextChar">
    <w:name w:val="Balloon Text Char"/>
    <w:basedOn w:val="DefaultParagraphFont"/>
    <w:link w:val="BalloonText"/>
    <w:uiPriority w:val="99"/>
    <w:semiHidden/>
    <w:rsid w:val="009901BD"/>
    <w:rPr>
      <w:rFonts w:ascii="Tahoma" w:eastAsia="Times New Roman" w:hAnsi="Tahoma" w:cs="Times New Roman"/>
      <w:sz w:val="16"/>
      <w:szCs w:val="16"/>
      <w:lang w:eastAsia="x-none"/>
    </w:rPr>
  </w:style>
  <w:style w:type="character" w:styleId="PlaceholderText">
    <w:name w:val="Placeholder Text"/>
    <w:basedOn w:val="DefaultParagraphFont"/>
    <w:uiPriority w:val="99"/>
    <w:semiHidden/>
    <w:rsid w:val="00A56578"/>
    <w:rPr>
      <w:color w:val="808080"/>
    </w:rPr>
  </w:style>
  <w:style w:type="character" w:customStyle="1" w:styleId="Heading2Char">
    <w:name w:val="Heading 2 Char"/>
    <w:basedOn w:val="DefaultParagraphFont"/>
    <w:link w:val="Heading2"/>
    <w:rsid w:val="00083075"/>
    <w:rPr>
      <w:rFonts w:ascii="Times New Roman" w:eastAsia="Times New Roman" w:hAnsi="Times New Roman" w:cs="Times New Roman"/>
      <w:sz w:val="24"/>
      <w:szCs w:val="20"/>
      <w:u w:val="single"/>
    </w:rPr>
  </w:style>
  <w:style w:type="paragraph" w:styleId="BodyText">
    <w:name w:val="Body Text"/>
    <w:basedOn w:val="Normal"/>
    <w:link w:val="BodyTextChar"/>
    <w:uiPriority w:val="99"/>
    <w:unhideWhenUsed/>
    <w:rsid w:val="00083075"/>
    <w:pPr>
      <w:spacing w:after="120"/>
    </w:pPr>
  </w:style>
  <w:style w:type="character" w:customStyle="1" w:styleId="BodyTextChar">
    <w:name w:val="Body Text Char"/>
    <w:basedOn w:val="DefaultParagraphFont"/>
    <w:link w:val="BodyText"/>
    <w:uiPriority w:val="99"/>
    <w:rsid w:val="00083075"/>
  </w:style>
  <w:style w:type="paragraph" w:styleId="NormalWeb">
    <w:name w:val="Normal (Web)"/>
    <w:basedOn w:val="Normal"/>
    <w:uiPriority w:val="99"/>
    <w:unhideWhenUsed/>
    <w:rsid w:val="00744982"/>
    <w:pPr>
      <w:spacing w:before="100" w:beforeAutospacing="1" w:after="100" w:afterAutospacing="1" w:line="240" w:lineRule="auto"/>
    </w:pPr>
    <w:rPr>
      <w:rFonts w:ascii="Times New Roman" w:eastAsiaTheme="minorEastAsia" w:hAnsi="Times New Roman" w:cs="Times New Roman"/>
      <w:sz w:val="24"/>
      <w:szCs w:val="24"/>
      <w:lang w:eastAsia="en-GB"/>
    </w:rPr>
  </w:style>
  <w:style w:type="table" w:styleId="GridTable2-Accent1">
    <w:name w:val="Grid Table 2 Accent 1"/>
    <w:basedOn w:val="TableNormal"/>
    <w:uiPriority w:val="47"/>
    <w:rsid w:val="00863C5D"/>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Default">
    <w:name w:val="Default"/>
    <w:rsid w:val="008E5087"/>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B97B9F"/>
    <w:rPr>
      <w:sz w:val="16"/>
      <w:szCs w:val="16"/>
    </w:rPr>
  </w:style>
  <w:style w:type="paragraph" w:styleId="CommentSubject">
    <w:name w:val="annotation subject"/>
    <w:basedOn w:val="CommentText"/>
    <w:next w:val="CommentText"/>
    <w:link w:val="CommentSubjectChar"/>
    <w:uiPriority w:val="99"/>
    <w:semiHidden/>
    <w:unhideWhenUsed/>
    <w:rsid w:val="00B97B9F"/>
    <w:rPr>
      <w:b/>
      <w:bCs/>
    </w:rPr>
  </w:style>
  <w:style w:type="character" w:customStyle="1" w:styleId="CommentSubjectChar">
    <w:name w:val="Comment Subject Char"/>
    <w:basedOn w:val="CommentTextChar"/>
    <w:link w:val="CommentSubject"/>
    <w:uiPriority w:val="99"/>
    <w:semiHidden/>
    <w:rsid w:val="00B97B9F"/>
    <w:rPr>
      <w:b/>
      <w:bCs/>
      <w:sz w:val="20"/>
      <w:szCs w:val="20"/>
    </w:rPr>
  </w:style>
  <w:style w:type="paragraph" w:customStyle="1" w:styleId="paragraph">
    <w:name w:val="paragraph"/>
    <w:basedOn w:val="Normal"/>
    <w:rsid w:val="00B17CD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A321FC"/>
    <w:rPr>
      <w:color w:val="954F72" w:themeColor="followedHyperlink"/>
      <w:u w:val="single"/>
    </w:rPr>
  </w:style>
  <w:style w:type="character" w:customStyle="1" w:styleId="normaltextrun">
    <w:name w:val="normaltextrun"/>
    <w:basedOn w:val="DefaultParagraphFont"/>
    <w:rsid w:val="00C84838"/>
  </w:style>
  <w:style w:type="paragraph" w:customStyle="1" w:styleId="BodyA">
    <w:name w:val="Body A"/>
    <w:basedOn w:val="Normal"/>
    <w:uiPriority w:val="1"/>
    <w:rsid w:val="6F2B4365"/>
    <w:pPr>
      <w:spacing w:before="120" w:after="120"/>
    </w:pPr>
    <w:rPr>
      <w:rFonts w:ascii="Arial" w:eastAsia="Arial Unicode MS" w:hAnsi="Arial Unicode MS" w:cs="Arial Unicode MS"/>
      <w:color w:val="000000" w:themeColor="text1"/>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1407620">
      <w:bodyDiv w:val="1"/>
      <w:marLeft w:val="0"/>
      <w:marRight w:val="0"/>
      <w:marTop w:val="0"/>
      <w:marBottom w:val="0"/>
      <w:divBdr>
        <w:top w:val="none" w:sz="0" w:space="0" w:color="auto"/>
        <w:left w:val="none" w:sz="0" w:space="0" w:color="auto"/>
        <w:bottom w:val="none" w:sz="0" w:space="0" w:color="auto"/>
        <w:right w:val="none" w:sz="0" w:space="0" w:color="auto"/>
      </w:divBdr>
    </w:div>
    <w:div w:id="667054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cid:image004.jpg@01DC27D6.75D1F190" TargetMode="External"/><Relationship Id="Rb3e252363d2d454b" Type="http://schemas.microsoft.com/office/2020/10/relationships/intelligence" Target="intelligence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hyperlink" Target="https://sbuhb.nhs.wales/about-us/board-meetings-key-documents" TargetMode="External"/><Relationship Id="rId10" Type="http://schemas.openxmlformats.org/officeDocument/2006/relationships/endnotes" Target="end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D40098-109C-4DA4-9AB6-4CB9ECF4EF2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1916A85D-3092-487F-8A07-9696F5FB03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7C64F5A-ABC0-473E-83E2-7CBEE4DB68BE}">
  <ds:schemaRefs>
    <ds:schemaRef ds:uri="http://schemas.openxmlformats.org/officeDocument/2006/bibliography"/>
  </ds:schemaRefs>
</ds:datastoreItem>
</file>

<file path=customXml/itemProps4.xml><?xml version="1.0" encoding="utf-8"?>
<ds:datastoreItem xmlns:ds="http://schemas.openxmlformats.org/officeDocument/2006/customXml" ds:itemID="{F2B4DAB5-0819-4D24-BDB0-8F4DD0CE305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71</Pages>
  <Words>20938</Words>
  <Characters>119353</Characters>
  <Application>Microsoft Office Word</Application>
  <DocSecurity>0</DocSecurity>
  <Lines>994</Lines>
  <Paragraphs>280</Paragraphs>
  <ScaleCrop>false</ScaleCrop>
  <Company>ABM LHB</Company>
  <LinksUpToDate>false</LinksUpToDate>
  <CharactersWithSpaces>140011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Leah Joseph (Swansea Bay UHB - Corporate)</dc:creator>
  <cp:keywords/>
  <dc:description/>
  <cp:lastModifiedBy>Claire Mulcahy (Swansea Bay UHB - Corporate Governance )</cp:lastModifiedBy>
  <cp:revision>191</cp:revision>
  <dcterms:created xsi:type="dcterms:W3CDTF">2025-01-16T16:40:00Z</dcterms:created>
  <dcterms:modified xsi:type="dcterms:W3CDTF">2025-09-17T12:28:00Z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1054000</vt:r8>
  </property>
  <property fmtid="{D5CDD505-2E9C-101B-9397-08002B2CF9AE}" pid="4" name="MediaServiceImageTags">
    <vt:lpwstr/>
  </property>
  <property fmtid="{D5CDD505-2E9C-101B-9397-08002B2CF9AE}" pid="5" name="docLang">
    <vt:lpwstr>en</vt:lpwstr>
  </property>
</Properties>
</file>