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756C5C28"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00FA0CA9" w:rsidRDefault="00E23587" w14:paraId="6D2903DF" w14:textId="262E6FBA">
            <w:pPr>
              <w:rPr>
                <w:rFonts w:ascii="Verdana" w:hAnsi="Verdana" w:cs="Arial"/>
                <w:b/>
                <w:sz w:val="24"/>
                <w:szCs w:val="24"/>
              </w:rPr>
            </w:pPr>
            <w:r>
              <w:rPr>
                <w:rFonts w:ascii="Verdana" w:hAnsi="Verdana" w:cs="Arial"/>
                <w:b/>
                <w:sz w:val="24"/>
                <w:szCs w:val="24"/>
              </w:rPr>
              <w:t>2</w:t>
            </w:r>
            <w:r w:rsidR="005F2324">
              <w:rPr>
                <w:rFonts w:ascii="Verdana" w:hAnsi="Verdana" w:cs="Arial"/>
                <w:b/>
                <w:sz w:val="24"/>
                <w:szCs w:val="24"/>
              </w:rPr>
              <w:t>5</w:t>
            </w:r>
            <w:r>
              <w:rPr>
                <w:rFonts w:ascii="Verdana" w:hAnsi="Verdana" w:cs="Arial"/>
                <w:b/>
                <w:sz w:val="24"/>
                <w:szCs w:val="24"/>
              </w:rPr>
              <w:t xml:space="preserve"> September </w:t>
            </w:r>
            <w:r w:rsidRPr="00F8567E" w:rsidR="005D3DF1">
              <w:rPr>
                <w:rFonts w:ascii="Verdana" w:hAnsi="Verdana" w:cs="Arial"/>
                <w:b/>
                <w:sz w:val="24"/>
                <w:szCs w:val="24"/>
              </w:rPr>
              <w:t>2025</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756C5C28" w:rsidRDefault="00635A4A" w14:paraId="6D2903E1" w14:textId="7C50FA9F">
            <w:pPr>
              <w:rPr>
                <w:rFonts w:ascii="Verdana" w:hAnsi="Verdana" w:cs="Arial"/>
                <w:b w:val="1"/>
                <w:bCs w:val="1"/>
                <w:sz w:val="24"/>
                <w:szCs w:val="24"/>
              </w:rPr>
            </w:pPr>
            <w:r w:rsidRPr="756C5C28" w:rsidR="00635A4A">
              <w:rPr>
                <w:rFonts w:ascii="Verdana" w:hAnsi="Verdana" w:cs="Arial"/>
                <w:b w:val="1"/>
                <w:bCs w:val="1"/>
                <w:sz w:val="24"/>
                <w:szCs w:val="24"/>
              </w:rPr>
              <w:t>4.</w:t>
            </w:r>
            <w:r w:rsidRPr="756C5C28" w:rsidR="50D469FA">
              <w:rPr>
                <w:rFonts w:ascii="Verdana" w:hAnsi="Verdana" w:cs="Arial"/>
                <w:b w:val="1"/>
                <w:bCs w:val="1"/>
                <w:sz w:val="24"/>
                <w:szCs w:val="24"/>
              </w:rPr>
              <w:t>8</w:t>
            </w:r>
          </w:p>
        </w:tc>
      </w:tr>
      <w:tr w:rsidRPr="00F8567E" w:rsidR="00B0479E" w:rsidTr="756C5C28" w14:paraId="1EEB45B2" w14:textId="77777777">
        <w:tc>
          <w:tcPr>
            <w:tcW w:w="2547"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F8567E" w:rsidR="00B0479E" w:rsidP="00FA0CA9" w:rsidRDefault="00E23587" w14:paraId="5687483E" w14:textId="2B492481">
            <w:pPr>
              <w:rPr>
                <w:rFonts w:ascii="Verdana" w:hAnsi="Verdana" w:cs="Arial"/>
                <w:b/>
                <w:sz w:val="24"/>
                <w:szCs w:val="24"/>
                <w:highlight w:val="yellow"/>
              </w:rPr>
            </w:pPr>
            <w:r w:rsidRPr="0024589F">
              <w:rPr>
                <w:rFonts w:ascii="Verdana" w:hAnsi="Verdana" w:cs="Arial"/>
                <w:b/>
                <w:sz w:val="24"/>
                <w:szCs w:val="24"/>
              </w:rPr>
              <w:t>Health Board</w:t>
            </w:r>
          </w:p>
        </w:tc>
      </w:tr>
      <w:tr w:rsidRPr="00F8567E" w:rsidR="00083FC0" w:rsidTr="756C5C28" w14:paraId="6D2903E5" w14:textId="77777777">
        <w:tc>
          <w:tcPr>
            <w:tcW w:w="2547"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F8567E" w:rsidR="00034194" w:rsidP="00FA0CA9" w:rsidRDefault="00E23587" w14:paraId="6D2903E4" w14:textId="50D2AC55">
            <w:pPr>
              <w:rPr>
                <w:rFonts w:ascii="Verdana" w:hAnsi="Verdana" w:cs="Arial"/>
                <w:b/>
                <w:sz w:val="24"/>
                <w:szCs w:val="24"/>
              </w:rPr>
            </w:pPr>
            <w:r w:rsidRPr="00E23587">
              <w:rPr>
                <w:rFonts w:ascii="Verdana" w:hAnsi="Verdana" w:cs="Arial"/>
                <w:b/>
                <w:sz w:val="24"/>
                <w:szCs w:val="24"/>
              </w:rPr>
              <w:t>Operational Delivery Network (ODN) South West Regional Pathology Arrangements</w:t>
            </w:r>
          </w:p>
        </w:tc>
      </w:tr>
      <w:tr w:rsidRPr="00F8567E" w:rsidR="00083FC0" w:rsidTr="756C5C28" w14:paraId="6D2903E8" w14:textId="77777777">
        <w:tc>
          <w:tcPr>
            <w:tcW w:w="2547"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F8567E" w:rsidR="00034194" w:rsidP="00FA0CA9" w:rsidRDefault="00E23587" w14:paraId="6D2903E7" w14:textId="4AF1BBB7">
            <w:pPr>
              <w:rPr>
                <w:rFonts w:ascii="Verdana" w:hAnsi="Verdana" w:cs="Arial"/>
                <w:sz w:val="24"/>
                <w:szCs w:val="24"/>
              </w:rPr>
            </w:pPr>
            <w:r>
              <w:rPr>
                <w:rFonts w:ascii="Verdana" w:hAnsi="Verdana" w:cs="Arial"/>
                <w:sz w:val="24"/>
                <w:szCs w:val="24"/>
              </w:rPr>
              <w:t>Neil Miles, Regional Pathology Programme Director</w:t>
            </w:r>
          </w:p>
        </w:tc>
      </w:tr>
      <w:tr w:rsidRPr="00F8567E" w:rsidR="00762BBE" w:rsidTr="756C5C28" w14:paraId="6D2903EB" w14:textId="77777777">
        <w:tc>
          <w:tcPr>
            <w:tcW w:w="2547"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762BBE" w:rsidP="00762BBE" w:rsidRDefault="00E23587" w14:paraId="6D2903EA" w14:textId="7BF4E114">
            <w:pPr>
              <w:rPr>
                <w:rFonts w:ascii="Verdana" w:hAnsi="Verdana" w:cs="Arial"/>
                <w:sz w:val="24"/>
                <w:szCs w:val="24"/>
              </w:rPr>
            </w:pPr>
            <w:r>
              <w:rPr>
                <w:rFonts w:ascii="Verdana" w:hAnsi="Verdana" w:cs="Arial"/>
                <w:sz w:val="24"/>
                <w:szCs w:val="24"/>
              </w:rPr>
              <w:t>Christine Morrell, Director of Health Care Science and Allied Health Professionals</w:t>
            </w:r>
          </w:p>
        </w:tc>
      </w:tr>
      <w:tr w:rsidRPr="00F8567E" w:rsidR="00762BBE" w:rsidTr="756C5C28" w14:paraId="6D2903EE" w14:textId="77777777">
        <w:tc>
          <w:tcPr>
            <w:tcW w:w="2547"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F8567E" w:rsidR="00762BBE" w:rsidP="00762BBE" w:rsidRDefault="00E23587" w14:paraId="6D2903ED" w14:textId="3189F2B4">
            <w:pPr>
              <w:rPr>
                <w:rFonts w:ascii="Verdana" w:hAnsi="Verdana" w:cs="Arial"/>
                <w:sz w:val="24"/>
                <w:szCs w:val="24"/>
              </w:rPr>
            </w:pPr>
            <w:r>
              <w:rPr>
                <w:rFonts w:ascii="Verdana" w:hAnsi="Verdana" w:cs="Arial"/>
                <w:sz w:val="24"/>
                <w:szCs w:val="24"/>
              </w:rPr>
              <w:t>Christine Morrell, Director of Health Care Science and Allied Health Professionals</w:t>
            </w:r>
          </w:p>
        </w:tc>
      </w:tr>
      <w:tr w:rsidRPr="00F8567E" w:rsidR="00653AEC" w:rsidTr="756C5C28" w14:paraId="6D2903F1" w14:textId="77777777">
        <w:tc>
          <w:tcPr>
            <w:tcW w:w="2547"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653AEC" w:rsidP="00653AEC" w:rsidRDefault="009D1623" w14:paraId="6D2903F0" w14:textId="2F3AEB3D">
            <w:pPr>
              <w:rPr>
                <w:rFonts w:ascii="Verdana" w:hAnsi="Verdana" w:cs="Arial"/>
                <w:sz w:val="24"/>
                <w:szCs w:val="24"/>
              </w:rPr>
            </w:pPr>
            <w:r w:rsidRPr="009D1623">
              <w:rPr>
                <w:rFonts w:ascii="Verdana" w:hAnsi="Verdana" w:cs="Arial"/>
                <w:color w:val="000000" w:themeColor="text1"/>
                <w:sz w:val="24"/>
                <w:szCs w:val="24"/>
              </w:rPr>
              <w:t>Open</w:t>
            </w:r>
            <w:r w:rsidRPr="00F8567E" w:rsidR="00653AEC">
              <w:rPr>
                <w:rFonts w:ascii="Verdana" w:hAnsi="Verdana" w:cs="Arial"/>
                <w:color w:val="FF0000"/>
                <w:sz w:val="24"/>
                <w:szCs w:val="24"/>
              </w:rPr>
              <w:t xml:space="preserve"> </w:t>
            </w:r>
          </w:p>
        </w:tc>
      </w:tr>
      <w:tr w:rsidRPr="00F8567E" w:rsidR="00653AEC" w:rsidTr="756C5C28" w14:paraId="6D2903F8" w14:textId="77777777">
        <w:tc>
          <w:tcPr>
            <w:tcW w:w="2547"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Pr="00F8567E" w:rsidR="00653AEC" w:rsidP="0024589F" w:rsidRDefault="00EE3674" w14:paraId="6D2903F7" w14:textId="2913C0AB">
            <w:pPr>
              <w:ind w:right="96"/>
              <w:rPr>
                <w:rFonts w:ascii="Verdana" w:hAnsi="Verdana" w:cs="Arial"/>
                <w:sz w:val="24"/>
                <w:szCs w:val="24"/>
              </w:rPr>
            </w:pPr>
            <w:r w:rsidRPr="00000066">
              <w:rPr>
                <w:rFonts w:ascii="Verdana" w:hAnsi="Verdana" w:cs="Arial"/>
                <w:color w:val="000000" w:themeColor="text1"/>
                <w:sz w:val="24"/>
                <w:szCs w:val="24"/>
              </w:rPr>
              <w:t xml:space="preserve">This paper </w:t>
            </w:r>
            <w:r w:rsidRPr="00000066" w:rsidR="00DB1688">
              <w:rPr>
                <w:rFonts w:ascii="Verdana" w:hAnsi="Verdana" w:cs="Arial"/>
                <w:color w:val="000000" w:themeColor="text1"/>
                <w:sz w:val="24"/>
                <w:szCs w:val="24"/>
              </w:rPr>
              <w:t xml:space="preserve">outlines the progress and </w:t>
            </w:r>
            <w:r w:rsidRPr="00000066" w:rsidR="001E6C1C">
              <w:rPr>
                <w:rFonts w:ascii="Verdana" w:hAnsi="Verdana" w:cs="Arial"/>
                <w:color w:val="000000" w:themeColor="text1"/>
                <w:sz w:val="24"/>
                <w:szCs w:val="24"/>
              </w:rPr>
              <w:t xml:space="preserve">options for </w:t>
            </w:r>
            <w:r w:rsidRPr="00000066">
              <w:rPr>
                <w:rFonts w:ascii="Verdana" w:hAnsi="Verdana" w:cs="Arial"/>
                <w:color w:val="000000" w:themeColor="text1"/>
                <w:sz w:val="24"/>
                <w:szCs w:val="24"/>
              </w:rPr>
              <w:t xml:space="preserve">developing a regional solution for </w:t>
            </w:r>
            <w:r w:rsidRPr="00000066" w:rsidR="002D6A45">
              <w:rPr>
                <w:rFonts w:ascii="Verdana" w:hAnsi="Verdana" w:cs="Arial"/>
                <w:color w:val="000000" w:themeColor="text1"/>
                <w:sz w:val="24"/>
                <w:szCs w:val="24"/>
              </w:rPr>
              <w:t xml:space="preserve">cellular pathology services </w:t>
            </w:r>
            <w:r w:rsidRPr="00000066" w:rsidR="00C62B2E">
              <w:rPr>
                <w:rFonts w:ascii="Verdana" w:hAnsi="Verdana" w:cs="Arial"/>
                <w:color w:val="000000" w:themeColor="text1"/>
                <w:sz w:val="24"/>
                <w:szCs w:val="24"/>
              </w:rPr>
              <w:t>in South West Wales</w:t>
            </w:r>
            <w:r w:rsidRPr="00000066" w:rsidR="00000066">
              <w:rPr>
                <w:rFonts w:ascii="Verdana" w:hAnsi="Verdana" w:cs="Arial"/>
                <w:color w:val="000000" w:themeColor="text1"/>
                <w:sz w:val="24"/>
                <w:szCs w:val="24"/>
              </w:rPr>
              <w:t>.</w:t>
            </w:r>
          </w:p>
        </w:tc>
      </w:tr>
      <w:tr w:rsidRPr="00F8567E" w:rsidR="00653AEC" w:rsidTr="756C5C28" w14:paraId="6D290402" w14:textId="77777777">
        <w:tc>
          <w:tcPr>
            <w:tcW w:w="2547"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469" w:type="dxa"/>
            <w:gridSpan w:val="6"/>
            <w:tcMar/>
          </w:tcPr>
          <w:p w:rsidRPr="0024589F" w:rsidR="00653AEC" w:rsidP="00653AEC" w:rsidRDefault="00EA4993" w14:paraId="6D2903FD" w14:textId="5C91836F">
            <w:pPr>
              <w:ind w:right="96"/>
              <w:rPr>
                <w:rFonts w:ascii="Verdana" w:hAnsi="Verdana" w:cs="Arial"/>
                <w:color w:val="000000" w:themeColor="text1"/>
                <w:sz w:val="24"/>
                <w:szCs w:val="24"/>
              </w:rPr>
            </w:pPr>
            <w:r w:rsidRPr="0024589F">
              <w:rPr>
                <w:rFonts w:ascii="Verdana" w:hAnsi="Verdana" w:cs="Arial"/>
                <w:color w:val="000000" w:themeColor="text1"/>
                <w:sz w:val="24"/>
                <w:szCs w:val="24"/>
              </w:rPr>
              <w:t>The paper demonstrates:</w:t>
            </w:r>
          </w:p>
          <w:p w:rsidRPr="0024589F" w:rsidR="00EA4993" w:rsidP="00EA4993" w:rsidRDefault="00EA4993" w14:paraId="31AE9B53" w14:textId="085EEA98">
            <w:pPr>
              <w:pStyle w:val="ListParagraph"/>
              <w:numPr>
                <w:ilvl w:val="0"/>
                <w:numId w:val="20"/>
              </w:numPr>
              <w:ind w:right="96"/>
              <w:rPr>
                <w:rFonts w:ascii="Verdana" w:hAnsi="Verdana" w:cs="Arial"/>
                <w:color w:val="000000" w:themeColor="text1"/>
                <w:sz w:val="24"/>
                <w:szCs w:val="24"/>
              </w:rPr>
            </w:pPr>
            <w:r w:rsidRPr="0024589F">
              <w:rPr>
                <w:rFonts w:ascii="Verdana" w:hAnsi="Verdana" w:cs="Arial"/>
                <w:color w:val="000000" w:themeColor="text1"/>
                <w:sz w:val="24"/>
                <w:szCs w:val="24"/>
              </w:rPr>
              <w:t>A review of market test options</w:t>
            </w:r>
            <w:r w:rsidRPr="0024589F" w:rsidR="000B0B07">
              <w:rPr>
                <w:rFonts w:ascii="Verdana" w:hAnsi="Verdana" w:cs="Arial"/>
                <w:color w:val="000000" w:themeColor="text1"/>
                <w:sz w:val="24"/>
                <w:szCs w:val="24"/>
              </w:rPr>
              <w:t xml:space="preserve"> concluding that there is limited interest in a non NHS delivered </w:t>
            </w:r>
            <w:r w:rsidRPr="0024589F" w:rsidR="0024589F">
              <w:rPr>
                <w:rFonts w:ascii="Verdana" w:hAnsi="Verdana" w:cs="Arial"/>
                <w:color w:val="000000" w:themeColor="text1"/>
                <w:sz w:val="24"/>
                <w:szCs w:val="24"/>
              </w:rPr>
              <w:t>cellular pathology</w:t>
            </w:r>
            <w:r w:rsidRPr="0024589F" w:rsidR="000B0B07">
              <w:rPr>
                <w:rFonts w:ascii="Verdana" w:hAnsi="Verdana" w:cs="Arial"/>
                <w:color w:val="000000" w:themeColor="text1"/>
                <w:sz w:val="24"/>
                <w:szCs w:val="24"/>
              </w:rPr>
              <w:t xml:space="preserve"> service in South West Wales</w:t>
            </w:r>
          </w:p>
          <w:p w:rsidRPr="0024589F" w:rsidR="000B0B07" w:rsidP="00EA4993" w:rsidRDefault="0024589F" w14:paraId="10F6E36F" w14:textId="74D93C91">
            <w:pPr>
              <w:pStyle w:val="ListParagraph"/>
              <w:numPr>
                <w:ilvl w:val="0"/>
                <w:numId w:val="20"/>
              </w:numPr>
              <w:ind w:right="96"/>
              <w:rPr>
                <w:rFonts w:ascii="Verdana" w:hAnsi="Verdana" w:cs="Arial"/>
                <w:color w:val="000000" w:themeColor="text1"/>
                <w:sz w:val="24"/>
                <w:szCs w:val="24"/>
              </w:rPr>
            </w:pPr>
            <w:r w:rsidRPr="0024589F">
              <w:rPr>
                <w:rFonts w:ascii="Verdana" w:hAnsi="Verdana" w:cs="Arial"/>
                <w:color w:val="000000" w:themeColor="text1"/>
                <w:sz w:val="24"/>
                <w:szCs w:val="24"/>
              </w:rPr>
              <w:t>Service</w:t>
            </w:r>
            <w:r w:rsidRPr="0024589F" w:rsidR="000B0B07">
              <w:rPr>
                <w:rFonts w:ascii="Verdana" w:hAnsi="Verdana" w:cs="Arial"/>
                <w:color w:val="000000" w:themeColor="text1"/>
                <w:sz w:val="24"/>
                <w:szCs w:val="24"/>
              </w:rPr>
              <w:t xml:space="preserve"> model options </w:t>
            </w:r>
            <w:r w:rsidRPr="0024589F">
              <w:rPr>
                <w:rFonts w:ascii="Verdana" w:hAnsi="Verdana" w:cs="Arial"/>
                <w:color w:val="000000" w:themeColor="text1"/>
                <w:sz w:val="24"/>
                <w:szCs w:val="24"/>
              </w:rPr>
              <w:t>for a range of consolidation and regionalisation of current services</w:t>
            </w:r>
          </w:p>
          <w:p w:rsidRPr="0024589F" w:rsidR="0024589F" w:rsidP="00EA4993" w:rsidRDefault="0024589F" w14:paraId="0EB53F15" w14:textId="10E7BC61">
            <w:pPr>
              <w:pStyle w:val="ListParagraph"/>
              <w:numPr>
                <w:ilvl w:val="0"/>
                <w:numId w:val="20"/>
              </w:numPr>
              <w:ind w:right="96"/>
              <w:rPr>
                <w:rFonts w:ascii="Verdana" w:hAnsi="Verdana" w:cs="Arial"/>
                <w:color w:val="000000" w:themeColor="text1"/>
                <w:sz w:val="24"/>
                <w:szCs w:val="24"/>
              </w:rPr>
            </w:pPr>
            <w:r w:rsidRPr="0024589F">
              <w:rPr>
                <w:rFonts w:ascii="Verdana" w:hAnsi="Verdana" w:cs="Arial"/>
                <w:color w:val="000000" w:themeColor="text1"/>
                <w:sz w:val="24"/>
                <w:szCs w:val="24"/>
              </w:rPr>
              <w:t>Site location search and shortlisted options of two sites that will meet the objectives of an integrated regional laboratory delivered within 24 months</w:t>
            </w:r>
          </w:p>
          <w:p w:rsidRPr="0024589F" w:rsidR="00653AEC" w:rsidRDefault="0024589F" w14:paraId="6D290400" w14:textId="49FD73EF">
            <w:pPr>
              <w:pStyle w:val="ListParagraph"/>
              <w:numPr>
                <w:ilvl w:val="0"/>
                <w:numId w:val="20"/>
              </w:numPr>
              <w:ind w:right="96"/>
              <w:rPr>
                <w:rFonts w:ascii="Verdana" w:hAnsi="Verdana" w:cs="Arial"/>
                <w:sz w:val="24"/>
                <w:szCs w:val="24"/>
              </w:rPr>
            </w:pPr>
            <w:r w:rsidRPr="0024589F">
              <w:rPr>
                <w:rFonts w:ascii="Verdana" w:hAnsi="Verdana" w:cs="Arial"/>
                <w:color w:val="000000" w:themeColor="text1"/>
                <w:sz w:val="24"/>
                <w:szCs w:val="24"/>
              </w:rPr>
              <w:t>Outlines support in principle from Welsh Government to consider investment of this scale through s single stage business case process</w:t>
            </w:r>
          </w:p>
          <w:p w:rsidRPr="00F8567E" w:rsidR="00653AEC" w:rsidP="00653AEC" w:rsidRDefault="00653AEC" w14:paraId="6D290401" w14:textId="77777777">
            <w:pPr>
              <w:rPr>
                <w:rFonts w:ascii="Verdana" w:hAnsi="Verdana" w:cs="Arial"/>
                <w:sz w:val="24"/>
                <w:szCs w:val="24"/>
              </w:rPr>
            </w:pPr>
          </w:p>
        </w:tc>
      </w:tr>
      <w:tr w:rsidRPr="00F8567E" w:rsidR="00762BBE" w:rsidTr="756C5C28" w14:paraId="6D290409" w14:textId="77777777">
        <w:trPr>
          <w:trHeight w:val="97"/>
        </w:trPr>
        <w:tc>
          <w:tcPr>
            <w:tcW w:w="2547"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756C5C28" w14:paraId="6D29040F" w14:textId="77777777">
        <w:trPr>
          <w:trHeight w:val="96"/>
        </w:trPr>
        <w:tc>
          <w:tcPr>
            <w:tcW w:w="2547"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Mar/>
              </w:tcPr>
              <w:p w:rsidRPr="00F8567E" w:rsidR="00762BBE" w:rsidP="00762BBE" w:rsidRDefault="00E23587" w14:paraId="6D29040B" w14:textId="20F7D864">
                <w:pPr>
                  <w:ind w:right="96"/>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Mar/>
              </w:tcPr>
              <w:p w:rsidRPr="00F8567E" w:rsidR="00762BBE" w:rsidP="00762BBE" w:rsidRDefault="00E23587" w14:paraId="6D29040D" w14:textId="01F384F7">
                <w:pPr>
                  <w:ind w:right="96"/>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Mar/>
              </w:tcPr>
              <w:p w:rsidRPr="00F8567E" w:rsidR="00762BBE" w:rsidP="00762BBE" w:rsidRDefault="00635A4A" w14:paraId="6D29040E" w14:textId="52BD225E">
                <w:pPr>
                  <w:ind w:right="96"/>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762BBE" w:rsidTr="756C5C28" w14:paraId="6D290418" w14:textId="77777777">
        <w:tc>
          <w:tcPr>
            <w:tcW w:w="2547"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469" w:type="dxa"/>
            <w:gridSpan w:val="6"/>
            <w:tcMar/>
          </w:tcPr>
          <w:p w:rsidRPr="00BD7076" w:rsidR="00E23587" w:rsidP="00E23587" w:rsidRDefault="00E23587" w14:paraId="37169CE4" w14:textId="77777777">
            <w:pPr>
              <w:rPr>
                <w:rFonts w:ascii="Verdana" w:hAnsi="Verdana"/>
                <w:sz w:val="24"/>
              </w:rPr>
            </w:pPr>
            <w:r w:rsidRPr="00BD7076">
              <w:rPr>
                <w:rFonts w:ascii="Verdana" w:hAnsi="Verdana"/>
                <w:sz w:val="24"/>
              </w:rPr>
              <w:t>The Board is asked to:</w:t>
            </w:r>
          </w:p>
          <w:p w:rsidRPr="00BD7076" w:rsidR="00E23587" w:rsidP="00E23587" w:rsidRDefault="00E23587" w14:paraId="798D953D" w14:textId="77777777">
            <w:pPr>
              <w:rPr>
                <w:rFonts w:ascii="Verdana" w:hAnsi="Verdana"/>
                <w:sz w:val="24"/>
              </w:rPr>
            </w:pPr>
          </w:p>
          <w:p w:rsidRPr="00BD7076" w:rsidR="00E23587" w:rsidP="00E23587" w:rsidRDefault="00E23587" w14:paraId="47A35120" w14:textId="77777777">
            <w:pPr>
              <w:pStyle w:val="ListParagraph"/>
              <w:numPr>
                <w:ilvl w:val="0"/>
                <w:numId w:val="11"/>
              </w:numPr>
              <w:rPr>
                <w:rFonts w:ascii="Verdana" w:hAnsi="Verdana"/>
                <w:sz w:val="24"/>
              </w:rPr>
            </w:pPr>
            <w:r w:rsidRPr="00635A4A">
              <w:rPr>
                <w:rFonts w:ascii="Verdana" w:hAnsi="Verdana"/>
                <w:b/>
                <w:bCs/>
                <w:sz w:val="24"/>
              </w:rPr>
              <w:t>ENDORSE</w:t>
            </w:r>
            <w:r w:rsidRPr="00BD7076">
              <w:rPr>
                <w:rFonts w:ascii="Verdana" w:hAnsi="Verdana"/>
                <w:sz w:val="24"/>
              </w:rPr>
              <w:t xml:space="preserve"> the development of a fully integrated regional cellular pathology service (Option 5) in a single facility for South West Wales.</w:t>
            </w:r>
          </w:p>
          <w:p w:rsidRPr="00BD7076" w:rsidR="00E23587" w:rsidP="00E23587" w:rsidRDefault="00E23587" w14:paraId="5F6C1E27" w14:textId="77777777">
            <w:pPr>
              <w:pStyle w:val="ListParagraph"/>
              <w:numPr>
                <w:ilvl w:val="0"/>
                <w:numId w:val="11"/>
              </w:numPr>
              <w:rPr>
                <w:rFonts w:ascii="Verdana" w:hAnsi="Verdana"/>
                <w:sz w:val="24"/>
              </w:rPr>
            </w:pPr>
            <w:r w:rsidRPr="00635A4A">
              <w:rPr>
                <w:rFonts w:ascii="Verdana" w:hAnsi="Verdana"/>
                <w:b/>
                <w:bCs/>
                <w:sz w:val="24"/>
              </w:rPr>
              <w:t>ACKNOWLEDGE</w:t>
            </w:r>
            <w:r w:rsidRPr="00BD7076">
              <w:rPr>
                <w:rFonts w:ascii="Verdana" w:hAnsi="Verdana"/>
                <w:sz w:val="24"/>
              </w:rPr>
              <w:t xml:space="preserve"> that based on early market assessment it is unlikely that a full service provision/provider is interested in full development of capital and service for South Wales to progress development of a NHS </w:t>
            </w:r>
            <w:r w:rsidRPr="00BD7076">
              <w:rPr>
                <w:rFonts w:ascii="Verdana" w:hAnsi="Verdana"/>
                <w:sz w:val="24"/>
              </w:rPr>
              <w:lastRenderedPageBreak/>
              <w:t xml:space="preserve">developed and managed regional service as the preferred option. </w:t>
            </w:r>
          </w:p>
          <w:p w:rsidRPr="00BD7076" w:rsidR="00E23587" w:rsidP="00E23587" w:rsidRDefault="00E23587" w14:paraId="51CD9CBA" w14:textId="77777777">
            <w:pPr>
              <w:pStyle w:val="ListParagraph"/>
              <w:numPr>
                <w:ilvl w:val="0"/>
                <w:numId w:val="11"/>
              </w:numPr>
              <w:rPr>
                <w:rFonts w:ascii="Verdana" w:hAnsi="Verdana"/>
                <w:sz w:val="24"/>
              </w:rPr>
            </w:pPr>
            <w:r w:rsidRPr="00635A4A">
              <w:rPr>
                <w:rFonts w:ascii="Verdana" w:hAnsi="Verdana"/>
                <w:b/>
                <w:bCs/>
                <w:sz w:val="24"/>
              </w:rPr>
              <w:t>ENDORSE</w:t>
            </w:r>
            <w:r w:rsidRPr="00BD7076">
              <w:rPr>
                <w:rFonts w:ascii="Verdana" w:hAnsi="Verdana"/>
                <w:sz w:val="24"/>
              </w:rPr>
              <w:t xml:space="preserve"> confirming with Welsh Government the intention to develop a business case to support the conversion of one of the two preferred site options for the development of a regional cellular pathology and through the development of that business case confirm the preferred option</w:t>
            </w:r>
          </w:p>
          <w:p w:rsidRPr="00BD7076" w:rsidR="00E23587" w:rsidP="00E23587" w:rsidRDefault="00E23587" w14:paraId="58026E40" w14:textId="77777777">
            <w:pPr>
              <w:pStyle w:val="ListParagraph"/>
              <w:numPr>
                <w:ilvl w:val="0"/>
                <w:numId w:val="11"/>
              </w:numPr>
              <w:rPr>
                <w:rFonts w:ascii="Verdana" w:hAnsi="Verdana"/>
                <w:sz w:val="24"/>
              </w:rPr>
            </w:pPr>
            <w:r w:rsidRPr="00635A4A">
              <w:rPr>
                <w:rFonts w:ascii="Verdana" w:hAnsi="Verdana"/>
                <w:b/>
                <w:bCs/>
                <w:sz w:val="24"/>
              </w:rPr>
              <w:t>SUPPORT</w:t>
            </w:r>
            <w:r w:rsidRPr="00BD7076">
              <w:rPr>
                <w:rFonts w:ascii="Verdana" w:hAnsi="Verdana"/>
                <w:sz w:val="24"/>
              </w:rPr>
              <w:t xml:space="preserve"> the continued exploration of external partnership opportunities (e.g. reporting service, managed service contract for specialist laboratory equipment)</w:t>
            </w:r>
          </w:p>
          <w:p w:rsidRPr="00BD7076" w:rsidR="00E23587" w:rsidP="00E23587" w:rsidRDefault="00E23587" w14:paraId="704C6F8E" w14:textId="77777777">
            <w:pPr>
              <w:pStyle w:val="ListParagraph"/>
              <w:numPr>
                <w:ilvl w:val="0"/>
                <w:numId w:val="11"/>
              </w:numPr>
              <w:rPr>
                <w:rFonts w:ascii="Verdana" w:hAnsi="Verdana"/>
                <w:sz w:val="24"/>
              </w:rPr>
            </w:pPr>
            <w:r w:rsidRPr="00635A4A">
              <w:rPr>
                <w:rFonts w:ascii="Verdana" w:hAnsi="Verdana"/>
                <w:b/>
                <w:bCs/>
                <w:sz w:val="24"/>
              </w:rPr>
              <w:t>CONFIRM</w:t>
            </w:r>
            <w:r w:rsidRPr="00BD7076">
              <w:rPr>
                <w:rFonts w:ascii="Verdana" w:hAnsi="Verdana"/>
                <w:sz w:val="24"/>
              </w:rPr>
              <w:t xml:space="preserve"> commitment to developing a single regional service pathology hosted by Swansea Bay as outlined in the Transitional Memorandum of Understanding re-endorsed in March 2025 Boards</w:t>
            </w:r>
          </w:p>
          <w:p w:rsidRPr="00BD7076" w:rsidR="00E23587" w:rsidP="00E23587" w:rsidRDefault="00E23587" w14:paraId="3F60806A" w14:textId="77777777">
            <w:pPr>
              <w:pStyle w:val="ListParagraph"/>
              <w:numPr>
                <w:ilvl w:val="0"/>
                <w:numId w:val="11"/>
              </w:numPr>
              <w:rPr>
                <w:rFonts w:ascii="Verdana" w:hAnsi="Verdana"/>
                <w:sz w:val="24"/>
              </w:rPr>
            </w:pPr>
            <w:r w:rsidRPr="00635A4A">
              <w:rPr>
                <w:rFonts w:ascii="Verdana" w:hAnsi="Verdana"/>
                <w:b/>
                <w:bCs/>
                <w:sz w:val="24"/>
              </w:rPr>
              <w:t>AGREE</w:t>
            </w:r>
            <w:r w:rsidRPr="00BD7076">
              <w:rPr>
                <w:rFonts w:ascii="Verdana" w:hAnsi="Verdana"/>
                <w:sz w:val="24"/>
              </w:rPr>
              <w:t xml:space="preserve"> to appoint an external Clinical Director for Cellular Pathology services to lead the service through this change and support them in this transition by considering options to support a regional service manager/programme lead</w:t>
            </w:r>
          </w:p>
          <w:p w:rsidRPr="00BD7076" w:rsidR="00E23587" w:rsidP="00E23587" w:rsidRDefault="00E23587" w14:paraId="742B36A6" w14:textId="77777777">
            <w:pPr>
              <w:pStyle w:val="ListParagraph"/>
              <w:numPr>
                <w:ilvl w:val="0"/>
                <w:numId w:val="11"/>
              </w:numPr>
              <w:rPr>
                <w:rFonts w:ascii="Verdana" w:hAnsi="Verdana"/>
                <w:sz w:val="24"/>
              </w:rPr>
            </w:pPr>
            <w:r w:rsidRPr="00635A4A">
              <w:rPr>
                <w:rFonts w:ascii="Verdana" w:hAnsi="Verdana"/>
                <w:b/>
                <w:bCs/>
                <w:sz w:val="24"/>
              </w:rPr>
              <w:t>AGREE</w:t>
            </w:r>
            <w:r w:rsidRPr="00BD7076">
              <w:rPr>
                <w:rFonts w:ascii="Verdana" w:hAnsi="Verdana"/>
                <w:sz w:val="24"/>
              </w:rPr>
              <w:t xml:space="preserve"> to review any pathology leadership vacancies that emerge in either organisation whilst the capital solution is being developed for regional replacements or alternative interim arrangements/consolidation. </w:t>
            </w:r>
          </w:p>
          <w:p w:rsidRPr="00BD7076" w:rsidR="00E23587" w:rsidP="00E23587" w:rsidRDefault="00E23587" w14:paraId="38DC7DD5" w14:textId="77777777">
            <w:pPr>
              <w:pStyle w:val="ListParagraph"/>
              <w:numPr>
                <w:ilvl w:val="0"/>
                <w:numId w:val="11"/>
              </w:numPr>
              <w:rPr>
                <w:rFonts w:ascii="Verdana" w:hAnsi="Verdana"/>
                <w:sz w:val="24"/>
              </w:rPr>
            </w:pPr>
            <w:r w:rsidRPr="00635A4A">
              <w:rPr>
                <w:rFonts w:ascii="Verdana" w:hAnsi="Verdana"/>
                <w:b/>
                <w:bCs/>
                <w:sz w:val="24"/>
              </w:rPr>
              <w:t>AGREE</w:t>
            </w:r>
            <w:r w:rsidRPr="00BD7076">
              <w:rPr>
                <w:rFonts w:ascii="Verdana" w:hAnsi="Verdana"/>
                <w:sz w:val="24"/>
              </w:rPr>
              <w:t xml:space="preserve"> to consider options to relieve pressure on Glangwili and implement a transitional plan to consolidate some services at Singleton (e.g. specialist services)</w:t>
            </w:r>
          </w:p>
          <w:p w:rsidRPr="00F8567E" w:rsidR="00762BBE" w:rsidP="00653AEC" w:rsidRDefault="00762BBE" w14:paraId="6D290417" w14:textId="77777777">
            <w:pPr>
              <w:pStyle w:val="Default"/>
              <w:rPr>
                <w:rFonts w:ascii="Verdana" w:hAnsi="Verdana" w:cs="Arial"/>
              </w:rPr>
            </w:pPr>
          </w:p>
        </w:tc>
      </w:tr>
    </w:tbl>
    <w:p w:rsidRPr="00F8567E" w:rsidR="0020539A" w:rsidRDefault="0020539A" w14:paraId="6D290419" w14:textId="77777777">
      <w:pPr>
        <w:rPr>
          <w:rFonts w:ascii="Verdana" w:hAnsi="Verdana"/>
          <w:sz w:val="24"/>
          <w:szCs w:val="24"/>
        </w:rPr>
      </w:pPr>
    </w:p>
    <w:p w:rsidRPr="00F8567E" w:rsidR="00653AEC" w:rsidP="00653AEC" w:rsidRDefault="0020539A" w14:paraId="6D29041A" w14:textId="64C355D3">
      <w:pPr>
        <w:spacing w:after="0" w:line="240" w:lineRule="auto"/>
        <w:jc w:val="center"/>
        <w:rPr>
          <w:rFonts w:ascii="Verdana" w:hAnsi="Verdana" w:cs="Arial"/>
          <w:b/>
          <w:sz w:val="24"/>
          <w:szCs w:val="24"/>
        </w:rPr>
      </w:pPr>
      <w:r w:rsidRPr="00F8567E">
        <w:rPr>
          <w:rFonts w:ascii="Verdana" w:hAnsi="Verdana"/>
          <w:sz w:val="24"/>
          <w:szCs w:val="24"/>
        </w:rPr>
        <w:br w:type="page"/>
      </w:r>
      <w:r w:rsidRPr="00E23587" w:rsidR="00635A4A">
        <w:rPr>
          <w:rFonts w:ascii="Verdana" w:hAnsi="Verdana" w:cs="Arial"/>
          <w:b/>
          <w:sz w:val="24"/>
          <w:szCs w:val="24"/>
        </w:rPr>
        <w:lastRenderedPageBreak/>
        <w:t>OPERATIONAL DELIVERY NETWORK (ODN) SOUTH WEST REGIONAL PATHOLOGY ARRANGEMENTS</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003C044F" w:rsidP="00653AEC" w:rsidRDefault="003C044F" w14:paraId="14B87113" w14:textId="77777777">
      <w:pPr>
        <w:spacing w:after="0" w:line="240" w:lineRule="auto"/>
        <w:rPr>
          <w:rFonts w:ascii="Verdana" w:hAnsi="Verdana" w:cs="Arial"/>
          <w:color w:val="FF0000"/>
          <w:sz w:val="24"/>
          <w:szCs w:val="24"/>
        </w:rPr>
      </w:pPr>
    </w:p>
    <w:p w:rsidRPr="003C044F" w:rsidR="003C044F" w:rsidP="003C044F" w:rsidRDefault="003C044F" w14:paraId="4F754D66" w14:textId="0BAEC66B">
      <w:pPr>
        <w:ind w:left="-86"/>
        <w:rPr>
          <w:rFonts w:ascii="Verdana" w:hAnsi="Verdana"/>
          <w:sz w:val="24"/>
        </w:rPr>
      </w:pPr>
      <w:r w:rsidRPr="003C044F">
        <w:rPr>
          <w:rFonts w:ascii="Verdana" w:hAnsi="Verdana"/>
          <w:sz w:val="24"/>
        </w:rPr>
        <w:t>This paper outlines the progress made following the Hywel Dda and Swansea Bay March 2025 Public Board meetings where the future direction of the Regional Pathology Programme was considered following the decision by Welsh Government in January 2025 to cease support for the completion  of an Outline Business Case (OBC) for a Centre of Excellence integrated laboratory on the Morriston Hospital site at c£135m capital due to the outcome of the national capital prioritisation exercise</w:t>
      </w:r>
      <w:r>
        <w:rPr>
          <w:rFonts w:ascii="Verdana" w:hAnsi="Verdana"/>
          <w:sz w:val="24"/>
        </w:rPr>
        <w:t>.</w:t>
      </w:r>
    </w:p>
    <w:p w:rsidRPr="00AE567D" w:rsidR="003C044F" w:rsidP="003C044F" w:rsidRDefault="003C044F" w14:paraId="62272B29" w14:textId="77777777">
      <w:pPr>
        <w:ind w:left="-86"/>
        <w:rPr>
          <w:rFonts w:ascii="Arial" w:hAnsi="Arial"/>
          <w:sz w:val="24"/>
        </w:rPr>
      </w:pPr>
      <w:r w:rsidRPr="003C044F">
        <w:rPr>
          <w:rFonts w:ascii="Verdana" w:hAnsi="Verdana"/>
          <w:sz w:val="24"/>
        </w:rPr>
        <w:t>The ARCH Regional Pathology programme was asked to consider a broad range of options for the provision of improved pathology services with a specific focus on Cellular Pathology and to work through the Regional Joint Committee governance prior</w:t>
      </w:r>
      <w:r w:rsidRPr="00AE567D">
        <w:rPr>
          <w:rFonts w:ascii="Arial" w:hAnsi="Arial"/>
          <w:sz w:val="24"/>
        </w:rPr>
        <w:t xml:space="preserve"> to presenting a preferred option to public board meetings in September 2025. </w:t>
      </w:r>
    </w:p>
    <w:p w:rsidRPr="00F8567E" w:rsidR="00653AEC" w:rsidP="00653AEC" w:rsidRDefault="00653AEC" w14:paraId="6D29041E" w14:textId="77777777">
      <w:pPr>
        <w:pStyle w:val="ListParagraph"/>
        <w:spacing w:after="0" w:line="240" w:lineRule="auto"/>
        <w:rPr>
          <w:rFonts w:ascii="Verdana" w:hAnsi="Verdana" w:cs="Arial"/>
          <w:b/>
          <w:sz w:val="24"/>
          <w:szCs w:val="24"/>
        </w:rPr>
      </w:pPr>
    </w:p>
    <w:p w:rsidRPr="00F8567E"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00013ABD" w:rsidP="00653AEC" w:rsidRDefault="00013ABD" w14:paraId="3A6422B9" w14:textId="77777777">
      <w:pPr>
        <w:spacing w:after="0" w:line="240" w:lineRule="auto"/>
        <w:rPr>
          <w:rFonts w:ascii="Verdana" w:hAnsi="Verdana" w:cs="Arial"/>
          <w:color w:val="FF0000"/>
          <w:sz w:val="24"/>
          <w:szCs w:val="24"/>
        </w:rPr>
      </w:pPr>
    </w:p>
    <w:p w:rsidRPr="009C121A" w:rsidR="009C121A" w:rsidP="009C121A" w:rsidRDefault="009C121A" w14:paraId="1DE99E78" w14:textId="6AE11F2B">
      <w:pPr>
        <w:ind w:left="-86"/>
        <w:rPr>
          <w:rFonts w:ascii="Verdana" w:hAnsi="Verdana"/>
          <w:sz w:val="24"/>
        </w:rPr>
      </w:pPr>
      <w:r w:rsidRPr="009C121A">
        <w:rPr>
          <w:rFonts w:ascii="Verdana" w:hAnsi="Verdana"/>
          <w:sz w:val="24"/>
        </w:rPr>
        <w:t xml:space="preserve">Whilst all pathology services in South West Wales are under pressure in terms of estate, workforce supply, performance and turnaround and accreditation, the situation is particularly acute in cellular pathology. Within South West Wales. this service is current provided from Morriston, Singleton and Glangwilli hospitals in outdated facilities with significant workforce and performance challenges in the context of increasing demand and subspecialisation. </w:t>
      </w:r>
    </w:p>
    <w:p w:rsidRPr="009C121A" w:rsidR="009C121A" w:rsidP="009C121A" w:rsidRDefault="009C121A" w14:paraId="5BF468B1" w14:textId="76A3D80C">
      <w:pPr>
        <w:ind w:left="-86"/>
        <w:rPr>
          <w:rFonts w:ascii="Verdana" w:hAnsi="Verdana"/>
          <w:sz w:val="24"/>
        </w:rPr>
      </w:pPr>
      <w:r w:rsidRPr="009C121A">
        <w:rPr>
          <w:rFonts w:ascii="Verdana" w:hAnsi="Verdana"/>
          <w:sz w:val="24"/>
        </w:rPr>
        <w:t>The service across the UK has been through a period of regionalisation with 15 pathology networks in NHS England whilst in Wales each Health Board still largely provides a service to their own population. The strategic direction of bringing together cellular pathology services in South West Wales into a network was endorsed by the Ministerial Advisory Group (MAG) review of NHS Wales performance in October 2024 in recommendation 7.</w:t>
      </w:r>
    </w:p>
    <w:p w:rsidRPr="009C121A" w:rsidR="009C121A" w:rsidP="009C121A" w:rsidRDefault="009C121A" w14:paraId="4A614360" w14:textId="77777777">
      <w:pPr>
        <w:ind w:left="-86"/>
        <w:rPr>
          <w:rFonts w:ascii="Verdana" w:hAnsi="Verdana"/>
          <w:sz w:val="24"/>
        </w:rPr>
      </w:pPr>
      <w:r w:rsidRPr="009C121A">
        <w:rPr>
          <w:rFonts w:ascii="Verdana" w:hAnsi="Verdana"/>
          <w:sz w:val="24"/>
        </w:rPr>
        <w:t xml:space="preserve">Lifecycle Consulting was commissioned in May 2025 utilising retained capital funds to provide external support and scrutiny to the review of options. Lifecycle have specific expertise in pathology service and laboratory development.  They have supported a review of the OBC information, service model options, and service delivery options for cellular pathology services.  In parallel, Welsh Health Specialist Services have </w:t>
      </w:r>
      <w:r w:rsidRPr="009C121A">
        <w:rPr>
          <w:rFonts w:ascii="Verdana" w:hAnsi="Verdana"/>
          <w:sz w:val="24"/>
        </w:rPr>
        <w:lastRenderedPageBreak/>
        <w:t xml:space="preserve">supported a site search for suitable facilities for regional cellular pathology sites in South West Wales. </w:t>
      </w:r>
    </w:p>
    <w:p w:rsidRPr="009C121A" w:rsidR="009C121A" w:rsidP="009C121A" w:rsidRDefault="009C121A" w14:paraId="32987055" w14:textId="77777777">
      <w:pPr>
        <w:ind w:left="-86"/>
        <w:rPr>
          <w:rFonts w:ascii="Verdana" w:hAnsi="Verdana"/>
          <w:sz w:val="24"/>
        </w:rPr>
      </w:pPr>
      <w:r w:rsidRPr="009C121A">
        <w:rPr>
          <w:rFonts w:ascii="Verdana" w:hAnsi="Verdana"/>
          <w:sz w:val="24"/>
        </w:rPr>
        <w:t>A revised programme delivery structure has been established to include a fortnightly assurance group with leadership from both Vice- Chairs and a revised programme structure under joint Executive leadership from Hywel Dda (Chief Operating Officer) and Swansea Bay (Director of Allied Health Professionals and health Care Scientists) University Health Boards.</w:t>
      </w:r>
    </w:p>
    <w:p w:rsidR="00E82FFA" w:rsidP="00E82FFA" w:rsidRDefault="009C121A" w14:paraId="125486D3" w14:textId="77777777">
      <w:pPr>
        <w:ind w:left="-86"/>
        <w:rPr>
          <w:rFonts w:ascii="Verdana" w:hAnsi="Verdana"/>
          <w:sz w:val="24"/>
        </w:rPr>
      </w:pPr>
      <w:r w:rsidRPr="009C121A">
        <w:rPr>
          <w:rFonts w:ascii="Verdana" w:hAnsi="Verdana"/>
          <w:sz w:val="24"/>
        </w:rPr>
        <w:t>The Lifecycle stage report is appended in full and provides a detailed summary of the work undertaken to consider the optimum balance of funding model, service model and location for cellular pathology in South West Wales given known constraints.</w:t>
      </w:r>
    </w:p>
    <w:p w:rsidR="00E82FFA" w:rsidP="00E82FFA" w:rsidRDefault="009C121A" w14:paraId="52CB2D5C" w14:textId="77777777">
      <w:pPr>
        <w:ind w:left="-86"/>
        <w:rPr>
          <w:rFonts w:ascii="Verdana" w:hAnsi="Verdana"/>
          <w:sz w:val="24"/>
        </w:rPr>
      </w:pPr>
      <w:r w:rsidRPr="009C121A">
        <w:rPr>
          <w:rFonts w:ascii="Verdana" w:hAnsi="Verdana"/>
          <w:sz w:val="24"/>
        </w:rPr>
        <w:t>Issue 1: Estate and environment</w:t>
      </w:r>
    </w:p>
    <w:p w:rsidR="00E82FFA" w:rsidP="00E82FFA" w:rsidRDefault="009C121A" w14:paraId="5797FDFC" w14:textId="77777777">
      <w:pPr>
        <w:ind w:left="-86"/>
        <w:rPr>
          <w:rFonts w:ascii="Verdana" w:hAnsi="Verdana"/>
          <w:sz w:val="24"/>
        </w:rPr>
      </w:pPr>
      <w:r w:rsidRPr="009C121A">
        <w:rPr>
          <w:rFonts w:ascii="Verdana" w:hAnsi="Verdana"/>
          <w:sz w:val="24"/>
        </w:rPr>
        <w:t xml:space="preserve">Both Health Boards have challenges in the provision of histopathology services within their current estate. Pathology services’ infrastructure has been under invested in for many years and existing facilities have significant backlog maintenance issues and restrictions on their development limiting the ambition of the service to provide modern efficient and innovative pathology diagnostics services. In turn, this contributes to the challenge of recruiting, training and retaining staff for this critical service. </w:t>
      </w:r>
    </w:p>
    <w:p w:rsidR="00E82FFA" w:rsidP="00E82FFA" w:rsidRDefault="009C121A" w14:paraId="3EB797F7" w14:textId="77777777">
      <w:pPr>
        <w:ind w:left="-86"/>
        <w:rPr>
          <w:rFonts w:ascii="Verdana" w:hAnsi="Verdana"/>
          <w:sz w:val="24"/>
        </w:rPr>
      </w:pPr>
      <w:r w:rsidRPr="009C121A">
        <w:rPr>
          <w:rFonts w:ascii="Verdana" w:hAnsi="Verdana"/>
          <w:sz w:val="24"/>
        </w:rPr>
        <w:t>There are particular estate challenges in Glangwilli which provides cellular pathology services for the Hywel Dda population. These were noted by a site visit from Welsh Government officials in spring 2025 and clarified in a subsequent letter (attached) which acknowledged the need to work with the health board to provide a regional solution and support a business case process to expedite improvements that would result in the current Glangwilli laboratory environment being resolved</w:t>
      </w:r>
    </w:p>
    <w:p w:rsidR="00E82FFA" w:rsidP="00E82FFA" w:rsidRDefault="009C121A" w14:paraId="543B8FE2" w14:textId="77777777">
      <w:pPr>
        <w:ind w:left="-86"/>
        <w:rPr>
          <w:rFonts w:ascii="Verdana" w:hAnsi="Verdana"/>
          <w:sz w:val="24"/>
        </w:rPr>
      </w:pPr>
      <w:r w:rsidRPr="009C121A">
        <w:rPr>
          <w:rFonts w:ascii="Verdana" w:hAnsi="Verdana"/>
          <w:sz w:val="24"/>
        </w:rPr>
        <w:t>Issue 2: Scale and sustainability of service</w:t>
      </w:r>
    </w:p>
    <w:p w:rsidR="00E82FFA" w:rsidP="00E82FFA" w:rsidRDefault="009C121A" w14:paraId="0C0BB5E2" w14:textId="77777777">
      <w:pPr>
        <w:ind w:left="-86"/>
        <w:rPr>
          <w:rFonts w:ascii="Verdana" w:hAnsi="Verdana"/>
          <w:sz w:val="24"/>
        </w:rPr>
      </w:pPr>
      <w:r w:rsidRPr="009C121A">
        <w:rPr>
          <w:rFonts w:ascii="Verdana" w:hAnsi="Verdana"/>
          <w:sz w:val="24"/>
        </w:rPr>
        <w:t xml:space="preserve">Both services are ‘small’ in a UK context providing services to one Health Board area only and not reflecting the direction of travel of Pathology services in the UK to networked services covering multiple geographic and health organisational areas. This is particularly relevant to cellular pathology/histopathology services as opposed to blood sciences services which are much more local in terms of emergency testing and reporting. </w:t>
      </w:r>
    </w:p>
    <w:p w:rsidR="00C43655" w:rsidP="00C43655" w:rsidRDefault="009C121A" w14:paraId="0B291523" w14:textId="77777777">
      <w:pPr>
        <w:ind w:left="-86"/>
        <w:rPr>
          <w:rFonts w:ascii="Verdana" w:hAnsi="Verdana"/>
          <w:sz w:val="24"/>
        </w:rPr>
      </w:pPr>
      <w:r w:rsidRPr="009C121A">
        <w:rPr>
          <w:rFonts w:ascii="Verdana" w:hAnsi="Verdana"/>
          <w:sz w:val="24"/>
        </w:rPr>
        <w:t>Developing critical mass of service delivery, joint training and quality management systems, single digital information systems and collective recruitment will all contribute to decreasing risk with current service delivery methods.</w:t>
      </w:r>
    </w:p>
    <w:p w:rsidR="003F3588" w:rsidP="00C43655" w:rsidRDefault="003F3588" w14:paraId="12D57826" w14:textId="4BB84003">
      <w:pPr>
        <w:ind w:left="-86"/>
        <w:rPr>
          <w:rFonts w:ascii="Verdana" w:hAnsi="Verdana"/>
          <w:sz w:val="24"/>
        </w:rPr>
      </w:pPr>
      <w:r>
        <w:rPr>
          <w:rFonts w:ascii="Verdana" w:hAnsi="Verdana"/>
          <w:sz w:val="24"/>
        </w:rPr>
        <w:lastRenderedPageBreak/>
        <w:t>Delivery models for both services are currently very different</w:t>
      </w:r>
      <w:r w:rsidR="006B6136">
        <w:rPr>
          <w:rFonts w:ascii="Verdana" w:hAnsi="Verdana"/>
          <w:sz w:val="24"/>
        </w:rPr>
        <w:t xml:space="preserve">. A phased approach to transition to a new facility will need to commence immediately </w:t>
      </w:r>
      <w:r w:rsidR="00DD4CF6">
        <w:rPr>
          <w:rFonts w:ascii="Verdana" w:hAnsi="Verdana"/>
          <w:sz w:val="24"/>
        </w:rPr>
        <w:t xml:space="preserve">to </w:t>
      </w:r>
      <w:r w:rsidR="0098258C">
        <w:rPr>
          <w:rFonts w:ascii="Verdana" w:hAnsi="Verdana"/>
          <w:sz w:val="24"/>
        </w:rPr>
        <w:t>align</w:t>
      </w:r>
      <w:r w:rsidR="00DD4CF6">
        <w:rPr>
          <w:rFonts w:ascii="Verdana" w:hAnsi="Verdana"/>
          <w:sz w:val="24"/>
        </w:rPr>
        <w:t xml:space="preserve"> working </w:t>
      </w:r>
      <w:r w:rsidR="0098258C">
        <w:rPr>
          <w:rFonts w:ascii="Verdana" w:hAnsi="Verdana"/>
          <w:sz w:val="24"/>
        </w:rPr>
        <w:t>practices</w:t>
      </w:r>
      <w:r w:rsidR="00DD4CF6">
        <w:rPr>
          <w:rFonts w:ascii="Verdana" w:hAnsi="Verdana"/>
          <w:sz w:val="24"/>
        </w:rPr>
        <w:t>, assumptions and equipment pr</w:t>
      </w:r>
      <w:r w:rsidR="0098258C">
        <w:rPr>
          <w:rFonts w:ascii="Verdana" w:hAnsi="Verdana"/>
          <w:sz w:val="24"/>
        </w:rPr>
        <w:t>ior to any move of service</w:t>
      </w:r>
    </w:p>
    <w:p w:rsidR="00C43655" w:rsidP="00C43655" w:rsidRDefault="009C121A" w14:paraId="5DFCA853" w14:textId="77777777">
      <w:pPr>
        <w:ind w:left="-86"/>
        <w:rPr>
          <w:rFonts w:ascii="Verdana" w:hAnsi="Verdana"/>
          <w:sz w:val="24"/>
        </w:rPr>
      </w:pPr>
      <w:r w:rsidRPr="009C121A">
        <w:rPr>
          <w:rFonts w:ascii="Verdana" w:hAnsi="Verdana"/>
          <w:sz w:val="24"/>
        </w:rPr>
        <w:t>Issue 3: Workforce recruitment and retention</w:t>
      </w:r>
    </w:p>
    <w:p w:rsidR="00C43655" w:rsidP="00C43655" w:rsidRDefault="009C121A" w14:paraId="40D25A75" w14:textId="77777777">
      <w:pPr>
        <w:ind w:left="-86"/>
        <w:rPr>
          <w:rFonts w:ascii="Verdana" w:hAnsi="Verdana"/>
          <w:sz w:val="24"/>
        </w:rPr>
      </w:pPr>
      <w:r w:rsidRPr="009C121A">
        <w:rPr>
          <w:rFonts w:ascii="Verdana" w:hAnsi="Verdana"/>
          <w:sz w:val="24"/>
        </w:rPr>
        <w:t xml:space="preserve">Both services have challenges to varying scales in the recruitment and retention of the required medical and scientific workforce, equipment provision, capacity to meet current and future demand and space to implement current and future digital technologies to improve efficiency and effectiveness. </w:t>
      </w:r>
    </w:p>
    <w:p w:rsidR="00C43655" w:rsidP="00C43655" w:rsidRDefault="009C121A" w14:paraId="511630F3" w14:textId="77777777">
      <w:pPr>
        <w:ind w:left="-86"/>
        <w:rPr>
          <w:rFonts w:ascii="Verdana" w:hAnsi="Verdana"/>
          <w:sz w:val="24"/>
        </w:rPr>
      </w:pPr>
      <w:r w:rsidRPr="009C121A">
        <w:rPr>
          <w:rFonts w:ascii="Verdana" w:hAnsi="Verdana"/>
          <w:sz w:val="24"/>
        </w:rPr>
        <w:t>There are particular challenges with medical recruitment and whilst some improvement has been made in recent months in Hywel Dda, substantive consultant vacancies still existing in both organisations and the ability to develop future consultants via training posts is challenged alongside service provision.</w:t>
      </w:r>
    </w:p>
    <w:p w:rsidR="00C43655" w:rsidP="00C43655" w:rsidRDefault="009C121A" w14:paraId="26C581C3" w14:textId="77777777">
      <w:pPr>
        <w:ind w:left="-86"/>
        <w:rPr>
          <w:rFonts w:ascii="Verdana" w:hAnsi="Verdana"/>
          <w:sz w:val="24"/>
        </w:rPr>
      </w:pPr>
      <w:r w:rsidRPr="009C121A">
        <w:rPr>
          <w:rFonts w:ascii="Verdana" w:hAnsi="Verdana"/>
          <w:sz w:val="24"/>
        </w:rPr>
        <w:t>Notably, neither organisation has a clinical lead in post for cellular pathology with current team members not taking up the opportunity to provide a leadership role for their service. This is a key gap and one that will need to be resolved to lead the transformation of the service into any new facility in a regional context.</w:t>
      </w:r>
    </w:p>
    <w:p w:rsidR="00C43655" w:rsidP="00C43655" w:rsidRDefault="009C121A" w14:paraId="381A3B81" w14:textId="77777777">
      <w:pPr>
        <w:ind w:left="-86"/>
        <w:rPr>
          <w:rFonts w:ascii="Verdana" w:hAnsi="Verdana"/>
          <w:sz w:val="24"/>
        </w:rPr>
      </w:pPr>
      <w:r w:rsidRPr="009C121A">
        <w:rPr>
          <w:rFonts w:ascii="Verdana" w:hAnsi="Verdana"/>
          <w:sz w:val="24"/>
        </w:rPr>
        <w:t>National Objective 1</w:t>
      </w:r>
    </w:p>
    <w:p w:rsidR="00C43655" w:rsidP="00C43655" w:rsidRDefault="009C121A" w14:paraId="61699D8E" w14:textId="77777777">
      <w:pPr>
        <w:ind w:left="-86"/>
        <w:rPr>
          <w:rFonts w:ascii="Verdana" w:hAnsi="Verdana"/>
          <w:sz w:val="24"/>
        </w:rPr>
      </w:pPr>
      <w:r w:rsidRPr="009C121A">
        <w:rPr>
          <w:rFonts w:ascii="Verdana" w:hAnsi="Verdana"/>
          <w:sz w:val="24"/>
        </w:rPr>
        <w:t>The proposed Network approach in South West Wales is inline with national recommendations on service delivery through the National Pathology Programme. This was most recently highlighted in the report of the Ministerial Advisory Group on NHS Wales Performance and Productivity (April 2025).</w:t>
      </w:r>
    </w:p>
    <w:p w:rsidRPr="009C121A" w:rsidR="009C121A" w:rsidP="00C43655" w:rsidRDefault="009C121A" w14:paraId="1F60E7B8" w14:textId="77777777">
      <w:pPr>
        <w:ind w:left="-86"/>
        <w:rPr>
          <w:rFonts w:ascii="Verdana" w:hAnsi="Verdana"/>
          <w:sz w:val="24"/>
        </w:rPr>
      </w:pPr>
      <w:r w:rsidRPr="009C121A">
        <w:rPr>
          <w:rFonts w:ascii="Verdana" w:hAnsi="Verdana"/>
          <w:sz w:val="24"/>
        </w:rPr>
        <w:t>Recommendation 7 of the report which was endorsed stated:</w:t>
      </w:r>
    </w:p>
    <w:p w:rsidR="00C43655" w:rsidP="009C121A" w:rsidRDefault="009C121A" w14:paraId="7DC3FA29" w14:textId="77777777">
      <w:pPr>
        <w:rPr>
          <w:rFonts w:ascii="Verdana" w:hAnsi="Verdana"/>
          <w:i/>
          <w:iCs/>
          <w:sz w:val="24"/>
        </w:rPr>
      </w:pPr>
      <w:r w:rsidRPr="009C121A">
        <w:rPr>
          <w:rFonts w:ascii="Verdana" w:hAnsi="Verdana"/>
          <w:i/>
          <w:iCs/>
          <w:sz w:val="24"/>
        </w:rPr>
        <w:t>“With the support of the proposed Performance and Productivity Unit (see Recommendation 19) regions should develop a plan to create a regional pathology service which is safe, sustainable and fit for the future. The plan should include the full implementation of digital pathology as a key service enabler and address workforce, estate and equipment shortfalls. Timescale – within 12 months.” (MAG April 25 pg 27)</w:t>
      </w:r>
    </w:p>
    <w:p w:rsidRPr="00C43655" w:rsidR="009C121A" w:rsidP="009C121A" w:rsidRDefault="009C121A" w14:paraId="3A426ADE" w14:textId="77777777">
      <w:pPr>
        <w:rPr>
          <w:rFonts w:ascii="Verdana" w:hAnsi="Verdana"/>
          <w:i/>
          <w:iCs/>
          <w:sz w:val="24"/>
        </w:rPr>
      </w:pPr>
      <w:r w:rsidRPr="009C121A">
        <w:rPr>
          <w:rFonts w:ascii="Verdana" w:hAnsi="Verdana"/>
          <w:sz w:val="24"/>
        </w:rPr>
        <w:t>This was against the context of the report finding of:</w:t>
      </w:r>
    </w:p>
    <w:p w:rsidRPr="009C121A" w:rsidR="009C121A" w:rsidP="009C121A" w:rsidRDefault="009C121A" w14:paraId="2F73D051" w14:textId="77777777">
      <w:pPr>
        <w:rPr>
          <w:rFonts w:ascii="Verdana" w:hAnsi="Verdana"/>
          <w:i/>
          <w:iCs/>
          <w:sz w:val="24"/>
        </w:rPr>
      </w:pPr>
      <w:r w:rsidRPr="009C121A">
        <w:rPr>
          <w:rFonts w:ascii="Verdana" w:hAnsi="Verdana"/>
          <w:i/>
          <w:iCs/>
          <w:sz w:val="24"/>
        </w:rPr>
        <w:t xml:space="preserve">“Pathology is the service that is almost universally under the most pressure, with median turnaround times twice as high as before the pandemic and running up to two months for routine tests in some health boards.24 Some of the pathology estate is not fit for purpose and other </w:t>
      </w:r>
      <w:r w:rsidRPr="009C121A">
        <w:rPr>
          <w:rFonts w:ascii="Verdana" w:hAnsi="Verdana"/>
          <w:i/>
          <w:iCs/>
          <w:sz w:val="24"/>
        </w:rPr>
        <w:lastRenderedPageBreak/>
        <w:t>sites do not have enough space for the equipment needed to adopt solutions which will help sustainability such as Digipath. There is a significant shortage of pathologists and in certain parts of Wales the service is critically fragile.” (MAG April 25 pg 26)</w:t>
      </w:r>
    </w:p>
    <w:p w:rsidRPr="009C121A" w:rsidR="009C121A" w:rsidP="009C121A" w:rsidRDefault="009C121A" w14:paraId="195730FA" w14:textId="77777777">
      <w:pPr>
        <w:rPr>
          <w:rFonts w:ascii="Verdana" w:hAnsi="Verdana"/>
          <w:sz w:val="24"/>
        </w:rPr>
      </w:pPr>
      <w:r w:rsidRPr="009C121A">
        <w:rPr>
          <w:rFonts w:ascii="Verdana" w:hAnsi="Verdana"/>
          <w:sz w:val="24"/>
        </w:rPr>
        <w:t xml:space="preserve">The work that been undertaken by the ARCH Regional Pathology programme over the past two years has aimed to address these issues and objectives.  Work to integrate the services digitally and from a training and compliance point of view has commenced. </w:t>
      </w:r>
    </w:p>
    <w:p w:rsidRPr="009C121A" w:rsidR="009C121A" w:rsidP="009C121A" w:rsidRDefault="009C121A" w14:paraId="0207CC12" w14:textId="77777777">
      <w:pPr>
        <w:rPr>
          <w:rFonts w:ascii="Verdana" w:hAnsi="Verdana"/>
          <w:bCs/>
          <w:sz w:val="24"/>
        </w:rPr>
      </w:pPr>
      <w:r w:rsidRPr="009C121A">
        <w:rPr>
          <w:rFonts w:ascii="Verdana" w:hAnsi="Verdana"/>
          <w:bCs/>
          <w:sz w:val="24"/>
        </w:rPr>
        <w:t xml:space="preserve">A different approach is now required for estate improvement due to lack of capital funding for the integrated hub laboratory. </w:t>
      </w:r>
    </w:p>
    <w:p w:rsidRPr="009C121A" w:rsidR="009C121A" w:rsidP="009C121A" w:rsidRDefault="009C121A" w14:paraId="464E0796" w14:textId="1074730D">
      <w:pPr>
        <w:rPr>
          <w:rFonts w:ascii="Verdana" w:hAnsi="Verdana"/>
          <w:sz w:val="24"/>
        </w:rPr>
      </w:pPr>
      <w:r w:rsidRPr="009C121A">
        <w:rPr>
          <w:rFonts w:ascii="Verdana" w:hAnsi="Verdana"/>
          <w:sz w:val="24"/>
        </w:rPr>
        <w:t>National Objective 2</w:t>
      </w:r>
    </w:p>
    <w:p w:rsidRPr="009C121A" w:rsidR="009C121A" w:rsidP="009C121A" w:rsidRDefault="009C121A" w14:paraId="3AB33380" w14:textId="77777777">
      <w:pPr>
        <w:rPr>
          <w:rFonts w:ascii="Verdana" w:hAnsi="Verdana"/>
          <w:sz w:val="24"/>
        </w:rPr>
      </w:pPr>
      <w:r w:rsidRPr="009C121A">
        <w:rPr>
          <w:rFonts w:ascii="Verdana" w:hAnsi="Verdana"/>
          <w:sz w:val="24"/>
        </w:rPr>
        <w:t>Digital Cellular Pathology investment in Wales has been championed by the national pathology programme on a substantive/recurring basis to replace and increase the roll out and benefits of existing pilot programmes. In HDU and SBU Health Boards, pilot monies have been utilised to introduce digital scanning and AI shadow reporting into limited modalities with significant success in recent years. Globally, increased digitalisation and use of AI to support reporting and analysis (and research) is a key trend in diagnostic services and cellular pathology specifically. The national pathology programme have therefore proposed a single procurement exercise and health board roll out of DCP in Wales which was subject to investment decisions as part of the annual planning cycle.</w:t>
      </w:r>
    </w:p>
    <w:p w:rsidRPr="009C121A" w:rsidR="009C121A" w:rsidP="009C121A" w:rsidRDefault="009C121A" w14:paraId="272CEF71" w14:textId="77777777">
      <w:pPr>
        <w:rPr>
          <w:rFonts w:ascii="Verdana" w:hAnsi="Verdana"/>
          <w:sz w:val="24"/>
        </w:rPr>
      </w:pPr>
      <w:r w:rsidRPr="009C121A">
        <w:rPr>
          <w:rFonts w:ascii="Verdana" w:hAnsi="Verdana"/>
          <w:sz w:val="24"/>
        </w:rPr>
        <w:t>It is important to recognise however, that this will complement existing facilities requirements and not completely replace them, however, not being able to train and retain future workforce in digital technology will also put Wales at a competitive disadvantage globally if this investment p</w:t>
      </w:r>
      <w:r w:rsidR="009A36A8">
        <w:rPr>
          <w:rFonts w:ascii="Verdana" w:hAnsi="Verdana"/>
          <w:sz w:val="24"/>
        </w:rPr>
        <w:t>o</w:t>
      </w:r>
      <w:r w:rsidRPr="009C121A">
        <w:rPr>
          <w:rFonts w:ascii="Verdana" w:hAnsi="Verdana"/>
          <w:sz w:val="24"/>
        </w:rPr>
        <w:t xml:space="preserve">tential isn’t realised. </w:t>
      </w:r>
    </w:p>
    <w:p w:rsidR="009C121A" w:rsidP="009C121A" w:rsidRDefault="009C121A" w14:paraId="20292E7A" w14:textId="4F57C72E">
      <w:pPr>
        <w:rPr>
          <w:rFonts w:ascii="Verdana" w:hAnsi="Verdana"/>
          <w:sz w:val="24"/>
        </w:rPr>
      </w:pPr>
      <w:r w:rsidRPr="009C121A">
        <w:rPr>
          <w:rFonts w:ascii="Verdana" w:hAnsi="Verdana"/>
          <w:sz w:val="24"/>
        </w:rPr>
        <w:t>For the purposes of this paper all options for service and facilities assume the adoption of digital scanning and reporting solutions and the facility to support the continued growth of digital</w:t>
      </w:r>
      <w:r w:rsidR="0030495A">
        <w:rPr>
          <w:rFonts w:ascii="Verdana" w:hAnsi="Verdana"/>
          <w:sz w:val="24"/>
        </w:rPr>
        <w:t xml:space="preserve"> pathology.</w:t>
      </w:r>
    </w:p>
    <w:p w:rsidRPr="00EA4993" w:rsidR="0030495A" w:rsidP="0030495A" w:rsidRDefault="0030495A" w14:paraId="43364014" w14:textId="77777777">
      <w:pPr>
        <w:rPr>
          <w:rFonts w:ascii="Verdana" w:hAnsi="Verdana"/>
          <w:sz w:val="24"/>
          <w:szCs w:val="24"/>
        </w:rPr>
      </w:pPr>
      <w:r w:rsidRPr="00EA4993">
        <w:rPr>
          <w:rFonts w:ascii="Verdana" w:hAnsi="Verdana"/>
          <w:sz w:val="24"/>
          <w:szCs w:val="24"/>
        </w:rPr>
        <w:t>The attached Lifecycle consulting paper provides a detailed assessment of the current cellular pathology service in both health boards and benchmarks to similar NHS England services</w:t>
      </w:r>
    </w:p>
    <w:p w:rsidRPr="00EA4993" w:rsidR="0030495A" w:rsidP="0030495A" w:rsidRDefault="0030495A" w14:paraId="5D6AEC45" w14:textId="77777777">
      <w:pPr>
        <w:rPr>
          <w:rFonts w:ascii="Verdana" w:hAnsi="Verdana"/>
          <w:sz w:val="24"/>
          <w:szCs w:val="24"/>
        </w:rPr>
      </w:pPr>
      <w:r w:rsidRPr="00EA4993">
        <w:rPr>
          <w:rFonts w:ascii="Verdana" w:hAnsi="Verdana"/>
          <w:sz w:val="24"/>
          <w:szCs w:val="24"/>
        </w:rPr>
        <w:t>The paper outlines three key areas of decision making:</w:t>
      </w:r>
    </w:p>
    <w:p w:rsidRPr="00EA4993" w:rsidR="0030495A" w:rsidP="0030495A" w:rsidRDefault="0030495A" w14:paraId="69F70CD3" w14:textId="77777777">
      <w:pPr>
        <w:rPr>
          <w:rFonts w:ascii="Verdana" w:hAnsi="Verdana"/>
          <w:sz w:val="24"/>
          <w:szCs w:val="24"/>
        </w:rPr>
      </w:pPr>
    </w:p>
    <w:p w:rsidRPr="00EA4993" w:rsidR="0030495A" w:rsidP="0030495A" w:rsidRDefault="0030495A" w14:paraId="45B3DADC" w14:textId="77777777">
      <w:pPr>
        <w:pStyle w:val="ListParagraph"/>
        <w:numPr>
          <w:ilvl w:val="0"/>
          <w:numId w:val="13"/>
        </w:numPr>
        <w:spacing w:after="0" w:line="240" w:lineRule="auto"/>
        <w:rPr>
          <w:rFonts w:ascii="Verdana" w:hAnsi="Verdana"/>
          <w:sz w:val="24"/>
          <w:szCs w:val="24"/>
        </w:rPr>
      </w:pPr>
      <w:r w:rsidRPr="00EA4993">
        <w:rPr>
          <w:rFonts w:ascii="Verdana" w:hAnsi="Verdana"/>
          <w:sz w:val="24"/>
          <w:szCs w:val="24"/>
        </w:rPr>
        <w:t>Service Model options – options for changes to the service model for cellular pathology services (what)</w:t>
      </w:r>
    </w:p>
    <w:p w:rsidRPr="00EA4993" w:rsidR="0030495A" w:rsidP="0030495A" w:rsidRDefault="0030495A" w14:paraId="1FE00C74" w14:textId="77777777">
      <w:pPr>
        <w:pStyle w:val="ListParagraph"/>
        <w:numPr>
          <w:ilvl w:val="0"/>
          <w:numId w:val="13"/>
        </w:numPr>
        <w:spacing w:after="0" w:line="240" w:lineRule="auto"/>
        <w:rPr>
          <w:rFonts w:ascii="Verdana" w:hAnsi="Verdana"/>
          <w:sz w:val="24"/>
          <w:szCs w:val="24"/>
        </w:rPr>
      </w:pPr>
      <w:r w:rsidRPr="00EA4993">
        <w:rPr>
          <w:rFonts w:ascii="Verdana" w:hAnsi="Verdana"/>
          <w:sz w:val="24"/>
          <w:szCs w:val="24"/>
        </w:rPr>
        <w:lastRenderedPageBreak/>
        <w:t>Site Options – location options for a cellular pathology service (where)</w:t>
      </w:r>
    </w:p>
    <w:p w:rsidRPr="00EA4993" w:rsidR="0030495A" w:rsidP="0030495A" w:rsidRDefault="0030495A" w14:paraId="714A9282" w14:textId="77777777">
      <w:pPr>
        <w:pStyle w:val="ListParagraph"/>
        <w:numPr>
          <w:ilvl w:val="0"/>
          <w:numId w:val="13"/>
        </w:numPr>
        <w:spacing w:after="0" w:line="240" w:lineRule="auto"/>
        <w:rPr>
          <w:rFonts w:ascii="Verdana" w:hAnsi="Verdana"/>
          <w:sz w:val="24"/>
          <w:szCs w:val="24"/>
        </w:rPr>
      </w:pPr>
      <w:r w:rsidRPr="00EA4993">
        <w:rPr>
          <w:rFonts w:ascii="Verdana" w:hAnsi="Verdana"/>
          <w:sz w:val="24"/>
          <w:szCs w:val="24"/>
        </w:rPr>
        <w:t>Service Delivery Model - approaches to the provision of the service, from in house (as at present to contracting with pathology service providers (how)</w:t>
      </w:r>
    </w:p>
    <w:p w:rsidRPr="00EA4993" w:rsidR="0030495A" w:rsidP="0030495A" w:rsidRDefault="0030495A" w14:paraId="54E3734C" w14:textId="77777777">
      <w:pPr>
        <w:rPr>
          <w:rFonts w:ascii="Verdana" w:hAnsi="Verdana"/>
          <w:sz w:val="24"/>
          <w:szCs w:val="24"/>
        </w:rPr>
      </w:pPr>
    </w:p>
    <w:p w:rsidRPr="00EA4993" w:rsidR="0030495A" w:rsidP="0030495A" w:rsidRDefault="0030495A" w14:paraId="34CAFE01" w14:textId="77777777">
      <w:pPr>
        <w:pStyle w:val="ListParagraph"/>
        <w:numPr>
          <w:ilvl w:val="0"/>
          <w:numId w:val="14"/>
        </w:numPr>
        <w:spacing w:after="0" w:line="240" w:lineRule="auto"/>
        <w:rPr>
          <w:rFonts w:ascii="Verdana" w:hAnsi="Verdana"/>
          <w:sz w:val="24"/>
          <w:szCs w:val="24"/>
        </w:rPr>
      </w:pPr>
      <w:r w:rsidRPr="00EA4993">
        <w:rPr>
          <w:rFonts w:ascii="Verdana" w:hAnsi="Verdana"/>
          <w:sz w:val="24"/>
          <w:szCs w:val="24"/>
        </w:rPr>
        <w:t>Service Model Options</w:t>
      </w:r>
    </w:p>
    <w:p w:rsidRPr="00EA4993" w:rsidR="0030495A" w:rsidP="0030495A" w:rsidRDefault="0030495A" w14:paraId="6A7F4C92" w14:textId="77777777">
      <w:pPr>
        <w:rPr>
          <w:rFonts w:ascii="Verdana" w:hAnsi="Verdana"/>
          <w:sz w:val="24"/>
          <w:szCs w:val="24"/>
        </w:rPr>
      </w:pPr>
    </w:p>
    <w:tbl>
      <w:tblPr>
        <w:tblStyle w:val="TableGrid"/>
        <w:tblW w:w="0" w:type="auto"/>
        <w:tblLayout w:type="fixed"/>
        <w:tblLook w:val="04A0" w:firstRow="1" w:lastRow="0" w:firstColumn="1" w:lastColumn="0" w:noHBand="0" w:noVBand="1"/>
      </w:tblPr>
      <w:tblGrid>
        <w:gridCol w:w="1129"/>
        <w:gridCol w:w="1701"/>
        <w:gridCol w:w="6941"/>
      </w:tblGrid>
      <w:tr w:rsidRPr="00EA4993" w:rsidR="0030495A" w14:paraId="3B630D97" w14:textId="77777777">
        <w:tc>
          <w:tcPr>
            <w:tcW w:w="1129" w:type="dxa"/>
            <w:shd w:val="clear" w:color="auto" w:fill="002060"/>
          </w:tcPr>
          <w:p w:rsidRPr="00EA4993" w:rsidR="0030495A" w:rsidRDefault="0030495A" w14:paraId="30A95F92" w14:textId="77777777">
            <w:pPr>
              <w:rPr>
                <w:rFonts w:ascii="Verdana" w:hAnsi="Verdana"/>
                <w:b/>
                <w:bCs/>
                <w:sz w:val="24"/>
                <w:szCs w:val="24"/>
              </w:rPr>
            </w:pPr>
            <w:r w:rsidRPr="00EA4993">
              <w:rPr>
                <w:rFonts w:ascii="Verdana" w:hAnsi="Verdana"/>
                <w:b/>
                <w:bCs/>
                <w:sz w:val="24"/>
                <w:szCs w:val="24"/>
              </w:rPr>
              <w:t>Option</w:t>
            </w:r>
          </w:p>
        </w:tc>
        <w:tc>
          <w:tcPr>
            <w:tcW w:w="1701" w:type="dxa"/>
            <w:shd w:val="clear" w:color="auto" w:fill="002060"/>
          </w:tcPr>
          <w:p w:rsidRPr="00EA4993" w:rsidR="0030495A" w:rsidRDefault="0030495A" w14:paraId="6CC43868" w14:textId="77777777">
            <w:pPr>
              <w:rPr>
                <w:rFonts w:ascii="Verdana" w:hAnsi="Verdana"/>
                <w:b/>
                <w:bCs/>
                <w:sz w:val="24"/>
                <w:szCs w:val="24"/>
              </w:rPr>
            </w:pPr>
            <w:r w:rsidRPr="00EA4993">
              <w:rPr>
                <w:rFonts w:ascii="Verdana" w:hAnsi="Verdana"/>
                <w:b/>
                <w:bCs/>
                <w:sz w:val="24"/>
                <w:szCs w:val="24"/>
              </w:rPr>
              <w:t>Description</w:t>
            </w:r>
          </w:p>
        </w:tc>
        <w:tc>
          <w:tcPr>
            <w:tcW w:w="6941" w:type="dxa"/>
            <w:shd w:val="clear" w:color="auto" w:fill="002060"/>
          </w:tcPr>
          <w:p w:rsidRPr="00EA4993" w:rsidR="0030495A" w:rsidRDefault="0030495A" w14:paraId="3EB4DBDA" w14:textId="77777777">
            <w:pPr>
              <w:rPr>
                <w:rFonts w:ascii="Verdana" w:hAnsi="Verdana"/>
                <w:b/>
                <w:bCs/>
                <w:sz w:val="24"/>
                <w:szCs w:val="24"/>
              </w:rPr>
            </w:pPr>
            <w:r w:rsidRPr="00EA4993">
              <w:rPr>
                <w:rFonts w:ascii="Verdana" w:hAnsi="Verdana"/>
                <w:b/>
                <w:bCs/>
                <w:sz w:val="24"/>
                <w:szCs w:val="24"/>
              </w:rPr>
              <w:t>Service Delivery Model</w:t>
            </w:r>
          </w:p>
        </w:tc>
      </w:tr>
      <w:tr w:rsidRPr="00EA4993" w:rsidR="0030495A" w14:paraId="2F8FA362" w14:textId="77777777">
        <w:tc>
          <w:tcPr>
            <w:tcW w:w="1129" w:type="dxa"/>
            <w:shd w:val="clear" w:color="auto" w:fill="D9E2F3" w:themeFill="accent5" w:themeFillTint="33"/>
          </w:tcPr>
          <w:p w:rsidRPr="00EA4993" w:rsidR="0030495A" w:rsidRDefault="0030495A" w14:paraId="620D3A10" w14:textId="77777777">
            <w:pPr>
              <w:rPr>
                <w:rFonts w:ascii="Verdana" w:hAnsi="Verdana" w:cs="Arial"/>
                <w:b/>
                <w:bCs/>
                <w:sz w:val="24"/>
                <w:szCs w:val="24"/>
              </w:rPr>
            </w:pPr>
            <w:r w:rsidRPr="00EA4993">
              <w:rPr>
                <w:rFonts w:ascii="Verdana" w:hAnsi="Verdana" w:cs="Arial"/>
                <w:b/>
                <w:bCs/>
                <w:sz w:val="24"/>
                <w:szCs w:val="24"/>
              </w:rPr>
              <w:t>Option 1</w:t>
            </w:r>
          </w:p>
        </w:tc>
        <w:tc>
          <w:tcPr>
            <w:tcW w:w="1701" w:type="dxa"/>
            <w:shd w:val="clear" w:color="auto" w:fill="D9E2F3" w:themeFill="accent5" w:themeFillTint="33"/>
          </w:tcPr>
          <w:p w:rsidRPr="00EA4993" w:rsidR="0030495A" w:rsidRDefault="0030495A" w14:paraId="30795A58" w14:textId="77777777">
            <w:pPr>
              <w:rPr>
                <w:rFonts w:ascii="Verdana" w:hAnsi="Verdana" w:cs="Arial"/>
                <w:b/>
                <w:bCs/>
                <w:sz w:val="24"/>
                <w:szCs w:val="24"/>
              </w:rPr>
            </w:pPr>
            <w:r w:rsidRPr="00EA4993">
              <w:rPr>
                <w:rFonts w:ascii="Verdana" w:hAnsi="Verdana" w:cs="Arial"/>
                <w:b/>
                <w:bCs/>
                <w:sz w:val="24"/>
                <w:szCs w:val="24"/>
              </w:rPr>
              <w:t>Do Nothing</w:t>
            </w:r>
          </w:p>
        </w:tc>
        <w:tc>
          <w:tcPr>
            <w:tcW w:w="6941" w:type="dxa"/>
          </w:tcPr>
          <w:p w:rsidRPr="00EA4993" w:rsidR="0030495A" w:rsidP="0030495A" w:rsidRDefault="0030495A" w14:paraId="3A8BB657"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Deliver the Histopathology Service with the current estates.</w:t>
            </w:r>
          </w:p>
          <w:p w:rsidRPr="00EA4993" w:rsidR="0030495A" w:rsidP="0030495A" w:rsidRDefault="0030495A" w14:paraId="1CDEEF50"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Retain full-service laboratories at Singleton (SBUHB) and Glangwili (HDdUHB) including Frozen Sections, Sample Processing, IHC, NG Cytology and Consultant reporting, without increasing or reconfiguring the current footprint.</w:t>
            </w:r>
          </w:p>
        </w:tc>
      </w:tr>
      <w:tr w:rsidRPr="00EA4993" w:rsidR="0030495A" w14:paraId="0653A233" w14:textId="77777777">
        <w:tc>
          <w:tcPr>
            <w:tcW w:w="1129" w:type="dxa"/>
            <w:shd w:val="clear" w:color="auto" w:fill="B4C6E7" w:themeFill="accent5" w:themeFillTint="66"/>
          </w:tcPr>
          <w:p w:rsidRPr="00EA4993" w:rsidR="0030495A" w:rsidRDefault="0030495A" w14:paraId="347BBFD8" w14:textId="77777777">
            <w:pPr>
              <w:rPr>
                <w:rFonts w:ascii="Verdana" w:hAnsi="Verdana" w:cs="Arial"/>
                <w:b/>
                <w:bCs/>
                <w:sz w:val="24"/>
                <w:szCs w:val="24"/>
              </w:rPr>
            </w:pPr>
            <w:r w:rsidRPr="00EA4993">
              <w:rPr>
                <w:rFonts w:ascii="Verdana" w:hAnsi="Verdana" w:cs="Arial"/>
                <w:b/>
                <w:bCs/>
                <w:sz w:val="24"/>
                <w:szCs w:val="24"/>
              </w:rPr>
              <w:t>Option 2</w:t>
            </w:r>
          </w:p>
        </w:tc>
        <w:tc>
          <w:tcPr>
            <w:tcW w:w="1701" w:type="dxa"/>
            <w:shd w:val="clear" w:color="auto" w:fill="B4C6E7" w:themeFill="accent5" w:themeFillTint="66"/>
          </w:tcPr>
          <w:p w:rsidRPr="00EA4993" w:rsidR="0030495A" w:rsidRDefault="0030495A" w14:paraId="0A7B81C3" w14:textId="77777777">
            <w:pPr>
              <w:rPr>
                <w:rFonts w:ascii="Verdana" w:hAnsi="Verdana" w:cs="Arial"/>
                <w:b/>
                <w:bCs/>
                <w:sz w:val="24"/>
                <w:szCs w:val="24"/>
              </w:rPr>
            </w:pPr>
            <w:r w:rsidRPr="00EA4993">
              <w:rPr>
                <w:rFonts w:ascii="Verdana" w:hAnsi="Verdana" w:cs="Arial"/>
                <w:b/>
                <w:bCs/>
                <w:sz w:val="24"/>
                <w:szCs w:val="24"/>
              </w:rPr>
              <w:t>No Minimum</w:t>
            </w:r>
          </w:p>
        </w:tc>
        <w:tc>
          <w:tcPr>
            <w:tcW w:w="6941" w:type="dxa"/>
          </w:tcPr>
          <w:p w:rsidRPr="00EA4993" w:rsidR="0030495A" w:rsidP="0030495A" w:rsidRDefault="0030495A" w14:paraId="3F2DC379"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Upgrade existing facilities with new equipment, services and technology. Consolidate specialist testing to maximise available space.</w:t>
            </w:r>
          </w:p>
          <w:p w:rsidRPr="00EA4993" w:rsidR="0030495A" w:rsidP="0030495A" w:rsidRDefault="0030495A" w14:paraId="59B0C42F"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Retain full-service laboratories at Singleton (SBUHB) and Glangwili (HDdUHB) including Frozen Sections, Sample Processing, NG Cytology and Consultant reporting, without increasing or reconfiguring the current footprint.</w:t>
            </w:r>
          </w:p>
          <w:p w:rsidRPr="00EA4993" w:rsidR="0030495A" w:rsidP="0030495A" w:rsidRDefault="0030495A" w14:paraId="6D6326FF"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HDdUH's core laboratory footprint is expanded by consolidating IHC to SBUHB and relocating consultant offices outside of the core laboratory area.</w:t>
            </w:r>
          </w:p>
          <w:p w:rsidRPr="00EA4993" w:rsidR="0030495A" w:rsidP="0030495A" w:rsidRDefault="0030495A" w14:paraId="0FDC025F"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SBUHB is reconfigured to improve sample flow and improve efficiency.</w:t>
            </w:r>
          </w:p>
        </w:tc>
      </w:tr>
      <w:tr w:rsidRPr="00EA4993" w:rsidR="0030495A" w14:paraId="23AA5C0D" w14:textId="77777777">
        <w:tc>
          <w:tcPr>
            <w:tcW w:w="1129" w:type="dxa"/>
            <w:shd w:val="clear" w:color="auto" w:fill="8EAADB" w:themeFill="accent5" w:themeFillTint="99"/>
          </w:tcPr>
          <w:p w:rsidRPr="00EA4993" w:rsidR="0030495A" w:rsidRDefault="0030495A" w14:paraId="51822E08" w14:textId="77777777">
            <w:pPr>
              <w:rPr>
                <w:rFonts w:ascii="Verdana" w:hAnsi="Verdana" w:cs="Arial"/>
                <w:b/>
                <w:bCs/>
                <w:sz w:val="24"/>
                <w:szCs w:val="24"/>
              </w:rPr>
            </w:pPr>
            <w:r w:rsidRPr="00EA4993">
              <w:rPr>
                <w:rFonts w:ascii="Verdana" w:hAnsi="Verdana" w:cs="Arial"/>
                <w:b/>
                <w:bCs/>
                <w:sz w:val="24"/>
                <w:szCs w:val="24"/>
              </w:rPr>
              <w:t>Option 3</w:t>
            </w:r>
          </w:p>
        </w:tc>
        <w:tc>
          <w:tcPr>
            <w:tcW w:w="1701" w:type="dxa"/>
            <w:shd w:val="clear" w:color="auto" w:fill="8EAADB" w:themeFill="accent5" w:themeFillTint="99"/>
          </w:tcPr>
          <w:p w:rsidRPr="00EA4993" w:rsidR="0030495A" w:rsidRDefault="0030495A" w14:paraId="0A2CC8E5" w14:textId="77777777">
            <w:pPr>
              <w:rPr>
                <w:rFonts w:ascii="Verdana" w:hAnsi="Verdana" w:cs="Arial"/>
                <w:b/>
                <w:bCs/>
                <w:sz w:val="24"/>
                <w:szCs w:val="24"/>
              </w:rPr>
            </w:pPr>
            <w:r w:rsidRPr="00EA4993">
              <w:rPr>
                <w:rFonts w:ascii="Verdana" w:hAnsi="Verdana" w:cs="Arial"/>
                <w:b/>
                <w:bCs/>
                <w:sz w:val="24"/>
                <w:szCs w:val="24"/>
              </w:rPr>
              <w:t>New Hywel Dda Laboratory</w:t>
            </w:r>
          </w:p>
        </w:tc>
        <w:tc>
          <w:tcPr>
            <w:tcW w:w="6941" w:type="dxa"/>
          </w:tcPr>
          <w:p w:rsidRPr="00EA4993" w:rsidR="0030495A" w:rsidP="0030495A" w:rsidRDefault="0030495A" w14:paraId="7323A073"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New stand-alone Hywell Dda laboratory. Additional estates will not require consolidation of specialist services.</w:t>
            </w:r>
          </w:p>
          <w:p w:rsidRPr="00EA4993" w:rsidR="0030495A" w:rsidP="0030495A" w:rsidRDefault="0030495A" w14:paraId="38CF62E0"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 xml:space="preserve">2 full-service laboratories are retained at Singleton and within the HDdUHB region, including Frozen Sections, Sample Processing, IHC, NG Cytology and Consultant reporting. </w:t>
            </w:r>
          </w:p>
          <w:p w:rsidRPr="00EA4993" w:rsidR="0030495A" w:rsidP="0030495A" w:rsidRDefault="0030495A" w14:paraId="0710F209"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The HDdUHB laboratory is relocated to a new, possibly off-site, facility with sufficient space to process current workload under UKAS accreditation standards.</w:t>
            </w:r>
          </w:p>
          <w:p w:rsidRPr="00EA4993" w:rsidR="0030495A" w:rsidP="0030495A" w:rsidRDefault="0030495A" w14:paraId="302201C3"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lastRenderedPageBreak/>
              <w:t>SBUHB is reconfigured to improve sample flow and improve efficiency.</w:t>
            </w:r>
          </w:p>
        </w:tc>
      </w:tr>
      <w:tr w:rsidRPr="00EA4993" w:rsidR="0030495A" w14:paraId="585EA7C5" w14:textId="77777777">
        <w:tc>
          <w:tcPr>
            <w:tcW w:w="1129" w:type="dxa"/>
            <w:shd w:val="clear" w:color="auto" w:fill="4472C4" w:themeFill="accent5"/>
          </w:tcPr>
          <w:p w:rsidRPr="00EA4993" w:rsidR="0030495A" w:rsidRDefault="0030495A" w14:paraId="599A19C4" w14:textId="77777777">
            <w:pPr>
              <w:rPr>
                <w:rFonts w:ascii="Verdana" w:hAnsi="Verdana" w:cs="Arial"/>
                <w:b/>
                <w:bCs/>
                <w:sz w:val="24"/>
                <w:szCs w:val="24"/>
              </w:rPr>
            </w:pPr>
            <w:r w:rsidRPr="00EA4993">
              <w:rPr>
                <w:rFonts w:ascii="Verdana" w:hAnsi="Verdana" w:cs="Arial"/>
                <w:b/>
                <w:bCs/>
                <w:sz w:val="24"/>
                <w:szCs w:val="24"/>
              </w:rPr>
              <w:lastRenderedPageBreak/>
              <w:t>Option 4</w:t>
            </w:r>
          </w:p>
        </w:tc>
        <w:tc>
          <w:tcPr>
            <w:tcW w:w="1701" w:type="dxa"/>
            <w:shd w:val="clear" w:color="auto" w:fill="4472C4" w:themeFill="accent5"/>
          </w:tcPr>
          <w:p w:rsidRPr="00EA4993" w:rsidR="0030495A" w:rsidRDefault="0030495A" w14:paraId="07DB5324" w14:textId="77777777">
            <w:pPr>
              <w:rPr>
                <w:rFonts w:ascii="Verdana" w:hAnsi="Verdana" w:cs="Arial"/>
                <w:b/>
                <w:bCs/>
                <w:sz w:val="24"/>
                <w:szCs w:val="24"/>
              </w:rPr>
            </w:pPr>
            <w:r w:rsidRPr="00EA4993">
              <w:rPr>
                <w:rFonts w:ascii="Verdana" w:hAnsi="Verdana" w:cs="Arial"/>
                <w:b/>
                <w:bCs/>
                <w:sz w:val="24"/>
                <w:szCs w:val="24"/>
              </w:rPr>
              <w:t>New Hub Laboratory with Consultant Functions at Acute Sites</w:t>
            </w:r>
          </w:p>
        </w:tc>
        <w:tc>
          <w:tcPr>
            <w:tcW w:w="6941" w:type="dxa"/>
          </w:tcPr>
          <w:p w:rsidRPr="00EA4993" w:rsidR="0030495A" w:rsidP="0030495A" w:rsidRDefault="0030495A" w14:paraId="041144E1"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Multi-lab model with multiple consultant cut-up facilities &amp; consolidation of sample processing, microtomy &amp; staining, incl. specialist staining services.</w:t>
            </w:r>
          </w:p>
          <w:p w:rsidRPr="00EA4993" w:rsidR="0030495A" w:rsidP="0030495A" w:rsidRDefault="0030495A" w14:paraId="258C1314"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Primary laboratory services for HDdUHB and SBUHB are consolidated into a single, off-site laboratory since neither of the current sites can house a consolidated service.</w:t>
            </w:r>
          </w:p>
          <w:p w:rsidRPr="00EA4993" w:rsidR="0030495A" w:rsidP="0030495A" w:rsidRDefault="0030495A" w14:paraId="09C4A79B"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Consultants remain at their current sites with consultant cut-up and frozen section functions retained on the two main hospital sites.</w:t>
            </w:r>
          </w:p>
        </w:tc>
      </w:tr>
      <w:tr w:rsidRPr="00EA4993" w:rsidR="0030495A" w14:paraId="0497D585" w14:textId="77777777">
        <w:tc>
          <w:tcPr>
            <w:tcW w:w="1129" w:type="dxa"/>
            <w:shd w:val="clear" w:color="auto" w:fill="2F5496" w:themeFill="accent5" w:themeFillShade="BF"/>
          </w:tcPr>
          <w:p w:rsidRPr="00EA4993" w:rsidR="0030495A" w:rsidRDefault="0030495A" w14:paraId="42570ED4" w14:textId="77777777">
            <w:pPr>
              <w:rPr>
                <w:rFonts w:ascii="Verdana" w:hAnsi="Verdana" w:cs="Arial"/>
                <w:b/>
                <w:bCs/>
                <w:sz w:val="24"/>
                <w:szCs w:val="24"/>
              </w:rPr>
            </w:pPr>
            <w:r w:rsidRPr="00EA4993">
              <w:rPr>
                <w:rFonts w:ascii="Verdana" w:hAnsi="Verdana" w:cs="Arial"/>
                <w:b/>
                <w:bCs/>
                <w:sz w:val="24"/>
                <w:szCs w:val="24"/>
              </w:rPr>
              <w:t>Option 5</w:t>
            </w:r>
          </w:p>
        </w:tc>
        <w:tc>
          <w:tcPr>
            <w:tcW w:w="1701" w:type="dxa"/>
            <w:shd w:val="clear" w:color="auto" w:fill="2F5496" w:themeFill="accent5" w:themeFillShade="BF"/>
          </w:tcPr>
          <w:p w:rsidRPr="00EA4993" w:rsidR="0030495A" w:rsidRDefault="0030495A" w14:paraId="20E0A1D3" w14:textId="77777777">
            <w:pPr>
              <w:rPr>
                <w:rFonts w:ascii="Verdana" w:hAnsi="Verdana" w:cs="Arial"/>
                <w:b/>
                <w:bCs/>
                <w:sz w:val="24"/>
                <w:szCs w:val="24"/>
              </w:rPr>
            </w:pPr>
            <w:r w:rsidRPr="00EA4993">
              <w:rPr>
                <w:rFonts w:ascii="Verdana" w:hAnsi="Verdana" w:cs="Arial"/>
                <w:b/>
                <w:bCs/>
                <w:sz w:val="24"/>
                <w:szCs w:val="24"/>
              </w:rPr>
              <w:t>New Hub Laboratory with Consultant Functions at Hub Sites</w:t>
            </w:r>
          </w:p>
        </w:tc>
        <w:tc>
          <w:tcPr>
            <w:tcW w:w="6941" w:type="dxa"/>
          </w:tcPr>
          <w:p w:rsidRPr="00EA4993" w:rsidR="0030495A" w:rsidP="0030495A" w:rsidRDefault="0030495A" w14:paraId="64ACE814"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Single hub laboratory housing all laboratory functions as well as reporting space for consultants. Some frozen section facilities to remain at all acute sites as determined by clinical activity.</w:t>
            </w:r>
          </w:p>
          <w:p w:rsidRPr="00EA4993" w:rsidR="0030495A" w:rsidP="0030495A" w:rsidRDefault="0030495A" w14:paraId="58502B98"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All laboratory services for HDdUHB and SBUHB are consolidated into a single, off-site laboratory since neither of the current sites can house a consolidated service.</w:t>
            </w:r>
          </w:p>
          <w:p w:rsidRPr="00EA4993" w:rsidR="0030495A" w:rsidP="0030495A" w:rsidRDefault="0030495A" w14:paraId="16A54861"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Frozen section facilities are retained on the main hospital sites, but these labs are not permanently staffed and only delivered for scheduled surgeries.</w:t>
            </w:r>
          </w:p>
          <w:p w:rsidRPr="00EA4993" w:rsidR="0030495A" w:rsidP="0030495A" w:rsidRDefault="0030495A" w14:paraId="5DD662C4" w14:textId="77777777">
            <w:pPr>
              <w:pStyle w:val="ListParagraph"/>
              <w:numPr>
                <w:ilvl w:val="0"/>
                <w:numId w:val="15"/>
              </w:numPr>
              <w:spacing w:after="120"/>
              <w:ind w:left="312" w:hanging="219"/>
              <w:contextualSpacing w:val="0"/>
              <w:jc w:val="both"/>
              <w:rPr>
                <w:rFonts w:ascii="Verdana" w:hAnsi="Verdana" w:cs="Arial"/>
                <w:sz w:val="24"/>
                <w:szCs w:val="24"/>
              </w:rPr>
            </w:pPr>
            <w:r w:rsidRPr="00EA4993">
              <w:rPr>
                <w:rFonts w:ascii="Verdana" w:hAnsi="Verdana" w:cs="Arial"/>
                <w:sz w:val="24"/>
                <w:szCs w:val="24"/>
              </w:rPr>
              <w:t>Consultant offices form part of the scope of service with no office provision retained on the acute sites.</w:t>
            </w:r>
          </w:p>
        </w:tc>
      </w:tr>
    </w:tbl>
    <w:p w:rsidRPr="00EA4993" w:rsidR="0030495A" w:rsidP="0030495A" w:rsidRDefault="0030495A" w14:paraId="4FE6FA66" w14:textId="77777777">
      <w:pPr>
        <w:rPr>
          <w:rFonts w:ascii="Verdana" w:hAnsi="Verdana"/>
          <w:sz w:val="24"/>
          <w:szCs w:val="24"/>
        </w:rPr>
      </w:pPr>
    </w:p>
    <w:p w:rsidRPr="00EA4993" w:rsidR="0030495A" w:rsidP="0030495A" w:rsidRDefault="0030495A" w14:paraId="6B2105E6" w14:textId="77777777">
      <w:pPr>
        <w:rPr>
          <w:rFonts w:ascii="Verdana" w:hAnsi="Verdana"/>
          <w:sz w:val="24"/>
          <w:szCs w:val="24"/>
        </w:rPr>
      </w:pPr>
      <w:r w:rsidRPr="00EA4993">
        <w:rPr>
          <w:rFonts w:ascii="Verdana" w:hAnsi="Verdana"/>
          <w:sz w:val="24"/>
          <w:szCs w:val="24"/>
        </w:rPr>
        <w:t xml:space="preserve">A review of the options has concluded that Options 4 and 5 are the most desirable. </w:t>
      </w:r>
    </w:p>
    <w:p w:rsidRPr="00EA4993" w:rsidR="0030495A" w:rsidP="0030495A" w:rsidRDefault="0030495A" w14:paraId="3FCCCAEE" w14:textId="77777777">
      <w:pPr>
        <w:rPr>
          <w:rFonts w:ascii="Verdana" w:hAnsi="Verdana"/>
          <w:sz w:val="24"/>
          <w:szCs w:val="24"/>
        </w:rPr>
      </w:pPr>
      <w:r w:rsidRPr="00EA4993">
        <w:rPr>
          <w:rFonts w:ascii="Verdana" w:hAnsi="Verdana"/>
          <w:sz w:val="24"/>
          <w:szCs w:val="24"/>
        </w:rPr>
        <w:t xml:space="preserve">Options 1 and 2 do not improve current services and address the identified challenges. </w:t>
      </w:r>
    </w:p>
    <w:p w:rsidRPr="00EA4993" w:rsidR="0030495A" w:rsidP="0030495A" w:rsidRDefault="0030495A" w14:paraId="2ECCA32E" w14:textId="77777777">
      <w:pPr>
        <w:rPr>
          <w:rFonts w:ascii="Verdana" w:hAnsi="Verdana"/>
          <w:sz w:val="24"/>
          <w:szCs w:val="24"/>
        </w:rPr>
      </w:pPr>
      <w:r w:rsidRPr="00EA4993">
        <w:rPr>
          <w:rFonts w:ascii="Verdana" w:hAnsi="Verdana"/>
          <w:sz w:val="24"/>
          <w:szCs w:val="24"/>
        </w:rPr>
        <w:t xml:space="preserve">Option 3 addresses the immediate challenges of the Glangwili estate but does not resolve similar issues in Singleton or address overall regional capacity and workforce challenges. </w:t>
      </w:r>
    </w:p>
    <w:p w:rsidRPr="00EA4993" w:rsidR="0030495A" w:rsidP="0030495A" w:rsidRDefault="0030495A" w14:paraId="4D518D3E" w14:textId="77777777">
      <w:pPr>
        <w:rPr>
          <w:rFonts w:ascii="Verdana" w:hAnsi="Verdana"/>
          <w:sz w:val="24"/>
          <w:szCs w:val="24"/>
        </w:rPr>
      </w:pPr>
      <w:r w:rsidRPr="00EA4993">
        <w:rPr>
          <w:rFonts w:ascii="Verdana" w:hAnsi="Verdana"/>
          <w:sz w:val="24"/>
          <w:szCs w:val="24"/>
        </w:rPr>
        <w:t xml:space="preserve">Option 4 provides a new laboratory facility in a more compact footprint but does not support the closure of facilities in Singleton and Glangwili and requires the workforce to be dispersed across the region in new and existing facilities. </w:t>
      </w:r>
    </w:p>
    <w:p w:rsidRPr="00EA4993" w:rsidR="0030495A" w:rsidP="0030495A" w:rsidRDefault="0030495A" w14:paraId="2BCC7145" w14:textId="234B3563">
      <w:pPr>
        <w:rPr>
          <w:rFonts w:ascii="Verdana" w:hAnsi="Verdana"/>
          <w:sz w:val="24"/>
          <w:szCs w:val="24"/>
        </w:rPr>
      </w:pPr>
      <w:r w:rsidRPr="00EA4993">
        <w:rPr>
          <w:rFonts w:ascii="Verdana" w:hAnsi="Verdana"/>
          <w:sz w:val="24"/>
          <w:szCs w:val="24"/>
        </w:rPr>
        <w:lastRenderedPageBreak/>
        <w:t xml:space="preserve">Option 5 provides a fully integrated regional laboratory and gives the best platform for creating a single regional service and workforce in one space with shared training and performance improvement opportunity in a fully functional cellular pathology laboratory. It also releases space in Glangwili and Singleton for other laboratory functions to utilise, thus mitigating some of the impact of not developing the Centre of Excellence. </w:t>
      </w:r>
    </w:p>
    <w:p w:rsidRPr="00EA4993" w:rsidR="0030495A" w:rsidP="0030495A" w:rsidRDefault="0030495A" w14:paraId="5D223B48" w14:textId="77777777">
      <w:pPr>
        <w:rPr>
          <w:rFonts w:ascii="Verdana" w:hAnsi="Verdana"/>
          <w:sz w:val="24"/>
          <w:szCs w:val="24"/>
        </w:rPr>
      </w:pPr>
      <w:r w:rsidRPr="00EA4993">
        <w:rPr>
          <w:rFonts w:ascii="Verdana" w:hAnsi="Verdana"/>
          <w:sz w:val="24"/>
          <w:szCs w:val="24"/>
        </w:rPr>
        <w:t xml:space="preserve">Whilst Option 5 is the preferred option, depending on the site chosen, the service is keen to consider opportunities to expedite the move from Glangwilli first as part of a phased approach to the transition into the new facility. In addition, as outlined in the Lifecycle paper, opportunities should be considered to consolidate any specialist work, for example immunohistochemistry, in advance of any building being completed to reduce workforce and capacity pressures within the existing estate. </w:t>
      </w:r>
    </w:p>
    <w:p w:rsidRPr="00EA4993" w:rsidR="0030495A" w:rsidP="0030495A" w:rsidRDefault="0030495A" w14:paraId="61E2F5DB" w14:textId="77777777">
      <w:pPr>
        <w:pStyle w:val="ListParagraph"/>
        <w:numPr>
          <w:ilvl w:val="0"/>
          <w:numId w:val="14"/>
        </w:numPr>
        <w:spacing w:after="0" w:line="240" w:lineRule="auto"/>
        <w:rPr>
          <w:rFonts w:ascii="Verdana" w:hAnsi="Verdana"/>
          <w:sz w:val="24"/>
          <w:szCs w:val="24"/>
        </w:rPr>
      </w:pPr>
      <w:r w:rsidRPr="00EA4993">
        <w:rPr>
          <w:rFonts w:ascii="Verdana" w:hAnsi="Verdana"/>
          <w:sz w:val="24"/>
          <w:szCs w:val="24"/>
        </w:rPr>
        <w:t>Site Options</w:t>
      </w:r>
    </w:p>
    <w:p w:rsidRPr="00EA4993" w:rsidR="00EA4993" w:rsidP="0030495A" w:rsidRDefault="00EA4993" w14:paraId="5AFEBA09" w14:textId="77777777">
      <w:pPr>
        <w:rPr>
          <w:rFonts w:ascii="Verdana" w:hAnsi="Verdana"/>
          <w:sz w:val="24"/>
          <w:szCs w:val="24"/>
        </w:rPr>
      </w:pPr>
    </w:p>
    <w:p w:rsidRPr="00EA4993" w:rsidR="0030495A" w:rsidP="0030495A" w:rsidRDefault="0030495A" w14:paraId="7933BF30" w14:textId="77777777">
      <w:pPr>
        <w:rPr>
          <w:rFonts w:ascii="Verdana" w:hAnsi="Verdana"/>
          <w:sz w:val="24"/>
          <w:szCs w:val="24"/>
        </w:rPr>
      </w:pPr>
      <w:r w:rsidRPr="00EA4993">
        <w:rPr>
          <w:rFonts w:ascii="Verdana" w:hAnsi="Verdana"/>
          <w:sz w:val="24"/>
          <w:szCs w:val="24"/>
        </w:rPr>
        <w:t>Site options were explored by NHS Wales Shared Services colleagues to meet the following criteria:</w:t>
      </w:r>
    </w:p>
    <w:tbl>
      <w:tblPr>
        <w:tblW w:w="84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756"/>
        <w:gridCol w:w="5696"/>
      </w:tblGrid>
      <w:tr w:rsidRPr="00635A4A" w:rsidR="0030495A" w:rsidTr="00201BC3" w14:paraId="1C0A724D" w14:textId="77777777">
        <w:trPr>
          <w:trHeight w:val="244"/>
          <w:jc w:val="center"/>
        </w:trPr>
        <w:tc>
          <w:tcPr>
            <w:tcW w:w="2756" w:type="dxa"/>
            <w:noWrap/>
            <w:vAlign w:val="bottom"/>
            <w:hideMark/>
          </w:tcPr>
          <w:p w:rsidRPr="00635A4A" w:rsidR="0030495A" w:rsidP="00201BC3" w:rsidRDefault="0030495A" w14:paraId="4C294E92" w14:textId="77777777">
            <w:pPr>
              <w:pStyle w:val="NoSpacing"/>
              <w:rPr>
                <w:rFonts w:ascii="Verdana" w:hAnsi="Verdana"/>
                <w:b/>
                <w:bCs/>
                <w:sz w:val="24"/>
                <w:szCs w:val="24"/>
                <w:lang w:eastAsia="en-GB"/>
              </w:rPr>
            </w:pPr>
            <w:r w:rsidRPr="00635A4A">
              <w:rPr>
                <w:rFonts w:ascii="Verdana" w:hAnsi="Verdana"/>
                <w:b/>
                <w:bCs/>
                <w:sz w:val="24"/>
                <w:szCs w:val="24"/>
                <w:lang w:eastAsia="en-GB"/>
              </w:rPr>
              <w:t>Issue</w:t>
            </w:r>
          </w:p>
        </w:tc>
        <w:tc>
          <w:tcPr>
            <w:tcW w:w="5696" w:type="dxa"/>
            <w:noWrap/>
            <w:vAlign w:val="bottom"/>
            <w:hideMark/>
          </w:tcPr>
          <w:p w:rsidRPr="00635A4A" w:rsidR="0030495A" w:rsidP="00201BC3" w:rsidRDefault="0030495A" w14:paraId="67B814FF" w14:textId="77777777">
            <w:pPr>
              <w:pStyle w:val="NoSpacing"/>
              <w:rPr>
                <w:rFonts w:ascii="Verdana" w:hAnsi="Verdana"/>
                <w:b/>
                <w:bCs/>
                <w:sz w:val="24"/>
                <w:szCs w:val="24"/>
                <w:lang w:eastAsia="en-GB"/>
              </w:rPr>
            </w:pPr>
            <w:r w:rsidRPr="00635A4A">
              <w:rPr>
                <w:rFonts w:ascii="Verdana" w:hAnsi="Verdana"/>
                <w:b/>
                <w:bCs/>
                <w:sz w:val="24"/>
                <w:szCs w:val="24"/>
                <w:lang w:eastAsia="en-GB"/>
              </w:rPr>
              <w:t>Criteria</w:t>
            </w:r>
          </w:p>
        </w:tc>
      </w:tr>
      <w:tr w:rsidRPr="00635A4A" w:rsidR="0030495A" w14:paraId="6D92E2AE" w14:textId="77777777">
        <w:trPr>
          <w:trHeight w:val="300"/>
          <w:jc w:val="center"/>
        </w:trPr>
        <w:tc>
          <w:tcPr>
            <w:tcW w:w="2756" w:type="dxa"/>
            <w:noWrap/>
            <w:vAlign w:val="bottom"/>
            <w:hideMark/>
          </w:tcPr>
          <w:p w:rsidRPr="00635A4A" w:rsidR="0030495A" w:rsidP="00201BC3" w:rsidRDefault="0030495A" w14:paraId="57CFAA85" w14:textId="77777777">
            <w:pPr>
              <w:pStyle w:val="NoSpacing"/>
              <w:rPr>
                <w:rFonts w:ascii="Verdana" w:hAnsi="Verdana"/>
                <w:sz w:val="24"/>
                <w:szCs w:val="24"/>
                <w:lang w:eastAsia="en-GB"/>
              </w:rPr>
            </w:pPr>
            <w:r w:rsidRPr="00635A4A">
              <w:rPr>
                <w:rFonts w:ascii="Verdana" w:hAnsi="Verdana"/>
                <w:sz w:val="24"/>
                <w:szCs w:val="24"/>
                <w:lang w:eastAsia="en-GB"/>
              </w:rPr>
              <w:t>Car Parking</w:t>
            </w:r>
          </w:p>
        </w:tc>
        <w:tc>
          <w:tcPr>
            <w:tcW w:w="5696" w:type="dxa"/>
            <w:noWrap/>
            <w:vAlign w:val="bottom"/>
            <w:hideMark/>
          </w:tcPr>
          <w:p w:rsidRPr="00635A4A" w:rsidR="0030495A" w:rsidP="00201BC3" w:rsidRDefault="0030495A" w14:paraId="54CD9325" w14:textId="77777777">
            <w:pPr>
              <w:pStyle w:val="NoSpacing"/>
              <w:rPr>
                <w:rFonts w:ascii="Verdana" w:hAnsi="Verdana"/>
                <w:sz w:val="24"/>
                <w:szCs w:val="24"/>
                <w:lang w:eastAsia="en-GB"/>
              </w:rPr>
            </w:pPr>
            <w:r w:rsidRPr="00635A4A">
              <w:rPr>
                <w:rFonts w:ascii="Verdana" w:hAnsi="Verdana"/>
                <w:sz w:val="24"/>
                <w:szCs w:val="24"/>
                <w:lang w:eastAsia="en-GB"/>
              </w:rPr>
              <w:t>1-200 spaces</w:t>
            </w:r>
          </w:p>
        </w:tc>
      </w:tr>
      <w:tr w:rsidRPr="00635A4A" w:rsidR="0030495A" w14:paraId="43200581" w14:textId="77777777">
        <w:trPr>
          <w:trHeight w:val="300"/>
          <w:jc w:val="center"/>
        </w:trPr>
        <w:tc>
          <w:tcPr>
            <w:tcW w:w="2756" w:type="dxa"/>
            <w:noWrap/>
            <w:vAlign w:val="bottom"/>
            <w:hideMark/>
          </w:tcPr>
          <w:p w:rsidRPr="00635A4A" w:rsidR="0030495A" w:rsidP="00201BC3" w:rsidRDefault="0030495A" w14:paraId="370F3129" w14:textId="77777777">
            <w:pPr>
              <w:pStyle w:val="NoSpacing"/>
              <w:rPr>
                <w:rFonts w:ascii="Verdana" w:hAnsi="Verdana"/>
                <w:sz w:val="24"/>
                <w:szCs w:val="24"/>
                <w:lang w:eastAsia="en-GB"/>
              </w:rPr>
            </w:pPr>
            <w:r w:rsidRPr="00635A4A">
              <w:rPr>
                <w:rFonts w:ascii="Verdana" w:hAnsi="Verdana"/>
                <w:sz w:val="24"/>
                <w:szCs w:val="24"/>
                <w:lang w:eastAsia="en-GB"/>
              </w:rPr>
              <w:t>Secure site</w:t>
            </w:r>
          </w:p>
        </w:tc>
        <w:tc>
          <w:tcPr>
            <w:tcW w:w="5696" w:type="dxa"/>
            <w:noWrap/>
            <w:vAlign w:val="bottom"/>
            <w:hideMark/>
          </w:tcPr>
          <w:p w:rsidRPr="00635A4A" w:rsidR="0030495A" w:rsidP="00201BC3" w:rsidRDefault="0030495A" w14:paraId="5CDDC6C9" w14:textId="77777777">
            <w:pPr>
              <w:pStyle w:val="NoSpacing"/>
              <w:rPr>
                <w:rFonts w:ascii="Verdana" w:hAnsi="Verdana"/>
                <w:sz w:val="24"/>
                <w:szCs w:val="24"/>
                <w:lang w:eastAsia="en-GB"/>
              </w:rPr>
            </w:pPr>
            <w:r w:rsidRPr="00635A4A">
              <w:rPr>
                <w:rFonts w:ascii="Verdana" w:hAnsi="Verdana"/>
                <w:sz w:val="24"/>
                <w:szCs w:val="24"/>
                <w:lang w:eastAsia="en-GB"/>
              </w:rPr>
              <w:t>Dedicated site with gate/fencing access for sample drop off</w:t>
            </w:r>
          </w:p>
        </w:tc>
      </w:tr>
      <w:tr w:rsidRPr="00635A4A" w:rsidR="0030495A" w14:paraId="6E68C0D3" w14:textId="77777777">
        <w:trPr>
          <w:trHeight w:val="300"/>
          <w:jc w:val="center"/>
        </w:trPr>
        <w:tc>
          <w:tcPr>
            <w:tcW w:w="2756" w:type="dxa"/>
            <w:noWrap/>
            <w:vAlign w:val="bottom"/>
            <w:hideMark/>
          </w:tcPr>
          <w:p w:rsidRPr="00635A4A" w:rsidR="0030495A" w:rsidP="00201BC3" w:rsidRDefault="0030495A" w14:paraId="3E8002B3" w14:textId="77777777">
            <w:pPr>
              <w:pStyle w:val="NoSpacing"/>
              <w:rPr>
                <w:rFonts w:ascii="Verdana" w:hAnsi="Verdana"/>
                <w:sz w:val="24"/>
                <w:szCs w:val="24"/>
                <w:lang w:eastAsia="en-GB"/>
              </w:rPr>
            </w:pPr>
            <w:r w:rsidRPr="00635A4A">
              <w:rPr>
                <w:rFonts w:ascii="Verdana" w:hAnsi="Verdana"/>
                <w:sz w:val="24"/>
                <w:szCs w:val="24"/>
                <w:lang w:eastAsia="en-GB"/>
              </w:rPr>
              <w:t xml:space="preserve">Space  </w:t>
            </w:r>
          </w:p>
        </w:tc>
        <w:tc>
          <w:tcPr>
            <w:tcW w:w="5696" w:type="dxa"/>
            <w:noWrap/>
            <w:vAlign w:val="bottom"/>
            <w:hideMark/>
          </w:tcPr>
          <w:p w:rsidRPr="00635A4A" w:rsidR="0030495A" w:rsidP="00201BC3" w:rsidRDefault="0030495A" w14:paraId="4FF468E4" w14:textId="77777777">
            <w:pPr>
              <w:pStyle w:val="NoSpacing"/>
              <w:rPr>
                <w:rFonts w:ascii="Verdana" w:hAnsi="Verdana"/>
                <w:sz w:val="24"/>
                <w:szCs w:val="24"/>
                <w:lang w:eastAsia="en-GB"/>
              </w:rPr>
            </w:pPr>
            <w:r w:rsidRPr="00635A4A">
              <w:rPr>
                <w:rFonts w:ascii="Verdana" w:hAnsi="Verdana"/>
                <w:sz w:val="24"/>
                <w:szCs w:val="24"/>
                <w:lang w:eastAsia="en-GB"/>
              </w:rPr>
              <w:t>2000 - 3000 sqm</w:t>
            </w:r>
          </w:p>
        </w:tc>
      </w:tr>
      <w:tr w:rsidRPr="00635A4A" w:rsidR="0030495A" w14:paraId="09F652E8" w14:textId="77777777">
        <w:trPr>
          <w:trHeight w:val="300"/>
          <w:jc w:val="center"/>
        </w:trPr>
        <w:tc>
          <w:tcPr>
            <w:tcW w:w="2756" w:type="dxa"/>
            <w:noWrap/>
            <w:vAlign w:val="bottom"/>
            <w:hideMark/>
          </w:tcPr>
          <w:p w:rsidRPr="00635A4A" w:rsidR="0030495A" w:rsidP="00201BC3" w:rsidRDefault="0030495A" w14:paraId="43BA623A" w14:textId="77777777">
            <w:pPr>
              <w:pStyle w:val="NoSpacing"/>
              <w:rPr>
                <w:rFonts w:ascii="Verdana" w:hAnsi="Verdana"/>
                <w:sz w:val="24"/>
                <w:szCs w:val="24"/>
                <w:lang w:eastAsia="en-GB"/>
              </w:rPr>
            </w:pPr>
            <w:r w:rsidRPr="00635A4A">
              <w:rPr>
                <w:rFonts w:ascii="Verdana" w:hAnsi="Verdana"/>
                <w:sz w:val="24"/>
                <w:szCs w:val="24"/>
                <w:lang w:eastAsia="en-GB"/>
              </w:rPr>
              <w:t>Lab Space</w:t>
            </w:r>
          </w:p>
        </w:tc>
        <w:tc>
          <w:tcPr>
            <w:tcW w:w="5696" w:type="dxa"/>
            <w:noWrap/>
            <w:vAlign w:val="bottom"/>
            <w:hideMark/>
          </w:tcPr>
          <w:p w:rsidRPr="00635A4A" w:rsidR="0030495A" w:rsidP="00201BC3" w:rsidRDefault="0030495A" w14:paraId="60572369" w14:textId="77777777">
            <w:pPr>
              <w:pStyle w:val="NoSpacing"/>
              <w:rPr>
                <w:rFonts w:ascii="Verdana" w:hAnsi="Verdana"/>
                <w:sz w:val="24"/>
                <w:szCs w:val="24"/>
                <w:lang w:eastAsia="en-GB"/>
              </w:rPr>
            </w:pPr>
            <w:r w:rsidRPr="00635A4A">
              <w:rPr>
                <w:rFonts w:ascii="Verdana" w:hAnsi="Verdana"/>
                <w:sz w:val="24"/>
                <w:szCs w:val="24"/>
                <w:lang w:eastAsia="en-GB"/>
              </w:rPr>
              <w:t>2/3 of space suitable for single lab on one floor</w:t>
            </w:r>
          </w:p>
        </w:tc>
      </w:tr>
      <w:tr w:rsidRPr="00635A4A" w:rsidR="0030495A" w14:paraId="3C625C8B" w14:textId="77777777">
        <w:trPr>
          <w:trHeight w:val="300"/>
          <w:jc w:val="center"/>
        </w:trPr>
        <w:tc>
          <w:tcPr>
            <w:tcW w:w="2756" w:type="dxa"/>
            <w:noWrap/>
            <w:vAlign w:val="bottom"/>
            <w:hideMark/>
          </w:tcPr>
          <w:p w:rsidRPr="00635A4A" w:rsidR="0030495A" w:rsidP="00201BC3" w:rsidRDefault="0030495A" w14:paraId="49D74700" w14:textId="77777777">
            <w:pPr>
              <w:pStyle w:val="NoSpacing"/>
              <w:rPr>
                <w:rFonts w:ascii="Verdana" w:hAnsi="Verdana"/>
                <w:sz w:val="24"/>
                <w:szCs w:val="24"/>
                <w:lang w:eastAsia="en-GB"/>
              </w:rPr>
            </w:pPr>
            <w:r w:rsidRPr="00635A4A">
              <w:rPr>
                <w:rFonts w:ascii="Verdana" w:hAnsi="Verdana"/>
                <w:sz w:val="24"/>
                <w:szCs w:val="24"/>
                <w:lang w:eastAsia="en-GB"/>
              </w:rPr>
              <w:t>Location</w:t>
            </w:r>
          </w:p>
        </w:tc>
        <w:tc>
          <w:tcPr>
            <w:tcW w:w="5696" w:type="dxa"/>
            <w:noWrap/>
            <w:vAlign w:val="bottom"/>
            <w:hideMark/>
          </w:tcPr>
          <w:p w:rsidRPr="00635A4A" w:rsidR="0030495A" w:rsidP="00201BC3" w:rsidRDefault="0030495A" w14:paraId="62CBB818" w14:textId="77777777">
            <w:pPr>
              <w:pStyle w:val="NoSpacing"/>
              <w:rPr>
                <w:rFonts w:ascii="Verdana" w:hAnsi="Verdana"/>
                <w:sz w:val="24"/>
                <w:szCs w:val="24"/>
                <w:lang w:eastAsia="en-GB"/>
              </w:rPr>
            </w:pPr>
            <w:r w:rsidRPr="00635A4A">
              <w:rPr>
                <w:rFonts w:ascii="Verdana" w:hAnsi="Verdana"/>
                <w:sz w:val="24"/>
                <w:szCs w:val="24"/>
                <w:lang w:eastAsia="en-GB"/>
              </w:rPr>
              <w:t>Close to M4/A48, between Carmarthen and Baglan</w:t>
            </w:r>
          </w:p>
        </w:tc>
      </w:tr>
      <w:tr w:rsidRPr="00635A4A" w:rsidR="0030495A" w14:paraId="0DC0990F" w14:textId="77777777">
        <w:trPr>
          <w:trHeight w:val="300"/>
          <w:jc w:val="center"/>
        </w:trPr>
        <w:tc>
          <w:tcPr>
            <w:tcW w:w="2756" w:type="dxa"/>
            <w:noWrap/>
            <w:vAlign w:val="bottom"/>
            <w:hideMark/>
          </w:tcPr>
          <w:p w:rsidRPr="00635A4A" w:rsidR="0030495A" w:rsidP="00201BC3" w:rsidRDefault="0030495A" w14:paraId="24850296" w14:textId="77777777">
            <w:pPr>
              <w:pStyle w:val="NoSpacing"/>
              <w:rPr>
                <w:rFonts w:ascii="Verdana" w:hAnsi="Verdana"/>
                <w:sz w:val="24"/>
                <w:szCs w:val="24"/>
                <w:lang w:eastAsia="en-GB"/>
              </w:rPr>
            </w:pPr>
            <w:r w:rsidRPr="00635A4A">
              <w:rPr>
                <w:rFonts w:ascii="Verdana" w:hAnsi="Verdana"/>
                <w:sz w:val="24"/>
                <w:szCs w:val="24"/>
                <w:lang w:eastAsia="en-GB"/>
              </w:rPr>
              <w:t>Scope</w:t>
            </w:r>
          </w:p>
        </w:tc>
        <w:tc>
          <w:tcPr>
            <w:tcW w:w="5696" w:type="dxa"/>
            <w:noWrap/>
            <w:vAlign w:val="bottom"/>
            <w:hideMark/>
          </w:tcPr>
          <w:p w:rsidRPr="00635A4A" w:rsidR="0030495A" w:rsidP="00201BC3" w:rsidRDefault="0030495A" w14:paraId="1DC0EFEA" w14:textId="77777777">
            <w:pPr>
              <w:pStyle w:val="NoSpacing"/>
              <w:rPr>
                <w:rFonts w:ascii="Verdana" w:hAnsi="Verdana"/>
                <w:sz w:val="24"/>
                <w:szCs w:val="24"/>
                <w:lang w:eastAsia="en-GB"/>
              </w:rPr>
            </w:pPr>
            <w:r w:rsidRPr="00635A4A">
              <w:rPr>
                <w:rFonts w:ascii="Verdana" w:hAnsi="Verdana"/>
                <w:sz w:val="24"/>
                <w:szCs w:val="24"/>
                <w:lang w:eastAsia="en-GB"/>
              </w:rPr>
              <w:t>Cellular Pathology (Histopathology services)</w:t>
            </w:r>
          </w:p>
        </w:tc>
      </w:tr>
      <w:tr w:rsidRPr="00635A4A" w:rsidR="0030495A" w14:paraId="01BFA549" w14:textId="77777777">
        <w:trPr>
          <w:trHeight w:val="300"/>
          <w:jc w:val="center"/>
        </w:trPr>
        <w:tc>
          <w:tcPr>
            <w:tcW w:w="2756" w:type="dxa"/>
            <w:noWrap/>
            <w:vAlign w:val="bottom"/>
            <w:hideMark/>
          </w:tcPr>
          <w:p w:rsidRPr="00635A4A" w:rsidR="0030495A" w:rsidP="00201BC3" w:rsidRDefault="0030495A" w14:paraId="30BC9F01" w14:textId="77777777">
            <w:pPr>
              <w:pStyle w:val="NoSpacing"/>
              <w:rPr>
                <w:rFonts w:ascii="Verdana" w:hAnsi="Verdana"/>
                <w:sz w:val="24"/>
                <w:szCs w:val="24"/>
                <w:lang w:eastAsia="en-GB"/>
              </w:rPr>
            </w:pPr>
            <w:r w:rsidRPr="00635A4A">
              <w:rPr>
                <w:rFonts w:ascii="Verdana" w:hAnsi="Verdana"/>
                <w:sz w:val="24"/>
                <w:szCs w:val="24"/>
                <w:lang w:eastAsia="en-GB"/>
              </w:rPr>
              <w:t>Electrical load</w:t>
            </w:r>
          </w:p>
        </w:tc>
        <w:tc>
          <w:tcPr>
            <w:tcW w:w="5696" w:type="dxa"/>
            <w:noWrap/>
            <w:vAlign w:val="bottom"/>
            <w:hideMark/>
          </w:tcPr>
          <w:p w:rsidRPr="00635A4A" w:rsidR="0030495A" w:rsidP="00201BC3" w:rsidRDefault="0030495A" w14:paraId="4F2CB8F0" w14:textId="77777777">
            <w:pPr>
              <w:pStyle w:val="NoSpacing"/>
              <w:rPr>
                <w:rFonts w:ascii="Verdana" w:hAnsi="Verdana"/>
                <w:sz w:val="24"/>
                <w:szCs w:val="24"/>
                <w:lang w:eastAsia="en-GB"/>
              </w:rPr>
            </w:pPr>
            <w:r w:rsidRPr="00635A4A">
              <w:rPr>
                <w:rFonts w:ascii="Verdana" w:hAnsi="Verdana"/>
                <w:sz w:val="24"/>
                <w:szCs w:val="24"/>
                <w:lang w:eastAsia="en-GB"/>
              </w:rPr>
              <w:t>Suitable to deliver required M&amp;E for laboratory services</w:t>
            </w:r>
          </w:p>
        </w:tc>
      </w:tr>
      <w:tr w:rsidRPr="00635A4A" w:rsidR="0030495A" w14:paraId="1AD66D9B" w14:textId="77777777">
        <w:trPr>
          <w:trHeight w:val="300"/>
          <w:jc w:val="center"/>
        </w:trPr>
        <w:tc>
          <w:tcPr>
            <w:tcW w:w="2756" w:type="dxa"/>
            <w:noWrap/>
            <w:vAlign w:val="bottom"/>
            <w:hideMark/>
          </w:tcPr>
          <w:p w:rsidRPr="00635A4A" w:rsidR="0030495A" w:rsidP="00201BC3" w:rsidRDefault="0030495A" w14:paraId="303489AF" w14:textId="77777777">
            <w:pPr>
              <w:pStyle w:val="NoSpacing"/>
              <w:rPr>
                <w:rFonts w:ascii="Verdana" w:hAnsi="Verdana"/>
                <w:sz w:val="24"/>
                <w:szCs w:val="24"/>
                <w:lang w:eastAsia="en-GB"/>
              </w:rPr>
            </w:pPr>
            <w:r w:rsidRPr="00635A4A">
              <w:rPr>
                <w:rFonts w:ascii="Verdana" w:hAnsi="Verdana"/>
                <w:sz w:val="24"/>
                <w:szCs w:val="24"/>
                <w:lang w:eastAsia="en-GB"/>
              </w:rPr>
              <w:t>Future expansion</w:t>
            </w:r>
          </w:p>
        </w:tc>
        <w:tc>
          <w:tcPr>
            <w:tcW w:w="5696" w:type="dxa"/>
            <w:noWrap/>
            <w:vAlign w:val="bottom"/>
            <w:hideMark/>
          </w:tcPr>
          <w:p w:rsidRPr="00635A4A" w:rsidR="0030495A" w:rsidP="00201BC3" w:rsidRDefault="0030495A" w14:paraId="6A92BFD6" w14:textId="77777777">
            <w:pPr>
              <w:pStyle w:val="NoSpacing"/>
              <w:rPr>
                <w:rFonts w:ascii="Verdana" w:hAnsi="Verdana"/>
                <w:sz w:val="24"/>
                <w:szCs w:val="24"/>
                <w:lang w:eastAsia="en-GB"/>
              </w:rPr>
            </w:pPr>
            <w:r w:rsidRPr="00635A4A">
              <w:rPr>
                <w:rFonts w:ascii="Verdana" w:hAnsi="Verdana"/>
                <w:sz w:val="24"/>
                <w:szCs w:val="24"/>
                <w:lang w:eastAsia="en-GB"/>
              </w:rPr>
              <w:t>For additional laboratory services or other HB services</w:t>
            </w:r>
          </w:p>
        </w:tc>
      </w:tr>
      <w:tr w:rsidRPr="00635A4A" w:rsidR="0030495A" w14:paraId="5FF9E074" w14:textId="77777777">
        <w:trPr>
          <w:trHeight w:val="300"/>
          <w:jc w:val="center"/>
        </w:trPr>
        <w:tc>
          <w:tcPr>
            <w:tcW w:w="2756" w:type="dxa"/>
            <w:noWrap/>
            <w:vAlign w:val="bottom"/>
          </w:tcPr>
          <w:p w:rsidRPr="00635A4A" w:rsidR="0030495A" w:rsidP="00201BC3" w:rsidRDefault="0030495A" w14:paraId="2F378643" w14:textId="77777777">
            <w:pPr>
              <w:pStyle w:val="NoSpacing"/>
              <w:rPr>
                <w:rFonts w:ascii="Verdana" w:hAnsi="Verdana"/>
                <w:sz w:val="24"/>
                <w:szCs w:val="24"/>
                <w:lang w:eastAsia="en-GB"/>
              </w:rPr>
            </w:pPr>
            <w:r w:rsidRPr="00635A4A">
              <w:rPr>
                <w:rFonts w:ascii="Verdana" w:hAnsi="Verdana"/>
                <w:sz w:val="24"/>
                <w:szCs w:val="24"/>
                <w:lang w:eastAsia="en-GB"/>
              </w:rPr>
              <w:t>Implementation timescale</w:t>
            </w:r>
          </w:p>
        </w:tc>
        <w:tc>
          <w:tcPr>
            <w:tcW w:w="5696" w:type="dxa"/>
            <w:noWrap/>
            <w:vAlign w:val="bottom"/>
          </w:tcPr>
          <w:p w:rsidRPr="00635A4A" w:rsidR="0030495A" w:rsidP="00201BC3" w:rsidRDefault="0030495A" w14:paraId="00267F9A" w14:textId="77777777">
            <w:pPr>
              <w:pStyle w:val="NoSpacing"/>
              <w:rPr>
                <w:rFonts w:ascii="Verdana" w:hAnsi="Verdana"/>
                <w:sz w:val="24"/>
                <w:szCs w:val="24"/>
                <w:lang w:eastAsia="en-GB"/>
              </w:rPr>
            </w:pPr>
            <w:r w:rsidRPr="00635A4A">
              <w:rPr>
                <w:rFonts w:ascii="Verdana" w:hAnsi="Verdana"/>
                <w:sz w:val="24"/>
                <w:szCs w:val="24"/>
                <w:lang w:eastAsia="en-GB"/>
              </w:rPr>
              <w:t>18-24 months</w:t>
            </w:r>
          </w:p>
        </w:tc>
      </w:tr>
    </w:tbl>
    <w:p w:rsidRPr="00EA4993" w:rsidR="0030495A" w:rsidP="0030495A" w:rsidRDefault="0030495A" w14:paraId="1024B41C" w14:textId="77777777">
      <w:pPr>
        <w:rPr>
          <w:rFonts w:ascii="Verdana" w:hAnsi="Verdana"/>
          <w:sz w:val="24"/>
          <w:szCs w:val="24"/>
        </w:rPr>
      </w:pPr>
    </w:p>
    <w:p w:rsidRPr="00EA4993" w:rsidR="0030495A" w:rsidP="0030495A" w:rsidRDefault="0030495A" w14:paraId="6B1E6299" w14:textId="77777777">
      <w:pPr>
        <w:rPr>
          <w:rFonts w:ascii="Verdana" w:hAnsi="Verdana"/>
          <w:sz w:val="24"/>
          <w:szCs w:val="24"/>
        </w:rPr>
      </w:pPr>
      <w:r w:rsidRPr="00EA4993">
        <w:rPr>
          <w:rFonts w:ascii="Verdana" w:hAnsi="Verdana"/>
          <w:sz w:val="24"/>
          <w:szCs w:val="24"/>
        </w:rPr>
        <w:t xml:space="preserve">The implementation timescale criteria essentially ruled out green or brownfield sites and new build options, therefore the search focussed on existing facilities with the following examples as outlined in detail in the paper. </w:t>
      </w:r>
    </w:p>
    <w:p w:rsidRPr="00EA4993" w:rsidR="0030495A" w:rsidP="0030495A" w:rsidRDefault="0030495A" w14:paraId="6F6DABDF" w14:textId="77777777">
      <w:pPr>
        <w:pStyle w:val="ListParagraph"/>
        <w:numPr>
          <w:ilvl w:val="0"/>
          <w:numId w:val="16"/>
        </w:numPr>
        <w:spacing w:after="0" w:line="240" w:lineRule="auto"/>
        <w:rPr>
          <w:rFonts w:ascii="Verdana" w:hAnsi="Verdana"/>
          <w:sz w:val="24"/>
          <w:szCs w:val="24"/>
        </w:rPr>
      </w:pPr>
      <w:r w:rsidRPr="00EA4993">
        <w:rPr>
          <w:rFonts w:ascii="Verdana" w:hAnsi="Verdana"/>
          <w:sz w:val="24"/>
          <w:szCs w:val="24"/>
        </w:rPr>
        <w:t>Modular Building</w:t>
      </w:r>
    </w:p>
    <w:p w:rsidRPr="00EA4993" w:rsidR="0030495A" w:rsidP="0030495A" w:rsidRDefault="0030495A" w14:paraId="5D678F3C" w14:textId="77777777">
      <w:pPr>
        <w:pStyle w:val="ListParagraph"/>
        <w:numPr>
          <w:ilvl w:val="0"/>
          <w:numId w:val="16"/>
        </w:numPr>
        <w:spacing w:after="0" w:line="240" w:lineRule="auto"/>
        <w:rPr>
          <w:rFonts w:ascii="Verdana" w:hAnsi="Verdana"/>
          <w:sz w:val="24"/>
          <w:szCs w:val="24"/>
        </w:rPr>
      </w:pPr>
      <w:r w:rsidRPr="00EA4993">
        <w:rPr>
          <w:rFonts w:ascii="Verdana" w:hAnsi="Verdana"/>
          <w:sz w:val="24"/>
          <w:szCs w:val="24"/>
        </w:rPr>
        <w:t>Existing Light Industrial Unit</w:t>
      </w:r>
    </w:p>
    <w:p w:rsidRPr="00EA4993" w:rsidR="0030495A" w:rsidP="0030495A" w:rsidRDefault="0030495A" w14:paraId="68EEC923" w14:textId="77777777">
      <w:pPr>
        <w:pStyle w:val="ListParagraph"/>
        <w:numPr>
          <w:ilvl w:val="0"/>
          <w:numId w:val="16"/>
        </w:numPr>
        <w:spacing w:after="0" w:line="240" w:lineRule="auto"/>
        <w:rPr>
          <w:rFonts w:ascii="Verdana" w:hAnsi="Verdana"/>
          <w:sz w:val="24"/>
          <w:szCs w:val="24"/>
        </w:rPr>
      </w:pPr>
      <w:r w:rsidRPr="00EA4993">
        <w:rPr>
          <w:rFonts w:ascii="Verdana" w:hAnsi="Verdana"/>
          <w:sz w:val="24"/>
          <w:szCs w:val="24"/>
        </w:rPr>
        <w:t>Existing Commercial Office Building</w:t>
      </w:r>
    </w:p>
    <w:p w:rsidRPr="00EA4993" w:rsidR="0030495A" w:rsidP="0030495A" w:rsidRDefault="0030495A" w14:paraId="2BA7237A" w14:textId="77777777">
      <w:pPr>
        <w:pStyle w:val="ListParagraph"/>
        <w:numPr>
          <w:ilvl w:val="0"/>
          <w:numId w:val="16"/>
        </w:numPr>
        <w:spacing w:after="0" w:line="240" w:lineRule="auto"/>
        <w:rPr>
          <w:rFonts w:ascii="Verdana" w:hAnsi="Verdana"/>
          <w:sz w:val="24"/>
          <w:szCs w:val="24"/>
        </w:rPr>
      </w:pPr>
      <w:r w:rsidRPr="00EA4993">
        <w:rPr>
          <w:rFonts w:ascii="Verdana" w:hAnsi="Verdana"/>
          <w:sz w:val="24"/>
          <w:szCs w:val="24"/>
        </w:rPr>
        <w:lastRenderedPageBreak/>
        <w:t>New Facility, Shell &amp; Core Fit-out</w:t>
      </w:r>
    </w:p>
    <w:p w:rsidRPr="00EA4993" w:rsidR="0030495A" w:rsidP="0030495A" w:rsidRDefault="0030495A" w14:paraId="4608B80A" w14:textId="77777777">
      <w:pPr>
        <w:pStyle w:val="ListParagraph"/>
        <w:numPr>
          <w:ilvl w:val="0"/>
          <w:numId w:val="16"/>
        </w:numPr>
        <w:spacing w:after="0" w:line="240" w:lineRule="auto"/>
        <w:rPr>
          <w:rFonts w:ascii="Verdana" w:hAnsi="Verdana"/>
          <w:sz w:val="24"/>
          <w:szCs w:val="24"/>
        </w:rPr>
      </w:pPr>
      <w:r w:rsidRPr="00EA4993">
        <w:rPr>
          <w:rFonts w:ascii="Verdana" w:hAnsi="Verdana"/>
          <w:sz w:val="24"/>
          <w:szCs w:val="24"/>
        </w:rPr>
        <w:t>Primary Care Centre location (existing new build scheme)</w:t>
      </w:r>
    </w:p>
    <w:p w:rsidRPr="00EA4993" w:rsidR="00EA4993" w:rsidP="0030495A" w:rsidRDefault="00EA4993" w14:paraId="578944BA" w14:textId="77777777">
      <w:pPr>
        <w:rPr>
          <w:rFonts w:ascii="Verdana" w:hAnsi="Verdana"/>
          <w:sz w:val="24"/>
          <w:szCs w:val="24"/>
        </w:rPr>
      </w:pPr>
    </w:p>
    <w:p w:rsidRPr="00EA4993" w:rsidR="0030495A" w:rsidP="0030495A" w:rsidRDefault="0030495A" w14:paraId="481E7F64" w14:textId="77777777">
      <w:pPr>
        <w:rPr>
          <w:rFonts w:ascii="Verdana" w:hAnsi="Verdana"/>
          <w:sz w:val="24"/>
          <w:szCs w:val="24"/>
        </w:rPr>
      </w:pPr>
      <w:r w:rsidRPr="00EA4993">
        <w:rPr>
          <w:rFonts w:ascii="Verdana" w:hAnsi="Verdana"/>
          <w:sz w:val="24"/>
          <w:szCs w:val="24"/>
        </w:rPr>
        <w:t>The paper outlines the suitability of each option in relation to delivering the various service model options.</w:t>
      </w:r>
    </w:p>
    <w:p w:rsidRPr="00EA4993" w:rsidR="0030495A" w:rsidP="0030495A" w:rsidRDefault="0030495A" w14:paraId="7CD93F12" w14:textId="77777777">
      <w:pPr>
        <w:rPr>
          <w:rFonts w:ascii="Verdana" w:hAnsi="Verdana"/>
          <w:sz w:val="24"/>
          <w:szCs w:val="24"/>
        </w:rPr>
      </w:pPr>
      <w:r w:rsidRPr="00EA4993">
        <w:rPr>
          <w:rFonts w:ascii="Verdana" w:hAnsi="Verdana"/>
          <w:sz w:val="24"/>
          <w:szCs w:val="24"/>
        </w:rPr>
        <w:t>Utilising the ‘hurdle’ criteria potential sites were narrows down to three options:</w:t>
      </w:r>
    </w:p>
    <w:p w:rsidRPr="00EA4993" w:rsidR="0030495A" w:rsidP="0030495A" w:rsidRDefault="0030495A" w14:paraId="2F9AC8FB" w14:textId="77777777">
      <w:pPr>
        <w:pStyle w:val="ListParagraph"/>
        <w:numPr>
          <w:ilvl w:val="0"/>
          <w:numId w:val="17"/>
        </w:numPr>
        <w:spacing w:after="0" w:line="240" w:lineRule="auto"/>
        <w:rPr>
          <w:rFonts w:ascii="Verdana" w:hAnsi="Verdana"/>
          <w:sz w:val="24"/>
          <w:szCs w:val="24"/>
        </w:rPr>
      </w:pPr>
      <w:r w:rsidRPr="00EA4993">
        <w:rPr>
          <w:rFonts w:ascii="Verdana" w:hAnsi="Verdana"/>
          <w:sz w:val="24"/>
          <w:szCs w:val="24"/>
        </w:rPr>
        <w:t>Dafen Industrial Park, Llanelli</w:t>
      </w:r>
    </w:p>
    <w:p w:rsidRPr="00EA4993" w:rsidR="0030495A" w:rsidP="0030495A" w:rsidRDefault="0030495A" w14:paraId="601D14C1" w14:textId="77777777">
      <w:pPr>
        <w:pStyle w:val="ListParagraph"/>
        <w:numPr>
          <w:ilvl w:val="0"/>
          <w:numId w:val="17"/>
        </w:numPr>
        <w:spacing w:after="0" w:line="240" w:lineRule="auto"/>
        <w:rPr>
          <w:rFonts w:ascii="Verdana" w:hAnsi="Verdana"/>
          <w:sz w:val="24"/>
          <w:szCs w:val="24"/>
        </w:rPr>
      </w:pPr>
      <w:r w:rsidRPr="00EA4993">
        <w:rPr>
          <w:rFonts w:ascii="Verdana" w:hAnsi="Verdana"/>
          <w:sz w:val="24"/>
          <w:szCs w:val="24"/>
        </w:rPr>
        <w:t>Canolfan Pentre Awel, Llanelli</w:t>
      </w:r>
    </w:p>
    <w:p w:rsidRPr="00EA4993" w:rsidR="0030495A" w:rsidP="0030495A" w:rsidRDefault="0030495A" w14:paraId="56B22C91" w14:textId="77777777">
      <w:pPr>
        <w:pStyle w:val="ListParagraph"/>
        <w:numPr>
          <w:ilvl w:val="0"/>
          <w:numId w:val="17"/>
        </w:numPr>
        <w:spacing w:after="0" w:line="240" w:lineRule="auto"/>
        <w:rPr>
          <w:rFonts w:ascii="Verdana" w:hAnsi="Verdana"/>
          <w:sz w:val="24"/>
          <w:szCs w:val="24"/>
        </w:rPr>
      </w:pPr>
      <w:r w:rsidRPr="00EA4993">
        <w:rPr>
          <w:rFonts w:ascii="Verdana" w:hAnsi="Verdana"/>
          <w:sz w:val="24"/>
          <w:szCs w:val="24"/>
        </w:rPr>
        <w:t xml:space="preserve">Sandringham Court, Swansea </w:t>
      </w:r>
    </w:p>
    <w:p w:rsidR="00201BC3" w:rsidP="0030495A" w:rsidRDefault="00201BC3" w14:paraId="0C64AB91" w14:textId="77777777">
      <w:pPr>
        <w:rPr>
          <w:rFonts w:ascii="Verdana" w:hAnsi="Verdana"/>
          <w:sz w:val="24"/>
          <w:szCs w:val="24"/>
        </w:rPr>
      </w:pPr>
    </w:p>
    <w:p w:rsidRPr="00EA4993" w:rsidR="0030495A" w:rsidP="0030495A" w:rsidRDefault="0030495A" w14:paraId="0D169AF1" w14:textId="77777777">
      <w:pPr>
        <w:rPr>
          <w:rFonts w:ascii="Verdana" w:hAnsi="Verdana"/>
          <w:sz w:val="24"/>
          <w:szCs w:val="24"/>
        </w:rPr>
      </w:pPr>
      <w:r w:rsidRPr="00EA4993">
        <w:rPr>
          <w:rFonts w:ascii="Verdana" w:hAnsi="Verdana"/>
          <w:sz w:val="24"/>
          <w:szCs w:val="24"/>
        </w:rPr>
        <w:t xml:space="preserve">Cost and delivery advice has been provided to the combined health board estates and Capital Team on the proposed fit out for a cellular pathology laboratory. </w:t>
      </w:r>
    </w:p>
    <w:p w:rsidRPr="00EA4993" w:rsidR="0030495A" w:rsidP="0030495A" w:rsidRDefault="0030495A" w14:paraId="18744761" w14:textId="77777777">
      <w:pPr>
        <w:rPr>
          <w:rFonts w:ascii="Verdana" w:hAnsi="Verdana"/>
          <w:sz w:val="24"/>
          <w:szCs w:val="24"/>
        </w:rPr>
      </w:pPr>
      <w:r w:rsidRPr="00EA4993">
        <w:rPr>
          <w:rFonts w:ascii="Verdana" w:hAnsi="Verdana"/>
          <w:sz w:val="24"/>
          <w:szCs w:val="24"/>
        </w:rPr>
        <w:t xml:space="preserve">In addition, advice from Lifecycle and Stride Treglown architects on the proposed schedule of accommodation to support delivery of Lifecycle’s Option 5 (i.e. New Hub Laboratory with Consultant Functions at Hub Sites) andsubsequent size of the facility has been  considered (see </w:t>
      </w:r>
      <w:r w:rsidRPr="00EA4993">
        <w:rPr>
          <w:rFonts w:ascii="Verdana" w:hAnsi="Verdana"/>
          <w:b/>
          <w:bCs/>
          <w:sz w:val="24"/>
          <w:szCs w:val="24"/>
        </w:rPr>
        <w:t>Appendix A Indicative Regional Schedule of Accommodation</w:t>
      </w:r>
      <w:r w:rsidRPr="00EA4993">
        <w:rPr>
          <w:rFonts w:ascii="Verdana" w:hAnsi="Verdana"/>
          <w:sz w:val="24"/>
          <w:szCs w:val="24"/>
        </w:rPr>
        <w:t xml:space="preserve"> for a detailed breakdown of laboratory &amp; support areas). This has ruled out Dafen as a regional facility as it is too small to meet the required minimal footprint. </w:t>
      </w:r>
    </w:p>
    <w:p w:rsidRPr="00EA4993" w:rsidR="0030495A" w:rsidP="0030495A" w:rsidRDefault="0030495A" w14:paraId="6BE75CE5" w14:textId="105EF08E">
      <w:pPr>
        <w:rPr>
          <w:rFonts w:ascii="Verdana" w:hAnsi="Verdana"/>
          <w:sz w:val="24"/>
          <w:szCs w:val="24"/>
        </w:rPr>
      </w:pPr>
      <w:r w:rsidRPr="00EA4993">
        <w:rPr>
          <w:rFonts w:ascii="Verdana" w:hAnsi="Verdana"/>
          <w:sz w:val="24"/>
          <w:szCs w:val="24"/>
        </w:rPr>
        <w:t xml:space="preserve">A hi-level budget estimate  report on the development of Canolfan Pentre Awel and Sandringham Court has been undertaken by an independent Cost Advisor based on the indicative schedule of accommodation and following site visits by Health Boards’ technical advisors, the Capital Planning team and architect (see </w:t>
      </w:r>
      <w:r w:rsidRPr="00EA4993">
        <w:rPr>
          <w:rFonts w:ascii="Verdana" w:hAnsi="Verdana"/>
          <w:b/>
          <w:bCs/>
          <w:sz w:val="24"/>
          <w:szCs w:val="24"/>
        </w:rPr>
        <w:t>Appendix B – Budget Estimates</w:t>
      </w:r>
      <w:r w:rsidRPr="00EA4993">
        <w:rPr>
          <w:rFonts w:ascii="Verdana" w:hAnsi="Verdana"/>
          <w:sz w:val="24"/>
          <w:szCs w:val="24"/>
        </w:rPr>
        <w:t xml:space="preserve">) This has provided costs in the range of between £17.8m – £22.8m (inclusive of recoverable vat). </w:t>
      </w:r>
    </w:p>
    <w:p w:rsidRPr="00EA4993" w:rsidR="0030495A" w:rsidP="0030495A" w:rsidRDefault="0030495A" w14:paraId="25E39D7A" w14:textId="77777777">
      <w:pPr>
        <w:rPr>
          <w:rFonts w:ascii="Verdana" w:hAnsi="Verdana"/>
          <w:sz w:val="24"/>
          <w:szCs w:val="24"/>
        </w:rPr>
      </w:pPr>
      <w:r w:rsidRPr="00EA4993">
        <w:rPr>
          <w:rFonts w:ascii="Verdana" w:hAnsi="Verdana"/>
          <w:sz w:val="24"/>
          <w:szCs w:val="24"/>
        </w:rPr>
        <w:t>A cost estimate has similarly been undertaken on the Dafen site but this does not provide sufficient accommodation to provide a regional facility and is therefore excluded from the below summary</w:t>
      </w:r>
    </w:p>
    <w:p w:rsidRPr="00EA4993" w:rsidR="0030495A" w:rsidP="0030495A" w:rsidRDefault="0030495A" w14:paraId="7EA97C9F" w14:textId="77777777">
      <w:pPr>
        <w:rPr>
          <w:rFonts w:ascii="Verdana" w:hAnsi="Verdana"/>
          <w:sz w:val="24"/>
          <w:szCs w:val="24"/>
        </w:rPr>
      </w:pPr>
      <w:r w:rsidRPr="00EA4993">
        <w:rPr>
          <w:rFonts w:ascii="Verdana" w:hAnsi="Verdana"/>
          <w:sz w:val="24"/>
          <w:szCs w:val="24"/>
        </w:rPr>
        <w:t>The budget estimates for each location are summarised below:</w:t>
      </w:r>
    </w:p>
    <w:tbl>
      <w:tblPr>
        <w:tblStyle w:val="TableGrid"/>
        <w:tblW w:w="0" w:type="auto"/>
        <w:jc w:val="center"/>
        <w:tblLook w:val="04A0" w:firstRow="1" w:lastRow="0" w:firstColumn="1" w:lastColumn="0" w:noHBand="0" w:noVBand="1"/>
      </w:tblPr>
      <w:tblGrid>
        <w:gridCol w:w="2325"/>
        <w:gridCol w:w="933"/>
        <w:gridCol w:w="2011"/>
        <w:gridCol w:w="933"/>
        <w:gridCol w:w="1843"/>
        <w:gridCol w:w="933"/>
      </w:tblGrid>
      <w:tr w:rsidRPr="00EA4993" w:rsidR="0030495A" w14:paraId="12CD7687" w14:textId="77777777">
        <w:trPr>
          <w:jc w:val="center"/>
        </w:trPr>
        <w:tc>
          <w:tcPr>
            <w:tcW w:w="2325" w:type="dxa"/>
            <w:shd w:val="clear" w:color="auto" w:fill="FFFFFF" w:themeFill="background1"/>
          </w:tcPr>
          <w:p w:rsidRPr="00EA4993" w:rsidR="0030495A" w:rsidRDefault="0030495A" w14:paraId="033B7E3F" w14:textId="77777777">
            <w:pPr>
              <w:rPr>
                <w:rFonts w:ascii="Verdana" w:hAnsi="Verdana"/>
                <w:b/>
                <w:bCs/>
                <w:sz w:val="24"/>
                <w:szCs w:val="24"/>
              </w:rPr>
            </w:pPr>
          </w:p>
        </w:tc>
        <w:tc>
          <w:tcPr>
            <w:tcW w:w="708" w:type="dxa"/>
            <w:shd w:val="clear" w:color="auto" w:fill="FFFFFF" w:themeFill="background1"/>
          </w:tcPr>
          <w:p w:rsidRPr="00EA4993" w:rsidR="0030495A" w:rsidRDefault="0030495A" w14:paraId="1C66D89B" w14:textId="77777777">
            <w:pPr>
              <w:jc w:val="right"/>
              <w:rPr>
                <w:rFonts w:ascii="Verdana" w:hAnsi="Verdana"/>
                <w:b/>
                <w:bCs/>
                <w:sz w:val="24"/>
                <w:szCs w:val="24"/>
              </w:rPr>
            </w:pPr>
          </w:p>
        </w:tc>
        <w:tc>
          <w:tcPr>
            <w:tcW w:w="1843" w:type="dxa"/>
            <w:shd w:val="clear" w:color="auto" w:fill="FFFFFF" w:themeFill="background1"/>
          </w:tcPr>
          <w:p w:rsidRPr="00EA4993" w:rsidR="0030495A" w:rsidRDefault="0030495A" w14:paraId="3090821C" w14:textId="77777777">
            <w:pPr>
              <w:jc w:val="center"/>
              <w:rPr>
                <w:rFonts w:ascii="Verdana" w:hAnsi="Verdana"/>
                <w:b/>
                <w:bCs/>
                <w:sz w:val="24"/>
                <w:szCs w:val="24"/>
              </w:rPr>
            </w:pPr>
            <w:r w:rsidRPr="00EA4993">
              <w:rPr>
                <w:rFonts w:ascii="Verdana" w:hAnsi="Verdana"/>
                <w:b/>
                <w:bCs/>
                <w:sz w:val="24"/>
                <w:szCs w:val="24"/>
              </w:rPr>
              <w:t>Sandringham Court</w:t>
            </w:r>
          </w:p>
        </w:tc>
        <w:tc>
          <w:tcPr>
            <w:tcW w:w="709" w:type="dxa"/>
            <w:shd w:val="clear" w:color="auto" w:fill="FFFFFF" w:themeFill="background1"/>
          </w:tcPr>
          <w:p w:rsidRPr="00EA4993" w:rsidR="0030495A" w:rsidRDefault="0030495A" w14:paraId="32DC47CF" w14:textId="77777777">
            <w:pPr>
              <w:jc w:val="center"/>
              <w:rPr>
                <w:rFonts w:ascii="Verdana" w:hAnsi="Verdana"/>
                <w:b/>
                <w:bCs/>
                <w:sz w:val="24"/>
                <w:szCs w:val="24"/>
              </w:rPr>
            </w:pPr>
          </w:p>
        </w:tc>
        <w:tc>
          <w:tcPr>
            <w:tcW w:w="1843" w:type="dxa"/>
            <w:shd w:val="clear" w:color="auto" w:fill="FFFFFF" w:themeFill="background1"/>
          </w:tcPr>
          <w:p w:rsidRPr="00EA4993" w:rsidR="0030495A" w:rsidRDefault="0030495A" w14:paraId="47BBAFA8" w14:textId="77777777">
            <w:pPr>
              <w:jc w:val="center"/>
              <w:rPr>
                <w:rFonts w:ascii="Verdana" w:hAnsi="Verdana"/>
                <w:b/>
                <w:bCs/>
                <w:sz w:val="24"/>
                <w:szCs w:val="24"/>
              </w:rPr>
            </w:pPr>
            <w:r w:rsidRPr="00EA4993">
              <w:rPr>
                <w:rFonts w:ascii="Verdana" w:hAnsi="Verdana"/>
                <w:b/>
                <w:bCs/>
                <w:sz w:val="24"/>
                <w:szCs w:val="24"/>
              </w:rPr>
              <w:t>Canolfan Pentre Awel</w:t>
            </w:r>
          </w:p>
        </w:tc>
        <w:tc>
          <w:tcPr>
            <w:tcW w:w="708" w:type="dxa"/>
            <w:shd w:val="clear" w:color="auto" w:fill="FFFFFF" w:themeFill="background1"/>
          </w:tcPr>
          <w:p w:rsidRPr="00EA4993" w:rsidR="0030495A" w:rsidRDefault="0030495A" w14:paraId="064EA99C" w14:textId="77777777">
            <w:pPr>
              <w:jc w:val="center"/>
              <w:rPr>
                <w:rFonts w:ascii="Verdana" w:hAnsi="Verdana"/>
                <w:b/>
                <w:bCs/>
                <w:sz w:val="24"/>
                <w:szCs w:val="24"/>
              </w:rPr>
            </w:pPr>
          </w:p>
        </w:tc>
      </w:tr>
      <w:tr w:rsidRPr="00EA4993" w:rsidR="0030495A" w14:paraId="404AE1F4" w14:textId="77777777">
        <w:trPr>
          <w:jc w:val="center"/>
        </w:trPr>
        <w:tc>
          <w:tcPr>
            <w:tcW w:w="2325" w:type="dxa"/>
            <w:shd w:val="clear" w:color="auto" w:fill="FFFFFF" w:themeFill="background1"/>
          </w:tcPr>
          <w:p w:rsidRPr="00EA4993" w:rsidR="0030495A" w:rsidRDefault="0030495A" w14:paraId="6F48DD00" w14:textId="77777777">
            <w:pPr>
              <w:rPr>
                <w:rFonts w:ascii="Verdana" w:hAnsi="Verdana"/>
                <w:sz w:val="24"/>
                <w:szCs w:val="24"/>
              </w:rPr>
            </w:pPr>
          </w:p>
        </w:tc>
        <w:tc>
          <w:tcPr>
            <w:tcW w:w="708" w:type="dxa"/>
            <w:shd w:val="clear" w:color="auto" w:fill="FFFFFF" w:themeFill="background1"/>
          </w:tcPr>
          <w:p w:rsidRPr="00EA4993" w:rsidR="0030495A" w:rsidRDefault="0030495A" w14:paraId="59533F89" w14:textId="77777777">
            <w:pPr>
              <w:jc w:val="right"/>
              <w:rPr>
                <w:rFonts w:ascii="Verdana" w:hAnsi="Verdana"/>
                <w:sz w:val="24"/>
                <w:szCs w:val="24"/>
              </w:rPr>
            </w:pPr>
          </w:p>
        </w:tc>
        <w:tc>
          <w:tcPr>
            <w:tcW w:w="1843" w:type="dxa"/>
            <w:shd w:val="clear" w:color="auto" w:fill="FFFFFF" w:themeFill="background1"/>
          </w:tcPr>
          <w:p w:rsidRPr="00EA4993" w:rsidR="0030495A" w:rsidRDefault="0030495A" w14:paraId="69B95265" w14:textId="77777777">
            <w:pPr>
              <w:jc w:val="center"/>
              <w:rPr>
                <w:rFonts w:ascii="Verdana" w:hAnsi="Verdana"/>
                <w:b/>
                <w:bCs/>
                <w:sz w:val="24"/>
                <w:szCs w:val="24"/>
              </w:rPr>
            </w:pPr>
            <w:r w:rsidRPr="00EA4993">
              <w:rPr>
                <w:rFonts w:ascii="Verdana" w:hAnsi="Verdana"/>
                <w:b/>
                <w:bCs/>
                <w:sz w:val="24"/>
                <w:szCs w:val="24"/>
              </w:rPr>
              <w:t>£000</w:t>
            </w:r>
          </w:p>
        </w:tc>
        <w:tc>
          <w:tcPr>
            <w:tcW w:w="709" w:type="dxa"/>
            <w:shd w:val="clear" w:color="auto" w:fill="FFFFFF" w:themeFill="background1"/>
          </w:tcPr>
          <w:p w:rsidRPr="00EA4993" w:rsidR="0030495A" w:rsidRDefault="0030495A" w14:paraId="059ACE8D" w14:textId="77777777">
            <w:pPr>
              <w:jc w:val="center"/>
              <w:rPr>
                <w:rFonts w:ascii="Verdana" w:hAnsi="Verdana"/>
                <w:b/>
                <w:bCs/>
                <w:sz w:val="24"/>
                <w:szCs w:val="24"/>
              </w:rPr>
            </w:pPr>
          </w:p>
        </w:tc>
        <w:tc>
          <w:tcPr>
            <w:tcW w:w="1843" w:type="dxa"/>
            <w:shd w:val="clear" w:color="auto" w:fill="FFFFFF" w:themeFill="background1"/>
          </w:tcPr>
          <w:p w:rsidRPr="00EA4993" w:rsidR="0030495A" w:rsidRDefault="0030495A" w14:paraId="1EF2B33E" w14:textId="77777777">
            <w:pPr>
              <w:jc w:val="center"/>
              <w:rPr>
                <w:rFonts w:ascii="Verdana" w:hAnsi="Verdana"/>
                <w:b/>
                <w:bCs/>
                <w:sz w:val="24"/>
                <w:szCs w:val="24"/>
              </w:rPr>
            </w:pPr>
            <w:r w:rsidRPr="00EA4993">
              <w:rPr>
                <w:rFonts w:ascii="Verdana" w:hAnsi="Verdana"/>
                <w:b/>
                <w:bCs/>
                <w:sz w:val="24"/>
                <w:szCs w:val="24"/>
              </w:rPr>
              <w:t>£000</w:t>
            </w:r>
          </w:p>
        </w:tc>
        <w:tc>
          <w:tcPr>
            <w:tcW w:w="708" w:type="dxa"/>
            <w:shd w:val="clear" w:color="auto" w:fill="FFFFFF" w:themeFill="background1"/>
          </w:tcPr>
          <w:p w:rsidRPr="00EA4993" w:rsidR="0030495A" w:rsidRDefault="0030495A" w14:paraId="5FD317F4" w14:textId="77777777">
            <w:pPr>
              <w:jc w:val="center"/>
              <w:rPr>
                <w:rFonts w:ascii="Verdana" w:hAnsi="Verdana"/>
                <w:b/>
                <w:bCs/>
                <w:sz w:val="24"/>
                <w:szCs w:val="24"/>
              </w:rPr>
            </w:pPr>
          </w:p>
        </w:tc>
      </w:tr>
      <w:tr w:rsidRPr="00EA4993" w:rsidR="0030495A" w14:paraId="7D114E08" w14:textId="77777777">
        <w:trPr>
          <w:jc w:val="center"/>
        </w:trPr>
        <w:tc>
          <w:tcPr>
            <w:tcW w:w="2325" w:type="dxa"/>
            <w:shd w:val="clear" w:color="auto" w:fill="FFFFFF" w:themeFill="background1"/>
          </w:tcPr>
          <w:p w:rsidRPr="00EA4993" w:rsidR="0030495A" w:rsidRDefault="0030495A" w14:paraId="13CB2037" w14:textId="77777777">
            <w:pPr>
              <w:rPr>
                <w:rFonts w:ascii="Verdana" w:hAnsi="Verdana"/>
                <w:sz w:val="24"/>
                <w:szCs w:val="24"/>
              </w:rPr>
            </w:pPr>
            <w:r w:rsidRPr="00EA4993">
              <w:rPr>
                <w:rFonts w:ascii="Verdana" w:hAnsi="Verdana"/>
                <w:sz w:val="24"/>
                <w:szCs w:val="24"/>
              </w:rPr>
              <w:t>Works</w:t>
            </w:r>
          </w:p>
        </w:tc>
        <w:tc>
          <w:tcPr>
            <w:tcW w:w="708" w:type="dxa"/>
            <w:shd w:val="clear" w:color="auto" w:fill="FFFFFF" w:themeFill="background1"/>
          </w:tcPr>
          <w:p w:rsidRPr="00EA4993" w:rsidR="0030495A" w:rsidRDefault="0030495A" w14:paraId="729F97E6" w14:textId="77777777">
            <w:pPr>
              <w:jc w:val="right"/>
              <w:rPr>
                <w:rFonts w:ascii="Verdana" w:hAnsi="Verdana"/>
                <w:sz w:val="24"/>
                <w:szCs w:val="24"/>
              </w:rPr>
            </w:pPr>
          </w:p>
        </w:tc>
        <w:tc>
          <w:tcPr>
            <w:tcW w:w="1843" w:type="dxa"/>
            <w:shd w:val="clear" w:color="auto" w:fill="FFFFFF" w:themeFill="background1"/>
          </w:tcPr>
          <w:p w:rsidRPr="00EA4993" w:rsidR="0030495A" w:rsidRDefault="0030495A" w14:paraId="6F933C0D" w14:textId="77777777">
            <w:pPr>
              <w:jc w:val="right"/>
              <w:rPr>
                <w:rFonts w:ascii="Verdana" w:hAnsi="Verdana"/>
                <w:sz w:val="24"/>
                <w:szCs w:val="24"/>
              </w:rPr>
            </w:pPr>
            <w:r w:rsidRPr="00EA4993">
              <w:rPr>
                <w:rFonts w:ascii="Verdana" w:hAnsi="Verdana"/>
                <w:sz w:val="24"/>
                <w:szCs w:val="24"/>
              </w:rPr>
              <w:t>13,992</w:t>
            </w:r>
          </w:p>
        </w:tc>
        <w:tc>
          <w:tcPr>
            <w:tcW w:w="709" w:type="dxa"/>
            <w:shd w:val="clear" w:color="auto" w:fill="FFFFFF" w:themeFill="background1"/>
          </w:tcPr>
          <w:p w:rsidRPr="00EA4993" w:rsidR="0030495A" w:rsidRDefault="0030495A" w14:paraId="7E73B555" w14:textId="77777777">
            <w:pPr>
              <w:jc w:val="right"/>
              <w:rPr>
                <w:rFonts w:ascii="Verdana" w:hAnsi="Verdana"/>
                <w:sz w:val="24"/>
                <w:szCs w:val="24"/>
              </w:rPr>
            </w:pPr>
          </w:p>
        </w:tc>
        <w:tc>
          <w:tcPr>
            <w:tcW w:w="1843" w:type="dxa"/>
            <w:shd w:val="clear" w:color="auto" w:fill="FFFFFF" w:themeFill="background1"/>
          </w:tcPr>
          <w:p w:rsidRPr="00EA4993" w:rsidR="0030495A" w:rsidRDefault="0030495A" w14:paraId="38006C66" w14:textId="77777777">
            <w:pPr>
              <w:jc w:val="right"/>
              <w:rPr>
                <w:rFonts w:ascii="Verdana" w:hAnsi="Verdana"/>
                <w:sz w:val="24"/>
                <w:szCs w:val="24"/>
              </w:rPr>
            </w:pPr>
            <w:r w:rsidRPr="00EA4993">
              <w:rPr>
                <w:rFonts w:ascii="Verdana" w:hAnsi="Verdana"/>
                <w:sz w:val="24"/>
                <w:szCs w:val="24"/>
              </w:rPr>
              <w:t>12,756</w:t>
            </w:r>
          </w:p>
        </w:tc>
        <w:tc>
          <w:tcPr>
            <w:tcW w:w="708" w:type="dxa"/>
            <w:shd w:val="clear" w:color="auto" w:fill="FFFFFF" w:themeFill="background1"/>
          </w:tcPr>
          <w:p w:rsidRPr="00EA4993" w:rsidR="0030495A" w:rsidRDefault="0030495A" w14:paraId="034B5BE7" w14:textId="77777777">
            <w:pPr>
              <w:jc w:val="right"/>
              <w:rPr>
                <w:rFonts w:ascii="Verdana" w:hAnsi="Verdana"/>
                <w:sz w:val="24"/>
                <w:szCs w:val="24"/>
              </w:rPr>
            </w:pPr>
          </w:p>
        </w:tc>
      </w:tr>
      <w:tr w:rsidRPr="00EA4993" w:rsidR="0030495A" w14:paraId="553DFECF" w14:textId="77777777">
        <w:trPr>
          <w:jc w:val="center"/>
        </w:trPr>
        <w:tc>
          <w:tcPr>
            <w:tcW w:w="2325" w:type="dxa"/>
            <w:shd w:val="clear" w:color="auto" w:fill="FFFFFF" w:themeFill="background1"/>
          </w:tcPr>
          <w:p w:rsidRPr="00EA4993" w:rsidR="0030495A" w:rsidRDefault="0030495A" w14:paraId="1BEB940E" w14:textId="77777777">
            <w:pPr>
              <w:rPr>
                <w:rFonts w:ascii="Verdana" w:hAnsi="Verdana"/>
                <w:sz w:val="24"/>
                <w:szCs w:val="24"/>
              </w:rPr>
            </w:pPr>
            <w:r w:rsidRPr="00EA4993">
              <w:rPr>
                <w:rFonts w:ascii="Verdana" w:hAnsi="Verdana"/>
                <w:sz w:val="24"/>
                <w:szCs w:val="24"/>
              </w:rPr>
              <w:t>External Works</w:t>
            </w:r>
          </w:p>
        </w:tc>
        <w:tc>
          <w:tcPr>
            <w:tcW w:w="708" w:type="dxa"/>
            <w:shd w:val="clear" w:color="auto" w:fill="FFFFFF" w:themeFill="background1"/>
          </w:tcPr>
          <w:p w:rsidRPr="00EA4993" w:rsidR="0030495A" w:rsidRDefault="0030495A" w14:paraId="379B8CF7" w14:textId="77777777">
            <w:pPr>
              <w:jc w:val="right"/>
              <w:rPr>
                <w:rFonts w:ascii="Verdana" w:hAnsi="Verdana"/>
                <w:sz w:val="24"/>
                <w:szCs w:val="24"/>
              </w:rPr>
            </w:pPr>
          </w:p>
        </w:tc>
        <w:tc>
          <w:tcPr>
            <w:tcW w:w="1843" w:type="dxa"/>
            <w:shd w:val="clear" w:color="auto" w:fill="FFFFFF" w:themeFill="background1"/>
          </w:tcPr>
          <w:p w:rsidRPr="00EA4993" w:rsidR="0030495A" w:rsidRDefault="0030495A" w14:paraId="657BBC31" w14:textId="77777777">
            <w:pPr>
              <w:jc w:val="right"/>
              <w:rPr>
                <w:rFonts w:ascii="Verdana" w:hAnsi="Verdana"/>
                <w:sz w:val="24"/>
                <w:szCs w:val="24"/>
              </w:rPr>
            </w:pPr>
            <w:r w:rsidRPr="00EA4993">
              <w:rPr>
                <w:rFonts w:ascii="Verdana" w:hAnsi="Verdana"/>
                <w:sz w:val="24"/>
                <w:szCs w:val="24"/>
              </w:rPr>
              <w:t>168</w:t>
            </w:r>
          </w:p>
        </w:tc>
        <w:tc>
          <w:tcPr>
            <w:tcW w:w="709" w:type="dxa"/>
            <w:shd w:val="clear" w:color="auto" w:fill="FFFFFF" w:themeFill="background1"/>
          </w:tcPr>
          <w:p w:rsidRPr="00EA4993" w:rsidR="0030495A" w:rsidRDefault="0030495A" w14:paraId="56EF832F" w14:textId="77777777">
            <w:pPr>
              <w:jc w:val="right"/>
              <w:rPr>
                <w:rFonts w:ascii="Verdana" w:hAnsi="Verdana"/>
                <w:sz w:val="24"/>
                <w:szCs w:val="24"/>
              </w:rPr>
            </w:pPr>
          </w:p>
        </w:tc>
        <w:tc>
          <w:tcPr>
            <w:tcW w:w="1843" w:type="dxa"/>
            <w:shd w:val="clear" w:color="auto" w:fill="FFFFFF" w:themeFill="background1"/>
          </w:tcPr>
          <w:p w:rsidRPr="00EA4993" w:rsidR="0030495A" w:rsidRDefault="0030495A" w14:paraId="3D8884AE" w14:textId="77777777">
            <w:pPr>
              <w:jc w:val="right"/>
              <w:rPr>
                <w:rFonts w:ascii="Verdana" w:hAnsi="Verdana"/>
                <w:sz w:val="24"/>
                <w:szCs w:val="24"/>
              </w:rPr>
            </w:pPr>
            <w:r w:rsidRPr="00EA4993">
              <w:rPr>
                <w:rFonts w:ascii="Verdana" w:hAnsi="Verdana"/>
                <w:sz w:val="24"/>
                <w:szCs w:val="24"/>
              </w:rPr>
              <w:t>50</w:t>
            </w:r>
          </w:p>
        </w:tc>
        <w:tc>
          <w:tcPr>
            <w:tcW w:w="708" w:type="dxa"/>
            <w:shd w:val="clear" w:color="auto" w:fill="FFFFFF" w:themeFill="background1"/>
          </w:tcPr>
          <w:p w:rsidRPr="00EA4993" w:rsidR="0030495A" w:rsidRDefault="0030495A" w14:paraId="3956E28D" w14:textId="77777777">
            <w:pPr>
              <w:jc w:val="right"/>
              <w:rPr>
                <w:rFonts w:ascii="Verdana" w:hAnsi="Verdana"/>
                <w:sz w:val="24"/>
                <w:szCs w:val="24"/>
              </w:rPr>
            </w:pPr>
          </w:p>
        </w:tc>
      </w:tr>
      <w:tr w:rsidRPr="00EA4993" w:rsidR="0030495A" w14:paraId="03583990" w14:textId="77777777">
        <w:trPr>
          <w:jc w:val="center"/>
        </w:trPr>
        <w:tc>
          <w:tcPr>
            <w:tcW w:w="2325" w:type="dxa"/>
            <w:shd w:val="clear" w:color="auto" w:fill="FFFFFF" w:themeFill="background1"/>
          </w:tcPr>
          <w:p w:rsidRPr="00EA4993" w:rsidR="0030495A" w:rsidRDefault="0030495A" w14:paraId="46651EE5" w14:textId="77777777">
            <w:pPr>
              <w:rPr>
                <w:rFonts w:ascii="Verdana" w:hAnsi="Verdana"/>
                <w:b/>
                <w:bCs/>
                <w:sz w:val="24"/>
                <w:szCs w:val="24"/>
              </w:rPr>
            </w:pPr>
          </w:p>
        </w:tc>
        <w:tc>
          <w:tcPr>
            <w:tcW w:w="708" w:type="dxa"/>
            <w:shd w:val="clear" w:color="auto" w:fill="FFFFFF" w:themeFill="background1"/>
          </w:tcPr>
          <w:p w:rsidRPr="00EA4993" w:rsidR="0030495A" w:rsidRDefault="0030495A" w14:paraId="305F0CE9" w14:textId="77777777">
            <w:pPr>
              <w:jc w:val="right"/>
              <w:rPr>
                <w:rFonts w:ascii="Verdana" w:hAnsi="Verdana"/>
                <w:b/>
                <w:bCs/>
                <w:sz w:val="24"/>
                <w:szCs w:val="24"/>
              </w:rPr>
            </w:pPr>
          </w:p>
        </w:tc>
        <w:tc>
          <w:tcPr>
            <w:tcW w:w="1843" w:type="dxa"/>
            <w:shd w:val="clear" w:color="auto" w:fill="FFFFFF" w:themeFill="background1"/>
          </w:tcPr>
          <w:p w:rsidRPr="00EA4993" w:rsidR="0030495A" w:rsidRDefault="0030495A" w14:paraId="497F18B1" w14:textId="77777777">
            <w:pPr>
              <w:jc w:val="right"/>
              <w:rPr>
                <w:rFonts w:ascii="Verdana" w:hAnsi="Verdana"/>
                <w:b/>
                <w:bCs/>
                <w:sz w:val="24"/>
                <w:szCs w:val="24"/>
              </w:rPr>
            </w:pPr>
            <w:r w:rsidRPr="00EA4993">
              <w:rPr>
                <w:rFonts w:ascii="Verdana" w:hAnsi="Verdana"/>
                <w:b/>
                <w:bCs/>
                <w:sz w:val="24"/>
                <w:szCs w:val="24"/>
              </w:rPr>
              <w:t>14,160</w:t>
            </w:r>
          </w:p>
        </w:tc>
        <w:tc>
          <w:tcPr>
            <w:tcW w:w="709" w:type="dxa"/>
            <w:shd w:val="clear" w:color="auto" w:fill="FFFFFF" w:themeFill="background1"/>
          </w:tcPr>
          <w:p w:rsidRPr="00EA4993" w:rsidR="0030495A" w:rsidRDefault="0030495A" w14:paraId="2BE3142C" w14:textId="77777777">
            <w:pPr>
              <w:jc w:val="right"/>
              <w:rPr>
                <w:rFonts w:ascii="Verdana" w:hAnsi="Verdana"/>
                <w:b/>
                <w:bCs/>
                <w:sz w:val="24"/>
                <w:szCs w:val="24"/>
              </w:rPr>
            </w:pPr>
          </w:p>
        </w:tc>
        <w:tc>
          <w:tcPr>
            <w:tcW w:w="1843" w:type="dxa"/>
            <w:shd w:val="clear" w:color="auto" w:fill="FFFFFF" w:themeFill="background1"/>
          </w:tcPr>
          <w:p w:rsidRPr="00EA4993" w:rsidR="0030495A" w:rsidRDefault="0030495A" w14:paraId="4189959B" w14:textId="77777777">
            <w:pPr>
              <w:jc w:val="right"/>
              <w:rPr>
                <w:rFonts w:ascii="Verdana" w:hAnsi="Verdana"/>
                <w:b/>
                <w:bCs/>
                <w:sz w:val="24"/>
                <w:szCs w:val="24"/>
              </w:rPr>
            </w:pPr>
            <w:r w:rsidRPr="00EA4993">
              <w:rPr>
                <w:rFonts w:ascii="Verdana" w:hAnsi="Verdana"/>
                <w:b/>
                <w:bCs/>
                <w:sz w:val="24"/>
                <w:szCs w:val="24"/>
              </w:rPr>
              <w:t>12,806</w:t>
            </w:r>
          </w:p>
        </w:tc>
        <w:tc>
          <w:tcPr>
            <w:tcW w:w="708" w:type="dxa"/>
            <w:shd w:val="clear" w:color="auto" w:fill="FFFFFF" w:themeFill="background1"/>
          </w:tcPr>
          <w:p w:rsidRPr="00EA4993" w:rsidR="0030495A" w:rsidRDefault="0030495A" w14:paraId="563D28EF" w14:textId="77777777">
            <w:pPr>
              <w:jc w:val="right"/>
              <w:rPr>
                <w:rFonts w:ascii="Verdana" w:hAnsi="Verdana"/>
                <w:b/>
                <w:bCs/>
                <w:sz w:val="24"/>
                <w:szCs w:val="24"/>
              </w:rPr>
            </w:pPr>
          </w:p>
        </w:tc>
      </w:tr>
      <w:tr w:rsidRPr="00EA4993" w:rsidR="0030495A" w14:paraId="6070F046" w14:textId="77777777">
        <w:trPr>
          <w:jc w:val="center"/>
        </w:trPr>
        <w:tc>
          <w:tcPr>
            <w:tcW w:w="2325" w:type="dxa"/>
            <w:shd w:val="clear" w:color="auto" w:fill="FFFFFF" w:themeFill="background1"/>
          </w:tcPr>
          <w:p w:rsidRPr="00EA4993" w:rsidR="0030495A" w:rsidRDefault="0030495A" w14:paraId="6AA4E988" w14:textId="77777777">
            <w:pPr>
              <w:rPr>
                <w:rFonts w:ascii="Verdana" w:hAnsi="Verdana"/>
                <w:sz w:val="24"/>
                <w:szCs w:val="24"/>
              </w:rPr>
            </w:pPr>
            <w:r w:rsidRPr="00EA4993">
              <w:rPr>
                <w:rFonts w:ascii="Verdana" w:hAnsi="Verdana"/>
                <w:sz w:val="24"/>
                <w:szCs w:val="24"/>
              </w:rPr>
              <w:t>Fees</w:t>
            </w:r>
          </w:p>
        </w:tc>
        <w:tc>
          <w:tcPr>
            <w:tcW w:w="708" w:type="dxa"/>
            <w:shd w:val="clear" w:color="auto" w:fill="FFFFFF" w:themeFill="background1"/>
          </w:tcPr>
          <w:p w:rsidRPr="00EA4993" w:rsidR="0030495A" w:rsidRDefault="0030495A" w14:paraId="539FE44A" w14:textId="77777777">
            <w:pPr>
              <w:jc w:val="right"/>
              <w:rPr>
                <w:rFonts w:ascii="Verdana" w:hAnsi="Verdana"/>
                <w:sz w:val="24"/>
                <w:szCs w:val="24"/>
              </w:rPr>
            </w:pPr>
            <w:r w:rsidRPr="00EA4993">
              <w:rPr>
                <w:rFonts w:ascii="Verdana" w:hAnsi="Verdana"/>
                <w:sz w:val="24"/>
                <w:szCs w:val="24"/>
              </w:rPr>
              <w:t>14%</w:t>
            </w:r>
          </w:p>
        </w:tc>
        <w:tc>
          <w:tcPr>
            <w:tcW w:w="1843" w:type="dxa"/>
            <w:shd w:val="clear" w:color="auto" w:fill="FFFFFF" w:themeFill="background1"/>
          </w:tcPr>
          <w:p w:rsidRPr="00EA4993" w:rsidR="0030495A" w:rsidRDefault="0030495A" w14:paraId="3805DB93" w14:textId="77777777">
            <w:pPr>
              <w:jc w:val="right"/>
              <w:rPr>
                <w:rFonts w:ascii="Verdana" w:hAnsi="Verdana"/>
                <w:sz w:val="24"/>
                <w:szCs w:val="24"/>
              </w:rPr>
            </w:pPr>
            <w:r w:rsidRPr="00EA4993">
              <w:rPr>
                <w:rFonts w:ascii="Verdana" w:hAnsi="Verdana"/>
                <w:sz w:val="24"/>
                <w:szCs w:val="24"/>
              </w:rPr>
              <w:t>1,982</w:t>
            </w:r>
          </w:p>
        </w:tc>
        <w:tc>
          <w:tcPr>
            <w:tcW w:w="709" w:type="dxa"/>
            <w:shd w:val="clear" w:color="auto" w:fill="FFFFFF" w:themeFill="background1"/>
          </w:tcPr>
          <w:p w:rsidRPr="00EA4993" w:rsidR="0030495A" w:rsidRDefault="0030495A" w14:paraId="53C5776F" w14:textId="77777777">
            <w:pPr>
              <w:jc w:val="right"/>
              <w:rPr>
                <w:rFonts w:ascii="Verdana" w:hAnsi="Verdana"/>
                <w:sz w:val="24"/>
                <w:szCs w:val="24"/>
              </w:rPr>
            </w:pPr>
            <w:r w:rsidRPr="00EA4993">
              <w:rPr>
                <w:rFonts w:ascii="Verdana" w:hAnsi="Verdana"/>
                <w:sz w:val="24"/>
                <w:szCs w:val="24"/>
              </w:rPr>
              <w:t>15%</w:t>
            </w:r>
          </w:p>
        </w:tc>
        <w:tc>
          <w:tcPr>
            <w:tcW w:w="1843" w:type="dxa"/>
            <w:shd w:val="clear" w:color="auto" w:fill="FFFFFF" w:themeFill="background1"/>
          </w:tcPr>
          <w:p w:rsidRPr="00EA4993" w:rsidR="0030495A" w:rsidRDefault="0030495A" w14:paraId="5983BFC7" w14:textId="77777777">
            <w:pPr>
              <w:jc w:val="right"/>
              <w:rPr>
                <w:rFonts w:ascii="Verdana" w:hAnsi="Verdana"/>
                <w:sz w:val="24"/>
                <w:szCs w:val="24"/>
              </w:rPr>
            </w:pPr>
            <w:r w:rsidRPr="00EA4993">
              <w:rPr>
                <w:rFonts w:ascii="Verdana" w:hAnsi="Verdana"/>
                <w:sz w:val="24"/>
                <w:szCs w:val="24"/>
              </w:rPr>
              <w:t>1,921</w:t>
            </w:r>
          </w:p>
        </w:tc>
        <w:tc>
          <w:tcPr>
            <w:tcW w:w="708" w:type="dxa"/>
            <w:shd w:val="clear" w:color="auto" w:fill="FFFFFF" w:themeFill="background1"/>
          </w:tcPr>
          <w:p w:rsidRPr="00EA4993" w:rsidR="0030495A" w:rsidRDefault="0030495A" w14:paraId="2E61290F" w14:textId="77777777">
            <w:pPr>
              <w:jc w:val="right"/>
              <w:rPr>
                <w:rFonts w:ascii="Verdana" w:hAnsi="Verdana"/>
                <w:sz w:val="24"/>
                <w:szCs w:val="24"/>
              </w:rPr>
            </w:pPr>
            <w:r w:rsidRPr="00EA4993">
              <w:rPr>
                <w:rFonts w:ascii="Verdana" w:hAnsi="Verdana"/>
                <w:sz w:val="24"/>
                <w:szCs w:val="24"/>
              </w:rPr>
              <w:t>14%</w:t>
            </w:r>
          </w:p>
        </w:tc>
      </w:tr>
      <w:tr w:rsidRPr="00EA4993" w:rsidR="0030495A" w14:paraId="4C3A8EDB" w14:textId="77777777">
        <w:trPr>
          <w:jc w:val="center"/>
        </w:trPr>
        <w:tc>
          <w:tcPr>
            <w:tcW w:w="2325" w:type="dxa"/>
            <w:shd w:val="clear" w:color="auto" w:fill="FFFFFF" w:themeFill="background1"/>
          </w:tcPr>
          <w:p w:rsidRPr="00EA4993" w:rsidR="0030495A" w:rsidRDefault="0030495A" w14:paraId="67BEA6BD" w14:textId="77777777">
            <w:pPr>
              <w:rPr>
                <w:rFonts w:ascii="Verdana" w:hAnsi="Verdana"/>
                <w:sz w:val="24"/>
                <w:szCs w:val="24"/>
              </w:rPr>
            </w:pPr>
            <w:r w:rsidRPr="00EA4993">
              <w:rPr>
                <w:rFonts w:ascii="Verdana" w:hAnsi="Verdana"/>
                <w:sz w:val="24"/>
                <w:szCs w:val="24"/>
              </w:rPr>
              <w:t>Non Works</w:t>
            </w:r>
          </w:p>
        </w:tc>
        <w:tc>
          <w:tcPr>
            <w:tcW w:w="708" w:type="dxa"/>
            <w:shd w:val="clear" w:color="auto" w:fill="FFFFFF" w:themeFill="background1"/>
          </w:tcPr>
          <w:p w:rsidRPr="00EA4993" w:rsidR="0030495A" w:rsidRDefault="0030495A" w14:paraId="180F7D6D" w14:textId="77777777">
            <w:pPr>
              <w:jc w:val="right"/>
              <w:rPr>
                <w:rFonts w:ascii="Verdana" w:hAnsi="Verdana"/>
                <w:sz w:val="24"/>
                <w:szCs w:val="24"/>
              </w:rPr>
            </w:pPr>
            <w:r w:rsidRPr="00EA4993">
              <w:rPr>
                <w:rFonts w:ascii="Verdana" w:hAnsi="Verdana"/>
                <w:sz w:val="24"/>
                <w:szCs w:val="24"/>
              </w:rPr>
              <w:t>5%</w:t>
            </w:r>
          </w:p>
        </w:tc>
        <w:tc>
          <w:tcPr>
            <w:tcW w:w="1843" w:type="dxa"/>
            <w:shd w:val="clear" w:color="auto" w:fill="FFFFFF" w:themeFill="background1"/>
          </w:tcPr>
          <w:p w:rsidRPr="00EA4993" w:rsidR="0030495A" w:rsidRDefault="0030495A" w14:paraId="254B6D21" w14:textId="77777777">
            <w:pPr>
              <w:jc w:val="right"/>
              <w:rPr>
                <w:rFonts w:ascii="Verdana" w:hAnsi="Verdana"/>
                <w:sz w:val="24"/>
                <w:szCs w:val="24"/>
              </w:rPr>
            </w:pPr>
            <w:r w:rsidRPr="00EA4993">
              <w:rPr>
                <w:rFonts w:ascii="Verdana" w:hAnsi="Verdana"/>
                <w:sz w:val="24"/>
                <w:szCs w:val="24"/>
              </w:rPr>
              <w:t>708</w:t>
            </w:r>
          </w:p>
        </w:tc>
        <w:tc>
          <w:tcPr>
            <w:tcW w:w="709" w:type="dxa"/>
            <w:shd w:val="clear" w:color="auto" w:fill="FFFFFF" w:themeFill="background1"/>
          </w:tcPr>
          <w:p w:rsidRPr="00EA4993" w:rsidR="0030495A" w:rsidRDefault="0030495A" w14:paraId="59A65D1C" w14:textId="77777777">
            <w:pPr>
              <w:jc w:val="right"/>
              <w:rPr>
                <w:rFonts w:ascii="Verdana" w:hAnsi="Verdana"/>
                <w:sz w:val="24"/>
                <w:szCs w:val="24"/>
              </w:rPr>
            </w:pPr>
            <w:r w:rsidRPr="00EA4993">
              <w:rPr>
                <w:rFonts w:ascii="Verdana" w:hAnsi="Verdana"/>
                <w:sz w:val="24"/>
                <w:szCs w:val="24"/>
              </w:rPr>
              <w:t>6%</w:t>
            </w:r>
          </w:p>
        </w:tc>
        <w:tc>
          <w:tcPr>
            <w:tcW w:w="1843" w:type="dxa"/>
            <w:shd w:val="clear" w:color="auto" w:fill="FFFFFF" w:themeFill="background1"/>
          </w:tcPr>
          <w:p w:rsidRPr="00EA4993" w:rsidR="0030495A" w:rsidRDefault="0030495A" w14:paraId="5E4ED802" w14:textId="77777777">
            <w:pPr>
              <w:jc w:val="right"/>
              <w:rPr>
                <w:rFonts w:ascii="Verdana" w:hAnsi="Verdana"/>
                <w:sz w:val="24"/>
                <w:szCs w:val="24"/>
              </w:rPr>
            </w:pPr>
            <w:r w:rsidRPr="00EA4993">
              <w:rPr>
                <w:rFonts w:ascii="Verdana" w:hAnsi="Verdana"/>
                <w:sz w:val="24"/>
                <w:szCs w:val="24"/>
              </w:rPr>
              <w:t>768</w:t>
            </w:r>
          </w:p>
        </w:tc>
        <w:tc>
          <w:tcPr>
            <w:tcW w:w="708" w:type="dxa"/>
            <w:shd w:val="clear" w:color="auto" w:fill="FFFFFF" w:themeFill="background1"/>
          </w:tcPr>
          <w:p w:rsidRPr="00EA4993" w:rsidR="0030495A" w:rsidRDefault="0030495A" w14:paraId="11C1A097" w14:textId="77777777">
            <w:pPr>
              <w:jc w:val="right"/>
              <w:rPr>
                <w:rFonts w:ascii="Verdana" w:hAnsi="Verdana"/>
                <w:sz w:val="24"/>
                <w:szCs w:val="24"/>
              </w:rPr>
            </w:pPr>
            <w:r w:rsidRPr="00EA4993">
              <w:rPr>
                <w:rFonts w:ascii="Verdana" w:hAnsi="Verdana"/>
                <w:sz w:val="24"/>
                <w:szCs w:val="24"/>
              </w:rPr>
              <w:t>5%</w:t>
            </w:r>
          </w:p>
        </w:tc>
      </w:tr>
      <w:tr w:rsidRPr="00EA4993" w:rsidR="0030495A" w14:paraId="1AFCBD4F" w14:textId="77777777">
        <w:trPr>
          <w:jc w:val="center"/>
        </w:trPr>
        <w:tc>
          <w:tcPr>
            <w:tcW w:w="2325" w:type="dxa"/>
            <w:shd w:val="clear" w:color="auto" w:fill="FFFFFF" w:themeFill="background1"/>
          </w:tcPr>
          <w:p w:rsidRPr="00EA4993" w:rsidR="0030495A" w:rsidRDefault="0030495A" w14:paraId="7D8744C4" w14:textId="77777777">
            <w:pPr>
              <w:rPr>
                <w:rFonts w:ascii="Verdana" w:hAnsi="Verdana"/>
                <w:sz w:val="24"/>
                <w:szCs w:val="24"/>
              </w:rPr>
            </w:pPr>
            <w:r w:rsidRPr="00EA4993">
              <w:rPr>
                <w:rFonts w:ascii="Verdana" w:hAnsi="Verdana"/>
                <w:sz w:val="24"/>
                <w:szCs w:val="24"/>
              </w:rPr>
              <w:t>Equipment</w:t>
            </w:r>
          </w:p>
        </w:tc>
        <w:tc>
          <w:tcPr>
            <w:tcW w:w="708" w:type="dxa"/>
            <w:shd w:val="clear" w:color="auto" w:fill="FFFFFF" w:themeFill="background1"/>
          </w:tcPr>
          <w:p w:rsidRPr="00EA4993" w:rsidR="0030495A" w:rsidRDefault="0030495A" w14:paraId="496611E8" w14:textId="77777777">
            <w:pPr>
              <w:jc w:val="right"/>
              <w:rPr>
                <w:rFonts w:ascii="Verdana" w:hAnsi="Verdana"/>
                <w:sz w:val="24"/>
                <w:szCs w:val="24"/>
              </w:rPr>
            </w:pPr>
            <w:r w:rsidRPr="00EA4993">
              <w:rPr>
                <w:rFonts w:ascii="Verdana" w:hAnsi="Verdana"/>
                <w:sz w:val="24"/>
                <w:szCs w:val="24"/>
              </w:rPr>
              <w:t>3%</w:t>
            </w:r>
          </w:p>
        </w:tc>
        <w:tc>
          <w:tcPr>
            <w:tcW w:w="1843" w:type="dxa"/>
            <w:shd w:val="clear" w:color="auto" w:fill="FFFFFF" w:themeFill="background1"/>
          </w:tcPr>
          <w:p w:rsidRPr="00EA4993" w:rsidR="0030495A" w:rsidRDefault="0030495A" w14:paraId="6BC9D11D" w14:textId="77777777">
            <w:pPr>
              <w:jc w:val="right"/>
              <w:rPr>
                <w:rFonts w:ascii="Verdana" w:hAnsi="Verdana"/>
                <w:sz w:val="24"/>
                <w:szCs w:val="24"/>
              </w:rPr>
            </w:pPr>
            <w:r w:rsidRPr="00EA4993">
              <w:rPr>
                <w:rFonts w:ascii="Verdana" w:hAnsi="Verdana"/>
                <w:sz w:val="24"/>
                <w:szCs w:val="24"/>
              </w:rPr>
              <w:t>420</w:t>
            </w:r>
          </w:p>
        </w:tc>
        <w:tc>
          <w:tcPr>
            <w:tcW w:w="709" w:type="dxa"/>
            <w:shd w:val="clear" w:color="auto" w:fill="FFFFFF" w:themeFill="background1"/>
          </w:tcPr>
          <w:p w:rsidRPr="00EA4993" w:rsidR="0030495A" w:rsidRDefault="0030495A" w14:paraId="38682B97" w14:textId="77777777">
            <w:pPr>
              <w:jc w:val="right"/>
              <w:rPr>
                <w:rFonts w:ascii="Verdana" w:hAnsi="Verdana"/>
                <w:sz w:val="24"/>
                <w:szCs w:val="24"/>
              </w:rPr>
            </w:pPr>
            <w:r w:rsidRPr="00EA4993">
              <w:rPr>
                <w:rFonts w:ascii="Verdana" w:hAnsi="Verdana"/>
                <w:sz w:val="24"/>
                <w:szCs w:val="24"/>
              </w:rPr>
              <w:t>3%</w:t>
            </w:r>
          </w:p>
        </w:tc>
        <w:tc>
          <w:tcPr>
            <w:tcW w:w="1843" w:type="dxa"/>
            <w:shd w:val="clear" w:color="auto" w:fill="FFFFFF" w:themeFill="background1"/>
          </w:tcPr>
          <w:p w:rsidRPr="00EA4993" w:rsidR="0030495A" w:rsidRDefault="0030495A" w14:paraId="0F5D029F" w14:textId="77777777">
            <w:pPr>
              <w:jc w:val="right"/>
              <w:rPr>
                <w:rFonts w:ascii="Verdana" w:hAnsi="Verdana"/>
                <w:sz w:val="24"/>
                <w:szCs w:val="24"/>
              </w:rPr>
            </w:pPr>
            <w:r w:rsidRPr="00EA4993">
              <w:rPr>
                <w:rFonts w:ascii="Verdana" w:hAnsi="Verdana"/>
                <w:sz w:val="24"/>
                <w:szCs w:val="24"/>
              </w:rPr>
              <w:t>383</w:t>
            </w:r>
          </w:p>
        </w:tc>
        <w:tc>
          <w:tcPr>
            <w:tcW w:w="708" w:type="dxa"/>
            <w:shd w:val="clear" w:color="auto" w:fill="FFFFFF" w:themeFill="background1"/>
          </w:tcPr>
          <w:p w:rsidRPr="00EA4993" w:rsidR="0030495A" w:rsidRDefault="0030495A" w14:paraId="7E3A3B2A" w14:textId="77777777">
            <w:pPr>
              <w:jc w:val="right"/>
              <w:rPr>
                <w:rFonts w:ascii="Verdana" w:hAnsi="Verdana"/>
                <w:sz w:val="24"/>
                <w:szCs w:val="24"/>
              </w:rPr>
            </w:pPr>
            <w:r w:rsidRPr="00EA4993">
              <w:rPr>
                <w:rFonts w:ascii="Verdana" w:hAnsi="Verdana"/>
                <w:sz w:val="24"/>
                <w:szCs w:val="24"/>
              </w:rPr>
              <w:t>3%</w:t>
            </w:r>
          </w:p>
        </w:tc>
      </w:tr>
      <w:tr w:rsidRPr="00EA4993" w:rsidR="0030495A" w14:paraId="2B2E01F9" w14:textId="77777777">
        <w:trPr>
          <w:jc w:val="center"/>
        </w:trPr>
        <w:tc>
          <w:tcPr>
            <w:tcW w:w="2325" w:type="dxa"/>
            <w:shd w:val="clear" w:color="auto" w:fill="FFFFFF" w:themeFill="background1"/>
          </w:tcPr>
          <w:p w:rsidRPr="00EA4993" w:rsidR="0030495A" w:rsidRDefault="0030495A" w14:paraId="6CF74DB2" w14:textId="77777777">
            <w:pPr>
              <w:rPr>
                <w:rFonts w:ascii="Verdana" w:hAnsi="Verdana"/>
                <w:sz w:val="24"/>
                <w:szCs w:val="24"/>
              </w:rPr>
            </w:pPr>
            <w:r w:rsidRPr="00EA4993">
              <w:rPr>
                <w:rFonts w:ascii="Verdana" w:hAnsi="Verdana"/>
                <w:sz w:val="24"/>
                <w:szCs w:val="24"/>
              </w:rPr>
              <w:t>Contingency</w:t>
            </w:r>
          </w:p>
        </w:tc>
        <w:tc>
          <w:tcPr>
            <w:tcW w:w="708" w:type="dxa"/>
            <w:shd w:val="clear" w:color="auto" w:fill="FFFFFF" w:themeFill="background1"/>
          </w:tcPr>
          <w:p w:rsidRPr="00EA4993" w:rsidR="0030495A" w:rsidRDefault="0030495A" w14:paraId="666CA93C" w14:textId="77777777">
            <w:pPr>
              <w:jc w:val="right"/>
              <w:rPr>
                <w:rFonts w:ascii="Verdana" w:hAnsi="Verdana"/>
                <w:sz w:val="24"/>
                <w:szCs w:val="24"/>
              </w:rPr>
            </w:pPr>
            <w:r w:rsidRPr="00EA4993">
              <w:rPr>
                <w:rFonts w:ascii="Verdana" w:hAnsi="Verdana"/>
                <w:sz w:val="24"/>
                <w:szCs w:val="24"/>
              </w:rPr>
              <w:t>15%</w:t>
            </w:r>
          </w:p>
        </w:tc>
        <w:tc>
          <w:tcPr>
            <w:tcW w:w="1843" w:type="dxa"/>
            <w:shd w:val="clear" w:color="auto" w:fill="FFFFFF" w:themeFill="background1"/>
          </w:tcPr>
          <w:p w:rsidRPr="00EA4993" w:rsidR="0030495A" w:rsidRDefault="0030495A" w14:paraId="71A5617F" w14:textId="77777777">
            <w:pPr>
              <w:jc w:val="right"/>
              <w:rPr>
                <w:rFonts w:ascii="Verdana" w:hAnsi="Verdana"/>
                <w:sz w:val="24"/>
                <w:szCs w:val="24"/>
              </w:rPr>
            </w:pPr>
            <w:r w:rsidRPr="00EA4993">
              <w:rPr>
                <w:rFonts w:ascii="Verdana" w:hAnsi="Verdana"/>
                <w:sz w:val="24"/>
                <w:szCs w:val="24"/>
              </w:rPr>
              <w:t>2,591</w:t>
            </w:r>
          </w:p>
        </w:tc>
        <w:tc>
          <w:tcPr>
            <w:tcW w:w="709" w:type="dxa"/>
            <w:shd w:val="clear" w:color="auto" w:fill="FFFFFF" w:themeFill="background1"/>
          </w:tcPr>
          <w:p w:rsidRPr="00EA4993" w:rsidR="0030495A" w:rsidRDefault="0030495A" w14:paraId="709A4B41" w14:textId="77777777">
            <w:pPr>
              <w:jc w:val="right"/>
              <w:rPr>
                <w:rFonts w:ascii="Verdana" w:hAnsi="Verdana"/>
                <w:sz w:val="24"/>
                <w:szCs w:val="24"/>
              </w:rPr>
            </w:pPr>
            <w:r w:rsidRPr="00EA4993">
              <w:rPr>
                <w:rFonts w:ascii="Verdana" w:hAnsi="Verdana"/>
                <w:sz w:val="24"/>
                <w:szCs w:val="24"/>
              </w:rPr>
              <w:t>15%</w:t>
            </w:r>
          </w:p>
        </w:tc>
        <w:tc>
          <w:tcPr>
            <w:tcW w:w="1843" w:type="dxa"/>
            <w:shd w:val="clear" w:color="auto" w:fill="FFFFFF" w:themeFill="background1"/>
          </w:tcPr>
          <w:p w:rsidRPr="00EA4993" w:rsidR="0030495A" w:rsidRDefault="0030495A" w14:paraId="6A460235" w14:textId="77777777">
            <w:pPr>
              <w:jc w:val="right"/>
              <w:rPr>
                <w:rFonts w:ascii="Verdana" w:hAnsi="Verdana"/>
                <w:sz w:val="24"/>
                <w:szCs w:val="24"/>
              </w:rPr>
            </w:pPr>
            <w:r w:rsidRPr="00EA4993">
              <w:rPr>
                <w:rFonts w:ascii="Verdana" w:hAnsi="Verdana"/>
                <w:sz w:val="24"/>
                <w:szCs w:val="24"/>
              </w:rPr>
              <w:t>2,382</w:t>
            </w:r>
          </w:p>
        </w:tc>
        <w:tc>
          <w:tcPr>
            <w:tcW w:w="708" w:type="dxa"/>
            <w:shd w:val="clear" w:color="auto" w:fill="FFFFFF" w:themeFill="background1"/>
          </w:tcPr>
          <w:p w:rsidRPr="00EA4993" w:rsidR="0030495A" w:rsidRDefault="0030495A" w14:paraId="1ACFA65D" w14:textId="77777777">
            <w:pPr>
              <w:jc w:val="right"/>
              <w:rPr>
                <w:rFonts w:ascii="Verdana" w:hAnsi="Verdana"/>
                <w:sz w:val="24"/>
                <w:szCs w:val="24"/>
              </w:rPr>
            </w:pPr>
            <w:r w:rsidRPr="00EA4993">
              <w:rPr>
                <w:rFonts w:ascii="Verdana" w:hAnsi="Verdana"/>
                <w:sz w:val="24"/>
                <w:szCs w:val="24"/>
              </w:rPr>
              <w:t>15%</w:t>
            </w:r>
          </w:p>
        </w:tc>
      </w:tr>
      <w:tr w:rsidRPr="00EA4993" w:rsidR="0030495A" w14:paraId="2DDD1A89" w14:textId="77777777">
        <w:trPr>
          <w:jc w:val="center"/>
        </w:trPr>
        <w:tc>
          <w:tcPr>
            <w:tcW w:w="2325" w:type="dxa"/>
            <w:shd w:val="clear" w:color="auto" w:fill="FFFFFF" w:themeFill="background1"/>
          </w:tcPr>
          <w:p w:rsidRPr="00EA4993" w:rsidR="0030495A" w:rsidRDefault="0030495A" w14:paraId="1F0E6C2D" w14:textId="77777777">
            <w:pPr>
              <w:rPr>
                <w:rFonts w:ascii="Verdana" w:hAnsi="Verdana"/>
                <w:b/>
                <w:bCs/>
                <w:sz w:val="24"/>
                <w:szCs w:val="24"/>
              </w:rPr>
            </w:pPr>
          </w:p>
        </w:tc>
        <w:tc>
          <w:tcPr>
            <w:tcW w:w="708" w:type="dxa"/>
            <w:shd w:val="clear" w:color="auto" w:fill="FFFFFF" w:themeFill="background1"/>
          </w:tcPr>
          <w:p w:rsidRPr="00EA4993" w:rsidR="0030495A" w:rsidRDefault="0030495A" w14:paraId="0758AF1A" w14:textId="77777777">
            <w:pPr>
              <w:jc w:val="right"/>
              <w:rPr>
                <w:rFonts w:ascii="Verdana" w:hAnsi="Verdana"/>
                <w:b/>
                <w:bCs/>
                <w:sz w:val="24"/>
                <w:szCs w:val="24"/>
              </w:rPr>
            </w:pPr>
          </w:p>
        </w:tc>
        <w:tc>
          <w:tcPr>
            <w:tcW w:w="1843" w:type="dxa"/>
            <w:shd w:val="clear" w:color="auto" w:fill="FFFFFF" w:themeFill="background1"/>
          </w:tcPr>
          <w:p w:rsidRPr="00EA4993" w:rsidR="0030495A" w:rsidRDefault="0030495A" w14:paraId="7042271F" w14:textId="77777777">
            <w:pPr>
              <w:jc w:val="right"/>
              <w:rPr>
                <w:rFonts w:ascii="Verdana" w:hAnsi="Verdana"/>
                <w:b/>
                <w:bCs/>
                <w:sz w:val="24"/>
                <w:szCs w:val="24"/>
              </w:rPr>
            </w:pPr>
            <w:r w:rsidRPr="00EA4993">
              <w:rPr>
                <w:rFonts w:ascii="Verdana" w:hAnsi="Verdana"/>
                <w:b/>
                <w:bCs/>
                <w:sz w:val="24"/>
                <w:szCs w:val="24"/>
              </w:rPr>
              <w:t>19,861</w:t>
            </w:r>
          </w:p>
        </w:tc>
        <w:tc>
          <w:tcPr>
            <w:tcW w:w="709" w:type="dxa"/>
            <w:shd w:val="clear" w:color="auto" w:fill="FFFFFF" w:themeFill="background1"/>
          </w:tcPr>
          <w:p w:rsidRPr="00EA4993" w:rsidR="0030495A" w:rsidRDefault="0030495A" w14:paraId="34E3D6AF" w14:textId="77777777">
            <w:pPr>
              <w:jc w:val="right"/>
              <w:rPr>
                <w:rFonts w:ascii="Verdana" w:hAnsi="Verdana"/>
                <w:b/>
                <w:bCs/>
                <w:sz w:val="24"/>
                <w:szCs w:val="24"/>
              </w:rPr>
            </w:pPr>
          </w:p>
        </w:tc>
        <w:tc>
          <w:tcPr>
            <w:tcW w:w="1843" w:type="dxa"/>
            <w:shd w:val="clear" w:color="auto" w:fill="FFFFFF" w:themeFill="background1"/>
          </w:tcPr>
          <w:p w:rsidRPr="00EA4993" w:rsidR="0030495A" w:rsidRDefault="0030495A" w14:paraId="23AFCC52" w14:textId="77777777">
            <w:pPr>
              <w:jc w:val="right"/>
              <w:rPr>
                <w:rFonts w:ascii="Verdana" w:hAnsi="Verdana"/>
                <w:b/>
                <w:bCs/>
                <w:sz w:val="24"/>
                <w:szCs w:val="24"/>
              </w:rPr>
            </w:pPr>
            <w:r w:rsidRPr="00EA4993">
              <w:rPr>
                <w:rFonts w:ascii="Verdana" w:hAnsi="Verdana"/>
                <w:b/>
                <w:bCs/>
                <w:sz w:val="24"/>
                <w:szCs w:val="24"/>
              </w:rPr>
              <w:t>18,260</w:t>
            </w:r>
          </w:p>
        </w:tc>
        <w:tc>
          <w:tcPr>
            <w:tcW w:w="708" w:type="dxa"/>
            <w:shd w:val="clear" w:color="auto" w:fill="FFFFFF" w:themeFill="background1"/>
          </w:tcPr>
          <w:p w:rsidRPr="00EA4993" w:rsidR="0030495A" w:rsidRDefault="0030495A" w14:paraId="2A3E29FA" w14:textId="77777777">
            <w:pPr>
              <w:jc w:val="right"/>
              <w:rPr>
                <w:rFonts w:ascii="Verdana" w:hAnsi="Verdana"/>
                <w:b/>
                <w:bCs/>
                <w:sz w:val="24"/>
                <w:szCs w:val="24"/>
              </w:rPr>
            </w:pPr>
          </w:p>
        </w:tc>
      </w:tr>
      <w:tr w:rsidRPr="00EA4993" w:rsidR="0030495A" w14:paraId="21FA351C" w14:textId="77777777">
        <w:trPr>
          <w:jc w:val="center"/>
        </w:trPr>
        <w:tc>
          <w:tcPr>
            <w:tcW w:w="2325" w:type="dxa"/>
            <w:shd w:val="clear" w:color="auto" w:fill="FFFFFF" w:themeFill="background1"/>
          </w:tcPr>
          <w:p w:rsidRPr="00EA4993" w:rsidR="0030495A" w:rsidRDefault="0030495A" w14:paraId="164FD4E3" w14:textId="77777777">
            <w:pPr>
              <w:rPr>
                <w:rFonts w:ascii="Verdana" w:hAnsi="Verdana"/>
                <w:sz w:val="24"/>
                <w:szCs w:val="24"/>
              </w:rPr>
            </w:pPr>
            <w:r w:rsidRPr="00EA4993">
              <w:rPr>
                <w:rFonts w:ascii="Verdana" w:hAnsi="Verdana"/>
                <w:sz w:val="24"/>
                <w:szCs w:val="24"/>
              </w:rPr>
              <w:t>VAT</w:t>
            </w:r>
          </w:p>
        </w:tc>
        <w:tc>
          <w:tcPr>
            <w:tcW w:w="708" w:type="dxa"/>
            <w:shd w:val="clear" w:color="auto" w:fill="FFFFFF" w:themeFill="background1"/>
          </w:tcPr>
          <w:p w:rsidRPr="00EA4993" w:rsidR="0030495A" w:rsidRDefault="0030495A" w14:paraId="0FA6B726" w14:textId="77777777">
            <w:pPr>
              <w:jc w:val="right"/>
              <w:rPr>
                <w:rFonts w:ascii="Verdana" w:hAnsi="Verdana"/>
                <w:sz w:val="24"/>
                <w:szCs w:val="24"/>
              </w:rPr>
            </w:pPr>
            <w:r w:rsidRPr="00EA4993">
              <w:rPr>
                <w:rFonts w:ascii="Verdana" w:hAnsi="Verdana"/>
                <w:sz w:val="24"/>
                <w:szCs w:val="24"/>
              </w:rPr>
              <w:t>20%</w:t>
            </w:r>
          </w:p>
        </w:tc>
        <w:tc>
          <w:tcPr>
            <w:tcW w:w="1843" w:type="dxa"/>
            <w:shd w:val="clear" w:color="auto" w:fill="FFFFFF" w:themeFill="background1"/>
          </w:tcPr>
          <w:p w:rsidRPr="00EA4993" w:rsidR="0030495A" w:rsidRDefault="0030495A" w14:paraId="09CCE681" w14:textId="77777777">
            <w:pPr>
              <w:jc w:val="right"/>
              <w:rPr>
                <w:rFonts w:ascii="Verdana" w:hAnsi="Verdana"/>
                <w:sz w:val="24"/>
                <w:szCs w:val="24"/>
              </w:rPr>
            </w:pPr>
            <w:r w:rsidRPr="00EA4993">
              <w:rPr>
                <w:rFonts w:ascii="Verdana" w:hAnsi="Verdana"/>
                <w:sz w:val="24"/>
                <w:szCs w:val="24"/>
              </w:rPr>
              <w:t>3,972</w:t>
            </w:r>
          </w:p>
        </w:tc>
        <w:tc>
          <w:tcPr>
            <w:tcW w:w="709" w:type="dxa"/>
            <w:shd w:val="clear" w:color="auto" w:fill="FFFFFF" w:themeFill="background1"/>
          </w:tcPr>
          <w:p w:rsidRPr="00EA4993" w:rsidR="0030495A" w:rsidRDefault="0030495A" w14:paraId="14B39119" w14:textId="77777777">
            <w:pPr>
              <w:jc w:val="right"/>
              <w:rPr>
                <w:rFonts w:ascii="Verdana" w:hAnsi="Verdana"/>
                <w:sz w:val="24"/>
                <w:szCs w:val="24"/>
              </w:rPr>
            </w:pPr>
            <w:r w:rsidRPr="00EA4993">
              <w:rPr>
                <w:rFonts w:ascii="Verdana" w:hAnsi="Verdana"/>
                <w:sz w:val="24"/>
                <w:szCs w:val="24"/>
              </w:rPr>
              <w:t>20%</w:t>
            </w:r>
          </w:p>
        </w:tc>
        <w:tc>
          <w:tcPr>
            <w:tcW w:w="1843" w:type="dxa"/>
            <w:shd w:val="clear" w:color="auto" w:fill="FFFFFF" w:themeFill="background1"/>
          </w:tcPr>
          <w:p w:rsidRPr="00EA4993" w:rsidR="0030495A" w:rsidRDefault="0030495A" w14:paraId="47D22254" w14:textId="77777777">
            <w:pPr>
              <w:jc w:val="right"/>
              <w:rPr>
                <w:rFonts w:ascii="Verdana" w:hAnsi="Verdana"/>
                <w:sz w:val="24"/>
                <w:szCs w:val="24"/>
              </w:rPr>
            </w:pPr>
            <w:r w:rsidRPr="00EA4993">
              <w:rPr>
                <w:rFonts w:ascii="Verdana" w:hAnsi="Verdana"/>
                <w:sz w:val="24"/>
                <w:szCs w:val="24"/>
              </w:rPr>
              <w:t>3,652</w:t>
            </w:r>
          </w:p>
        </w:tc>
        <w:tc>
          <w:tcPr>
            <w:tcW w:w="708" w:type="dxa"/>
            <w:shd w:val="clear" w:color="auto" w:fill="FFFFFF" w:themeFill="background1"/>
          </w:tcPr>
          <w:p w:rsidRPr="00EA4993" w:rsidR="0030495A" w:rsidRDefault="0030495A" w14:paraId="637BDDD6" w14:textId="77777777">
            <w:pPr>
              <w:jc w:val="right"/>
              <w:rPr>
                <w:rFonts w:ascii="Verdana" w:hAnsi="Verdana"/>
                <w:sz w:val="24"/>
                <w:szCs w:val="24"/>
              </w:rPr>
            </w:pPr>
            <w:r w:rsidRPr="00EA4993">
              <w:rPr>
                <w:rFonts w:ascii="Verdana" w:hAnsi="Verdana"/>
                <w:sz w:val="24"/>
                <w:szCs w:val="24"/>
              </w:rPr>
              <w:t>20%</w:t>
            </w:r>
          </w:p>
        </w:tc>
      </w:tr>
      <w:tr w:rsidRPr="00EA4993" w:rsidR="0030495A" w14:paraId="0E9E3318" w14:textId="77777777">
        <w:trPr>
          <w:jc w:val="center"/>
        </w:trPr>
        <w:tc>
          <w:tcPr>
            <w:tcW w:w="2325" w:type="dxa"/>
            <w:shd w:val="clear" w:color="auto" w:fill="FFFFFF" w:themeFill="background1"/>
          </w:tcPr>
          <w:p w:rsidRPr="00EA4993" w:rsidR="0030495A" w:rsidRDefault="0030495A" w14:paraId="16D428E6" w14:textId="77777777">
            <w:pPr>
              <w:rPr>
                <w:rFonts w:ascii="Verdana" w:hAnsi="Verdana"/>
                <w:sz w:val="24"/>
                <w:szCs w:val="24"/>
              </w:rPr>
            </w:pPr>
            <w:r w:rsidRPr="00EA4993">
              <w:rPr>
                <w:rFonts w:ascii="Verdana" w:hAnsi="Verdana"/>
                <w:sz w:val="24"/>
                <w:szCs w:val="24"/>
              </w:rPr>
              <w:t>VAT reclaim fees</w:t>
            </w:r>
          </w:p>
        </w:tc>
        <w:tc>
          <w:tcPr>
            <w:tcW w:w="708" w:type="dxa"/>
            <w:shd w:val="clear" w:color="auto" w:fill="FFFFFF" w:themeFill="background1"/>
          </w:tcPr>
          <w:p w:rsidRPr="00EA4993" w:rsidR="0030495A" w:rsidRDefault="0030495A" w14:paraId="6431BC18" w14:textId="77777777">
            <w:pPr>
              <w:jc w:val="right"/>
              <w:rPr>
                <w:rFonts w:ascii="Verdana" w:hAnsi="Verdana"/>
                <w:sz w:val="24"/>
                <w:szCs w:val="24"/>
              </w:rPr>
            </w:pPr>
            <w:r w:rsidRPr="00EA4993">
              <w:rPr>
                <w:rFonts w:ascii="Verdana" w:hAnsi="Verdana"/>
                <w:sz w:val="24"/>
                <w:szCs w:val="24"/>
              </w:rPr>
              <w:t>100%</w:t>
            </w:r>
          </w:p>
        </w:tc>
        <w:tc>
          <w:tcPr>
            <w:tcW w:w="1843" w:type="dxa"/>
            <w:shd w:val="clear" w:color="auto" w:fill="FFFFFF" w:themeFill="background1"/>
          </w:tcPr>
          <w:p w:rsidRPr="00EA4993" w:rsidR="0030495A" w:rsidRDefault="0030495A" w14:paraId="6309DBEE" w14:textId="77777777">
            <w:pPr>
              <w:jc w:val="right"/>
              <w:rPr>
                <w:rFonts w:ascii="Verdana" w:hAnsi="Verdana"/>
                <w:sz w:val="24"/>
                <w:szCs w:val="24"/>
              </w:rPr>
            </w:pPr>
            <w:r w:rsidRPr="00EA4993">
              <w:rPr>
                <w:rFonts w:ascii="Verdana" w:hAnsi="Verdana"/>
                <w:sz w:val="24"/>
                <w:szCs w:val="24"/>
              </w:rPr>
              <w:t>-396</w:t>
            </w:r>
          </w:p>
        </w:tc>
        <w:tc>
          <w:tcPr>
            <w:tcW w:w="709" w:type="dxa"/>
            <w:shd w:val="clear" w:color="auto" w:fill="FFFFFF" w:themeFill="background1"/>
          </w:tcPr>
          <w:p w:rsidRPr="00EA4993" w:rsidR="0030495A" w:rsidRDefault="0030495A" w14:paraId="0C4712EE" w14:textId="77777777">
            <w:pPr>
              <w:jc w:val="right"/>
              <w:rPr>
                <w:rFonts w:ascii="Verdana" w:hAnsi="Verdana"/>
                <w:sz w:val="24"/>
                <w:szCs w:val="24"/>
              </w:rPr>
            </w:pPr>
            <w:r w:rsidRPr="00EA4993">
              <w:rPr>
                <w:rFonts w:ascii="Verdana" w:hAnsi="Verdana"/>
                <w:sz w:val="24"/>
                <w:szCs w:val="24"/>
              </w:rPr>
              <w:t>100%</w:t>
            </w:r>
          </w:p>
        </w:tc>
        <w:tc>
          <w:tcPr>
            <w:tcW w:w="1843" w:type="dxa"/>
            <w:shd w:val="clear" w:color="auto" w:fill="FFFFFF" w:themeFill="background1"/>
          </w:tcPr>
          <w:p w:rsidRPr="00EA4993" w:rsidR="0030495A" w:rsidRDefault="0030495A" w14:paraId="1DADE34B" w14:textId="77777777">
            <w:pPr>
              <w:jc w:val="right"/>
              <w:rPr>
                <w:rFonts w:ascii="Verdana" w:hAnsi="Verdana"/>
                <w:sz w:val="24"/>
                <w:szCs w:val="24"/>
              </w:rPr>
            </w:pPr>
            <w:r w:rsidRPr="00EA4993">
              <w:rPr>
                <w:rFonts w:ascii="Verdana" w:hAnsi="Verdana"/>
                <w:sz w:val="24"/>
                <w:szCs w:val="24"/>
              </w:rPr>
              <w:t>-384</w:t>
            </w:r>
          </w:p>
        </w:tc>
        <w:tc>
          <w:tcPr>
            <w:tcW w:w="708" w:type="dxa"/>
            <w:shd w:val="clear" w:color="auto" w:fill="FFFFFF" w:themeFill="background1"/>
          </w:tcPr>
          <w:p w:rsidRPr="00EA4993" w:rsidR="0030495A" w:rsidRDefault="0030495A" w14:paraId="32F57BE1" w14:textId="77777777">
            <w:pPr>
              <w:jc w:val="right"/>
              <w:rPr>
                <w:rFonts w:ascii="Verdana" w:hAnsi="Verdana"/>
                <w:sz w:val="24"/>
                <w:szCs w:val="24"/>
              </w:rPr>
            </w:pPr>
            <w:r w:rsidRPr="00EA4993">
              <w:rPr>
                <w:rFonts w:ascii="Verdana" w:hAnsi="Verdana"/>
                <w:sz w:val="24"/>
                <w:szCs w:val="24"/>
              </w:rPr>
              <w:t>100%</w:t>
            </w:r>
          </w:p>
        </w:tc>
      </w:tr>
      <w:tr w:rsidRPr="00EA4993" w:rsidR="0030495A" w14:paraId="19D38F64" w14:textId="77777777">
        <w:trPr>
          <w:jc w:val="center"/>
        </w:trPr>
        <w:tc>
          <w:tcPr>
            <w:tcW w:w="2325" w:type="dxa"/>
            <w:shd w:val="clear" w:color="auto" w:fill="FFFFFF" w:themeFill="background1"/>
          </w:tcPr>
          <w:p w:rsidRPr="00EA4993" w:rsidR="0030495A" w:rsidRDefault="0030495A" w14:paraId="661AD6B7" w14:textId="77777777">
            <w:pPr>
              <w:rPr>
                <w:rFonts w:ascii="Verdana" w:hAnsi="Verdana"/>
                <w:sz w:val="24"/>
                <w:szCs w:val="24"/>
              </w:rPr>
            </w:pPr>
            <w:r w:rsidRPr="00EA4993">
              <w:rPr>
                <w:rFonts w:ascii="Verdana" w:hAnsi="Verdana"/>
                <w:sz w:val="24"/>
                <w:szCs w:val="24"/>
              </w:rPr>
              <w:t>VAT reclaim Works</w:t>
            </w:r>
          </w:p>
        </w:tc>
        <w:tc>
          <w:tcPr>
            <w:tcW w:w="708" w:type="dxa"/>
            <w:shd w:val="clear" w:color="auto" w:fill="FFFFFF" w:themeFill="background1"/>
          </w:tcPr>
          <w:p w:rsidRPr="00EA4993" w:rsidR="0030495A" w:rsidRDefault="0030495A" w14:paraId="2EAC10C2" w14:textId="77777777">
            <w:pPr>
              <w:jc w:val="right"/>
              <w:rPr>
                <w:rFonts w:ascii="Verdana" w:hAnsi="Verdana"/>
                <w:sz w:val="24"/>
                <w:szCs w:val="24"/>
              </w:rPr>
            </w:pPr>
            <w:r w:rsidRPr="00EA4993">
              <w:rPr>
                <w:rFonts w:ascii="Verdana" w:hAnsi="Verdana"/>
                <w:sz w:val="24"/>
                <w:szCs w:val="24"/>
              </w:rPr>
              <w:t>20%</w:t>
            </w:r>
          </w:p>
        </w:tc>
        <w:tc>
          <w:tcPr>
            <w:tcW w:w="1843" w:type="dxa"/>
            <w:shd w:val="clear" w:color="auto" w:fill="FFFFFF" w:themeFill="background1"/>
          </w:tcPr>
          <w:p w:rsidRPr="00EA4993" w:rsidR="0030495A" w:rsidRDefault="0030495A" w14:paraId="1A0BB9FF" w14:textId="77777777">
            <w:pPr>
              <w:jc w:val="right"/>
              <w:rPr>
                <w:rFonts w:ascii="Verdana" w:hAnsi="Verdana"/>
                <w:sz w:val="24"/>
                <w:szCs w:val="24"/>
              </w:rPr>
            </w:pPr>
            <w:r w:rsidRPr="00EA4993">
              <w:rPr>
                <w:rFonts w:ascii="Verdana" w:hAnsi="Verdana"/>
                <w:sz w:val="24"/>
                <w:szCs w:val="24"/>
              </w:rPr>
              <w:t>-566</w:t>
            </w:r>
          </w:p>
        </w:tc>
        <w:tc>
          <w:tcPr>
            <w:tcW w:w="709" w:type="dxa"/>
            <w:shd w:val="clear" w:color="auto" w:fill="FFFFFF" w:themeFill="background1"/>
          </w:tcPr>
          <w:p w:rsidRPr="00EA4993" w:rsidR="0030495A" w:rsidRDefault="0030495A" w14:paraId="4EEB251B" w14:textId="77777777">
            <w:pPr>
              <w:jc w:val="right"/>
              <w:rPr>
                <w:rFonts w:ascii="Verdana" w:hAnsi="Verdana"/>
                <w:sz w:val="24"/>
                <w:szCs w:val="24"/>
              </w:rPr>
            </w:pPr>
            <w:r w:rsidRPr="00EA4993">
              <w:rPr>
                <w:rFonts w:ascii="Verdana" w:hAnsi="Verdana"/>
                <w:sz w:val="24"/>
                <w:szCs w:val="24"/>
              </w:rPr>
              <w:t>20%</w:t>
            </w:r>
          </w:p>
        </w:tc>
        <w:tc>
          <w:tcPr>
            <w:tcW w:w="1843" w:type="dxa"/>
            <w:shd w:val="clear" w:color="auto" w:fill="FFFFFF" w:themeFill="background1"/>
          </w:tcPr>
          <w:p w:rsidRPr="00EA4993" w:rsidR="0030495A" w:rsidRDefault="0030495A" w14:paraId="2DFB62DD" w14:textId="77777777">
            <w:pPr>
              <w:jc w:val="right"/>
              <w:rPr>
                <w:rFonts w:ascii="Verdana" w:hAnsi="Verdana"/>
                <w:sz w:val="24"/>
                <w:szCs w:val="24"/>
              </w:rPr>
            </w:pPr>
            <w:r w:rsidRPr="00EA4993">
              <w:rPr>
                <w:rFonts w:ascii="Verdana" w:hAnsi="Verdana"/>
                <w:sz w:val="24"/>
                <w:szCs w:val="24"/>
              </w:rPr>
              <w:t>-512</w:t>
            </w:r>
          </w:p>
        </w:tc>
        <w:tc>
          <w:tcPr>
            <w:tcW w:w="708" w:type="dxa"/>
            <w:shd w:val="clear" w:color="auto" w:fill="FFFFFF" w:themeFill="background1"/>
          </w:tcPr>
          <w:p w:rsidRPr="00EA4993" w:rsidR="0030495A" w:rsidRDefault="0030495A" w14:paraId="200C7AE6" w14:textId="77777777">
            <w:pPr>
              <w:jc w:val="right"/>
              <w:rPr>
                <w:rFonts w:ascii="Verdana" w:hAnsi="Verdana"/>
                <w:sz w:val="24"/>
                <w:szCs w:val="24"/>
              </w:rPr>
            </w:pPr>
            <w:r w:rsidRPr="00EA4993">
              <w:rPr>
                <w:rFonts w:ascii="Verdana" w:hAnsi="Verdana"/>
                <w:sz w:val="24"/>
                <w:szCs w:val="24"/>
              </w:rPr>
              <w:t>20%</w:t>
            </w:r>
          </w:p>
        </w:tc>
      </w:tr>
      <w:tr w:rsidRPr="00EA4993" w:rsidR="0030495A" w14:paraId="5DDF6539" w14:textId="77777777">
        <w:trPr>
          <w:jc w:val="center"/>
        </w:trPr>
        <w:tc>
          <w:tcPr>
            <w:tcW w:w="2325" w:type="dxa"/>
            <w:shd w:val="clear" w:color="auto" w:fill="FFFFFF" w:themeFill="background1"/>
          </w:tcPr>
          <w:p w:rsidRPr="00EA4993" w:rsidR="0030495A" w:rsidRDefault="0030495A" w14:paraId="6430ADE4" w14:textId="77777777">
            <w:pPr>
              <w:rPr>
                <w:rFonts w:ascii="Verdana" w:hAnsi="Verdana"/>
                <w:b/>
                <w:bCs/>
                <w:sz w:val="24"/>
                <w:szCs w:val="24"/>
              </w:rPr>
            </w:pPr>
            <w:r w:rsidRPr="00EA4993">
              <w:rPr>
                <w:rFonts w:ascii="Verdana" w:hAnsi="Verdana"/>
                <w:b/>
                <w:bCs/>
                <w:sz w:val="24"/>
                <w:szCs w:val="24"/>
              </w:rPr>
              <w:t>Total Estimated Cost</w:t>
            </w:r>
          </w:p>
        </w:tc>
        <w:tc>
          <w:tcPr>
            <w:tcW w:w="708" w:type="dxa"/>
            <w:shd w:val="clear" w:color="auto" w:fill="FFFFFF" w:themeFill="background1"/>
          </w:tcPr>
          <w:p w:rsidRPr="00EA4993" w:rsidR="0030495A" w:rsidRDefault="0030495A" w14:paraId="3A8BF75E" w14:textId="77777777">
            <w:pPr>
              <w:jc w:val="right"/>
              <w:rPr>
                <w:rFonts w:ascii="Verdana" w:hAnsi="Verdana"/>
                <w:b/>
                <w:bCs/>
                <w:sz w:val="24"/>
                <w:szCs w:val="24"/>
              </w:rPr>
            </w:pPr>
          </w:p>
        </w:tc>
        <w:tc>
          <w:tcPr>
            <w:tcW w:w="1843" w:type="dxa"/>
            <w:shd w:val="clear" w:color="auto" w:fill="FFFFFF" w:themeFill="background1"/>
          </w:tcPr>
          <w:p w:rsidRPr="00EA4993" w:rsidR="0030495A" w:rsidRDefault="0030495A" w14:paraId="269DAE70" w14:textId="77777777">
            <w:pPr>
              <w:jc w:val="right"/>
              <w:rPr>
                <w:rFonts w:ascii="Verdana" w:hAnsi="Verdana"/>
                <w:b/>
                <w:bCs/>
                <w:sz w:val="24"/>
                <w:szCs w:val="24"/>
              </w:rPr>
            </w:pPr>
            <w:r w:rsidRPr="00EA4993">
              <w:rPr>
                <w:rFonts w:ascii="Verdana" w:hAnsi="Verdana"/>
                <w:b/>
                <w:bCs/>
                <w:sz w:val="24"/>
                <w:szCs w:val="24"/>
              </w:rPr>
              <w:t>22,871</w:t>
            </w:r>
          </w:p>
        </w:tc>
        <w:tc>
          <w:tcPr>
            <w:tcW w:w="709" w:type="dxa"/>
            <w:shd w:val="clear" w:color="auto" w:fill="FFFFFF" w:themeFill="background1"/>
          </w:tcPr>
          <w:p w:rsidRPr="00EA4993" w:rsidR="0030495A" w:rsidRDefault="0030495A" w14:paraId="0A39B7A3" w14:textId="77777777">
            <w:pPr>
              <w:jc w:val="right"/>
              <w:rPr>
                <w:rFonts w:ascii="Verdana" w:hAnsi="Verdana"/>
                <w:b/>
                <w:bCs/>
                <w:sz w:val="24"/>
                <w:szCs w:val="24"/>
              </w:rPr>
            </w:pPr>
          </w:p>
        </w:tc>
        <w:tc>
          <w:tcPr>
            <w:tcW w:w="1843" w:type="dxa"/>
            <w:shd w:val="clear" w:color="auto" w:fill="FFFFFF" w:themeFill="background1"/>
          </w:tcPr>
          <w:p w:rsidRPr="00EA4993" w:rsidR="0030495A" w:rsidRDefault="0030495A" w14:paraId="63469D7D" w14:textId="77777777">
            <w:pPr>
              <w:jc w:val="right"/>
              <w:rPr>
                <w:rFonts w:ascii="Verdana" w:hAnsi="Verdana"/>
                <w:b/>
                <w:bCs/>
                <w:sz w:val="24"/>
                <w:szCs w:val="24"/>
              </w:rPr>
            </w:pPr>
            <w:r w:rsidRPr="00EA4993">
              <w:rPr>
                <w:rFonts w:ascii="Verdana" w:hAnsi="Verdana"/>
                <w:b/>
                <w:bCs/>
                <w:sz w:val="24"/>
                <w:szCs w:val="24"/>
              </w:rPr>
              <w:t>21,016</w:t>
            </w:r>
          </w:p>
        </w:tc>
        <w:tc>
          <w:tcPr>
            <w:tcW w:w="708" w:type="dxa"/>
            <w:shd w:val="clear" w:color="auto" w:fill="FFFFFF" w:themeFill="background1"/>
          </w:tcPr>
          <w:p w:rsidRPr="00EA4993" w:rsidR="0030495A" w:rsidRDefault="0030495A" w14:paraId="2714A3DF" w14:textId="77777777">
            <w:pPr>
              <w:jc w:val="right"/>
              <w:rPr>
                <w:rFonts w:ascii="Verdana" w:hAnsi="Verdana"/>
                <w:b/>
                <w:bCs/>
                <w:sz w:val="24"/>
                <w:szCs w:val="24"/>
              </w:rPr>
            </w:pPr>
          </w:p>
        </w:tc>
      </w:tr>
      <w:tr w:rsidRPr="00EA4993" w:rsidR="0030495A" w14:paraId="4EFF9D83" w14:textId="77777777">
        <w:trPr>
          <w:jc w:val="center"/>
        </w:trPr>
        <w:tc>
          <w:tcPr>
            <w:tcW w:w="2325" w:type="dxa"/>
            <w:shd w:val="clear" w:color="auto" w:fill="FFFFFF" w:themeFill="background1"/>
          </w:tcPr>
          <w:p w:rsidRPr="00EA4993" w:rsidR="0030495A" w:rsidRDefault="0030495A" w14:paraId="5E3B12EC" w14:textId="77777777">
            <w:pPr>
              <w:rPr>
                <w:rFonts w:ascii="Verdana" w:hAnsi="Verdana"/>
                <w:b/>
                <w:bCs/>
                <w:sz w:val="24"/>
                <w:szCs w:val="24"/>
              </w:rPr>
            </w:pPr>
          </w:p>
        </w:tc>
        <w:tc>
          <w:tcPr>
            <w:tcW w:w="708" w:type="dxa"/>
            <w:shd w:val="clear" w:color="auto" w:fill="FFFFFF" w:themeFill="background1"/>
          </w:tcPr>
          <w:p w:rsidRPr="00EA4993" w:rsidR="0030495A" w:rsidRDefault="0030495A" w14:paraId="1B51D20F" w14:textId="77777777">
            <w:pPr>
              <w:jc w:val="right"/>
              <w:rPr>
                <w:rFonts w:ascii="Verdana" w:hAnsi="Verdana"/>
                <w:b/>
                <w:bCs/>
                <w:sz w:val="24"/>
                <w:szCs w:val="24"/>
              </w:rPr>
            </w:pPr>
          </w:p>
        </w:tc>
        <w:tc>
          <w:tcPr>
            <w:tcW w:w="1843" w:type="dxa"/>
            <w:shd w:val="clear" w:color="auto" w:fill="FFFFFF" w:themeFill="background1"/>
          </w:tcPr>
          <w:p w:rsidRPr="00EA4993" w:rsidR="0030495A" w:rsidRDefault="0030495A" w14:paraId="2CF459A0" w14:textId="77777777">
            <w:pPr>
              <w:jc w:val="right"/>
              <w:rPr>
                <w:rFonts w:ascii="Verdana" w:hAnsi="Verdana"/>
                <w:b/>
                <w:bCs/>
                <w:sz w:val="24"/>
                <w:szCs w:val="24"/>
              </w:rPr>
            </w:pPr>
          </w:p>
        </w:tc>
        <w:tc>
          <w:tcPr>
            <w:tcW w:w="709" w:type="dxa"/>
            <w:shd w:val="clear" w:color="auto" w:fill="FFFFFF" w:themeFill="background1"/>
          </w:tcPr>
          <w:p w:rsidRPr="00EA4993" w:rsidR="0030495A" w:rsidRDefault="0030495A" w14:paraId="351F103D" w14:textId="77777777">
            <w:pPr>
              <w:jc w:val="right"/>
              <w:rPr>
                <w:rFonts w:ascii="Verdana" w:hAnsi="Verdana"/>
                <w:b/>
                <w:bCs/>
                <w:sz w:val="24"/>
                <w:szCs w:val="24"/>
              </w:rPr>
            </w:pPr>
          </w:p>
        </w:tc>
        <w:tc>
          <w:tcPr>
            <w:tcW w:w="1843" w:type="dxa"/>
            <w:shd w:val="clear" w:color="auto" w:fill="FFFFFF" w:themeFill="background1"/>
          </w:tcPr>
          <w:p w:rsidRPr="00EA4993" w:rsidR="0030495A" w:rsidRDefault="0030495A" w14:paraId="03BEC815" w14:textId="77777777">
            <w:pPr>
              <w:jc w:val="right"/>
              <w:rPr>
                <w:rFonts w:ascii="Verdana" w:hAnsi="Verdana"/>
                <w:b/>
                <w:bCs/>
                <w:sz w:val="24"/>
                <w:szCs w:val="24"/>
              </w:rPr>
            </w:pPr>
          </w:p>
        </w:tc>
        <w:tc>
          <w:tcPr>
            <w:tcW w:w="708" w:type="dxa"/>
            <w:shd w:val="clear" w:color="auto" w:fill="FFFFFF" w:themeFill="background1"/>
          </w:tcPr>
          <w:p w:rsidRPr="00EA4993" w:rsidR="0030495A" w:rsidRDefault="0030495A" w14:paraId="490E91E3" w14:textId="77777777">
            <w:pPr>
              <w:jc w:val="right"/>
              <w:rPr>
                <w:rFonts w:ascii="Verdana" w:hAnsi="Verdana"/>
                <w:b/>
                <w:bCs/>
                <w:sz w:val="24"/>
                <w:szCs w:val="24"/>
              </w:rPr>
            </w:pPr>
          </w:p>
        </w:tc>
      </w:tr>
      <w:tr w:rsidRPr="00EA4993" w:rsidR="0030495A" w14:paraId="15C4D11F" w14:textId="77777777">
        <w:trPr>
          <w:jc w:val="center"/>
        </w:trPr>
        <w:tc>
          <w:tcPr>
            <w:tcW w:w="2325" w:type="dxa"/>
            <w:shd w:val="clear" w:color="auto" w:fill="FFFFFF" w:themeFill="background1"/>
          </w:tcPr>
          <w:p w:rsidRPr="00EA4993" w:rsidR="0030495A" w:rsidRDefault="0030495A" w14:paraId="3F4A8195" w14:textId="77777777">
            <w:pPr>
              <w:rPr>
                <w:rFonts w:ascii="Verdana" w:hAnsi="Verdana"/>
                <w:sz w:val="24"/>
                <w:szCs w:val="24"/>
              </w:rPr>
            </w:pPr>
            <w:r w:rsidRPr="00EA4993">
              <w:rPr>
                <w:rFonts w:ascii="Verdana" w:hAnsi="Verdana"/>
                <w:sz w:val="24"/>
                <w:szCs w:val="24"/>
              </w:rPr>
              <w:t>Outturn Cost/m2</w:t>
            </w:r>
          </w:p>
        </w:tc>
        <w:tc>
          <w:tcPr>
            <w:tcW w:w="708" w:type="dxa"/>
            <w:shd w:val="clear" w:color="auto" w:fill="FFFFFF" w:themeFill="background1"/>
          </w:tcPr>
          <w:p w:rsidRPr="00EA4993" w:rsidR="0030495A" w:rsidRDefault="0030495A" w14:paraId="285A068D" w14:textId="77777777">
            <w:pPr>
              <w:jc w:val="right"/>
              <w:rPr>
                <w:rFonts w:ascii="Verdana" w:hAnsi="Verdana"/>
                <w:sz w:val="24"/>
                <w:szCs w:val="24"/>
              </w:rPr>
            </w:pPr>
          </w:p>
        </w:tc>
        <w:tc>
          <w:tcPr>
            <w:tcW w:w="1843" w:type="dxa"/>
            <w:shd w:val="clear" w:color="auto" w:fill="FFFFFF" w:themeFill="background1"/>
          </w:tcPr>
          <w:p w:rsidRPr="00EA4993" w:rsidR="0030495A" w:rsidRDefault="0030495A" w14:paraId="20BA0566" w14:textId="77777777">
            <w:pPr>
              <w:jc w:val="right"/>
              <w:rPr>
                <w:rFonts w:ascii="Verdana" w:hAnsi="Verdana"/>
                <w:sz w:val="24"/>
                <w:szCs w:val="24"/>
              </w:rPr>
            </w:pPr>
            <w:r w:rsidRPr="00EA4993">
              <w:rPr>
                <w:rFonts w:ascii="Verdana" w:hAnsi="Verdana"/>
                <w:sz w:val="24"/>
                <w:szCs w:val="24"/>
              </w:rPr>
              <w:t>£8,477 per m2</w:t>
            </w:r>
          </w:p>
        </w:tc>
        <w:tc>
          <w:tcPr>
            <w:tcW w:w="709" w:type="dxa"/>
            <w:shd w:val="clear" w:color="auto" w:fill="FFFFFF" w:themeFill="background1"/>
          </w:tcPr>
          <w:p w:rsidRPr="00EA4993" w:rsidR="0030495A" w:rsidRDefault="0030495A" w14:paraId="1B6DDA0C" w14:textId="77777777">
            <w:pPr>
              <w:jc w:val="right"/>
              <w:rPr>
                <w:rFonts w:ascii="Verdana" w:hAnsi="Verdana"/>
                <w:sz w:val="24"/>
                <w:szCs w:val="24"/>
              </w:rPr>
            </w:pPr>
          </w:p>
        </w:tc>
        <w:tc>
          <w:tcPr>
            <w:tcW w:w="1843" w:type="dxa"/>
            <w:shd w:val="clear" w:color="auto" w:fill="FFFFFF" w:themeFill="background1"/>
          </w:tcPr>
          <w:p w:rsidRPr="00EA4993" w:rsidR="0030495A" w:rsidRDefault="0030495A" w14:paraId="6052B67B" w14:textId="77777777">
            <w:pPr>
              <w:jc w:val="right"/>
              <w:rPr>
                <w:rFonts w:ascii="Verdana" w:hAnsi="Verdana"/>
                <w:sz w:val="24"/>
                <w:szCs w:val="24"/>
              </w:rPr>
            </w:pPr>
            <w:r w:rsidRPr="00EA4993">
              <w:rPr>
                <w:rFonts w:ascii="Verdana" w:hAnsi="Verdana"/>
                <w:sz w:val="24"/>
                <w:szCs w:val="24"/>
              </w:rPr>
              <w:t>£10,003 per m2</w:t>
            </w:r>
          </w:p>
        </w:tc>
        <w:tc>
          <w:tcPr>
            <w:tcW w:w="708" w:type="dxa"/>
            <w:shd w:val="clear" w:color="auto" w:fill="FFFFFF" w:themeFill="background1"/>
          </w:tcPr>
          <w:p w:rsidRPr="00EA4993" w:rsidR="0030495A" w:rsidRDefault="0030495A" w14:paraId="602F6865" w14:textId="77777777">
            <w:pPr>
              <w:jc w:val="right"/>
              <w:rPr>
                <w:rFonts w:ascii="Verdana" w:hAnsi="Verdana"/>
                <w:sz w:val="24"/>
                <w:szCs w:val="24"/>
              </w:rPr>
            </w:pPr>
          </w:p>
        </w:tc>
      </w:tr>
      <w:tr w:rsidRPr="00EA4993" w:rsidR="0030495A" w14:paraId="2D7917D0" w14:textId="77777777">
        <w:trPr>
          <w:jc w:val="center"/>
        </w:trPr>
        <w:tc>
          <w:tcPr>
            <w:tcW w:w="2325" w:type="dxa"/>
            <w:shd w:val="clear" w:color="auto" w:fill="FFFFFF" w:themeFill="background1"/>
          </w:tcPr>
          <w:p w:rsidRPr="00EA4993" w:rsidR="0030495A" w:rsidRDefault="0030495A" w14:paraId="3A97515A" w14:textId="77777777">
            <w:pPr>
              <w:rPr>
                <w:rFonts w:ascii="Verdana" w:hAnsi="Verdana"/>
                <w:sz w:val="24"/>
                <w:szCs w:val="24"/>
              </w:rPr>
            </w:pPr>
            <w:r w:rsidRPr="00EA4993">
              <w:rPr>
                <w:rFonts w:ascii="Verdana" w:hAnsi="Verdana"/>
                <w:sz w:val="24"/>
                <w:szCs w:val="24"/>
              </w:rPr>
              <w:t>GIFA</w:t>
            </w:r>
          </w:p>
        </w:tc>
        <w:tc>
          <w:tcPr>
            <w:tcW w:w="708" w:type="dxa"/>
            <w:shd w:val="clear" w:color="auto" w:fill="FFFFFF" w:themeFill="background1"/>
          </w:tcPr>
          <w:p w:rsidRPr="00EA4993" w:rsidR="0030495A" w:rsidRDefault="0030495A" w14:paraId="5A18C149" w14:textId="77777777">
            <w:pPr>
              <w:jc w:val="right"/>
              <w:rPr>
                <w:rFonts w:ascii="Verdana" w:hAnsi="Verdana"/>
                <w:sz w:val="24"/>
                <w:szCs w:val="24"/>
              </w:rPr>
            </w:pPr>
          </w:p>
        </w:tc>
        <w:tc>
          <w:tcPr>
            <w:tcW w:w="1843" w:type="dxa"/>
            <w:shd w:val="clear" w:color="auto" w:fill="FFFFFF" w:themeFill="background1"/>
          </w:tcPr>
          <w:p w:rsidRPr="00EA4993" w:rsidR="0030495A" w:rsidRDefault="0030495A" w14:paraId="02BBF453" w14:textId="77777777">
            <w:pPr>
              <w:jc w:val="right"/>
              <w:rPr>
                <w:rFonts w:ascii="Verdana" w:hAnsi="Verdana"/>
                <w:sz w:val="24"/>
                <w:szCs w:val="24"/>
              </w:rPr>
            </w:pPr>
            <w:r w:rsidRPr="00EA4993">
              <w:rPr>
                <w:rFonts w:ascii="Verdana" w:hAnsi="Verdana"/>
                <w:sz w:val="24"/>
                <w:szCs w:val="24"/>
              </w:rPr>
              <w:t>2,698m2</w:t>
            </w:r>
          </w:p>
        </w:tc>
        <w:tc>
          <w:tcPr>
            <w:tcW w:w="709" w:type="dxa"/>
            <w:shd w:val="clear" w:color="auto" w:fill="FFFFFF" w:themeFill="background1"/>
          </w:tcPr>
          <w:p w:rsidRPr="00EA4993" w:rsidR="0030495A" w:rsidRDefault="0030495A" w14:paraId="7F98CFB7" w14:textId="77777777">
            <w:pPr>
              <w:jc w:val="right"/>
              <w:rPr>
                <w:rFonts w:ascii="Verdana" w:hAnsi="Verdana"/>
                <w:sz w:val="24"/>
                <w:szCs w:val="24"/>
              </w:rPr>
            </w:pPr>
          </w:p>
        </w:tc>
        <w:tc>
          <w:tcPr>
            <w:tcW w:w="1843" w:type="dxa"/>
            <w:shd w:val="clear" w:color="auto" w:fill="FFFFFF" w:themeFill="background1"/>
          </w:tcPr>
          <w:p w:rsidRPr="00EA4993" w:rsidR="0030495A" w:rsidRDefault="0030495A" w14:paraId="2465AF33" w14:textId="77777777">
            <w:pPr>
              <w:jc w:val="right"/>
              <w:rPr>
                <w:rFonts w:ascii="Verdana" w:hAnsi="Verdana"/>
                <w:sz w:val="24"/>
                <w:szCs w:val="24"/>
              </w:rPr>
            </w:pPr>
            <w:r w:rsidRPr="00EA4993">
              <w:rPr>
                <w:rFonts w:ascii="Verdana" w:hAnsi="Verdana"/>
                <w:sz w:val="24"/>
                <w:szCs w:val="24"/>
              </w:rPr>
              <w:t>2,101 m2</w:t>
            </w:r>
          </w:p>
        </w:tc>
        <w:tc>
          <w:tcPr>
            <w:tcW w:w="708" w:type="dxa"/>
            <w:shd w:val="clear" w:color="auto" w:fill="FFFFFF" w:themeFill="background1"/>
          </w:tcPr>
          <w:p w:rsidRPr="00EA4993" w:rsidR="0030495A" w:rsidRDefault="0030495A" w14:paraId="6BFEEA8D" w14:textId="77777777">
            <w:pPr>
              <w:jc w:val="right"/>
              <w:rPr>
                <w:rFonts w:ascii="Verdana" w:hAnsi="Verdana"/>
                <w:sz w:val="24"/>
                <w:szCs w:val="24"/>
              </w:rPr>
            </w:pPr>
          </w:p>
        </w:tc>
      </w:tr>
    </w:tbl>
    <w:p w:rsidRPr="00EA4993" w:rsidR="0030495A" w:rsidP="0030495A" w:rsidRDefault="0030495A" w14:paraId="19935251" w14:textId="77777777">
      <w:pPr>
        <w:rPr>
          <w:rFonts w:ascii="Verdana" w:hAnsi="Verdana"/>
          <w:sz w:val="24"/>
          <w:szCs w:val="24"/>
        </w:rPr>
      </w:pPr>
    </w:p>
    <w:p w:rsidRPr="00EA4993" w:rsidR="0030495A" w:rsidP="0030495A" w:rsidRDefault="0030495A" w14:paraId="43C9B967" w14:textId="77777777">
      <w:pPr>
        <w:rPr>
          <w:rFonts w:ascii="Verdana" w:hAnsi="Verdana"/>
          <w:sz w:val="24"/>
          <w:szCs w:val="24"/>
        </w:rPr>
      </w:pPr>
      <w:r w:rsidRPr="00EA4993">
        <w:rPr>
          <w:rFonts w:ascii="Verdana" w:hAnsi="Verdana"/>
          <w:sz w:val="24"/>
          <w:szCs w:val="24"/>
        </w:rPr>
        <w:t xml:space="preserve">Budget Cost Notes: </w:t>
      </w:r>
    </w:p>
    <w:p w:rsidRPr="00EA4993" w:rsidR="0030495A" w:rsidP="0030495A" w:rsidRDefault="0030495A" w14:paraId="2CDA854D" w14:textId="77777777">
      <w:pPr>
        <w:pStyle w:val="ListParagraph"/>
        <w:numPr>
          <w:ilvl w:val="0"/>
          <w:numId w:val="18"/>
        </w:numPr>
        <w:spacing w:after="0" w:line="240" w:lineRule="auto"/>
        <w:rPr>
          <w:rFonts w:ascii="Verdana" w:hAnsi="Verdana"/>
          <w:sz w:val="24"/>
          <w:szCs w:val="24"/>
        </w:rPr>
      </w:pPr>
      <w:r w:rsidRPr="00EA4993">
        <w:rPr>
          <w:rFonts w:ascii="Verdana" w:hAnsi="Verdana"/>
          <w:sz w:val="24"/>
          <w:szCs w:val="24"/>
        </w:rPr>
        <w:t>Excludes: Laboratory equipment costs. Only includes for support space loose equipment</w:t>
      </w:r>
    </w:p>
    <w:p w:rsidRPr="00EA4993" w:rsidR="0030495A" w:rsidP="0030495A" w:rsidRDefault="0030495A" w14:paraId="5638AF7E" w14:textId="77777777">
      <w:pPr>
        <w:pStyle w:val="ListParagraph"/>
        <w:numPr>
          <w:ilvl w:val="0"/>
          <w:numId w:val="18"/>
        </w:numPr>
        <w:spacing w:after="0" w:line="240" w:lineRule="auto"/>
        <w:rPr>
          <w:rFonts w:ascii="Verdana" w:hAnsi="Verdana"/>
          <w:sz w:val="24"/>
          <w:szCs w:val="24"/>
        </w:rPr>
      </w:pPr>
      <w:r w:rsidRPr="00EA4993">
        <w:rPr>
          <w:rFonts w:ascii="Verdana" w:hAnsi="Verdana"/>
          <w:sz w:val="24"/>
          <w:szCs w:val="24"/>
        </w:rPr>
        <w:t>Excludes: Sandringham’s land purchase cost (est. £2m)</w:t>
      </w:r>
    </w:p>
    <w:p w:rsidRPr="00EA4993" w:rsidR="0030495A" w:rsidP="0030495A" w:rsidRDefault="0030495A" w14:paraId="57B14A6A" w14:textId="77777777">
      <w:pPr>
        <w:pStyle w:val="ListParagraph"/>
        <w:numPr>
          <w:ilvl w:val="0"/>
          <w:numId w:val="18"/>
        </w:numPr>
        <w:spacing w:after="0" w:line="240" w:lineRule="auto"/>
        <w:rPr>
          <w:rFonts w:ascii="Verdana" w:hAnsi="Verdana"/>
          <w:sz w:val="24"/>
          <w:szCs w:val="24"/>
        </w:rPr>
      </w:pPr>
      <w:r w:rsidRPr="00EA4993">
        <w:rPr>
          <w:rFonts w:ascii="Verdana" w:hAnsi="Verdana"/>
          <w:sz w:val="24"/>
          <w:szCs w:val="24"/>
        </w:rPr>
        <w:t xml:space="preserve">Pentre Awel’s fit out presents a higher planning risk which is reflected in the higher fees for legal cost, etc. &amp; non works percentages </w:t>
      </w:r>
    </w:p>
    <w:p w:rsidRPr="00EA4993" w:rsidR="0030495A" w:rsidP="0030495A" w:rsidRDefault="0030495A" w14:paraId="4780B5F3" w14:textId="77777777">
      <w:pPr>
        <w:pStyle w:val="ListParagraph"/>
        <w:numPr>
          <w:ilvl w:val="0"/>
          <w:numId w:val="18"/>
        </w:numPr>
        <w:spacing w:after="0" w:line="240" w:lineRule="auto"/>
        <w:rPr>
          <w:rFonts w:ascii="Verdana" w:hAnsi="Verdana"/>
          <w:sz w:val="24"/>
          <w:szCs w:val="24"/>
        </w:rPr>
      </w:pPr>
      <w:r w:rsidRPr="00EA4993">
        <w:rPr>
          <w:rFonts w:ascii="Verdana" w:hAnsi="Verdana"/>
          <w:sz w:val="24"/>
          <w:szCs w:val="24"/>
        </w:rPr>
        <w:t>Note Sandringham is larger than the required SOA of 2200sqm. However, full costs have only been provided for the space required with limited amounts for a light refurbishment of the addition space this building provides for future expansion/development</w:t>
      </w:r>
    </w:p>
    <w:p w:rsidRPr="00EA4993" w:rsidR="00EA4993" w:rsidP="0030495A" w:rsidRDefault="00EA4993" w14:paraId="2FD10544" w14:textId="77777777">
      <w:pPr>
        <w:rPr>
          <w:rFonts w:ascii="Verdana" w:hAnsi="Verdana"/>
          <w:sz w:val="24"/>
          <w:szCs w:val="24"/>
        </w:rPr>
      </w:pPr>
    </w:p>
    <w:p w:rsidRPr="00EA4993" w:rsidR="0030495A" w:rsidP="0030495A" w:rsidRDefault="0030495A" w14:paraId="00C3E151" w14:textId="77777777">
      <w:pPr>
        <w:rPr>
          <w:rFonts w:ascii="Verdana" w:hAnsi="Verdana"/>
          <w:sz w:val="24"/>
          <w:szCs w:val="24"/>
        </w:rPr>
      </w:pPr>
      <w:r w:rsidRPr="00EA4993">
        <w:rPr>
          <w:rFonts w:ascii="Verdana" w:hAnsi="Verdana"/>
          <w:sz w:val="24"/>
          <w:szCs w:val="24"/>
        </w:rPr>
        <w:t>The key risks, indicative programme and procurement solutions are outlined below:</w:t>
      </w:r>
    </w:p>
    <w:p w:rsidRPr="00EA4993" w:rsidR="0030495A" w:rsidP="0030495A" w:rsidRDefault="0030495A" w14:paraId="37946598" w14:textId="77777777">
      <w:pPr>
        <w:rPr>
          <w:rFonts w:ascii="Verdana" w:hAnsi="Verdana"/>
          <w:sz w:val="24"/>
          <w:szCs w:val="24"/>
          <w:u w:val="single"/>
        </w:rPr>
      </w:pPr>
      <w:r w:rsidRPr="00EA4993">
        <w:rPr>
          <w:rFonts w:ascii="Verdana" w:hAnsi="Verdana"/>
          <w:sz w:val="24"/>
          <w:szCs w:val="24"/>
          <w:u w:val="single"/>
        </w:rPr>
        <w:t>Key Risks</w:t>
      </w:r>
    </w:p>
    <w:p w:rsidRPr="00EA4993" w:rsidR="0030495A" w:rsidP="0030495A" w:rsidRDefault="0030495A" w14:paraId="4C8AEBAD" w14:textId="77777777">
      <w:pPr>
        <w:rPr>
          <w:rFonts w:ascii="Verdana" w:hAnsi="Verdana"/>
          <w:sz w:val="24"/>
          <w:szCs w:val="24"/>
        </w:rPr>
      </w:pPr>
      <w:r w:rsidRPr="00EA4993">
        <w:rPr>
          <w:rFonts w:ascii="Verdana" w:hAnsi="Verdana"/>
          <w:sz w:val="24"/>
          <w:szCs w:val="24"/>
        </w:rPr>
        <w:t xml:space="preserve">The project is currently at RIBA Stage 0 (Strategic Definition). To date, only high level capital costs have been prepared. No design or site feasibility surveys have been undertaken. Please see below for a summary of the key RIBA Stages: </w:t>
      </w:r>
    </w:p>
    <w:p w:rsidRPr="00EA4993" w:rsidR="0030495A" w:rsidP="0030495A" w:rsidRDefault="0030495A" w14:paraId="08801BA6" w14:textId="1A2CC1FA">
      <w:pPr>
        <w:rPr>
          <w:rFonts w:ascii="Verdana" w:hAnsi="Verdana"/>
          <w:sz w:val="24"/>
          <w:szCs w:val="24"/>
        </w:rPr>
      </w:pPr>
    </w:p>
    <w:p w:rsidRPr="00EA4993" w:rsidR="0030495A" w:rsidP="0030495A" w:rsidRDefault="00201BC3" w14:paraId="35B173F1" w14:textId="421A5E00">
      <w:pPr>
        <w:rPr>
          <w:rFonts w:ascii="Verdana" w:hAnsi="Verdana"/>
          <w:sz w:val="24"/>
          <w:szCs w:val="24"/>
        </w:rPr>
      </w:pPr>
      <w:r w:rsidRPr="00EA4993">
        <w:rPr>
          <w:rFonts w:ascii="Verdana" w:hAnsi="Verdana"/>
          <w:noProof/>
          <w:sz w:val="24"/>
          <w:szCs w:val="24"/>
        </w:rPr>
        <w:lastRenderedPageBreak/>
        <mc:AlternateContent>
          <mc:Choice Requires="wps">
            <w:drawing>
              <wp:anchor distT="0" distB="0" distL="114300" distR="114300" simplePos="0" relativeHeight="251658240" behindDoc="0" locked="0" layoutInCell="1" allowOverlap="1" wp14:anchorId="147E286E" wp14:editId="38241CEE">
                <wp:simplePos x="0" y="0"/>
                <wp:positionH relativeFrom="column">
                  <wp:posOffset>-26670</wp:posOffset>
                </wp:positionH>
                <wp:positionV relativeFrom="paragraph">
                  <wp:posOffset>-35964</wp:posOffset>
                </wp:positionV>
                <wp:extent cx="818147" cy="1660358"/>
                <wp:effectExtent l="0" t="0" r="20320" b="16510"/>
                <wp:wrapNone/>
                <wp:docPr id="543526405" name="Rectangle: Rounded Corners 2"/>
                <wp:cNvGraphicFramePr/>
                <a:graphic xmlns:a="http://schemas.openxmlformats.org/drawingml/2006/main">
                  <a:graphicData uri="http://schemas.microsoft.com/office/word/2010/wordprocessingShape">
                    <wps:wsp>
                      <wps:cNvSpPr/>
                      <wps:spPr>
                        <a:xfrm>
                          <a:off x="0" y="0"/>
                          <a:ext cx="818147" cy="1660358"/>
                        </a:xfrm>
                        <a:prstGeom prst="round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Rounded Corners 2" style="position:absolute;margin-left:-2.1pt;margin-top:-2.85pt;width:64.4pt;height:130.75pt;z-index:251658240;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red" strokeweight="1.5pt" arcsize="10923f" w14:anchorId="0B7742E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">
                <v:stroke joinstyle="miter"/>
              </v:roundrect>
            </w:pict>
          </mc:Fallback>
        </mc:AlternateContent>
      </w:r>
      <w:r w:rsidRPr="00EA4993" w:rsidR="0030495A">
        <w:rPr>
          <w:rFonts w:ascii="Verdana" w:hAnsi="Verdana"/>
          <w:noProof/>
          <w:sz w:val="24"/>
          <w:szCs w:val="24"/>
        </w:rPr>
        <w:drawing>
          <wp:inline distT="0" distB="0" distL="0" distR="0" wp14:anchorId="5D4409FA" wp14:editId="5BBA6810">
            <wp:extent cx="6224290" cy="1449805"/>
            <wp:effectExtent l="0" t="0" r="5080" b="0"/>
            <wp:docPr id="956981834" name="Picture 1" descr="A close-up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981834" name="Picture 1" descr="A close-up of a chart&#10;&#10;AI-generated content may be incorrect."/>
                    <pic:cNvPicPr>
                      <a:picLocks noChangeAspect="1" noChangeArrowheads="1"/>
                    </pic:cNvPicPr>
                  </pic:nvPicPr>
                  <pic:blipFill rotWithShape="1">
                    <a:blip r:embed="rId11">
                      <a:extLst>
                        <a:ext uri="{28A0092B-C50C-407E-A947-70E740481C1C}">
                          <a14:useLocalDpi xmlns:a14="http://schemas.microsoft.com/office/drawing/2010/main" val="0"/>
                        </a:ext>
                      </a:extLst>
                    </a:blip>
                    <a:srcRect l="21474" t="4115" r="2762" b="70889"/>
                    <a:stretch>
                      <a:fillRect/>
                    </a:stretch>
                  </pic:blipFill>
                  <pic:spPr bwMode="auto">
                    <a:xfrm>
                      <a:off x="0" y="0"/>
                      <a:ext cx="6268564" cy="1460118"/>
                    </a:xfrm>
                    <a:prstGeom prst="rect">
                      <a:avLst/>
                    </a:prstGeom>
                    <a:noFill/>
                    <a:ln>
                      <a:noFill/>
                    </a:ln>
                    <a:extLst>
                      <a:ext uri="{53640926-AAD7-44D8-BBD7-CCE9431645EC}">
                        <a14:shadowObscured xmlns:a14="http://schemas.microsoft.com/office/drawing/2010/main"/>
                      </a:ext>
                    </a:extLst>
                  </pic:spPr>
                </pic:pic>
              </a:graphicData>
            </a:graphic>
          </wp:inline>
        </w:drawing>
      </w:r>
    </w:p>
    <w:p w:rsidRPr="00EA4993" w:rsidR="0030495A" w:rsidP="0030495A" w:rsidRDefault="0030495A" w14:paraId="73B9A6B6" w14:textId="77777777">
      <w:pPr>
        <w:rPr>
          <w:rFonts w:ascii="Verdana" w:hAnsi="Verdana"/>
          <w:sz w:val="24"/>
          <w:szCs w:val="24"/>
        </w:rPr>
      </w:pPr>
    </w:p>
    <w:p w:rsidRPr="00EA4993" w:rsidR="0030495A" w:rsidP="0030495A" w:rsidRDefault="0030495A" w14:paraId="343D7CDE" w14:textId="77777777">
      <w:pPr>
        <w:rPr>
          <w:rFonts w:ascii="Verdana" w:hAnsi="Verdana"/>
          <w:sz w:val="24"/>
          <w:szCs w:val="24"/>
        </w:rPr>
      </w:pPr>
      <w:r w:rsidRPr="00EA4993">
        <w:rPr>
          <w:rFonts w:ascii="Verdana" w:hAnsi="Verdana"/>
          <w:sz w:val="24"/>
          <w:szCs w:val="24"/>
        </w:rPr>
        <w:t xml:space="preserve">Consequently, there are a number of unknowns and planning risks which could impact on final outturn cost &amp; delivery programme including: </w:t>
      </w:r>
    </w:p>
    <w:p w:rsidRPr="00EA4993" w:rsidR="0030495A" w:rsidP="0030495A" w:rsidRDefault="0030495A" w14:paraId="35EC2817" w14:textId="77777777">
      <w:pPr>
        <w:pStyle w:val="ListParagraph"/>
        <w:numPr>
          <w:ilvl w:val="0"/>
          <w:numId w:val="18"/>
        </w:numPr>
        <w:spacing w:after="0" w:line="240" w:lineRule="auto"/>
        <w:rPr>
          <w:rFonts w:ascii="Verdana" w:hAnsi="Verdana"/>
          <w:sz w:val="24"/>
          <w:szCs w:val="24"/>
        </w:rPr>
      </w:pPr>
      <w:r w:rsidRPr="00EA4993">
        <w:rPr>
          <w:rFonts w:ascii="Verdana" w:hAnsi="Verdana"/>
          <w:sz w:val="24"/>
          <w:szCs w:val="24"/>
        </w:rPr>
        <w:t>Planning risk &amp; essential services’ approvals;</w:t>
      </w:r>
    </w:p>
    <w:p w:rsidRPr="00EA4993" w:rsidR="0030495A" w:rsidP="0030495A" w:rsidRDefault="0030495A" w14:paraId="3FCAD339" w14:textId="77777777">
      <w:pPr>
        <w:pStyle w:val="ListParagraph"/>
        <w:numPr>
          <w:ilvl w:val="0"/>
          <w:numId w:val="18"/>
        </w:numPr>
        <w:spacing w:after="0" w:line="240" w:lineRule="auto"/>
        <w:rPr>
          <w:rFonts w:ascii="Verdana" w:hAnsi="Verdana"/>
          <w:sz w:val="24"/>
          <w:szCs w:val="24"/>
        </w:rPr>
      </w:pPr>
      <w:r w:rsidRPr="00EA4993">
        <w:rPr>
          <w:rFonts w:ascii="Verdana" w:hAnsi="Verdana"/>
          <w:sz w:val="24"/>
          <w:szCs w:val="24"/>
        </w:rPr>
        <w:t>Mechanical and Engineering requirements (including abortive costs to remove existing infrastructure to provide WHBN/WHTM compliant plant and services);</w:t>
      </w:r>
    </w:p>
    <w:p w:rsidRPr="00EA4993" w:rsidR="0030495A" w:rsidP="0030495A" w:rsidRDefault="0030495A" w14:paraId="6315F584" w14:textId="77777777">
      <w:pPr>
        <w:pStyle w:val="ListParagraph"/>
        <w:numPr>
          <w:ilvl w:val="0"/>
          <w:numId w:val="18"/>
        </w:numPr>
        <w:spacing w:after="0" w:line="240" w:lineRule="auto"/>
        <w:rPr>
          <w:rFonts w:ascii="Verdana" w:hAnsi="Verdana"/>
          <w:sz w:val="24"/>
          <w:szCs w:val="24"/>
        </w:rPr>
      </w:pPr>
      <w:r w:rsidRPr="00EA4993">
        <w:rPr>
          <w:rFonts w:ascii="Verdana" w:hAnsi="Verdana"/>
          <w:sz w:val="24"/>
          <w:szCs w:val="24"/>
        </w:rPr>
        <w:t xml:space="preserve">Ensuring the preferred building works operationally in terms of functionality &amp; flows, and; </w:t>
      </w:r>
    </w:p>
    <w:p w:rsidRPr="00EA4993" w:rsidR="0030495A" w:rsidP="0030495A" w:rsidRDefault="0030495A" w14:paraId="5C78B18D" w14:textId="77777777">
      <w:pPr>
        <w:pStyle w:val="ListParagraph"/>
        <w:numPr>
          <w:ilvl w:val="0"/>
          <w:numId w:val="18"/>
        </w:numPr>
        <w:spacing w:after="0" w:line="240" w:lineRule="auto"/>
        <w:rPr>
          <w:rFonts w:ascii="Verdana" w:hAnsi="Verdana"/>
          <w:sz w:val="24"/>
          <w:szCs w:val="24"/>
        </w:rPr>
      </w:pPr>
      <w:r w:rsidRPr="00EA4993">
        <w:rPr>
          <w:rFonts w:ascii="Verdana" w:hAnsi="Verdana"/>
          <w:sz w:val="24"/>
          <w:szCs w:val="24"/>
        </w:rPr>
        <w:t>Designing, procuring and delivering complex laboratory services within a challenging timeline.</w:t>
      </w:r>
    </w:p>
    <w:p w:rsidRPr="00EA4993" w:rsidR="0030495A" w:rsidP="0030495A" w:rsidRDefault="0030495A" w14:paraId="1D405DF1" w14:textId="77777777">
      <w:pPr>
        <w:rPr>
          <w:rFonts w:ascii="Verdana" w:hAnsi="Verdana"/>
          <w:sz w:val="24"/>
          <w:szCs w:val="24"/>
        </w:rPr>
      </w:pPr>
    </w:p>
    <w:p w:rsidRPr="00EA4993" w:rsidR="0030495A" w:rsidP="0030495A" w:rsidRDefault="0030495A" w14:paraId="4960B9B9" w14:textId="77777777">
      <w:pPr>
        <w:rPr>
          <w:rFonts w:ascii="Verdana" w:hAnsi="Verdana"/>
          <w:sz w:val="24"/>
          <w:szCs w:val="24"/>
        </w:rPr>
      </w:pPr>
      <w:r w:rsidRPr="00EA4993">
        <w:rPr>
          <w:rFonts w:ascii="Verdana" w:hAnsi="Verdana"/>
          <w:sz w:val="24"/>
          <w:szCs w:val="24"/>
        </w:rPr>
        <w:t xml:space="preserve">For high-level budget costs consistent with RIBA Stage 0 please see </w:t>
      </w:r>
      <w:r w:rsidRPr="00EA4993">
        <w:rPr>
          <w:rFonts w:ascii="Verdana" w:hAnsi="Verdana"/>
          <w:b/>
          <w:bCs/>
          <w:sz w:val="24"/>
          <w:szCs w:val="24"/>
        </w:rPr>
        <w:t>Appendix B – Budget Estimates</w:t>
      </w:r>
      <w:r w:rsidRPr="00EA4993">
        <w:rPr>
          <w:rFonts w:ascii="Verdana" w:hAnsi="Verdana"/>
          <w:sz w:val="24"/>
          <w:szCs w:val="24"/>
        </w:rPr>
        <w:t xml:space="preserve">) </w:t>
      </w:r>
    </w:p>
    <w:p w:rsidRPr="00EA4993" w:rsidR="0030495A" w:rsidP="0030495A" w:rsidRDefault="0030495A" w14:paraId="08F69F20" w14:textId="77777777">
      <w:pPr>
        <w:rPr>
          <w:rFonts w:ascii="Verdana" w:hAnsi="Verdana"/>
          <w:sz w:val="24"/>
          <w:szCs w:val="24"/>
        </w:rPr>
      </w:pPr>
      <w:r w:rsidRPr="00EA4993">
        <w:rPr>
          <w:rFonts w:ascii="Verdana" w:hAnsi="Verdana"/>
          <w:sz w:val="24"/>
          <w:szCs w:val="24"/>
        </w:rPr>
        <w:t>Of the shortlisted sites currently under consideration: only Canolfan Pentre Awel and Sandringham Place can support the regional schedule of accommodation’s functional requirements. Sandringham’s larger footprint provides future proofing space. Expansion within Canolfan Pentre Awel is dependent upon our ability to provide clinically adjacent future proofing capacity within multiple occupation accommodation.</w:t>
      </w:r>
    </w:p>
    <w:p w:rsidRPr="00EA4993" w:rsidR="0030495A" w:rsidP="0030495A" w:rsidRDefault="0030495A" w14:paraId="464EBC7F" w14:textId="77777777">
      <w:pPr>
        <w:rPr>
          <w:rFonts w:ascii="Verdana" w:hAnsi="Verdana"/>
          <w:sz w:val="24"/>
          <w:szCs w:val="24"/>
        </w:rPr>
      </w:pPr>
      <w:r w:rsidRPr="00EA4993">
        <w:rPr>
          <w:rFonts w:ascii="Verdana" w:hAnsi="Verdana"/>
          <w:sz w:val="24"/>
          <w:szCs w:val="24"/>
        </w:rPr>
        <w:t xml:space="preserve">Engagement with local Planning Depts would be prudent to fully assess planning risk, noting, potential planning risk applying to expansion / replacement of Canolfan Pentre Awel’s roof-based plant (this is a highly congested area with additional load-bearing risk). We will need landlord approvals to replace and upgrade both roof-top and neighbouring and lower demises’ key infrastructure.  </w:t>
      </w:r>
    </w:p>
    <w:p w:rsidRPr="00EA4993" w:rsidR="0030495A" w:rsidP="0030495A" w:rsidRDefault="0030495A" w14:paraId="4C5A0401" w14:textId="77777777">
      <w:pPr>
        <w:rPr>
          <w:rFonts w:ascii="Verdana" w:hAnsi="Verdana"/>
          <w:sz w:val="24"/>
          <w:szCs w:val="24"/>
        </w:rPr>
      </w:pPr>
      <w:r w:rsidRPr="00EA4993">
        <w:rPr>
          <w:rFonts w:ascii="Verdana" w:hAnsi="Verdana"/>
          <w:sz w:val="24"/>
          <w:szCs w:val="24"/>
        </w:rPr>
        <w:t xml:space="preserve">Canolfan Pentre Awel is available as a lease solution, however, there is opportunity to explore a longer term leave option that could capitalise the lease costs subject to agreement and business case approval.  Sandringham could be leased or purchased. Determination of the best VfM deal for either property will be fully assessed at detailed business case stage (procurement route to be agreed with Welsh Government).  </w:t>
      </w:r>
    </w:p>
    <w:p w:rsidRPr="00EA4993" w:rsidR="0030495A" w:rsidP="0030495A" w:rsidRDefault="0030495A" w14:paraId="4348DFB7" w14:textId="77777777">
      <w:pPr>
        <w:rPr>
          <w:rFonts w:ascii="Verdana" w:hAnsi="Verdana"/>
          <w:sz w:val="24"/>
          <w:szCs w:val="24"/>
        </w:rPr>
      </w:pPr>
      <w:r w:rsidRPr="00EA4993">
        <w:rPr>
          <w:rFonts w:ascii="Verdana" w:hAnsi="Verdana"/>
          <w:sz w:val="24"/>
          <w:szCs w:val="24"/>
        </w:rPr>
        <w:lastRenderedPageBreak/>
        <w:t>Specialist Estates advisors advise we could elect to secure the preferred site via a pay option arrangement. This would mitigate risk of out losing our preferred property or preferred location within that property.</w:t>
      </w:r>
    </w:p>
    <w:p w:rsidRPr="00EA4993" w:rsidR="0030495A" w:rsidP="0030495A" w:rsidRDefault="0030495A" w14:paraId="7343B41E" w14:textId="77777777">
      <w:pPr>
        <w:rPr>
          <w:rFonts w:ascii="Verdana" w:hAnsi="Verdana"/>
          <w:sz w:val="24"/>
          <w:szCs w:val="24"/>
        </w:rPr>
      </w:pPr>
      <w:r w:rsidRPr="00EA4993">
        <w:rPr>
          <w:rFonts w:ascii="Verdana" w:hAnsi="Verdana"/>
          <w:sz w:val="24"/>
          <w:szCs w:val="24"/>
        </w:rPr>
        <w:t xml:space="preserve">Fit-out of bespoke laboratory spaces will be subject to WHBN/WHTM requirements &amp; mandatory external accreditation. Design specifications and quality of build must be appropriate and fully compliant. </w:t>
      </w:r>
    </w:p>
    <w:p w:rsidRPr="00EA4993" w:rsidR="0030495A" w:rsidP="0030495A" w:rsidRDefault="0030495A" w14:paraId="4D641B75" w14:textId="77777777">
      <w:pPr>
        <w:rPr>
          <w:rFonts w:ascii="Verdana" w:hAnsi="Verdana"/>
          <w:sz w:val="24"/>
          <w:szCs w:val="24"/>
        </w:rPr>
      </w:pPr>
      <w:r w:rsidRPr="00EA4993">
        <w:rPr>
          <w:rFonts w:ascii="Verdana" w:hAnsi="Verdana"/>
          <w:sz w:val="24"/>
          <w:szCs w:val="24"/>
        </w:rPr>
        <w:t xml:space="preserve">Car parking at Canolfan Pentre Awel is shared with other building users and the public and spaces allocations will need agreement under the lease terms. Carmarthenshire County Council advise there is sufficient capacity for the next 2-3 years, and thereafter, additional car parking could be provided. Sandringham has approx.150 dedicated car parking spaces dedicated for use by the occupants of the building. </w:t>
      </w:r>
    </w:p>
    <w:p w:rsidRPr="00EA4993" w:rsidR="00EA4993" w:rsidP="00EA4993" w:rsidRDefault="00EA4993" w14:paraId="6EBE7926" w14:textId="77777777">
      <w:pPr>
        <w:rPr>
          <w:rFonts w:ascii="Verdana" w:hAnsi="Verdana"/>
          <w:sz w:val="24"/>
          <w:szCs w:val="24"/>
          <w:u w:val="single"/>
        </w:rPr>
      </w:pPr>
      <w:r w:rsidRPr="00EA4993">
        <w:rPr>
          <w:rFonts w:ascii="Verdana" w:hAnsi="Verdana"/>
          <w:sz w:val="24"/>
          <w:szCs w:val="24"/>
          <w:u w:val="single"/>
        </w:rPr>
        <w:t>Indicative Programme</w:t>
      </w:r>
    </w:p>
    <w:p w:rsidRPr="00EA4993" w:rsidR="00EA4993" w:rsidP="00EA4993" w:rsidRDefault="00EA4993" w14:paraId="0CB09CE5" w14:textId="77777777">
      <w:pPr>
        <w:rPr>
          <w:rFonts w:ascii="Verdana" w:hAnsi="Verdana"/>
          <w:sz w:val="24"/>
          <w:szCs w:val="24"/>
        </w:rPr>
      </w:pPr>
      <w:r w:rsidRPr="00EA4993">
        <w:rPr>
          <w:rFonts w:ascii="Verdana" w:hAnsi="Verdana"/>
          <w:sz w:val="24"/>
          <w:szCs w:val="24"/>
        </w:rPr>
        <w:t>Programme length at this stage is indicative and would be subject to choice of site, procurement route, development of the business case(s) &amp; agreement of the buy or lease solution (including legals).</w:t>
      </w:r>
    </w:p>
    <w:p w:rsidRPr="00EA4993" w:rsidR="00EA4993" w:rsidP="00EA4993" w:rsidRDefault="00EA4993" w14:paraId="33A681EC" w14:textId="77777777">
      <w:pPr>
        <w:rPr>
          <w:rFonts w:ascii="Verdana" w:hAnsi="Verdana"/>
          <w:sz w:val="24"/>
          <w:szCs w:val="24"/>
        </w:rPr>
      </w:pPr>
      <w:r w:rsidRPr="00EA4993">
        <w:rPr>
          <w:rFonts w:ascii="Verdana" w:hAnsi="Verdana"/>
          <w:sz w:val="24"/>
          <w:szCs w:val="24"/>
        </w:rPr>
        <w:t>Procurement of the design team/contractor will involve development of a detailed specification to inform appointment of designers &amp; constructor, detailed design, market testing, and planning approvals (which will run concurrently with development of the business case(s) and its internal &amp; external approvals). Conservatively, the above could take at least 12 mths with enabling works and specialist laboratory fit-out taking a further 12 months.</w:t>
      </w:r>
    </w:p>
    <w:p w:rsidRPr="00EA4993" w:rsidR="00EA4993" w:rsidP="00EA4993" w:rsidRDefault="00EA4993" w14:paraId="5E58D69B" w14:textId="77777777">
      <w:pPr>
        <w:rPr>
          <w:rFonts w:ascii="Verdana" w:hAnsi="Verdana"/>
          <w:sz w:val="24"/>
          <w:szCs w:val="24"/>
        </w:rPr>
      </w:pPr>
      <w:r w:rsidRPr="00EA4993">
        <w:rPr>
          <w:rFonts w:ascii="Verdana" w:hAnsi="Verdana"/>
          <w:sz w:val="24"/>
          <w:szCs w:val="24"/>
        </w:rPr>
        <w:t xml:space="preserve">Informal discussion with Welsh Government has taken place throughout this process of developing options and the detail around them and engagement with them post this Board meeting will be crucial in confirming the approach to developing a preferred option for funding via the required business case process. </w:t>
      </w:r>
    </w:p>
    <w:p w:rsidRPr="00EA4993" w:rsidR="00EA4993" w:rsidP="00EA4993" w:rsidRDefault="00EA4993" w14:paraId="2970249C" w14:textId="77777777">
      <w:pPr>
        <w:rPr>
          <w:rFonts w:ascii="Verdana" w:hAnsi="Verdana"/>
          <w:sz w:val="24"/>
          <w:szCs w:val="24"/>
        </w:rPr>
      </w:pPr>
      <w:r w:rsidRPr="00EA4993">
        <w:rPr>
          <w:rFonts w:ascii="Verdana" w:hAnsi="Verdana"/>
          <w:sz w:val="24"/>
          <w:szCs w:val="24"/>
        </w:rPr>
        <w:t>It is proposed that this business case outlines the detail of Pentre Awel and Sandringham and proposed one preferred option through this process.</w:t>
      </w:r>
    </w:p>
    <w:p w:rsidR="00EA4993" w:rsidP="00EA4993" w:rsidRDefault="00EA4993" w14:paraId="2C940253" w14:textId="22084C4D">
      <w:pPr>
        <w:rPr>
          <w:rFonts w:ascii="Verdana" w:hAnsi="Verdana"/>
          <w:sz w:val="24"/>
          <w:szCs w:val="24"/>
        </w:rPr>
      </w:pPr>
      <w:r w:rsidRPr="00EA4993">
        <w:rPr>
          <w:rFonts w:ascii="Verdana" w:hAnsi="Verdana"/>
          <w:sz w:val="24"/>
          <w:szCs w:val="24"/>
        </w:rPr>
        <w:t>The preferred site location will be confirmed by Board. Choice of preferred site will be informed  by essential ‘hurdle’ criteria (criterion 1 - 3). Please see below for the draft criteria:</w:t>
      </w:r>
    </w:p>
    <w:p w:rsidR="00635A4A" w:rsidP="00EA4993" w:rsidRDefault="00635A4A" w14:paraId="4F46458D" w14:textId="77777777">
      <w:pPr>
        <w:rPr>
          <w:rFonts w:ascii="Verdana" w:hAnsi="Verdana"/>
          <w:sz w:val="24"/>
          <w:szCs w:val="24"/>
        </w:rPr>
      </w:pPr>
    </w:p>
    <w:p w:rsidR="00572B52" w:rsidP="00EA4993" w:rsidRDefault="00572B52" w14:paraId="268737E0" w14:textId="77777777">
      <w:pPr>
        <w:rPr>
          <w:rFonts w:ascii="Verdana" w:hAnsi="Verdana"/>
          <w:sz w:val="24"/>
          <w:szCs w:val="24"/>
        </w:rPr>
      </w:pPr>
    </w:p>
    <w:p w:rsidRPr="00EA4993" w:rsidR="00572B52" w:rsidP="00EA4993" w:rsidRDefault="00572B52" w14:paraId="76355BBA" w14:textId="77777777">
      <w:pPr>
        <w:rPr>
          <w:rFonts w:ascii="Verdana" w:hAnsi="Verdana"/>
          <w:sz w:val="24"/>
          <w:szCs w:val="24"/>
        </w:rPr>
      </w:pPr>
    </w:p>
    <w:tbl>
      <w:tblPr>
        <w:tblStyle w:val="TableGrid"/>
        <w:tblW w:w="0" w:type="auto"/>
        <w:tblLook w:val="04A0" w:firstRow="1" w:lastRow="0" w:firstColumn="1" w:lastColumn="0" w:noHBand="0" w:noVBand="1"/>
      </w:tblPr>
      <w:tblGrid>
        <w:gridCol w:w="9016"/>
      </w:tblGrid>
      <w:tr w:rsidRPr="00EA4993" w:rsidR="00EA4993" w14:paraId="77669EC3" w14:textId="77777777">
        <w:tc>
          <w:tcPr>
            <w:tcW w:w="9839" w:type="dxa"/>
          </w:tcPr>
          <w:p w:rsidRPr="00EA4993" w:rsidR="00EA4993" w:rsidRDefault="00EA4993" w14:paraId="452A009F" w14:textId="77777777">
            <w:pPr>
              <w:rPr>
                <w:rFonts w:ascii="Verdana" w:hAnsi="Verdana"/>
                <w:b/>
                <w:bCs/>
                <w:sz w:val="24"/>
                <w:szCs w:val="24"/>
              </w:rPr>
            </w:pPr>
            <w:r w:rsidRPr="00EA4993">
              <w:rPr>
                <w:rFonts w:ascii="Verdana" w:hAnsi="Verdana"/>
                <w:b/>
                <w:bCs/>
                <w:sz w:val="24"/>
                <w:szCs w:val="24"/>
              </w:rPr>
              <w:lastRenderedPageBreak/>
              <w:t>Draft Criteria</w:t>
            </w:r>
          </w:p>
        </w:tc>
      </w:tr>
      <w:tr w:rsidRPr="00EA4993" w:rsidR="00EA4993" w14:paraId="210DA670" w14:textId="77777777">
        <w:tc>
          <w:tcPr>
            <w:tcW w:w="9839" w:type="dxa"/>
            <w:tcBorders>
              <w:top w:val="single" w:color="FFFFFF" w:sz="8" w:space="0"/>
              <w:left w:val="single" w:color="FFFFFF" w:sz="8" w:space="0"/>
              <w:bottom w:val="single" w:color="FFFFFF" w:sz="24" w:space="0"/>
              <w:right w:val="single" w:color="FFFFFF" w:sz="8" w:space="0"/>
            </w:tcBorders>
            <w:shd w:val="clear" w:color="auto" w:fill="156082"/>
          </w:tcPr>
          <w:p w:rsidRPr="00EA4993" w:rsidR="00EA4993" w:rsidRDefault="00EA4993" w14:paraId="36E59839" w14:textId="77777777">
            <w:pPr>
              <w:rPr>
                <w:rFonts w:ascii="Verdana" w:hAnsi="Verdana"/>
                <w:sz w:val="24"/>
                <w:szCs w:val="24"/>
              </w:rPr>
            </w:pPr>
            <w:r w:rsidRPr="00EA4993">
              <w:rPr>
                <w:rFonts w:ascii="Verdana" w:hAnsi="Verdana"/>
                <w:kern w:val="24"/>
                <w:sz w:val="24"/>
                <w:szCs w:val="24"/>
              </w:rPr>
              <w:t>1. Does the site support a</w:t>
            </w:r>
            <w:r w:rsidRPr="00EA4993">
              <w:rPr>
                <w:rFonts w:ascii="Verdana" w:hAnsi="Verdana"/>
                <w:b/>
                <w:bCs/>
                <w:kern w:val="24"/>
                <w:sz w:val="24"/>
                <w:szCs w:val="24"/>
              </w:rPr>
              <w:t xml:space="preserve"> quality</w:t>
            </w:r>
            <w:r w:rsidRPr="00EA4993">
              <w:rPr>
                <w:rFonts w:ascii="Verdana" w:hAnsi="Verdana"/>
                <w:kern w:val="24"/>
                <w:sz w:val="24"/>
                <w:szCs w:val="24"/>
              </w:rPr>
              <w:t xml:space="preserve"> regional one-site model service for cellular pathology laboratory space?</w:t>
            </w:r>
          </w:p>
        </w:tc>
      </w:tr>
      <w:tr w:rsidRPr="00EA4993" w:rsidR="00EA4993" w14:paraId="3ADA6C5D" w14:textId="77777777">
        <w:tc>
          <w:tcPr>
            <w:tcW w:w="9839" w:type="dxa"/>
            <w:tcBorders>
              <w:top w:val="single" w:color="FFFFFF" w:sz="24" w:space="0"/>
              <w:left w:val="single" w:color="FFFFFF" w:sz="8" w:space="0"/>
              <w:bottom w:val="single" w:color="FFFFFF" w:sz="8" w:space="0"/>
              <w:right w:val="single" w:color="FFFFFF" w:sz="8" w:space="0"/>
            </w:tcBorders>
            <w:shd w:val="clear" w:color="auto" w:fill="CCD2D8"/>
          </w:tcPr>
          <w:p w:rsidRPr="00EA4993" w:rsidR="00EA4993" w:rsidRDefault="00EA4993" w14:paraId="23B6E776" w14:textId="77777777">
            <w:pPr>
              <w:rPr>
                <w:rFonts w:ascii="Verdana" w:hAnsi="Verdana"/>
                <w:sz w:val="24"/>
                <w:szCs w:val="24"/>
              </w:rPr>
            </w:pPr>
            <w:r w:rsidRPr="00EA4993">
              <w:rPr>
                <w:rFonts w:ascii="Verdana" w:hAnsi="Verdana"/>
                <w:kern w:val="24"/>
                <w:sz w:val="24"/>
                <w:szCs w:val="24"/>
              </w:rPr>
              <w:t xml:space="preserve">2. Can the proposed site configuration provide fully compliant / accredited </w:t>
            </w:r>
            <w:r w:rsidRPr="00EA4993">
              <w:rPr>
                <w:rFonts w:ascii="Verdana" w:hAnsi="Verdana"/>
                <w:b/>
                <w:bCs/>
                <w:kern w:val="24"/>
                <w:sz w:val="24"/>
                <w:szCs w:val="24"/>
              </w:rPr>
              <w:t>fit for purpose cellular pathology accommodation</w:t>
            </w:r>
            <w:r w:rsidRPr="00EA4993">
              <w:rPr>
                <w:rFonts w:ascii="Verdana" w:hAnsi="Verdana"/>
                <w:kern w:val="24"/>
                <w:sz w:val="24"/>
                <w:szCs w:val="24"/>
              </w:rPr>
              <w:t xml:space="preserve">? (i.e. laboratory, support space/storage &amp; infrastructure)  </w:t>
            </w:r>
          </w:p>
        </w:tc>
      </w:tr>
      <w:tr w:rsidRPr="00EA4993" w:rsidR="00EA4993" w14:paraId="78DC7DB3" w14:textId="77777777">
        <w:tc>
          <w:tcPr>
            <w:tcW w:w="9839" w:type="dxa"/>
            <w:tcBorders>
              <w:top w:val="single" w:color="FFFFFF" w:sz="8" w:space="0"/>
              <w:left w:val="single" w:color="FFFFFF" w:sz="8" w:space="0"/>
              <w:bottom w:val="single" w:color="FFFFFF" w:sz="8" w:space="0"/>
              <w:right w:val="single" w:color="FFFFFF" w:sz="8" w:space="0"/>
            </w:tcBorders>
            <w:shd w:val="clear" w:color="auto" w:fill="E7EAED"/>
          </w:tcPr>
          <w:p w:rsidRPr="00EA4993" w:rsidR="00EA4993" w:rsidRDefault="00EA4993" w14:paraId="687C0519" w14:textId="77777777">
            <w:pPr>
              <w:rPr>
                <w:rFonts w:ascii="Verdana" w:hAnsi="Verdana"/>
                <w:sz w:val="24"/>
                <w:szCs w:val="24"/>
              </w:rPr>
            </w:pPr>
            <w:r w:rsidRPr="00EA4993">
              <w:rPr>
                <w:rFonts w:ascii="Verdana" w:hAnsi="Verdana"/>
                <w:kern w:val="24"/>
                <w:sz w:val="24"/>
                <w:szCs w:val="24"/>
              </w:rPr>
              <w:t xml:space="preserve">3. Will the site’s procurement (lease or buy) solution &amp; indicative timetable </w:t>
            </w:r>
            <w:r w:rsidRPr="00EA4993">
              <w:rPr>
                <w:rFonts w:ascii="Verdana" w:hAnsi="Verdana"/>
                <w:b/>
                <w:bCs/>
                <w:kern w:val="24"/>
                <w:sz w:val="24"/>
                <w:szCs w:val="24"/>
              </w:rPr>
              <w:t>achieve delivery at pace</w:t>
            </w:r>
            <w:r w:rsidRPr="00EA4993">
              <w:rPr>
                <w:rFonts w:ascii="Verdana" w:hAnsi="Verdana"/>
                <w:kern w:val="24"/>
                <w:sz w:val="24"/>
                <w:szCs w:val="24"/>
              </w:rPr>
              <w:t xml:space="preserve">? (i.e. 18-24 months?) </w:t>
            </w:r>
          </w:p>
        </w:tc>
      </w:tr>
      <w:tr w:rsidRPr="00EA4993" w:rsidR="00EA4993" w14:paraId="50C82674" w14:textId="77777777">
        <w:tc>
          <w:tcPr>
            <w:tcW w:w="9839" w:type="dxa"/>
            <w:tcBorders>
              <w:top w:val="single" w:color="FFFFFF" w:sz="8" w:space="0"/>
              <w:left w:val="single" w:color="FFFFFF" w:sz="8" w:space="0"/>
              <w:bottom w:val="single" w:color="FFFFFF" w:sz="8" w:space="0"/>
              <w:right w:val="single" w:color="FFFFFF" w:sz="8" w:space="0"/>
            </w:tcBorders>
            <w:shd w:val="clear" w:color="auto" w:fill="CCD2D8"/>
          </w:tcPr>
          <w:p w:rsidRPr="00EA4993" w:rsidR="00EA4993" w:rsidRDefault="00EA4993" w14:paraId="3DCF3244" w14:textId="77777777">
            <w:pPr>
              <w:rPr>
                <w:rFonts w:ascii="Verdana" w:hAnsi="Verdana"/>
                <w:sz w:val="24"/>
                <w:szCs w:val="24"/>
              </w:rPr>
            </w:pPr>
            <w:r w:rsidRPr="00EA4993">
              <w:rPr>
                <w:rFonts w:ascii="Verdana" w:hAnsi="Verdana"/>
                <w:kern w:val="24"/>
                <w:sz w:val="24"/>
                <w:szCs w:val="24"/>
              </w:rPr>
              <w:t>4. Each site will require significant investment – does this provide VfM in capital and/or revenue terms?</w:t>
            </w:r>
          </w:p>
        </w:tc>
      </w:tr>
      <w:tr w:rsidRPr="00EA4993" w:rsidR="00EA4993" w14:paraId="00CFA992" w14:textId="77777777">
        <w:tc>
          <w:tcPr>
            <w:tcW w:w="9839" w:type="dxa"/>
            <w:tcBorders>
              <w:top w:val="single" w:color="FFFFFF" w:sz="8" w:space="0"/>
              <w:left w:val="single" w:color="FFFFFF" w:sz="8" w:space="0"/>
              <w:bottom w:val="single" w:color="FFFFFF" w:sz="8" w:space="0"/>
              <w:right w:val="single" w:color="FFFFFF" w:sz="8" w:space="0"/>
            </w:tcBorders>
            <w:shd w:val="clear" w:color="auto" w:fill="E7EAED"/>
          </w:tcPr>
          <w:p w:rsidRPr="00EA4993" w:rsidR="00EA4993" w:rsidRDefault="00EA4993" w14:paraId="2978227C" w14:textId="77777777">
            <w:pPr>
              <w:rPr>
                <w:rFonts w:ascii="Verdana" w:hAnsi="Verdana"/>
                <w:sz w:val="24"/>
                <w:szCs w:val="24"/>
              </w:rPr>
            </w:pPr>
            <w:r w:rsidRPr="00EA4993">
              <w:rPr>
                <w:rFonts w:ascii="Verdana" w:hAnsi="Verdana"/>
                <w:kern w:val="24"/>
                <w:sz w:val="24"/>
                <w:szCs w:val="24"/>
              </w:rPr>
              <w:t>5. Is the site location acceptable for staff &amp; does it support recruitment &amp; retention?</w:t>
            </w:r>
          </w:p>
        </w:tc>
      </w:tr>
      <w:tr w:rsidRPr="00EA4993" w:rsidR="00EA4993" w14:paraId="21ACF7CF" w14:textId="77777777">
        <w:tc>
          <w:tcPr>
            <w:tcW w:w="9839" w:type="dxa"/>
            <w:tcBorders>
              <w:top w:val="single" w:color="FFFFFF" w:sz="8" w:space="0"/>
              <w:left w:val="single" w:color="FFFFFF" w:sz="8" w:space="0"/>
              <w:bottom w:val="single" w:color="FFFFFF" w:sz="8" w:space="0"/>
              <w:right w:val="single" w:color="FFFFFF" w:sz="8" w:space="0"/>
            </w:tcBorders>
            <w:shd w:val="clear" w:color="auto" w:fill="CCD2D8"/>
          </w:tcPr>
          <w:p w:rsidRPr="00EA4993" w:rsidR="00EA4993" w:rsidRDefault="00EA4993" w14:paraId="39A8F432" w14:textId="77777777">
            <w:pPr>
              <w:rPr>
                <w:rFonts w:ascii="Verdana" w:hAnsi="Verdana"/>
                <w:sz w:val="24"/>
                <w:szCs w:val="24"/>
              </w:rPr>
            </w:pPr>
            <w:r w:rsidRPr="00EA4993">
              <w:rPr>
                <w:rFonts w:ascii="Verdana" w:hAnsi="Verdana"/>
                <w:kern w:val="24"/>
                <w:sz w:val="24"/>
                <w:szCs w:val="24"/>
              </w:rPr>
              <w:t xml:space="preserve">6. Is this site location acceptable for transport of specimens? </w:t>
            </w:r>
          </w:p>
        </w:tc>
      </w:tr>
      <w:tr w:rsidRPr="00EA4993" w:rsidR="00EA4993" w14:paraId="68C2C8FE" w14:textId="77777777">
        <w:tc>
          <w:tcPr>
            <w:tcW w:w="9839" w:type="dxa"/>
            <w:tcBorders>
              <w:top w:val="single" w:color="FFFFFF" w:sz="8" w:space="0"/>
              <w:left w:val="single" w:color="FFFFFF" w:sz="8" w:space="0"/>
              <w:bottom w:val="single" w:color="FFFFFF" w:sz="8" w:space="0"/>
              <w:right w:val="single" w:color="FFFFFF" w:sz="8" w:space="0"/>
            </w:tcBorders>
            <w:shd w:val="clear" w:color="auto" w:fill="E7EAED"/>
          </w:tcPr>
          <w:p w:rsidRPr="00EA4993" w:rsidR="00EA4993" w:rsidRDefault="00EA4993" w14:paraId="03AB96BF" w14:textId="77777777">
            <w:pPr>
              <w:rPr>
                <w:rFonts w:ascii="Verdana" w:hAnsi="Verdana"/>
                <w:sz w:val="24"/>
                <w:szCs w:val="24"/>
              </w:rPr>
            </w:pPr>
            <w:r w:rsidRPr="00EA4993">
              <w:rPr>
                <w:rFonts w:ascii="Verdana" w:hAnsi="Verdana"/>
                <w:kern w:val="24"/>
                <w:sz w:val="24"/>
                <w:szCs w:val="24"/>
              </w:rPr>
              <w:t>7. Does this site solution support future expansion?</w:t>
            </w:r>
          </w:p>
        </w:tc>
      </w:tr>
    </w:tbl>
    <w:p w:rsidRPr="00EA4993" w:rsidR="00EA4993" w:rsidP="00EA4993" w:rsidRDefault="00EA4993" w14:paraId="13A5AD8A" w14:textId="77777777">
      <w:pPr>
        <w:rPr>
          <w:rFonts w:ascii="Verdana" w:hAnsi="Verdana"/>
          <w:sz w:val="24"/>
          <w:szCs w:val="24"/>
        </w:rPr>
      </w:pPr>
    </w:p>
    <w:p w:rsidRPr="00EA4993" w:rsidR="00EA4993" w:rsidP="00EA4993" w:rsidRDefault="00EA4993" w14:paraId="55FF44DF" w14:textId="77777777">
      <w:pPr>
        <w:rPr>
          <w:rFonts w:ascii="Verdana" w:hAnsi="Verdana"/>
          <w:sz w:val="24"/>
          <w:szCs w:val="24"/>
        </w:rPr>
      </w:pPr>
      <w:r w:rsidRPr="00EA4993">
        <w:rPr>
          <w:rFonts w:ascii="Verdana" w:hAnsi="Verdana"/>
          <w:sz w:val="24"/>
          <w:szCs w:val="24"/>
        </w:rPr>
        <w:t xml:space="preserve">In addition, informal discussion has taken place with NHS Wales Capital colleagues and both health Boards. Following the decision of the Boards in September a meeting is planned to confirm the proposed business case process and timeline. As stated above, there is support to secure an option on a preferred location in line with the sums outlined subject to business case approval and for that business case to be a single stage case. </w:t>
      </w:r>
    </w:p>
    <w:p w:rsidRPr="00EA4993" w:rsidR="00EA4993" w:rsidP="00EA4993" w:rsidRDefault="00EA4993" w14:paraId="13916862" w14:textId="77777777">
      <w:pPr>
        <w:pStyle w:val="ListParagraph"/>
        <w:numPr>
          <w:ilvl w:val="0"/>
          <w:numId w:val="19"/>
        </w:numPr>
        <w:spacing w:after="0" w:line="240" w:lineRule="auto"/>
        <w:rPr>
          <w:rFonts w:ascii="Verdana" w:hAnsi="Verdana"/>
          <w:sz w:val="24"/>
          <w:szCs w:val="24"/>
        </w:rPr>
      </w:pPr>
      <w:r w:rsidRPr="00EA4993">
        <w:rPr>
          <w:rFonts w:ascii="Verdana" w:hAnsi="Verdana"/>
          <w:sz w:val="24"/>
          <w:szCs w:val="24"/>
        </w:rPr>
        <w:t>Service Delivery Options – In House to Outsource provider</w:t>
      </w:r>
    </w:p>
    <w:p w:rsidRPr="00EA4993" w:rsidR="00EA4993" w:rsidP="00EA4993" w:rsidRDefault="00EA4993" w14:paraId="4C5E2C6D" w14:textId="77777777">
      <w:pPr>
        <w:rPr>
          <w:rFonts w:ascii="Verdana" w:hAnsi="Verdana"/>
          <w:sz w:val="24"/>
          <w:szCs w:val="24"/>
        </w:rPr>
      </w:pPr>
    </w:p>
    <w:p w:rsidRPr="00EA4993" w:rsidR="00EA4993" w:rsidP="00EA4993" w:rsidRDefault="00EA4993" w14:paraId="1A71959D" w14:textId="749DC684">
      <w:pPr>
        <w:rPr>
          <w:rFonts w:ascii="Verdana" w:hAnsi="Verdana"/>
          <w:sz w:val="24"/>
          <w:szCs w:val="24"/>
        </w:rPr>
      </w:pPr>
      <w:r w:rsidRPr="00EA4993">
        <w:rPr>
          <w:rFonts w:ascii="Verdana" w:hAnsi="Verdana"/>
          <w:sz w:val="24"/>
          <w:szCs w:val="24"/>
        </w:rPr>
        <w:t xml:space="preserve">Finally, the paper outlines five approaches to the delivery model of the new facility. Ranging from as at present, in house capital and service to fully provided by a pathology organisation (capital and service) as well as the risks and benefits to all approaches. </w:t>
      </w:r>
    </w:p>
    <w:p w:rsidRPr="00EA4993" w:rsidR="00EA4993" w:rsidP="00EA4993" w:rsidRDefault="00EA4993" w14:paraId="128556A5" w14:textId="77777777">
      <w:pPr>
        <w:jc w:val="center"/>
        <w:rPr>
          <w:rFonts w:ascii="Verdana" w:hAnsi="Verdana"/>
          <w:sz w:val="24"/>
          <w:szCs w:val="24"/>
        </w:rPr>
      </w:pPr>
      <w:r w:rsidRPr="00EA4993">
        <w:rPr>
          <w:rFonts w:ascii="Verdana" w:hAnsi="Verdana"/>
          <w:noProof/>
          <w:sz w:val="24"/>
          <w:szCs w:val="24"/>
          <w:lang w:eastAsia="ja-JP"/>
        </w:rPr>
        <w:lastRenderedPageBreak/>
        <w:drawing>
          <wp:inline distT="0" distB="0" distL="0" distR="0" wp14:anchorId="08A3E0BE" wp14:editId="5E810956">
            <wp:extent cx="5804440" cy="2971800"/>
            <wp:effectExtent l="0" t="0" r="6350" b="0"/>
            <wp:docPr id="1517229304"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7229304" name="Picture 1" descr="A screenshot of a computer screen&#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16375" cy="2977911"/>
                    </a:xfrm>
                    <a:prstGeom prst="rect">
                      <a:avLst/>
                    </a:prstGeom>
                    <a:noFill/>
                  </pic:spPr>
                </pic:pic>
              </a:graphicData>
            </a:graphic>
          </wp:inline>
        </w:drawing>
      </w:r>
    </w:p>
    <w:p w:rsidRPr="00EA4993" w:rsidR="00EA4993" w:rsidP="00EA4993" w:rsidRDefault="00EA4993" w14:paraId="2AF53AD6" w14:textId="77777777">
      <w:pPr>
        <w:rPr>
          <w:rFonts w:ascii="Verdana" w:hAnsi="Verdana"/>
          <w:sz w:val="24"/>
          <w:szCs w:val="24"/>
        </w:rPr>
      </w:pPr>
      <w:r w:rsidRPr="00EA4993">
        <w:rPr>
          <w:rFonts w:ascii="Verdana" w:hAnsi="Verdana"/>
          <w:sz w:val="24"/>
          <w:szCs w:val="24"/>
        </w:rPr>
        <w:t>The paper considered these five options in more detail and provides a summary of the risk, benefits and constraints for each option</w:t>
      </w:r>
    </w:p>
    <w:p w:rsidRPr="00EA4993" w:rsidR="00EA4993" w:rsidP="00EA4993" w:rsidRDefault="00EA4993" w14:paraId="320F0AAA" w14:textId="77777777">
      <w:pPr>
        <w:rPr>
          <w:rFonts w:ascii="Verdana" w:hAnsi="Verdana"/>
          <w:sz w:val="24"/>
          <w:szCs w:val="24"/>
        </w:rPr>
      </w:pPr>
      <w:r w:rsidRPr="00EA4993">
        <w:rPr>
          <w:rFonts w:ascii="Verdana" w:hAnsi="Verdana"/>
          <w:sz w:val="24"/>
          <w:szCs w:val="24"/>
        </w:rPr>
        <w:t xml:space="preserve">The initial market test outcome of the appetite of service providers to partner or resource cellular pathology in South West Wales was undertaken by Lifecycle consulting. The outcome was not positive. </w:t>
      </w:r>
    </w:p>
    <w:p w:rsidRPr="00EA4993" w:rsidR="00EA4993" w:rsidP="00EA4993" w:rsidRDefault="00EA4993" w14:paraId="03FD9E01" w14:textId="77777777">
      <w:pPr>
        <w:rPr>
          <w:rFonts w:ascii="Verdana" w:hAnsi="Verdana"/>
          <w:sz w:val="24"/>
          <w:szCs w:val="24"/>
        </w:rPr>
      </w:pPr>
      <w:r w:rsidRPr="00EA4993">
        <w:rPr>
          <w:rFonts w:ascii="Verdana" w:hAnsi="Verdana"/>
          <w:sz w:val="24"/>
          <w:szCs w:val="24"/>
        </w:rPr>
        <w:t>Six providers were contacted with varying levels of interest. Three providers engaged in this discussion, one did not feel that the size and scale of the proposal was commercially viable, one had some interest in supporting reporting but not so much processing and one (who are a current equipment provider to the region in part) who have shown some interest all be it on a long term contract (10 years plus) and mainly for equipment as opposed to workforce and facilities.</w:t>
      </w:r>
    </w:p>
    <w:p w:rsidRPr="00EA4993" w:rsidR="00653AEC" w:rsidP="00EA4993" w:rsidRDefault="00EA4993" w14:paraId="6D290421" w14:textId="27EDB102">
      <w:pPr>
        <w:rPr>
          <w:rFonts w:ascii="Verdana" w:hAnsi="Verdana" w:cs="Arial"/>
          <w:b/>
          <w:sz w:val="24"/>
          <w:szCs w:val="24"/>
        </w:rPr>
      </w:pPr>
      <w:r w:rsidRPr="00EA4993">
        <w:rPr>
          <w:rFonts w:ascii="Verdana" w:hAnsi="Verdana"/>
          <w:sz w:val="24"/>
          <w:szCs w:val="24"/>
        </w:rPr>
        <w:t xml:space="preserve">Therefore, the recommendation is to not pursue the market as a major partner but to focus on the provision of an NHS managed service as per the original proposal but with an NHS funded smaller cellular pathology specific laboratory on a regional scale. </w:t>
      </w:r>
    </w:p>
    <w:p w:rsidRPr="00F8567E"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Pr="00206567" w:rsidR="00206567" w:rsidP="00206567" w:rsidRDefault="00206567" w14:paraId="0502085C" w14:textId="77777777">
      <w:pPr>
        <w:rPr>
          <w:rFonts w:ascii="Verdana" w:hAnsi="Verdana"/>
          <w:sz w:val="24"/>
        </w:rPr>
      </w:pPr>
      <w:r w:rsidRPr="00206567">
        <w:rPr>
          <w:rFonts w:ascii="Verdana" w:hAnsi="Verdana"/>
          <w:sz w:val="24"/>
        </w:rPr>
        <w:t xml:space="preserve">The development of the Networked pathology service aims to provide stability and sustainability to pathology diagnostic services across the region. Developing critical mass of service delivery, joint training and quality management systems, single digital information systems and collective recruitment for hard to recruit to roles will all contribute to decreasing risk with current service delivery methods. The balance of risk between the organisations does need to be considered as part of the establishment of the network and arrangements with regard for example </w:t>
      </w:r>
      <w:r w:rsidRPr="00206567">
        <w:rPr>
          <w:rFonts w:ascii="Verdana" w:hAnsi="Verdana"/>
          <w:sz w:val="24"/>
        </w:rPr>
        <w:lastRenderedPageBreak/>
        <w:t>capital investment in retained local laboratory services outside of any investment secured by the capital process will need to be considered i.e. significant backlog maintenance to existing buildings.</w:t>
      </w:r>
    </w:p>
    <w:p w:rsidRPr="00206567" w:rsidR="00206567" w:rsidP="00206567" w:rsidRDefault="00206567" w14:paraId="3A075E4E" w14:textId="77777777">
      <w:pPr>
        <w:rPr>
          <w:rFonts w:ascii="Verdana" w:hAnsi="Verdana"/>
          <w:sz w:val="24"/>
        </w:rPr>
      </w:pPr>
      <w:bookmarkStart w:name="_Hlk192078514" w:id="0"/>
      <w:r w:rsidRPr="00206567">
        <w:rPr>
          <w:rFonts w:ascii="Verdana" w:hAnsi="Verdana"/>
          <w:sz w:val="24"/>
        </w:rPr>
        <w:t>One of the key aims of the network is to ensure consistency of service delivery to the regional population regardless of their location</w:t>
      </w:r>
      <w:bookmarkEnd w:id="0"/>
      <w:r w:rsidRPr="00206567">
        <w:rPr>
          <w:rFonts w:ascii="Verdana" w:hAnsi="Verdana"/>
          <w:sz w:val="24"/>
        </w:rPr>
        <w:t xml:space="preserve">. This will be achieved through the implementation of digital pathology solutions where possible, the development of a robust regional transport and logistics network and the timely analysis and reporting of investigations. Developing consistent service models and equipment and processes in all laboratories will also shore up business continuity through the movement of samples in the event of any laboratory down time in any site. </w:t>
      </w:r>
    </w:p>
    <w:p w:rsidR="00653AEC" w:rsidP="00206567" w:rsidRDefault="00206567" w14:paraId="6D290426" w14:textId="526C3000">
      <w:pPr>
        <w:spacing w:after="0" w:line="240" w:lineRule="auto"/>
        <w:rPr>
          <w:rFonts w:ascii="Verdana" w:hAnsi="Verdana"/>
          <w:sz w:val="24"/>
        </w:rPr>
      </w:pPr>
      <w:r w:rsidRPr="00206567">
        <w:rPr>
          <w:rFonts w:ascii="Verdana" w:hAnsi="Verdana"/>
          <w:sz w:val="24"/>
        </w:rPr>
        <w:t>However, the transformation of pathology services is reliant on the investment in estate and digital technologies to ensure services in South West Wales are replicable to those elsewhere in the United Kingdom. If this investment is not available there is significant risk to service sustainability.</w:t>
      </w:r>
    </w:p>
    <w:p w:rsidRPr="00206567" w:rsidR="00206567" w:rsidP="00206567" w:rsidRDefault="00206567" w14:paraId="7B5764B9" w14:textId="77777777">
      <w:pPr>
        <w:spacing w:after="0" w:line="240" w:lineRule="auto"/>
        <w:rPr>
          <w:rFonts w:ascii="Verdana" w:hAnsi="Verdana" w:cs="Arial"/>
          <w:b/>
          <w:sz w:val="24"/>
          <w:szCs w:val="24"/>
        </w:rPr>
      </w:pPr>
    </w:p>
    <w:p w:rsidRPr="00F8567E"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Pr="00DE266A" w:rsidR="00664C1B" w:rsidP="00664C1B" w:rsidRDefault="00664C1B" w14:paraId="6B17AF46" w14:textId="574F61B3">
      <w:pPr>
        <w:rPr>
          <w:rFonts w:ascii="Verdana" w:hAnsi="Verdana"/>
          <w:sz w:val="24"/>
        </w:rPr>
      </w:pPr>
      <w:r w:rsidRPr="00DE266A">
        <w:rPr>
          <w:rFonts w:ascii="Verdana" w:hAnsi="Verdana"/>
          <w:sz w:val="24"/>
        </w:rPr>
        <w:t>Funding support from Welsh Government will be required for the development of either of the two sites. This could include traditional capital funding for site purchase and fit out costs or IFRS 16 lease capital support depending on the commercial model for undertaking the fit out costs and lease costs.</w:t>
      </w:r>
    </w:p>
    <w:p w:rsidRPr="00DE266A" w:rsidR="00664C1B" w:rsidP="00664C1B" w:rsidRDefault="00664C1B" w14:paraId="2A9ADAE8" w14:textId="77777777">
      <w:pPr>
        <w:rPr>
          <w:rFonts w:ascii="Verdana" w:hAnsi="Verdana"/>
          <w:sz w:val="24"/>
        </w:rPr>
      </w:pPr>
      <w:r w:rsidRPr="00DE266A">
        <w:rPr>
          <w:rFonts w:ascii="Verdana" w:hAnsi="Verdana"/>
          <w:sz w:val="24"/>
        </w:rPr>
        <w:t>The transformation of pathology services is reliant on the investment in estate and digital technologies to ensure services in South West Wales are replicable to those elsewhere in the United Kingdom. If this investment is not available there is significant risk to service sustainability.</w:t>
      </w:r>
    </w:p>
    <w:p w:rsidR="00DE266A" w:rsidP="00DE266A" w:rsidRDefault="00664C1B" w14:paraId="2C54BCE3" w14:textId="77777777">
      <w:pPr>
        <w:spacing w:after="0" w:line="240" w:lineRule="auto"/>
        <w:rPr>
          <w:rFonts w:ascii="Verdana" w:hAnsi="Verdana" w:cs="Arial"/>
          <w:b/>
          <w:color w:val="FF0000"/>
          <w:sz w:val="24"/>
          <w:szCs w:val="24"/>
        </w:rPr>
      </w:pPr>
      <w:r w:rsidRPr="00DE266A">
        <w:rPr>
          <w:rFonts w:ascii="Verdana" w:hAnsi="Verdana"/>
          <w:sz w:val="24"/>
        </w:rPr>
        <w:t>It is anticipated there will be additional revenue costs for a number of items, including a) lease costs (if applicable) b) overhead running costs (rates, utilities, maintenance etc), which will be in addition to existing NHS estate c) equipment leasing costs if moving to a Managed Equipment Service model. These will need to be explored further in the business case, alongside any opportunities for service efficiencies in establishing the regional hub and income generating opportunities that may come with the reuse of existing NHS estate.</w:t>
      </w:r>
    </w:p>
    <w:p w:rsidR="00DE266A" w:rsidP="00DE266A" w:rsidRDefault="00DE266A" w14:paraId="10D14ABC" w14:textId="77777777">
      <w:pPr>
        <w:spacing w:after="0" w:line="240" w:lineRule="auto"/>
        <w:rPr>
          <w:rFonts w:ascii="Verdana" w:hAnsi="Verdana" w:cs="Arial"/>
          <w:b/>
          <w:color w:val="FF0000"/>
          <w:sz w:val="24"/>
          <w:szCs w:val="24"/>
        </w:rPr>
      </w:pPr>
    </w:p>
    <w:p w:rsidRPr="00DE266A" w:rsidR="008807DB" w:rsidP="00DE266A" w:rsidRDefault="008807DB" w14:paraId="33C8955E" w14:textId="49DF2668">
      <w:pPr>
        <w:spacing w:after="0" w:line="240" w:lineRule="auto"/>
        <w:rPr>
          <w:rFonts w:ascii="Verdana" w:hAnsi="Verdana" w:cs="Arial"/>
          <w:b/>
          <w:color w:val="FF0000"/>
          <w:sz w:val="24"/>
          <w:szCs w:val="24"/>
        </w:rPr>
      </w:pPr>
      <w:r w:rsidRPr="00DE266A">
        <w:rPr>
          <w:rFonts w:ascii="Verdana" w:hAnsi="Verdana"/>
          <w:sz w:val="24"/>
        </w:rPr>
        <w:t xml:space="preserve">The resources to support the Regional Pathology Programme have principally been provided via Welsh Government Capital funding. In addition to the support of the Design Team and Supply Chain Partners through the OBC development (building, design, cost advise, mechanical and electrical engineering, transport planning and healthcare planning) the capital funding was also supporting a dedicated Pathology Regional </w:t>
      </w:r>
      <w:r w:rsidRPr="00DE266A">
        <w:rPr>
          <w:rFonts w:ascii="Verdana" w:hAnsi="Verdana"/>
          <w:sz w:val="24"/>
        </w:rPr>
        <w:lastRenderedPageBreak/>
        <w:t xml:space="preserve">project team of internal staff to lead and implement the programme. This included funds for clinical sessions to ensure clinical leadership and involvement in the development of the network and the laboratory facilities. </w:t>
      </w:r>
    </w:p>
    <w:p w:rsidRPr="00DE266A" w:rsidR="00DE266A" w:rsidP="008807DB" w:rsidRDefault="00DE266A" w14:paraId="037DA1EE" w14:textId="4C9BD32A">
      <w:pPr>
        <w:ind w:right="96"/>
        <w:rPr>
          <w:rFonts w:ascii="Verdana" w:hAnsi="Verdana"/>
          <w:sz w:val="24"/>
        </w:rPr>
      </w:pPr>
      <w:r>
        <w:rPr>
          <w:rFonts w:ascii="Verdana" w:hAnsi="Verdana"/>
          <w:sz w:val="24"/>
        </w:rPr>
        <w:t>There are vacancies in both medical workforce establishments that could form funding for a joint Clinical Director role but consideration will have to be given to impact on operational revenue run rates.</w:t>
      </w:r>
    </w:p>
    <w:p w:rsidRPr="00DE266A" w:rsidR="008807DB" w:rsidP="008807DB" w:rsidRDefault="008807DB" w14:paraId="3116F830" w14:textId="77777777">
      <w:pPr>
        <w:ind w:right="96"/>
        <w:rPr>
          <w:rFonts w:ascii="Verdana" w:hAnsi="Verdana"/>
          <w:sz w:val="24"/>
        </w:rPr>
      </w:pPr>
      <w:r w:rsidRPr="00DE266A">
        <w:rPr>
          <w:rFonts w:ascii="Verdana" w:hAnsi="Verdana"/>
          <w:sz w:val="24"/>
        </w:rPr>
        <w:t xml:space="preserve">This funding effectively ceased in April 2024 whilst a decision on the revised OBC was awaited from Welsh Government. </w:t>
      </w:r>
    </w:p>
    <w:p w:rsidRPr="00DE266A" w:rsidR="008807DB" w:rsidP="008807DB" w:rsidRDefault="008807DB" w14:paraId="593C1663" w14:textId="77777777">
      <w:pPr>
        <w:ind w:right="96"/>
        <w:rPr>
          <w:rFonts w:ascii="Verdana" w:hAnsi="Verdana"/>
          <w:sz w:val="24"/>
        </w:rPr>
      </w:pPr>
      <w:r w:rsidRPr="00DE266A">
        <w:rPr>
          <w:rFonts w:ascii="Verdana" w:hAnsi="Verdana"/>
          <w:sz w:val="24"/>
        </w:rPr>
        <w:t xml:space="preserve">Appointments reached the end of their fixed term contracts and found employment elsewhere in the NHS. Internal resources from SBUHB capital teams who were working on the project were redeployed elsewhere in the SBUHB capital portfolio. </w:t>
      </w:r>
    </w:p>
    <w:p w:rsidRPr="00DE266A" w:rsidR="008807DB" w:rsidP="008807DB" w:rsidRDefault="008807DB" w14:paraId="7133C2B5" w14:textId="77777777">
      <w:pPr>
        <w:rPr>
          <w:rFonts w:ascii="Verdana" w:hAnsi="Verdana"/>
          <w:sz w:val="24"/>
        </w:rPr>
      </w:pPr>
      <w:r w:rsidRPr="00DE266A">
        <w:rPr>
          <w:rFonts w:ascii="Verdana" w:hAnsi="Verdana"/>
          <w:sz w:val="24"/>
        </w:rPr>
        <w:t>The Programme Director role remained and was extended but it is confirmed this will end 30</w:t>
      </w:r>
      <w:r w:rsidRPr="00DE266A">
        <w:rPr>
          <w:rFonts w:ascii="Verdana" w:hAnsi="Verdana"/>
          <w:sz w:val="24"/>
          <w:vertAlign w:val="superscript"/>
        </w:rPr>
        <w:t>th</w:t>
      </w:r>
      <w:r w:rsidRPr="00DE266A">
        <w:rPr>
          <w:rFonts w:ascii="Verdana" w:hAnsi="Verdana"/>
          <w:sz w:val="24"/>
        </w:rPr>
        <w:t xml:space="preserve"> September 2025. </w:t>
      </w:r>
    </w:p>
    <w:p w:rsidRPr="00DE266A" w:rsidR="008807DB" w:rsidP="008807DB" w:rsidRDefault="008807DB" w14:paraId="69C1856C" w14:textId="77777777">
      <w:pPr>
        <w:rPr>
          <w:rFonts w:ascii="Verdana" w:hAnsi="Verdana"/>
          <w:sz w:val="24"/>
        </w:rPr>
      </w:pPr>
      <w:r w:rsidRPr="00DE266A">
        <w:rPr>
          <w:rFonts w:ascii="Verdana" w:hAnsi="Verdana"/>
          <w:sz w:val="24"/>
        </w:rPr>
        <w:t>Therefore, there is no dedicated or identified resource to continue to deliver the Regional Pathology Programme.</w:t>
      </w:r>
    </w:p>
    <w:p w:rsidRPr="00F8567E" w:rsidR="00653AEC" w:rsidP="00653AEC" w:rsidRDefault="00653AEC" w14:paraId="6D290429" w14:textId="77777777">
      <w:pPr>
        <w:pStyle w:val="ListParagraph"/>
        <w:spacing w:after="0" w:line="240" w:lineRule="auto"/>
        <w:rPr>
          <w:rFonts w:ascii="Verdana" w:hAnsi="Verdana" w:cs="Arial"/>
          <w:b/>
          <w:sz w:val="24"/>
          <w:szCs w:val="24"/>
        </w:rPr>
      </w:pPr>
    </w:p>
    <w:p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rsidRPr="00F8567E" w:rsidR="00EA4993" w:rsidP="00EA4993" w:rsidRDefault="00EA4993" w14:paraId="28193A48" w14:textId="77777777">
      <w:pPr>
        <w:pStyle w:val="ListParagraph"/>
        <w:spacing w:after="0" w:line="240" w:lineRule="auto"/>
        <w:rPr>
          <w:rFonts w:ascii="Verdana" w:hAnsi="Verdana" w:cs="Arial"/>
          <w:b/>
          <w:sz w:val="24"/>
          <w:szCs w:val="24"/>
        </w:rPr>
      </w:pPr>
    </w:p>
    <w:p w:rsidRPr="008807DB" w:rsidR="00E23587" w:rsidP="00E23587" w:rsidRDefault="00E23587" w14:paraId="1B5611DF" w14:textId="77777777">
      <w:pPr>
        <w:rPr>
          <w:rFonts w:ascii="Verdana" w:hAnsi="Verdana"/>
          <w:sz w:val="24"/>
        </w:rPr>
      </w:pPr>
      <w:r w:rsidRPr="008807DB">
        <w:rPr>
          <w:rFonts w:ascii="Verdana" w:hAnsi="Verdana"/>
          <w:sz w:val="24"/>
        </w:rPr>
        <w:t>The Board is asked to:</w:t>
      </w:r>
    </w:p>
    <w:p w:rsidRPr="008807DB" w:rsidR="00E23587" w:rsidP="00E23587" w:rsidRDefault="00E23587" w14:paraId="050FD998" w14:textId="77777777">
      <w:pPr>
        <w:pStyle w:val="ListParagraph"/>
        <w:numPr>
          <w:ilvl w:val="0"/>
          <w:numId w:val="12"/>
        </w:numPr>
        <w:spacing w:after="0" w:line="240" w:lineRule="auto"/>
        <w:rPr>
          <w:rFonts w:ascii="Verdana" w:hAnsi="Verdana"/>
          <w:sz w:val="24"/>
        </w:rPr>
      </w:pPr>
      <w:r w:rsidRPr="00572B52">
        <w:rPr>
          <w:rFonts w:ascii="Verdana" w:hAnsi="Verdana"/>
          <w:b/>
          <w:bCs/>
          <w:sz w:val="24"/>
        </w:rPr>
        <w:t>ENDORSE</w:t>
      </w:r>
      <w:r w:rsidRPr="008807DB">
        <w:rPr>
          <w:rFonts w:ascii="Verdana" w:hAnsi="Verdana"/>
          <w:sz w:val="24"/>
        </w:rPr>
        <w:t xml:space="preserve"> the development of a fully integrated regional cellular pathology service (Option 5) in a single facility for South West Wales.</w:t>
      </w:r>
    </w:p>
    <w:p w:rsidRPr="008807DB" w:rsidR="00E23587" w:rsidP="00E23587" w:rsidRDefault="00E23587" w14:paraId="4C1B4162" w14:textId="77777777">
      <w:pPr>
        <w:pStyle w:val="ListParagraph"/>
        <w:numPr>
          <w:ilvl w:val="0"/>
          <w:numId w:val="12"/>
        </w:numPr>
        <w:spacing w:after="0" w:line="240" w:lineRule="auto"/>
        <w:rPr>
          <w:rFonts w:ascii="Verdana" w:hAnsi="Verdana"/>
          <w:sz w:val="24"/>
        </w:rPr>
      </w:pPr>
      <w:r w:rsidRPr="00572B52">
        <w:rPr>
          <w:rFonts w:ascii="Verdana" w:hAnsi="Verdana"/>
          <w:b/>
          <w:bCs/>
          <w:sz w:val="24"/>
        </w:rPr>
        <w:t>ACKNOWLEDGE</w:t>
      </w:r>
      <w:r w:rsidRPr="008807DB">
        <w:rPr>
          <w:rFonts w:ascii="Verdana" w:hAnsi="Verdana"/>
          <w:sz w:val="24"/>
        </w:rPr>
        <w:t xml:space="preserve"> that based on early market assessment it is unlikely that a full service provision/provider is interested in full development of capital and service for South Wales to progress development of a NHS developed and managed regional service as the preferred option. </w:t>
      </w:r>
    </w:p>
    <w:p w:rsidRPr="008807DB" w:rsidR="00E23587" w:rsidP="00E23587" w:rsidRDefault="00E23587" w14:paraId="4CA82A09" w14:textId="77777777">
      <w:pPr>
        <w:pStyle w:val="ListParagraph"/>
        <w:numPr>
          <w:ilvl w:val="0"/>
          <w:numId w:val="12"/>
        </w:numPr>
        <w:spacing w:after="0" w:line="240" w:lineRule="auto"/>
        <w:rPr>
          <w:rFonts w:ascii="Verdana" w:hAnsi="Verdana"/>
          <w:sz w:val="24"/>
        </w:rPr>
      </w:pPr>
      <w:r w:rsidRPr="00572B52">
        <w:rPr>
          <w:rFonts w:ascii="Verdana" w:hAnsi="Verdana"/>
          <w:b/>
          <w:bCs/>
          <w:sz w:val="24"/>
        </w:rPr>
        <w:t>ENDORSE</w:t>
      </w:r>
      <w:r w:rsidRPr="008807DB">
        <w:rPr>
          <w:rFonts w:ascii="Verdana" w:hAnsi="Verdana"/>
          <w:sz w:val="24"/>
        </w:rPr>
        <w:t xml:space="preserve"> confirming with Welsh Government the intention to develop a business case to support the conversion of one of the two preferred site options for the development of a regional cellular pathology and through the development of that business case confirm the preferred option</w:t>
      </w:r>
    </w:p>
    <w:p w:rsidRPr="008807DB" w:rsidR="00E23587" w:rsidP="00E23587" w:rsidRDefault="00E23587" w14:paraId="6A618883" w14:textId="77777777">
      <w:pPr>
        <w:pStyle w:val="ListParagraph"/>
        <w:numPr>
          <w:ilvl w:val="0"/>
          <w:numId w:val="12"/>
        </w:numPr>
        <w:spacing w:after="0" w:line="240" w:lineRule="auto"/>
        <w:rPr>
          <w:rFonts w:ascii="Verdana" w:hAnsi="Verdana"/>
          <w:sz w:val="24"/>
        </w:rPr>
      </w:pPr>
      <w:r w:rsidRPr="00572B52">
        <w:rPr>
          <w:rFonts w:ascii="Verdana" w:hAnsi="Verdana"/>
          <w:b/>
          <w:bCs/>
          <w:sz w:val="24"/>
        </w:rPr>
        <w:t>SUPPORT</w:t>
      </w:r>
      <w:r w:rsidRPr="008807DB">
        <w:rPr>
          <w:rFonts w:ascii="Verdana" w:hAnsi="Verdana"/>
          <w:sz w:val="24"/>
        </w:rPr>
        <w:t xml:space="preserve"> the continued exploration of external partnership opportunities (e.g. reporting service, managed service contract for specialist laboratory equipment)</w:t>
      </w:r>
    </w:p>
    <w:p w:rsidRPr="008807DB" w:rsidR="00E23587" w:rsidP="00E23587" w:rsidRDefault="00E23587" w14:paraId="3ABF0359" w14:textId="77777777">
      <w:pPr>
        <w:pStyle w:val="ListParagraph"/>
        <w:numPr>
          <w:ilvl w:val="0"/>
          <w:numId w:val="12"/>
        </w:numPr>
        <w:spacing w:after="0" w:line="240" w:lineRule="auto"/>
        <w:rPr>
          <w:rFonts w:ascii="Verdana" w:hAnsi="Verdana"/>
          <w:sz w:val="24"/>
        </w:rPr>
      </w:pPr>
      <w:r w:rsidRPr="00572B52">
        <w:rPr>
          <w:rFonts w:ascii="Verdana" w:hAnsi="Verdana"/>
          <w:b/>
          <w:bCs/>
          <w:sz w:val="24"/>
        </w:rPr>
        <w:t>CONFIRM</w:t>
      </w:r>
      <w:r w:rsidRPr="008807DB">
        <w:rPr>
          <w:rFonts w:ascii="Verdana" w:hAnsi="Verdana"/>
          <w:sz w:val="24"/>
        </w:rPr>
        <w:t xml:space="preserve"> commitment to developing a single regional service pathology hosted by Swansea Bay as outlined in the Transitional Memorandum of Understanding re-endorsed in March 2025 Boards</w:t>
      </w:r>
    </w:p>
    <w:p w:rsidRPr="008807DB" w:rsidR="00E23587" w:rsidP="00E23587" w:rsidRDefault="00E23587" w14:paraId="4CF04D8A" w14:textId="77777777">
      <w:pPr>
        <w:pStyle w:val="ListParagraph"/>
        <w:numPr>
          <w:ilvl w:val="0"/>
          <w:numId w:val="12"/>
        </w:numPr>
        <w:spacing w:after="0" w:line="240" w:lineRule="auto"/>
        <w:rPr>
          <w:rFonts w:ascii="Verdana" w:hAnsi="Verdana"/>
          <w:sz w:val="24"/>
        </w:rPr>
      </w:pPr>
      <w:r w:rsidRPr="00572B52">
        <w:rPr>
          <w:rFonts w:ascii="Verdana" w:hAnsi="Verdana"/>
          <w:b/>
          <w:bCs/>
          <w:sz w:val="24"/>
        </w:rPr>
        <w:t>AGREE</w:t>
      </w:r>
      <w:r w:rsidRPr="008807DB">
        <w:rPr>
          <w:rFonts w:ascii="Verdana" w:hAnsi="Verdana"/>
          <w:sz w:val="24"/>
        </w:rPr>
        <w:t xml:space="preserve"> to appoint an external Clinical Director for Cellular Pathology services to lead the service through this change and </w:t>
      </w:r>
      <w:r w:rsidRPr="008807DB">
        <w:rPr>
          <w:rFonts w:ascii="Verdana" w:hAnsi="Verdana"/>
          <w:sz w:val="24"/>
        </w:rPr>
        <w:lastRenderedPageBreak/>
        <w:t>support them in this transition by considering options to support a regional service manager/programme lead</w:t>
      </w:r>
    </w:p>
    <w:p w:rsidRPr="008807DB" w:rsidR="00E23587" w:rsidP="00E23587" w:rsidRDefault="00E23587" w14:paraId="39DB89AA" w14:textId="77777777">
      <w:pPr>
        <w:pStyle w:val="ListParagraph"/>
        <w:numPr>
          <w:ilvl w:val="0"/>
          <w:numId w:val="12"/>
        </w:numPr>
        <w:spacing w:after="0" w:line="240" w:lineRule="auto"/>
        <w:rPr>
          <w:rFonts w:ascii="Verdana" w:hAnsi="Verdana"/>
          <w:sz w:val="24"/>
        </w:rPr>
      </w:pPr>
      <w:r w:rsidRPr="00572B52">
        <w:rPr>
          <w:rFonts w:ascii="Verdana" w:hAnsi="Verdana"/>
          <w:b/>
          <w:bCs/>
          <w:sz w:val="24"/>
        </w:rPr>
        <w:t>AGREE</w:t>
      </w:r>
      <w:r w:rsidRPr="008807DB">
        <w:rPr>
          <w:rFonts w:ascii="Verdana" w:hAnsi="Verdana"/>
          <w:sz w:val="24"/>
        </w:rPr>
        <w:t xml:space="preserve"> to review any pathology leadership vacancies that emerge in either organisation whilst the capital solution is being developed for regional replacements or alternative interim arrangements/consolidation. </w:t>
      </w:r>
    </w:p>
    <w:p w:rsidRPr="008807DB" w:rsidR="00E23587" w:rsidP="00E23587" w:rsidRDefault="00E23587" w14:paraId="363D1321" w14:textId="77777777">
      <w:pPr>
        <w:pStyle w:val="ListParagraph"/>
        <w:numPr>
          <w:ilvl w:val="0"/>
          <w:numId w:val="12"/>
        </w:numPr>
        <w:spacing w:after="0" w:line="240" w:lineRule="auto"/>
        <w:rPr>
          <w:rFonts w:ascii="Verdana" w:hAnsi="Verdana"/>
          <w:sz w:val="24"/>
        </w:rPr>
      </w:pPr>
      <w:r w:rsidRPr="00572B52">
        <w:rPr>
          <w:rFonts w:ascii="Verdana" w:hAnsi="Verdana"/>
          <w:b/>
          <w:bCs/>
          <w:sz w:val="24"/>
        </w:rPr>
        <w:t>AGREE</w:t>
      </w:r>
      <w:r w:rsidRPr="008807DB">
        <w:rPr>
          <w:rFonts w:ascii="Verdana" w:hAnsi="Verdana"/>
          <w:sz w:val="24"/>
        </w:rPr>
        <w:t xml:space="preserve"> to consider options to relieve pressure on Glangwili and implement a transitional plan to consolidate some services at Singleton (e.g. specialist services)</w:t>
      </w:r>
    </w:p>
    <w:p w:rsidRPr="00F8567E" w:rsidR="00C33A04" w:rsidP="00653AEC" w:rsidRDefault="00C33A04" w14:paraId="6D29042C" w14:textId="77777777">
      <w:pPr>
        <w:spacing w:after="0" w:line="240" w:lineRule="auto"/>
        <w:jc w:val="center"/>
        <w:rPr>
          <w:rFonts w:ascii="Verdana" w:hAnsi="Verdana"/>
          <w:sz w:val="24"/>
          <w:szCs w:val="24"/>
        </w:rPr>
      </w:pPr>
    </w:p>
    <w:p w:rsidRPr="00F8567E" w:rsidR="00762BBE" w:rsidP="00F531BD" w:rsidRDefault="00762BBE" w14:paraId="6D29042F" w14:textId="77777777">
      <w:pPr>
        <w:rPr>
          <w:rFonts w:ascii="Verdana" w:hAnsi="Verdana" w:cs="Arial"/>
          <w:b/>
          <w:sz w:val="24"/>
          <w:szCs w:val="24"/>
        </w:rPr>
      </w:pPr>
    </w:p>
    <w:p w:rsidR="00FE7070" w:rsidRDefault="00FE7070" w14:paraId="6D290430" w14:textId="28FBE2CF">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F8567E" w:rsidR="00034194" w:rsidRDefault="0020539A" w14:paraId="6D290434" w14:textId="77777777">
            <w:pPr>
              <w:rPr>
                <w:rFonts w:ascii="Verdana" w:hAnsi="Verdana" w:cs="Arial"/>
                <w:b/>
                <w:sz w:val="24"/>
                <w:szCs w:val="24"/>
              </w:rPr>
            </w:pPr>
            <w:r w:rsidRPr="00F8567E">
              <w:rPr>
                <w:rFonts w:ascii="Verdana" w:hAnsi="Verdana" w:cs="Arial"/>
                <w:b/>
                <w:sz w:val="24"/>
                <w:szCs w:val="24"/>
              </w:rPr>
              <w:lastRenderedPageBreak/>
              <w:t>Governance and Assurance</w:t>
            </w:r>
          </w:p>
          <w:p w:rsidRPr="00F8567E" w:rsidR="00034194" w:rsidRDefault="00034194" w14:paraId="6D290435" w14:textId="77777777">
            <w:pPr>
              <w:rPr>
                <w:rFonts w:ascii="Verdana" w:hAnsi="Verdana" w:cs="Arial"/>
                <w:sz w:val="24"/>
                <w:szCs w:val="24"/>
              </w:rPr>
            </w:pP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rsidRPr="00F8567E" w:rsidR="00F5324A" w:rsidP="0020539A" w:rsidRDefault="00E23587" w14:paraId="6D29043D" w14:textId="0068FCF2">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rsidRPr="00F8567E" w:rsidR="00F5324A" w:rsidP="00133EA1" w:rsidRDefault="00E23587" w14:paraId="6D29044C" w14:textId="1B5F4A1B">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rsidRPr="00F8567E" w:rsidR="00F5324A" w:rsidP="00133EA1" w:rsidRDefault="00E23587" w14:paraId="6D290450" w14:textId="7A16FDE5">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rsidRPr="00F8567E" w:rsidR="00F5324A" w:rsidP="00133EA1" w:rsidRDefault="00E23587" w14:paraId="6D290454" w14:textId="18A98C22">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rsidRPr="00F8567E" w:rsidR="00F5324A" w:rsidP="00133EA1" w:rsidRDefault="00E23587" w14:paraId="6D290458" w14:textId="11A7E88B">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rsidRPr="00F8567E" w:rsidR="00F5324A" w:rsidP="00133EA1" w:rsidRDefault="00E23587" w14:paraId="6D29045C" w14:textId="5F7287FE">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rsidRPr="00F8567E" w:rsidR="00F5324A" w:rsidP="00133EA1" w:rsidRDefault="00E23587" w14:paraId="6D290466" w14:textId="45C30A19">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rsidRPr="00F8567E" w:rsidR="00F5324A" w:rsidP="00133EA1" w:rsidRDefault="00E23587" w14:paraId="6D290472" w14:textId="241AE114">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F8567E" w:rsidR="00F5324A" w:rsidP="00133EA1" w:rsidRDefault="00E23587" w14:paraId="6D29047A" w14:textId="554414E6">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CF2FB3" w:rsidR="00CF2FB3" w:rsidP="00CF2FB3" w:rsidRDefault="00CF2FB3" w14:paraId="01EC5763" w14:textId="77777777">
            <w:pPr>
              <w:jc w:val="both"/>
              <w:rPr>
                <w:rFonts w:ascii="Verdana" w:hAnsi="Verdana" w:cs="Arial"/>
                <w:color w:val="000000" w:themeColor="text1"/>
                <w:sz w:val="24"/>
                <w:szCs w:val="24"/>
              </w:rPr>
            </w:pPr>
            <w:r w:rsidRPr="00CF2FB3">
              <w:rPr>
                <w:rFonts w:ascii="Verdana" w:hAnsi="Verdana" w:cs="Arial"/>
                <w:color w:val="000000" w:themeColor="text1"/>
                <w:sz w:val="24"/>
                <w:szCs w:val="24"/>
              </w:rPr>
              <w:t xml:space="preserve">The Pathology network and capital improvements to laboratories in the region will improve and sustain pathology as a modern, flexible, high quality diagnostics service for the region. This will ensure equity of access, performance improvements in turnaround times, recruitment and retention of staff and integration of pathology services with other parts of the clinical pathway to optimise patient care. </w:t>
            </w:r>
          </w:p>
          <w:p w:rsidRPr="00F8567E" w:rsidR="00F5324A" w:rsidP="00653AEC" w:rsidRDefault="00F5324A" w14:paraId="6D29047F" w14:textId="77777777">
            <w:pPr>
              <w:jc w:val="center"/>
              <w:rPr>
                <w:rFonts w:ascii="Verdana" w:hAnsi="Verdana" w:cs="Arial"/>
                <w:b/>
                <w:sz w:val="24"/>
                <w:szCs w:val="24"/>
              </w:rPr>
            </w:pPr>
          </w:p>
        </w:tc>
      </w:tr>
      <w:tr w:rsidRPr="00F8567E" w:rsidR="00F5324A" w:rsidTr="00CD7AA5"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00C95B3C" w14:paraId="6D290487" w14:textId="77777777">
        <w:tc>
          <w:tcPr>
            <w:tcW w:w="9245" w:type="dxa"/>
            <w:gridSpan w:val="4"/>
          </w:tcPr>
          <w:p w:rsidRPr="004E4E77" w:rsidR="00653AEC" w:rsidP="00653AEC" w:rsidRDefault="00E03623" w14:paraId="6D290485" w14:textId="1E412AC9">
            <w:pPr>
              <w:ind w:right="96"/>
              <w:rPr>
                <w:rFonts w:ascii="Verdana" w:hAnsi="Verdana" w:cs="Arial"/>
                <w:color w:val="000000" w:themeColor="text1"/>
                <w:sz w:val="24"/>
                <w:szCs w:val="24"/>
              </w:rPr>
            </w:pPr>
            <w:r w:rsidRPr="004E4E77">
              <w:rPr>
                <w:rFonts w:ascii="Verdana" w:hAnsi="Verdana" w:cs="Arial"/>
                <w:color w:val="000000" w:themeColor="text1"/>
                <w:sz w:val="24"/>
                <w:szCs w:val="24"/>
              </w:rPr>
              <w:t>The financial implications from the paper will be subject to a full business case being developed requiring approval by both Boards before submission to Welsh Government.</w:t>
            </w:r>
          </w:p>
          <w:p w:rsidRPr="004E4E77" w:rsidR="00E03623" w:rsidP="00653AEC" w:rsidRDefault="00E03623" w14:paraId="0A19E5E3" w14:textId="77777777">
            <w:pPr>
              <w:ind w:right="96"/>
              <w:rPr>
                <w:rFonts w:ascii="Verdana" w:hAnsi="Verdana" w:cs="Arial"/>
                <w:color w:val="000000" w:themeColor="text1"/>
                <w:sz w:val="24"/>
                <w:szCs w:val="24"/>
              </w:rPr>
            </w:pPr>
          </w:p>
          <w:p w:rsidRPr="004E4E77" w:rsidR="00E03623" w:rsidP="00653AEC" w:rsidRDefault="00E03623" w14:paraId="09A1D1B2" w14:textId="4513225B">
            <w:pPr>
              <w:ind w:right="96"/>
              <w:rPr>
                <w:rFonts w:ascii="Verdana" w:hAnsi="Verdana" w:cs="Arial"/>
                <w:color w:val="000000" w:themeColor="text1"/>
                <w:sz w:val="24"/>
                <w:szCs w:val="24"/>
              </w:rPr>
            </w:pPr>
            <w:r w:rsidRPr="004E4E77">
              <w:rPr>
                <w:rFonts w:ascii="Verdana" w:hAnsi="Verdana" w:cs="Arial"/>
                <w:color w:val="000000" w:themeColor="text1"/>
                <w:sz w:val="24"/>
                <w:szCs w:val="24"/>
              </w:rPr>
              <w:t xml:space="preserve">This will outline the capital and revenue implications of the preferred option and be subject to Welsh Government approval. </w:t>
            </w:r>
          </w:p>
          <w:p w:rsidRPr="004E4E77" w:rsidR="00F5324A" w:rsidP="00F5324A" w:rsidRDefault="00F5324A" w14:paraId="6D290486" w14:textId="77777777">
            <w:pPr>
              <w:ind w:right="96"/>
              <w:rPr>
                <w:rFonts w:ascii="Verdana" w:hAnsi="Verdana" w:cs="Arial"/>
                <w:color w:val="000000" w:themeColor="text1"/>
                <w:sz w:val="24"/>
                <w:szCs w:val="24"/>
              </w:rPr>
            </w:pPr>
          </w:p>
        </w:tc>
      </w:tr>
      <w:tr w:rsidRPr="00F8567E" w:rsidR="00F5324A" w:rsidTr="00CD7AA5" w14:paraId="6D290489" w14:textId="77777777">
        <w:tc>
          <w:tcPr>
            <w:tcW w:w="9245" w:type="dxa"/>
            <w:gridSpan w:val="4"/>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lastRenderedPageBreak/>
              <w:t>Legal Implications (including equality and diversity assessment)</w:t>
            </w:r>
          </w:p>
        </w:tc>
      </w:tr>
      <w:tr w:rsidRPr="00F8567E" w:rsidR="00F5324A" w:rsidTr="00C95B3C" w14:paraId="6D29048C" w14:textId="77777777">
        <w:tc>
          <w:tcPr>
            <w:tcW w:w="9245" w:type="dxa"/>
            <w:gridSpan w:val="4"/>
          </w:tcPr>
          <w:p w:rsidR="001556B0" w:rsidP="001556B0" w:rsidRDefault="001556B0" w14:paraId="3F2C54C6" w14:textId="77777777">
            <w:pPr>
              <w:ind w:right="96"/>
              <w:rPr>
                <w:rFonts w:ascii="Verdana" w:hAnsi="Verdana"/>
                <w:sz w:val="24"/>
              </w:rPr>
            </w:pPr>
            <w:r w:rsidRPr="001556B0">
              <w:rPr>
                <w:rFonts w:ascii="Verdana" w:hAnsi="Verdana"/>
                <w:sz w:val="24"/>
              </w:rPr>
              <w:t xml:space="preserve">The development of the Network will require due consideration and legal sign off by both Health Boards prior to commencement. </w:t>
            </w:r>
          </w:p>
          <w:p w:rsidRPr="001556B0" w:rsidR="001556B0" w:rsidP="001556B0" w:rsidRDefault="001556B0" w14:paraId="2421D7FD" w14:textId="77777777">
            <w:pPr>
              <w:ind w:right="96"/>
              <w:rPr>
                <w:rFonts w:ascii="Verdana" w:hAnsi="Verdana"/>
                <w:sz w:val="24"/>
              </w:rPr>
            </w:pPr>
          </w:p>
          <w:p w:rsidR="001556B0" w:rsidP="001556B0" w:rsidRDefault="001556B0" w14:paraId="22BD0FB1" w14:textId="77777777">
            <w:pPr>
              <w:ind w:right="96"/>
              <w:rPr>
                <w:rFonts w:ascii="Verdana" w:hAnsi="Verdana"/>
                <w:sz w:val="24"/>
              </w:rPr>
            </w:pPr>
            <w:r w:rsidRPr="001556B0">
              <w:rPr>
                <w:rFonts w:ascii="Verdana" w:hAnsi="Verdana"/>
                <w:sz w:val="24"/>
              </w:rPr>
              <w:t>The development of the Transitional ODN MOU was developed by legal and governance representatives from both Health Boards and legal advisors from NHS Wales Shared Services.</w:t>
            </w:r>
          </w:p>
          <w:p w:rsidRPr="001556B0" w:rsidR="001556B0" w:rsidP="001556B0" w:rsidRDefault="001556B0" w14:paraId="47974BE8" w14:textId="77777777">
            <w:pPr>
              <w:ind w:right="96"/>
              <w:rPr>
                <w:rFonts w:ascii="Verdana" w:hAnsi="Verdana"/>
                <w:sz w:val="24"/>
              </w:rPr>
            </w:pPr>
          </w:p>
          <w:p w:rsidR="001556B0" w:rsidP="001556B0" w:rsidRDefault="001556B0" w14:paraId="4A0FB205" w14:textId="77777777">
            <w:pPr>
              <w:rPr>
                <w:rFonts w:ascii="Verdana" w:hAnsi="Verdana"/>
                <w:sz w:val="24"/>
              </w:rPr>
            </w:pPr>
            <w:r w:rsidRPr="001556B0">
              <w:rPr>
                <w:rFonts w:ascii="Verdana" w:hAnsi="Verdana"/>
                <w:sz w:val="24"/>
              </w:rPr>
              <w:t>The Transitional MOU proposes Quality reporting mechanisms through Health Board committee’s during the transitional period (every other month) and that a view will need to be taken by those committee’s in advance of the formal launch or how assurance should be provided on a recurrent basis.</w:t>
            </w:r>
          </w:p>
          <w:p w:rsidRPr="001556B0" w:rsidR="001556B0" w:rsidP="001556B0" w:rsidRDefault="001556B0" w14:paraId="6A177EA3" w14:textId="77777777">
            <w:pPr>
              <w:rPr>
                <w:rFonts w:ascii="Verdana" w:hAnsi="Verdana"/>
                <w:sz w:val="24"/>
              </w:rPr>
            </w:pPr>
          </w:p>
          <w:p w:rsidR="001556B0" w:rsidP="001556B0" w:rsidRDefault="001556B0" w14:paraId="572D56E9" w14:textId="77777777">
            <w:pPr>
              <w:rPr>
                <w:rFonts w:ascii="Verdana" w:hAnsi="Verdana"/>
                <w:sz w:val="24"/>
              </w:rPr>
            </w:pPr>
            <w:r w:rsidRPr="001556B0">
              <w:rPr>
                <w:rFonts w:ascii="Verdana" w:hAnsi="Verdana"/>
                <w:sz w:val="24"/>
              </w:rPr>
              <w:t>It is also proposed that an update be provided through the Transitional period to committee’s focussed on Finance and Performance issues and approval is sought for commissioning and contracting issues through these mechanisms in the transition period.</w:t>
            </w:r>
          </w:p>
          <w:p w:rsidRPr="001556B0" w:rsidR="001556B0" w:rsidP="001556B0" w:rsidRDefault="001556B0" w14:paraId="2BDCE73C" w14:textId="77777777">
            <w:pPr>
              <w:rPr>
                <w:rFonts w:ascii="Verdana" w:hAnsi="Verdana"/>
                <w:sz w:val="24"/>
              </w:rPr>
            </w:pPr>
          </w:p>
          <w:p w:rsidRPr="00F8567E" w:rsidR="00F5324A" w:rsidP="001556B0" w:rsidRDefault="001556B0" w14:paraId="6D29048B" w14:textId="016C1478">
            <w:pPr>
              <w:ind w:right="96"/>
              <w:rPr>
                <w:rFonts w:ascii="Verdana" w:hAnsi="Verdana" w:cs="Arial"/>
                <w:color w:val="FF0000"/>
                <w:sz w:val="24"/>
                <w:szCs w:val="24"/>
              </w:rPr>
            </w:pPr>
            <w:r w:rsidRPr="001556B0">
              <w:rPr>
                <w:rFonts w:ascii="Verdana" w:hAnsi="Verdana"/>
                <w:sz w:val="24"/>
              </w:rPr>
              <w:t>Following the March 2025 Board meeting and decision to review all options for the future provision of pathology services there could be additional or alternative legal implications to consider.</w:t>
            </w:r>
          </w:p>
        </w:tc>
      </w:tr>
      <w:tr w:rsidRPr="00F8567E" w:rsidR="00F5324A" w:rsidTr="00CD7AA5" w14:paraId="6D29048E" w14:textId="77777777">
        <w:tc>
          <w:tcPr>
            <w:tcW w:w="9245" w:type="dxa"/>
            <w:gridSpan w:val="4"/>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00C95B3C" w14:paraId="6D290491" w14:textId="77777777">
        <w:tc>
          <w:tcPr>
            <w:tcW w:w="9245" w:type="dxa"/>
            <w:gridSpan w:val="4"/>
          </w:tcPr>
          <w:p w:rsidRPr="00CF0E1E" w:rsidR="00CF0E1E" w:rsidP="00CF0E1E" w:rsidRDefault="00CF0E1E" w14:paraId="2382E039" w14:textId="77777777">
            <w:pPr>
              <w:ind w:right="96"/>
              <w:jc w:val="both"/>
              <w:rPr>
                <w:rFonts w:ascii="Verdana" w:hAnsi="Verdana" w:cs="Arial"/>
                <w:color w:val="000000" w:themeColor="text1"/>
                <w:sz w:val="24"/>
                <w:szCs w:val="24"/>
              </w:rPr>
            </w:pPr>
            <w:r w:rsidRPr="00CF0E1E">
              <w:rPr>
                <w:rFonts w:ascii="Verdana" w:hAnsi="Verdana" w:cs="Arial"/>
                <w:color w:val="000000" w:themeColor="text1"/>
                <w:sz w:val="24"/>
                <w:szCs w:val="24"/>
              </w:rPr>
              <w:t xml:space="preserve">The ODN will involve the creation of a single management team for Pathology across the region. Work is underway to determine the extent by which existing staff are eligible for consideration to appointment to these roles or they will be ‘new’. Development of these roles will continue through the ODN Transition </w:t>
            </w:r>
          </w:p>
          <w:p w:rsidRPr="00CF0E1E" w:rsidR="00CF0E1E" w:rsidP="00CF0E1E" w:rsidRDefault="00CF0E1E" w14:paraId="6EE0A466" w14:textId="77777777">
            <w:pPr>
              <w:ind w:right="96"/>
              <w:jc w:val="both"/>
              <w:rPr>
                <w:rFonts w:ascii="Verdana" w:hAnsi="Verdana" w:cs="Arial"/>
                <w:color w:val="FF0000"/>
                <w:sz w:val="24"/>
                <w:szCs w:val="24"/>
              </w:rPr>
            </w:pPr>
          </w:p>
          <w:p w:rsidRPr="00713A5F" w:rsidR="00CF0E1E" w:rsidP="00CF0E1E" w:rsidRDefault="00CF0E1E" w14:paraId="3B0FD803" w14:textId="77777777">
            <w:pPr>
              <w:ind w:right="96"/>
              <w:jc w:val="both"/>
              <w:rPr>
                <w:rFonts w:ascii="Arial" w:hAnsi="Arial" w:cs="Arial"/>
                <w:color w:val="000000" w:themeColor="text1"/>
                <w:sz w:val="24"/>
                <w:szCs w:val="24"/>
              </w:rPr>
            </w:pPr>
            <w:r w:rsidRPr="00CF0E1E">
              <w:rPr>
                <w:rFonts w:ascii="Verdana" w:hAnsi="Verdana" w:cs="Arial"/>
                <w:color w:val="000000" w:themeColor="text1"/>
                <w:sz w:val="24"/>
                <w:szCs w:val="24"/>
              </w:rPr>
              <w:t>The ODN will be hosted by SBUHB and all staff will work for the Pathology Network regardless of the location of their role. Therefore the Transitional ODN Board will oversee the transfer of existing Hywel Dda staff and vacancies into Swansea Bay employment. Initial engagement has taken place to this effect with staff side groups in both organisations</w:t>
            </w:r>
            <w:r w:rsidRPr="00713A5F">
              <w:rPr>
                <w:rFonts w:ascii="Arial" w:hAnsi="Arial" w:cs="Arial"/>
                <w:color w:val="000000" w:themeColor="text1"/>
                <w:sz w:val="24"/>
                <w:szCs w:val="24"/>
              </w:rPr>
              <w:t xml:space="preserve">. </w:t>
            </w:r>
          </w:p>
          <w:p w:rsidRPr="00F8567E" w:rsidR="00F5324A" w:rsidP="00762BBE" w:rsidRDefault="00F5324A" w14:paraId="6D290490" w14:textId="77777777">
            <w:pPr>
              <w:ind w:right="96"/>
              <w:rPr>
                <w:rFonts w:ascii="Verdana" w:hAnsi="Verdana" w:cs="Arial"/>
                <w:color w:val="FF0000"/>
                <w:sz w:val="24"/>
                <w:szCs w:val="24"/>
              </w:rPr>
            </w:pP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Pr="0086394B" w:rsidR="00653AEC" w:rsidP="00653AEC" w:rsidRDefault="001556B0" w14:paraId="6D290494" w14:textId="6EC79511">
            <w:pPr>
              <w:ind w:right="96"/>
              <w:rPr>
                <w:rFonts w:ascii="Verdana" w:hAnsi="Verdana" w:cs="Arial"/>
                <w:color w:val="000000" w:themeColor="text1"/>
                <w:sz w:val="24"/>
                <w:szCs w:val="24"/>
              </w:rPr>
            </w:pPr>
            <w:r w:rsidRPr="0086394B">
              <w:rPr>
                <w:rFonts w:ascii="Verdana" w:hAnsi="Verdana" w:cs="Arial"/>
                <w:color w:val="000000" w:themeColor="text1"/>
                <w:sz w:val="24"/>
                <w:szCs w:val="24"/>
              </w:rPr>
              <w:t>The proposed integrated laboratory service in a purposely refitted facility will provide</w:t>
            </w:r>
            <w:r w:rsidRPr="0086394B" w:rsidR="00F35BF5">
              <w:rPr>
                <w:rFonts w:ascii="Verdana" w:hAnsi="Verdana" w:cs="Arial"/>
                <w:color w:val="000000" w:themeColor="text1"/>
                <w:sz w:val="24"/>
                <w:szCs w:val="24"/>
              </w:rPr>
              <w:t xml:space="preserve"> a far greater level of compliance with current and </w:t>
            </w:r>
            <w:r w:rsidRPr="0086394B" w:rsidR="0086394B">
              <w:rPr>
                <w:rFonts w:ascii="Verdana" w:hAnsi="Verdana" w:cs="Arial"/>
                <w:color w:val="000000" w:themeColor="text1"/>
                <w:sz w:val="24"/>
                <w:szCs w:val="24"/>
              </w:rPr>
              <w:t>future</w:t>
            </w:r>
            <w:r w:rsidRPr="0086394B" w:rsidR="00F35BF5">
              <w:rPr>
                <w:rFonts w:ascii="Verdana" w:hAnsi="Verdana" w:cs="Arial"/>
                <w:color w:val="000000" w:themeColor="text1"/>
                <w:sz w:val="24"/>
                <w:szCs w:val="24"/>
              </w:rPr>
              <w:t xml:space="preserve"> </w:t>
            </w:r>
            <w:r w:rsidRPr="0086394B" w:rsidR="0086394B">
              <w:rPr>
                <w:rFonts w:ascii="Verdana" w:hAnsi="Verdana" w:cs="Arial"/>
                <w:color w:val="000000" w:themeColor="text1"/>
                <w:sz w:val="24"/>
                <w:szCs w:val="24"/>
              </w:rPr>
              <w:t>environmental</w:t>
            </w:r>
            <w:r w:rsidRPr="0086394B" w:rsidR="00F35BF5">
              <w:rPr>
                <w:rFonts w:ascii="Verdana" w:hAnsi="Verdana" w:cs="Arial"/>
                <w:color w:val="000000" w:themeColor="text1"/>
                <w:sz w:val="24"/>
                <w:szCs w:val="24"/>
              </w:rPr>
              <w:t xml:space="preserve"> standards. As well as facilitating the accelerated development of scientific jobs and research opportunities to support the </w:t>
            </w:r>
            <w:r w:rsidRPr="0086394B" w:rsidR="0086394B">
              <w:rPr>
                <w:rFonts w:ascii="Verdana" w:hAnsi="Verdana" w:cs="Arial"/>
                <w:color w:val="000000" w:themeColor="text1"/>
                <w:sz w:val="24"/>
                <w:szCs w:val="24"/>
              </w:rPr>
              <w:t>development of the regional economy.</w:t>
            </w:r>
          </w:p>
          <w:p w:rsidRPr="00F8567E" w:rsidR="00F5324A" w:rsidP="00F5324A" w:rsidRDefault="00F5324A" w14:paraId="6D290495" w14:textId="77777777">
            <w:pPr>
              <w:ind w:right="96"/>
              <w:rPr>
                <w:rFonts w:ascii="Verdana" w:hAnsi="Verdana" w:cs="Arial"/>
                <w:color w:val="FF0000"/>
                <w:sz w:val="24"/>
                <w:szCs w:val="24"/>
              </w:rPr>
            </w:pP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E23587" w:rsidR="00E23587" w:rsidP="00653AEC" w:rsidRDefault="00E23587" w14:paraId="64AEFC36" w14:textId="67F55F8E">
            <w:pPr>
              <w:ind w:right="96"/>
              <w:rPr>
                <w:rFonts w:ascii="Verdana" w:hAnsi="Verdana" w:cs="Arial"/>
                <w:color w:val="000000" w:themeColor="text1"/>
                <w:sz w:val="24"/>
                <w:szCs w:val="24"/>
              </w:rPr>
            </w:pPr>
            <w:r w:rsidRPr="00E23587">
              <w:rPr>
                <w:rFonts w:ascii="Verdana" w:hAnsi="Verdana" w:cs="Arial"/>
                <w:color w:val="000000" w:themeColor="text1"/>
                <w:sz w:val="24"/>
                <w:szCs w:val="24"/>
              </w:rPr>
              <w:t>An early version of this paper was considered in the Health Board meeting, March 2025</w:t>
            </w:r>
          </w:p>
          <w:p w:rsidRPr="00E23587" w:rsidR="00E23587" w:rsidP="00653AEC" w:rsidRDefault="00E23587" w14:paraId="350D57E4" w14:textId="77777777">
            <w:pPr>
              <w:ind w:right="96"/>
              <w:rPr>
                <w:rFonts w:ascii="Verdana" w:hAnsi="Verdana" w:cs="Arial"/>
                <w:color w:val="000000" w:themeColor="text1"/>
                <w:sz w:val="24"/>
                <w:szCs w:val="24"/>
              </w:rPr>
            </w:pPr>
          </w:p>
          <w:p w:rsidRPr="00E23587" w:rsidR="00E23587" w:rsidP="00653AEC" w:rsidRDefault="00E23587" w14:paraId="328F04C7" w14:textId="2AADCEC0">
            <w:pPr>
              <w:ind w:right="96"/>
              <w:rPr>
                <w:rFonts w:ascii="Verdana" w:hAnsi="Verdana" w:cs="Arial"/>
                <w:color w:val="000000" w:themeColor="text1"/>
                <w:sz w:val="24"/>
                <w:szCs w:val="24"/>
              </w:rPr>
            </w:pPr>
            <w:r w:rsidRPr="00E23587">
              <w:rPr>
                <w:rFonts w:ascii="Verdana" w:hAnsi="Verdana" w:cs="Arial"/>
                <w:color w:val="000000" w:themeColor="text1"/>
                <w:sz w:val="24"/>
                <w:szCs w:val="24"/>
              </w:rPr>
              <w:lastRenderedPageBreak/>
              <w:t>This version of the paper and attached Lifecycle Consulting report was received by the Regional Joint Committee, August 2025</w:t>
            </w:r>
          </w:p>
          <w:p w:rsidRPr="00F8567E" w:rsidR="00653AEC" w:rsidP="00653AEC" w:rsidRDefault="00653AEC" w14:paraId="6D290499" w14:textId="77777777">
            <w:pPr>
              <w:ind w:right="96"/>
              <w:rPr>
                <w:rFonts w:ascii="Verdana" w:hAnsi="Verdana" w:cs="Arial"/>
                <w:color w:val="FF0000"/>
                <w:sz w:val="24"/>
                <w:szCs w:val="24"/>
              </w:rPr>
            </w:pP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lastRenderedPageBreak/>
              <w:t>Appendices</w:t>
            </w:r>
          </w:p>
        </w:tc>
        <w:tc>
          <w:tcPr>
            <w:tcW w:w="6775" w:type="dxa"/>
            <w:gridSpan w:val="2"/>
          </w:tcPr>
          <w:p w:rsidRPr="00E03623" w:rsidR="0086394B" w:rsidP="00653AEC" w:rsidRDefault="0086394B" w14:paraId="4C0144AE" w14:textId="166075F6">
            <w:pPr>
              <w:ind w:right="96"/>
              <w:rPr>
                <w:rFonts w:ascii="Verdana" w:hAnsi="Verdana" w:cs="Arial"/>
                <w:color w:val="000000" w:themeColor="text1"/>
                <w:sz w:val="24"/>
                <w:szCs w:val="24"/>
              </w:rPr>
            </w:pPr>
            <w:r w:rsidRPr="00E03623">
              <w:rPr>
                <w:rFonts w:ascii="Verdana" w:hAnsi="Verdana" w:cs="Arial"/>
                <w:color w:val="000000" w:themeColor="text1"/>
                <w:sz w:val="24"/>
                <w:szCs w:val="24"/>
              </w:rPr>
              <w:t>Appendix A – Schedule of Accommodation</w:t>
            </w:r>
          </w:p>
          <w:p w:rsidRPr="00E03623" w:rsidR="0086394B" w:rsidP="00653AEC" w:rsidRDefault="0086394B" w14:paraId="78275EA6" w14:textId="77777777">
            <w:pPr>
              <w:ind w:right="96"/>
              <w:rPr>
                <w:rFonts w:ascii="Verdana" w:hAnsi="Verdana" w:cs="Arial"/>
                <w:color w:val="000000" w:themeColor="text1"/>
                <w:sz w:val="24"/>
                <w:szCs w:val="24"/>
              </w:rPr>
            </w:pPr>
          </w:p>
          <w:p w:rsidR="0086394B" w:rsidP="00653AEC" w:rsidRDefault="0086394B" w14:paraId="1F6906E0" w14:textId="489A5F72">
            <w:pPr>
              <w:ind w:right="96"/>
              <w:rPr>
                <w:rFonts w:ascii="Verdana" w:hAnsi="Verdana" w:cs="Arial"/>
                <w:color w:val="000000" w:themeColor="text1"/>
                <w:sz w:val="24"/>
                <w:szCs w:val="24"/>
              </w:rPr>
            </w:pPr>
            <w:r w:rsidRPr="00E03623">
              <w:rPr>
                <w:rFonts w:ascii="Verdana" w:hAnsi="Verdana" w:cs="Arial"/>
                <w:color w:val="000000" w:themeColor="text1"/>
                <w:sz w:val="24"/>
                <w:szCs w:val="24"/>
              </w:rPr>
              <w:t xml:space="preserve">Appendix B </w:t>
            </w:r>
            <w:r w:rsidRPr="00E03623" w:rsidR="00E03623">
              <w:rPr>
                <w:rFonts w:ascii="Verdana" w:hAnsi="Verdana" w:cs="Arial"/>
                <w:color w:val="000000" w:themeColor="text1"/>
                <w:sz w:val="24"/>
                <w:szCs w:val="24"/>
              </w:rPr>
              <w:t>–</w:t>
            </w:r>
            <w:r w:rsidRPr="00E03623">
              <w:rPr>
                <w:rFonts w:ascii="Verdana" w:hAnsi="Verdana" w:cs="Arial"/>
                <w:color w:val="000000" w:themeColor="text1"/>
                <w:sz w:val="24"/>
                <w:szCs w:val="24"/>
              </w:rPr>
              <w:t xml:space="preserve"> </w:t>
            </w:r>
            <w:r w:rsidRPr="00E03623" w:rsidR="00E03623">
              <w:rPr>
                <w:rFonts w:ascii="Verdana" w:hAnsi="Verdana" w:cs="Arial"/>
                <w:color w:val="000000" w:themeColor="text1"/>
                <w:sz w:val="24"/>
                <w:szCs w:val="24"/>
              </w:rPr>
              <w:t>Budget Estimates</w:t>
            </w:r>
          </w:p>
          <w:p w:rsidR="001D56EA" w:rsidP="00653AEC" w:rsidRDefault="001D56EA" w14:paraId="447B7625" w14:textId="77777777">
            <w:pPr>
              <w:ind w:right="96"/>
              <w:rPr>
                <w:rFonts w:ascii="Verdana" w:hAnsi="Verdana" w:cs="Arial"/>
                <w:color w:val="000000" w:themeColor="text1"/>
                <w:sz w:val="24"/>
                <w:szCs w:val="24"/>
              </w:rPr>
            </w:pPr>
          </w:p>
          <w:p w:rsidRPr="00E03623" w:rsidR="001D56EA" w:rsidP="001D56EA" w:rsidRDefault="001D56EA" w14:paraId="6A19D8A5" w14:textId="77777777">
            <w:pPr>
              <w:ind w:right="96"/>
              <w:rPr>
                <w:rFonts w:ascii="Verdana" w:hAnsi="Verdana" w:cs="Arial"/>
                <w:color w:val="000000" w:themeColor="text1"/>
                <w:sz w:val="24"/>
                <w:szCs w:val="24"/>
              </w:rPr>
            </w:pPr>
            <w:r w:rsidRPr="00E03623">
              <w:rPr>
                <w:rFonts w:ascii="Verdana" w:hAnsi="Verdana" w:cs="Arial"/>
                <w:color w:val="000000" w:themeColor="text1"/>
                <w:sz w:val="24"/>
                <w:szCs w:val="24"/>
              </w:rPr>
              <w:t>Letter from Welsh Government re HDUHB Cellular Pathology</w:t>
            </w:r>
          </w:p>
          <w:p w:rsidRPr="00E03623" w:rsidR="001D56EA" w:rsidP="001D56EA" w:rsidRDefault="001D56EA" w14:paraId="7C99245B" w14:textId="77777777">
            <w:pPr>
              <w:ind w:right="96"/>
              <w:rPr>
                <w:rFonts w:ascii="Verdana" w:hAnsi="Verdana" w:cs="Arial"/>
                <w:color w:val="000000" w:themeColor="text1"/>
                <w:sz w:val="24"/>
                <w:szCs w:val="24"/>
              </w:rPr>
            </w:pPr>
          </w:p>
          <w:p w:rsidRPr="00F8567E" w:rsidR="00653AEC" w:rsidP="00653AEC" w:rsidRDefault="001D56EA" w14:paraId="6D29049D" w14:textId="7B6B8120">
            <w:pPr>
              <w:ind w:right="96"/>
              <w:rPr>
                <w:rFonts w:ascii="Verdana" w:hAnsi="Verdana" w:cs="Arial"/>
                <w:color w:val="FF0000"/>
                <w:sz w:val="24"/>
                <w:szCs w:val="24"/>
              </w:rPr>
            </w:pPr>
            <w:r w:rsidRPr="00E03623">
              <w:rPr>
                <w:rFonts w:ascii="Verdana" w:hAnsi="Verdana" w:cs="Arial"/>
                <w:color w:val="000000" w:themeColor="text1"/>
                <w:sz w:val="24"/>
                <w:szCs w:val="24"/>
              </w:rPr>
              <w:t>Lifecycle Consulting report</w:t>
            </w:r>
          </w:p>
          <w:p w:rsidRPr="00F8567E" w:rsidR="00653AEC" w:rsidP="00653AEC" w:rsidRDefault="00653AEC" w14:paraId="6D29049E" w14:textId="77777777">
            <w:pPr>
              <w:ind w:right="96"/>
              <w:rPr>
                <w:rFonts w:ascii="Verdana" w:hAnsi="Verdana" w:cs="Arial"/>
                <w:color w:val="FF0000"/>
                <w:sz w:val="24"/>
                <w:szCs w:val="24"/>
              </w:rPr>
            </w:pP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3"/>
      <w:footerReference w:type="default" r:id="rId14"/>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07AFD" w:rsidP="00C107F2" w:rsidRDefault="00E07AFD" w14:paraId="3CA1F6E3" w14:textId="77777777">
      <w:pPr>
        <w:spacing w:after="0" w:line="240" w:lineRule="auto"/>
      </w:pPr>
      <w:r>
        <w:separator/>
      </w:r>
    </w:p>
  </w:endnote>
  <w:endnote w:type="continuationSeparator" w:id="0">
    <w:p w:rsidR="00E07AFD" w:rsidP="00C107F2" w:rsidRDefault="00E07AFD" w14:paraId="2870C74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572B52" w:rsidP="00572B52" w:rsidRDefault="00000000" w14:paraId="6A794936" w14:textId="76127401">
    <w:pPr>
      <w:pStyle w:val="Footer"/>
      <w:jc w:val="right"/>
    </w:pPr>
    <w:sdt>
      <w:sdtPr>
        <w:id w:val="1250241575"/>
        <w:docPartObj>
          <w:docPartGallery w:val="Page Numbers (Bottom of Page)"/>
          <w:docPartUnique/>
        </w:docPartObj>
      </w:sdtPr>
      <w:sdtContent>
        <w:r w:rsidR="000D5DAF">
          <w:fldChar w:fldCharType="begin"/>
        </w:r>
        <w:r w:rsidR="000D5DAF">
          <w:instrText>PAGE   \* MERGEFORMAT</w:instrText>
        </w:r>
        <w:r w:rsidR="000D5DAF">
          <w:fldChar w:fldCharType="separate"/>
        </w:r>
        <w:r w:rsidR="000D5DAF">
          <w:t>2</w:t>
        </w:r>
        <w:r w:rsidR="000D5DAF">
          <w:fldChar w:fldCharType="end"/>
        </w:r>
      </w:sdtContent>
    </w:sdt>
    <w:r w:rsidRPr="00767E3E" w:rsidR="00572B52">
      <w:rPr>
        <w:noProof/>
        <w:lang w:eastAsia="en-GB"/>
      </w:rPr>
      <w:drawing>
        <wp:anchor distT="0" distB="0" distL="114300" distR="114300" simplePos="0" relativeHeight="251660288" behindDoc="1" locked="0" layoutInCell="1" allowOverlap="1" wp14:anchorId="2DD7DC0A" wp14:editId="4D2146E5">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324CB" w:rsidP="00572B52" w:rsidRDefault="00572B52" w14:paraId="6D2904A9" w14:textId="21C50CDF">
    <w:pPr>
      <w:pStyle w:val="Footer"/>
      <w:jc w:val="right"/>
    </w:pPr>
    <w:r>
      <w:t>Board Meeting – 25  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07AFD" w:rsidP="00C107F2" w:rsidRDefault="00E07AFD" w14:paraId="189C6A46" w14:textId="77777777">
      <w:pPr>
        <w:spacing w:after="0" w:line="240" w:lineRule="auto"/>
      </w:pPr>
      <w:r>
        <w:separator/>
      </w:r>
    </w:p>
  </w:footnote>
  <w:footnote w:type="continuationSeparator" w:id="0">
    <w:p w:rsidR="00E07AFD" w:rsidP="00C107F2" w:rsidRDefault="00E07AFD" w14:paraId="469F4206"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2B7665"/>
    <w:multiLevelType w:val="hybridMultilevel"/>
    <w:tmpl w:val="A6101F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7E255F2"/>
    <w:multiLevelType w:val="hybridMultilevel"/>
    <w:tmpl w:val="FA3A2B38"/>
    <w:lvl w:ilvl="0" w:tplc="CABC0BBE">
      <w:start w:val="29"/>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A106978"/>
    <w:multiLevelType w:val="hybridMultilevel"/>
    <w:tmpl w:val="838049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DCF0A04"/>
    <w:multiLevelType w:val="hybridMultilevel"/>
    <w:tmpl w:val="485447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3F312C"/>
    <w:multiLevelType w:val="hybridMultilevel"/>
    <w:tmpl w:val="838049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8F26634"/>
    <w:multiLevelType w:val="hybridMultilevel"/>
    <w:tmpl w:val="3F949A1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ACE6314"/>
    <w:multiLevelType w:val="hybridMultilevel"/>
    <w:tmpl w:val="618258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2FB0562"/>
    <w:multiLevelType w:val="hybridMultilevel"/>
    <w:tmpl w:val="E75440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5" w15:restartNumberingAfterBreak="0">
    <w:nsid w:val="6E2E3C30"/>
    <w:multiLevelType w:val="hybridMultilevel"/>
    <w:tmpl w:val="939E85B6"/>
    <w:lvl w:ilvl="0" w:tplc="D5E8C274">
      <w:start w:val="1"/>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F012846"/>
    <w:multiLevelType w:val="hybridMultilevel"/>
    <w:tmpl w:val="6182581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10"/>
  </w:num>
  <w:num w:numId="3" w16cid:durableId="358313792">
    <w:abstractNumId w:val="9"/>
  </w:num>
  <w:num w:numId="4" w16cid:durableId="1144618638">
    <w:abstractNumId w:val="8"/>
  </w:num>
  <w:num w:numId="5" w16cid:durableId="211239042">
    <w:abstractNumId w:val="2"/>
  </w:num>
  <w:num w:numId="6" w16cid:durableId="1874800944">
    <w:abstractNumId w:val="17"/>
  </w:num>
  <w:num w:numId="7" w16cid:durableId="263198079">
    <w:abstractNumId w:val="19"/>
  </w:num>
  <w:num w:numId="8" w16cid:durableId="1535070366">
    <w:abstractNumId w:val="13"/>
  </w:num>
  <w:num w:numId="9" w16cid:durableId="1823614381">
    <w:abstractNumId w:val="14"/>
  </w:num>
  <w:num w:numId="10" w16cid:durableId="875429971">
    <w:abstractNumId w:val="16"/>
  </w:num>
  <w:num w:numId="11" w16cid:durableId="1716733567">
    <w:abstractNumId w:val="4"/>
  </w:num>
  <w:num w:numId="12" w16cid:durableId="575937000">
    <w:abstractNumId w:val="6"/>
  </w:num>
  <w:num w:numId="13" w16cid:durableId="1979066420">
    <w:abstractNumId w:val="5"/>
  </w:num>
  <w:num w:numId="14" w16cid:durableId="2132163041">
    <w:abstractNumId w:val="11"/>
  </w:num>
  <w:num w:numId="15" w16cid:durableId="904609103">
    <w:abstractNumId w:val="7"/>
  </w:num>
  <w:num w:numId="16" w16cid:durableId="876550373">
    <w:abstractNumId w:val="0"/>
  </w:num>
  <w:num w:numId="17" w16cid:durableId="1633637417">
    <w:abstractNumId w:val="12"/>
  </w:num>
  <w:num w:numId="18" w16cid:durableId="314646305">
    <w:abstractNumId w:val="15"/>
  </w:num>
  <w:num w:numId="19" w16cid:durableId="1113674232">
    <w:abstractNumId w:val="18"/>
  </w:num>
  <w:num w:numId="20" w16cid:durableId="128203239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066"/>
    <w:rsid w:val="00003CA6"/>
    <w:rsid w:val="00013ABD"/>
    <w:rsid w:val="00021195"/>
    <w:rsid w:val="00021C60"/>
    <w:rsid w:val="00034194"/>
    <w:rsid w:val="00054F8C"/>
    <w:rsid w:val="00083FC0"/>
    <w:rsid w:val="000861BF"/>
    <w:rsid w:val="000A2289"/>
    <w:rsid w:val="000A606A"/>
    <w:rsid w:val="000B0B07"/>
    <w:rsid w:val="000C1EB8"/>
    <w:rsid w:val="000D5DAF"/>
    <w:rsid w:val="000D69BB"/>
    <w:rsid w:val="000F361B"/>
    <w:rsid w:val="00133EA1"/>
    <w:rsid w:val="001556B0"/>
    <w:rsid w:val="0016096B"/>
    <w:rsid w:val="001A1CFF"/>
    <w:rsid w:val="001D56EA"/>
    <w:rsid w:val="001E6C1C"/>
    <w:rsid w:val="001F4363"/>
    <w:rsid w:val="00201BC3"/>
    <w:rsid w:val="0020539A"/>
    <w:rsid w:val="00206567"/>
    <w:rsid w:val="00233330"/>
    <w:rsid w:val="00241662"/>
    <w:rsid w:val="0024589F"/>
    <w:rsid w:val="002518B7"/>
    <w:rsid w:val="00272BD5"/>
    <w:rsid w:val="002950FF"/>
    <w:rsid w:val="00296CD9"/>
    <w:rsid w:val="002B31E8"/>
    <w:rsid w:val="002B7C9A"/>
    <w:rsid w:val="002C3DD6"/>
    <w:rsid w:val="002D6A45"/>
    <w:rsid w:val="0030495A"/>
    <w:rsid w:val="0032747D"/>
    <w:rsid w:val="003324CB"/>
    <w:rsid w:val="0039728A"/>
    <w:rsid w:val="003C044F"/>
    <w:rsid w:val="003C0FF8"/>
    <w:rsid w:val="003F3588"/>
    <w:rsid w:val="003F5D8F"/>
    <w:rsid w:val="00414894"/>
    <w:rsid w:val="004308C6"/>
    <w:rsid w:val="00433C99"/>
    <w:rsid w:val="00434F76"/>
    <w:rsid w:val="00461835"/>
    <w:rsid w:val="004671D2"/>
    <w:rsid w:val="004C390C"/>
    <w:rsid w:val="004E4E77"/>
    <w:rsid w:val="0052297E"/>
    <w:rsid w:val="00550F83"/>
    <w:rsid w:val="00572B52"/>
    <w:rsid w:val="00574BCF"/>
    <w:rsid w:val="00585277"/>
    <w:rsid w:val="005C7AED"/>
    <w:rsid w:val="005D1652"/>
    <w:rsid w:val="005D2C4A"/>
    <w:rsid w:val="005D3DF1"/>
    <w:rsid w:val="005D5AFA"/>
    <w:rsid w:val="005F2324"/>
    <w:rsid w:val="006201D0"/>
    <w:rsid w:val="0063222E"/>
    <w:rsid w:val="00635A4A"/>
    <w:rsid w:val="00653AEC"/>
    <w:rsid w:val="00655190"/>
    <w:rsid w:val="00662218"/>
    <w:rsid w:val="00664C1B"/>
    <w:rsid w:val="00685AE0"/>
    <w:rsid w:val="006A7F2A"/>
    <w:rsid w:val="006B6136"/>
    <w:rsid w:val="006D1998"/>
    <w:rsid w:val="00703D77"/>
    <w:rsid w:val="00711095"/>
    <w:rsid w:val="007119BA"/>
    <w:rsid w:val="00722909"/>
    <w:rsid w:val="0072604C"/>
    <w:rsid w:val="00762BBE"/>
    <w:rsid w:val="00767E3E"/>
    <w:rsid w:val="007C0AE6"/>
    <w:rsid w:val="007D758A"/>
    <w:rsid w:val="007E1887"/>
    <w:rsid w:val="00820546"/>
    <w:rsid w:val="0084068A"/>
    <w:rsid w:val="0086394B"/>
    <w:rsid w:val="008807DB"/>
    <w:rsid w:val="008C15D9"/>
    <w:rsid w:val="008D0747"/>
    <w:rsid w:val="009112DC"/>
    <w:rsid w:val="009171D9"/>
    <w:rsid w:val="00973311"/>
    <w:rsid w:val="0098258C"/>
    <w:rsid w:val="00983F5E"/>
    <w:rsid w:val="00996159"/>
    <w:rsid w:val="009A1CFC"/>
    <w:rsid w:val="009A36A8"/>
    <w:rsid w:val="009C121A"/>
    <w:rsid w:val="009D1623"/>
    <w:rsid w:val="009E7AF7"/>
    <w:rsid w:val="00A32C16"/>
    <w:rsid w:val="00A82084"/>
    <w:rsid w:val="00A83E54"/>
    <w:rsid w:val="00AD064D"/>
    <w:rsid w:val="00AD71BC"/>
    <w:rsid w:val="00AD758C"/>
    <w:rsid w:val="00AF2DD2"/>
    <w:rsid w:val="00B0479E"/>
    <w:rsid w:val="00B0564E"/>
    <w:rsid w:val="00B224D7"/>
    <w:rsid w:val="00B31851"/>
    <w:rsid w:val="00B32098"/>
    <w:rsid w:val="00B35ECC"/>
    <w:rsid w:val="00B70ED7"/>
    <w:rsid w:val="00B8289B"/>
    <w:rsid w:val="00BA2507"/>
    <w:rsid w:val="00BB764F"/>
    <w:rsid w:val="00BC241D"/>
    <w:rsid w:val="00BD7076"/>
    <w:rsid w:val="00C107F2"/>
    <w:rsid w:val="00C2143D"/>
    <w:rsid w:val="00C33A04"/>
    <w:rsid w:val="00C43655"/>
    <w:rsid w:val="00C4707E"/>
    <w:rsid w:val="00C56152"/>
    <w:rsid w:val="00C571A3"/>
    <w:rsid w:val="00C61658"/>
    <w:rsid w:val="00C62B2E"/>
    <w:rsid w:val="00C95B3C"/>
    <w:rsid w:val="00CA1009"/>
    <w:rsid w:val="00CA6D65"/>
    <w:rsid w:val="00CB1C7D"/>
    <w:rsid w:val="00CD467D"/>
    <w:rsid w:val="00CD7AA5"/>
    <w:rsid w:val="00CF0E1E"/>
    <w:rsid w:val="00CF2FB3"/>
    <w:rsid w:val="00D17495"/>
    <w:rsid w:val="00D631FC"/>
    <w:rsid w:val="00DA76AD"/>
    <w:rsid w:val="00DB1688"/>
    <w:rsid w:val="00DD41FA"/>
    <w:rsid w:val="00DD4CF6"/>
    <w:rsid w:val="00DE266A"/>
    <w:rsid w:val="00E03623"/>
    <w:rsid w:val="00E06294"/>
    <w:rsid w:val="00E07AFD"/>
    <w:rsid w:val="00E23587"/>
    <w:rsid w:val="00E242E5"/>
    <w:rsid w:val="00E61DB5"/>
    <w:rsid w:val="00E82FFA"/>
    <w:rsid w:val="00EA4993"/>
    <w:rsid w:val="00EC4090"/>
    <w:rsid w:val="00EE3674"/>
    <w:rsid w:val="00EF31AD"/>
    <w:rsid w:val="00F05BB1"/>
    <w:rsid w:val="00F06D6F"/>
    <w:rsid w:val="00F11CD2"/>
    <w:rsid w:val="00F35BF5"/>
    <w:rsid w:val="00F5082D"/>
    <w:rsid w:val="00F531BD"/>
    <w:rsid w:val="00F5324A"/>
    <w:rsid w:val="00F55629"/>
    <w:rsid w:val="00F57042"/>
    <w:rsid w:val="00F57C68"/>
    <w:rsid w:val="00F82EA6"/>
    <w:rsid w:val="00F8567E"/>
    <w:rsid w:val="00FA0CA9"/>
    <w:rsid w:val="00FA1246"/>
    <w:rsid w:val="00FE2569"/>
    <w:rsid w:val="00FE7070"/>
    <w:rsid w:val="50D469FA"/>
    <w:rsid w:val="756C5C2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8970B90F-13E2-4E0F-8BBA-D901360EA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Chapter Box Bullet,F5 List Paragraph,List Paragraph1,Dot pt,No Spacing1,List Paragraph Char Char Char,Indicator Text,Colorful List - Accent 11,Numbered Para 1,Bullet 1,Bullet Points,MAIN CONTENT,List Paragraph2,Normal numbered,OBC Bulle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Chapter Box Bullet Char,F5 List Paragraph Char,List Paragraph1 Char,Dot pt Char,No Spacing1 Char,List Paragraph Char Char Char Char,Indicator Text Char,Colorful List - Accent 11 Char,Numbered Para 1 Char,Bullet 1 Char,OBC Bullet Char"/>
    <w:basedOn w:val="DefaultParagraphFont"/>
    <w:link w:val="ListParagraph"/>
    <w:uiPriority w:val="34"/>
    <w:qFormat/>
    <w:locked/>
    <w:rsid w:val="00E23587"/>
  </w:style>
  <w:style w:type="paragraph" w:styleId="NoSpacing">
    <w:name w:val="No Spacing"/>
    <w:uiPriority w:val="1"/>
    <w:qFormat/>
    <w:rsid w:val="00201BC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375139">
      <w:bodyDiv w:val="1"/>
      <w:marLeft w:val="0"/>
      <w:marRight w:val="0"/>
      <w:marTop w:val="0"/>
      <w:marBottom w:val="0"/>
      <w:divBdr>
        <w:top w:val="none" w:sz="0" w:space="0" w:color="auto"/>
        <w:left w:val="none" w:sz="0" w:space="0" w:color="auto"/>
        <w:bottom w:val="none" w:sz="0" w:space="0" w:color="auto"/>
        <w:right w:val="none" w:sz="0" w:space="0" w:color="auto"/>
      </w:divBdr>
      <w:divsChild>
        <w:div w:id="446119478">
          <w:marLeft w:val="0"/>
          <w:marRight w:val="0"/>
          <w:marTop w:val="0"/>
          <w:marBottom w:val="0"/>
          <w:divBdr>
            <w:top w:val="none" w:sz="0" w:space="0" w:color="auto"/>
            <w:left w:val="none" w:sz="0" w:space="0" w:color="auto"/>
            <w:bottom w:val="none" w:sz="0" w:space="0" w:color="auto"/>
            <w:right w:val="none" w:sz="0" w:space="0" w:color="auto"/>
          </w:divBdr>
          <w:divsChild>
            <w:div w:id="195432850">
              <w:marLeft w:val="0"/>
              <w:marRight w:val="0"/>
              <w:marTop w:val="0"/>
              <w:marBottom w:val="0"/>
              <w:divBdr>
                <w:top w:val="none" w:sz="0" w:space="0" w:color="auto"/>
                <w:left w:val="none" w:sz="0" w:space="0" w:color="auto"/>
                <w:bottom w:val="none" w:sz="0" w:space="0" w:color="auto"/>
                <w:right w:val="none" w:sz="0" w:space="0" w:color="auto"/>
              </w:divBdr>
            </w:div>
          </w:divsChild>
        </w:div>
        <w:div w:id="2075548318">
          <w:marLeft w:val="0"/>
          <w:marRight w:val="0"/>
          <w:marTop w:val="0"/>
          <w:marBottom w:val="0"/>
          <w:divBdr>
            <w:top w:val="none" w:sz="0" w:space="0" w:color="auto"/>
            <w:left w:val="none" w:sz="0" w:space="0" w:color="auto"/>
            <w:bottom w:val="none" w:sz="0" w:space="0" w:color="auto"/>
            <w:right w:val="none" w:sz="0" w:space="0" w:color="auto"/>
          </w:divBdr>
          <w:divsChild>
            <w:div w:id="1046560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59CF16AB-61C5-4BA6-AE9E-CDAF3F15ED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Carys Richards (Swansea Bay UHB - Corporate Governance)</lastModifiedBy>
  <revision>54</revision>
  <dcterms:created xsi:type="dcterms:W3CDTF">2025-09-04T00:38:00.0000000Z</dcterms:created>
  <dcterms:modified xsi:type="dcterms:W3CDTF">2025-09-15T17:05:22.6833341Z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