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51ED37" w14:textId="4028AA4A" w:rsidR="004A037B" w:rsidRPr="00D33174" w:rsidRDefault="00F244D5" w:rsidP="00BC5CBE">
      <w:pPr>
        <w:pStyle w:val="Body"/>
        <w:ind w:right="2"/>
        <w:jc w:val="center"/>
        <w:outlineLvl w:val="0"/>
        <w:rPr>
          <w:rFonts w:ascii="Verdana" w:eastAsia="Arial Bold" w:hAnsi="Verdana" w:cs="Arial Bold"/>
          <w:b/>
          <w:bCs/>
          <w:color w:val="auto"/>
          <w:sz w:val="24"/>
          <w:szCs w:val="24"/>
          <w:lang w:val="en-GB"/>
        </w:rPr>
      </w:pPr>
      <w:r w:rsidRPr="00D33174">
        <w:rPr>
          <w:rFonts w:ascii="Verdana" w:hAnsi="Verdana"/>
          <w:b/>
          <w:bCs/>
          <w:color w:val="auto"/>
          <w:sz w:val="24"/>
          <w:szCs w:val="24"/>
          <w:lang w:val="en-GB"/>
        </w:rPr>
        <w:t>S</w:t>
      </w:r>
      <w:r w:rsidR="004A037B" w:rsidRPr="00D33174">
        <w:rPr>
          <w:rFonts w:ascii="Verdana" w:hAnsi="Verdana"/>
          <w:b/>
          <w:bCs/>
          <w:color w:val="auto"/>
          <w:sz w:val="24"/>
          <w:szCs w:val="24"/>
          <w:lang w:val="en-GB"/>
        </w:rPr>
        <w:t xml:space="preserve">wansea Bay University Health Board </w:t>
      </w:r>
      <w:r w:rsidR="00452D02" w:rsidRPr="00D33174">
        <w:rPr>
          <w:rFonts w:ascii="Verdana" w:hAnsi="Verdana"/>
          <w:b/>
          <w:bCs/>
          <w:color w:val="auto"/>
          <w:sz w:val="24"/>
          <w:szCs w:val="24"/>
          <w:lang w:val="en-GB"/>
        </w:rPr>
        <w:t>(SBUHB)</w:t>
      </w:r>
    </w:p>
    <w:p w14:paraId="3BF4A05C" w14:textId="0D02EDF4" w:rsidR="006B2009" w:rsidRPr="002D4820" w:rsidRDefault="004A037B" w:rsidP="00F6377F">
      <w:pPr>
        <w:pStyle w:val="Body"/>
        <w:jc w:val="center"/>
        <w:rPr>
          <w:rFonts w:ascii="Verdana" w:hAnsi="Verdana"/>
          <w:b/>
          <w:color w:val="auto"/>
          <w:sz w:val="24"/>
          <w:szCs w:val="24"/>
          <w:lang w:val="en-GB"/>
        </w:rPr>
      </w:pPr>
      <w:r w:rsidRPr="002D4820">
        <w:rPr>
          <w:rFonts w:ascii="Verdana" w:hAnsi="Verdana"/>
          <w:b/>
          <w:color w:val="FF0000"/>
          <w:sz w:val="24"/>
          <w:szCs w:val="24"/>
          <w:u w:color="FF0000"/>
          <w:lang w:val="en-GB"/>
        </w:rPr>
        <w:t>Unconfirmed</w:t>
      </w:r>
      <w:r w:rsidR="006B2009" w:rsidRPr="002D4820">
        <w:rPr>
          <w:rFonts w:ascii="Verdana" w:hAnsi="Verdana"/>
          <w:color w:val="FF0000"/>
          <w:sz w:val="24"/>
          <w:szCs w:val="24"/>
          <w:u w:color="FF0000"/>
          <w:lang w:val="en-GB"/>
        </w:rPr>
        <w:t xml:space="preserve"> </w:t>
      </w:r>
      <w:r w:rsidRPr="002D4820">
        <w:rPr>
          <w:rFonts w:ascii="Verdana" w:hAnsi="Verdana"/>
          <w:b/>
          <w:color w:val="auto"/>
          <w:sz w:val="24"/>
          <w:szCs w:val="24"/>
          <w:lang w:val="en-GB"/>
        </w:rPr>
        <w:t xml:space="preserve">Minutes of </w:t>
      </w:r>
      <w:r w:rsidR="00DF6946" w:rsidRPr="002D4820">
        <w:rPr>
          <w:rFonts w:ascii="Verdana" w:hAnsi="Verdana"/>
          <w:b/>
          <w:color w:val="auto"/>
          <w:sz w:val="24"/>
          <w:szCs w:val="24"/>
          <w:lang w:val="en-GB"/>
        </w:rPr>
        <w:t>the</w:t>
      </w:r>
      <w:r w:rsidR="009910E0" w:rsidRPr="002D4820">
        <w:rPr>
          <w:rFonts w:ascii="Verdana" w:hAnsi="Verdana"/>
          <w:b/>
          <w:color w:val="auto"/>
          <w:sz w:val="24"/>
          <w:szCs w:val="24"/>
          <w:lang w:val="en-GB"/>
        </w:rPr>
        <w:t xml:space="preserve"> </w:t>
      </w:r>
      <w:r w:rsidR="00AD5470" w:rsidRPr="002D4820">
        <w:rPr>
          <w:rFonts w:ascii="Verdana" w:hAnsi="Verdana"/>
          <w:b/>
          <w:color w:val="auto"/>
          <w:sz w:val="24"/>
          <w:szCs w:val="24"/>
          <w:lang w:val="en-GB"/>
        </w:rPr>
        <w:t xml:space="preserve">Special </w:t>
      </w:r>
      <w:r w:rsidR="006B2009" w:rsidRPr="002D4820">
        <w:rPr>
          <w:rFonts w:ascii="Verdana" w:hAnsi="Verdana"/>
          <w:b/>
          <w:color w:val="auto"/>
          <w:sz w:val="24"/>
          <w:szCs w:val="24"/>
          <w:lang w:val="en-GB"/>
        </w:rPr>
        <w:t xml:space="preserve">Board </w:t>
      </w:r>
      <w:r w:rsidRPr="002D4820">
        <w:rPr>
          <w:rFonts w:ascii="Verdana" w:hAnsi="Verdana"/>
          <w:b/>
          <w:color w:val="auto"/>
          <w:sz w:val="24"/>
          <w:szCs w:val="24"/>
          <w:lang w:val="en-GB"/>
        </w:rPr>
        <w:t>Meeting</w:t>
      </w:r>
    </w:p>
    <w:p w14:paraId="1812515B" w14:textId="15F7EC30" w:rsidR="004A037B" w:rsidRDefault="004A037B" w:rsidP="00F6377F">
      <w:pPr>
        <w:pStyle w:val="Body"/>
        <w:jc w:val="center"/>
        <w:rPr>
          <w:rFonts w:ascii="Verdana" w:hAnsi="Verdana"/>
          <w:b/>
          <w:color w:val="auto"/>
          <w:sz w:val="24"/>
          <w:szCs w:val="24"/>
          <w:lang w:val="en-GB"/>
        </w:rPr>
      </w:pPr>
      <w:r w:rsidRPr="002D4820">
        <w:rPr>
          <w:rFonts w:ascii="Verdana" w:hAnsi="Verdana"/>
          <w:b/>
          <w:color w:val="auto"/>
          <w:sz w:val="24"/>
          <w:szCs w:val="24"/>
          <w:lang w:val="en-GB"/>
        </w:rPr>
        <w:t xml:space="preserve">held on </w:t>
      </w:r>
      <w:r w:rsidR="004C542B" w:rsidRPr="002D4820">
        <w:rPr>
          <w:rFonts w:ascii="Verdana" w:hAnsi="Verdana"/>
          <w:b/>
          <w:color w:val="auto"/>
          <w:sz w:val="24"/>
          <w:szCs w:val="24"/>
          <w:lang w:val="en-GB"/>
        </w:rPr>
        <w:t>1</w:t>
      </w:r>
      <w:r w:rsidR="00B65FFA" w:rsidRPr="002D4820">
        <w:rPr>
          <w:rFonts w:ascii="Verdana" w:hAnsi="Verdana"/>
          <w:b/>
          <w:color w:val="auto"/>
          <w:sz w:val="24"/>
          <w:szCs w:val="24"/>
          <w:lang w:val="en-GB"/>
        </w:rPr>
        <w:t>1</w:t>
      </w:r>
      <w:r w:rsidR="005831D0" w:rsidRPr="002D4820">
        <w:rPr>
          <w:rFonts w:ascii="Verdana" w:hAnsi="Verdana"/>
          <w:b/>
          <w:color w:val="auto"/>
          <w:sz w:val="24"/>
          <w:szCs w:val="24"/>
          <w:lang w:val="en-GB"/>
        </w:rPr>
        <w:t xml:space="preserve"> </w:t>
      </w:r>
      <w:r w:rsidR="004C542B" w:rsidRPr="002D4820">
        <w:rPr>
          <w:rFonts w:ascii="Verdana" w:hAnsi="Verdana"/>
          <w:b/>
          <w:color w:val="auto"/>
          <w:sz w:val="24"/>
          <w:szCs w:val="24"/>
          <w:lang w:val="en-GB"/>
        </w:rPr>
        <w:t>September</w:t>
      </w:r>
      <w:r w:rsidR="0015768C" w:rsidRPr="002D4820">
        <w:rPr>
          <w:rFonts w:ascii="Verdana" w:hAnsi="Verdana"/>
          <w:b/>
          <w:color w:val="auto"/>
          <w:sz w:val="24"/>
          <w:szCs w:val="24"/>
          <w:lang w:val="en-GB"/>
        </w:rPr>
        <w:t xml:space="preserve"> 2025 at </w:t>
      </w:r>
      <w:r w:rsidR="00CD48DD">
        <w:rPr>
          <w:rFonts w:ascii="Verdana" w:hAnsi="Verdana"/>
          <w:b/>
          <w:color w:val="auto"/>
          <w:sz w:val="24"/>
          <w:szCs w:val="24"/>
          <w:lang w:val="en-GB"/>
        </w:rPr>
        <w:t>9</w:t>
      </w:r>
      <w:r w:rsidR="00A87812" w:rsidRPr="002D4820">
        <w:rPr>
          <w:rFonts w:ascii="Verdana" w:hAnsi="Verdana"/>
          <w:b/>
          <w:color w:val="auto"/>
          <w:sz w:val="24"/>
          <w:szCs w:val="24"/>
          <w:lang w:val="en-GB"/>
        </w:rPr>
        <w:t>:</w:t>
      </w:r>
      <w:r w:rsidR="002D4820" w:rsidRPr="002D4820">
        <w:rPr>
          <w:rFonts w:ascii="Verdana" w:hAnsi="Verdana"/>
          <w:b/>
          <w:color w:val="auto"/>
          <w:sz w:val="24"/>
          <w:szCs w:val="24"/>
          <w:lang w:val="en-GB"/>
        </w:rPr>
        <w:t>00a</w:t>
      </w:r>
      <w:r w:rsidR="00E7004B" w:rsidRPr="002D4820">
        <w:rPr>
          <w:rFonts w:ascii="Verdana" w:hAnsi="Verdana"/>
          <w:b/>
          <w:color w:val="auto"/>
          <w:sz w:val="24"/>
          <w:szCs w:val="24"/>
          <w:lang w:val="en-GB"/>
        </w:rPr>
        <w:t>m</w:t>
      </w:r>
    </w:p>
    <w:p w14:paraId="1A882AE6" w14:textId="77777777" w:rsidR="00F6377F" w:rsidRPr="006B2009"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5B6DBC" w:rsidRPr="00D631CE" w14:paraId="4D9150A4" w14:textId="77777777" w:rsidTr="00794243">
        <w:trPr>
          <w:jc w:val="center"/>
        </w:trPr>
        <w:tc>
          <w:tcPr>
            <w:tcW w:w="10632" w:type="dxa"/>
            <w:gridSpan w:val="3"/>
            <w:shd w:val="clear" w:color="auto" w:fill="1F3864" w:themeFill="accent5" w:themeFillShade="80"/>
          </w:tcPr>
          <w:p w14:paraId="4C8CB890" w14:textId="77777777" w:rsidR="000565D6" w:rsidRPr="00D631CE"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631CE">
              <w:rPr>
                <w:rFonts w:ascii="Verdana" w:eastAsia="Calibri" w:hAnsi="Verdana" w:cs="Arial"/>
                <w:b/>
                <w:color w:val="FFFFFF" w:themeColor="background1"/>
                <w:bdr w:val="none" w:sz="0" w:space="0" w:color="auto"/>
              </w:rPr>
              <w:t>Present:</w:t>
            </w:r>
          </w:p>
        </w:tc>
      </w:tr>
      <w:tr w:rsidR="005B6DBC" w:rsidRPr="00D631CE" w14:paraId="077E0D33" w14:textId="77777777" w:rsidTr="00794243">
        <w:trPr>
          <w:jc w:val="center"/>
        </w:trPr>
        <w:tc>
          <w:tcPr>
            <w:tcW w:w="3072" w:type="dxa"/>
          </w:tcPr>
          <w:p w14:paraId="5ACF85BC" w14:textId="77777777" w:rsidR="000565D6" w:rsidRPr="00D631CE"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Jan Williams </w:t>
            </w:r>
          </w:p>
        </w:tc>
        <w:tc>
          <w:tcPr>
            <w:tcW w:w="893" w:type="dxa"/>
          </w:tcPr>
          <w:p w14:paraId="664A5530" w14:textId="77777777" w:rsidR="000565D6" w:rsidRPr="00D631CE"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(JW) </w:t>
            </w:r>
          </w:p>
        </w:tc>
        <w:tc>
          <w:tcPr>
            <w:tcW w:w="6667" w:type="dxa"/>
          </w:tcPr>
          <w:p w14:paraId="4CB2EEC0" w14:textId="77777777" w:rsidR="000565D6" w:rsidRPr="00D631CE"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Chair </w:t>
            </w:r>
          </w:p>
        </w:tc>
      </w:tr>
      <w:tr w:rsidR="005B6DBC" w:rsidRPr="00D631CE" w14:paraId="38F576A6" w14:textId="77777777" w:rsidTr="00794243">
        <w:trPr>
          <w:jc w:val="center"/>
        </w:trPr>
        <w:tc>
          <w:tcPr>
            <w:tcW w:w="3072" w:type="dxa"/>
          </w:tcPr>
          <w:p w14:paraId="09CD2204" w14:textId="77777777" w:rsidR="000565D6" w:rsidRPr="00D631CE"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Stephen Spill </w:t>
            </w:r>
          </w:p>
        </w:tc>
        <w:tc>
          <w:tcPr>
            <w:tcW w:w="893" w:type="dxa"/>
          </w:tcPr>
          <w:p w14:paraId="1D9EA7AE" w14:textId="77777777" w:rsidR="000565D6" w:rsidRPr="00D631CE"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(SS) </w:t>
            </w:r>
          </w:p>
        </w:tc>
        <w:tc>
          <w:tcPr>
            <w:tcW w:w="6667" w:type="dxa"/>
          </w:tcPr>
          <w:p w14:paraId="6A9388D6" w14:textId="77777777" w:rsidR="000565D6" w:rsidRPr="00D631CE"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Vice Chair </w:t>
            </w:r>
          </w:p>
        </w:tc>
      </w:tr>
      <w:tr w:rsidR="005B6DBC" w:rsidRPr="00D631CE" w14:paraId="78370565" w14:textId="77777777" w:rsidTr="00794243">
        <w:trPr>
          <w:jc w:val="center"/>
        </w:trPr>
        <w:tc>
          <w:tcPr>
            <w:tcW w:w="3072" w:type="dxa"/>
          </w:tcPr>
          <w:p w14:paraId="19548F18" w14:textId="5AB2E857" w:rsidR="002212EE" w:rsidRPr="00D631CE"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Abigail Harris </w:t>
            </w:r>
          </w:p>
        </w:tc>
        <w:tc>
          <w:tcPr>
            <w:tcW w:w="893" w:type="dxa"/>
          </w:tcPr>
          <w:p w14:paraId="5C023B8F" w14:textId="6B05624B" w:rsidR="002212EE" w:rsidRPr="00D631CE"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(AH) </w:t>
            </w:r>
          </w:p>
        </w:tc>
        <w:tc>
          <w:tcPr>
            <w:tcW w:w="6667" w:type="dxa"/>
          </w:tcPr>
          <w:p w14:paraId="5CB3C91B" w14:textId="73C2B829" w:rsidR="002212EE" w:rsidRPr="00D631CE"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Chief Executive </w:t>
            </w:r>
            <w:r w:rsidR="00605E89" w:rsidRPr="00D631CE">
              <w:rPr>
                <w:rFonts w:ascii="Verdana" w:eastAsia="Calibri" w:hAnsi="Verdana" w:cs="Arial"/>
                <w:color w:val="000000" w:themeColor="text1"/>
                <w:bdr w:val="none" w:sz="0" w:space="0" w:color="auto"/>
              </w:rPr>
              <w:t>Officer</w:t>
            </w:r>
          </w:p>
        </w:tc>
      </w:tr>
      <w:tr w:rsidR="00170DD4" w:rsidRPr="00D631CE" w14:paraId="1DDDA372" w14:textId="77777777" w:rsidTr="00794243">
        <w:trPr>
          <w:jc w:val="center"/>
        </w:trPr>
        <w:tc>
          <w:tcPr>
            <w:tcW w:w="3072" w:type="dxa"/>
          </w:tcPr>
          <w:p w14:paraId="5526A874" w14:textId="0ACBBEE1"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Richard Evans </w:t>
            </w:r>
          </w:p>
        </w:tc>
        <w:tc>
          <w:tcPr>
            <w:tcW w:w="893" w:type="dxa"/>
          </w:tcPr>
          <w:p w14:paraId="471958E2" w14:textId="269FD960"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(RE</w:t>
            </w:r>
            <w:r w:rsidR="008C6A94" w:rsidRPr="00D631CE">
              <w:rPr>
                <w:rFonts w:ascii="Verdana" w:eastAsia="Calibri" w:hAnsi="Verdana" w:cs="Arial"/>
                <w:color w:val="000000" w:themeColor="text1"/>
                <w:bdr w:val="none" w:sz="0" w:space="0" w:color="auto"/>
              </w:rPr>
              <w:t>)</w:t>
            </w:r>
          </w:p>
        </w:tc>
        <w:tc>
          <w:tcPr>
            <w:tcW w:w="6667" w:type="dxa"/>
          </w:tcPr>
          <w:p w14:paraId="3273C1C6" w14:textId="7D9E26AF" w:rsidR="00170DD4" w:rsidRPr="00D631CE" w:rsidRDefault="005C1C9A"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Executive Medical Director &amp; Deputy Chief Executive</w:t>
            </w:r>
          </w:p>
        </w:tc>
      </w:tr>
      <w:tr w:rsidR="005B6DBC" w:rsidRPr="00D631CE" w14:paraId="5FBA5A82"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tcPr>
          <w:p w14:paraId="1D020500" w14:textId="08838018" w:rsidR="002212EE" w:rsidRPr="00D631CE"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Jean Church </w:t>
            </w:r>
          </w:p>
        </w:tc>
        <w:tc>
          <w:tcPr>
            <w:tcW w:w="893" w:type="dxa"/>
            <w:tcBorders>
              <w:top w:val="single" w:sz="4" w:space="0" w:color="auto"/>
              <w:left w:val="single" w:sz="4" w:space="0" w:color="auto"/>
              <w:bottom w:val="single" w:sz="4" w:space="0" w:color="auto"/>
              <w:right w:val="single" w:sz="4" w:space="0" w:color="auto"/>
            </w:tcBorders>
          </w:tcPr>
          <w:p w14:paraId="71868752" w14:textId="05E002F1" w:rsidR="002212EE" w:rsidRPr="00D631CE"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(JC) </w:t>
            </w:r>
          </w:p>
        </w:tc>
        <w:tc>
          <w:tcPr>
            <w:tcW w:w="6667" w:type="dxa"/>
            <w:tcBorders>
              <w:top w:val="single" w:sz="4" w:space="0" w:color="auto"/>
              <w:left w:val="single" w:sz="4" w:space="0" w:color="auto"/>
              <w:bottom w:val="single" w:sz="4" w:space="0" w:color="auto"/>
              <w:right w:val="single" w:sz="4" w:space="0" w:color="auto"/>
            </w:tcBorders>
          </w:tcPr>
          <w:p w14:paraId="51024914" w14:textId="3AD461C9" w:rsidR="002212EE" w:rsidRPr="00D631CE"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Independent Member </w:t>
            </w:r>
          </w:p>
        </w:tc>
      </w:tr>
      <w:tr w:rsidR="00170DD4" w:rsidRPr="00D631CE" w14:paraId="16FBA563" w14:textId="77777777" w:rsidTr="00794243">
        <w:trPr>
          <w:jc w:val="center"/>
        </w:trPr>
        <w:tc>
          <w:tcPr>
            <w:tcW w:w="3072" w:type="dxa"/>
          </w:tcPr>
          <w:p w14:paraId="29816AEC" w14:textId="77777777"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Anne-Louise Ferguson </w:t>
            </w:r>
          </w:p>
        </w:tc>
        <w:tc>
          <w:tcPr>
            <w:tcW w:w="893" w:type="dxa"/>
          </w:tcPr>
          <w:p w14:paraId="64EFB8D2" w14:textId="77777777"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(ALF)</w:t>
            </w:r>
          </w:p>
        </w:tc>
        <w:tc>
          <w:tcPr>
            <w:tcW w:w="6667" w:type="dxa"/>
          </w:tcPr>
          <w:p w14:paraId="5B924F5E" w14:textId="77777777"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Independent Member</w:t>
            </w:r>
          </w:p>
        </w:tc>
      </w:tr>
      <w:tr w:rsidR="00170DD4" w:rsidRPr="00D631CE" w14:paraId="2F07266D" w14:textId="77777777" w:rsidTr="00794243">
        <w:trPr>
          <w:jc w:val="center"/>
        </w:trPr>
        <w:tc>
          <w:tcPr>
            <w:tcW w:w="3072" w:type="dxa"/>
          </w:tcPr>
          <w:p w14:paraId="0FED8E32" w14:textId="76B5E8CF"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Andrew Griffiths </w:t>
            </w:r>
          </w:p>
        </w:tc>
        <w:tc>
          <w:tcPr>
            <w:tcW w:w="893" w:type="dxa"/>
          </w:tcPr>
          <w:p w14:paraId="2774D162" w14:textId="4B7E1AE7"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(AG) </w:t>
            </w:r>
          </w:p>
        </w:tc>
        <w:tc>
          <w:tcPr>
            <w:tcW w:w="6667" w:type="dxa"/>
          </w:tcPr>
          <w:p w14:paraId="47915F70" w14:textId="50CCD6A5"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Independent Member </w:t>
            </w:r>
          </w:p>
        </w:tc>
      </w:tr>
      <w:tr w:rsidR="00170DD4" w:rsidRPr="00D631CE" w14:paraId="0C93160F" w14:textId="77777777" w:rsidTr="00794243">
        <w:trPr>
          <w:jc w:val="center"/>
        </w:trPr>
        <w:tc>
          <w:tcPr>
            <w:tcW w:w="3072" w:type="dxa"/>
          </w:tcPr>
          <w:p w14:paraId="4F049171" w14:textId="77777777"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Darren Griffiths </w:t>
            </w:r>
          </w:p>
        </w:tc>
        <w:tc>
          <w:tcPr>
            <w:tcW w:w="893" w:type="dxa"/>
          </w:tcPr>
          <w:p w14:paraId="7D4C8B04" w14:textId="77777777"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(DG)</w:t>
            </w:r>
          </w:p>
        </w:tc>
        <w:tc>
          <w:tcPr>
            <w:tcW w:w="6667" w:type="dxa"/>
          </w:tcPr>
          <w:p w14:paraId="7C7E1907" w14:textId="5DA05722" w:rsidR="00170DD4" w:rsidRPr="00D631CE"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Executive Director of Finance and Performance </w:t>
            </w:r>
          </w:p>
        </w:tc>
      </w:tr>
      <w:tr w:rsidR="00B105A2" w:rsidRPr="00D631CE" w14:paraId="501FB25D" w14:textId="77777777" w:rsidTr="00794243">
        <w:trPr>
          <w:jc w:val="center"/>
        </w:trPr>
        <w:tc>
          <w:tcPr>
            <w:tcW w:w="3072" w:type="dxa"/>
          </w:tcPr>
          <w:p w14:paraId="086CFFB6" w14:textId="6F2B3E50"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eastAsia="Calibri" w:hAnsi="Verdana" w:cs="Arial"/>
                <w:color w:val="000000" w:themeColor="text1"/>
                <w:bdr w:val="none" w:sz="0" w:space="0" w:color="auto"/>
              </w:rPr>
              <w:t xml:space="preserve">Matthew John </w:t>
            </w:r>
          </w:p>
        </w:tc>
        <w:tc>
          <w:tcPr>
            <w:tcW w:w="893" w:type="dxa"/>
          </w:tcPr>
          <w:p w14:paraId="589AA775" w14:textId="690278B3"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eastAsia="Calibri" w:hAnsi="Verdana" w:cs="Arial"/>
                <w:color w:val="000000" w:themeColor="text1"/>
                <w:bdr w:val="none" w:sz="0" w:space="0" w:color="auto"/>
              </w:rPr>
              <w:t>(MJ)</w:t>
            </w:r>
          </w:p>
        </w:tc>
        <w:tc>
          <w:tcPr>
            <w:tcW w:w="6667" w:type="dxa"/>
          </w:tcPr>
          <w:p w14:paraId="40171223" w14:textId="1EDD4BC3"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eastAsia="Calibri" w:hAnsi="Verdana" w:cs="Arial"/>
                <w:color w:val="000000" w:themeColor="text1"/>
                <w:bdr w:val="none" w:sz="0" w:space="0" w:color="auto"/>
              </w:rPr>
              <w:t xml:space="preserve">Director of Digital </w:t>
            </w:r>
          </w:p>
        </w:tc>
      </w:tr>
      <w:tr w:rsidR="00B105A2" w:rsidRPr="00D631CE" w14:paraId="5B6978AD"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tcPr>
          <w:p w14:paraId="2CE3741B" w14:textId="3E55991B"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Keith Lloyd </w:t>
            </w:r>
          </w:p>
        </w:tc>
        <w:tc>
          <w:tcPr>
            <w:tcW w:w="893" w:type="dxa"/>
            <w:tcBorders>
              <w:top w:val="single" w:sz="4" w:space="0" w:color="auto"/>
              <w:left w:val="single" w:sz="4" w:space="0" w:color="auto"/>
              <w:bottom w:val="single" w:sz="4" w:space="0" w:color="auto"/>
              <w:right w:val="single" w:sz="4" w:space="0" w:color="auto"/>
            </w:tcBorders>
          </w:tcPr>
          <w:p w14:paraId="2CEA0AB3" w14:textId="4F22D980"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(KL) </w:t>
            </w:r>
          </w:p>
        </w:tc>
        <w:tc>
          <w:tcPr>
            <w:tcW w:w="6667" w:type="dxa"/>
            <w:tcBorders>
              <w:top w:val="single" w:sz="4" w:space="0" w:color="auto"/>
              <w:left w:val="single" w:sz="4" w:space="0" w:color="auto"/>
              <w:bottom w:val="single" w:sz="4" w:space="0" w:color="auto"/>
              <w:right w:val="single" w:sz="4" w:space="0" w:color="auto"/>
            </w:tcBorders>
          </w:tcPr>
          <w:p w14:paraId="29A9352B" w14:textId="2E446975"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 xml:space="preserve">Independent Member </w:t>
            </w:r>
          </w:p>
        </w:tc>
      </w:tr>
      <w:tr w:rsidR="003C11B0" w:rsidRPr="00D631CE" w14:paraId="1B1FB5E6"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tcPr>
          <w:p w14:paraId="38C615B1" w14:textId="3693C561" w:rsidR="003C11B0" w:rsidRPr="00D631CE" w:rsidRDefault="003C11B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M</w:t>
            </w:r>
            <w:r>
              <w:rPr>
                <w:rFonts w:ascii="Verdana" w:hAnsi="Verdana"/>
                <w:color w:val="000000" w:themeColor="text1"/>
              </w:rPr>
              <w:t>artin Lloyd</w:t>
            </w:r>
          </w:p>
        </w:tc>
        <w:tc>
          <w:tcPr>
            <w:tcW w:w="893" w:type="dxa"/>
            <w:tcBorders>
              <w:top w:val="single" w:sz="4" w:space="0" w:color="auto"/>
              <w:left w:val="single" w:sz="4" w:space="0" w:color="auto"/>
              <w:bottom w:val="single" w:sz="4" w:space="0" w:color="auto"/>
              <w:right w:val="single" w:sz="4" w:space="0" w:color="auto"/>
            </w:tcBorders>
          </w:tcPr>
          <w:p w14:paraId="223AF23B" w14:textId="0E1D895C" w:rsidR="003C11B0" w:rsidRPr="00D631CE" w:rsidRDefault="003C11B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w:t>
            </w:r>
            <w:r>
              <w:rPr>
                <w:rFonts w:ascii="Verdana" w:hAnsi="Verdana"/>
                <w:color w:val="000000" w:themeColor="text1"/>
              </w:rPr>
              <w:t>ML)</w:t>
            </w:r>
          </w:p>
        </w:tc>
        <w:tc>
          <w:tcPr>
            <w:tcW w:w="6667" w:type="dxa"/>
            <w:tcBorders>
              <w:top w:val="single" w:sz="4" w:space="0" w:color="auto"/>
              <w:left w:val="single" w:sz="4" w:space="0" w:color="auto"/>
              <w:bottom w:val="single" w:sz="4" w:space="0" w:color="auto"/>
              <w:right w:val="single" w:sz="4" w:space="0" w:color="auto"/>
            </w:tcBorders>
          </w:tcPr>
          <w:p w14:paraId="4A6B8D7C" w14:textId="39865D1A" w:rsidR="003C11B0" w:rsidRPr="00D631CE" w:rsidRDefault="003C11B0"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Independent Member</w:t>
            </w:r>
          </w:p>
        </w:tc>
      </w:tr>
      <w:tr w:rsidR="00B105A2" w:rsidRPr="00D631CE" w14:paraId="6AB8574A"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tcPr>
          <w:p w14:paraId="68EEA513" w14:textId="77777777"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hAnsi="Verdana" w:cs="Arial"/>
                <w:color w:val="000000" w:themeColor="text1"/>
              </w:rPr>
              <w:t xml:space="preserve">Nicola Matthews </w:t>
            </w:r>
          </w:p>
        </w:tc>
        <w:tc>
          <w:tcPr>
            <w:tcW w:w="893" w:type="dxa"/>
            <w:tcBorders>
              <w:top w:val="single" w:sz="4" w:space="0" w:color="auto"/>
              <w:left w:val="single" w:sz="4" w:space="0" w:color="auto"/>
              <w:bottom w:val="single" w:sz="4" w:space="0" w:color="auto"/>
              <w:right w:val="single" w:sz="4" w:space="0" w:color="auto"/>
            </w:tcBorders>
          </w:tcPr>
          <w:p w14:paraId="263FC9F5" w14:textId="77777777"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hAnsi="Verdana" w:cs="Arial"/>
                <w:color w:val="000000" w:themeColor="text1"/>
              </w:rPr>
              <w:t>(NM)</w:t>
            </w:r>
          </w:p>
        </w:tc>
        <w:tc>
          <w:tcPr>
            <w:tcW w:w="6667" w:type="dxa"/>
            <w:tcBorders>
              <w:top w:val="single" w:sz="4" w:space="0" w:color="auto"/>
              <w:left w:val="single" w:sz="4" w:space="0" w:color="auto"/>
              <w:bottom w:val="single" w:sz="4" w:space="0" w:color="auto"/>
              <w:right w:val="single" w:sz="4" w:space="0" w:color="auto"/>
            </w:tcBorders>
          </w:tcPr>
          <w:p w14:paraId="78337FBC" w14:textId="77777777"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D631CE">
              <w:rPr>
                <w:rFonts w:ascii="Verdana" w:hAnsi="Verdana" w:cs="Arial"/>
                <w:color w:val="000000" w:themeColor="text1"/>
              </w:rPr>
              <w:t>Independent Member</w:t>
            </w:r>
          </w:p>
        </w:tc>
      </w:tr>
      <w:tr w:rsidR="00B105A2" w:rsidRPr="00D631CE" w14:paraId="635B8BA3" w14:textId="77777777" w:rsidTr="00794243">
        <w:trPr>
          <w:jc w:val="center"/>
        </w:trPr>
        <w:tc>
          <w:tcPr>
            <w:tcW w:w="3072" w:type="dxa"/>
          </w:tcPr>
          <w:p w14:paraId="7D8B9424" w14:textId="77777777"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hAnsi="Verdana" w:cs="Arial"/>
                <w:color w:val="000000" w:themeColor="text1"/>
              </w:rPr>
              <w:t>Christine Morrell</w:t>
            </w:r>
          </w:p>
        </w:tc>
        <w:tc>
          <w:tcPr>
            <w:tcW w:w="893" w:type="dxa"/>
          </w:tcPr>
          <w:p w14:paraId="6EBF1EB7" w14:textId="77777777"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(CM) </w:t>
            </w:r>
          </w:p>
        </w:tc>
        <w:tc>
          <w:tcPr>
            <w:tcW w:w="6667" w:type="dxa"/>
          </w:tcPr>
          <w:p w14:paraId="350A3337" w14:textId="20A023C1"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Executive Director of Allied Health Professions and Health Science </w:t>
            </w:r>
          </w:p>
        </w:tc>
      </w:tr>
      <w:tr w:rsidR="00B105A2" w:rsidRPr="00D631CE" w14:paraId="35C8461A" w14:textId="77777777" w:rsidTr="00794243">
        <w:trPr>
          <w:trHeight w:val="304"/>
          <w:jc w:val="center"/>
        </w:trPr>
        <w:tc>
          <w:tcPr>
            <w:tcW w:w="3072" w:type="dxa"/>
          </w:tcPr>
          <w:p w14:paraId="2497D51E" w14:textId="77777777"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hAnsi="Verdana" w:cs="Arial"/>
                <w:color w:val="000000" w:themeColor="text1"/>
              </w:rPr>
              <w:t xml:space="preserve">Patricia Price </w:t>
            </w:r>
          </w:p>
        </w:tc>
        <w:tc>
          <w:tcPr>
            <w:tcW w:w="893" w:type="dxa"/>
          </w:tcPr>
          <w:p w14:paraId="6FD7A49B" w14:textId="77777777"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hAnsi="Verdana" w:cs="Arial"/>
                <w:color w:val="000000" w:themeColor="text1"/>
              </w:rPr>
              <w:t>(PP)</w:t>
            </w:r>
          </w:p>
        </w:tc>
        <w:tc>
          <w:tcPr>
            <w:tcW w:w="6667" w:type="dxa"/>
          </w:tcPr>
          <w:p w14:paraId="3ED2BDCD" w14:textId="77777777"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hAnsi="Verdana" w:cs="Arial"/>
                <w:color w:val="000000" w:themeColor="text1"/>
              </w:rPr>
              <w:t xml:space="preserve">Independent Member </w:t>
            </w:r>
          </w:p>
        </w:tc>
      </w:tr>
      <w:tr w:rsidR="00B105A2" w:rsidRPr="00D631CE" w14:paraId="3E89F42E" w14:textId="77777777" w:rsidTr="00794243">
        <w:trPr>
          <w:trHeight w:val="304"/>
          <w:jc w:val="center"/>
        </w:trPr>
        <w:tc>
          <w:tcPr>
            <w:tcW w:w="3072" w:type="dxa"/>
          </w:tcPr>
          <w:p w14:paraId="27F16205" w14:textId="07AFAEA9"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hAnsi="Verdana" w:cs="Arial"/>
                <w:color w:val="000000" w:themeColor="text1"/>
              </w:rPr>
              <w:t>Tina Ricketts</w:t>
            </w:r>
          </w:p>
        </w:tc>
        <w:tc>
          <w:tcPr>
            <w:tcW w:w="893" w:type="dxa"/>
          </w:tcPr>
          <w:p w14:paraId="724A29D6" w14:textId="79CC3560"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hAnsi="Verdana" w:cs="Arial"/>
                <w:color w:val="000000" w:themeColor="text1"/>
              </w:rPr>
              <w:t>(TR)</w:t>
            </w:r>
          </w:p>
        </w:tc>
        <w:tc>
          <w:tcPr>
            <w:tcW w:w="6667" w:type="dxa"/>
          </w:tcPr>
          <w:p w14:paraId="2233F6A6" w14:textId="2A28959E"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D631CE">
              <w:rPr>
                <w:rFonts w:ascii="Verdana" w:hAnsi="Verdana" w:cs="Arial"/>
                <w:color w:val="000000" w:themeColor="text1"/>
              </w:rPr>
              <w:t>Executive Director of Workforce &amp; OD</w:t>
            </w:r>
          </w:p>
        </w:tc>
      </w:tr>
      <w:tr w:rsidR="00B105A2" w:rsidRPr="00D631CE" w14:paraId="34407A28" w14:textId="77777777" w:rsidTr="00794243">
        <w:trPr>
          <w:trHeight w:val="304"/>
          <w:jc w:val="center"/>
        </w:trPr>
        <w:tc>
          <w:tcPr>
            <w:tcW w:w="3072" w:type="dxa"/>
          </w:tcPr>
          <w:p w14:paraId="3A9C7832" w14:textId="6C3E5145"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Liz Rix</w:t>
            </w:r>
          </w:p>
        </w:tc>
        <w:tc>
          <w:tcPr>
            <w:tcW w:w="893" w:type="dxa"/>
          </w:tcPr>
          <w:p w14:paraId="1FBBD675" w14:textId="5779486C"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hAnsi="Verdana" w:cs="Arial"/>
                <w:color w:val="000000" w:themeColor="text1"/>
              </w:rPr>
              <w:t>(LR)</w:t>
            </w:r>
          </w:p>
        </w:tc>
        <w:tc>
          <w:tcPr>
            <w:tcW w:w="6667" w:type="dxa"/>
          </w:tcPr>
          <w:p w14:paraId="041EFF9A" w14:textId="0E51AAC3"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Fonts w:ascii="Verdana" w:eastAsia="Verdana" w:hAnsi="Verdana" w:cs="Arial"/>
                <w:color w:val="000000" w:themeColor="text1"/>
                <w:bdr w:val="none" w:sz="0" w:space="0" w:color="auto"/>
              </w:rPr>
              <w:t>Executive Director of Nursing and Patient Experience</w:t>
            </w:r>
          </w:p>
        </w:tc>
      </w:tr>
      <w:tr w:rsidR="00D631CE" w:rsidRPr="00D631CE" w14:paraId="367FF30B" w14:textId="77777777" w:rsidTr="00794243">
        <w:trPr>
          <w:trHeight w:val="304"/>
          <w:jc w:val="center"/>
        </w:trPr>
        <w:tc>
          <w:tcPr>
            <w:tcW w:w="3072" w:type="dxa"/>
          </w:tcPr>
          <w:p w14:paraId="797F4F47" w14:textId="4DBCB7A0" w:rsidR="00D631CE" w:rsidRPr="00D631CE" w:rsidRDefault="00D631CE" w:rsidP="00D631C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631CE">
              <w:rPr>
                <w:rStyle w:val="normaltextrun"/>
                <w:rFonts w:ascii="Verdana" w:hAnsi="Verdana" w:cs="Arial"/>
              </w:rPr>
              <w:t>Karen Stapleton</w:t>
            </w:r>
          </w:p>
        </w:tc>
        <w:tc>
          <w:tcPr>
            <w:tcW w:w="893" w:type="dxa"/>
          </w:tcPr>
          <w:p w14:paraId="241154F9" w14:textId="2B78BB52" w:rsidR="00D631CE" w:rsidRPr="00D631CE" w:rsidRDefault="00D631CE" w:rsidP="00D631C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w:t>
            </w:r>
            <w:r>
              <w:rPr>
                <w:rFonts w:ascii="Verdana" w:hAnsi="Verdana"/>
                <w:color w:val="000000" w:themeColor="text1"/>
              </w:rPr>
              <w:t>KS)</w:t>
            </w:r>
          </w:p>
        </w:tc>
        <w:tc>
          <w:tcPr>
            <w:tcW w:w="6667" w:type="dxa"/>
          </w:tcPr>
          <w:p w14:paraId="47F5A9CD" w14:textId="200FC853" w:rsidR="00D631CE" w:rsidRPr="00D631CE" w:rsidRDefault="00134D42" w:rsidP="00D631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134D42">
              <w:rPr>
                <w:rFonts w:ascii="Verdana" w:eastAsia="Verdana" w:hAnsi="Verdana" w:cs="Arial"/>
                <w:color w:val="000000" w:themeColor="text1"/>
                <w:bdr w:val="none" w:sz="0" w:space="0" w:color="auto"/>
              </w:rPr>
              <w:t>Deputy Director Strategy</w:t>
            </w:r>
          </w:p>
        </w:tc>
      </w:tr>
      <w:tr w:rsidR="00D631CE" w:rsidRPr="00D631CE" w14:paraId="405263D8" w14:textId="77777777" w:rsidTr="00794243">
        <w:trPr>
          <w:trHeight w:val="304"/>
          <w:jc w:val="center"/>
        </w:trPr>
        <w:tc>
          <w:tcPr>
            <w:tcW w:w="3072" w:type="dxa"/>
          </w:tcPr>
          <w:p w14:paraId="7DC990E5" w14:textId="119345A2" w:rsidR="00D631CE" w:rsidRPr="00D631CE" w:rsidRDefault="00D631CE" w:rsidP="00D631CE">
            <w:pPr>
              <w:pBdr>
                <w:top w:val="none" w:sz="0" w:space="0" w:color="auto"/>
                <w:left w:val="none" w:sz="0" w:space="0" w:color="auto"/>
                <w:bottom w:val="none" w:sz="0" w:space="0" w:color="auto"/>
                <w:right w:val="none" w:sz="0" w:space="0" w:color="auto"/>
                <w:between w:val="none" w:sz="0" w:space="0" w:color="auto"/>
                <w:bar w:val="none" w:sz="0" w:color="auto"/>
              </w:pBdr>
              <w:rPr>
                <w:rStyle w:val="normaltextrun"/>
                <w:rFonts w:ascii="Verdana" w:hAnsi="Verdana" w:cs="Arial"/>
              </w:rPr>
            </w:pPr>
            <w:r w:rsidRPr="00D631CE">
              <w:rPr>
                <w:rStyle w:val="normaltextrun"/>
                <w:rFonts w:ascii="Verdana" w:hAnsi="Verdana" w:cs="Arial"/>
              </w:rPr>
              <w:t>Craige Wilson</w:t>
            </w:r>
          </w:p>
        </w:tc>
        <w:tc>
          <w:tcPr>
            <w:tcW w:w="893" w:type="dxa"/>
          </w:tcPr>
          <w:p w14:paraId="38C8AC69" w14:textId="6DEA9A63" w:rsidR="00D631CE" w:rsidRPr="00D631CE" w:rsidRDefault="00D631CE" w:rsidP="00D631C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w:t>
            </w:r>
            <w:r>
              <w:rPr>
                <w:rFonts w:ascii="Verdana" w:hAnsi="Verdana"/>
                <w:color w:val="000000" w:themeColor="text1"/>
              </w:rPr>
              <w:t>CW)</w:t>
            </w:r>
          </w:p>
        </w:tc>
        <w:tc>
          <w:tcPr>
            <w:tcW w:w="6667" w:type="dxa"/>
          </w:tcPr>
          <w:p w14:paraId="058AFE82" w14:textId="0DBDC7FF" w:rsidR="00D631CE" w:rsidRPr="00D631CE" w:rsidRDefault="003450BB" w:rsidP="00D631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3450BB">
              <w:rPr>
                <w:rFonts w:ascii="Verdana" w:eastAsia="Verdana" w:hAnsi="Verdana" w:cs="Arial"/>
                <w:color w:val="000000" w:themeColor="text1"/>
                <w:bdr w:val="none" w:sz="0" w:space="0" w:color="auto"/>
              </w:rPr>
              <w:t>Deputy Chief Operating Officer</w:t>
            </w:r>
          </w:p>
        </w:tc>
      </w:tr>
      <w:tr w:rsidR="00B105A2" w:rsidRPr="00D631CE" w14:paraId="6313C1A3"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tcPr>
          <w:p w14:paraId="2473CD47" w14:textId="707D86D2"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 xml:space="preserve">Nuria Zolle </w:t>
            </w:r>
          </w:p>
        </w:tc>
        <w:tc>
          <w:tcPr>
            <w:tcW w:w="893" w:type="dxa"/>
            <w:tcBorders>
              <w:top w:val="single" w:sz="4" w:space="0" w:color="auto"/>
              <w:left w:val="single" w:sz="4" w:space="0" w:color="auto"/>
              <w:bottom w:val="single" w:sz="4" w:space="0" w:color="auto"/>
              <w:right w:val="single" w:sz="4" w:space="0" w:color="auto"/>
            </w:tcBorders>
          </w:tcPr>
          <w:p w14:paraId="0996E939" w14:textId="41DB9FF2"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(NZ)</w:t>
            </w:r>
          </w:p>
        </w:tc>
        <w:tc>
          <w:tcPr>
            <w:tcW w:w="6667" w:type="dxa"/>
            <w:tcBorders>
              <w:top w:val="single" w:sz="4" w:space="0" w:color="auto"/>
              <w:left w:val="single" w:sz="4" w:space="0" w:color="auto"/>
              <w:bottom w:val="single" w:sz="4" w:space="0" w:color="auto"/>
              <w:right w:val="single" w:sz="4" w:space="0" w:color="auto"/>
            </w:tcBorders>
          </w:tcPr>
          <w:p w14:paraId="7D7DEDAB" w14:textId="25ACEC46" w:rsidR="00B105A2" w:rsidRPr="00D631CE"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631CE">
              <w:rPr>
                <w:rFonts w:ascii="Verdana" w:eastAsia="Calibri" w:hAnsi="Verdana" w:cs="Arial"/>
                <w:color w:val="000000" w:themeColor="text1"/>
                <w:bdr w:val="none" w:sz="0" w:space="0" w:color="auto"/>
              </w:rPr>
              <w:t>Independent Member (via Teams)</w:t>
            </w:r>
          </w:p>
        </w:tc>
      </w:tr>
    </w:tbl>
    <w:p w14:paraId="4CC39F28" w14:textId="77777777" w:rsidR="00F6377F" w:rsidRP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F6377F" w:rsidRPr="00F6377F" w14:paraId="0C67B35C" w14:textId="77777777" w:rsidTr="00794243">
        <w:trPr>
          <w:trHeight w:val="310"/>
          <w:jc w:val="center"/>
        </w:trPr>
        <w:tc>
          <w:tcPr>
            <w:tcW w:w="10632" w:type="dxa"/>
            <w:gridSpan w:val="3"/>
            <w:shd w:val="clear" w:color="auto" w:fill="1F3864" w:themeFill="accent5" w:themeFillShade="80"/>
          </w:tcPr>
          <w:p w14:paraId="39E11ECF" w14:textId="77777777"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In Attendance:</w:t>
            </w:r>
          </w:p>
        </w:tc>
      </w:tr>
      <w:tr w:rsidR="00B46EFF" w:rsidRPr="00607E3C" w14:paraId="72411D94" w14:textId="77777777" w:rsidTr="00794243">
        <w:trPr>
          <w:trHeight w:val="304"/>
          <w:jc w:val="center"/>
        </w:trPr>
        <w:tc>
          <w:tcPr>
            <w:tcW w:w="3072" w:type="dxa"/>
          </w:tcPr>
          <w:p w14:paraId="175624E3" w14:textId="4E481325" w:rsidR="00B46EFF" w:rsidRPr="00607E3C" w:rsidRDefault="003563BA" w:rsidP="003563B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563BA">
              <w:rPr>
                <w:rFonts w:ascii="Verdana" w:eastAsia="Calibri" w:hAnsi="Verdana" w:cs="Arial"/>
                <w:color w:val="000000" w:themeColor="text1"/>
                <w:bdr w:val="none" w:sz="0" w:space="0" w:color="auto"/>
              </w:rPr>
              <w:t>Delyth Brushett</w:t>
            </w:r>
          </w:p>
        </w:tc>
        <w:tc>
          <w:tcPr>
            <w:tcW w:w="893" w:type="dxa"/>
          </w:tcPr>
          <w:p w14:paraId="5ED1CDAA" w14:textId="2738FBB2"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r w:rsidR="003563BA">
              <w:rPr>
                <w:rFonts w:ascii="Verdana" w:eastAsia="Calibri" w:hAnsi="Verdana" w:cs="Arial"/>
                <w:color w:val="000000" w:themeColor="text1"/>
                <w:bdr w:val="none" w:sz="0" w:space="0" w:color="auto"/>
              </w:rPr>
              <w:t>D</w:t>
            </w:r>
            <w:r>
              <w:rPr>
                <w:rFonts w:ascii="Verdana" w:eastAsia="Calibri" w:hAnsi="Verdana" w:cs="Arial"/>
                <w:color w:val="000000" w:themeColor="text1"/>
                <w:bdr w:val="none" w:sz="0" w:space="0" w:color="auto"/>
              </w:rPr>
              <w:t>B)</w:t>
            </w:r>
          </w:p>
        </w:tc>
        <w:tc>
          <w:tcPr>
            <w:tcW w:w="6667" w:type="dxa"/>
          </w:tcPr>
          <w:p w14:paraId="31CBCB40" w14:textId="466A6ACB"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Audit Wales</w:t>
            </w:r>
          </w:p>
        </w:tc>
      </w:tr>
      <w:tr w:rsidR="00E573E2" w:rsidRPr="00607E3C" w14:paraId="4F43E391" w14:textId="77777777" w:rsidTr="00794243">
        <w:trPr>
          <w:trHeight w:val="304"/>
          <w:jc w:val="center"/>
        </w:trPr>
        <w:tc>
          <w:tcPr>
            <w:tcW w:w="3072" w:type="dxa"/>
          </w:tcPr>
          <w:p w14:paraId="2C614FC3" w14:textId="100225A0" w:rsidR="00E573E2" w:rsidRPr="003563BA" w:rsidRDefault="00E573E2" w:rsidP="003563B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Pat Dunmore</w:t>
            </w:r>
          </w:p>
        </w:tc>
        <w:tc>
          <w:tcPr>
            <w:tcW w:w="893" w:type="dxa"/>
          </w:tcPr>
          <w:p w14:paraId="2C3DBF76" w14:textId="6B51FA0E" w:rsidR="00E573E2" w:rsidRDefault="000E6CB5"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(PD)</w:t>
            </w:r>
          </w:p>
        </w:tc>
        <w:tc>
          <w:tcPr>
            <w:tcW w:w="6667" w:type="dxa"/>
          </w:tcPr>
          <w:p w14:paraId="57E6E09E" w14:textId="2743B0E1" w:rsidR="00E573E2" w:rsidRPr="00496E1A" w:rsidRDefault="00496E1A"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496E1A">
              <w:rPr>
                <w:rFonts w:ascii="Verdana" w:eastAsia="Calibri" w:hAnsi="Verdana" w:cs="Arial"/>
                <w:color w:val="000000" w:themeColor="text1"/>
                <w:bdr w:val="none" w:sz="0" w:space="0" w:color="auto"/>
              </w:rPr>
              <w:t xml:space="preserve">Stakeholder </w:t>
            </w:r>
            <w:r>
              <w:rPr>
                <w:rFonts w:ascii="Verdana" w:eastAsia="Calibri" w:hAnsi="Verdana" w:cs="Arial"/>
                <w:color w:val="000000" w:themeColor="text1"/>
                <w:bdr w:val="none" w:sz="0" w:space="0" w:color="auto"/>
              </w:rPr>
              <w:t>R</w:t>
            </w:r>
            <w:r w:rsidRPr="00496E1A">
              <w:rPr>
                <w:rFonts w:ascii="Verdana" w:eastAsia="Calibri" w:hAnsi="Verdana" w:cs="Arial"/>
                <w:color w:val="000000" w:themeColor="text1"/>
                <w:bdr w:val="none" w:sz="0" w:space="0" w:color="auto"/>
              </w:rPr>
              <w:t xml:space="preserve">eference </w:t>
            </w:r>
            <w:r>
              <w:rPr>
                <w:rFonts w:ascii="Verdana" w:eastAsia="Calibri" w:hAnsi="Verdana" w:cs="Arial"/>
                <w:color w:val="000000" w:themeColor="text1"/>
                <w:bdr w:val="none" w:sz="0" w:space="0" w:color="auto"/>
              </w:rPr>
              <w:t>G</w:t>
            </w:r>
            <w:r w:rsidRPr="00496E1A">
              <w:rPr>
                <w:rFonts w:ascii="Verdana" w:eastAsia="Calibri" w:hAnsi="Verdana" w:cs="Arial"/>
                <w:color w:val="000000" w:themeColor="text1"/>
                <w:bdr w:val="none" w:sz="0" w:space="0" w:color="auto"/>
              </w:rPr>
              <w:t>roup Chair</w:t>
            </w:r>
          </w:p>
        </w:tc>
      </w:tr>
      <w:tr w:rsidR="008C6A94" w:rsidRPr="00607E3C" w14:paraId="7B4CB23D" w14:textId="77777777" w:rsidTr="00794243">
        <w:trPr>
          <w:trHeight w:val="304"/>
          <w:jc w:val="center"/>
        </w:trPr>
        <w:tc>
          <w:tcPr>
            <w:tcW w:w="3072" w:type="dxa"/>
          </w:tcPr>
          <w:p w14:paraId="015880D4" w14:textId="2606802B"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Hazel Lloyd </w:t>
            </w:r>
          </w:p>
        </w:tc>
        <w:tc>
          <w:tcPr>
            <w:tcW w:w="893" w:type="dxa"/>
          </w:tcPr>
          <w:p w14:paraId="3B530588" w14:textId="626FC158"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(HL) </w:t>
            </w:r>
          </w:p>
        </w:tc>
        <w:tc>
          <w:tcPr>
            <w:tcW w:w="6667" w:type="dxa"/>
          </w:tcPr>
          <w:p w14:paraId="7B07F4F1" w14:textId="745930FF"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Director of Corporate Governance </w:t>
            </w:r>
          </w:p>
        </w:tc>
      </w:tr>
      <w:tr w:rsidR="0067280B" w:rsidRPr="00607E3C" w14:paraId="4FCA1F1C" w14:textId="77777777" w:rsidTr="00794243">
        <w:trPr>
          <w:trHeight w:val="304"/>
          <w:jc w:val="center"/>
        </w:trPr>
        <w:tc>
          <w:tcPr>
            <w:tcW w:w="3072" w:type="dxa"/>
          </w:tcPr>
          <w:p w14:paraId="48FEA18E" w14:textId="0ED40D75" w:rsidR="0067280B" w:rsidRPr="00607E3C" w:rsidRDefault="0067280B"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Osian Lloyd</w:t>
            </w:r>
          </w:p>
        </w:tc>
        <w:tc>
          <w:tcPr>
            <w:tcW w:w="893" w:type="dxa"/>
          </w:tcPr>
          <w:p w14:paraId="6B88A59E" w14:textId="5662D072" w:rsidR="0067280B" w:rsidRPr="00607E3C" w:rsidRDefault="000E6CB5"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(OL)</w:t>
            </w:r>
          </w:p>
        </w:tc>
        <w:tc>
          <w:tcPr>
            <w:tcW w:w="6667" w:type="dxa"/>
          </w:tcPr>
          <w:p w14:paraId="744680DA" w14:textId="3DB10D8D" w:rsidR="0067280B" w:rsidRPr="00607E3C" w:rsidRDefault="00C72247"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Head of Internal Audit</w:t>
            </w:r>
          </w:p>
        </w:tc>
      </w:tr>
      <w:tr w:rsidR="008C6A94" w:rsidRPr="00607E3C" w14:paraId="3D73C108" w14:textId="77777777" w:rsidTr="00794243">
        <w:trPr>
          <w:trHeight w:val="304"/>
          <w:jc w:val="center"/>
        </w:trPr>
        <w:tc>
          <w:tcPr>
            <w:tcW w:w="3072" w:type="dxa"/>
          </w:tcPr>
          <w:p w14:paraId="766904A5" w14:textId="338739AB"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Carys Richards</w:t>
            </w:r>
          </w:p>
        </w:tc>
        <w:tc>
          <w:tcPr>
            <w:tcW w:w="893" w:type="dxa"/>
          </w:tcPr>
          <w:p w14:paraId="35E41292" w14:textId="65BC2092"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(CR)</w:t>
            </w:r>
          </w:p>
        </w:tc>
        <w:tc>
          <w:tcPr>
            <w:tcW w:w="6667" w:type="dxa"/>
          </w:tcPr>
          <w:p w14:paraId="09A942C9" w14:textId="7D3A7DDE"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Senior Corporate Governance Manager</w:t>
            </w:r>
          </w:p>
        </w:tc>
      </w:tr>
      <w:tr w:rsidR="008C6A94" w:rsidRPr="00607E3C" w14:paraId="320B313B" w14:textId="77777777" w:rsidTr="00794243">
        <w:trPr>
          <w:trHeight w:val="304"/>
          <w:jc w:val="center"/>
        </w:trPr>
        <w:tc>
          <w:tcPr>
            <w:tcW w:w="3072" w:type="dxa"/>
          </w:tcPr>
          <w:p w14:paraId="43F18DE5" w14:textId="31786283"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Richard Thomas </w:t>
            </w:r>
          </w:p>
        </w:tc>
        <w:tc>
          <w:tcPr>
            <w:tcW w:w="893" w:type="dxa"/>
          </w:tcPr>
          <w:p w14:paraId="24DD5905" w14:textId="72680ADC"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r w:rsidRPr="00607E3C">
              <w:rPr>
                <w:rFonts w:ascii="Verdana" w:eastAsia="Calibri" w:hAnsi="Verdana" w:cs="Arial"/>
                <w:color w:val="000000" w:themeColor="text1"/>
                <w:bdr w:val="none" w:sz="0" w:space="0" w:color="auto"/>
              </w:rPr>
              <w:t>RT</w:t>
            </w:r>
            <w:r>
              <w:rPr>
                <w:rFonts w:ascii="Verdana" w:eastAsia="Calibri" w:hAnsi="Verdana" w:cs="Arial"/>
                <w:color w:val="000000" w:themeColor="text1"/>
                <w:bdr w:val="none" w:sz="0" w:space="0" w:color="auto"/>
              </w:rPr>
              <w:t>)</w:t>
            </w:r>
          </w:p>
        </w:tc>
        <w:tc>
          <w:tcPr>
            <w:tcW w:w="6667" w:type="dxa"/>
          </w:tcPr>
          <w:p w14:paraId="5AACCB96" w14:textId="1C75A0DF"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Director of Insight, Communications and Engagement </w:t>
            </w:r>
          </w:p>
        </w:tc>
      </w:tr>
    </w:tbl>
    <w:p w14:paraId="22E5574A" w14:textId="77777777" w:rsid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C72247" w:rsidRPr="00F6377F" w14:paraId="25250A28" w14:textId="77777777" w:rsidTr="006E7F41">
        <w:trPr>
          <w:trHeight w:val="310"/>
          <w:jc w:val="center"/>
        </w:trPr>
        <w:tc>
          <w:tcPr>
            <w:tcW w:w="10632" w:type="dxa"/>
            <w:gridSpan w:val="3"/>
            <w:shd w:val="clear" w:color="auto" w:fill="1F3864" w:themeFill="accent5" w:themeFillShade="80"/>
          </w:tcPr>
          <w:p w14:paraId="1F44956C" w14:textId="505F98AF" w:rsidR="00C72247" w:rsidRPr="00F6377F"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Pr>
                <w:rFonts w:ascii="Verdana" w:eastAsia="Calibri" w:hAnsi="Verdana" w:cs="Arial"/>
                <w:b/>
                <w:color w:val="FFFFFF" w:themeColor="background1"/>
                <w:bdr w:val="none" w:sz="0" w:space="0" w:color="auto"/>
              </w:rPr>
              <w:t>Observing</w:t>
            </w:r>
            <w:r w:rsidRPr="00F6377F">
              <w:rPr>
                <w:rFonts w:ascii="Verdana" w:eastAsia="Calibri" w:hAnsi="Verdana" w:cs="Arial"/>
                <w:b/>
                <w:color w:val="FFFFFF" w:themeColor="background1"/>
                <w:bdr w:val="none" w:sz="0" w:space="0" w:color="auto"/>
              </w:rPr>
              <w:t>:</w:t>
            </w:r>
          </w:p>
        </w:tc>
      </w:tr>
      <w:tr w:rsidR="00C72247" w:rsidRPr="00607E3C" w14:paraId="39B37DDC" w14:textId="77777777" w:rsidTr="006E7F41">
        <w:trPr>
          <w:trHeight w:val="304"/>
          <w:jc w:val="center"/>
        </w:trPr>
        <w:tc>
          <w:tcPr>
            <w:tcW w:w="3072" w:type="dxa"/>
          </w:tcPr>
          <w:p w14:paraId="5102DE94" w14:textId="77777777" w:rsidR="00C72247"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E6CB5">
              <w:rPr>
                <w:rFonts w:ascii="Verdana" w:eastAsia="Calibri" w:hAnsi="Verdana" w:cs="Arial"/>
                <w:color w:val="000000" w:themeColor="text1"/>
                <w:bdr w:val="none" w:sz="0" w:space="0" w:color="auto"/>
              </w:rPr>
              <w:t>Theresa Ogbekhiulu</w:t>
            </w:r>
          </w:p>
        </w:tc>
        <w:tc>
          <w:tcPr>
            <w:tcW w:w="893" w:type="dxa"/>
          </w:tcPr>
          <w:p w14:paraId="7621C162" w14:textId="77777777" w:rsidR="00C72247" w:rsidRPr="00607E3C"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(TO)</w:t>
            </w:r>
          </w:p>
        </w:tc>
        <w:tc>
          <w:tcPr>
            <w:tcW w:w="6667" w:type="dxa"/>
          </w:tcPr>
          <w:p w14:paraId="0804C2D8" w14:textId="77777777" w:rsidR="00C72247" w:rsidRPr="00607E3C"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E6CB5">
              <w:rPr>
                <w:rFonts w:ascii="Verdana" w:eastAsia="Calibri" w:hAnsi="Verdana" w:cs="Arial"/>
                <w:color w:val="000000" w:themeColor="text1"/>
                <w:bdr w:val="none" w:sz="0" w:space="0" w:color="auto"/>
              </w:rPr>
              <w:t>W</w:t>
            </w:r>
            <w:r>
              <w:rPr>
                <w:rFonts w:ascii="Verdana" w:eastAsia="Calibri" w:hAnsi="Verdana" w:cs="Arial"/>
                <w:color w:val="000000" w:themeColor="text1"/>
                <w:bdr w:val="none" w:sz="0" w:space="0" w:color="auto"/>
              </w:rPr>
              <w:t xml:space="preserve">elsh </w:t>
            </w:r>
            <w:r w:rsidRPr="000E6CB5">
              <w:rPr>
                <w:rFonts w:ascii="Verdana" w:eastAsia="Calibri" w:hAnsi="Verdana" w:cs="Arial"/>
                <w:color w:val="000000" w:themeColor="text1"/>
                <w:bdr w:val="none" w:sz="0" w:space="0" w:color="auto"/>
              </w:rPr>
              <w:t>G</w:t>
            </w:r>
            <w:r>
              <w:rPr>
                <w:rFonts w:ascii="Verdana" w:eastAsia="Calibri" w:hAnsi="Verdana" w:cs="Arial"/>
                <w:color w:val="000000" w:themeColor="text1"/>
                <w:bdr w:val="none" w:sz="0" w:space="0" w:color="auto"/>
              </w:rPr>
              <w:t>overnment</w:t>
            </w:r>
            <w:r w:rsidRPr="000E6CB5">
              <w:rPr>
                <w:rFonts w:ascii="Verdana" w:eastAsia="Calibri" w:hAnsi="Verdana" w:cs="Arial"/>
                <w:color w:val="000000" w:themeColor="text1"/>
                <w:bdr w:val="none" w:sz="0" w:space="0" w:color="auto"/>
              </w:rPr>
              <w:t xml:space="preserve"> </w:t>
            </w:r>
            <w:r>
              <w:rPr>
                <w:rFonts w:ascii="Verdana" w:hAnsi="Verdana" w:cs="Arial"/>
              </w:rPr>
              <w:t>Aspiring Board Member Programme</w:t>
            </w:r>
          </w:p>
        </w:tc>
      </w:tr>
      <w:tr w:rsidR="00C72247" w:rsidRPr="00607E3C" w14:paraId="1CC82E37" w14:textId="77777777" w:rsidTr="006E7F41">
        <w:trPr>
          <w:trHeight w:val="304"/>
          <w:jc w:val="center"/>
        </w:trPr>
        <w:tc>
          <w:tcPr>
            <w:tcW w:w="3072" w:type="dxa"/>
          </w:tcPr>
          <w:p w14:paraId="73F91F7C" w14:textId="77777777" w:rsidR="00C72247" w:rsidRPr="00607E3C"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E6CB5">
              <w:rPr>
                <w:rFonts w:ascii="Verdana" w:eastAsia="Calibri" w:hAnsi="Verdana" w:cs="Arial"/>
                <w:color w:val="000000" w:themeColor="text1"/>
                <w:bdr w:val="none" w:sz="0" w:space="0" w:color="auto"/>
              </w:rPr>
              <w:t>Simon</w:t>
            </w:r>
            <w:r>
              <w:rPr>
                <w:rFonts w:ascii="Verdana" w:eastAsia="Calibri" w:hAnsi="Verdana" w:cs="Arial"/>
                <w:color w:val="000000" w:themeColor="text1"/>
                <w:bdr w:val="none" w:sz="0" w:space="0" w:color="auto"/>
              </w:rPr>
              <w:t xml:space="preserve"> Carr</w:t>
            </w:r>
          </w:p>
        </w:tc>
        <w:tc>
          <w:tcPr>
            <w:tcW w:w="893" w:type="dxa"/>
          </w:tcPr>
          <w:p w14:paraId="3739C166" w14:textId="77777777" w:rsidR="00C72247"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(SC)</w:t>
            </w:r>
          </w:p>
        </w:tc>
        <w:tc>
          <w:tcPr>
            <w:tcW w:w="6667" w:type="dxa"/>
          </w:tcPr>
          <w:p w14:paraId="3DBD2884" w14:textId="77777777" w:rsidR="00C72247" w:rsidRPr="00607E3C"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0E6CB5">
              <w:rPr>
                <w:rFonts w:ascii="Verdana" w:eastAsia="Calibri" w:hAnsi="Verdana" w:cs="Arial"/>
                <w:color w:val="000000" w:themeColor="text1"/>
                <w:bdr w:val="none" w:sz="0" w:space="0" w:color="auto"/>
              </w:rPr>
              <w:t>Deloitte</w:t>
            </w:r>
          </w:p>
        </w:tc>
      </w:tr>
      <w:tr w:rsidR="00C72247" w:rsidRPr="00607E3C" w14:paraId="5680BD33" w14:textId="77777777" w:rsidTr="006E7F41">
        <w:trPr>
          <w:trHeight w:val="304"/>
          <w:jc w:val="center"/>
        </w:trPr>
        <w:tc>
          <w:tcPr>
            <w:tcW w:w="3072" w:type="dxa"/>
          </w:tcPr>
          <w:p w14:paraId="46A1BACA" w14:textId="77777777" w:rsidR="00C72247" w:rsidRPr="00607E3C"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0E6CB5">
              <w:rPr>
                <w:rFonts w:ascii="Verdana" w:eastAsia="Calibri" w:hAnsi="Verdana" w:cs="Arial"/>
                <w:color w:val="000000" w:themeColor="text1"/>
                <w:bdr w:val="none" w:sz="0" w:space="0" w:color="auto"/>
              </w:rPr>
              <w:t>Ella</w:t>
            </w:r>
            <w:r>
              <w:rPr>
                <w:rFonts w:ascii="Verdana" w:eastAsia="Calibri" w:hAnsi="Verdana" w:cs="Arial"/>
                <w:color w:val="000000" w:themeColor="text1"/>
                <w:bdr w:val="none" w:sz="0" w:space="0" w:color="auto"/>
              </w:rPr>
              <w:t xml:space="preserve"> Oregon</w:t>
            </w:r>
          </w:p>
        </w:tc>
        <w:tc>
          <w:tcPr>
            <w:tcW w:w="893" w:type="dxa"/>
          </w:tcPr>
          <w:p w14:paraId="4587A3CF" w14:textId="77777777" w:rsidR="00C72247"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(EO)</w:t>
            </w:r>
          </w:p>
        </w:tc>
        <w:tc>
          <w:tcPr>
            <w:tcW w:w="6667" w:type="dxa"/>
          </w:tcPr>
          <w:p w14:paraId="7FA42086" w14:textId="77777777" w:rsidR="00C72247" w:rsidRPr="00607E3C"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0E6CB5">
              <w:rPr>
                <w:rFonts w:ascii="Verdana" w:eastAsia="Calibri" w:hAnsi="Verdana" w:cs="Arial"/>
                <w:color w:val="000000" w:themeColor="text1"/>
                <w:bdr w:val="none" w:sz="0" w:space="0" w:color="auto"/>
              </w:rPr>
              <w:t>Deloitte</w:t>
            </w:r>
          </w:p>
        </w:tc>
      </w:tr>
    </w:tbl>
    <w:p w14:paraId="783D31BF" w14:textId="77777777" w:rsidR="00C72247" w:rsidRDefault="00C72247" w:rsidP="00F6377F">
      <w:pPr>
        <w:rPr>
          <w:rFonts w:ascii="Arial" w:hAnsi="Arial" w:cs="Arial"/>
          <w:sz w:val="22"/>
          <w:szCs w:val="22"/>
          <w:u w:color="000000"/>
          <w:lang w:eastAsia="en-GB"/>
        </w:rPr>
      </w:pPr>
    </w:p>
    <w:p w14:paraId="484BCEAD" w14:textId="77777777" w:rsidR="00C72247" w:rsidRDefault="00C72247"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F6377F" w:rsidRPr="00F6377F" w14:paraId="1DED33AC" w14:textId="77777777" w:rsidTr="00C87770">
        <w:trPr>
          <w:trHeight w:val="304"/>
          <w:jc w:val="center"/>
        </w:trPr>
        <w:tc>
          <w:tcPr>
            <w:tcW w:w="10632" w:type="dxa"/>
            <w:gridSpan w:val="3"/>
            <w:shd w:val="clear" w:color="auto" w:fill="1F3864" w:themeFill="accent5" w:themeFillShade="80"/>
          </w:tcPr>
          <w:p w14:paraId="288553D1" w14:textId="77777777"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Apologies:</w:t>
            </w:r>
          </w:p>
        </w:tc>
      </w:tr>
      <w:tr w:rsidR="009729CD" w:rsidRPr="00607E3C" w14:paraId="2DEE4A89" w14:textId="77777777" w:rsidTr="00C87770">
        <w:trPr>
          <w:trHeight w:val="304"/>
          <w:jc w:val="center"/>
        </w:trPr>
        <w:tc>
          <w:tcPr>
            <w:tcW w:w="3072" w:type="dxa"/>
          </w:tcPr>
          <w:p w14:paraId="02EA7FD2" w14:textId="538D6E47" w:rsidR="009729CD" w:rsidRPr="00607E3C" w:rsidRDefault="009729CD" w:rsidP="009729C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Marie Davies </w:t>
            </w:r>
          </w:p>
        </w:tc>
        <w:tc>
          <w:tcPr>
            <w:tcW w:w="893" w:type="dxa"/>
          </w:tcPr>
          <w:p w14:paraId="79364E3D" w14:textId="73CC6937" w:rsidR="009729CD" w:rsidRPr="00607E3C" w:rsidRDefault="009729CD" w:rsidP="009729C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(MD)</w:t>
            </w:r>
          </w:p>
        </w:tc>
        <w:tc>
          <w:tcPr>
            <w:tcW w:w="6667" w:type="dxa"/>
          </w:tcPr>
          <w:p w14:paraId="336467C9" w14:textId="03ED5181" w:rsidR="009729CD" w:rsidRPr="00607E3C" w:rsidRDefault="009729CD" w:rsidP="009729C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Calibri" w:hAnsi="Verdana" w:cs="Arial"/>
                <w:color w:val="000000" w:themeColor="text1"/>
                <w:bdr w:val="none" w:sz="0" w:space="0" w:color="auto"/>
              </w:rPr>
              <w:t xml:space="preserve">Executive </w:t>
            </w:r>
            <w:r w:rsidRPr="00607E3C">
              <w:rPr>
                <w:rFonts w:ascii="Verdana" w:eastAsia="Calibri" w:hAnsi="Verdana" w:cs="Arial"/>
                <w:color w:val="000000" w:themeColor="text1"/>
                <w:bdr w:val="none" w:sz="0" w:space="0" w:color="auto"/>
              </w:rPr>
              <w:t>Director of Planning and Partnerships</w:t>
            </w:r>
          </w:p>
        </w:tc>
      </w:tr>
      <w:tr w:rsidR="009729CD" w:rsidRPr="00607E3C" w14:paraId="35503EAD" w14:textId="77777777" w:rsidTr="00C87770">
        <w:trPr>
          <w:trHeight w:val="304"/>
          <w:jc w:val="center"/>
        </w:trPr>
        <w:tc>
          <w:tcPr>
            <w:tcW w:w="3072" w:type="dxa"/>
          </w:tcPr>
          <w:p w14:paraId="20D66C57" w14:textId="6F9B6173" w:rsidR="009729CD" w:rsidRDefault="009729CD" w:rsidP="009729C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Deb Lewis </w:t>
            </w:r>
          </w:p>
        </w:tc>
        <w:tc>
          <w:tcPr>
            <w:tcW w:w="893" w:type="dxa"/>
          </w:tcPr>
          <w:p w14:paraId="5D071913" w14:textId="36F65D8F" w:rsidR="009729CD" w:rsidRPr="00607E3C" w:rsidRDefault="009729CD" w:rsidP="009729C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(DL) </w:t>
            </w:r>
          </w:p>
        </w:tc>
        <w:tc>
          <w:tcPr>
            <w:tcW w:w="6667" w:type="dxa"/>
          </w:tcPr>
          <w:p w14:paraId="7459D513" w14:textId="246FF644" w:rsidR="009729CD" w:rsidRPr="00607E3C" w:rsidRDefault="009729CD" w:rsidP="009729C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9729CD" w:rsidRPr="00607E3C" w14:paraId="6DD790BF" w14:textId="77777777" w:rsidTr="00C87770">
        <w:trPr>
          <w:trHeight w:val="304"/>
          <w:jc w:val="center"/>
        </w:trPr>
        <w:tc>
          <w:tcPr>
            <w:tcW w:w="3072" w:type="dxa"/>
          </w:tcPr>
          <w:p w14:paraId="0A36DE49" w14:textId="7C81516A" w:rsidR="009729CD" w:rsidRDefault="009729CD" w:rsidP="009729C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Reena Owen </w:t>
            </w:r>
          </w:p>
        </w:tc>
        <w:tc>
          <w:tcPr>
            <w:tcW w:w="893" w:type="dxa"/>
          </w:tcPr>
          <w:p w14:paraId="75FA5AC7" w14:textId="081D3830" w:rsidR="009729CD" w:rsidRPr="00607E3C" w:rsidRDefault="009729CD" w:rsidP="009729C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(RO)</w:t>
            </w:r>
          </w:p>
        </w:tc>
        <w:tc>
          <w:tcPr>
            <w:tcW w:w="6667" w:type="dxa"/>
          </w:tcPr>
          <w:p w14:paraId="20797058" w14:textId="64013378" w:rsidR="009729CD" w:rsidRPr="00607E3C" w:rsidRDefault="009729CD" w:rsidP="009729C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Independent Member</w:t>
            </w:r>
          </w:p>
        </w:tc>
      </w:tr>
      <w:tr w:rsidR="00496A2B" w:rsidRPr="00607E3C" w14:paraId="770EEB9E" w14:textId="77777777" w:rsidTr="00C87770">
        <w:trPr>
          <w:trHeight w:val="304"/>
          <w:jc w:val="center"/>
        </w:trPr>
        <w:tc>
          <w:tcPr>
            <w:tcW w:w="3072" w:type="dxa"/>
          </w:tcPr>
          <w:p w14:paraId="40055860" w14:textId="616E034F" w:rsidR="00496A2B" w:rsidRPr="00607E3C" w:rsidRDefault="00496A2B" w:rsidP="00496A2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Gill Richardson</w:t>
            </w:r>
          </w:p>
        </w:tc>
        <w:tc>
          <w:tcPr>
            <w:tcW w:w="893" w:type="dxa"/>
          </w:tcPr>
          <w:p w14:paraId="281C2043" w14:textId="5481E8F5" w:rsidR="00496A2B" w:rsidRPr="00607E3C" w:rsidRDefault="00496A2B" w:rsidP="00496A2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(GR)</w:t>
            </w:r>
          </w:p>
        </w:tc>
        <w:tc>
          <w:tcPr>
            <w:tcW w:w="6667" w:type="dxa"/>
          </w:tcPr>
          <w:p w14:paraId="5A0E70EC" w14:textId="16D2D121" w:rsidR="00496A2B" w:rsidRPr="00607E3C" w:rsidRDefault="00496A2B" w:rsidP="00496A2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C8231B">
              <w:rPr>
                <w:rFonts w:ascii="Verdana" w:eastAsia="Verdana" w:hAnsi="Verdana" w:cs="Arial"/>
                <w:color w:val="000000" w:themeColor="text1"/>
                <w:bdr w:val="none" w:sz="0" w:space="0" w:color="auto"/>
              </w:rPr>
              <w:t>Assistant Director of Policy, Research and International Develop</w:t>
            </w:r>
            <w:r>
              <w:rPr>
                <w:rFonts w:ascii="Verdana" w:eastAsia="Verdana" w:hAnsi="Verdana" w:cs="Arial"/>
                <w:color w:val="000000" w:themeColor="text1"/>
                <w:bdr w:val="none" w:sz="0" w:space="0" w:color="auto"/>
              </w:rPr>
              <w:t>ment</w:t>
            </w:r>
          </w:p>
        </w:tc>
      </w:tr>
    </w:tbl>
    <w:p w14:paraId="7A98F6AD" w14:textId="77777777" w:rsidR="00C72247" w:rsidRDefault="00C72247"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4118"/>
        <w:gridCol w:w="1269"/>
        <w:gridCol w:w="3974"/>
      </w:tblGrid>
      <w:tr w:rsidR="00C72247" w:rsidRPr="00DB6B33" w14:paraId="1CFE8DA2" w14:textId="77777777" w:rsidTr="006E7F41">
        <w:trPr>
          <w:trHeight w:val="304"/>
          <w:jc w:val="center"/>
        </w:trPr>
        <w:tc>
          <w:tcPr>
            <w:tcW w:w="10632" w:type="dxa"/>
            <w:gridSpan w:val="4"/>
            <w:shd w:val="clear" w:color="auto" w:fill="1F3864" w:themeFill="accent5" w:themeFillShade="80"/>
          </w:tcPr>
          <w:p w14:paraId="0DEECB6B" w14:textId="77777777" w:rsidR="00C72247" w:rsidRPr="00DB6B33"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B6B33">
              <w:rPr>
                <w:rFonts w:ascii="Verdana" w:eastAsia="Calibri" w:hAnsi="Verdana" w:cs="Arial"/>
                <w:b/>
                <w:color w:val="FFFFFF" w:themeColor="background1"/>
                <w:bdr w:val="none" w:sz="0" w:space="0" w:color="auto"/>
              </w:rPr>
              <w:t>Acronyms</w:t>
            </w:r>
          </w:p>
        </w:tc>
      </w:tr>
      <w:tr w:rsidR="00C72247" w:rsidRPr="00DB6B33" w14:paraId="76C5B175" w14:textId="77777777" w:rsidTr="006E7F41">
        <w:trPr>
          <w:trHeight w:val="304"/>
          <w:jc w:val="center"/>
        </w:trPr>
        <w:tc>
          <w:tcPr>
            <w:tcW w:w="1271" w:type="dxa"/>
          </w:tcPr>
          <w:p w14:paraId="6C8C3772" w14:textId="77777777" w:rsidR="00C72247" w:rsidRPr="00DB6B33"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DB6B33">
              <w:rPr>
                <w:rFonts w:ascii="Verdana" w:eastAsia="Verdana" w:hAnsi="Verdana" w:cs="Arial"/>
                <w:color w:val="000000" w:themeColor="text1"/>
                <w:bdr w:val="none" w:sz="0" w:space="0" w:color="auto"/>
              </w:rPr>
              <w:t>SBUHB</w:t>
            </w:r>
          </w:p>
        </w:tc>
        <w:tc>
          <w:tcPr>
            <w:tcW w:w="4118" w:type="dxa"/>
          </w:tcPr>
          <w:p w14:paraId="5A380813" w14:textId="77777777" w:rsidR="00C72247" w:rsidRPr="00DB6B33"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DB6B33">
              <w:rPr>
                <w:rFonts w:ascii="Verdana" w:eastAsia="Verdana" w:hAnsi="Verdana" w:cs="Arial"/>
                <w:color w:val="000000" w:themeColor="text1"/>
                <w:bdr w:val="none" w:sz="0" w:space="0" w:color="auto"/>
              </w:rPr>
              <w:t>Swansea Bay University Health Board</w:t>
            </w:r>
          </w:p>
        </w:tc>
        <w:tc>
          <w:tcPr>
            <w:tcW w:w="1269" w:type="dxa"/>
          </w:tcPr>
          <w:p w14:paraId="329A9DE4" w14:textId="77777777" w:rsidR="00C72247" w:rsidRPr="00DB6B33"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IM(s)</w:t>
            </w:r>
          </w:p>
        </w:tc>
        <w:tc>
          <w:tcPr>
            <w:tcW w:w="3974" w:type="dxa"/>
          </w:tcPr>
          <w:p w14:paraId="70A7F743" w14:textId="77777777" w:rsidR="00C72247" w:rsidRPr="00DB6B33"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Independent Member(s)</w:t>
            </w:r>
          </w:p>
        </w:tc>
      </w:tr>
      <w:tr w:rsidR="00C72247" w:rsidRPr="00DB6B33" w14:paraId="5DDF0768" w14:textId="77777777" w:rsidTr="006E7F41">
        <w:trPr>
          <w:trHeight w:val="304"/>
          <w:jc w:val="center"/>
        </w:trPr>
        <w:tc>
          <w:tcPr>
            <w:tcW w:w="1271" w:type="dxa"/>
          </w:tcPr>
          <w:p w14:paraId="1935D9E8" w14:textId="77777777" w:rsidR="00C72247" w:rsidRPr="00DB6B33"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EQIA</w:t>
            </w:r>
          </w:p>
        </w:tc>
        <w:tc>
          <w:tcPr>
            <w:tcW w:w="4118" w:type="dxa"/>
          </w:tcPr>
          <w:p w14:paraId="41F54B42" w14:textId="77777777" w:rsidR="00C72247" w:rsidRPr="00DB6B33" w:rsidRDefault="00C72247"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Equality Impact Assessment</w:t>
            </w:r>
          </w:p>
        </w:tc>
        <w:tc>
          <w:tcPr>
            <w:tcW w:w="1269" w:type="dxa"/>
          </w:tcPr>
          <w:p w14:paraId="7A5502BB" w14:textId="0D4C290E" w:rsidR="00C72247" w:rsidRPr="00DB6B33" w:rsidRDefault="00130224"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LTA</w:t>
            </w:r>
          </w:p>
        </w:tc>
        <w:tc>
          <w:tcPr>
            <w:tcW w:w="3974" w:type="dxa"/>
          </w:tcPr>
          <w:p w14:paraId="2A56C562" w14:textId="03B23E46" w:rsidR="00C72247" w:rsidRPr="00DB6B33" w:rsidRDefault="00130224" w:rsidP="00130224">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eastAsia="Verdana" w:hAnsi="Verdana" w:cs="Arial"/>
                <w:color w:val="000000" w:themeColor="text1"/>
                <w:bdr w:val="none" w:sz="0" w:space="0" w:color="auto"/>
              </w:rPr>
            </w:pPr>
            <w:r w:rsidRPr="00130224">
              <w:rPr>
                <w:rFonts w:ascii="Verdana" w:hAnsi="Verdana" w:cs="Arial"/>
                <w:bCs/>
              </w:rPr>
              <w:t>Long Term Agreement</w:t>
            </w:r>
          </w:p>
        </w:tc>
      </w:tr>
      <w:tr w:rsidR="00130224" w:rsidRPr="00DB6B33" w14:paraId="6E53AA50" w14:textId="77777777" w:rsidTr="006E7F41">
        <w:trPr>
          <w:trHeight w:val="304"/>
          <w:jc w:val="center"/>
        </w:trPr>
        <w:tc>
          <w:tcPr>
            <w:tcW w:w="1271" w:type="dxa"/>
          </w:tcPr>
          <w:p w14:paraId="0905D0CC" w14:textId="79DAE60C" w:rsidR="00130224" w:rsidRDefault="00130224"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PFC</w:t>
            </w:r>
          </w:p>
        </w:tc>
        <w:tc>
          <w:tcPr>
            <w:tcW w:w="4118" w:type="dxa"/>
          </w:tcPr>
          <w:p w14:paraId="3F27D68F" w14:textId="0C4430DE" w:rsidR="00130224" w:rsidRDefault="00130224"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Performance and Finance Committee</w:t>
            </w:r>
          </w:p>
        </w:tc>
        <w:tc>
          <w:tcPr>
            <w:tcW w:w="1269" w:type="dxa"/>
          </w:tcPr>
          <w:p w14:paraId="765F0B7B" w14:textId="0BBB45CC" w:rsidR="00130224" w:rsidRDefault="00130224" w:rsidP="006E7F4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130224">
              <w:rPr>
                <w:rFonts w:ascii="Verdana" w:hAnsi="Verdana" w:cs="Arial"/>
                <w:bCs/>
              </w:rPr>
              <w:t>HDUHB</w:t>
            </w:r>
          </w:p>
        </w:tc>
        <w:tc>
          <w:tcPr>
            <w:tcW w:w="3974" w:type="dxa"/>
          </w:tcPr>
          <w:p w14:paraId="37485E3A" w14:textId="11B29999" w:rsidR="00130224" w:rsidRPr="00130224" w:rsidRDefault="00130224" w:rsidP="00130224">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bCs/>
              </w:rPr>
            </w:pPr>
            <w:r w:rsidRPr="00130224">
              <w:rPr>
                <w:rFonts w:ascii="Verdana" w:hAnsi="Verdana" w:cs="Arial"/>
                <w:bCs/>
              </w:rPr>
              <w:t>Hywel Dda University Health Board</w:t>
            </w:r>
          </w:p>
        </w:tc>
      </w:tr>
    </w:tbl>
    <w:p w14:paraId="77D05236" w14:textId="77777777" w:rsidR="00C72247" w:rsidRDefault="00C72247" w:rsidP="00F6377F">
      <w:pPr>
        <w:rPr>
          <w:rFonts w:ascii="Arial" w:hAnsi="Arial" w:cs="Arial"/>
          <w:sz w:val="22"/>
          <w:szCs w:val="22"/>
          <w:u w:color="000000"/>
          <w:lang w:eastAsia="en-GB"/>
        </w:rPr>
      </w:pPr>
    </w:p>
    <w:p w14:paraId="46FC75FF" w14:textId="3DEE12A9" w:rsidR="00E129C5" w:rsidRPr="0023654B" w:rsidRDefault="00E129C5" w:rsidP="00E129C5">
      <w:pPr>
        <w:jc w:val="center"/>
        <w:rPr>
          <w:rFonts w:ascii="Arial" w:hAnsi="Arial" w:cs="Arial"/>
          <w:sz w:val="22"/>
          <w:szCs w:val="22"/>
          <w:u w:color="000000"/>
          <w:lang w:eastAsia="en-GB"/>
        </w:rPr>
      </w:pPr>
      <w:r w:rsidRPr="0023654B">
        <w:rPr>
          <w:rFonts w:ascii="Verdana" w:hAnsi="Verdana" w:cs="Arial"/>
        </w:rPr>
        <w:t>The meeting be</w:t>
      </w:r>
      <w:r w:rsidR="007A32E9" w:rsidRPr="0023654B">
        <w:rPr>
          <w:rFonts w:ascii="Verdana" w:hAnsi="Verdana" w:cs="Arial"/>
        </w:rPr>
        <w:t>gan</w:t>
      </w:r>
      <w:r w:rsidRPr="0023654B">
        <w:rPr>
          <w:rFonts w:ascii="Verdana" w:hAnsi="Verdana" w:cs="Arial"/>
        </w:rPr>
        <w:t xml:space="preserve"> at </w:t>
      </w:r>
      <w:r w:rsidR="00CD48DD">
        <w:rPr>
          <w:rFonts w:ascii="Verdana" w:hAnsi="Verdana" w:cs="Arial"/>
        </w:rPr>
        <w:t>9</w:t>
      </w:r>
      <w:r w:rsidR="00513805" w:rsidRPr="0023654B">
        <w:rPr>
          <w:rFonts w:ascii="Verdana" w:hAnsi="Verdana" w:cs="Arial"/>
        </w:rPr>
        <w:t>:</w:t>
      </w:r>
      <w:r w:rsidR="00CD48DD">
        <w:rPr>
          <w:rFonts w:ascii="Verdana" w:hAnsi="Verdana" w:cs="Arial"/>
        </w:rPr>
        <w:t>00</w:t>
      </w:r>
      <w:r w:rsidR="00513805" w:rsidRPr="0023654B">
        <w:rPr>
          <w:rFonts w:ascii="Verdana" w:hAnsi="Verdana" w:cs="Arial"/>
        </w:rPr>
        <w:t>am.</w:t>
      </w:r>
    </w:p>
    <w:p w14:paraId="58F168EC" w14:textId="3E9CF272" w:rsidR="000A1EAC" w:rsidRPr="00C87770" w:rsidRDefault="00D25BB8" w:rsidP="00F6377F">
      <w:pPr>
        <w:rPr>
          <w:rFonts w:ascii="Arial" w:hAnsi="Arial" w:cs="Arial"/>
          <w:sz w:val="22"/>
          <w:szCs w:val="22"/>
          <w:u w:color="000000"/>
          <w:lang w:eastAsia="en-GB"/>
        </w:rPr>
      </w:pPr>
      <w:r>
        <w:rPr>
          <w:rFonts w:ascii="Arial" w:hAnsi="Arial" w:cs="Arial"/>
          <w:i/>
          <w:iCs/>
          <w:sz w:val="22"/>
          <w:szCs w:val="22"/>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2"/>
        <w:gridCol w:w="8650"/>
      </w:tblGrid>
      <w:tr w:rsidR="00D33174" w:rsidRPr="00F6377F" w14:paraId="46ED2533" w14:textId="77777777" w:rsidTr="00A93B9A">
        <w:trPr>
          <w:trHeight w:val="352"/>
        </w:trPr>
        <w:tc>
          <w:tcPr>
            <w:tcW w:w="1982" w:type="dxa"/>
            <w:shd w:val="clear" w:color="auto" w:fill="C1A775"/>
            <w:tcMar>
              <w:top w:w="80" w:type="dxa"/>
              <w:left w:w="80" w:type="dxa"/>
              <w:bottom w:w="80" w:type="dxa"/>
              <w:right w:w="80" w:type="dxa"/>
            </w:tcMar>
          </w:tcPr>
          <w:p w14:paraId="2C41079A" w14:textId="1DCFC3B3" w:rsidR="00D33174" w:rsidRPr="0039030A" w:rsidRDefault="00D33174" w:rsidP="00E32AEA">
            <w:pPr>
              <w:spacing w:before="120" w:after="120"/>
              <w:rPr>
                <w:rFonts w:ascii="Verdana" w:eastAsia="Calibri" w:hAnsi="Verdana" w:cs="Arial"/>
                <w:b/>
                <w:bdr w:val="none" w:sz="0" w:space="0" w:color="auto"/>
              </w:rPr>
            </w:pPr>
            <w:r w:rsidRPr="0039030A">
              <w:rPr>
                <w:rFonts w:ascii="Verdana" w:hAnsi="Verdana" w:cs="Arial"/>
                <w:b/>
              </w:rPr>
              <w:t>Minute Ref:</w:t>
            </w:r>
          </w:p>
        </w:tc>
        <w:tc>
          <w:tcPr>
            <w:tcW w:w="8650" w:type="dxa"/>
            <w:shd w:val="clear" w:color="auto" w:fill="C1A775"/>
            <w:tcMar>
              <w:top w:w="80" w:type="dxa"/>
              <w:left w:w="80" w:type="dxa"/>
              <w:bottom w:w="80" w:type="dxa"/>
              <w:right w:w="80" w:type="dxa"/>
            </w:tcMar>
          </w:tcPr>
          <w:p w14:paraId="55CD7ACE" w14:textId="4AE8894D" w:rsidR="00D33174" w:rsidRPr="0039030A" w:rsidRDefault="00F6377F" w:rsidP="00E32AEA">
            <w:pPr>
              <w:spacing w:before="120" w:after="120"/>
              <w:rPr>
                <w:rFonts w:ascii="Verdana" w:eastAsia="Calibri" w:hAnsi="Verdana" w:cs="Arial"/>
                <w:b/>
                <w:bdr w:val="none" w:sz="0" w:space="0" w:color="auto"/>
              </w:rPr>
            </w:pPr>
            <w:r w:rsidRPr="0039030A">
              <w:rPr>
                <w:rFonts w:ascii="Verdana" w:eastAsia="Calibri" w:hAnsi="Verdana" w:cs="Arial"/>
                <w:b/>
                <w:bdr w:val="none" w:sz="0" w:space="0" w:color="auto"/>
              </w:rPr>
              <w:t xml:space="preserve">Agenda </w:t>
            </w:r>
            <w:r w:rsidR="00D33174" w:rsidRPr="0039030A">
              <w:rPr>
                <w:rFonts w:ascii="Verdana" w:eastAsia="Calibri" w:hAnsi="Verdana" w:cs="Arial"/>
                <w:b/>
                <w:bdr w:val="none" w:sz="0" w:space="0" w:color="auto"/>
              </w:rPr>
              <w:t>Item</w:t>
            </w:r>
          </w:p>
        </w:tc>
      </w:tr>
      <w:tr w:rsidR="00F07A23" w:rsidRPr="00F6377F" w14:paraId="594300F3" w14:textId="77777777" w:rsidTr="00A93B9A">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F6377F" w:rsidRDefault="00F07A23" w:rsidP="00E32AEA">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1</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PRELIMINARY MATTERS</w:t>
            </w:r>
          </w:p>
        </w:tc>
      </w:tr>
      <w:tr w:rsidR="00A864BA" w:rsidRPr="00F6377F" w14:paraId="2A22D8C8" w14:textId="77777777" w:rsidTr="00A93B9A">
        <w:trPr>
          <w:trHeight w:val="311"/>
        </w:trPr>
        <w:tc>
          <w:tcPr>
            <w:tcW w:w="10632" w:type="dxa"/>
            <w:gridSpan w:val="2"/>
            <w:tcMar>
              <w:top w:w="80" w:type="dxa"/>
              <w:left w:w="80" w:type="dxa"/>
              <w:bottom w:w="80" w:type="dxa"/>
              <w:right w:w="80" w:type="dxa"/>
            </w:tcMar>
          </w:tcPr>
          <w:p w14:paraId="7A7308BB" w14:textId="78D466DE" w:rsidR="00A864BA" w:rsidRPr="00A864BA" w:rsidRDefault="00A864BA" w:rsidP="00E32AEA">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t>1.</w:t>
            </w:r>
            <w:r w:rsidR="00620F09">
              <w:rPr>
                <w:rFonts w:ascii="Verdana" w:hAnsi="Verdana" w:cs="Arial"/>
                <w:b/>
                <w:color w:val="auto"/>
                <w:sz w:val="24"/>
                <w:szCs w:val="24"/>
                <w:lang w:val="en-GB"/>
              </w:rPr>
              <w:t>1</w:t>
            </w:r>
            <w:r>
              <w:rPr>
                <w:rFonts w:ascii="Verdana" w:hAnsi="Verdana" w:cs="Arial"/>
                <w:b/>
                <w:color w:val="auto"/>
                <w:sz w:val="24"/>
                <w:szCs w:val="24"/>
                <w:lang w:val="en-GB"/>
              </w:rPr>
              <w:t xml:space="preserve"> </w:t>
            </w:r>
            <w:r w:rsidR="00620F09">
              <w:rPr>
                <w:rFonts w:ascii="Verdana" w:hAnsi="Verdana" w:cs="Arial"/>
                <w:b/>
                <w:color w:val="auto"/>
                <w:sz w:val="24"/>
                <w:szCs w:val="24"/>
                <w:lang w:val="en-GB"/>
              </w:rPr>
              <w:t xml:space="preserve">WELCOME AND </w:t>
            </w:r>
            <w:r>
              <w:rPr>
                <w:rFonts w:ascii="Verdana" w:hAnsi="Verdana" w:cs="Arial"/>
                <w:b/>
                <w:color w:val="auto"/>
                <w:sz w:val="24"/>
                <w:szCs w:val="24"/>
                <w:lang w:val="en-GB"/>
              </w:rPr>
              <w:t>APOLOGIES FOR ABSENCE</w:t>
            </w:r>
          </w:p>
        </w:tc>
      </w:tr>
      <w:tr w:rsidR="00A864BA" w:rsidRPr="00F6377F" w14:paraId="38C751CF" w14:textId="77777777" w:rsidTr="00A93B9A">
        <w:trPr>
          <w:trHeight w:val="311"/>
        </w:trPr>
        <w:tc>
          <w:tcPr>
            <w:tcW w:w="1982" w:type="dxa"/>
            <w:tcMar>
              <w:top w:w="80" w:type="dxa"/>
              <w:left w:w="80" w:type="dxa"/>
              <w:bottom w:w="80" w:type="dxa"/>
              <w:right w:w="80" w:type="dxa"/>
            </w:tcMar>
          </w:tcPr>
          <w:p w14:paraId="0E57C448" w14:textId="729A3685" w:rsidR="00A864BA" w:rsidRPr="00FD60F1" w:rsidRDefault="00EA363B" w:rsidP="00E32AEA">
            <w:pPr>
              <w:spacing w:before="120" w:after="120"/>
              <w:rPr>
                <w:rFonts w:ascii="Verdana" w:hAnsi="Verdana" w:cs="Arial"/>
              </w:rPr>
            </w:pPr>
            <w:r w:rsidRPr="00FD60F1">
              <w:rPr>
                <w:rFonts w:ascii="Verdana" w:hAnsi="Verdana" w:cs="Arial"/>
                <w:lang w:val="en-US"/>
              </w:rPr>
              <w:t>1</w:t>
            </w:r>
            <w:r>
              <w:rPr>
                <w:rFonts w:ascii="Verdana" w:hAnsi="Verdana" w:cs="Arial"/>
                <w:lang w:val="en-US"/>
              </w:rPr>
              <w:t>4</w:t>
            </w:r>
            <w:r>
              <w:rPr>
                <w:rFonts w:ascii="Verdana" w:hAnsi="Verdana" w:cs="Arial"/>
                <w:lang w:val="en-US"/>
              </w:rPr>
              <w:t>6</w:t>
            </w:r>
            <w:r w:rsidRPr="00FD60F1">
              <w:rPr>
                <w:rFonts w:ascii="Verdana" w:hAnsi="Verdana" w:cs="Arial"/>
                <w:lang w:val="en-US"/>
              </w:rPr>
              <w:t>/25</w:t>
            </w:r>
          </w:p>
        </w:tc>
        <w:tc>
          <w:tcPr>
            <w:tcW w:w="8650" w:type="dxa"/>
            <w:tcMar>
              <w:top w:w="80" w:type="dxa"/>
              <w:left w:w="80" w:type="dxa"/>
              <w:bottom w:w="80" w:type="dxa"/>
              <w:right w:w="80" w:type="dxa"/>
            </w:tcMar>
          </w:tcPr>
          <w:p w14:paraId="78AB2D5B" w14:textId="77777777" w:rsidR="00AA289B" w:rsidRDefault="00AA289B" w:rsidP="00A93B9A">
            <w:pPr>
              <w:rPr>
                <w:rFonts w:ascii="Verdana" w:hAnsi="Verdana" w:cs="Arial"/>
              </w:rPr>
            </w:pPr>
            <w:r>
              <w:rPr>
                <w:rFonts w:ascii="Verdana" w:hAnsi="Verdana" w:cs="Arial"/>
              </w:rPr>
              <w:t xml:space="preserve">Opening the meeting, JW extended a warm welcome to all attending the Special Board meeting, and particularly to: Martin Lloyd, attending his first Board meeting as the new Independent Member (Trades Unions.) and Theresa Ogbekhiulu, attending as a member of the Welsh Government (WG) Aspiring Board Member Programme, a leadership programme designed to support and help people from Black, Asian and Minority Ethnic backgrounds. </w:t>
            </w:r>
          </w:p>
          <w:p w14:paraId="59F7E8A1" w14:textId="5955C90D" w:rsidR="00AA289B" w:rsidRDefault="00AA289B" w:rsidP="00A93B9A">
            <w:pPr>
              <w:rPr>
                <w:rFonts w:ascii="Verdana" w:hAnsi="Verdana" w:cs="Arial"/>
              </w:rPr>
            </w:pPr>
            <w:r>
              <w:rPr>
                <w:rFonts w:ascii="Verdana" w:hAnsi="Verdana" w:cs="Arial"/>
              </w:rPr>
              <w:t xml:space="preserve">JW also welcomed Simon Carr and Ella Oregon from </w:t>
            </w:r>
            <w:r w:rsidR="00FD2A90">
              <w:rPr>
                <w:rFonts w:ascii="Verdana" w:hAnsi="Verdana" w:cs="Arial"/>
              </w:rPr>
              <w:t>Deloitte</w:t>
            </w:r>
            <w:r>
              <w:rPr>
                <w:rFonts w:ascii="Verdana" w:hAnsi="Verdana" w:cs="Arial"/>
              </w:rPr>
              <w:t xml:space="preserve">, and Delyth Brushett from Audit Wales. </w:t>
            </w:r>
          </w:p>
          <w:p w14:paraId="16A449F9" w14:textId="77777777" w:rsidR="00AA289B" w:rsidRDefault="00AA289B" w:rsidP="00A93B9A">
            <w:pPr>
              <w:rPr>
                <w:rFonts w:ascii="Verdana" w:hAnsi="Verdana" w:cs="Arial"/>
              </w:rPr>
            </w:pPr>
            <w:r w:rsidRPr="00F11DAB">
              <w:rPr>
                <w:rFonts w:ascii="Verdana" w:hAnsi="Verdana" w:cs="Arial"/>
              </w:rPr>
              <w:t xml:space="preserve">JW </w:t>
            </w:r>
            <w:r>
              <w:rPr>
                <w:rFonts w:ascii="Verdana" w:hAnsi="Verdana" w:cs="Arial"/>
              </w:rPr>
              <w:t xml:space="preserve">went on to outline the role of </w:t>
            </w:r>
            <w:r w:rsidRPr="00F11DAB">
              <w:rPr>
                <w:rFonts w:ascii="Verdana" w:hAnsi="Verdana" w:cs="Arial"/>
              </w:rPr>
              <w:t>the</w:t>
            </w:r>
            <w:r>
              <w:rPr>
                <w:rFonts w:ascii="Verdana" w:hAnsi="Verdana" w:cs="Arial"/>
              </w:rPr>
              <w:t xml:space="preserve"> </w:t>
            </w:r>
            <w:r w:rsidRPr="00F11DAB">
              <w:rPr>
                <w:rFonts w:ascii="Verdana" w:hAnsi="Verdana" w:cs="Arial"/>
              </w:rPr>
              <w:t>Board</w:t>
            </w:r>
            <w:r>
              <w:rPr>
                <w:rFonts w:ascii="Verdana" w:hAnsi="Verdana" w:cs="Arial"/>
              </w:rPr>
              <w:t xml:space="preserve"> as</w:t>
            </w:r>
            <w:r w:rsidRPr="00F11DAB">
              <w:rPr>
                <w:rFonts w:ascii="Verdana" w:hAnsi="Verdana" w:cs="Arial"/>
              </w:rPr>
              <w:t xml:space="preserve"> </w:t>
            </w:r>
            <w:r>
              <w:rPr>
                <w:rFonts w:ascii="Verdana" w:hAnsi="Verdana" w:cs="Arial"/>
              </w:rPr>
              <w:t xml:space="preserve">the Governing Body of the organisation, responsible for the financial stewardship of £1.8bn of public money and an employer of 12,800 WTE staff, making it one of the largest public bodies in the UK. The Board had statutory duties around public health, health protection, and the provision of safe, </w:t>
            </w:r>
            <w:r>
              <w:rPr>
                <w:rFonts w:ascii="Verdana" w:hAnsi="Verdana" w:cs="Arial"/>
              </w:rPr>
              <w:lastRenderedPageBreak/>
              <w:t xml:space="preserve">quality health services for the 400,000 population of Swansea and Neath Port Talbot. </w:t>
            </w:r>
          </w:p>
          <w:p w14:paraId="37B694FF" w14:textId="77777777" w:rsidR="00AA289B" w:rsidRDefault="00AA289B" w:rsidP="00A93B9A">
            <w:pPr>
              <w:rPr>
                <w:rFonts w:ascii="Verdana" w:hAnsi="Verdana" w:cs="Arial"/>
              </w:rPr>
            </w:pPr>
            <w:r w:rsidRPr="00474E23">
              <w:rPr>
                <w:rFonts w:ascii="Verdana" w:hAnsi="Verdana" w:cs="Arial"/>
              </w:rPr>
              <w:t>The Board had a bi-monthly programme of scheduled meetings; however, there were times when a matter was of such importance that the Board had to convene a special meeting</w:t>
            </w:r>
            <w:r>
              <w:rPr>
                <w:rFonts w:ascii="Verdana" w:hAnsi="Verdana" w:cs="Arial"/>
              </w:rPr>
              <w:t xml:space="preserve">. This was such a meeting, convened to consider the 2025/26 </w:t>
            </w:r>
            <w:r w:rsidRPr="00474E23">
              <w:rPr>
                <w:rFonts w:ascii="Verdana" w:hAnsi="Verdana" w:cs="Arial"/>
              </w:rPr>
              <w:t xml:space="preserve">financial position. </w:t>
            </w:r>
            <w:r>
              <w:rPr>
                <w:rFonts w:ascii="Verdana" w:hAnsi="Verdana" w:cs="Arial"/>
              </w:rPr>
              <w:t>JW apologised for the late circulation of the finance paper and advised that the Director of Resources would present it in detail.</w:t>
            </w:r>
          </w:p>
          <w:p w14:paraId="4978613E" w14:textId="42C5D2CC" w:rsidR="00A93B9A" w:rsidRPr="00FD2A90" w:rsidRDefault="00AA289B" w:rsidP="00A93B9A">
            <w:pPr>
              <w:rPr>
                <w:rFonts w:ascii="Verdana" w:hAnsi="Verdana" w:cs="Arial"/>
              </w:rPr>
            </w:pPr>
            <w:r>
              <w:rPr>
                <w:rFonts w:ascii="Verdana" w:hAnsi="Verdana" w:cs="Arial"/>
              </w:rPr>
              <w:t>JW indicated that another matter also warranted discussion at the meeting, prior to further consideration at the Board meeting on 25 September. This concerned West Ward at Gorseinon Hospital.</w:t>
            </w:r>
          </w:p>
          <w:p w14:paraId="5811AA83" w14:textId="5FB8AEEB" w:rsidR="00A864BA" w:rsidRPr="00D83511" w:rsidRDefault="00AA289B" w:rsidP="00E32AEA">
            <w:pPr>
              <w:rPr>
                <w:rFonts w:ascii="Verdana" w:hAnsi="Verdana" w:cs="Arial"/>
              </w:rPr>
            </w:pPr>
            <w:r>
              <w:rPr>
                <w:rFonts w:ascii="Verdana" w:hAnsi="Verdana" w:cs="Arial"/>
              </w:rPr>
              <w:t>Marie Davies, Deb Lewis, and Reena Owen had extended their apologies.</w:t>
            </w:r>
          </w:p>
        </w:tc>
      </w:tr>
      <w:tr w:rsidR="006B2009" w:rsidRPr="00F6377F" w14:paraId="2BB7F6F8" w14:textId="77777777" w:rsidTr="00A93B9A">
        <w:trPr>
          <w:trHeight w:val="311"/>
        </w:trPr>
        <w:tc>
          <w:tcPr>
            <w:tcW w:w="10632" w:type="dxa"/>
            <w:gridSpan w:val="2"/>
            <w:tcMar>
              <w:top w:w="80" w:type="dxa"/>
              <w:left w:w="80" w:type="dxa"/>
              <w:bottom w:w="80" w:type="dxa"/>
              <w:right w:w="80" w:type="dxa"/>
            </w:tcMar>
          </w:tcPr>
          <w:p w14:paraId="20530372" w14:textId="4475E821" w:rsidR="006B2009" w:rsidRPr="00F6377F" w:rsidRDefault="006B2009" w:rsidP="00E32AEA">
            <w:pPr>
              <w:pStyle w:val="Body"/>
              <w:spacing w:before="120" w:after="120"/>
              <w:rPr>
                <w:rFonts w:ascii="Verdana" w:hAnsi="Verdana" w:cs="Arial"/>
                <w:color w:val="000000" w:themeColor="text1"/>
                <w:sz w:val="24"/>
                <w:szCs w:val="24"/>
                <w:lang w:val="en-GB"/>
              </w:rPr>
            </w:pPr>
            <w:r w:rsidRPr="00F6377F">
              <w:rPr>
                <w:rFonts w:ascii="Verdana" w:hAnsi="Verdana" w:cs="Arial"/>
                <w:b/>
                <w:color w:val="auto"/>
                <w:sz w:val="24"/>
                <w:szCs w:val="24"/>
                <w:lang w:val="en-GB"/>
              </w:rPr>
              <w:lastRenderedPageBreak/>
              <w:t>1.</w:t>
            </w:r>
            <w:r w:rsidR="00620F09">
              <w:rPr>
                <w:rFonts w:ascii="Verdana" w:hAnsi="Verdana" w:cs="Arial"/>
                <w:b/>
                <w:color w:val="auto"/>
                <w:sz w:val="24"/>
                <w:szCs w:val="24"/>
                <w:lang w:val="en-GB"/>
              </w:rPr>
              <w:t>2</w:t>
            </w:r>
            <w:r w:rsidRPr="00F6377F">
              <w:rPr>
                <w:rFonts w:ascii="Verdana" w:hAnsi="Verdana" w:cs="Arial"/>
                <w:b/>
                <w:color w:val="auto"/>
                <w:sz w:val="24"/>
                <w:szCs w:val="24"/>
                <w:lang w:val="en-GB"/>
              </w:rPr>
              <w:t xml:space="preserve"> DECLARATION OF INTERESTS</w:t>
            </w:r>
          </w:p>
        </w:tc>
      </w:tr>
      <w:tr w:rsidR="000A1EAC" w:rsidRPr="00F6377F" w14:paraId="086B3982" w14:textId="77777777" w:rsidTr="00A93B9A">
        <w:trPr>
          <w:trHeight w:val="311"/>
        </w:trPr>
        <w:tc>
          <w:tcPr>
            <w:tcW w:w="1982" w:type="dxa"/>
            <w:tcMar>
              <w:top w:w="80" w:type="dxa"/>
              <w:left w:w="80" w:type="dxa"/>
              <w:bottom w:w="80" w:type="dxa"/>
              <w:right w:w="80" w:type="dxa"/>
            </w:tcMar>
          </w:tcPr>
          <w:p w14:paraId="4B8A57AB" w14:textId="05DA7749" w:rsidR="000A1EAC" w:rsidRPr="00F6377F" w:rsidRDefault="00EA363B" w:rsidP="00E32AEA">
            <w:pPr>
              <w:spacing w:before="120" w:after="120"/>
              <w:rPr>
                <w:rFonts w:ascii="Verdana" w:hAnsi="Verdana" w:cs="Arial"/>
                <w:bCs/>
              </w:rPr>
            </w:pPr>
            <w:r w:rsidRPr="00FD60F1">
              <w:rPr>
                <w:rFonts w:ascii="Verdana" w:hAnsi="Verdana" w:cs="Arial"/>
                <w:lang w:val="en-US"/>
              </w:rPr>
              <w:t>1</w:t>
            </w:r>
            <w:r>
              <w:rPr>
                <w:rFonts w:ascii="Verdana" w:hAnsi="Verdana" w:cs="Arial"/>
                <w:lang w:val="en-US"/>
              </w:rPr>
              <w:t>4</w:t>
            </w:r>
            <w:r>
              <w:rPr>
                <w:rFonts w:ascii="Verdana" w:hAnsi="Verdana" w:cs="Arial"/>
                <w:lang w:val="en-US"/>
              </w:rPr>
              <w:t>7</w:t>
            </w:r>
            <w:r w:rsidRPr="00FD60F1">
              <w:rPr>
                <w:rFonts w:ascii="Verdana" w:hAnsi="Verdana" w:cs="Arial"/>
                <w:lang w:val="en-US"/>
              </w:rPr>
              <w:t>/25</w:t>
            </w:r>
          </w:p>
        </w:tc>
        <w:tc>
          <w:tcPr>
            <w:tcW w:w="8650" w:type="dxa"/>
            <w:tcMar>
              <w:top w:w="80" w:type="dxa"/>
              <w:left w:w="80" w:type="dxa"/>
              <w:bottom w:w="80" w:type="dxa"/>
              <w:right w:w="80" w:type="dxa"/>
            </w:tcMar>
          </w:tcPr>
          <w:p w14:paraId="15521137" w14:textId="32D5EA62" w:rsidR="000A1EAC" w:rsidRPr="00A93B9A" w:rsidRDefault="004D5139" w:rsidP="00A93B9A">
            <w:pPr>
              <w:rPr>
                <w:rFonts w:ascii="Verdana" w:hAnsi="Verdana" w:cs="Arial"/>
              </w:rPr>
            </w:pPr>
            <w:r>
              <w:rPr>
                <w:rFonts w:ascii="Verdana" w:hAnsi="Verdana" w:cs="Arial"/>
              </w:rPr>
              <w:t xml:space="preserve">NM declared an interest relating to the Gorseinon Hospital discussion; there </w:t>
            </w:r>
            <w:r w:rsidRPr="008712E9">
              <w:rPr>
                <w:rFonts w:ascii="Verdana" w:hAnsi="Verdana" w:cs="Arial"/>
              </w:rPr>
              <w:t xml:space="preserve">were no </w:t>
            </w:r>
            <w:r>
              <w:rPr>
                <w:rFonts w:ascii="Verdana" w:hAnsi="Verdana" w:cs="Arial"/>
              </w:rPr>
              <w:t xml:space="preserve">other </w:t>
            </w:r>
            <w:r w:rsidRPr="008712E9">
              <w:rPr>
                <w:rFonts w:ascii="Verdana" w:hAnsi="Verdana" w:cs="Arial"/>
              </w:rPr>
              <w:t>declarations outside those already o</w:t>
            </w:r>
            <w:r>
              <w:rPr>
                <w:rFonts w:ascii="Verdana" w:hAnsi="Verdana" w:cs="Arial"/>
              </w:rPr>
              <w:t>n the Declarations of Interest Register</w:t>
            </w:r>
            <w:r w:rsidRPr="008712E9">
              <w:rPr>
                <w:rFonts w:ascii="Verdana" w:hAnsi="Verdana" w:cs="Arial"/>
              </w:rPr>
              <w:t>.</w:t>
            </w:r>
          </w:p>
        </w:tc>
      </w:tr>
      <w:tr w:rsidR="004516C5" w:rsidRPr="00F6377F" w14:paraId="42B465FB" w14:textId="77777777" w:rsidTr="00A93B9A">
        <w:trPr>
          <w:trHeight w:val="374"/>
        </w:trPr>
        <w:tc>
          <w:tcPr>
            <w:tcW w:w="10632" w:type="dxa"/>
            <w:gridSpan w:val="2"/>
            <w:shd w:val="clear" w:color="auto" w:fill="163E64"/>
            <w:tcMar>
              <w:top w:w="80" w:type="dxa"/>
              <w:left w:w="80" w:type="dxa"/>
              <w:bottom w:w="80" w:type="dxa"/>
              <w:right w:w="80" w:type="dxa"/>
            </w:tcMar>
          </w:tcPr>
          <w:p w14:paraId="513A3FF4" w14:textId="763BE9DC" w:rsidR="004516C5" w:rsidRPr="00F6377F" w:rsidRDefault="004516C5" w:rsidP="00E32AEA">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2</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w:t>
            </w:r>
            <w:r w:rsidR="00A910C8">
              <w:rPr>
                <w:rFonts w:ascii="Verdana" w:hAnsi="Verdana" w:cs="Arial"/>
                <w:b/>
                <w:color w:val="FFFFFF" w:themeColor="background1"/>
                <w:sz w:val="24"/>
                <w:szCs w:val="24"/>
                <w:lang w:val="en-GB"/>
              </w:rPr>
              <w:t>MAIN AGENDA</w:t>
            </w:r>
          </w:p>
        </w:tc>
      </w:tr>
      <w:tr w:rsidR="006B2009" w:rsidRPr="00F6377F" w14:paraId="6D1C5515" w14:textId="77777777" w:rsidTr="00A93B9A">
        <w:trPr>
          <w:trHeight w:val="374"/>
        </w:trPr>
        <w:tc>
          <w:tcPr>
            <w:tcW w:w="10632" w:type="dxa"/>
            <w:gridSpan w:val="2"/>
            <w:tcMar>
              <w:top w:w="80" w:type="dxa"/>
              <w:left w:w="80" w:type="dxa"/>
              <w:bottom w:w="80" w:type="dxa"/>
              <w:right w:w="80" w:type="dxa"/>
            </w:tcMar>
          </w:tcPr>
          <w:p w14:paraId="0B022A45" w14:textId="34BACF2A" w:rsidR="006B2009" w:rsidRPr="00F6377F" w:rsidRDefault="006B2009" w:rsidP="00E32AEA">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 xml:space="preserve">2.1 </w:t>
            </w:r>
            <w:r w:rsidR="00F25FC6" w:rsidRPr="00F25FC6">
              <w:rPr>
                <w:rFonts w:ascii="Verdana" w:hAnsi="Verdana" w:cs="Arial"/>
                <w:b/>
                <w:sz w:val="24"/>
                <w:szCs w:val="24"/>
                <w:lang w:val="en-GB"/>
              </w:rPr>
              <w:t>ANNUAL PLAN - FINANCE UPDATE</w:t>
            </w:r>
          </w:p>
        </w:tc>
      </w:tr>
      <w:tr w:rsidR="00F96D2E" w:rsidRPr="00F6377F" w14:paraId="39975B5D" w14:textId="77777777" w:rsidTr="00A93B9A">
        <w:trPr>
          <w:trHeight w:val="374"/>
        </w:trPr>
        <w:tc>
          <w:tcPr>
            <w:tcW w:w="1982" w:type="dxa"/>
            <w:tcMar>
              <w:top w:w="80" w:type="dxa"/>
              <w:left w:w="80" w:type="dxa"/>
              <w:bottom w:w="80" w:type="dxa"/>
              <w:right w:w="80" w:type="dxa"/>
            </w:tcMar>
          </w:tcPr>
          <w:p w14:paraId="72F8F36C" w14:textId="5A9CCCB9" w:rsidR="00F96D2E" w:rsidRPr="00F6377F" w:rsidRDefault="00EA363B" w:rsidP="00E32AEA">
            <w:pPr>
              <w:spacing w:before="120" w:after="120"/>
              <w:rPr>
                <w:rFonts w:ascii="Verdana" w:hAnsi="Verdana" w:cs="Arial"/>
                <w:bCs/>
              </w:rPr>
            </w:pPr>
            <w:r w:rsidRPr="00FD60F1">
              <w:rPr>
                <w:rFonts w:ascii="Verdana" w:hAnsi="Verdana" w:cs="Arial"/>
                <w:lang w:val="en-US"/>
              </w:rPr>
              <w:t>1</w:t>
            </w:r>
            <w:r>
              <w:rPr>
                <w:rFonts w:ascii="Verdana" w:hAnsi="Verdana" w:cs="Arial"/>
                <w:lang w:val="en-US"/>
              </w:rPr>
              <w:t>4</w:t>
            </w:r>
            <w:r>
              <w:rPr>
                <w:rFonts w:ascii="Verdana" w:hAnsi="Verdana" w:cs="Arial"/>
                <w:lang w:val="en-US"/>
              </w:rPr>
              <w:t>8</w:t>
            </w:r>
            <w:r w:rsidRPr="00FD60F1">
              <w:rPr>
                <w:rFonts w:ascii="Verdana" w:hAnsi="Verdana" w:cs="Arial"/>
                <w:lang w:val="en-US"/>
              </w:rPr>
              <w:t>/25</w:t>
            </w:r>
          </w:p>
        </w:tc>
        <w:tc>
          <w:tcPr>
            <w:tcW w:w="8650" w:type="dxa"/>
            <w:tcMar>
              <w:top w:w="80" w:type="dxa"/>
              <w:left w:w="80" w:type="dxa"/>
              <w:bottom w:w="80" w:type="dxa"/>
              <w:right w:w="80" w:type="dxa"/>
            </w:tcMar>
          </w:tcPr>
          <w:p w14:paraId="09E7F5D3" w14:textId="77777777" w:rsidR="00AB57C2" w:rsidRDefault="00AB57C2" w:rsidP="00AA289B">
            <w:pPr>
              <w:rPr>
                <w:rFonts w:ascii="Verdana" w:hAnsi="Verdana" w:cs="Arial"/>
                <w:bCs/>
              </w:rPr>
            </w:pPr>
            <w:r>
              <w:rPr>
                <w:rFonts w:ascii="Verdana" w:hAnsi="Verdana" w:cs="Arial"/>
                <w:bCs/>
              </w:rPr>
              <w:t>JW invited DG to present the finance paper in detail; DG began by referring to the updated Financial Plan for 2025/26, with detailed documents accessible in the Reading Room. Following the meeting he and AH had a scheduled meeting with the Chief Executive and Director of Resources of NHS Wales to brief them on the outcome of the Board’s deliberations.</w:t>
            </w:r>
          </w:p>
          <w:p w14:paraId="22CE46B1" w14:textId="77777777" w:rsidR="00AB57C2" w:rsidRDefault="00AB57C2" w:rsidP="00AA289B">
            <w:pPr>
              <w:rPr>
                <w:rFonts w:ascii="Verdana" w:hAnsi="Verdana" w:cs="Arial"/>
                <w:bCs/>
              </w:rPr>
            </w:pPr>
            <w:r>
              <w:rPr>
                <w:rFonts w:ascii="Verdana" w:hAnsi="Verdana" w:cs="Arial"/>
                <w:bCs/>
              </w:rPr>
              <w:t>DG drew attention to:</w:t>
            </w:r>
          </w:p>
          <w:p w14:paraId="5E7AC020" w14:textId="77777777" w:rsidR="00AB57C2" w:rsidRDefault="00AB57C2" w:rsidP="00AA289B">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812F9B">
              <w:rPr>
                <w:rFonts w:ascii="Verdana" w:hAnsi="Verdana" w:cs="Arial"/>
                <w:bCs/>
              </w:rPr>
              <w:t>The table at Page 3</w:t>
            </w:r>
            <w:r>
              <w:rPr>
                <w:rFonts w:ascii="Verdana" w:hAnsi="Verdana" w:cs="Arial"/>
                <w:bCs/>
              </w:rPr>
              <w:t>. This</w:t>
            </w:r>
            <w:r w:rsidRPr="00812F9B">
              <w:rPr>
                <w:rFonts w:ascii="Verdana" w:hAnsi="Verdana" w:cs="Arial"/>
                <w:bCs/>
              </w:rPr>
              <w:t xml:space="preserve"> set out the 2025/26 </w:t>
            </w:r>
            <w:r>
              <w:rPr>
                <w:rFonts w:ascii="Verdana" w:hAnsi="Verdana" w:cs="Arial"/>
                <w:bCs/>
              </w:rPr>
              <w:t>SBUHB</w:t>
            </w:r>
            <w:r w:rsidRPr="00812F9B">
              <w:rPr>
                <w:rFonts w:ascii="Verdana" w:hAnsi="Verdana" w:cs="Arial"/>
                <w:bCs/>
              </w:rPr>
              <w:t xml:space="preserve"> Annual Pla</w:t>
            </w:r>
            <w:r>
              <w:rPr>
                <w:rFonts w:ascii="Verdana" w:hAnsi="Verdana" w:cs="Arial"/>
                <w:bCs/>
              </w:rPr>
              <w:t xml:space="preserve">n (the Plan), as submitted </w:t>
            </w:r>
            <w:r w:rsidRPr="00812F9B">
              <w:rPr>
                <w:rFonts w:ascii="Verdana" w:hAnsi="Verdana" w:cs="Arial"/>
                <w:bCs/>
              </w:rPr>
              <w:t>to Welsh Government (WG) for scrutiny and assessment</w:t>
            </w:r>
            <w:r>
              <w:rPr>
                <w:rFonts w:ascii="Verdana" w:hAnsi="Verdana" w:cs="Arial"/>
                <w:bCs/>
              </w:rPr>
              <w:t>,</w:t>
            </w:r>
            <w:r w:rsidRPr="00812F9B">
              <w:rPr>
                <w:rFonts w:ascii="Verdana" w:hAnsi="Verdana" w:cs="Arial"/>
                <w:bCs/>
              </w:rPr>
              <w:t xml:space="preserve"> </w:t>
            </w:r>
            <w:r>
              <w:rPr>
                <w:rFonts w:ascii="Verdana" w:hAnsi="Verdana" w:cs="Arial"/>
                <w:bCs/>
              </w:rPr>
              <w:t>following the March 2025 Board meeting. The Board had not approved the Plan, given the level of deficit, and WG had assessed it as boing unsupportable and unacceptable.</w:t>
            </w:r>
          </w:p>
          <w:p w14:paraId="262984F0" w14:textId="77777777" w:rsidR="00AB57C2" w:rsidRPr="00FB3E20" w:rsidRDefault="00AB57C2" w:rsidP="00AA289B">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The 2025/26 Plan was the first of a three-year trajectory and it forecast £58.7m deficit at the year end, based on delivery of £</w:t>
            </w:r>
            <w:r w:rsidRPr="00680DD9">
              <w:rPr>
                <w:rFonts w:ascii="Verdana" w:hAnsi="Verdana" w:cs="Arial"/>
                <w:bCs/>
              </w:rPr>
              <w:t>55.4%</w:t>
            </w:r>
            <w:r>
              <w:rPr>
                <w:rFonts w:ascii="Verdana" w:hAnsi="Verdana" w:cs="Arial"/>
                <w:bCs/>
              </w:rPr>
              <w:t xml:space="preserve"> savings requirement. Years two and three also </w:t>
            </w:r>
            <w:r>
              <w:rPr>
                <w:rFonts w:ascii="Verdana" w:hAnsi="Verdana" w:cs="Arial"/>
                <w:bCs/>
              </w:rPr>
              <w:lastRenderedPageBreak/>
              <w:t xml:space="preserve">required significant savings, to ensure a return to balance in 2027/28. </w:t>
            </w:r>
          </w:p>
          <w:p w14:paraId="21DDA196" w14:textId="77777777" w:rsidR="00AB57C2" w:rsidRDefault="00AB57C2" w:rsidP="00AA289B">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The 2025/26 Plan centred on making systems more cost effective, productive and efficient; future years would focus on substantial strategic and transformational changes to shape the organisation to meet the needs of its population. </w:t>
            </w:r>
          </w:p>
          <w:p w14:paraId="4E8CCC63" w14:textId="77777777" w:rsidR="00AB57C2" w:rsidRDefault="00AB57C2" w:rsidP="00AA289B">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The chart at Page 4 set out the Month 05 position; an in-month deficit of £5.9m resulted in a cumulative deficit to date of £37.8m, some £13.3m off plan and a savings delivery gap of £15.9m. </w:t>
            </w:r>
          </w:p>
          <w:p w14:paraId="0A89C417" w14:textId="77777777" w:rsidR="00AB57C2" w:rsidRDefault="00AB57C2" w:rsidP="00AA289B">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345EC8">
              <w:rPr>
                <w:rFonts w:ascii="Verdana" w:hAnsi="Verdana" w:cs="Arial"/>
                <w:bCs/>
              </w:rPr>
              <w:t>To</w:t>
            </w:r>
            <w:r>
              <w:rPr>
                <w:rFonts w:ascii="Verdana" w:hAnsi="Verdana" w:cs="Arial"/>
                <w:bCs/>
              </w:rPr>
              <w:t xml:space="preserve"> deliver against </w:t>
            </w:r>
            <w:r w:rsidRPr="00345EC8">
              <w:rPr>
                <w:rFonts w:ascii="Verdana" w:hAnsi="Verdana" w:cs="Arial"/>
                <w:bCs/>
              </w:rPr>
              <w:t>the £58.7m year</w:t>
            </w:r>
            <w:r>
              <w:rPr>
                <w:rFonts w:ascii="Verdana" w:hAnsi="Verdana" w:cs="Arial"/>
                <w:bCs/>
              </w:rPr>
              <w:t>-</w:t>
            </w:r>
            <w:r w:rsidRPr="00345EC8">
              <w:rPr>
                <w:rFonts w:ascii="Verdana" w:hAnsi="Verdana" w:cs="Arial"/>
                <w:bCs/>
              </w:rPr>
              <w:t>end position</w:t>
            </w:r>
            <w:r>
              <w:rPr>
                <w:rFonts w:ascii="Verdana" w:hAnsi="Verdana" w:cs="Arial"/>
                <w:bCs/>
              </w:rPr>
              <w:t>, months 06-12 could not exceed a £</w:t>
            </w:r>
            <w:r w:rsidRPr="00345EC8">
              <w:rPr>
                <w:rFonts w:ascii="Verdana" w:hAnsi="Verdana" w:cs="Arial"/>
                <w:bCs/>
              </w:rPr>
              <w:t>3</w:t>
            </w:r>
            <w:r>
              <w:rPr>
                <w:rFonts w:ascii="Verdana" w:hAnsi="Verdana" w:cs="Arial"/>
                <w:bCs/>
              </w:rPr>
              <w:t>m variance from Plan in any month. To give some</w:t>
            </w:r>
            <w:r w:rsidRPr="00345EC8">
              <w:rPr>
                <w:rFonts w:ascii="Verdana" w:hAnsi="Verdana" w:cs="Arial"/>
                <w:bCs/>
              </w:rPr>
              <w:t xml:space="preserve"> context,</w:t>
            </w:r>
            <w:r>
              <w:rPr>
                <w:rFonts w:ascii="Verdana" w:hAnsi="Verdana" w:cs="Arial"/>
                <w:bCs/>
              </w:rPr>
              <w:t xml:space="preserve"> Month 05 had seen the lowest variance, at £5.9m</w:t>
            </w:r>
          </w:p>
          <w:p w14:paraId="62345CD4" w14:textId="77777777" w:rsidR="00AB57C2" w:rsidRDefault="00AB57C2" w:rsidP="00AA289B">
            <w:pPr>
              <w:rPr>
                <w:rFonts w:ascii="Verdana" w:hAnsi="Verdana" w:cs="Arial"/>
                <w:bCs/>
              </w:rPr>
            </w:pPr>
            <w:r>
              <w:rPr>
                <w:rFonts w:ascii="Verdana" w:hAnsi="Verdana" w:cs="Arial"/>
                <w:bCs/>
              </w:rPr>
              <w:t>Summarising the position, DG advised that year end delivery depended on a significant reduction in monthly run rates; in the next section of his presentation, DG outlined the actions intended to achieve this reduction.</w:t>
            </w:r>
          </w:p>
          <w:p w14:paraId="0DDA0CE2" w14:textId="77777777" w:rsidR="00AB57C2" w:rsidRDefault="00AB57C2" w:rsidP="00AA289B">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Page 5 described the intensification of the work in hand, with additional actions to supplement those in place from Month 01.</w:t>
            </w:r>
          </w:p>
          <w:p w14:paraId="012CE1BE" w14:textId="77777777" w:rsidR="00AB57C2" w:rsidRDefault="00AB57C2" w:rsidP="00AA289B">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External support had helped to drive down the deficit, based on the strategic executive led themes, and additional planned care savings. The aim was to deliver more robust and recurrent benefits. </w:t>
            </w:r>
          </w:p>
          <w:p w14:paraId="31DCECDF" w14:textId="77777777" w:rsidR="00AB57C2" w:rsidRDefault="00AB57C2" w:rsidP="00AA289B">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A review of one-off opportunities, with control mechanisms applied to underspend areas to maintain or even increase level of underspends. This was primarily pay-related but also included non-pay elements. </w:t>
            </w:r>
          </w:p>
          <w:p w14:paraId="0377FF5B" w14:textId="77777777" w:rsidR="00AB57C2" w:rsidRDefault="00AB57C2" w:rsidP="00AA289B">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The summary table, at page 6, set out the component parts of the Plan; these focused on delivery of the £55.4m savings plan, to reach the £58.7m year-end deficit total. A series of savings delivery actions had identified £46.4m savings to date, leaving a gap of £9m.The Recovery and Sustainability Board had agreed further actions to address this quantum of savings.</w:t>
            </w:r>
          </w:p>
          <w:p w14:paraId="2D8C0AF5" w14:textId="77777777" w:rsidR="00AB57C2" w:rsidRDefault="00AB57C2" w:rsidP="00AA289B">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B4015B">
              <w:rPr>
                <w:rFonts w:ascii="Verdana" w:hAnsi="Verdana" w:cs="Arial"/>
                <w:bCs/>
              </w:rPr>
              <w:t xml:space="preserve">The second table at Page 6 set out individual lines against delegated spend, with further benefit realisation from corporate underspends, </w:t>
            </w:r>
            <w:r>
              <w:rPr>
                <w:rFonts w:ascii="Verdana" w:hAnsi="Verdana" w:cs="Arial"/>
                <w:bCs/>
              </w:rPr>
              <w:t>a review of</w:t>
            </w:r>
            <w:r w:rsidRPr="00B4015B">
              <w:rPr>
                <w:rFonts w:ascii="Verdana" w:hAnsi="Verdana" w:cs="Arial"/>
                <w:bCs/>
              </w:rPr>
              <w:t xml:space="preserve"> balance sheets opportunities and refreshed assessments of risk; the savings delivery trackers </w:t>
            </w:r>
            <w:r w:rsidRPr="00B4015B">
              <w:rPr>
                <w:rFonts w:ascii="Verdana" w:hAnsi="Verdana" w:cs="Arial"/>
                <w:bCs/>
              </w:rPr>
              <w:lastRenderedPageBreak/>
              <w:t xml:space="preserve">identified £21.8m of </w:t>
            </w:r>
            <w:r>
              <w:rPr>
                <w:rFonts w:ascii="Verdana" w:hAnsi="Verdana" w:cs="Arial"/>
                <w:bCs/>
              </w:rPr>
              <w:t xml:space="preserve">in-year </w:t>
            </w:r>
            <w:r w:rsidRPr="00B4015B">
              <w:rPr>
                <w:rFonts w:ascii="Verdana" w:hAnsi="Verdana" w:cs="Arial"/>
                <w:bCs/>
              </w:rPr>
              <w:t>savings assessed as green</w:t>
            </w:r>
            <w:r>
              <w:rPr>
                <w:rFonts w:ascii="Verdana" w:hAnsi="Verdana" w:cs="Arial"/>
                <w:bCs/>
              </w:rPr>
              <w:t xml:space="preserve"> and </w:t>
            </w:r>
            <w:r w:rsidRPr="00B4015B">
              <w:rPr>
                <w:rFonts w:ascii="Verdana" w:hAnsi="Verdana" w:cs="Arial"/>
                <w:bCs/>
              </w:rPr>
              <w:t>£ 3.3m as amber</w:t>
            </w:r>
            <w:r>
              <w:rPr>
                <w:rFonts w:ascii="Verdana" w:hAnsi="Verdana" w:cs="Arial"/>
                <w:bCs/>
              </w:rPr>
              <w:t xml:space="preserve">; the full year effect of these would be £33.6m.  </w:t>
            </w:r>
          </w:p>
          <w:p w14:paraId="708D205F" w14:textId="77777777" w:rsidR="00AB57C2" w:rsidRDefault="00AB57C2" w:rsidP="00AA289B">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712326">
              <w:rPr>
                <w:rFonts w:ascii="Verdana" w:hAnsi="Verdana" w:cs="Arial"/>
                <w:bCs/>
              </w:rPr>
              <w:t>Page 8 set out the impacts of further work on schemes</w:t>
            </w:r>
            <w:r>
              <w:rPr>
                <w:rFonts w:ascii="Verdana" w:hAnsi="Verdana" w:cs="Arial"/>
                <w:bCs/>
              </w:rPr>
              <w:t>; testing of</w:t>
            </w:r>
            <w:r w:rsidRPr="00712326">
              <w:rPr>
                <w:rFonts w:ascii="Verdana" w:hAnsi="Verdana" w:cs="Arial"/>
                <w:bCs/>
              </w:rPr>
              <w:t xml:space="preserve"> red </w:t>
            </w:r>
            <w:r>
              <w:rPr>
                <w:rFonts w:ascii="Verdana" w:hAnsi="Verdana" w:cs="Arial"/>
                <w:bCs/>
              </w:rPr>
              <w:t xml:space="preserve">schemes was underway, assessing the prospect of moving to </w:t>
            </w:r>
            <w:r w:rsidRPr="00712326">
              <w:rPr>
                <w:rFonts w:ascii="Verdana" w:hAnsi="Verdana" w:cs="Arial"/>
                <w:bCs/>
              </w:rPr>
              <w:t>green or amber, with a £1.7m savings opportunity</w:t>
            </w:r>
            <w:r>
              <w:rPr>
                <w:rFonts w:ascii="Verdana" w:hAnsi="Verdana" w:cs="Arial"/>
                <w:bCs/>
              </w:rPr>
              <w:t xml:space="preserve"> identified to date. Analysis of the</w:t>
            </w:r>
            <w:r w:rsidRPr="00712326">
              <w:rPr>
                <w:rFonts w:ascii="Verdana" w:hAnsi="Verdana" w:cs="Arial"/>
                <w:bCs/>
              </w:rPr>
              <w:t xml:space="preserve"> executive led </w:t>
            </w:r>
            <w:r>
              <w:rPr>
                <w:rFonts w:ascii="Verdana" w:hAnsi="Verdana" w:cs="Arial"/>
                <w:bCs/>
              </w:rPr>
              <w:t>work-streams</w:t>
            </w:r>
            <w:r w:rsidRPr="00712326">
              <w:rPr>
                <w:rFonts w:ascii="Verdana" w:hAnsi="Verdana" w:cs="Arial"/>
                <w:bCs/>
              </w:rPr>
              <w:t xml:space="preserve"> would continue, </w:t>
            </w:r>
            <w:r>
              <w:rPr>
                <w:rFonts w:ascii="Verdana" w:hAnsi="Verdana" w:cs="Arial"/>
                <w:bCs/>
              </w:rPr>
              <w:t>designed to embed recurrent savings</w:t>
            </w:r>
            <w:r w:rsidRPr="00712326">
              <w:rPr>
                <w:rFonts w:ascii="Verdana" w:hAnsi="Verdana" w:cs="Arial"/>
                <w:bCs/>
              </w:rPr>
              <w:t xml:space="preserve">. </w:t>
            </w:r>
          </w:p>
          <w:p w14:paraId="711FCA04" w14:textId="77777777" w:rsidR="00AB57C2" w:rsidRDefault="00AB57C2" w:rsidP="00AA289B">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All such savings would </w:t>
            </w:r>
            <w:r w:rsidRPr="00712326">
              <w:rPr>
                <w:rFonts w:ascii="Verdana" w:hAnsi="Verdana" w:cs="Arial"/>
                <w:bCs/>
              </w:rPr>
              <w:t xml:space="preserve">amount </w:t>
            </w:r>
            <w:r>
              <w:rPr>
                <w:rFonts w:ascii="Verdana" w:hAnsi="Verdana" w:cs="Arial"/>
                <w:bCs/>
              </w:rPr>
              <w:t>t</w:t>
            </w:r>
            <w:r w:rsidRPr="00712326">
              <w:rPr>
                <w:rFonts w:ascii="Verdana" w:hAnsi="Verdana" w:cs="Arial"/>
                <w:bCs/>
              </w:rPr>
              <w:t xml:space="preserve">o £6.8m </w:t>
            </w:r>
            <w:proofErr w:type="gramStart"/>
            <w:r w:rsidRPr="00712326">
              <w:rPr>
                <w:rFonts w:ascii="Verdana" w:hAnsi="Verdana" w:cs="Arial"/>
                <w:bCs/>
              </w:rPr>
              <w:t>in</w:t>
            </w:r>
            <w:r>
              <w:rPr>
                <w:rFonts w:ascii="Verdana" w:hAnsi="Verdana" w:cs="Arial"/>
                <w:bCs/>
              </w:rPr>
              <w:t>-</w:t>
            </w:r>
            <w:r w:rsidRPr="00712326">
              <w:rPr>
                <w:rFonts w:ascii="Verdana" w:hAnsi="Verdana" w:cs="Arial"/>
                <w:bCs/>
              </w:rPr>
              <w:t>year</w:t>
            </w:r>
            <w:proofErr w:type="gramEnd"/>
            <w:r w:rsidRPr="00712326">
              <w:rPr>
                <w:rFonts w:ascii="Verdana" w:hAnsi="Verdana" w:cs="Arial"/>
                <w:bCs/>
              </w:rPr>
              <w:t>, with a full year effect of £29.5m. Variable pay controls and savings on</w:t>
            </w:r>
            <w:r>
              <w:rPr>
                <w:rFonts w:ascii="Verdana" w:hAnsi="Verdana" w:cs="Arial"/>
                <w:bCs/>
              </w:rPr>
              <w:t xml:space="preserve"> other budget lines, including </w:t>
            </w:r>
            <w:r w:rsidRPr="00712326">
              <w:rPr>
                <w:rFonts w:ascii="Verdana" w:hAnsi="Verdana" w:cs="Arial"/>
                <w:bCs/>
              </w:rPr>
              <w:t>travelling expenses</w:t>
            </w:r>
            <w:r>
              <w:rPr>
                <w:rFonts w:ascii="Verdana" w:hAnsi="Verdana" w:cs="Arial"/>
                <w:bCs/>
              </w:rPr>
              <w:t>,</w:t>
            </w:r>
            <w:r w:rsidRPr="00712326">
              <w:rPr>
                <w:rFonts w:ascii="Verdana" w:hAnsi="Verdana" w:cs="Arial"/>
                <w:bCs/>
              </w:rPr>
              <w:t xml:space="preserve"> would also realise additional savings</w:t>
            </w:r>
            <w:r>
              <w:rPr>
                <w:rFonts w:ascii="Verdana" w:hAnsi="Verdana" w:cs="Arial"/>
                <w:bCs/>
              </w:rPr>
              <w:t xml:space="preserve">. The </w:t>
            </w:r>
            <w:r w:rsidRPr="00712326">
              <w:rPr>
                <w:rFonts w:ascii="Verdana" w:hAnsi="Verdana" w:cs="Arial"/>
                <w:bCs/>
              </w:rPr>
              <w:t>Recovery and Sustainability Board</w:t>
            </w:r>
            <w:r>
              <w:rPr>
                <w:rFonts w:ascii="Verdana" w:hAnsi="Verdana" w:cs="Arial"/>
                <w:bCs/>
              </w:rPr>
              <w:t xml:space="preserve"> continued to review savings’ potential.</w:t>
            </w:r>
          </w:p>
          <w:p w14:paraId="6B95FA74" w14:textId="77777777" w:rsidR="00AB57C2" w:rsidRDefault="00AB57C2" w:rsidP="00AA289B">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The recurrent element of the Plan now exceeded £55.4m, with the potential to reach £59.3m; this was significant, given that SBUHB had historically found it challenging to convert non recurrent savings opportunities. </w:t>
            </w:r>
          </w:p>
          <w:p w14:paraId="73B62FD8" w14:textId="77777777" w:rsidR="00AB57C2" w:rsidRDefault="00AB57C2" w:rsidP="00AA289B">
            <w:pPr>
              <w:rPr>
                <w:rFonts w:ascii="Verdana" w:hAnsi="Verdana" w:cs="Arial"/>
                <w:bCs/>
              </w:rPr>
            </w:pPr>
            <w:r>
              <w:rPr>
                <w:rFonts w:ascii="Verdana" w:hAnsi="Verdana" w:cs="Arial"/>
                <w:bCs/>
              </w:rPr>
              <w:t>Summarising, DG advised that, at this stage, SBUHB had all the component parts necessary to deliver the £55.4m savings included in the Plan submitted to WG in March 2025.</w:t>
            </w:r>
          </w:p>
          <w:p w14:paraId="2F566D7A" w14:textId="77777777" w:rsidR="00AB57C2" w:rsidRDefault="00AB57C2" w:rsidP="00AA289B">
            <w:pPr>
              <w:rPr>
                <w:rFonts w:ascii="Verdana" w:hAnsi="Verdana" w:cs="Arial"/>
                <w:bCs/>
              </w:rPr>
            </w:pPr>
            <w:r>
              <w:rPr>
                <w:rFonts w:ascii="Verdana" w:hAnsi="Verdana" w:cs="Arial"/>
                <w:bCs/>
              </w:rPr>
              <w:t>He drew attention to two other issues:</w:t>
            </w:r>
          </w:p>
          <w:p w14:paraId="21B2AC7A" w14:textId="77777777" w:rsidR="00AB57C2" w:rsidRDefault="00AB57C2" w:rsidP="00AA289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New, in-year, risks that were unknown, and could not be foreseen, in March 2025</w:t>
            </w:r>
            <w:r w:rsidRPr="00D34D6F">
              <w:rPr>
                <w:rFonts w:ascii="Verdana" w:hAnsi="Verdana" w:cs="Arial"/>
                <w:bCs/>
              </w:rPr>
              <w:t xml:space="preserve">; </w:t>
            </w:r>
            <w:r>
              <w:rPr>
                <w:rFonts w:ascii="Verdana" w:hAnsi="Verdana" w:cs="Arial"/>
                <w:bCs/>
              </w:rPr>
              <w:t>these were unmitigated as yet, and teams were working hard to identify mitigating actions.</w:t>
            </w:r>
          </w:p>
          <w:p w14:paraId="5E8F7EEA" w14:textId="77777777" w:rsidR="00AB57C2" w:rsidRPr="00D34D6F" w:rsidRDefault="00AB57C2" w:rsidP="00AA289B">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The scale and challenge facing SBUHB in developing a strategic and financial strategy that delivered a cohesive and sustainable services, underpinned by a sound financial position. This was still work in progress, with actions including: an assessment of all fragile service; a review of current internal resource allocative efficiency, across the life course and range of services, recognising the need to increase spend on population health and primary/community services and to ‘ shift left’ treatment-focussed services; a reassessment of Long Term Agreement (LTA) activity with other health boards; the need to respond to developing treatments and services for cancer care; and services provided with Hywel Dda University Health Board (HDUHB). </w:t>
            </w:r>
          </w:p>
          <w:p w14:paraId="4204B27F" w14:textId="77777777" w:rsidR="00AB57C2" w:rsidRDefault="00AB57C2" w:rsidP="00AA289B">
            <w:pPr>
              <w:rPr>
                <w:rFonts w:ascii="Verdana" w:hAnsi="Verdana" w:cs="Arial"/>
                <w:bCs/>
              </w:rPr>
            </w:pPr>
            <w:r>
              <w:rPr>
                <w:rFonts w:ascii="Verdana" w:hAnsi="Verdana" w:cs="Arial"/>
                <w:bCs/>
              </w:rPr>
              <w:lastRenderedPageBreak/>
              <w:t>JW thanked DG for his comprehensive presentation. Given the late circulation of the paper, she offered PD the opportunity of a separate briefing for the Stakeholder Reference Group and PD welcomed this.</w:t>
            </w:r>
          </w:p>
          <w:p w14:paraId="494083A9" w14:textId="77777777" w:rsidR="00AB57C2" w:rsidRDefault="00AB57C2" w:rsidP="00AA289B">
            <w:pPr>
              <w:rPr>
                <w:rFonts w:ascii="Verdana" w:hAnsi="Verdana" w:cs="Arial"/>
                <w:b/>
              </w:rPr>
            </w:pPr>
            <w:r>
              <w:rPr>
                <w:rFonts w:ascii="Verdana" w:hAnsi="Verdana" w:cs="Arial"/>
                <w:b/>
              </w:rPr>
              <w:t>Action: DG</w:t>
            </w:r>
          </w:p>
          <w:p w14:paraId="7B484CB6" w14:textId="77777777" w:rsidR="005341F3" w:rsidRPr="005D6CAA" w:rsidRDefault="005341F3" w:rsidP="00AA289B">
            <w:pPr>
              <w:rPr>
                <w:rFonts w:ascii="Verdana" w:hAnsi="Verdana" w:cs="Arial"/>
                <w:bCs/>
              </w:rPr>
            </w:pPr>
          </w:p>
          <w:p w14:paraId="4B07B5D9" w14:textId="1FB3D2F6" w:rsidR="00AB57C2" w:rsidRDefault="00AB57C2" w:rsidP="00AA289B">
            <w:pPr>
              <w:rPr>
                <w:rFonts w:ascii="Verdana" w:hAnsi="Verdana" w:cs="Arial"/>
                <w:bCs/>
              </w:rPr>
            </w:pPr>
            <w:r>
              <w:rPr>
                <w:rFonts w:ascii="Verdana" w:hAnsi="Verdana" w:cs="Arial"/>
                <w:bCs/>
              </w:rPr>
              <w:t>JW then invited PP, as chair of the Performance and Finance Committee (PFC) to give the Board its advice. PP drew attention to three issues:</w:t>
            </w:r>
          </w:p>
          <w:p w14:paraId="01D81C4E" w14:textId="4930B0AF" w:rsidR="00AB57C2" w:rsidRPr="00BE4665" w:rsidRDefault="00AB57C2" w:rsidP="00AA289B">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PFC recognition of </w:t>
            </w:r>
            <w:r w:rsidRPr="00BE4665">
              <w:rPr>
                <w:rFonts w:ascii="Verdana" w:hAnsi="Verdana" w:cs="Arial"/>
                <w:bCs/>
              </w:rPr>
              <w:t xml:space="preserve">the scale of work undertaken with the support of </w:t>
            </w:r>
            <w:r w:rsidR="00FD2A90">
              <w:rPr>
                <w:rFonts w:ascii="Verdana" w:hAnsi="Verdana" w:cs="Arial"/>
                <w:bCs/>
              </w:rPr>
              <w:t>Deloitte</w:t>
            </w:r>
            <w:r w:rsidRPr="00BE4665">
              <w:rPr>
                <w:rFonts w:ascii="Verdana" w:hAnsi="Verdana" w:cs="Arial"/>
                <w:bCs/>
              </w:rPr>
              <w:t xml:space="preserve">; </w:t>
            </w:r>
            <w:r>
              <w:rPr>
                <w:rFonts w:ascii="Verdana" w:hAnsi="Verdana" w:cs="Arial"/>
                <w:bCs/>
              </w:rPr>
              <w:t>PFC required a clear exposition of</w:t>
            </w:r>
            <w:r w:rsidRPr="00BE4665">
              <w:rPr>
                <w:rFonts w:ascii="Verdana" w:hAnsi="Verdana" w:cs="Arial"/>
                <w:bCs/>
              </w:rPr>
              <w:t xml:space="preserve"> the financial </w:t>
            </w:r>
            <w:r w:rsidR="00157287" w:rsidRPr="00BE4665">
              <w:rPr>
                <w:rFonts w:ascii="Verdana" w:hAnsi="Verdana" w:cs="Arial"/>
                <w:bCs/>
              </w:rPr>
              <w:t>position,</w:t>
            </w:r>
            <w:r w:rsidRPr="00BE4665">
              <w:rPr>
                <w:rFonts w:ascii="Verdana" w:hAnsi="Verdana" w:cs="Arial"/>
                <w:bCs/>
              </w:rPr>
              <w:t xml:space="preserve"> and</w:t>
            </w:r>
            <w:r>
              <w:rPr>
                <w:rFonts w:ascii="Verdana" w:hAnsi="Verdana" w:cs="Arial"/>
                <w:bCs/>
              </w:rPr>
              <w:t xml:space="preserve"> the paper</w:t>
            </w:r>
            <w:r w:rsidRPr="00BE4665">
              <w:rPr>
                <w:rFonts w:ascii="Verdana" w:hAnsi="Verdana" w:cs="Arial"/>
                <w:bCs/>
              </w:rPr>
              <w:t xml:space="preserve"> delivered that. The full year effect of</w:t>
            </w:r>
            <w:r>
              <w:rPr>
                <w:rFonts w:ascii="Verdana" w:hAnsi="Verdana" w:cs="Arial"/>
                <w:bCs/>
              </w:rPr>
              <w:t xml:space="preserve"> 2025/26 savings-</w:t>
            </w:r>
            <w:r w:rsidRPr="00BE4665">
              <w:rPr>
                <w:rFonts w:ascii="Verdana" w:hAnsi="Verdana" w:cs="Arial"/>
                <w:bCs/>
              </w:rPr>
              <w:t xml:space="preserve"> £59m</w:t>
            </w:r>
            <w:r>
              <w:rPr>
                <w:rFonts w:ascii="Verdana" w:hAnsi="Verdana" w:cs="Arial"/>
                <w:bCs/>
              </w:rPr>
              <w:t xml:space="preserve"> -</w:t>
            </w:r>
            <w:r w:rsidRPr="00BE4665">
              <w:rPr>
                <w:rFonts w:ascii="Verdana" w:hAnsi="Verdana" w:cs="Arial"/>
                <w:bCs/>
              </w:rPr>
              <w:t xml:space="preserve"> in addition to the</w:t>
            </w:r>
            <w:r>
              <w:rPr>
                <w:rFonts w:ascii="Verdana" w:hAnsi="Verdana" w:cs="Arial"/>
                <w:bCs/>
              </w:rPr>
              <w:t xml:space="preserve"> recurrent £38m of the £59m </w:t>
            </w:r>
            <w:r w:rsidRPr="00BE4665">
              <w:rPr>
                <w:rFonts w:ascii="Verdana" w:hAnsi="Verdana" w:cs="Arial"/>
                <w:bCs/>
              </w:rPr>
              <w:t>savings delivered in 2024/25</w:t>
            </w:r>
            <w:r>
              <w:rPr>
                <w:rFonts w:ascii="Verdana" w:hAnsi="Verdana" w:cs="Arial"/>
                <w:bCs/>
              </w:rPr>
              <w:t>, represented a significant recurrent savings total, PP wondered whether other health boards had achieved similar savings totals.</w:t>
            </w:r>
          </w:p>
          <w:p w14:paraId="5AC280F9" w14:textId="5410EB0A" w:rsidR="00AB57C2" w:rsidRDefault="00AB57C2" w:rsidP="00AA289B">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The significant risks that had emerged </w:t>
            </w:r>
            <w:r w:rsidRPr="000175D3">
              <w:rPr>
                <w:rFonts w:ascii="Verdana" w:hAnsi="Verdana" w:cs="Arial"/>
                <w:bCs/>
              </w:rPr>
              <w:t>in year and</w:t>
            </w:r>
            <w:r>
              <w:rPr>
                <w:rFonts w:ascii="Verdana" w:hAnsi="Verdana" w:cs="Arial"/>
                <w:bCs/>
              </w:rPr>
              <w:t xml:space="preserve"> the potential to mitigate these fully in 2025/26</w:t>
            </w:r>
            <w:r w:rsidRPr="000175D3">
              <w:rPr>
                <w:rFonts w:ascii="Verdana" w:hAnsi="Verdana" w:cs="Arial"/>
                <w:bCs/>
              </w:rPr>
              <w:t xml:space="preserve">. </w:t>
            </w:r>
            <w:r>
              <w:rPr>
                <w:rFonts w:ascii="Verdana" w:hAnsi="Verdana" w:cs="Arial"/>
                <w:bCs/>
              </w:rPr>
              <w:t xml:space="preserve">PP suggested that such mitigation would warrant radical </w:t>
            </w:r>
            <w:r w:rsidR="00157287">
              <w:rPr>
                <w:rFonts w:ascii="Verdana" w:hAnsi="Verdana" w:cs="Arial"/>
                <w:bCs/>
              </w:rPr>
              <w:t>savings</w:t>
            </w:r>
            <w:r>
              <w:rPr>
                <w:rFonts w:ascii="Verdana" w:hAnsi="Verdana" w:cs="Arial"/>
                <w:bCs/>
              </w:rPr>
              <w:t xml:space="preserve"> options, over and above those required to meet the £55.4m savings total.</w:t>
            </w:r>
          </w:p>
          <w:p w14:paraId="72DAC9D7" w14:textId="7ED0D450" w:rsidR="00AB57C2" w:rsidRDefault="00AB57C2" w:rsidP="00AA289B">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The delivery risk resulting from the withdrawal of support from the </w:t>
            </w:r>
            <w:r w:rsidR="00FD2A90">
              <w:rPr>
                <w:rFonts w:ascii="Verdana" w:hAnsi="Verdana" w:cs="Arial"/>
                <w:bCs/>
              </w:rPr>
              <w:t>Deloitte</w:t>
            </w:r>
            <w:r>
              <w:rPr>
                <w:rFonts w:ascii="Verdana" w:hAnsi="Verdana" w:cs="Arial"/>
                <w:bCs/>
              </w:rPr>
              <w:t xml:space="preserve"> team; SBUHB had to build internal capacity and capability and this would take time.</w:t>
            </w:r>
          </w:p>
          <w:p w14:paraId="4E7E37D6" w14:textId="77777777" w:rsidR="00AB57C2" w:rsidRDefault="00AB57C2" w:rsidP="00AA289B">
            <w:pPr>
              <w:rPr>
                <w:rFonts w:ascii="Verdana" w:hAnsi="Verdana" w:cs="Arial"/>
                <w:bCs/>
              </w:rPr>
            </w:pPr>
            <w:r>
              <w:rPr>
                <w:rFonts w:ascii="Verdana" w:hAnsi="Verdana" w:cs="Arial"/>
                <w:bCs/>
              </w:rPr>
              <w:t>JW asked AH to include a response to the question about internal capacity and capability in her Accountable Officer advice to the Board; JW then invited questions and comments.</w:t>
            </w:r>
          </w:p>
          <w:p w14:paraId="5B30FAF6" w14:textId="77777777" w:rsidR="00AB57C2" w:rsidRDefault="00AB57C2" w:rsidP="00AA289B">
            <w:pPr>
              <w:rPr>
                <w:rFonts w:ascii="Verdana" w:hAnsi="Verdana" w:cs="Arial"/>
                <w:bCs/>
              </w:rPr>
            </w:pPr>
            <w:r>
              <w:rPr>
                <w:rFonts w:ascii="Verdana" w:hAnsi="Verdana" w:cs="Arial"/>
                <w:bCs/>
              </w:rPr>
              <w:t xml:space="preserve">SS supported PP’s comments and commended the papers for their level of detail and clarity. He referred to the £9m ‘gap’ and sought further detail and assurance on this component. </w:t>
            </w:r>
          </w:p>
          <w:p w14:paraId="011890A1" w14:textId="77777777" w:rsidR="00AB57C2" w:rsidRDefault="00AB57C2" w:rsidP="00AA289B">
            <w:pPr>
              <w:rPr>
                <w:rFonts w:ascii="Verdana" w:hAnsi="Verdana" w:cs="Arial"/>
                <w:bCs/>
              </w:rPr>
            </w:pPr>
            <w:r>
              <w:rPr>
                <w:rFonts w:ascii="Verdana" w:hAnsi="Verdana" w:cs="Arial"/>
                <w:bCs/>
              </w:rPr>
              <w:t>Responding, DG advised that actions to deliver this included: a reduction of £6.25m in variable pay spend, £750k gain through theatre efficiency, with the remainder identified from procurement controls. DG agreed to provide a detailed briefing on these actions.</w:t>
            </w:r>
          </w:p>
          <w:p w14:paraId="26711B20" w14:textId="0C0D59CD" w:rsidR="00AB57C2" w:rsidRDefault="00AB57C2" w:rsidP="00AA289B">
            <w:pPr>
              <w:rPr>
                <w:rFonts w:ascii="Verdana" w:hAnsi="Verdana" w:cs="Arial"/>
                <w:bCs/>
              </w:rPr>
            </w:pPr>
            <w:r>
              <w:rPr>
                <w:rFonts w:ascii="Verdana" w:hAnsi="Verdana" w:cs="Arial"/>
                <w:b/>
              </w:rPr>
              <w:t>Action: DG</w:t>
            </w:r>
          </w:p>
          <w:p w14:paraId="22C42A91" w14:textId="77777777" w:rsidR="00AC4151" w:rsidRDefault="00AC4151" w:rsidP="00AA289B">
            <w:pPr>
              <w:rPr>
                <w:rFonts w:ascii="Verdana" w:hAnsi="Verdana" w:cs="Arial"/>
                <w:bCs/>
              </w:rPr>
            </w:pPr>
          </w:p>
          <w:p w14:paraId="5C2A5BAA" w14:textId="133BFF24" w:rsidR="00AB57C2" w:rsidRDefault="00AB57C2" w:rsidP="00AA289B">
            <w:pPr>
              <w:rPr>
                <w:rFonts w:ascii="Verdana" w:hAnsi="Verdana" w:cs="Arial"/>
                <w:bCs/>
              </w:rPr>
            </w:pPr>
            <w:r>
              <w:rPr>
                <w:rFonts w:ascii="Verdana" w:hAnsi="Verdana" w:cs="Arial"/>
                <w:bCs/>
              </w:rPr>
              <w:t xml:space="preserve">JW invited SC and EO from </w:t>
            </w:r>
            <w:r w:rsidR="00FD2A90">
              <w:rPr>
                <w:rFonts w:ascii="Verdana" w:hAnsi="Verdana" w:cs="Arial"/>
                <w:bCs/>
              </w:rPr>
              <w:t>Deloitte</w:t>
            </w:r>
            <w:r>
              <w:rPr>
                <w:rFonts w:ascii="Verdana" w:hAnsi="Verdana" w:cs="Arial"/>
                <w:bCs/>
              </w:rPr>
              <w:t xml:space="preserve"> to comment on this point. SC referenced the work undertaken to avoid the duplication of savings opportunities. SBUHB had to drive up the in-year value of the Plan, and this called for significant and sustained effort, including the need to address challenging operational issues. </w:t>
            </w:r>
          </w:p>
          <w:p w14:paraId="600B6136" w14:textId="77777777" w:rsidR="00AB57C2" w:rsidRDefault="00AB57C2" w:rsidP="00AA289B">
            <w:pPr>
              <w:rPr>
                <w:rFonts w:ascii="Verdana" w:hAnsi="Verdana" w:cs="Arial"/>
                <w:bCs/>
              </w:rPr>
            </w:pPr>
            <w:r>
              <w:rPr>
                <w:rFonts w:ascii="Verdana" w:hAnsi="Verdana" w:cs="Arial"/>
                <w:bCs/>
              </w:rPr>
              <w:lastRenderedPageBreak/>
              <w:t xml:space="preserve">ALF extended her thanks to the finance team and PFC for all the work and scrutiny that underpinned the detail set out in the papers. From her perspective, the Board had to make explicit its ongoing commitment to service provision for the population; the papers did not comment on that commitment. </w:t>
            </w:r>
          </w:p>
          <w:p w14:paraId="2F9D2BAF" w14:textId="77777777" w:rsidR="00AB57C2" w:rsidRDefault="00AB57C2" w:rsidP="00AA289B">
            <w:pPr>
              <w:rPr>
                <w:rFonts w:ascii="Verdana" w:hAnsi="Verdana" w:cs="Arial"/>
                <w:bCs/>
              </w:rPr>
            </w:pPr>
            <w:r>
              <w:rPr>
                <w:rFonts w:ascii="Verdana" w:hAnsi="Verdana" w:cs="Arial"/>
                <w:bCs/>
              </w:rPr>
              <w:t>AG welcomed the invitation to attend the PFC meeting on 8 September, as this had increased his understanding of the Plan. The transparent approach to sharing and explaining the calculations and figures had given him confidence in the deliverability of the proposed actions.</w:t>
            </w:r>
          </w:p>
          <w:p w14:paraId="3BA1B4F6" w14:textId="77777777" w:rsidR="00AB57C2" w:rsidRDefault="00AB57C2" w:rsidP="00AA289B">
            <w:pPr>
              <w:rPr>
                <w:rFonts w:ascii="Verdana" w:hAnsi="Verdana" w:cs="Arial"/>
                <w:bCs/>
              </w:rPr>
            </w:pPr>
            <w:r>
              <w:rPr>
                <w:rFonts w:ascii="Verdana" w:hAnsi="Verdana" w:cs="Arial"/>
                <w:bCs/>
              </w:rPr>
              <w:t xml:space="preserve">JC also thanked the finance team for explaining the detailed figures to Independent Members. She expressed concern at the £21m deficit ceiling available to cover the remaining seven months of the 2025/26 year. She emphasised the need for pace and rigour and to gain ownership of the ‘ask’ across the organisation. This called for significant cultural change and a fundamental reset of internal resource allocation. JC also commented on the need to impress on WG officials the three-year trajectory to which the Board was working. </w:t>
            </w:r>
          </w:p>
          <w:p w14:paraId="45A819C8" w14:textId="77777777" w:rsidR="00AB57C2" w:rsidRDefault="00AB57C2" w:rsidP="00AA289B">
            <w:pPr>
              <w:rPr>
                <w:rFonts w:ascii="Verdana" w:hAnsi="Verdana" w:cs="Arial"/>
                <w:bCs/>
              </w:rPr>
            </w:pPr>
            <w:r>
              <w:rPr>
                <w:rFonts w:ascii="Verdana" w:hAnsi="Verdana" w:cs="Arial"/>
                <w:bCs/>
              </w:rPr>
              <w:t>JW thanked everyone for their contributions and then invited DG to provide his professional advice to the Board.</w:t>
            </w:r>
          </w:p>
          <w:p w14:paraId="5CF1F462" w14:textId="77777777" w:rsidR="00AB57C2" w:rsidRDefault="00AB57C2" w:rsidP="00AA289B">
            <w:pPr>
              <w:rPr>
                <w:rFonts w:ascii="Verdana" w:hAnsi="Verdana" w:cs="Arial"/>
                <w:bCs/>
              </w:rPr>
            </w:pPr>
            <w:r>
              <w:rPr>
                <w:rFonts w:ascii="Verdana" w:hAnsi="Verdana" w:cs="Arial"/>
                <w:bCs/>
              </w:rPr>
              <w:t>DG advised that, in his professional opinion, the £55.4m savings plan was robust, acknowledging the need to provide further confidence on the £9m highlighted earlier in the meeting. The unforeseen, new in-year risks remained unmitigated at this stage; work in hand to indemnify mitigations would reduce the volume of such risks but not eliminate them. DG also reiterated the need for major cultural change, to impress on the organisation the need for a transformational approach to secure service and financial sustainability.</w:t>
            </w:r>
          </w:p>
          <w:p w14:paraId="49392E90" w14:textId="77777777" w:rsidR="00AB57C2" w:rsidRDefault="00AB57C2" w:rsidP="00AA289B">
            <w:pPr>
              <w:rPr>
                <w:rFonts w:ascii="Verdana" w:hAnsi="Verdana" w:cs="Arial"/>
                <w:bCs/>
              </w:rPr>
            </w:pPr>
            <w:r>
              <w:rPr>
                <w:rFonts w:ascii="Verdana" w:hAnsi="Verdana" w:cs="Arial"/>
                <w:bCs/>
              </w:rPr>
              <w:t>JW invited any further questions or comments on DG’s professional advice. There were none. She expressed the Board’s thanks to DG, to PP and the members of the PFC for their advice and counsel.</w:t>
            </w:r>
          </w:p>
          <w:p w14:paraId="31BC37C9" w14:textId="77777777" w:rsidR="00AB57C2" w:rsidRDefault="00AB57C2" w:rsidP="00AA289B">
            <w:pPr>
              <w:rPr>
                <w:rFonts w:ascii="Verdana" w:hAnsi="Verdana" w:cs="Arial"/>
                <w:bCs/>
              </w:rPr>
            </w:pPr>
            <w:r>
              <w:rPr>
                <w:rFonts w:ascii="Verdana" w:hAnsi="Verdana" w:cs="Arial"/>
                <w:bCs/>
              </w:rPr>
              <w:t>JW then invited AH, as Chief Executive and Accountable Officer, to give the Board her advice.</w:t>
            </w:r>
          </w:p>
          <w:p w14:paraId="1CB4DBF5" w14:textId="46CE2651" w:rsidR="00AB57C2" w:rsidRDefault="00AB57C2" w:rsidP="00AA289B">
            <w:pPr>
              <w:rPr>
                <w:rFonts w:ascii="Verdana" w:hAnsi="Verdana" w:cs="Arial"/>
                <w:bCs/>
              </w:rPr>
            </w:pPr>
            <w:r>
              <w:rPr>
                <w:rFonts w:ascii="Verdana" w:hAnsi="Verdana" w:cs="Arial"/>
                <w:bCs/>
              </w:rPr>
              <w:t xml:space="preserve">AH extended her thanks to DG and the finance team, and to the </w:t>
            </w:r>
            <w:r w:rsidR="00FD2A90">
              <w:rPr>
                <w:rFonts w:ascii="Verdana" w:hAnsi="Verdana" w:cs="Arial"/>
                <w:bCs/>
              </w:rPr>
              <w:t>Deloitte</w:t>
            </w:r>
            <w:r>
              <w:rPr>
                <w:rFonts w:ascii="Verdana" w:hAnsi="Verdana" w:cs="Arial"/>
                <w:bCs/>
              </w:rPr>
              <w:t xml:space="preserve"> team, for their rapid analytical work to provide the granularity of data needed to inform the Board’s decision-making.</w:t>
            </w:r>
          </w:p>
          <w:p w14:paraId="616719D9" w14:textId="77777777" w:rsidR="00AB57C2" w:rsidRDefault="00AB57C2" w:rsidP="00AA289B">
            <w:pPr>
              <w:rPr>
                <w:rFonts w:ascii="Verdana" w:hAnsi="Verdana" w:cs="Arial"/>
                <w:bCs/>
              </w:rPr>
            </w:pPr>
            <w:r>
              <w:rPr>
                <w:rFonts w:ascii="Verdana" w:hAnsi="Verdana" w:cs="Arial"/>
                <w:bCs/>
              </w:rPr>
              <w:t>AH then reflected on the presentation she made to the Board in February 2025, after her first 100 days, and the continuing relevance of that to the current agenda, and the need to:</w:t>
            </w:r>
          </w:p>
          <w:p w14:paraId="4B577D7C" w14:textId="77777777" w:rsidR="00AB57C2" w:rsidRDefault="00AB57C2" w:rsidP="00AA289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lastRenderedPageBreak/>
              <w:t>Strengthen both corporate and clinical leadership, with Executives being more visible and driving key changes across the organisation.</w:t>
            </w:r>
            <w:r w:rsidRPr="00E31A81">
              <w:rPr>
                <w:rFonts w:ascii="Verdana" w:hAnsi="Verdana" w:cs="Arial"/>
                <w:bCs/>
              </w:rPr>
              <w:t xml:space="preserve"> </w:t>
            </w:r>
          </w:p>
          <w:p w14:paraId="7675EE36" w14:textId="77777777" w:rsidR="00AB57C2" w:rsidRDefault="00AB57C2" w:rsidP="00AA289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Articulate SBUHB long term goals more clearly; the launch of the refreshed Organisational Strategy at the AGM earlier in the week was helpful in this respect.</w:t>
            </w:r>
          </w:p>
          <w:p w14:paraId="25408A99" w14:textId="77777777" w:rsidR="00AB57C2" w:rsidRDefault="00AB57C2" w:rsidP="00AA289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Clarify the SBUHB organisational design and operating model, building and developing clinical leaders to drive change.</w:t>
            </w:r>
          </w:p>
          <w:p w14:paraId="3811E886" w14:textId="77777777" w:rsidR="00AB57C2" w:rsidRDefault="00AB57C2" w:rsidP="00AA289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Ensure that the characteristics of a high performing organisation formed the basis of the change process, including: open and transparent communication; a clear continuous improvement methodology; strong workforce engagement across the organisation; and high-quality management. Collectively, these building blocks would support and drive organisational success and deliver safe, high quality services.</w:t>
            </w:r>
          </w:p>
          <w:p w14:paraId="22122776" w14:textId="77777777" w:rsidR="00AB57C2" w:rsidRDefault="00AB57C2" w:rsidP="00AA289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Drive further work on productivity, efficiency and care pathways.</w:t>
            </w:r>
          </w:p>
          <w:p w14:paraId="2D8097FC" w14:textId="77777777" w:rsidR="00AB57C2" w:rsidRDefault="00AB57C2" w:rsidP="00AA289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Modernise the workforce, supporting JC’s comments on the urgent need for cultural change.</w:t>
            </w:r>
          </w:p>
          <w:p w14:paraId="39536847" w14:textId="77777777" w:rsidR="00AB57C2" w:rsidRDefault="00AB57C2" w:rsidP="00AA289B">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Ensure a ‘rounded’ set of data, to include safety, quality, finance and performance and guard against the domination of any one element.</w:t>
            </w:r>
          </w:p>
          <w:p w14:paraId="4FD43B71" w14:textId="4ED06849" w:rsidR="00AB57C2" w:rsidRDefault="00AB57C2" w:rsidP="00AA289B">
            <w:pPr>
              <w:rPr>
                <w:rFonts w:ascii="Verdana" w:hAnsi="Verdana" w:cs="Arial"/>
                <w:bCs/>
              </w:rPr>
            </w:pPr>
            <w:r>
              <w:rPr>
                <w:rFonts w:ascii="Verdana" w:hAnsi="Verdana" w:cs="Arial"/>
                <w:bCs/>
              </w:rPr>
              <w:t xml:space="preserve">AH advised that, in her assessment, the organisation-wide change process was underway, but now had to accelerate. AH acknowledged the ‘delivery risk’ that would result once the </w:t>
            </w:r>
            <w:r w:rsidR="00FD2A90">
              <w:rPr>
                <w:rFonts w:ascii="Verdana" w:hAnsi="Verdana" w:cs="Arial"/>
                <w:bCs/>
              </w:rPr>
              <w:t>Deloitte</w:t>
            </w:r>
            <w:r>
              <w:rPr>
                <w:rFonts w:ascii="Verdana" w:hAnsi="Verdana" w:cs="Arial"/>
                <w:bCs/>
              </w:rPr>
              <w:t xml:space="preserve"> team withdrew; there was an increasing understanding of the capacity and capability gaps and AH was confident that SBUHB had more HB had more capability than was immediately visible. TR would focus on identifying and mobilising that capability in the coming weeks and months, as part of the drive to secure organisation-wide engagement in the delivery agenda.</w:t>
            </w:r>
          </w:p>
          <w:p w14:paraId="1BF93B1D" w14:textId="77777777" w:rsidR="00AB57C2" w:rsidRDefault="00AB57C2" w:rsidP="00AA289B">
            <w:pPr>
              <w:rPr>
                <w:rFonts w:ascii="Verdana" w:hAnsi="Verdana" w:cs="Arial"/>
                <w:bCs/>
              </w:rPr>
            </w:pPr>
            <w:r>
              <w:rPr>
                <w:rFonts w:ascii="Verdana" w:hAnsi="Verdana" w:cs="Arial"/>
                <w:bCs/>
              </w:rPr>
              <w:t>Specifically on confidence in the Plan under consideration, AH reflected on the limited level of confidence as recently as six weeks previously; this had now improved and the additional granularity underpinning the information available had increased the confidence level.</w:t>
            </w:r>
          </w:p>
          <w:p w14:paraId="435D91F0" w14:textId="77777777" w:rsidR="00AB57C2" w:rsidRDefault="00AB57C2" w:rsidP="00AA289B">
            <w:pPr>
              <w:rPr>
                <w:rFonts w:ascii="Verdana" w:hAnsi="Verdana" w:cs="Arial"/>
                <w:bCs/>
              </w:rPr>
            </w:pPr>
            <w:r>
              <w:rPr>
                <w:rFonts w:ascii="Verdana" w:hAnsi="Verdana" w:cs="Arial"/>
                <w:bCs/>
              </w:rPr>
              <w:t xml:space="preserve">AH acknowledged that the Board could not meet WG expectations at this stage, given that the savings plans spanned a three-year trajectory, with some components requiring capital investment. SBUHB had, however, delivered a higher level of savings than any </w:t>
            </w:r>
            <w:r>
              <w:rPr>
                <w:rFonts w:ascii="Verdana" w:hAnsi="Verdana" w:cs="Arial"/>
                <w:bCs/>
              </w:rPr>
              <w:lastRenderedPageBreak/>
              <w:t xml:space="preserve">other health board in 2024/25 and was scheduled to do so again in 2025/26. </w:t>
            </w:r>
          </w:p>
          <w:p w14:paraId="77B48C2F" w14:textId="77777777" w:rsidR="00AB57C2" w:rsidRDefault="00AB57C2" w:rsidP="00AA289B">
            <w:pPr>
              <w:rPr>
                <w:rFonts w:ascii="Verdana" w:hAnsi="Verdana" w:cs="Arial"/>
                <w:bCs/>
              </w:rPr>
            </w:pPr>
            <w:r>
              <w:rPr>
                <w:rFonts w:ascii="Verdana" w:hAnsi="Verdana" w:cs="Arial"/>
                <w:bCs/>
              </w:rPr>
              <w:t>On fragile services, AH was clear that the Board would have difficult options and choices to consider, at both local, regional and supra regional levels.</w:t>
            </w:r>
          </w:p>
          <w:p w14:paraId="6472EBC5" w14:textId="77777777" w:rsidR="00AB57C2" w:rsidRDefault="00AB57C2" w:rsidP="00AA289B">
            <w:pPr>
              <w:rPr>
                <w:rFonts w:ascii="Verdana" w:hAnsi="Verdana" w:cs="Arial"/>
                <w:bCs/>
              </w:rPr>
            </w:pPr>
            <w:r>
              <w:rPr>
                <w:rFonts w:ascii="Verdana" w:hAnsi="Verdana" w:cs="Arial"/>
                <w:bCs/>
              </w:rPr>
              <w:t xml:space="preserve"> JW thanked AH for setting out the organisational context with such clarity, for her advice on the current, and year-end financial position. AH had described the scale of both the financial and service sustainability agenda, one to which the Board would return in future meetings   </w:t>
            </w:r>
          </w:p>
          <w:p w14:paraId="27CBD8C8" w14:textId="7FDE38A5" w:rsidR="00AB57C2" w:rsidRDefault="00AB57C2" w:rsidP="00AA289B">
            <w:pPr>
              <w:rPr>
                <w:rFonts w:ascii="Verdana" w:hAnsi="Verdana" w:cs="Arial"/>
                <w:bCs/>
              </w:rPr>
            </w:pPr>
            <w:r>
              <w:rPr>
                <w:rFonts w:ascii="Verdana" w:hAnsi="Verdana" w:cs="Arial"/>
                <w:bCs/>
              </w:rPr>
              <w:t>JW invited any further questions or comments.</w:t>
            </w:r>
          </w:p>
          <w:p w14:paraId="4FF832CF" w14:textId="77777777" w:rsidR="00F12A6D" w:rsidRDefault="00F12A6D" w:rsidP="00AA289B">
            <w:pPr>
              <w:rPr>
                <w:rFonts w:ascii="Verdana" w:hAnsi="Verdana" w:cs="Arial"/>
                <w:bCs/>
              </w:rPr>
            </w:pPr>
          </w:p>
          <w:p w14:paraId="35BBC76C" w14:textId="79A416E9" w:rsidR="00F12A6D" w:rsidRDefault="00AB57C2" w:rsidP="00AA289B">
            <w:pPr>
              <w:rPr>
                <w:rFonts w:ascii="Verdana" w:hAnsi="Verdana" w:cs="Arial"/>
                <w:bCs/>
              </w:rPr>
            </w:pPr>
            <w:r>
              <w:rPr>
                <w:rFonts w:ascii="Verdana" w:hAnsi="Verdana" w:cs="Arial"/>
                <w:bCs/>
              </w:rPr>
              <w:t>ML wanted to draw the Board’s attention to how hard staff were working and the need to engage staff fully in the change agenda, by being open and transparent about the challenges facing the organisation.</w:t>
            </w:r>
          </w:p>
          <w:p w14:paraId="38C96E0B" w14:textId="77777777" w:rsidR="00AB57C2" w:rsidRDefault="00AB57C2" w:rsidP="00AA289B">
            <w:pPr>
              <w:rPr>
                <w:rFonts w:ascii="Verdana" w:hAnsi="Verdana" w:cs="Arial"/>
                <w:bCs/>
              </w:rPr>
            </w:pPr>
            <w:r>
              <w:rPr>
                <w:rFonts w:ascii="Verdana" w:hAnsi="Verdana" w:cs="Arial"/>
                <w:bCs/>
              </w:rPr>
              <w:t>Responding, AH:</w:t>
            </w:r>
          </w:p>
          <w:p w14:paraId="228F7B02" w14:textId="77777777" w:rsidR="00AB57C2" w:rsidRDefault="00AB57C2" w:rsidP="00AA289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R</w:t>
            </w:r>
            <w:r w:rsidRPr="00364FBA">
              <w:rPr>
                <w:rFonts w:ascii="Verdana" w:hAnsi="Verdana" w:cs="Arial"/>
                <w:bCs/>
              </w:rPr>
              <w:t>ecognised the need to have clear mechanisms in place to engage with staff at all levels in the organisation, informing and involving them in the decisions and actions</w:t>
            </w:r>
            <w:r>
              <w:rPr>
                <w:rFonts w:ascii="Verdana" w:hAnsi="Verdana" w:cs="Arial"/>
                <w:bCs/>
              </w:rPr>
              <w:t xml:space="preserve"> needed in</w:t>
            </w:r>
            <w:r w:rsidRPr="00364FBA">
              <w:rPr>
                <w:rFonts w:ascii="Verdana" w:hAnsi="Verdana" w:cs="Arial"/>
                <w:bCs/>
              </w:rPr>
              <w:t xml:space="preserve"> the short, medium and longer term. This</w:t>
            </w:r>
            <w:r>
              <w:rPr>
                <w:rFonts w:ascii="Verdana" w:hAnsi="Verdana" w:cs="Arial"/>
                <w:bCs/>
              </w:rPr>
              <w:t xml:space="preserve"> included discussions on the current financial Plan.</w:t>
            </w:r>
          </w:p>
          <w:p w14:paraId="756EBB7D" w14:textId="77777777" w:rsidR="00AB57C2" w:rsidRDefault="00AB57C2" w:rsidP="00AA289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R</w:t>
            </w:r>
            <w:r w:rsidRPr="00364FBA">
              <w:rPr>
                <w:rFonts w:ascii="Verdana" w:hAnsi="Verdana" w:cs="Arial"/>
                <w:bCs/>
              </w:rPr>
              <w:t>eferred to the</w:t>
            </w:r>
            <w:r>
              <w:rPr>
                <w:rFonts w:ascii="Verdana" w:hAnsi="Verdana" w:cs="Arial"/>
                <w:bCs/>
              </w:rPr>
              <w:t xml:space="preserve"> positive position in which SBUHB found itself in respect of recruitment and retention, with full recruitment to nursing posts. Staff found this hard to</w:t>
            </w:r>
            <w:r w:rsidRPr="00364FBA">
              <w:rPr>
                <w:rFonts w:ascii="Verdana" w:hAnsi="Verdana" w:cs="Arial"/>
                <w:bCs/>
              </w:rPr>
              <w:t xml:space="preserve"> </w:t>
            </w:r>
            <w:r>
              <w:rPr>
                <w:rFonts w:ascii="Verdana" w:hAnsi="Verdana" w:cs="Arial"/>
                <w:bCs/>
              </w:rPr>
              <w:t>accept and TR had undertaken a wide-ranging benchmarking exercise, to confirm the SBUHB comparative position and the result showed that the savings set out in the Plan were achievable.</w:t>
            </w:r>
          </w:p>
          <w:p w14:paraId="341B9A5B" w14:textId="77777777" w:rsidR="00AB57C2" w:rsidRDefault="00AB57C2" w:rsidP="00AA289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Commented on the current number of Organisational tiers and the need to clarify the optimum span of control between Executives and the front line.</w:t>
            </w:r>
          </w:p>
          <w:p w14:paraId="21FD56EC" w14:textId="77777777" w:rsidR="00AB57C2" w:rsidRDefault="00AB57C2" w:rsidP="00AA289B">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Referenced plans to support service group triumvirates in managing money, people, service change and delivery.</w:t>
            </w:r>
          </w:p>
          <w:p w14:paraId="0EFC689D" w14:textId="77777777" w:rsidR="00AB57C2" w:rsidRDefault="00AB57C2" w:rsidP="00AA289B">
            <w:pPr>
              <w:rPr>
                <w:rFonts w:ascii="Verdana" w:hAnsi="Verdana" w:cs="Arial"/>
                <w:bCs/>
              </w:rPr>
            </w:pPr>
            <w:r w:rsidRPr="000F4426">
              <w:rPr>
                <w:rFonts w:ascii="Verdana" w:hAnsi="Verdana" w:cs="Arial"/>
                <w:bCs/>
              </w:rPr>
              <w:t xml:space="preserve"> </w:t>
            </w:r>
            <w:r>
              <w:rPr>
                <w:rFonts w:ascii="Verdana" w:hAnsi="Verdana" w:cs="Arial"/>
                <w:bCs/>
              </w:rPr>
              <w:t>TR also commented that:</w:t>
            </w:r>
          </w:p>
          <w:p w14:paraId="04461074" w14:textId="77777777" w:rsidR="00AB57C2" w:rsidRDefault="00AB57C2" w:rsidP="00AA289B">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The current approach to annual workforce planning had to evolve into a strategic workforce planning and development process, designing workforce solutions that supported the delivery of the SBUHB strategic and operational plans.</w:t>
            </w:r>
          </w:p>
          <w:p w14:paraId="0EF1D536" w14:textId="45FB9346" w:rsidR="00AB57C2" w:rsidRDefault="00AB57C2" w:rsidP="00AA289B">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As line managers had an important role in engaging with and informing staff of plans for change, she was designing a suite </w:t>
            </w:r>
            <w:r>
              <w:rPr>
                <w:rFonts w:ascii="Verdana" w:hAnsi="Verdana" w:cs="Arial"/>
                <w:bCs/>
              </w:rPr>
              <w:lastRenderedPageBreak/>
              <w:t xml:space="preserve">of leadership </w:t>
            </w:r>
            <w:r w:rsidR="000A77ED">
              <w:rPr>
                <w:rFonts w:ascii="Verdana" w:hAnsi="Verdana" w:cs="Arial"/>
                <w:bCs/>
              </w:rPr>
              <w:t>and</w:t>
            </w:r>
            <w:r>
              <w:rPr>
                <w:rFonts w:ascii="Verdana" w:hAnsi="Verdana" w:cs="Arial"/>
                <w:bCs/>
              </w:rPr>
              <w:t xml:space="preserve"> management programmes, to ensure that all those with such responsibilities across SBUHB had the required skill set and capability.</w:t>
            </w:r>
          </w:p>
          <w:p w14:paraId="6E8D2C64" w14:textId="77777777" w:rsidR="00AB57C2" w:rsidRDefault="00AB57C2" w:rsidP="00AA289B">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Cs/>
              </w:rPr>
              <w:t xml:space="preserve">Organisational culture and the need to empower people to make decisions and changes aligned with the earlier discussion on building up improvement capability across the organisation. </w:t>
            </w:r>
          </w:p>
          <w:p w14:paraId="38ECE5E0" w14:textId="77777777" w:rsidR="00AB57C2" w:rsidRDefault="00AB57C2" w:rsidP="00AA289B">
            <w:pPr>
              <w:rPr>
                <w:rFonts w:ascii="Verdana" w:hAnsi="Verdana" w:cs="Arial"/>
                <w:bCs/>
              </w:rPr>
            </w:pPr>
            <w:r>
              <w:rPr>
                <w:rFonts w:ascii="Verdana" w:hAnsi="Verdana" w:cs="Arial"/>
                <w:bCs/>
              </w:rPr>
              <w:t>JW thanked AH and TR for their additional contributions. She them moved to the recommendations.</w:t>
            </w:r>
          </w:p>
          <w:p w14:paraId="733B8B6D" w14:textId="77777777" w:rsidR="00AB57C2" w:rsidRDefault="00AB57C2" w:rsidP="00AA289B">
            <w:pPr>
              <w:rPr>
                <w:rFonts w:ascii="Verdana" w:hAnsi="Verdana" w:cs="Arial"/>
                <w:bCs/>
              </w:rPr>
            </w:pPr>
            <w:r>
              <w:rPr>
                <w:rFonts w:ascii="Verdana" w:hAnsi="Verdana" w:cs="Arial"/>
                <w:bCs/>
              </w:rPr>
              <w:t>The Board:</w:t>
            </w:r>
          </w:p>
          <w:p w14:paraId="4E60D89F" w14:textId="1050F693" w:rsidR="00AB57C2"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A915E5">
              <w:rPr>
                <w:rFonts w:ascii="Verdana" w:hAnsi="Verdana" w:cs="Arial"/>
                <w:b/>
              </w:rPr>
              <w:t>CONVEYED</w:t>
            </w:r>
            <w:r>
              <w:rPr>
                <w:rFonts w:ascii="Verdana" w:hAnsi="Verdana" w:cs="Arial"/>
                <w:bCs/>
              </w:rPr>
              <w:t xml:space="preserve"> </w:t>
            </w:r>
            <w:r w:rsidR="00AB57C2">
              <w:rPr>
                <w:rFonts w:ascii="Verdana" w:hAnsi="Verdana" w:cs="Arial"/>
                <w:bCs/>
              </w:rPr>
              <w:t xml:space="preserve">its thanks to DG and the finance team, and SC and EO from </w:t>
            </w:r>
            <w:r>
              <w:rPr>
                <w:rFonts w:ascii="Verdana" w:hAnsi="Verdana" w:cs="Arial"/>
                <w:bCs/>
              </w:rPr>
              <w:t>Deloitte</w:t>
            </w:r>
            <w:r w:rsidR="00AB57C2">
              <w:rPr>
                <w:rFonts w:ascii="Verdana" w:hAnsi="Verdana" w:cs="Arial"/>
                <w:bCs/>
              </w:rPr>
              <w:t>, for the range of detailed work undertaken at pace over recent weeks.</w:t>
            </w:r>
          </w:p>
          <w:p w14:paraId="746327B2" w14:textId="04E1247F" w:rsidR="00AB57C2"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
              </w:rPr>
              <w:t xml:space="preserve">CONSIDERED </w:t>
            </w:r>
            <w:r w:rsidR="00AB57C2">
              <w:rPr>
                <w:rFonts w:ascii="Verdana" w:hAnsi="Verdana" w:cs="Arial"/>
                <w:bCs/>
              </w:rPr>
              <w:t xml:space="preserve">and </w:t>
            </w:r>
            <w:r>
              <w:rPr>
                <w:rFonts w:ascii="Verdana" w:hAnsi="Verdana" w:cs="Arial"/>
                <w:b/>
              </w:rPr>
              <w:t>A</w:t>
            </w:r>
            <w:r w:rsidRPr="00A915E5">
              <w:rPr>
                <w:rFonts w:ascii="Verdana" w:hAnsi="Verdana" w:cs="Arial"/>
                <w:b/>
              </w:rPr>
              <w:t>CCEPTED</w:t>
            </w:r>
            <w:r>
              <w:rPr>
                <w:rFonts w:ascii="Verdana" w:hAnsi="Verdana" w:cs="Arial"/>
                <w:bCs/>
              </w:rPr>
              <w:t xml:space="preserve"> </w:t>
            </w:r>
            <w:r w:rsidR="00AB57C2">
              <w:rPr>
                <w:rFonts w:ascii="Verdana" w:hAnsi="Verdana" w:cs="Arial"/>
                <w:bCs/>
              </w:rPr>
              <w:t>the professional advice of DG, the Director of Finance and Performance.</w:t>
            </w:r>
          </w:p>
          <w:p w14:paraId="1AF6D300" w14:textId="0290389D" w:rsidR="00AB57C2"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
              </w:rPr>
              <w:t xml:space="preserve">CONSIDERED </w:t>
            </w:r>
            <w:r w:rsidR="00AB57C2">
              <w:rPr>
                <w:rFonts w:ascii="Verdana" w:hAnsi="Verdana" w:cs="Arial"/>
                <w:bCs/>
              </w:rPr>
              <w:t xml:space="preserve">and </w:t>
            </w:r>
            <w:r>
              <w:rPr>
                <w:rFonts w:ascii="Verdana" w:hAnsi="Verdana" w:cs="Arial"/>
                <w:b/>
              </w:rPr>
              <w:t>AC</w:t>
            </w:r>
            <w:r w:rsidRPr="00A915E5">
              <w:rPr>
                <w:rFonts w:ascii="Verdana" w:hAnsi="Verdana" w:cs="Arial"/>
                <w:b/>
              </w:rPr>
              <w:t>CEPTED</w:t>
            </w:r>
            <w:r>
              <w:rPr>
                <w:rFonts w:ascii="Verdana" w:hAnsi="Verdana" w:cs="Arial"/>
                <w:bCs/>
              </w:rPr>
              <w:t xml:space="preserve"> </w:t>
            </w:r>
            <w:r w:rsidR="00AB57C2">
              <w:rPr>
                <w:rFonts w:ascii="Verdana" w:hAnsi="Verdana" w:cs="Arial"/>
                <w:bCs/>
              </w:rPr>
              <w:t xml:space="preserve">the advice of AH, as Chief Executive and Accountable Officer, on both the wider contextual position and specifically on delivery against the £55.4m savings plan. </w:t>
            </w:r>
          </w:p>
          <w:p w14:paraId="0A0959E1" w14:textId="623DA5DB" w:rsidR="00AB57C2" w:rsidRPr="005312D4"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5312D4">
              <w:rPr>
                <w:rFonts w:ascii="Verdana" w:hAnsi="Verdana" w:cs="Arial"/>
                <w:b/>
              </w:rPr>
              <w:t xml:space="preserve">SUPPORTED </w:t>
            </w:r>
            <w:r w:rsidR="00AB57C2" w:rsidRPr="005312D4">
              <w:rPr>
                <w:rFonts w:ascii="Verdana" w:hAnsi="Verdana" w:cs="Arial"/>
                <w:bCs/>
              </w:rPr>
              <w:t>the</w:t>
            </w:r>
            <w:r w:rsidR="00AB57C2">
              <w:rPr>
                <w:rFonts w:ascii="Verdana" w:hAnsi="Verdana" w:cs="Arial"/>
                <w:bCs/>
              </w:rPr>
              <w:t xml:space="preserve"> action that AH set out on organisational organisation,</w:t>
            </w:r>
            <w:r w:rsidR="00AB57C2" w:rsidRPr="005312D4">
              <w:rPr>
                <w:rFonts w:ascii="Verdana" w:hAnsi="Verdana" w:cs="Arial"/>
                <w:bCs/>
              </w:rPr>
              <w:t xml:space="preserve"> culture and capability, </w:t>
            </w:r>
            <w:r w:rsidR="00AB57C2">
              <w:rPr>
                <w:rFonts w:ascii="Verdana" w:hAnsi="Verdana" w:cs="Arial"/>
                <w:bCs/>
              </w:rPr>
              <w:t xml:space="preserve">and </w:t>
            </w:r>
            <w:r>
              <w:rPr>
                <w:rFonts w:ascii="Verdana" w:hAnsi="Verdana" w:cs="Arial"/>
                <w:b/>
              </w:rPr>
              <w:t>AGREED</w:t>
            </w:r>
            <w:r>
              <w:rPr>
                <w:rFonts w:ascii="Verdana" w:hAnsi="Verdana" w:cs="Arial"/>
                <w:bCs/>
              </w:rPr>
              <w:t xml:space="preserve"> </w:t>
            </w:r>
            <w:r w:rsidR="00AB57C2">
              <w:rPr>
                <w:rFonts w:ascii="Verdana" w:hAnsi="Verdana" w:cs="Arial"/>
                <w:bCs/>
              </w:rPr>
              <w:t>to relieve a tailored report on these matters at a future meeting.</w:t>
            </w:r>
          </w:p>
          <w:p w14:paraId="23C9CD07" w14:textId="7621C975" w:rsidR="00AB57C2"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cs="Arial"/>
                <w:b/>
              </w:rPr>
              <w:t xml:space="preserve">ACCEPTED </w:t>
            </w:r>
            <w:r w:rsidR="00AB57C2">
              <w:rPr>
                <w:rFonts w:ascii="Verdana" w:hAnsi="Verdana" w:cs="Arial"/>
                <w:bCs/>
              </w:rPr>
              <w:t>that</w:t>
            </w:r>
            <w:r w:rsidR="00AB57C2" w:rsidRPr="005312D4">
              <w:rPr>
                <w:rFonts w:ascii="Verdana" w:hAnsi="Verdana"/>
              </w:rPr>
              <w:t xml:space="preserve"> </w:t>
            </w:r>
            <w:r w:rsidR="00AB57C2">
              <w:rPr>
                <w:rFonts w:ascii="Verdana" w:hAnsi="Verdana"/>
              </w:rPr>
              <w:t>it could not commit to move to</w:t>
            </w:r>
            <w:r w:rsidR="00AB57C2" w:rsidRPr="005312D4">
              <w:rPr>
                <w:rFonts w:ascii="Verdana" w:hAnsi="Verdana"/>
              </w:rPr>
              <w:t xml:space="preserve"> a </w:t>
            </w:r>
            <w:r w:rsidR="00AB57C2">
              <w:rPr>
                <w:rFonts w:ascii="Verdana" w:hAnsi="Verdana"/>
              </w:rPr>
              <w:t>£</w:t>
            </w:r>
            <w:r w:rsidR="00AB57C2" w:rsidRPr="005312D4">
              <w:rPr>
                <w:rFonts w:ascii="Verdana" w:hAnsi="Verdana"/>
              </w:rPr>
              <w:t xml:space="preserve">42.5m deficit at the </w:t>
            </w:r>
            <w:r w:rsidR="00AB57C2">
              <w:rPr>
                <w:rFonts w:ascii="Verdana" w:hAnsi="Verdana"/>
              </w:rPr>
              <w:t xml:space="preserve">2025/26 </w:t>
            </w:r>
            <w:r w:rsidR="00AB57C2" w:rsidRPr="005312D4">
              <w:rPr>
                <w:rFonts w:ascii="Verdana" w:hAnsi="Verdana"/>
              </w:rPr>
              <w:t>year</w:t>
            </w:r>
            <w:r w:rsidR="00AB57C2">
              <w:rPr>
                <w:rFonts w:ascii="Verdana" w:hAnsi="Verdana"/>
              </w:rPr>
              <w:t>-</w:t>
            </w:r>
            <w:r w:rsidR="00AB57C2" w:rsidRPr="005312D4">
              <w:rPr>
                <w:rFonts w:ascii="Verdana" w:hAnsi="Verdana"/>
              </w:rPr>
              <w:t>end</w:t>
            </w:r>
            <w:r w:rsidR="00AB57C2">
              <w:rPr>
                <w:rFonts w:ascii="Verdana" w:hAnsi="Verdana"/>
              </w:rPr>
              <w:t xml:space="preserve">. </w:t>
            </w:r>
          </w:p>
          <w:p w14:paraId="0FCB598A" w14:textId="01C2F318" w:rsidR="00AB57C2"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8E21E1">
              <w:rPr>
                <w:rFonts w:ascii="Verdana" w:hAnsi="Verdana" w:cs="Arial"/>
                <w:b/>
              </w:rPr>
              <w:t xml:space="preserve">CONFIRMED </w:t>
            </w:r>
            <w:r w:rsidR="00AB57C2" w:rsidRPr="008E21E1">
              <w:rPr>
                <w:rFonts w:ascii="Verdana" w:hAnsi="Verdana"/>
              </w:rPr>
              <w:t xml:space="preserve">the £55.4m savings plan, as originally envisaged, </w:t>
            </w:r>
            <w:r>
              <w:rPr>
                <w:rFonts w:ascii="Verdana" w:hAnsi="Verdana"/>
                <w:b/>
                <w:bCs/>
              </w:rPr>
              <w:t>CALLED FOR</w:t>
            </w:r>
            <w:r>
              <w:rPr>
                <w:rFonts w:ascii="Verdana" w:hAnsi="Verdana"/>
              </w:rPr>
              <w:t xml:space="preserve"> </w:t>
            </w:r>
            <w:r w:rsidR="00AB57C2">
              <w:rPr>
                <w:rFonts w:ascii="Verdana" w:hAnsi="Verdana"/>
              </w:rPr>
              <w:t>further detail</w:t>
            </w:r>
            <w:r w:rsidR="00AB57C2" w:rsidRPr="008E21E1">
              <w:rPr>
                <w:rFonts w:ascii="Verdana" w:hAnsi="Verdana"/>
              </w:rPr>
              <w:t xml:space="preserve"> on the £9m </w:t>
            </w:r>
            <w:r w:rsidR="00AB57C2">
              <w:rPr>
                <w:rFonts w:ascii="Verdana" w:hAnsi="Verdana"/>
              </w:rPr>
              <w:t xml:space="preserve">as yet outstanding </w:t>
            </w:r>
            <w:r w:rsidR="00AB57C2" w:rsidRPr="008E21E1">
              <w:rPr>
                <w:rFonts w:ascii="Verdana" w:hAnsi="Verdana"/>
              </w:rPr>
              <w:t xml:space="preserve">and </w:t>
            </w:r>
            <w:r>
              <w:rPr>
                <w:rFonts w:ascii="Verdana" w:hAnsi="Verdana"/>
                <w:b/>
                <w:bCs/>
              </w:rPr>
              <w:t>REMITTED</w:t>
            </w:r>
            <w:r>
              <w:rPr>
                <w:rFonts w:ascii="Verdana" w:hAnsi="Verdana"/>
              </w:rPr>
              <w:t xml:space="preserve"> </w:t>
            </w:r>
            <w:r w:rsidR="00AB57C2">
              <w:rPr>
                <w:rFonts w:ascii="Verdana" w:hAnsi="Verdana"/>
              </w:rPr>
              <w:t>scrutiny of this detail to the PFC.</w:t>
            </w:r>
            <w:r w:rsidR="00AB57C2" w:rsidRPr="008E21E1">
              <w:rPr>
                <w:rFonts w:ascii="Verdana" w:hAnsi="Verdana"/>
                <w:b/>
                <w:bCs/>
              </w:rPr>
              <w:t xml:space="preserve"> </w:t>
            </w:r>
          </w:p>
          <w:p w14:paraId="0736CE5D" w14:textId="088A02CE" w:rsidR="00AB57C2"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8E21E1">
              <w:rPr>
                <w:rFonts w:ascii="Verdana" w:hAnsi="Verdana" w:cs="Arial"/>
                <w:b/>
              </w:rPr>
              <w:t xml:space="preserve">ACCEPTED </w:t>
            </w:r>
            <w:r w:rsidR="00AB57C2" w:rsidRPr="008E21E1">
              <w:rPr>
                <w:rFonts w:ascii="Verdana" w:hAnsi="Verdana"/>
              </w:rPr>
              <w:t>that new, additional unforeseen costs impacted adversely on the £58.7m year-end deficit position</w:t>
            </w:r>
            <w:r w:rsidR="00AB57C2">
              <w:rPr>
                <w:rFonts w:ascii="Verdana" w:hAnsi="Verdana"/>
              </w:rPr>
              <w:t xml:space="preserve">; these remained unmitigated at this stage and the Board </w:t>
            </w:r>
            <w:r>
              <w:rPr>
                <w:rFonts w:ascii="Verdana" w:hAnsi="Verdana"/>
                <w:b/>
                <w:bCs/>
              </w:rPr>
              <w:t>LOOKED FOR</w:t>
            </w:r>
            <w:r>
              <w:rPr>
                <w:rFonts w:ascii="Verdana" w:hAnsi="Verdana"/>
              </w:rPr>
              <w:t xml:space="preserve"> </w:t>
            </w:r>
            <w:r w:rsidR="00AB57C2">
              <w:rPr>
                <w:rFonts w:ascii="Verdana" w:hAnsi="Verdana"/>
              </w:rPr>
              <w:t>urgent,</w:t>
            </w:r>
            <w:r w:rsidR="00AB57C2">
              <w:rPr>
                <w:rFonts w:ascii="Verdana" w:hAnsi="Verdana"/>
                <w:b/>
                <w:bCs/>
              </w:rPr>
              <w:t xml:space="preserve"> </w:t>
            </w:r>
            <w:r w:rsidR="00AB57C2">
              <w:rPr>
                <w:rFonts w:ascii="Verdana" w:hAnsi="Verdana"/>
              </w:rPr>
              <w:t>specific focus on mitigating actions.</w:t>
            </w:r>
          </w:p>
          <w:p w14:paraId="5C978759" w14:textId="443809E3" w:rsidR="00AB57C2"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sidRPr="008E21E1">
              <w:rPr>
                <w:rFonts w:ascii="Verdana" w:hAnsi="Verdana" w:cs="Arial"/>
                <w:b/>
              </w:rPr>
              <w:t xml:space="preserve">ACCEPTED </w:t>
            </w:r>
            <w:r w:rsidR="00AB57C2" w:rsidRPr="008E21E1">
              <w:rPr>
                <w:rFonts w:ascii="Verdana" w:hAnsi="Verdana"/>
              </w:rPr>
              <w:t xml:space="preserve">that, given the scale of the savings already identified in the original </w:t>
            </w:r>
            <w:r w:rsidR="00AB57C2">
              <w:rPr>
                <w:rFonts w:ascii="Verdana" w:hAnsi="Verdana"/>
              </w:rPr>
              <w:t>Plan</w:t>
            </w:r>
            <w:r w:rsidR="00AB57C2" w:rsidRPr="008E21E1">
              <w:rPr>
                <w:rFonts w:ascii="Verdana" w:hAnsi="Verdana"/>
              </w:rPr>
              <w:t>, the scale of the additional ask, the fundamental cultural reset</w:t>
            </w:r>
            <w:r w:rsidR="00AB57C2">
              <w:rPr>
                <w:rFonts w:ascii="Verdana" w:hAnsi="Verdana"/>
              </w:rPr>
              <w:t xml:space="preserve"> </w:t>
            </w:r>
            <w:r w:rsidR="00AB57C2" w:rsidRPr="008E21E1">
              <w:rPr>
                <w:rFonts w:ascii="Verdana" w:hAnsi="Verdana"/>
              </w:rPr>
              <w:t xml:space="preserve">required, and the need to build up capacity and capability to deliver, the Board </w:t>
            </w:r>
            <w:r w:rsidR="00AB57C2">
              <w:rPr>
                <w:rFonts w:ascii="Verdana" w:hAnsi="Verdana"/>
              </w:rPr>
              <w:t>could not</w:t>
            </w:r>
            <w:r w:rsidR="00AB57C2" w:rsidRPr="008E21E1">
              <w:rPr>
                <w:rFonts w:ascii="Verdana" w:hAnsi="Verdana"/>
              </w:rPr>
              <w:t xml:space="preserve"> at this point commit the organisation beyond the original savings quantum. </w:t>
            </w:r>
          </w:p>
          <w:p w14:paraId="3C3038B3" w14:textId="6090C3B6" w:rsidR="00AB57C2"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rPr>
            </w:pPr>
            <w:r>
              <w:rPr>
                <w:rFonts w:ascii="Verdana" w:hAnsi="Verdana" w:cs="Arial"/>
                <w:b/>
              </w:rPr>
              <w:lastRenderedPageBreak/>
              <w:t xml:space="preserve">ASKED </w:t>
            </w:r>
            <w:r w:rsidR="00AB57C2">
              <w:rPr>
                <w:rFonts w:ascii="Verdana" w:hAnsi="Verdana" w:cs="Arial"/>
                <w:bCs/>
              </w:rPr>
              <w:t xml:space="preserve">the Chief Executive and Director of Resources to review the delivery risk associated with the withdrawal of the </w:t>
            </w:r>
            <w:r>
              <w:rPr>
                <w:rFonts w:ascii="Verdana" w:hAnsi="Verdana" w:cs="Arial"/>
                <w:bCs/>
              </w:rPr>
              <w:t>Deloitte</w:t>
            </w:r>
            <w:r w:rsidR="00AB57C2">
              <w:rPr>
                <w:rFonts w:ascii="Verdana" w:hAnsi="Verdana" w:cs="Arial"/>
                <w:bCs/>
              </w:rPr>
              <w:t xml:space="preserve"> team and identify the replacement capability required.</w:t>
            </w:r>
          </w:p>
          <w:p w14:paraId="20FBFCED" w14:textId="5BD7A8C2" w:rsidR="00AB57C2" w:rsidRPr="00571BD2"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571BD2">
              <w:rPr>
                <w:rFonts w:ascii="Verdana" w:hAnsi="Verdana" w:cs="Arial"/>
                <w:b/>
              </w:rPr>
              <w:t>CONFIRMED</w:t>
            </w:r>
            <w:r>
              <w:rPr>
                <w:rFonts w:ascii="Verdana" w:hAnsi="Verdana" w:cs="Arial"/>
                <w:bCs/>
              </w:rPr>
              <w:t xml:space="preserve"> </w:t>
            </w:r>
            <w:r w:rsidR="00AB57C2">
              <w:rPr>
                <w:rFonts w:ascii="Verdana" w:hAnsi="Verdana" w:cs="Arial"/>
                <w:bCs/>
              </w:rPr>
              <w:t>the need for teams</w:t>
            </w:r>
            <w:r w:rsidR="00AB57C2" w:rsidRPr="00571BD2">
              <w:rPr>
                <w:rFonts w:ascii="Verdana" w:hAnsi="Verdana"/>
              </w:rPr>
              <w:t xml:space="preserve"> to work tirelessly for the remainder of the year, to identify additional opportunities, including difficult choices. </w:t>
            </w:r>
          </w:p>
          <w:p w14:paraId="7E22D806" w14:textId="212E53FD" w:rsidR="00AB57C2" w:rsidRPr="006E2AD5" w:rsidRDefault="00AB4EC8" w:rsidP="00AA289B">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Pr>
                <w:rFonts w:ascii="Verdana" w:hAnsi="Verdana" w:cs="Arial"/>
                <w:b/>
              </w:rPr>
              <w:t xml:space="preserve">REITERATED </w:t>
            </w:r>
            <w:r w:rsidR="00AB57C2" w:rsidRPr="00571BD2">
              <w:rPr>
                <w:rFonts w:ascii="Verdana" w:hAnsi="Verdana"/>
              </w:rPr>
              <w:t>the Board's</w:t>
            </w:r>
            <w:r w:rsidR="00AB57C2">
              <w:rPr>
                <w:rFonts w:ascii="Verdana" w:hAnsi="Verdana"/>
              </w:rPr>
              <w:t xml:space="preserve"> view that</w:t>
            </w:r>
            <w:r w:rsidR="00AB57C2" w:rsidRPr="00571BD2">
              <w:rPr>
                <w:rFonts w:ascii="Verdana" w:hAnsi="Verdana"/>
              </w:rPr>
              <w:t xml:space="preserve"> the scale of the challenge require</w:t>
            </w:r>
            <w:r w:rsidR="00AB57C2">
              <w:rPr>
                <w:rFonts w:ascii="Verdana" w:hAnsi="Verdana"/>
              </w:rPr>
              <w:t>d</w:t>
            </w:r>
            <w:r w:rsidR="00AB57C2" w:rsidRPr="00571BD2">
              <w:rPr>
                <w:rFonts w:ascii="Verdana" w:hAnsi="Verdana"/>
              </w:rPr>
              <w:t xml:space="preserve"> a three-year recovery and sustainability trajectory.</w:t>
            </w:r>
          </w:p>
          <w:p w14:paraId="7D47766E" w14:textId="4DFEABF3" w:rsidR="00F96D2E" w:rsidRPr="00BE3FB0" w:rsidRDefault="00AB4EC8" w:rsidP="00A93B9A">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59" w:lineRule="auto"/>
              <w:contextualSpacing/>
              <w:rPr>
                <w:rFonts w:ascii="Verdana" w:hAnsi="Verdana" w:cs="Arial"/>
                <w:bCs/>
              </w:rPr>
            </w:pPr>
            <w:r>
              <w:rPr>
                <w:rFonts w:ascii="Verdana" w:hAnsi="Verdana" w:cs="Arial"/>
                <w:b/>
              </w:rPr>
              <w:t>CONFIRMED</w:t>
            </w:r>
            <w:r>
              <w:rPr>
                <w:rFonts w:ascii="Verdana" w:hAnsi="Verdana" w:cs="Arial"/>
                <w:bCs/>
              </w:rPr>
              <w:t xml:space="preserve"> </w:t>
            </w:r>
            <w:r w:rsidR="00AB57C2">
              <w:rPr>
                <w:rFonts w:ascii="Verdana" w:hAnsi="Verdana" w:cs="Arial"/>
                <w:bCs/>
              </w:rPr>
              <w:t>its commitment to delivering against current strategic and operational plans.</w:t>
            </w:r>
          </w:p>
        </w:tc>
      </w:tr>
      <w:tr w:rsidR="005102FA" w:rsidRPr="00F6377F" w14:paraId="759D18BE" w14:textId="77777777" w:rsidTr="00A93B9A">
        <w:trPr>
          <w:trHeight w:val="374"/>
        </w:trPr>
        <w:tc>
          <w:tcPr>
            <w:tcW w:w="10632" w:type="dxa"/>
            <w:gridSpan w:val="2"/>
            <w:shd w:val="clear" w:color="auto" w:fill="1F3864"/>
            <w:tcMar>
              <w:top w:w="80" w:type="dxa"/>
              <w:left w:w="80" w:type="dxa"/>
              <w:bottom w:w="80" w:type="dxa"/>
              <w:right w:w="80" w:type="dxa"/>
            </w:tcMar>
          </w:tcPr>
          <w:p w14:paraId="388230F6" w14:textId="74314017" w:rsidR="005102FA" w:rsidRPr="005102FA" w:rsidRDefault="00BE3FB0" w:rsidP="005102F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bCs/>
                <w:color w:val="FFFFFF" w:themeColor="background1"/>
              </w:rPr>
            </w:pPr>
            <w:r w:rsidRPr="00F6377F">
              <w:rPr>
                <w:rFonts w:ascii="Verdana" w:hAnsi="Verdana" w:cs="Arial"/>
                <w:b/>
                <w:color w:val="FFFFFF" w:themeColor="background1"/>
              </w:rPr>
              <w:lastRenderedPageBreak/>
              <w:t xml:space="preserve">PART </w:t>
            </w:r>
            <w:r>
              <w:rPr>
                <w:rFonts w:ascii="Verdana" w:hAnsi="Verdana" w:cs="Arial"/>
                <w:b/>
                <w:color w:val="FFFFFF" w:themeColor="background1"/>
              </w:rPr>
              <w:t>3. ANY OTHER BUSINESS</w:t>
            </w:r>
          </w:p>
        </w:tc>
      </w:tr>
      <w:tr w:rsidR="00BE3FB0" w:rsidRPr="00F6377F" w14:paraId="6162D045" w14:textId="77777777" w:rsidTr="00A93B9A">
        <w:trPr>
          <w:trHeight w:val="374"/>
        </w:trPr>
        <w:tc>
          <w:tcPr>
            <w:tcW w:w="10632" w:type="dxa"/>
            <w:gridSpan w:val="2"/>
            <w:shd w:val="clear" w:color="auto" w:fill="FFFFFF" w:themeFill="background1"/>
            <w:tcMar>
              <w:top w:w="80" w:type="dxa"/>
              <w:left w:w="80" w:type="dxa"/>
              <w:bottom w:w="80" w:type="dxa"/>
              <w:right w:w="80" w:type="dxa"/>
            </w:tcMar>
          </w:tcPr>
          <w:p w14:paraId="3820E7A1" w14:textId="63E24DF1" w:rsidR="00BE3FB0" w:rsidRPr="00E134E9" w:rsidRDefault="00E134E9" w:rsidP="005102F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b/>
              </w:rPr>
            </w:pPr>
            <w:r w:rsidRPr="00BE3FB0">
              <w:rPr>
                <w:rFonts w:ascii="Verdana" w:hAnsi="Verdana" w:cs="Arial"/>
                <w:b/>
              </w:rPr>
              <w:t xml:space="preserve">WEST WARD: GORSEINON HOSPITAL </w:t>
            </w:r>
          </w:p>
        </w:tc>
      </w:tr>
      <w:tr w:rsidR="00A62B24" w:rsidRPr="00F6377F" w14:paraId="31DE0C55" w14:textId="77777777" w:rsidTr="00A93B9A">
        <w:trPr>
          <w:trHeight w:val="374"/>
        </w:trPr>
        <w:tc>
          <w:tcPr>
            <w:tcW w:w="1982" w:type="dxa"/>
            <w:tcMar>
              <w:top w:w="80" w:type="dxa"/>
              <w:left w:w="80" w:type="dxa"/>
              <w:bottom w:w="80" w:type="dxa"/>
              <w:right w:w="80" w:type="dxa"/>
            </w:tcMar>
          </w:tcPr>
          <w:p w14:paraId="3909D05F" w14:textId="72DE209C" w:rsidR="00A62B24" w:rsidRPr="00F6377F" w:rsidRDefault="00EA363B" w:rsidP="00E32AEA">
            <w:pPr>
              <w:spacing w:before="120" w:after="120"/>
              <w:rPr>
                <w:rFonts w:ascii="Verdana" w:hAnsi="Verdana" w:cs="Arial"/>
                <w:bCs/>
              </w:rPr>
            </w:pPr>
            <w:r w:rsidRPr="00FD60F1">
              <w:rPr>
                <w:rFonts w:ascii="Verdana" w:hAnsi="Verdana" w:cs="Arial"/>
                <w:lang w:val="en-US"/>
              </w:rPr>
              <w:t>1</w:t>
            </w:r>
            <w:r>
              <w:rPr>
                <w:rFonts w:ascii="Verdana" w:hAnsi="Verdana" w:cs="Arial"/>
                <w:lang w:val="en-US"/>
              </w:rPr>
              <w:t>4</w:t>
            </w:r>
            <w:r>
              <w:rPr>
                <w:rFonts w:ascii="Verdana" w:hAnsi="Verdana" w:cs="Arial"/>
                <w:lang w:val="en-US"/>
              </w:rPr>
              <w:t>9</w:t>
            </w:r>
            <w:r w:rsidRPr="00FD60F1">
              <w:rPr>
                <w:rFonts w:ascii="Verdana" w:hAnsi="Verdana" w:cs="Arial"/>
                <w:lang w:val="en-US"/>
              </w:rPr>
              <w:t>/25</w:t>
            </w:r>
          </w:p>
        </w:tc>
        <w:tc>
          <w:tcPr>
            <w:tcW w:w="8650" w:type="dxa"/>
            <w:tcMar>
              <w:top w:w="80" w:type="dxa"/>
              <w:left w:w="80" w:type="dxa"/>
              <w:bottom w:w="80" w:type="dxa"/>
              <w:right w:w="80" w:type="dxa"/>
            </w:tcMar>
          </w:tcPr>
          <w:p w14:paraId="5BB5998D" w14:textId="77777777" w:rsidR="00BE3FB0" w:rsidRDefault="00BE3FB0" w:rsidP="00BE3FB0">
            <w:pPr>
              <w:rPr>
                <w:rFonts w:ascii="Verdana" w:hAnsi="Verdana" w:cs="Arial"/>
                <w:bCs/>
              </w:rPr>
            </w:pPr>
            <w:r>
              <w:rPr>
                <w:rFonts w:ascii="Verdana" w:hAnsi="Verdana" w:cs="Arial"/>
                <w:bCs/>
              </w:rPr>
              <w:t>JW outlined patient safety issue concerns that had emerged in respect of West Ward, Gorseinon Hospital. The Board would consider the matter formally at the 25 September meeting, but false rumours circulating on social media platforms called for an immediate statement, to correct such rumours and allay public concerns. JW then invited AH to brief the Board.</w:t>
            </w:r>
          </w:p>
          <w:p w14:paraId="60D09588" w14:textId="77777777" w:rsidR="00BE3FB0" w:rsidRDefault="00BE3FB0" w:rsidP="00BE3FB0">
            <w:pPr>
              <w:rPr>
                <w:rFonts w:ascii="Verdana" w:hAnsi="Verdana" w:cs="Arial"/>
                <w:bCs/>
              </w:rPr>
            </w:pPr>
            <w:r>
              <w:rPr>
                <w:rFonts w:ascii="Verdana" w:hAnsi="Verdana" w:cs="Arial"/>
                <w:bCs/>
              </w:rPr>
              <w:t>AH referred to a number of safe staffing concerns that posed a risk to patient safety at the in-patient ward at Gorseinon Hospital. In response to these concerns, she had asked LR and DL to assess the level of assurance around the safety and quality of the service. That assessment had raised serious concerns and had not provided assurance, with the resulting need for immediate action, in the form of an urgent, temporary closure of the ward and transfer of the service to an empty ward in Singleton Hospital. This would provide staff with more support, overnight medical support and senior nurse leadership oversight and support.</w:t>
            </w:r>
          </w:p>
          <w:p w14:paraId="3D055E0B" w14:textId="77777777" w:rsidR="00BE3FB0" w:rsidRDefault="00BE3FB0" w:rsidP="00BE3FB0">
            <w:pPr>
              <w:rPr>
                <w:rFonts w:ascii="Verdana" w:hAnsi="Verdana" w:cs="Arial"/>
                <w:bCs/>
              </w:rPr>
            </w:pPr>
            <w:r>
              <w:rPr>
                <w:rFonts w:ascii="Verdana" w:hAnsi="Verdana" w:cs="Arial"/>
                <w:bCs/>
              </w:rPr>
              <w:t xml:space="preserve">Discussions with staff had also prompted public interest and concern; through NMs good offices, JW and AH, together with LR and Rhodri Edwards, Consultant Geriatrician, had met with local Councillors earlier in the week and explained the rationale for considering such urgent action. JW and AH had agreed to issue a statement, after the Board meeting today, to set out the position. AH then asked LR to provide more detail on the background. </w:t>
            </w:r>
          </w:p>
          <w:p w14:paraId="11F5AB75" w14:textId="77777777" w:rsidR="00BE3FB0" w:rsidRDefault="00BE3FB0" w:rsidP="00BE3FB0">
            <w:pPr>
              <w:rPr>
                <w:rFonts w:ascii="Verdana" w:hAnsi="Verdana" w:cs="Arial"/>
                <w:bCs/>
              </w:rPr>
            </w:pPr>
            <w:r>
              <w:rPr>
                <w:rFonts w:ascii="Verdana" w:hAnsi="Verdana" w:cs="Arial"/>
                <w:bCs/>
              </w:rPr>
              <w:t xml:space="preserve">LR explained that West Ward was a single ward, providing sub-acute, step- down care, with no access to overnight medical cover. Recent months had seen staff from all disciplines raise a number of concerns, with safe staffing concerns being a key theme. Staffing shifts on the </w:t>
            </w:r>
            <w:r>
              <w:rPr>
                <w:rFonts w:ascii="Verdana" w:hAnsi="Verdana" w:cs="Arial"/>
                <w:bCs/>
              </w:rPr>
              <w:lastRenderedPageBreak/>
              <w:t>ward now depended on 50% temporary staff and this raised patient safety concerns. There were also issues with sickness levels, team dynamics and culture; those in nurse leadership and management positions had tried a number of interventions in the months since February, but these had not resolved the concerns. LR reminded the Board of its statutory duty to safeguard patient safety and advised that the number of ‘red flags’ now identified called for the Board’s immediate attention. Mitigating actions were in place on a very short-term basis, in advance of the Board considering the matter formally on 25 September.</w:t>
            </w:r>
          </w:p>
          <w:p w14:paraId="18BF6AB8" w14:textId="77777777" w:rsidR="00BE3FB0" w:rsidRDefault="00BE3FB0" w:rsidP="00BE3FB0">
            <w:pPr>
              <w:rPr>
                <w:rFonts w:ascii="Verdana" w:hAnsi="Verdana" w:cs="Arial"/>
                <w:bCs/>
              </w:rPr>
            </w:pPr>
            <w:r>
              <w:rPr>
                <w:rFonts w:ascii="Verdana" w:hAnsi="Verdana" w:cs="Arial"/>
                <w:bCs/>
              </w:rPr>
              <w:t>LR concluded by confirming that patient safety concerns related solely to West Ward and did not impact on any other service provided on site at the hospital. Despite this, public concerns centred on fears of hospital closure so an early statement was essential, to allay fears and counter false rumours.</w:t>
            </w:r>
          </w:p>
          <w:p w14:paraId="026DC5B3" w14:textId="77777777" w:rsidR="00BE3FB0" w:rsidRDefault="00BE3FB0" w:rsidP="00BE3FB0">
            <w:pPr>
              <w:rPr>
                <w:rFonts w:ascii="Verdana" w:hAnsi="Verdana" w:cs="Arial"/>
                <w:bCs/>
              </w:rPr>
            </w:pPr>
            <w:r>
              <w:rPr>
                <w:rFonts w:ascii="Verdana" w:hAnsi="Verdana" w:cs="Arial"/>
                <w:bCs/>
              </w:rPr>
              <w:t xml:space="preserve">RE supported the position as set out by AH and LR; he advised the Board that, in his view, the number of red flags posed a risk to patient safety. </w:t>
            </w:r>
          </w:p>
          <w:p w14:paraId="484627FD" w14:textId="77777777" w:rsidR="00BE3FB0" w:rsidRDefault="00BE3FB0" w:rsidP="00BE3FB0">
            <w:pPr>
              <w:rPr>
                <w:rFonts w:ascii="Verdana" w:hAnsi="Verdana" w:cs="Arial"/>
                <w:bCs/>
              </w:rPr>
            </w:pPr>
            <w:r>
              <w:rPr>
                <w:rFonts w:ascii="Verdana" w:hAnsi="Verdana" w:cs="Arial"/>
                <w:bCs/>
              </w:rPr>
              <w:t>RT reported on the plan to issue a written statement immediately following the meeting; this would emphasise that the Board had not made a final decision, set out the rationale for considering an urgent, temporary closure of the ward area and refute irresponsible rumours circulating on alternative uses. The statement would confirm that the rest of the Hospital would continue to act as a vibrant local hub and that Gorseinon was an important part of the SBUHB NHS estate.</w:t>
            </w:r>
          </w:p>
          <w:p w14:paraId="4678E516" w14:textId="77777777" w:rsidR="00BE3FB0" w:rsidRPr="00B718E2" w:rsidRDefault="00BE3FB0" w:rsidP="00BE3FB0">
            <w:pPr>
              <w:rPr>
                <w:rFonts w:ascii="Verdana" w:hAnsi="Verdana" w:cs="Arial"/>
                <w:bCs/>
              </w:rPr>
            </w:pPr>
            <w:r>
              <w:rPr>
                <w:rFonts w:ascii="Verdana" w:hAnsi="Verdana" w:cs="Arial"/>
                <w:bCs/>
              </w:rPr>
              <w:t xml:space="preserve">JW extended her thanks to NM for facilitating the meeting with local councillors; she asked RT to liaise with NM on the statement. </w:t>
            </w:r>
          </w:p>
          <w:p w14:paraId="26F9551C" w14:textId="5931A15C" w:rsidR="00BE3FB0" w:rsidRDefault="00BE3FB0" w:rsidP="00BE3FB0">
            <w:pPr>
              <w:rPr>
                <w:rFonts w:ascii="Verdana" w:hAnsi="Verdana" w:cs="Arial"/>
                <w:b/>
              </w:rPr>
            </w:pPr>
            <w:r>
              <w:rPr>
                <w:rFonts w:ascii="Verdana" w:hAnsi="Verdana" w:cs="Arial"/>
                <w:b/>
              </w:rPr>
              <w:t>Action: RT</w:t>
            </w:r>
          </w:p>
          <w:p w14:paraId="4ED365E6" w14:textId="77777777" w:rsidR="00E95775" w:rsidRPr="00C22A10" w:rsidRDefault="00E95775" w:rsidP="00BE3FB0">
            <w:pPr>
              <w:rPr>
                <w:rFonts w:ascii="Verdana" w:hAnsi="Verdana" w:cs="Arial"/>
                <w:b/>
              </w:rPr>
            </w:pPr>
          </w:p>
          <w:p w14:paraId="4642DE06" w14:textId="77777777" w:rsidR="00BE3FB0" w:rsidRDefault="00BE3FB0" w:rsidP="00BE3FB0">
            <w:pPr>
              <w:rPr>
                <w:rFonts w:ascii="Verdana" w:hAnsi="Verdana" w:cs="Arial"/>
                <w:bCs/>
              </w:rPr>
            </w:pPr>
            <w:r>
              <w:rPr>
                <w:rFonts w:ascii="Verdana" w:hAnsi="Verdana" w:cs="Arial"/>
                <w:bCs/>
              </w:rPr>
              <w:t>NM welcomed the proposed statement and the notion to consider the matter fully at the Board meeting on 25 September. Community concerns centred on the longevity of the hospital and NM suggested formal public engagement with the community when considering the longer term</w:t>
            </w:r>
          </w:p>
          <w:p w14:paraId="0E4C77A1" w14:textId="77777777" w:rsidR="00BE3FB0" w:rsidRDefault="00BE3FB0" w:rsidP="00BE3FB0">
            <w:pPr>
              <w:rPr>
                <w:rFonts w:ascii="Verdana" w:hAnsi="Verdana" w:cs="Arial"/>
                <w:bCs/>
              </w:rPr>
            </w:pPr>
            <w:r>
              <w:rPr>
                <w:rFonts w:ascii="Verdana" w:hAnsi="Verdana" w:cs="Arial"/>
                <w:bCs/>
              </w:rPr>
              <w:t>JW thanked AH and LR for the briefing, and RE for his additional advice to the Board. She confirmed that the paper for the formal Board meeting on 25 September would include the legislative basis of the Board’s statutory duty to protect patient safety, together with a synopsis of all the interventions that had failed to resolve the position or to identify any solution short of urgent, temporary ward closure and service transfer.</w:t>
            </w:r>
          </w:p>
          <w:p w14:paraId="35EF57CD" w14:textId="77777777" w:rsidR="00323369" w:rsidRDefault="00323369" w:rsidP="00BE3FB0">
            <w:pPr>
              <w:rPr>
                <w:rFonts w:ascii="Verdana" w:hAnsi="Verdana" w:cs="Arial"/>
                <w:b/>
              </w:rPr>
            </w:pPr>
          </w:p>
          <w:p w14:paraId="68808C1A" w14:textId="77777777" w:rsidR="00BE3FB0" w:rsidRDefault="00BE3FB0" w:rsidP="00BE3FB0">
            <w:pPr>
              <w:rPr>
                <w:rFonts w:ascii="Verdana" w:hAnsi="Verdana" w:cs="Arial"/>
                <w:bCs/>
              </w:rPr>
            </w:pPr>
            <w:r>
              <w:rPr>
                <w:rFonts w:ascii="Verdana" w:hAnsi="Verdana" w:cs="Arial"/>
                <w:bCs/>
              </w:rPr>
              <w:lastRenderedPageBreak/>
              <w:t>The Board:</w:t>
            </w:r>
          </w:p>
          <w:p w14:paraId="268BC15A" w14:textId="5F003761" w:rsidR="00BE3FB0" w:rsidRDefault="00986831" w:rsidP="00BE3FB0">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DF11A6">
              <w:rPr>
                <w:rFonts w:ascii="Verdana" w:hAnsi="Verdana" w:cs="Arial"/>
                <w:b/>
              </w:rPr>
              <w:t xml:space="preserve">REGISTERED </w:t>
            </w:r>
            <w:r w:rsidR="00BE3FB0" w:rsidRPr="00DF11A6">
              <w:rPr>
                <w:rFonts w:ascii="Verdana" w:hAnsi="Verdana" w:cs="Arial"/>
                <w:bCs/>
              </w:rPr>
              <w:t xml:space="preserve">its </w:t>
            </w:r>
            <w:r>
              <w:rPr>
                <w:rFonts w:ascii="Verdana" w:hAnsi="Verdana" w:cs="Arial"/>
                <w:bCs/>
              </w:rPr>
              <w:t>significant</w:t>
            </w:r>
            <w:r w:rsidR="00BE3FB0">
              <w:rPr>
                <w:rFonts w:ascii="Verdana" w:hAnsi="Verdana" w:cs="Arial"/>
                <w:bCs/>
              </w:rPr>
              <w:t xml:space="preserve"> </w:t>
            </w:r>
            <w:r w:rsidR="00BE3FB0" w:rsidRPr="00DF11A6">
              <w:rPr>
                <w:rFonts w:ascii="Verdana" w:hAnsi="Verdana" w:cs="Arial"/>
                <w:bCs/>
              </w:rPr>
              <w:t>concern at the patient safety concerns set out in the briefing.</w:t>
            </w:r>
          </w:p>
          <w:p w14:paraId="5A854F7E" w14:textId="666AFB8B" w:rsidR="00BE3FB0" w:rsidRDefault="00986831" w:rsidP="00BE3FB0">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DF11A6">
              <w:rPr>
                <w:rFonts w:ascii="Verdana" w:hAnsi="Verdana" w:cs="Arial"/>
                <w:b/>
              </w:rPr>
              <w:t>SUPPORTED</w:t>
            </w:r>
            <w:r w:rsidRPr="00DF11A6">
              <w:rPr>
                <w:rFonts w:ascii="Verdana" w:hAnsi="Verdana" w:cs="Arial"/>
                <w:bCs/>
              </w:rPr>
              <w:t xml:space="preserve"> </w:t>
            </w:r>
            <w:r w:rsidR="00BE3FB0" w:rsidRPr="00DF11A6">
              <w:rPr>
                <w:rFonts w:ascii="Verdana" w:hAnsi="Verdana" w:cs="Arial"/>
                <w:bCs/>
              </w:rPr>
              <w:t>the short-term mitigating actions.</w:t>
            </w:r>
          </w:p>
          <w:p w14:paraId="41307F5C" w14:textId="6E7C0CA0" w:rsidR="00E134E9" w:rsidRDefault="00986831" w:rsidP="00BE3FB0">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DF11A6">
              <w:rPr>
                <w:rFonts w:ascii="Verdana" w:hAnsi="Verdana" w:cs="Arial"/>
                <w:b/>
              </w:rPr>
              <w:t>AGREED</w:t>
            </w:r>
            <w:r w:rsidRPr="00DF11A6">
              <w:rPr>
                <w:rFonts w:ascii="Verdana" w:hAnsi="Verdana" w:cs="Arial"/>
                <w:bCs/>
              </w:rPr>
              <w:t xml:space="preserve"> </w:t>
            </w:r>
            <w:r w:rsidR="00BE3FB0" w:rsidRPr="00DF11A6">
              <w:rPr>
                <w:rFonts w:ascii="Verdana" w:hAnsi="Verdana" w:cs="Arial"/>
                <w:bCs/>
              </w:rPr>
              <w:t>to issue a written statement immediately after the meeting, to set out the facts and to counter false rumours.</w:t>
            </w:r>
          </w:p>
          <w:p w14:paraId="488BAFA4" w14:textId="7DD12A85" w:rsidR="00A62B24" w:rsidRPr="00986831" w:rsidRDefault="00986831" w:rsidP="00A93B9A">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59" w:lineRule="auto"/>
              <w:contextualSpacing/>
              <w:rPr>
                <w:rFonts w:ascii="Verdana" w:hAnsi="Verdana" w:cs="Arial"/>
                <w:bCs/>
              </w:rPr>
            </w:pPr>
            <w:r w:rsidRPr="00E134E9">
              <w:rPr>
                <w:rFonts w:ascii="Verdana" w:hAnsi="Verdana" w:cs="Arial"/>
                <w:b/>
              </w:rPr>
              <w:t xml:space="preserve">DETERMINED </w:t>
            </w:r>
            <w:r w:rsidR="00BE3FB0" w:rsidRPr="00E134E9">
              <w:rPr>
                <w:rFonts w:ascii="Verdana" w:hAnsi="Verdana" w:cs="Arial"/>
                <w:bCs/>
              </w:rPr>
              <w:t>to consider the matter formally at the 25 September Board meeting.</w:t>
            </w:r>
          </w:p>
        </w:tc>
      </w:tr>
      <w:tr w:rsidR="00E134E9" w:rsidRPr="00F6377F" w14:paraId="4BA5029E" w14:textId="77777777" w:rsidTr="00A93B9A">
        <w:trPr>
          <w:trHeight w:val="374"/>
        </w:trPr>
        <w:tc>
          <w:tcPr>
            <w:tcW w:w="10632" w:type="dxa"/>
            <w:gridSpan w:val="2"/>
            <w:tcMar>
              <w:top w:w="80" w:type="dxa"/>
              <w:left w:w="80" w:type="dxa"/>
              <w:bottom w:w="80" w:type="dxa"/>
              <w:right w:w="80" w:type="dxa"/>
            </w:tcMar>
          </w:tcPr>
          <w:p w14:paraId="1C8594AA" w14:textId="0FCFA3D8" w:rsidR="00E134E9" w:rsidRPr="00E134E9" w:rsidRDefault="00E134E9" w:rsidP="00E134E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b/>
              </w:rPr>
            </w:pPr>
            <w:r w:rsidRPr="00666449">
              <w:rPr>
                <w:rFonts w:ascii="Verdana" w:hAnsi="Verdana" w:cs="Arial"/>
                <w:b/>
              </w:rPr>
              <w:lastRenderedPageBreak/>
              <w:t>MOTHER AND BABY UNIT: TONNA HOSPITAL</w:t>
            </w:r>
          </w:p>
        </w:tc>
      </w:tr>
      <w:tr w:rsidR="00E134E9" w:rsidRPr="00F6377F" w14:paraId="4E7980D0" w14:textId="77777777" w:rsidTr="00A93B9A">
        <w:trPr>
          <w:trHeight w:val="374"/>
        </w:trPr>
        <w:tc>
          <w:tcPr>
            <w:tcW w:w="1982" w:type="dxa"/>
            <w:tcMar>
              <w:top w:w="80" w:type="dxa"/>
              <w:left w:w="80" w:type="dxa"/>
              <w:bottom w:w="80" w:type="dxa"/>
              <w:right w:w="80" w:type="dxa"/>
            </w:tcMar>
          </w:tcPr>
          <w:p w14:paraId="14623E78" w14:textId="6EBB5EC2" w:rsidR="00E134E9" w:rsidRPr="00F6377F" w:rsidRDefault="00EA363B" w:rsidP="00E32AEA">
            <w:pPr>
              <w:spacing w:before="120" w:after="120"/>
              <w:rPr>
                <w:rFonts w:ascii="Verdana" w:hAnsi="Verdana" w:cs="Arial"/>
                <w:bCs/>
              </w:rPr>
            </w:pPr>
            <w:r w:rsidRPr="00FD60F1">
              <w:rPr>
                <w:rFonts w:ascii="Verdana" w:hAnsi="Verdana" w:cs="Arial"/>
                <w:lang w:val="en-US"/>
              </w:rPr>
              <w:t>1</w:t>
            </w:r>
            <w:r>
              <w:rPr>
                <w:rFonts w:ascii="Verdana" w:hAnsi="Verdana" w:cs="Arial"/>
                <w:lang w:val="en-US"/>
              </w:rPr>
              <w:t>50</w:t>
            </w:r>
            <w:r w:rsidRPr="00FD60F1">
              <w:rPr>
                <w:rFonts w:ascii="Verdana" w:hAnsi="Verdana" w:cs="Arial"/>
                <w:lang w:val="en-US"/>
              </w:rPr>
              <w:t>/25</w:t>
            </w:r>
          </w:p>
        </w:tc>
        <w:tc>
          <w:tcPr>
            <w:tcW w:w="8650" w:type="dxa"/>
            <w:tcMar>
              <w:top w:w="80" w:type="dxa"/>
              <w:left w:w="80" w:type="dxa"/>
              <w:bottom w:w="80" w:type="dxa"/>
              <w:right w:w="80" w:type="dxa"/>
            </w:tcMar>
          </w:tcPr>
          <w:p w14:paraId="7C92B65F" w14:textId="6F9AEA49" w:rsidR="00E134E9" w:rsidRDefault="00E134E9" w:rsidP="00E134E9">
            <w:pPr>
              <w:rPr>
                <w:rFonts w:ascii="Verdana" w:hAnsi="Verdana" w:cs="Arial"/>
                <w:bCs/>
              </w:rPr>
            </w:pPr>
            <w:r>
              <w:rPr>
                <w:rFonts w:ascii="Verdana" w:hAnsi="Verdana" w:cs="Arial"/>
                <w:bCs/>
              </w:rPr>
              <w:t>AH drew the Board’s attention to the regional Mother and Baby service, based at Tonna Hospital. The Unit was not purpose built and its infrastructure was old, with an urgent need for roofing and heating repairs. The Unit would need to close to admissions for a brief period. The Joint Commissioning Committee had agreed the changes and had held discussions with Llais. AH would provide a further update at the 25 September Board meeting</w:t>
            </w:r>
            <w:r w:rsidR="00005EA1">
              <w:rPr>
                <w:rFonts w:ascii="Verdana" w:hAnsi="Verdana" w:cs="Arial"/>
                <w:bCs/>
              </w:rPr>
              <w:t xml:space="preserve">, as part of </w:t>
            </w:r>
            <w:r w:rsidR="00030D70">
              <w:rPr>
                <w:rFonts w:ascii="Verdana" w:hAnsi="Verdana" w:cs="Arial"/>
                <w:bCs/>
              </w:rPr>
              <w:t>her</w:t>
            </w:r>
            <w:r w:rsidR="00005EA1">
              <w:rPr>
                <w:rFonts w:ascii="Verdana" w:hAnsi="Verdana" w:cs="Arial"/>
                <w:bCs/>
              </w:rPr>
              <w:t xml:space="preserve"> Chief Executive</w:t>
            </w:r>
            <w:r w:rsidR="00463BDF">
              <w:rPr>
                <w:rFonts w:ascii="Verdana" w:hAnsi="Verdana" w:cs="Arial"/>
                <w:bCs/>
              </w:rPr>
              <w:t>’s</w:t>
            </w:r>
            <w:r w:rsidR="00005EA1">
              <w:rPr>
                <w:rFonts w:ascii="Verdana" w:hAnsi="Verdana" w:cs="Arial"/>
                <w:bCs/>
              </w:rPr>
              <w:t xml:space="preserve"> Report.</w:t>
            </w:r>
          </w:p>
          <w:p w14:paraId="1803379F" w14:textId="2D0AF880" w:rsidR="00E134E9" w:rsidRDefault="00E134E9" w:rsidP="00BE3FB0">
            <w:pPr>
              <w:rPr>
                <w:rFonts w:ascii="Verdana" w:hAnsi="Verdana" w:cs="Arial"/>
                <w:bCs/>
              </w:rPr>
            </w:pPr>
          </w:p>
        </w:tc>
      </w:tr>
      <w:tr w:rsidR="00604649" w:rsidRPr="00F6377F" w14:paraId="2CEA1E43" w14:textId="77777777" w:rsidTr="00A93B9A">
        <w:trPr>
          <w:trHeight w:val="523"/>
        </w:trPr>
        <w:tc>
          <w:tcPr>
            <w:tcW w:w="10632" w:type="dxa"/>
            <w:gridSpan w:val="2"/>
            <w:shd w:val="clear" w:color="auto" w:fill="1F3864"/>
            <w:tcMar>
              <w:top w:w="80" w:type="dxa"/>
              <w:left w:w="80" w:type="dxa"/>
              <w:bottom w:w="80" w:type="dxa"/>
              <w:right w:w="80" w:type="dxa"/>
            </w:tcMar>
          </w:tcPr>
          <w:p w14:paraId="1988B73B" w14:textId="03664F69" w:rsidR="00604649" w:rsidRPr="00F6377F" w:rsidRDefault="00604649" w:rsidP="00E32AEA">
            <w:pPr>
              <w:pStyle w:val="Body"/>
              <w:spacing w:before="120" w:after="120"/>
              <w:rPr>
                <w:rFonts w:ascii="Verdana" w:hAnsi="Verdana" w:cs="Arial"/>
                <w:b/>
                <w:bCs/>
                <w:sz w:val="24"/>
                <w:szCs w:val="24"/>
              </w:rPr>
            </w:pPr>
            <w:r w:rsidRPr="00F6377F">
              <w:rPr>
                <w:rFonts w:ascii="Verdana" w:hAnsi="Verdana" w:cs="Arial"/>
                <w:b/>
                <w:color w:val="FFFFFF" w:themeColor="background1"/>
                <w:sz w:val="24"/>
                <w:szCs w:val="24"/>
                <w:lang w:val="en-GB"/>
              </w:rPr>
              <w:t>Next Health Board Meeting:</w:t>
            </w:r>
            <w:r w:rsidR="006E7CD7">
              <w:rPr>
                <w:rFonts w:ascii="Verdana" w:hAnsi="Verdana" w:cs="Arial"/>
                <w:b/>
                <w:color w:val="FFFFFF" w:themeColor="background1"/>
                <w:sz w:val="24"/>
                <w:szCs w:val="24"/>
                <w:lang w:val="en-GB"/>
              </w:rPr>
              <w:t xml:space="preserve"> </w:t>
            </w:r>
            <w:r w:rsidR="006E7CD7" w:rsidRPr="006E7CD7">
              <w:rPr>
                <w:rFonts w:ascii="Verdana" w:hAnsi="Verdana" w:cs="Arial"/>
                <w:b/>
                <w:bCs/>
                <w:color w:val="FFFFFF" w:themeColor="background1"/>
                <w:sz w:val="24"/>
                <w:szCs w:val="24"/>
                <w:lang w:val="en-GB"/>
              </w:rPr>
              <w:t>Thursday 25 September 2025</w:t>
            </w:r>
          </w:p>
        </w:tc>
      </w:tr>
    </w:tbl>
    <w:p w14:paraId="0FBE62C4" w14:textId="4DF96F30" w:rsidR="00B72085" w:rsidRDefault="00B72085" w:rsidP="00E70037">
      <w:pPr>
        <w:jc w:val="center"/>
        <w:rPr>
          <w:rFonts w:ascii="Verdana" w:hAnsi="Verdana" w:cs="Arial"/>
          <w:u w:color="000000"/>
          <w:lang w:eastAsia="en-GB"/>
        </w:rPr>
      </w:pPr>
    </w:p>
    <w:p w14:paraId="414186C7" w14:textId="3F4CC9F2" w:rsidR="00E129C5" w:rsidRPr="000E22F9" w:rsidRDefault="00E129C5" w:rsidP="00E70037">
      <w:pPr>
        <w:jc w:val="center"/>
        <w:rPr>
          <w:rFonts w:ascii="Verdana" w:hAnsi="Verdana" w:cs="Arial"/>
          <w:u w:color="000000"/>
          <w:lang w:eastAsia="en-GB"/>
        </w:rPr>
      </w:pPr>
      <w:r w:rsidRPr="000E22F9">
        <w:rPr>
          <w:rFonts w:ascii="Verdana" w:hAnsi="Verdana" w:cs="Arial"/>
        </w:rPr>
        <w:t xml:space="preserve">The meeting concluded at </w:t>
      </w:r>
      <w:r w:rsidR="00513805">
        <w:rPr>
          <w:rFonts w:ascii="Verdana" w:hAnsi="Verdana" w:cs="Arial"/>
        </w:rPr>
        <w:t>10</w:t>
      </w:r>
      <w:r w:rsidR="00CD48DD">
        <w:rPr>
          <w:rFonts w:ascii="Verdana" w:hAnsi="Verdana" w:cs="Arial"/>
        </w:rPr>
        <w:t>:11</w:t>
      </w:r>
      <w:r w:rsidR="00513805">
        <w:rPr>
          <w:rFonts w:ascii="Verdana" w:hAnsi="Verdana" w:cs="Arial"/>
        </w:rPr>
        <w:t>am</w:t>
      </w:r>
      <w:r w:rsidR="0023654B">
        <w:rPr>
          <w:rFonts w:ascii="Verdana" w:hAnsi="Verdana" w:cs="Arial"/>
        </w:rPr>
        <w:t>.</w:t>
      </w:r>
    </w:p>
    <w:sectPr w:rsidR="00E129C5" w:rsidRPr="000E22F9" w:rsidSect="006B2009">
      <w:headerReference w:type="default" r:id="rId11"/>
      <w:footerReference w:type="default" r:id="rId12"/>
      <w:pgSz w:w="12240" w:h="15840"/>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1EE99" w14:textId="77777777" w:rsidR="00696ECA" w:rsidRDefault="00696ECA">
      <w:r>
        <w:separator/>
      </w:r>
    </w:p>
  </w:endnote>
  <w:endnote w:type="continuationSeparator" w:id="0">
    <w:p w14:paraId="2F8DCC91" w14:textId="77777777" w:rsidR="00696ECA" w:rsidRDefault="00696ECA">
      <w:r>
        <w:continuationSeparator/>
      </w:r>
    </w:p>
  </w:endnote>
  <w:endnote w:type="continuationNotice" w:id="1">
    <w:p w14:paraId="5151D85E" w14:textId="77777777" w:rsidR="00696ECA" w:rsidRDefault="00696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4AB00E70" w14:textId="3D98116E" w:rsidR="00D33174" w:rsidRDefault="00D33174">
        <w:pPr>
          <w:pStyle w:val="Footer"/>
          <w:jc w:val="right"/>
        </w:pPr>
        <w:r w:rsidRPr="00767E3E">
          <w:rPr>
            <w:noProof/>
          </w:rPr>
          <w:drawing>
            <wp:anchor distT="0" distB="0" distL="114300" distR="114300" simplePos="0" relativeHeight="251658241" behindDoc="1" locked="0" layoutInCell="1" allowOverlap="1" wp14:anchorId="38879036" wp14:editId="50397124">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lang w:val="en-GB"/>
          </w:rPr>
          <w:t>2</w:t>
        </w:r>
        <w:r>
          <w:fldChar w:fldCharType="end"/>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DFEC7D" w14:textId="77777777" w:rsidR="00696ECA" w:rsidRDefault="00696ECA">
      <w:r>
        <w:separator/>
      </w:r>
    </w:p>
  </w:footnote>
  <w:footnote w:type="continuationSeparator" w:id="0">
    <w:p w14:paraId="570B575C" w14:textId="77777777" w:rsidR="00696ECA" w:rsidRDefault="00696ECA">
      <w:r>
        <w:continuationSeparator/>
      </w:r>
    </w:p>
  </w:footnote>
  <w:footnote w:type="continuationNotice" w:id="1">
    <w:p w14:paraId="0A124B41" w14:textId="77777777" w:rsidR="00696ECA" w:rsidRDefault="00696E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8556A3E" w:rsidR="0064631D" w:rsidRPr="00682A9B" w:rsidRDefault="00980D71" w:rsidP="00682A9B">
    <w:pPr>
      <w:pStyle w:val="Header"/>
      <w:jc w:val="center"/>
    </w:pPr>
    <w:r>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CA37A05"/>
    <w:multiLevelType w:val="hybridMultilevel"/>
    <w:tmpl w:val="CD860252"/>
    <w:lvl w:ilvl="0" w:tplc="982EABA4">
      <w:start w:val="4"/>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D0B0CF9"/>
    <w:multiLevelType w:val="hybridMultilevel"/>
    <w:tmpl w:val="C0180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857A27"/>
    <w:multiLevelType w:val="hybridMultilevel"/>
    <w:tmpl w:val="D66C79A0"/>
    <w:lvl w:ilvl="0" w:tplc="08090001">
      <w:start w:val="1"/>
      <w:numFmt w:val="bullet"/>
      <w:lvlText w:val=""/>
      <w:lvlJc w:val="left"/>
      <w:pPr>
        <w:ind w:left="805" w:hanging="360"/>
      </w:pPr>
      <w:rPr>
        <w:rFonts w:ascii="Symbol" w:hAnsi="Symbol" w:hint="default"/>
      </w:rPr>
    </w:lvl>
    <w:lvl w:ilvl="1" w:tplc="08090003" w:tentative="1">
      <w:start w:val="1"/>
      <w:numFmt w:val="bullet"/>
      <w:lvlText w:val="o"/>
      <w:lvlJc w:val="left"/>
      <w:pPr>
        <w:ind w:left="1525" w:hanging="360"/>
      </w:pPr>
      <w:rPr>
        <w:rFonts w:ascii="Courier New" w:hAnsi="Courier New" w:cs="Courier New" w:hint="default"/>
      </w:rPr>
    </w:lvl>
    <w:lvl w:ilvl="2" w:tplc="08090005" w:tentative="1">
      <w:start w:val="1"/>
      <w:numFmt w:val="bullet"/>
      <w:lvlText w:val=""/>
      <w:lvlJc w:val="left"/>
      <w:pPr>
        <w:ind w:left="2245" w:hanging="360"/>
      </w:pPr>
      <w:rPr>
        <w:rFonts w:ascii="Wingdings" w:hAnsi="Wingdings" w:hint="default"/>
      </w:rPr>
    </w:lvl>
    <w:lvl w:ilvl="3" w:tplc="08090001" w:tentative="1">
      <w:start w:val="1"/>
      <w:numFmt w:val="bullet"/>
      <w:lvlText w:val=""/>
      <w:lvlJc w:val="left"/>
      <w:pPr>
        <w:ind w:left="2965" w:hanging="360"/>
      </w:pPr>
      <w:rPr>
        <w:rFonts w:ascii="Symbol" w:hAnsi="Symbol" w:hint="default"/>
      </w:rPr>
    </w:lvl>
    <w:lvl w:ilvl="4" w:tplc="08090003" w:tentative="1">
      <w:start w:val="1"/>
      <w:numFmt w:val="bullet"/>
      <w:lvlText w:val="o"/>
      <w:lvlJc w:val="left"/>
      <w:pPr>
        <w:ind w:left="3685" w:hanging="360"/>
      </w:pPr>
      <w:rPr>
        <w:rFonts w:ascii="Courier New" w:hAnsi="Courier New" w:cs="Courier New" w:hint="default"/>
      </w:rPr>
    </w:lvl>
    <w:lvl w:ilvl="5" w:tplc="08090005" w:tentative="1">
      <w:start w:val="1"/>
      <w:numFmt w:val="bullet"/>
      <w:lvlText w:val=""/>
      <w:lvlJc w:val="left"/>
      <w:pPr>
        <w:ind w:left="4405" w:hanging="360"/>
      </w:pPr>
      <w:rPr>
        <w:rFonts w:ascii="Wingdings" w:hAnsi="Wingdings" w:hint="default"/>
      </w:rPr>
    </w:lvl>
    <w:lvl w:ilvl="6" w:tplc="08090001" w:tentative="1">
      <w:start w:val="1"/>
      <w:numFmt w:val="bullet"/>
      <w:lvlText w:val=""/>
      <w:lvlJc w:val="left"/>
      <w:pPr>
        <w:ind w:left="5125" w:hanging="360"/>
      </w:pPr>
      <w:rPr>
        <w:rFonts w:ascii="Symbol" w:hAnsi="Symbol" w:hint="default"/>
      </w:rPr>
    </w:lvl>
    <w:lvl w:ilvl="7" w:tplc="08090003" w:tentative="1">
      <w:start w:val="1"/>
      <w:numFmt w:val="bullet"/>
      <w:lvlText w:val="o"/>
      <w:lvlJc w:val="left"/>
      <w:pPr>
        <w:ind w:left="5845" w:hanging="360"/>
      </w:pPr>
      <w:rPr>
        <w:rFonts w:ascii="Courier New" w:hAnsi="Courier New" w:cs="Courier New" w:hint="default"/>
      </w:rPr>
    </w:lvl>
    <w:lvl w:ilvl="8" w:tplc="08090005" w:tentative="1">
      <w:start w:val="1"/>
      <w:numFmt w:val="bullet"/>
      <w:lvlText w:val=""/>
      <w:lvlJc w:val="left"/>
      <w:pPr>
        <w:ind w:left="6565" w:hanging="360"/>
      </w:pPr>
      <w:rPr>
        <w:rFonts w:ascii="Wingdings" w:hAnsi="Wingdings" w:hint="default"/>
      </w:rPr>
    </w:lvl>
  </w:abstractNum>
  <w:abstractNum w:abstractNumId="9"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57677AC"/>
    <w:multiLevelType w:val="hybridMultilevel"/>
    <w:tmpl w:val="BF12C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3730FF"/>
    <w:multiLevelType w:val="hybridMultilevel"/>
    <w:tmpl w:val="590A6274"/>
    <w:lvl w:ilvl="0" w:tplc="982EABA4">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98B6ED6"/>
    <w:multiLevelType w:val="hybridMultilevel"/>
    <w:tmpl w:val="B2388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A217A08"/>
    <w:multiLevelType w:val="hybridMultilevel"/>
    <w:tmpl w:val="898C4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D7501BB"/>
    <w:multiLevelType w:val="hybridMultilevel"/>
    <w:tmpl w:val="1FEAA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F718E8"/>
    <w:multiLevelType w:val="hybridMultilevel"/>
    <w:tmpl w:val="48A8B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0641026"/>
    <w:multiLevelType w:val="hybridMultilevel"/>
    <w:tmpl w:val="883CC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0C32FF9"/>
    <w:multiLevelType w:val="hybridMultilevel"/>
    <w:tmpl w:val="49303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1146D11"/>
    <w:multiLevelType w:val="hybridMultilevel"/>
    <w:tmpl w:val="FA28744C"/>
    <w:lvl w:ilvl="0" w:tplc="08090001">
      <w:start w:val="1"/>
      <w:numFmt w:val="bullet"/>
      <w:lvlText w:val=""/>
      <w:lvlJc w:val="left"/>
      <w:pPr>
        <w:ind w:left="805" w:hanging="360"/>
      </w:pPr>
      <w:rPr>
        <w:rFonts w:ascii="Symbol" w:hAnsi="Symbol" w:hint="default"/>
      </w:rPr>
    </w:lvl>
    <w:lvl w:ilvl="1" w:tplc="08090003" w:tentative="1">
      <w:start w:val="1"/>
      <w:numFmt w:val="bullet"/>
      <w:lvlText w:val="o"/>
      <w:lvlJc w:val="left"/>
      <w:pPr>
        <w:ind w:left="1525" w:hanging="360"/>
      </w:pPr>
      <w:rPr>
        <w:rFonts w:ascii="Courier New" w:hAnsi="Courier New" w:cs="Courier New" w:hint="default"/>
      </w:rPr>
    </w:lvl>
    <w:lvl w:ilvl="2" w:tplc="08090005" w:tentative="1">
      <w:start w:val="1"/>
      <w:numFmt w:val="bullet"/>
      <w:lvlText w:val=""/>
      <w:lvlJc w:val="left"/>
      <w:pPr>
        <w:ind w:left="2245" w:hanging="360"/>
      </w:pPr>
      <w:rPr>
        <w:rFonts w:ascii="Wingdings" w:hAnsi="Wingdings" w:hint="default"/>
      </w:rPr>
    </w:lvl>
    <w:lvl w:ilvl="3" w:tplc="08090001" w:tentative="1">
      <w:start w:val="1"/>
      <w:numFmt w:val="bullet"/>
      <w:lvlText w:val=""/>
      <w:lvlJc w:val="left"/>
      <w:pPr>
        <w:ind w:left="2965" w:hanging="360"/>
      </w:pPr>
      <w:rPr>
        <w:rFonts w:ascii="Symbol" w:hAnsi="Symbol" w:hint="default"/>
      </w:rPr>
    </w:lvl>
    <w:lvl w:ilvl="4" w:tplc="08090003" w:tentative="1">
      <w:start w:val="1"/>
      <w:numFmt w:val="bullet"/>
      <w:lvlText w:val="o"/>
      <w:lvlJc w:val="left"/>
      <w:pPr>
        <w:ind w:left="3685" w:hanging="360"/>
      </w:pPr>
      <w:rPr>
        <w:rFonts w:ascii="Courier New" w:hAnsi="Courier New" w:cs="Courier New" w:hint="default"/>
      </w:rPr>
    </w:lvl>
    <w:lvl w:ilvl="5" w:tplc="08090005" w:tentative="1">
      <w:start w:val="1"/>
      <w:numFmt w:val="bullet"/>
      <w:lvlText w:val=""/>
      <w:lvlJc w:val="left"/>
      <w:pPr>
        <w:ind w:left="4405" w:hanging="360"/>
      </w:pPr>
      <w:rPr>
        <w:rFonts w:ascii="Wingdings" w:hAnsi="Wingdings" w:hint="default"/>
      </w:rPr>
    </w:lvl>
    <w:lvl w:ilvl="6" w:tplc="08090001" w:tentative="1">
      <w:start w:val="1"/>
      <w:numFmt w:val="bullet"/>
      <w:lvlText w:val=""/>
      <w:lvlJc w:val="left"/>
      <w:pPr>
        <w:ind w:left="5125" w:hanging="360"/>
      </w:pPr>
      <w:rPr>
        <w:rFonts w:ascii="Symbol" w:hAnsi="Symbol" w:hint="default"/>
      </w:rPr>
    </w:lvl>
    <w:lvl w:ilvl="7" w:tplc="08090003" w:tentative="1">
      <w:start w:val="1"/>
      <w:numFmt w:val="bullet"/>
      <w:lvlText w:val="o"/>
      <w:lvlJc w:val="left"/>
      <w:pPr>
        <w:ind w:left="5845" w:hanging="360"/>
      </w:pPr>
      <w:rPr>
        <w:rFonts w:ascii="Courier New" w:hAnsi="Courier New" w:cs="Courier New" w:hint="default"/>
      </w:rPr>
    </w:lvl>
    <w:lvl w:ilvl="8" w:tplc="08090005" w:tentative="1">
      <w:start w:val="1"/>
      <w:numFmt w:val="bullet"/>
      <w:lvlText w:val=""/>
      <w:lvlJc w:val="left"/>
      <w:pPr>
        <w:ind w:left="6565" w:hanging="360"/>
      </w:pPr>
      <w:rPr>
        <w:rFonts w:ascii="Wingdings" w:hAnsi="Wingdings" w:hint="default"/>
      </w:rPr>
    </w:lvl>
  </w:abstractNum>
  <w:abstractNum w:abstractNumId="3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3F670F2"/>
    <w:multiLevelType w:val="hybridMultilevel"/>
    <w:tmpl w:val="C6FEA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6306F59"/>
    <w:multiLevelType w:val="hybridMultilevel"/>
    <w:tmpl w:val="F08CB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0534577"/>
    <w:multiLevelType w:val="hybridMultilevel"/>
    <w:tmpl w:val="3D346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2472F88"/>
    <w:multiLevelType w:val="hybridMultilevel"/>
    <w:tmpl w:val="7D7EC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2AA7FC5"/>
    <w:multiLevelType w:val="hybridMultilevel"/>
    <w:tmpl w:val="EE5E29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64C703CB"/>
    <w:multiLevelType w:val="hybridMultilevel"/>
    <w:tmpl w:val="59521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561148E"/>
    <w:multiLevelType w:val="hybridMultilevel"/>
    <w:tmpl w:val="05841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87C2A90"/>
    <w:multiLevelType w:val="hybridMultilevel"/>
    <w:tmpl w:val="350C5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6CFE221B"/>
    <w:multiLevelType w:val="hybridMultilevel"/>
    <w:tmpl w:val="B81CC4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6E53340B"/>
    <w:multiLevelType w:val="hybridMultilevel"/>
    <w:tmpl w:val="B17668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1FF1724"/>
    <w:multiLevelType w:val="hybridMultilevel"/>
    <w:tmpl w:val="F16EB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63C2F93"/>
    <w:multiLevelType w:val="hybridMultilevel"/>
    <w:tmpl w:val="B81CC42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7E8E5ABD"/>
    <w:multiLevelType w:val="hybridMultilevel"/>
    <w:tmpl w:val="B74E9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33648616">
    <w:abstractNumId w:val="55"/>
  </w:num>
  <w:num w:numId="2" w16cid:durableId="1584336581">
    <w:abstractNumId w:val="0"/>
  </w:num>
  <w:num w:numId="3" w16cid:durableId="1081633459">
    <w:abstractNumId w:val="42"/>
  </w:num>
  <w:num w:numId="4" w16cid:durableId="1247108591">
    <w:abstractNumId w:val="9"/>
  </w:num>
  <w:num w:numId="5" w16cid:durableId="91367503">
    <w:abstractNumId w:val="18"/>
  </w:num>
  <w:num w:numId="6" w16cid:durableId="1374649366">
    <w:abstractNumId w:val="12"/>
  </w:num>
  <w:num w:numId="7" w16cid:durableId="1875118508">
    <w:abstractNumId w:val="4"/>
  </w:num>
  <w:num w:numId="8" w16cid:durableId="1707831445">
    <w:abstractNumId w:val="14"/>
  </w:num>
  <w:num w:numId="9" w16cid:durableId="1877350204">
    <w:abstractNumId w:val="20"/>
  </w:num>
  <w:num w:numId="10" w16cid:durableId="1243759956">
    <w:abstractNumId w:val="2"/>
  </w:num>
  <w:num w:numId="11" w16cid:durableId="960307684">
    <w:abstractNumId w:val="17"/>
  </w:num>
  <w:num w:numId="12" w16cid:durableId="825829217">
    <w:abstractNumId w:val="43"/>
  </w:num>
  <w:num w:numId="13" w16cid:durableId="1857959157">
    <w:abstractNumId w:val="30"/>
  </w:num>
  <w:num w:numId="14" w16cid:durableId="759722218">
    <w:abstractNumId w:val="1"/>
  </w:num>
  <w:num w:numId="15" w16cid:durableId="190731967">
    <w:abstractNumId w:val="22"/>
  </w:num>
  <w:num w:numId="16" w16cid:durableId="1642270794">
    <w:abstractNumId w:val="57"/>
  </w:num>
  <w:num w:numId="17" w16cid:durableId="42751848">
    <w:abstractNumId w:val="56"/>
  </w:num>
  <w:num w:numId="18" w16cid:durableId="1112943436">
    <w:abstractNumId w:val="58"/>
  </w:num>
  <w:num w:numId="19" w16cid:durableId="648361462">
    <w:abstractNumId w:val="13"/>
  </w:num>
  <w:num w:numId="20" w16cid:durableId="1950622277">
    <w:abstractNumId w:val="3"/>
  </w:num>
  <w:num w:numId="21" w16cid:durableId="987324067">
    <w:abstractNumId w:val="54"/>
  </w:num>
  <w:num w:numId="22" w16cid:durableId="505445194">
    <w:abstractNumId w:val="32"/>
  </w:num>
  <w:num w:numId="23" w16cid:durableId="1081217284">
    <w:abstractNumId w:val="37"/>
  </w:num>
  <w:num w:numId="24" w16cid:durableId="636380505">
    <w:abstractNumId w:val="39"/>
  </w:num>
  <w:num w:numId="25" w16cid:durableId="756830516">
    <w:abstractNumId w:val="23"/>
  </w:num>
  <w:num w:numId="26" w16cid:durableId="266079327">
    <w:abstractNumId w:val="19"/>
  </w:num>
  <w:num w:numId="27" w16cid:durableId="1982805783">
    <w:abstractNumId w:val="35"/>
  </w:num>
  <w:num w:numId="28" w16cid:durableId="106312229">
    <w:abstractNumId w:val="27"/>
  </w:num>
  <w:num w:numId="29" w16cid:durableId="1246958394">
    <w:abstractNumId w:val="21"/>
  </w:num>
  <w:num w:numId="30" w16cid:durableId="1294747034">
    <w:abstractNumId w:val="50"/>
  </w:num>
  <w:num w:numId="31" w16cid:durableId="1756778933">
    <w:abstractNumId w:val="34"/>
  </w:num>
  <w:num w:numId="32" w16cid:durableId="1117214443">
    <w:abstractNumId w:val="44"/>
  </w:num>
  <w:num w:numId="33" w16cid:durableId="1041445075">
    <w:abstractNumId w:val="36"/>
  </w:num>
  <w:num w:numId="34" w16cid:durableId="2008290423">
    <w:abstractNumId w:val="48"/>
  </w:num>
  <w:num w:numId="35" w16cid:durableId="450515484">
    <w:abstractNumId w:val="26"/>
  </w:num>
  <w:num w:numId="36" w16cid:durableId="807405856">
    <w:abstractNumId w:val="28"/>
  </w:num>
  <w:num w:numId="37" w16cid:durableId="283388514">
    <w:abstractNumId w:val="38"/>
  </w:num>
  <w:num w:numId="38" w16cid:durableId="1600484641">
    <w:abstractNumId w:val="16"/>
  </w:num>
  <w:num w:numId="39" w16cid:durableId="1365639693">
    <w:abstractNumId w:val="11"/>
  </w:num>
  <w:num w:numId="40" w16cid:durableId="1706172905">
    <w:abstractNumId w:val="31"/>
  </w:num>
  <w:num w:numId="41" w16cid:durableId="1714618493">
    <w:abstractNumId w:val="5"/>
  </w:num>
  <w:num w:numId="42" w16cid:durableId="598025994">
    <w:abstractNumId w:val="45"/>
  </w:num>
  <w:num w:numId="43" w16cid:durableId="1757169072">
    <w:abstractNumId w:val="40"/>
  </w:num>
  <w:num w:numId="44" w16cid:durableId="181600569">
    <w:abstractNumId w:val="25"/>
  </w:num>
  <w:num w:numId="45" w16cid:durableId="1903563639">
    <w:abstractNumId w:val="10"/>
  </w:num>
  <w:num w:numId="46" w16cid:durableId="1206799181">
    <w:abstractNumId w:val="15"/>
  </w:num>
  <w:num w:numId="47" w16cid:durableId="413818712">
    <w:abstractNumId w:val="6"/>
  </w:num>
  <w:num w:numId="48" w16cid:durableId="1377239777">
    <w:abstractNumId w:val="52"/>
  </w:num>
  <w:num w:numId="49" w16cid:durableId="1228104563">
    <w:abstractNumId w:val="24"/>
  </w:num>
  <w:num w:numId="50" w16cid:durableId="165875006">
    <w:abstractNumId w:val="47"/>
  </w:num>
  <w:num w:numId="51" w16cid:durableId="1972857294">
    <w:abstractNumId w:val="33"/>
  </w:num>
  <w:num w:numId="52" w16cid:durableId="1530223557">
    <w:abstractNumId w:val="51"/>
  </w:num>
  <w:num w:numId="53" w16cid:durableId="1810051490">
    <w:abstractNumId w:val="46"/>
  </w:num>
  <w:num w:numId="54" w16cid:durableId="702369640">
    <w:abstractNumId w:val="7"/>
  </w:num>
  <w:num w:numId="55" w16cid:durableId="1211842436">
    <w:abstractNumId w:val="29"/>
  </w:num>
  <w:num w:numId="56" w16cid:durableId="723257395">
    <w:abstractNumId w:val="8"/>
  </w:num>
  <w:num w:numId="57" w16cid:durableId="1856269155">
    <w:abstractNumId w:val="59"/>
  </w:num>
  <w:num w:numId="58" w16cid:durableId="328411775">
    <w:abstractNumId w:val="49"/>
  </w:num>
  <w:num w:numId="59" w16cid:durableId="1239829332">
    <w:abstractNumId w:val="41"/>
  </w:num>
  <w:num w:numId="60" w16cid:durableId="1153376049">
    <w:abstractNumId w:val="5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4564"/>
    <w:rsid w:val="000055D6"/>
    <w:rsid w:val="00005AEB"/>
    <w:rsid w:val="00005B11"/>
    <w:rsid w:val="00005EA1"/>
    <w:rsid w:val="0000660D"/>
    <w:rsid w:val="00006DBD"/>
    <w:rsid w:val="000077C0"/>
    <w:rsid w:val="0001012A"/>
    <w:rsid w:val="00010680"/>
    <w:rsid w:val="000109B1"/>
    <w:rsid w:val="000112F4"/>
    <w:rsid w:val="00011E91"/>
    <w:rsid w:val="00012757"/>
    <w:rsid w:val="00012E12"/>
    <w:rsid w:val="00013233"/>
    <w:rsid w:val="0001419A"/>
    <w:rsid w:val="000149E2"/>
    <w:rsid w:val="00015159"/>
    <w:rsid w:val="000155F8"/>
    <w:rsid w:val="00016389"/>
    <w:rsid w:val="000164C2"/>
    <w:rsid w:val="00016569"/>
    <w:rsid w:val="00016640"/>
    <w:rsid w:val="000167B2"/>
    <w:rsid w:val="00016A15"/>
    <w:rsid w:val="00016BC7"/>
    <w:rsid w:val="00017D72"/>
    <w:rsid w:val="000200F6"/>
    <w:rsid w:val="00020DD2"/>
    <w:rsid w:val="00021017"/>
    <w:rsid w:val="000211E6"/>
    <w:rsid w:val="000222E6"/>
    <w:rsid w:val="00023229"/>
    <w:rsid w:val="000237D1"/>
    <w:rsid w:val="0002385A"/>
    <w:rsid w:val="00024339"/>
    <w:rsid w:val="00024798"/>
    <w:rsid w:val="00025AE4"/>
    <w:rsid w:val="00025EAC"/>
    <w:rsid w:val="00026198"/>
    <w:rsid w:val="0002621B"/>
    <w:rsid w:val="00026769"/>
    <w:rsid w:val="00026992"/>
    <w:rsid w:val="00026A33"/>
    <w:rsid w:val="00026B24"/>
    <w:rsid w:val="00026B9A"/>
    <w:rsid w:val="00027328"/>
    <w:rsid w:val="00030D70"/>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2161"/>
    <w:rsid w:val="000424B2"/>
    <w:rsid w:val="00042C14"/>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695"/>
    <w:rsid w:val="00051BDE"/>
    <w:rsid w:val="00051D99"/>
    <w:rsid w:val="00052FC1"/>
    <w:rsid w:val="00053EDF"/>
    <w:rsid w:val="0005426C"/>
    <w:rsid w:val="000548A1"/>
    <w:rsid w:val="00054C05"/>
    <w:rsid w:val="0005523E"/>
    <w:rsid w:val="00055289"/>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229F"/>
    <w:rsid w:val="00082620"/>
    <w:rsid w:val="0008274F"/>
    <w:rsid w:val="0008334A"/>
    <w:rsid w:val="000835BF"/>
    <w:rsid w:val="00083D94"/>
    <w:rsid w:val="00084FCC"/>
    <w:rsid w:val="000854E7"/>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15F7"/>
    <w:rsid w:val="000A1EAC"/>
    <w:rsid w:val="000A251E"/>
    <w:rsid w:val="000A2663"/>
    <w:rsid w:val="000A2B7E"/>
    <w:rsid w:val="000A31F9"/>
    <w:rsid w:val="000A32AB"/>
    <w:rsid w:val="000A33F3"/>
    <w:rsid w:val="000A450E"/>
    <w:rsid w:val="000A4D2D"/>
    <w:rsid w:val="000A5604"/>
    <w:rsid w:val="000A698E"/>
    <w:rsid w:val="000A747A"/>
    <w:rsid w:val="000A77ED"/>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D8C"/>
    <w:rsid w:val="000B4E6C"/>
    <w:rsid w:val="000B4F6D"/>
    <w:rsid w:val="000B58D4"/>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06F"/>
    <w:rsid w:val="000C46D1"/>
    <w:rsid w:val="000C4837"/>
    <w:rsid w:val="000C4E5A"/>
    <w:rsid w:val="000C4F16"/>
    <w:rsid w:val="000C5BEB"/>
    <w:rsid w:val="000C5CB0"/>
    <w:rsid w:val="000C61E0"/>
    <w:rsid w:val="000C623B"/>
    <w:rsid w:val="000C688B"/>
    <w:rsid w:val="000C7113"/>
    <w:rsid w:val="000C7466"/>
    <w:rsid w:val="000C7893"/>
    <w:rsid w:val="000C7A3A"/>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9EC"/>
    <w:rsid w:val="000E0C4B"/>
    <w:rsid w:val="000E148D"/>
    <w:rsid w:val="000E1607"/>
    <w:rsid w:val="000E1840"/>
    <w:rsid w:val="000E1AE6"/>
    <w:rsid w:val="000E1DB3"/>
    <w:rsid w:val="000E22A8"/>
    <w:rsid w:val="000E22F9"/>
    <w:rsid w:val="000E28FE"/>
    <w:rsid w:val="000E47E9"/>
    <w:rsid w:val="000E5AC1"/>
    <w:rsid w:val="000E5D01"/>
    <w:rsid w:val="000E6C9B"/>
    <w:rsid w:val="000E6CB5"/>
    <w:rsid w:val="000E6D63"/>
    <w:rsid w:val="000E7272"/>
    <w:rsid w:val="000E77A1"/>
    <w:rsid w:val="000E7F68"/>
    <w:rsid w:val="000F0C38"/>
    <w:rsid w:val="000F0EE6"/>
    <w:rsid w:val="000F1348"/>
    <w:rsid w:val="000F1711"/>
    <w:rsid w:val="000F1BF3"/>
    <w:rsid w:val="000F1CCB"/>
    <w:rsid w:val="000F2180"/>
    <w:rsid w:val="000F28C7"/>
    <w:rsid w:val="000F3A34"/>
    <w:rsid w:val="000F4902"/>
    <w:rsid w:val="000F5C75"/>
    <w:rsid w:val="000F67E1"/>
    <w:rsid w:val="000F6B06"/>
    <w:rsid w:val="000F7235"/>
    <w:rsid w:val="0010057F"/>
    <w:rsid w:val="0010118D"/>
    <w:rsid w:val="001016A1"/>
    <w:rsid w:val="001018E2"/>
    <w:rsid w:val="001019C3"/>
    <w:rsid w:val="00101CD3"/>
    <w:rsid w:val="00101E6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224"/>
    <w:rsid w:val="001307F1"/>
    <w:rsid w:val="00131C0B"/>
    <w:rsid w:val="00131FA7"/>
    <w:rsid w:val="00132127"/>
    <w:rsid w:val="001322AB"/>
    <w:rsid w:val="00132AB6"/>
    <w:rsid w:val="00133CEF"/>
    <w:rsid w:val="00134328"/>
    <w:rsid w:val="00134D42"/>
    <w:rsid w:val="001354D0"/>
    <w:rsid w:val="0013580F"/>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829"/>
    <w:rsid w:val="00154984"/>
    <w:rsid w:val="00154BAE"/>
    <w:rsid w:val="0015529E"/>
    <w:rsid w:val="00155746"/>
    <w:rsid w:val="00155997"/>
    <w:rsid w:val="00156A74"/>
    <w:rsid w:val="00156EB7"/>
    <w:rsid w:val="00157287"/>
    <w:rsid w:val="0015768C"/>
    <w:rsid w:val="001579D3"/>
    <w:rsid w:val="00160653"/>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221A"/>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5F0"/>
    <w:rsid w:val="001A5C6B"/>
    <w:rsid w:val="001A5F5B"/>
    <w:rsid w:val="001A646B"/>
    <w:rsid w:val="001A65C0"/>
    <w:rsid w:val="001A6B8F"/>
    <w:rsid w:val="001A6F09"/>
    <w:rsid w:val="001B02E4"/>
    <w:rsid w:val="001B09B8"/>
    <w:rsid w:val="001B1686"/>
    <w:rsid w:val="001B18D7"/>
    <w:rsid w:val="001B203C"/>
    <w:rsid w:val="001B2486"/>
    <w:rsid w:val="001B2773"/>
    <w:rsid w:val="001B29A4"/>
    <w:rsid w:val="001B3B21"/>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3652"/>
    <w:rsid w:val="002337BC"/>
    <w:rsid w:val="002339D2"/>
    <w:rsid w:val="00233F29"/>
    <w:rsid w:val="0023446D"/>
    <w:rsid w:val="00234B2A"/>
    <w:rsid w:val="002356FF"/>
    <w:rsid w:val="0023586A"/>
    <w:rsid w:val="00235C50"/>
    <w:rsid w:val="0023600B"/>
    <w:rsid w:val="0023603D"/>
    <w:rsid w:val="0023654B"/>
    <w:rsid w:val="002372EB"/>
    <w:rsid w:val="002379B3"/>
    <w:rsid w:val="002409CA"/>
    <w:rsid w:val="00241D61"/>
    <w:rsid w:val="00241DAA"/>
    <w:rsid w:val="00242331"/>
    <w:rsid w:val="0024260B"/>
    <w:rsid w:val="00242C24"/>
    <w:rsid w:val="00242D34"/>
    <w:rsid w:val="002437F2"/>
    <w:rsid w:val="00243FD6"/>
    <w:rsid w:val="00244448"/>
    <w:rsid w:val="00244EC0"/>
    <w:rsid w:val="00245325"/>
    <w:rsid w:val="00245665"/>
    <w:rsid w:val="00245E95"/>
    <w:rsid w:val="00246870"/>
    <w:rsid w:val="002474A8"/>
    <w:rsid w:val="00247AFC"/>
    <w:rsid w:val="0025006B"/>
    <w:rsid w:val="002504ED"/>
    <w:rsid w:val="002506DE"/>
    <w:rsid w:val="00250ACF"/>
    <w:rsid w:val="00250DAA"/>
    <w:rsid w:val="00253ECE"/>
    <w:rsid w:val="00255F4F"/>
    <w:rsid w:val="00256243"/>
    <w:rsid w:val="0025646F"/>
    <w:rsid w:val="00257040"/>
    <w:rsid w:val="00257096"/>
    <w:rsid w:val="002574EC"/>
    <w:rsid w:val="00260427"/>
    <w:rsid w:val="00260649"/>
    <w:rsid w:val="00260D1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ADE"/>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522C"/>
    <w:rsid w:val="002756B5"/>
    <w:rsid w:val="00275B11"/>
    <w:rsid w:val="002761C3"/>
    <w:rsid w:val="002765B3"/>
    <w:rsid w:val="002768D6"/>
    <w:rsid w:val="002773CE"/>
    <w:rsid w:val="00277407"/>
    <w:rsid w:val="0027761C"/>
    <w:rsid w:val="00277835"/>
    <w:rsid w:val="002800E6"/>
    <w:rsid w:val="002806EE"/>
    <w:rsid w:val="00280903"/>
    <w:rsid w:val="00280B52"/>
    <w:rsid w:val="00280ED8"/>
    <w:rsid w:val="0028135F"/>
    <w:rsid w:val="00282269"/>
    <w:rsid w:val="002845A0"/>
    <w:rsid w:val="0028510B"/>
    <w:rsid w:val="0028534E"/>
    <w:rsid w:val="00286D1F"/>
    <w:rsid w:val="00287240"/>
    <w:rsid w:val="00287299"/>
    <w:rsid w:val="002873CF"/>
    <w:rsid w:val="0029010C"/>
    <w:rsid w:val="0029054B"/>
    <w:rsid w:val="002917F4"/>
    <w:rsid w:val="00291ADF"/>
    <w:rsid w:val="002920CE"/>
    <w:rsid w:val="00292109"/>
    <w:rsid w:val="002921DD"/>
    <w:rsid w:val="00292AC8"/>
    <w:rsid w:val="00292B49"/>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14A5"/>
    <w:rsid w:val="002C16B0"/>
    <w:rsid w:val="002C200B"/>
    <w:rsid w:val="002C2593"/>
    <w:rsid w:val="002C25BF"/>
    <w:rsid w:val="002C2C4D"/>
    <w:rsid w:val="002C3401"/>
    <w:rsid w:val="002C3CFC"/>
    <w:rsid w:val="002C3E2D"/>
    <w:rsid w:val="002C4D88"/>
    <w:rsid w:val="002C547D"/>
    <w:rsid w:val="002C60A5"/>
    <w:rsid w:val="002C7FB1"/>
    <w:rsid w:val="002D058F"/>
    <w:rsid w:val="002D060F"/>
    <w:rsid w:val="002D2418"/>
    <w:rsid w:val="002D2A08"/>
    <w:rsid w:val="002D2A76"/>
    <w:rsid w:val="002D2BCE"/>
    <w:rsid w:val="002D38BB"/>
    <w:rsid w:val="002D3E79"/>
    <w:rsid w:val="002D4820"/>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3369"/>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AFF"/>
    <w:rsid w:val="00336CBF"/>
    <w:rsid w:val="003373F4"/>
    <w:rsid w:val="00337CAA"/>
    <w:rsid w:val="00337E40"/>
    <w:rsid w:val="0034010C"/>
    <w:rsid w:val="00340157"/>
    <w:rsid w:val="003403DE"/>
    <w:rsid w:val="00340443"/>
    <w:rsid w:val="00341CC4"/>
    <w:rsid w:val="00341DF2"/>
    <w:rsid w:val="00341F55"/>
    <w:rsid w:val="003422AC"/>
    <w:rsid w:val="00342456"/>
    <w:rsid w:val="003434EE"/>
    <w:rsid w:val="00344029"/>
    <w:rsid w:val="003447F2"/>
    <w:rsid w:val="003450BB"/>
    <w:rsid w:val="0034519F"/>
    <w:rsid w:val="00345C05"/>
    <w:rsid w:val="00345EC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26B"/>
    <w:rsid w:val="003563BA"/>
    <w:rsid w:val="00356C27"/>
    <w:rsid w:val="00357E61"/>
    <w:rsid w:val="00360482"/>
    <w:rsid w:val="0036073D"/>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5EE"/>
    <w:rsid w:val="003714F2"/>
    <w:rsid w:val="003717B7"/>
    <w:rsid w:val="00372986"/>
    <w:rsid w:val="00372B29"/>
    <w:rsid w:val="003753D9"/>
    <w:rsid w:val="00375A20"/>
    <w:rsid w:val="00375CC4"/>
    <w:rsid w:val="00376623"/>
    <w:rsid w:val="0038011A"/>
    <w:rsid w:val="00380EF3"/>
    <w:rsid w:val="00381D37"/>
    <w:rsid w:val="00381E19"/>
    <w:rsid w:val="003821AC"/>
    <w:rsid w:val="00382F34"/>
    <w:rsid w:val="00382FE5"/>
    <w:rsid w:val="003836BF"/>
    <w:rsid w:val="003845D8"/>
    <w:rsid w:val="00384EF4"/>
    <w:rsid w:val="00384F93"/>
    <w:rsid w:val="003857D7"/>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540"/>
    <w:rsid w:val="00396E6C"/>
    <w:rsid w:val="003970EF"/>
    <w:rsid w:val="00397A62"/>
    <w:rsid w:val="00397CDD"/>
    <w:rsid w:val="003A0190"/>
    <w:rsid w:val="003A0890"/>
    <w:rsid w:val="003A0F5F"/>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A5A"/>
    <w:rsid w:val="003C04B2"/>
    <w:rsid w:val="003C11B0"/>
    <w:rsid w:val="003C1513"/>
    <w:rsid w:val="003C162E"/>
    <w:rsid w:val="003C281A"/>
    <w:rsid w:val="003C2930"/>
    <w:rsid w:val="003C3167"/>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D4"/>
    <w:rsid w:val="003E1E90"/>
    <w:rsid w:val="003E22B9"/>
    <w:rsid w:val="003E2FB6"/>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5F1D"/>
    <w:rsid w:val="00426F95"/>
    <w:rsid w:val="00426FD0"/>
    <w:rsid w:val="004277FF"/>
    <w:rsid w:val="004302A7"/>
    <w:rsid w:val="004304D8"/>
    <w:rsid w:val="00431063"/>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BDF"/>
    <w:rsid w:val="00463CCD"/>
    <w:rsid w:val="00464FBF"/>
    <w:rsid w:val="004659E6"/>
    <w:rsid w:val="00466933"/>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76D6"/>
    <w:rsid w:val="0049004D"/>
    <w:rsid w:val="00491D90"/>
    <w:rsid w:val="00492254"/>
    <w:rsid w:val="0049390B"/>
    <w:rsid w:val="0049414B"/>
    <w:rsid w:val="0049483F"/>
    <w:rsid w:val="004950DC"/>
    <w:rsid w:val="004951C7"/>
    <w:rsid w:val="00495677"/>
    <w:rsid w:val="0049570A"/>
    <w:rsid w:val="00495D55"/>
    <w:rsid w:val="00496363"/>
    <w:rsid w:val="00496A2B"/>
    <w:rsid w:val="00496E1A"/>
    <w:rsid w:val="00497661"/>
    <w:rsid w:val="00497EAF"/>
    <w:rsid w:val="004A037B"/>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2B8"/>
    <w:rsid w:val="004C3689"/>
    <w:rsid w:val="004C3CD7"/>
    <w:rsid w:val="004C542B"/>
    <w:rsid w:val="004C6415"/>
    <w:rsid w:val="004C64F6"/>
    <w:rsid w:val="004C693E"/>
    <w:rsid w:val="004C6A4F"/>
    <w:rsid w:val="004C6F73"/>
    <w:rsid w:val="004C70D0"/>
    <w:rsid w:val="004C714E"/>
    <w:rsid w:val="004C764E"/>
    <w:rsid w:val="004C78BA"/>
    <w:rsid w:val="004C7B86"/>
    <w:rsid w:val="004D05EE"/>
    <w:rsid w:val="004D0AC9"/>
    <w:rsid w:val="004D0AF8"/>
    <w:rsid w:val="004D2AEF"/>
    <w:rsid w:val="004D2F43"/>
    <w:rsid w:val="004D3ECB"/>
    <w:rsid w:val="004D3FDF"/>
    <w:rsid w:val="004D4416"/>
    <w:rsid w:val="004D5008"/>
    <w:rsid w:val="004D5139"/>
    <w:rsid w:val="004D5B22"/>
    <w:rsid w:val="004D61A4"/>
    <w:rsid w:val="004D61F1"/>
    <w:rsid w:val="004D64D5"/>
    <w:rsid w:val="004D65C8"/>
    <w:rsid w:val="004D6655"/>
    <w:rsid w:val="004D70ED"/>
    <w:rsid w:val="004D739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537C"/>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2FA"/>
    <w:rsid w:val="00510901"/>
    <w:rsid w:val="0051179A"/>
    <w:rsid w:val="00511970"/>
    <w:rsid w:val="00512207"/>
    <w:rsid w:val="005124B6"/>
    <w:rsid w:val="00513027"/>
    <w:rsid w:val="00513805"/>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2385"/>
    <w:rsid w:val="00532D5E"/>
    <w:rsid w:val="00533082"/>
    <w:rsid w:val="005334A1"/>
    <w:rsid w:val="005336B6"/>
    <w:rsid w:val="0053373E"/>
    <w:rsid w:val="0053385F"/>
    <w:rsid w:val="00533E56"/>
    <w:rsid w:val="00533F20"/>
    <w:rsid w:val="005341F3"/>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C22"/>
    <w:rsid w:val="00543596"/>
    <w:rsid w:val="005442D8"/>
    <w:rsid w:val="00544368"/>
    <w:rsid w:val="005445E7"/>
    <w:rsid w:val="005447AA"/>
    <w:rsid w:val="00544F6E"/>
    <w:rsid w:val="00545151"/>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3D84"/>
    <w:rsid w:val="005643D2"/>
    <w:rsid w:val="00564ABF"/>
    <w:rsid w:val="005650C7"/>
    <w:rsid w:val="005660DE"/>
    <w:rsid w:val="00566A3A"/>
    <w:rsid w:val="005672E1"/>
    <w:rsid w:val="00567DCD"/>
    <w:rsid w:val="00570219"/>
    <w:rsid w:val="005715AF"/>
    <w:rsid w:val="005718DC"/>
    <w:rsid w:val="00571AC4"/>
    <w:rsid w:val="00571EF6"/>
    <w:rsid w:val="00572202"/>
    <w:rsid w:val="00572655"/>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6FDE"/>
    <w:rsid w:val="00587A5E"/>
    <w:rsid w:val="00587C52"/>
    <w:rsid w:val="00587D2B"/>
    <w:rsid w:val="00587DAA"/>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2EA7"/>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0F09"/>
    <w:rsid w:val="00621545"/>
    <w:rsid w:val="00622C8A"/>
    <w:rsid w:val="006236BA"/>
    <w:rsid w:val="00623E1D"/>
    <w:rsid w:val="00623E39"/>
    <w:rsid w:val="0062408F"/>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57201"/>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66449"/>
    <w:rsid w:val="00670244"/>
    <w:rsid w:val="00671371"/>
    <w:rsid w:val="006715F6"/>
    <w:rsid w:val="00671CED"/>
    <w:rsid w:val="00671E50"/>
    <w:rsid w:val="0067234C"/>
    <w:rsid w:val="0067280B"/>
    <w:rsid w:val="00672CD3"/>
    <w:rsid w:val="00672E58"/>
    <w:rsid w:val="0067356A"/>
    <w:rsid w:val="00673F23"/>
    <w:rsid w:val="006747B9"/>
    <w:rsid w:val="00674998"/>
    <w:rsid w:val="006749D6"/>
    <w:rsid w:val="00676385"/>
    <w:rsid w:val="00676A18"/>
    <w:rsid w:val="00676DFC"/>
    <w:rsid w:val="00676EEF"/>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6ECA"/>
    <w:rsid w:val="0069729E"/>
    <w:rsid w:val="00697509"/>
    <w:rsid w:val="0069771A"/>
    <w:rsid w:val="00697B8C"/>
    <w:rsid w:val="006A0D8F"/>
    <w:rsid w:val="006A107E"/>
    <w:rsid w:val="006A1D22"/>
    <w:rsid w:val="006A1D74"/>
    <w:rsid w:val="006A223D"/>
    <w:rsid w:val="006A2374"/>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F"/>
    <w:rsid w:val="006B437A"/>
    <w:rsid w:val="006B484F"/>
    <w:rsid w:val="006B48DE"/>
    <w:rsid w:val="006B4E57"/>
    <w:rsid w:val="006B5EAD"/>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0DF4"/>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D80"/>
    <w:rsid w:val="006E4C8D"/>
    <w:rsid w:val="006E50A7"/>
    <w:rsid w:val="006E5494"/>
    <w:rsid w:val="006E5DCF"/>
    <w:rsid w:val="006E5FF3"/>
    <w:rsid w:val="006E7429"/>
    <w:rsid w:val="006E7967"/>
    <w:rsid w:val="006E7CD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8E"/>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1D4D"/>
    <w:rsid w:val="00762A61"/>
    <w:rsid w:val="0076383F"/>
    <w:rsid w:val="00763CDE"/>
    <w:rsid w:val="007659D6"/>
    <w:rsid w:val="00765E1C"/>
    <w:rsid w:val="0076648F"/>
    <w:rsid w:val="0076696A"/>
    <w:rsid w:val="00766AD0"/>
    <w:rsid w:val="00766AE1"/>
    <w:rsid w:val="00766C53"/>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71A"/>
    <w:rsid w:val="007A28B9"/>
    <w:rsid w:val="007A2AC4"/>
    <w:rsid w:val="007A2C92"/>
    <w:rsid w:val="007A32E9"/>
    <w:rsid w:val="007A3E16"/>
    <w:rsid w:val="007A408D"/>
    <w:rsid w:val="007A4201"/>
    <w:rsid w:val="007A447E"/>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55D9"/>
    <w:rsid w:val="007F6835"/>
    <w:rsid w:val="007F6A69"/>
    <w:rsid w:val="007F70EE"/>
    <w:rsid w:val="00800006"/>
    <w:rsid w:val="00800669"/>
    <w:rsid w:val="008008DF"/>
    <w:rsid w:val="00800A25"/>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CCA"/>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DD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38A1"/>
    <w:rsid w:val="008544DD"/>
    <w:rsid w:val="00854BE2"/>
    <w:rsid w:val="0085529B"/>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DD"/>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397B"/>
    <w:rsid w:val="0087421A"/>
    <w:rsid w:val="008745C2"/>
    <w:rsid w:val="0087495C"/>
    <w:rsid w:val="0087518A"/>
    <w:rsid w:val="00875244"/>
    <w:rsid w:val="008757F3"/>
    <w:rsid w:val="00875FE6"/>
    <w:rsid w:val="00876290"/>
    <w:rsid w:val="008771A6"/>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133F"/>
    <w:rsid w:val="008B13A7"/>
    <w:rsid w:val="008B152C"/>
    <w:rsid w:val="008B1B74"/>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216D"/>
    <w:rsid w:val="008C31CB"/>
    <w:rsid w:val="008C3A97"/>
    <w:rsid w:val="008C3B16"/>
    <w:rsid w:val="008C416E"/>
    <w:rsid w:val="008C4B26"/>
    <w:rsid w:val="008C586C"/>
    <w:rsid w:val="008C599A"/>
    <w:rsid w:val="008C5FBC"/>
    <w:rsid w:val="008C6041"/>
    <w:rsid w:val="008C6133"/>
    <w:rsid w:val="008C62C1"/>
    <w:rsid w:val="008C6A94"/>
    <w:rsid w:val="008C7F8F"/>
    <w:rsid w:val="008D0179"/>
    <w:rsid w:val="008D03FA"/>
    <w:rsid w:val="008D1788"/>
    <w:rsid w:val="008D18E5"/>
    <w:rsid w:val="008D1958"/>
    <w:rsid w:val="008D1E69"/>
    <w:rsid w:val="008D2574"/>
    <w:rsid w:val="008D3611"/>
    <w:rsid w:val="008D3646"/>
    <w:rsid w:val="008D3AA2"/>
    <w:rsid w:val="008D3C13"/>
    <w:rsid w:val="008D3DA8"/>
    <w:rsid w:val="008D5674"/>
    <w:rsid w:val="008D5969"/>
    <w:rsid w:val="008E015D"/>
    <w:rsid w:val="008E0E15"/>
    <w:rsid w:val="008E1451"/>
    <w:rsid w:val="008E14F6"/>
    <w:rsid w:val="008E2425"/>
    <w:rsid w:val="008E246C"/>
    <w:rsid w:val="008E3407"/>
    <w:rsid w:val="008E3418"/>
    <w:rsid w:val="008E4130"/>
    <w:rsid w:val="008E503F"/>
    <w:rsid w:val="008E5805"/>
    <w:rsid w:val="008E6164"/>
    <w:rsid w:val="008E764B"/>
    <w:rsid w:val="008F0181"/>
    <w:rsid w:val="008F045D"/>
    <w:rsid w:val="008F0F75"/>
    <w:rsid w:val="008F1122"/>
    <w:rsid w:val="008F1601"/>
    <w:rsid w:val="008F1746"/>
    <w:rsid w:val="008F21A6"/>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768F"/>
    <w:rsid w:val="009377F4"/>
    <w:rsid w:val="009379BA"/>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214C"/>
    <w:rsid w:val="009628FF"/>
    <w:rsid w:val="009637B4"/>
    <w:rsid w:val="0096507C"/>
    <w:rsid w:val="0096515D"/>
    <w:rsid w:val="0096663E"/>
    <w:rsid w:val="00966A75"/>
    <w:rsid w:val="00966C51"/>
    <w:rsid w:val="00967590"/>
    <w:rsid w:val="00967A5C"/>
    <w:rsid w:val="00967C36"/>
    <w:rsid w:val="009708B6"/>
    <w:rsid w:val="0097113F"/>
    <w:rsid w:val="00971788"/>
    <w:rsid w:val="009719BD"/>
    <w:rsid w:val="009729C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5452"/>
    <w:rsid w:val="00985DED"/>
    <w:rsid w:val="009861AC"/>
    <w:rsid w:val="00986406"/>
    <w:rsid w:val="00986831"/>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444D"/>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54CA"/>
    <w:rsid w:val="009C6080"/>
    <w:rsid w:val="009C6345"/>
    <w:rsid w:val="009C67A0"/>
    <w:rsid w:val="009C728B"/>
    <w:rsid w:val="009C75B9"/>
    <w:rsid w:val="009C7DFE"/>
    <w:rsid w:val="009C7EAB"/>
    <w:rsid w:val="009D0663"/>
    <w:rsid w:val="009D0FCA"/>
    <w:rsid w:val="009D1570"/>
    <w:rsid w:val="009D1AD5"/>
    <w:rsid w:val="009D1C35"/>
    <w:rsid w:val="009D1D24"/>
    <w:rsid w:val="009D3C72"/>
    <w:rsid w:val="009D4005"/>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3551"/>
    <w:rsid w:val="00A135D7"/>
    <w:rsid w:val="00A137AA"/>
    <w:rsid w:val="00A13CD4"/>
    <w:rsid w:val="00A13DA3"/>
    <w:rsid w:val="00A14805"/>
    <w:rsid w:val="00A14962"/>
    <w:rsid w:val="00A1585E"/>
    <w:rsid w:val="00A15F4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302C0"/>
    <w:rsid w:val="00A30B94"/>
    <w:rsid w:val="00A30C84"/>
    <w:rsid w:val="00A31D84"/>
    <w:rsid w:val="00A32DA4"/>
    <w:rsid w:val="00A3336F"/>
    <w:rsid w:val="00A3352D"/>
    <w:rsid w:val="00A33A91"/>
    <w:rsid w:val="00A34059"/>
    <w:rsid w:val="00A34B07"/>
    <w:rsid w:val="00A3511E"/>
    <w:rsid w:val="00A35BDA"/>
    <w:rsid w:val="00A35E7A"/>
    <w:rsid w:val="00A35E8C"/>
    <w:rsid w:val="00A36102"/>
    <w:rsid w:val="00A36309"/>
    <w:rsid w:val="00A372A2"/>
    <w:rsid w:val="00A37C61"/>
    <w:rsid w:val="00A40FE5"/>
    <w:rsid w:val="00A4142C"/>
    <w:rsid w:val="00A414F6"/>
    <w:rsid w:val="00A4251F"/>
    <w:rsid w:val="00A43B00"/>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9A3"/>
    <w:rsid w:val="00A62B24"/>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8B"/>
    <w:rsid w:val="00A7111B"/>
    <w:rsid w:val="00A71342"/>
    <w:rsid w:val="00A714EE"/>
    <w:rsid w:val="00A719CB"/>
    <w:rsid w:val="00A72254"/>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546F"/>
    <w:rsid w:val="00A858BE"/>
    <w:rsid w:val="00A85983"/>
    <w:rsid w:val="00A859BD"/>
    <w:rsid w:val="00A8630D"/>
    <w:rsid w:val="00A8631A"/>
    <w:rsid w:val="00A8638B"/>
    <w:rsid w:val="00A864BA"/>
    <w:rsid w:val="00A865F7"/>
    <w:rsid w:val="00A866EB"/>
    <w:rsid w:val="00A876D4"/>
    <w:rsid w:val="00A87812"/>
    <w:rsid w:val="00A90910"/>
    <w:rsid w:val="00A910C8"/>
    <w:rsid w:val="00A91221"/>
    <w:rsid w:val="00A919E6"/>
    <w:rsid w:val="00A91A6D"/>
    <w:rsid w:val="00A91E8D"/>
    <w:rsid w:val="00A91F0C"/>
    <w:rsid w:val="00A92142"/>
    <w:rsid w:val="00A92212"/>
    <w:rsid w:val="00A92A34"/>
    <w:rsid w:val="00A92C95"/>
    <w:rsid w:val="00A93486"/>
    <w:rsid w:val="00A93B9A"/>
    <w:rsid w:val="00A9408F"/>
    <w:rsid w:val="00A9475F"/>
    <w:rsid w:val="00A94B7A"/>
    <w:rsid w:val="00A950B3"/>
    <w:rsid w:val="00A954DF"/>
    <w:rsid w:val="00A967AA"/>
    <w:rsid w:val="00A973BE"/>
    <w:rsid w:val="00A976B3"/>
    <w:rsid w:val="00AA0231"/>
    <w:rsid w:val="00AA1154"/>
    <w:rsid w:val="00AA1662"/>
    <w:rsid w:val="00AA21BA"/>
    <w:rsid w:val="00AA253F"/>
    <w:rsid w:val="00AA289B"/>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EC8"/>
    <w:rsid w:val="00AB4EE2"/>
    <w:rsid w:val="00AB57C2"/>
    <w:rsid w:val="00AB5A03"/>
    <w:rsid w:val="00AB6464"/>
    <w:rsid w:val="00AB6C3E"/>
    <w:rsid w:val="00AB71EC"/>
    <w:rsid w:val="00AB79B0"/>
    <w:rsid w:val="00AB7E85"/>
    <w:rsid w:val="00AB7EB6"/>
    <w:rsid w:val="00AB7F0F"/>
    <w:rsid w:val="00AC07B6"/>
    <w:rsid w:val="00AC0D8D"/>
    <w:rsid w:val="00AC21F6"/>
    <w:rsid w:val="00AC2B08"/>
    <w:rsid w:val="00AC3194"/>
    <w:rsid w:val="00AC31B7"/>
    <w:rsid w:val="00AC332D"/>
    <w:rsid w:val="00AC354A"/>
    <w:rsid w:val="00AC3EE5"/>
    <w:rsid w:val="00AC4151"/>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5470"/>
    <w:rsid w:val="00AD6B96"/>
    <w:rsid w:val="00AD71B7"/>
    <w:rsid w:val="00AD7B0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E7"/>
    <w:rsid w:val="00AF2B76"/>
    <w:rsid w:val="00AF3306"/>
    <w:rsid w:val="00AF3640"/>
    <w:rsid w:val="00AF5695"/>
    <w:rsid w:val="00AF56C8"/>
    <w:rsid w:val="00AF6C18"/>
    <w:rsid w:val="00AF7647"/>
    <w:rsid w:val="00AF776A"/>
    <w:rsid w:val="00AF7BE2"/>
    <w:rsid w:val="00B0035B"/>
    <w:rsid w:val="00B003D4"/>
    <w:rsid w:val="00B00AC2"/>
    <w:rsid w:val="00B00AC4"/>
    <w:rsid w:val="00B010A7"/>
    <w:rsid w:val="00B015D1"/>
    <w:rsid w:val="00B017C7"/>
    <w:rsid w:val="00B01D55"/>
    <w:rsid w:val="00B01DC8"/>
    <w:rsid w:val="00B03E3D"/>
    <w:rsid w:val="00B04325"/>
    <w:rsid w:val="00B05933"/>
    <w:rsid w:val="00B05A3A"/>
    <w:rsid w:val="00B05B79"/>
    <w:rsid w:val="00B05BB1"/>
    <w:rsid w:val="00B0687D"/>
    <w:rsid w:val="00B06C49"/>
    <w:rsid w:val="00B071AD"/>
    <w:rsid w:val="00B079A9"/>
    <w:rsid w:val="00B07B1D"/>
    <w:rsid w:val="00B10048"/>
    <w:rsid w:val="00B105A2"/>
    <w:rsid w:val="00B10603"/>
    <w:rsid w:val="00B115FA"/>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947"/>
    <w:rsid w:val="00BD5BB7"/>
    <w:rsid w:val="00BD5BC4"/>
    <w:rsid w:val="00BD6360"/>
    <w:rsid w:val="00BD6820"/>
    <w:rsid w:val="00BD6C73"/>
    <w:rsid w:val="00BD75D4"/>
    <w:rsid w:val="00BD7DC4"/>
    <w:rsid w:val="00BE046E"/>
    <w:rsid w:val="00BE06D9"/>
    <w:rsid w:val="00BE0B6B"/>
    <w:rsid w:val="00BE1A29"/>
    <w:rsid w:val="00BE2A75"/>
    <w:rsid w:val="00BE2BDC"/>
    <w:rsid w:val="00BE3FB0"/>
    <w:rsid w:val="00BE480D"/>
    <w:rsid w:val="00BE4CE3"/>
    <w:rsid w:val="00BE5113"/>
    <w:rsid w:val="00BE52DC"/>
    <w:rsid w:val="00BE60BB"/>
    <w:rsid w:val="00BE6543"/>
    <w:rsid w:val="00BE73A2"/>
    <w:rsid w:val="00BE7A99"/>
    <w:rsid w:val="00BE7BF2"/>
    <w:rsid w:val="00BF0557"/>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8AD"/>
    <w:rsid w:val="00C15DFD"/>
    <w:rsid w:val="00C16400"/>
    <w:rsid w:val="00C16502"/>
    <w:rsid w:val="00C16ED7"/>
    <w:rsid w:val="00C16FDA"/>
    <w:rsid w:val="00C17164"/>
    <w:rsid w:val="00C172FA"/>
    <w:rsid w:val="00C17F40"/>
    <w:rsid w:val="00C20101"/>
    <w:rsid w:val="00C226AC"/>
    <w:rsid w:val="00C22A7F"/>
    <w:rsid w:val="00C2331B"/>
    <w:rsid w:val="00C23618"/>
    <w:rsid w:val="00C23768"/>
    <w:rsid w:val="00C241FE"/>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247"/>
    <w:rsid w:val="00C722EC"/>
    <w:rsid w:val="00C72ABE"/>
    <w:rsid w:val="00C72D32"/>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351E"/>
    <w:rsid w:val="00C84297"/>
    <w:rsid w:val="00C84949"/>
    <w:rsid w:val="00C849D4"/>
    <w:rsid w:val="00C84A21"/>
    <w:rsid w:val="00C84EEC"/>
    <w:rsid w:val="00C8643E"/>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75A"/>
    <w:rsid w:val="00CA38F0"/>
    <w:rsid w:val="00CA418C"/>
    <w:rsid w:val="00CA4373"/>
    <w:rsid w:val="00CA45EB"/>
    <w:rsid w:val="00CA4A1D"/>
    <w:rsid w:val="00CA5219"/>
    <w:rsid w:val="00CA6B01"/>
    <w:rsid w:val="00CA75B8"/>
    <w:rsid w:val="00CB02F2"/>
    <w:rsid w:val="00CB0E7E"/>
    <w:rsid w:val="00CB1D05"/>
    <w:rsid w:val="00CB31F0"/>
    <w:rsid w:val="00CB3818"/>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8DD"/>
    <w:rsid w:val="00CD49E4"/>
    <w:rsid w:val="00CD4BBB"/>
    <w:rsid w:val="00CD567E"/>
    <w:rsid w:val="00CD6017"/>
    <w:rsid w:val="00CD69D7"/>
    <w:rsid w:val="00CD6E0B"/>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A03"/>
    <w:rsid w:val="00CF2B9D"/>
    <w:rsid w:val="00CF2CEF"/>
    <w:rsid w:val="00CF2E83"/>
    <w:rsid w:val="00CF33FE"/>
    <w:rsid w:val="00CF35B6"/>
    <w:rsid w:val="00CF516F"/>
    <w:rsid w:val="00CF5702"/>
    <w:rsid w:val="00CF582A"/>
    <w:rsid w:val="00CF7188"/>
    <w:rsid w:val="00CF75EF"/>
    <w:rsid w:val="00D00511"/>
    <w:rsid w:val="00D00C2A"/>
    <w:rsid w:val="00D00EC2"/>
    <w:rsid w:val="00D010D9"/>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2047"/>
    <w:rsid w:val="00D43436"/>
    <w:rsid w:val="00D439E5"/>
    <w:rsid w:val="00D448DB"/>
    <w:rsid w:val="00D44942"/>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2EB1"/>
    <w:rsid w:val="00D631CE"/>
    <w:rsid w:val="00D639CC"/>
    <w:rsid w:val="00D63C42"/>
    <w:rsid w:val="00D640FC"/>
    <w:rsid w:val="00D64C49"/>
    <w:rsid w:val="00D64DCD"/>
    <w:rsid w:val="00D657AE"/>
    <w:rsid w:val="00D65D9F"/>
    <w:rsid w:val="00D65EA9"/>
    <w:rsid w:val="00D661BF"/>
    <w:rsid w:val="00D66539"/>
    <w:rsid w:val="00D66EB8"/>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5A4E"/>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B33"/>
    <w:rsid w:val="00DB6CBC"/>
    <w:rsid w:val="00DB6CD6"/>
    <w:rsid w:val="00DB75D7"/>
    <w:rsid w:val="00DC0AD7"/>
    <w:rsid w:val="00DC0CED"/>
    <w:rsid w:val="00DC0CFE"/>
    <w:rsid w:val="00DC1B25"/>
    <w:rsid w:val="00DC1F1B"/>
    <w:rsid w:val="00DC1FCE"/>
    <w:rsid w:val="00DC2371"/>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F84"/>
    <w:rsid w:val="00DD3F46"/>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4E9"/>
    <w:rsid w:val="00E13CE2"/>
    <w:rsid w:val="00E140E1"/>
    <w:rsid w:val="00E146C6"/>
    <w:rsid w:val="00E14F51"/>
    <w:rsid w:val="00E15058"/>
    <w:rsid w:val="00E15797"/>
    <w:rsid w:val="00E1704C"/>
    <w:rsid w:val="00E17DF1"/>
    <w:rsid w:val="00E17EBC"/>
    <w:rsid w:val="00E202E5"/>
    <w:rsid w:val="00E207A5"/>
    <w:rsid w:val="00E20C8B"/>
    <w:rsid w:val="00E21C91"/>
    <w:rsid w:val="00E21DB5"/>
    <w:rsid w:val="00E21EFA"/>
    <w:rsid w:val="00E21F58"/>
    <w:rsid w:val="00E2235B"/>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AEA"/>
    <w:rsid w:val="00E32D5E"/>
    <w:rsid w:val="00E334AC"/>
    <w:rsid w:val="00E33A16"/>
    <w:rsid w:val="00E33D7C"/>
    <w:rsid w:val="00E362A4"/>
    <w:rsid w:val="00E36E18"/>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451E"/>
    <w:rsid w:val="00E4478D"/>
    <w:rsid w:val="00E44CFB"/>
    <w:rsid w:val="00E4578D"/>
    <w:rsid w:val="00E45892"/>
    <w:rsid w:val="00E458EF"/>
    <w:rsid w:val="00E45905"/>
    <w:rsid w:val="00E45FC3"/>
    <w:rsid w:val="00E46176"/>
    <w:rsid w:val="00E46370"/>
    <w:rsid w:val="00E4678C"/>
    <w:rsid w:val="00E473B0"/>
    <w:rsid w:val="00E50136"/>
    <w:rsid w:val="00E504D5"/>
    <w:rsid w:val="00E509C2"/>
    <w:rsid w:val="00E51316"/>
    <w:rsid w:val="00E52421"/>
    <w:rsid w:val="00E536CA"/>
    <w:rsid w:val="00E55B5D"/>
    <w:rsid w:val="00E55F38"/>
    <w:rsid w:val="00E5615F"/>
    <w:rsid w:val="00E565CD"/>
    <w:rsid w:val="00E56C69"/>
    <w:rsid w:val="00E56D24"/>
    <w:rsid w:val="00E56DA7"/>
    <w:rsid w:val="00E573E2"/>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6B7"/>
    <w:rsid w:val="00E64910"/>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447E"/>
    <w:rsid w:val="00E74697"/>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893"/>
    <w:rsid w:val="00E8391A"/>
    <w:rsid w:val="00E8394F"/>
    <w:rsid w:val="00E83AB4"/>
    <w:rsid w:val="00E8463E"/>
    <w:rsid w:val="00E84A55"/>
    <w:rsid w:val="00E84F8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775"/>
    <w:rsid w:val="00E95804"/>
    <w:rsid w:val="00E95E4F"/>
    <w:rsid w:val="00E960EE"/>
    <w:rsid w:val="00E966D4"/>
    <w:rsid w:val="00E966E1"/>
    <w:rsid w:val="00E96B8A"/>
    <w:rsid w:val="00E96C59"/>
    <w:rsid w:val="00E96D22"/>
    <w:rsid w:val="00E97322"/>
    <w:rsid w:val="00E97585"/>
    <w:rsid w:val="00E97F65"/>
    <w:rsid w:val="00EA13B5"/>
    <w:rsid w:val="00EA19DB"/>
    <w:rsid w:val="00EA1C44"/>
    <w:rsid w:val="00EA30A8"/>
    <w:rsid w:val="00EA33C9"/>
    <w:rsid w:val="00EA363B"/>
    <w:rsid w:val="00EA3696"/>
    <w:rsid w:val="00EA38F7"/>
    <w:rsid w:val="00EA4B2C"/>
    <w:rsid w:val="00EA5E2E"/>
    <w:rsid w:val="00EA76D3"/>
    <w:rsid w:val="00EA798B"/>
    <w:rsid w:val="00EB0E7C"/>
    <w:rsid w:val="00EB1076"/>
    <w:rsid w:val="00EB18F4"/>
    <w:rsid w:val="00EB1ACA"/>
    <w:rsid w:val="00EB1B0E"/>
    <w:rsid w:val="00EB248C"/>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229"/>
    <w:rsid w:val="00EC6AB3"/>
    <w:rsid w:val="00EC7AC7"/>
    <w:rsid w:val="00EC7D6B"/>
    <w:rsid w:val="00ED0B4A"/>
    <w:rsid w:val="00ED174B"/>
    <w:rsid w:val="00ED1FC2"/>
    <w:rsid w:val="00ED25C7"/>
    <w:rsid w:val="00ED2A80"/>
    <w:rsid w:val="00ED2FBF"/>
    <w:rsid w:val="00ED3156"/>
    <w:rsid w:val="00ED4494"/>
    <w:rsid w:val="00ED4516"/>
    <w:rsid w:val="00ED51F3"/>
    <w:rsid w:val="00ED58AB"/>
    <w:rsid w:val="00ED61C5"/>
    <w:rsid w:val="00ED7073"/>
    <w:rsid w:val="00ED7147"/>
    <w:rsid w:val="00ED719F"/>
    <w:rsid w:val="00ED7590"/>
    <w:rsid w:val="00ED7618"/>
    <w:rsid w:val="00ED798B"/>
    <w:rsid w:val="00ED7E59"/>
    <w:rsid w:val="00EE02B8"/>
    <w:rsid w:val="00EE04CC"/>
    <w:rsid w:val="00EE10D6"/>
    <w:rsid w:val="00EE13AA"/>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2A6D"/>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5FC6"/>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285C"/>
    <w:rsid w:val="00F42B27"/>
    <w:rsid w:val="00F42C63"/>
    <w:rsid w:val="00F42D2D"/>
    <w:rsid w:val="00F43519"/>
    <w:rsid w:val="00F445FE"/>
    <w:rsid w:val="00F4589B"/>
    <w:rsid w:val="00F4653C"/>
    <w:rsid w:val="00F4707A"/>
    <w:rsid w:val="00F474AE"/>
    <w:rsid w:val="00F50528"/>
    <w:rsid w:val="00F50750"/>
    <w:rsid w:val="00F51007"/>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1A34"/>
    <w:rsid w:val="00F627BF"/>
    <w:rsid w:val="00F62FEF"/>
    <w:rsid w:val="00F630EF"/>
    <w:rsid w:val="00F6377F"/>
    <w:rsid w:val="00F638D8"/>
    <w:rsid w:val="00F63A43"/>
    <w:rsid w:val="00F63C47"/>
    <w:rsid w:val="00F6452A"/>
    <w:rsid w:val="00F645BC"/>
    <w:rsid w:val="00F64B56"/>
    <w:rsid w:val="00F650FA"/>
    <w:rsid w:val="00F6640C"/>
    <w:rsid w:val="00F66E67"/>
    <w:rsid w:val="00F673F5"/>
    <w:rsid w:val="00F67F5A"/>
    <w:rsid w:val="00F70B84"/>
    <w:rsid w:val="00F70CDB"/>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C49"/>
    <w:rsid w:val="00F93D01"/>
    <w:rsid w:val="00F94109"/>
    <w:rsid w:val="00F94151"/>
    <w:rsid w:val="00F95D54"/>
    <w:rsid w:val="00F95D77"/>
    <w:rsid w:val="00F95F25"/>
    <w:rsid w:val="00F95FB2"/>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A9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EC0CDCD2-7541-4801-8798-355A1303E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character" w:customStyle="1" w:styleId="normaltextrun">
    <w:name w:val="normaltextrun"/>
    <w:basedOn w:val="DefaultParagraphFont"/>
    <w:rsid w:val="00D631CE"/>
  </w:style>
  <w:style w:type="character" w:customStyle="1" w:styleId="eop">
    <w:name w:val="eop"/>
    <w:basedOn w:val="DefaultParagraphFont"/>
    <w:rsid w:val="00D631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58193930">
      <w:bodyDiv w:val="1"/>
      <w:marLeft w:val="0"/>
      <w:marRight w:val="0"/>
      <w:marTop w:val="0"/>
      <w:marBottom w:val="0"/>
      <w:divBdr>
        <w:top w:val="none" w:sz="0" w:space="0" w:color="auto"/>
        <w:left w:val="none" w:sz="0" w:space="0" w:color="auto"/>
        <w:bottom w:val="none" w:sz="0" w:space="0" w:color="auto"/>
        <w:right w:val="none" w:sz="0" w:space="0" w:color="auto"/>
      </w:divBdr>
      <w:divsChild>
        <w:div w:id="373425129">
          <w:marLeft w:val="0"/>
          <w:marRight w:val="0"/>
          <w:marTop w:val="0"/>
          <w:marBottom w:val="0"/>
          <w:divBdr>
            <w:top w:val="none" w:sz="0" w:space="0" w:color="auto"/>
            <w:left w:val="none" w:sz="0" w:space="0" w:color="auto"/>
            <w:bottom w:val="none" w:sz="0" w:space="0" w:color="auto"/>
            <w:right w:val="none" w:sz="0" w:space="0" w:color="auto"/>
          </w:divBdr>
        </w:div>
        <w:div w:id="165093896">
          <w:marLeft w:val="0"/>
          <w:marRight w:val="0"/>
          <w:marTop w:val="0"/>
          <w:marBottom w:val="0"/>
          <w:divBdr>
            <w:top w:val="none" w:sz="0" w:space="0" w:color="auto"/>
            <w:left w:val="none" w:sz="0" w:space="0" w:color="auto"/>
            <w:bottom w:val="none" w:sz="0" w:space="0" w:color="auto"/>
            <w:right w:val="none" w:sz="0" w:space="0" w:color="auto"/>
          </w:divBdr>
        </w:div>
        <w:div w:id="781651612">
          <w:marLeft w:val="0"/>
          <w:marRight w:val="0"/>
          <w:marTop w:val="0"/>
          <w:marBottom w:val="0"/>
          <w:divBdr>
            <w:top w:val="none" w:sz="0" w:space="0" w:color="auto"/>
            <w:left w:val="none" w:sz="0" w:space="0" w:color="auto"/>
            <w:bottom w:val="none" w:sz="0" w:space="0" w:color="auto"/>
            <w:right w:val="none" w:sz="0" w:space="0" w:color="auto"/>
          </w:divBdr>
        </w:div>
        <w:div w:id="269317071">
          <w:marLeft w:val="0"/>
          <w:marRight w:val="0"/>
          <w:marTop w:val="0"/>
          <w:marBottom w:val="0"/>
          <w:divBdr>
            <w:top w:val="none" w:sz="0" w:space="0" w:color="auto"/>
            <w:left w:val="none" w:sz="0" w:space="0" w:color="auto"/>
            <w:bottom w:val="none" w:sz="0" w:space="0" w:color="auto"/>
            <w:right w:val="none" w:sz="0" w:space="0" w:color="auto"/>
          </w:divBdr>
        </w:div>
        <w:div w:id="2036230072">
          <w:marLeft w:val="0"/>
          <w:marRight w:val="0"/>
          <w:marTop w:val="0"/>
          <w:marBottom w:val="0"/>
          <w:divBdr>
            <w:top w:val="none" w:sz="0" w:space="0" w:color="auto"/>
            <w:left w:val="none" w:sz="0" w:space="0" w:color="auto"/>
            <w:bottom w:val="none" w:sz="0" w:space="0" w:color="auto"/>
            <w:right w:val="none" w:sz="0" w:space="0" w:color="auto"/>
          </w:divBdr>
        </w:div>
      </w:divsChild>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697698252">
      <w:bodyDiv w:val="1"/>
      <w:marLeft w:val="0"/>
      <w:marRight w:val="0"/>
      <w:marTop w:val="0"/>
      <w:marBottom w:val="0"/>
      <w:divBdr>
        <w:top w:val="none" w:sz="0" w:space="0" w:color="auto"/>
        <w:left w:val="none" w:sz="0" w:space="0" w:color="auto"/>
        <w:bottom w:val="none" w:sz="0" w:space="0" w:color="auto"/>
        <w:right w:val="none" w:sz="0" w:space="0" w:color="auto"/>
      </w:divBdr>
      <w:divsChild>
        <w:div w:id="158349978">
          <w:marLeft w:val="0"/>
          <w:marRight w:val="0"/>
          <w:marTop w:val="0"/>
          <w:marBottom w:val="0"/>
          <w:divBdr>
            <w:top w:val="none" w:sz="0" w:space="0" w:color="auto"/>
            <w:left w:val="none" w:sz="0" w:space="0" w:color="auto"/>
            <w:bottom w:val="none" w:sz="0" w:space="0" w:color="auto"/>
            <w:right w:val="none" w:sz="0" w:space="0" w:color="auto"/>
          </w:divBdr>
        </w:div>
        <w:div w:id="761725164">
          <w:marLeft w:val="0"/>
          <w:marRight w:val="0"/>
          <w:marTop w:val="0"/>
          <w:marBottom w:val="0"/>
          <w:divBdr>
            <w:top w:val="none" w:sz="0" w:space="0" w:color="auto"/>
            <w:left w:val="none" w:sz="0" w:space="0" w:color="auto"/>
            <w:bottom w:val="none" w:sz="0" w:space="0" w:color="auto"/>
            <w:right w:val="none" w:sz="0" w:space="0" w:color="auto"/>
          </w:divBdr>
        </w:div>
        <w:div w:id="1868904519">
          <w:marLeft w:val="0"/>
          <w:marRight w:val="0"/>
          <w:marTop w:val="0"/>
          <w:marBottom w:val="0"/>
          <w:divBdr>
            <w:top w:val="none" w:sz="0" w:space="0" w:color="auto"/>
            <w:left w:val="none" w:sz="0" w:space="0" w:color="auto"/>
            <w:bottom w:val="none" w:sz="0" w:space="0" w:color="auto"/>
            <w:right w:val="none" w:sz="0" w:space="0" w:color="auto"/>
          </w:divBdr>
        </w:div>
        <w:div w:id="223570948">
          <w:marLeft w:val="0"/>
          <w:marRight w:val="0"/>
          <w:marTop w:val="0"/>
          <w:marBottom w:val="0"/>
          <w:divBdr>
            <w:top w:val="none" w:sz="0" w:space="0" w:color="auto"/>
            <w:left w:val="none" w:sz="0" w:space="0" w:color="auto"/>
            <w:bottom w:val="none" w:sz="0" w:space="0" w:color="auto"/>
            <w:right w:val="none" w:sz="0" w:space="0" w:color="auto"/>
          </w:divBdr>
        </w:div>
        <w:div w:id="1933933818">
          <w:marLeft w:val="0"/>
          <w:marRight w:val="0"/>
          <w:marTop w:val="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03858551">
      <w:bodyDiv w:val="1"/>
      <w:marLeft w:val="0"/>
      <w:marRight w:val="0"/>
      <w:marTop w:val="0"/>
      <w:marBottom w:val="0"/>
      <w:divBdr>
        <w:top w:val="none" w:sz="0" w:space="0" w:color="auto"/>
        <w:left w:val="none" w:sz="0" w:space="0" w:color="auto"/>
        <w:bottom w:val="none" w:sz="0" w:space="0" w:color="auto"/>
        <w:right w:val="none" w:sz="0" w:space="0" w:color="auto"/>
      </w:divBdr>
      <w:divsChild>
        <w:div w:id="1600798827">
          <w:marLeft w:val="0"/>
          <w:marRight w:val="0"/>
          <w:marTop w:val="0"/>
          <w:marBottom w:val="0"/>
          <w:divBdr>
            <w:top w:val="none" w:sz="0" w:space="0" w:color="auto"/>
            <w:left w:val="none" w:sz="0" w:space="0" w:color="auto"/>
            <w:bottom w:val="none" w:sz="0" w:space="0" w:color="auto"/>
            <w:right w:val="none" w:sz="0" w:space="0" w:color="auto"/>
          </w:divBdr>
        </w:div>
        <w:div w:id="1551653496">
          <w:marLeft w:val="0"/>
          <w:marRight w:val="0"/>
          <w:marTop w:val="0"/>
          <w:marBottom w:val="0"/>
          <w:divBdr>
            <w:top w:val="none" w:sz="0" w:space="0" w:color="auto"/>
            <w:left w:val="none" w:sz="0" w:space="0" w:color="auto"/>
            <w:bottom w:val="none" w:sz="0" w:space="0" w:color="auto"/>
            <w:right w:val="none" w:sz="0" w:space="0" w:color="auto"/>
          </w:divBdr>
        </w:div>
      </w:divsChild>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620912140">
      <w:bodyDiv w:val="1"/>
      <w:marLeft w:val="0"/>
      <w:marRight w:val="0"/>
      <w:marTop w:val="0"/>
      <w:marBottom w:val="0"/>
      <w:divBdr>
        <w:top w:val="none" w:sz="0" w:space="0" w:color="auto"/>
        <w:left w:val="none" w:sz="0" w:space="0" w:color="auto"/>
        <w:bottom w:val="none" w:sz="0" w:space="0" w:color="auto"/>
        <w:right w:val="none" w:sz="0" w:space="0" w:color="auto"/>
      </w:divBdr>
      <w:divsChild>
        <w:div w:id="1062371196">
          <w:marLeft w:val="0"/>
          <w:marRight w:val="0"/>
          <w:marTop w:val="0"/>
          <w:marBottom w:val="0"/>
          <w:divBdr>
            <w:top w:val="none" w:sz="0" w:space="0" w:color="auto"/>
            <w:left w:val="none" w:sz="0" w:space="0" w:color="auto"/>
            <w:bottom w:val="none" w:sz="0" w:space="0" w:color="auto"/>
            <w:right w:val="none" w:sz="0" w:space="0" w:color="auto"/>
          </w:divBdr>
        </w:div>
        <w:div w:id="1805462163">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5A9B30EB-3D2D-4F16-94B5-8D47C31D8B83}"/>
</file>

<file path=docProps/app.xml><?xml version="1.0" encoding="utf-8"?>
<Properties xmlns="http://schemas.openxmlformats.org/officeDocument/2006/extended-properties" xmlns:vt="http://schemas.openxmlformats.org/officeDocument/2006/docPropsVTypes">
  <Template>Normal</Template>
  <TotalTime>260</TotalTime>
  <Pages>13</Pages>
  <Words>3782</Words>
  <Characters>21558</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184</cp:revision>
  <cp:lastPrinted>2025-08-06T19:02:00Z</cp:lastPrinted>
  <dcterms:created xsi:type="dcterms:W3CDTF">2025-06-19T23:50:00Z</dcterms:created>
  <dcterms:modified xsi:type="dcterms:W3CDTF">2025-09-22T15:50:00Z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ies>
</file>