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Pr="00815513" w:rsidRDefault="0072604C" w:rsidP="00815513">
      <w:pPr>
        <w:adjustRightInd w:val="0"/>
        <w:spacing w:after="0" w:line="240" w:lineRule="auto"/>
        <w:jc w:val="both"/>
        <w:rPr>
          <w:rFonts w:ascii="Verdana" w:eastAsia="Times New Roman" w:hAnsi="Verdana"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sidRPr="00815513">
        <w:rPr>
          <w:rFonts w:ascii="Verdana" w:hAnsi="Verdana"/>
          <w:noProof/>
          <w:sz w:val="24"/>
          <w:szCs w:val="24"/>
          <w:lang w:eastAsia="en-GB"/>
        </w:rPr>
        <w:tab/>
      </w:r>
      <w:r w:rsidR="00C107F2" w:rsidRPr="00815513">
        <w:rPr>
          <w:rFonts w:ascii="Verdana" w:hAnsi="Verdana"/>
          <w:noProof/>
          <w:sz w:val="24"/>
          <w:szCs w:val="24"/>
          <w:lang w:eastAsia="en-GB"/>
        </w:rPr>
        <w:tab/>
      </w:r>
      <w:r w:rsidR="00C107F2" w:rsidRPr="00815513">
        <w:rPr>
          <w:rFonts w:ascii="Verdana" w:hAnsi="Verdana"/>
          <w:noProof/>
          <w:sz w:val="24"/>
          <w:szCs w:val="24"/>
          <w:lang w:eastAsia="en-GB"/>
        </w:rPr>
        <w:tab/>
      </w:r>
      <w:r w:rsidR="00C107F2" w:rsidRPr="00815513">
        <w:rPr>
          <w:rFonts w:ascii="Verdana" w:hAnsi="Verdana"/>
          <w:noProof/>
          <w:sz w:val="24"/>
          <w:szCs w:val="24"/>
          <w:lang w:eastAsia="en-GB"/>
        </w:rPr>
        <w:tab/>
      </w:r>
      <w:r w:rsidR="00C107F2" w:rsidRPr="00815513">
        <w:rPr>
          <w:rFonts w:ascii="Verdana" w:hAnsi="Verdana"/>
          <w:noProof/>
          <w:sz w:val="24"/>
          <w:szCs w:val="24"/>
          <w:lang w:eastAsia="en-GB"/>
        </w:rPr>
        <w:tab/>
      </w:r>
      <w:r w:rsidR="00C107F2" w:rsidRPr="00815513">
        <w:rPr>
          <w:rFonts w:ascii="Verdana" w:hAnsi="Verdana"/>
          <w:noProof/>
          <w:sz w:val="24"/>
          <w:szCs w:val="24"/>
          <w:lang w:eastAsia="en-GB"/>
        </w:rPr>
        <w:tab/>
      </w:r>
      <w:r w:rsidRPr="00815513">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15513" w14:paraId="6D2903E2" w14:textId="77777777" w:rsidTr="412607AC">
        <w:tc>
          <w:tcPr>
            <w:tcW w:w="2547" w:type="dxa"/>
          </w:tcPr>
          <w:p w14:paraId="6D2903DE" w14:textId="77777777" w:rsidR="00F5082D" w:rsidRPr="00815513" w:rsidRDefault="00F5082D" w:rsidP="00815513">
            <w:pPr>
              <w:jc w:val="both"/>
              <w:rPr>
                <w:rFonts w:ascii="Verdana" w:hAnsi="Verdana" w:cs="Arial"/>
                <w:b/>
                <w:sz w:val="24"/>
                <w:szCs w:val="24"/>
              </w:rPr>
            </w:pPr>
            <w:r w:rsidRPr="00815513">
              <w:rPr>
                <w:rFonts w:ascii="Verdana" w:hAnsi="Verdana" w:cs="Arial"/>
                <w:b/>
                <w:sz w:val="24"/>
                <w:szCs w:val="24"/>
              </w:rPr>
              <w:t>Meeting Date</w:t>
            </w:r>
          </w:p>
        </w:tc>
        <w:tc>
          <w:tcPr>
            <w:tcW w:w="3260" w:type="dxa"/>
            <w:gridSpan w:val="2"/>
          </w:tcPr>
          <w:p w14:paraId="6D2903DF" w14:textId="62EF5A16" w:rsidR="00F5082D" w:rsidRPr="00815513" w:rsidRDefault="00251981" w:rsidP="00815513">
            <w:pPr>
              <w:jc w:val="both"/>
              <w:rPr>
                <w:rFonts w:ascii="Verdana" w:hAnsi="Verdana" w:cs="Arial"/>
                <w:b/>
                <w:sz w:val="24"/>
                <w:szCs w:val="24"/>
              </w:rPr>
            </w:pPr>
            <w:r>
              <w:rPr>
                <w:rFonts w:ascii="Verdana" w:hAnsi="Verdana" w:cs="Arial"/>
                <w:b/>
                <w:sz w:val="24"/>
                <w:szCs w:val="24"/>
              </w:rPr>
              <w:t>31 Jul</w:t>
            </w:r>
            <w:r w:rsidR="00C6210A" w:rsidRPr="00815513">
              <w:rPr>
                <w:rFonts w:ascii="Verdana" w:hAnsi="Verdana" w:cs="Arial"/>
                <w:b/>
                <w:sz w:val="24"/>
                <w:szCs w:val="24"/>
              </w:rPr>
              <w:t>y</w:t>
            </w:r>
            <w:r w:rsidR="002B46DF" w:rsidRPr="00815513">
              <w:rPr>
                <w:rFonts w:ascii="Verdana" w:hAnsi="Verdana" w:cs="Arial"/>
                <w:b/>
                <w:sz w:val="24"/>
                <w:szCs w:val="24"/>
              </w:rPr>
              <w:t xml:space="preserve"> 2025</w:t>
            </w:r>
          </w:p>
        </w:tc>
        <w:tc>
          <w:tcPr>
            <w:tcW w:w="2368" w:type="dxa"/>
            <w:gridSpan w:val="3"/>
          </w:tcPr>
          <w:p w14:paraId="6D2903E0" w14:textId="77777777" w:rsidR="00F5082D" w:rsidRPr="00815513" w:rsidRDefault="00F5082D" w:rsidP="00815513">
            <w:pPr>
              <w:jc w:val="both"/>
              <w:rPr>
                <w:rFonts w:ascii="Verdana" w:hAnsi="Verdana" w:cs="Arial"/>
                <w:b/>
                <w:sz w:val="24"/>
                <w:szCs w:val="24"/>
              </w:rPr>
            </w:pPr>
            <w:r w:rsidRPr="00815513">
              <w:rPr>
                <w:rFonts w:ascii="Verdana" w:hAnsi="Verdana" w:cs="Arial"/>
                <w:b/>
                <w:sz w:val="24"/>
                <w:szCs w:val="24"/>
              </w:rPr>
              <w:t>Agenda Item</w:t>
            </w:r>
          </w:p>
        </w:tc>
        <w:tc>
          <w:tcPr>
            <w:tcW w:w="841" w:type="dxa"/>
          </w:tcPr>
          <w:p w14:paraId="6D2903E1" w14:textId="27CDFD7B" w:rsidR="00F5082D" w:rsidRPr="00815513" w:rsidRDefault="00251981" w:rsidP="00815513">
            <w:pPr>
              <w:jc w:val="both"/>
              <w:rPr>
                <w:rFonts w:ascii="Verdana" w:hAnsi="Verdana" w:cs="Arial"/>
                <w:b/>
                <w:sz w:val="24"/>
                <w:szCs w:val="24"/>
              </w:rPr>
            </w:pPr>
            <w:r>
              <w:rPr>
                <w:rFonts w:ascii="Verdana" w:hAnsi="Verdana" w:cs="Arial"/>
                <w:b/>
                <w:sz w:val="24"/>
                <w:szCs w:val="24"/>
              </w:rPr>
              <w:t>4.7</w:t>
            </w:r>
          </w:p>
        </w:tc>
      </w:tr>
      <w:tr w:rsidR="00B0479E" w:rsidRPr="00815513" w14:paraId="1EEB45B2" w14:textId="77777777" w:rsidTr="412607AC">
        <w:tc>
          <w:tcPr>
            <w:tcW w:w="2547" w:type="dxa"/>
          </w:tcPr>
          <w:p w14:paraId="4A48663E" w14:textId="6879CA0B" w:rsidR="00B0479E" w:rsidRPr="00815513" w:rsidRDefault="00B0479E" w:rsidP="00815513">
            <w:pPr>
              <w:jc w:val="both"/>
              <w:rPr>
                <w:rFonts w:ascii="Verdana" w:hAnsi="Verdana" w:cs="Arial"/>
                <w:b/>
                <w:sz w:val="24"/>
                <w:szCs w:val="24"/>
              </w:rPr>
            </w:pPr>
            <w:r w:rsidRPr="00815513">
              <w:rPr>
                <w:rFonts w:ascii="Verdana" w:hAnsi="Verdana" w:cs="Arial"/>
                <w:b/>
                <w:sz w:val="24"/>
                <w:szCs w:val="24"/>
              </w:rPr>
              <w:t xml:space="preserve">Name of Meeting </w:t>
            </w:r>
          </w:p>
        </w:tc>
        <w:tc>
          <w:tcPr>
            <w:tcW w:w="6469" w:type="dxa"/>
            <w:gridSpan w:val="6"/>
          </w:tcPr>
          <w:p w14:paraId="5687483E" w14:textId="06E43A59" w:rsidR="00B0479E" w:rsidRPr="00815513" w:rsidRDefault="003F3AA9" w:rsidP="00815513">
            <w:pPr>
              <w:jc w:val="both"/>
              <w:rPr>
                <w:rFonts w:ascii="Verdana" w:hAnsi="Verdana" w:cs="Arial"/>
                <w:b/>
                <w:sz w:val="24"/>
                <w:szCs w:val="24"/>
              </w:rPr>
            </w:pPr>
            <w:r w:rsidRPr="00815513">
              <w:rPr>
                <w:rFonts w:ascii="Verdana" w:hAnsi="Verdana" w:cs="Arial"/>
                <w:b/>
                <w:sz w:val="24"/>
                <w:szCs w:val="24"/>
              </w:rPr>
              <w:t>Health Board</w:t>
            </w:r>
            <w:r w:rsidR="002B46DF" w:rsidRPr="00815513">
              <w:rPr>
                <w:rFonts w:ascii="Verdana" w:hAnsi="Verdana" w:cs="Arial"/>
                <w:b/>
                <w:sz w:val="24"/>
                <w:szCs w:val="24"/>
              </w:rPr>
              <w:t xml:space="preserve"> </w:t>
            </w:r>
          </w:p>
        </w:tc>
      </w:tr>
      <w:tr w:rsidR="00083FC0" w:rsidRPr="00815513" w14:paraId="6D2903E5" w14:textId="77777777" w:rsidTr="412607AC">
        <w:tc>
          <w:tcPr>
            <w:tcW w:w="2547" w:type="dxa"/>
          </w:tcPr>
          <w:p w14:paraId="6D2903E3" w14:textId="77777777" w:rsidR="00034194" w:rsidRPr="00815513" w:rsidRDefault="00034194" w:rsidP="00815513">
            <w:pPr>
              <w:jc w:val="both"/>
              <w:rPr>
                <w:rFonts w:ascii="Verdana" w:hAnsi="Verdana" w:cs="Arial"/>
                <w:b/>
                <w:sz w:val="24"/>
                <w:szCs w:val="24"/>
              </w:rPr>
            </w:pPr>
            <w:r w:rsidRPr="00815513">
              <w:rPr>
                <w:rFonts w:ascii="Verdana" w:hAnsi="Verdana" w:cs="Arial"/>
                <w:b/>
                <w:sz w:val="24"/>
                <w:szCs w:val="24"/>
              </w:rPr>
              <w:t>Report Title</w:t>
            </w:r>
          </w:p>
        </w:tc>
        <w:tc>
          <w:tcPr>
            <w:tcW w:w="6469" w:type="dxa"/>
            <w:gridSpan w:val="6"/>
          </w:tcPr>
          <w:p w14:paraId="6D2903E4" w14:textId="0566B3A0" w:rsidR="00034194" w:rsidRPr="00815513" w:rsidRDefault="004C6770" w:rsidP="00815513">
            <w:pPr>
              <w:jc w:val="both"/>
              <w:rPr>
                <w:rFonts w:ascii="Verdana" w:hAnsi="Verdana" w:cs="Arial"/>
                <w:b/>
                <w:sz w:val="24"/>
                <w:szCs w:val="24"/>
              </w:rPr>
            </w:pPr>
            <w:r w:rsidRPr="00815513">
              <w:rPr>
                <w:rFonts w:ascii="Verdana" w:hAnsi="Verdana" w:cs="Arial"/>
                <w:b/>
                <w:sz w:val="24"/>
                <w:szCs w:val="24"/>
              </w:rPr>
              <w:t>Approval to progress with 5</w:t>
            </w:r>
            <w:r w:rsidRPr="00815513">
              <w:rPr>
                <w:rFonts w:ascii="Verdana" w:hAnsi="Verdana" w:cs="Arial"/>
                <w:b/>
                <w:sz w:val="24"/>
                <w:szCs w:val="24"/>
                <w:vertAlign w:val="superscript"/>
              </w:rPr>
              <w:t>th</w:t>
            </w:r>
            <w:r w:rsidRPr="00815513">
              <w:rPr>
                <w:rFonts w:ascii="Verdana" w:hAnsi="Verdana" w:cs="Arial"/>
                <w:b/>
                <w:sz w:val="24"/>
                <w:szCs w:val="24"/>
              </w:rPr>
              <w:t xml:space="preserve"> Linac (Radiotherapy Treatment machine) Business Case </w:t>
            </w:r>
          </w:p>
        </w:tc>
      </w:tr>
      <w:tr w:rsidR="00083FC0" w:rsidRPr="00815513" w14:paraId="6D2903E8" w14:textId="77777777" w:rsidTr="412607AC">
        <w:tc>
          <w:tcPr>
            <w:tcW w:w="2547" w:type="dxa"/>
          </w:tcPr>
          <w:p w14:paraId="6D2903E6" w14:textId="77777777" w:rsidR="00034194" w:rsidRPr="00815513" w:rsidRDefault="00034194" w:rsidP="00815513">
            <w:pPr>
              <w:jc w:val="both"/>
              <w:rPr>
                <w:rFonts w:ascii="Verdana" w:hAnsi="Verdana" w:cs="Arial"/>
                <w:b/>
                <w:sz w:val="24"/>
                <w:szCs w:val="24"/>
              </w:rPr>
            </w:pPr>
            <w:r w:rsidRPr="00815513">
              <w:rPr>
                <w:rFonts w:ascii="Verdana" w:hAnsi="Verdana" w:cs="Arial"/>
                <w:b/>
                <w:sz w:val="24"/>
                <w:szCs w:val="24"/>
              </w:rPr>
              <w:t>Report Author</w:t>
            </w:r>
          </w:p>
        </w:tc>
        <w:tc>
          <w:tcPr>
            <w:tcW w:w="6469" w:type="dxa"/>
            <w:gridSpan w:val="6"/>
          </w:tcPr>
          <w:p w14:paraId="7D8FD649" w14:textId="4AB14000" w:rsidR="004C6770" w:rsidRPr="00815513" w:rsidRDefault="0063687A" w:rsidP="00815513">
            <w:pPr>
              <w:jc w:val="both"/>
              <w:rPr>
                <w:rFonts w:ascii="Verdana" w:hAnsi="Verdana" w:cs="Arial"/>
                <w:sz w:val="24"/>
                <w:szCs w:val="24"/>
              </w:rPr>
            </w:pPr>
            <w:r w:rsidRPr="00815513">
              <w:rPr>
                <w:rFonts w:ascii="Verdana" w:hAnsi="Verdana" w:cs="Arial"/>
                <w:sz w:val="24"/>
                <w:szCs w:val="24"/>
              </w:rPr>
              <w:t xml:space="preserve">Ruth Tovey, </w:t>
            </w:r>
            <w:r w:rsidR="00033FBA" w:rsidRPr="00815513">
              <w:rPr>
                <w:rFonts w:ascii="Verdana" w:hAnsi="Verdana" w:cs="Arial"/>
                <w:sz w:val="24"/>
                <w:szCs w:val="24"/>
              </w:rPr>
              <w:t>Head of Strategic Planning</w:t>
            </w:r>
            <w:r w:rsidR="001C2AB9" w:rsidRPr="00815513">
              <w:rPr>
                <w:rFonts w:ascii="Verdana" w:hAnsi="Verdana" w:cs="Arial"/>
                <w:sz w:val="24"/>
                <w:szCs w:val="24"/>
              </w:rPr>
              <w:t>, SBUHB</w:t>
            </w:r>
            <w:r w:rsidR="00033FBA" w:rsidRPr="00815513">
              <w:rPr>
                <w:rFonts w:ascii="Verdana" w:hAnsi="Verdana" w:cs="Arial"/>
                <w:sz w:val="24"/>
                <w:szCs w:val="24"/>
              </w:rPr>
              <w:t xml:space="preserve"> </w:t>
            </w:r>
          </w:p>
          <w:p w14:paraId="39F1662C" w14:textId="0CB8B988" w:rsidR="001C2AB9" w:rsidRPr="00815513" w:rsidRDefault="001C2AB9" w:rsidP="00815513">
            <w:pPr>
              <w:jc w:val="both"/>
              <w:rPr>
                <w:rFonts w:ascii="Verdana" w:hAnsi="Verdana" w:cs="Arial"/>
                <w:sz w:val="24"/>
                <w:szCs w:val="24"/>
              </w:rPr>
            </w:pPr>
            <w:r w:rsidRPr="00815513">
              <w:rPr>
                <w:rFonts w:ascii="Verdana" w:hAnsi="Verdana" w:cs="Arial"/>
                <w:sz w:val="24"/>
                <w:szCs w:val="24"/>
              </w:rPr>
              <w:t>Anne Simpson, Head of Strategic Commissioning, HDUHB</w:t>
            </w:r>
          </w:p>
          <w:p w14:paraId="6D2903E7" w14:textId="4106E9F8" w:rsidR="00ED7352" w:rsidRPr="00815513" w:rsidRDefault="00ED7352" w:rsidP="00815513">
            <w:pPr>
              <w:jc w:val="both"/>
              <w:rPr>
                <w:rFonts w:ascii="Verdana" w:hAnsi="Verdana" w:cs="Arial"/>
                <w:sz w:val="24"/>
                <w:szCs w:val="24"/>
              </w:rPr>
            </w:pPr>
            <w:r w:rsidRPr="00815513">
              <w:rPr>
                <w:rFonts w:ascii="Verdana" w:hAnsi="Verdana" w:cs="Arial"/>
                <w:sz w:val="24"/>
                <w:szCs w:val="24"/>
              </w:rPr>
              <w:t>On behalf of the SWWCC Regional Radiotherapy Modernisation Group</w:t>
            </w:r>
          </w:p>
        </w:tc>
      </w:tr>
      <w:tr w:rsidR="00762BBE" w:rsidRPr="00815513" w14:paraId="6D2903EB" w14:textId="77777777" w:rsidTr="412607AC">
        <w:tc>
          <w:tcPr>
            <w:tcW w:w="2547" w:type="dxa"/>
          </w:tcPr>
          <w:p w14:paraId="6D2903E9" w14:textId="77777777" w:rsidR="00762BBE" w:rsidRPr="00815513" w:rsidRDefault="00762BBE" w:rsidP="00815513">
            <w:pPr>
              <w:jc w:val="both"/>
              <w:rPr>
                <w:rFonts w:ascii="Verdana" w:hAnsi="Verdana" w:cs="Arial"/>
                <w:b/>
                <w:sz w:val="24"/>
                <w:szCs w:val="24"/>
              </w:rPr>
            </w:pPr>
            <w:r w:rsidRPr="00815513">
              <w:rPr>
                <w:rFonts w:ascii="Verdana" w:hAnsi="Verdana" w:cs="Arial"/>
                <w:b/>
                <w:sz w:val="24"/>
                <w:szCs w:val="24"/>
              </w:rPr>
              <w:t>Report Sponsor</w:t>
            </w:r>
          </w:p>
        </w:tc>
        <w:tc>
          <w:tcPr>
            <w:tcW w:w="6469" w:type="dxa"/>
            <w:gridSpan w:val="6"/>
          </w:tcPr>
          <w:p w14:paraId="2E5FAB65" w14:textId="77777777" w:rsidR="00762BBE" w:rsidRPr="00815513" w:rsidRDefault="004C0777" w:rsidP="00815513">
            <w:pPr>
              <w:jc w:val="both"/>
              <w:rPr>
                <w:rFonts w:ascii="Verdana" w:hAnsi="Verdana" w:cs="Arial"/>
                <w:sz w:val="24"/>
                <w:szCs w:val="24"/>
              </w:rPr>
            </w:pPr>
            <w:r w:rsidRPr="00815513">
              <w:rPr>
                <w:rFonts w:ascii="Verdana" w:hAnsi="Verdana" w:cs="Arial"/>
                <w:sz w:val="24"/>
                <w:szCs w:val="24"/>
              </w:rPr>
              <w:t>Marie Davies, Executive Director of Planning and Partnerships</w:t>
            </w:r>
            <w:r w:rsidR="004C6770" w:rsidRPr="00815513">
              <w:rPr>
                <w:rFonts w:ascii="Verdana" w:hAnsi="Verdana" w:cs="Arial"/>
                <w:sz w:val="24"/>
                <w:szCs w:val="24"/>
              </w:rPr>
              <w:t xml:space="preserve">, SBUHB </w:t>
            </w:r>
          </w:p>
          <w:p w14:paraId="6D2903EA" w14:textId="25B24BAF" w:rsidR="004C6770" w:rsidRPr="00815513" w:rsidRDefault="004C6770" w:rsidP="00815513">
            <w:pPr>
              <w:jc w:val="both"/>
              <w:rPr>
                <w:rFonts w:ascii="Verdana" w:hAnsi="Verdana" w:cs="Arial"/>
                <w:sz w:val="24"/>
                <w:szCs w:val="24"/>
              </w:rPr>
            </w:pPr>
            <w:r w:rsidRPr="00815513">
              <w:rPr>
                <w:rFonts w:ascii="Verdana" w:hAnsi="Verdana"/>
                <w:sz w:val="24"/>
                <w:szCs w:val="24"/>
              </w:rPr>
              <w:t>Lee Davies – Executive Director of Strategy and Planning, HDUHB</w:t>
            </w:r>
          </w:p>
        </w:tc>
      </w:tr>
      <w:tr w:rsidR="00762BBE" w:rsidRPr="00815513" w14:paraId="6D2903EE" w14:textId="77777777" w:rsidTr="412607AC">
        <w:tc>
          <w:tcPr>
            <w:tcW w:w="2547" w:type="dxa"/>
          </w:tcPr>
          <w:p w14:paraId="6D2903EC" w14:textId="77777777" w:rsidR="00762BBE" w:rsidRPr="00815513" w:rsidRDefault="00762BBE" w:rsidP="00815513">
            <w:pPr>
              <w:jc w:val="both"/>
              <w:rPr>
                <w:rFonts w:ascii="Verdana" w:hAnsi="Verdana" w:cs="Arial"/>
                <w:b/>
                <w:sz w:val="24"/>
                <w:szCs w:val="24"/>
              </w:rPr>
            </w:pPr>
            <w:r w:rsidRPr="00815513">
              <w:rPr>
                <w:rFonts w:ascii="Verdana" w:hAnsi="Verdana" w:cs="Arial"/>
                <w:b/>
                <w:sz w:val="24"/>
                <w:szCs w:val="24"/>
              </w:rPr>
              <w:t>Presented by</w:t>
            </w:r>
          </w:p>
        </w:tc>
        <w:tc>
          <w:tcPr>
            <w:tcW w:w="6469" w:type="dxa"/>
            <w:gridSpan w:val="6"/>
          </w:tcPr>
          <w:p w14:paraId="6D2903ED" w14:textId="1565A9AA" w:rsidR="00CE4143" w:rsidRPr="00815513" w:rsidRDefault="00CE4143" w:rsidP="00815513">
            <w:pPr>
              <w:jc w:val="both"/>
              <w:rPr>
                <w:rFonts w:ascii="Verdana" w:hAnsi="Verdana" w:cs="Arial"/>
                <w:sz w:val="24"/>
                <w:szCs w:val="24"/>
              </w:rPr>
            </w:pPr>
            <w:r w:rsidRPr="00815513">
              <w:rPr>
                <w:rFonts w:ascii="Verdana" w:hAnsi="Verdana" w:cs="Arial"/>
                <w:sz w:val="24"/>
                <w:szCs w:val="24"/>
              </w:rPr>
              <w:t xml:space="preserve">Marie Davies, </w:t>
            </w:r>
            <w:r w:rsidR="00B409D3" w:rsidRPr="00815513">
              <w:rPr>
                <w:rFonts w:ascii="Verdana" w:hAnsi="Verdana" w:cs="Arial"/>
                <w:sz w:val="24"/>
                <w:szCs w:val="24"/>
              </w:rPr>
              <w:t>Executive Director of Planning and Partnerships</w:t>
            </w:r>
          </w:p>
        </w:tc>
      </w:tr>
      <w:tr w:rsidR="00653AEC" w:rsidRPr="00815513" w14:paraId="6D2903F1" w14:textId="77777777" w:rsidTr="412607AC">
        <w:tc>
          <w:tcPr>
            <w:tcW w:w="2547" w:type="dxa"/>
          </w:tcPr>
          <w:p w14:paraId="6D2903EF" w14:textId="77777777" w:rsidR="00653AEC" w:rsidRPr="00815513" w:rsidRDefault="00653AEC" w:rsidP="00815513">
            <w:pPr>
              <w:jc w:val="both"/>
              <w:rPr>
                <w:rFonts w:ascii="Verdana" w:hAnsi="Verdana" w:cs="Arial"/>
                <w:b/>
                <w:sz w:val="24"/>
                <w:szCs w:val="24"/>
              </w:rPr>
            </w:pPr>
            <w:r w:rsidRPr="00815513">
              <w:rPr>
                <w:rFonts w:ascii="Verdana" w:hAnsi="Verdana" w:cs="Arial"/>
                <w:b/>
                <w:sz w:val="24"/>
                <w:szCs w:val="24"/>
              </w:rPr>
              <w:t xml:space="preserve">Freedom of Information </w:t>
            </w:r>
          </w:p>
        </w:tc>
        <w:tc>
          <w:tcPr>
            <w:tcW w:w="6469" w:type="dxa"/>
            <w:gridSpan w:val="6"/>
          </w:tcPr>
          <w:p w14:paraId="6D2903F0" w14:textId="24AF8397" w:rsidR="00653AEC" w:rsidRPr="00815513" w:rsidRDefault="00653AEC" w:rsidP="00815513">
            <w:pPr>
              <w:jc w:val="both"/>
              <w:rPr>
                <w:rFonts w:ascii="Verdana" w:hAnsi="Verdana" w:cs="Arial"/>
                <w:sz w:val="24"/>
                <w:szCs w:val="24"/>
              </w:rPr>
            </w:pPr>
            <w:r w:rsidRPr="00815513">
              <w:rPr>
                <w:rFonts w:ascii="Verdana" w:hAnsi="Verdana" w:cs="Arial"/>
                <w:sz w:val="24"/>
                <w:szCs w:val="24"/>
              </w:rPr>
              <w:t xml:space="preserve">Open </w:t>
            </w:r>
          </w:p>
        </w:tc>
      </w:tr>
      <w:tr w:rsidR="00653AEC" w:rsidRPr="00815513" w14:paraId="6D2903F8" w14:textId="77777777" w:rsidTr="412607AC">
        <w:tc>
          <w:tcPr>
            <w:tcW w:w="2547" w:type="dxa"/>
          </w:tcPr>
          <w:p w14:paraId="6D2903F2" w14:textId="77777777" w:rsidR="00653AEC" w:rsidRPr="00815513" w:rsidRDefault="00653AEC" w:rsidP="00815513">
            <w:pPr>
              <w:jc w:val="both"/>
              <w:rPr>
                <w:rFonts w:ascii="Verdana" w:hAnsi="Verdana" w:cs="Arial"/>
                <w:b/>
                <w:sz w:val="24"/>
                <w:szCs w:val="24"/>
              </w:rPr>
            </w:pPr>
            <w:r w:rsidRPr="00815513">
              <w:rPr>
                <w:rFonts w:ascii="Verdana" w:hAnsi="Verdana" w:cs="Arial"/>
                <w:b/>
                <w:sz w:val="24"/>
                <w:szCs w:val="24"/>
              </w:rPr>
              <w:t>Purpose of the Report</w:t>
            </w:r>
          </w:p>
        </w:tc>
        <w:tc>
          <w:tcPr>
            <w:tcW w:w="6469" w:type="dxa"/>
            <w:gridSpan w:val="6"/>
          </w:tcPr>
          <w:p w14:paraId="15E32DA5" w14:textId="1649BBDD" w:rsidR="006B5F84" w:rsidRPr="00815513" w:rsidRDefault="006B5F84" w:rsidP="00815513">
            <w:pPr>
              <w:jc w:val="both"/>
              <w:rPr>
                <w:rFonts w:ascii="Verdana" w:hAnsi="Verdana"/>
                <w:sz w:val="24"/>
                <w:szCs w:val="24"/>
              </w:rPr>
            </w:pPr>
            <w:r w:rsidRPr="00815513">
              <w:rPr>
                <w:rFonts w:ascii="Verdana" w:hAnsi="Verdana"/>
                <w:sz w:val="24"/>
                <w:szCs w:val="24"/>
              </w:rPr>
              <w:t xml:space="preserve">The South West Wales Cancer Centre (SWWCC) Strategic Programme Case (SPC) was developed to support regional non-surgical oncology services in </w:t>
            </w:r>
            <w:r w:rsidR="00815513" w:rsidRPr="00815513">
              <w:rPr>
                <w:rFonts w:ascii="Verdana" w:hAnsi="Verdana"/>
                <w:sz w:val="24"/>
                <w:szCs w:val="24"/>
              </w:rPr>
              <w:t>S</w:t>
            </w:r>
            <w:r w:rsidRPr="00815513">
              <w:rPr>
                <w:rFonts w:ascii="Verdana" w:hAnsi="Verdana"/>
                <w:sz w:val="24"/>
                <w:szCs w:val="24"/>
              </w:rPr>
              <w:t xml:space="preserve">outh </w:t>
            </w:r>
            <w:r w:rsidR="00815513" w:rsidRPr="00815513">
              <w:rPr>
                <w:rFonts w:ascii="Verdana" w:hAnsi="Verdana"/>
                <w:sz w:val="24"/>
                <w:szCs w:val="24"/>
              </w:rPr>
              <w:t>W</w:t>
            </w:r>
            <w:r w:rsidRPr="00815513">
              <w:rPr>
                <w:rFonts w:ascii="Verdana" w:hAnsi="Verdana"/>
                <w:sz w:val="24"/>
                <w:szCs w:val="24"/>
              </w:rPr>
              <w:t>est Wales. The SPC specifically refers to radiotherapy and oncology outpatients that will require the development of regional service models and joint business cases. The SPC was signed off by both Swansea Bay University Health Board (SBUHB) and Hywel Dda University Health Board (</w:t>
            </w:r>
            <w:r w:rsidRPr="00815513">
              <w:rPr>
                <w:rFonts w:ascii="Verdana" w:hAnsi="Verdana"/>
                <w:bCs/>
                <w:sz w:val="24"/>
                <w:szCs w:val="24"/>
              </w:rPr>
              <w:t>HDUHB)</w:t>
            </w:r>
            <w:r w:rsidRPr="00815513">
              <w:rPr>
                <w:rFonts w:ascii="Verdana" w:hAnsi="Verdana"/>
                <w:sz w:val="24"/>
                <w:szCs w:val="24"/>
              </w:rPr>
              <w:t xml:space="preserve"> in </w:t>
            </w:r>
            <w:hyperlink r:id="rId11" w:history="1">
              <w:r w:rsidRPr="00815513">
                <w:rPr>
                  <w:rStyle w:val="Hyperlink"/>
                  <w:rFonts w:ascii="Verdana" w:hAnsi="Verdana"/>
                  <w:sz w:val="24"/>
                  <w:szCs w:val="24"/>
                </w:rPr>
                <w:t>January 2023</w:t>
              </w:r>
            </w:hyperlink>
            <w:r w:rsidRPr="00815513">
              <w:rPr>
                <w:rFonts w:ascii="Verdana" w:hAnsi="Verdana"/>
                <w:sz w:val="24"/>
                <w:szCs w:val="24"/>
              </w:rPr>
              <w:t>.</w:t>
            </w:r>
          </w:p>
          <w:p w14:paraId="475AE30A" w14:textId="77777777" w:rsidR="006B5F84" w:rsidRPr="00815513" w:rsidRDefault="006B5F84" w:rsidP="00815513">
            <w:pPr>
              <w:jc w:val="both"/>
              <w:rPr>
                <w:rFonts w:ascii="Verdana" w:hAnsi="Verdana"/>
                <w:sz w:val="24"/>
                <w:szCs w:val="24"/>
              </w:rPr>
            </w:pPr>
          </w:p>
          <w:p w14:paraId="04C4D725" w14:textId="77777777" w:rsidR="006B5F84" w:rsidRPr="00815513" w:rsidRDefault="006B5F84" w:rsidP="00815513">
            <w:pPr>
              <w:jc w:val="both"/>
              <w:rPr>
                <w:rFonts w:ascii="Verdana" w:hAnsi="Verdana"/>
                <w:sz w:val="24"/>
                <w:szCs w:val="24"/>
              </w:rPr>
            </w:pPr>
            <w:r w:rsidRPr="00815513">
              <w:rPr>
                <w:rFonts w:ascii="Verdana" w:hAnsi="Verdana"/>
                <w:sz w:val="24"/>
                <w:szCs w:val="24"/>
              </w:rPr>
              <w:t>A key priority for the programme is the expansion of radiotherapy capacity to meet increasing demand.</w:t>
            </w:r>
          </w:p>
          <w:p w14:paraId="0E7E581F" w14:textId="77777777" w:rsidR="006B5F84" w:rsidRPr="00815513" w:rsidRDefault="006B5F84" w:rsidP="00815513">
            <w:pPr>
              <w:pStyle w:val="ListParagraph"/>
              <w:tabs>
                <w:tab w:val="left" w:pos="6855"/>
              </w:tabs>
              <w:ind w:left="0"/>
              <w:jc w:val="both"/>
              <w:rPr>
                <w:rFonts w:ascii="Verdana" w:hAnsi="Verdana"/>
                <w:bCs/>
                <w:sz w:val="24"/>
                <w:szCs w:val="24"/>
              </w:rPr>
            </w:pPr>
          </w:p>
          <w:p w14:paraId="20076126" w14:textId="613DF22E" w:rsidR="006B5F84" w:rsidRPr="00815513" w:rsidRDefault="006B5F84" w:rsidP="00815513">
            <w:pPr>
              <w:jc w:val="both"/>
              <w:rPr>
                <w:rFonts w:ascii="Verdana" w:hAnsi="Verdana"/>
                <w:sz w:val="24"/>
                <w:szCs w:val="24"/>
                <w:highlight w:val="yellow"/>
              </w:rPr>
            </w:pPr>
            <w:r w:rsidRPr="00815513">
              <w:rPr>
                <w:rFonts w:ascii="Verdana" w:hAnsi="Verdana"/>
                <w:bCs/>
                <w:sz w:val="24"/>
                <w:szCs w:val="24"/>
              </w:rPr>
              <w:t xml:space="preserve">This report seeks Board support for the development of </w:t>
            </w:r>
            <w:r w:rsidRPr="00815513">
              <w:rPr>
                <w:rFonts w:ascii="Verdana" w:hAnsi="Verdana"/>
                <w:sz w:val="24"/>
                <w:szCs w:val="24"/>
              </w:rPr>
              <w:t>an additional 5</w:t>
            </w:r>
            <w:r w:rsidRPr="00815513">
              <w:rPr>
                <w:rFonts w:ascii="Verdana" w:hAnsi="Verdana"/>
                <w:sz w:val="24"/>
                <w:szCs w:val="24"/>
                <w:vertAlign w:val="superscript"/>
              </w:rPr>
              <w:t>th</w:t>
            </w:r>
            <w:r w:rsidRPr="00815513">
              <w:rPr>
                <w:rFonts w:ascii="Verdana" w:hAnsi="Verdana"/>
                <w:sz w:val="24"/>
                <w:szCs w:val="24"/>
              </w:rPr>
              <w:t xml:space="preserve"> Linear Accelerator (Linac) utilising the current empty bunker in Singleton, plus an additional 6</w:t>
            </w:r>
            <w:r w:rsidRPr="00815513">
              <w:rPr>
                <w:rFonts w:ascii="Verdana" w:hAnsi="Verdana"/>
                <w:sz w:val="24"/>
                <w:szCs w:val="24"/>
                <w:vertAlign w:val="superscript"/>
              </w:rPr>
              <w:t>th</w:t>
            </w:r>
            <w:r w:rsidRPr="00815513">
              <w:rPr>
                <w:rFonts w:ascii="Verdana" w:hAnsi="Verdana"/>
                <w:sz w:val="24"/>
                <w:szCs w:val="24"/>
              </w:rPr>
              <w:t xml:space="preserve"> Bunker in Singleton to ensure capacity is maintained during the Linac replacement programme. T</w:t>
            </w:r>
            <w:r w:rsidRPr="00815513">
              <w:rPr>
                <w:rFonts w:ascii="Verdana" w:hAnsi="Verdana"/>
                <w:bCs/>
                <w:sz w:val="24"/>
                <w:szCs w:val="24"/>
              </w:rPr>
              <w:t xml:space="preserve">he Board </w:t>
            </w:r>
            <w:r w:rsidR="00815513" w:rsidRPr="00815513">
              <w:rPr>
                <w:rFonts w:ascii="Verdana" w:hAnsi="Verdana"/>
                <w:bCs/>
                <w:sz w:val="24"/>
                <w:szCs w:val="24"/>
              </w:rPr>
              <w:t>is</w:t>
            </w:r>
            <w:r w:rsidRPr="00815513">
              <w:rPr>
                <w:rFonts w:ascii="Verdana" w:hAnsi="Verdana"/>
                <w:bCs/>
                <w:sz w:val="24"/>
                <w:szCs w:val="24"/>
              </w:rPr>
              <w:t xml:space="preserve"> required to approve these developments in order to approach W</w:t>
            </w:r>
            <w:r w:rsidR="00815513" w:rsidRPr="00815513">
              <w:rPr>
                <w:rFonts w:ascii="Verdana" w:hAnsi="Verdana"/>
                <w:bCs/>
                <w:sz w:val="24"/>
                <w:szCs w:val="24"/>
              </w:rPr>
              <w:t xml:space="preserve">elsh </w:t>
            </w:r>
            <w:r w:rsidRPr="00815513">
              <w:rPr>
                <w:rFonts w:ascii="Verdana" w:hAnsi="Verdana"/>
                <w:bCs/>
                <w:sz w:val="24"/>
                <w:szCs w:val="24"/>
              </w:rPr>
              <w:t>G</w:t>
            </w:r>
            <w:r w:rsidR="00815513" w:rsidRPr="00815513">
              <w:rPr>
                <w:rFonts w:ascii="Verdana" w:hAnsi="Verdana"/>
                <w:bCs/>
                <w:sz w:val="24"/>
                <w:szCs w:val="24"/>
              </w:rPr>
              <w:t>overnment</w:t>
            </w:r>
            <w:r w:rsidRPr="00815513">
              <w:rPr>
                <w:rFonts w:ascii="Verdana" w:hAnsi="Verdana"/>
                <w:bCs/>
                <w:sz w:val="24"/>
                <w:szCs w:val="24"/>
              </w:rPr>
              <w:t xml:space="preserve"> for a capital scoping meeting to formally initiate this major capital project. </w:t>
            </w:r>
          </w:p>
          <w:p w14:paraId="5626B802" w14:textId="77777777" w:rsidR="006B5F84" w:rsidRPr="00815513" w:rsidRDefault="006B5F84" w:rsidP="00815513">
            <w:pPr>
              <w:pStyle w:val="ListParagraph"/>
              <w:tabs>
                <w:tab w:val="left" w:pos="6855"/>
              </w:tabs>
              <w:ind w:left="0"/>
              <w:jc w:val="both"/>
              <w:rPr>
                <w:rFonts w:ascii="Verdana" w:hAnsi="Verdana"/>
                <w:bCs/>
                <w:sz w:val="24"/>
                <w:szCs w:val="24"/>
              </w:rPr>
            </w:pPr>
          </w:p>
          <w:p w14:paraId="266E1053" w14:textId="4FDC97BD" w:rsidR="006B5F84" w:rsidRDefault="006B5F84" w:rsidP="00815513">
            <w:pPr>
              <w:pStyle w:val="ListParagraph"/>
              <w:tabs>
                <w:tab w:val="left" w:pos="6855"/>
              </w:tabs>
              <w:ind w:left="0"/>
              <w:jc w:val="both"/>
              <w:rPr>
                <w:rFonts w:ascii="Verdana" w:hAnsi="Verdana"/>
                <w:bCs/>
                <w:sz w:val="24"/>
                <w:szCs w:val="24"/>
              </w:rPr>
            </w:pPr>
            <w:r w:rsidRPr="00815513">
              <w:rPr>
                <w:rFonts w:ascii="Verdana" w:hAnsi="Verdana"/>
                <w:bCs/>
                <w:sz w:val="24"/>
                <w:szCs w:val="24"/>
              </w:rPr>
              <w:t xml:space="preserve">The paper also highlights the necessity to </w:t>
            </w:r>
            <w:r w:rsidRPr="00815513">
              <w:rPr>
                <w:rFonts w:ascii="Verdana" w:hAnsi="Verdana"/>
                <w:sz w:val="24"/>
                <w:szCs w:val="24"/>
              </w:rPr>
              <w:t>undertake further reviews for additional capacity within the H</w:t>
            </w:r>
            <w:r w:rsidR="00815513" w:rsidRPr="00815513">
              <w:rPr>
                <w:rFonts w:ascii="Verdana" w:hAnsi="Verdana"/>
                <w:sz w:val="24"/>
                <w:szCs w:val="24"/>
              </w:rPr>
              <w:t>DUHB</w:t>
            </w:r>
            <w:r w:rsidRPr="00815513">
              <w:rPr>
                <w:rFonts w:ascii="Verdana" w:hAnsi="Verdana"/>
                <w:sz w:val="24"/>
                <w:szCs w:val="24"/>
              </w:rPr>
              <w:t xml:space="preserve"> (satellite) or S</w:t>
            </w:r>
            <w:r w:rsidR="00815513" w:rsidRPr="00815513">
              <w:rPr>
                <w:rFonts w:ascii="Verdana" w:hAnsi="Verdana"/>
                <w:sz w:val="24"/>
                <w:szCs w:val="24"/>
              </w:rPr>
              <w:t>BUHB</w:t>
            </w:r>
            <w:r w:rsidRPr="00815513">
              <w:rPr>
                <w:rFonts w:ascii="Verdana" w:hAnsi="Verdana"/>
                <w:sz w:val="24"/>
                <w:szCs w:val="24"/>
              </w:rPr>
              <w:t xml:space="preserve"> </w:t>
            </w:r>
            <w:r w:rsidR="00815513" w:rsidRPr="00815513">
              <w:rPr>
                <w:rFonts w:ascii="Verdana" w:hAnsi="Verdana"/>
                <w:sz w:val="24"/>
                <w:szCs w:val="24"/>
              </w:rPr>
              <w:t>geographical areas</w:t>
            </w:r>
            <w:r w:rsidRPr="00815513">
              <w:rPr>
                <w:rFonts w:ascii="Verdana" w:hAnsi="Verdana"/>
                <w:sz w:val="24"/>
                <w:szCs w:val="24"/>
              </w:rPr>
              <w:t xml:space="preserve"> for </w:t>
            </w:r>
            <w:r w:rsidRPr="00815513">
              <w:rPr>
                <w:rFonts w:ascii="Verdana" w:hAnsi="Verdana"/>
                <w:sz w:val="24"/>
                <w:szCs w:val="24"/>
              </w:rPr>
              <w:lastRenderedPageBreak/>
              <w:t>a potential 6</w:t>
            </w:r>
            <w:r w:rsidRPr="00815513">
              <w:rPr>
                <w:rFonts w:ascii="Verdana" w:hAnsi="Verdana"/>
                <w:sz w:val="24"/>
                <w:szCs w:val="24"/>
                <w:vertAlign w:val="superscript"/>
              </w:rPr>
              <w:t>th</w:t>
            </w:r>
            <w:r w:rsidRPr="00815513">
              <w:rPr>
                <w:rFonts w:ascii="Verdana" w:hAnsi="Verdana"/>
                <w:sz w:val="24"/>
                <w:szCs w:val="24"/>
              </w:rPr>
              <w:t xml:space="preserve"> and 7</w:t>
            </w:r>
            <w:r w:rsidRPr="00815513">
              <w:rPr>
                <w:rFonts w:ascii="Verdana" w:hAnsi="Verdana"/>
                <w:sz w:val="24"/>
                <w:szCs w:val="24"/>
                <w:vertAlign w:val="superscript"/>
              </w:rPr>
              <w:t>th</w:t>
            </w:r>
            <w:r w:rsidRPr="00815513">
              <w:rPr>
                <w:rFonts w:ascii="Verdana" w:hAnsi="Verdana"/>
                <w:bCs/>
                <w:sz w:val="24"/>
                <w:szCs w:val="24"/>
              </w:rPr>
              <w:t xml:space="preserve"> Linac business case in the future. In addition, this paper highlights the proposed approach to progressing the linked capital developments, such as construction of spare bunkers and the ongoing </w:t>
            </w:r>
            <w:r w:rsidR="00815513" w:rsidRPr="00815513">
              <w:rPr>
                <w:rFonts w:ascii="Verdana" w:hAnsi="Verdana"/>
                <w:bCs/>
                <w:sz w:val="24"/>
                <w:szCs w:val="24"/>
              </w:rPr>
              <w:t>r</w:t>
            </w:r>
            <w:r w:rsidRPr="00815513">
              <w:rPr>
                <w:rFonts w:ascii="Verdana" w:hAnsi="Verdana"/>
                <w:bCs/>
                <w:sz w:val="24"/>
                <w:szCs w:val="24"/>
              </w:rPr>
              <w:t xml:space="preserve">eplacement Linac programme. </w:t>
            </w:r>
          </w:p>
          <w:p w14:paraId="31A36DBE" w14:textId="77777777" w:rsidR="00732FAE" w:rsidRDefault="00732FAE" w:rsidP="00815513">
            <w:pPr>
              <w:pStyle w:val="ListParagraph"/>
              <w:tabs>
                <w:tab w:val="left" w:pos="6855"/>
              </w:tabs>
              <w:ind w:left="0"/>
              <w:jc w:val="both"/>
              <w:rPr>
                <w:rFonts w:ascii="Verdana" w:hAnsi="Verdana"/>
                <w:bCs/>
                <w:sz w:val="24"/>
                <w:szCs w:val="24"/>
              </w:rPr>
            </w:pPr>
          </w:p>
          <w:p w14:paraId="14581165" w14:textId="416A2885" w:rsidR="00653AEC" w:rsidRDefault="00732FAE" w:rsidP="002B077F">
            <w:pPr>
              <w:pStyle w:val="ListParagraph"/>
              <w:tabs>
                <w:tab w:val="left" w:pos="6855"/>
              </w:tabs>
              <w:ind w:left="0"/>
              <w:jc w:val="both"/>
              <w:rPr>
                <w:rFonts w:ascii="Verdana" w:hAnsi="Verdana"/>
                <w:bCs/>
                <w:sz w:val="24"/>
                <w:szCs w:val="24"/>
              </w:rPr>
            </w:pPr>
            <w:r>
              <w:rPr>
                <w:rFonts w:ascii="Verdana" w:hAnsi="Verdana"/>
                <w:bCs/>
                <w:sz w:val="24"/>
                <w:szCs w:val="24"/>
              </w:rPr>
              <w:t xml:space="preserve">Additional capacity will require additional revenue and an assessment will need to be made by both Boards prior to final approval of any case that the revenue costs are affordable within the overall financial context at the time. </w:t>
            </w:r>
            <w:r w:rsidR="002B077F">
              <w:rPr>
                <w:rFonts w:ascii="Verdana" w:hAnsi="Verdana"/>
                <w:bCs/>
                <w:sz w:val="24"/>
                <w:szCs w:val="24"/>
              </w:rPr>
              <w:t>Any investment needed will need to be prioritised in the financial plans of both Health Boards</w:t>
            </w:r>
            <w:r w:rsidR="002B46DF" w:rsidRPr="00815513">
              <w:rPr>
                <w:rFonts w:ascii="Verdana" w:hAnsi="Verdana"/>
                <w:bCs/>
                <w:sz w:val="24"/>
                <w:szCs w:val="24"/>
              </w:rPr>
              <w:t>.</w:t>
            </w:r>
          </w:p>
          <w:p w14:paraId="6D2903F7" w14:textId="253B302D" w:rsidR="002B077F" w:rsidRPr="00815513" w:rsidRDefault="002B077F" w:rsidP="002B077F">
            <w:pPr>
              <w:pStyle w:val="ListParagraph"/>
              <w:tabs>
                <w:tab w:val="left" w:pos="6855"/>
              </w:tabs>
              <w:ind w:left="0"/>
              <w:jc w:val="both"/>
              <w:rPr>
                <w:rFonts w:ascii="Verdana" w:hAnsi="Verdana" w:cs="Arial"/>
                <w:sz w:val="24"/>
                <w:szCs w:val="24"/>
              </w:rPr>
            </w:pPr>
          </w:p>
        </w:tc>
      </w:tr>
      <w:tr w:rsidR="00653AEC" w:rsidRPr="00815513" w14:paraId="6D290402" w14:textId="77777777" w:rsidTr="412607AC">
        <w:tc>
          <w:tcPr>
            <w:tcW w:w="2547" w:type="dxa"/>
          </w:tcPr>
          <w:p w14:paraId="6D2903F9" w14:textId="77777777" w:rsidR="00653AEC" w:rsidRPr="00815513" w:rsidRDefault="00653AEC" w:rsidP="00815513">
            <w:pPr>
              <w:jc w:val="both"/>
              <w:rPr>
                <w:rFonts w:ascii="Verdana" w:hAnsi="Verdana" w:cs="Arial"/>
                <w:b/>
                <w:sz w:val="24"/>
                <w:szCs w:val="24"/>
              </w:rPr>
            </w:pPr>
            <w:r w:rsidRPr="00815513">
              <w:rPr>
                <w:rFonts w:ascii="Verdana" w:hAnsi="Verdana" w:cs="Arial"/>
                <w:b/>
                <w:sz w:val="24"/>
                <w:szCs w:val="24"/>
              </w:rPr>
              <w:lastRenderedPageBreak/>
              <w:t>Key Issues</w:t>
            </w:r>
          </w:p>
          <w:p w14:paraId="6D2903FA" w14:textId="77777777" w:rsidR="00653AEC" w:rsidRPr="00815513" w:rsidRDefault="00653AEC" w:rsidP="00815513">
            <w:pPr>
              <w:jc w:val="both"/>
              <w:rPr>
                <w:rFonts w:ascii="Verdana" w:hAnsi="Verdana" w:cs="Arial"/>
                <w:b/>
                <w:sz w:val="24"/>
                <w:szCs w:val="24"/>
              </w:rPr>
            </w:pPr>
          </w:p>
          <w:p w14:paraId="6D2903FB" w14:textId="77777777" w:rsidR="00653AEC" w:rsidRPr="00815513" w:rsidRDefault="00653AEC" w:rsidP="00815513">
            <w:pPr>
              <w:jc w:val="both"/>
              <w:rPr>
                <w:rFonts w:ascii="Verdana" w:hAnsi="Verdana" w:cs="Arial"/>
                <w:b/>
                <w:sz w:val="24"/>
                <w:szCs w:val="24"/>
              </w:rPr>
            </w:pPr>
          </w:p>
          <w:p w14:paraId="6D2903FC" w14:textId="77777777" w:rsidR="00653AEC" w:rsidRPr="00815513" w:rsidRDefault="00653AEC" w:rsidP="00815513">
            <w:pPr>
              <w:jc w:val="both"/>
              <w:rPr>
                <w:rFonts w:ascii="Verdana" w:hAnsi="Verdana" w:cs="Arial"/>
                <w:b/>
                <w:sz w:val="24"/>
                <w:szCs w:val="24"/>
              </w:rPr>
            </w:pPr>
          </w:p>
        </w:tc>
        <w:tc>
          <w:tcPr>
            <w:tcW w:w="6469" w:type="dxa"/>
            <w:gridSpan w:val="6"/>
          </w:tcPr>
          <w:p w14:paraId="7F473C0C" w14:textId="45189416" w:rsidR="009D4387" w:rsidRPr="006F439E" w:rsidRDefault="009D4387" w:rsidP="00815513">
            <w:pPr>
              <w:pStyle w:val="ListParagraph"/>
              <w:numPr>
                <w:ilvl w:val="0"/>
                <w:numId w:val="43"/>
              </w:numPr>
              <w:ind w:right="96"/>
              <w:jc w:val="both"/>
              <w:rPr>
                <w:rFonts w:ascii="Verdana" w:hAnsi="Verdana"/>
                <w:bCs/>
                <w:sz w:val="24"/>
                <w:szCs w:val="24"/>
              </w:rPr>
            </w:pPr>
            <w:r w:rsidRPr="00815513">
              <w:rPr>
                <w:rFonts w:ascii="Verdana" w:hAnsi="Verdana"/>
                <w:bCs/>
                <w:sz w:val="24"/>
                <w:szCs w:val="24"/>
              </w:rPr>
              <w:t>Radiotherapy treatment is becoming</w:t>
            </w:r>
            <w:r w:rsidR="002B46DF" w:rsidRPr="00815513">
              <w:rPr>
                <w:rFonts w:ascii="Verdana" w:hAnsi="Verdana"/>
                <w:bCs/>
                <w:sz w:val="24"/>
                <w:szCs w:val="24"/>
              </w:rPr>
              <w:t xml:space="preserve"> more</w:t>
            </w:r>
            <w:r w:rsidRPr="00815513">
              <w:rPr>
                <w:rFonts w:ascii="Verdana" w:hAnsi="Verdana"/>
                <w:bCs/>
                <w:sz w:val="24"/>
                <w:szCs w:val="24"/>
              </w:rPr>
              <w:t xml:space="preserve"> suitable for </w:t>
            </w:r>
            <w:r w:rsidR="002B46DF" w:rsidRPr="00815513">
              <w:rPr>
                <w:rFonts w:ascii="Verdana" w:hAnsi="Verdana"/>
                <w:bCs/>
                <w:sz w:val="24"/>
                <w:szCs w:val="24"/>
              </w:rPr>
              <w:t xml:space="preserve">increased numbers of </w:t>
            </w:r>
            <w:r w:rsidRPr="00815513">
              <w:rPr>
                <w:rFonts w:ascii="Verdana" w:hAnsi="Verdana"/>
                <w:bCs/>
                <w:sz w:val="24"/>
                <w:szCs w:val="24"/>
              </w:rPr>
              <w:t xml:space="preserve">patients with cancer. This supports improved patient outcomes; </w:t>
            </w:r>
            <w:r w:rsidR="00A1779A" w:rsidRPr="00815513">
              <w:rPr>
                <w:rFonts w:ascii="Verdana" w:hAnsi="Verdana"/>
                <w:bCs/>
                <w:sz w:val="24"/>
                <w:szCs w:val="24"/>
              </w:rPr>
              <w:t>however,</w:t>
            </w:r>
            <w:r w:rsidRPr="00815513">
              <w:rPr>
                <w:rFonts w:ascii="Verdana" w:hAnsi="Verdana"/>
                <w:bCs/>
                <w:sz w:val="24"/>
                <w:szCs w:val="24"/>
              </w:rPr>
              <w:t xml:space="preserve"> </w:t>
            </w:r>
            <w:r w:rsidR="002B46DF" w:rsidRPr="00815513">
              <w:rPr>
                <w:rFonts w:ascii="Verdana" w:hAnsi="Verdana"/>
                <w:bCs/>
                <w:sz w:val="24"/>
                <w:szCs w:val="24"/>
              </w:rPr>
              <w:t xml:space="preserve">together with increased complexity of treatments, </w:t>
            </w:r>
            <w:r w:rsidRPr="00815513">
              <w:rPr>
                <w:rFonts w:ascii="Verdana" w:hAnsi="Verdana"/>
                <w:bCs/>
                <w:sz w:val="24"/>
                <w:szCs w:val="24"/>
              </w:rPr>
              <w:t xml:space="preserve">this is generating increased demand </w:t>
            </w:r>
            <w:r w:rsidR="002B46DF" w:rsidRPr="00815513">
              <w:rPr>
                <w:rFonts w:ascii="Verdana" w:hAnsi="Verdana"/>
                <w:bCs/>
                <w:sz w:val="24"/>
                <w:szCs w:val="24"/>
              </w:rPr>
              <w:t xml:space="preserve">for radiotherapy </w:t>
            </w:r>
            <w:r w:rsidRPr="00815513">
              <w:rPr>
                <w:rFonts w:ascii="Verdana" w:hAnsi="Verdana"/>
                <w:bCs/>
                <w:sz w:val="24"/>
                <w:szCs w:val="24"/>
              </w:rPr>
              <w:t xml:space="preserve">which current </w:t>
            </w:r>
            <w:r w:rsidRPr="006F439E">
              <w:rPr>
                <w:rFonts w:ascii="Verdana" w:hAnsi="Verdana"/>
                <w:bCs/>
                <w:sz w:val="24"/>
                <w:szCs w:val="24"/>
              </w:rPr>
              <w:t>capacity in South West Wales is struggling to keep up with.</w:t>
            </w:r>
          </w:p>
          <w:p w14:paraId="5629AD23" w14:textId="4DA3FB2E" w:rsidR="009D4387" w:rsidRPr="006F439E" w:rsidRDefault="009D4387" w:rsidP="00815513">
            <w:pPr>
              <w:pStyle w:val="ListParagraph"/>
              <w:numPr>
                <w:ilvl w:val="0"/>
                <w:numId w:val="43"/>
              </w:numPr>
              <w:ind w:right="96"/>
              <w:jc w:val="both"/>
              <w:rPr>
                <w:rFonts w:ascii="Verdana" w:hAnsi="Verdana"/>
                <w:bCs/>
                <w:sz w:val="24"/>
                <w:szCs w:val="24"/>
              </w:rPr>
            </w:pPr>
            <w:r w:rsidRPr="006F439E">
              <w:rPr>
                <w:rFonts w:ascii="Verdana" w:hAnsi="Verdana"/>
                <w:bCs/>
                <w:sz w:val="24"/>
                <w:szCs w:val="24"/>
              </w:rPr>
              <w:t>An additional</w:t>
            </w:r>
            <w:r w:rsidR="00BE1605" w:rsidRPr="006F439E">
              <w:rPr>
                <w:rFonts w:ascii="Verdana" w:hAnsi="Verdana"/>
                <w:bCs/>
                <w:sz w:val="24"/>
                <w:szCs w:val="24"/>
              </w:rPr>
              <w:t xml:space="preserve"> (</w:t>
            </w:r>
            <w:r w:rsidRPr="006F439E">
              <w:rPr>
                <w:rFonts w:ascii="Verdana" w:hAnsi="Verdana"/>
                <w:bCs/>
                <w:sz w:val="24"/>
                <w:szCs w:val="24"/>
              </w:rPr>
              <w:t>5</w:t>
            </w:r>
            <w:r w:rsidRPr="006F439E">
              <w:rPr>
                <w:rFonts w:ascii="Verdana" w:hAnsi="Verdana"/>
                <w:bCs/>
                <w:sz w:val="24"/>
                <w:szCs w:val="24"/>
                <w:vertAlign w:val="superscript"/>
              </w:rPr>
              <w:t>th</w:t>
            </w:r>
            <w:r w:rsidR="00BE1605" w:rsidRPr="006F439E">
              <w:rPr>
                <w:rFonts w:ascii="Verdana" w:hAnsi="Verdana"/>
                <w:bCs/>
                <w:sz w:val="24"/>
                <w:szCs w:val="24"/>
              </w:rPr>
              <w:t>) Radiotherapy treatment machine, known as</w:t>
            </w:r>
            <w:r w:rsidRPr="006F439E">
              <w:rPr>
                <w:rFonts w:ascii="Verdana" w:hAnsi="Verdana"/>
                <w:bCs/>
                <w:sz w:val="24"/>
                <w:szCs w:val="24"/>
              </w:rPr>
              <w:t xml:space="preserve"> </w:t>
            </w:r>
            <w:r w:rsidR="00BE1605" w:rsidRPr="006F439E">
              <w:rPr>
                <w:rFonts w:ascii="Verdana" w:hAnsi="Verdana"/>
                <w:bCs/>
                <w:sz w:val="24"/>
                <w:szCs w:val="24"/>
              </w:rPr>
              <w:t xml:space="preserve">a </w:t>
            </w:r>
            <w:r w:rsidRPr="006F439E">
              <w:rPr>
                <w:rFonts w:ascii="Verdana" w:hAnsi="Verdana"/>
                <w:bCs/>
                <w:sz w:val="24"/>
                <w:szCs w:val="24"/>
              </w:rPr>
              <w:t>Linac</w:t>
            </w:r>
            <w:r w:rsidR="00BE1605" w:rsidRPr="006F439E">
              <w:rPr>
                <w:rFonts w:ascii="Verdana" w:hAnsi="Verdana"/>
                <w:bCs/>
                <w:sz w:val="24"/>
                <w:szCs w:val="24"/>
              </w:rPr>
              <w:t>,</w:t>
            </w:r>
            <w:r w:rsidRPr="006F439E">
              <w:rPr>
                <w:rFonts w:ascii="Verdana" w:hAnsi="Verdana"/>
                <w:bCs/>
                <w:sz w:val="24"/>
                <w:szCs w:val="24"/>
              </w:rPr>
              <w:t xml:space="preserve"> for the South West Wales region </w:t>
            </w:r>
            <w:r w:rsidR="006F439E" w:rsidRPr="006F439E">
              <w:rPr>
                <w:rFonts w:ascii="Verdana" w:hAnsi="Verdana"/>
                <w:bCs/>
                <w:sz w:val="24"/>
                <w:szCs w:val="24"/>
              </w:rPr>
              <w:t>is required to meet demand in</w:t>
            </w:r>
            <w:r w:rsidRPr="006F439E">
              <w:rPr>
                <w:rFonts w:ascii="Verdana" w:hAnsi="Verdana"/>
                <w:bCs/>
                <w:sz w:val="24"/>
                <w:szCs w:val="24"/>
              </w:rPr>
              <w:t xml:space="preserve"> 2026/2027, </w:t>
            </w:r>
            <w:r w:rsidR="002B46DF" w:rsidRPr="006F439E">
              <w:rPr>
                <w:rFonts w:ascii="Verdana" w:hAnsi="Verdana"/>
                <w:bCs/>
                <w:sz w:val="24"/>
                <w:szCs w:val="24"/>
              </w:rPr>
              <w:t>as shown by</w:t>
            </w:r>
            <w:r w:rsidRPr="006F439E">
              <w:rPr>
                <w:rFonts w:ascii="Verdana" w:hAnsi="Verdana"/>
                <w:bCs/>
                <w:sz w:val="24"/>
                <w:szCs w:val="24"/>
              </w:rPr>
              <w:t xml:space="preserve"> demand and capacity modelling. </w:t>
            </w:r>
          </w:p>
          <w:p w14:paraId="37E224C3" w14:textId="3D655801" w:rsidR="009D4387" w:rsidRPr="00815513" w:rsidRDefault="00790E47" w:rsidP="00815513">
            <w:pPr>
              <w:pStyle w:val="ListParagraph"/>
              <w:numPr>
                <w:ilvl w:val="0"/>
                <w:numId w:val="43"/>
              </w:numPr>
              <w:ind w:right="96"/>
              <w:jc w:val="both"/>
              <w:rPr>
                <w:rFonts w:ascii="Verdana" w:hAnsi="Verdana"/>
                <w:bCs/>
                <w:sz w:val="24"/>
                <w:szCs w:val="24"/>
              </w:rPr>
            </w:pPr>
            <w:r w:rsidRPr="006F439E">
              <w:rPr>
                <w:rFonts w:ascii="Verdana" w:hAnsi="Verdana"/>
                <w:bCs/>
                <w:sz w:val="24"/>
                <w:szCs w:val="24"/>
              </w:rPr>
              <w:t>An options appraisal undertaken in 2024 demonstrated t</w:t>
            </w:r>
            <w:r w:rsidR="009D4387" w:rsidRPr="006F439E">
              <w:rPr>
                <w:rFonts w:ascii="Verdana" w:hAnsi="Verdana"/>
                <w:bCs/>
                <w:sz w:val="24"/>
                <w:szCs w:val="24"/>
              </w:rPr>
              <w:t>he preferred site</w:t>
            </w:r>
            <w:r w:rsidRPr="006F439E">
              <w:rPr>
                <w:rFonts w:ascii="Verdana" w:hAnsi="Verdana"/>
                <w:bCs/>
                <w:sz w:val="24"/>
                <w:szCs w:val="24"/>
              </w:rPr>
              <w:t xml:space="preserve"> </w:t>
            </w:r>
            <w:r w:rsidR="009D4387" w:rsidRPr="006F439E">
              <w:rPr>
                <w:rFonts w:ascii="Verdana" w:hAnsi="Verdana"/>
                <w:bCs/>
                <w:sz w:val="24"/>
                <w:szCs w:val="24"/>
              </w:rPr>
              <w:t>for the 5</w:t>
            </w:r>
            <w:r w:rsidR="009D4387" w:rsidRPr="006F439E">
              <w:rPr>
                <w:rFonts w:ascii="Verdana" w:hAnsi="Verdana"/>
                <w:bCs/>
                <w:sz w:val="24"/>
                <w:szCs w:val="24"/>
                <w:vertAlign w:val="superscript"/>
              </w:rPr>
              <w:t>th</w:t>
            </w:r>
            <w:r w:rsidR="009D4387" w:rsidRPr="006F439E">
              <w:rPr>
                <w:rFonts w:ascii="Verdana" w:hAnsi="Verdana"/>
                <w:bCs/>
                <w:sz w:val="24"/>
                <w:szCs w:val="24"/>
              </w:rPr>
              <w:t xml:space="preserve"> Linac is in the</w:t>
            </w:r>
            <w:r w:rsidR="009D4387" w:rsidRPr="00815513">
              <w:rPr>
                <w:rFonts w:ascii="Verdana" w:hAnsi="Verdana"/>
                <w:bCs/>
                <w:sz w:val="24"/>
                <w:szCs w:val="24"/>
              </w:rPr>
              <w:t xml:space="preserve"> South West Wales Cancer Centre, Singleton Hospital.</w:t>
            </w:r>
          </w:p>
          <w:p w14:paraId="2D8A8A05" w14:textId="440E31AB" w:rsidR="00790E47" w:rsidRPr="00815513" w:rsidRDefault="00790E47" w:rsidP="00815513">
            <w:pPr>
              <w:pStyle w:val="ListParagraph"/>
              <w:numPr>
                <w:ilvl w:val="0"/>
                <w:numId w:val="43"/>
              </w:numPr>
              <w:ind w:right="96"/>
              <w:jc w:val="both"/>
              <w:rPr>
                <w:rFonts w:ascii="Verdana" w:hAnsi="Verdana"/>
                <w:bCs/>
                <w:sz w:val="24"/>
                <w:szCs w:val="24"/>
              </w:rPr>
            </w:pPr>
            <w:r w:rsidRPr="00815513">
              <w:rPr>
                <w:rFonts w:ascii="Verdana" w:hAnsi="Verdana"/>
                <w:bCs/>
                <w:sz w:val="24"/>
                <w:szCs w:val="24"/>
              </w:rPr>
              <w:t>Progressing implementation of the 5</w:t>
            </w:r>
            <w:r w:rsidRPr="00815513">
              <w:rPr>
                <w:rFonts w:ascii="Verdana" w:hAnsi="Verdana"/>
                <w:bCs/>
                <w:sz w:val="24"/>
                <w:szCs w:val="24"/>
                <w:vertAlign w:val="superscript"/>
              </w:rPr>
              <w:t>th</w:t>
            </w:r>
            <w:r w:rsidRPr="00815513">
              <w:rPr>
                <w:rFonts w:ascii="Verdana" w:hAnsi="Verdana"/>
                <w:bCs/>
                <w:sz w:val="24"/>
                <w:szCs w:val="24"/>
              </w:rPr>
              <w:t xml:space="preserve"> Linac requires</w:t>
            </w:r>
            <w:r w:rsidR="002B46DF" w:rsidRPr="00815513">
              <w:rPr>
                <w:rFonts w:ascii="Verdana" w:hAnsi="Verdana"/>
                <w:bCs/>
                <w:sz w:val="24"/>
                <w:szCs w:val="24"/>
              </w:rPr>
              <w:t xml:space="preserve"> development of a</w:t>
            </w:r>
            <w:r w:rsidRPr="00815513">
              <w:rPr>
                <w:rFonts w:ascii="Verdana" w:hAnsi="Verdana"/>
                <w:bCs/>
                <w:sz w:val="24"/>
                <w:szCs w:val="24"/>
              </w:rPr>
              <w:t xml:space="preserve"> joint Health Board (SBUHB and HDUHB) revenue and W</w:t>
            </w:r>
            <w:r w:rsidR="00815513" w:rsidRPr="00815513">
              <w:rPr>
                <w:rFonts w:ascii="Verdana" w:hAnsi="Verdana"/>
                <w:bCs/>
                <w:sz w:val="24"/>
                <w:szCs w:val="24"/>
              </w:rPr>
              <w:t xml:space="preserve">elsh </w:t>
            </w:r>
            <w:r w:rsidRPr="00815513">
              <w:rPr>
                <w:rFonts w:ascii="Verdana" w:hAnsi="Verdana"/>
                <w:bCs/>
                <w:sz w:val="24"/>
                <w:szCs w:val="24"/>
              </w:rPr>
              <w:t>G</w:t>
            </w:r>
            <w:r w:rsidR="00815513" w:rsidRPr="00815513">
              <w:rPr>
                <w:rFonts w:ascii="Verdana" w:hAnsi="Verdana"/>
                <w:bCs/>
                <w:sz w:val="24"/>
                <w:szCs w:val="24"/>
              </w:rPr>
              <w:t>overnment</w:t>
            </w:r>
            <w:r w:rsidRPr="00815513">
              <w:rPr>
                <w:rFonts w:ascii="Verdana" w:hAnsi="Verdana"/>
                <w:bCs/>
                <w:sz w:val="24"/>
                <w:szCs w:val="24"/>
              </w:rPr>
              <w:t xml:space="preserve"> major capital business case. </w:t>
            </w:r>
          </w:p>
          <w:p w14:paraId="48613945" w14:textId="0A6FA57C" w:rsidR="00790E47" w:rsidRPr="00815513" w:rsidRDefault="00BE1605" w:rsidP="00815513">
            <w:pPr>
              <w:pStyle w:val="ListParagraph"/>
              <w:numPr>
                <w:ilvl w:val="0"/>
                <w:numId w:val="43"/>
              </w:numPr>
              <w:ind w:right="96"/>
              <w:jc w:val="both"/>
              <w:rPr>
                <w:rFonts w:ascii="Verdana" w:hAnsi="Verdana"/>
                <w:bCs/>
                <w:sz w:val="24"/>
                <w:szCs w:val="24"/>
              </w:rPr>
            </w:pPr>
            <w:r w:rsidRPr="00815513">
              <w:rPr>
                <w:rFonts w:ascii="Verdana" w:hAnsi="Verdana"/>
                <w:bCs/>
                <w:sz w:val="24"/>
                <w:szCs w:val="24"/>
              </w:rPr>
              <w:t xml:space="preserve">Regional work has taken place in </w:t>
            </w:r>
            <w:r w:rsidR="00815513" w:rsidRPr="00815513">
              <w:rPr>
                <w:rFonts w:ascii="Verdana" w:hAnsi="Verdana"/>
                <w:bCs/>
                <w:sz w:val="24"/>
                <w:szCs w:val="24"/>
              </w:rPr>
              <w:t>20</w:t>
            </w:r>
            <w:r w:rsidRPr="00815513">
              <w:rPr>
                <w:rFonts w:ascii="Verdana" w:hAnsi="Verdana"/>
                <w:bCs/>
                <w:sz w:val="24"/>
                <w:szCs w:val="24"/>
              </w:rPr>
              <w:t>24/25 to commence the</w:t>
            </w:r>
            <w:r w:rsidR="00790E47" w:rsidRPr="00815513">
              <w:rPr>
                <w:rFonts w:ascii="Verdana" w:hAnsi="Verdana"/>
                <w:bCs/>
                <w:sz w:val="24"/>
                <w:szCs w:val="24"/>
              </w:rPr>
              <w:t xml:space="preserve"> </w:t>
            </w:r>
            <w:r w:rsidR="009D4387" w:rsidRPr="00815513">
              <w:rPr>
                <w:rFonts w:ascii="Verdana" w:hAnsi="Verdana"/>
                <w:bCs/>
                <w:sz w:val="24"/>
                <w:szCs w:val="24"/>
              </w:rPr>
              <w:t>5</w:t>
            </w:r>
            <w:r w:rsidR="009D4387" w:rsidRPr="00815513">
              <w:rPr>
                <w:rFonts w:ascii="Verdana" w:hAnsi="Verdana"/>
                <w:bCs/>
                <w:sz w:val="24"/>
                <w:szCs w:val="24"/>
                <w:vertAlign w:val="superscript"/>
              </w:rPr>
              <w:t>th</w:t>
            </w:r>
            <w:r w:rsidR="009D4387" w:rsidRPr="00815513">
              <w:rPr>
                <w:rFonts w:ascii="Verdana" w:hAnsi="Verdana"/>
                <w:bCs/>
                <w:sz w:val="24"/>
                <w:szCs w:val="24"/>
              </w:rPr>
              <w:t xml:space="preserve"> Linac business case</w:t>
            </w:r>
            <w:r w:rsidRPr="00815513">
              <w:rPr>
                <w:rFonts w:ascii="Verdana" w:hAnsi="Verdana"/>
                <w:bCs/>
                <w:sz w:val="24"/>
                <w:szCs w:val="24"/>
              </w:rPr>
              <w:t xml:space="preserve"> prior to approaching W</w:t>
            </w:r>
            <w:r w:rsidR="00815513" w:rsidRPr="00815513">
              <w:rPr>
                <w:rFonts w:ascii="Verdana" w:hAnsi="Verdana"/>
                <w:bCs/>
                <w:sz w:val="24"/>
                <w:szCs w:val="24"/>
              </w:rPr>
              <w:t xml:space="preserve">elsh </w:t>
            </w:r>
            <w:r w:rsidRPr="00815513">
              <w:rPr>
                <w:rFonts w:ascii="Verdana" w:hAnsi="Verdana"/>
                <w:bCs/>
                <w:sz w:val="24"/>
                <w:szCs w:val="24"/>
              </w:rPr>
              <w:t>G</w:t>
            </w:r>
            <w:r w:rsidR="00815513" w:rsidRPr="00815513">
              <w:rPr>
                <w:rFonts w:ascii="Verdana" w:hAnsi="Verdana"/>
                <w:bCs/>
                <w:sz w:val="24"/>
                <w:szCs w:val="24"/>
              </w:rPr>
              <w:t>overnment</w:t>
            </w:r>
            <w:r w:rsidRPr="00815513">
              <w:rPr>
                <w:rFonts w:ascii="Verdana" w:hAnsi="Verdana"/>
                <w:bCs/>
                <w:sz w:val="24"/>
                <w:szCs w:val="24"/>
              </w:rPr>
              <w:t xml:space="preserve"> for scoping</w:t>
            </w:r>
            <w:r w:rsidR="00A1779A" w:rsidRPr="00815513">
              <w:rPr>
                <w:rFonts w:ascii="Verdana" w:hAnsi="Verdana"/>
                <w:bCs/>
                <w:sz w:val="24"/>
                <w:szCs w:val="24"/>
              </w:rPr>
              <w:t xml:space="preserve"> and formal initiation of the major capital project.</w:t>
            </w:r>
            <w:r w:rsidRPr="00815513">
              <w:rPr>
                <w:rFonts w:ascii="Verdana" w:hAnsi="Verdana"/>
                <w:bCs/>
                <w:sz w:val="24"/>
                <w:szCs w:val="24"/>
              </w:rPr>
              <w:t xml:space="preserve"> This</w:t>
            </w:r>
            <w:r w:rsidR="00790E47" w:rsidRPr="00815513">
              <w:rPr>
                <w:rFonts w:ascii="Verdana" w:hAnsi="Verdana"/>
                <w:bCs/>
                <w:sz w:val="24"/>
                <w:szCs w:val="24"/>
              </w:rPr>
              <w:t xml:space="preserve"> </w:t>
            </w:r>
            <w:r w:rsidRPr="00815513">
              <w:rPr>
                <w:rFonts w:ascii="Verdana" w:hAnsi="Verdana"/>
                <w:bCs/>
                <w:sz w:val="24"/>
                <w:szCs w:val="24"/>
              </w:rPr>
              <w:t xml:space="preserve">includes </w:t>
            </w:r>
            <w:r w:rsidR="00A1779A" w:rsidRPr="00815513">
              <w:rPr>
                <w:rFonts w:ascii="Verdana" w:hAnsi="Verdana"/>
                <w:bCs/>
                <w:sz w:val="24"/>
                <w:szCs w:val="24"/>
              </w:rPr>
              <w:t xml:space="preserve">production of </w:t>
            </w:r>
            <w:r w:rsidRPr="00815513">
              <w:rPr>
                <w:rFonts w:ascii="Verdana" w:hAnsi="Verdana"/>
                <w:bCs/>
                <w:sz w:val="24"/>
                <w:szCs w:val="24"/>
              </w:rPr>
              <w:t xml:space="preserve">estimated revenue costs which have been </w:t>
            </w:r>
            <w:r w:rsidR="00815513" w:rsidRPr="00815513">
              <w:rPr>
                <w:rFonts w:ascii="Verdana" w:hAnsi="Verdana"/>
                <w:bCs/>
                <w:sz w:val="24"/>
                <w:szCs w:val="24"/>
              </w:rPr>
              <w:t>acknowledged</w:t>
            </w:r>
            <w:r w:rsidR="00A1779A" w:rsidRPr="00815513">
              <w:rPr>
                <w:rFonts w:ascii="Verdana" w:hAnsi="Verdana"/>
                <w:bCs/>
                <w:sz w:val="24"/>
                <w:szCs w:val="24"/>
              </w:rPr>
              <w:t xml:space="preserve"> in principle by both Health Boards and</w:t>
            </w:r>
            <w:r w:rsidR="00815513" w:rsidRPr="00815513">
              <w:rPr>
                <w:rFonts w:ascii="Verdana" w:hAnsi="Verdana"/>
                <w:bCs/>
                <w:sz w:val="24"/>
                <w:szCs w:val="24"/>
              </w:rPr>
              <w:t xml:space="preserve">, if supported by both Boards, addressed in </w:t>
            </w:r>
            <w:r w:rsidR="00201D5E" w:rsidRPr="00815513">
              <w:rPr>
                <w:rFonts w:ascii="Verdana" w:hAnsi="Verdana"/>
                <w:bCs/>
                <w:sz w:val="24"/>
                <w:szCs w:val="24"/>
              </w:rPr>
              <w:t>future</w:t>
            </w:r>
            <w:r w:rsidR="00A1779A" w:rsidRPr="00815513">
              <w:rPr>
                <w:rFonts w:ascii="Verdana" w:hAnsi="Verdana"/>
                <w:bCs/>
                <w:sz w:val="24"/>
                <w:szCs w:val="24"/>
              </w:rPr>
              <w:t xml:space="preserve"> financial plan</w:t>
            </w:r>
            <w:r w:rsidR="00201D5E" w:rsidRPr="00815513">
              <w:rPr>
                <w:rFonts w:ascii="Verdana" w:hAnsi="Verdana"/>
                <w:bCs/>
                <w:sz w:val="24"/>
                <w:szCs w:val="24"/>
              </w:rPr>
              <w:t>ning purposes</w:t>
            </w:r>
            <w:r w:rsidR="001A6074" w:rsidRPr="00815513">
              <w:rPr>
                <w:rFonts w:ascii="Verdana" w:hAnsi="Verdana"/>
                <w:bCs/>
                <w:sz w:val="24"/>
                <w:szCs w:val="24"/>
              </w:rPr>
              <w:t>.</w:t>
            </w:r>
          </w:p>
          <w:p w14:paraId="6F785DA5" w14:textId="044A2745" w:rsidR="002B46DF" w:rsidRPr="00815513" w:rsidRDefault="00BE1605" w:rsidP="00815513">
            <w:pPr>
              <w:pStyle w:val="ListParagraph"/>
              <w:numPr>
                <w:ilvl w:val="0"/>
                <w:numId w:val="43"/>
              </w:numPr>
              <w:ind w:right="96"/>
              <w:jc w:val="both"/>
              <w:rPr>
                <w:rFonts w:ascii="Verdana" w:hAnsi="Verdana"/>
                <w:sz w:val="24"/>
                <w:szCs w:val="24"/>
              </w:rPr>
            </w:pPr>
            <w:r w:rsidRPr="00815513">
              <w:rPr>
                <w:rFonts w:ascii="Verdana" w:hAnsi="Verdana"/>
                <w:sz w:val="24"/>
                <w:szCs w:val="24"/>
              </w:rPr>
              <w:t>There are key</w:t>
            </w:r>
            <w:r w:rsidR="00790E47" w:rsidRPr="00815513">
              <w:rPr>
                <w:rFonts w:ascii="Verdana" w:hAnsi="Verdana"/>
                <w:sz w:val="24"/>
                <w:szCs w:val="24"/>
              </w:rPr>
              <w:t xml:space="preserve"> interdependent capital </w:t>
            </w:r>
            <w:r w:rsidRPr="00815513">
              <w:rPr>
                <w:rFonts w:ascii="Verdana" w:hAnsi="Verdana"/>
                <w:sz w:val="24"/>
                <w:szCs w:val="24"/>
              </w:rPr>
              <w:t xml:space="preserve">radiotherapy </w:t>
            </w:r>
            <w:r w:rsidR="00790E47" w:rsidRPr="00815513">
              <w:rPr>
                <w:rFonts w:ascii="Verdana" w:hAnsi="Verdana"/>
                <w:sz w:val="24"/>
                <w:szCs w:val="24"/>
              </w:rPr>
              <w:t xml:space="preserve">developments </w:t>
            </w:r>
            <w:r w:rsidRPr="00815513">
              <w:rPr>
                <w:rFonts w:ascii="Verdana" w:hAnsi="Verdana"/>
                <w:sz w:val="24"/>
                <w:szCs w:val="24"/>
              </w:rPr>
              <w:t xml:space="preserve">which need to be </w:t>
            </w:r>
            <w:r w:rsidRPr="00815513">
              <w:rPr>
                <w:rFonts w:ascii="Verdana" w:hAnsi="Verdana"/>
                <w:sz w:val="24"/>
                <w:szCs w:val="24"/>
              </w:rPr>
              <w:lastRenderedPageBreak/>
              <w:t xml:space="preserve">considered and included as subsequent </w:t>
            </w:r>
            <w:r w:rsidR="007C0B2B" w:rsidRPr="00815513">
              <w:rPr>
                <w:rFonts w:ascii="Verdana" w:hAnsi="Verdana"/>
                <w:sz w:val="24"/>
                <w:szCs w:val="24"/>
              </w:rPr>
              <w:t xml:space="preserve">phases to the </w:t>
            </w:r>
            <w:r w:rsidR="002B46DF" w:rsidRPr="00815513">
              <w:rPr>
                <w:rFonts w:ascii="Verdana" w:hAnsi="Verdana"/>
                <w:sz w:val="24"/>
                <w:szCs w:val="24"/>
              </w:rPr>
              <w:t>5</w:t>
            </w:r>
            <w:r w:rsidR="002B46DF" w:rsidRPr="00815513">
              <w:rPr>
                <w:rFonts w:ascii="Verdana" w:hAnsi="Verdana"/>
                <w:sz w:val="24"/>
                <w:szCs w:val="24"/>
                <w:vertAlign w:val="superscript"/>
              </w:rPr>
              <w:t>th</w:t>
            </w:r>
            <w:r w:rsidR="002B46DF" w:rsidRPr="00815513">
              <w:rPr>
                <w:rFonts w:ascii="Verdana" w:hAnsi="Verdana"/>
                <w:sz w:val="24"/>
                <w:szCs w:val="24"/>
              </w:rPr>
              <w:t xml:space="preserve"> Linac </w:t>
            </w:r>
            <w:r w:rsidR="007C0B2B" w:rsidRPr="00815513">
              <w:rPr>
                <w:rFonts w:ascii="Verdana" w:hAnsi="Verdana"/>
                <w:sz w:val="24"/>
                <w:szCs w:val="24"/>
              </w:rPr>
              <w:t>business case, these being the</w:t>
            </w:r>
            <w:r w:rsidR="00790E47" w:rsidRPr="00815513">
              <w:rPr>
                <w:rFonts w:ascii="Verdana" w:hAnsi="Verdana"/>
                <w:sz w:val="24"/>
                <w:szCs w:val="24"/>
              </w:rPr>
              <w:t xml:space="preserve"> construction of </w:t>
            </w:r>
            <w:r w:rsidR="007C0B2B" w:rsidRPr="00815513">
              <w:rPr>
                <w:rFonts w:ascii="Verdana" w:hAnsi="Verdana"/>
                <w:sz w:val="24"/>
                <w:szCs w:val="24"/>
              </w:rPr>
              <w:t>a</w:t>
            </w:r>
            <w:r w:rsidR="00466E70" w:rsidRPr="00815513">
              <w:rPr>
                <w:rFonts w:ascii="Verdana" w:hAnsi="Verdana"/>
                <w:sz w:val="24"/>
                <w:szCs w:val="24"/>
              </w:rPr>
              <w:t xml:space="preserve">n additional </w:t>
            </w:r>
            <w:r w:rsidR="00790E47" w:rsidRPr="00815513">
              <w:rPr>
                <w:rFonts w:ascii="Verdana" w:hAnsi="Verdana"/>
                <w:sz w:val="24"/>
                <w:szCs w:val="24"/>
              </w:rPr>
              <w:t>bunker</w:t>
            </w:r>
            <w:r w:rsidR="007C0B2B" w:rsidRPr="00815513">
              <w:rPr>
                <w:rFonts w:ascii="Verdana" w:hAnsi="Verdana"/>
                <w:sz w:val="24"/>
                <w:szCs w:val="24"/>
              </w:rPr>
              <w:t xml:space="preserve"> in the South West Wales</w:t>
            </w:r>
            <w:r w:rsidRPr="00815513">
              <w:rPr>
                <w:rFonts w:ascii="Verdana" w:hAnsi="Verdana"/>
                <w:sz w:val="24"/>
                <w:szCs w:val="24"/>
              </w:rPr>
              <w:t xml:space="preserve"> and </w:t>
            </w:r>
            <w:r w:rsidR="007C0B2B" w:rsidRPr="00815513">
              <w:rPr>
                <w:rFonts w:ascii="Verdana" w:hAnsi="Verdana"/>
                <w:sz w:val="24"/>
                <w:szCs w:val="24"/>
              </w:rPr>
              <w:t xml:space="preserve">the existing </w:t>
            </w:r>
            <w:r w:rsidRPr="00815513">
              <w:rPr>
                <w:rFonts w:ascii="Verdana" w:hAnsi="Verdana"/>
                <w:sz w:val="24"/>
                <w:szCs w:val="24"/>
              </w:rPr>
              <w:t>Linac replacement programme in SWWCC</w:t>
            </w:r>
            <w:r w:rsidR="002B46DF" w:rsidRPr="00815513">
              <w:rPr>
                <w:rFonts w:ascii="Verdana" w:hAnsi="Verdana"/>
                <w:sz w:val="24"/>
                <w:szCs w:val="24"/>
              </w:rPr>
              <w:t>.</w:t>
            </w:r>
          </w:p>
          <w:p w14:paraId="6E97F68C" w14:textId="77777777" w:rsidR="004E6937" w:rsidRDefault="002B46DF" w:rsidP="00815513">
            <w:pPr>
              <w:pStyle w:val="ListParagraph"/>
              <w:numPr>
                <w:ilvl w:val="0"/>
                <w:numId w:val="43"/>
              </w:numPr>
              <w:ind w:right="96"/>
              <w:jc w:val="both"/>
              <w:rPr>
                <w:rFonts w:ascii="Verdana" w:hAnsi="Verdana"/>
                <w:bCs/>
                <w:sz w:val="24"/>
                <w:szCs w:val="24"/>
              </w:rPr>
            </w:pPr>
            <w:r w:rsidRPr="002B077F">
              <w:rPr>
                <w:rFonts w:ascii="Verdana" w:hAnsi="Verdana"/>
                <w:bCs/>
                <w:sz w:val="24"/>
                <w:szCs w:val="24"/>
              </w:rPr>
              <w:t xml:space="preserve">Given the significant revenue implications and the complexities, </w:t>
            </w:r>
            <w:r w:rsidR="00732FAE" w:rsidRPr="002B077F">
              <w:rPr>
                <w:rFonts w:ascii="Verdana" w:hAnsi="Verdana"/>
                <w:bCs/>
                <w:sz w:val="24"/>
                <w:szCs w:val="24"/>
              </w:rPr>
              <w:t>this paper requests support from Welsh Government to develop the capital and revenue case. Once the final case is available both Boards will need to consider the revenue affordability in the context of the financial climate at the time</w:t>
            </w:r>
            <w:r w:rsidR="002B077F">
              <w:rPr>
                <w:rFonts w:ascii="Verdana" w:hAnsi="Verdana"/>
                <w:bCs/>
                <w:sz w:val="24"/>
                <w:szCs w:val="24"/>
              </w:rPr>
              <w:t xml:space="preserve"> and any identified investments be factored into the financial plans of the Health Boards as a priority.</w:t>
            </w:r>
            <w:r w:rsidR="00732FAE" w:rsidRPr="002B077F">
              <w:rPr>
                <w:rFonts w:ascii="Verdana" w:hAnsi="Verdana"/>
                <w:bCs/>
                <w:sz w:val="24"/>
                <w:szCs w:val="24"/>
              </w:rPr>
              <w:t xml:space="preserve"> This position will be made clear to Welsh Government.</w:t>
            </w:r>
            <w:r w:rsidR="00732FAE">
              <w:rPr>
                <w:rFonts w:ascii="Verdana" w:hAnsi="Verdana"/>
                <w:bCs/>
                <w:sz w:val="24"/>
                <w:szCs w:val="24"/>
              </w:rPr>
              <w:t xml:space="preserve"> </w:t>
            </w:r>
            <w:r w:rsidR="00790E47" w:rsidRPr="00815513">
              <w:rPr>
                <w:rFonts w:ascii="Verdana" w:hAnsi="Verdana"/>
                <w:bCs/>
                <w:sz w:val="24"/>
                <w:szCs w:val="24"/>
              </w:rPr>
              <w:t xml:space="preserve"> </w:t>
            </w:r>
          </w:p>
          <w:p w14:paraId="6D290401" w14:textId="407E5C8E" w:rsidR="002B077F" w:rsidRPr="002B077F" w:rsidRDefault="002B077F" w:rsidP="002B077F">
            <w:pPr>
              <w:ind w:right="96"/>
              <w:jc w:val="both"/>
              <w:rPr>
                <w:rFonts w:ascii="Verdana" w:hAnsi="Verdana"/>
                <w:bCs/>
                <w:sz w:val="24"/>
                <w:szCs w:val="24"/>
              </w:rPr>
            </w:pPr>
          </w:p>
        </w:tc>
      </w:tr>
      <w:tr w:rsidR="00762BBE" w:rsidRPr="00815513" w14:paraId="6D290409" w14:textId="77777777" w:rsidTr="412607AC">
        <w:trPr>
          <w:trHeight w:val="97"/>
        </w:trPr>
        <w:tc>
          <w:tcPr>
            <w:tcW w:w="2547" w:type="dxa"/>
            <w:vMerge w:val="restart"/>
          </w:tcPr>
          <w:p w14:paraId="6D290403" w14:textId="77777777" w:rsidR="00762BBE" w:rsidRPr="00AC730D" w:rsidRDefault="00762BBE" w:rsidP="00815513">
            <w:pPr>
              <w:jc w:val="both"/>
              <w:rPr>
                <w:rFonts w:ascii="Verdana" w:hAnsi="Verdana" w:cs="Arial"/>
                <w:b/>
              </w:rPr>
            </w:pPr>
            <w:r w:rsidRPr="00AC730D">
              <w:rPr>
                <w:rFonts w:ascii="Verdana" w:hAnsi="Verdana" w:cs="Arial"/>
                <w:b/>
              </w:rPr>
              <w:lastRenderedPageBreak/>
              <w:t xml:space="preserve">Specific Action Required </w:t>
            </w:r>
          </w:p>
          <w:p w14:paraId="6D290404" w14:textId="77777777" w:rsidR="00762BBE" w:rsidRPr="00AC730D" w:rsidRDefault="00762BBE" w:rsidP="00815513">
            <w:pPr>
              <w:jc w:val="both"/>
              <w:rPr>
                <w:rFonts w:ascii="Verdana" w:hAnsi="Verdana" w:cs="Arial"/>
                <w:b/>
                <w:i/>
              </w:rPr>
            </w:pPr>
            <w:r w:rsidRPr="00AC730D">
              <w:rPr>
                <w:rFonts w:ascii="Verdana" w:hAnsi="Verdana" w:cs="Arial"/>
                <w:b/>
                <w:i/>
              </w:rPr>
              <w:t>(please choose one only)</w:t>
            </w:r>
          </w:p>
        </w:tc>
        <w:tc>
          <w:tcPr>
            <w:tcW w:w="1569" w:type="dxa"/>
            <w:shd w:val="clear" w:color="auto" w:fill="D5DCE4" w:themeFill="text2" w:themeFillTint="33"/>
          </w:tcPr>
          <w:p w14:paraId="6D290405" w14:textId="77777777" w:rsidR="00762BBE" w:rsidRPr="00815513" w:rsidRDefault="00762BBE" w:rsidP="00815513">
            <w:pPr>
              <w:jc w:val="both"/>
              <w:rPr>
                <w:rFonts w:ascii="Verdana" w:hAnsi="Verdana" w:cs="Arial"/>
                <w:b/>
                <w:sz w:val="24"/>
                <w:szCs w:val="24"/>
              </w:rPr>
            </w:pPr>
            <w:r w:rsidRPr="0081551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815513" w:rsidRDefault="00762BBE" w:rsidP="00815513">
            <w:pPr>
              <w:jc w:val="both"/>
              <w:rPr>
                <w:rFonts w:ascii="Verdana" w:hAnsi="Verdana" w:cs="Arial"/>
                <w:b/>
                <w:sz w:val="24"/>
                <w:szCs w:val="24"/>
              </w:rPr>
            </w:pPr>
            <w:r w:rsidRPr="00815513">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815513" w:rsidRDefault="00762BBE" w:rsidP="00815513">
            <w:pPr>
              <w:jc w:val="both"/>
              <w:rPr>
                <w:rFonts w:ascii="Verdana" w:hAnsi="Verdana" w:cs="Arial"/>
                <w:b/>
                <w:sz w:val="24"/>
                <w:szCs w:val="24"/>
              </w:rPr>
            </w:pPr>
            <w:r w:rsidRPr="00815513">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815513" w:rsidRDefault="00762BBE" w:rsidP="00815513">
            <w:pPr>
              <w:jc w:val="both"/>
              <w:rPr>
                <w:rFonts w:ascii="Verdana" w:hAnsi="Verdana" w:cs="Arial"/>
                <w:b/>
                <w:sz w:val="24"/>
                <w:szCs w:val="24"/>
              </w:rPr>
            </w:pPr>
            <w:r w:rsidRPr="00815513">
              <w:rPr>
                <w:rFonts w:ascii="Verdana" w:hAnsi="Verdana" w:cs="Arial"/>
                <w:b/>
                <w:sz w:val="24"/>
                <w:szCs w:val="24"/>
              </w:rPr>
              <w:t>Approval</w:t>
            </w:r>
          </w:p>
        </w:tc>
      </w:tr>
      <w:tr w:rsidR="00762BBE" w:rsidRPr="00815513" w14:paraId="6D29040F" w14:textId="77777777" w:rsidTr="412607AC">
        <w:trPr>
          <w:trHeight w:val="96"/>
        </w:trPr>
        <w:tc>
          <w:tcPr>
            <w:tcW w:w="2547" w:type="dxa"/>
            <w:vMerge/>
          </w:tcPr>
          <w:p w14:paraId="6D29040A" w14:textId="77777777" w:rsidR="00762BBE" w:rsidRPr="00AC730D" w:rsidRDefault="00762BBE" w:rsidP="00815513">
            <w:pPr>
              <w:jc w:val="both"/>
              <w:rPr>
                <w:rFonts w:ascii="Verdana" w:hAnsi="Verdana" w:cs="Arial"/>
                <w:b/>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815513" w:rsidRDefault="00762BBE" w:rsidP="00815513">
                <w:pPr>
                  <w:ind w:right="96"/>
                  <w:jc w:val="both"/>
                  <w:rPr>
                    <w:rFonts w:ascii="Verdana" w:hAnsi="Verdana" w:cs="Arial"/>
                    <w:sz w:val="24"/>
                    <w:szCs w:val="24"/>
                  </w:rPr>
                </w:pPr>
                <w:r w:rsidRPr="0081551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815513" w:rsidRDefault="00762BBE" w:rsidP="00815513">
                <w:pPr>
                  <w:ind w:right="96"/>
                  <w:jc w:val="both"/>
                  <w:rPr>
                    <w:rFonts w:ascii="Verdana" w:hAnsi="Verdana" w:cs="Arial"/>
                    <w:sz w:val="24"/>
                    <w:szCs w:val="24"/>
                  </w:rPr>
                </w:pPr>
                <w:r w:rsidRPr="0081551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762BBE" w:rsidRPr="00815513" w:rsidRDefault="00762BBE" w:rsidP="00815513">
                <w:pPr>
                  <w:ind w:right="96"/>
                  <w:jc w:val="both"/>
                  <w:rPr>
                    <w:rFonts w:ascii="Verdana" w:hAnsi="Verdana" w:cs="Arial"/>
                    <w:sz w:val="24"/>
                    <w:szCs w:val="24"/>
                  </w:rPr>
                </w:pPr>
                <w:r w:rsidRPr="0081551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2B9D57B1" w:rsidR="00762BBE" w:rsidRPr="00815513" w:rsidRDefault="002D4E4B" w:rsidP="00815513">
                <w:pPr>
                  <w:ind w:right="96"/>
                  <w:jc w:val="both"/>
                  <w:rPr>
                    <w:rFonts w:ascii="Verdana" w:hAnsi="Verdana" w:cs="Arial"/>
                    <w:sz w:val="24"/>
                    <w:szCs w:val="24"/>
                  </w:rPr>
                </w:pPr>
                <w:r w:rsidRPr="00815513">
                  <w:rPr>
                    <w:rFonts w:ascii="Segoe UI Symbol" w:eastAsia="MS Gothic" w:hAnsi="Segoe UI Symbol" w:cs="Segoe UI Symbol"/>
                    <w:sz w:val="24"/>
                    <w:szCs w:val="24"/>
                  </w:rPr>
                  <w:t>☒</w:t>
                </w:r>
              </w:p>
            </w:tc>
          </w:sdtContent>
        </w:sdt>
      </w:tr>
      <w:tr w:rsidR="00762BBE" w:rsidRPr="00815513" w14:paraId="6D290418" w14:textId="77777777" w:rsidTr="412607AC">
        <w:tc>
          <w:tcPr>
            <w:tcW w:w="2547" w:type="dxa"/>
          </w:tcPr>
          <w:p w14:paraId="6D290410" w14:textId="77777777" w:rsidR="00762BBE" w:rsidRPr="00AC730D" w:rsidRDefault="00762BBE" w:rsidP="00815513">
            <w:pPr>
              <w:jc w:val="both"/>
              <w:rPr>
                <w:rFonts w:ascii="Verdana" w:hAnsi="Verdana" w:cs="Arial"/>
                <w:b/>
              </w:rPr>
            </w:pPr>
            <w:r w:rsidRPr="00AC730D">
              <w:rPr>
                <w:rFonts w:ascii="Verdana" w:hAnsi="Verdana" w:cs="Arial"/>
                <w:b/>
              </w:rPr>
              <w:t>Recommendations</w:t>
            </w:r>
          </w:p>
          <w:p w14:paraId="6D290411" w14:textId="77777777" w:rsidR="00762BBE" w:rsidRPr="00AC730D" w:rsidRDefault="00762BBE" w:rsidP="00815513">
            <w:pPr>
              <w:jc w:val="both"/>
              <w:rPr>
                <w:rFonts w:ascii="Verdana" w:hAnsi="Verdana" w:cs="Arial"/>
                <w:b/>
              </w:rPr>
            </w:pPr>
          </w:p>
        </w:tc>
        <w:tc>
          <w:tcPr>
            <w:tcW w:w="6469" w:type="dxa"/>
            <w:gridSpan w:val="6"/>
          </w:tcPr>
          <w:p w14:paraId="6D290412" w14:textId="77777777" w:rsidR="00653AEC" w:rsidRPr="00815513" w:rsidRDefault="00653AEC" w:rsidP="00815513">
            <w:pPr>
              <w:ind w:right="96"/>
              <w:jc w:val="both"/>
              <w:rPr>
                <w:rFonts w:ascii="Verdana" w:hAnsi="Verdana" w:cs="Arial"/>
                <w:sz w:val="24"/>
                <w:szCs w:val="24"/>
              </w:rPr>
            </w:pPr>
            <w:bookmarkStart w:id="0" w:name="_Hlk204263613"/>
            <w:r w:rsidRPr="00815513">
              <w:rPr>
                <w:rFonts w:ascii="Verdana" w:hAnsi="Verdana" w:cs="Arial"/>
                <w:sz w:val="24"/>
                <w:szCs w:val="24"/>
              </w:rPr>
              <w:t>Members are asked to:</w:t>
            </w:r>
          </w:p>
          <w:p w14:paraId="09A8C67C" w14:textId="1D0ED3F1" w:rsidR="008239CD" w:rsidRPr="00732FAE" w:rsidRDefault="00ED564B" w:rsidP="00815513">
            <w:pPr>
              <w:pStyle w:val="ListParagraph"/>
              <w:numPr>
                <w:ilvl w:val="0"/>
                <w:numId w:val="45"/>
              </w:numPr>
              <w:jc w:val="both"/>
              <w:rPr>
                <w:rFonts w:ascii="Verdana" w:hAnsi="Verdana" w:cs="Arial"/>
                <w:color w:val="000000"/>
                <w:sz w:val="24"/>
                <w:szCs w:val="24"/>
                <w:shd w:val="clear" w:color="auto" w:fill="FFFFFF"/>
              </w:rPr>
            </w:pPr>
            <w:bookmarkStart w:id="1" w:name="_Hlk204250894"/>
            <w:r w:rsidRPr="00815513">
              <w:rPr>
                <w:rFonts w:ascii="Verdana" w:eastAsia="Times New Roman" w:hAnsi="Verdana" w:cs="Arial"/>
                <w:b/>
                <w:bCs/>
                <w:sz w:val="24"/>
                <w:szCs w:val="24"/>
              </w:rPr>
              <w:t>APPROVE</w:t>
            </w:r>
            <w:r w:rsidRPr="00815513">
              <w:rPr>
                <w:rFonts w:ascii="Verdana" w:eastAsia="Times New Roman" w:hAnsi="Verdana" w:cs="Arial"/>
                <w:sz w:val="24"/>
                <w:szCs w:val="24"/>
              </w:rPr>
              <w:t xml:space="preserve"> </w:t>
            </w:r>
            <w:r w:rsidR="007C0B2B" w:rsidRPr="00815513">
              <w:rPr>
                <w:rFonts w:ascii="Verdana" w:eastAsia="Times New Roman" w:hAnsi="Verdana" w:cs="Arial"/>
                <w:sz w:val="24"/>
                <w:szCs w:val="24"/>
              </w:rPr>
              <w:t>the 5</w:t>
            </w:r>
            <w:r w:rsidR="007C0B2B" w:rsidRPr="00815513">
              <w:rPr>
                <w:rFonts w:ascii="Verdana" w:eastAsia="Times New Roman" w:hAnsi="Verdana" w:cs="Arial"/>
                <w:sz w:val="24"/>
                <w:szCs w:val="24"/>
                <w:vertAlign w:val="superscript"/>
              </w:rPr>
              <w:t>th</w:t>
            </w:r>
            <w:r w:rsidR="007C0B2B" w:rsidRPr="00815513">
              <w:rPr>
                <w:rFonts w:ascii="Verdana" w:eastAsia="Times New Roman" w:hAnsi="Verdana" w:cs="Arial"/>
                <w:sz w:val="24"/>
                <w:szCs w:val="24"/>
              </w:rPr>
              <w:t xml:space="preserve"> Linac </w:t>
            </w:r>
            <w:r w:rsidR="000879D4">
              <w:rPr>
                <w:rFonts w:ascii="Verdana" w:eastAsia="Times New Roman" w:hAnsi="Verdana" w:cs="Arial"/>
                <w:sz w:val="24"/>
                <w:szCs w:val="24"/>
              </w:rPr>
              <w:t>and 6</w:t>
            </w:r>
            <w:r w:rsidR="000879D4" w:rsidRPr="000879D4">
              <w:rPr>
                <w:rFonts w:ascii="Verdana" w:eastAsia="Times New Roman" w:hAnsi="Verdana" w:cs="Arial"/>
                <w:sz w:val="24"/>
                <w:szCs w:val="24"/>
                <w:vertAlign w:val="superscript"/>
              </w:rPr>
              <w:t>th</w:t>
            </w:r>
            <w:r w:rsidR="000879D4">
              <w:rPr>
                <w:rFonts w:ascii="Verdana" w:eastAsia="Times New Roman" w:hAnsi="Verdana" w:cs="Arial"/>
                <w:sz w:val="24"/>
                <w:szCs w:val="24"/>
              </w:rPr>
              <w:t xml:space="preserve"> bunker </w:t>
            </w:r>
            <w:r w:rsidR="007C0B2B" w:rsidRPr="00815513">
              <w:rPr>
                <w:rFonts w:ascii="Verdana" w:eastAsia="Times New Roman" w:hAnsi="Verdana" w:cs="Arial"/>
                <w:sz w:val="24"/>
                <w:szCs w:val="24"/>
              </w:rPr>
              <w:t xml:space="preserve">brief </w:t>
            </w:r>
            <w:r w:rsidR="00D02016" w:rsidRPr="00815513">
              <w:rPr>
                <w:rFonts w:ascii="Verdana" w:eastAsia="Times New Roman" w:hAnsi="Verdana" w:cs="Arial"/>
                <w:sz w:val="24"/>
                <w:szCs w:val="24"/>
              </w:rPr>
              <w:t>in order to</w:t>
            </w:r>
            <w:r w:rsidR="002B46DF" w:rsidRPr="00815513">
              <w:rPr>
                <w:rFonts w:ascii="Verdana" w:eastAsia="Times New Roman" w:hAnsi="Verdana" w:cs="Arial"/>
                <w:sz w:val="24"/>
                <w:szCs w:val="24"/>
              </w:rPr>
              <w:t xml:space="preserve"> approach W</w:t>
            </w:r>
            <w:r w:rsidR="00732FAE">
              <w:rPr>
                <w:rFonts w:ascii="Verdana" w:eastAsia="Times New Roman" w:hAnsi="Verdana" w:cs="Arial"/>
                <w:sz w:val="24"/>
                <w:szCs w:val="24"/>
              </w:rPr>
              <w:t xml:space="preserve">elsh </w:t>
            </w:r>
            <w:r w:rsidR="002B46DF" w:rsidRPr="00815513">
              <w:rPr>
                <w:rFonts w:ascii="Verdana" w:eastAsia="Times New Roman" w:hAnsi="Verdana" w:cs="Arial"/>
                <w:sz w:val="24"/>
                <w:szCs w:val="24"/>
              </w:rPr>
              <w:t>G</w:t>
            </w:r>
            <w:r w:rsidR="00732FAE">
              <w:rPr>
                <w:rFonts w:ascii="Verdana" w:eastAsia="Times New Roman" w:hAnsi="Verdana" w:cs="Arial"/>
                <w:sz w:val="24"/>
                <w:szCs w:val="24"/>
              </w:rPr>
              <w:t>overnment</w:t>
            </w:r>
            <w:r w:rsidR="002B46DF" w:rsidRPr="00815513">
              <w:rPr>
                <w:rFonts w:ascii="Verdana" w:eastAsia="Times New Roman" w:hAnsi="Verdana" w:cs="Arial"/>
                <w:sz w:val="24"/>
                <w:szCs w:val="24"/>
              </w:rPr>
              <w:t xml:space="preserve"> for a scoping meeting</w:t>
            </w:r>
            <w:r w:rsidR="00D02016" w:rsidRPr="00815513">
              <w:rPr>
                <w:rFonts w:ascii="Verdana" w:eastAsia="Times New Roman" w:hAnsi="Verdana" w:cs="Arial"/>
                <w:sz w:val="24"/>
                <w:szCs w:val="24"/>
              </w:rPr>
              <w:t>,</w:t>
            </w:r>
            <w:r w:rsidR="002B46DF" w:rsidRPr="00815513">
              <w:rPr>
                <w:rFonts w:ascii="Verdana" w:eastAsia="Times New Roman" w:hAnsi="Verdana" w:cs="Arial"/>
                <w:sz w:val="24"/>
                <w:szCs w:val="24"/>
              </w:rPr>
              <w:t xml:space="preserve"> in view of formally initiating the capital project. </w:t>
            </w:r>
          </w:p>
          <w:p w14:paraId="1EA86DC3" w14:textId="0F05992E" w:rsidR="00732FAE" w:rsidRPr="00732FAE" w:rsidRDefault="00732FAE" w:rsidP="00815513">
            <w:pPr>
              <w:pStyle w:val="ListParagraph"/>
              <w:numPr>
                <w:ilvl w:val="0"/>
                <w:numId w:val="45"/>
              </w:numPr>
              <w:jc w:val="both"/>
              <w:rPr>
                <w:rFonts w:ascii="Verdana" w:hAnsi="Verdana" w:cs="Arial"/>
                <w:color w:val="000000"/>
                <w:sz w:val="24"/>
                <w:szCs w:val="24"/>
                <w:shd w:val="clear" w:color="auto" w:fill="FFFFFF"/>
              </w:rPr>
            </w:pPr>
            <w:r>
              <w:rPr>
                <w:rFonts w:ascii="Verdana" w:eastAsia="Times New Roman" w:hAnsi="Verdana" w:cs="Arial"/>
                <w:b/>
                <w:bCs/>
                <w:sz w:val="24"/>
                <w:szCs w:val="24"/>
              </w:rPr>
              <w:t xml:space="preserve">AGREE </w:t>
            </w:r>
            <w:r w:rsidRPr="00732FAE">
              <w:rPr>
                <w:rFonts w:ascii="Verdana" w:eastAsia="Times New Roman" w:hAnsi="Verdana" w:cs="Arial"/>
                <w:sz w:val="24"/>
                <w:szCs w:val="24"/>
              </w:rPr>
              <w:t>that should approval to proceed to develop the case be granted</w:t>
            </w:r>
            <w:r>
              <w:rPr>
                <w:rFonts w:ascii="Verdana" w:eastAsia="Times New Roman" w:hAnsi="Verdana" w:cs="Arial"/>
                <w:sz w:val="24"/>
                <w:szCs w:val="24"/>
              </w:rPr>
              <w:t xml:space="preserve"> by Welsh Government</w:t>
            </w:r>
            <w:r w:rsidRPr="00732FAE">
              <w:rPr>
                <w:rFonts w:ascii="Verdana" w:eastAsia="Times New Roman" w:hAnsi="Verdana" w:cs="Arial"/>
                <w:sz w:val="24"/>
                <w:szCs w:val="24"/>
              </w:rPr>
              <w:t>, the revenue affordability of the case will be considered again by both Boards ahead of approval to proceed.</w:t>
            </w:r>
            <w:r w:rsidR="002B077F">
              <w:rPr>
                <w:rFonts w:ascii="Verdana" w:eastAsia="Times New Roman" w:hAnsi="Verdana" w:cs="Arial"/>
                <w:sz w:val="24"/>
                <w:szCs w:val="24"/>
              </w:rPr>
              <w:t xml:space="preserve"> Any agreed investment then being prioritised in the financial plans of both Health Boards.</w:t>
            </w:r>
          </w:p>
          <w:p w14:paraId="19433D2F" w14:textId="6D38AAFB" w:rsidR="005E2DB8" w:rsidRPr="002B077F" w:rsidRDefault="00AC730D" w:rsidP="00815513">
            <w:pPr>
              <w:pStyle w:val="ListParagraph"/>
              <w:numPr>
                <w:ilvl w:val="0"/>
                <w:numId w:val="45"/>
              </w:numPr>
              <w:jc w:val="both"/>
              <w:rPr>
                <w:rFonts w:ascii="Verdana" w:hAnsi="Verdana" w:cs="Arial"/>
                <w:color w:val="000000"/>
                <w:sz w:val="24"/>
                <w:szCs w:val="24"/>
                <w:shd w:val="clear" w:color="auto" w:fill="FFFFFF"/>
              </w:rPr>
            </w:pPr>
            <w:r>
              <w:rPr>
                <w:rFonts w:ascii="Verdana" w:eastAsia="Times New Roman" w:hAnsi="Verdana" w:cs="Arial"/>
                <w:b/>
                <w:bCs/>
                <w:sz w:val="24"/>
                <w:szCs w:val="24"/>
              </w:rPr>
              <w:t>CONSIDER</w:t>
            </w:r>
            <w:r w:rsidR="00DA0BB9" w:rsidRPr="00815513">
              <w:rPr>
                <w:rFonts w:ascii="Verdana" w:eastAsia="Times New Roman" w:hAnsi="Verdana" w:cs="Arial"/>
                <w:sz w:val="24"/>
                <w:szCs w:val="24"/>
              </w:rPr>
              <w:t xml:space="preserve"> th</w:t>
            </w:r>
            <w:r w:rsidR="002B077F">
              <w:rPr>
                <w:rFonts w:ascii="Verdana" w:eastAsia="Times New Roman" w:hAnsi="Verdana" w:cs="Arial"/>
                <w:sz w:val="24"/>
                <w:szCs w:val="24"/>
              </w:rPr>
              <w:t>at given the growth in clinical demand, any delay to the commissioning of the o</w:t>
            </w:r>
            <w:r w:rsidR="00DA0BB9" w:rsidRPr="00815513">
              <w:rPr>
                <w:rFonts w:ascii="Verdana" w:eastAsia="Times New Roman" w:hAnsi="Verdana" w:cs="Arial"/>
                <w:sz w:val="24"/>
                <w:szCs w:val="24"/>
              </w:rPr>
              <w:t xml:space="preserve">f </w:t>
            </w:r>
            <w:r w:rsidR="0064256D" w:rsidRPr="00815513">
              <w:rPr>
                <w:rFonts w:ascii="Verdana" w:eastAsia="Times New Roman" w:hAnsi="Verdana" w:cs="Arial"/>
                <w:sz w:val="24"/>
                <w:szCs w:val="24"/>
              </w:rPr>
              <w:t xml:space="preserve">the </w:t>
            </w:r>
            <w:r w:rsidR="00DA0BB9" w:rsidRPr="00815513">
              <w:rPr>
                <w:rFonts w:ascii="Verdana" w:eastAsia="Times New Roman" w:hAnsi="Verdana" w:cs="Arial"/>
                <w:sz w:val="24"/>
                <w:szCs w:val="24"/>
              </w:rPr>
              <w:t>5</w:t>
            </w:r>
            <w:r w:rsidR="00DA0BB9" w:rsidRPr="00815513">
              <w:rPr>
                <w:rFonts w:ascii="Verdana" w:eastAsia="Times New Roman" w:hAnsi="Verdana" w:cs="Arial"/>
                <w:sz w:val="24"/>
                <w:szCs w:val="24"/>
                <w:vertAlign w:val="superscript"/>
              </w:rPr>
              <w:t>th</w:t>
            </w:r>
            <w:r w:rsidR="00DA0BB9" w:rsidRPr="00815513">
              <w:rPr>
                <w:rFonts w:ascii="Verdana" w:eastAsia="Times New Roman" w:hAnsi="Verdana" w:cs="Arial"/>
                <w:sz w:val="24"/>
                <w:szCs w:val="24"/>
              </w:rPr>
              <w:t xml:space="preserve"> </w:t>
            </w:r>
            <w:r w:rsidR="00B15259" w:rsidRPr="00815513">
              <w:rPr>
                <w:rFonts w:ascii="Verdana" w:eastAsia="Times New Roman" w:hAnsi="Verdana" w:cs="Arial"/>
                <w:sz w:val="24"/>
                <w:szCs w:val="24"/>
              </w:rPr>
              <w:t>Linac</w:t>
            </w:r>
            <w:r w:rsidR="002B077F">
              <w:rPr>
                <w:rFonts w:ascii="Verdana" w:eastAsia="Times New Roman" w:hAnsi="Verdana" w:cs="Arial"/>
                <w:sz w:val="24"/>
                <w:szCs w:val="24"/>
              </w:rPr>
              <w:t xml:space="preserve"> will require the Health Board</w:t>
            </w:r>
            <w:r w:rsidR="000879D4">
              <w:rPr>
                <w:rFonts w:ascii="Verdana" w:eastAsia="Times New Roman" w:hAnsi="Verdana" w:cs="Arial"/>
                <w:sz w:val="24"/>
                <w:szCs w:val="24"/>
              </w:rPr>
              <w:t>s</w:t>
            </w:r>
            <w:r w:rsidR="002B077F">
              <w:rPr>
                <w:rFonts w:ascii="Verdana" w:eastAsia="Times New Roman" w:hAnsi="Verdana" w:cs="Arial"/>
                <w:sz w:val="24"/>
                <w:szCs w:val="24"/>
              </w:rPr>
              <w:t xml:space="preserve"> to source alternative treatment capacity</w:t>
            </w:r>
            <w:r w:rsidR="00117AAC">
              <w:rPr>
                <w:rFonts w:ascii="Verdana" w:eastAsia="Times New Roman" w:hAnsi="Verdana" w:cs="Arial"/>
                <w:sz w:val="24"/>
                <w:szCs w:val="24"/>
              </w:rPr>
              <w:t>/</w:t>
            </w:r>
            <w:r>
              <w:rPr>
                <w:rFonts w:ascii="Verdana" w:eastAsia="Times New Roman" w:hAnsi="Verdana" w:cs="Arial"/>
                <w:sz w:val="24"/>
                <w:szCs w:val="24"/>
              </w:rPr>
              <w:t xml:space="preserve"> </w:t>
            </w:r>
            <w:r w:rsidR="00117AAC">
              <w:rPr>
                <w:rFonts w:ascii="Verdana" w:eastAsia="Times New Roman" w:hAnsi="Verdana" w:cs="Arial"/>
                <w:sz w:val="24"/>
                <w:szCs w:val="24"/>
              </w:rPr>
              <w:t>mitigations</w:t>
            </w:r>
            <w:r w:rsidR="002B077F">
              <w:rPr>
                <w:rFonts w:ascii="Verdana" w:eastAsia="Times New Roman" w:hAnsi="Verdana" w:cs="Arial"/>
                <w:sz w:val="24"/>
                <w:szCs w:val="24"/>
              </w:rPr>
              <w:t xml:space="preserve"> which would likely require additional revenue to bridge</w:t>
            </w:r>
            <w:bookmarkEnd w:id="0"/>
            <w:r w:rsidR="006F439E">
              <w:rPr>
                <w:rFonts w:ascii="Verdana" w:eastAsia="Times New Roman" w:hAnsi="Verdana" w:cs="Arial"/>
                <w:sz w:val="24"/>
                <w:szCs w:val="24"/>
              </w:rPr>
              <w:t>.</w:t>
            </w:r>
          </w:p>
          <w:bookmarkEnd w:id="1"/>
          <w:p w14:paraId="6D290417" w14:textId="2AD0DC67" w:rsidR="002B077F" w:rsidRPr="002B077F" w:rsidRDefault="002B077F" w:rsidP="002B077F">
            <w:pPr>
              <w:jc w:val="both"/>
              <w:rPr>
                <w:rFonts w:ascii="Verdana" w:hAnsi="Verdana" w:cs="Arial"/>
                <w:color w:val="000000"/>
                <w:sz w:val="24"/>
                <w:szCs w:val="24"/>
                <w:shd w:val="clear" w:color="auto" w:fill="FFFFFF"/>
              </w:rPr>
            </w:pPr>
          </w:p>
        </w:tc>
      </w:tr>
    </w:tbl>
    <w:p w14:paraId="6D290419" w14:textId="77777777" w:rsidR="0020539A" w:rsidRPr="00815513" w:rsidRDefault="0020539A" w:rsidP="00815513">
      <w:pPr>
        <w:spacing w:after="0" w:line="240" w:lineRule="auto"/>
        <w:jc w:val="both"/>
        <w:rPr>
          <w:rFonts w:ascii="Verdana" w:hAnsi="Verdana"/>
          <w:sz w:val="24"/>
          <w:szCs w:val="24"/>
        </w:rPr>
      </w:pPr>
    </w:p>
    <w:p w14:paraId="6D29041B" w14:textId="13AFDE2F" w:rsidR="00653AEC" w:rsidRPr="00815513" w:rsidRDefault="0020539A" w:rsidP="00815513">
      <w:pPr>
        <w:spacing w:after="0" w:line="240" w:lineRule="auto"/>
        <w:jc w:val="both"/>
        <w:rPr>
          <w:rFonts w:ascii="Verdana" w:hAnsi="Verdana" w:cs="Arial"/>
          <w:b/>
          <w:sz w:val="24"/>
          <w:szCs w:val="24"/>
        </w:rPr>
      </w:pPr>
      <w:r w:rsidRPr="00815513">
        <w:rPr>
          <w:rFonts w:ascii="Verdana" w:hAnsi="Verdana"/>
          <w:sz w:val="24"/>
          <w:szCs w:val="24"/>
        </w:rPr>
        <w:br w:type="page"/>
      </w:r>
    </w:p>
    <w:p w14:paraId="6842DEF5" w14:textId="77777777" w:rsidR="00AC730D" w:rsidRDefault="00AC730D" w:rsidP="00815513">
      <w:pPr>
        <w:pStyle w:val="ListParagraph"/>
        <w:tabs>
          <w:tab w:val="left" w:pos="6855"/>
        </w:tabs>
        <w:spacing w:after="0" w:line="240" w:lineRule="auto"/>
        <w:ind w:left="0"/>
        <w:jc w:val="both"/>
        <w:rPr>
          <w:rFonts w:ascii="Verdana" w:hAnsi="Verdana" w:cs="Arial"/>
          <w:b/>
          <w:sz w:val="24"/>
          <w:szCs w:val="24"/>
        </w:rPr>
      </w:pPr>
    </w:p>
    <w:p w14:paraId="590416EF" w14:textId="3204411E" w:rsidR="0028662C" w:rsidRPr="00815513" w:rsidRDefault="00815513" w:rsidP="00815513">
      <w:pPr>
        <w:pStyle w:val="ListParagraph"/>
        <w:tabs>
          <w:tab w:val="left" w:pos="6855"/>
        </w:tabs>
        <w:spacing w:after="0" w:line="240" w:lineRule="auto"/>
        <w:ind w:left="0"/>
        <w:jc w:val="both"/>
        <w:rPr>
          <w:rFonts w:ascii="Verdana" w:hAnsi="Verdana" w:cs="Arial"/>
          <w:b/>
          <w:sz w:val="24"/>
          <w:szCs w:val="24"/>
        </w:rPr>
      </w:pPr>
      <w:r w:rsidRPr="00815513">
        <w:rPr>
          <w:rFonts w:ascii="Verdana" w:hAnsi="Verdana" w:cs="Arial"/>
          <w:b/>
          <w:sz w:val="24"/>
          <w:szCs w:val="24"/>
        </w:rPr>
        <w:t>APPROVAL TO PROGRESS WITH 5TH LINAC (RADIOTHERAPY TREATMENT MACHINE) BUSINESS CASE</w:t>
      </w:r>
    </w:p>
    <w:p w14:paraId="3D1C78E0" w14:textId="77777777" w:rsidR="00815513" w:rsidRDefault="00815513" w:rsidP="00815513">
      <w:pPr>
        <w:pStyle w:val="ListParagraph"/>
        <w:tabs>
          <w:tab w:val="left" w:pos="6855"/>
        </w:tabs>
        <w:spacing w:after="0" w:line="240" w:lineRule="auto"/>
        <w:ind w:left="0"/>
        <w:jc w:val="both"/>
        <w:rPr>
          <w:rFonts w:ascii="Verdana" w:hAnsi="Verdana" w:cs="Arial"/>
          <w:bCs/>
          <w:sz w:val="24"/>
          <w:szCs w:val="24"/>
        </w:rPr>
      </w:pPr>
    </w:p>
    <w:p w14:paraId="6D29041F" w14:textId="0EDD77B4" w:rsidR="00653AEC" w:rsidRPr="00815513" w:rsidRDefault="006B5F84" w:rsidP="00815513">
      <w:pPr>
        <w:spacing w:after="0" w:line="240" w:lineRule="auto"/>
        <w:jc w:val="both"/>
        <w:rPr>
          <w:rFonts w:ascii="Verdana" w:hAnsi="Verdana" w:cs="Arial"/>
          <w:b/>
          <w:sz w:val="24"/>
          <w:szCs w:val="24"/>
        </w:rPr>
      </w:pPr>
      <w:r w:rsidRPr="00815513">
        <w:rPr>
          <w:rFonts w:ascii="Verdana" w:hAnsi="Verdana" w:cs="Arial"/>
          <w:b/>
          <w:sz w:val="24"/>
          <w:szCs w:val="24"/>
        </w:rPr>
        <w:t xml:space="preserve">1. </w:t>
      </w:r>
      <w:r w:rsidR="00653AEC" w:rsidRPr="00815513">
        <w:rPr>
          <w:rFonts w:ascii="Verdana" w:hAnsi="Verdana" w:cs="Arial"/>
          <w:b/>
          <w:sz w:val="24"/>
          <w:szCs w:val="24"/>
        </w:rPr>
        <w:t>BACKGROUND</w:t>
      </w:r>
    </w:p>
    <w:p w14:paraId="0C6A49C3" w14:textId="2906C6A2" w:rsidR="006B5F84" w:rsidRDefault="006B5F84" w:rsidP="00815513">
      <w:pPr>
        <w:spacing w:after="0" w:line="240" w:lineRule="auto"/>
        <w:jc w:val="both"/>
        <w:rPr>
          <w:rFonts w:ascii="Verdana" w:hAnsi="Verdana"/>
          <w:sz w:val="24"/>
          <w:szCs w:val="24"/>
        </w:rPr>
      </w:pPr>
      <w:r w:rsidRPr="00815513">
        <w:rPr>
          <w:rFonts w:ascii="Verdana" w:hAnsi="Verdana"/>
          <w:sz w:val="24"/>
          <w:szCs w:val="24"/>
        </w:rPr>
        <w:t xml:space="preserve">The South-West Wales Cancer Centre (SWWCC) at Singleton Hospital in Swansea is a vital healthcare facility serving nearly a third of </w:t>
      </w:r>
      <w:r w:rsidR="002D6CCC" w:rsidRPr="00815513">
        <w:rPr>
          <w:rFonts w:ascii="Verdana" w:hAnsi="Verdana"/>
          <w:sz w:val="24"/>
          <w:szCs w:val="24"/>
        </w:rPr>
        <w:t>Wales’s</w:t>
      </w:r>
      <w:r w:rsidRPr="00815513">
        <w:rPr>
          <w:rFonts w:ascii="Verdana" w:hAnsi="Verdana"/>
          <w:sz w:val="24"/>
          <w:szCs w:val="24"/>
        </w:rPr>
        <w:t xml:space="preserve"> population. It is one of three specialist cancer centres in the country, providing non-surgical oncology services to the region. In 2023, both SBUHB and HD</w:t>
      </w:r>
      <w:r w:rsidR="00732FAE">
        <w:rPr>
          <w:rFonts w:ascii="Verdana" w:hAnsi="Verdana"/>
          <w:sz w:val="24"/>
          <w:szCs w:val="24"/>
        </w:rPr>
        <w:t>U</w:t>
      </w:r>
      <w:r w:rsidRPr="00815513">
        <w:rPr>
          <w:rFonts w:ascii="Verdana" w:hAnsi="Verdana"/>
          <w:sz w:val="24"/>
          <w:szCs w:val="24"/>
        </w:rPr>
        <w:t xml:space="preserve">HB approved a 10-year strategic plan (SPC) to improve these services. An essential element of the SPC is the delivery of radiotherapy. </w:t>
      </w:r>
    </w:p>
    <w:p w14:paraId="1C1ABB9E" w14:textId="77777777" w:rsidR="00732FAE" w:rsidRPr="00815513" w:rsidRDefault="00732FAE" w:rsidP="00815513">
      <w:pPr>
        <w:spacing w:after="0" w:line="240" w:lineRule="auto"/>
        <w:jc w:val="both"/>
        <w:rPr>
          <w:rFonts w:ascii="Verdana" w:hAnsi="Verdana"/>
          <w:sz w:val="24"/>
          <w:szCs w:val="24"/>
        </w:rPr>
      </w:pPr>
    </w:p>
    <w:p w14:paraId="63322563" w14:textId="77777777" w:rsidR="006B5F84" w:rsidRDefault="006B5F84" w:rsidP="00815513">
      <w:pPr>
        <w:spacing w:after="0" w:line="240" w:lineRule="auto"/>
        <w:jc w:val="both"/>
        <w:rPr>
          <w:rFonts w:ascii="Verdana" w:hAnsi="Verdana"/>
          <w:sz w:val="24"/>
          <w:szCs w:val="24"/>
        </w:rPr>
      </w:pPr>
      <w:r w:rsidRPr="00815513">
        <w:rPr>
          <w:rFonts w:ascii="Verdana" w:hAnsi="Verdana"/>
          <w:sz w:val="24"/>
          <w:szCs w:val="24"/>
        </w:rPr>
        <w:t>Radiotherapy (RT) is a key treatment for cancer, to achieve cure while maintaining good quality of life. Radiotherapy uses radiation to kill cancer cells and may be used in the early stages of cancer or after it has started to spread. Approximately 50% of all patients require radiotherapy as part of their cancer treatment and this is projected to increase to 60% over the next year</w:t>
      </w:r>
      <w:r w:rsidRPr="00815513">
        <w:rPr>
          <w:rStyle w:val="FootnoteReference"/>
          <w:rFonts w:ascii="Verdana" w:hAnsi="Verdana"/>
          <w:sz w:val="24"/>
          <w:szCs w:val="24"/>
        </w:rPr>
        <w:footnoteReference w:id="1"/>
      </w:r>
      <w:r w:rsidRPr="00815513">
        <w:rPr>
          <w:rFonts w:ascii="Verdana" w:hAnsi="Verdana"/>
          <w:sz w:val="24"/>
          <w:szCs w:val="24"/>
        </w:rPr>
        <w:t>.  The SWWCC provides radiotherapy treatment using machines called Linear Accelerators (Linacs). The SWWCC currently operates with four Linacs and one void ‘decant’ bunker, which is essential for replacing equipment without loss of treatment capacity, as replacement can take up to a year.</w:t>
      </w:r>
    </w:p>
    <w:p w14:paraId="6ABE854D" w14:textId="77777777" w:rsidR="00732FAE" w:rsidRPr="00815513" w:rsidRDefault="00732FAE" w:rsidP="00815513">
      <w:pPr>
        <w:spacing w:after="0" w:line="240" w:lineRule="auto"/>
        <w:jc w:val="both"/>
        <w:rPr>
          <w:rFonts w:ascii="Verdana" w:hAnsi="Verdana"/>
          <w:sz w:val="24"/>
          <w:szCs w:val="24"/>
        </w:rPr>
      </w:pPr>
    </w:p>
    <w:p w14:paraId="13B34733" w14:textId="77777777" w:rsidR="006B5F84" w:rsidRPr="00815513" w:rsidRDefault="006B5F84" w:rsidP="00815513">
      <w:pPr>
        <w:spacing w:after="0" w:line="240" w:lineRule="auto"/>
        <w:jc w:val="both"/>
        <w:rPr>
          <w:rFonts w:ascii="Verdana" w:hAnsi="Verdana"/>
          <w:sz w:val="24"/>
          <w:szCs w:val="24"/>
        </w:rPr>
      </w:pPr>
      <w:r w:rsidRPr="00815513">
        <w:rPr>
          <w:rFonts w:ascii="Verdana" w:hAnsi="Verdana"/>
          <w:sz w:val="24"/>
          <w:szCs w:val="24"/>
        </w:rPr>
        <w:t>Radiotherapy is delivered in small portions called ‘fractions’ and advancements in RT techniques now enable more precise treatment over fewer attendances. This ‘hypofractionation’ delayed the anticipated need for an additional 5</w:t>
      </w:r>
      <w:r w:rsidRPr="00815513">
        <w:rPr>
          <w:rFonts w:ascii="Verdana" w:hAnsi="Verdana"/>
          <w:sz w:val="24"/>
          <w:szCs w:val="24"/>
          <w:vertAlign w:val="superscript"/>
        </w:rPr>
        <w:t>th</w:t>
      </w:r>
      <w:r w:rsidRPr="00815513">
        <w:rPr>
          <w:rFonts w:ascii="Verdana" w:hAnsi="Verdana"/>
          <w:sz w:val="24"/>
          <w:szCs w:val="24"/>
        </w:rPr>
        <w:t xml:space="preserve"> Linac in SWWCC by over 5 years. However, more complex approaches, such as Stereotactic Body RT (SBRT) and hypo fractionated RT require more time, typically 2-3 x 30-minute slots per attendance. As a result, ‘slots’ have become the new more accurate metric for measuring activity than fractions or attendances. On average, currently 1 fraction = 1 attendance = 1.4 slots with 12.8 slots per patient RT course.</w:t>
      </w:r>
    </w:p>
    <w:p w14:paraId="44245E39" w14:textId="487253D7" w:rsidR="006B5F84" w:rsidRDefault="006B5F84" w:rsidP="00815513">
      <w:pPr>
        <w:spacing w:after="0" w:line="240" w:lineRule="auto"/>
        <w:jc w:val="both"/>
        <w:rPr>
          <w:rFonts w:ascii="Verdana" w:hAnsi="Verdana"/>
          <w:sz w:val="24"/>
          <w:szCs w:val="24"/>
        </w:rPr>
      </w:pPr>
      <w:r w:rsidRPr="00815513">
        <w:rPr>
          <w:rFonts w:ascii="Verdana" w:hAnsi="Verdana"/>
          <w:sz w:val="24"/>
          <w:szCs w:val="24"/>
        </w:rPr>
        <w:t>Two groups were established in 2024/25 under the SWWCC Regional Strategic Programme (within the ARCH governance) to take forward the key pieces of work:</w:t>
      </w:r>
      <w:r w:rsidR="00732FAE">
        <w:rPr>
          <w:rFonts w:ascii="Verdana" w:hAnsi="Verdana"/>
          <w:sz w:val="24"/>
          <w:szCs w:val="24"/>
        </w:rPr>
        <w:t xml:space="preserve"> -</w:t>
      </w:r>
    </w:p>
    <w:p w14:paraId="62C13AD5" w14:textId="77777777" w:rsidR="00732FAE" w:rsidRPr="00815513" w:rsidRDefault="00732FAE" w:rsidP="00815513">
      <w:pPr>
        <w:spacing w:after="0" w:line="240" w:lineRule="auto"/>
        <w:jc w:val="both"/>
        <w:rPr>
          <w:rFonts w:ascii="Verdana" w:hAnsi="Verdana"/>
          <w:sz w:val="24"/>
          <w:szCs w:val="24"/>
        </w:rPr>
      </w:pPr>
    </w:p>
    <w:p w14:paraId="423F8B72" w14:textId="77777777" w:rsidR="006B5F84" w:rsidRPr="00815513" w:rsidRDefault="006B5F84" w:rsidP="00815513">
      <w:pPr>
        <w:pStyle w:val="ListParagraph"/>
        <w:numPr>
          <w:ilvl w:val="0"/>
          <w:numId w:val="32"/>
        </w:numPr>
        <w:spacing w:after="0" w:line="240" w:lineRule="auto"/>
        <w:jc w:val="both"/>
        <w:rPr>
          <w:rFonts w:ascii="Verdana" w:hAnsi="Verdana"/>
          <w:sz w:val="24"/>
          <w:szCs w:val="24"/>
        </w:rPr>
      </w:pPr>
      <w:r w:rsidRPr="00815513">
        <w:rPr>
          <w:rFonts w:ascii="Verdana" w:hAnsi="Verdana"/>
          <w:sz w:val="24"/>
          <w:szCs w:val="24"/>
        </w:rPr>
        <w:t xml:space="preserve">Oncology Outpatients Modernisation Group </w:t>
      </w:r>
    </w:p>
    <w:p w14:paraId="1AD56CFB" w14:textId="77777777" w:rsidR="006B5F84" w:rsidRPr="00815513" w:rsidRDefault="006B5F84" w:rsidP="00815513">
      <w:pPr>
        <w:pStyle w:val="ListParagraph"/>
        <w:numPr>
          <w:ilvl w:val="0"/>
          <w:numId w:val="32"/>
        </w:numPr>
        <w:spacing w:after="0" w:line="240" w:lineRule="auto"/>
        <w:jc w:val="both"/>
        <w:rPr>
          <w:rFonts w:ascii="Verdana" w:hAnsi="Verdana"/>
          <w:sz w:val="24"/>
          <w:szCs w:val="24"/>
        </w:rPr>
      </w:pPr>
      <w:r w:rsidRPr="00815513">
        <w:rPr>
          <w:rFonts w:ascii="Verdana" w:hAnsi="Verdana"/>
          <w:sz w:val="24"/>
          <w:szCs w:val="24"/>
        </w:rPr>
        <w:t xml:space="preserve">Radiotherapy Modernisation Group </w:t>
      </w:r>
    </w:p>
    <w:p w14:paraId="08C2A77D" w14:textId="77777777" w:rsidR="006B5F84" w:rsidRPr="00815513" w:rsidRDefault="006B5F84" w:rsidP="00815513">
      <w:pPr>
        <w:pStyle w:val="ListParagraph"/>
        <w:spacing w:after="0" w:line="240" w:lineRule="auto"/>
        <w:jc w:val="both"/>
        <w:rPr>
          <w:rFonts w:ascii="Verdana" w:hAnsi="Verdana"/>
          <w:sz w:val="24"/>
          <w:szCs w:val="24"/>
        </w:rPr>
      </w:pPr>
    </w:p>
    <w:p w14:paraId="4DFCD76C" w14:textId="246C187E" w:rsidR="006B5F84" w:rsidRPr="00815513" w:rsidRDefault="006B5F84" w:rsidP="00815513">
      <w:pPr>
        <w:spacing w:after="0" w:line="240" w:lineRule="auto"/>
        <w:jc w:val="both"/>
        <w:rPr>
          <w:rFonts w:ascii="Verdana" w:hAnsi="Verdana"/>
          <w:sz w:val="24"/>
          <w:szCs w:val="24"/>
        </w:rPr>
      </w:pPr>
      <w:r w:rsidRPr="00815513">
        <w:rPr>
          <w:rFonts w:ascii="Verdana" w:hAnsi="Verdana"/>
          <w:sz w:val="24"/>
          <w:szCs w:val="24"/>
        </w:rPr>
        <w:t xml:space="preserve">Membership includes key members of the SBUHB Oncology Team who provide the clinical advice to the group, i.e. Clinical Director for Oncology, Clinical Lead for Radiotherapy, Head of Radiotherapy Service, and Head of Radiotherapy Physics. </w:t>
      </w:r>
    </w:p>
    <w:p w14:paraId="144E51C6" w14:textId="706A60E9" w:rsidR="006B5F84" w:rsidRDefault="006B5F84" w:rsidP="00815513">
      <w:pPr>
        <w:spacing w:after="0" w:line="240" w:lineRule="auto"/>
        <w:jc w:val="both"/>
        <w:rPr>
          <w:rFonts w:ascii="Verdana" w:hAnsi="Verdana"/>
          <w:bCs/>
          <w:sz w:val="24"/>
          <w:szCs w:val="24"/>
        </w:rPr>
      </w:pPr>
      <w:r w:rsidRPr="00815513">
        <w:rPr>
          <w:rFonts w:ascii="Verdana" w:hAnsi="Verdana"/>
          <w:bCs/>
          <w:sz w:val="24"/>
          <w:szCs w:val="24"/>
        </w:rPr>
        <w:lastRenderedPageBreak/>
        <w:t>The Radiotherapy Modernisation Group priorities are:</w:t>
      </w:r>
      <w:r w:rsidR="00732FAE">
        <w:rPr>
          <w:rFonts w:ascii="Verdana" w:hAnsi="Verdana"/>
          <w:bCs/>
          <w:sz w:val="24"/>
          <w:szCs w:val="24"/>
        </w:rPr>
        <w:t xml:space="preserve"> -</w:t>
      </w:r>
    </w:p>
    <w:p w14:paraId="01837D84" w14:textId="77777777" w:rsidR="00732FAE" w:rsidRPr="00815513" w:rsidRDefault="00732FAE" w:rsidP="00815513">
      <w:pPr>
        <w:spacing w:after="0" w:line="240" w:lineRule="auto"/>
        <w:jc w:val="both"/>
        <w:rPr>
          <w:rFonts w:ascii="Verdana" w:hAnsi="Verdana"/>
          <w:bCs/>
          <w:sz w:val="24"/>
          <w:szCs w:val="24"/>
        </w:rPr>
      </w:pPr>
    </w:p>
    <w:p w14:paraId="1BA3DA0B" w14:textId="6C2C46B7" w:rsidR="006B5F84" w:rsidRPr="00815513" w:rsidRDefault="006B5F84" w:rsidP="00815513">
      <w:pPr>
        <w:pStyle w:val="ListParagraph"/>
        <w:numPr>
          <w:ilvl w:val="0"/>
          <w:numId w:val="31"/>
        </w:numPr>
        <w:spacing w:after="0" w:line="240" w:lineRule="auto"/>
        <w:jc w:val="both"/>
        <w:rPr>
          <w:rFonts w:ascii="Verdana" w:hAnsi="Verdana"/>
          <w:bCs/>
          <w:sz w:val="24"/>
          <w:szCs w:val="24"/>
        </w:rPr>
      </w:pPr>
      <w:r w:rsidRPr="00815513">
        <w:rPr>
          <w:rFonts w:ascii="Verdana" w:hAnsi="Verdana"/>
          <w:bCs/>
          <w:sz w:val="24"/>
          <w:szCs w:val="24"/>
        </w:rPr>
        <w:t>2</w:t>
      </w:r>
      <w:r w:rsidRPr="00815513">
        <w:rPr>
          <w:rFonts w:ascii="Verdana" w:hAnsi="Verdana"/>
          <w:bCs/>
          <w:sz w:val="24"/>
          <w:szCs w:val="24"/>
          <w:vertAlign w:val="superscript"/>
        </w:rPr>
        <w:t>nd</w:t>
      </w:r>
      <w:r w:rsidRPr="00815513">
        <w:rPr>
          <w:rFonts w:ascii="Verdana" w:hAnsi="Verdana"/>
          <w:bCs/>
          <w:sz w:val="24"/>
          <w:szCs w:val="24"/>
        </w:rPr>
        <w:t xml:space="preserve"> CT SIM at Singleton – </w:t>
      </w:r>
      <w:r w:rsidR="002D6CCC">
        <w:rPr>
          <w:rFonts w:ascii="Verdana" w:hAnsi="Verdana"/>
          <w:bCs/>
          <w:sz w:val="24"/>
          <w:szCs w:val="24"/>
        </w:rPr>
        <w:t xml:space="preserve">Joint Health Board </w:t>
      </w:r>
      <w:r w:rsidRPr="00815513">
        <w:rPr>
          <w:rFonts w:ascii="Verdana" w:hAnsi="Verdana"/>
          <w:bCs/>
          <w:sz w:val="24"/>
          <w:szCs w:val="24"/>
        </w:rPr>
        <w:t>and W</w:t>
      </w:r>
      <w:r w:rsidR="002D6CCC">
        <w:rPr>
          <w:rFonts w:ascii="Verdana" w:hAnsi="Verdana"/>
          <w:bCs/>
          <w:sz w:val="24"/>
          <w:szCs w:val="24"/>
        </w:rPr>
        <w:t xml:space="preserve">elsh </w:t>
      </w:r>
      <w:r w:rsidRPr="00815513">
        <w:rPr>
          <w:rFonts w:ascii="Verdana" w:hAnsi="Verdana"/>
          <w:bCs/>
          <w:sz w:val="24"/>
          <w:szCs w:val="24"/>
        </w:rPr>
        <w:t>G</w:t>
      </w:r>
      <w:r w:rsidR="002D6CCC">
        <w:rPr>
          <w:rFonts w:ascii="Verdana" w:hAnsi="Verdana"/>
          <w:bCs/>
          <w:sz w:val="24"/>
          <w:szCs w:val="24"/>
        </w:rPr>
        <w:t>overnment</w:t>
      </w:r>
      <w:r w:rsidRPr="00815513">
        <w:rPr>
          <w:rFonts w:ascii="Verdana" w:hAnsi="Verdana"/>
          <w:bCs/>
          <w:sz w:val="24"/>
          <w:szCs w:val="24"/>
        </w:rPr>
        <w:t xml:space="preserve"> Capital Case approved January 2025, to be operational end Q2 2025/26.</w:t>
      </w:r>
    </w:p>
    <w:p w14:paraId="77F0ABEA" w14:textId="77777777" w:rsidR="006B5F84" w:rsidRPr="00815513" w:rsidRDefault="006B5F84" w:rsidP="00815513">
      <w:pPr>
        <w:pStyle w:val="ListParagraph"/>
        <w:numPr>
          <w:ilvl w:val="0"/>
          <w:numId w:val="31"/>
        </w:numPr>
        <w:spacing w:after="0" w:line="240" w:lineRule="auto"/>
        <w:jc w:val="both"/>
        <w:rPr>
          <w:rFonts w:ascii="Verdana" w:hAnsi="Verdana"/>
          <w:sz w:val="24"/>
          <w:szCs w:val="24"/>
        </w:rPr>
      </w:pPr>
      <w:r w:rsidRPr="00815513">
        <w:rPr>
          <w:rFonts w:ascii="Verdana" w:hAnsi="Verdana"/>
          <w:sz w:val="24"/>
          <w:szCs w:val="24"/>
        </w:rPr>
        <w:t>An additional 5</w:t>
      </w:r>
      <w:r w:rsidRPr="00815513">
        <w:rPr>
          <w:rFonts w:ascii="Verdana" w:hAnsi="Verdana"/>
          <w:sz w:val="24"/>
          <w:szCs w:val="24"/>
          <w:vertAlign w:val="superscript"/>
        </w:rPr>
        <w:t>th</w:t>
      </w:r>
      <w:r w:rsidRPr="00815513">
        <w:rPr>
          <w:rFonts w:ascii="Verdana" w:hAnsi="Verdana"/>
          <w:sz w:val="24"/>
          <w:szCs w:val="24"/>
        </w:rPr>
        <w:t xml:space="preserve"> Linear Accelerator (Linac) utilising the current empty bunker in Singleton.</w:t>
      </w:r>
    </w:p>
    <w:p w14:paraId="67001AA1" w14:textId="77777777" w:rsidR="006B5F84" w:rsidRPr="00815513" w:rsidRDefault="006B5F84" w:rsidP="00815513">
      <w:pPr>
        <w:pStyle w:val="ListParagraph"/>
        <w:numPr>
          <w:ilvl w:val="0"/>
          <w:numId w:val="31"/>
        </w:numPr>
        <w:spacing w:after="0" w:line="240" w:lineRule="auto"/>
        <w:jc w:val="both"/>
        <w:rPr>
          <w:rFonts w:ascii="Verdana" w:hAnsi="Verdana"/>
          <w:sz w:val="24"/>
          <w:szCs w:val="24"/>
        </w:rPr>
      </w:pPr>
      <w:r w:rsidRPr="00815513">
        <w:rPr>
          <w:rFonts w:ascii="Verdana" w:hAnsi="Verdana"/>
          <w:sz w:val="24"/>
          <w:szCs w:val="24"/>
        </w:rPr>
        <w:t>An additional 6</w:t>
      </w:r>
      <w:r w:rsidRPr="00815513">
        <w:rPr>
          <w:rFonts w:ascii="Verdana" w:hAnsi="Verdana"/>
          <w:sz w:val="24"/>
          <w:szCs w:val="24"/>
          <w:vertAlign w:val="superscript"/>
        </w:rPr>
        <w:t>th</w:t>
      </w:r>
      <w:r w:rsidRPr="00815513">
        <w:rPr>
          <w:rFonts w:ascii="Verdana" w:hAnsi="Verdana"/>
          <w:sz w:val="24"/>
          <w:szCs w:val="24"/>
        </w:rPr>
        <w:t xml:space="preserve"> Bunker in Singleton to ensure capacity is maintained during replacement programme.</w:t>
      </w:r>
    </w:p>
    <w:p w14:paraId="0A0A7E9D" w14:textId="77777777" w:rsidR="006B5F84" w:rsidRPr="00815513" w:rsidRDefault="006B5F84" w:rsidP="00815513">
      <w:pPr>
        <w:pStyle w:val="ListParagraph"/>
        <w:numPr>
          <w:ilvl w:val="0"/>
          <w:numId w:val="31"/>
        </w:numPr>
        <w:spacing w:after="0" w:line="240" w:lineRule="auto"/>
        <w:jc w:val="both"/>
        <w:rPr>
          <w:rFonts w:ascii="Verdana" w:hAnsi="Verdana"/>
          <w:sz w:val="24"/>
          <w:szCs w:val="24"/>
        </w:rPr>
      </w:pPr>
      <w:r w:rsidRPr="00815513">
        <w:rPr>
          <w:rFonts w:ascii="Verdana" w:hAnsi="Verdana"/>
          <w:sz w:val="24"/>
          <w:szCs w:val="24"/>
        </w:rPr>
        <w:t>Options to site 6</w:t>
      </w:r>
      <w:r w:rsidRPr="00815513">
        <w:rPr>
          <w:rFonts w:ascii="Verdana" w:hAnsi="Verdana"/>
          <w:sz w:val="24"/>
          <w:szCs w:val="24"/>
          <w:vertAlign w:val="superscript"/>
        </w:rPr>
        <w:t>th</w:t>
      </w:r>
      <w:r w:rsidRPr="00815513">
        <w:rPr>
          <w:rFonts w:ascii="Verdana" w:hAnsi="Verdana"/>
          <w:sz w:val="24"/>
          <w:szCs w:val="24"/>
        </w:rPr>
        <w:t>/7</w:t>
      </w:r>
      <w:r w:rsidRPr="00815513">
        <w:rPr>
          <w:rFonts w:ascii="Verdana" w:hAnsi="Verdana"/>
          <w:sz w:val="24"/>
          <w:szCs w:val="24"/>
          <w:vertAlign w:val="superscript"/>
        </w:rPr>
        <w:t>th</w:t>
      </w:r>
      <w:r w:rsidRPr="00815513">
        <w:rPr>
          <w:rFonts w:ascii="Verdana" w:hAnsi="Verdana"/>
          <w:sz w:val="24"/>
          <w:szCs w:val="24"/>
        </w:rPr>
        <w:t xml:space="preserve"> working Linacs as per modelling, within Hywel Dda (Satellite Centre) or Swansea Bay</w:t>
      </w:r>
    </w:p>
    <w:p w14:paraId="2D8832F1" w14:textId="77777777" w:rsidR="00E3202D" w:rsidRPr="00815513" w:rsidRDefault="00E3202D" w:rsidP="00815513">
      <w:pPr>
        <w:pStyle w:val="ListParagraph"/>
        <w:spacing w:after="0" w:line="240" w:lineRule="auto"/>
        <w:jc w:val="both"/>
        <w:rPr>
          <w:rFonts w:ascii="Verdana" w:hAnsi="Verdana"/>
          <w:sz w:val="24"/>
          <w:szCs w:val="24"/>
        </w:rPr>
      </w:pPr>
    </w:p>
    <w:p w14:paraId="3C77EFC8" w14:textId="77777777" w:rsidR="006B5F84" w:rsidRPr="00815513" w:rsidRDefault="006B5F84" w:rsidP="00815513">
      <w:pPr>
        <w:pStyle w:val="ListParagraph"/>
        <w:tabs>
          <w:tab w:val="left" w:pos="6855"/>
        </w:tabs>
        <w:spacing w:after="0" w:line="240" w:lineRule="auto"/>
        <w:ind w:left="0"/>
        <w:jc w:val="both"/>
        <w:rPr>
          <w:rFonts w:ascii="Verdana" w:hAnsi="Verdana"/>
          <w:b/>
          <w:bCs/>
          <w:sz w:val="24"/>
          <w:szCs w:val="24"/>
        </w:rPr>
      </w:pPr>
      <w:r w:rsidRPr="00815513">
        <w:rPr>
          <w:rFonts w:ascii="Verdana" w:hAnsi="Verdana"/>
          <w:b/>
          <w:bCs/>
          <w:sz w:val="24"/>
          <w:szCs w:val="24"/>
        </w:rPr>
        <w:t>Key Issues</w:t>
      </w:r>
    </w:p>
    <w:p w14:paraId="6036A246" w14:textId="77777777" w:rsidR="006B5F84" w:rsidRPr="00815513" w:rsidRDefault="006B5F84" w:rsidP="00815513">
      <w:pPr>
        <w:pStyle w:val="ListParagraph"/>
        <w:numPr>
          <w:ilvl w:val="0"/>
          <w:numId w:val="43"/>
        </w:numPr>
        <w:spacing w:after="0" w:line="240" w:lineRule="auto"/>
        <w:ind w:right="96"/>
        <w:jc w:val="both"/>
        <w:rPr>
          <w:rFonts w:ascii="Verdana" w:hAnsi="Verdana"/>
          <w:bCs/>
          <w:sz w:val="24"/>
          <w:szCs w:val="24"/>
        </w:rPr>
      </w:pPr>
      <w:r w:rsidRPr="00815513">
        <w:rPr>
          <w:rFonts w:ascii="Verdana" w:hAnsi="Verdana"/>
          <w:bCs/>
          <w:sz w:val="24"/>
          <w:szCs w:val="24"/>
        </w:rPr>
        <w:t>Radiotherapy is becoming a more suitable treatment for the increasing numbers of patients diagnosed with cancer. This supports improved patient outcomes; however, together with increased complexity of treatments, this is generating increased demand for radiotherapy which current capacity in South West Wales is struggling to keep up with.</w:t>
      </w:r>
    </w:p>
    <w:p w14:paraId="2AFC305F" w14:textId="77777777" w:rsidR="006B5F84" w:rsidRPr="00815513" w:rsidRDefault="006B5F84" w:rsidP="00815513">
      <w:pPr>
        <w:pStyle w:val="ListParagraph"/>
        <w:numPr>
          <w:ilvl w:val="0"/>
          <w:numId w:val="43"/>
        </w:numPr>
        <w:spacing w:after="0" w:line="240" w:lineRule="auto"/>
        <w:ind w:right="96"/>
        <w:jc w:val="both"/>
        <w:rPr>
          <w:rFonts w:ascii="Verdana" w:hAnsi="Verdana"/>
          <w:bCs/>
          <w:sz w:val="24"/>
          <w:szCs w:val="24"/>
        </w:rPr>
      </w:pPr>
      <w:r w:rsidRPr="00815513">
        <w:rPr>
          <w:rFonts w:ascii="Verdana" w:hAnsi="Verdana"/>
          <w:bCs/>
          <w:sz w:val="24"/>
          <w:szCs w:val="24"/>
        </w:rPr>
        <w:t>Access times for radiotherapy at the SWCCC are currently not within national targets (primarily Scheduled and Urgent Symptom Control).</w:t>
      </w:r>
    </w:p>
    <w:p w14:paraId="27D8774B" w14:textId="11A715E0" w:rsidR="006B5F84" w:rsidRPr="00815513" w:rsidRDefault="006B5F84" w:rsidP="00815513">
      <w:pPr>
        <w:pStyle w:val="ListParagraph"/>
        <w:numPr>
          <w:ilvl w:val="0"/>
          <w:numId w:val="43"/>
        </w:numPr>
        <w:spacing w:after="0" w:line="240" w:lineRule="auto"/>
        <w:ind w:right="96"/>
        <w:jc w:val="both"/>
        <w:rPr>
          <w:rFonts w:ascii="Verdana" w:hAnsi="Verdana"/>
          <w:bCs/>
          <w:sz w:val="24"/>
          <w:szCs w:val="24"/>
        </w:rPr>
      </w:pPr>
      <w:r w:rsidRPr="00815513">
        <w:rPr>
          <w:rFonts w:ascii="Verdana" w:hAnsi="Verdana"/>
          <w:bCs/>
          <w:sz w:val="24"/>
          <w:szCs w:val="24"/>
        </w:rPr>
        <w:t>An additional (5</w:t>
      </w:r>
      <w:r w:rsidRPr="00815513">
        <w:rPr>
          <w:rFonts w:ascii="Verdana" w:hAnsi="Verdana"/>
          <w:bCs/>
          <w:sz w:val="24"/>
          <w:szCs w:val="24"/>
          <w:vertAlign w:val="superscript"/>
        </w:rPr>
        <w:t>th</w:t>
      </w:r>
      <w:r w:rsidRPr="00815513">
        <w:rPr>
          <w:rFonts w:ascii="Verdana" w:hAnsi="Verdana"/>
          <w:bCs/>
          <w:sz w:val="24"/>
          <w:szCs w:val="24"/>
        </w:rPr>
        <w:t xml:space="preserve">) </w:t>
      </w:r>
      <w:r w:rsidRPr="006F439E">
        <w:rPr>
          <w:rFonts w:ascii="Verdana" w:hAnsi="Verdana"/>
          <w:bCs/>
          <w:sz w:val="24"/>
          <w:szCs w:val="24"/>
        </w:rPr>
        <w:t xml:space="preserve">Radiotherapy treatment machine, known as a Linac, for the South West Wales region </w:t>
      </w:r>
      <w:r w:rsidR="006F439E" w:rsidRPr="006F439E">
        <w:rPr>
          <w:rFonts w:ascii="Verdana" w:hAnsi="Verdana"/>
          <w:bCs/>
          <w:sz w:val="24"/>
          <w:szCs w:val="24"/>
        </w:rPr>
        <w:t>will need to be o</w:t>
      </w:r>
      <w:r w:rsidRPr="006F439E">
        <w:rPr>
          <w:rFonts w:ascii="Verdana" w:hAnsi="Verdana"/>
          <w:bCs/>
          <w:sz w:val="24"/>
          <w:szCs w:val="24"/>
        </w:rPr>
        <w:t xml:space="preserve">perational </w:t>
      </w:r>
      <w:r w:rsidR="006F439E" w:rsidRPr="006F439E">
        <w:rPr>
          <w:rFonts w:ascii="Verdana" w:hAnsi="Verdana"/>
          <w:bCs/>
          <w:sz w:val="24"/>
          <w:szCs w:val="24"/>
        </w:rPr>
        <w:t xml:space="preserve">in </w:t>
      </w:r>
      <w:r w:rsidRPr="006F439E">
        <w:rPr>
          <w:rFonts w:ascii="Verdana" w:hAnsi="Verdana"/>
          <w:bCs/>
          <w:sz w:val="24"/>
          <w:szCs w:val="24"/>
        </w:rPr>
        <w:t>2026/2027, as shown by demand and capacity modelling and also a 6</w:t>
      </w:r>
      <w:r w:rsidRPr="006F439E">
        <w:rPr>
          <w:rFonts w:ascii="Verdana" w:hAnsi="Verdana"/>
          <w:bCs/>
          <w:sz w:val="24"/>
          <w:szCs w:val="24"/>
          <w:vertAlign w:val="superscript"/>
        </w:rPr>
        <w:t>th</w:t>
      </w:r>
      <w:r w:rsidRPr="006F439E">
        <w:rPr>
          <w:rFonts w:ascii="Verdana" w:hAnsi="Verdana"/>
          <w:bCs/>
          <w:sz w:val="24"/>
          <w:szCs w:val="24"/>
        </w:rPr>
        <w:t xml:space="preserve"> bunker ready to facilitate</w:t>
      </w:r>
      <w:r w:rsidRPr="00815513">
        <w:rPr>
          <w:rFonts w:ascii="Verdana" w:hAnsi="Verdana"/>
          <w:bCs/>
          <w:sz w:val="24"/>
          <w:szCs w:val="24"/>
        </w:rPr>
        <w:t xml:space="preserve"> the Linac replacement programme commencing in 2027/28. </w:t>
      </w:r>
    </w:p>
    <w:p w14:paraId="3665365D" w14:textId="23A956A8" w:rsidR="006B5F84" w:rsidRPr="00815513" w:rsidRDefault="006B5F84" w:rsidP="00815513">
      <w:pPr>
        <w:pStyle w:val="ListParagraph"/>
        <w:numPr>
          <w:ilvl w:val="0"/>
          <w:numId w:val="43"/>
        </w:numPr>
        <w:spacing w:after="0" w:line="240" w:lineRule="auto"/>
        <w:ind w:right="96"/>
        <w:jc w:val="both"/>
        <w:rPr>
          <w:rFonts w:ascii="Verdana" w:hAnsi="Verdana"/>
          <w:bCs/>
          <w:sz w:val="24"/>
          <w:szCs w:val="24"/>
        </w:rPr>
      </w:pPr>
      <w:r w:rsidRPr="00815513">
        <w:rPr>
          <w:rFonts w:ascii="Verdana" w:hAnsi="Verdana"/>
          <w:bCs/>
          <w:sz w:val="24"/>
          <w:szCs w:val="24"/>
        </w:rPr>
        <w:t xml:space="preserve">An options appraisal undertaken in 2024 demonstrated </w:t>
      </w:r>
      <w:r w:rsidR="002B077F">
        <w:rPr>
          <w:rFonts w:ascii="Verdana" w:hAnsi="Verdana"/>
          <w:bCs/>
          <w:sz w:val="24"/>
          <w:szCs w:val="24"/>
        </w:rPr>
        <w:t xml:space="preserve">that </w:t>
      </w:r>
      <w:r w:rsidRPr="00815513">
        <w:rPr>
          <w:rFonts w:ascii="Verdana" w:hAnsi="Verdana"/>
          <w:bCs/>
          <w:sz w:val="24"/>
          <w:szCs w:val="24"/>
        </w:rPr>
        <w:t>the preferred site for the 5</w:t>
      </w:r>
      <w:r w:rsidRPr="00815513">
        <w:rPr>
          <w:rFonts w:ascii="Verdana" w:hAnsi="Verdana"/>
          <w:bCs/>
          <w:sz w:val="24"/>
          <w:szCs w:val="24"/>
          <w:vertAlign w:val="superscript"/>
        </w:rPr>
        <w:t>th</w:t>
      </w:r>
      <w:r w:rsidRPr="00815513">
        <w:rPr>
          <w:rFonts w:ascii="Verdana" w:hAnsi="Verdana"/>
          <w:bCs/>
          <w:sz w:val="24"/>
          <w:szCs w:val="24"/>
        </w:rPr>
        <w:t xml:space="preserve"> Linac is in the South West Wales Cancer Centre, Singleton Hospital.</w:t>
      </w:r>
    </w:p>
    <w:p w14:paraId="63E35783" w14:textId="6F9456B1" w:rsidR="006B5F84" w:rsidRPr="00815513" w:rsidRDefault="006B5F84" w:rsidP="00815513">
      <w:pPr>
        <w:pStyle w:val="ListParagraph"/>
        <w:numPr>
          <w:ilvl w:val="0"/>
          <w:numId w:val="43"/>
        </w:numPr>
        <w:spacing w:after="0" w:line="240" w:lineRule="auto"/>
        <w:ind w:right="96"/>
        <w:jc w:val="both"/>
        <w:rPr>
          <w:rFonts w:ascii="Verdana" w:hAnsi="Verdana"/>
          <w:bCs/>
          <w:sz w:val="24"/>
          <w:szCs w:val="24"/>
        </w:rPr>
      </w:pPr>
      <w:r w:rsidRPr="00815513">
        <w:rPr>
          <w:rFonts w:ascii="Verdana" w:hAnsi="Verdana"/>
          <w:bCs/>
          <w:sz w:val="24"/>
          <w:szCs w:val="24"/>
        </w:rPr>
        <w:t>Progressing implementation of the 5</w:t>
      </w:r>
      <w:r w:rsidRPr="00815513">
        <w:rPr>
          <w:rFonts w:ascii="Verdana" w:hAnsi="Verdana"/>
          <w:bCs/>
          <w:sz w:val="24"/>
          <w:szCs w:val="24"/>
          <w:vertAlign w:val="superscript"/>
        </w:rPr>
        <w:t>th</w:t>
      </w:r>
      <w:r w:rsidRPr="00815513">
        <w:rPr>
          <w:rFonts w:ascii="Verdana" w:hAnsi="Verdana"/>
          <w:bCs/>
          <w:sz w:val="24"/>
          <w:szCs w:val="24"/>
        </w:rPr>
        <w:t xml:space="preserve"> Linac and 6</w:t>
      </w:r>
      <w:r w:rsidRPr="00815513">
        <w:rPr>
          <w:rFonts w:ascii="Verdana" w:hAnsi="Verdana"/>
          <w:bCs/>
          <w:sz w:val="24"/>
          <w:szCs w:val="24"/>
          <w:vertAlign w:val="superscript"/>
        </w:rPr>
        <w:t>th</w:t>
      </w:r>
      <w:r w:rsidRPr="00815513">
        <w:rPr>
          <w:rFonts w:ascii="Verdana" w:hAnsi="Verdana"/>
          <w:bCs/>
          <w:sz w:val="24"/>
          <w:szCs w:val="24"/>
        </w:rPr>
        <w:t xml:space="preserve"> bunker requires development of a joint Health Board (SBUHB and HDUHB) revenue and W</w:t>
      </w:r>
      <w:r w:rsidR="002D6CCC">
        <w:rPr>
          <w:rFonts w:ascii="Verdana" w:hAnsi="Verdana"/>
          <w:bCs/>
          <w:sz w:val="24"/>
          <w:szCs w:val="24"/>
        </w:rPr>
        <w:t xml:space="preserve">elsh </w:t>
      </w:r>
      <w:r w:rsidRPr="00815513">
        <w:rPr>
          <w:rFonts w:ascii="Verdana" w:hAnsi="Verdana"/>
          <w:bCs/>
          <w:sz w:val="24"/>
          <w:szCs w:val="24"/>
        </w:rPr>
        <w:t>G</w:t>
      </w:r>
      <w:r w:rsidR="002D6CCC">
        <w:rPr>
          <w:rFonts w:ascii="Verdana" w:hAnsi="Verdana"/>
          <w:bCs/>
          <w:sz w:val="24"/>
          <w:szCs w:val="24"/>
        </w:rPr>
        <w:t>overnment</w:t>
      </w:r>
      <w:r w:rsidRPr="00815513">
        <w:rPr>
          <w:rFonts w:ascii="Verdana" w:hAnsi="Verdana"/>
          <w:bCs/>
          <w:sz w:val="24"/>
          <w:szCs w:val="24"/>
        </w:rPr>
        <w:t xml:space="preserve"> major capital business case. </w:t>
      </w:r>
    </w:p>
    <w:p w14:paraId="23A1329B" w14:textId="446BA345" w:rsidR="006B5F84" w:rsidRPr="00815513" w:rsidRDefault="006B5F84" w:rsidP="00815513">
      <w:pPr>
        <w:pStyle w:val="ListParagraph"/>
        <w:numPr>
          <w:ilvl w:val="0"/>
          <w:numId w:val="43"/>
        </w:numPr>
        <w:spacing w:after="0" w:line="240" w:lineRule="auto"/>
        <w:ind w:right="96"/>
        <w:jc w:val="both"/>
        <w:rPr>
          <w:rFonts w:ascii="Verdana" w:hAnsi="Verdana"/>
          <w:bCs/>
          <w:sz w:val="24"/>
          <w:szCs w:val="24"/>
        </w:rPr>
      </w:pPr>
      <w:r w:rsidRPr="00815513">
        <w:rPr>
          <w:rFonts w:ascii="Verdana" w:hAnsi="Verdana"/>
          <w:bCs/>
          <w:sz w:val="24"/>
          <w:szCs w:val="24"/>
        </w:rPr>
        <w:t>Regional work has taken place in 2024/25 to commence the 5</w:t>
      </w:r>
      <w:r w:rsidRPr="00815513">
        <w:rPr>
          <w:rFonts w:ascii="Verdana" w:hAnsi="Verdana"/>
          <w:bCs/>
          <w:sz w:val="24"/>
          <w:szCs w:val="24"/>
          <w:vertAlign w:val="superscript"/>
        </w:rPr>
        <w:t>th</w:t>
      </w:r>
      <w:r w:rsidRPr="00815513">
        <w:rPr>
          <w:rFonts w:ascii="Verdana" w:hAnsi="Verdana"/>
          <w:bCs/>
          <w:sz w:val="24"/>
          <w:szCs w:val="24"/>
        </w:rPr>
        <w:t xml:space="preserve"> Linac business case prior to approaching W</w:t>
      </w:r>
      <w:r w:rsidR="002D6CCC">
        <w:rPr>
          <w:rFonts w:ascii="Verdana" w:hAnsi="Verdana"/>
          <w:bCs/>
          <w:sz w:val="24"/>
          <w:szCs w:val="24"/>
        </w:rPr>
        <w:t xml:space="preserve">elsh </w:t>
      </w:r>
      <w:r w:rsidRPr="00815513">
        <w:rPr>
          <w:rFonts w:ascii="Verdana" w:hAnsi="Verdana"/>
          <w:bCs/>
          <w:sz w:val="24"/>
          <w:szCs w:val="24"/>
        </w:rPr>
        <w:t>G</w:t>
      </w:r>
      <w:r w:rsidR="002D6CCC">
        <w:rPr>
          <w:rFonts w:ascii="Verdana" w:hAnsi="Verdana"/>
          <w:bCs/>
          <w:sz w:val="24"/>
          <w:szCs w:val="24"/>
        </w:rPr>
        <w:t>overnment</w:t>
      </w:r>
      <w:r w:rsidRPr="00815513">
        <w:rPr>
          <w:rFonts w:ascii="Verdana" w:hAnsi="Verdana"/>
          <w:bCs/>
          <w:sz w:val="24"/>
          <w:szCs w:val="24"/>
        </w:rPr>
        <w:t xml:space="preserve"> for scoping and formal initiation of the major capital project. This includes production of estimated revenue costs which have been supported in principle by both Health Boards and provisionally taken into account for future financial planning purposes.</w:t>
      </w:r>
    </w:p>
    <w:p w14:paraId="7A1F1B01" w14:textId="77777777" w:rsidR="006B5F84" w:rsidRPr="00815513" w:rsidRDefault="006B5F84" w:rsidP="00815513">
      <w:pPr>
        <w:pStyle w:val="ListParagraph"/>
        <w:numPr>
          <w:ilvl w:val="0"/>
          <w:numId w:val="43"/>
        </w:numPr>
        <w:spacing w:after="0" w:line="240" w:lineRule="auto"/>
        <w:ind w:right="96"/>
        <w:jc w:val="both"/>
        <w:rPr>
          <w:rFonts w:ascii="Verdana" w:hAnsi="Verdana"/>
          <w:bCs/>
          <w:sz w:val="24"/>
          <w:szCs w:val="24"/>
        </w:rPr>
      </w:pPr>
      <w:r w:rsidRPr="00815513">
        <w:rPr>
          <w:rFonts w:ascii="Verdana" w:hAnsi="Verdana"/>
          <w:sz w:val="24"/>
          <w:szCs w:val="24"/>
        </w:rPr>
        <w:t>There are key interdependent capital radiotherapy developments which need to be considered alongside the 5</w:t>
      </w:r>
      <w:r w:rsidRPr="00815513">
        <w:rPr>
          <w:rFonts w:ascii="Verdana" w:hAnsi="Verdana"/>
          <w:sz w:val="24"/>
          <w:szCs w:val="24"/>
          <w:vertAlign w:val="superscript"/>
        </w:rPr>
        <w:t>th</w:t>
      </w:r>
      <w:r w:rsidRPr="00815513">
        <w:rPr>
          <w:rFonts w:ascii="Verdana" w:hAnsi="Verdana"/>
          <w:sz w:val="24"/>
          <w:szCs w:val="24"/>
        </w:rPr>
        <w:t xml:space="preserve"> Linac/6</w:t>
      </w:r>
      <w:r w:rsidRPr="00815513">
        <w:rPr>
          <w:rFonts w:ascii="Verdana" w:hAnsi="Verdana"/>
          <w:sz w:val="24"/>
          <w:szCs w:val="24"/>
          <w:vertAlign w:val="superscript"/>
        </w:rPr>
        <w:t>th</w:t>
      </w:r>
      <w:r w:rsidRPr="00815513">
        <w:rPr>
          <w:rFonts w:ascii="Verdana" w:hAnsi="Verdana"/>
          <w:sz w:val="24"/>
          <w:szCs w:val="24"/>
        </w:rPr>
        <w:t xml:space="preserve"> bunker business case</w:t>
      </w:r>
    </w:p>
    <w:p w14:paraId="165BE622" w14:textId="77777777" w:rsidR="006B5F84" w:rsidRPr="00815513" w:rsidRDefault="006B5F84" w:rsidP="00815513">
      <w:pPr>
        <w:pStyle w:val="ListParagraph"/>
        <w:numPr>
          <w:ilvl w:val="0"/>
          <w:numId w:val="43"/>
        </w:numPr>
        <w:spacing w:after="0" w:line="240" w:lineRule="auto"/>
        <w:ind w:right="96"/>
        <w:jc w:val="both"/>
        <w:rPr>
          <w:rFonts w:ascii="Verdana" w:hAnsi="Verdana"/>
          <w:bCs/>
          <w:sz w:val="24"/>
          <w:szCs w:val="24"/>
        </w:rPr>
      </w:pPr>
      <w:r w:rsidRPr="00815513">
        <w:rPr>
          <w:rFonts w:ascii="Verdana" w:hAnsi="Verdana"/>
          <w:bCs/>
          <w:sz w:val="24"/>
          <w:szCs w:val="24"/>
        </w:rPr>
        <w:t>Given the significant revenue implications and the complexities, it is necessary that both Boards are fully appraised and have provided formal approval to progress to the next phase, i.e. to approach Welsh Government to commence the major capital project.</w:t>
      </w:r>
    </w:p>
    <w:p w14:paraId="5E986810" w14:textId="77777777" w:rsidR="006B5F84" w:rsidRPr="00815513" w:rsidRDefault="006B5F84" w:rsidP="00815513">
      <w:pPr>
        <w:spacing w:after="0" w:line="240" w:lineRule="auto"/>
        <w:jc w:val="both"/>
        <w:rPr>
          <w:rFonts w:ascii="Verdana" w:hAnsi="Verdana"/>
          <w:bCs/>
          <w:sz w:val="24"/>
          <w:szCs w:val="24"/>
        </w:rPr>
      </w:pPr>
    </w:p>
    <w:p w14:paraId="17DD131E" w14:textId="0656B56A" w:rsidR="006B5F84" w:rsidRPr="00815513" w:rsidRDefault="006B5F84" w:rsidP="00815513">
      <w:pPr>
        <w:spacing w:after="0" w:line="240" w:lineRule="auto"/>
        <w:jc w:val="both"/>
        <w:rPr>
          <w:rFonts w:ascii="Verdana" w:hAnsi="Verdana"/>
          <w:sz w:val="24"/>
          <w:szCs w:val="24"/>
        </w:rPr>
      </w:pPr>
      <w:r w:rsidRPr="006F439E">
        <w:rPr>
          <w:rFonts w:ascii="Verdana" w:hAnsi="Verdana"/>
          <w:sz w:val="24"/>
          <w:szCs w:val="24"/>
        </w:rPr>
        <w:t>Demand is outstripping capacity, necessitating the addition of a new (5</w:t>
      </w:r>
      <w:r w:rsidRPr="006F439E">
        <w:rPr>
          <w:rFonts w:ascii="Verdana" w:hAnsi="Verdana"/>
          <w:sz w:val="24"/>
          <w:szCs w:val="24"/>
          <w:vertAlign w:val="superscript"/>
        </w:rPr>
        <w:t xml:space="preserve">th) </w:t>
      </w:r>
      <w:r w:rsidRPr="006F439E">
        <w:rPr>
          <w:rFonts w:ascii="Verdana" w:hAnsi="Verdana"/>
          <w:sz w:val="24"/>
          <w:szCs w:val="24"/>
        </w:rPr>
        <w:t xml:space="preserve">Linac </w:t>
      </w:r>
      <w:r w:rsidR="006F439E" w:rsidRPr="006F439E">
        <w:rPr>
          <w:rFonts w:ascii="Verdana" w:hAnsi="Verdana"/>
          <w:sz w:val="24"/>
          <w:szCs w:val="24"/>
        </w:rPr>
        <w:t>in</w:t>
      </w:r>
      <w:r w:rsidRPr="006F439E">
        <w:rPr>
          <w:rFonts w:ascii="Verdana" w:hAnsi="Verdana"/>
          <w:sz w:val="24"/>
          <w:szCs w:val="24"/>
        </w:rPr>
        <w:t xml:space="preserve"> 2026/27 and a void bunker by 2027/28. Two key factors are driving this increased demand</w:t>
      </w:r>
      <w:r w:rsidRPr="00815513">
        <w:rPr>
          <w:rFonts w:ascii="Verdana" w:hAnsi="Verdana"/>
          <w:sz w:val="24"/>
          <w:szCs w:val="24"/>
        </w:rPr>
        <w:t xml:space="preserve">: growth and adaptive radiotherapy. </w:t>
      </w:r>
    </w:p>
    <w:p w14:paraId="21B42345" w14:textId="77777777" w:rsidR="006B5F84" w:rsidRPr="00815513" w:rsidRDefault="006B5F84" w:rsidP="00732FAE">
      <w:pPr>
        <w:pStyle w:val="ListParagraph"/>
        <w:numPr>
          <w:ilvl w:val="0"/>
          <w:numId w:val="42"/>
        </w:numPr>
        <w:spacing w:after="0" w:line="240" w:lineRule="auto"/>
        <w:ind w:left="360"/>
        <w:jc w:val="both"/>
        <w:rPr>
          <w:rFonts w:ascii="Verdana" w:hAnsi="Verdana"/>
          <w:sz w:val="24"/>
          <w:szCs w:val="24"/>
        </w:rPr>
      </w:pPr>
      <w:r w:rsidRPr="00815513">
        <w:rPr>
          <w:rFonts w:ascii="Verdana" w:hAnsi="Verdana"/>
          <w:b/>
          <w:bCs/>
          <w:sz w:val="24"/>
          <w:szCs w:val="24"/>
        </w:rPr>
        <w:lastRenderedPageBreak/>
        <w:t>Demand &amp; Capacity</w:t>
      </w:r>
      <w:r w:rsidRPr="00815513">
        <w:rPr>
          <w:rFonts w:ascii="Verdana" w:hAnsi="Verdana"/>
          <w:sz w:val="24"/>
          <w:szCs w:val="24"/>
        </w:rPr>
        <w:t xml:space="preserve"> - The current capacity of the 4 Linacs is 32,525 slots which equates to an average of 8,131 slots per Linac per annum. </w:t>
      </w:r>
    </w:p>
    <w:p w14:paraId="16B9C8E3" w14:textId="77777777" w:rsidR="006B5F84" w:rsidRPr="00815513" w:rsidRDefault="006B5F84" w:rsidP="00732FAE">
      <w:pPr>
        <w:pStyle w:val="ListParagraph"/>
        <w:spacing w:after="0" w:line="240" w:lineRule="auto"/>
        <w:ind w:left="360"/>
        <w:jc w:val="both"/>
        <w:rPr>
          <w:rFonts w:ascii="Verdana" w:hAnsi="Verdana"/>
          <w:sz w:val="24"/>
          <w:szCs w:val="24"/>
        </w:rPr>
      </w:pPr>
    </w:p>
    <w:p w14:paraId="705C767E" w14:textId="32853456" w:rsidR="006B5F84" w:rsidRPr="00815513" w:rsidRDefault="006B5F84" w:rsidP="00732FAE">
      <w:pPr>
        <w:pStyle w:val="ListParagraph"/>
        <w:spacing w:after="0" w:line="240" w:lineRule="auto"/>
        <w:ind w:left="360"/>
        <w:jc w:val="both"/>
        <w:rPr>
          <w:rFonts w:ascii="Verdana" w:hAnsi="Verdana"/>
          <w:sz w:val="24"/>
          <w:szCs w:val="24"/>
        </w:rPr>
      </w:pPr>
      <w:r w:rsidRPr="00815513">
        <w:rPr>
          <w:rFonts w:ascii="Verdana" w:hAnsi="Verdana"/>
          <w:sz w:val="24"/>
          <w:szCs w:val="24"/>
        </w:rPr>
        <w:t>Pre-COVID, there was an urgent need to move to a 5</w:t>
      </w:r>
      <w:r w:rsidRPr="00815513">
        <w:rPr>
          <w:rFonts w:ascii="Verdana" w:hAnsi="Verdana"/>
          <w:sz w:val="24"/>
          <w:szCs w:val="24"/>
          <w:vertAlign w:val="superscript"/>
        </w:rPr>
        <w:t>th</w:t>
      </w:r>
      <w:r w:rsidRPr="00815513">
        <w:rPr>
          <w:rFonts w:ascii="Verdana" w:hAnsi="Verdana"/>
          <w:sz w:val="24"/>
          <w:szCs w:val="24"/>
        </w:rPr>
        <w:t xml:space="preserve"> Linac model due to demand exceeding capacity. In 2018 and 2019, 2 cohorts of prostate patients were outsourced to Rutherford Cancer Centre to mitigate this issue. Based on 2019 data, this cost circa £6k per patient to outsource. </w:t>
      </w:r>
      <w:r w:rsidR="002D6CCC">
        <w:rPr>
          <w:rFonts w:ascii="Verdana" w:hAnsi="Verdana"/>
          <w:sz w:val="24"/>
          <w:szCs w:val="24"/>
        </w:rPr>
        <w:t>N</w:t>
      </w:r>
      <w:r w:rsidRPr="00815513">
        <w:rPr>
          <w:rFonts w:ascii="Verdana" w:hAnsi="Verdana"/>
          <w:sz w:val="24"/>
          <w:szCs w:val="24"/>
        </w:rPr>
        <w:t xml:space="preserve">ew developments in (primarily breast) hypofractionation which became mainstream during COVID </w:t>
      </w:r>
      <w:r w:rsidR="002D6CCC">
        <w:rPr>
          <w:rFonts w:ascii="Verdana" w:hAnsi="Verdana"/>
          <w:sz w:val="24"/>
          <w:szCs w:val="24"/>
        </w:rPr>
        <w:t>were</w:t>
      </w:r>
      <w:r w:rsidRPr="00815513">
        <w:rPr>
          <w:rFonts w:ascii="Verdana" w:hAnsi="Verdana"/>
          <w:sz w:val="24"/>
          <w:szCs w:val="24"/>
        </w:rPr>
        <w:t xml:space="preserve"> able to release Linac capacity to temporarily maintain the 4 Linac model. This resulted in the single </w:t>
      </w:r>
      <w:proofErr w:type="spellStart"/>
      <w:r w:rsidRPr="00815513">
        <w:rPr>
          <w:rFonts w:ascii="Verdana" w:hAnsi="Verdana"/>
          <w:sz w:val="24"/>
          <w:szCs w:val="24"/>
        </w:rPr>
        <w:t>CTSim</w:t>
      </w:r>
      <w:proofErr w:type="spellEnd"/>
      <w:r w:rsidRPr="00815513">
        <w:rPr>
          <w:rFonts w:ascii="Verdana" w:hAnsi="Verdana"/>
          <w:sz w:val="24"/>
          <w:szCs w:val="24"/>
        </w:rPr>
        <w:t xml:space="preserve"> becoming the rate limiting step in ‘machine infrastructure’ capacity and Time to RT workflow, which necessitated the priority capital development of the second </w:t>
      </w:r>
      <w:proofErr w:type="spellStart"/>
      <w:r w:rsidRPr="00815513">
        <w:rPr>
          <w:rFonts w:ascii="Verdana" w:hAnsi="Verdana"/>
          <w:sz w:val="24"/>
          <w:szCs w:val="24"/>
        </w:rPr>
        <w:t>CTSim</w:t>
      </w:r>
      <w:proofErr w:type="spellEnd"/>
      <w:r w:rsidRPr="00815513">
        <w:rPr>
          <w:rFonts w:ascii="Verdana" w:hAnsi="Verdana"/>
          <w:sz w:val="24"/>
          <w:szCs w:val="24"/>
        </w:rPr>
        <w:t xml:space="preserve"> development. </w:t>
      </w:r>
    </w:p>
    <w:p w14:paraId="263AAB4C" w14:textId="77777777" w:rsidR="006B5F84" w:rsidRPr="00815513" w:rsidRDefault="006B5F84" w:rsidP="00732FAE">
      <w:pPr>
        <w:pStyle w:val="ListParagraph"/>
        <w:spacing w:after="0" w:line="240" w:lineRule="auto"/>
        <w:ind w:left="360"/>
        <w:jc w:val="both"/>
        <w:rPr>
          <w:rFonts w:ascii="Verdana" w:hAnsi="Verdana"/>
          <w:sz w:val="24"/>
          <w:szCs w:val="24"/>
        </w:rPr>
      </w:pPr>
    </w:p>
    <w:p w14:paraId="33CA4F43" w14:textId="1F61A4AA" w:rsidR="006B5F84" w:rsidRDefault="006B5F84" w:rsidP="00732FAE">
      <w:pPr>
        <w:pStyle w:val="ListParagraph"/>
        <w:spacing w:after="0" w:line="240" w:lineRule="auto"/>
        <w:ind w:left="360"/>
        <w:jc w:val="both"/>
        <w:rPr>
          <w:rFonts w:ascii="Verdana" w:hAnsi="Verdana"/>
          <w:b/>
          <w:bCs/>
          <w:sz w:val="24"/>
          <w:szCs w:val="24"/>
        </w:rPr>
      </w:pPr>
      <w:r w:rsidRPr="00815513">
        <w:rPr>
          <w:rFonts w:ascii="Verdana" w:hAnsi="Verdana"/>
          <w:sz w:val="24"/>
          <w:szCs w:val="24"/>
        </w:rPr>
        <w:t>Based on the updated modelled demand and using 8,131 slots per Linac the table below shows the 5</w:t>
      </w:r>
      <w:r w:rsidRPr="00815513">
        <w:rPr>
          <w:rFonts w:ascii="Verdana" w:hAnsi="Verdana"/>
          <w:sz w:val="24"/>
          <w:szCs w:val="24"/>
          <w:vertAlign w:val="superscript"/>
        </w:rPr>
        <w:t>th</w:t>
      </w:r>
      <w:r w:rsidRPr="00815513">
        <w:rPr>
          <w:rFonts w:ascii="Verdana" w:hAnsi="Verdana"/>
          <w:sz w:val="24"/>
          <w:szCs w:val="24"/>
        </w:rPr>
        <w:t xml:space="preserve"> Linac will need to be in place for 2026/27, void bunker by 2027/28 and an additional Linac will be needed in </w:t>
      </w:r>
      <w:r w:rsidR="002D6CCC">
        <w:rPr>
          <w:rFonts w:ascii="Verdana" w:hAnsi="Verdana"/>
          <w:sz w:val="24"/>
          <w:szCs w:val="24"/>
        </w:rPr>
        <w:t>S</w:t>
      </w:r>
      <w:r w:rsidRPr="00815513">
        <w:rPr>
          <w:rFonts w:ascii="Verdana" w:hAnsi="Verdana"/>
          <w:sz w:val="24"/>
          <w:szCs w:val="24"/>
        </w:rPr>
        <w:t xml:space="preserve">outh </w:t>
      </w:r>
      <w:r w:rsidR="002D6CCC">
        <w:rPr>
          <w:rFonts w:ascii="Verdana" w:hAnsi="Verdana"/>
          <w:sz w:val="24"/>
          <w:szCs w:val="24"/>
        </w:rPr>
        <w:t>W</w:t>
      </w:r>
      <w:r w:rsidRPr="00815513">
        <w:rPr>
          <w:rFonts w:ascii="Verdana" w:hAnsi="Verdana"/>
          <w:sz w:val="24"/>
          <w:szCs w:val="24"/>
        </w:rPr>
        <w:t xml:space="preserve">est Wales almost every 2 years up to 2030/31. </w:t>
      </w:r>
      <w:r w:rsidRPr="00815513">
        <w:rPr>
          <w:rFonts w:ascii="Verdana" w:hAnsi="Verdana"/>
          <w:b/>
          <w:bCs/>
          <w:sz w:val="24"/>
          <w:szCs w:val="24"/>
        </w:rPr>
        <w:t>By 2030/31, it is projected that 7 working Linacs in total will be required.</w:t>
      </w:r>
    </w:p>
    <w:p w14:paraId="1107701C" w14:textId="77777777" w:rsidR="002D6CCC" w:rsidRPr="00815513" w:rsidRDefault="002D6CCC" w:rsidP="00732FAE">
      <w:pPr>
        <w:pStyle w:val="ListParagraph"/>
        <w:spacing w:after="0" w:line="240" w:lineRule="auto"/>
        <w:ind w:left="360"/>
        <w:jc w:val="both"/>
        <w:rPr>
          <w:rFonts w:ascii="Verdana" w:hAnsi="Verdana"/>
          <w:b/>
          <w:bCs/>
          <w:sz w:val="24"/>
          <w:szCs w:val="24"/>
        </w:rPr>
      </w:pPr>
    </w:p>
    <w:p w14:paraId="4E5C3D69" w14:textId="77777777" w:rsidR="006B5F84" w:rsidRPr="00815513" w:rsidRDefault="006B5F84" w:rsidP="00815513">
      <w:pPr>
        <w:autoSpaceDE w:val="0"/>
        <w:autoSpaceDN w:val="0"/>
        <w:adjustRightInd w:val="0"/>
        <w:spacing w:after="0" w:line="240" w:lineRule="auto"/>
        <w:jc w:val="both"/>
        <w:rPr>
          <w:rFonts w:ascii="Verdana" w:hAnsi="Verdana"/>
          <w:b/>
          <w:bCs/>
          <w:sz w:val="24"/>
        </w:rPr>
      </w:pPr>
      <w:r w:rsidRPr="00815513">
        <w:rPr>
          <w:rFonts w:ascii="Verdana" w:hAnsi="Verdana"/>
          <w:noProof/>
          <w:sz w:val="24"/>
        </w:rPr>
        <w:drawing>
          <wp:inline distT="0" distB="0" distL="0" distR="0" wp14:anchorId="1C6B34BF" wp14:editId="57D3373C">
            <wp:extent cx="6091555" cy="1801531"/>
            <wp:effectExtent l="0" t="0" r="4445" b="8255"/>
            <wp:docPr id="807348257" name="Picture 4">
              <a:extLst xmlns:a="http://schemas.openxmlformats.org/drawingml/2006/main">
                <a:ext uri="{FF2B5EF4-FFF2-40B4-BE49-F238E27FC236}">
                  <a16:creationId xmlns:a16="http://schemas.microsoft.com/office/drawing/2014/main" id="{B4DFDCF0-7F85-4966-AAF7-780E0232AC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B4DFDCF0-7F85-4966-AAF7-780E0232ACE5}"/>
                        </a:ext>
                      </a:extLst>
                    </pic:cNvPr>
                    <pic:cNvPicPr>
                      <a:picLocks noChangeAspect="1"/>
                    </pic:cNvPicPr>
                  </pic:nvPicPr>
                  <pic:blipFill>
                    <a:blip r:embed="rId12"/>
                    <a:stretch>
                      <a:fillRect/>
                    </a:stretch>
                  </pic:blipFill>
                  <pic:spPr>
                    <a:xfrm>
                      <a:off x="0" y="0"/>
                      <a:ext cx="6129602" cy="1812783"/>
                    </a:xfrm>
                    <a:prstGeom prst="rect">
                      <a:avLst/>
                    </a:prstGeom>
                  </pic:spPr>
                </pic:pic>
              </a:graphicData>
            </a:graphic>
          </wp:inline>
        </w:drawing>
      </w:r>
    </w:p>
    <w:p w14:paraId="5F496D6A" w14:textId="77777777" w:rsidR="002D6CCC" w:rsidRDefault="002D6CCC" w:rsidP="00732FAE">
      <w:pPr>
        <w:pStyle w:val="ListParagraph"/>
        <w:spacing w:after="0" w:line="240" w:lineRule="auto"/>
        <w:ind w:left="0"/>
        <w:jc w:val="both"/>
        <w:rPr>
          <w:rFonts w:ascii="Verdana" w:hAnsi="Verdana"/>
          <w:sz w:val="24"/>
        </w:rPr>
      </w:pPr>
    </w:p>
    <w:p w14:paraId="550ADC83" w14:textId="6B8402F5" w:rsidR="006B5F84" w:rsidRPr="00815513" w:rsidRDefault="002B077F" w:rsidP="00732FAE">
      <w:pPr>
        <w:pStyle w:val="ListParagraph"/>
        <w:spacing w:after="0" w:line="240" w:lineRule="auto"/>
        <w:ind w:left="0"/>
        <w:jc w:val="both"/>
        <w:rPr>
          <w:rFonts w:ascii="Verdana" w:hAnsi="Verdana"/>
          <w:sz w:val="24"/>
        </w:rPr>
      </w:pPr>
      <w:r>
        <w:rPr>
          <w:rFonts w:ascii="Verdana" w:hAnsi="Verdana"/>
          <w:sz w:val="24"/>
        </w:rPr>
        <w:t>F</w:t>
      </w:r>
      <w:r w:rsidR="006B5F84" w:rsidRPr="00815513">
        <w:rPr>
          <w:rFonts w:ascii="Verdana" w:hAnsi="Verdana"/>
          <w:sz w:val="24"/>
        </w:rPr>
        <w:t>or context Velindre NHS Trust serve a population of c1.5million and currently have 10 Linacs (including 2 new satellite Linacs based in Nevill Hall which will be fully operational by June 2025). SWWCC serving a population of c0.9million currently has 4 Linacs and North Wales serving a population of c0.6million has 4 Linacs.</w:t>
      </w:r>
    </w:p>
    <w:p w14:paraId="1CBA69D4" w14:textId="77777777" w:rsidR="006B5F84" w:rsidRPr="00815513" w:rsidRDefault="006B5F84" w:rsidP="00815513">
      <w:pPr>
        <w:pStyle w:val="ListParagraph"/>
        <w:spacing w:after="0" w:line="240" w:lineRule="auto"/>
        <w:ind w:left="360"/>
        <w:jc w:val="both"/>
        <w:rPr>
          <w:rFonts w:ascii="Verdana" w:hAnsi="Verdana"/>
          <w:sz w:val="24"/>
        </w:rPr>
      </w:pPr>
    </w:p>
    <w:p w14:paraId="367AB47F" w14:textId="77777777" w:rsidR="006B5F84" w:rsidRPr="00732FAE" w:rsidRDefault="006B5F84" w:rsidP="00732FAE">
      <w:pPr>
        <w:pStyle w:val="ListParagraph"/>
        <w:numPr>
          <w:ilvl w:val="0"/>
          <w:numId w:val="42"/>
        </w:numPr>
        <w:spacing w:after="0" w:line="240" w:lineRule="auto"/>
        <w:ind w:left="426" w:hanging="426"/>
        <w:jc w:val="both"/>
        <w:rPr>
          <w:rFonts w:ascii="Verdana" w:hAnsi="Verdana"/>
          <w:sz w:val="24"/>
        </w:rPr>
      </w:pPr>
      <w:r w:rsidRPr="00732FAE">
        <w:rPr>
          <w:rFonts w:ascii="Verdana" w:hAnsi="Verdana"/>
          <w:b/>
          <w:bCs/>
          <w:sz w:val="24"/>
        </w:rPr>
        <w:t>Adaptive Radiotherapy</w:t>
      </w:r>
      <w:r w:rsidRPr="00732FAE">
        <w:rPr>
          <w:rFonts w:ascii="Verdana" w:hAnsi="Verdana"/>
          <w:sz w:val="24"/>
        </w:rPr>
        <w:t xml:space="preserve"> is an advanced approach to radiation treatment that adjusts the therapy plan in response to changes in a patient’s anatomy or tumour characteristics over time. Unlike conventional radiotherapy, which relies on a static treatment plan, adaptive radiotherapy continuously monitors and modifies the dose and targeting to improve precision and effectiveness. Consequently, the most complex treatment, requires daily ‘adaptation’ of the RT which in turn increases Linac demand – this is driving the need to expand the Linac model to 7 total required by 2030/31.</w:t>
      </w:r>
    </w:p>
    <w:p w14:paraId="3405A195" w14:textId="77777777" w:rsidR="008239CD" w:rsidRDefault="008239CD" w:rsidP="00815513">
      <w:pPr>
        <w:spacing w:after="0" w:line="240" w:lineRule="auto"/>
        <w:jc w:val="both"/>
        <w:rPr>
          <w:rFonts w:ascii="Verdana" w:hAnsi="Verdana" w:cs="Arial"/>
          <w:sz w:val="24"/>
          <w:szCs w:val="24"/>
        </w:rPr>
      </w:pPr>
    </w:p>
    <w:p w14:paraId="3186D657" w14:textId="77777777" w:rsidR="00732FAE" w:rsidRDefault="00732FAE" w:rsidP="00815513">
      <w:pPr>
        <w:spacing w:after="0" w:line="240" w:lineRule="auto"/>
        <w:jc w:val="both"/>
        <w:rPr>
          <w:rFonts w:ascii="Verdana" w:hAnsi="Verdana" w:cs="Arial"/>
          <w:sz w:val="24"/>
          <w:szCs w:val="24"/>
        </w:rPr>
      </w:pPr>
    </w:p>
    <w:p w14:paraId="619540CB" w14:textId="77777777" w:rsidR="00732FAE" w:rsidRPr="00815513" w:rsidRDefault="00732FAE" w:rsidP="00815513">
      <w:pPr>
        <w:spacing w:after="0" w:line="240" w:lineRule="auto"/>
        <w:jc w:val="both"/>
        <w:rPr>
          <w:rFonts w:ascii="Verdana" w:hAnsi="Verdana" w:cs="Arial"/>
          <w:sz w:val="24"/>
          <w:szCs w:val="24"/>
        </w:rPr>
      </w:pPr>
    </w:p>
    <w:p w14:paraId="0577379E" w14:textId="272B0B4B" w:rsidR="00B07257" w:rsidRPr="00815513" w:rsidRDefault="00E3202D" w:rsidP="00815513">
      <w:pPr>
        <w:spacing w:after="0" w:line="240" w:lineRule="auto"/>
        <w:jc w:val="both"/>
        <w:rPr>
          <w:rFonts w:ascii="Verdana" w:hAnsi="Verdana" w:cs="Arial"/>
          <w:b/>
          <w:sz w:val="24"/>
          <w:szCs w:val="24"/>
        </w:rPr>
      </w:pPr>
      <w:r w:rsidRPr="00815513">
        <w:rPr>
          <w:rFonts w:ascii="Verdana" w:hAnsi="Verdana" w:cs="Arial"/>
          <w:b/>
          <w:sz w:val="24"/>
          <w:szCs w:val="24"/>
        </w:rPr>
        <w:t>2. ASSESSMENT</w:t>
      </w:r>
    </w:p>
    <w:p w14:paraId="3A00B9B8" w14:textId="77777777" w:rsidR="002D6CCC" w:rsidRDefault="002D6CCC" w:rsidP="00815513">
      <w:pPr>
        <w:spacing w:after="0" w:line="240" w:lineRule="auto"/>
        <w:jc w:val="both"/>
        <w:rPr>
          <w:rFonts w:ascii="Verdana" w:hAnsi="Verdana"/>
          <w:b/>
          <w:sz w:val="24"/>
        </w:rPr>
      </w:pPr>
    </w:p>
    <w:p w14:paraId="4E311D5E" w14:textId="7FF6CC18" w:rsidR="00E3202D" w:rsidRPr="00815513" w:rsidRDefault="00E3202D" w:rsidP="00815513">
      <w:pPr>
        <w:spacing w:after="0" w:line="240" w:lineRule="auto"/>
        <w:jc w:val="both"/>
        <w:rPr>
          <w:rFonts w:ascii="Verdana" w:hAnsi="Verdana"/>
          <w:b/>
          <w:bCs/>
          <w:sz w:val="24"/>
        </w:rPr>
      </w:pPr>
      <w:r w:rsidRPr="00815513">
        <w:rPr>
          <w:rFonts w:ascii="Verdana" w:hAnsi="Verdana"/>
          <w:b/>
          <w:sz w:val="24"/>
        </w:rPr>
        <w:t>REGIONAL RADIOTHERAPY REQUIREMENTS</w:t>
      </w:r>
    </w:p>
    <w:p w14:paraId="3BF5C486" w14:textId="5672911E" w:rsidR="00E3202D" w:rsidRPr="00815513" w:rsidRDefault="00E3202D" w:rsidP="00815513">
      <w:pPr>
        <w:autoSpaceDE w:val="0"/>
        <w:autoSpaceDN w:val="0"/>
        <w:adjustRightInd w:val="0"/>
        <w:spacing w:after="0" w:line="240" w:lineRule="auto"/>
        <w:jc w:val="both"/>
        <w:rPr>
          <w:rFonts w:ascii="Verdana" w:hAnsi="Verdana"/>
          <w:b/>
          <w:bCs/>
          <w:sz w:val="24"/>
        </w:rPr>
      </w:pPr>
      <w:r w:rsidRPr="00815513">
        <w:rPr>
          <w:rFonts w:ascii="Verdana" w:hAnsi="Verdana"/>
          <w:b/>
          <w:bCs/>
          <w:sz w:val="24"/>
        </w:rPr>
        <w:t>5</w:t>
      </w:r>
      <w:r w:rsidRPr="00815513">
        <w:rPr>
          <w:rFonts w:ascii="Verdana" w:hAnsi="Verdana"/>
          <w:b/>
          <w:bCs/>
          <w:sz w:val="24"/>
          <w:vertAlign w:val="superscript"/>
        </w:rPr>
        <w:t>th</w:t>
      </w:r>
      <w:r w:rsidRPr="00815513">
        <w:rPr>
          <w:rFonts w:ascii="Verdana" w:hAnsi="Verdana"/>
          <w:b/>
          <w:bCs/>
          <w:sz w:val="24"/>
        </w:rPr>
        <w:t xml:space="preserve"> Linac, Progress to date:</w:t>
      </w:r>
    </w:p>
    <w:p w14:paraId="5E8124D7" w14:textId="28CEC1E2" w:rsidR="00E3202D" w:rsidRPr="00815513"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 xml:space="preserve">In Summer 2024, a </w:t>
      </w:r>
      <w:proofErr w:type="gramStart"/>
      <w:r w:rsidRPr="00815513">
        <w:rPr>
          <w:rFonts w:ascii="Verdana" w:hAnsi="Verdana"/>
          <w:sz w:val="24"/>
        </w:rPr>
        <w:t>high level</w:t>
      </w:r>
      <w:proofErr w:type="gramEnd"/>
      <w:r w:rsidRPr="00815513">
        <w:rPr>
          <w:rFonts w:ascii="Verdana" w:hAnsi="Verdana"/>
          <w:sz w:val="24"/>
        </w:rPr>
        <w:t xml:space="preserve"> strategic options appraisal for the siting of 5</w:t>
      </w:r>
      <w:r w:rsidRPr="00815513">
        <w:rPr>
          <w:rFonts w:ascii="Verdana" w:hAnsi="Verdana"/>
          <w:sz w:val="24"/>
          <w:vertAlign w:val="superscript"/>
        </w:rPr>
        <w:t>th</w:t>
      </w:r>
      <w:r w:rsidRPr="00815513">
        <w:rPr>
          <w:rFonts w:ascii="Verdana" w:hAnsi="Verdana"/>
          <w:sz w:val="24"/>
        </w:rPr>
        <w:t xml:space="preserve"> Linac was completed with stakeholders in SBUHB/HDUHB. This demonstrated that the SBUHB site (specifically, using the space in place of existing, currently empty 5</w:t>
      </w:r>
      <w:r w:rsidRPr="00815513">
        <w:rPr>
          <w:rFonts w:ascii="Verdana" w:hAnsi="Verdana"/>
          <w:sz w:val="24"/>
          <w:vertAlign w:val="superscript"/>
        </w:rPr>
        <w:t>th</w:t>
      </w:r>
      <w:r w:rsidRPr="00815513">
        <w:rPr>
          <w:rFonts w:ascii="Verdana" w:hAnsi="Verdana"/>
          <w:sz w:val="24"/>
        </w:rPr>
        <w:t xml:space="preserve"> bunker on SWWCC site) is the preferred option for the 5</w:t>
      </w:r>
      <w:r w:rsidRPr="00815513">
        <w:rPr>
          <w:rFonts w:ascii="Verdana" w:hAnsi="Verdana"/>
          <w:sz w:val="24"/>
          <w:vertAlign w:val="superscript"/>
        </w:rPr>
        <w:t>th</w:t>
      </w:r>
      <w:r w:rsidRPr="00815513">
        <w:rPr>
          <w:rFonts w:ascii="Verdana" w:hAnsi="Verdana"/>
          <w:sz w:val="24"/>
        </w:rPr>
        <w:t xml:space="preserve"> Linac development, due to feasibility within the 2026/27 timeline. Appendix 2 provides the Options Appraisal document. </w:t>
      </w:r>
    </w:p>
    <w:p w14:paraId="1B6F35FB" w14:textId="77777777" w:rsidR="00E3202D" w:rsidRPr="00815513" w:rsidRDefault="00E3202D" w:rsidP="00815513">
      <w:pPr>
        <w:autoSpaceDE w:val="0"/>
        <w:autoSpaceDN w:val="0"/>
        <w:adjustRightInd w:val="0"/>
        <w:spacing w:after="0" w:line="240" w:lineRule="auto"/>
        <w:jc w:val="both"/>
        <w:rPr>
          <w:rFonts w:ascii="Verdana" w:hAnsi="Verdana"/>
          <w:sz w:val="24"/>
        </w:rPr>
      </w:pPr>
    </w:p>
    <w:p w14:paraId="0611D872" w14:textId="066CAD1E" w:rsidR="006F439E"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 xml:space="preserve">Summary papers were shared with SWWCC Regional Strategic Group, ARCH Regional Strategic Group, SBUHB Cancer Programme &amp; Information Group and HDUHB SRC /SDOC committees. </w:t>
      </w:r>
      <w:r w:rsidRPr="00815513">
        <w:rPr>
          <w:rFonts w:ascii="Verdana" w:hAnsi="Verdana"/>
          <w:b/>
          <w:bCs/>
          <w:sz w:val="24"/>
        </w:rPr>
        <w:t>A version of the paper has been through the Strategy and Planning Committee in April 2025. This paper has been updated to incorporate the 6</w:t>
      </w:r>
      <w:r w:rsidRPr="00815513">
        <w:rPr>
          <w:rFonts w:ascii="Verdana" w:hAnsi="Verdana"/>
          <w:b/>
          <w:bCs/>
          <w:sz w:val="24"/>
          <w:vertAlign w:val="superscript"/>
        </w:rPr>
        <w:t>th</w:t>
      </w:r>
      <w:r w:rsidRPr="00815513">
        <w:rPr>
          <w:rFonts w:ascii="Verdana" w:hAnsi="Verdana"/>
          <w:b/>
          <w:bCs/>
          <w:sz w:val="24"/>
        </w:rPr>
        <w:t xml:space="preserve"> Bunker at Singleton to ensure the viability of the ongoing replacement programme.  It also further clarifies the link between the 6</w:t>
      </w:r>
      <w:r w:rsidRPr="00815513">
        <w:rPr>
          <w:rFonts w:ascii="Verdana" w:hAnsi="Verdana"/>
          <w:b/>
          <w:bCs/>
          <w:sz w:val="24"/>
          <w:vertAlign w:val="superscript"/>
        </w:rPr>
        <w:t>th</w:t>
      </w:r>
      <w:r w:rsidRPr="00815513">
        <w:rPr>
          <w:rFonts w:ascii="Verdana" w:hAnsi="Verdana"/>
          <w:b/>
          <w:bCs/>
          <w:sz w:val="24"/>
        </w:rPr>
        <w:t xml:space="preserve"> &amp; 7</w:t>
      </w:r>
      <w:r w:rsidRPr="00815513">
        <w:rPr>
          <w:rFonts w:ascii="Verdana" w:hAnsi="Verdana"/>
          <w:b/>
          <w:bCs/>
          <w:sz w:val="24"/>
          <w:vertAlign w:val="superscript"/>
        </w:rPr>
        <w:t>th</w:t>
      </w:r>
      <w:r w:rsidRPr="00815513">
        <w:rPr>
          <w:rFonts w:ascii="Verdana" w:hAnsi="Verdana"/>
          <w:b/>
          <w:bCs/>
          <w:sz w:val="24"/>
        </w:rPr>
        <w:t xml:space="preserve"> Linac and opportunity for a satellite centre in Hywel Dda.</w:t>
      </w:r>
      <w:r w:rsidRPr="00815513">
        <w:rPr>
          <w:rFonts w:ascii="Verdana" w:hAnsi="Verdana"/>
          <w:sz w:val="24"/>
        </w:rPr>
        <w:t xml:space="preserve"> On this basis, estimated revenue costs for the 5</w:t>
      </w:r>
      <w:r w:rsidRPr="00815513">
        <w:rPr>
          <w:rFonts w:ascii="Verdana" w:hAnsi="Verdana"/>
          <w:sz w:val="24"/>
          <w:vertAlign w:val="superscript"/>
        </w:rPr>
        <w:t>th</w:t>
      </w:r>
      <w:r w:rsidRPr="00815513">
        <w:rPr>
          <w:rFonts w:ascii="Verdana" w:hAnsi="Verdana"/>
          <w:sz w:val="24"/>
        </w:rPr>
        <w:t xml:space="preserve"> Linac have been prepared, circa total £2m spilt equally between HBs – see </w:t>
      </w:r>
      <w:r w:rsidRPr="00815513">
        <w:rPr>
          <w:rFonts w:ascii="Verdana" w:hAnsi="Verdana"/>
          <w:b/>
          <w:bCs/>
          <w:sz w:val="24"/>
        </w:rPr>
        <w:t>Finance Implications section</w:t>
      </w:r>
      <w:r w:rsidRPr="00815513">
        <w:rPr>
          <w:rFonts w:ascii="Verdana" w:hAnsi="Verdana"/>
          <w:sz w:val="24"/>
        </w:rPr>
        <w:t xml:space="preserve"> for details. </w:t>
      </w:r>
    </w:p>
    <w:p w14:paraId="7A534F2D" w14:textId="77777777" w:rsidR="006F439E" w:rsidRDefault="006F439E" w:rsidP="00815513">
      <w:pPr>
        <w:autoSpaceDE w:val="0"/>
        <w:autoSpaceDN w:val="0"/>
        <w:adjustRightInd w:val="0"/>
        <w:spacing w:after="0" w:line="240" w:lineRule="auto"/>
        <w:jc w:val="both"/>
        <w:rPr>
          <w:rFonts w:ascii="Verdana" w:hAnsi="Verdana"/>
          <w:sz w:val="24"/>
        </w:rPr>
      </w:pPr>
    </w:p>
    <w:p w14:paraId="1476AAEA" w14:textId="6B2F08AC" w:rsidR="00E3202D" w:rsidRPr="00815513"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In terms of the programme timelines</w:t>
      </w:r>
      <w:r w:rsidR="006F439E">
        <w:rPr>
          <w:rFonts w:ascii="Verdana" w:hAnsi="Verdana"/>
          <w:sz w:val="24"/>
        </w:rPr>
        <w:t xml:space="preserve"> the </w:t>
      </w:r>
      <w:r w:rsidRPr="00815513">
        <w:rPr>
          <w:rFonts w:ascii="Verdana" w:hAnsi="Verdana"/>
          <w:sz w:val="24"/>
        </w:rPr>
        <w:t xml:space="preserve">capital timeline </w:t>
      </w:r>
      <w:r w:rsidR="006F439E">
        <w:rPr>
          <w:rFonts w:ascii="Verdana" w:hAnsi="Verdana"/>
          <w:sz w:val="24"/>
        </w:rPr>
        <w:t>for completion of works if the 5</w:t>
      </w:r>
      <w:r w:rsidR="006F439E" w:rsidRPr="006F439E">
        <w:rPr>
          <w:rFonts w:ascii="Verdana" w:hAnsi="Verdana"/>
          <w:sz w:val="24"/>
          <w:vertAlign w:val="superscript"/>
        </w:rPr>
        <w:t>th</w:t>
      </w:r>
      <w:r w:rsidR="006F439E">
        <w:rPr>
          <w:rFonts w:ascii="Verdana" w:hAnsi="Verdana"/>
          <w:sz w:val="24"/>
        </w:rPr>
        <w:t xml:space="preserve"> Linac and 6</w:t>
      </w:r>
      <w:r w:rsidR="006F439E" w:rsidRPr="006F439E">
        <w:rPr>
          <w:rFonts w:ascii="Verdana" w:hAnsi="Verdana"/>
          <w:sz w:val="24"/>
          <w:vertAlign w:val="superscript"/>
        </w:rPr>
        <w:t>th</w:t>
      </w:r>
      <w:r w:rsidR="006F439E">
        <w:rPr>
          <w:rFonts w:ascii="Verdana" w:hAnsi="Verdana"/>
          <w:sz w:val="24"/>
        </w:rPr>
        <w:t xml:space="preserve"> </w:t>
      </w:r>
      <w:r w:rsidR="006F439E" w:rsidRPr="006F439E">
        <w:rPr>
          <w:rFonts w:ascii="Verdana" w:hAnsi="Verdana"/>
          <w:sz w:val="24"/>
        </w:rPr>
        <w:t xml:space="preserve">bunker need to be built together could be </w:t>
      </w:r>
      <w:r w:rsidRPr="006F439E">
        <w:rPr>
          <w:rFonts w:ascii="Verdana" w:hAnsi="Verdana"/>
          <w:sz w:val="24"/>
        </w:rPr>
        <w:t xml:space="preserve">for programme of works is around </w:t>
      </w:r>
      <w:proofErr w:type="gramStart"/>
      <w:r w:rsidR="006F439E" w:rsidRPr="006F439E">
        <w:rPr>
          <w:rFonts w:ascii="Verdana" w:hAnsi="Verdana"/>
          <w:sz w:val="24"/>
        </w:rPr>
        <w:t xml:space="preserve">24 </w:t>
      </w:r>
      <w:r w:rsidRPr="006F439E">
        <w:rPr>
          <w:rFonts w:ascii="Verdana" w:hAnsi="Verdana"/>
          <w:sz w:val="24"/>
        </w:rPr>
        <w:t>month</w:t>
      </w:r>
      <w:proofErr w:type="gramEnd"/>
      <w:r w:rsidRPr="006F439E">
        <w:rPr>
          <w:rFonts w:ascii="Verdana" w:hAnsi="Verdana"/>
          <w:sz w:val="24"/>
        </w:rPr>
        <w:t xml:space="preserve"> end to end </w:t>
      </w:r>
      <w:r w:rsidR="006F439E" w:rsidRPr="006F439E">
        <w:rPr>
          <w:rFonts w:ascii="Verdana" w:hAnsi="Verdana"/>
          <w:sz w:val="24"/>
        </w:rPr>
        <w:t>but if the works can be uncoupled this would be circa 18 months (</w:t>
      </w:r>
      <w:r w:rsidRPr="006F439E">
        <w:rPr>
          <w:rFonts w:ascii="Verdana" w:hAnsi="Verdana"/>
          <w:sz w:val="24"/>
        </w:rPr>
        <w:t xml:space="preserve">see </w:t>
      </w:r>
      <w:r w:rsidRPr="006F439E">
        <w:rPr>
          <w:rFonts w:ascii="Verdana" w:hAnsi="Verdana"/>
          <w:b/>
          <w:bCs/>
          <w:sz w:val="24"/>
        </w:rPr>
        <w:t>Governance and Risks section</w:t>
      </w:r>
      <w:r w:rsidRPr="006F439E">
        <w:rPr>
          <w:rFonts w:ascii="Verdana" w:hAnsi="Verdana"/>
          <w:sz w:val="24"/>
        </w:rPr>
        <w:t xml:space="preserve"> for detail on implications of this</w:t>
      </w:r>
      <w:r w:rsidR="006F439E" w:rsidRPr="006F439E">
        <w:rPr>
          <w:rFonts w:ascii="Verdana" w:hAnsi="Verdana"/>
          <w:sz w:val="24"/>
        </w:rPr>
        <w:t>)</w:t>
      </w:r>
      <w:r w:rsidRPr="006F439E">
        <w:rPr>
          <w:rFonts w:ascii="Verdana" w:hAnsi="Verdana"/>
          <w:sz w:val="24"/>
        </w:rPr>
        <w:t>.</w:t>
      </w:r>
      <w:r w:rsidR="002D6CCC" w:rsidRPr="006F439E">
        <w:rPr>
          <w:rFonts w:ascii="Verdana" w:hAnsi="Verdana"/>
          <w:sz w:val="24"/>
        </w:rPr>
        <w:t xml:space="preserve"> This paper is not seeking approval to commit revenue,</w:t>
      </w:r>
      <w:r w:rsidR="002D6CCC">
        <w:rPr>
          <w:rFonts w:ascii="Verdana" w:hAnsi="Verdana"/>
          <w:sz w:val="24"/>
        </w:rPr>
        <w:t xml:space="preserve"> it is seeking approval to approach Welsh Government to discuss scoping and developing a case, ahead of board Boards considering the final case when available.</w:t>
      </w:r>
      <w:r w:rsidR="002B077F">
        <w:rPr>
          <w:rFonts w:ascii="Verdana" w:hAnsi="Verdana"/>
          <w:sz w:val="24"/>
        </w:rPr>
        <w:t xml:space="preserve"> Should the case be acceptable to both Health Boards the revenue requirements will need to be prioritised in future years’ fin</w:t>
      </w:r>
      <w:r w:rsidR="00117AAC">
        <w:rPr>
          <w:rFonts w:ascii="Verdana" w:hAnsi="Verdana"/>
          <w:sz w:val="24"/>
        </w:rPr>
        <w:t>an</w:t>
      </w:r>
      <w:r w:rsidR="002B077F">
        <w:rPr>
          <w:rFonts w:ascii="Verdana" w:hAnsi="Verdana"/>
          <w:sz w:val="24"/>
        </w:rPr>
        <w:t xml:space="preserve">cial plans. </w:t>
      </w:r>
    </w:p>
    <w:p w14:paraId="2787867C" w14:textId="77777777" w:rsidR="00E3202D" w:rsidRPr="00815513" w:rsidRDefault="00E3202D" w:rsidP="00815513">
      <w:pPr>
        <w:spacing w:after="0" w:line="240" w:lineRule="auto"/>
        <w:jc w:val="both"/>
        <w:rPr>
          <w:rFonts w:ascii="Verdana" w:hAnsi="Verdana"/>
        </w:rPr>
      </w:pPr>
    </w:p>
    <w:p w14:paraId="300AB03C" w14:textId="04362117" w:rsidR="00E3202D" w:rsidRPr="00815513" w:rsidRDefault="00E3202D" w:rsidP="00815513">
      <w:pPr>
        <w:spacing w:after="0" w:line="240" w:lineRule="auto"/>
        <w:jc w:val="both"/>
        <w:rPr>
          <w:rFonts w:ascii="Verdana" w:hAnsi="Verdana"/>
          <w:b/>
          <w:bCs/>
          <w:sz w:val="24"/>
        </w:rPr>
      </w:pPr>
      <w:r w:rsidRPr="00815513">
        <w:rPr>
          <w:rFonts w:ascii="Verdana" w:hAnsi="Verdana"/>
          <w:b/>
          <w:bCs/>
          <w:sz w:val="24"/>
        </w:rPr>
        <w:t>6</w:t>
      </w:r>
      <w:r w:rsidRPr="00815513">
        <w:rPr>
          <w:rFonts w:ascii="Verdana" w:hAnsi="Verdana"/>
          <w:b/>
          <w:bCs/>
          <w:sz w:val="24"/>
          <w:vertAlign w:val="superscript"/>
        </w:rPr>
        <w:t xml:space="preserve">th </w:t>
      </w:r>
      <w:r w:rsidRPr="00815513">
        <w:rPr>
          <w:rFonts w:ascii="Verdana" w:hAnsi="Verdana"/>
          <w:b/>
          <w:bCs/>
          <w:sz w:val="24"/>
        </w:rPr>
        <w:t xml:space="preserve">Bunker in Singleton (to maintain capacity) to be in place by 2027/28 </w:t>
      </w:r>
    </w:p>
    <w:p w14:paraId="1A94FDEF" w14:textId="2BA02621" w:rsidR="00E3202D"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As the preferred option is for the 5</w:t>
      </w:r>
      <w:r w:rsidRPr="00815513">
        <w:rPr>
          <w:rFonts w:ascii="Verdana" w:hAnsi="Verdana"/>
          <w:sz w:val="24"/>
          <w:vertAlign w:val="superscript"/>
        </w:rPr>
        <w:t>th</w:t>
      </w:r>
      <w:r w:rsidRPr="00815513">
        <w:rPr>
          <w:rFonts w:ascii="Verdana" w:hAnsi="Verdana"/>
          <w:sz w:val="24"/>
        </w:rPr>
        <w:t xml:space="preserve"> Linac to go into the existing spare (5</w:t>
      </w:r>
      <w:r w:rsidRPr="00815513">
        <w:rPr>
          <w:rFonts w:ascii="Verdana" w:hAnsi="Verdana"/>
          <w:sz w:val="24"/>
          <w:vertAlign w:val="superscript"/>
        </w:rPr>
        <w:t>th</w:t>
      </w:r>
      <w:r w:rsidRPr="00815513">
        <w:rPr>
          <w:rFonts w:ascii="Verdana" w:hAnsi="Verdana"/>
          <w:sz w:val="24"/>
        </w:rPr>
        <w:t>) bunker on SWWCC site, this will leave no spare bunker, until a 6</w:t>
      </w:r>
      <w:r w:rsidRPr="00815513">
        <w:rPr>
          <w:rFonts w:ascii="Verdana" w:hAnsi="Verdana"/>
          <w:sz w:val="24"/>
          <w:vertAlign w:val="superscript"/>
        </w:rPr>
        <w:t>th</w:t>
      </w:r>
      <w:r w:rsidRPr="00815513">
        <w:rPr>
          <w:rFonts w:ascii="Verdana" w:hAnsi="Verdana"/>
          <w:sz w:val="24"/>
        </w:rPr>
        <w:t xml:space="preserve"> (void space or decant) bunker is constructed. There are risks to not having a spare bunker, including service interruptions and limited flexibility which could lead to delayed treatments and impact on patient outcomes.  </w:t>
      </w:r>
    </w:p>
    <w:p w14:paraId="7956E5CF" w14:textId="77777777" w:rsidR="00732FAE" w:rsidRPr="00815513" w:rsidRDefault="00732FAE" w:rsidP="00815513">
      <w:pPr>
        <w:autoSpaceDE w:val="0"/>
        <w:autoSpaceDN w:val="0"/>
        <w:adjustRightInd w:val="0"/>
        <w:spacing w:after="0" w:line="240" w:lineRule="auto"/>
        <w:jc w:val="both"/>
        <w:rPr>
          <w:rFonts w:ascii="Verdana" w:hAnsi="Verdana"/>
          <w:sz w:val="24"/>
        </w:rPr>
      </w:pPr>
    </w:p>
    <w:p w14:paraId="53BFEA5B" w14:textId="39E3915C" w:rsidR="00E3202D"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The 6</w:t>
      </w:r>
      <w:r w:rsidRPr="00815513">
        <w:rPr>
          <w:rFonts w:ascii="Verdana" w:hAnsi="Verdana"/>
          <w:sz w:val="24"/>
          <w:vertAlign w:val="superscript"/>
        </w:rPr>
        <w:t>th</w:t>
      </w:r>
      <w:r w:rsidRPr="00815513">
        <w:rPr>
          <w:rFonts w:ascii="Verdana" w:hAnsi="Verdana"/>
          <w:sz w:val="24"/>
        </w:rPr>
        <w:t xml:space="preserve"> (void space) bunker must be in place by 2027/28, to support the next planned replacement.  The replacement schedule is a national requirement as set out by the Service Specification for External Beam Radiotherapy Services in Wales approved by all Health Boards and NHS </w:t>
      </w:r>
      <w:r w:rsidRPr="00815513">
        <w:rPr>
          <w:rFonts w:ascii="Verdana" w:hAnsi="Verdana"/>
          <w:sz w:val="24"/>
        </w:rPr>
        <w:lastRenderedPageBreak/>
        <w:t xml:space="preserve">Trusts in Wales, as Linacs have a lifespan of about 10 years. The replacement of the next ‘oldest’ machines in Singleton will take place around every two years from 2027/28.  </w:t>
      </w:r>
    </w:p>
    <w:p w14:paraId="4A341E63" w14:textId="77777777" w:rsidR="00732FAE" w:rsidRPr="00815513" w:rsidRDefault="00732FAE" w:rsidP="00815513">
      <w:pPr>
        <w:autoSpaceDE w:val="0"/>
        <w:autoSpaceDN w:val="0"/>
        <w:adjustRightInd w:val="0"/>
        <w:spacing w:after="0" w:line="240" w:lineRule="auto"/>
        <w:jc w:val="both"/>
        <w:rPr>
          <w:rFonts w:ascii="Verdana" w:hAnsi="Verdana"/>
          <w:sz w:val="24"/>
        </w:rPr>
      </w:pPr>
    </w:p>
    <w:p w14:paraId="048E7995" w14:textId="00A5CD7C" w:rsidR="00E3202D" w:rsidRPr="00815513" w:rsidRDefault="00732FAE" w:rsidP="00815513">
      <w:pPr>
        <w:autoSpaceDE w:val="0"/>
        <w:autoSpaceDN w:val="0"/>
        <w:adjustRightInd w:val="0"/>
        <w:spacing w:after="0" w:line="240" w:lineRule="auto"/>
        <w:jc w:val="both"/>
        <w:rPr>
          <w:rFonts w:ascii="Verdana" w:hAnsi="Verdana"/>
          <w:sz w:val="24"/>
        </w:rPr>
      </w:pPr>
      <w:r>
        <w:rPr>
          <w:rFonts w:ascii="Verdana" w:hAnsi="Verdana"/>
          <w:sz w:val="24"/>
        </w:rPr>
        <w:t>O</w:t>
      </w:r>
      <w:r w:rsidR="00E3202D" w:rsidRPr="00815513">
        <w:rPr>
          <w:rFonts w:ascii="Verdana" w:hAnsi="Verdana"/>
          <w:sz w:val="24"/>
        </w:rPr>
        <w:t>n 7</w:t>
      </w:r>
      <w:r w:rsidR="00E3202D" w:rsidRPr="00815513">
        <w:rPr>
          <w:rFonts w:ascii="Verdana" w:hAnsi="Verdana"/>
          <w:sz w:val="24"/>
          <w:vertAlign w:val="superscript"/>
        </w:rPr>
        <w:t>th</w:t>
      </w:r>
      <w:r w:rsidR="00E3202D" w:rsidRPr="00815513">
        <w:rPr>
          <w:rFonts w:ascii="Verdana" w:hAnsi="Verdana"/>
          <w:sz w:val="24"/>
        </w:rPr>
        <w:t xml:space="preserve"> May 2025, the Regional Joint Committee formally acknowledged that the original business case for the 5</w:t>
      </w:r>
      <w:r w:rsidR="00E3202D" w:rsidRPr="00815513">
        <w:rPr>
          <w:rFonts w:ascii="Verdana" w:hAnsi="Verdana"/>
          <w:sz w:val="24"/>
          <w:vertAlign w:val="superscript"/>
        </w:rPr>
        <w:t>th</w:t>
      </w:r>
      <w:r w:rsidR="00E3202D" w:rsidRPr="00815513">
        <w:rPr>
          <w:rFonts w:ascii="Verdana" w:hAnsi="Verdana"/>
          <w:sz w:val="24"/>
        </w:rPr>
        <w:t xml:space="preserve"> Linac has been amended to now incorporate the addition of a 6</w:t>
      </w:r>
      <w:r w:rsidR="00E3202D" w:rsidRPr="00815513">
        <w:rPr>
          <w:rFonts w:ascii="Verdana" w:hAnsi="Verdana"/>
          <w:sz w:val="24"/>
          <w:vertAlign w:val="superscript"/>
        </w:rPr>
        <w:t>th</w:t>
      </w:r>
      <w:r w:rsidR="00E3202D" w:rsidRPr="00815513">
        <w:rPr>
          <w:rFonts w:ascii="Verdana" w:hAnsi="Verdana"/>
          <w:sz w:val="24"/>
        </w:rPr>
        <w:t xml:space="preserve"> bunker at Singleton Hospital by 2027/28. </w:t>
      </w:r>
    </w:p>
    <w:p w14:paraId="0B6C34B0" w14:textId="77777777" w:rsidR="00732FAE" w:rsidRPr="00815513" w:rsidRDefault="00732FAE" w:rsidP="00815513">
      <w:pPr>
        <w:spacing w:after="0" w:line="240" w:lineRule="auto"/>
        <w:jc w:val="both"/>
        <w:rPr>
          <w:rFonts w:ascii="Verdana" w:hAnsi="Verdana"/>
          <w:sz w:val="24"/>
        </w:rPr>
      </w:pPr>
    </w:p>
    <w:p w14:paraId="4C6FC994" w14:textId="6A4C5A4D" w:rsidR="00E3202D" w:rsidRPr="00815513" w:rsidRDefault="00E3202D" w:rsidP="00815513">
      <w:pPr>
        <w:autoSpaceDE w:val="0"/>
        <w:autoSpaceDN w:val="0"/>
        <w:adjustRightInd w:val="0"/>
        <w:spacing w:after="0" w:line="240" w:lineRule="auto"/>
        <w:jc w:val="both"/>
        <w:rPr>
          <w:rFonts w:ascii="Verdana" w:hAnsi="Verdana"/>
          <w:b/>
          <w:bCs/>
          <w:sz w:val="24"/>
        </w:rPr>
      </w:pPr>
      <w:r w:rsidRPr="00815513">
        <w:rPr>
          <w:rFonts w:ascii="Verdana" w:hAnsi="Verdana"/>
          <w:b/>
          <w:bCs/>
          <w:sz w:val="24"/>
        </w:rPr>
        <w:t>Expansion to a 7 Linac Model across South West Wales / Potentially a satellite in Hywel Dda</w:t>
      </w:r>
    </w:p>
    <w:p w14:paraId="2A709ABC" w14:textId="0CD975D5" w:rsidR="00E3202D"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 xml:space="preserve">There needs to be consideration of an option for expanding to a 7 Linac model on a phased basis to enable 6 Linacs to be operational from 2028/29, and 7 Linacs to be operational by 2030/31. This would meet the demand and capacity projections for the region, as outlined in the table above. </w:t>
      </w:r>
    </w:p>
    <w:p w14:paraId="6C9042A2" w14:textId="77777777" w:rsidR="00732FAE" w:rsidRPr="00815513" w:rsidRDefault="00732FAE" w:rsidP="00815513">
      <w:pPr>
        <w:autoSpaceDE w:val="0"/>
        <w:autoSpaceDN w:val="0"/>
        <w:adjustRightInd w:val="0"/>
        <w:spacing w:after="0" w:line="240" w:lineRule="auto"/>
        <w:jc w:val="both"/>
        <w:rPr>
          <w:rFonts w:ascii="Verdana" w:hAnsi="Verdana"/>
          <w:sz w:val="24"/>
        </w:rPr>
      </w:pPr>
    </w:p>
    <w:p w14:paraId="3CECE781" w14:textId="77777777" w:rsidR="00E3202D" w:rsidRPr="00815513"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Having benchmarked radiotherapy requirements, the South West Wales region requires 7 Linacs (this would be proportionate and equivalent to provision in the South East, which has 10 Linacs).</w:t>
      </w:r>
    </w:p>
    <w:p w14:paraId="677A0518" w14:textId="77777777" w:rsidR="00E3202D" w:rsidRPr="00815513" w:rsidRDefault="00E3202D" w:rsidP="00815513">
      <w:pPr>
        <w:autoSpaceDE w:val="0"/>
        <w:autoSpaceDN w:val="0"/>
        <w:adjustRightInd w:val="0"/>
        <w:spacing w:after="0" w:line="240" w:lineRule="auto"/>
        <w:jc w:val="both"/>
        <w:rPr>
          <w:rFonts w:ascii="Verdana" w:hAnsi="Verdana"/>
          <w:sz w:val="24"/>
        </w:rPr>
      </w:pPr>
    </w:p>
    <w:p w14:paraId="7554DF44" w14:textId="675D3B5D" w:rsidR="00E3202D"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 xml:space="preserve">A full strategic options appraisal will be carried out to determine whether these could be located within </w:t>
      </w:r>
      <w:r w:rsidR="002D6CCC">
        <w:rPr>
          <w:rFonts w:ascii="Verdana" w:hAnsi="Verdana"/>
          <w:sz w:val="24"/>
        </w:rPr>
        <w:t>either SBUHB or HDUHB sites</w:t>
      </w:r>
      <w:r w:rsidRPr="00815513">
        <w:rPr>
          <w:rFonts w:ascii="Verdana" w:hAnsi="Verdana"/>
          <w:sz w:val="24"/>
        </w:rPr>
        <w:t xml:space="preserve">. </w:t>
      </w:r>
    </w:p>
    <w:p w14:paraId="79A6447C" w14:textId="77777777" w:rsidR="00732FAE" w:rsidRPr="00815513" w:rsidRDefault="00732FAE" w:rsidP="00815513">
      <w:pPr>
        <w:autoSpaceDE w:val="0"/>
        <w:autoSpaceDN w:val="0"/>
        <w:adjustRightInd w:val="0"/>
        <w:spacing w:after="0" w:line="240" w:lineRule="auto"/>
        <w:jc w:val="both"/>
        <w:rPr>
          <w:rFonts w:ascii="Verdana" w:hAnsi="Verdana"/>
          <w:sz w:val="24"/>
        </w:rPr>
      </w:pPr>
    </w:p>
    <w:p w14:paraId="0D135C41" w14:textId="67C976B4" w:rsidR="00E3202D"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Depending on the outcome, if HDUHB is the favourable site, this would then progress to a satellite centre.  This has clear benefits for the H</w:t>
      </w:r>
      <w:r w:rsidR="002D6CCC">
        <w:rPr>
          <w:rFonts w:ascii="Verdana" w:hAnsi="Verdana"/>
          <w:sz w:val="24"/>
        </w:rPr>
        <w:t>D</w:t>
      </w:r>
      <w:r w:rsidRPr="00815513">
        <w:rPr>
          <w:rFonts w:ascii="Verdana" w:hAnsi="Verdana"/>
          <w:sz w:val="24"/>
        </w:rPr>
        <w:t>UHB population in terms of travel time to a Linac, directly linked to the % accessing this key cancer treatment option.</w:t>
      </w:r>
      <w:bookmarkStart w:id="2" w:name="_Hlk196986725"/>
      <w:r w:rsidRPr="00815513">
        <w:rPr>
          <w:rFonts w:ascii="Verdana" w:hAnsi="Verdana"/>
          <w:sz w:val="24"/>
        </w:rPr>
        <w:t xml:space="preserve"> </w:t>
      </w:r>
      <w:bookmarkEnd w:id="2"/>
    </w:p>
    <w:p w14:paraId="25F6E7CB" w14:textId="77777777" w:rsidR="00732FAE" w:rsidRPr="00815513" w:rsidRDefault="00732FAE" w:rsidP="00815513">
      <w:pPr>
        <w:autoSpaceDE w:val="0"/>
        <w:autoSpaceDN w:val="0"/>
        <w:adjustRightInd w:val="0"/>
        <w:spacing w:after="0" w:line="240" w:lineRule="auto"/>
        <w:jc w:val="both"/>
        <w:rPr>
          <w:rFonts w:ascii="Verdana" w:hAnsi="Verdana"/>
          <w:sz w:val="24"/>
        </w:rPr>
      </w:pPr>
    </w:p>
    <w:p w14:paraId="3AC6F13F" w14:textId="77777777" w:rsidR="00E3202D" w:rsidRPr="00815513" w:rsidRDefault="00E3202D" w:rsidP="00815513">
      <w:pPr>
        <w:autoSpaceDE w:val="0"/>
        <w:autoSpaceDN w:val="0"/>
        <w:adjustRightInd w:val="0"/>
        <w:spacing w:after="0" w:line="240" w:lineRule="auto"/>
        <w:jc w:val="both"/>
        <w:rPr>
          <w:rFonts w:ascii="Verdana" w:hAnsi="Verdana"/>
          <w:b/>
          <w:bCs/>
          <w:sz w:val="24"/>
        </w:rPr>
      </w:pPr>
      <w:r w:rsidRPr="00815513">
        <w:rPr>
          <w:rFonts w:ascii="Verdana" w:hAnsi="Verdana"/>
          <w:b/>
          <w:bCs/>
          <w:sz w:val="24"/>
        </w:rPr>
        <w:t xml:space="preserve">Summary </w:t>
      </w:r>
    </w:p>
    <w:p w14:paraId="7D21CA3C" w14:textId="77777777" w:rsidR="00E3202D" w:rsidRPr="00815513" w:rsidRDefault="00E3202D" w:rsidP="00815513">
      <w:pPr>
        <w:autoSpaceDE w:val="0"/>
        <w:autoSpaceDN w:val="0"/>
        <w:adjustRightInd w:val="0"/>
        <w:spacing w:after="0" w:line="240" w:lineRule="auto"/>
        <w:jc w:val="both"/>
        <w:rPr>
          <w:rFonts w:ascii="Verdana" w:hAnsi="Verdana"/>
          <w:sz w:val="24"/>
        </w:rPr>
      </w:pPr>
      <w:r w:rsidRPr="00815513">
        <w:rPr>
          <w:rFonts w:ascii="Verdana" w:hAnsi="Verdana"/>
          <w:sz w:val="24"/>
        </w:rPr>
        <w:t>The following schematic sets out the proposed phases, timelines and key decision points for the developments outlined above:</w:t>
      </w:r>
    </w:p>
    <w:p w14:paraId="6BE3D314" w14:textId="21CACEC5" w:rsidR="00876BD9" w:rsidRDefault="00095720" w:rsidP="00815513">
      <w:pPr>
        <w:autoSpaceDE w:val="0"/>
        <w:autoSpaceDN w:val="0"/>
        <w:adjustRightInd w:val="0"/>
        <w:spacing w:after="0" w:line="240" w:lineRule="auto"/>
        <w:jc w:val="both"/>
        <w:rPr>
          <w:rFonts w:ascii="Verdana" w:hAnsi="Verdana" w:cs="Arial"/>
          <w:b/>
          <w:bCs/>
          <w:sz w:val="24"/>
          <w:szCs w:val="24"/>
        </w:rPr>
      </w:pPr>
      <w:r w:rsidRPr="00815513">
        <w:rPr>
          <w:rFonts w:ascii="Verdana" w:hAnsi="Verdana"/>
          <w:noProof/>
        </w:rPr>
        <w:drawing>
          <wp:inline distT="0" distB="0" distL="0" distR="0" wp14:anchorId="7C6B266B" wp14:editId="03224B20">
            <wp:extent cx="5731510" cy="3223895"/>
            <wp:effectExtent l="0" t="0" r="2540" b="0"/>
            <wp:docPr id="28729242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292427"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5731510" cy="3223895"/>
                    </a:xfrm>
                    <a:prstGeom prst="rect">
                      <a:avLst/>
                    </a:prstGeom>
                  </pic:spPr>
                </pic:pic>
              </a:graphicData>
            </a:graphic>
          </wp:inline>
        </w:drawing>
      </w:r>
    </w:p>
    <w:p w14:paraId="50D6FD58" w14:textId="77777777" w:rsidR="00732FAE" w:rsidRDefault="00732FAE" w:rsidP="00815513">
      <w:pPr>
        <w:autoSpaceDE w:val="0"/>
        <w:autoSpaceDN w:val="0"/>
        <w:adjustRightInd w:val="0"/>
        <w:spacing w:after="0" w:line="240" w:lineRule="auto"/>
        <w:jc w:val="both"/>
        <w:rPr>
          <w:rFonts w:ascii="Verdana" w:hAnsi="Verdana" w:cs="Arial"/>
          <w:b/>
          <w:bCs/>
          <w:sz w:val="24"/>
          <w:szCs w:val="24"/>
        </w:rPr>
      </w:pPr>
    </w:p>
    <w:p w14:paraId="66924FDE" w14:textId="77777777" w:rsidR="002D6CCC" w:rsidRPr="00815513" w:rsidRDefault="002D6CCC" w:rsidP="00815513">
      <w:pPr>
        <w:autoSpaceDE w:val="0"/>
        <w:autoSpaceDN w:val="0"/>
        <w:adjustRightInd w:val="0"/>
        <w:spacing w:after="0" w:line="240" w:lineRule="auto"/>
        <w:jc w:val="both"/>
        <w:rPr>
          <w:rFonts w:ascii="Verdana" w:hAnsi="Verdana" w:cs="Arial"/>
          <w:b/>
          <w:bCs/>
          <w:sz w:val="24"/>
          <w:szCs w:val="24"/>
        </w:rPr>
      </w:pPr>
    </w:p>
    <w:p w14:paraId="55889CBF" w14:textId="5E03468C" w:rsidR="00FF75E0" w:rsidRPr="00815513" w:rsidRDefault="00E3202D" w:rsidP="00815513">
      <w:pPr>
        <w:spacing w:after="0" w:line="240" w:lineRule="auto"/>
        <w:jc w:val="both"/>
        <w:rPr>
          <w:rFonts w:ascii="Verdana" w:hAnsi="Verdana" w:cs="Arial"/>
          <w:b/>
          <w:sz w:val="24"/>
          <w:szCs w:val="24"/>
        </w:rPr>
      </w:pPr>
      <w:r w:rsidRPr="00815513">
        <w:rPr>
          <w:rFonts w:ascii="Verdana" w:hAnsi="Verdana" w:cs="Arial"/>
          <w:b/>
          <w:sz w:val="24"/>
          <w:szCs w:val="24"/>
        </w:rPr>
        <w:t xml:space="preserve">3. </w:t>
      </w:r>
      <w:r w:rsidR="004C6770" w:rsidRPr="00815513">
        <w:rPr>
          <w:rFonts w:ascii="Verdana" w:hAnsi="Verdana" w:cs="Arial"/>
          <w:b/>
          <w:sz w:val="24"/>
          <w:szCs w:val="24"/>
        </w:rPr>
        <w:t xml:space="preserve"> </w:t>
      </w:r>
      <w:r w:rsidR="00FF75E0" w:rsidRPr="00815513">
        <w:rPr>
          <w:rFonts w:ascii="Verdana" w:hAnsi="Verdana" w:cs="Arial"/>
          <w:b/>
          <w:sz w:val="24"/>
          <w:szCs w:val="24"/>
        </w:rPr>
        <w:t>GOVERNANCE AND RISK ISSUES</w:t>
      </w:r>
    </w:p>
    <w:p w14:paraId="70EA10E6" w14:textId="7CAD0D4B" w:rsidR="00E3202D" w:rsidRPr="00815513" w:rsidRDefault="00E3202D" w:rsidP="00815513">
      <w:pPr>
        <w:spacing w:after="0" w:line="240" w:lineRule="auto"/>
        <w:jc w:val="both"/>
        <w:rPr>
          <w:rFonts w:ascii="Verdana" w:hAnsi="Verdana"/>
          <w:b/>
          <w:sz w:val="24"/>
        </w:rPr>
      </w:pPr>
      <w:r w:rsidRPr="00815513">
        <w:rPr>
          <w:rFonts w:ascii="Verdana" w:hAnsi="Verdana"/>
          <w:b/>
          <w:sz w:val="24"/>
        </w:rPr>
        <w:t>Risks and Mitigations</w:t>
      </w:r>
    </w:p>
    <w:p w14:paraId="5E973C11" w14:textId="42BEB20B" w:rsidR="00E3202D" w:rsidRPr="00815513" w:rsidRDefault="00E3202D" w:rsidP="00815513">
      <w:pPr>
        <w:pStyle w:val="ListParagraph"/>
        <w:spacing w:after="0" w:line="240" w:lineRule="auto"/>
        <w:ind w:left="0"/>
        <w:jc w:val="both"/>
        <w:rPr>
          <w:rFonts w:ascii="Verdana" w:hAnsi="Verdana"/>
          <w:sz w:val="24"/>
        </w:rPr>
      </w:pPr>
      <w:r w:rsidRPr="00815513">
        <w:rPr>
          <w:rFonts w:ascii="Verdana" w:hAnsi="Verdana"/>
          <w:b/>
          <w:bCs/>
          <w:sz w:val="24"/>
        </w:rPr>
        <w:t xml:space="preserve">Risks: </w:t>
      </w:r>
      <w:r w:rsidRPr="00815513">
        <w:rPr>
          <w:rFonts w:ascii="Verdana" w:hAnsi="Verdana"/>
          <w:sz w:val="24"/>
        </w:rPr>
        <w:t xml:space="preserve">As per the demand and capacity modelling, there is an urgent need to progress with </w:t>
      </w:r>
      <w:r w:rsidRPr="000879D4">
        <w:rPr>
          <w:rFonts w:ascii="Verdana" w:hAnsi="Verdana"/>
          <w:sz w:val="24"/>
        </w:rPr>
        <w:t>implementation of the 5</w:t>
      </w:r>
      <w:r w:rsidRPr="000879D4">
        <w:rPr>
          <w:rFonts w:ascii="Verdana" w:hAnsi="Verdana"/>
          <w:sz w:val="24"/>
          <w:vertAlign w:val="superscript"/>
        </w:rPr>
        <w:t>th</w:t>
      </w:r>
      <w:r w:rsidRPr="000879D4">
        <w:rPr>
          <w:rFonts w:ascii="Verdana" w:hAnsi="Verdana"/>
          <w:sz w:val="24"/>
        </w:rPr>
        <w:t xml:space="preserve"> Linac and the development of a 6</w:t>
      </w:r>
      <w:r w:rsidRPr="000879D4">
        <w:rPr>
          <w:rFonts w:ascii="Verdana" w:hAnsi="Verdana"/>
          <w:sz w:val="24"/>
          <w:vertAlign w:val="superscript"/>
        </w:rPr>
        <w:t>th</w:t>
      </w:r>
      <w:r w:rsidRPr="000879D4">
        <w:rPr>
          <w:rFonts w:ascii="Verdana" w:hAnsi="Verdana"/>
          <w:sz w:val="24"/>
        </w:rPr>
        <w:t xml:space="preserve"> void bunker. Refreshed demand and capacity modelling has demonstrated the 5</w:t>
      </w:r>
      <w:r w:rsidRPr="000879D4">
        <w:rPr>
          <w:rFonts w:ascii="Verdana" w:hAnsi="Verdana"/>
          <w:sz w:val="24"/>
          <w:vertAlign w:val="superscript"/>
        </w:rPr>
        <w:t>th</w:t>
      </w:r>
      <w:r w:rsidRPr="000879D4">
        <w:rPr>
          <w:rFonts w:ascii="Verdana" w:hAnsi="Verdana"/>
          <w:sz w:val="24"/>
        </w:rPr>
        <w:t xml:space="preserve"> Linac is required to be operational </w:t>
      </w:r>
      <w:r w:rsidR="006F439E" w:rsidRPr="000879D4">
        <w:rPr>
          <w:rFonts w:ascii="Verdana" w:hAnsi="Verdana"/>
          <w:sz w:val="24"/>
        </w:rPr>
        <w:t>in</w:t>
      </w:r>
      <w:r w:rsidRPr="000879D4">
        <w:rPr>
          <w:rFonts w:ascii="Verdana" w:hAnsi="Verdana"/>
          <w:sz w:val="24"/>
        </w:rPr>
        <w:t xml:space="preserve"> 2026/2027 and the 6</w:t>
      </w:r>
      <w:r w:rsidRPr="000879D4">
        <w:rPr>
          <w:rFonts w:ascii="Verdana" w:hAnsi="Verdana"/>
          <w:sz w:val="24"/>
          <w:vertAlign w:val="superscript"/>
        </w:rPr>
        <w:t>th</w:t>
      </w:r>
      <w:r w:rsidRPr="000879D4">
        <w:rPr>
          <w:rFonts w:ascii="Verdana" w:hAnsi="Verdana"/>
          <w:sz w:val="24"/>
        </w:rPr>
        <w:t xml:space="preserve"> void bunker in place by 2027/28. However, given the complexity of the steps involved (i.e. the development requires a formally approved Joint HB revenue and W</w:t>
      </w:r>
      <w:r w:rsidR="002D6CCC" w:rsidRPr="000879D4">
        <w:rPr>
          <w:rFonts w:ascii="Verdana" w:hAnsi="Verdana"/>
          <w:sz w:val="24"/>
        </w:rPr>
        <w:t xml:space="preserve">elsh </w:t>
      </w:r>
      <w:r w:rsidRPr="000879D4">
        <w:rPr>
          <w:rFonts w:ascii="Verdana" w:hAnsi="Verdana"/>
          <w:sz w:val="24"/>
        </w:rPr>
        <w:t>G</w:t>
      </w:r>
      <w:r w:rsidR="002D6CCC" w:rsidRPr="000879D4">
        <w:rPr>
          <w:rFonts w:ascii="Verdana" w:hAnsi="Verdana"/>
          <w:sz w:val="24"/>
        </w:rPr>
        <w:t>overnment</w:t>
      </w:r>
      <w:r w:rsidRPr="000879D4">
        <w:rPr>
          <w:rFonts w:ascii="Verdana" w:hAnsi="Verdana"/>
          <w:sz w:val="24"/>
        </w:rPr>
        <w:t xml:space="preserve"> major capital</w:t>
      </w:r>
      <w:r w:rsidRPr="00815513">
        <w:rPr>
          <w:rFonts w:ascii="Verdana" w:hAnsi="Verdana"/>
          <w:sz w:val="24"/>
        </w:rPr>
        <w:t xml:space="preserve"> business case, and then capital build/ clinical commissioning), there is a significant risk that this timeline may not be met.</w:t>
      </w:r>
    </w:p>
    <w:p w14:paraId="6AE84365" w14:textId="77777777" w:rsidR="00E3202D" w:rsidRPr="00815513" w:rsidRDefault="00E3202D" w:rsidP="00815513">
      <w:pPr>
        <w:pStyle w:val="ListParagraph"/>
        <w:spacing w:after="0" w:line="240" w:lineRule="auto"/>
        <w:ind w:left="0"/>
        <w:jc w:val="both"/>
        <w:rPr>
          <w:rFonts w:ascii="Verdana" w:hAnsi="Verdana"/>
          <w:sz w:val="24"/>
        </w:rPr>
      </w:pPr>
    </w:p>
    <w:p w14:paraId="6B6E771E" w14:textId="57C7A59E" w:rsidR="00E3202D" w:rsidRPr="00815513" w:rsidRDefault="00E3202D" w:rsidP="00815513">
      <w:pPr>
        <w:pStyle w:val="ListParagraph"/>
        <w:tabs>
          <w:tab w:val="left" w:pos="6855"/>
        </w:tabs>
        <w:spacing w:after="0" w:line="240" w:lineRule="auto"/>
        <w:ind w:left="0"/>
        <w:jc w:val="both"/>
        <w:rPr>
          <w:rFonts w:ascii="Verdana" w:hAnsi="Verdana"/>
          <w:sz w:val="24"/>
        </w:rPr>
      </w:pPr>
      <w:r w:rsidRPr="00815513">
        <w:rPr>
          <w:rFonts w:ascii="Verdana" w:hAnsi="Verdana"/>
          <w:sz w:val="24"/>
        </w:rPr>
        <w:t>If the timeline is not met there is a risk that backlogs in the Radiotherapy treatment pathway will occur and impact on delivery of the W</w:t>
      </w:r>
      <w:r w:rsidR="002D6CCC">
        <w:rPr>
          <w:rFonts w:ascii="Verdana" w:hAnsi="Verdana"/>
          <w:sz w:val="24"/>
        </w:rPr>
        <w:t xml:space="preserve">elsh </w:t>
      </w:r>
      <w:r w:rsidRPr="00815513">
        <w:rPr>
          <w:rFonts w:ascii="Verdana" w:hAnsi="Verdana"/>
          <w:sz w:val="24"/>
        </w:rPr>
        <w:t>G</w:t>
      </w:r>
      <w:r w:rsidR="002D6CCC">
        <w:rPr>
          <w:rFonts w:ascii="Verdana" w:hAnsi="Verdana"/>
          <w:sz w:val="24"/>
        </w:rPr>
        <w:t>overnment</w:t>
      </w:r>
      <w:r w:rsidRPr="00815513">
        <w:rPr>
          <w:rFonts w:ascii="Verdana" w:hAnsi="Verdana"/>
          <w:sz w:val="24"/>
        </w:rPr>
        <w:t xml:space="preserve"> reported quality measure, ‘Time to Radiotherapy’ and to a lesser extent the Ministerial Priority ‘Time to First Definitive Treatment’. This </w:t>
      </w:r>
      <w:r w:rsidR="00117AAC">
        <w:rPr>
          <w:rFonts w:ascii="Verdana" w:hAnsi="Verdana"/>
          <w:sz w:val="24"/>
        </w:rPr>
        <w:t xml:space="preserve">could </w:t>
      </w:r>
      <w:r w:rsidRPr="00815513">
        <w:rPr>
          <w:rFonts w:ascii="Verdana" w:hAnsi="Verdana"/>
          <w:sz w:val="24"/>
        </w:rPr>
        <w:t>adversely affect patient safety and quality</w:t>
      </w:r>
      <w:r w:rsidR="00117AAC">
        <w:rPr>
          <w:rFonts w:ascii="Verdana" w:hAnsi="Verdana"/>
          <w:sz w:val="24"/>
        </w:rPr>
        <w:t xml:space="preserve"> if not resolved</w:t>
      </w:r>
      <w:r w:rsidRPr="00815513">
        <w:rPr>
          <w:rFonts w:ascii="Verdana" w:hAnsi="Verdana"/>
          <w:sz w:val="24"/>
        </w:rPr>
        <w:t>.</w:t>
      </w:r>
      <w:r w:rsidR="00117AAC">
        <w:rPr>
          <w:rFonts w:ascii="Verdana" w:hAnsi="Verdana"/>
          <w:sz w:val="24"/>
        </w:rPr>
        <w:t xml:space="preserve"> The Health Board would therefore need to creatively source additional capacity to meet demand and maintain access to treatment for this patient group; see mitigation section below. </w:t>
      </w:r>
    </w:p>
    <w:p w14:paraId="07DCBCCD" w14:textId="77777777" w:rsidR="00E3202D" w:rsidRPr="00815513" w:rsidRDefault="00E3202D" w:rsidP="00815513">
      <w:pPr>
        <w:pStyle w:val="ListParagraph"/>
        <w:tabs>
          <w:tab w:val="left" w:pos="6855"/>
        </w:tabs>
        <w:spacing w:after="0" w:line="240" w:lineRule="auto"/>
        <w:ind w:left="0"/>
        <w:jc w:val="both"/>
        <w:rPr>
          <w:rFonts w:ascii="Verdana" w:hAnsi="Verdana"/>
          <w:sz w:val="24"/>
        </w:rPr>
      </w:pPr>
    </w:p>
    <w:p w14:paraId="3A43C489" w14:textId="1E03E8EF" w:rsidR="00E3202D" w:rsidRPr="00815513" w:rsidRDefault="00E3202D" w:rsidP="00815513">
      <w:pPr>
        <w:pStyle w:val="ListParagraph"/>
        <w:tabs>
          <w:tab w:val="left" w:pos="6855"/>
        </w:tabs>
        <w:spacing w:after="0" w:line="240" w:lineRule="auto"/>
        <w:ind w:left="0"/>
        <w:jc w:val="both"/>
        <w:rPr>
          <w:rFonts w:ascii="Verdana" w:hAnsi="Verdana"/>
          <w:sz w:val="24"/>
        </w:rPr>
      </w:pPr>
      <w:r w:rsidRPr="00117AAC">
        <w:rPr>
          <w:rFonts w:ascii="Verdana" w:hAnsi="Verdana"/>
          <w:sz w:val="24"/>
        </w:rPr>
        <w:t>The 5</w:t>
      </w:r>
      <w:r w:rsidRPr="00117AAC">
        <w:rPr>
          <w:rFonts w:ascii="Verdana" w:hAnsi="Verdana"/>
          <w:sz w:val="24"/>
          <w:vertAlign w:val="superscript"/>
        </w:rPr>
        <w:t>th</w:t>
      </w:r>
      <w:r w:rsidRPr="00117AAC">
        <w:rPr>
          <w:rFonts w:ascii="Verdana" w:hAnsi="Verdana"/>
          <w:sz w:val="24"/>
        </w:rPr>
        <w:t xml:space="preserve"> Linac machine carries substantial revenue costs. At this point, the indicative revenue costs (5</w:t>
      </w:r>
      <w:r w:rsidRPr="00117AAC">
        <w:rPr>
          <w:rFonts w:ascii="Verdana" w:hAnsi="Verdana"/>
          <w:sz w:val="24"/>
          <w:vertAlign w:val="superscript"/>
        </w:rPr>
        <w:t>th</w:t>
      </w:r>
      <w:r w:rsidRPr="00117AAC">
        <w:rPr>
          <w:rFonts w:ascii="Verdana" w:hAnsi="Verdana"/>
          <w:sz w:val="24"/>
        </w:rPr>
        <w:t xml:space="preserve"> Linac) have been </w:t>
      </w:r>
      <w:r w:rsidR="00732FAE" w:rsidRPr="00117AAC">
        <w:rPr>
          <w:rFonts w:ascii="Verdana" w:hAnsi="Verdana"/>
          <w:sz w:val="24"/>
        </w:rPr>
        <w:t>acknowledged</w:t>
      </w:r>
      <w:r w:rsidRPr="00117AAC">
        <w:rPr>
          <w:rFonts w:ascii="Verdana" w:hAnsi="Verdana"/>
          <w:sz w:val="24"/>
        </w:rPr>
        <w:t xml:space="preserve"> by both SBUHB and HDUHB, however this is subject to full business case scrutiny by Health Boards through respective governance processes.</w:t>
      </w:r>
      <w:r w:rsidR="00732FAE" w:rsidRPr="00117AAC">
        <w:rPr>
          <w:rFonts w:ascii="Verdana" w:hAnsi="Verdana"/>
          <w:sz w:val="24"/>
        </w:rPr>
        <w:t xml:space="preserve"> The final decision to proceed to implement the case, should it be </w:t>
      </w:r>
      <w:r w:rsidR="002D6CCC" w:rsidRPr="00117AAC">
        <w:rPr>
          <w:rFonts w:ascii="Verdana" w:hAnsi="Verdana"/>
          <w:sz w:val="24"/>
        </w:rPr>
        <w:t>supported</w:t>
      </w:r>
      <w:r w:rsidR="00732FAE" w:rsidRPr="00117AAC">
        <w:rPr>
          <w:rFonts w:ascii="Verdana" w:hAnsi="Verdana"/>
          <w:sz w:val="24"/>
        </w:rPr>
        <w:t xml:space="preserve"> to proceed by Welsh </w:t>
      </w:r>
      <w:r w:rsidR="002D6CCC" w:rsidRPr="00117AAC">
        <w:rPr>
          <w:rFonts w:ascii="Verdana" w:hAnsi="Verdana"/>
          <w:sz w:val="24"/>
        </w:rPr>
        <w:t>Government</w:t>
      </w:r>
      <w:r w:rsidR="00732FAE" w:rsidRPr="00117AAC">
        <w:rPr>
          <w:rFonts w:ascii="Verdana" w:hAnsi="Verdana"/>
          <w:sz w:val="24"/>
        </w:rPr>
        <w:t>, will be a matter for both Boards once the case is fully developed</w:t>
      </w:r>
      <w:r w:rsidR="00117AAC" w:rsidRPr="00117AAC">
        <w:rPr>
          <w:rFonts w:ascii="Verdana" w:hAnsi="Verdana"/>
          <w:sz w:val="24"/>
        </w:rPr>
        <w:t xml:space="preserve"> and if so will need to feature as a priority in future financial plans for both Health Boards.</w:t>
      </w:r>
      <w:r w:rsidR="00117AAC">
        <w:rPr>
          <w:rFonts w:ascii="Verdana" w:hAnsi="Verdana"/>
          <w:sz w:val="24"/>
        </w:rPr>
        <w:t xml:space="preserve"> </w:t>
      </w:r>
    </w:p>
    <w:p w14:paraId="54D7A139" w14:textId="77777777" w:rsidR="00E3202D" w:rsidRPr="00815513" w:rsidRDefault="00E3202D" w:rsidP="00815513">
      <w:pPr>
        <w:spacing w:after="0" w:line="240" w:lineRule="auto"/>
        <w:jc w:val="both"/>
        <w:rPr>
          <w:rFonts w:ascii="Verdana" w:hAnsi="Verdana"/>
          <w:b/>
          <w:bCs/>
          <w:sz w:val="24"/>
        </w:rPr>
      </w:pPr>
    </w:p>
    <w:p w14:paraId="6F50DF4C" w14:textId="11F5D00A" w:rsidR="00E3202D" w:rsidRDefault="00E3202D" w:rsidP="00815513">
      <w:pPr>
        <w:spacing w:after="0" w:line="240" w:lineRule="auto"/>
        <w:jc w:val="both"/>
        <w:rPr>
          <w:rFonts w:ascii="Verdana" w:hAnsi="Verdana"/>
          <w:sz w:val="24"/>
        </w:rPr>
      </w:pPr>
      <w:r w:rsidRPr="00815513">
        <w:rPr>
          <w:rFonts w:ascii="Verdana" w:hAnsi="Verdana"/>
          <w:b/>
          <w:bCs/>
          <w:sz w:val="24"/>
        </w:rPr>
        <w:t>Mitigation:</w:t>
      </w:r>
      <w:r w:rsidRPr="00815513">
        <w:rPr>
          <w:rFonts w:ascii="Verdana" w:hAnsi="Verdana"/>
          <w:sz w:val="24"/>
        </w:rPr>
        <w:t xml:space="preserve"> There are a number of options to be considered, however financials and feasibility assessments will need to be identified and worked through jointly. At this point, these could include:</w:t>
      </w:r>
      <w:r w:rsidR="00732FAE">
        <w:rPr>
          <w:rFonts w:ascii="Verdana" w:hAnsi="Verdana"/>
          <w:sz w:val="24"/>
        </w:rPr>
        <w:t xml:space="preserve"> -</w:t>
      </w:r>
    </w:p>
    <w:p w14:paraId="4E30E84B" w14:textId="77777777" w:rsidR="00732FAE" w:rsidRPr="00815513" w:rsidRDefault="00732FAE" w:rsidP="00815513">
      <w:pPr>
        <w:spacing w:after="0" w:line="240" w:lineRule="auto"/>
        <w:jc w:val="both"/>
        <w:rPr>
          <w:rFonts w:ascii="Verdana" w:hAnsi="Verdana"/>
          <w:sz w:val="24"/>
        </w:rPr>
      </w:pPr>
    </w:p>
    <w:p w14:paraId="0C934D6A" w14:textId="77777777" w:rsidR="00E3202D" w:rsidRPr="00815513" w:rsidRDefault="00E3202D" w:rsidP="00815513">
      <w:pPr>
        <w:pStyle w:val="ListParagraph"/>
        <w:numPr>
          <w:ilvl w:val="0"/>
          <w:numId w:val="44"/>
        </w:numPr>
        <w:spacing w:after="0" w:line="240" w:lineRule="auto"/>
        <w:jc w:val="both"/>
        <w:rPr>
          <w:rFonts w:ascii="Verdana" w:hAnsi="Verdana"/>
          <w:sz w:val="24"/>
        </w:rPr>
      </w:pPr>
      <w:r w:rsidRPr="00815513">
        <w:rPr>
          <w:rFonts w:ascii="Verdana" w:hAnsi="Verdana"/>
          <w:sz w:val="24"/>
        </w:rPr>
        <w:t>Outsourcing (Private and NHS) – Costs likely to exceed that of the 5</w:t>
      </w:r>
      <w:r w:rsidRPr="00815513">
        <w:rPr>
          <w:rFonts w:ascii="Verdana" w:hAnsi="Verdana"/>
          <w:sz w:val="24"/>
          <w:vertAlign w:val="superscript"/>
        </w:rPr>
        <w:t>th</w:t>
      </w:r>
      <w:r w:rsidRPr="00815513">
        <w:rPr>
          <w:rFonts w:ascii="Verdana" w:hAnsi="Verdana"/>
          <w:sz w:val="24"/>
        </w:rPr>
        <w:t xml:space="preserve"> Linac development revenue costs (early calculations suggest outsourcing equivalent activity would equate to £2.3m per annum), while also potentially poorer for patients in terms of experience and outcomes. Currently the Rutherford Cancer Centre, previously used for this purpose, is not operational. </w:t>
      </w:r>
    </w:p>
    <w:p w14:paraId="0A0D9714" w14:textId="77777777" w:rsidR="00E3202D" w:rsidRPr="00815513" w:rsidRDefault="00E3202D" w:rsidP="00815513">
      <w:pPr>
        <w:pStyle w:val="ListParagraph"/>
        <w:numPr>
          <w:ilvl w:val="0"/>
          <w:numId w:val="44"/>
        </w:numPr>
        <w:spacing w:after="0" w:line="240" w:lineRule="auto"/>
        <w:jc w:val="both"/>
        <w:rPr>
          <w:rFonts w:ascii="Verdana" w:hAnsi="Verdana"/>
          <w:sz w:val="24"/>
        </w:rPr>
      </w:pPr>
      <w:r w:rsidRPr="00815513">
        <w:rPr>
          <w:rFonts w:ascii="Verdana" w:hAnsi="Verdana"/>
          <w:sz w:val="24"/>
        </w:rPr>
        <w:t>Temporary Linac machine – to be confirmed if feasible.</w:t>
      </w:r>
    </w:p>
    <w:p w14:paraId="46699D40" w14:textId="77777777" w:rsidR="00E3202D" w:rsidRPr="00815513" w:rsidRDefault="00E3202D" w:rsidP="00815513">
      <w:pPr>
        <w:pStyle w:val="ListParagraph"/>
        <w:numPr>
          <w:ilvl w:val="0"/>
          <w:numId w:val="44"/>
        </w:numPr>
        <w:spacing w:after="0" w:line="240" w:lineRule="auto"/>
        <w:jc w:val="both"/>
        <w:rPr>
          <w:rFonts w:ascii="Verdana" w:hAnsi="Verdana"/>
          <w:sz w:val="24"/>
        </w:rPr>
      </w:pPr>
      <w:r w:rsidRPr="00815513">
        <w:rPr>
          <w:rFonts w:ascii="Verdana" w:hAnsi="Verdana"/>
          <w:sz w:val="24"/>
        </w:rPr>
        <w:t>Increased hrs/weekend working (extended working) of existing Linac machines – would need to fit in with maintenance and limited sustainability with existing workforce.</w:t>
      </w:r>
    </w:p>
    <w:p w14:paraId="5CC288EC" w14:textId="77777777" w:rsidR="00E3202D" w:rsidRPr="00815513" w:rsidRDefault="00E3202D" w:rsidP="00815513">
      <w:pPr>
        <w:spacing w:after="0" w:line="240" w:lineRule="auto"/>
        <w:jc w:val="both"/>
        <w:rPr>
          <w:rFonts w:ascii="Verdana" w:hAnsi="Verdana"/>
        </w:rPr>
      </w:pPr>
    </w:p>
    <w:p w14:paraId="39DB58B9" w14:textId="3E307108" w:rsidR="00FF75E0" w:rsidRPr="00815513" w:rsidRDefault="00E3202D" w:rsidP="00815513">
      <w:pPr>
        <w:spacing w:after="0" w:line="240" w:lineRule="auto"/>
        <w:jc w:val="both"/>
        <w:rPr>
          <w:rFonts w:ascii="Verdana" w:hAnsi="Verdana" w:cs="Arial"/>
          <w:b/>
          <w:sz w:val="24"/>
          <w:szCs w:val="24"/>
        </w:rPr>
      </w:pPr>
      <w:r w:rsidRPr="00815513">
        <w:rPr>
          <w:rFonts w:ascii="Verdana" w:hAnsi="Verdana"/>
          <w:sz w:val="24"/>
        </w:rPr>
        <w:lastRenderedPageBreak/>
        <w:t xml:space="preserve">All of the above are short term solutions only. A thorough appraisal of these options will be included in the business case. </w:t>
      </w:r>
      <w:r w:rsidR="000879D4">
        <w:rPr>
          <w:rFonts w:ascii="Verdana" w:hAnsi="Verdana"/>
          <w:sz w:val="24"/>
        </w:rPr>
        <w:t>It would be prudent for</w:t>
      </w:r>
      <w:r w:rsidRPr="00815513">
        <w:rPr>
          <w:rFonts w:ascii="Verdana" w:hAnsi="Verdana"/>
          <w:sz w:val="24"/>
        </w:rPr>
        <w:t xml:space="preserve"> the Boards </w:t>
      </w:r>
      <w:r w:rsidR="000879D4">
        <w:rPr>
          <w:rFonts w:ascii="Verdana" w:hAnsi="Verdana"/>
          <w:sz w:val="24"/>
        </w:rPr>
        <w:t>to develop strong mitigating plans to ensure that sufficient capacity is available to meet demand should the 5</w:t>
      </w:r>
      <w:r w:rsidR="000879D4" w:rsidRPr="000879D4">
        <w:rPr>
          <w:rFonts w:ascii="Verdana" w:hAnsi="Verdana"/>
          <w:sz w:val="24"/>
          <w:vertAlign w:val="superscript"/>
        </w:rPr>
        <w:t>th</w:t>
      </w:r>
      <w:r w:rsidR="000879D4">
        <w:rPr>
          <w:rFonts w:ascii="Verdana" w:hAnsi="Verdana"/>
          <w:sz w:val="24"/>
        </w:rPr>
        <w:t xml:space="preserve"> Linac not be available as indicated by the timeline; the absolute timing of the 5</w:t>
      </w:r>
      <w:r w:rsidR="000879D4" w:rsidRPr="000879D4">
        <w:rPr>
          <w:rFonts w:ascii="Verdana" w:hAnsi="Verdana"/>
          <w:sz w:val="24"/>
          <w:vertAlign w:val="superscript"/>
        </w:rPr>
        <w:t>th</w:t>
      </w:r>
      <w:r w:rsidR="000879D4">
        <w:rPr>
          <w:rFonts w:ascii="Verdana" w:hAnsi="Verdana"/>
          <w:sz w:val="24"/>
        </w:rPr>
        <w:t xml:space="preserve"> Linac’s operational date will be determined by the detailed design and commissioning work to be undertaken. </w:t>
      </w:r>
      <w:r w:rsidRPr="00815513">
        <w:rPr>
          <w:rFonts w:ascii="Verdana" w:hAnsi="Verdana"/>
          <w:sz w:val="24"/>
        </w:rPr>
        <w:t xml:space="preserve"> Time to Radiotherapy is currently on the SBUHB Risk Register with a score of 20; this is likely to increase to 25 should the 5</w:t>
      </w:r>
      <w:r w:rsidRPr="00815513">
        <w:rPr>
          <w:rFonts w:ascii="Verdana" w:hAnsi="Verdana"/>
          <w:sz w:val="24"/>
          <w:vertAlign w:val="superscript"/>
        </w:rPr>
        <w:t>th</w:t>
      </w:r>
      <w:r w:rsidRPr="00815513">
        <w:rPr>
          <w:rFonts w:ascii="Verdana" w:hAnsi="Verdana"/>
          <w:sz w:val="24"/>
        </w:rPr>
        <w:t xml:space="preserve"> Linac not be in place </w:t>
      </w:r>
      <w:r w:rsidR="000879D4">
        <w:rPr>
          <w:rFonts w:ascii="Verdana" w:hAnsi="Verdana"/>
          <w:sz w:val="24"/>
        </w:rPr>
        <w:t>in</w:t>
      </w:r>
      <w:r w:rsidRPr="00815513">
        <w:rPr>
          <w:rFonts w:ascii="Verdana" w:hAnsi="Verdana"/>
          <w:sz w:val="24"/>
        </w:rPr>
        <w:t xml:space="preserve"> 2026/27</w:t>
      </w:r>
    </w:p>
    <w:p w14:paraId="177ADE84" w14:textId="77777777" w:rsidR="004C6770" w:rsidRPr="00815513" w:rsidRDefault="004C6770" w:rsidP="00815513">
      <w:pPr>
        <w:spacing w:after="0" w:line="240" w:lineRule="auto"/>
        <w:jc w:val="both"/>
        <w:rPr>
          <w:rFonts w:ascii="Verdana" w:hAnsi="Verdana" w:cs="Arial"/>
          <w:b/>
          <w:sz w:val="24"/>
          <w:szCs w:val="24"/>
        </w:rPr>
      </w:pPr>
    </w:p>
    <w:p w14:paraId="42F74F83" w14:textId="660DA48A" w:rsidR="00FF75E0" w:rsidRPr="00815513" w:rsidRDefault="00E3202D" w:rsidP="00815513">
      <w:pPr>
        <w:spacing w:after="0" w:line="240" w:lineRule="auto"/>
        <w:jc w:val="both"/>
        <w:rPr>
          <w:rFonts w:ascii="Verdana" w:hAnsi="Verdana" w:cs="Arial"/>
          <w:b/>
          <w:sz w:val="24"/>
          <w:szCs w:val="24"/>
        </w:rPr>
      </w:pPr>
      <w:r w:rsidRPr="00815513">
        <w:rPr>
          <w:rFonts w:ascii="Verdana" w:hAnsi="Verdana" w:cs="Arial"/>
          <w:b/>
          <w:sz w:val="24"/>
          <w:szCs w:val="24"/>
        </w:rPr>
        <w:t>4</w:t>
      </w:r>
      <w:r w:rsidR="004C6770" w:rsidRPr="00815513">
        <w:rPr>
          <w:rFonts w:ascii="Verdana" w:hAnsi="Verdana" w:cs="Arial"/>
          <w:b/>
          <w:sz w:val="24"/>
          <w:szCs w:val="24"/>
        </w:rPr>
        <w:t xml:space="preserve">. </w:t>
      </w:r>
      <w:r w:rsidR="00653AEC" w:rsidRPr="00815513">
        <w:rPr>
          <w:rFonts w:ascii="Verdana" w:hAnsi="Verdana" w:cs="Arial"/>
          <w:b/>
          <w:sz w:val="24"/>
          <w:szCs w:val="24"/>
        </w:rPr>
        <w:t xml:space="preserve"> FINANCIAL IMPLICATIONS</w:t>
      </w:r>
    </w:p>
    <w:p w14:paraId="7E58B335" w14:textId="74728745" w:rsidR="00986367" w:rsidRPr="00815513" w:rsidRDefault="00986367" w:rsidP="00815513">
      <w:pPr>
        <w:spacing w:after="0" w:line="240" w:lineRule="auto"/>
        <w:jc w:val="both"/>
        <w:rPr>
          <w:rFonts w:ascii="Verdana" w:hAnsi="Verdana" w:cs="Arial"/>
          <w:sz w:val="24"/>
          <w:szCs w:val="24"/>
        </w:rPr>
      </w:pPr>
      <w:r w:rsidRPr="00815513">
        <w:rPr>
          <w:rFonts w:ascii="Verdana" w:hAnsi="Verdana" w:cs="Arial"/>
          <w:sz w:val="24"/>
          <w:szCs w:val="24"/>
        </w:rPr>
        <w:t>.</w:t>
      </w:r>
    </w:p>
    <w:p w14:paraId="2E38472C" w14:textId="5412C06B" w:rsidR="004C6770" w:rsidRPr="00815513" w:rsidRDefault="004C6770" w:rsidP="00815513">
      <w:pPr>
        <w:spacing w:after="0" w:line="240" w:lineRule="auto"/>
        <w:jc w:val="both"/>
        <w:rPr>
          <w:rFonts w:ascii="Verdana" w:hAnsi="Verdana" w:cs="Arial"/>
          <w:b/>
          <w:bCs/>
          <w:sz w:val="24"/>
          <w:szCs w:val="24"/>
        </w:rPr>
      </w:pPr>
      <w:r w:rsidRPr="00815513">
        <w:rPr>
          <w:rFonts w:ascii="Verdana" w:hAnsi="Verdana" w:cs="Arial"/>
          <w:b/>
          <w:bCs/>
          <w:sz w:val="24"/>
          <w:szCs w:val="24"/>
        </w:rPr>
        <w:t>5</w:t>
      </w:r>
      <w:r w:rsidRPr="00815513">
        <w:rPr>
          <w:rFonts w:ascii="Verdana" w:hAnsi="Verdana" w:cs="Arial"/>
          <w:b/>
          <w:bCs/>
          <w:sz w:val="24"/>
          <w:szCs w:val="24"/>
          <w:vertAlign w:val="superscript"/>
        </w:rPr>
        <w:t>th</w:t>
      </w:r>
      <w:r w:rsidRPr="00815513">
        <w:rPr>
          <w:rFonts w:ascii="Verdana" w:hAnsi="Verdana" w:cs="Arial"/>
          <w:b/>
          <w:bCs/>
          <w:sz w:val="24"/>
          <w:szCs w:val="24"/>
        </w:rPr>
        <w:t xml:space="preserve"> LINAC – revenue costs (indicative)</w:t>
      </w:r>
    </w:p>
    <w:p w14:paraId="2166F5CE" w14:textId="06240C03" w:rsidR="004C6770" w:rsidRDefault="00ED564B" w:rsidP="00815513">
      <w:pPr>
        <w:spacing w:after="0" w:line="240" w:lineRule="auto"/>
        <w:jc w:val="both"/>
        <w:rPr>
          <w:rFonts w:ascii="Verdana" w:hAnsi="Verdana" w:cs="Arial"/>
          <w:sz w:val="24"/>
          <w:szCs w:val="24"/>
        </w:rPr>
      </w:pPr>
      <w:r w:rsidRPr="00815513">
        <w:rPr>
          <w:rFonts w:ascii="Verdana" w:hAnsi="Verdana" w:cs="Arial"/>
          <w:sz w:val="24"/>
          <w:szCs w:val="24"/>
        </w:rPr>
        <w:t xml:space="preserve">The </w:t>
      </w:r>
      <w:r w:rsidR="004C6770" w:rsidRPr="00815513">
        <w:rPr>
          <w:rFonts w:ascii="Verdana" w:hAnsi="Verdana" w:cs="Arial"/>
          <w:sz w:val="24"/>
          <w:szCs w:val="24"/>
        </w:rPr>
        <w:t>table below provides an initial estimated revenue cost of £</w:t>
      </w:r>
      <w:r w:rsidR="00D02016" w:rsidRPr="00815513">
        <w:rPr>
          <w:rFonts w:ascii="Verdana" w:hAnsi="Verdana" w:cs="Arial"/>
          <w:sz w:val="24"/>
          <w:szCs w:val="24"/>
        </w:rPr>
        <w:t>2m</w:t>
      </w:r>
      <w:r w:rsidR="004C6770" w:rsidRPr="00815513">
        <w:rPr>
          <w:rFonts w:ascii="Verdana" w:hAnsi="Verdana" w:cs="Arial"/>
          <w:sz w:val="24"/>
          <w:szCs w:val="24"/>
        </w:rPr>
        <w:t xml:space="preserve"> for the 5</w:t>
      </w:r>
      <w:r w:rsidR="004C6770" w:rsidRPr="00815513">
        <w:rPr>
          <w:rFonts w:ascii="Verdana" w:hAnsi="Verdana" w:cs="Arial"/>
          <w:sz w:val="24"/>
          <w:szCs w:val="24"/>
          <w:vertAlign w:val="superscript"/>
        </w:rPr>
        <w:t>th</w:t>
      </w:r>
      <w:r w:rsidR="004C6770" w:rsidRPr="00815513">
        <w:rPr>
          <w:rFonts w:ascii="Verdana" w:hAnsi="Verdana" w:cs="Arial"/>
          <w:sz w:val="24"/>
          <w:szCs w:val="24"/>
        </w:rPr>
        <w:t xml:space="preserve"> L</w:t>
      </w:r>
      <w:r w:rsidRPr="00815513">
        <w:rPr>
          <w:rFonts w:ascii="Verdana" w:hAnsi="Verdana" w:cs="Arial"/>
          <w:sz w:val="24"/>
          <w:szCs w:val="24"/>
        </w:rPr>
        <w:t>inac</w:t>
      </w:r>
      <w:r w:rsidR="004C6770" w:rsidRPr="00815513">
        <w:rPr>
          <w:rFonts w:ascii="Verdana" w:hAnsi="Verdana" w:cs="Arial"/>
          <w:sz w:val="24"/>
          <w:szCs w:val="24"/>
        </w:rPr>
        <w:t>. A more detailed breakdown of the costs is available, however in summary the 5</w:t>
      </w:r>
      <w:r w:rsidR="004C6770" w:rsidRPr="00815513">
        <w:rPr>
          <w:rFonts w:ascii="Verdana" w:hAnsi="Verdana" w:cs="Arial"/>
          <w:sz w:val="24"/>
          <w:szCs w:val="24"/>
          <w:vertAlign w:val="superscript"/>
        </w:rPr>
        <w:t>th</w:t>
      </w:r>
      <w:r w:rsidR="004C6770" w:rsidRPr="00815513">
        <w:rPr>
          <w:rFonts w:ascii="Verdana" w:hAnsi="Verdana" w:cs="Arial"/>
          <w:sz w:val="24"/>
          <w:szCs w:val="24"/>
        </w:rPr>
        <w:t xml:space="preserve"> LINAC requires an additional 21.30 WTEs which costs c£1.44m per annum (and </w:t>
      </w:r>
      <w:r w:rsidRPr="00815513">
        <w:rPr>
          <w:rFonts w:ascii="Verdana" w:hAnsi="Verdana" w:cs="Arial"/>
          <w:sz w:val="24"/>
          <w:szCs w:val="24"/>
        </w:rPr>
        <w:t>non-pay</w:t>
      </w:r>
      <w:r w:rsidR="004C6770" w:rsidRPr="00815513">
        <w:rPr>
          <w:rFonts w:ascii="Verdana" w:hAnsi="Verdana" w:cs="Arial"/>
          <w:sz w:val="24"/>
          <w:szCs w:val="24"/>
        </w:rPr>
        <w:t xml:space="preserve"> totals £0.53m (of which £0.3m relates to new adaptive RT non pay costs). </w:t>
      </w:r>
      <w:r w:rsidR="005D0077">
        <w:rPr>
          <w:rFonts w:ascii="Verdana" w:hAnsi="Verdana" w:cs="Arial"/>
          <w:sz w:val="24"/>
          <w:szCs w:val="24"/>
        </w:rPr>
        <w:t>The cost sin the table below are full year revenue costs and may have a part year effect in one year depending on commissioning timescales.</w:t>
      </w:r>
    </w:p>
    <w:p w14:paraId="4145BD44" w14:textId="77777777" w:rsidR="00732FAE" w:rsidRPr="00815513" w:rsidRDefault="00732FAE" w:rsidP="00815513">
      <w:pPr>
        <w:spacing w:after="0" w:line="240" w:lineRule="auto"/>
        <w:jc w:val="both"/>
        <w:rPr>
          <w:rFonts w:ascii="Verdana" w:hAnsi="Verdana" w:cs="Arial"/>
          <w:sz w:val="24"/>
          <w:szCs w:val="24"/>
        </w:rPr>
      </w:pPr>
    </w:p>
    <w:tbl>
      <w:tblPr>
        <w:tblW w:w="0" w:type="auto"/>
        <w:tblLook w:val="04A0" w:firstRow="1" w:lastRow="0" w:firstColumn="1" w:lastColumn="0" w:noHBand="0" w:noVBand="1"/>
      </w:tblPr>
      <w:tblGrid>
        <w:gridCol w:w="301"/>
        <w:gridCol w:w="300"/>
        <w:gridCol w:w="2700"/>
        <w:gridCol w:w="1515"/>
        <w:gridCol w:w="1473"/>
        <w:gridCol w:w="1370"/>
        <w:gridCol w:w="767"/>
        <w:gridCol w:w="300"/>
        <w:gridCol w:w="300"/>
      </w:tblGrid>
      <w:tr w:rsidR="00D02016" w:rsidRPr="00ED7352" w14:paraId="1D861C35" w14:textId="77777777" w:rsidTr="00ED7352">
        <w:trPr>
          <w:trHeight w:val="300"/>
        </w:trPr>
        <w:tc>
          <w:tcPr>
            <w:tcW w:w="0" w:type="auto"/>
            <w:tcBorders>
              <w:top w:val="nil"/>
              <w:left w:val="nil"/>
              <w:bottom w:val="nil"/>
              <w:right w:val="nil"/>
            </w:tcBorders>
            <w:shd w:val="clear" w:color="000000" w:fill="FFFFFF"/>
            <w:noWrap/>
            <w:vAlign w:val="bottom"/>
            <w:hideMark/>
          </w:tcPr>
          <w:p w14:paraId="65713919"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43A8690C"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vMerge w:val="restart"/>
            <w:tcBorders>
              <w:top w:val="single" w:sz="8" w:space="0" w:color="auto"/>
              <w:left w:val="single" w:sz="8" w:space="0" w:color="auto"/>
              <w:bottom w:val="single" w:sz="8" w:space="0" w:color="000000"/>
              <w:right w:val="single" w:sz="4" w:space="0" w:color="auto"/>
            </w:tcBorders>
            <w:shd w:val="clear" w:color="000000" w:fill="B4C6E7"/>
            <w:vAlign w:val="center"/>
            <w:hideMark/>
          </w:tcPr>
          <w:p w14:paraId="2ED2B997"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Indicative Costings</w:t>
            </w:r>
            <w:r w:rsidRPr="00ED7352">
              <w:rPr>
                <w:rFonts w:ascii="Arial" w:eastAsia="Times New Roman" w:hAnsi="Arial" w:cs="Arial"/>
                <w:b/>
                <w:bCs/>
                <w:color w:val="000000"/>
                <w:sz w:val="16"/>
                <w:szCs w:val="16"/>
                <w:lang w:eastAsia="en-GB"/>
              </w:rPr>
              <w:br/>
            </w:r>
            <w:r w:rsidRPr="00ED7352">
              <w:rPr>
                <w:rFonts w:ascii="Arial" w:eastAsia="Times New Roman" w:hAnsi="Arial" w:cs="Arial"/>
                <w:i/>
                <w:iCs/>
                <w:color w:val="000000"/>
                <w:sz w:val="16"/>
                <w:szCs w:val="16"/>
                <w:lang w:eastAsia="en-GB"/>
              </w:rPr>
              <w:t>(NB. pay based on top of scale 2024/25 pay scales)</w:t>
            </w:r>
          </w:p>
        </w:tc>
        <w:tc>
          <w:tcPr>
            <w:tcW w:w="3014" w:type="dxa"/>
            <w:gridSpan w:val="2"/>
            <w:tcBorders>
              <w:top w:val="single" w:sz="8" w:space="0" w:color="auto"/>
              <w:left w:val="single" w:sz="4" w:space="0" w:color="auto"/>
              <w:bottom w:val="nil"/>
              <w:right w:val="single" w:sz="4" w:space="0" w:color="000000"/>
            </w:tcBorders>
            <w:shd w:val="clear" w:color="000000" w:fill="B4C6E7"/>
            <w:noWrap/>
            <w:vAlign w:val="bottom"/>
            <w:hideMark/>
          </w:tcPr>
          <w:p w14:paraId="6526B397"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Current Baseline</w:t>
            </w:r>
          </w:p>
        </w:tc>
        <w:tc>
          <w:tcPr>
            <w:tcW w:w="2154" w:type="dxa"/>
            <w:gridSpan w:val="2"/>
            <w:tcBorders>
              <w:top w:val="single" w:sz="8" w:space="0" w:color="auto"/>
              <w:left w:val="single" w:sz="4" w:space="0" w:color="auto"/>
              <w:bottom w:val="nil"/>
              <w:right w:val="single" w:sz="8" w:space="0" w:color="000000"/>
            </w:tcBorders>
            <w:shd w:val="clear" w:color="000000" w:fill="B4C6E7"/>
            <w:noWrap/>
            <w:vAlign w:val="bottom"/>
            <w:hideMark/>
          </w:tcPr>
          <w:p w14:paraId="18C48A9D"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Additional</w:t>
            </w:r>
          </w:p>
        </w:tc>
        <w:tc>
          <w:tcPr>
            <w:tcW w:w="0" w:type="auto"/>
            <w:tcBorders>
              <w:top w:val="nil"/>
              <w:left w:val="nil"/>
              <w:bottom w:val="nil"/>
              <w:right w:val="nil"/>
            </w:tcBorders>
            <w:shd w:val="clear" w:color="000000" w:fill="FFFFFF"/>
            <w:noWrap/>
            <w:vAlign w:val="bottom"/>
            <w:hideMark/>
          </w:tcPr>
          <w:p w14:paraId="47066BF2"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5C68049F"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262934D6" w14:textId="77777777" w:rsidTr="00ED7352">
        <w:trPr>
          <w:trHeight w:val="300"/>
        </w:trPr>
        <w:tc>
          <w:tcPr>
            <w:tcW w:w="0" w:type="auto"/>
            <w:tcBorders>
              <w:top w:val="nil"/>
              <w:left w:val="nil"/>
              <w:bottom w:val="nil"/>
              <w:right w:val="nil"/>
            </w:tcBorders>
            <w:shd w:val="clear" w:color="000000" w:fill="FFFFFF"/>
            <w:noWrap/>
            <w:vAlign w:val="bottom"/>
            <w:hideMark/>
          </w:tcPr>
          <w:p w14:paraId="3CF4EBEE"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1B0BD8AA"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vMerge/>
            <w:tcBorders>
              <w:top w:val="single" w:sz="8" w:space="0" w:color="auto"/>
              <w:left w:val="single" w:sz="8" w:space="0" w:color="auto"/>
              <w:bottom w:val="single" w:sz="8" w:space="0" w:color="000000"/>
              <w:right w:val="single" w:sz="4" w:space="0" w:color="auto"/>
            </w:tcBorders>
            <w:vAlign w:val="center"/>
            <w:hideMark/>
          </w:tcPr>
          <w:p w14:paraId="3083A503"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p>
        </w:tc>
        <w:tc>
          <w:tcPr>
            <w:tcW w:w="3014" w:type="dxa"/>
            <w:gridSpan w:val="2"/>
            <w:tcBorders>
              <w:top w:val="nil"/>
              <w:left w:val="single" w:sz="4" w:space="0" w:color="auto"/>
              <w:bottom w:val="single" w:sz="4" w:space="0" w:color="auto"/>
              <w:right w:val="single" w:sz="4" w:space="0" w:color="000000"/>
            </w:tcBorders>
            <w:shd w:val="clear" w:color="000000" w:fill="B4C6E7"/>
            <w:noWrap/>
            <w:vAlign w:val="bottom"/>
            <w:hideMark/>
          </w:tcPr>
          <w:p w14:paraId="455E20DB"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4 Linacs</w:t>
            </w:r>
          </w:p>
        </w:tc>
        <w:tc>
          <w:tcPr>
            <w:tcW w:w="2154" w:type="dxa"/>
            <w:gridSpan w:val="2"/>
            <w:tcBorders>
              <w:top w:val="nil"/>
              <w:left w:val="single" w:sz="4" w:space="0" w:color="auto"/>
              <w:bottom w:val="single" w:sz="4" w:space="0" w:color="auto"/>
              <w:right w:val="single" w:sz="8" w:space="0" w:color="000000"/>
            </w:tcBorders>
            <w:shd w:val="clear" w:color="000000" w:fill="B4C6E7"/>
            <w:noWrap/>
            <w:vAlign w:val="bottom"/>
            <w:hideMark/>
          </w:tcPr>
          <w:p w14:paraId="471F5750"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5th Linac</w:t>
            </w:r>
          </w:p>
        </w:tc>
        <w:tc>
          <w:tcPr>
            <w:tcW w:w="0" w:type="auto"/>
            <w:tcBorders>
              <w:top w:val="nil"/>
              <w:left w:val="nil"/>
              <w:bottom w:val="nil"/>
              <w:right w:val="nil"/>
            </w:tcBorders>
            <w:shd w:val="clear" w:color="000000" w:fill="FFFFFF"/>
            <w:noWrap/>
            <w:vAlign w:val="bottom"/>
            <w:hideMark/>
          </w:tcPr>
          <w:p w14:paraId="1865652B"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04E6D294"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7F157C53" w14:textId="77777777" w:rsidTr="00ED7352">
        <w:trPr>
          <w:trHeight w:val="300"/>
        </w:trPr>
        <w:tc>
          <w:tcPr>
            <w:tcW w:w="0" w:type="auto"/>
            <w:tcBorders>
              <w:top w:val="nil"/>
              <w:left w:val="nil"/>
              <w:bottom w:val="nil"/>
              <w:right w:val="nil"/>
            </w:tcBorders>
            <w:shd w:val="clear" w:color="000000" w:fill="FFFFFF"/>
            <w:noWrap/>
            <w:vAlign w:val="bottom"/>
            <w:hideMark/>
          </w:tcPr>
          <w:p w14:paraId="15DCAAA5"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4D8B388F"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vMerge/>
            <w:tcBorders>
              <w:top w:val="single" w:sz="8" w:space="0" w:color="auto"/>
              <w:left w:val="single" w:sz="8" w:space="0" w:color="auto"/>
              <w:bottom w:val="single" w:sz="8" w:space="0" w:color="000000"/>
              <w:right w:val="single" w:sz="4" w:space="0" w:color="auto"/>
            </w:tcBorders>
            <w:vAlign w:val="center"/>
            <w:hideMark/>
          </w:tcPr>
          <w:p w14:paraId="71059DC3"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p>
        </w:tc>
        <w:tc>
          <w:tcPr>
            <w:tcW w:w="1528" w:type="dxa"/>
            <w:tcBorders>
              <w:top w:val="nil"/>
              <w:left w:val="nil"/>
              <w:bottom w:val="single" w:sz="8" w:space="0" w:color="auto"/>
              <w:right w:val="single" w:sz="4" w:space="0" w:color="auto"/>
            </w:tcBorders>
            <w:shd w:val="clear" w:color="000000" w:fill="B4C6E7"/>
            <w:noWrap/>
            <w:vAlign w:val="bottom"/>
            <w:hideMark/>
          </w:tcPr>
          <w:p w14:paraId="7F823D8B"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WTE</w:t>
            </w:r>
          </w:p>
        </w:tc>
        <w:tc>
          <w:tcPr>
            <w:tcW w:w="1486" w:type="dxa"/>
            <w:tcBorders>
              <w:top w:val="nil"/>
              <w:left w:val="nil"/>
              <w:bottom w:val="single" w:sz="8" w:space="0" w:color="auto"/>
              <w:right w:val="single" w:sz="4" w:space="0" w:color="auto"/>
            </w:tcBorders>
            <w:shd w:val="clear" w:color="000000" w:fill="B4C6E7"/>
            <w:noWrap/>
            <w:vAlign w:val="bottom"/>
            <w:hideMark/>
          </w:tcPr>
          <w:p w14:paraId="427FF981"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£000s</w:t>
            </w:r>
          </w:p>
        </w:tc>
        <w:tc>
          <w:tcPr>
            <w:tcW w:w="1382" w:type="dxa"/>
            <w:tcBorders>
              <w:top w:val="nil"/>
              <w:left w:val="nil"/>
              <w:bottom w:val="single" w:sz="8" w:space="0" w:color="auto"/>
              <w:right w:val="single" w:sz="4" w:space="0" w:color="auto"/>
            </w:tcBorders>
            <w:shd w:val="clear" w:color="000000" w:fill="B4C6E7"/>
            <w:noWrap/>
            <w:vAlign w:val="bottom"/>
            <w:hideMark/>
          </w:tcPr>
          <w:p w14:paraId="42939504"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WTE</w:t>
            </w:r>
          </w:p>
        </w:tc>
        <w:tc>
          <w:tcPr>
            <w:tcW w:w="0" w:type="auto"/>
            <w:tcBorders>
              <w:top w:val="nil"/>
              <w:left w:val="nil"/>
              <w:bottom w:val="single" w:sz="8" w:space="0" w:color="auto"/>
              <w:right w:val="single" w:sz="8" w:space="0" w:color="auto"/>
            </w:tcBorders>
            <w:shd w:val="clear" w:color="000000" w:fill="B4C6E7"/>
            <w:noWrap/>
            <w:vAlign w:val="bottom"/>
            <w:hideMark/>
          </w:tcPr>
          <w:p w14:paraId="32C89B69" w14:textId="77777777" w:rsidR="00D02016" w:rsidRPr="00ED7352" w:rsidRDefault="00D02016" w:rsidP="00ED7352">
            <w:pPr>
              <w:spacing w:after="0" w:line="240" w:lineRule="auto"/>
              <w:rPr>
                <w:rFonts w:ascii="Arial" w:eastAsia="Times New Roman" w:hAnsi="Arial" w:cs="Arial"/>
                <w:b/>
                <w:bCs/>
                <w:color w:val="000000"/>
                <w:sz w:val="20"/>
                <w:szCs w:val="20"/>
                <w:lang w:eastAsia="en-GB"/>
              </w:rPr>
            </w:pPr>
            <w:r w:rsidRPr="00ED7352">
              <w:rPr>
                <w:rFonts w:ascii="Arial" w:eastAsia="Times New Roman" w:hAnsi="Arial" w:cs="Arial"/>
                <w:b/>
                <w:bCs/>
                <w:color w:val="000000"/>
                <w:sz w:val="20"/>
                <w:szCs w:val="20"/>
                <w:lang w:eastAsia="en-GB"/>
              </w:rPr>
              <w:t>£000s</w:t>
            </w:r>
          </w:p>
        </w:tc>
        <w:tc>
          <w:tcPr>
            <w:tcW w:w="0" w:type="auto"/>
            <w:tcBorders>
              <w:top w:val="nil"/>
              <w:left w:val="nil"/>
              <w:bottom w:val="nil"/>
              <w:right w:val="nil"/>
            </w:tcBorders>
            <w:shd w:val="clear" w:color="000000" w:fill="FFFFFF"/>
            <w:noWrap/>
            <w:vAlign w:val="bottom"/>
            <w:hideMark/>
          </w:tcPr>
          <w:p w14:paraId="54FEE6A2"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51E2A65F"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32139C3C" w14:textId="77777777" w:rsidTr="00ED7352">
        <w:trPr>
          <w:trHeight w:val="160"/>
        </w:trPr>
        <w:tc>
          <w:tcPr>
            <w:tcW w:w="0" w:type="auto"/>
            <w:tcBorders>
              <w:top w:val="nil"/>
              <w:left w:val="nil"/>
              <w:bottom w:val="nil"/>
              <w:right w:val="nil"/>
            </w:tcBorders>
            <w:shd w:val="clear" w:color="000000" w:fill="FFFFFF"/>
            <w:noWrap/>
            <w:vAlign w:val="bottom"/>
            <w:hideMark/>
          </w:tcPr>
          <w:p w14:paraId="764F78FB"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61E126B3"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nil"/>
              <w:bottom w:val="nil"/>
              <w:right w:val="nil"/>
            </w:tcBorders>
            <w:shd w:val="clear" w:color="000000" w:fill="FFFFFF"/>
            <w:noWrap/>
            <w:vAlign w:val="center"/>
            <w:hideMark/>
          </w:tcPr>
          <w:p w14:paraId="15968210"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w:t>
            </w:r>
          </w:p>
        </w:tc>
        <w:tc>
          <w:tcPr>
            <w:tcW w:w="1528" w:type="dxa"/>
            <w:tcBorders>
              <w:top w:val="nil"/>
              <w:left w:val="nil"/>
              <w:bottom w:val="nil"/>
              <w:right w:val="nil"/>
            </w:tcBorders>
            <w:shd w:val="clear" w:color="000000" w:fill="FFFFFF"/>
            <w:noWrap/>
            <w:vAlign w:val="bottom"/>
            <w:hideMark/>
          </w:tcPr>
          <w:p w14:paraId="4A085BE8"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w:t>
            </w:r>
          </w:p>
        </w:tc>
        <w:tc>
          <w:tcPr>
            <w:tcW w:w="1486" w:type="dxa"/>
            <w:tcBorders>
              <w:top w:val="nil"/>
              <w:left w:val="nil"/>
              <w:bottom w:val="nil"/>
              <w:right w:val="nil"/>
            </w:tcBorders>
            <w:shd w:val="clear" w:color="000000" w:fill="FFFFFF"/>
            <w:noWrap/>
            <w:vAlign w:val="bottom"/>
            <w:hideMark/>
          </w:tcPr>
          <w:p w14:paraId="3DBAA0AF"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w:t>
            </w:r>
          </w:p>
        </w:tc>
        <w:tc>
          <w:tcPr>
            <w:tcW w:w="1382" w:type="dxa"/>
            <w:tcBorders>
              <w:top w:val="nil"/>
              <w:left w:val="nil"/>
              <w:bottom w:val="nil"/>
              <w:right w:val="nil"/>
            </w:tcBorders>
            <w:shd w:val="clear" w:color="000000" w:fill="FFFFFF"/>
            <w:noWrap/>
            <w:vAlign w:val="bottom"/>
            <w:hideMark/>
          </w:tcPr>
          <w:p w14:paraId="3BB32567"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w:t>
            </w:r>
          </w:p>
        </w:tc>
        <w:tc>
          <w:tcPr>
            <w:tcW w:w="0" w:type="auto"/>
            <w:tcBorders>
              <w:top w:val="nil"/>
              <w:left w:val="nil"/>
              <w:bottom w:val="nil"/>
              <w:right w:val="nil"/>
            </w:tcBorders>
            <w:shd w:val="clear" w:color="000000" w:fill="FFFFFF"/>
            <w:noWrap/>
            <w:vAlign w:val="bottom"/>
            <w:hideMark/>
          </w:tcPr>
          <w:p w14:paraId="62AEB35D" w14:textId="77777777" w:rsidR="00D02016" w:rsidRPr="00ED7352" w:rsidRDefault="00D02016" w:rsidP="00ED7352">
            <w:pPr>
              <w:spacing w:after="0" w:line="240" w:lineRule="auto"/>
              <w:rPr>
                <w:rFonts w:ascii="Arial" w:eastAsia="Times New Roman" w:hAnsi="Arial" w:cs="Arial"/>
                <w:b/>
                <w:bCs/>
                <w:color w:val="000000"/>
                <w:sz w:val="20"/>
                <w:szCs w:val="20"/>
                <w:lang w:eastAsia="en-GB"/>
              </w:rPr>
            </w:pPr>
            <w:r w:rsidRPr="00ED7352">
              <w:rPr>
                <w:rFonts w:ascii="Arial" w:eastAsia="Times New Roman" w:hAnsi="Arial" w:cs="Arial"/>
                <w:b/>
                <w:bCs/>
                <w:color w:val="000000"/>
                <w:sz w:val="20"/>
                <w:szCs w:val="20"/>
                <w:lang w:eastAsia="en-GB"/>
              </w:rPr>
              <w:t> </w:t>
            </w:r>
          </w:p>
        </w:tc>
        <w:tc>
          <w:tcPr>
            <w:tcW w:w="0" w:type="auto"/>
            <w:tcBorders>
              <w:top w:val="nil"/>
              <w:left w:val="nil"/>
              <w:bottom w:val="nil"/>
              <w:right w:val="nil"/>
            </w:tcBorders>
            <w:shd w:val="clear" w:color="000000" w:fill="FFFFFF"/>
            <w:noWrap/>
            <w:vAlign w:val="bottom"/>
            <w:hideMark/>
          </w:tcPr>
          <w:p w14:paraId="6323D38B"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707776C0"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0A895649" w14:textId="77777777" w:rsidTr="00ED7352">
        <w:trPr>
          <w:trHeight w:val="400"/>
        </w:trPr>
        <w:tc>
          <w:tcPr>
            <w:tcW w:w="0" w:type="auto"/>
            <w:tcBorders>
              <w:top w:val="nil"/>
              <w:left w:val="nil"/>
              <w:bottom w:val="nil"/>
              <w:right w:val="nil"/>
            </w:tcBorders>
            <w:shd w:val="clear" w:color="000000" w:fill="FFFFFF"/>
            <w:noWrap/>
            <w:vAlign w:val="center"/>
            <w:hideMark/>
          </w:tcPr>
          <w:p w14:paraId="355D86A2" w14:textId="77777777" w:rsidR="00D02016" w:rsidRPr="00ED7352" w:rsidRDefault="00D02016" w:rsidP="00ED7352">
            <w:pPr>
              <w:spacing w:after="0" w:line="240" w:lineRule="auto"/>
              <w:rPr>
                <w:rFonts w:ascii="Arial" w:eastAsia="Times New Roman" w:hAnsi="Arial" w:cs="Arial"/>
                <w:b/>
                <w:bCs/>
                <w:color w:val="000000"/>
                <w:sz w:val="24"/>
                <w:szCs w:val="24"/>
                <w:lang w:eastAsia="en-GB"/>
              </w:rPr>
            </w:pPr>
            <w:r w:rsidRPr="00ED7352">
              <w:rPr>
                <w:rFonts w:ascii="Arial" w:eastAsia="Times New Roman" w:hAnsi="Arial" w:cs="Arial"/>
                <w:b/>
                <w:bCs/>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6002D0B6" w14:textId="77777777" w:rsidR="00D02016" w:rsidRPr="00ED7352" w:rsidRDefault="00D02016" w:rsidP="00ED7352">
            <w:pPr>
              <w:spacing w:after="0" w:line="240" w:lineRule="auto"/>
              <w:rPr>
                <w:rFonts w:ascii="Arial" w:eastAsia="Times New Roman" w:hAnsi="Arial" w:cs="Arial"/>
                <w:b/>
                <w:bCs/>
                <w:color w:val="000000"/>
                <w:sz w:val="24"/>
                <w:szCs w:val="24"/>
                <w:lang w:eastAsia="en-GB"/>
              </w:rPr>
            </w:pPr>
            <w:r w:rsidRPr="00ED7352">
              <w:rPr>
                <w:rFonts w:ascii="Arial" w:eastAsia="Times New Roman" w:hAnsi="Arial" w:cs="Arial"/>
                <w:b/>
                <w:bCs/>
                <w:color w:val="000000"/>
                <w:sz w:val="24"/>
                <w:szCs w:val="24"/>
                <w:lang w:eastAsia="en-GB"/>
              </w:rPr>
              <w:t> </w:t>
            </w:r>
          </w:p>
        </w:tc>
        <w:tc>
          <w:tcPr>
            <w:tcW w:w="2726" w:type="dxa"/>
            <w:tcBorders>
              <w:top w:val="single" w:sz="4" w:space="0" w:color="auto"/>
              <w:left w:val="single" w:sz="4" w:space="0" w:color="auto"/>
              <w:bottom w:val="nil"/>
              <w:right w:val="single" w:sz="4" w:space="0" w:color="auto"/>
            </w:tcBorders>
            <w:shd w:val="clear" w:color="000000" w:fill="FFFFFF"/>
            <w:noWrap/>
            <w:vAlign w:val="center"/>
            <w:hideMark/>
          </w:tcPr>
          <w:p w14:paraId="670DCA7B"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Pay Costs - Medical Physics</w:t>
            </w:r>
          </w:p>
        </w:tc>
        <w:tc>
          <w:tcPr>
            <w:tcW w:w="1528" w:type="dxa"/>
            <w:tcBorders>
              <w:top w:val="single" w:sz="4" w:space="0" w:color="auto"/>
              <w:left w:val="nil"/>
              <w:bottom w:val="nil"/>
              <w:right w:val="nil"/>
            </w:tcBorders>
            <w:shd w:val="clear" w:color="000000" w:fill="FFFFFF"/>
            <w:noWrap/>
            <w:vAlign w:val="center"/>
            <w:hideMark/>
          </w:tcPr>
          <w:p w14:paraId="171DADE6"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19.70 </w:t>
            </w:r>
          </w:p>
        </w:tc>
        <w:tc>
          <w:tcPr>
            <w:tcW w:w="1486" w:type="dxa"/>
            <w:tcBorders>
              <w:top w:val="single" w:sz="4" w:space="0" w:color="auto"/>
              <w:left w:val="nil"/>
              <w:bottom w:val="nil"/>
              <w:right w:val="single" w:sz="4" w:space="0" w:color="auto"/>
            </w:tcBorders>
            <w:shd w:val="clear" w:color="000000" w:fill="FFFFFF"/>
            <w:noWrap/>
            <w:vAlign w:val="center"/>
            <w:hideMark/>
          </w:tcPr>
          <w:p w14:paraId="68A50288"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1,516 </w:t>
            </w:r>
          </w:p>
        </w:tc>
        <w:tc>
          <w:tcPr>
            <w:tcW w:w="1382" w:type="dxa"/>
            <w:tcBorders>
              <w:top w:val="single" w:sz="4" w:space="0" w:color="auto"/>
              <w:left w:val="nil"/>
              <w:bottom w:val="nil"/>
              <w:right w:val="nil"/>
            </w:tcBorders>
            <w:shd w:val="clear" w:color="000000" w:fill="FFFFFF"/>
            <w:noWrap/>
            <w:vAlign w:val="center"/>
            <w:hideMark/>
          </w:tcPr>
          <w:p w14:paraId="1D5EFB2B"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6.80 </w:t>
            </w:r>
          </w:p>
        </w:tc>
        <w:tc>
          <w:tcPr>
            <w:tcW w:w="0" w:type="auto"/>
            <w:tcBorders>
              <w:top w:val="single" w:sz="4" w:space="0" w:color="auto"/>
              <w:left w:val="nil"/>
              <w:bottom w:val="nil"/>
              <w:right w:val="single" w:sz="4" w:space="0" w:color="auto"/>
            </w:tcBorders>
            <w:shd w:val="clear" w:color="000000" w:fill="FFFFFF"/>
            <w:noWrap/>
            <w:vAlign w:val="center"/>
            <w:hideMark/>
          </w:tcPr>
          <w:p w14:paraId="5FD65957" w14:textId="77777777" w:rsidR="00D02016" w:rsidRPr="00ED7352" w:rsidRDefault="00D02016" w:rsidP="00ED7352">
            <w:pPr>
              <w:spacing w:after="0" w:line="240" w:lineRule="auto"/>
              <w:rPr>
                <w:rFonts w:ascii="Arial" w:eastAsia="Times New Roman" w:hAnsi="Arial" w:cs="Arial"/>
                <w:color w:val="000000"/>
                <w:sz w:val="20"/>
                <w:szCs w:val="20"/>
                <w:lang w:eastAsia="en-GB"/>
              </w:rPr>
            </w:pPr>
            <w:r w:rsidRPr="00ED7352">
              <w:rPr>
                <w:rFonts w:ascii="Arial" w:eastAsia="Times New Roman" w:hAnsi="Arial" w:cs="Arial"/>
                <w:color w:val="000000"/>
                <w:sz w:val="20"/>
                <w:szCs w:val="20"/>
                <w:lang w:eastAsia="en-GB"/>
              </w:rPr>
              <w:t xml:space="preserve">466 </w:t>
            </w:r>
          </w:p>
        </w:tc>
        <w:tc>
          <w:tcPr>
            <w:tcW w:w="0" w:type="auto"/>
            <w:tcBorders>
              <w:top w:val="nil"/>
              <w:left w:val="nil"/>
              <w:bottom w:val="nil"/>
              <w:right w:val="nil"/>
            </w:tcBorders>
            <w:shd w:val="clear" w:color="000000" w:fill="FFFFFF"/>
            <w:noWrap/>
            <w:vAlign w:val="center"/>
            <w:hideMark/>
          </w:tcPr>
          <w:p w14:paraId="3D2E4BB4" w14:textId="77777777" w:rsidR="00D02016" w:rsidRPr="00ED7352" w:rsidRDefault="00D02016" w:rsidP="00ED7352">
            <w:pPr>
              <w:spacing w:after="0" w:line="240" w:lineRule="auto"/>
              <w:rPr>
                <w:rFonts w:ascii="Arial" w:eastAsia="Times New Roman" w:hAnsi="Arial" w:cs="Arial"/>
                <w:b/>
                <w:bCs/>
                <w:color w:val="000000"/>
                <w:sz w:val="24"/>
                <w:szCs w:val="24"/>
                <w:lang w:eastAsia="en-GB"/>
              </w:rPr>
            </w:pPr>
            <w:r w:rsidRPr="00ED7352">
              <w:rPr>
                <w:rFonts w:ascii="Arial" w:eastAsia="Times New Roman" w:hAnsi="Arial" w:cs="Arial"/>
                <w:b/>
                <w:bCs/>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341AFDDA" w14:textId="77777777" w:rsidR="00D02016" w:rsidRPr="00ED7352" w:rsidRDefault="00D02016" w:rsidP="00ED7352">
            <w:pPr>
              <w:spacing w:after="0" w:line="240" w:lineRule="auto"/>
              <w:rPr>
                <w:rFonts w:ascii="Arial" w:eastAsia="Times New Roman" w:hAnsi="Arial" w:cs="Arial"/>
                <w:b/>
                <w:bCs/>
                <w:color w:val="000000"/>
                <w:sz w:val="24"/>
                <w:szCs w:val="24"/>
                <w:lang w:eastAsia="en-GB"/>
              </w:rPr>
            </w:pPr>
            <w:r w:rsidRPr="00ED7352">
              <w:rPr>
                <w:rFonts w:ascii="Arial" w:eastAsia="Times New Roman" w:hAnsi="Arial" w:cs="Arial"/>
                <w:b/>
                <w:bCs/>
                <w:color w:val="000000"/>
                <w:sz w:val="24"/>
                <w:szCs w:val="24"/>
                <w:lang w:eastAsia="en-GB"/>
              </w:rPr>
              <w:t> </w:t>
            </w:r>
          </w:p>
        </w:tc>
      </w:tr>
      <w:tr w:rsidR="00D02016" w:rsidRPr="00ED7352" w14:paraId="76F62DB4" w14:textId="77777777" w:rsidTr="00ED7352">
        <w:trPr>
          <w:trHeight w:val="400"/>
        </w:trPr>
        <w:tc>
          <w:tcPr>
            <w:tcW w:w="0" w:type="auto"/>
            <w:tcBorders>
              <w:top w:val="nil"/>
              <w:left w:val="nil"/>
              <w:bottom w:val="nil"/>
              <w:right w:val="nil"/>
            </w:tcBorders>
            <w:shd w:val="clear" w:color="000000" w:fill="FFFFFF"/>
            <w:noWrap/>
            <w:vAlign w:val="center"/>
            <w:hideMark/>
          </w:tcPr>
          <w:p w14:paraId="51BFE9F0"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4A7E779A"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single" w:sz="4" w:space="0" w:color="auto"/>
              <w:bottom w:val="nil"/>
              <w:right w:val="single" w:sz="4" w:space="0" w:color="auto"/>
            </w:tcBorders>
            <w:shd w:val="clear" w:color="000000" w:fill="FFFFFF"/>
            <w:noWrap/>
            <w:vAlign w:val="center"/>
            <w:hideMark/>
          </w:tcPr>
          <w:p w14:paraId="70BF197F"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Pay Costs - Radiotherapy*</w:t>
            </w:r>
          </w:p>
        </w:tc>
        <w:tc>
          <w:tcPr>
            <w:tcW w:w="1528" w:type="dxa"/>
            <w:tcBorders>
              <w:top w:val="nil"/>
              <w:left w:val="nil"/>
              <w:bottom w:val="nil"/>
              <w:right w:val="nil"/>
            </w:tcBorders>
            <w:shd w:val="clear" w:color="000000" w:fill="FFFFFF"/>
            <w:noWrap/>
            <w:vAlign w:val="center"/>
            <w:hideMark/>
          </w:tcPr>
          <w:p w14:paraId="6E421312"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43.75 </w:t>
            </w:r>
          </w:p>
        </w:tc>
        <w:tc>
          <w:tcPr>
            <w:tcW w:w="1486" w:type="dxa"/>
            <w:tcBorders>
              <w:top w:val="nil"/>
              <w:left w:val="nil"/>
              <w:bottom w:val="nil"/>
              <w:right w:val="single" w:sz="4" w:space="0" w:color="auto"/>
            </w:tcBorders>
            <w:shd w:val="clear" w:color="000000" w:fill="FFFFFF"/>
            <w:noWrap/>
            <w:vAlign w:val="center"/>
            <w:hideMark/>
          </w:tcPr>
          <w:p w14:paraId="77E29624"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2,440 </w:t>
            </w:r>
          </w:p>
        </w:tc>
        <w:tc>
          <w:tcPr>
            <w:tcW w:w="1382" w:type="dxa"/>
            <w:tcBorders>
              <w:top w:val="nil"/>
              <w:left w:val="nil"/>
              <w:bottom w:val="nil"/>
              <w:right w:val="nil"/>
            </w:tcBorders>
            <w:shd w:val="clear" w:color="000000" w:fill="FFFFFF"/>
            <w:noWrap/>
            <w:vAlign w:val="center"/>
            <w:hideMark/>
          </w:tcPr>
          <w:p w14:paraId="4AA6E5FA"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13.50 </w:t>
            </w:r>
          </w:p>
        </w:tc>
        <w:tc>
          <w:tcPr>
            <w:tcW w:w="0" w:type="auto"/>
            <w:tcBorders>
              <w:top w:val="nil"/>
              <w:left w:val="nil"/>
              <w:bottom w:val="nil"/>
              <w:right w:val="single" w:sz="4" w:space="0" w:color="auto"/>
            </w:tcBorders>
            <w:shd w:val="clear" w:color="000000" w:fill="FFFFFF"/>
            <w:noWrap/>
            <w:vAlign w:val="center"/>
            <w:hideMark/>
          </w:tcPr>
          <w:p w14:paraId="7FD18E3E" w14:textId="77777777" w:rsidR="00D02016" w:rsidRPr="00ED7352" w:rsidRDefault="00D02016" w:rsidP="00ED7352">
            <w:pPr>
              <w:spacing w:after="0" w:line="240" w:lineRule="auto"/>
              <w:rPr>
                <w:rFonts w:ascii="Arial" w:eastAsia="Times New Roman" w:hAnsi="Arial" w:cs="Arial"/>
                <w:color w:val="000000"/>
                <w:sz w:val="20"/>
                <w:szCs w:val="20"/>
                <w:lang w:eastAsia="en-GB"/>
              </w:rPr>
            </w:pPr>
            <w:r w:rsidRPr="00ED7352">
              <w:rPr>
                <w:rFonts w:ascii="Arial" w:eastAsia="Times New Roman" w:hAnsi="Arial" w:cs="Arial"/>
                <w:color w:val="000000"/>
                <w:sz w:val="20"/>
                <w:szCs w:val="20"/>
                <w:lang w:eastAsia="en-GB"/>
              </w:rPr>
              <w:t xml:space="preserve">829 </w:t>
            </w:r>
          </w:p>
        </w:tc>
        <w:tc>
          <w:tcPr>
            <w:tcW w:w="0" w:type="auto"/>
            <w:tcBorders>
              <w:top w:val="nil"/>
              <w:left w:val="nil"/>
              <w:bottom w:val="nil"/>
              <w:right w:val="nil"/>
            </w:tcBorders>
            <w:shd w:val="clear" w:color="000000" w:fill="FFFFFF"/>
            <w:noWrap/>
            <w:vAlign w:val="center"/>
            <w:hideMark/>
          </w:tcPr>
          <w:p w14:paraId="254AEC57"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46599D59"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70B235BD" w14:textId="77777777" w:rsidTr="00ED7352">
        <w:trPr>
          <w:trHeight w:val="400"/>
        </w:trPr>
        <w:tc>
          <w:tcPr>
            <w:tcW w:w="0" w:type="auto"/>
            <w:tcBorders>
              <w:top w:val="nil"/>
              <w:left w:val="nil"/>
              <w:bottom w:val="nil"/>
              <w:right w:val="nil"/>
            </w:tcBorders>
            <w:shd w:val="clear" w:color="000000" w:fill="FFFFFF"/>
            <w:noWrap/>
            <w:vAlign w:val="center"/>
            <w:hideMark/>
          </w:tcPr>
          <w:p w14:paraId="5D445271"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211BA33A"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single" w:sz="4" w:space="0" w:color="auto"/>
              <w:bottom w:val="single" w:sz="4" w:space="0" w:color="auto"/>
              <w:right w:val="single" w:sz="4" w:space="0" w:color="auto"/>
            </w:tcBorders>
            <w:shd w:val="clear" w:color="000000" w:fill="FFFFFF"/>
            <w:noWrap/>
            <w:vAlign w:val="center"/>
            <w:hideMark/>
          </w:tcPr>
          <w:p w14:paraId="3C51AA4F"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Pay Costs - Oncology Consultants</w:t>
            </w:r>
          </w:p>
        </w:tc>
        <w:tc>
          <w:tcPr>
            <w:tcW w:w="1528" w:type="dxa"/>
            <w:tcBorders>
              <w:top w:val="nil"/>
              <w:left w:val="nil"/>
              <w:bottom w:val="single" w:sz="4" w:space="0" w:color="auto"/>
              <w:right w:val="nil"/>
            </w:tcBorders>
            <w:shd w:val="clear" w:color="000000" w:fill="FFFFFF"/>
            <w:noWrap/>
            <w:vAlign w:val="center"/>
            <w:hideMark/>
          </w:tcPr>
          <w:p w14:paraId="23FF620E"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4.00 </w:t>
            </w:r>
          </w:p>
        </w:tc>
        <w:tc>
          <w:tcPr>
            <w:tcW w:w="1486" w:type="dxa"/>
            <w:tcBorders>
              <w:top w:val="nil"/>
              <w:left w:val="nil"/>
              <w:bottom w:val="single" w:sz="4" w:space="0" w:color="auto"/>
              <w:right w:val="single" w:sz="4" w:space="0" w:color="auto"/>
            </w:tcBorders>
            <w:shd w:val="clear" w:color="000000" w:fill="FFFFFF"/>
            <w:noWrap/>
            <w:vAlign w:val="center"/>
            <w:hideMark/>
          </w:tcPr>
          <w:p w14:paraId="17618642"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579 </w:t>
            </w:r>
          </w:p>
        </w:tc>
        <w:tc>
          <w:tcPr>
            <w:tcW w:w="1382" w:type="dxa"/>
            <w:tcBorders>
              <w:top w:val="nil"/>
              <w:left w:val="nil"/>
              <w:bottom w:val="single" w:sz="4" w:space="0" w:color="auto"/>
              <w:right w:val="nil"/>
            </w:tcBorders>
            <w:shd w:val="clear" w:color="000000" w:fill="FFFFFF"/>
            <w:noWrap/>
            <w:vAlign w:val="center"/>
            <w:hideMark/>
          </w:tcPr>
          <w:p w14:paraId="13685D48"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1.00 </w:t>
            </w:r>
          </w:p>
        </w:tc>
        <w:tc>
          <w:tcPr>
            <w:tcW w:w="0" w:type="auto"/>
            <w:tcBorders>
              <w:top w:val="nil"/>
              <w:left w:val="nil"/>
              <w:bottom w:val="single" w:sz="4" w:space="0" w:color="auto"/>
              <w:right w:val="single" w:sz="4" w:space="0" w:color="auto"/>
            </w:tcBorders>
            <w:shd w:val="clear" w:color="000000" w:fill="FFFFFF"/>
            <w:noWrap/>
            <w:vAlign w:val="center"/>
            <w:hideMark/>
          </w:tcPr>
          <w:p w14:paraId="25CF5BB0" w14:textId="77777777" w:rsidR="00D02016" w:rsidRPr="00ED7352" w:rsidRDefault="00D02016" w:rsidP="00ED7352">
            <w:pPr>
              <w:spacing w:after="0" w:line="240" w:lineRule="auto"/>
              <w:rPr>
                <w:rFonts w:ascii="Arial" w:eastAsia="Times New Roman" w:hAnsi="Arial" w:cs="Arial"/>
                <w:color w:val="000000"/>
                <w:sz w:val="20"/>
                <w:szCs w:val="20"/>
                <w:lang w:eastAsia="en-GB"/>
              </w:rPr>
            </w:pPr>
            <w:r w:rsidRPr="00ED7352">
              <w:rPr>
                <w:rFonts w:ascii="Arial" w:eastAsia="Times New Roman" w:hAnsi="Arial" w:cs="Arial"/>
                <w:color w:val="000000"/>
                <w:sz w:val="20"/>
                <w:szCs w:val="20"/>
                <w:lang w:eastAsia="en-GB"/>
              </w:rPr>
              <w:t xml:space="preserve">145 </w:t>
            </w:r>
          </w:p>
        </w:tc>
        <w:tc>
          <w:tcPr>
            <w:tcW w:w="0" w:type="auto"/>
            <w:tcBorders>
              <w:top w:val="nil"/>
              <w:left w:val="nil"/>
              <w:bottom w:val="nil"/>
              <w:right w:val="nil"/>
            </w:tcBorders>
            <w:shd w:val="clear" w:color="000000" w:fill="FFFFFF"/>
            <w:noWrap/>
            <w:vAlign w:val="center"/>
            <w:hideMark/>
          </w:tcPr>
          <w:p w14:paraId="1EFD422F"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74E0D758"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1A08DD9F" w14:textId="77777777" w:rsidTr="00ED7352">
        <w:trPr>
          <w:trHeight w:val="400"/>
        </w:trPr>
        <w:tc>
          <w:tcPr>
            <w:tcW w:w="0" w:type="auto"/>
            <w:tcBorders>
              <w:top w:val="nil"/>
              <w:left w:val="nil"/>
              <w:bottom w:val="nil"/>
              <w:right w:val="nil"/>
            </w:tcBorders>
            <w:shd w:val="clear" w:color="000000" w:fill="FFFFFF"/>
            <w:noWrap/>
            <w:vAlign w:val="center"/>
            <w:hideMark/>
          </w:tcPr>
          <w:p w14:paraId="7FC48DB7"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327DA1A3"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single" w:sz="4" w:space="0" w:color="auto"/>
              <w:bottom w:val="single" w:sz="4" w:space="0" w:color="auto"/>
              <w:right w:val="single" w:sz="4" w:space="0" w:color="auto"/>
            </w:tcBorders>
            <w:shd w:val="clear" w:color="000000" w:fill="D9E1F2"/>
            <w:noWrap/>
            <w:vAlign w:val="center"/>
            <w:hideMark/>
          </w:tcPr>
          <w:p w14:paraId="18AEC34F"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Total Indicative Pay Costs</w:t>
            </w:r>
          </w:p>
        </w:tc>
        <w:tc>
          <w:tcPr>
            <w:tcW w:w="1528" w:type="dxa"/>
            <w:tcBorders>
              <w:top w:val="nil"/>
              <w:left w:val="nil"/>
              <w:bottom w:val="single" w:sz="4" w:space="0" w:color="auto"/>
              <w:right w:val="nil"/>
            </w:tcBorders>
            <w:shd w:val="clear" w:color="000000" w:fill="D9E1F2"/>
            <w:noWrap/>
            <w:vAlign w:val="center"/>
            <w:hideMark/>
          </w:tcPr>
          <w:p w14:paraId="0387600E"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xml:space="preserve">67.45 </w:t>
            </w:r>
          </w:p>
        </w:tc>
        <w:tc>
          <w:tcPr>
            <w:tcW w:w="1486" w:type="dxa"/>
            <w:tcBorders>
              <w:top w:val="nil"/>
              <w:left w:val="nil"/>
              <w:bottom w:val="single" w:sz="4" w:space="0" w:color="auto"/>
              <w:right w:val="single" w:sz="4" w:space="0" w:color="auto"/>
            </w:tcBorders>
            <w:shd w:val="clear" w:color="000000" w:fill="D9E1F2"/>
            <w:noWrap/>
            <w:vAlign w:val="center"/>
            <w:hideMark/>
          </w:tcPr>
          <w:p w14:paraId="7B7CAEF5"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xml:space="preserve">4,535 </w:t>
            </w:r>
          </w:p>
        </w:tc>
        <w:tc>
          <w:tcPr>
            <w:tcW w:w="1382" w:type="dxa"/>
            <w:tcBorders>
              <w:top w:val="nil"/>
              <w:left w:val="nil"/>
              <w:bottom w:val="single" w:sz="4" w:space="0" w:color="auto"/>
              <w:right w:val="nil"/>
            </w:tcBorders>
            <w:shd w:val="clear" w:color="000000" w:fill="D9E1F2"/>
            <w:noWrap/>
            <w:vAlign w:val="center"/>
            <w:hideMark/>
          </w:tcPr>
          <w:p w14:paraId="7950DDD8"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xml:space="preserve">21.30 </w:t>
            </w:r>
          </w:p>
        </w:tc>
        <w:tc>
          <w:tcPr>
            <w:tcW w:w="0" w:type="auto"/>
            <w:tcBorders>
              <w:top w:val="nil"/>
              <w:left w:val="nil"/>
              <w:bottom w:val="single" w:sz="4" w:space="0" w:color="auto"/>
              <w:right w:val="single" w:sz="4" w:space="0" w:color="auto"/>
            </w:tcBorders>
            <w:shd w:val="clear" w:color="000000" w:fill="D9E1F2"/>
            <w:noWrap/>
            <w:vAlign w:val="center"/>
            <w:hideMark/>
          </w:tcPr>
          <w:p w14:paraId="2E5B9697" w14:textId="77777777" w:rsidR="00D02016" w:rsidRPr="00ED7352" w:rsidRDefault="00D02016" w:rsidP="00ED7352">
            <w:pPr>
              <w:spacing w:after="0" w:line="240" w:lineRule="auto"/>
              <w:rPr>
                <w:rFonts w:ascii="Arial" w:eastAsia="Times New Roman" w:hAnsi="Arial" w:cs="Arial"/>
                <w:b/>
                <w:bCs/>
                <w:color w:val="000000"/>
                <w:sz w:val="20"/>
                <w:szCs w:val="20"/>
                <w:lang w:eastAsia="en-GB"/>
              </w:rPr>
            </w:pPr>
            <w:r w:rsidRPr="00ED7352">
              <w:rPr>
                <w:rFonts w:ascii="Arial" w:eastAsia="Times New Roman" w:hAnsi="Arial" w:cs="Arial"/>
                <w:b/>
                <w:bCs/>
                <w:color w:val="000000"/>
                <w:sz w:val="20"/>
                <w:szCs w:val="20"/>
                <w:lang w:eastAsia="en-GB"/>
              </w:rPr>
              <w:t xml:space="preserve">1,439 </w:t>
            </w:r>
          </w:p>
        </w:tc>
        <w:tc>
          <w:tcPr>
            <w:tcW w:w="0" w:type="auto"/>
            <w:tcBorders>
              <w:top w:val="nil"/>
              <w:left w:val="nil"/>
              <w:bottom w:val="nil"/>
              <w:right w:val="nil"/>
            </w:tcBorders>
            <w:shd w:val="clear" w:color="000000" w:fill="FFFFFF"/>
            <w:noWrap/>
            <w:vAlign w:val="center"/>
            <w:hideMark/>
          </w:tcPr>
          <w:p w14:paraId="0AACE0B9"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2535BFB9"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485BD095" w14:textId="77777777" w:rsidTr="00ED7352">
        <w:trPr>
          <w:trHeight w:val="160"/>
        </w:trPr>
        <w:tc>
          <w:tcPr>
            <w:tcW w:w="0" w:type="auto"/>
            <w:tcBorders>
              <w:top w:val="nil"/>
              <w:left w:val="nil"/>
              <w:bottom w:val="nil"/>
              <w:right w:val="nil"/>
            </w:tcBorders>
            <w:shd w:val="clear" w:color="000000" w:fill="FFFFFF"/>
            <w:noWrap/>
            <w:vAlign w:val="bottom"/>
            <w:hideMark/>
          </w:tcPr>
          <w:p w14:paraId="612AE631"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45CDBFF1"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nil"/>
              <w:bottom w:val="nil"/>
              <w:right w:val="nil"/>
            </w:tcBorders>
            <w:shd w:val="clear" w:color="000000" w:fill="FFFFFF"/>
            <w:noWrap/>
            <w:vAlign w:val="bottom"/>
            <w:hideMark/>
          </w:tcPr>
          <w:p w14:paraId="014947BD"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528" w:type="dxa"/>
            <w:tcBorders>
              <w:top w:val="nil"/>
              <w:left w:val="nil"/>
              <w:bottom w:val="nil"/>
              <w:right w:val="nil"/>
            </w:tcBorders>
            <w:shd w:val="clear" w:color="000000" w:fill="FFFFFF"/>
            <w:noWrap/>
            <w:vAlign w:val="bottom"/>
            <w:hideMark/>
          </w:tcPr>
          <w:p w14:paraId="7351C033"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486" w:type="dxa"/>
            <w:tcBorders>
              <w:top w:val="nil"/>
              <w:left w:val="nil"/>
              <w:bottom w:val="nil"/>
              <w:right w:val="nil"/>
            </w:tcBorders>
            <w:shd w:val="clear" w:color="000000" w:fill="FFFFFF"/>
            <w:noWrap/>
            <w:vAlign w:val="bottom"/>
            <w:hideMark/>
          </w:tcPr>
          <w:p w14:paraId="22475A9E"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382" w:type="dxa"/>
            <w:tcBorders>
              <w:top w:val="nil"/>
              <w:left w:val="nil"/>
              <w:bottom w:val="nil"/>
              <w:right w:val="nil"/>
            </w:tcBorders>
            <w:shd w:val="clear" w:color="000000" w:fill="FFFFFF"/>
            <w:noWrap/>
            <w:vAlign w:val="bottom"/>
            <w:hideMark/>
          </w:tcPr>
          <w:p w14:paraId="266C289B"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0" w:type="auto"/>
            <w:tcBorders>
              <w:top w:val="nil"/>
              <w:left w:val="nil"/>
              <w:bottom w:val="nil"/>
              <w:right w:val="nil"/>
            </w:tcBorders>
            <w:shd w:val="clear" w:color="000000" w:fill="FFFFFF"/>
            <w:noWrap/>
            <w:vAlign w:val="bottom"/>
            <w:hideMark/>
          </w:tcPr>
          <w:p w14:paraId="1E5E878B" w14:textId="77777777" w:rsidR="00D02016" w:rsidRPr="00ED7352" w:rsidRDefault="00D02016" w:rsidP="00ED7352">
            <w:pPr>
              <w:spacing w:after="0" w:line="240" w:lineRule="auto"/>
              <w:rPr>
                <w:rFonts w:ascii="Arial" w:eastAsia="Times New Roman" w:hAnsi="Arial" w:cs="Arial"/>
                <w:color w:val="000000"/>
                <w:sz w:val="20"/>
                <w:szCs w:val="20"/>
                <w:lang w:eastAsia="en-GB"/>
              </w:rPr>
            </w:pPr>
            <w:r w:rsidRPr="00ED7352">
              <w:rPr>
                <w:rFonts w:ascii="Arial" w:eastAsia="Times New Roman" w:hAnsi="Arial" w:cs="Arial"/>
                <w:color w:val="000000"/>
                <w:sz w:val="20"/>
                <w:szCs w:val="20"/>
                <w:lang w:eastAsia="en-GB"/>
              </w:rPr>
              <w:t> </w:t>
            </w:r>
          </w:p>
        </w:tc>
        <w:tc>
          <w:tcPr>
            <w:tcW w:w="0" w:type="auto"/>
            <w:tcBorders>
              <w:top w:val="nil"/>
              <w:left w:val="nil"/>
              <w:bottom w:val="nil"/>
              <w:right w:val="nil"/>
            </w:tcBorders>
            <w:shd w:val="clear" w:color="000000" w:fill="FFFFFF"/>
            <w:noWrap/>
            <w:vAlign w:val="bottom"/>
            <w:hideMark/>
          </w:tcPr>
          <w:p w14:paraId="2B82B30B"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501B74C7"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74698520" w14:textId="77777777" w:rsidTr="00ED7352">
        <w:trPr>
          <w:trHeight w:val="400"/>
        </w:trPr>
        <w:tc>
          <w:tcPr>
            <w:tcW w:w="0" w:type="auto"/>
            <w:tcBorders>
              <w:top w:val="nil"/>
              <w:left w:val="nil"/>
              <w:bottom w:val="nil"/>
              <w:right w:val="nil"/>
            </w:tcBorders>
            <w:shd w:val="clear" w:color="000000" w:fill="FFFFFF"/>
            <w:noWrap/>
            <w:vAlign w:val="center"/>
            <w:hideMark/>
          </w:tcPr>
          <w:p w14:paraId="055DB940" w14:textId="77777777" w:rsidR="00D02016" w:rsidRPr="00ED7352" w:rsidRDefault="00D02016" w:rsidP="00ED7352">
            <w:pPr>
              <w:spacing w:after="0" w:line="240" w:lineRule="auto"/>
              <w:rPr>
                <w:rFonts w:ascii="Arial" w:eastAsia="Times New Roman" w:hAnsi="Arial" w:cs="Arial"/>
                <w:b/>
                <w:bCs/>
                <w:color w:val="000000"/>
                <w:sz w:val="24"/>
                <w:szCs w:val="24"/>
                <w:lang w:eastAsia="en-GB"/>
              </w:rPr>
            </w:pPr>
            <w:r w:rsidRPr="00ED7352">
              <w:rPr>
                <w:rFonts w:ascii="Arial" w:eastAsia="Times New Roman" w:hAnsi="Arial" w:cs="Arial"/>
                <w:b/>
                <w:bCs/>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77988CE9" w14:textId="77777777" w:rsidR="00D02016" w:rsidRPr="00ED7352" w:rsidRDefault="00D02016" w:rsidP="00ED7352">
            <w:pPr>
              <w:spacing w:after="0" w:line="240" w:lineRule="auto"/>
              <w:rPr>
                <w:rFonts w:ascii="Arial" w:eastAsia="Times New Roman" w:hAnsi="Arial" w:cs="Arial"/>
                <w:b/>
                <w:bCs/>
                <w:color w:val="000000"/>
                <w:sz w:val="24"/>
                <w:szCs w:val="24"/>
                <w:lang w:eastAsia="en-GB"/>
              </w:rPr>
            </w:pPr>
            <w:r w:rsidRPr="00ED7352">
              <w:rPr>
                <w:rFonts w:ascii="Arial" w:eastAsia="Times New Roman" w:hAnsi="Arial" w:cs="Arial"/>
                <w:b/>
                <w:bCs/>
                <w:color w:val="000000"/>
                <w:sz w:val="24"/>
                <w:szCs w:val="24"/>
                <w:lang w:eastAsia="en-GB"/>
              </w:rPr>
              <w:t> </w:t>
            </w:r>
          </w:p>
        </w:tc>
        <w:tc>
          <w:tcPr>
            <w:tcW w:w="2726" w:type="dxa"/>
            <w:tcBorders>
              <w:top w:val="single" w:sz="4" w:space="0" w:color="auto"/>
              <w:left w:val="single" w:sz="4" w:space="0" w:color="auto"/>
              <w:bottom w:val="nil"/>
              <w:right w:val="single" w:sz="4" w:space="0" w:color="auto"/>
            </w:tcBorders>
            <w:shd w:val="clear" w:color="000000" w:fill="FFFFFF"/>
            <w:noWrap/>
            <w:vAlign w:val="center"/>
            <w:hideMark/>
          </w:tcPr>
          <w:p w14:paraId="3262BD7B" w14:textId="77777777" w:rsidR="00D02016" w:rsidRPr="00ED7352" w:rsidRDefault="00D02016" w:rsidP="00ED7352">
            <w:pPr>
              <w:spacing w:after="0" w:line="240" w:lineRule="auto"/>
              <w:rPr>
                <w:rFonts w:ascii="Arial" w:eastAsia="Times New Roman" w:hAnsi="Arial" w:cs="Arial"/>
                <w:color w:val="000000"/>
                <w:sz w:val="16"/>
                <w:szCs w:val="16"/>
                <w:lang w:eastAsia="en-GB"/>
              </w:rPr>
            </w:pPr>
            <w:proofErr w:type="gramStart"/>
            <w:r w:rsidRPr="00ED7352">
              <w:rPr>
                <w:rFonts w:ascii="Arial" w:eastAsia="Times New Roman" w:hAnsi="Arial" w:cs="Arial"/>
                <w:color w:val="000000"/>
                <w:sz w:val="16"/>
                <w:szCs w:val="16"/>
                <w:lang w:eastAsia="en-GB"/>
              </w:rPr>
              <w:t>Non Pay</w:t>
            </w:r>
            <w:proofErr w:type="gramEnd"/>
            <w:r w:rsidRPr="00ED7352">
              <w:rPr>
                <w:rFonts w:ascii="Arial" w:eastAsia="Times New Roman" w:hAnsi="Arial" w:cs="Arial"/>
                <w:color w:val="000000"/>
                <w:sz w:val="16"/>
                <w:szCs w:val="16"/>
                <w:lang w:eastAsia="en-GB"/>
              </w:rPr>
              <w:t xml:space="preserve"> - Medical Physics &amp; Radiotherapy</w:t>
            </w:r>
          </w:p>
        </w:tc>
        <w:tc>
          <w:tcPr>
            <w:tcW w:w="1528" w:type="dxa"/>
            <w:tcBorders>
              <w:top w:val="single" w:sz="4" w:space="0" w:color="auto"/>
              <w:left w:val="nil"/>
              <w:bottom w:val="nil"/>
              <w:right w:val="nil"/>
            </w:tcBorders>
            <w:shd w:val="clear" w:color="000000" w:fill="FFFFFF"/>
            <w:noWrap/>
            <w:vAlign w:val="bottom"/>
            <w:hideMark/>
          </w:tcPr>
          <w:p w14:paraId="110BF4D3"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486" w:type="dxa"/>
            <w:tcBorders>
              <w:top w:val="single" w:sz="4" w:space="0" w:color="auto"/>
              <w:left w:val="nil"/>
              <w:bottom w:val="nil"/>
              <w:right w:val="single" w:sz="4" w:space="0" w:color="auto"/>
            </w:tcBorders>
            <w:shd w:val="clear" w:color="000000" w:fill="FFFFFF"/>
            <w:noWrap/>
            <w:vAlign w:val="center"/>
            <w:hideMark/>
          </w:tcPr>
          <w:p w14:paraId="12BBEDAA"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697 </w:t>
            </w:r>
          </w:p>
        </w:tc>
        <w:tc>
          <w:tcPr>
            <w:tcW w:w="1382" w:type="dxa"/>
            <w:tcBorders>
              <w:top w:val="single" w:sz="4" w:space="0" w:color="auto"/>
              <w:left w:val="nil"/>
              <w:bottom w:val="nil"/>
              <w:right w:val="nil"/>
            </w:tcBorders>
            <w:shd w:val="clear" w:color="000000" w:fill="FFFFFF"/>
            <w:noWrap/>
            <w:vAlign w:val="bottom"/>
            <w:hideMark/>
          </w:tcPr>
          <w:p w14:paraId="4E995046"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0" w:type="auto"/>
            <w:tcBorders>
              <w:top w:val="single" w:sz="4" w:space="0" w:color="auto"/>
              <w:left w:val="nil"/>
              <w:bottom w:val="nil"/>
              <w:right w:val="single" w:sz="4" w:space="0" w:color="auto"/>
            </w:tcBorders>
            <w:shd w:val="clear" w:color="000000" w:fill="FFFFFF"/>
            <w:noWrap/>
            <w:vAlign w:val="center"/>
            <w:hideMark/>
          </w:tcPr>
          <w:p w14:paraId="6AA96C23" w14:textId="77777777" w:rsidR="00D02016" w:rsidRPr="00ED7352" w:rsidRDefault="00D02016" w:rsidP="00ED7352">
            <w:pPr>
              <w:spacing w:after="0" w:line="240" w:lineRule="auto"/>
              <w:rPr>
                <w:rFonts w:ascii="Arial" w:eastAsia="Times New Roman" w:hAnsi="Arial" w:cs="Arial"/>
                <w:color w:val="000000"/>
                <w:sz w:val="20"/>
                <w:szCs w:val="20"/>
                <w:lang w:eastAsia="en-GB"/>
              </w:rPr>
            </w:pPr>
            <w:r w:rsidRPr="00ED7352">
              <w:rPr>
                <w:rFonts w:ascii="Arial" w:eastAsia="Times New Roman" w:hAnsi="Arial" w:cs="Arial"/>
                <w:color w:val="000000"/>
                <w:sz w:val="20"/>
                <w:szCs w:val="20"/>
                <w:lang w:eastAsia="en-GB"/>
              </w:rPr>
              <w:t xml:space="preserve">213 </w:t>
            </w:r>
          </w:p>
        </w:tc>
        <w:tc>
          <w:tcPr>
            <w:tcW w:w="0" w:type="auto"/>
            <w:tcBorders>
              <w:top w:val="nil"/>
              <w:left w:val="nil"/>
              <w:bottom w:val="nil"/>
              <w:right w:val="nil"/>
            </w:tcBorders>
            <w:shd w:val="clear" w:color="000000" w:fill="FFFFFF"/>
            <w:noWrap/>
            <w:vAlign w:val="center"/>
            <w:hideMark/>
          </w:tcPr>
          <w:p w14:paraId="00A66B56" w14:textId="77777777" w:rsidR="00D02016" w:rsidRPr="00ED7352" w:rsidRDefault="00D02016" w:rsidP="00ED7352">
            <w:pPr>
              <w:spacing w:after="0" w:line="240" w:lineRule="auto"/>
              <w:rPr>
                <w:rFonts w:ascii="Arial" w:eastAsia="Times New Roman" w:hAnsi="Arial" w:cs="Arial"/>
                <w:b/>
                <w:bCs/>
                <w:color w:val="000000"/>
                <w:sz w:val="24"/>
                <w:szCs w:val="24"/>
                <w:lang w:eastAsia="en-GB"/>
              </w:rPr>
            </w:pPr>
            <w:r w:rsidRPr="00ED7352">
              <w:rPr>
                <w:rFonts w:ascii="Arial" w:eastAsia="Times New Roman" w:hAnsi="Arial" w:cs="Arial"/>
                <w:b/>
                <w:bCs/>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0B7075F2" w14:textId="77777777" w:rsidR="00D02016" w:rsidRPr="00ED7352" w:rsidRDefault="00D02016" w:rsidP="00ED7352">
            <w:pPr>
              <w:spacing w:after="0" w:line="240" w:lineRule="auto"/>
              <w:rPr>
                <w:rFonts w:ascii="Arial" w:eastAsia="Times New Roman" w:hAnsi="Arial" w:cs="Arial"/>
                <w:b/>
                <w:bCs/>
                <w:color w:val="000000"/>
                <w:sz w:val="24"/>
                <w:szCs w:val="24"/>
                <w:lang w:eastAsia="en-GB"/>
              </w:rPr>
            </w:pPr>
            <w:r w:rsidRPr="00ED7352">
              <w:rPr>
                <w:rFonts w:ascii="Arial" w:eastAsia="Times New Roman" w:hAnsi="Arial" w:cs="Arial"/>
                <w:b/>
                <w:bCs/>
                <w:color w:val="000000"/>
                <w:sz w:val="24"/>
                <w:szCs w:val="24"/>
                <w:lang w:eastAsia="en-GB"/>
              </w:rPr>
              <w:t> </w:t>
            </w:r>
          </w:p>
        </w:tc>
      </w:tr>
      <w:tr w:rsidR="00D02016" w:rsidRPr="00ED7352" w14:paraId="052220A5" w14:textId="77777777" w:rsidTr="00ED7352">
        <w:trPr>
          <w:trHeight w:val="400"/>
        </w:trPr>
        <w:tc>
          <w:tcPr>
            <w:tcW w:w="0" w:type="auto"/>
            <w:tcBorders>
              <w:top w:val="nil"/>
              <w:left w:val="nil"/>
              <w:bottom w:val="nil"/>
              <w:right w:val="nil"/>
            </w:tcBorders>
            <w:shd w:val="clear" w:color="000000" w:fill="FFFFFF"/>
            <w:noWrap/>
            <w:vAlign w:val="center"/>
            <w:hideMark/>
          </w:tcPr>
          <w:p w14:paraId="0F251B85"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1D9D74FE"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single" w:sz="4" w:space="0" w:color="auto"/>
              <w:bottom w:val="single" w:sz="4" w:space="0" w:color="auto"/>
              <w:right w:val="single" w:sz="4" w:space="0" w:color="auto"/>
            </w:tcBorders>
            <w:shd w:val="clear" w:color="000000" w:fill="FFFFFF"/>
            <w:noWrap/>
            <w:vAlign w:val="center"/>
            <w:hideMark/>
          </w:tcPr>
          <w:p w14:paraId="3C9DE62D" w14:textId="77777777" w:rsidR="00D02016" w:rsidRPr="00ED7352" w:rsidRDefault="00D02016" w:rsidP="00ED7352">
            <w:pPr>
              <w:spacing w:after="0" w:line="240" w:lineRule="auto"/>
              <w:rPr>
                <w:rFonts w:ascii="Arial" w:eastAsia="Times New Roman" w:hAnsi="Arial" w:cs="Arial"/>
                <w:color w:val="000000"/>
                <w:sz w:val="16"/>
                <w:szCs w:val="16"/>
                <w:lang w:eastAsia="en-GB"/>
              </w:rPr>
            </w:pPr>
            <w:proofErr w:type="gramStart"/>
            <w:r w:rsidRPr="00ED7352">
              <w:rPr>
                <w:rFonts w:ascii="Arial" w:eastAsia="Times New Roman" w:hAnsi="Arial" w:cs="Arial"/>
                <w:color w:val="000000"/>
                <w:sz w:val="16"/>
                <w:szCs w:val="16"/>
                <w:lang w:eastAsia="en-GB"/>
              </w:rPr>
              <w:t>Non Pay</w:t>
            </w:r>
            <w:proofErr w:type="gramEnd"/>
            <w:r w:rsidRPr="00ED7352">
              <w:rPr>
                <w:rFonts w:ascii="Arial" w:eastAsia="Times New Roman" w:hAnsi="Arial" w:cs="Arial"/>
                <w:color w:val="000000"/>
                <w:sz w:val="16"/>
                <w:szCs w:val="16"/>
                <w:lang w:eastAsia="en-GB"/>
              </w:rPr>
              <w:t xml:space="preserve"> - New Adaptive RT</w:t>
            </w:r>
          </w:p>
        </w:tc>
        <w:tc>
          <w:tcPr>
            <w:tcW w:w="1528" w:type="dxa"/>
            <w:tcBorders>
              <w:top w:val="nil"/>
              <w:left w:val="nil"/>
              <w:bottom w:val="nil"/>
              <w:right w:val="nil"/>
            </w:tcBorders>
            <w:shd w:val="clear" w:color="000000" w:fill="FFFFFF"/>
            <w:noWrap/>
            <w:vAlign w:val="bottom"/>
            <w:hideMark/>
          </w:tcPr>
          <w:p w14:paraId="10942524"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486" w:type="dxa"/>
            <w:tcBorders>
              <w:top w:val="nil"/>
              <w:left w:val="nil"/>
              <w:bottom w:val="nil"/>
              <w:right w:val="single" w:sz="4" w:space="0" w:color="auto"/>
            </w:tcBorders>
            <w:shd w:val="clear" w:color="000000" w:fill="FFFFFF"/>
            <w:noWrap/>
            <w:vAlign w:val="center"/>
            <w:hideMark/>
          </w:tcPr>
          <w:p w14:paraId="1E6192EC"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xml:space="preserve">0 </w:t>
            </w:r>
          </w:p>
        </w:tc>
        <w:tc>
          <w:tcPr>
            <w:tcW w:w="1382" w:type="dxa"/>
            <w:tcBorders>
              <w:top w:val="nil"/>
              <w:left w:val="nil"/>
              <w:bottom w:val="nil"/>
              <w:right w:val="nil"/>
            </w:tcBorders>
            <w:shd w:val="clear" w:color="000000" w:fill="FFFFFF"/>
            <w:noWrap/>
            <w:vAlign w:val="bottom"/>
            <w:hideMark/>
          </w:tcPr>
          <w:p w14:paraId="204E2E18"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0" w:type="auto"/>
            <w:tcBorders>
              <w:top w:val="nil"/>
              <w:left w:val="nil"/>
              <w:bottom w:val="nil"/>
              <w:right w:val="single" w:sz="4" w:space="0" w:color="auto"/>
            </w:tcBorders>
            <w:shd w:val="clear" w:color="000000" w:fill="FFFFFF"/>
            <w:noWrap/>
            <w:vAlign w:val="center"/>
            <w:hideMark/>
          </w:tcPr>
          <w:p w14:paraId="724B17B2" w14:textId="77777777" w:rsidR="00D02016" w:rsidRPr="00ED7352" w:rsidRDefault="00D02016" w:rsidP="00ED7352">
            <w:pPr>
              <w:spacing w:after="0" w:line="240" w:lineRule="auto"/>
              <w:rPr>
                <w:rFonts w:ascii="Arial" w:eastAsia="Times New Roman" w:hAnsi="Arial" w:cs="Arial"/>
                <w:color w:val="000000"/>
                <w:sz w:val="20"/>
                <w:szCs w:val="20"/>
                <w:lang w:eastAsia="en-GB"/>
              </w:rPr>
            </w:pPr>
            <w:r w:rsidRPr="00ED7352">
              <w:rPr>
                <w:rFonts w:ascii="Arial" w:eastAsia="Times New Roman" w:hAnsi="Arial" w:cs="Arial"/>
                <w:color w:val="000000"/>
                <w:sz w:val="20"/>
                <w:szCs w:val="20"/>
                <w:lang w:eastAsia="en-GB"/>
              </w:rPr>
              <w:t xml:space="preserve">314 </w:t>
            </w:r>
          </w:p>
        </w:tc>
        <w:tc>
          <w:tcPr>
            <w:tcW w:w="0" w:type="auto"/>
            <w:tcBorders>
              <w:top w:val="nil"/>
              <w:left w:val="nil"/>
              <w:bottom w:val="nil"/>
              <w:right w:val="nil"/>
            </w:tcBorders>
            <w:shd w:val="clear" w:color="000000" w:fill="FFFFFF"/>
            <w:noWrap/>
            <w:vAlign w:val="center"/>
            <w:hideMark/>
          </w:tcPr>
          <w:p w14:paraId="45D904B8"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3196E6D4"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2191E5A9" w14:textId="77777777" w:rsidTr="00ED7352">
        <w:trPr>
          <w:trHeight w:val="400"/>
        </w:trPr>
        <w:tc>
          <w:tcPr>
            <w:tcW w:w="0" w:type="auto"/>
            <w:tcBorders>
              <w:top w:val="nil"/>
              <w:left w:val="nil"/>
              <w:bottom w:val="nil"/>
              <w:right w:val="nil"/>
            </w:tcBorders>
            <w:shd w:val="clear" w:color="000000" w:fill="FFFFFF"/>
            <w:noWrap/>
            <w:vAlign w:val="center"/>
            <w:hideMark/>
          </w:tcPr>
          <w:p w14:paraId="094B1450"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205707A6"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single" w:sz="4" w:space="0" w:color="auto"/>
              <w:bottom w:val="single" w:sz="4" w:space="0" w:color="auto"/>
              <w:right w:val="single" w:sz="4" w:space="0" w:color="auto"/>
            </w:tcBorders>
            <w:shd w:val="clear" w:color="000000" w:fill="D9E1F2"/>
            <w:noWrap/>
            <w:vAlign w:val="center"/>
            <w:hideMark/>
          </w:tcPr>
          <w:p w14:paraId="45CD22D4"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xml:space="preserve">Total Indicative </w:t>
            </w:r>
            <w:proofErr w:type="gramStart"/>
            <w:r w:rsidRPr="00ED7352">
              <w:rPr>
                <w:rFonts w:ascii="Arial" w:eastAsia="Times New Roman" w:hAnsi="Arial" w:cs="Arial"/>
                <w:b/>
                <w:bCs/>
                <w:color w:val="000000"/>
                <w:sz w:val="16"/>
                <w:szCs w:val="16"/>
                <w:lang w:eastAsia="en-GB"/>
              </w:rPr>
              <w:t>Non Pay</w:t>
            </w:r>
            <w:proofErr w:type="gramEnd"/>
            <w:r w:rsidRPr="00ED7352">
              <w:rPr>
                <w:rFonts w:ascii="Arial" w:eastAsia="Times New Roman" w:hAnsi="Arial" w:cs="Arial"/>
                <w:b/>
                <w:bCs/>
                <w:color w:val="000000"/>
                <w:sz w:val="16"/>
                <w:szCs w:val="16"/>
                <w:lang w:eastAsia="en-GB"/>
              </w:rPr>
              <w:t xml:space="preserve"> Costs</w:t>
            </w:r>
          </w:p>
        </w:tc>
        <w:tc>
          <w:tcPr>
            <w:tcW w:w="1528" w:type="dxa"/>
            <w:tcBorders>
              <w:top w:val="single" w:sz="4" w:space="0" w:color="auto"/>
              <w:left w:val="nil"/>
              <w:bottom w:val="single" w:sz="4" w:space="0" w:color="auto"/>
              <w:right w:val="nil"/>
            </w:tcBorders>
            <w:shd w:val="clear" w:color="000000" w:fill="FFFFFF"/>
            <w:noWrap/>
            <w:vAlign w:val="bottom"/>
            <w:hideMark/>
          </w:tcPr>
          <w:p w14:paraId="69BDE958"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486" w:type="dxa"/>
            <w:tcBorders>
              <w:top w:val="single" w:sz="4" w:space="0" w:color="auto"/>
              <w:left w:val="nil"/>
              <w:bottom w:val="single" w:sz="4" w:space="0" w:color="auto"/>
              <w:right w:val="single" w:sz="4" w:space="0" w:color="auto"/>
            </w:tcBorders>
            <w:shd w:val="clear" w:color="000000" w:fill="D9E1F2"/>
            <w:noWrap/>
            <w:vAlign w:val="center"/>
            <w:hideMark/>
          </w:tcPr>
          <w:p w14:paraId="35ADB600"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xml:space="preserve">697 </w:t>
            </w:r>
          </w:p>
        </w:tc>
        <w:tc>
          <w:tcPr>
            <w:tcW w:w="1382" w:type="dxa"/>
            <w:tcBorders>
              <w:top w:val="single" w:sz="4" w:space="0" w:color="auto"/>
              <w:left w:val="nil"/>
              <w:bottom w:val="single" w:sz="4" w:space="0" w:color="auto"/>
              <w:right w:val="nil"/>
            </w:tcBorders>
            <w:shd w:val="clear" w:color="000000" w:fill="FFFFFF"/>
            <w:noWrap/>
            <w:vAlign w:val="bottom"/>
            <w:hideMark/>
          </w:tcPr>
          <w:p w14:paraId="642C0074"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0" w:type="auto"/>
            <w:tcBorders>
              <w:top w:val="single" w:sz="4" w:space="0" w:color="auto"/>
              <w:left w:val="nil"/>
              <w:bottom w:val="single" w:sz="4" w:space="0" w:color="auto"/>
              <w:right w:val="single" w:sz="4" w:space="0" w:color="auto"/>
            </w:tcBorders>
            <w:shd w:val="clear" w:color="000000" w:fill="D9E1F2"/>
            <w:noWrap/>
            <w:vAlign w:val="center"/>
            <w:hideMark/>
          </w:tcPr>
          <w:p w14:paraId="071A55E9" w14:textId="77777777" w:rsidR="00D02016" w:rsidRPr="00ED7352" w:rsidRDefault="00D02016" w:rsidP="00ED7352">
            <w:pPr>
              <w:spacing w:after="0" w:line="240" w:lineRule="auto"/>
              <w:rPr>
                <w:rFonts w:ascii="Arial" w:eastAsia="Times New Roman" w:hAnsi="Arial" w:cs="Arial"/>
                <w:b/>
                <w:bCs/>
                <w:color w:val="000000"/>
                <w:sz w:val="20"/>
                <w:szCs w:val="20"/>
                <w:lang w:eastAsia="en-GB"/>
              </w:rPr>
            </w:pPr>
            <w:r w:rsidRPr="00ED7352">
              <w:rPr>
                <w:rFonts w:ascii="Arial" w:eastAsia="Times New Roman" w:hAnsi="Arial" w:cs="Arial"/>
                <w:b/>
                <w:bCs/>
                <w:color w:val="000000"/>
                <w:sz w:val="20"/>
                <w:szCs w:val="20"/>
                <w:lang w:eastAsia="en-GB"/>
              </w:rPr>
              <w:t xml:space="preserve">527 </w:t>
            </w:r>
          </w:p>
        </w:tc>
        <w:tc>
          <w:tcPr>
            <w:tcW w:w="0" w:type="auto"/>
            <w:tcBorders>
              <w:top w:val="nil"/>
              <w:left w:val="nil"/>
              <w:bottom w:val="nil"/>
              <w:right w:val="nil"/>
            </w:tcBorders>
            <w:shd w:val="clear" w:color="000000" w:fill="FFFFFF"/>
            <w:noWrap/>
            <w:vAlign w:val="center"/>
            <w:hideMark/>
          </w:tcPr>
          <w:p w14:paraId="185E711D"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7A26121D"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2D943365" w14:textId="77777777" w:rsidTr="00ED7352">
        <w:trPr>
          <w:trHeight w:val="160"/>
        </w:trPr>
        <w:tc>
          <w:tcPr>
            <w:tcW w:w="0" w:type="auto"/>
            <w:tcBorders>
              <w:top w:val="nil"/>
              <w:left w:val="nil"/>
              <w:bottom w:val="nil"/>
              <w:right w:val="nil"/>
            </w:tcBorders>
            <w:shd w:val="clear" w:color="000000" w:fill="FFFFFF"/>
            <w:noWrap/>
            <w:vAlign w:val="bottom"/>
            <w:hideMark/>
          </w:tcPr>
          <w:p w14:paraId="7524596F"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0E87FDC0"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nil"/>
              <w:bottom w:val="nil"/>
              <w:right w:val="nil"/>
            </w:tcBorders>
            <w:shd w:val="clear" w:color="000000" w:fill="FFFFFF"/>
            <w:noWrap/>
            <w:vAlign w:val="bottom"/>
            <w:hideMark/>
          </w:tcPr>
          <w:p w14:paraId="121E5D22"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528" w:type="dxa"/>
            <w:tcBorders>
              <w:top w:val="nil"/>
              <w:left w:val="nil"/>
              <w:bottom w:val="nil"/>
              <w:right w:val="nil"/>
            </w:tcBorders>
            <w:shd w:val="clear" w:color="000000" w:fill="FFFFFF"/>
            <w:noWrap/>
            <w:vAlign w:val="bottom"/>
            <w:hideMark/>
          </w:tcPr>
          <w:p w14:paraId="31E7A58A"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486" w:type="dxa"/>
            <w:tcBorders>
              <w:top w:val="nil"/>
              <w:left w:val="nil"/>
              <w:bottom w:val="nil"/>
              <w:right w:val="nil"/>
            </w:tcBorders>
            <w:shd w:val="clear" w:color="000000" w:fill="FFFFFF"/>
            <w:noWrap/>
            <w:vAlign w:val="bottom"/>
            <w:hideMark/>
          </w:tcPr>
          <w:p w14:paraId="1EC65DDA"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382" w:type="dxa"/>
            <w:tcBorders>
              <w:top w:val="nil"/>
              <w:left w:val="nil"/>
              <w:bottom w:val="nil"/>
              <w:right w:val="nil"/>
            </w:tcBorders>
            <w:shd w:val="clear" w:color="000000" w:fill="FFFFFF"/>
            <w:noWrap/>
            <w:vAlign w:val="bottom"/>
            <w:hideMark/>
          </w:tcPr>
          <w:p w14:paraId="3B0B28F2"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0" w:type="auto"/>
            <w:tcBorders>
              <w:top w:val="nil"/>
              <w:left w:val="nil"/>
              <w:bottom w:val="nil"/>
              <w:right w:val="nil"/>
            </w:tcBorders>
            <w:shd w:val="clear" w:color="000000" w:fill="FFFFFF"/>
            <w:noWrap/>
            <w:vAlign w:val="bottom"/>
            <w:hideMark/>
          </w:tcPr>
          <w:p w14:paraId="362EA0F5" w14:textId="77777777" w:rsidR="00D02016" w:rsidRPr="00ED7352" w:rsidRDefault="00D02016" w:rsidP="00ED7352">
            <w:pPr>
              <w:spacing w:after="0" w:line="240" w:lineRule="auto"/>
              <w:rPr>
                <w:rFonts w:ascii="Arial" w:eastAsia="Times New Roman" w:hAnsi="Arial" w:cs="Arial"/>
                <w:color w:val="000000"/>
                <w:sz w:val="20"/>
                <w:szCs w:val="20"/>
                <w:lang w:eastAsia="en-GB"/>
              </w:rPr>
            </w:pPr>
            <w:r w:rsidRPr="00ED7352">
              <w:rPr>
                <w:rFonts w:ascii="Arial" w:eastAsia="Times New Roman" w:hAnsi="Arial" w:cs="Arial"/>
                <w:color w:val="000000"/>
                <w:sz w:val="20"/>
                <w:szCs w:val="20"/>
                <w:lang w:eastAsia="en-GB"/>
              </w:rPr>
              <w:t> </w:t>
            </w:r>
          </w:p>
        </w:tc>
        <w:tc>
          <w:tcPr>
            <w:tcW w:w="0" w:type="auto"/>
            <w:tcBorders>
              <w:top w:val="nil"/>
              <w:left w:val="nil"/>
              <w:bottom w:val="nil"/>
              <w:right w:val="nil"/>
            </w:tcBorders>
            <w:shd w:val="clear" w:color="000000" w:fill="FFFFFF"/>
            <w:noWrap/>
            <w:vAlign w:val="bottom"/>
            <w:hideMark/>
          </w:tcPr>
          <w:p w14:paraId="35E1B710"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2F38B568"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60899D9B" w14:textId="77777777" w:rsidTr="00ED7352">
        <w:trPr>
          <w:trHeight w:val="400"/>
        </w:trPr>
        <w:tc>
          <w:tcPr>
            <w:tcW w:w="0" w:type="auto"/>
            <w:tcBorders>
              <w:top w:val="nil"/>
              <w:left w:val="nil"/>
              <w:bottom w:val="nil"/>
              <w:right w:val="nil"/>
            </w:tcBorders>
            <w:shd w:val="clear" w:color="000000" w:fill="FFFFFF"/>
            <w:noWrap/>
            <w:vAlign w:val="center"/>
            <w:hideMark/>
          </w:tcPr>
          <w:p w14:paraId="298470A6"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58E26AAB"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single" w:sz="4" w:space="0" w:color="auto"/>
              <w:left w:val="single" w:sz="4" w:space="0" w:color="auto"/>
              <w:bottom w:val="single" w:sz="4" w:space="0" w:color="auto"/>
              <w:right w:val="nil"/>
            </w:tcBorders>
            <w:shd w:val="clear" w:color="000000" w:fill="D9E1F2"/>
            <w:noWrap/>
            <w:vAlign w:val="center"/>
            <w:hideMark/>
          </w:tcPr>
          <w:p w14:paraId="0122FE36"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Facilities Management Costs</w:t>
            </w:r>
          </w:p>
        </w:tc>
        <w:tc>
          <w:tcPr>
            <w:tcW w:w="1528" w:type="dxa"/>
            <w:tcBorders>
              <w:top w:val="single" w:sz="4" w:space="0" w:color="auto"/>
              <w:left w:val="nil"/>
              <w:bottom w:val="single" w:sz="4" w:space="0" w:color="auto"/>
              <w:right w:val="nil"/>
            </w:tcBorders>
            <w:shd w:val="clear" w:color="000000" w:fill="FFFFFF"/>
            <w:noWrap/>
            <w:vAlign w:val="bottom"/>
            <w:hideMark/>
          </w:tcPr>
          <w:p w14:paraId="367F1A29"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486" w:type="dxa"/>
            <w:tcBorders>
              <w:top w:val="single" w:sz="4" w:space="0" w:color="auto"/>
              <w:left w:val="nil"/>
              <w:bottom w:val="single" w:sz="4" w:space="0" w:color="auto"/>
              <w:right w:val="nil"/>
            </w:tcBorders>
            <w:shd w:val="clear" w:color="000000" w:fill="D9E1F2"/>
            <w:noWrap/>
            <w:vAlign w:val="center"/>
            <w:hideMark/>
          </w:tcPr>
          <w:p w14:paraId="451B67BE"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xml:space="preserve">159 </w:t>
            </w:r>
          </w:p>
        </w:tc>
        <w:tc>
          <w:tcPr>
            <w:tcW w:w="1382" w:type="dxa"/>
            <w:tcBorders>
              <w:top w:val="single" w:sz="4" w:space="0" w:color="auto"/>
              <w:left w:val="nil"/>
              <w:bottom w:val="single" w:sz="4" w:space="0" w:color="auto"/>
              <w:right w:val="nil"/>
            </w:tcBorders>
            <w:shd w:val="clear" w:color="000000" w:fill="FFFFFF"/>
            <w:noWrap/>
            <w:vAlign w:val="bottom"/>
            <w:hideMark/>
          </w:tcPr>
          <w:p w14:paraId="4767C8F4"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0" w:type="auto"/>
            <w:tcBorders>
              <w:top w:val="single" w:sz="4" w:space="0" w:color="auto"/>
              <w:left w:val="nil"/>
              <w:bottom w:val="single" w:sz="4" w:space="0" w:color="auto"/>
              <w:right w:val="single" w:sz="4" w:space="0" w:color="auto"/>
            </w:tcBorders>
            <w:shd w:val="clear" w:color="000000" w:fill="D9E1F2"/>
            <w:noWrap/>
            <w:vAlign w:val="center"/>
            <w:hideMark/>
          </w:tcPr>
          <w:p w14:paraId="739505D0" w14:textId="77777777" w:rsidR="00D02016" w:rsidRPr="00ED7352" w:rsidRDefault="00D02016" w:rsidP="00ED7352">
            <w:pPr>
              <w:spacing w:after="0" w:line="240" w:lineRule="auto"/>
              <w:rPr>
                <w:rFonts w:ascii="Arial" w:eastAsia="Times New Roman" w:hAnsi="Arial" w:cs="Arial"/>
                <w:b/>
                <w:bCs/>
                <w:color w:val="000000"/>
                <w:sz w:val="20"/>
                <w:szCs w:val="20"/>
                <w:lang w:eastAsia="en-GB"/>
              </w:rPr>
            </w:pPr>
            <w:r w:rsidRPr="00ED7352">
              <w:rPr>
                <w:rFonts w:ascii="Arial" w:eastAsia="Times New Roman" w:hAnsi="Arial" w:cs="Arial"/>
                <w:b/>
                <w:bCs/>
                <w:color w:val="000000"/>
                <w:sz w:val="20"/>
                <w:szCs w:val="20"/>
                <w:lang w:eastAsia="en-GB"/>
              </w:rPr>
              <w:t xml:space="preserve">40 </w:t>
            </w:r>
          </w:p>
        </w:tc>
        <w:tc>
          <w:tcPr>
            <w:tcW w:w="0" w:type="auto"/>
            <w:tcBorders>
              <w:top w:val="nil"/>
              <w:left w:val="nil"/>
              <w:bottom w:val="nil"/>
              <w:right w:val="nil"/>
            </w:tcBorders>
            <w:shd w:val="clear" w:color="000000" w:fill="FFFFFF"/>
            <w:noWrap/>
            <w:vAlign w:val="center"/>
            <w:hideMark/>
          </w:tcPr>
          <w:p w14:paraId="370D0036"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08CDF701"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79DE65CE" w14:textId="77777777" w:rsidTr="00ED7352">
        <w:trPr>
          <w:trHeight w:val="160"/>
        </w:trPr>
        <w:tc>
          <w:tcPr>
            <w:tcW w:w="0" w:type="auto"/>
            <w:tcBorders>
              <w:top w:val="nil"/>
              <w:left w:val="nil"/>
              <w:bottom w:val="nil"/>
              <w:right w:val="nil"/>
            </w:tcBorders>
            <w:shd w:val="clear" w:color="000000" w:fill="FFFFFF"/>
            <w:noWrap/>
            <w:vAlign w:val="bottom"/>
            <w:hideMark/>
          </w:tcPr>
          <w:p w14:paraId="1A701EA6"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5A5489E4"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nil"/>
              <w:bottom w:val="nil"/>
              <w:right w:val="nil"/>
            </w:tcBorders>
            <w:shd w:val="clear" w:color="000000" w:fill="FFFFFF"/>
            <w:noWrap/>
            <w:vAlign w:val="bottom"/>
            <w:hideMark/>
          </w:tcPr>
          <w:p w14:paraId="783AC385"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528" w:type="dxa"/>
            <w:tcBorders>
              <w:top w:val="nil"/>
              <w:left w:val="nil"/>
              <w:bottom w:val="nil"/>
              <w:right w:val="nil"/>
            </w:tcBorders>
            <w:shd w:val="clear" w:color="000000" w:fill="FFFFFF"/>
            <w:noWrap/>
            <w:vAlign w:val="bottom"/>
            <w:hideMark/>
          </w:tcPr>
          <w:p w14:paraId="016BC167"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486" w:type="dxa"/>
            <w:tcBorders>
              <w:top w:val="nil"/>
              <w:left w:val="nil"/>
              <w:bottom w:val="nil"/>
              <w:right w:val="nil"/>
            </w:tcBorders>
            <w:shd w:val="clear" w:color="000000" w:fill="FFFFFF"/>
            <w:noWrap/>
            <w:vAlign w:val="bottom"/>
            <w:hideMark/>
          </w:tcPr>
          <w:p w14:paraId="1DE7381B"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1382" w:type="dxa"/>
            <w:tcBorders>
              <w:top w:val="nil"/>
              <w:left w:val="nil"/>
              <w:bottom w:val="nil"/>
              <w:right w:val="nil"/>
            </w:tcBorders>
            <w:shd w:val="clear" w:color="000000" w:fill="FFFFFF"/>
            <w:noWrap/>
            <w:vAlign w:val="bottom"/>
            <w:hideMark/>
          </w:tcPr>
          <w:p w14:paraId="4A601350"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w:t>
            </w:r>
          </w:p>
        </w:tc>
        <w:tc>
          <w:tcPr>
            <w:tcW w:w="0" w:type="auto"/>
            <w:tcBorders>
              <w:top w:val="nil"/>
              <w:left w:val="nil"/>
              <w:bottom w:val="nil"/>
              <w:right w:val="nil"/>
            </w:tcBorders>
            <w:shd w:val="clear" w:color="000000" w:fill="FFFFFF"/>
            <w:noWrap/>
            <w:vAlign w:val="bottom"/>
            <w:hideMark/>
          </w:tcPr>
          <w:p w14:paraId="62D1CF8C" w14:textId="77777777" w:rsidR="00D02016" w:rsidRPr="00ED7352" w:rsidRDefault="00D02016" w:rsidP="00ED7352">
            <w:pPr>
              <w:spacing w:after="0" w:line="240" w:lineRule="auto"/>
              <w:rPr>
                <w:rFonts w:ascii="Arial" w:eastAsia="Times New Roman" w:hAnsi="Arial" w:cs="Arial"/>
                <w:color w:val="000000"/>
                <w:sz w:val="20"/>
                <w:szCs w:val="20"/>
                <w:lang w:eastAsia="en-GB"/>
              </w:rPr>
            </w:pPr>
            <w:r w:rsidRPr="00ED7352">
              <w:rPr>
                <w:rFonts w:ascii="Arial" w:eastAsia="Times New Roman" w:hAnsi="Arial" w:cs="Arial"/>
                <w:color w:val="000000"/>
                <w:sz w:val="20"/>
                <w:szCs w:val="20"/>
                <w:lang w:eastAsia="en-GB"/>
              </w:rPr>
              <w:t> </w:t>
            </w:r>
          </w:p>
        </w:tc>
        <w:tc>
          <w:tcPr>
            <w:tcW w:w="0" w:type="auto"/>
            <w:tcBorders>
              <w:top w:val="nil"/>
              <w:left w:val="nil"/>
              <w:bottom w:val="nil"/>
              <w:right w:val="nil"/>
            </w:tcBorders>
            <w:shd w:val="clear" w:color="000000" w:fill="FFFFFF"/>
            <w:noWrap/>
            <w:vAlign w:val="bottom"/>
            <w:hideMark/>
          </w:tcPr>
          <w:p w14:paraId="26140A2C"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69D70B6E"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22EF7C1D" w14:textId="77777777" w:rsidTr="00ED7352">
        <w:trPr>
          <w:trHeight w:val="400"/>
        </w:trPr>
        <w:tc>
          <w:tcPr>
            <w:tcW w:w="0" w:type="auto"/>
            <w:tcBorders>
              <w:top w:val="nil"/>
              <w:left w:val="nil"/>
              <w:bottom w:val="nil"/>
              <w:right w:val="nil"/>
            </w:tcBorders>
            <w:shd w:val="clear" w:color="000000" w:fill="FFFFFF"/>
            <w:noWrap/>
            <w:vAlign w:val="center"/>
            <w:hideMark/>
          </w:tcPr>
          <w:p w14:paraId="63F490C9"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38636016"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single" w:sz="8" w:space="0" w:color="auto"/>
              <w:left w:val="single" w:sz="8" w:space="0" w:color="auto"/>
              <w:bottom w:val="single" w:sz="8" w:space="0" w:color="auto"/>
              <w:right w:val="single" w:sz="8" w:space="0" w:color="auto"/>
            </w:tcBorders>
            <w:shd w:val="clear" w:color="000000" w:fill="B4C6E7"/>
            <w:noWrap/>
            <w:vAlign w:val="center"/>
            <w:hideMark/>
          </w:tcPr>
          <w:p w14:paraId="576A0980"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Total Indicative Cost</w:t>
            </w:r>
          </w:p>
        </w:tc>
        <w:tc>
          <w:tcPr>
            <w:tcW w:w="1528" w:type="dxa"/>
            <w:tcBorders>
              <w:top w:val="single" w:sz="8" w:space="0" w:color="auto"/>
              <w:left w:val="single" w:sz="4" w:space="0" w:color="auto"/>
              <w:bottom w:val="single" w:sz="8" w:space="0" w:color="auto"/>
              <w:right w:val="nil"/>
            </w:tcBorders>
            <w:shd w:val="clear" w:color="000000" w:fill="B4C6E7"/>
            <w:noWrap/>
            <w:vAlign w:val="center"/>
            <w:hideMark/>
          </w:tcPr>
          <w:p w14:paraId="19FB67B7"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xml:space="preserve">67.45 </w:t>
            </w:r>
          </w:p>
        </w:tc>
        <w:tc>
          <w:tcPr>
            <w:tcW w:w="1486" w:type="dxa"/>
            <w:tcBorders>
              <w:top w:val="single" w:sz="8" w:space="0" w:color="auto"/>
              <w:left w:val="nil"/>
              <w:bottom w:val="single" w:sz="8" w:space="0" w:color="auto"/>
              <w:right w:val="single" w:sz="8" w:space="0" w:color="auto"/>
            </w:tcBorders>
            <w:shd w:val="clear" w:color="000000" w:fill="B4C6E7"/>
            <w:noWrap/>
            <w:vAlign w:val="center"/>
            <w:hideMark/>
          </w:tcPr>
          <w:p w14:paraId="5CC6A6C1"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xml:space="preserve">5,391 </w:t>
            </w:r>
          </w:p>
        </w:tc>
        <w:tc>
          <w:tcPr>
            <w:tcW w:w="1382" w:type="dxa"/>
            <w:tcBorders>
              <w:top w:val="single" w:sz="8" w:space="0" w:color="auto"/>
              <w:left w:val="single" w:sz="4" w:space="0" w:color="auto"/>
              <w:bottom w:val="single" w:sz="8" w:space="0" w:color="auto"/>
              <w:right w:val="nil"/>
            </w:tcBorders>
            <w:shd w:val="clear" w:color="000000" w:fill="B4C6E7"/>
            <w:noWrap/>
            <w:vAlign w:val="center"/>
            <w:hideMark/>
          </w:tcPr>
          <w:p w14:paraId="4BF81AB2"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xml:space="preserve">21.30 </w:t>
            </w:r>
          </w:p>
        </w:tc>
        <w:tc>
          <w:tcPr>
            <w:tcW w:w="0" w:type="auto"/>
            <w:tcBorders>
              <w:top w:val="single" w:sz="8" w:space="0" w:color="auto"/>
              <w:left w:val="nil"/>
              <w:bottom w:val="single" w:sz="8" w:space="0" w:color="auto"/>
              <w:right w:val="single" w:sz="8" w:space="0" w:color="auto"/>
            </w:tcBorders>
            <w:shd w:val="clear" w:color="000000" w:fill="B4C6E7"/>
            <w:noWrap/>
            <w:vAlign w:val="center"/>
            <w:hideMark/>
          </w:tcPr>
          <w:p w14:paraId="0824FDAD" w14:textId="77777777" w:rsidR="00D02016" w:rsidRPr="00ED7352" w:rsidRDefault="00D02016" w:rsidP="00ED7352">
            <w:pPr>
              <w:spacing w:after="0" w:line="240" w:lineRule="auto"/>
              <w:rPr>
                <w:rFonts w:ascii="Arial" w:eastAsia="Times New Roman" w:hAnsi="Arial" w:cs="Arial"/>
                <w:b/>
                <w:bCs/>
                <w:color w:val="000000"/>
                <w:sz w:val="20"/>
                <w:szCs w:val="20"/>
                <w:lang w:eastAsia="en-GB"/>
              </w:rPr>
            </w:pPr>
            <w:r w:rsidRPr="00ED7352">
              <w:rPr>
                <w:rFonts w:ascii="Arial" w:eastAsia="Times New Roman" w:hAnsi="Arial" w:cs="Arial"/>
                <w:b/>
                <w:bCs/>
                <w:color w:val="000000"/>
                <w:sz w:val="20"/>
                <w:szCs w:val="20"/>
                <w:lang w:eastAsia="en-GB"/>
              </w:rPr>
              <w:t xml:space="preserve">2,006 </w:t>
            </w:r>
          </w:p>
        </w:tc>
        <w:tc>
          <w:tcPr>
            <w:tcW w:w="0" w:type="auto"/>
            <w:tcBorders>
              <w:top w:val="nil"/>
              <w:left w:val="nil"/>
              <w:bottom w:val="nil"/>
              <w:right w:val="nil"/>
            </w:tcBorders>
            <w:shd w:val="clear" w:color="000000" w:fill="FFFFFF"/>
            <w:noWrap/>
            <w:vAlign w:val="center"/>
            <w:hideMark/>
          </w:tcPr>
          <w:p w14:paraId="0E24959D"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2C8C719E"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6B3F0AE0" w14:textId="77777777" w:rsidTr="00ED7352">
        <w:trPr>
          <w:trHeight w:val="120"/>
        </w:trPr>
        <w:tc>
          <w:tcPr>
            <w:tcW w:w="0" w:type="auto"/>
            <w:tcBorders>
              <w:top w:val="nil"/>
              <w:left w:val="nil"/>
              <w:bottom w:val="nil"/>
              <w:right w:val="nil"/>
            </w:tcBorders>
            <w:shd w:val="clear" w:color="000000" w:fill="FFFFFF"/>
            <w:noWrap/>
            <w:vAlign w:val="center"/>
            <w:hideMark/>
          </w:tcPr>
          <w:p w14:paraId="58792379"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3A52C8FA"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2726" w:type="dxa"/>
            <w:tcBorders>
              <w:top w:val="nil"/>
              <w:left w:val="nil"/>
              <w:bottom w:val="nil"/>
              <w:right w:val="nil"/>
            </w:tcBorders>
            <w:shd w:val="clear" w:color="000000" w:fill="FFFFFF"/>
            <w:noWrap/>
            <w:vAlign w:val="center"/>
            <w:hideMark/>
          </w:tcPr>
          <w:p w14:paraId="14F4E781"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w:t>
            </w:r>
          </w:p>
        </w:tc>
        <w:tc>
          <w:tcPr>
            <w:tcW w:w="1528" w:type="dxa"/>
            <w:tcBorders>
              <w:top w:val="nil"/>
              <w:left w:val="nil"/>
              <w:bottom w:val="nil"/>
              <w:right w:val="nil"/>
            </w:tcBorders>
            <w:shd w:val="clear" w:color="000000" w:fill="FFFFFF"/>
            <w:noWrap/>
            <w:vAlign w:val="center"/>
            <w:hideMark/>
          </w:tcPr>
          <w:p w14:paraId="1261FAAF"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w:t>
            </w:r>
          </w:p>
        </w:tc>
        <w:tc>
          <w:tcPr>
            <w:tcW w:w="1486" w:type="dxa"/>
            <w:tcBorders>
              <w:top w:val="nil"/>
              <w:left w:val="nil"/>
              <w:bottom w:val="nil"/>
              <w:right w:val="nil"/>
            </w:tcBorders>
            <w:shd w:val="clear" w:color="000000" w:fill="FFFFFF"/>
            <w:noWrap/>
            <w:vAlign w:val="center"/>
            <w:hideMark/>
          </w:tcPr>
          <w:p w14:paraId="53DAD59A"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w:t>
            </w:r>
          </w:p>
        </w:tc>
        <w:tc>
          <w:tcPr>
            <w:tcW w:w="1382" w:type="dxa"/>
            <w:tcBorders>
              <w:top w:val="nil"/>
              <w:left w:val="nil"/>
              <w:bottom w:val="nil"/>
              <w:right w:val="nil"/>
            </w:tcBorders>
            <w:shd w:val="clear" w:color="000000" w:fill="FFFFFF"/>
            <w:noWrap/>
            <w:vAlign w:val="center"/>
            <w:hideMark/>
          </w:tcPr>
          <w:p w14:paraId="0D416079"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w:t>
            </w:r>
          </w:p>
        </w:tc>
        <w:tc>
          <w:tcPr>
            <w:tcW w:w="0" w:type="auto"/>
            <w:tcBorders>
              <w:top w:val="nil"/>
              <w:left w:val="nil"/>
              <w:bottom w:val="nil"/>
              <w:right w:val="nil"/>
            </w:tcBorders>
            <w:shd w:val="clear" w:color="000000" w:fill="FFFFFF"/>
            <w:noWrap/>
            <w:vAlign w:val="center"/>
            <w:hideMark/>
          </w:tcPr>
          <w:p w14:paraId="201EA82C" w14:textId="77777777" w:rsidR="00D02016" w:rsidRPr="00ED7352" w:rsidRDefault="00D02016" w:rsidP="00ED7352">
            <w:pPr>
              <w:spacing w:after="0" w:line="240" w:lineRule="auto"/>
              <w:rPr>
                <w:rFonts w:ascii="Arial" w:eastAsia="Times New Roman" w:hAnsi="Arial" w:cs="Arial"/>
                <w:b/>
                <w:bCs/>
                <w:color w:val="000000"/>
                <w:sz w:val="20"/>
                <w:szCs w:val="20"/>
                <w:lang w:eastAsia="en-GB"/>
              </w:rPr>
            </w:pPr>
            <w:r w:rsidRPr="00ED7352">
              <w:rPr>
                <w:rFonts w:ascii="Arial" w:eastAsia="Times New Roman" w:hAnsi="Arial" w:cs="Arial"/>
                <w:b/>
                <w:bCs/>
                <w:color w:val="000000"/>
                <w:sz w:val="20"/>
                <w:szCs w:val="20"/>
                <w:lang w:eastAsia="en-GB"/>
              </w:rPr>
              <w:t> </w:t>
            </w:r>
          </w:p>
        </w:tc>
        <w:tc>
          <w:tcPr>
            <w:tcW w:w="0" w:type="auto"/>
            <w:tcBorders>
              <w:top w:val="nil"/>
              <w:left w:val="nil"/>
              <w:bottom w:val="nil"/>
              <w:right w:val="nil"/>
            </w:tcBorders>
            <w:shd w:val="clear" w:color="000000" w:fill="FFFFFF"/>
            <w:noWrap/>
            <w:vAlign w:val="center"/>
            <w:hideMark/>
          </w:tcPr>
          <w:p w14:paraId="53266BE3"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0405BD62"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ED7352" w14:paraId="58DE0D58" w14:textId="77777777" w:rsidTr="00ED7352">
        <w:trPr>
          <w:trHeight w:val="400"/>
        </w:trPr>
        <w:tc>
          <w:tcPr>
            <w:tcW w:w="0" w:type="auto"/>
            <w:tcBorders>
              <w:top w:val="nil"/>
              <w:left w:val="nil"/>
              <w:bottom w:val="nil"/>
              <w:right w:val="nil"/>
            </w:tcBorders>
            <w:shd w:val="clear" w:color="000000" w:fill="FFFFFF"/>
            <w:noWrap/>
            <w:vAlign w:val="center"/>
            <w:hideMark/>
          </w:tcPr>
          <w:p w14:paraId="6C912F01"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18C52E7B"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5740" w:type="dxa"/>
            <w:gridSpan w:val="3"/>
            <w:tcBorders>
              <w:top w:val="nil"/>
              <w:left w:val="nil"/>
              <w:bottom w:val="nil"/>
              <w:right w:val="nil"/>
            </w:tcBorders>
            <w:shd w:val="clear" w:color="000000" w:fill="FFFFFF"/>
            <w:noWrap/>
            <w:vAlign w:val="center"/>
            <w:hideMark/>
          </w:tcPr>
          <w:p w14:paraId="5F94D490" w14:textId="77777777" w:rsidR="00D02016" w:rsidRPr="00ED7352" w:rsidRDefault="00D02016" w:rsidP="00ED7352">
            <w:pPr>
              <w:spacing w:after="0" w:line="240" w:lineRule="auto"/>
              <w:rPr>
                <w:rFonts w:ascii="Arial" w:eastAsia="Times New Roman" w:hAnsi="Arial" w:cs="Arial"/>
                <w:color w:val="000000"/>
                <w:sz w:val="16"/>
                <w:szCs w:val="16"/>
                <w:lang w:eastAsia="en-GB"/>
              </w:rPr>
            </w:pPr>
            <w:r w:rsidRPr="00ED7352">
              <w:rPr>
                <w:rFonts w:ascii="Arial" w:eastAsia="Times New Roman" w:hAnsi="Arial" w:cs="Arial"/>
                <w:color w:val="000000"/>
                <w:sz w:val="16"/>
                <w:szCs w:val="16"/>
                <w:lang w:eastAsia="en-GB"/>
              </w:rPr>
              <w:t>* Radiotherapy Pay costs above include 2.5wte advance practitioner posts (£194k) that is not specific to 5th Linac</w:t>
            </w:r>
          </w:p>
        </w:tc>
        <w:tc>
          <w:tcPr>
            <w:tcW w:w="1382" w:type="dxa"/>
            <w:tcBorders>
              <w:top w:val="nil"/>
              <w:left w:val="nil"/>
              <w:bottom w:val="nil"/>
              <w:right w:val="nil"/>
            </w:tcBorders>
            <w:shd w:val="clear" w:color="000000" w:fill="FFFFFF"/>
            <w:noWrap/>
            <w:vAlign w:val="center"/>
            <w:hideMark/>
          </w:tcPr>
          <w:p w14:paraId="6BAB74C6" w14:textId="77777777" w:rsidR="00D02016" w:rsidRPr="00ED7352" w:rsidRDefault="00D02016" w:rsidP="00ED7352">
            <w:pPr>
              <w:spacing w:after="0" w:line="240" w:lineRule="auto"/>
              <w:rPr>
                <w:rFonts w:ascii="Arial" w:eastAsia="Times New Roman" w:hAnsi="Arial" w:cs="Arial"/>
                <w:b/>
                <w:bCs/>
                <w:color w:val="000000"/>
                <w:sz w:val="16"/>
                <w:szCs w:val="16"/>
                <w:lang w:eastAsia="en-GB"/>
              </w:rPr>
            </w:pPr>
            <w:r w:rsidRPr="00ED7352">
              <w:rPr>
                <w:rFonts w:ascii="Arial" w:eastAsia="Times New Roman" w:hAnsi="Arial" w:cs="Arial"/>
                <w:b/>
                <w:bCs/>
                <w:color w:val="000000"/>
                <w:sz w:val="16"/>
                <w:szCs w:val="16"/>
                <w:lang w:eastAsia="en-GB"/>
              </w:rPr>
              <w:t> </w:t>
            </w:r>
          </w:p>
        </w:tc>
        <w:tc>
          <w:tcPr>
            <w:tcW w:w="0" w:type="auto"/>
            <w:tcBorders>
              <w:top w:val="nil"/>
              <w:left w:val="nil"/>
              <w:bottom w:val="nil"/>
              <w:right w:val="nil"/>
            </w:tcBorders>
            <w:shd w:val="clear" w:color="000000" w:fill="FFFFFF"/>
            <w:noWrap/>
            <w:vAlign w:val="center"/>
            <w:hideMark/>
          </w:tcPr>
          <w:p w14:paraId="2BABAF51" w14:textId="77777777" w:rsidR="00D02016" w:rsidRPr="00ED7352" w:rsidRDefault="00D02016" w:rsidP="00ED7352">
            <w:pPr>
              <w:spacing w:after="0" w:line="240" w:lineRule="auto"/>
              <w:rPr>
                <w:rFonts w:ascii="Arial" w:eastAsia="Times New Roman" w:hAnsi="Arial" w:cs="Arial"/>
                <w:b/>
                <w:bCs/>
                <w:color w:val="000000"/>
                <w:sz w:val="20"/>
                <w:szCs w:val="20"/>
                <w:lang w:eastAsia="en-GB"/>
              </w:rPr>
            </w:pPr>
            <w:r w:rsidRPr="00ED7352">
              <w:rPr>
                <w:rFonts w:ascii="Arial" w:eastAsia="Times New Roman" w:hAnsi="Arial" w:cs="Arial"/>
                <w:b/>
                <w:bCs/>
                <w:color w:val="000000"/>
                <w:sz w:val="20"/>
                <w:szCs w:val="20"/>
                <w:lang w:eastAsia="en-GB"/>
              </w:rPr>
              <w:t> </w:t>
            </w:r>
          </w:p>
        </w:tc>
        <w:tc>
          <w:tcPr>
            <w:tcW w:w="0" w:type="auto"/>
            <w:tcBorders>
              <w:top w:val="nil"/>
              <w:left w:val="nil"/>
              <w:bottom w:val="nil"/>
              <w:right w:val="nil"/>
            </w:tcBorders>
            <w:shd w:val="clear" w:color="000000" w:fill="FFFFFF"/>
            <w:noWrap/>
            <w:vAlign w:val="center"/>
            <w:hideMark/>
          </w:tcPr>
          <w:p w14:paraId="747172BD"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c>
          <w:tcPr>
            <w:tcW w:w="0" w:type="auto"/>
            <w:tcBorders>
              <w:top w:val="nil"/>
              <w:left w:val="nil"/>
              <w:bottom w:val="nil"/>
              <w:right w:val="nil"/>
            </w:tcBorders>
            <w:shd w:val="clear" w:color="000000" w:fill="FFFFFF"/>
            <w:noWrap/>
            <w:vAlign w:val="center"/>
            <w:hideMark/>
          </w:tcPr>
          <w:p w14:paraId="3F4BC554" w14:textId="77777777" w:rsidR="00D02016" w:rsidRPr="00ED7352" w:rsidRDefault="00D02016" w:rsidP="00ED7352">
            <w:pPr>
              <w:spacing w:after="0" w:line="240" w:lineRule="auto"/>
              <w:rPr>
                <w:rFonts w:ascii="Arial" w:eastAsia="Times New Roman" w:hAnsi="Arial" w:cs="Arial"/>
                <w:color w:val="000000"/>
                <w:sz w:val="24"/>
                <w:szCs w:val="24"/>
                <w:lang w:eastAsia="en-GB"/>
              </w:rPr>
            </w:pPr>
            <w:r w:rsidRPr="00ED7352">
              <w:rPr>
                <w:rFonts w:ascii="Arial" w:eastAsia="Times New Roman" w:hAnsi="Arial" w:cs="Arial"/>
                <w:color w:val="000000"/>
                <w:sz w:val="24"/>
                <w:szCs w:val="24"/>
                <w:lang w:eastAsia="en-GB"/>
              </w:rPr>
              <w:t> </w:t>
            </w:r>
          </w:p>
        </w:tc>
      </w:tr>
      <w:tr w:rsidR="00D02016" w:rsidRPr="00815513" w14:paraId="3519BE75" w14:textId="77777777" w:rsidTr="00ED7352">
        <w:trPr>
          <w:trHeight w:val="120"/>
        </w:trPr>
        <w:tc>
          <w:tcPr>
            <w:tcW w:w="0" w:type="auto"/>
            <w:tcBorders>
              <w:top w:val="nil"/>
              <w:left w:val="nil"/>
              <w:bottom w:val="nil"/>
              <w:right w:val="nil"/>
            </w:tcBorders>
            <w:shd w:val="clear" w:color="000000" w:fill="FFFFFF"/>
            <w:noWrap/>
            <w:vAlign w:val="bottom"/>
            <w:hideMark/>
          </w:tcPr>
          <w:p w14:paraId="59B2BD09" w14:textId="77777777" w:rsidR="00D02016" w:rsidRPr="00815513" w:rsidRDefault="00D02016" w:rsidP="00815513">
            <w:pPr>
              <w:spacing w:after="0" w:line="240" w:lineRule="auto"/>
              <w:rPr>
                <w:rFonts w:ascii="Verdana" w:eastAsia="Times New Roman" w:hAnsi="Verdana" w:cs="Arial"/>
                <w:color w:val="000000"/>
                <w:sz w:val="24"/>
                <w:szCs w:val="24"/>
                <w:lang w:eastAsia="en-GB"/>
              </w:rPr>
            </w:pPr>
            <w:r w:rsidRPr="00815513">
              <w:rPr>
                <w:rFonts w:ascii="Verdana" w:eastAsia="Times New Roman" w:hAnsi="Verdana"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390AFAD4" w14:textId="77777777" w:rsidR="00D02016" w:rsidRPr="00815513" w:rsidRDefault="00D02016" w:rsidP="00815513">
            <w:pPr>
              <w:spacing w:after="0" w:line="240" w:lineRule="auto"/>
              <w:rPr>
                <w:rFonts w:ascii="Verdana" w:eastAsia="Times New Roman" w:hAnsi="Verdana" w:cs="Arial"/>
                <w:color w:val="000000"/>
                <w:sz w:val="24"/>
                <w:szCs w:val="24"/>
                <w:lang w:eastAsia="en-GB"/>
              </w:rPr>
            </w:pPr>
            <w:r w:rsidRPr="00815513">
              <w:rPr>
                <w:rFonts w:ascii="Verdana" w:eastAsia="Times New Roman" w:hAnsi="Verdana" w:cs="Arial"/>
                <w:color w:val="000000"/>
                <w:sz w:val="24"/>
                <w:szCs w:val="24"/>
                <w:lang w:eastAsia="en-GB"/>
              </w:rPr>
              <w:t> </w:t>
            </w:r>
          </w:p>
        </w:tc>
        <w:tc>
          <w:tcPr>
            <w:tcW w:w="2726" w:type="dxa"/>
            <w:tcBorders>
              <w:top w:val="nil"/>
              <w:left w:val="nil"/>
              <w:bottom w:val="nil"/>
              <w:right w:val="nil"/>
            </w:tcBorders>
            <w:shd w:val="clear" w:color="000000" w:fill="FFFFFF"/>
            <w:noWrap/>
            <w:vAlign w:val="bottom"/>
            <w:hideMark/>
          </w:tcPr>
          <w:p w14:paraId="75457AD1" w14:textId="77777777" w:rsidR="00D02016" w:rsidRPr="00815513" w:rsidRDefault="00D02016" w:rsidP="00815513">
            <w:pPr>
              <w:spacing w:after="0" w:line="240" w:lineRule="auto"/>
              <w:rPr>
                <w:rFonts w:ascii="Verdana" w:eastAsia="Times New Roman" w:hAnsi="Verdana" w:cs="Arial"/>
                <w:color w:val="000000"/>
                <w:sz w:val="24"/>
                <w:szCs w:val="24"/>
                <w:lang w:eastAsia="en-GB"/>
              </w:rPr>
            </w:pPr>
            <w:r w:rsidRPr="00815513">
              <w:rPr>
                <w:rFonts w:ascii="Verdana" w:eastAsia="Times New Roman" w:hAnsi="Verdana" w:cs="Arial"/>
                <w:color w:val="000000"/>
                <w:sz w:val="24"/>
                <w:szCs w:val="24"/>
                <w:lang w:eastAsia="en-GB"/>
              </w:rPr>
              <w:t> </w:t>
            </w:r>
          </w:p>
        </w:tc>
        <w:tc>
          <w:tcPr>
            <w:tcW w:w="1528" w:type="dxa"/>
            <w:tcBorders>
              <w:top w:val="nil"/>
              <w:left w:val="nil"/>
              <w:bottom w:val="nil"/>
              <w:right w:val="nil"/>
            </w:tcBorders>
            <w:shd w:val="clear" w:color="000000" w:fill="FFFFFF"/>
            <w:noWrap/>
            <w:vAlign w:val="bottom"/>
            <w:hideMark/>
          </w:tcPr>
          <w:p w14:paraId="0585A209" w14:textId="77777777" w:rsidR="00D02016" w:rsidRPr="00815513" w:rsidRDefault="00D02016" w:rsidP="00815513">
            <w:pPr>
              <w:spacing w:after="0" w:line="240" w:lineRule="auto"/>
              <w:rPr>
                <w:rFonts w:ascii="Verdana" w:eastAsia="Times New Roman" w:hAnsi="Verdana" w:cs="Arial"/>
                <w:color w:val="000000"/>
                <w:sz w:val="24"/>
                <w:szCs w:val="24"/>
                <w:lang w:eastAsia="en-GB"/>
              </w:rPr>
            </w:pPr>
            <w:r w:rsidRPr="00815513">
              <w:rPr>
                <w:rFonts w:ascii="Verdana" w:eastAsia="Times New Roman" w:hAnsi="Verdana" w:cs="Arial"/>
                <w:color w:val="000000"/>
                <w:sz w:val="24"/>
                <w:szCs w:val="24"/>
                <w:lang w:eastAsia="en-GB"/>
              </w:rPr>
              <w:t> </w:t>
            </w:r>
          </w:p>
        </w:tc>
        <w:tc>
          <w:tcPr>
            <w:tcW w:w="1486" w:type="dxa"/>
            <w:tcBorders>
              <w:top w:val="nil"/>
              <w:left w:val="nil"/>
              <w:bottom w:val="nil"/>
              <w:right w:val="nil"/>
            </w:tcBorders>
            <w:shd w:val="clear" w:color="000000" w:fill="FFFFFF"/>
            <w:noWrap/>
            <w:vAlign w:val="bottom"/>
            <w:hideMark/>
          </w:tcPr>
          <w:p w14:paraId="72A5DB5A" w14:textId="77777777" w:rsidR="00D02016" w:rsidRPr="00815513" w:rsidRDefault="00D02016" w:rsidP="00815513">
            <w:pPr>
              <w:spacing w:after="0" w:line="240" w:lineRule="auto"/>
              <w:rPr>
                <w:rFonts w:ascii="Verdana" w:eastAsia="Times New Roman" w:hAnsi="Verdana" w:cs="Arial"/>
                <w:color w:val="000000"/>
                <w:sz w:val="24"/>
                <w:szCs w:val="24"/>
                <w:lang w:eastAsia="en-GB"/>
              </w:rPr>
            </w:pPr>
            <w:r w:rsidRPr="00815513">
              <w:rPr>
                <w:rFonts w:ascii="Verdana" w:eastAsia="Times New Roman" w:hAnsi="Verdana" w:cs="Arial"/>
                <w:color w:val="000000"/>
                <w:sz w:val="24"/>
                <w:szCs w:val="24"/>
                <w:lang w:eastAsia="en-GB"/>
              </w:rPr>
              <w:t> </w:t>
            </w:r>
          </w:p>
        </w:tc>
        <w:tc>
          <w:tcPr>
            <w:tcW w:w="1382" w:type="dxa"/>
            <w:tcBorders>
              <w:top w:val="nil"/>
              <w:left w:val="nil"/>
              <w:bottom w:val="nil"/>
              <w:right w:val="nil"/>
            </w:tcBorders>
            <w:shd w:val="clear" w:color="000000" w:fill="FFFFFF"/>
            <w:noWrap/>
            <w:vAlign w:val="bottom"/>
            <w:hideMark/>
          </w:tcPr>
          <w:p w14:paraId="5FDD12B7" w14:textId="77777777" w:rsidR="00D02016" w:rsidRPr="00815513" w:rsidRDefault="00D02016" w:rsidP="00815513">
            <w:pPr>
              <w:spacing w:after="0" w:line="240" w:lineRule="auto"/>
              <w:rPr>
                <w:rFonts w:ascii="Verdana" w:eastAsia="Times New Roman" w:hAnsi="Verdana" w:cs="Arial"/>
                <w:color w:val="000000"/>
                <w:sz w:val="24"/>
                <w:szCs w:val="24"/>
                <w:lang w:eastAsia="en-GB"/>
              </w:rPr>
            </w:pPr>
            <w:r w:rsidRPr="00815513">
              <w:rPr>
                <w:rFonts w:ascii="Verdana" w:eastAsia="Times New Roman" w:hAnsi="Verdana"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3F23DC9C" w14:textId="77777777" w:rsidR="00D02016" w:rsidRPr="00815513" w:rsidRDefault="00D02016" w:rsidP="00815513">
            <w:pPr>
              <w:spacing w:after="0" w:line="240" w:lineRule="auto"/>
              <w:rPr>
                <w:rFonts w:ascii="Verdana" w:eastAsia="Times New Roman" w:hAnsi="Verdana" w:cs="Arial"/>
                <w:color w:val="000000"/>
                <w:sz w:val="24"/>
                <w:szCs w:val="24"/>
                <w:lang w:eastAsia="en-GB"/>
              </w:rPr>
            </w:pPr>
            <w:r w:rsidRPr="00815513">
              <w:rPr>
                <w:rFonts w:ascii="Verdana" w:eastAsia="Times New Roman" w:hAnsi="Verdana"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5DD31640" w14:textId="77777777" w:rsidR="00D02016" w:rsidRPr="00815513" w:rsidRDefault="00D02016" w:rsidP="00815513">
            <w:pPr>
              <w:spacing w:after="0" w:line="240" w:lineRule="auto"/>
              <w:rPr>
                <w:rFonts w:ascii="Verdana" w:eastAsia="Times New Roman" w:hAnsi="Verdana" w:cs="Arial"/>
                <w:color w:val="000000"/>
                <w:sz w:val="24"/>
                <w:szCs w:val="24"/>
                <w:lang w:eastAsia="en-GB"/>
              </w:rPr>
            </w:pPr>
            <w:r w:rsidRPr="00815513">
              <w:rPr>
                <w:rFonts w:ascii="Verdana" w:eastAsia="Times New Roman" w:hAnsi="Verdana" w:cs="Arial"/>
                <w:color w:val="000000"/>
                <w:sz w:val="24"/>
                <w:szCs w:val="24"/>
                <w:lang w:eastAsia="en-GB"/>
              </w:rPr>
              <w:t> </w:t>
            </w:r>
          </w:p>
        </w:tc>
        <w:tc>
          <w:tcPr>
            <w:tcW w:w="0" w:type="auto"/>
            <w:tcBorders>
              <w:top w:val="nil"/>
              <w:left w:val="nil"/>
              <w:bottom w:val="nil"/>
              <w:right w:val="nil"/>
            </w:tcBorders>
            <w:shd w:val="clear" w:color="000000" w:fill="FFFFFF"/>
            <w:noWrap/>
            <w:vAlign w:val="bottom"/>
            <w:hideMark/>
          </w:tcPr>
          <w:p w14:paraId="06097D54" w14:textId="77777777" w:rsidR="00D02016" w:rsidRPr="00815513" w:rsidRDefault="00D02016" w:rsidP="00815513">
            <w:pPr>
              <w:spacing w:after="0" w:line="240" w:lineRule="auto"/>
              <w:rPr>
                <w:rFonts w:ascii="Verdana" w:eastAsia="Times New Roman" w:hAnsi="Verdana" w:cs="Arial"/>
                <w:color w:val="000000"/>
                <w:sz w:val="24"/>
                <w:szCs w:val="24"/>
                <w:lang w:eastAsia="en-GB"/>
              </w:rPr>
            </w:pPr>
            <w:r w:rsidRPr="00815513">
              <w:rPr>
                <w:rFonts w:ascii="Verdana" w:eastAsia="Times New Roman" w:hAnsi="Verdana" w:cs="Arial"/>
                <w:color w:val="000000"/>
                <w:sz w:val="24"/>
                <w:szCs w:val="24"/>
                <w:lang w:eastAsia="en-GB"/>
              </w:rPr>
              <w:t> </w:t>
            </w:r>
          </w:p>
        </w:tc>
      </w:tr>
    </w:tbl>
    <w:p w14:paraId="400EDE0B" w14:textId="51786984" w:rsidR="00986367" w:rsidRPr="00815513" w:rsidRDefault="00D02016" w:rsidP="00732FAE">
      <w:pPr>
        <w:pStyle w:val="ListParagraph"/>
        <w:spacing w:after="0" w:line="240" w:lineRule="auto"/>
        <w:ind w:left="0"/>
        <w:jc w:val="both"/>
        <w:rPr>
          <w:rFonts w:ascii="Verdana" w:hAnsi="Verdana" w:cs="Arial"/>
          <w:sz w:val="24"/>
          <w:szCs w:val="24"/>
        </w:rPr>
      </w:pPr>
      <w:r w:rsidRPr="00815513">
        <w:rPr>
          <w:rFonts w:ascii="Verdana" w:hAnsi="Verdana" w:cs="Arial"/>
          <w:sz w:val="24"/>
          <w:szCs w:val="24"/>
        </w:rPr>
        <w:t>Finalised c</w:t>
      </w:r>
      <w:r w:rsidR="00ED564B" w:rsidRPr="00815513">
        <w:rPr>
          <w:rFonts w:ascii="Verdana" w:hAnsi="Verdana" w:cs="Arial"/>
          <w:sz w:val="24"/>
          <w:szCs w:val="24"/>
        </w:rPr>
        <w:t xml:space="preserve">ostings will be subject to the development of the </w:t>
      </w:r>
      <w:r w:rsidR="004C6770" w:rsidRPr="00815513">
        <w:rPr>
          <w:rFonts w:ascii="Verdana" w:hAnsi="Verdana" w:cs="Arial"/>
          <w:sz w:val="24"/>
          <w:szCs w:val="24"/>
        </w:rPr>
        <w:t>full business case</w:t>
      </w:r>
      <w:r w:rsidRPr="00815513">
        <w:rPr>
          <w:rFonts w:ascii="Verdana" w:hAnsi="Verdana" w:cs="Arial"/>
          <w:sz w:val="24"/>
          <w:szCs w:val="24"/>
        </w:rPr>
        <w:t>, once this has been agreed to proceed by W</w:t>
      </w:r>
      <w:r w:rsidR="00732FAE">
        <w:rPr>
          <w:rFonts w:ascii="Verdana" w:hAnsi="Verdana" w:cs="Arial"/>
          <w:sz w:val="24"/>
          <w:szCs w:val="24"/>
        </w:rPr>
        <w:t>elsh Government</w:t>
      </w:r>
      <w:r w:rsidRPr="00815513">
        <w:rPr>
          <w:rFonts w:ascii="Verdana" w:hAnsi="Verdana" w:cs="Arial"/>
          <w:sz w:val="24"/>
          <w:szCs w:val="24"/>
        </w:rPr>
        <w:t>. Scrutiny on the detail of costings will be under</w:t>
      </w:r>
      <w:r w:rsidR="004C6770" w:rsidRPr="00815513">
        <w:rPr>
          <w:rFonts w:ascii="Verdana" w:hAnsi="Verdana" w:cs="Arial"/>
          <w:sz w:val="24"/>
          <w:szCs w:val="24"/>
        </w:rPr>
        <w:t xml:space="preserve">taken through the respective </w:t>
      </w:r>
      <w:r w:rsidR="004C6770" w:rsidRPr="00815513">
        <w:rPr>
          <w:rFonts w:ascii="Verdana" w:hAnsi="Verdana" w:cs="Arial"/>
          <w:sz w:val="24"/>
          <w:szCs w:val="24"/>
        </w:rPr>
        <w:lastRenderedPageBreak/>
        <w:t>governance organisations</w:t>
      </w:r>
      <w:r w:rsidRPr="00815513">
        <w:rPr>
          <w:rFonts w:ascii="Verdana" w:hAnsi="Verdana" w:cs="Arial"/>
          <w:sz w:val="24"/>
          <w:szCs w:val="24"/>
        </w:rPr>
        <w:t xml:space="preserve"> as required for </w:t>
      </w:r>
      <w:r w:rsidR="00ED564B" w:rsidRPr="00815513">
        <w:rPr>
          <w:rFonts w:ascii="Verdana" w:hAnsi="Verdana" w:cs="Arial"/>
          <w:sz w:val="24"/>
          <w:szCs w:val="24"/>
        </w:rPr>
        <w:t>formal approval of the revenue costs, which would be spilt (50/50) jointly between SBUHB and HDUHB in line with agreed commissioning principles set out in the SPC.</w:t>
      </w:r>
    </w:p>
    <w:p w14:paraId="50B139EA" w14:textId="77777777" w:rsidR="00117AAC" w:rsidRPr="00815513" w:rsidRDefault="00117AAC" w:rsidP="00732FAE">
      <w:pPr>
        <w:pStyle w:val="ListParagraph"/>
        <w:spacing w:after="0" w:line="240" w:lineRule="auto"/>
        <w:ind w:left="0"/>
        <w:jc w:val="both"/>
        <w:rPr>
          <w:rFonts w:ascii="Verdana" w:hAnsi="Verdana" w:cs="Arial"/>
          <w:sz w:val="24"/>
          <w:szCs w:val="24"/>
        </w:rPr>
      </w:pPr>
    </w:p>
    <w:p w14:paraId="7551A7CB" w14:textId="77777777" w:rsidR="00E3202D" w:rsidRPr="00815513" w:rsidRDefault="00E3202D" w:rsidP="00732FAE">
      <w:pPr>
        <w:spacing w:after="0" w:line="240" w:lineRule="auto"/>
        <w:jc w:val="both"/>
        <w:rPr>
          <w:rFonts w:ascii="Verdana" w:hAnsi="Verdana"/>
          <w:b/>
          <w:bCs/>
          <w:sz w:val="24"/>
        </w:rPr>
      </w:pPr>
      <w:r w:rsidRPr="00815513">
        <w:rPr>
          <w:rFonts w:ascii="Verdana" w:hAnsi="Verdana"/>
          <w:b/>
          <w:bCs/>
          <w:sz w:val="24"/>
        </w:rPr>
        <w:t>6</w:t>
      </w:r>
      <w:r w:rsidRPr="00815513">
        <w:rPr>
          <w:rFonts w:ascii="Verdana" w:hAnsi="Verdana"/>
          <w:b/>
          <w:bCs/>
          <w:sz w:val="24"/>
          <w:vertAlign w:val="superscript"/>
        </w:rPr>
        <w:t>th</w:t>
      </w:r>
      <w:r w:rsidRPr="00815513">
        <w:rPr>
          <w:rFonts w:ascii="Verdana" w:hAnsi="Verdana"/>
          <w:b/>
          <w:bCs/>
          <w:sz w:val="24"/>
        </w:rPr>
        <w:t xml:space="preserve"> Bunker – revenue costs </w:t>
      </w:r>
    </w:p>
    <w:p w14:paraId="589F0DF5" w14:textId="77777777" w:rsidR="00E3202D" w:rsidRPr="00815513" w:rsidRDefault="00E3202D" w:rsidP="00732FAE">
      <w:pPr>
        <w:pStyle w:val="ListParagraph"/>
        <w:spacing w:after="0" w:line="240" w:lineRule="auto"/>
        <w:ind w:left="0"/>
        <w:jc w:val="both"/>
        <w:rPr>
          <w:rFonts w:ascii="Verdana" w:hAnsi="Verdana"/>
          <w:sz w:val="24"/>
        </w:rPr>
      </w:pPr>
      <w:r w:rsidRPr="00815513">
        <w:rPr>
          <w:rFonts w:ascii="Verdana" w:hAnsi="Verdana"/>
          <w:sz w:val="24"/>
        </w:rPr>
        <w:t>It is anticipated that the 6</w:t>
      </w:r>
      <w:r w:rsidRPr="00815513">
        <w:rPr>
          <w:rFonts w:ascii="Verdana" w:hAnsi="Verdana"/>
          <w:sz w:val="24"/>
          <w:vertAlign w:val="superscript"/>
        </w:rPr>
        <w:t>th</w:t>
      </w:r>
      <w:r w:rsidRPr="00815513">
        <w:rPr>
          <w:rFonts w:ascii="Verdana" w:hAnsi="Verdana"/>
          <w:sz w:val="24"/>
        </w:rPr>
        <w:t xml:space="preserve"> bunker will incur minimal revenue impact.</w:t>
      </w:r>
    </w:p>
    <w:p w14:paraId="015338B1" w14:textId="77777777" w:rsidR="00E3202D" w:rsidRPr="00815513" w:rsidRDefault="00E3202D" w:rsidP="00732FAE">
      <w:pPr>
        <w:pStyle w:val="ListParagraph"/>
        <w:spacing w:after="0" w:line="240" w:lineRule="auto"/>
        <w:ind w:left="0"/>
        <w:jc w:val="both"/>
        <w:rPr>
          <w:rFonts w:ascii="Verdana" w:hAnsi="Verdana" w:cs="Arial"/>
          <w:sz w:val="24"/>
          <w:szCs w:val="24"/>
        </w:rPr>
      </w:pPr>
    </w:p>
    <w:p w14:paraId="6A12CC20" w14:textId="3559A98A" w:rsidR="00165A63" w:rsidRPr="00815513" w:rsidRDefault="00732FAE" w:rsidP="00732FAE">
      <w:pPr>
        <w:pStyle w:val="ListParagraph"/>
        <w:spacing w:after="0" w:line="240" w:lineRule="auto"/>
        <w:ind w:left="0"/>
        <w:jc w:val="both"/>
        <w:rPr>
          <w:rFonts w:ascii="Verdana" w:hAnsi="Verdana" w:cs="Arial"/>
          <w:sz w:val="24"/>
          <w:szCs w:val="24"/>
        </w:rPr>
      </w:pPr>
      <w:r>
        <w:rPr>
          <w:rFonts w:ascii="Verdana" w:hAnsi="Verdana" w:cs="Arial"/>
          <w:sz w:val="24"/>
          <w:szCs w:val="24"/>
        </w:rPr>
        <w:t>T</w:t>
      </w:r>
      <w:r w:rsidR="005A22D8" w:rsidRPr="00815513">
        <w:rPr>
          <w:rFonts w:ascii="Verdana" w:hAnsi="Verdana" w:cs="Arial"/>
          <w:sz w:val="24"/>
          <w:szCs w:val="24"/>
        </w:rPr>
        <w:t xml:space="preserve">he contractual mechanism </w:t>
      </w:r>
      <w:r w:rsidR="00BA1D6B" w:rsidRPr="00815513">
        <w:rPr>
          <w:rFonts w:ascii="Verdana" w:hAnsi="Verdana" w:cs="Arial"/>
          <w:sz w:val="24"/>
          <w:szCs w:val="24"/>
        </w:rPr>
        <w:t xml:space="preserve">between the organisations </w:t>
      </w:r>
      <w:r w:rsidR="005A22D8" w:rsidRPr="00815513">
        <w:rPr>
          <w:rFonts w:ascii="Verdana" w:hAnsi="Verdana" w:cs="Arial"/>
          <w:sz w:val="24"/>
          <w:szCs w:val="24"/>
        </w:rPr>
        <w:t xml:space="preserve">for </w:t>
      </w:r>
      <w:r w:rsidR="00834113" w:rsidRPr="00815513">
        <w:rPr>
          <w:rFonts w:ascii="Verdana" w:hAnsi="Verdana" w:cs="Arial"/>
          <w:sz w:val="24"/>
          <w:szCs w:val="24"/>
        </w:rPr>
        <w:t xml:space="preserve">radiotherapy treatment is based on staffing model as opposed to a cost &amp; volume. </w:t>
      </w:r>
      <w:r w:rsidR="001754D0" w:rsidRPr="00815513">
        <w:rPr>
          <w:rFonts w:ascii="Verdana" w:hAnsi="Verdana" w:cs="Arial"/>
          <w:sz w:val="24"/>
          <w:szCs w:val="24"/>
        </w:rPr>
        <w:t>The current cost sharing mechanism w</w:t>
      </w:r>
      <w:r w:rsidR="0010757C" w:rsidRPr="00815513">
        <w:rPr>
          <w:rFonts w:ascii="Verdana" w:hAnsi="Verdana" w:cs="Arial"/>
          <w:sz w:val="24"/>
          <w:szCs w:val="24"/>
        </w:rPr>
        <w:t xml:space="preserve">ill </w:t>
      </w:r>
      <w:r w:rsidR="001754D0" w:rsidRPr="00815513">
        <w:rPr>
          <w:rFonts w:ascii="Verdana" w:hAnsi="Verdana" w:cs="Arial"/>
          <w:sz w:val="24"/>
          <w:szCs w:val="24"/>
        </w:rPr>
        <w:t xml:space="preserve">continue to exist, albeit recognising </w:t>
      </w:r>
      <w:r w:rsidR="00A75BFB" w:rsidRPr="00815513">
        <w:rPr>
          <w:rFonts w:ascii="Verdana" w:hAnsi="Verdana" w:cs="Arial"/>
          <w:sz w:val="24"/>
          <w:szCs w:val="24"/>
        </w:rPr>
        <w:t xml:space="preserve">the </w:t>
      </w:r>
      <w:r w:rsidR="001754D0" w:rsidRPr="00815513">
        <w:rPr>
          <w:rFonts w:ascii="Verdana" w:hAnsi="Verdana" w:cs="Arial"/>
          <w:sz w:val="24"/>
          <w:szCs w:val="24"/>
        </w:rPr>
        <w:t>increase</w:t>
      </w:r>
      <w:r w:rsidR="00A75BFB" w:rsidRPr="00815513">
        <w:rPr>
          <w:rFonts w:ascii="Verdana" w:hAnsi="Verdana" w:cs="Arial"/>
          <w:sz w:val="24"/>
          <w:szCs w:val="24"/>
        </w:rPr>
        <w:t>d costs</w:t>
      </w:r>
      <w:r w:rsidR="005925B8" w:rsidRPr="00815513">
        <w:rPr>
          <w:rFonts w:ascii="Verdana" w:hAnsi="Verdana" w:cs="Arial"/>
          <w:sz w:val="24"/>
          <w:szCs w:val="24"/>
        </w:rPr>
        <w:t xml:space="preserve"> which would be</w:t>
      </w:r>
      <w:r w:rsidR="001754D0" w:rsidRPr="00815513">
        <w:rPr>
          <w:rFonts w:ascii="Verdana" w:hAnsi="Verdana" w:cs="Arial"/>
          <w:sz w:val="24"/>
          <w:szCs w:val="24"/>
        </w:rPr>
        <w:t xml:space="preserve"> </w:t>
      </w:r>
      <w:r w:rsidR="0010757C" w:rsidRPr="00815513">
        <w:rPr>
          <w:rFonts w:ascii="Verdana" w:hAnsi="Verdana" w:cs="Arial"/>
          <w:sz w:val="24"/>
          <w:szCs w:val="24"/>
        </w:rPr>
        <w:t>borne between the two Health Boards.</w:t>
      </w:r>
      <w:r w:rsidR="00320CA6" w:rsidRPr="00815513">
        <w:rPr>
          <w:rFonts w:ascii="Verdana" w:hAnsi="Verdana" w:cs="Arial"/>
          <w:sz w:val="24"/>
          <w:szCs w:val="24"/>
        </w:rPr>
        <w:t xml:space="preserve"> Costs w</w:t>
      </w:r>
      <w:r w:rsidR="0001073D" w:rsidRPr="00815513">
        <w:rPr>
          <w:rFonts w:ascii="Verdana" w:hAnsi="Verdana" w:cs="Arial"/>
          <w:sz w:val="24"/>
          <w:szCs w:val="24"/>
        </w:rPr>
        <w:t>ill</w:t>
      </w:r>
      <w:r w:rsidR="00320CA6" w:rsidRPr="00815513">
        <w:rPr>
          <w:rFonts w:ascii="Verdana" w:hAnsi="Verdana" w:cs="Arial"/>
          <w:sz w:val="24"/>
          <w:szCs w:val="24"/>
        </w:rPr>
        <w:t xml:space="preserve"> only start to be </w:t>
      </w:r>
      <w:r w:rsidR="0001073D" w:rsidRPr="00815513">
        <w:rPr>
          <w:rFonts w:ascii="Verdana" w:hAnsi="Verdana" w:cs="Arial"/>
          <w:sz w:val="24"/>
          <w:szCs w:val="24"/>
        </w:rPr>
        <w:t>incurred</w:t>
      </w:r>
      <w:r w:rsidR="00320CA6" w:rsidRPr="00815513">
        <w:rPr>
          <w:rFonts w:ascii="Verdana" w:hAnsi="Verdana" w:cs="Arial"/>
          <w:sz w:val="24"/>
          <w:szCs w:val="24"/>
        </w:rPr>
        <w:t xml:space="preserve"> </w:t>
      </w:r>
      <w:r w:rsidR="008207F5" w:rsidRPr="00815513">
        <w:rPr>
          <w:rFonts w:ascii="Verdana" w:hAnsi="Verdana" w:cs="Arial"/>
          <w:sz w:val="24"/>
          <w:szCs w:val="24"/>
        </w:rPr>
        <w:t>once staffing</w:t>
      </w:r>
      <w:r w:rsidR="0001073D" w:rsidRPr="00815513">
        <w:rPr>
          <w:rFonts w:ascii="Verdana" w:hAnsi="Verdana" w:cs="Arial"/>
          <w:sz w:val="24"/>
          <w:szCs w:val="24"/>
        </w:rPr>
        <w:t xml:space="preserve"> posts have </w:t>
      </w:r>
      <w:r w:rsidR="008207F5" w:rsidRPr="00815513">
        <w:rPr>
          <w:rFonts w:ascii="Verdana" w:hAnsi="Verdana" w:cs="Arial"/>
          <w:sz w:val="24"/>
          <w:szCs w:val="24"/>
        </w:rPr>
        <w:t xml:space="preserve">been recruited. </w:t>
      </w:r>
    </w:p>
    <w:p w14:paraId="15095F00" w14:textId="77777777" w:rsidR="00D83CC4" w:rsidRPr="00815513" w:rsidRDefault="00D83CC4" w:rsidP="00732FAE">
      <w:pPr>
        <w:pStyle w:val="ListParagraph"/>
        <w:spacing w:after="0" w:line="240" w:lineRule="auto"/>
        <w:ind w:left="0"/>
        <w:jc w:val="both"/>
        <w:rPr>
          <w:rFonts w:ascii="Verdana" w:hAnsi="Verdana" w:cs="Arial"/>
          <w:sz w:val="24"/>
          <w:szCs w:val="24"/>
        </w:rPr>
      </w:pPr>
    </w:p>
    <w:p w14:paraId="076695C2" w14:textId="0420BE40" w:rsidR="000058CF" w:rsidRDefault="00732365" w:rsidP="00732FAE">
      <w:pPr>
        <w:pStyle w:val="ListParagraph"/>
        <w:spacing w:after="0" w:line="240" w:lineRule="auto"/>
        <w:ind w:left="0"/>
        <w:jc w:val="both"/>
        <w:rPr>
          <w:rFonts w:ascii="Verdana" w:hAnsi="Verdana" w:cs="Arial"/>
          <w:sz w:val="24"/>
          <w:szCs w:val="24"/>
        </w:rPr>
      </w:pPr>
      <w:r w:rsidRPr="00815513">
        <w:rPr>
          <w:rFonts w:ascii="Verdana" w:hAnsi="Verdana" w:cs="Arial"/>
          <w:b/>
          <w:bCs/>
          <w:sz w:val="24"/>
          <w:szCs w:val="24"/>
        </w:rPr>
        <w:t xml:space="preserve">Workforce – </w:t>
      </w:r>
      <w:r w:rsidRPr="00815513">
        <w:rPr>
          <w:rFonts w:ascii="Verdana" w:hAnsi="Verdana" w:cs="Arial"/>
          <w:sz w:val="24"/>
          <w:szCs w:val="24"/>
        </w:rPr>
        <w:t>SBU</w:t>
      </w:r>
      <w:r w:rsidR="008D163A" w:rsidRPr="00815513">
        <w:rPr>
          <w:rFonts w:ascii="Verdana" w:hAnsi="Verdana" w:cs="Arial"/>
          <w:sz w:val="24"/>
          <w:szCs w:val="24"/>
        </w:rPr>
        <w:t>HB</w:t>
      </w:r>
      <w:r w:rsidRPr="00815513">
        <w:rPr>
          <w:rFonts w:ascii="Verdana" w:hAnsi="Verdana" w:cs="Arial"/>
          <w:sz w:val="24"/>
          <w:szCs w:val="24"/>
        </w:rPr>
        <w:t xml:space="preserve"> </w:t>
      </w:r>
      <w:r w:rsidR="00732FAE">
        <w:rPr>
          <w:rFonts w:ascii="Verdana" w:hAnsi="Verdana" w:cs="Arial"/>
          <w:sz w:val="24"/>
          <w:szCs w:val="24"/>
        </w:rPr>
        <w:t>is</w:t>
      </w:r>
      <w:r w:rsidRPr="00815513">
        <w:rPr>
          <w:rFonts w:ascii="Verdana" w:hAnsi="Verdana" w:cs="Arial"/>
          <w:sz w:val="24"/>
          <w:szCs w:val="24"/>
        </w:rPr>
        <w:t xml:space="preserve"> currently working on the workforce strategy and will share once completed.  However, </w:t>
      </w:r>
      <w:r w:rsidR="00732FAE">
        <w:rPr>
          <w:rFonts w:ascii="Verdana" w:hAnsi="Verdana" w:cs="Arial"/>
          <w:sz w:val="24"/>
          <w:szCs w:val="24"/>
        </w:rPr>
        <w:t>SBUHB</w:t>
      </w:r>
      <w:r w:rsidRPr="00815513">
        <w:rPr>
          <w:rFonts w:ascii="Verdana" w:hAnsi="Verdana" w:cs="Arial"/>
          <w:sz w:val="24"/>
          <w:szCs w:val="24"/>
        </w:rPr>
        <w:t xml:space="preserve"> do</w:t>
      </w:r>
      <w:r w:rsidR="00732FAE">
        <w:rPr>
          <w:rFonts w:ascii="Verdana" w:hAnsi="Verdana" w:cs="Arial"/>
          <w:sz w:val="24"/>
          <w:szCs w:val="24"/>
        </w:rPr>
        <w:t>es</w:t>
      </w:r>
      <w:r w:rsidRPr="00815513">
        <w:rPr>
          <w:rFonts w:ascii="Verdana" w:hAnsi="Verdana" w:cs="Arial"/>
          <w:sz w:val="24"/>
          <w:szCs w:val="24"/>
        </w:rPr>
        <w:t xml:space="preserve"> not envisage any issues with the staffing of the 5</w:t>
      </w:r>
      <w:r w:rsidRPr="00815513">
        <w:rPr>
          <w:rFonts w:ascii="Verdana" w:hAnsi="Verdana" w:cs="Arial"/>
          <w:sz w:val="24"/>
          <w:szCs w:val="24"/>
          <w:vertAlign w:val="superscript"/>
        </w:rPr>
        <w:t>th</w:t>
      </w:r>
      <w:r w:rsidRPr="00815513">
        <w:rPr>
          <w:rFonts w:ascii="Verdana" w:hAnsi="Verdana" w:cs="Arial"/>
          <w:sz w:val="24"/>
          <w:szCs w:val="24"/>
        </w:rPr>
        <w:t xml:space="preserve"> LINAC.  SBU</w:t>
      </w:r>
      <w:r w:rsidR="008D163A" w:rsidRPr="00815513">
        <w:rPr>
          <w:rFonts w:ascii="Verdana" w:hAnsi="Verdana" w:cs="Arial"/>
          <w:sz w:val="24"/>
          <w:szCs w:val="24"/>
        </w:rPr>
        <w:t>HB</w:t>
      </w:r>
      <w:r w:rsidRPr="00815513">
        <w:rPr>
          <w:rFonts w:ascii="Verdana" w:hAnsi="Verdana" w:cs="Arial"/>
          <w:sz w:val="24"/>
          <w:szCs w:val="24"/>
        </w:rPr>
        <w:t xml:space="preserve"> </w:t>
      </w:r>
      <w:r w:rsidR="00732FAE">
        <w:rPr>
          <w:rFonts w:ascii="Verdana" w:hAnsi="Verdana" w:cs="Arial"/>
          <w:sz w:val="24"/>
          <w:szCs w:val="24"/>
        </w:rPr>
        <w:t>is</w:t>
      </w:r>
      <w:r w:rsidRPr="00815513">
        <w:rPr>
          <w:rFonts w:ascii="Verdana" w:hAnsi="Verdana" w:cs="Arial"/>
          <w:sz w:val="24"/>
          <w:szCs w:val="24"/>
        </w:rPr>
        <w:t xml:space="preserve"> already working on strategies for alternative routes to registration (to ensure the workforce) and training for advanced and Consultant Radiographers. They are working with HEIW on funded training at all levels.  </w:t>
      </w:r>
    </w:p>
    <w:p w14:paraId="6FD962FA" w14:textId="77777777" w:rsidR="00732FAE" w:rsidRDefault="00732FAE" w:rsidP="00732FAE">
      <w:pPr>
        <w:pStyle w:val="ListParagraph"/>
        <w:spacing w:after="0" w:line="240" w:lineRule="auto"/>
        <w:ind w:left="0"/>
        <w:jc w:val="both"/>
        <w:rPr>
          <w:rFonts w:ascii="Verdana" w:hAnsi="Verdana" w:cs="Arial"/>
          <w:sz w:val="24"/>
          <w:szCs w:val="24"/>
        </w:rPr>
      </w:pPr>
    </w:p>
    <w:p w14:paraId="663A6EC1" w14:textId="49DBE889" w:rsidR="00732FAE" w:rsidRPr="00815513" w:rsidRDefault="00732FAE" w:rsidP="00732FAE">
      <w:pPr>
        <w:pStyle w:val="ListParagraph"/>
        <w:spacing w:after="0" w:line="240" w:lineRule="auto"/>
        <w:ind w:left="0"/>
        <w:jc w:val="both"/>
        <w:rPr>
          <w:rFonts w:ascii="Verdana" w:hAnsi="Verdana" w:cs="Arial"/>
          <w:sz w:val="24"/>
          <w:szCs w:val="24"/>
        </w:rPr>
      </w:pPr>
      <w:r w:rsidRPr="00117AAC">
        <w:rPr>
          <w:rFonts w:ascii="Verdana" w:hAnsi="Verdana" w:cs="Arial"/>
          <w:sz w:val="24"/>
          <w:szCs w:val="24"/>
        </w:rPr>
        <w:t xml:space="preserve">For clarity, the request in this paper is to approach Welsh Government, through the capital planning team, to commence scoping and then to prepare the detailed business case as outlined above. Approving this </w:t>
      </w:r>
      <w:r w:rsidR="002D6CCC" w:rsidRPr="00117AAC">
        <w:rPr>
          <w:rFonts w:ascii="Verdana" w:hAnsi="Verdana" w:cs="Arial"/>
          <w:sz w:val="24"/>
          <w:szCs w:val="24"/>
        </w:rPr>
        <w:t>paper</w:t>
      </w:r>
      <w:r w:rsidRPr="00117AAC">
        <w:rPr>
          <w:rFonts w:ascii="Verdana" w:hAnsi="Verdana" w:cs="Arial"/>
          <w:sz w:val="24"/>
          <w:szCs w:val="24"/>
        </w:rPr>
        <w:t xml:space="preserve"> will not </w:t>
      </w:r>
      <w:r w:rsidR="002D6CCC" w:rsidRPr="00117AAC">
        <w:rPr>
          <w:rFonts w:ascii="Verdana" w:hAnsi="Verdana" w:cs="Arial"/>
          <w:sz w:val="24"/>
          <w:szCs w:val="24"/>
        </w:rPr>
        <w:t>commit</w:t>
      </w:r>
      <w:r w:rsidRPr="00117AAC">
        <w:rPr>
          <w:rFonts w:ascii="Verdana" w:hAnsi="Verdana" w:cs="Arial"/>
          <w:sz w:val="24"/>
          <w:szCs w:val="24"/>
        </w:rPr>
        <w:t xml:space="preserve"> the Board to additional revenue spend which will need to be considered separately by both Boards </w:t>
      </w:r>
      <w:r w:rsidR="00117AAC">
        <w:rPr>
          <w:rFonts w:ascii="Verdana" w:hAnsi="Verdana" w:cs="Arial"/>
          <w:sz w:val="24"/>
          <w:szCs w:val="24"/>
        </w:rPr>
        <w:t xml:space="preserve">(and if approved prioritised in future financial plans) </w:t>
      </w:r>
      <w:r w:rsidR="002D6CCC" w:rsidRPr="00117AAC">
        <w:rPr>
          <w:rFonts w:ascii="Verdana" w:hAnsi="Verdana" w:cs="Arial"/>
          <w:sz w:val="24"/>
          <w:szCs w:val="24"/>
        </w:rPr>
        <w:t xml:space="preserve">once the case is prepared in full. </w:t>
      </w:r>
    </w:p>
    <w:p w14:paraId="09B981A7" w14:textId="77777777" w:rsidR="00732FAE" w:rsidRPr="00815513" w:rsidRDefault="00732FAE" w:rsidP="002B077F">
      <w:pPr>
        <w:pStyle w:val="ListParagraph"/>
        <w:spacing w:after="0" w:line="240" w:lineRule="auto"/>
        <w:rPr>
          <w:rFonts w:ascii="Verdana" w:hAnsi="Verdana" w:cs="Arial"/>
          <w:b/>
          <w:sz w:val="24"/>
          <w:szCs w:val="24"/>
        </w:rPr>
      </w:pPr>
    </w:p>
    <w:p w14:paraId="097B61CF" w14:textId="3551581C" w:rsidR="00E3202D" w:rsidRPr="00815513" w:rsidRDefault="00732FAE" w:rsidP="002B077F">
      <w:pPr>
        <w:spacing w:after="0" w:line="240" w:lineRule="auto"/>
        <w:rPr>
          <w:rFonts w:ascii="Verdana" w:hAnsi="Verdana"/>
          <w:b/>
          <w:bCs/>
          <w:sz w:val="24"/>
        </w:rPr>
      </w:pPr>
      <w:r>
        <w:rPr>
          <w:rFonts w:ascii="Verdana" w:hAnsi="Verdana"/>
          <w:b/>
          <w:bCs/>
          <w:sz w:val="24"/>
        </w:rPr>
        <w:t>5</w:t>
      </w:r>
      <w:r w:rsidR="00E3202D" w:rsidRPr="00815513">
        <w:rPr>
          <w:rFonts w:ascii="Verdana" w:hAnsi="Verdana"/>
          <w:b/>
          <w:bCs/>
          <w:sz w:val="24"/>
        </w:rPr>
        <w:t>. RECOMMENDATIONS</w:t>
      </w:r>
    </w:p>
    <w:p w14:paraId="46FCA70C" w14:textId="77777777" w:rsidR="006F439E" w:rsidRPr="00815513" w:rsidRDefault="006F439E" w:rsidP="006F439E">
      <w:pPr>
        <w:spacing w:after="0" w:line="240" w:lineRule="auto"/>
        <w:ind w:right="96"/>
        <w:jc w:val="both"/>
        <w:rPr>
          <w:rFonts w:ascii="Verdana" w:hAnsi="Verdana" w:cs="Arial"/>
          <w:sz w:val="24"/>
          <w:szCs w:val="24"/>
        </w:rPr>
      </w:pPr>
      <w:r w:rsidRPr="00815513">
        <w:rPr>
          <w:rFonts w:ascii="Verdana" w:hAnsi="Verdana" w:cs="Arial"/>
          <w:sz w:val="24"/>
          <w:szCs w:val="24"/>
        </w:rPr>
        <w:t>Members are asked to:</w:t>
      </w:r>
    </w:p>
    <w:p w14:paraId="65A151CC" w14:textId="31D27CC0" w:rsidR="006F439E" w:rsidRPr="00732FAE" w:rsidRDefault="006F439E" w:rsidP="006F439E">
      <w:pPr>
        <w:pStyle w:val="ListParagraph"/>
        <w:numPr>
          <w:ilvl w:val="0"/>
          <w:numId w:val="45"/>
        </w:numPr>
        <w:spacing w:after="0" w:line="240" w:lineRule="auto"/>
        <w:jc w:val="both"/>
        <w:rPr>
          <w:rFonts w:ascii="Verdana" w:hAnsi="Verdana" w:cs="Arial"/>
          <w:color w:val="000000"/>
          <w:sz w:val="24"/>
          <w:szCs w:val="24"/>
          <w:shd w:val="clear" w:color="auto" w:fill="FFFFFF"/>
        </w:rPr>
      </w:pPr>
      <w:r w:rsidRPr="00815513">
        <w:rPr>
          <w:rFonts w:ascii="Verdana" w:eastAsia="Times New Roman" w:hAnsi="Verdana" w:cs="Arial"/>
          <w:b/>
          <w:bCs/>
          <w:sz w:val="24"/>
          <w:szCs w:val="24"/>
        </w:rPr>
        <w:t>APPROVE</w:t>
      </w:r>
      <w:r w:rsidRPr="00815513">
        <w:rPr>
          <w:rFonts w:ascii="Verdana" w:eastAsia="Times New Roman" w:hAnsi="Verdana" w:cs="Arial"/>
          <w:sz w:val="24"/>
          <w:szCs w:val="24"/>
        </w:rPr>
        <w:t xml:space="preserve"> the 5</w:t>
      </w:r>
      <w:r w:rsidRPr="00815513">
        <w:rPr>
          <w:rFonts w:ascii="Verdana" w:eastAsia="Times New Roman" w:hAnsi="Verdana" w:cs="Arial"/>
          <w:sz w:val="24"/>
          <w:szCs w:val="24"/>
          <w:vertAlign w:val="superscript"/>
        </w:rPr>
        <w:t>th</w:t>
      </w:r>
      <w:r w:rsidRPr="00815513">
        <w:rPr>
          <w:rFonts w:ascii="Verdana" w:eastAsia="Times New Roman" w:hAnsi="Verdana" w:cs="Arial"/>
          <w:sz w:val="24"/>
          <w:szCs w:val="24"/>
        </w:rPr>
        <w:t xml:space="preserve"> Linac </w:t>
      </w:r>
      <w:r w:rsidR="000879D4">
        <w:rPr>
          <w:rFonts w:ascii="Verdana" w:eastAsia="Times New Roman" w:hAnsi="Verdana" w:cs="Arial"/>
          <w:sz w:val="24"/>
          <w:szCs w:val="24"/>
        </w:rPr>
        <w:t>and 6</w:t>
      </w:r>
      <w:r w:rsidR="000879D4" w:rsidRPr="000879D4">
        <w:rPr>
          <w:rFonts w:ascii="Verdana" w:eastAsia="Times New Roman" w:hAnsi="Verdana" w:cs="Arial"/>
          <w:sz w:val="24"/>
          <w:szCs w:val="24"/>
          <w:vertAlign w:val="superscript"/>
        </w:rPr>
        <w:t>th</w:t>
      </w:r>
      <w:r w:rsidR="000879D4">
        <w:rPr>
          <w:rFonts w:ascii="Verdana" w:eastAsia="Times New Roman" w:hAnsi="Verdana" w:cs="Arial"/>
          <w:sz w:val="24"/>
          <w:szCs w:val="24"/>
        </w:rPr>
        <w:t xml:space="preserve"> bunker </w:t>
      </w:r>
      <w:r w:rsidRPr="00815513">
        <w:rPr>
          <w:rFonts w:ascii="Verdana" w:eastAsia="Times New Roman" w:hAnsi="Verdana" w:cs="Arial"/>
          <w:sz w:val="24"/>
          <w:szCs w:val="24"/>
        </w:rPr>
        <w:t>brief in order to approach W</w:t>
      </w:r>
      <w:r>
        <w:rPr>
          <w:rFonts w:ascii="Verdana" w:eastAsia="Times New Roman" w:hAnsi="Verdana" w:cs="Arial"/>
          <w:sz w:val="24"/>
          <w:szCs w:val="24"/>
        </w:rPr>
        <w:t xml:space="preserve">elsh </w:t>
      </w:r>
      <w:r w:rsidRPr="00815513">
        <w:rPr>
          <w:rFonts w:ascii="Verdana" w:eastAsia="Times New Roman" w:hAnsi="Verdana" w:cs="Arial"/>
          <w:sz w:val="24"/>
          <w:szCs w:val="24"/>
        </w:rPr>
        <w:t>G</w:t>
      </w:r>
      <w:r>
        <w:rPr>
          <w:rFonts w:ascii="Verdana" w:eastAsia="Times New Roman" w:hAnsi="Verdana" w:cs="Arial"/>
          <w:sz w:val="24"/>
          <w:szCs w:val="24"/>
        </w:rPr>
        <w:t>overnment</w:t>
      </w:r>
      <w:r w:rsidRPr="00815513">
        <w:rPr>
          <w:rFonts w:ascii="Verdana" w:eastAsia="Times New Roman" w:hAnsi="Verdana" w:cs="Arial"/>
          <w:sz w:val="24"/>
          <w:szCs w:val="24"/>
        </w:rPr>
        <w:t xml:space="preserve"> for a scoping meeting, in view of formally initiating the capital project. </w:t>
      </w:r>
    </w:p>
    <w:p w14:paraId="78CBE229" w14:textId="77777777" w:rsidR="006F439E" w:rsidRPr="00732FAE" w:rsidRDefault="006F439E" w:rsidP="006F439E">
      <w:pPr>
        <w:pStyle w:val="ListParagraph"/>
        <w:numPr>
          <w:ilvl w:val="0"/>
          <w:numId w:val="45"/>
        </w:numPr>
        <w:spacing w:after="0" w:line="240" w:lineRule="auto"/>
        <w:jc w:val="both"/>
        <w:rPr>
          <w:rFonts w:ascii="Verdana" w:hAnsi="Verdana" w:cs="Arial"/>
          <w:color w:val="000000"/>
          <w:sz w:val="24"/>
          <w:szCs w:val="24"/>
          <w:shd w:val="clear" w:color="auto" w:fill="FFFFFF"/>
        </w:rPr>
      </w:pPr>
      <w:r>
        <w:rPr>
          <w:rFonts w:ascii="Verdana" w:eastAsia="Times New Roman" w:hAnsi="Verdana" w:cs="Arial"/>
          <w:b/>
          <w:bCs/>
          <w:sz w:val="24"/>
          <w:szCs w:val="24"/>
        </w:rPr>
        <w:t xml:space="preserve">AGREE </w:t>
      </w:r>
      <w:r w:rsidRPr="00732FAE">
        <w:rPr>
          <w:rFonts w:ascii="Verdana" w:eastAsia="Times New Roman" w:hAnsi="Verdana" w:cs="Arial"/>
          <w:sz w:val="24"/>
          <w:szCs w:val="24"/>
        </w:rPr>
        <w:t>that should approval to proceed to develop the case be granted</w:t>
      </w:r>
      <w:r>
        <w:rPr>
          <w:rFonts w:ascii="Verdana" w:eastAsia="Times New Roman" w:hAnsi="Verdana" w:cs="Arial"/>
          <w:sz w:val="24"/>
          <w:szCs w:val="24"/>
        </w:rPr>
        <w:t xml:space="preserve"> by Welsh Government</w:t>
      </w:r>
      <w:r w:rsidRPr="00732FAE">
        <w:rPr>
          <w:rFonts w:ascii="Verdana" w:eastAsia="Times New Roman" w:hAnsi="Verdana" w:cs="Arial"/>
          <w:sz w:val="24"/>
          <w:szCs w:val="24"/>
        </w:rPr>
        <w:t>, the revenue affordability of the case will be considered again by both Boards ahead of approval to proceed.</w:t>
      </w:r>
      <w:r>
        <w:rPr>
          <w:rFonts w:ascii="Verdana" w:eastAsia="Times New Roman" w:hAnsi="Verdana" w:cs="Arial"/>
          <w:sz w:val="24"/>
          <w:szCs w:val="24"/>
        </w:rPr>
        <w:t xml:space="preserve"> Any agreed investment then being prioritised in the financial plans of both Health Boards.</w:t>
      </w:r>
    </w:p>
    <w:p w14:paraId="172CA669" w14:textId="3594B970" w:rsidR="00815513" w:rsidRPr="00732FAE" w:rsidRDefault="00AC730D" w:rsidP="006F439E">
      <w:pPr>
        <w:pStyle w:val="ListParagraph"/>
        <w:numPr>
          <w:ilvl w:val="0"/>
          <w:numId w:val="45"/>
        </w:numPr>
        <w:spacing w:after="0" w:line="240" w:lineRule="auto"/>
        <w:jc w:val="both"/>
        <w:rPr>
          <w:rFonts w:ascii="Verdana" w:hAnsi="Verdana" w:cs="Arial"/>
          <w:color w:val="000000"/>
          <w:sz w:val="24"/>
          <w:szCs w:val="24"/>
          <w:shd w:val="clear" w:color="auto" w:fill="FFFFFF"/>
        </w:rPr>
      </w:pPr>
      <w:r>
        <w:rPr>
          <w:rFonts w:ascii="Verdana" w:eastAsia="Times New Roman" w:hAnsi="Verdana" w:cs="Arial"/>
          <w:b/>
          <w:bCs/>
          <w:sz w:val="24"/>
          <w:szCs w:val="24"/>
        </w:rPr>
        <w:t>CONSIDER</w:t>
      </w:r>
      <w:r w:rsidR="006F439E" w:rsidRPr="00815513">
        <w:rPr>
          <w:rFonts w:ascii="Verdana" w:eastAsia="Times New Roman" w:hAnsi="Verdana" w:cs="Arial"/>
          <w:sz w:val="24"/>
          <w:szCs w:val="24"/>
        </w:rPr>
        <w:t xml:space="preserve"> th</w:t>
      </w:r>
      <w:r w:rsidR="006F439E">
        <w:rPr>
          <w:rFonts w:ascii="Verdana" w:eastAsia="Times New Roman" w:hAnsi="Verdana" w:cs="Arial"/>
          <w:sz w:val="24"/>
          <w:szCs w:val="24"/>
        </w:rPr>
        <w:t>at given the growth in clinical demand, any delay to the commissioning of the o</w:t>
      </w:r>
      <w:r w:rsidR="006F439E" w:rsidRPr="00815513">
        <w:rPr>
          <w:rFonts w:ascii="Verdana" w:eastAsia="Times New Roman" w:hAnsi="Verdana" w:cs="Arial"/>
          <w:sz w:val="24"/>
          <w:szCs w:val="24"/>
        </w:rPr>
        <w:t>f the 5</w:t>
      </w:r>
      <w:r w:rsidR="006F439E" w:rsidRPr="00815513">
        <w:rPr>
          <w:rFonts w:ascii="Verdana" w:eastAsia="Times New Roman" w:hAnsi="Verdana" w:cs="Arial"/>
          <w:sz w:val="24"/>
          <w:szCs w:val="24"/>
          <w:vertAlign w:val="superscript"/>
        </w:rPr>
        <w:t>th</w:t>
      </w:r>
      <w:r w:rsidR="006F439E" w:rsidRPr="00815513">
        <w:rPr>
          <w:rFonts w:ascii="Verdana" w:eastAsia="Times New Roman" w:hAnsi="Verdana" w:cs="Arial"/>
          <w:sz w:val="24"/>
          <w:szCs w:val="24"/>
        </w:rPr>
        <w:t xml:space="preserve"> Linac</w:t>
      </w:r>
      <w:r w:rsidR="006F439E">
        <w:rPr>
          <w:rFonts w:ascii="Verdana" w:eastAsia="Times New Roman" w:hAnsi="Verdana" w:cs="Arial"/>
          <w:sz w:val="24"/>
          <w:szCs w:val="24"/>
        </w:rPr>
        <w:t xml:space="preserve"> will require the Health Board</w:t>
      </w:r>
      <w:r w:rsidR="000879D4">
        <w:rPr>
          <w:rFonts w:ascii="Verdana" w:eastAsia="Times New Roman" w:hAnsi="Verdana" w:cs="Arial"/>
          <w:sz w:val="24"/>
          <w:szCs w:val="24"/>
        </w:rPr>
        <w:t>s</w:t>
      </w:r>
      <w:r w:rsidR="006F439E">
        <w:rPr>
          <w:rFonts w:ascii="Verdana" w:eastAsia="Times New Roman" w:hAnsi="Verdana" w:cs="Arial"/>
          <w:sz w:val="24"/>
          <w:szCs w:val="24"/>
        </w:rPr>
        <w:t xml:space="preserve"> to source alternative treatment capacity/mitigations which would likely require additional revenue to bridge</w:t>
      </w:r>
      <w:r w:rsidR="00815513" w:rsidRPr="00732FAE">
        <w:rPr>
          <w:rFonts w:ascii="Verdana" w:hAnsi="Verdana" w:cs="Arial"/>
          <w:color w:val="000000"/>
          <w:shd w:val="clear" w:color="auto" w:fill="FFFFFF"/>
        </w:rPr>
        <w:br w:type="page"/>
      </w:r>
    </w:p>
    <w:p w14:paraId="52DCD6D7" w14:textId="77777777" w:rsidR="00815513" w:rsidRPr="00815513" w:rsidRDefault="00815513" w:rsidP="00815513">
      <w:pPr>
        <w:spacing w:after="0" w:line="240" w:lineRule="auto"/>
        <w:ind w:left="360"/>
        <w:jc w:val="both"/>
        <w:rPr>
          <w:rFonts w:ascii="Verdana" w:hAnsi="Verdana" w:cs="Arial"/>
          <w:color w:val="000000"/>
          <w:shd w:val="clear" w:color="auto" w:fill="FFFFFF"/>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A6D16" w14:paraId="6D290436" w14:textId="77777777" w:rsidTr="00C95B3C">
        <w:tc>
          <w:tcPr>
            <w:tcW w:w="9245" w:type="dxa"/>
            <w:gridSpan w:val="4"/>
            <w:shd w:val="clear" w:color="auto" w:fill="D5DCE4" w:themeFill="text2" w:themeFillTint="33"/>
          </w:tcPr>
          <w:p w14:paraId="6D290434" w14:textId="77777777" w:rsidR="00034194" w:rsidRPr="00FA6D16" w:rsidRDefault="0020539A">
            <w:pPr>
              <w:rPr>
                <w:rFonts w:ascii="Arial" w:hAnsi="Arial" w:cs="Arial"/>
                <w:b/>
                <w:sz w:val="24"/>
                <w:szCs w:val="24"/>
              </w:rPr>
            </w:pPr>
            <w:r w:rsidRPr="00FA6D16">
              <w:rPr>
                <w:rFonts w:ascii="Arial" w:hAnsi="Arial" w:cs="Arial"/>
                <w:b/>
                <w:sz w:val="24"/>
                <w:szCs w:val="24"/>
              </w:rPr>
              <w:t>Governance and Assurance</w:t>
            </w:r>
          </w:p>
          <w:p w14:paraId="6D290435" w14:textId="77777777" w:rsidR="00034194" w:rsidRPr="00FA6D16" w:rsidRDefault="00034194">
            <w:pPr>
              <w:rPr>
                <w:rFonts w:ascii="Arial" w:hAnsi="Arial" w:cs="Arial"/>
                <w:sz w:val="24"/>
                <w:szCs w:val="24"/>
              </w:rPr>
            </w:pPr>
          </w:p>
        </w:tc>
      </w:tr>
      <w:tr w:rsidR="00F5324A" w:rsidRPr="00FA6D16" w14:paraId="6D29043A" w14:textId="77777777" w:rsidTr="00F5324A">
        <w:tc>
          <w:tcPr>
            <w:tcW w:w="1809" w:type="dxa"/>
            <w:vMerge w:val="restart"/>
          </w:tcPr>
          <w:p w14:paraId="6D290437" w14:textId="77777777" w:rsidR="00F5324A" w:rsidRPr="00FA6D16" w:rsidRDefault="00F5324A">
            <w:pPr>
              <w:rPr>
                <w:rFonts w:ascii="Arial" w:hAnsi="Arial" w:cs="Arial"/>
                <w:b/>
                <w:sz w:val="24"/>
                <w:szCs w:val="24"/>
              </w:rPr>
            </w:pPr>
            <w:r w:rsidRPr="00FA6D16">
              <w:rPr>
                <w:rFonts w:ascii="Arial" w:hAnsi="Arial" w:cs="Arial"/>
                <w:b/>
                <w:sz w:val="24"/>
                <w:szCs w:val="24"/>
              </w:rPr>
              <w:t>Link to Enabling Objectives</w:t>
            </w:r>
          </w:p>
          <w:p w14:paraId="6D290438" w14:textId="77777777" w:rsidR="00F5324A" w:rsidRPr="00FA6D16" w:rsidRDefault="00F5324A" w:rsidP="00133EA1">
            <w:pPr>
              <w:rPr>
                <w:rFonts w:ascii="Arial" w:hAnsi="Arial" w:cs="Arial"/>
                <w:b/>
                <w:sz w:val="24"/>
                <w:szCs w:val="24"/>
              </w:rPr>
            </w:pPr>
            <w:r w:rsidRPr="00FA6D16">
              <w:rPr>
                <w:rFonts w:ascii="Arial" w:hAnsi="Arial" w:cs="Arial"/>
                <w:b/>
                <w:i/>
                <w:sz w:val="18"/>
                <w:szCs w:val="24"/>
              </w:rPr>
              <w:t xml:space="preserve">(please </w:t>
            </w:r>
            <w:r w:rsidR="00133EA1" w:rsidRPr="00FA6D16">
              <w:rPr>
                <w:rFonts w:ascii="Arial" w:hAnsi="Arial" w:cs="Arial"/>
                <w:b/>
                <w:i/>
                <w:sz w:val="18"/>
                <w:szCs w:val="24"/>
              </w:rPr>
              <w:t>choose</w:t>
            </w:r>
            <w:r w:rsidRPr="00FA6D16">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A6D16" w:rsidRDefault="00F5324A" w:rsidP="00F5324A">
            <w:pPr>
              <w:jc w:val="both"/>
              <w:rPr>
                <w:rFonts w:ascii="Arial" w:hAnsi="Arial" w:cs="Arial"/>
                <w:b/>
                <w:sz w:val="20"/>
                <w:szCs w:val="20"/>
              </w:rPr>
            </w:pPr>
            <w:r w:rsidRPr="00FA6D16">
              <w:rPr>
                <w:rFonts w:ascii="Arial" w:hAnsi="Arial" w:cs="Arial"/>
                <w:b/>
                <w:sz w:val="20"/>
                <w:szCs w:val="20"/>
              </w:rPr>
              <w:t>Supporting better health and wellbeing by actively promoting and empowering people to live well in resilient communities</w:t>
            </w:r>
          </w:p>
        </w:tc>
      </w:tr>
      <w:tr w:rsidR="00F5324A" w:rsidRPr="00FA6D16" w14:paraId="6D29043E" w14:textId="77777777" w:rsidTr="00F5324A">
        <w:tc>
          <w:tcPr>
            <w:tcW w:w="1809" w:type="dxa"/>
            <w:vMerge/>
          </w:tcPr>
          <w:p w14:paraId="6D29043B" w14:textId="77777777" w:rsidR="00F5324A" w:rsidRPr="00FA6D16" w:rsidRDefault="00F5324A">
            <w:pPr>
              <w:rPr>
                <w:rFonts w:ascii="Arial" w:hAnsi="Arial" w:cs="Arial"/>
                <w:b/>
                <w:sz w:val="24"/>
                <w:szCs w:val="24"/>
              </w:rPr>
            </w:pPr>
          </w:p>
        </w:tc>
        <w:tc>
          <w:tcPr>
            <w:tcW w:w="5812" w:type="dxa"/>
            <w:gridSpan w:val="2"/>
          </w:tcPr>
          <w:p w14:paraId="6D29043C" w14:textId="77777777" w:rsidR="00F5324A" w:rsidRPr="00FA6D16" w:rsidRDefault="00F5324A" w:rsidP="00F5324A">
            <w:pPr>
              <w:rPr>
                <w:rFonts w:ascii="Arial" w:hAnsi="Arial" w:cs="Arial"/>
                <w:sz w:val="20"/>
                <w:szCs w:val="20"/>
              </w:rPr>
            </w:pPr>
            <w:r w:rsidRPr="00FA6D16">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Content>
            <w:tc>
              <w:tcPr>
                <w:tcW w:w="1624" w:type="dxa"/>
              </w:tcPr>
              <w:p w14:paraId="6D29043D" w14:textId="021132D5" w:rsidR="00F5324A" w:rsidRPr="00FA6D16" w:rsidRDefault="000E24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42" w14:textId="77777777" w:rsidTr="00F5324A">
        <w:tc>
          <w:tcPr>
            <w:tcW w:w="1809" w:type="dxa"/>
            <w:vMerge/>
          </w:tcPr>
          <w:p w14:paraId="6D29043F" w14:textId="77777777" w:rsidR="00F5324A" w:rsidRPr="00FA6D16" w:rsidRDefault="00F5324A">
            <w:pPr>
              <w:rPr>
                <w:rFonts w:ascii="Arial" w:hAnsi="Arial" w:cs="Arial"/>
                <w:b/>
                <w:sz w:val="24"/>
                <w:szCs w:val="24"/>
              </w:rPr>
            </w:pPr>
          </w:p>
        </w:tc>
        <w:tc>
          <w:tcPr>
            <w:tcW w:w="5812" w:type="dxa"/>
            <w:gridSpan w:val="2"/>
          </w:tcPr>
          <w:p w14:paraId="6D290440" w14:textId="77777777" w:rsidR="00F5324A" w:rsidRPr="00FA6D16" w:rsidRDefault="00F5324A" w:rsidP="00F5324A">
            <w:pPr>
              <w:rPr>
                <w:rFonts w:ascii="Arial" w:hAnsi="Arial" w:cs="Arial"/>
                <w:sz w:val="20"/>
                <w:szCs w:val="20"/>
              </w:rPr>
            </w:pPr>
            <w:r w:rsidRPr="00FA6D16">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Content>
            <w:tc>
              <w:tcPr>
                <w:tcW w:w="1624" w:type="dxa"/>
              </w:tcPr>
              <w:p w14:paraId="6D290441" w14:textId="3A01E292" w:rsidR="00F5324A" w:rsidRPr="00FA6D16" w:rsidRDefault="000E24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46" w14:textId="77777777" w:rsidTr="00F5324A">
        <w:tc>
          <w:tcPr>
            <w:tcW w:w="1809" w:type="dxa"/>
            <w:vMerge/>
          </w:tcPr>
          <w:p w14:paraId="6D290443" w14:textId="77777777" w:rsidR="00F5324A" w:rsidRPr="00FA6D16" w:rsidRDefault="00F5324A">
            <w:pPr>
              <w:rPr>
                <w:rFonts w:ascii="Arial" w:hAnsi="Arial" w:cs="Arial"/>
                <w:b/>
                <w:sz w:val="24"/>
                <w:szCs w:val="24"/>
              </w:rPr>
            </w:pPr>
          </w:p>
        </w:tc>
        <w:tc>
          <w:tcPr>
            <w:tcW w:w="5812" w:type="dxa"/>
            <w:gridSpan w:val="2"/>
          </w:tcPr>
          <w:p w14:paraId="6D290444" w14:textId="77777777" w:rsidR="00F5324A" w:rsidRPr="00FA6D16" w:rsidRDefault="00F5324A" w:rsidP="00F5324A">
            <w:pPr>
              <w:jc w:val="both"/>
              <w:rPr>
                <w:rFonts w:ascii="Arial" w:hAnsi="Arial" w:cs="Arial"/>
                <w:sz w:val="20"/>
                <w:szCs w:val="20"/>
              </w:rPr>
            </w:pPr>
            <w:r w:rsidRPr="00FA6D16">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Content>
            <w:tc>
              <w:tcPr>
                <w:tcW w:w="1624" w:type="dxa"/>
              </w:tcPr>
              <w:p w14:paraId="6D290445" w14:textId="283BB5C3" w:rsidR="00F5324A" w:rsidRPr="00FA6D16" w:rsidRDefault="000E24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49" w14:textId="77777777" w:rsidTr="00F5324A">
        <w:tc>
          <w:tcPr>
            <w:tcW w:w="1809" w:type="dxa"/>
            <w:vMerge/>
          </w:tcPr>
          <w:p w14:paraId="6D290447" w14:textId="77777777" w:rsidR="00F5324A" w:rsidRPr="00FA6D16"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A6D16" w:rsidRDefault="00F5324A" w:rsidP="00C107F2">
            <w:pPr>
              <w:rPr>
                <w:rFonts w:ascii="Arial" w:hAnsi="Arial" w:cs="Arial"/>
                <w:b/>
                <w:sz w:val="20"/>
                <w:szCs w:val="20"/>
              </w:rPr>
            </w:pPr>
            <w:r w:rsidRPr="00FA6D16">
              <w:rPr>
                <w:rFonts w:ascii="Arial" w:hAnsi="Arial" w:cs="Arial"/>
                <w:b/>
                <w:sz w:val="20"/>
                <w:szCs w:val="20"/>
              </w:rPr>
              <w:t xml:space="preserve">Deliver better care through excellent health and care services achieving the outcomes that matter most to people </w:t>
            </w:r>
          </w:p>
        </w:tc>
      </w:tr>
      <w:tr w:rsidR="00F5324A" w:rsidRPr="00FA6D16" w14:paraId="6D29044D" w14:textId="77777777" w:rsidTr="00F5324A">
        <w:tc>
          <w:tcPr>
            <w:tcW w:w="1809" w:type="dxa"/>
            <w:vMerge/>
          </w:tcPr>
          <w:p w14:paraId="6D29044A" w14:textId="77777777" w:rsidR="00F5324A" w:rsidRPr="00FA6D16" w:rsidRDefault="00F5324A" w:rsidP="00C107F2">
            <w:pPr>
              <w:rPr>
                <w:rFonts w:ascii="Arial" w:hAnsi="Arial" w:cs="Arial"/>
                <w:b/>
                <w:sz w:val="24"/>
                <w:szCs w:val="24"/>
              </w:rPr>
            </w:pPr>
          </w:p>
        </w:tc>
        <w:tc>
          <w:tcPr>
            <w:tcW w:w="5812" w:type="dxa"/>
            <w:gridSpan w:val="2"/>
          </w:tcPr>
          <w:p w14:paraId="6D29044B" w14:textId="77777777" w:rsidR="00F5324A" w:rsidRPr="00FA6D16" w:rsidRDefault="00F5324A" w:rsidP="00F5324A">
            <w:pPr>
              <w:rPr>
                <w:rFonts w:ascii="Arial" w:hAnsi="Arial" w:cs="Arial"/>
                <w:sz w:val="20"/>
                <w:szCs w:val="20"/>
              </w:rPr>
            </w:pPr>
            <w:r w:rsidRPr="00FA6D16">
              <w:rPr>
                <w:rFonts w:ascii="Arial" w:hAnsi="Arial" w:cs="Arial"/>
                <w:sz w:val="20"/>
                <w:szCs w:val="20"/>
              </w:rPr>
              <w:t xml:space="preserve">Best Value Outcomes and </w:t>
            </w:r>
            <w:proofErr w:type="gramStart"/>
            <w:r w:rsidRPr="00FA6D16">
              <w:rPr>
                <w:rFonts w:ascii="Arial" w:hAnsi="Arial" w:cs="Arial"/>
                <w:sz w:val="20"/>
                <w:szCs w:val="20"/>
              </w:rPr>
              <w:t>High Quality</w:t>
            </w:r>
            <w:proofErr w:type="gramEnd"/>
            <w:r w:rsidRPr="00FA6D16">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Content>
            <w:tc>
              <w:tcPr>
                <w:tcW w:w="1624" w:type="dxa"/>
              </w:tcPr>
              <w:p w14:paraId="6D29044C" w14:textId="6BC92C78" w:rsidR="00F5324A" w:rsidRPr="00FA6D16" w:rsidRDefault="000E24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51" w14:textId="77777777" w:rsidTr="00F5324A">
        <w:tc>
          <w:tcPr>
            <w:tcW w:w="1809" w:type="dxa"/>
            <w:vMerge/>
          </w:tcPr>
          <w:p w14:paraId="6D29044E" w14:textId="77777777" w:rsidR="00F5324A" w:rsidRPr="00FA6D16" w:rsidRDefault="00F5324A" w:rsidP="00C107F2">
            <w:pPr>
              <w:rPr>
                <w:rFonts w:ascii="Arial" w:hAnsi="Arial" w:cs="Arial"/>
                <w:b/>
                <w:sz w:val="24"/>
                <w:szCs w:val="24"/>
              </w:rPr>
            </w:pPr>
          </w:p>
        </w:tc>
        <w:tc>
          <w:tcPr>
            <w:tcW w:w="5812" w:type="dxa"/>
            <w:gridSpan w:val="2"/>
          </w:tcPr>
          <w:p w14:paraId="6D29044F" w14:textId="77777777" w:rsidR="00F5324A" w:rsidRPr="00FA6D16" w:rsidRDefault="00F5324A" w:rsidP="00F5324A">
            <w:pPr>
              <w:rPr>
                <w:rFonts w:ascii="Arial" w:hAnsi="Arial" w:cs="Arial"/>
                <w:sz w:val="20"/>
                <w:szCs w:val="20"/>
              </w:rPr>
            </w:pPr>
            <w:r w:rsidRPr="00FA6D16">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Content>
            <w:tc>
              <w:tcPr>
                <w:tcW w:w="1624" w:type="dxa"/>
              </w:tcPr>
              <w:p w14:paraId="6D290450" w14:textId="09745AFB" w:rsidR="00F5324A" w:rsidRPr="00FA6D16" w:rsidRDefault="000E24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55" w14:textId="77777777" w:rsidTr="00F5324A">
        <w:tc>
          <w:tcPr>
            <w:tcW w:w="1809" w:type="dxa"/>
            <w:vMerge/>
          </w:tcPr>
          <w:p w14:paraId="6D290452" w14:textId="77777777" w:rsidR="00F5324A" w:rsidRPr="00FA6D16" w:rsidRDefault="00F5324A" w:rsidP="00C107F2">
            <w:pPr>
              <w:rPr>
                <w:rFonts w:ascii="Arial" w:hAnsi="Arial" w:cs="Arial"/>
                <w:b/>
                <w:sz w:val="24"/>
                <w:szCs w:val="24"/>
              </w:rPr>
            </w:pPr>
          </w:p>
        </w:tc>
        <w:tc>
          <w:tcPr>
            <w:tcW w:w="5812" w:type="dxa"/>
            <w:gridSpan w:val="2"/>
          </w:tcPr>
          <w:p w14:paraId="6D290453" w14:textId="77777777" w:rsidR="00F5324A" w:rsidRPr="00FA6D16" w:rsidRDefault="00F5324A" w:rsidP="00F5324A">
            <w:pPr>
              <w:rPr>
                <w:rFonts w:ascii="Arial" w:hAnsi="Arial" w:cs="Arial"/>
                <w:b/>
                <w:sz w:val="20"/>
                <w:szCs w:val="20"/>
              </w:rPr>
            </w:pPr>
            <w:r w:rsidRPr="00FA6D16">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Content>
            <w:tc>
              <w:tcPr>
                <w:tcW w:w="1624" w:type="dxa"/>
              </w:tcPr>
              <w:p w14:paraId="6D290454" w14:textId="6CCC428E" w:rsidR="00F5324A" w:rsidRPr="00FA6D16" w:rsidRDefault="000E24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FA6D16" w14:paraId="6D290459" w14:textId="77777777" w:rsidTr="00F5324A">
        <w:tc>
          <w:tcPr>
            <w:tcW w:w="1809" w:type="dxa"/>
            <w:vMerge/>
          </w:tcPr>
          <w:p w14:paraId="6D290456" w14:textId="77777777" w:rsidR="00F5324A" w:rsidRPr="00FA6D16" w:rsidRDefault="00F5324A" w:rsidP="00C107F2">
            <w:pPr>
              <w:rPr>
                <w:rFonts w:ascii="Arial" w:hAnsi="Arial" w:cs="Arial"/>
                <w:b/>
                <w:sz w:val="24"/>
                <w:szCs w:val="24"/>
              </w:rPr>
            </w:pPr>
          </w:p>
        </w:tc>
        <w:tc>
          <w:tcPr>
            <w:tcW w:w="5812" w:type="dxa"/>
            <w:gridSpan w:val="2"/>
          </w:tcPr>
          <w:p w14:paraId="6D290457" w14:textId="77777777" w:rsidR="00F5324A" w:rsidRPr="00FA6D16" w:rsidRDefault="00F5324A" w:rsidP="00F5324A">
            <w:pPr>
              <w:rPr>
                <w:rFonts w:ascii="Arial" w:hAnsi="Arial" w:cs="Arial"/>
                <w:b/>
                <w:sz w:val="20"/>
                <w:szCs w:val="20"/>
              </w:rPr>
            </w:pPr>
            <w:r w:rsidRPr="00FA6D16">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Content>
            <w:tc>
              <w:tcPr>
                <w:tcW w:w="1624" w:type="dxa"/>
              </w:tcPr>
              <w:p w14:paraId="6D290458" w14:textId="039EDB95" w:rsidR="00F5324A" w:rsidRPr="00FA6D16" w:rsidRDefault="000E24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FA6D16" w14:paraId="6D29045D" w14:textId="77777777" w:rsidTr="00F5324A">
        <w:tc>
          <w:tcPr>
            <w:tcW w:w="1809" w:type="dxa"/>
            <w:vMerge/>
          </w:tcPr>
          <w:p w14:paraId="6D29045A" w14:textId="77777777" w:rsidR="00F5324A" w:rsidRPr="00FA6D16" w:rsidRDefault="00F5324A" w:rsidP="00C107F2">
            <w:pPr>
              <w:rPr>
                <w:rFonts w:ascii="Arial" w:hAnsi="Arial" w:cs="Arial"/>
                <w:b/>
                <w:sz w:val="24"/>
                <w:szCs w:val="24"/>
              </w:rPr>
            </w:pPr>
          </w:p>
        </w:tc>
        <w:tc>
          <w:tcPr>
            <w:tcW w:w="5812" w:type="dxa"/>
            <w:gridSpan w:val="2"/>
          </w:tcPr>
          <w:p w14:paraId="6D29045B" w14:textId="77777777" w:rsidR="00F5324A" w:rsidRPr="00FA6D16" w:rsidRDefault="00F5324A" w:rsidP="00F5324A">
            <w:pPr>
              <w:rPr>
                <w:rFonts w:ascii="Arial" w:hAnsi="Arial" w:cs="Arial"/>
                <w:b/>
                <w:sz w:val="20"/>
                <w:szCs w:val="20"/>
              </w:rPr>
            </w:pPr>
            <w:r w:rsidRPr="00FA6D16">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Content>
            <w:tc>
              <w:tcPr>
                <w:tcW w:w="1624" w:type="dxa"/>
              </w:tcPr>
              <w:p w14:paraId="6D29045C" w14:textId="2B4E2CA4" w:rsidR="00F5324A" w:rsidRPr="00FA6D16" w:rsidRDefault="000E24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FA6D16" w14:paraId="6D29045F" w14:textId="77777777" w:rsidTr="00CD7AA5">
        <w:tc>
          <w:tcPr>
            <w:tcW w:w="9245" w:type="dxa"/>
            <w:gridSpan w:val="4"/>
            <w:shd w:val="clear" w:color="auto" w:fill="D5DCE4" w:themeFill="text2" w:themeFillTint="33"/>
          </w:tcPr>
          <w:p w14:paraId="6D29045E" w14:textId="77777777" w:rsidR="00F5324A" w:rsidRPr="00FA6D16" w:rsidRDefault="00F5324A" w:rsidP="00C107F2">
            <w:pPr>
              <w:rPr>
                <w:rFonts w:ascii="Arial" w:hAnsi="Arial" w:cs="Arial"/>
                <w:b/>
                <w:sz w:val="24"/>
                <w:szCs w:val="24"/>
              </w:rPr>
            </w:pPr>
            <w:r w:rsidRPr="00FA6D16">
              <w:rPr>
                <w:rFonts w:ascii="Arial" w:hAnsi="Arial" w:cs="Arial"/>
                <w:b/>
                <w:sz w:val="24"/>
                <w:szCs w:val="24"/>
              </w:rPr>
              <w:t>Health and Care Standards</w:t>
            </w:r>
          </w:p>
        </w:tc>
      </w:tr>
      <w:tr w:rsidR="00F5324A" w:rsidRPr="00FA6D16" w14:paraId="6D290463" w14:textId="77777777" w:rsidTr="00F5324A">
        <w:tc>
          <w:tcPr>
            <w:tcW w:w="1809" w:type="dxa"/>
            <w:vMerge w:val="restart"/>
          </w:tcPr>
          <w:p w14:paraId="6D290460" w14:textId="77777777" w:rsidR="00F5324A" w:rsidRPr="00FA6D16" w:rsidRDefault="00133EA1" w:rsidP="00F5324A">
            <w:pPr>
              <w:rPr>
                <w:rFonts w:ascii="Arial" w:hAnsi="Arial" w:cs="Arial"/>
                <w:sz w:val="24"/>
                <w:szCs w:val="24"/>
              </w:rPr>
            </w:pPr>
            <w:r w:rsidRPr="00FA6D16">
              <w:rPr>
                <w:rFonts w:ascii="Arial" w:hAnsi="Arial" w:cs="Arial"/>
                <w:b/>
                <w:i/>
                <w:sz w:val="18"/>
                <w:szCs w:val="24"/>
              </w:rPr>
              <w:t>(please choose)</w:t>
            </w:r>
          </w:p>
        </w:tc>
        <w:tc>
          <w:tcPr>
            <w:tcW w:w="5812" w:type="dxa"/>
            <w:gridSpan w:val="2"/>
          </w:tcPr>
          <w:p w14:paraId="6D290461" w14:textId="77777777" w:rsidR="00F5324A" w:rsidRPr="00FA6D16" w:rsidRDefault="00F5324A" w:rsidP="00C107F2">
            <w:pPr>
              <w:rPr>
                <w:rFonts w:ascii="Arial" w:hAnsi="Arial" w:cs="Arial"/>
                <w:sz w:val="20"/>
                <w:szCs w:val="18"/>
              </w:rPr>
            </w:pPr>
            <w:r w:rsidRPr="00FA6D16">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Content>
            <w:tc>
              <w:tcPr>
                <w:tcW w:w="1624" w:type="dxa"/>
              </w:tcPr>
              <w:p w14:paraId="6D290462" w14:textId="0F785CAD" w:rsidR="00F5324A" w:rsidRPr="00FA6D16" w:rsidRDefault="000E24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FA6D16" w14:paraId="6D290467" w14:textId="77777777" w:rsidTr="00F5324A">
        <w:tc>
          <w:tcPr>
            <w:tcW w:w="1809" w:type="dxa"/>
            <w:vMerge/>
          </w:tcPr>
          <w:p w14:paraId="6D290464" w14:textId="77777777" w:rsidR="00F5324A" w:rsidRPr="00FA6D16" w:rsidRDefault="00F5324A" w:rsidP="00F5324A">
            <w:pPr>
              <w:rPr>
                <w:rFonts w:ascii="Arial" w:hAnsi="Arial" w:cs="Arial"/>
                <w:b/>
                <w:sz w:val="24"/>
                <w:szCs w:val="24"/>
              </w:rPr>
            </w:pPr>
          </w:p>
        </w:tc>
        <w:tc>
          <w:tcPr>
            <w:tcW w:w="5812" w:type="dxa"/>
            <w:gridSpan w:val="2"/>
          </w:tcPr>
          <w:p w14:paraId="6D290465" w14:textId="77777777" w:rsidR="00F5324A" w:rsidRPr="00FA6D16" w:rsidRDefault="00F5324A" w:rsidP="00F5324A">
            <w:pPr>
              <w:rPr>
                <w:rFonts w:ascii="Arial" w:hAnsi="Arial" w:cs="Arial"/>
                <w:b/>
                <w:sz w:val="20"/>
                <w:szCs w:val="24"/>
              </w:rPr>
            </w:pPr>
            <w:r w:rsidRPr="00FA6D16">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Content>
            <w:tc>
              <w:tcPr>
                <w:tcW w:w="1624" w:type="dxa"/>
              </w:tcPr>
              <w:p w14:paraId="6D290466" w14:textId="59EE9695"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6B" w14:textId="77777777" w:rsidTr="00F5324A">
        <w:tc>
          <w:tcPr>
            <w:tcW w:w="1809" w:type="dxa"/>
            <w:vMerge/>
          </w:tcPr>
          <w:p w14:paraId="6D290468" w14:textId="77777777" w:rsidR="00F5324A" w:rsidRPr="00FA6D16" w:rsidRDefault="00F5324A" w:rsidP="00F5324A">
            <w:pPr>
              <w:rPr>
                <w:rFonts w:ascii="Arial" w:hAnsi="Arial" w:cs="Arial"/>
                <w:b/>
                <w:sz w:val="24"/>
                <w:szCs w:val="24"/>
              </w:rPr>
            </w:pPr>
          </w:p>
        </w:tc>
        <w:tc>
          <w:tcPr>
            <w:tcW w:w="5812" w:type="dxa"/>
            <w:gridSpan w:val="2"/>
          </w:tcPr>
          <w:p w14:paraId="6D290469" w14:textId="77777777" w:rsidR="00F5324A" w:rsidRPr="00FA6D16" w:rsidRDefault="00F5324A" w:rsidP="00F5324A">
            <w:pPr>
              <w:rPr>
                <w:rFonts w:ascii="Arial" w:hAnsi="Arial" w:cs="Arial"/>
                <w:b/>
                <w:sz w:val="20"/>
                <w:szCs w:val="24"/>
              </w:rPr>
            </w:pPr>
            <w:r w:rsidRPr="00FA6D16">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Content>
            <w:tc>
              <w:tcPr>
                <w:tcW w:w="1624" w:type="dxa"/>
              </w:tcPr>
              <w:p w14:paraId="6D29046A" w14:textId="5A90DC93"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6F" w14:textId="77777777" w:rsidTr="00F5324A">
        <w:tc>
          <w:tcPr>
            <w:tcW w:w="1809" w:type="dxa"/>
            <w:vMerge/>
          </w:tcPr>
          <w:p w14:paraId="6D29046C" w14:textId="77777777" w:rsidR="00F5324A" w:rsidRPr="00FA6D16" w:rsidRDefault="00F5324A" w:rsidP="00F5324A">
            <w:pPr>
              <w:rPr>
                <w:rFonts w:ascii="Arial" w:hAnsi="Arial" w:cs="Arial"/>
                <w:b/>
                <w:sz w:val="24"/>
                <w:szCs w:val="24"/>
              </w:rPr>
            </w:pPr>
          </w:p>
        </w:tc>
        <w:tc>
          <w:tcPr>
            <w:tcW w:w="5812" w:type="dxa"/>
            <w:gridSpan w:val="2"/>
          </w:tcPr>
          <w:p w14:paraId="6D29046D" w14:textId="77777777" w:rsidR="00F5324A" w:rsidRPr="00FA6D16" w:rsidRDefault="00F5324A" w:rsidP="00F5324A">
            <w:pPr>
              <w:rPr>
                <w:rFonts w:ascii="Arial" w:hAnsi="Arial" w:cs="Arial"/>
                <w:b/>
                <w:sz w:val="20"/>
                <w:szCs w:val="24"/>
              </w:rPr>
            </w:pPr>
            <w:r w:rsidRPr="00FA6D16">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Content>
            <w:tc>
              <w:tcPr>
                <w:tcW w:w="1624" w:type="dxa"/>
              </w:tcPr>
              <w:p w14:paraId="6D29046E" w14:textId="5924F49B"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73" w14:textId="77777777" w:rsidTr="00F5324A">
        <w:tc>
          <w:tcPr>
            <w:tcW w:w="1809" w:type="dxa"/>
            <w:vMerge/>
          </w:tcPr>
          <w:p w14:paraId="6D290470" w14:textId="77777777" w:rsidR="00F5324A" w:rsidRPr="00FA6D16" w:rsidRDefault="00F5324A" w:rsidP="00F5324A">
            <w:pPr>
              <w:rPr>
                <w:rFonts w:ascii="Arial" w:hAnsi="Arial" w:cs="Arial"/>
                <w:b/>
                <w:sz w:val="24"/>
                <w:szCs w:val="24"/>
              </w:rPr>
            </w:pPr>
          </w:p>
        </w:tc>
        <w:tc>
          <w:tcPr>
            <w:tcW w:w="5812" w:type="dxa"/>
            <w:gridSpan w:val="2"/>
          </w:tcPr>
          <w:p w14:paraId="6D290471" w14:textId="77777777" w:rsidR="00F5324A" w:rsidRPr="00FA6D16" w:rsidRDefault="00F5324A" w:rsidP="00F5324A">
            <w:pPr>
              <w:rPr>
                <w:rFonts w:ascii="Arial" w:hAnsi="Arial" w:cs="Arial"/>
                <w:b/>
                <w:sz w:val="20"/>
                <w:szCs w:val="24"/>
              </w:rPr>
            </w:pPr>
            <w:r w:rsidRPr="00FA6D16">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Content>
            <w:tc>
              <w:tcPr>
                <w:tcW w:w="1624" w:type="dxa"/>
              </w:tcPr>
              <w:p w14:paraId="6D290472" w14:textId="23D4B7EA"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77" w14:textId="77777777" w:rsidTr="00F5324A">
        <w:tc>
          <w:tcPr>
            <w:tcW w:w="1809" w:type="dxa"/>
            <w:vMerge/>
          </w:tcPr>
          <w:p w14:paraId="6D290474" w14:textId="77777777" w:rsidR="00F5324A" w:rsidRPr="00FA6D16" w:rsidRDefault="00F5324A" w:rsidP="00F5324A">
            <w:pPr>
              <w:rPr>
                <w:rFonts w:ascii="Arial" w:hAnsi="Arial" w:cs="Arial"/>
                <w:b/>
                <w:sz w:val="24"/>
                <w:szCs w:val="24"/>
              </w:rPr>
            </w:pPr>
          </w:p>
        </w:tc>
        <w:tc>
          <w:tcPr>
            <w:tcW w:w="5812" w:type="dxa"/>
            <w:gridSpan w:val="2"/>
          </w:tcPr>
          <w:p w14:paraId="6D290475" w14:textId="77777777" w:rsidR="00F5324A" w:rsidRPr="00FA6D16" w:rsidRDefault="00F5324A" w:rsidP="00F5324A">
            <w:pPr>
              <w:rPr>
                <w:rFonts w:ascii="Arial" w:hAnsi="Arial" w:cs="Arial"/>
                <w:b/>
                <w:sz w:val="20"/>
                <w:szCs w:val="24"/>
              </w:rPr>
            </w:pPr>
            <w:r w:rsidRPr="00FA6D16">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Content>
            <w:tc>
              <w:tcPr>
                <w:tcW w:w="1624" w:type="dxa"/>
              </w:tcPr>
              <w:p w14:paraId="6D290476" w14:textId="4A373821"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7B" w14:textId="77777777" w:rsidTr="00F5324A">
        <w:tc>
          <w:tcPr>
            <w:tcW w:w="1809" w:type="dxa"/>
            <w:vMerge/>
          </w:tcPr>
          <w:p w14:paraId="6D290478" w14:textId="77777777" w:rsidR="00F5324A" w:rsidRPr="00FA6D16" w:rsidRDefault="00F5324A" w:rsidP="00F5324A">
            <w:pPr>
              <w:rPr>
                <w:rFonts w:ascii="Arial" w:hAnsi="Arial" w:cs="Arial"/>
                <w:b/>
                <w:sz w:val="24"/>
                <w:szCs w:val="24"/>
              </w:rPr>
            </w:pPr>
          </w:p>
        </w:tc>
        <w:tc>
          <w:tcPr>
            <w:tcW w:w="5812" w:type="dxa"/>
            <w:gridSpan w:val="2"/>
          </w:tcPr>
          <w:p w14:paraId="6D290479" w14:textId="77777777" w:rsidR="00F5324A" w:rsidRPr="00FA6D16" w:rsidRDefault="00F5324A" w:rsidP="00F5324A">
            <w:pPr>
              <w:rPr>
                <w:rFonts w:ascii="Arial" w:hAnsi="Arial" w:cs="Arial"/>
                <w:b/>
                <w:sz w:val="20"/>
                <w:szCs w:val="24"/>
              </w:rPr>
            </w:pPr>
            <w:r w:rsidRPr="00FA6D16">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Content>
            <w:tc>
              <w:tcPr>
                <w:tcW w:w="1624" w:type="dxa"/>
              </w:tcPr>
              <w:p w14:paraId="6D29047A" w14:textId="68A5F499"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7D" w14:textId="77777777" w:rsidTr="00CD7AA5">
        <w:tc>
          <w:tcPr>
            <w:tcW w:w="9245" w:type="dxa"/>
            <w:gridSpan w:val="4"/>
            <w:shd w:val="clear" w:color="auto" w:fill="D5DCE4" w:themeFill="text2" w:themeFillTint="33"/>
          </w:tcPr>
          <w:p w14:paraId="6D29047C" w14:textId="77777777" w:rsidR="00F5324A" w:rsidRPr="00FA6D16" w:rsidRDefault="00F5324A" w:rsidP="00F5324A">
            <w:pPr>
              <w:rPr>
                <w:rFonts w:ascii="Arial" w:hAnsi="Arial" w:cs="Arial"/>
                <w:b/>
                <w:sz w:val="24"/>
                <w:szCs w:val="24"/>
              </w:rPr>
            </w:pPr>
            <w:r w:rsidRPr="00FA6D16">
              <w:rPr>
                <w:rFonts w:ascii="Arial" w:hAnsi="Arial" w:cs="Arial"/>
                <w:b/>
                <w:sz w:val="24"/>
                <w:szCs w:val="24"/>
              </w:rPr>
              <w:t>Quality, Safety and Patient Experience</w:t>
            </w:r>
          </w:p>
        </w:tc>
      </w:tr>
      <w:tr w:rsidR="000E24A1" w:rsidRPr="00FA6D16" w14:paraId="6D290480" w14:textId="77777777" w:rsidTr="00C95B3C">
        <w:tc>
          <w:tcPr>
            <w:tcW w:w="9245" w:type="dxa"/>
            <w:gridSpan w:val="4"/>
          </w:tcPr>
          <w:p w14:paraId="6D29047F" w14:textId="0A06A24E" w:rsidR="000E24A1" w:rsidRPr="00D02016" w:rsidRDefault="00D02016" w:rsidP="000E24A1">
            <w:pPr>
              <w:rPr>
                <w:rFonts w:ascii="Arial" w:hAnsi="Arial" w:cs="Arial"/>
                <w:bCs/>
                <w:sz w:val="24"/>
                <w:szCs w:val="24"/>
              </w:rPr>
            </w:pPr>
            <w:r w:rsidRPr="00D02016">
              <w:rPr>
                <w:rFonts w:ascii="Arial" w:hAnsi="Arial" w:cs="Arial"/>
                <w:bCs/>
                <w:sz w:val="24"/>
                <w:szCs w:val="24"/>
              </w:rPr>
              <w:t xml:space="preserve">Improving Radiotherapy is linked to improved patient quality, safety and experience. </w:t>
            </w:r>
          </w:p>
        </w:tc>
      </w:tr>
      <w:tr w:rsidR="000E24A1" w:rsidRPr="00FA6D16" w14:paraId="6D290482" w14:textId="77777777" w:rsidTr="00CD7AA5">
        <w:tc>
          <w:tcPr>
            <w:tcW w:w="9245" w:type="dxa"/>
            <w:gridSpan w:val="4"/>
            <w:shd w:val="clear" w:color="auto" w:fill="D5DCE4" w:themeFill="text2" w:themeFillTint="33"/>
          </w:tcPr>
          <w:p w14:paraId="6D290481" w14:textId="6CCED262" w:rsidR="000E24A1" w:rsidRPr="00FA6D16" w:rsidRDefault="000E24A1" w:rsidP="000E24A1">
            <w:pPr>
              <w:rPr>
                <w:rFonts w:ascii="Arial" w:hAnsi="Arial" w:cs="Arial"/>
                <w:b/>
                <w:sz w:val="24"/>
                <w:szCs w:val="24"/>
              </w:rPr>
            </w:pPr>
            <w:r w:rsidRPr="003B3EAD">
              <w:rPr>
                <w:rFonts w:ascii="Arial" w:hAnsi="Arial" w:cs="Arial"/>
                <w:b/>
                <w:color w:val="000000" w:themeColor="text1"/>
                <w:sz w:val="24"/>
                <w:szCs w:val="24"/>
              </w:rPr>
              <w:t>Financial Implications</w:t>
            </w:r>
          </w:p>
        </w:tc>
      </w:tr>
      <w:tr w:rsidR="000E24A1" w:rsidRPr="00FA6D16" w14:paraId="6D290487" w14:textId="77777777" w:rsidTr="00C95B3C">
        <w:tc>
          <w:tcPr>
            <w:tcW w:w="9245" w:type="dxa"/>
            <w:gridSpan w:val="4"/>
          </w:tcPr>
          <w:p w14:paraId="6D290486" w14:textId="1F0A1271" w:rsidR="000E24A1" w:rsidRPr="00FA6D16" w:rsidRDefault="00D02016" w:rsidP="000E24A1">
            <w:pPr>
              <w:ind w:right="96"/>
              <w:rPr>
                <w:rFonts w:ascii="Arial" w:hAnsi="Arial" w:cs="Arial"/>
                <w:color w:val="FF0000"/>
                <w:sz w:val="24"/>
                <w:szCs w:val="24"/>
              </w:rPr>
            </w:pPr>
            <w:r w:rsidRPr="00D02016">
              <w:rPr>
                <w:rFonts w:ascii="Arial" w:hAnsi="Arial" w:cs="Arial"/>
                <w:sz w:val="24"/>
                <w:szCs w:val="24"/>
              </w:rPr>
              <w:t>As set out in the paper</w:t>
            </w:r>
          </w:p>
        </w:tc>
      </w:tr>
      <w:tr w:rsidR="000E24A1" w:rsidRPr="00FA6D16" w14:paraId="6D290489" w14:textId="77777777" w:rsidTr="00CD7AA5">
        <w:tc>
          <w:tcPr>
            <w:tcW w:w="9245" w:type="dxa"/>
            <w:gridSpan w:val="4"/>
            <w:shd w:val="clear" w:color="auto" w:fill="D5DCE4" w:themeFill="text2" w:themeFillTint="33"/>
          </w:tcPr>
          <w:p w14:paraId="6D290488" w14:textId="0C8EFDFB" w:rsidR="000E24A1" w:rsidRPr="00FA6D16" w:rsidRDefault="000E24A1" w:rsidP="000E24A1">
            <w:pPr>
              <w:keepNext/>
              <w:keepLines/>
              <w:ind w:right="96"/>
              <w:rPr>
                <w:rFonts w:ascii="Arial" w:hAnsi="Arial" w:cs="Arial"/>
                <w:b/>
                <w:sz w:val="24"/>
                <w:szCs w:val="24"/>
              </w:rPr>
            </w:pPr>
            <w:r w:rsidRPr="003B3EAD">
              <w:rPr>
                <w:rFonts w:ascii="Arial" w:hAnsi="Arial" w:cs="Arial"/>
                <w:b/>
                <w:color w:val="000000" w:themeColor="text1"/>
                <w:sz w:val="24"/>
                <w:szCs w:val="24"/>
              </w:rPr>
              <w:t>Legal Implications (including equality and diversity assessment)</w:t>
            </w:r>
          </w:p>
        </w:tc>
      </w:tr>
      <w:tr w:rsidR="000E24A1" w:rsidRPr="00FA6D16" w14:paraId="6D29048C" w14:textId="77777777" w:rsidTr="00C95B3C">
        <w:tc>
          <w:tcPr>
            <w:tcW w:w="9245" w:type="dxa"/>
            <w:gridSpan w:val="4"/>
          </w:tcPr>
          <w:p w14:paraId="6D29048B" w14:textId="0D48DAC3" w:rsidR="000E24A1" w:rsidRPr="000E24A1" w:rsidRDefault="00C66C50" w:rsidP="000E24A1">
            <w:pPr>
              <w:ind w:right="96"/>
              <w:rPr>
                <w:rFonts w:ascii="Arial" w:hAnsi="Arial" w:cs="Arial"/>
                <w:color w:val="000000" w:themeColor="text1"/>
                <w:sz w:val="24"/>
                <w:szCs w:val="24"/>
              </w:rPr>
            </w:pPr>
            <w:r>
              <w:rPr>
                <w:rFonts w:ascii="Arial" w:hAnsi="Arial" w:cs="Arial"/>
                <w:color w:val="000000" w:themeColor="text1"/>
                <w:sz w:val="24"/>
                <w:szCs w:val="24"/>
              </w:rPr>
              <w:t xml:space="preserve">Full business case will be subject to QIA and EQIA </w:t>
            </w:r>
          </w:p>
        </w:tc>
      </w:tr>
      <w:tr w:rsidR="000E24A1" w:rsidRPr="00FA6D16" w14:paraId="6D29048E" w14:textId="77777777" w:rsidTr="00CD7AA5">
        <w:tc>
          <w:tcPr>
            <w:tcW w:w="9245" w:type="dxa"/>
            <w:gridSpan w:val="4"/>
            <w:shd w:val="clear" w:color="auto" w:fill="D5DCE4" w:themeFill="text2" w:themeFillTint="33"/>
          </w:tcPr>
          <w:p w14:paraId="6D29048D" w14:textId="0915CD0C" w:rsidR="000E24A1" w:rsidRPr="00FA6D16" w:rsidRDefault="000E24A1" w:rsidP="000E24A1">
            <w:pPr>
              <w:ind w:right="96"/>
              <w:rPr>
                <w:rFonts w:ascii="Arial" w:hAnsi="Arial" w:cs="Arial"/>
                <w:b/>
                <w:color w:val="FF0000"/>
                <w:sz w:val="24"/>
                <w:szCs w:val="24"/>
              </w:rPr>
            </w:pPr>
            <w:r w:rsidRPr="003B3EAD">
              <w:rPr>
                <w:rFonts w:ascii="Arial" w:hAnsi="Arial" w:cs="Arial"/>
                <w:b/>
                <w:color w:val="000000" w:themeColor="text1"/>
                <w:sz w:val="24"/>
                <w:szCs w:val="24"/>
              </w:rPr>
              <w:t>Staffing Implications</w:t>
            </w:r>
          </w:p>
        </w:tc>
      </w:tr>
      <w:tr w:rsidR="000E24A1" w:rsidRPr="00FA6D16" w14:paraId="6D290491" w14:textId="77777777" w:rsidTr="00C95B3C">
        <w:tc>
          <w:tcPr>
            <w:tcW w:w="9245" w:type="dxa"/>
            <w:gridSpan w:val="4"/>
          </w:tcPr>
          <w:p w14:paraId="6D290490" w14:textId="607064BF" w:rsidR="000E24A1" w:rsidRPr="00FA6D16" w:rsidRDefault="00D02016" w:rsidP="000E24A1">
            <w:pPr>
              <w:ind w:right="96"/>
              <w:rPr>
                <w:rFonts w:ascii="Arial" w:hAnsi="Arial" w:cs="Arial"/>
                <w:color w:val="FF0000"/>
                <w:sz w:val="24"/>
                <w:szCs w:val="24"/>
              </w:rPr>
            </w:pPr>
            <w:r>
              <w:rPr>
                <w:rFonts w:ascii="Arial" w:hAnsi="Arial" w:cs="Arial"/>
                <w:color w:val="000000" w:themeColor="text1"/>
                <w:sz w:val="24"/>
                <w:szCs w:val="24"/>
              </w:rPr>
              <w:t>As set out in the paper</w:t>
            </w:r>
          </w:p>
        </w:tc>
      </w:tr>
      <w:tr w:rsidR="000E24A1" w:rsidRPr="00FA6D16" w14:paraId="6D290493" w14:textId="77777777" w:rsidTr="00CD7AA5">
        <w:tc>
          <w:tcPr>
            <w:tcW w:w="9245" w:type="dxa"/>
            <w:gridSpan w:val="4"/>
            <w:shd w:val="clear" w:color="auto" w:fill="D5DCE4" w:themeFill="text2" w:themeFillTint="33"/>
          </w:tcPr>
          <w:p w14:paraId="6D290492" w14:textId="54DB4930" w:rsidR="000E24A1" w:rsidRPr="00FA6D16" w:rsidRDefault="000E24A1" w:rsidP="000E24A1">
            <w:pPr>
              <w:ind w:right="96"/>
              <w:rPr>
                <w:rFonts w:ascii="Arial" w:hAnsi="Arial" w:cs="Arial"/>
                <w:b/>
                <w:color w:val="FF0000"/>
                <w:sz w:val="24"/>
                <w:szCs w:val="24"/>
              </w:rPr>
            </w:pPr>
            <w:r w:rsidRPr="003B3EAD">
              <w:rPr>
                <w:rFonts w:ascii="Arial" w:hAnsi="Arial" w:cs="Arial"/>
                <w:b/>
                <w:color w:val="000000" w:themeColor="text1"/>
                <w:sz w:val="24"/>
                <w:szCs w:val="24"/>
              </w:rPr>
              <w:t>Long Term Implications (including the impact of the Well-being of Future Generations (Wales) Act 2015)</w:t>
            </w:r>
          </w:p>
        </w:tc>
      </w:tr>
      <w:tr w:rsidR="000E24A1" w:rsidRPr="00FA6D16" w14:paraId="6D290496" w14:textId="77777777" w:rsidTr="00C95B3C">
        <w:tc>
          <w:tcPr>
            <w:tcW w:w="9245" w:type="dxa"/>
            <w:gridSpan w:val="4"/>
          </w:tcPr>
          <w:p w14:paraId="6D290495" w14:textId="7B939990" w:rsidR="000E24A1" w:rsidRPr="00FA6D16" w:rsidRDefault="000E24A1" w:rsidP="000E24A1">
            <w:pPr>
              <w:ind w:right="96"/>
              <w:rPr>
                <w:rFonts w:ascii="Arial" w:hAnsi="Arial" w:cs="Arial"/>
                <w:color w:val="FF0000"/>
                <w:sz w:val="24"/>
                <w:szCs w:val="24"/>
              </w:rPr>
            </w:pPr>
            <w:r w:rsidRPr="003B3EAD">
              <w:rPr>
                <w:rFonts w:ascii="Arial" w:hAnsi="Arial" w:cs="Arial"/>
                <w:color w:val="000000" w:themeColor="text1"/>
                <w:sz w:val="24"/>
                <w:szCs w:val="24"/>
              </w:rPr>
              <w:t>The Annual Plan aims to deliver our Strategic Objectives which were aligned to our Wellbeing Objectives through the development of the Organisational Strategy. This paper sets out the alignment of the approved Health Board Wellbeing Objectives directly to the Annual Plan Deliverables.</w:t>
            </w:r>
          </w:p>
        </w:tc>
      </w:tr>
      <w:tr w:rsidR="00653AEC" w:rsidRPr="00FA6D16" w14:paraId="6D29049A" w14:textId="77777777" w:rsidTr="00C95B3C">
        <w:tc>
          <w:tcPr>
            <w:tcW w:w="2470" w:type="dxa"/>
            <w:gridSpan w:val="2"/>
          </w:tcPr>
          <w:p w14:paraId="6D290497" w14:textId="77777777" w:rsidR="00653AEC" w:rsidRPr="00FA6D16" w:rsidRDefault="00653AEC" w:rsidP="00653AEC">
            <w:pPr>
              <w:ind w:right="96"/>
              <w:rPr>
                <w:rFonts w:ascii="Arial" w:hAnsi="Arial" w:cs="Arial"/>
                <w:color w:val="FF0000"/>
                <w:sz w:val="24"/>
                <w:szCs w:val="24"/>
              </w:rPr>
            </w:pPr>
            <w:r w:rsidRPr="00FA6D16">
              <w:rPr>
                <w:rFonts w:ascii="Arial" w:hAnsi="Arial" w:cs="Arial"/>
                <w:b/>
                <w:color w:val="000000" w:themeColor="text1"/>
                <w:sz w:val="24"/>
                <w:szCs w:val="24"/>
              </w:rPr>
              <w:t>Report History</w:t>
            </w:r>
          </w:p>
        </w:tc>
        <w:tc>
          <w:tcPr>
            <w:tcW w:w="6775" w:type="dxa"/>
            <w:gridSpan w:val="2"/>
          </w:tcPr>
          <w:p w14:paraId="6D290499" w14:textId="18122F99" w:rsidR="00653AEC" w:rsidRPr="000E24A1" w:rsidRDefault="00D02016" w:rsidP="0053779E">
            <w:pPr>
              <w:ind w:right="96"/>
              <w:rPr>
                <w:rFonts w:ascii="Arial" w:hAnsi="Arial" w:cs="Arial"/>
                <w:sz w:val="24"/>
                <w:szCs w:val="24"/>
              </w:rPr>
            </w:pPr>
            <w:r>
              <w:rPr>
                <w:rFonts w:ascii="Arial" w:hAnsi="Arial" w:cs="Arial"/>
                <w:sz w:val="24"/>
                <w:szCs w:val="24"/>
              </w:rPr>
              <w:t>A Version of the report will be shared with HDUHB Health Board for approval.</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6D16">
              <w:rPr>
                <w:rFonts w:ascii="Arial" w:hAnsi="Arial" w:cs="Arial"/>
                <w:b/>
                <w:color w:val="000000" w:themeColor="text1"/>
                <w:sz w:val="24"/>
                <w:szCs w:val="24"/>
              </w:rPr>
              <w:t>Appendices</w:t>
            </w:r>
          </w:p>
        </w:tc>
        <w:tc>
          <w:tcPr>
            <w:tcW w:w="6775" w:type="dxa"/>
            <w:gridSpan w:val="2"/>
          </w:tcPr>
          <w:p w14:paraId="5A725C26" w14:textId="281286A1" w:rsidR="00C66C50" w:rsidRDefault="00C66C50" w:rsidP="00653AEC">
            <w:pPr>
              <w:ind w:right="96"/>
              <w:rPr>
                <w:rFonts w:ascii="Arial" w:hAnsi="Arial" w:cs="Arial"/>
                <w:sz w:val="24"/>
                <w:szCs w:val="24"/>
              </w:rPr>
            </w:pPr>
            <w:r>
              <w:rPr>
                <w:rFonts w:ascii="Arial" w:hAnsi="Arial" w:cs="Arial"/>
                <w:sz w:val="24"/>
                <w:szCs w:val="24"/>
              </w:rPr>
              <w:t>Appendix 1: 5</w:t>
            </w:r>
            <w:r w:rsidRPr="00C66C50">
              <w:rPr>
                <w:rFonts w:ascii="Arial" w:hAnsi="Arial" w:cs="Arial"/>
                <w:sz w:val="24"/>
                <w:szCs w:val="24"/>
                <w:vertAlign w:val="superscript"/>
              </w:rPr>
              <w:t>th</w:t>
            </w:r>
            <w:r>
              <w:rPr>
                <w:rFonts w:ascii="Arial" w:hAnsi="Arial" w:cs="Arial"/>
                <w:sz w:val="24"/>
                <w:szCs w:val="24"/>
              </w:rPr>
              <w:t xml:space="preserve"> Linac Options Appraisal</w:t>
            </w:r>
          </w:p>
          <w:p w14:paraId="29EBB501" w14:textId="3415BB03" w:rsidR="0028662C" w:rsidRDefault="00876BD9" w:rsidP="00653AEC">
            <w:pPr>
              <w:ind w:right="96"/>
              <w:rPr>
                <w:rFonts w:ascii="Arial" w:hAnsi="Arial" w:cs="Arial"/>
                <w:sz w:val="24"/>
                <w:szCs w:val="24"/>
              </w:rPr>
            </w:pPr>
            <w:r>
              <w:rPr>
                <w:rFonts w:ascii="Arial" w:hAnsi="Arial" w:cs="Arial"/>
                <w:sz w:val="24"/>
                <w:szCs w:val="24"/>
              </w:rPr>
              <w:t>Appendix 2: RT Performance Reporting</w:t>
            </w:r>
            <w:r w:rsidR="0028662C">
              <w:rPr>
                <w:rFonts w:ascii="Arial" w:hAnsi="Arial" w:cs="Arial"/>
                <w:sz w:val="24"/>
                <w:szCs w:val="24"/>
              </w:rPr>
              <w:t xml:space="preserve"> as </w:t>
            </w:r>
            <w:proofErr w:type="gramStart"/>
            <w:r w:rsidR="0028662C">
              <w:rPr>
                <w:rFonts w:ascii="Arial" w:hAnsi="Arial" w:cs="Arial"/>
                <w:sz w:val="24"/>
                <w:szCs w:val="24"/>
              </w:rPr>
              <w:t>at</w:t>
            </w:r>
            <w:proofErr w:type="gramEnd"/>
            <w:r w:rsidR="0028662C">
              <w:rPr>
                <w:rFonts w:ascii="Arial" w:hAnsi="Arial" w:cs="Arial"/>
                <w:sz w:val="24"/>
                <w:szCs w:val="24"/>
              </w:rPr>
              <w:t xml:space="preserve"> </w:t>
            </w:r>
            <w:r>
              <w:rPr>
                <w:rFonts w:ascii="Arial" w:hAnsi="Arial" w:cs="Arial"/>
                <w:sz w:val="24"/>
                <w:szCs w:val="24"/>
              </w:rPr>
              <w:t>April 2025</w:t>
            </w:r>
          </w:p>
          <w:p w14:paraId="6D29049E" w14:textId="62657993" w:rsidR="00876BD9" w:rsidRPr="000E24A1" w:rsidRDefault="00876BD9"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A477E3" w14:textId="77777777" w:rsidR="00AF14BE" w:rsidRDefault="00AF14BE" w:rsidP="00C107F2">
      <w:pPr>
        <w:spacing w:after="0" w:line="240" w:lineRule="auto"/>
      </w:pPr>
      <w:r>
        <w:separator/>
      </w:r>
    </w:p>
  </w:endnote>
  <w:endnote w:type="continuationSeparator" w:id="0">
    <w:p w14:paraId="69D9D304" w14:textId="77777777" w:rsidR="00AF14BE" w:rsidRDefault="00AF14B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1DDD9A02" w14:textId="56CBD64C" w:rsidR="00DF101E" w:rsidRDefault="00DF101E">
        <w:pPr>
          <w:pStyle w:val="Footer"/>
          <w:jc w:val="right"/>
        </w:pPr>
        <w:r w:rsidRPr="00767E3E">
          <w:rPr>
            <w:noProof/>
            <w:lang w:eastAsia="en-GB"/>
          </w:rPr>
          <w:drawing>
            <wp:anchor distT="0" distB="0" distL="114300" distR="114300" simplePos="0" relativeHeight="251661312" behindDoc="1" locked="0" layoutInCell="1" allowOverlap="1" wp14:anchorId="098D93E4" wp14:editId="46A1681A">
              <wp:simplePos x="0" y="0"/>
              <wp:positionH relativeFrom="margin">
                <wp:posOffset>0</wp:posOffset>
              </wp:positionH>
              <wp:positionV relativeFrom="paragraph">
                <wp:posOffset>52570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Health Board, 31 July 2025</w:t>
        </w:r>
      </w:p>
      <w:p w14:paraId="5EE9C96C" w14:textId="3D613F72" w:rsidR="0032747D" w:rsidRDefault="0032747D">
        <w:pPr>
          <w:pStyle w:val="Footer"/>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E2C371" w14:textId="77777777" w:rsidR="00AF14BE" w:rsidRDefault="00AF14BE" w:rsidP="00C107F2">
      <w:pPr>
        <w:spacing w:after="0" w:line="240" w:lineRule="auto"/>
      </w:pPr>
      <w:r>
        <w:separator/>
      </w:r>
    </w:p>
  </w:footnote>
  <w:footnote w:type="continuationSeparator" w:id="0">
    <w:p w14:paraId="251118B4" w14:textId="77777777" w:rsidR="00AF14BE" w:rsidRDefault="00AF14BE" w:rsidP="00C107F2">
      <w:pPr>
        <w:spacing w:after="0" w:line="240" w:lineRule="auto"/>
      </w:pPr>
      <w:r>
        <w:continuationSeparator/>
      </w:r>
    </w:p>
  </w:footnote>
  <w:footnote w:id="1">
    <w:p w14:paraId="7BC68C25" w14:textId="77777777" w:rsidR="006B5F84" w:rsidRDefault="006B5F84" w:rsidP="006B5F84">
      <w:pPr>
        <w:autoSpaceDE w:val="0"/>
        <w:autoSpaceDN w:val="0"/>
        <w:adjustRightInd w:val="0"/>
        <w:rPr>
          <w:rFonts w:ascii="Calibri" w:hAnsi="Calibri" w:cs="Calibri"/>
          <w:sz w:val="18"/>
          <w:szCs w:val="18"/>
        </w:rPr>
      </w:pPr>
      <w:r>
        <w:rPr>
          <w:rStyle w:val="FootnoteReference"/>
        </w:rPr>
        <w:footnoteRef/>
      </w:r>
      <w:r>
        <w:t xml:space="preserve"> </w:t>
      </w:r>
      <w:r w:rsidRPr="00394E56">
        <w:rPr>
          <w:rFonts w:ascii="Calibri" w:hAnsi="Calibri" w:cs="Calibri"/>
          <w:sz w:val="18"/>
          <w:szCs w:val="18"/>
        </w:rPr>
        <w:t xml:space="preserve">The </w:t>
      </w:r>
      <w:r>
        <w:rPr>
          <w:rFonts w:ascii="Calibri" w:hAnsi="Calibri" w:cs="Calibri"/>
          <w:sz w:val="18"/>
          <w:szCs w:val="18"/>
        </w:rPr>
        <w:t>NHS Wales Executive</w:t>
      </w:r>
      <w:r w:rsidRPr="00394E56">
        <w:rPr>
          <w:rFonts w:ascii="Calibri" w:hAnsi="Calibri" w:cs="Calibri"/>
          <w:sz w:val="18"/>
          <w:szCs w:val="18"/>
        </w:rPr>
        <w:t xml:space="preserve"> (20</w:t>
      </w:r>
      <w:r>
        <w:rPr>
          <w:rFonts w:ascii="Calibri" w:hAnsi="Calibri" w:cs="Calibri"/>
          <w:sz w:val="18"/>
          <w:szCs w:val="18"/>
        </w:rPr>
        <w:t>24</w:t>
      </w:r>
      <w:r w:rsidRPr="00394E56">
        <w:rPr>
          <w:rFonts w:ascii="Calibri" w:hAnsi="Calibri" w:cs="Calibri"/>
          <w:sz w:val="18"/>
          <w:szCs w:val="18"/>
        </w:rPr>
        <w:t xml:space="preserve">). </w:t>
      </w:r>
      <w:r>
        <w:rPr>
          <w:rFonts w:ascii="Calibri" w:hAnsi="Calibri" w:cs="Calibri"/>
          <w:i/>
          <w:iCs/>
          <w:sz w:val="18"/>
          <w:szCs w:val="18"/>
        </w:rPr>
        <w:t>Service Specification of External Beam Radiotherapy services for the NHS in Wales</w:t>
      </w:r>
      <w:r w:rsidRPr="00394E56">
        <w:rPr>
          <w:rFonts w:ascii="Calibri" w:hAnsi="Calibri" w:cs="Calibri"/>
          <w:sz w:val="18"/>
          <w:szCs w:val="18"/>
        </w:rPr>
        <w:t xml:space="preserve">. </w:t>
      </w:r>
    </w:p>
    <w:p w14:paraId="0AFB6AB8" w14:textId="77777777" w:rsidR="006B5F84" w:rsidRDefault="006B5F84" w:rsidP="006B5F84">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77B83"/>
    <w:multiLevelType w:val="hybridMultilevel"/>
    <w:tmpl w:val="4678D03A"/>
    <w:lvl w:ilvl="0" w:tplc="08090001">
      <w:start w:val="1"/>
      <w:numFmt w:val="bullet"/>
      <w:lvlText w:val=""/>
      <w:lvlJc w:val="left"/>
      <w:pPr>
        <w:ind w:left="4962" w:hanging="360"/>
      </w:pPr>
      <w:rPr>
        <w:rFonts w:ascii="Symbol" w:hAnsi="Symbol" w:hint="default"/>
      </w:rPr>
    </w:lvl>
    <w:lvl w:ilvl="1" w:tplc="08090003" w:tentative="1">
      <w:start w:val="1"/>
      <w:numFmt w:val="bullet"/>
      <w:lvlText w:val="o"/>
      <w:lvlJc w:val="left"/>
      <w:pPr>
        <w:ind w:left="5682" w:hanging="360"/>
      </w:pPr>
      <w:rPr>
        <w:rFonts w:ascii="Courier New" w:hAnsi="Courier New" w:cs="Courier New" w:hint="default"/>
      </w:rPr>
    </w:lvl>
    <w:lvl w:ilvl="2" w:tplc="08090005" w:tentative="1">
      <w:start w:val="1"/>
      <w:numFmt w:val="bullet"/>
      <w:lvlText w:val=""/>
      <w:lvlJc w:val="left"/>
      <w:pPr>
        <w:ind w:left="6402" w:hanging="360"/>
      </w:pPr>
      <w:rPr>
        <w:rFonts w:ascii="Wingdings" w:hAnsi="Wingdings" w:hint="default"/>
      </w:rPr>
    </w:lvl>
    <w:lvl w:ilvl="3" w:tplc="08090001" w:tentative="1">
      <w:start w:val="1"/>
      <w:numFmt w:val="bullet"/>
      <w:lvlText w:val=""/>
      <w:lvlJc w:val="left"/>
      <w:pPr>
        <w:ind w:left="7122" w:hanging="360"/>
      </w:pPr>
      <w:rPr>
        <w:rFonts w:ascii="Symbol" w:hAnsi="Symbol" w:hint="default"/>
      </w:rPr>
    </w:lvl>
    <w:lvl w:ilvl="4" w:tplc="08090003" w:tentative="1">
      <w:start w:val="1"/>
      <w:numFmt w:val="bullet"/>
      <w:lvlText w:val="o"/>
      <w:lvlJc w:val="left"/>
      <w:pPr>
        <w:ind w:left="7842" w:hanging="360"/>
      </w:pPr>
      <w:rPr>
        <w:rFonts w:ascii="Courier New" w:hAnsi="Courier New" w:cs="Courier New" w:hint="default"/>
      </w:rPr>
    </w:lvl>
    <w:lvl w:ilvl="5" w:tplc="08090005" w:tentative="1">
      <w:start w:val="1"/>
      <w:numFmt w:val="bullet"/>
      <w:lvlText w:val=""/>
      <w:lvlJc w:val="left"/>
      <w:pPr>
        <w:ind w:left="8562" w:hanging="360"/>
      </w:pPr>
      <w:rPr>
        <w:rFonts w:ascii="Wingdings" w:hAnsi="Wingdings" w:hint="default"/>
      </w:rPr>
    </w:lvl>
    <w:lvl w:ilvl="6" w:tplc="08090001" w:tentative="1">
      <w:start w:val="1"/>
      <w:numFmt w:val="bullet"/>
      <w:lvlText w:val=""/>
      <w:lvlJc w:val="left"/>
      <w:pPr>
        <w:ind w:left="9282" w:hanging="360"/>
      </w:pPr>
      <w:rPr>
        <w:rFonts w:ascii="Symbol" w:hAnsi="Symbol" w:hint="default"/>
      </w:rPr>
    </w:lvl>
    <w:lvl w:ilvl="7" w:tplc="08090003" w:tentative="1">
      <w:start w:val="1"/>
      <w:numFmt w:val="bullet"/>
      <w:lvlText w:val="o"/>
      <w:lvlJc w:val="left"/>
      <w:pPr>
        <w:ind w:left="10002" w:hanging="360"/>
      </w:pPr>
      <w:rPr>
        <w:rFonts w:ascii="Courier New" w:hAnsi="Courier New" w:cs="Courier New" w:hint="default"/>
      </w:rPr>
    </w:lvl>
    <w:lvl w:ilvl="8" w:tplc="08090005" w:tentative="1">
      <w:start w:val="1"/>
      <w:numFmt w:val="bullet"/>
      <w:lvlText w:val=""/>
      <w:lvlJc w:val="left"/>
      <w:pPr>
        <w:ind w:left="10722" w:hanging="360"/>
      </w:pPr>
      <w:rPr>
        <w:rFonts w:ascii="Wingdings" w:hAnsi="Wingdings" w:hint="default"/>
      </w:rPr>
    </w:lvl>
  </w:abstractNum>
  <w:abstractNum w:abstractNumId="1" w15:restartNumberingAfterBreak="0">
    <w:nsid w:val="0402772D"/>
    <w:multiLevelType w:val="hybridMultilevel"/>
    <w:tmpl w:val="15C44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E31A42"/>
    <w:multiLevelType w:val="hybridMultilevel"/>
    <w:tmpl w:val="A752635C"/>
    <w:lvl w:ilvl="0" w:tplc="4986263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A05AF5"/>
    <w:multiLevelType w:val="hybridMultilevel"/>
    <w:tmpl w:val="43B292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3E3FE2"/>
    <w:multiLevelType w:val="hybridMultilevel"/>
    <w:tmpl w:val="149CEB48"/>
    <w:lvl w:ilvl="0" w:tplc="AE30F860">
      <w:start w:val="1"/>
      <w:numFmt w:val="lowerRoman"/>
      <w:lvlText w:val="%1."/>
      <w:lvlJc w:val="left"/>
      <w:pPr>
        <w:ind w:left="780" w:hanging="720"/>
      </w:pPr>
      <w:rPr>
        <w:rFonts w:hint="default"/>
        <w:b/>
        <w:bCs/>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163B0B92"/>
    <w:multiLevelType w:val="multilevel"/>
    <w:tmpl w:val="15663C6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D987A79"/>
    <w:multiLevelType w:val="hybridMultilevel"/>
    <w:tmpl w:val="A6C09D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01469F"/>
    <w:multiLevelType w:val="hybridMultilevel"/>
    <w:tmpl w:val="0A56E6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5352ECC"/>
    <w:multiLevelType w:val="hybridMultilevel"/>
    <w:tmpl w:val="3FA88D7E"/>
    <w:lvl w:ilvl="0" w:tplc="CFD48984">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6C218B9"/>
    <w:multiLevelType w:val="hybridMultilevel"/>
    <w:tmpl w:val="A27620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B30339"/>
    <w:multiLevelType w:val="hybridMultilevel"/>
    <w:tmpl w:val="7D1C35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A022EA"/>
    <w:multiLevelType w:val="hybridMultilevel"/>
    <w:tmpl w:val="6B529D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F6E4D99"/>
    <w:multiLevelType w:val="hybridMultilevel"/>
    <w:tmpl w:val="5A6C7D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2DC6EF1"/>
    <w:multiLevelType w:val="hybridMultilevel"/>
    <w:tmpl w:val="DE4CB4D4"/>
    <w:lvl w:ilvl="0" w:tplc="9E3012C2">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42365D8"/>
    <w:multiLevelType w:val="hybridMultilevel"/>
    <w:tmpl w:val="AC9E9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C44E3F"/>
    <w:multiLevelType w:val="hybridMultilevel"/>
    <w:tmpl w:val="2B64F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3C8C7F67"/>
    <w:multiLevelType w:val="hybridMultilevel"/>
    <w:tmpl w:val="E1B6C4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D9C45DB"/>
    <w:multiLevelType w:val="multilevel"/>
    <w:tmpl w:val="5A329CA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ED12007"/>
    <w:multiLevelType w:val="hybridMultilevel"/>
    <w:tmpl w:val="4C40A648"/>
    <w:lvl w:ilvl="0" w:tplc="9E3012C2">
      <w:start w:val="1"/>
      <w:numFmt w:val="bullet"/>
      <w:lvlText w:val=""/>
      <w:lvlJc w:val="left"/>
      <w:pPr>
        <w:ind w:left="720" w:hanging="360"/>
      </w:pPr>
      <w:rPr>
        <w:rFonts w:ascii="Symbol" w:hAnsi="Symbol" w:hint="default"/>
        <w:color w:val="auto"/>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182D69"/>
    <w:multiLevelType w:val="hybridMultilevel"/>
    <w:tmpl w:val="258A7802"/>
    <w:lvl w:ilvl="0" w:tplc="08090001">
      <w:start w:val="1"/>
      <w:numFmt w:val="bullet"/>
      <w:lvlText w:val=""/>
      <w:lvlJc w:val="left"/>
      <w:pPr>
        <w:tabs>
          <w:tab w:val="num" w:pos="360"/>
        </w:tabs>
        <w:ind w:left="360" w:hanging="360"/>
      </w:pPr>
      <w:rPr>
        <w:rFonts w:ascii="Symbol" w:hAnsi="Symbol" w:hint="default"/>
      </w:rPr>
    </w:lvl>
    <w:lvl w:ilvl="1" w:tplc="54B40976">
      <w:start w:val="1"/>
      <w:numFmt w:val="decimal"/>
      <w:lvlText w:val="%2."/>
      <w:lvlJc w:val="left"/>
      <w:pPr>
        <w:ind w:left="1080" w:hanging="360"/>
      </w:pPr>
      <w:rPr>
        <w:rFonts w:hint="default"/>
      </w:rPr>
    </w:lvl>
    <w:lvl w:ilvl="2" w:tplc="0B7CF7EA" w:tentative="1">
      <w:start w:val="1"/>
      <w:numFmt w:val="decimal"/>
      <w:lvlText w:val="%3."/>
      <w:lvlJc w:val="left"/>
      <w:pPr>
        <w:tabs>
          <w:tab w:val="num" w:pos="1800"/>
        </w:tabs>
        <w:ind w:left="1800" w:hanging="360"/>
      </w:pPr>
    </w:lvl>
    <w:lvl w:ilvl="3" w:tplc="805A7740" w:tentative="1">
      <w:start w:val="1"/>
      <w:numFmt w:val="decimal"/>
      <w:lvlText w:val="%4."/>
      <w:lvlJc w:val="left"/>
      <w:pPr>
        <w:tabs>
          <w:tab w:val="num" w:pos="2520"/>
        </w:tabs>
        <w:ind w:left="2520" w:hanging="360"/>
      </w:pPr>
    </w:lvl>
    <w:lvl w:ilvl="4" w:tplc="6F2A049E" w:tentative="1">
      <w:start w:val="1"/>
      <w:numFmt w:val="decimal"/>
      <w:lvlText w:val="%5."/>
      <w:lvlJc w:val="left"/>
      <w:pPr>
        <w:tabs>
          <w:tab w:val="num" w:pos="3240"/>
        </w:tabs>
        <w:ind w:left="3240" w:hanging="360"/>
      </w:pPr>
    </w:lvl>
    <w:lvl w:ilvl="5" w:tplc="81FC44A8" w:tentative="1">
      <w:start w:val="1"/>
      <w:numFmt w:val="decimal"/>
      <w:lvlText w:val="%6."/>
      <w:lvlJc w:val="left"/>
      <w:pPr>
        <w:tabs>
          <w:tab w:val="num" w:pos="3960"/>
        </w:tabs>
        <w:ind w:left="3960" w:hanging="360"/>
      </w:pPr>
    </w:lvl>
    <w:lvl w:ilvl="6" w:tplc="67BAD8DC" w:tentative="1">
      <w:start w:val="1"/>
      <w:numFmt w:val="decimal"/>
      <w:lvlText w:val="%7."/>
      <w:lvlJc w:val="left"/>
      <w:pPr>
        <w:tabs>
          <w:tab w:val="num" w:pos="4680"/>
        </w:tabs>
        <w:ind w:left="4680" w:hanging="360"/>
      </w:pPr>
    </w:lvl>
    <w:lvl w:ilvl="7" w:tplc="19F66942" w:tentative="1">
      <w:start w:val="1"/>
      <w:numFmt w:val="decimal"/>
      <w:lvlText w:val="%8."/>
      <w:lvlJc w:val="left"/>
      <w:pPr>
        <w:tabs>
          <w:tab w:val="num" w:pos="5400"/>
        </w:tabs>
        <w:ind w:left="5400" w:hanging="360"/>
      </w:pPr>
    </w:lvl>
    <w:lvl w:ilvl="8" w:tplc="A956CE60" w:tentative="1">
      <w:start w:val="1"/>
      <w:numFmt w:val="decimal"/>
      <w:lvlText w:val="%9."/>
      <w:lvlJc w:val="left"/>
      <w:pPr>
        <w:tabs>
          <w:tab w:val="num" w:pos="6120"/>
        </w:tabs>
        <w:ind w:left="6120" w:hanging="360"/>
      </w:pPr>
    </w:lvl>
  </w:abstractNum>
  <w:abstractNum w:abstractNumId="22" w15:restartNumberingAfterBreak="0">
    <w:nsid w:val="442744C0"/>
    <w:multiLevelType w:val="hybridMultilevel"/>
    <w:tmpl w:val="CB225DA4"/>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48483B4E"/>
    <w:multiLevelType w:val="hybridMultilevel"/>
    <w:tmpl w:val="0FEAFE92"/>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E2582F"/>
    <w:multiLevelType w:val="hybridMultilevel"/>
    <w:tmpl w:val="BAF4C962"/>
    <w:lvl w:ilvl="0" w:tplc="41EA3A74">
      <w:start w:val="1"/>
      <w:numFmt w:val="decimal"/>
      <w:lvlText w:val="%1."/>
      <w:lvlJc w:val="left"/>
      <w:pPr>
        <w:tabs>
          <w:tab w:val="num" w:pos="720"/>
        </w:tabs>
        <w:ind w:left="720" w:hanging="360"/>
      </w:pPr>
    </w:lvl>
    <w:lvl w:ilvl="1" w:tplc="C7C2D698" w:tentative="1">
      <w:start w:val="1"/>
      <w:numFmt w:val="decimal"/>
      <w:lvlText w:val="%2."/>
      <w:lvlJc w:val="left"/>
      <w:pPr>
        <w:tabs>
          <w:tab w:val="num" w:pos="1440"/>
        </w:tabs>
        <w:ind w:left="1440" w:hanging="360"/>
      </w:pPr>
    </w:lvl>
    <w:lvl w:ilvl="2" w:tplc="0B7CF7EA" w:tentative="1">
      <w:start w:val="1"/>
      <w:numFmt w:val="decimal"/>
      <w:lvlText w:val="%3."/>
      <w:lvlJc w:val="left"/>
      <w:pPr>
        <w:tabs>
          <w:tab w:val="num" w:pos="2160"/>
        </w:tabs>
        <w:ind w:left="2160" w:hanging="360"/>
      </w:pPr>
    </w:lvl>
    <w:lvl w:ilvl="3" w:tplc="805A7740" w:tentative="1">
      <w:start w:val="1"/>
      <w:numFmt w:val="decimal"/>
      <w:lvlText w:val="%4."/>
      <w:lvlJc w:val="left"/>
      <w:pPr>
        <w:tabs>
          <w:tab w:val="num" w:pos="2880"/>
        </w:tabs>
        <w:ind w:left="2880" w:hanging="360"/>
      </w:pPr>
    </w:lvl>
    <w:lvl w:ilvl="4" w:tplc="6F2A049E" w:tentative="1">
      <w:start w:val="1"/>
      <w:numFmt w:val="decimal"/>
      <w:lvlText w:val="%5."/>
      <w:lvlJc w:val="left"/>
      <w:pPr>
        <w:tabs>
          <w:tab w:val="num" w:pos="3600"/>
        </w:tabs>
        <w:ind w:left="3600" w:hanging="360"/>
      </w:pPr>
    </w:lvl>
    <w:lvl w:ilvl="5" w:tplc="81FC44A8" w:tentative="1">
      <w:start w:val="1"/>
      <w:numFmt w:val="decimal"/>
      <w:lvlText w:val="%6."/>
      <w:lvlJc w:val="left"/>
      <w:pPr>
        <w:tabs>
          <w:tab w:val="num" w:pos="4320"/>
        </w:tabs>
        <w:ind w:left="4320" w:hanging="360"/>
      </w:pPr>
    </w:lvl>
    <w:lvl w:ilvl="6" w:tplc="67BAD8DC" w:tentative="1">
      <w:start w:val="1"/>
      <w:numFmt w:val="decimal"/>
      <w:lvlText w:val="%7."/>
      <w:lvlJc w:val="left"/>
      <w:pPr>
        <w:tabs>
          <w:tab w:val="num" w:pos="5040"/>
        </w:tabs>
        <w:ind w:left="5040" w:hanging="360"/>
      </w:pPr>
    </w:lvl>
    <w:lvl w:ilvl="7" w:tplc="19F66942" w:tentative="1">
      <w:start w:val="1"/>
      <w:numFmt w:val="decimal"/>
      <w:lvlText w:val="%8."/>
      <w:lvlJc w:val="left"/>
      <w:pPr>
        <w:tabs>
          <w:tab w:val="num" w:pos="5760"/>
        </w:tabs>
        <w:ind w:left="5760" w:hanging="360"/>
      </w:pPr>
    </w:lvl>
    <w:lvl w:ilvl="8" w:tplc="A956CE60" w:tentative="1">
      <w:start w:val="1"/>
      <w:numFmt w:val="decimal"/>
      <w:lvlText w:val="%9."/>
      <w:lvlJc w:val="left"/>
      <w:pPr>
        <w:tabs>
          <w:tab w:val="num" w:pos="6480"/>
        </w:tabs>
        <w:ind w:left="6480" w:hanging="360"/>
      </w:p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E740A9"/>
    <w:multiLevelType w:val="hybridMultilevel"/>
    <w:tmpl w:val="8B549E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D39269B"/>
    <w:multiLevelType w:val="multilevel"/>
    <w:tmpl w:val="6DC0F8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0" w15:restartNumberingAfterBreak="0">
    <w:nsid w:val="674B008A"/>
    <w:multiLevelType w:val="hybridMultilevel"/>
    <w:tmpl w:val="6688E3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696773E6"/>
    <w:multiLevelType w:val="hybridMultilevel"/>
    <w:tmpl w:val="04185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586F09"/>
    <w:multiLevelType w:val="hybridMultilevel"/>
    <w:tmpl w:val="E1CE3A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BEE5639"/>
    <w:multiLevelType w:val="hybridMultilevel"/>
    <w:tmpl w:val="34F02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7A1C17"/>
    <w:multiLevelType w:val="hybridMultilevel"/>
    <w:tmpl w:val="736425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05719AF"/>
    <w:multiLevelType w:val="hybridMultilevel"/>
    <w:tmpl w:val="02446CEC"/>
    <w:lvl w:ilvl="0" w:tplc="11DEC4E6">
      <w:start w:val="1"/>
      <w:numFmt w:val="decimal"/>
      <w:lvlText w:val="%1."/>
      <w:lvlJc w:val="left"/>
      <w:pPr>
        <w:tabs>
          <w:tab w:val="num" w:pos="720"/>
        </w:tabs>
        <w:ind w:left="720" w:hanging="360"/>
      </w:pPr>
    </w:lvl>
    <w:lvl w:ilvl="1" w:tplc="5F6C4F86" w:tentative="1">
      <w:start w:val="1"/>
      <w:numFmt w:val="decimal"/>
      <w:lvlText w:val="%2."/>
      <w:lvlJc w:val="left"/>
      <w:pPr>
        <w:tabs>
          <w:tab w:val="num" w:pos="1440"/>
        </w:tabs>
        <w:ind w:left="1440" w:hanging="360"/>
      </w:pPr>
    </w:lvl>
    <w:lvl w:ilvl="2" w:tplc="51B4D83C" w:tentative="1">
      <w:start w:val="1"/>
      <w:numFmt w:val="decimal"/>
      <w:lvlText w:val="%3."/>
      <w:lvlJc w:val="left"/>
      <w:pPr>
        <w:tabs>
          <w:tab w:val="num" w:pos="2160"/>
        </w:tabs>
        <w:ind w:left="2160" w:hanging="360"/>
      </w:pPr>
    </w:lvl>
    <w:lvl w:ilvl="3" w:tplc="0BF63A08" w:tentative="1">
      <w:start w:val="1"/>
      <w:numFmt w:val="decimal"/>
      <w:lvlText w:val="%4."/>
      <w:lvlJc w:val="left"/>
      <w:pPr>
        <w:tabs>
          <w:tab w:val="num" w:pos="2880"/>
        </w:tabs>
        <w:ind w:left="2880" w:hanging="360"/>
      </w:pPr>
    </w:lvl>
    <w:lvl w:ilvl="4" w:tplc="8EE8EE58" w:tentative="1">
      <w:start w:val="1"/>
      <w:numFmt w:val="decimal"/>
      <w:lvlText w:val="%5."/>
      <w:lvlJc w:val="left"/>
      <w:pPr>
        <w:tabs>
          <w:tab w:val="num" w:pos="3600"/>
        </w:tabs>
        <w:ind w:left="3600" w:hanging="360"/>
      </w:pPr>
    </w:lvl>
    <w:lvl w:ilvl="5" w:tplc="5038E07A" w:tentative="1">
      <w:start w:val="1"/>
      <w:numFmt w:val="decimal"/>
      <w:lvlText w:val="%6."/>
      <w:lvlJc w:val="left"/>
      <w:pPr>
        <w:tabs>
          <w:tab w:val="num" w:pos="4320"/>
        </w:tabs>
        <w:ind w:left="4320" w:hanging="360"/>
      </w:pPr>
    </w:lvl>
    <w:lvl w:ilvl="6" w:tplc="2376EE84" w:tentative="1">
      <w:start w:val="1"/>
      <w:numFmt w:val="decimal"/>
      <w:lvlText w:val="%7."/>
      <w:lvlJc w:val="left"/>
      <w:pPr>
        <w:tabs>
          <w:tab w:val="num" w:pos="5040"/>
        </w:tabs>
        <w:ind w:left="5040" w:hanging="360"/>
      </w:pPr>
    </w:lvl>
    <w:lvl w:ilvl="7" w:tplc="FB22DA18" w:tentative="1">
      <w:start w:val="1"/>
      <w:numFmt w:val="decimal"/>
      <w:lvlText w:val="%8."/>
      <w:lvlJc w:val="left"/>
      <w:pPr>
        <w:tabs>
          <w:tab w:val="num" w:pos="5760"/>
        </w:tabs>
        <w:ind w:left="5760" w:hanging="360"/>
      </w:pPr>
    </w:lvl>
    <w:lvl w:ilvl="8" w:tplc="5C86EC4E" w:tentative="1">
      <w:start w:val="1"/>
      <w:numFmt w:val="decimal"/>
      <w:lvlText w:val="%9."/>
      <w:lvlJc w:val="left"/>
      <w:pPr>
        <w:tabs>
          <w:tab w:val="num" w:pos="6480"/>
        </w:tabs>
        <w:ind w:left="6480" w:hanging="360"/>
      </w:pPr>
    </w:lvl>
  </w:abstractNum>
  <w:abstractNum w:abstractNumId="37" w15:restartNumberingAfterBreak="0">
    <w:nsid w:val="72AB667D"/>
    <w:multiLevelType w:val="hybridMultilevel"/>
    <w:tmpl w:val="35C64368"/>
    <w:lvl w:ilvl="0" w:tplc="CFD4898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0718A0"/>
    <w:multiLevelType w:val="hybridMultilevel"/>
    <w:tmpl w:val="E43421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861E0C"/>
    <w:multiLevelType w:val="hybridMultilevel"/>
    <w:tmpl w:val="EA94AC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BE0951"/>
    <w:multiLevelType w:val="hybridMultilevel"/>
    <w:tmpl w:val="805E2B30"/>
    <w:lvl w:ilvl="0" w:tplc="426A3834">
      <w:start w:val="1"/>
      <w:numFmt w:val="lowerLetter"/>
      <w:lvlText w:val="%1."/>
      <w:lvlJc w:val="left"/>
      <w:pPr>
        <w:ind w:left="354" w:hanging="360"/>
      </w:pPr>
      <w:rPr>
        <w:rFonts w:hint="default"/>
      </w:rPr>
    </w:lvl>
    <w:lvl w:ilvl="1" w:tplc="08090019" w:tentative="1">
      <w:start w:val="1"/>
      <w:numFmt w:val="lowerLetter"/>
      <w:lvlText w:val="%2."/>
      <w:lvlJc w:val="left"/>
      <w:pPr>
        <w:ind w:left="1074" w:hanging="360"/>
      </w:pPr>
    </w:lvl>
    <w:lvl w:ilvl="2" w:tplc="0809001B" w:tentative="1">
      <w:start w:val="1"/>
      <w:numFmt w:val="lowerRoman"/>
      <w:lvlText w:val="%3."/>
      <w:lvlJc w:val="right"/>
      <w:pPr>
        <w:ind w:left="1794" w:hanging="180"/>
      </w:pPr>
    </w:lvl>
    <w:lvl w:ilvl="3" w:tplc="0809000F" w:tentative="1">
      <w:start w:val="1"/>
      <w:numFmt w:val="decimal"/>
      <w:lvlText w:val="%4."/>
      <w:lvlJc w:val="left"/>
      <w:pPr>
        <w:ind w:left="2514" w:hanging="360"/>
      </w:pPr>
    </w:lvl>
    <w:lvl w:ilvl="4" w:tplc="08090019" w:tentative="1">
      <w:start w:val="1"/>
      <w:numFmt w:val="lowerLetter"/>
      <w:lvlText w:val="%5."/>
      <w:lvlJc w:val="left"/>
      <w:pPr>
        <w:ind w:left="3234" w:hanging="360"/>
      </w:pPr>
    </w:lvl>
    <w:lvl w:ilvl="5" w:tplc="0809001B" w:tentative="1">
      <w:start w:val="1"/>
      <w:numFmt w:val="lowerRoman"/>
      <w:lvlText w:val="%6."/>
      <w:lvlJc w:val="right"/>
      <w:pPr>
        <w:ind w:left="3954" w:hanging="180"/>
      </w:pPr>
    </w:lvl>
    <w:lvl w:ilvl="6" w:tplc="0809000F" w:tentative="1">
      <w:start w:val="1"/>
      <w:numFmt w:val="decimal"/>
      <w:lvlText w:val="%7."/>
      <w:lvlJc w:val="left"/>
      <w:pPr>
        <w:ind w:left="4674" w:hanging="360"/>
      </w:pPr>
    </w:lvl>
    <w:lvl w:ilvl="7" w:tplc="08090019" w:tentative="1">
      <w:start w:val="1"/>
      <w:numFmt w:val="lowerLetter"/>
      <w:lvlText w:val="%8."/>
      <w:lvlJc w:val="left"/>
      <w:pPr>
        <w:ind w:left="5394" w:hanging="360"/>
      </w:pPr>
    </w:lvl>
    <w:lvl w:ilvl="8" w:tplc="0809001B" w:tentative="1">
      <w:start w:val="1"/>
      <w:numFmt w:val="lowerRoman"/>
      <w:lvlText w:val="%9."/>
      <w:lvlJc w:val="right"/>
      <w:pPr>
        <w:ind w:left="6114" w:hanging="180"/>
      </w:pPr>
    </w:lvl>
  </w:abstractNum>
  <w:abstractNum w:abstractNumId="43" w15:restartNumberingAfterBreak="0">
    <w:nsid w:val="7CF92D2E"/>
    <w:multiLevelType w:val="hybridMultilevel"/>
    <w:tmpl w:val="3EC8FB46"/>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91332213">
    <w:abstractNumId w:val="5"/>
  </w:num>
  <w:num w:numId="2" w16cid:durableId="862939188">
    <w:abstractNumId w:val="26"/>
  </w:num>
  <w:num w:numId="3" w16cid:durableId="1694259072">
    <w:abstractNumId w:val="24"/>
  </w:num>
  <w:num w:numId="4" w16cid:durableId="151532777">
    <w:abstractNumId w:val="17"/>
  </w:num>
  <w:num w:numId="5" w16cid:durableId="760684356">
    <w:abstractNumId w:val="7"/>
  </w:num>
  <w:num w:numId="6" w16cid:durableId="1166477483">
    <w:abstractNumId w:val="41"/>
  </w:num>
  <w:num w:numId="7" w16cid:durableId="1315187118">
    <w:abstractNumId w:val="44"/>
  </w:num>
  <w:num w:numId="8" w16cid:durableId="2068646616">
    <w:abstractNumId w:val="29"/>
  </w:num>
  <w:num w:numId="9" w16cid:durableId="2076394774">
    <w:abstractNumId w:val="31"/>
  </w:num>
  <w:num w:numId="10" w16cid:durableId="1440025503">
    <w:abstractNumId w:val="40"/>
  </w:num>
  <w:num w:numId="11" w16cid:durableId="881550390">
    <w:abstractNumId w:val="9"/>
  </w:num>
  <w:num w:numId="12" w16cid:durableId="1805925773">
    <w:abstractNumId w:val="9"/>
  </w:num>
  <w:num w:numId="13" w16cid:durableId="2039546951">
    <w:abstractNumId w:val="2"/>
  </w:num>
  <w:num w:numId="14" w16cid:durableId="1960598963">
    <w:abstractNumId w:val="20"/>
  </w:num>
  <w:num w:numId="15" w16cid:durableId="994139046">
    <w:abstractNumId w:val="37"/>
  </w:num>
  <w:num w:numId="16" w16cid:durableId="706220093">
    <w:abstractNumId w:val="14"/>
  </w:num>
  <w:num w:numId="17" w16cid:durableId="1163282729">
    <w:abstractNumId w:val="22"/>
  </w:num>
  <w:num w:numId="18" w16cid:durableId="108016810">
    <w:abstractNumId w:val="19"/>
  </w:num>
  <w:num w:numId="19" w16cid:durableId="850216811">
    <w:abstractNumId w:val="34"/>
  </w:num>
  <w:num w:numId="20" w16cid:durableId="1797025824">
    <w:abstractNumId w:val="0"/>
  </w:num>
  <w:num w:numId="21" w16cid:durableId="1178696859">
    <w:abstractNumId w:val="25"/>
  </w:num>
  <w:num w:numId="22" w16cid:durableId="385378191">
    <w:abstractNumId w:val="36"/>
  </w:num>
  <w:num w:numId="23" w16cid:durableId="1515221280">
    <w:abstractNumId w:val="18"/>
  </w:num>
  <w:num w:numId="24" w16cid:durableId="280303854">
    <w:abstractNumId w:val="13"/>
  </w:num>
  <w:num w:numId="25" w16cid:durableId="515273553">
    <w:abstractNumId w:val="8"/>
  </w:num>
  <w:num w:numId="26" w16cid:durableId="1649628185">
    <w:abstractNumId w:val="28"/>
  </w:num>
  <w:num w:numId="27" w16cid:durableId="586575386">
    <w:abstractNumId w:val="21"/>
  </w:num>
  <w:num w:numId="28" w16cid:durableId="1057507382">
    <w:abstractNumId w:val="6"/>
  </w:num>
  <w:num w:numId="29" w16cid:durableId="296104646">
    <w:abstractNumId w:val="11"/>
  </w:num>
  <w:num w:numId="30" w16cid:durableId="1655601676">
    <w:abstractNumId w:val="38"/>
  </w:num>
  <w:num w:numId="31" w16cid:durableId="1782408999">
    <w:abstractNumId w:val="23"/>
  </w:num>
  <w:num w:numId="32" w16cid:durableId="371345146">
    <w:abstractNumId w:val="12"/>
  </w:num>
  <w:num w:numId="33" w16cid:durableId="92938449">
    <w:abstractNumId w:val="43"/>
  </w:num>
  <w:num w:numId="34" w16cid:durableId="1996102882">
    <w:abstractNumId w:val="15"/>
  </w:num>
  <w:num w:numId="35" w16cid:durableId="933367189">
    <w:abstractNumId w:val="4"/>
  </w:num>
  <w:num w:numId="36" w16cid:durableId="263265685">
    <w:abstractNumId w:val="42"/>
  </w:num>
  <w:num w:numId="37" w16cid:durableId="64694383">
    <w:abstractNumId w:val="32"/>
  </w:num>
  <w:num w:numId="38" w16cid:durableId="1388067450">
    <w:abstractNumId w:val="10"/>
  </w:num>
  <w:num w:numId="39" w16cid:durableId="438260560">
    <w:abstractNumId w:val="30"/>
  </w:num>
  <w:num w:numId="40" w16cid:durableId="1429736154">
    <w:abstractNumId w:val="35"/>
  </w:num>
  <w:num w:numId="41" w16cid:durableId="215092967">
    <w:abstractNumId w:val="27"/>
  </w:num>
  <w:num w:numId="42" w16cid:durableId="606353151">
    <w:abstractNumId w:val="1"/>
  </w:num>
  <w:num w:numId="43" w16cid:durableId="46489872">
    <w:abstractNumId w:val="33"/>
  </w:num>
  <w:num w:numId="44" w16cid:durableId="531384090">
    <w:abstractNumId w:val="3"/>
  </w:num>
  <w:num w:numId="45" w16cid:durableId="1423338459">
    <w:abstractNumId w:val="39"/>
  </w:num>
  <w:num w:numId="46" w16cid:durableId="198870057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8CF"/>
    <w:rsid w:val="0001073D"/>
    <w:rsid w:val="000208E2"/>
    <w:rsid w:val="00021C60"/>
    <w:rsid w:val="00024DFB"/>
    <w:rsid w:val="00033A08"/>
    <w:rsid w:val="00033FBA"/>
    <w:rsid w:val="00034194"/>
    <w:rsid w:val="00050B27"/>
    <w:rsid w:val="00053C92"/>
    <w:rsid w:val="00053C9E"/>
    <w:rsid w:val="0005453B"/>
    <w:rsid w:val="0006482F"/>
    <w:rsid w:val="000807F1"/>
    <w:rsid w:val="00083FC0"/>
    <w:rsid w:val="000879D4"/>
    <w:rsid w:val="00091E34"/>
    <w:rsid w:val="00095720"/>
    <w:rsid w:val="000A149D"/>
    <w:rsid w:val="000A37B3"/>
    <w:rsid w:val="000D69C6"/>
    <w:rsid w:val="000E24A1"/>
    <w:rsid w:val="000F361B"/>
    <w:rsid w:val="000F5252"/>
    <w:rsid w:val="00102CCA"/>
    <w:rsid w:val="00103C76"/>
    <w:rsid w:val="00104F97"/>
    <w:rsid w:val="0010757C"/>
    <w:rsid w:val="0011634D"/>
    <w:rsid w:val="00117AAC"/>
    <w:rsid w:val="001211E7"/>
    <w:rsid w:val="00127520"/>
    <w:rsid w:val="00133EA1"/>
    <w:rsid w:val="0013680B"/>
    <w:rsid w:val="00155E82"/>
    <w:rsid w:val="0016096B"/>
    <w:rsid w:val="00165A63"/>
    <w:rsid w:val="00172B4B"/>
    <w:rsid w:val="0017509F"/>
    <w:rsid w:val="001754D0"/>
    <w:rsid w:val="00176AF9"/>
    <w:rsid w:val="00180DB2"/>
    <w:rsid w:val="001A6074"/>
    <w:rsid w:val="001B3AA0"/>
    <w:rsid w:val="001B6C7D"/>
    <w:rsid w:val="001C2AB9"/>
    <w:rsid w:val="001C5851"/>
    <w:rsid w:val="001C5C8E"/>
    <w:rsid w:val="001D75E1"/>
    <w:rsid w:val="001E1FB7"/>
    <w:rsid w:val="001F2EAB"/>
    <w:rsid w:val="001F3281"/>
    <w:rsid w:val="00201A20"/>
    <w:rsid w:val="00201D5E"/>
    <w:rsid w:val="0020539A"/>
    <w:rsid w:val="00227DCF"/>
    <w:rsid w:val="00233330"/>
    <w:rsid w:val="00241662"/>
    <w:rsid w:val="00251981"/>
    <w:rsid w:val="002543C9"/>
    <w:rsid w:val="0025620C"/>
    <w:rsid w:val="002702CD"/>
    <w:rsid w:val="00274732"/>
    <w:rsid w:val="00277A49"/>
    <w:rsid w:val="00281C87"/>
    <w:rsid w:val="00281ED8"/>
    <w:rsid w:val="002845F8"/>
    <w:rsid w:val="0028662C"/>
    <w:rsid w:val="002950FF"/>
    <w:rsid w:val="00295A28"/>
    <w:rsid w:val="00296CD9"/>
    <w:rsid w:val="002B0259"/>
    <w:rsid w:val="002B077F"/>
    <w:rsid w:val="002B2FFA"/>
    <w:rsid w:val="002B46DF"/>
    <w:rsid w:val="002B7C9A"/>
    <w:rsid w:val="002C3DD6"/>
    <w:rsid w:val="002D3253"/>
    <w:rsid w:val="002D4E4B"/>
    <w:rsid w:val="002D6CCC"/>
    <w:rsid w:val="002E401B"/>
    <w:rsid w:val="002E6896"/>
    <w:rsid w:val="003018B5"/>
    <w:rsid w:val="00305A4A"/>
    <w:rsid w:val="00312185"/>
    <w:rsid w:val="00320CA6"/>
    <w:rsid w:val="00325E5F"/>
    <w:rsid w:val="0032747D"/>
    <w:rsid w:val="00331D5F"/>
    <w:rsid w:val="003324CB"/>
    <w:rsid w:val="00333167"/>
    <w:rsid w:val="00365D29"/>
    <w:rsid w:val="003668E2"/>
    <w:rsid w:val="00370621"/>
    <w:rsid w:val="003832A8"/>
    <w:rsid w:val="00386846"/>
    <w:rsid w:val="00392DC1"/>
    <w:rsid w:val="00393693"/>
    <w:rsid w:val="0039676C"/>
    <w:rsid w:val="00397C50"/>
    <w:rsid w:val="003A2A5A"/>
    <w:rsid w:val="003C0FF8"/>
    <w:rsid w:val="003C22AF"/>
    <w:rsid w:val="003D203D"/>
    <w:rsid w:val="003E4863"/>
    <w:rsid w:val="003E5497"/>
    <w:rsid w:val="003E7390"/>
    <w:rsid w:val="003F2D2C"/>
    <w:rsid w:val="003F302E"/>
    <w:rsid w:val="003F3AA9"/>
    <w:rsid w:val="00402A79"/>
    <w:rsid w:val="004119CE"/>
    <w:rsid w:val="00414894"/>
    <w:rsid w:val="004161C7"/>
    <w:rsid w:val="0043799A"/>
    <w:rsid w:val="00461835"/>
    <w:rsid w:val="004636EC"/>
    <w:rsid w:val="00466E70"/>
    <w:rsid w:val="00476FA5"/>
    <w:rsid w:val="004842FA"/>
    <w:rsid w:val="00487FC7"/>
    <w:rsid w:val="00493AFD"/>
    <w:rsid w:val="004A617D"/>
    <w:rsid w:val="004C0777"/>
    <w:rsid w:val="004C6770"/>
    <w:rsid w:val="004D6169"/>
    <w:rsid w:val="004E6937"/>
    <w:rsid w:val="004E6D08"/>
    <w:rsid w:val="004F1018"/>
    <w:rsid w:val="004F1080"/>
    <w:rsid w:val="00514810"/>
    <w:rsid w:val="0052297E"/>
    <w:rsid w:val="00527B49"/>
    <w:rsid w:val="0053779E"/>
    <w:rsid w:val="00544D2A"/>
    <w:rsid w:val="00555EFD"/>
    <w:rsid w:val="00573F84"/>
    <w:rsid w:val="0057453C"/>
    <w:rsid w:val="00574BCF"/>
    <w:rsid w:val="00585277"/>
    <w:rsid w:val="00587925"/>
    <w:rsid w:val="005904BD"/>
    <w:rsid w:val="00592164"/>
    <w:rsid w:val="005925B8"/>
    <w:rsid w:val="005935A0"/>
    <w:rsid w:val="0059688B"/>
    <w:rsid w:val="005A110B"/>
    <w:rsid w:val="005A22D8"/>
    <w:rsid w:val="005B5041"/>
    <w:rsid w:val="005D0077"/>
    <w:rsid w:val="005D1652"/>
    <w:rsid w:val="005E2DB8"/>
    <w:rsid w:val="00613557"/>
    <w:rsid w:val="00621364"/>
    <w:rsid w:val="006361F9"/>
    <w:rsid w:val="0063687A"/>
    <w:rsid w:val="00636FC1"/>
    <w:rsid w:val="0064168B"/>
    <w:rsid w:val="0064256D"/>
    <w:rsid w:val="006434F0"/>
    <w:rsid w:val="0065387F"/>
    <w:rsid w:val="00653AEC"/>
    <w:rsid w:val="00655190"/>
    <w:rsid w:val="00662218"/>
    <w:rsid w:val="00664E38"/>
    <w:rsid w:val="00665CCA"/>
    <w:rsid w:val="0067543E"/>
    <w:rsid w:val="00677116"/>
    <w:rsid w:val="0068311A"/>
    <w:rsid w:val="00685AE0"/>
    <w:rsid w:val="00686433"/>
    <w:rsid w:val="006A1A01"/>
    <w:rsid w:val="006B5F84"/>
    <w:rsid w:val="006D1998"/>
    <w:rsid w:val="006D2E75"/>
    <w:rsid w:val="006E0D7E"/>
    <w:rsid w:val="006E361E"/>
    <w:rsid w:val="006F439E"/>
    <w:rsid w:val="007002A3"/>
    <w:rsid w:val="00703D77"/>
    <w:rsid w:val="00707EAA"/>
    <w:rsid w:val="00711095"/>
    <w:rsid w:val="007147F6"/>
    <w:rsid w:val="00714FA4"/>
    <w:rsid w:val="0072518B"/>
    <w:rsid w:val="0072604C"/>
    <w:rsid w:val="00732365"/>
    <w:rsid w:val="00732FAE"/>
    <w:rsid w:val="0073386F"/>
    <w:rsid w:val="00762BBE"/>
    <w:rsid w:val="00765D9A"/>
    <w:rsid w:val="00765EC9"/>
    <w:rsid w:val="00767E3E"/>
    <w:rsid w:val="007712C5"/>
    <w:rsid w:val="0078563A"/>
    <w:rsid w:val="00790E47"/>
    <w:rsid w:val="007A5442"/>
    <w:rsid w:val="007B12FD"/>
    <w:rsid w:val="007C0B2B"/>
    <w:rsid w:val="007C2474"/>
    <w:rsid w:val="007C2726"/>
    <w:rsid w:val="007C5EF0"/>
    <w:rsid w:val="007F1BAE"/>
    <w:rsid w:val="007F5EAD"/>
    <w:rsid w:val="007F6310"/>
    <w:rsid w:val="00815513"/>
    <w:rsid w:val="008207F5"/>
    <w:rsid w:val="008239CD"/>
    <w:rsid w:val="008239E0"/>
    <w:rsid w:val="00834113"/>
    <w:rsid w:val="00836BC6"/>
    <w:rsid w:val="008423EE"/>
    <w:rsid w:val="00863C66"/>
    <w:rsid w:val="00867A12"/>
    <w:rsid w:val="00871FD4"/>
    <w:rsid w:val="00876BD9"/>
    <w:rsid w:val="00881509"/>
    <w:rsid w:val="008A53D2"/>
    <w:rsid w:val="008B5BDF"/>
    <w:rsid w:val="008C15D9"/>
    <w:rsid w:val="008C2936"/>
    <w:rsid w:val="008D0747"/>
    <w:rsid w:val="008D163A"/>
    <w:rsid w:val="008D410C"/>
    <w:rsid w:val="008E340D"/>
    <w:rsid w:val="008F0AA1"/>
    <w:rsid w:val="008F3DB5"/>
    <w:rsid w:val="008F6BF0"/>
    <w:rsid w:val="00900BF1"/>
    <w:rsid w:val="009112DC"/>
    <w:rsid w:val="00912EF6"/>
    <w:rsid w:val="00913E24"/>
    <w:rsid w:val="00923DDE"/>
    <w:rsid w:val="00927539"/>
    <w:rsid w:val="0094370F"/>
    <w:rsid w:val="009450FF"/>
    <w:rsid w:val="00946AFA"/>
    <w:rsid w:val="0095214C"/>
    <w:rsid w:val="009567EA"/>
    <w:rsid w:val="00966E9B"/>
    <w:rsid w:val="00986367"/>
    <w:rsid w:val="009974B4"/>
    <w:rsid w:val="009A0CCA"/>
    <w:rsid w:val="009B19EE"/>
    <w:rsid w:val="009B28C2"/>
    <w:rsid w:val="009B3FA1"/>
    <w:rsid w:val="009D3321"/>
    <w:rsid w:val="009D4387"/>
    <w:rsid w:val="009D4445"/>
    <w:rsid w:val="009D4464"/>
    <w:rsid w:val="009E7AF7"/>
    <w:rsid w:val="009F0D37"/>
    <w:rsid w:val="009F7ACE"/>
    <w:rsid w:val="00A0090B"/>
    <w:rsid w:val="00A103BF"/>
    <w:rsid w:val="00A1779A"/>
    <w:rsid w:val="00A207A9"/>
    <w:rsid w:val="00A20EF4"/>
    <w:rsid w:val="00A31C98"/>
    <w:rsid w:val="00A656CF"/>
    <w:rsid w:val="00A75889"/>
    <w:rsid w:val="00A75BFB"/>
    <w:rsid w:val="00A972F2"/>
    <w:rsid w:val="00AB08E3"/>
    <w:rsid w:val="00AB650A"/>
    <w:rsid w:val="00AC730D"/>
    <w:rsid w:val="00AD064D"/>
    <w:rsid w:val="00AD0F47"/>
    <w:rsid w:val="00AD1BF8"/>
    <w:rsid w:val="00AD45F9"/>
    <w:rsid w:val="00AE2E73"/>
    <w:rsid w:val="00AF14BE"/>
    <w:rsid w:val="00AF1EEA"/>
    <w:rsid w:val="00B005FD"/>
    <w:rsid w:val="00B02732"/>
    <w:rsid w:val="00B0479E"/>
    <w:rsid w:val="00B07257"/>
    <w:rsid w:val="00B15259"/>
    <w:rsid w:val="00B214C2"/>
    <w:rsid w:val="00B251ED"/>
    <w:rsid w:val="00B35ECC"/>
    <w:rsid w:val="00B4079D"/>
    <w:rsid w:val="00B409D3"/>
    <w:rsid w:val="00B42035"/>
    <w:rsid w:val="00B4314B"/>
    <w:rsid w:val="00B72BE8"/>
    <w:rsid w:val="00BA1D6B"/>
    <w:rsid w:val="00BA2507"/>
    <w:rsid w:val="00BB21D3"/>
    <w:rsid w:val="00BB30E6"/>
    <w:rsid w:val="00BB7A99"/>
    <w:rsid w:val="00BC241D"/>
    <w:rsid w:val="00BE1605"/>
    <w:rsid w:val="00BF764F"/>
    <w:rsid w:val="00C025FF"/>
    <w:rsid w:val="00C0507B"/>
    <w:rsid w:val="00C107F2"/>
    <w:rsid w:val="00C2143D"/>
    <w:rsid w:val="00C22A4F"/>
    <w:rsid w:val="00C31698"/>
    <w:rsid w:val="00C33A04"/>
    <w:rsid w:val="00C46B1E"/>
    <w:rsid w:val="00C50F6E"/>
    <w:rsid w:val="00C61152"/>
    <w:rsid w:val="00C6210A"/>
    <w:rsid w:val="00C63C39"/>
    <w:rsid w:val="00C6689D"/>
    <w:rsid w:val="00C66C50"/>
    <w:rsid w:val="00C67734"/>
    <w:rsid w:val="00C71883"/>
    <w:rsid w:val="00C77E67"/>
    <w:rsid w:val="00C829DC"/>
    <w:rsid w:val="00C95B3C"/>
    <w:rsid w:val="00CA1C9B"/>
    <w:rsid w:val="00CA641A"/>
    <w:rsid w:val="00CA6D65"/>
    <w:rsid w:val="00CB2064"/>
    <w:rsid w:val="00CD0700"/>
    <w:rsid w:val="00CD2D14"/>
    <w:rsid w:val="00CD31DF"/>
    <w:rsid w:val="00CD4557"/>
    <w:rsid w:val="00CD589B"/>
    <w:rsid w:val="00CD7AA5"/>
    <w:rsid w:val="00CE4143"/>
    <w:rsid w:val="00D02016"/>
    <w:rsid w:val="00D05840"/>
    <w:rsid w:val="00D1080C"/>
    <w:rsid w:val="00D169EE"/>
    <w:rsid w:val="00D40569"/>
    <w:rsid w:val="00D4262B"/>
    <w:rsid w:val="00D44428"/>
    <w:rsid w:val="00D44DDD"/>
    <w:rsid w:val="00D6671D"/>
    <w:rsid w:val="00D76D93"/>
    <w:rsid w:val="00D80C45"/>
    <w:rsid w:val="00D83CC4"/>
    <w:rsid w:val="00D84CF3"/>
    <w:rsid w:val="00DA0BB9"/>
    <w:rsid w:val="00DA76AD"/>
    <w:rsid w:val="00DB4972"/>
    <w:rsid w:val="00DC3997"/>
    <w:rsid w:val="00DD3BF6"/>
    <w:rsid w:val="00DE2EB1"/>
    <w:rsid w:val="00DF101E"/>
    <w:rsid w:val="00DF4217"/>
    <w:rsid w:val="00DF638B"/>
    <w:rsid w:val="00DF6C34"/>
    <w:rsid w:val="00E00A7C"/>
    <w:rsid w:val="00E022FE"/>
    <w:rsid w:val="00E03E34"/>
    <w:rsid w:val="00E07CC5"/>
    <w:rsid w:val="00E242E5"/>
    <w:rsid w:val="00E30C88"/>
    <w:rsid w:val="00E3202D"/>
    <w:rsid w:val="00E3531D"/>
    <w:rsid w:val="00E41E35"/>
    <w:rsid w:val="00E42726"/>
    <w:rsid w:val="00E463FA"/>
    <w:rsid w:val="00E479FD"/>
    <w:rsid w:val="00E50FE1"/>
    <w:rsid w:val="00E6674A"/>
    <w:rsid w:val="00EA0F02"/>
    <w:rsid w:val="00EA3B1D"/>
    <w:rsid w:val="00ED564B"/>
    <w:rsid w:val="00ED7352"/>
    <w:rsid w:val="00EE26F3"/>
    <w:rsid w:val="00EE2743"/>
    <w:rsid w:val="00EF31AD"/>
    <w:rsid w:val="00F00C36"/>
    <w:rsid w:val="00F06D6F"/>
    <w:rsid w:val="00F11260"/>
    <w:rsid w:val="00F11CD2"/>
    <w:rsid w:val="00F17332"/>
    <w:rsid w:val="00F24826"/>
    <w:rsid w:val="00F25AA0"/>
    <w:rsid w:val="00F3113E"/>
    <w:rsid w:val="00F367DB"/>
    <w:rsid w:val="00F405F7"/>
    <w:rsid w:val="00F45ADB"/>
    <w:rsid w:val="00F5082D"/>
    <w:rsid w:val="00F50CE1"/>
    <w:rsid w:val="00F531BD"/>
    <w:rsid w:val="00F5324A"/>
    <w:rsid w:val="00F55629"/>
    <w:rsid w:val="00F57042"/>
    <w:rsid w:val="00F57C68"/>
    <w:rsid w:val="00F74CD3"/>
    <w:rsid w:val="00FA0CA9"/>
    <w:rsid w:val="00FA28A8"/>
    <w:rsid w:val="00FA6D16"/>
    <w:rsid w:val="00FB3578"/>
    <w:rsid w:val="00FB3BBE"/>
    <w:rsid w:val="00FB64A3"/>
    <w:rsid w:val="00FC0018"/>
    <w:rsid w:val="00FE5051"/>
    <w:rsid w:val="00FE6F9A"/>
    <w:rsid w:val="00FF7275"/>
    <w:rsid w:val="00FF75E0"/>
    <w:rsid w:val="015D404B"/>
    <w:rsid w:val="15C02020"/>
    <w:rsid w:val="2BAC9240"/>
    <w:rsid w:val="342419C5"/>
    <w:rsid w:val="412607AC"/>
    <w:rsid w:val="43CD0B2B"/>
    <w:rsid w:val="4EE1D57B"/>
    <w:rsid w:val="5B71C5E1"/>
    <w:rsid w:val="5D1CF029"/>
    <w:rsid w:val="6BFA80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7453C"/>
  </w:style>
  <w:style w:type="character" w:styleId="Mention">
    <w:name w:val="Mention"/>
    <w:basedOn w:val="DefaultParagraphFont"/>
    <w:uiPriority w:val="99"/>
    <w:unhideWhenUsed/>
    <w:rsid w:val="004C6770"/>
    <w:rPr>
      <w:color w:val="2B579A"/>
      <w:shd w:val="clear" w:color="auto" w:fill="E1DFDD"/>
    </w:rPr>
  </w:style>
  <w:style w:type="paragraph" w:styleId="Revision">
    <w:name w:val="Revision"/>
    <w:hidden/>
    <w:uiPriority w:val="99"/>
    <w:semiHidden/>
    <w:rsid w:val="00D169EE"/>
    <w:pPr>
      <w:spacing w:after="0" w:line="240" w:lineRule="auto"/>
    </w:pPr>
  </w:style>
  <w:style w:type="character" w:customStyle="1" w:styleId="normaltextrun">
    <w:name w:val="normaltextrun"/>
    <w:basedOn w:val="DefaultParagraphFont"/>
    <w:rsid w:val="00397C50"/>
  </w:style>
  <w:style w:type="character" w:customStyle="1" w:styleId="eop">
    <w:name w:val="eop"/>
    <w:basedOn w:val="DefaultParagraphFont"/>
    <w:rsid w:val="00397C50"/>
  </w:style>
  <w:style w:type="paragraph" w:customStyle="1" w:styleId="xmsonormal">
    <w:name w:val="x_msonormal"/>
    <w:basedOn w:val="Normal"/>
    <w:rsid w:val="00D80C4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noteText">
    <w:name w:val="footnote text"/>
    <w:basedOn w:val="Normal"/>
    <w:link w:val="FootnoteTextChar"/>
    <w:uiPriority w:val="99"/>
    <w:semiHidden/>
    <w:unhideWhenUsed/>
    <w:rsid w:val="00D80C4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80C45"/>
    <w:rPr>
      <w:sz w:val="20"/>
      <w:szCs w:val="20"/>
    </w:rPr>
  </w:style>
  <w:style w:type="character" w:styleId="FootnoteReference">
    <w:name w:val="footnote reference"/>
    <w:basedOn w:val="DefaultParagraphFont"/>
    <w:uiPriority w:val="99"/>
    <w:semiHidden/>
    <w:unhideWhenUsed/>
    <w:rsid w:val="00D80C4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817853">
      <w:bodyDiv w:val="1"/>
      <w:marLeft w:val="0"/>
      <w:marRight w:val="0"/>
      <w:marTop w:val="0"/>
      <w:marBottom w:val="0"/>
      <w:divBdr>
        <w:top w:val="none" w:sz="0" w:space="0" w:color="auto"/>
        <w:left w:val="none" w:sz="0" w:space="0" w:color="auto"/>
        <w:bottom w:val="none" w:sz="0" w:space="0" w:color="auto"/>
        <w:right w:val="none" w:sz="0" w:space="0" w:color="auto"/>
      </w:divBdr>
    </w:div>
    <w:div w:id="208882571">
      <w:bodyDiv w:val="1"/>
      <w:marLeft w:val="0"/>
      <w:marRight w:val="0"/>
      <w:marTop w:val="0"/>
      <w:marBottom w:val="0"/>
      <w:divBdr>
        <w:top w:val="none" w:sz="0" w:space="0" w:color="auto"/>
        <w:left w:val="none" w:sz="0" w:space="0" w:color="auto"/>
        <w:bottom w:val="none" w:sz="0" w:space="0" w:color="auto"/>
        <w:right w:val="none" w:sz="0" w:space="0" w:color="auto"/>
      </w:divBdr>
    </w:div>
    <w:div w:id="253828325">
      <w:bodyDiv w:val="1"/>
      <w:marLeft w:val="0"/>
      <w:marRight w:val="0"/>
      <w:marTop w:val="0"/>
      <w:marBottom w:val="0"/>
      <w:divBdr>
        <w:top w:val="none" w:sz="0" w:space="0" w:color="auto"/>
        <w:left w:val="none" w:sz="0" w:space="0" w:color="auto"/>
        <w:bottom w:val="none" w:sz="0" w:space="0" w:color="auto"/>
        <w:right w:val="none" w:sz="0" w:space="0" w:color="auto"/>
      </w:divBdr>
      <w:divsChild>
        <w:div w:id="599725670">
          <w:marLeft w:val="360"/>
          <w:marRight w:val="0"/>
          <w:marTop w:val="0"/>
          <w:marBottom w:val="120"/>
          <w:divBdr>
            <w:top w:val="none" w:sz="0" w:space="0" w:color="auto"/>
            <w:left w:val="none" w:sz="0" w:space="0" w:color="auto"/>
            <w:bottom w:val="none" w:sz="0" w:space="0" w:color="auto"/>
            <w:right w:val="none" w:sz="0" w:space="0" w:color="auto"/>
          </w:divBdr>
        </w:div>
        <w:div w:id="67853108">
          <w:marLeft w:val="360"/>
          <w:marRight w:val="0"/>
          <w:marTop w:val="0"/>
          <w:marBottom w:val="120"/>
          <w:divBdr>
            <w:top w:val="none" w:sz="0" w:space="0" w:color="auto"/>
            <w:left w:val="none" w:sz="0" w:space="0" w:color="auto"/>
            <w:bottom w:val="none" w:sz="0" w:space="0" w:color="auto"/>
            <w:right w:val="none" w:sz="0" w:space="0" w:color="auto"/>
          </w:divBdr>
        </w:div>
      </w:divsChild>
    </w:div>
    <w:div w:id="284316651">
      <w:bodyDiv w:val="1"/>
      <w:marLeft w:val="0"/>
      <w:marRight w:val="0"/>
      <w:marTop w:val="0"/>
      <w:marBottom w:val="0"/>
      <w:divBdr>
        <w:top w:val="none" w:sz="0" w:space="0" w:color="auto"/>
        <w:left w:val="none" w:sz="0" w:space="0" w:color="auto"/>
        <w:bottom w:val="none" w:sz="0" w:space="0" w:color="auto"/>
        <w:right w:val="none" w:sz="0" w:space="0" w:color="auto"/>
      </w:divBdr>
    </w:div>
    <w:div w:id="376977827">
      <w:bodyDiv w:val="1"/>
      <w:marLeft w:val="0"/>
      <w:marRight w:val="0"/>
      <w:marTop w:val="0"/>
      <w:marBottom w:val="0"/>
      <w:divBdr>
        <w:top w:val="none" w:sz="0" w:space="0" w:color="auto"/>
        <w:left w:val="none" w:sz="0" w:space="0" w:color="auto"/>
        <w:bottom w:val="none" w:sz="0" w:space="0" w:color="auto"/>
        <w:right w:val="none" w:sz="0" w:space="0" w:color="auto"/>
      </w:divBdr>
      <w:divsChild>
        <w:div w:id="32313936">
          <w:marLeft w:val="360"/>
          <w:marRight w:val="0"/>
          <w:marTop w:val="0"/>
          <w:marBottom w:val="0"/>
          <w:divBdr>
            <w:top w:val="none" w:sz="0" w:space="0" w:color="auto"/>
            <w:left w:val="none" w:sz="0" w:space="0" w:color="auto"/>
            <w:bottom w:val="none" w:sz="0" w:space="0" w:color="auto"/>
            <w:right w:val="none" w:sz="0" w:space="0" w:color="auto"/>
          </w:divBdr>
        </w:div>
      </w:divsChild>
    </w:div>
    <w:div w:id="560748505">
      <w:bodyDiv w:val="1"/>
      <w:marLeft w:val="0"/>
      <w:marRight w:val="0"/>
      <w:marTop w:val="0"/>
      <w:marBottom w:val="0"/>
      <w:divBdr>
        <w:top w:val="none" w:sz="0" w:space="0" w:color="auto"/>
        <w:left w:val="none" w:sz="0" w:space="0" w:color="auto"/>
        <w:bottom w:val="none" w:sz="0" w:space="0" w:color="auto"/>
        <w:right w:val="none" w:sz="0" w:space="0" w:color="auto"/>
      </w:divBdr>
      <w:divsChild>
        <w:div w:id="323632713">
          <w:marLeft w:val="0"/>
          <w:marRight w:val="0"/>
          <w:marTop w:val="0"/>
          <w:marBottom w:val="0"/>
          <w:divBdr>
            <w:top w:val="none" w:sz="0" w:space="0" w:color="auto"/>
            <w:left w:val="none" w:sz="0" w:space="0" w:color="auto"/>
            <w:bottom w:val="none" w:sz="0" w:space="0" w:color="auto"/>
            <w:right w:val="none" w:sz="0" w:space="0" w:color="auto"/>
          </w:divBdr>
        </w:div>
        <w:div w:id="587538355">
          <w:marLeft w:val="0"/>
          <w:marRight w:val="0"/>
          <w:marTop w:val="0"/>
          <w:marBottom w:val="0"/>
          <w:divBdr>
            <w:top w:val="none" w:sz="0" w:space="0" w:color="auto"/>
            <w:left w:val="none" w:sz="0" w:space="0" w:color="auto"/>
            <w:bottom w:val="none" w:sz="0" w:space="0" w:color="auto"/>
            <w:right w:val="none" w:sz="0" w:space="0" w:color="auto"/>
          </w:divBdr>
        </w:div>
        <w:div w:id="884176521">
          <w:marLeft w:val="0"/>
          <w:marRight w:val="0"/>
          <w:marTop w:val="0"/>
          <w:marBottom w:val="0"/>
          <w:divBdr>
            <w:top w:val="none" w:sz="0" w:space="0" w:color="auto"/>
            <w:left w:val="none" w:sz="0" w:space="0" w:color="auto"/>
            <w:bottom w:val="none" w:sz="0" w:space="0" w:color="auto"/>
            <w:right w:val="none" w:sz="0" w:space="0" w:color="auto"/>
          </w:divBdr>
        </w:div>
      </w:divsChild>
    </w:div>
    <w:div w:id="611471467">
      <w:bodyDiv w:val="1"/>
      <w:marLeft w:val="0"/>
      <w:marRight w:val="0"/>
      <w:marTop w:val="0"/>
      <w:marBottom w:val="0"/>
      <w:divBdr>
        <w:top w:val="none" w:sz="0" w:space="0" w:color="auto"/>
        <w:left w:val="none" w:sz="0" w:space="0" w:color="auto"/>
        <w:bottom w:val="none" w:sz="0" w:space="0" w:color="auto"/>
        <w:right w:val="none" w:sz="0" w:space="0" w:color="auto"/>
      </w:divBdr>
    </w:div>
    <w:div w:id="63440850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339189">
      <w:bodyDiv w:val="1"/>
      <w:marLeft w:val="0"/>
      <w:marRight w:val="0"/>
      <w:marTop w:val="0"/>
      <w:marBottom w:val="0"/>
      <w:divBdr>
        <w:top w:val="none" w:sz="0" w:space="0" w:color="auto"/>
        <w:left w:val="none" w:sz="0" w:space="0" w:color="auto"/>
        <w:bottom w:val="none" w:sz="0" w:space="0" w:color="auto"/>
        <w:right w:val="none" w:sz="0" w:space="0" w:color="auto"/>
      </w:divBdr>
    </w:div>
    <w:div w:id="879317984">
      <w:bodyDiv w:val="1"/>
      <w:marLeft w:val="0"/>
      <w:marRight w:val="0"/>
      <w:marTop w:val="0"/>
      <w:marBottom w:val="0"/>
      <w:divBdr>
        <w:top w:val="none" w:sz="0" w:space="0" w:color="auto"/>
        <w:left w:val="none" w:sz="0" w:space="0" w:color="auto"/>
        <w:bottom w:val="none" w:sz="0" w:space="0" w:color="auto"/>
        <w:right w:val="none" w:sz="0" w:space="0" w:color="auto"/>
      </w:divBdr>
    </w:div>
    <w:div w:id="977608450">
      <w:bodyDiv w:val="1"/>
      <w:marLeft w:val="0"/>
      <w:marRight w:val="0"/>
      <w:marTop w:val="0"/>
      <w:marBottom w:val="0"/>
      <w:divBdr>
        <w:top w:val="none" w:sz="0" w:space="0" w:color="auto"/>
        <w:left w:val="none" w:sz="0" w:space="0" w:color="auto"/>
        <w:bottom w:val="none" w:sz="0" w:space="0" w:color="auto"/>
        <w:right w:val="none" w:sz="0" w:space="0" w:color="auto"/>
      </w:divBdr>
    </w:div>
    <w:div w:id="982122504">
      <w:bodyDiv w:val="1"/>
      <w:marLeft w:val="0"/>
      <w:marRight w:val="0"/>
      <w:marTop w:val="0"/>
      <w:marBottom w:val="0"/>
      <w:divBdr>
        <w:top w:val="none" w:sz="0" w:space="0" w:color="auto"/>
        <w:left w:val="none" w:sz="0" w:space="0" w:color="auto"/>
        <w:bottom w:val="none" w:sz="0" w:space="0" w:color="auto"/>
        <w:right w:val="none" w:sz="0" w:space="0" w:color="auto"/>
      </w:divBdr>
    </w:div>
    <w:div w:id="1288000750">
      <w:bodyDiv w:val="1"/>
      <w:marLeft w:val="0"/>
      <w:marRight w:val="0"/>
      <w:marTop w:val="0"/>
      <w:marBottom w:val="0"/>
      <w:divBdr>
        <w:top w:val="none" w:sz="0" w:space="0" w:color="auto"/>
        <w:left w:val="none" w:sz="0" w:space="0" w:color="auto"/>
        <w:bottom w:val="none" w:sz="0" w:space="0" w:color="auto"/>
        <w:right w:val="none" w:sz="0" w:space="0" w:color="auto"/>
      </w:divBdr>
    </w:div>
    <w:div w:id="143336128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657786">
      <w:bodyDiv w:val="1"/>
      <w:marLeft w:val="0"/>
      <w:marRight w:val="0"/>
      <w:marTop w:val="0"/>
      <w:marBottom w:val="0"/>
      <w:divBdr>
        <w:top w:val="none" w:sz="0" w:space="0" w:color="auto"/>
        <w:left w:val="none" w:sz="0" w:space="0" w:color="auto"/>
        <w:bottom w:val="none" w:sz="0" w:space="0" w:color="auto"/>
        <w:right w:val="none" w:sz="0" w:space="0" w:color="auto"/>
      </w:divBdr>
      <w:divsChild>
        <w:div w:id="1018777767">
          <w:marLeft w:val="0"/>
          <w:marRight w:val="0"/>
          <w:marTop w:val="0"/>
          <w:marBottom w:val="0"/>
          <w:divBdr>
            <w:top w:val="none" w:sz="0" w:space="0" w:color="auto"/>
            <w:left w:val="none" w:sz="0" w:space="0" w:color="auto"/>
            <w:bottom w:val="none" w:sz="0" w:space="0" w:color="auto"/>
            <w:right w:val="none" w:sz="0" w:space="0" w:color="auto"/>
          </w:divBdr>
        </w:div>
        <w:div w:id="843513887">
          <w:marLeft w:val="0"/>
          <w:marRight w:val="0"/>
          <w:marTop w:val="0"/>
          <w:marBottom w:val="0"/>
          <w:divBdr>
            <w:top w:val="none" w:sz="0" w:space="0" w:color="auto"/>
            <w:left w:val="none" w:sz="0" w:space="0" w:color="auto"/>
            <w:bottom w:val="none" w:sz="0" w:space="0" w:color="auto"/>
            <w:right w:val="none" w:sz="0" w:space="0" w:color="auto"/>
          </w:divBdr>
        </w:div>
        <w:div w:id="595212845">
          <w:marLeft w:val="0"/>
          <w:marRight w:val="0"/>
          <w:marTop w:val="0"/>
          <w:marBottom w:val="0"/>
          <w:divBdr>
            <w:top w:val="none" w:sz="0" w:space="0" w:color="auto"/>
            <w:left w:val="none" w:sz="0" w:space="0" w:color="auto"/>
            <w:bottom w:val="none" w:sz="0" w:space="0" w:color="auto"/>
            <w:right w:val="none" w:sz="0" w:space="0" w:color="auto"/>
          </w:divBdr>
        </w:div>
      </w:divsChild>
    </w:div>
    <w:div w:id="1691877415">
      <w:bodyDiv w:val="1"/>
      <w:marLeft w:val="0"/>
      <w:marRight w:val="0"/>
      <w:marTop w:val="0"/>
      <w:marBottom w:val="0"/>
      <w:divBdr>
        <w:top w:val="none" w:sz="0" w:space="0" w:color="auto"/>
        <w:left w:val="none" w:sz="0" w:space="0" w:color="auto"/>
        <w:bottom w:val="none" w:sz="0" w:space="0" w:color="auto"/>
        <w:right w:val="none" w:sz="0" w:space="0" w:color="auto"/>
      </w:divBdr>
    </w:div>
    <w:div w:id="191778315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21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duhb.nhs.wales/about-us/your-health-board/board-meetings-2023/board-agenda-and-papers-26-january-2023/board-agenda-and-papers-26-january-2023/item-721-south-west-wales-cancer-centre-strategic-programme-casepdf/"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svg"/></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8397FB-4866-4E57-88FF-9E6670E36469}">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CB381C7-1234-418F-832F-23F0BEFAFCED}">
  <ds:schemaRefs>
    <ds:schemaRef ds:uri="http://schemas.microsoft.com/sharepoint/v3/contenttype/forms"/>
  </ds:schemaRefs>
</ds:datastoreItem>
</file>

<file path=customXml/itemProps3.xml><?xml version="1.0" encoding="utf-8"?>
<ds:datastoreItem xmlns:ds="http://schemas.openxmlformats.org/officeDocument/2006/customXml" ds:itemID="{6A7A79F1-4D95-4F64-8F66-708BE46D33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3782</Words>
  <Characters>21562</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5</cp:revision>
  <dcterms:created xsi:type="dcterms:W3CDTF">2025-07-24T15:19:00Z</dcterms:created>
  <dcterms:modified xsi:type="dcterms:W3CDTF">2025-07-24T15:29:00Z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