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2" w:type="dxa"/>
        <w:tblInd w:w="-431" w:type="dxa"/>
        <w:tblLayout w:type="fixed"/>
        <w:tblLook w:val="04A0" w:firstRow="1" w:lastRow="0" w:firstColumn="1" w:lastColumn="0" w:noHBand="0" w:noVBand="1"/>
      </w:tblPr>
      <w:tblGrid>
        <w:gridCol w:w="2547"/>
        <w:gridCol w:w="1569"/>
        <w:gridCol w:w="1691"/>
        <w:gridCol w:w="32"/>
        <w:gridCol w:w="1661"/>
        <w:gridCol w:w="675"/>
        <w:gridCol w:w="1607"/>
      </w:tblGrid>
      <w:tr w:rsidR="00083FC0" w:rsidRPr="00694ADF" w14:paraId="6D2903E2" w14:textId="77777777" w:rsidTr="0020214B">
        <w:tc>
          <w:tcPr>
            <w:tcW w:w="2547" w:type="dxa"/>
          </w:tcPr>
          <w:p w14:paraId="6D2903DE" w14:textId="77777777" w:rsidR="00F5082D" w:rsidRPr="00A7136F" w:rsidRDefault="00F5082D" w:rsidP="00FA0CA9">
            <w:pPr>
              <w:rPr>
                <w:rFonts w:ascii="Verdana" w:hAnsi="Verdana" w:cs="Arial"/>
                <w:b/>
                <w:sz w:val="24"/>
                <w:szCs w:val="24"/>
              </w:rPr>
            </w:pPr>
            <w:r w:rsidRPr="00A7136F">
              <w:rPr>
                <w:rFonts w:ascii="Verdana" w:hAnsi="Verdana" w:cs="Arial"/>
                <w:b/>
                <w:sz w:val="24"/>
                <w:szCs w:val="24"/>
              </w:rPr>
              <w:t>Meeting Date</w:t>
            </w:r>
          </w:p>
        </w:tc>
        <w:tc>
          <w:tcPr>
            <w:tcW w:w="3260" w:type="dxa"/>
            <w:gridSpan w:val="2"/>
          </w:tcPr>
          <w:p w14:paraId="6D2903DF" w14:textId="5FB07B03" w:rsidR="00F5082D" w:rsidRPr="00A7136F" w:rsidRDefault="00A7136F" w:rsidP="00FA0CA9">
            <w:pPr>
              <w:rPr>
                <w:rFonts w:ascii="Verdana" w:hAnsi="Verdana" w:cs="Arial"/>
                <w:b/>
                <w:sz w:val="24"/>
                <w:szCs w:val="24"/>
              </w:rPr>
            </w:pPr>
            <w:r w:rsidRPr="00A7136F">
              <w:rPr>
                <w:rFonts w:ascii="Verdana" w:hAnsi="Verdana" w:cs="Arial"/>
                <w:b/>
                <w:sz w:val="24"/>
                <w:szCs w:val="24"/>
              </w:rPr>
              <w:t>31</w:t>
            </w:r>
            <w:r w:rsidR="00EF0AA9">
              <w:rPr>
                <w:rFonts w:ascii="Verdana" w:hAnsi="Verdana" w:cs="Arial"/>
                <w:b/>
                <w:sz w:val="24"/>
                <w:szCs w:val="24"/>
                <w:vertAlign w:val="superscript"/>
              </w:rPr>
              <w:t xml:space="preserve"> </w:t>
            </w:r>
            <w:r w:rsidRPr="00A7136F">
              <w:rPr>
                <w:rFonts w:ascii="Verdana" w:hAnsi="Verdana" w:cs="Arial"/>
                <w:b/>
                <w:sz w:val="24"/>
                <w:szCs w:val="24"/>
              </w:rPr>
              <w:t xml:space="preserve">July </w:t>
            </w:r>
            <w:r w:rsidR="005D3DF1" w:rsidRPr="00A7136F">
              <w:rPr>
                <w:rFonts w:ascii="Verdana" w:hAnsi="Verdana" w:cs="Arial"/>
                <w:b/>
                <w:sz w:val="24"/>
                <w:szCs w:val="24"/>
              </w:rPr>
              <w:t>2025</w:t>
            </w:r>
          </w:p>
        </w:tc>
        <w:tc>
          <w:tcPr>
            <w:tcW w:w="2368" w:type="dxa"/>
            <w:gridSpan w:val="3"/>
          </w:tcPr>
          <w:p w14:paraId="6D2903E0" w14:textId="77777777" w:rsidR="00F5082D" w:rsidRPr="00A7136F" w:rsidRDefault="00F5082D" w:rsidP="00FA0CA9">
            <w:pPr>
              <w:rPr>
                <w:rFonts w:ascii="Verdana" w:hAnsi="Verdana" w:cs="Arial"/>
                <w:b/>
                <w:sz w:val="24"/>
                <w:szCs w:val="24"/>
              </w:rPr>
            </w:pPr>
            <w:r w:rsidRPr="00A7136F">
              <w:rPr>
                <w:rFonts w:ascii="Verdana" w:hAnsi="Verdana" w:cs="Arial"/>
                <w:b/>
                <w:sz w:val="24"/>
                <w:szCs w:val="24"/>
              </w:rPr>
              <w:t>Agenda Item</w:t>
            </w:r>
          </w:p>
        </w:tc>
        <w:tc>
          <w:tcPr>
            <w:tcW w:w="1607" w:type="dxa"/>
          </w:tcPr>
          <w:p w14:paraId="6D2903E1" w14:textId="2075F2E2" w:rsidR="00F5082D" w:rsidRPr="00A7136F" w:rsidRDefault="00EF0AA9" w:rsidP="00FA0CA9">
            <w:pPr>
              <w:rPr>
                <w:rFonts w:ascii="Verdana" w:hAnsi="Verdana" w:cs="Arial"/>
                <w:b/>
                <w:sz w:val="24"/>
                <w:szCs w:val="24"/>
              </w:rPr>
            </w:pPr>
            <w:r>
              <w:rPr>
                <w:rFonts w:ascii="Verdana" w:hAnsi="Verdana" w:cs="Arial"/>
                <w:b/>
                <w:sz w:val="24"/>
                <w:szCs w:val="24"/>
              </w:rPr>
              <w:t>4.4</w:t>
            </w:r>
          </w:p>
        </w:tc>
      </w:tr>
      <w:tr w:rsidR="00B0479E" w:rsidRPr="00694ADF" w14:paraId="1EEB45B2" w14:textId="77777777" w:rsidTr="0020214B">
        <w:tc>
          <w:tcPr>
            <w:tcW w:w="2547" w:type="dxa"/>
            <w:shd w:val="clear" w:color="auto" w:fill="auto"/>
          </w:tcPr>
          <w:p w14:paraId="4A48663E" w14:textId="6879CA0B" w:rsidR="00B0479E" w:rsidRPr="00B53D6B" w:rsidRDefault="00B0479E" w:rsidP="00FA0CA9">
            <w:pPr>
              <w:rPr>
                <w:rFonts w:ascii="Verdana" w:hAnsi="Verdana" w:cs="Arial"/>
                <w:b/>
                <w:sz w:val="24"/>
                <w:szCs w:val="24"/>
              </w:rPr>
            </w:pPr>
            <w:r w:rsidRPr="00B53D6B">
              <w:rPr>
                <w:rFonts w:ascii="Verdana" w:hAnsi="Verdana" w:cs="Arial"/>
                <w:b/>
                <w:sz w:val="24"/>
                <w:szCs w:val="24"/>
              </w:rPr>
              <w:t xml:space="preserve">Name of Meeting </w:t>
            </w:r>
          </w:p>
        </w:tc>
        <w:tc>
          <w:tcPr>
            <w:tcW w:w="7235" w:type="dxa"/>
            <w:gridSpan w:val="6"/>
          </w:tcPr>
          <w:p w14:paraId="5687483E" w14:textId="4FFC6295" w:rsidR="00B0479E" w:rsidRPr="00EF0AA9" w:rsidRDefault="00B53D6B" w:rsidP="00FA0CA9">
            <w:pPr>
              <w:rPr>
                <w:rFonts w:ascii="Verdana" w:hAnsi="Verdana" w:cs="Arial"/>
                <w:b/>
                <w:bCs/>
                <w:sz w:val="24"/>
                <w:szCs w:val="24"/>
              </w:rPr>
            </w:pPr>
            <w:r w:rsidRPr="00EF0AA9">
              <w:rPr>
                <w:rFonts w:ascii="Verdana" w:hAnsi="Verdana" w:cs="Arial"/>
                <w:b/>
                <w:bCs/>
                <w:color w:val="000000"/>
                <w:sz w:val="24"/>
                <w:szCs w:val="24"/>
              </w:rPr>
              <w:t>Health Board Finance Report</w:t>
            </w:r>
          </w:p>
        </w:tc>
      </w:tr>
      <w:tr w:rsidR="00450437" w:rsidRPr="00694ADF" w14:paraId="6D2903E5" w14:textId="77777777" w:rsidTr="0020214B">
        <w:tc>
          <w:tcPr>
            <w:tcW w:w="2547" w:type="dxa"/>
          </w:tcPr>
          <w:p w14:paraId="6D2903E3"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Report Title</w:t>
            </w:r>
          </w:p>
        </w:tc>
        <w:tc>
          <w:tcPr>
            <w:tcW w:w="7235" w:type="dxa"/>
            <w:gridSpan w:val="6"/>
          </w:tcPr>
          <w:p w14:paraId="6D2903E4" w14:textId="5E42076A" w:rsidR="00450437" w:rsidRPr="00EF0AA9" w:rsidRDefault="00450437" w:rsidP="00450437">
            <w:pPr>
              <w:rPr>
                <w:rFonts w:ascii="Verdana" w:hAnsi="Verdana" w:cs="Arial"/>
                <w:b/>
                <w:bCs/>
                <w:sz w:val="24"/>
                <w:szCs w:val="24"/>
              </w:rPr>
            </w:pPr>
            <w:r w:rsidRPr="00EF0AA9">
              <w:rPr>
                <w:rFonts w:ascii="Verdana" w:hAnsi="Verdana" w:cs="Arial"/>
                <w:b/>
                <w:bCs/>
                <w:color w:val="000000"/>
                <w:sz w:val="24"/>
                <w:szCs w:val="24"/>
              </w:rPr>
              <w:t xml:space="preserve">Financial Report – Month </w:t>
            </w:r>
            <w:r w:rsidR="00694ADF" w:rsidRPr="00EF0AA9">
              <w:rPr>
                <w:rFonts w:ascii="Verdana" w:hAnsi="Verdana" w:cs="Arial"/>
                <w:b/>
                <w:bCs/>
                <w:color w:val="000000"/>
                <w:sz w:val="24"/>
                <w:szCs w:val="24"/>
              </w:rPr>
              <w:t>3</w:t>
            </w:r>
            <w:r w:rsidRPr="00EF0AA9">
              <w:rPr>
                <w:rFonts w:ascii="Verdana" w:hAnsi="Verdana" w:cs="Arial"/>
                <w:b/>
                <w:bCs/>
                <w:color w:val="000000"/>
                <w:sz w:val="24"/>
                <w:szCs w:val="24"/>
              </w:rPr>
              <w:t xml:space="preserve"> 202</w:t>
            </w:r>
            <w:r w:rsidR="00916EE3" w:rsidRPr="00EF0AA9">
              <w:rPr>
                <w:rFonts w:ascii="Verdana" w:hAnsi="Verdana" w:cs="Arial"/>
                <w:b/>
                <w:bCs/>
                <w:color w:val="000000"/>
                <w:sz w:val="24"/>
                <w:szCs w:val="24"/>
              </w:rPr>
              <w:t>5</w:t>
            </w:r>
            <w:r w:rsidRPr="00EF0AA9">
              <w:rPr>
                <w:rFonts w:ascii="Verdana" w:hAnsi="Verdana" w:cs="Arial"/>
                <w:b/>
                <w:bCs/>
                <w:color w:val="000000"/>
                <w:sz w:val="24"/>
                <w:szCs w:val="24"/>
              </w:rPr>
              <w:t>/2</w:t>
            </w:r>
            <w:r w:rsidR="00916EE3" w:rsidRPr="00EF0AA9">
              <w:rPr>
                <w:rFonts w:ascii="Verdana" w:hAnsi="Verdana" w:cs="Arial"/>
                <w:b/>
                <w:bCs/>
                <w:color w:val="000000"/>
                <w:sz w:val="24"/>
                <w:szCs w:val="24"/>
              </w:rPr>
              <w:t>6</w:t>
            </w:r>
          </w:p>
        </w:tc>
      </w:tr>
      <w:tr w:rsidR="00450437" w:rsidRPr="00694ADF" w14:paraId="6D2903E8" w14:textId="77777777" w:rsidTr="0020214B">
        <w:tc>
          <w:tcPr>
            <w:tcW w:w="2547" w:type="dxa"/>
          </w:tcPr>
          <w:p w14:paraId="6D2903E6"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Report Author</w:t>
            </w:r>
          </w:p>
        </w:tc>
        <w:tc>
          <w:tcPr>
            <w:tcW w:w="7235" w:type="dxa"/>
            <w:gridSpan w:val="6"/>
          </w:tcPr>
          <w:p w14:paraId="38050948" w14:textId="77777777" w:rsidR="00450437" w:rsidRPr="00694ADF" w:rsidRDefault="00450437" w:rsidP="00450437">
            <w:pPr>
              <w:rPr>
                <w:rFonts w:ascii="Verdana" w:hAnsi="Verdana" w:cs="Arial"/>
                <w:color w:val="000000"/>
                <w:sz w:val="24"/>
                <w:szCs w:val="24"/>
              </w:rPr>
            </w:pPr>
            <w:r w:rsidRPr="00694ADF">
              <w:rPr>
                <w:rFonts w:ascii="Verdana" w:hAnsi="Verdana" w:cs="Arial"/>
                <w:color w:val="000000"/>
                <w:sz w:val="24"/>
                <w:szCs w:val="24"/>
              </w:rPr>
              <w:t>Samantha Moss, Deputy Director of Finance</w:t>
            </w:r>
          </w:p>
          <w:p w14:paraId="3963B7D8" w14:textId="77777777" w:rsidR="00450437" w:rsidRPr="00694ADF" w:rsidRDefault="00450437" w:rsidP="00450437">
            <w:pPr>
              <w:rPr>
                <w:rFonts w:ascii="Verdana" w:hAnsi="Verdana" w:cs="Arial"/>
                <w:color w:val="000000"/>
                <w:sz w:val="24"/>
                <w:szCs w:val="24"/>
              </w:rPr>
            </w:pPr>
            <w:r w:rsidRPr="00694ADF">
              <w:rPr>
                <w:rFonts w:ascii="Verdana" w:hAnsi="Verdana" w:cs="Arial"/>
                <w:color w:val="000000"/>
                <w:sz w:val="24"/>
                <w:szCs w:val="24"/>
              </w:rPr>
              <w:t>Gemma Pearson, Finance Business Partner</w:t>
            </w:r>
          </w:p>
          <w:p w14:paraId="6D2903E7" w14:textId="57567250" w:rsidR="00B1316C" w:rsidRPr="00694ADF" w:rsidRDefault="00B1316C" w:rsidP="00450437">
            <w:pPr>
              <w:rPr>
                <w:rFonts w:ascii="Verdana" w:hAnsi="Verdana" w:cs="Arial"/>
                <w:sz w:val="24"/>
                <w:szCs w:val="24"/>
              </w:rPr>
            </w:pPr>
            <w:r w:rsidRPr="00694ADF">
              <w:rPr>
                <w:rFonts w:ascii="Verdana" w:hAnsi="Verdana" w:cs="Arial"/>
                <w:color w:val="000000"/>
                <w:sz w:val="24"/>
                <w:szCs w:val="24"/>
              </w:rPr>
              <w:t>Crystal Davies, Principal Finance Manager</w:t>
            </w:r>
          </w:p>
        </w:tc>
      </w:tr>
      <w:tr w:rsidR="00450437" w:rsidRPr="00694ADF" w14:paraId="6D2903EB" w14:textId="77777777" w:rsidTr="0020214B">
        <w:tc>
          <w:tcPr>
            <w:tcW w:w="2547" w:type="dxa"/>
          </w:tcPr>
          <w:p w14:paraId="6D2903E9"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Report Sponsor</w:t>
            </w:r>
          </w:p>
        </w:tc>
        <w:tc>
          <w:tcPr>
            <w:tcW w:w="7235" w:type="dxa"/>
            <w:gridSpan w:val="6"/>
          </w:tcPr>
          <w:p w14:paraId="6D2903EA" w14:textId="13A7AD67" w:rsidR="00450437" w:rsidRPr="00694ADF" w:rsidRDefault="00450437" w:rsidP="00450437">
            <w:pPr>
              <w:rPr>
                <w:rFonts w:ascii="Verdana" w:hAnsi="Verdana" w:cs="Arial"/>
                <w:sz w:val="24"/>
                <w:szCs w:val="24"/>
              </w:rPr>
            </w:pPr>
            <w:r w:rsidRPr="00694ADF">
              <w:rPr>
                <w:rFonts w:ascii="Verdana" w:hAnsi="Verdana" w:cs="Arial"/>
                <w:color w:val="000000"/>
                <w:sz w:val="24"/>
                <w:szCs w:val="24"/>
              </w:rPr>
              <w:t xml:space="preserve">Darren Griffiths, Executive Director of Finance and Performance </w:t>
            </w:r>
          </w:p>
        </w:tc>
      </w:tr>
      <w:tr w:rsidR="00450437" w:rsidRPr="00694ADF" w14:paraId="6D2903EE" w14:textId="77777777" w:rsidTr="0020214B">
        <w:tc>
          <w:tcPr>
            <w:tcW w:w="2547" w:type="dxa"/>
          </w:tcPr>
          <w:p w14:paraId="6D2903EC"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Presented by</w:t>
            </w:r>
          </w:p>
        </w:tc>
        <w:tc>
          <w:tcPr>
            <w:tcW w:w="7235" w:type="dxa"/>
            <w:gridSpan w:val="6"/>
          </w:tcPr>
          <w:p w14:paraId="6D2903ED" w14:textId="4DED5F34" w:rsidR="00450437" w:rsidRPr="00694ADF" w:rsidRDefault="005164AA" w:rsidP="00450437">
            <w:pPr>
              <w:rPr>
                <w:rFonts w:ascii="Verdana" w:hAnsi="Verdana" w:cs="Arial"/>
                <w:sz w:val="24"/>
                <w:szCs w:val="24"/>
              </w:rPr>
            </w:pPr>
            <w:r w:rsidRPr="00694ADF">
              <w:rPr>
                <w:rFonts w:ascii="Verdana" w:hAnsi="Verdana" w:cs="Arial"/>
                <w:color w:val="000000"/>
                <w:sz w:val="24"/>
                <w:szCs w:val="24"/>
              </w:rPr>
              <w:t>Darren Griffiths, Executive Director of Finance and Performance</w:t>
            </w:r>
          </w:p>
        </w:tc>
      </w:tr>
      <w:tr w:rsidR="00450437" w:rsidRPr="00694ADF" w14:paraId="6D2903F1" w14:textId="77777777" w:rsidTr="0020214B">
        <w:tc>
          <w:tcPr>
            <w:tcW w:w="2547" w:type="dxa"/>
          </w:tcPr>
          <w:p w14:paraId="6D2903EF"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 xml:space="preserve">Freedom of Information </w:t>
            </w:r>
          </w:p>
        </w:tc>
        <w:tc>
          <w:tcPr>
            <w:tcW w:w="7235" w:type="dxa"/>
            <w:gridSpan w:val="6"/>
          </w:tcPr>
          <w:p w14:paraId="6D2903F0" w14:textId="3E7CE076" w:rsidR="00450437" w:rsidRPr="00694ADF" w:rsidRDefault="00450437" w:rsidP="00450437">
            <w:pPr>
              <w:rPr>
                <w:rFonts w:ascii="Verdana" w:hAnsi="Verdana" w:cs="Arial"/>
                <w:sz w:val="24"/>
                <w:szCs w:val="24"/>
              </w:rPr>
            </w:pPr>
            <w:r w:rsidRPr="00694ADF">
              <w:rPr>
                <w:rFonts w:ascii="Verdana" w:hAnsi="Verdana" w:cs="Arial"/>
                <w:sz w:val="24"/>
                <w:szCs w:val="24"/>
              </w:rPr>
              <w:t xml:space="preserve">Open </w:t>
            </w:r>
          </w:p>
        </w:tc>
      </w:tr>
      <w:tr w:rsidR="00450437" w:rsidRPr="00694ADF" w14:paraId="6D2903F8" w14:textId="77777777" w:rsidTr="0020214B">
        <w:tc>
          <w:tcPr>
            <w:tcW w:w="2547" w:type="dxa"/>
          </w:tcPr>
          <w:p w14:paraId="6D2903F2"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Purpose of the Report</w:t>
            </w:r>
          </w:p>
        </w:tc>
        <w:tc>
          <w:tcPr>
            <w:tcW w:w="7235" w:type="dxa"/>
            <w:gridSpan w:val="6"/>
          </w:tcPr>
          <w:p w14:paraId="56D65C32" w14:textId="66A0D2F6" w:rsidR="00450437" w:rsidRPr="00694ADF" w:rsidRDefault="00450437" w:rsidP="00450437">
            <w:pPr>
              <w:ind w:right="57"/>
              <w:jc w:val="both"/>
              <w:rPr>
                <w:rFonts w:ascii="Verdana" w:hAnsi="Verdana" w:cs="Arial"/>
                <w:color w:val="000000"/>
                <w:sz w:val="24"/>
                <w:szCs w:val="24"/>
              </w:rPr>
            </w:pPr>
            <w:r w:rsidRPr="00694ADF">
              <w:rPr>
                <w:rFonts w:ascii="Verdana" w:hAnsi="Verdana" w:cs="Arial"/>
                <w:color w:val="000000"/>
                <w:sz w:val="24"/>
                <w:szCs w:val="24"/>
              </w:rPr>
              <w:t xml:space="preserve">The report advises the </w:t>
            </w:r>
            <w:r w:rsidR="005164AA" w:rsidRPr="00694ADF">
              <w:rPr>
                <w:rFonts w:ascii="Verdana" w:hAnsi="Verdana" w:cs="Arial"/>
                <w:color w:val="000000"/>
                <w:sz w:val="24"/>
                <w:szCs w:val="24"/>
              </w:rPr>
              <w:t>Board</w:t>
            </w:r>
            <w:r w:rsidRPr="00694ADF">
              <w:rPr>
                <w:rFonts w:ascii="Verdana" w:hAnsi="Verdana" w:cs="Arial"/>
                <w:color w:val="000000"/>
                <w:sz w:val="24"/>
                <w:szCs w:val="24"/>
              </w:rPr>
              <w:t xml:space="preserve"> of the Health Board on the financial position for Month </w:t>
            </w:r>
            <w:r w:rsidR="00694ADF" w:rsidRPr="00694ADF">
              <w:rPr>
                <w:rFonts w:ascii="Verdana" w:hAnsi="Verdana" w:cs="Arial"/>
                <w:color w:val="000000"/>
                <w:sz w:val="24"/>
                <w:szCs w:val="24"/>
              </w:rPr>
              <w:t>3</w:t>
            </w:r>
            <w:r w:rsidRPr="00694ADF">
              <w:rPr>
                <w:rFonts w:ascii="Verdana" w:hAnsi="Verdana" w:cs="Arial"/>
                <w:color w:val="000000"/>
                <w:sz w:val="24"/>
                <w:szCs w:val="24"/>
              </w:rPr>
              <w:t xml:space="preserve"> 202</w:t>
            </w:r>
            <w:r w:rsidR="00916EE3" w:rsidRPr="00694ADF">
              <w:rPr>
                <w:rFonts w:ascii="Verdana" w:hAnsi="Verdana" w:cs="Arial"/>
                <w:color w:val="000000"/>
                <w:sz w:val="24"/>
                <w:szCs w:val="24"/>
              </w:rPr>
              <w:t>5</w:t>
            </w:r>
            <w:r w:rsidRPr="00694ADF">
              <w:rPr>
                <w:rFonts w:ascii="Verdana" w:hAnsi="Verdana" w:cs="Arial"/>
                <w:color w:val="000000"/>
                <w:sz w:val="24"/>
                <w:szCs w:val="24"/>
              </w:rPr>
              <w:t>/2</w:t>
            </w:r>
            <w:r w:rsidR="00916EE3" w:rsidRPr="00694ADF">
              <w:rPr>
                <w:rFonts w:ascii="Verdana" w:hAnsi="Verdana" w:cs="Arial"/>
                <w:color w:val="000000"/>
                <w:sz w:val="24"/>
                <w:szCs w:val="24"/>
              </w:rPr>
              <w:t>6</w:t>
            </w:r>
            <w:r w:rsidRPr="00694ADF">
              <w:rPr>
                <w:rFonts w:ascii="Verdana" w:hAnsi="Verdana" w:cs="Arial"/>
                <w:color w:val="000000"/>
                <w:sz w:val="24"/>
                <w:szCs w:val="24"/>
              </w:rPr>
              <w:t xml:space="preserve"> (</w:t>
            </w:r>
            <w:r w:rsidR="00694ADF" w:rsidRPr="00694ADF">
              <w:rPr>
                <w:rFonts w:ascii="Verdana" w:hAnsi="Verdana" w:cs="Arial"/>
                <w:color w:val="000000"/>
                <w:sz w:val="24"/>
                <w:szCs w:val="24"/>
              </w:rPr>
              <w:t>June</w:t>
            </w:r>
            <w:r w:rsidRPr="00694ADF">
              <w:rPr>
                <w:rFonts w:ascii="Verdana" w:hAnsi="Verdana" w:cs="Arial"/>
                <w:color w:val="000000"/>
                <w:sz w:val="24"/>
                <w:szCs w:val="24"/>
              </w:rPr>
              <w:t xml:space="preserve"> 202</w:t>
            </w:r>
            <w:r w:rsidR="001A187C" w:rsidRPr="00694ADF">
              <w:rPr>
                <w:rFonts w:ascii="Verdana" w:hAnsi="Verdana" w:cs="Arial"/>
                <w:color w:val="000000"/>
                <w:sz w:val="24"/>
                <w:szCs w:val="24"/>
              </w:rPr>
              <w:t>5</w:t>
            </w:r>
            <w:r w:rsidRPr="00694ADF">
              <w:rPr>
                <w:rFonts w:ascii="Verdana" w:hAnsi="Verdana" w:cs="Arial"/>
                <w:color w:val="000000"/>
                <w:sz w:val="24"/>
                <w:szCs w:val="24"/>
              </w:rPr>
              <w:t xml:space="preserve">) and risks regarding the current forecast revenue year end outturn. </w:t>
            </w:r>
          </w:p>
          <w:p w14:paraId="6D2903F7" w14:textId="77777777" w:rsidR="00450437" w:rsidRPr="00694ADF" w:rsidRDefault="00450437" w:rsidP="00450437">
            <w:pPr>
              <w:rPr>
                <w:rFonts w:ascii="Verdana" w:hAnsi="Verdana" w:cs="Arial"/>
                <w:sz w:val="24"/>
                <w:szCs w:val="24"/>
                <w:highlight w:val="yellow"/>
              </w:rPr>
            </w:pPr>
          </w:p>
        </w:tc>
      </w:tr>
      <w:tr w:rsidR="00450437" w:rsidRPr="00694ADF" w14:paraId="6D290402" w14:textId="77777777" w:rsidTr="0020214B">
        <w:tc>
          <w:tcPr>
            <w:tcW w:w="2547" w:type="dxa"/>
          </w:tcPr>
          <w:p w14:paraId="6D2903F9"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Key Issues</w:t>
            </w:r>
          </w:p>
          <w:p w14:paraId="6D2903FA" w14:textId="77777777" w:rsidR="00450437" w:rsidRPr="00694ADF" w:rsidRDefault="00450437" w:rsidP="00450437">
            <w:pPr>
              <w:rPr>
                <w:rFonts w:ascii="Verdana" w:hAnsi="Verdana" w:cs="Arial"/>
                <w:b/>
                <w:sz w:val="24"/>
                <w:szCs w:val="24"/>
              </w:rPr>
            </w:pPr>
          </w:p>
          <w:p w14:paraId="6D2903FB" w14:textId="77777777" w:rsidR="00450437" w:rsidRPr="00694ADF" w:rsidRDefault="00450437" w:rsidP="00450437">
            <w:pPr>
              <w:rPr>
                <w:rFonts w:ascii="Verdana" w:hAnsi="Verdana" w:cs="Arial"/>
                <w:b/>
                <w:sz w:val="24"/>
                <w:szCs w:val="24"/>
              </w:rPr>
            </w:pPr>
          </w:p>
          <w:p w14:paraId="6D2903FC" w14:textId="77777777" w:rsidR="00450437" w:rsidRPr="00694ADF" w:rsidRDefault="00450437" w:rsidP="00450437">
            <w:pPr>
              <w:rPr>
                <w:rFonts w:ascii="Verdana" w:hAnsi="Verdana" w:cs="Arial"/>
                <w:b/>
                <w:sz w:val="24"/>
                <w:szCs w:val="24"/>
              </w:rPr>
            </w:pPr>
          </w:p>
        </w:tc>
        <w:tc>
          <w:tcPr>
            <w:tcW w:w="7235" w:type="dxa"/>
            <w:gridSpan w:val="6"/>
          </w:tcPr>
          <w:p w14:paraId="14BAAB52" w14:textId="73D9302E" w:rsidR="00450437" w:rsidRPr="00694ADF" w:rsidRDefault="00450437" w:rsidP="00450437">
            <w:pPr>
              <w:autoSpaceDE w:val="0"/>
              <w:autoSpaceDN w:val="0"/>
              <w:adjustRightInd w:val="0"/>
              <w:jc w:val="both"/>
              <w:rPr>
                <w:rFonts w:ascii="Verdana" w:hAnsi="Verdana" w:cs="Arial"/>
                <w:color w:val="000000"/>
                <w:sz w:val="24"/>
                <w:szCs w:val="24"/>
              </w:rPr>
            </w:pPr>
            <w:r w:rsidRPr="00694ADF">
              <w:rPr>
                <w:rFonts w:ascii="Verdana" w:hAnsi="Verdana" w:cs="Arial"/>
                <w:color w:val="000000"/>
                <w:sz w:val="24"/>
                <w:szCs w:val="24"/>
              </w:rPr>
              <w:t xml:space="preserve">The report invites the </w:t>
            </w:r>
            <w:r w:rsidR="005164AA" w:rsidRPr="00694ADF">
              <w:rPr>
                <w:rFonts w:ascii="Verdana" w:hAnsi="Verdana" w:cs="Arial"/>
                <w:color w:val="000000"/>
                <w:sz w:val="24"/>
                <w:szCs w:val="24"/>
              </w:rPr>
              <w:t>Board</w:t>
            </w:r>
            <w:r w:rsidRPr="00694ADF">
              <w:rPr>
                <w:rFonts w:ascii="Verdana" w:hAnsi="Verdana" w:cs="Arial"/>
                <w:color w:val="000000"/>
                <w:sz w:val="24"/>
                <w:szCs w:val="24"/>
              </w:rPr>
              <w:t xml:space="preserve"> to note the detailed analysis of the financial position for Month </w:t>
            </w:r>
            <w:r w:rsidR="00694ADF" w:rsidRPr="00694ADF">
              <w:rPr>
                <w:rFonts w:ascii="Verdana" w:hAnsi="Verdana" w:cs="Arial"/>
                <w:color w:val="000000"/>
                <w:sz w:val="24"/>
                <w:szCs w:val="24"/>
              </w:rPr>
              <w:t>3</w:t>
            </w:r>
            <w:r w:rsidRPr="00694ADF">
              <w:rPr>
                <w:rFonts w:ascii="Verdana" w:hAnsi="Verdana" w:cs="Arial"/>
                <w:color w:val="000000"/>
                <w:sz w:val="24"/>
                <w:szCs w:val="24"/>
              </w:rPr>
              <w:t xml:space="preserve"> 202</w:t>
            </w:r>
            <w:r w:rsidR="00916EE3" w:rsidRPr="00694ADF">
              <w:rPr>
                <w:rFonts w:ascii="Verdana" w:hAnsi="Verdana" w:cs="Arial"/>
                <w:color w:val="000000"/>
                <w:sz w:val="24"/>
                <w:szCs w:val="24"/>
              </w:rPr>
              <w:t>5</w:t>
            </w:r>
            <w:r w:rsidRPr="00694ADF">
              <w:rPr>
                <w:rFonts w:ascii="Verdana" w:hAnsi="Verdana" w:cs="Arial"/>
                <w:color w:val="000000"/>
                <w:sz w:val="24"/>
                <w:szCs w:val="24"/>
              </w:rPr>
              <w:t>/2</w:t>
            </w:r>
            <w:r w:rsidR="00916EE3" w:rsidRPr="00694ADF">
              <w:rPr>
                <w:rFonts w:ascii="Verdana" w:hAnsi="Verdana" w:cs="Arial"/>
                <w:color w:val="000000"/>
                <w:sz w:val="24"/>
                <w:szCs w:val="24"/>
              </w:rPr>
              <w:t>6</w:t>
            </w:r>
            <w:r w:rsidRPr="00694ADF">
              <w:rPr>
                <w:rFonts w:ascii="Verdana" w:hAnsi="Verdana" w:cs="Arial"/>
                <w:color w:val="000000"/>
                <w:sz w:val="24"/>
                <w:szCs w:val="24"/>
              </w:rPr>
              <w:t xml:space="preserve"> (</w:t>
            </w:r>
            <w:r w:rsidR="00694ADF" w:rsidRPr="00694ADF">
              <w:rPr>
                <w:rFonts w:ascii="Verdana" w:hAnsi="Verdana" w:cs="Arial"/>
                <w:color w:val="000000"/>
                <w:sz w:val="24"/>
                <w:szCs w:val="24"/>
              </w:rPr>
              <w:t>June</w:t>
            </w:r>
            <w:r w:rsidRPr="00694ADF">
              <w:rPr>
                <w:rFonts w:ascii="Verdana" w:hAnsi="Verdana" w:cs="Arial"/>
                <w:color w:val="000000"/>
                <w:sz w:val="24"/>
                <w:szCs w:val="24"/>
              </w:rPr>
              <w:t xml:space="preserve"> 2025).</w:t>
            </w:r>
          </w:p>
          <w:p w14:paraId="12C8A95E" w14:textId="77777777" w:rsidR="005164AA" w:rsidRPr="00694ADF" w:rsidRDefault="005164AA" w:rsidP="005164AA">
            <w:pPr>
              <w:autoSpaceDE w:val="0"/>
              <w:autoSpaceDN w:val="0"/>
              <w:adjustRightInd w:val="0"/>
              <w:jc w:val="both"/>
              <w:rPr>
                <w:rFonts w:ascii="Verdana" w:hAnsi="Verdana" w:cs="Arial"/>
                <w:color w:val="000000"/>
                <w:sz w:val="24"/>
                <w:szCs w:val="24"/>
              </w:rPr>
            </w:pPr>
          </w:p>
          <w:p w14:paraId="57AFEA09" w14:textId="088718BE" w:rsidR="00450437" w:rsidRPr="00694ADF" w:rsidRDefault="00450437" w:rsidP="00450437">
            <w:pPr>
              <w:autoSpaceDE w:val="0"/>
              <w:autoSpaceDN w:val="0"/>
              <w:adjustRightInd w:val="0"/>
              <w:jc w:val="both"/>
              <w:rPr>
                <w:rFonts w:ascii="Verdana" w:hAnsi="Verdana" w:cs="Arial"/>
                <w:color w:val="000000"/>
                <w:sz w:val="24"/>
                <w:szCs w:val="24"/>
              </w:rPr>
            </w:pPr>
            <w:r w:rsidRPr="00694ADF">
              <w:rPr>
                <w:rFonts w:ascii="Verdana" w:hAnsi="Verdana" w:cs="Arial"/>
                <w:color w:val="000000"/>
                <w:sz w:val="24"/>
                <w:szCs w:val="24"/>
              </w:rPr>
              <w:t>The report includes a summary of the key drivers of the</w:t>
            </w:r>
            <w:r w:rsidR="00C06550" w:rsidRPr="00694ADF">
              <w:rPr>
                <w:rFonts w:ascii="Verdana" w:hAnsi="Verdana" w:cs="Arial"/>
                <w:color w:val="000000"/>
                <w:sz w:val="24"/>
                <w:szCs w:val="24"/>
              </w:rPr>
              <w:t xml:space="preserve"> revenue</w:t>
            </w:r>
            <w:r w:rsidRPr="00694ADF">
              <w:rPr>
                <w:rFonts w:ascii="Verdana" w:hAnsi="Verdana" w:cs="Arial"/>
                <w:color w:val="000000"/>
                <w:sz w:val="24"/>
                <w:szCs w:val="24"/>
              </w:rPr>
              <w:t xml:space="preserve"> position either at Service level or by expenditure type (i.e. Non-Pay/Pay). </w:t>
            </w:r>
          </w:p>
          <w:p w14:paraId="12B22D8B" w14:textId="77777777" w:rsidR="00450437" w:rsidRPr="00694ADF" w:rsidRDefault="00450437" w:rsidP="00450437">
            <w:pPr>
              <w:autoSpaceDE w:val="0"/>
              <w:autoSpaceDN w:val="0"/>
              <w:adjustRightInd w:val="0"/>
              <w:jc w:val="both"/>
              <w:rPr>
                <w:rFonts w:ascii="Verdana" w:hAnsi="Verdana" w:cs="Arial"/>
                <w:color w:val="000000"/>
                <w:sz w:val="24"/>
                <w:szCs w:val="24"/>
              </w:rPr>
            </w:pPr>
          </w:p>
          <w:p w14:paraId="5889F1E8" w14:textId="77777777" w:rsidR="00450437" w:rsidRPr="00694ADF" w:rsidRDefault="00450437" w:rsidP="00450437">
            <w:pPr>
              <w:autoSpaceDE w:val="0"/>
              <w:autoSpaceDN w:val="0"/>
              <w:adjustRightInd w:val="0"/>
              <w:jc w:val="both"/>
              <w:rPr>
                <w:rFonts w:ascii="Verdana" w:hAnsi="Verdana" w:cs="Arial"/>
                <w:color w:val="000000"/>
                <w:sz w:val="24"/>
                <w:szCs w:val="24"/>
              </w:rPr>
            </w:pPr>
            <w:r w:rsidRPr="00694ADF">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694ADF" w:rsidRDefault="00450437" w:rsidP="00450437">
            <w:pPr>
              <w:autoSpaceDE w:val="0"/>
              <w:autoSpaceDN w:val="0"/>
              <w:adjustRightInd w:val="0"/>
              <w:jc w:val="both"/>
              <w:rPr>
                <w:rFonts w:ascii="Verdana" w:hAnsi="Verdana" w:cs="Arial"/>
                <w:color w:val="000000"/>
                <w:sz w:val="24"/>
                <w:szCs w:val="24"/>
              </w:rPr>
            </w:pPr>
          </w:p>
          <w:p w14:paraId="2F62CDFB" w14:textId="4FF1F59D" w:rsidR="005164AA" w:rsidRPr="00694ADF" w:rsidRDefault="005164AA" w:rsidP="005164AA">
            <w:pPr>
              <w:autoSpaceDE w:val="0"/>
              <w:autoSpaceDN w:val="0"/>
              <w:adjustRightInd w:val="0"/>
              <w:jc w:val="both"/>
              <w:rPr>
                <w:rFonts w:ascii="Verdana" w:hAnsi="Verdana" w:cs="Arial"/>
                <w:color w:val="000000"/>
                <w:sz w:val="24"/>
                <w:szCs w:val="24"/>
              </w:rPr>
            </w:pPr>
            <w:r w:rsidRPr="00694ADF">
              <w:rPr>
                <w:rFonts w:ascii="Verdana" w:hAnsi="Verdana" w:cs="Arial"/>
                <w:color w:val="000000"/>
                <w:sz w:val="24"/>
                <w:szCs w:val="24"/>
              </w:rPr>
              <w:t>The report invites the Board to note the Cash position, key Balance Sheet movements and the Capital position.</w:t>
            </w:r>
          </w:p>
          <w:p w14:paraId="632F07AD" w14:textId="77777777" w:rsidR="005164AA" w:rsidRPr="00694ADF" w:rsidRDefault="005164AA" w:rsidP="00450437">
            <w:pPr>
              <w:autoSpaceDE w:val="0"/>
              <w:autoSpaceDN w:val="0"/>
              <w:adjustRightInd w:val="0"/>
              <w:jc w:val="both"/>
              <w:rPr>
                <w:rFonts w:ascii="Verdana" w:hAnsi="Verdana" w:cs="Arial"/>
                <w:color w:val="000000"/>
                <w:sz w:val="24"/>
                <w:szCs w:val="24"/>
              </w:rPr>
            </w:pPr>
          </w:p>
          <w:p w14:paraId="6D2903FD" w14:textId="22BD2862" w:rsidR="00450437" w:rsidRPr="00694ADF" w:rsidRDefault="00450437" w:rsidP="00450437">
            <w:pPr>
              <w:ind w:right="96"/>
              <w:rPr>
                <w:rFonts w:ascii="Verdana" w:hAnsi="Verdana" w:cs="Arial"/>
                <w:color w:val="FF0000"/>
                <w:sz w:val="24"/>
                <w:szCs w:val="24"/>
              </w:rPr>
            </w:pPr>
            <w:r w:rsidRPr="00694ADF">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694ADF" w:rsidRDefault="00450437" w:rsidP="00450437">
            <w:pPr>
              <w:rPr>
                <w:rFonts w:ascii="Verdana" w:hAnsi="Verdana" w:cs="Arial"/>
                <w:sz w:val="24"/>
                <w:szCs w:val="24"/>
              </w:rPr>
            </w:pPr>
          </w:p>
        </w:tc>
      </w:tr>
      <w:tr w:rsidR="00450437" w:rsidRPr="00694ADF" w14:paraId="6D290409" w14:textId="77777777" w:rsidTr="0020214B">
        <w:trPr>
          <w:trHeight w:val="97"/>
        </w:trPr>
        <w:tc>
          <w:tcPr>
            <w:tcW w:w="2547" w:type="dxa"/>
            <w:vMerge w:val="restart"/>
          </w:tcPr>
          <w:p w14:paraId="6D290403"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 xml:space="preserve">Specific Action Required </w:t>
            </w:r>
          </w:p>
          <w:p w14:paraId="6D290404" w14:textId="77777777" w:rsidR="00450437" w:rsidRPr="00694ADF" w:rsidRDefault="00450437" w:rsidP="00450437">
            <w:pPr>
              <w:rPr>
                <w:rFonts w:ascii="Verdana" w:hAnsi="Verdana" w:cs="Arial"/>
                <w:b/>
                <w:i/>
                <w:sz w:val="24"/>
                <w:szCs w:val="24"/>
              </w:rPr>
            </w:pPr>
            <w:r w:rsidRPr="00694ADF">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Assurance</w:t>
            </w:r>
          </w:p>
        </w:tc>
        <w:tc>
          <w:tcPr>
            <w:tcW w:w="2282" w:type="dxa"/>
            <w:gridSpan w:val="2"/>
            <w:shd w:val="clear" w:color="auto" w:fill="D5DCE4" w:themeFill="text2" w:themeFillTint="33"/>
          </w:tcPr>
          <w:p w14:paraId="6D290408" w14:textId="77777777" w:rsidR="00450437" w:rsidRPr="00694ADF" w:rsidRDefault="00450437" w:rsidP="00450437">
            <w:pPr>
              <w:rPr>
                <w:rFonts w:ascii="Verdana" w:hAnsi="Verdana" w:cs="Arial"/>
                <w:b/>
                <w:sz w:val="24"/>
                <w:szCs w:val="24"/>
              </w:rPr>
            </w:pPr>
            <w:r w:rsidRPr="00694ADF">
              <w:rPr>
                <w:rFonts w:ascii="Verdana" w:hAnsi="Verdana" w:cs="Arial"/>
                <w:b/>
                <w:sz w:val="24"/>
                <w:szCs w:val="24"/>
              </w:rPr>
              <w:t>Approval</w:t>
            </w:r>
          </w:p>
        </w:tc>
      </w:tr>
      <w:tr w:rsidR="00450437" w:rsidRPr="00694ADF" w14:paraId="6D29040F" w14:textId="77777777" w:rsidTr="0020214B">
        <w:trPr>
          <w:trHeight w:val="96"/>
        </w:trPr>
        <w:tc>
          <w:tcPr>
            <w:tcW w:w="2547" w:type="dxa"/>
            <w:vMerge/>
          </w:tcPr>
          <w:p w14:paraId="6D29040A" w14:textId="77777777" w:rsidR="00450437" w:rsidRPr="00694ADF"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450437" w:rsidRPr="00694ADF" w:rsidRDefault="00450437" w:rsidP="00450437">
                <w:pPr>
                  <w:ind w:right="96"/>
                  <w:jc w:val="center"/>
                  <w:rPr>
                    <w:rFonts w:ascii="Verdana" w:hAnsi="Verdana" w:cs="Arial"/>
                    <w:sz w:val="24"/>
                    <w:szCs w:val="24"/>
                  </w:rPr>
                </w:pPr>
                <w:r w:rsidRPr="00694AD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450437" w:rsidRPr="00694ADF" w:rsidRDefault="00450437" w:rsidP="00450437">
                <w:pPr>
                  <w:ind w:right="96"/>
                  <w:jc w:val="center"/>
                  <w:rPr>
                    <w:rFonts w:ascii="Verdana" w:hAnsi="Verdana" w:cs="Arial"/>
                    <w:sz w:val="24"/>
                    <w:szCs w:val="24"/>
                  </w:rPr>
                </w:pPr>
                <w:r w:rsidRPr="00694AD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1D9A4F54" w:rsidR="00450437" w:rsidRPr="00694ADF" w:rsidRDefault="00916EE3" w:rsidP="00450437">
                <w:pPr>
                  <w:ind w:right="96"/>
                  <w:jc w:val="center"/>
                  <w:rPr>
                    <w:rFonts w:ascii="Verdana" w:hAnsi="Verdana" w:cs="Arial"/>
                    <w:sz w:val="24"/>
                    <w:szCs w:val="24"/>
                  </w:rPr>
                </w:pPr>
                <w:r w:rsidRPr="00694AD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2282" w:type="dxa"/>
                <w:gridSpan w:val="2"/>
              </w:tcPr>
              <w:p w14:paraId="6D29040E" w14:textId="77777777" w:rsidR="00450437" w:rsidRPr="00694ADF" w:rsidRDefault="00450437" w:rsidP="00450437">
                <w:pPr>
                  <w:ind w:right="96"/>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450437" w:rsidRPr="00694ADF" w14:paraId="6D290418" w14:textId="77777777" w:rsidTr="0020214B">
        <w:trPr>
          <w:trHeight w:val="2967"/>
        </w:trPr>
        <w:tc>
          <w:tcPr>
            <w:tcW w:w="2547" w:type="dxa"/>
          </w:tcPr>
          <w:p w14:paraId="6D290410" w14:textId="77777777" w:rsidR="00450437" w:rsidRPr="00A7136F" w:rsidRDefault="00450437" w:rsidP="00450437">
            <w:pPr>
              <w:rPr>
                <w:rFonts w:ascii="Verdana" w:hAnsi="Verdana" w:cs="Arial"/>
                <w:b/>
                <w:sz w:val="24"/>
                <w:szCs w:val="24"/>
              </w:rPr>
            </w:pPr>
            <w:r w:rsidRPr="00A7136F">
              <w:rPr>
                <w:rFonts w:ascii="Verdana" w:hAnsi="Verdana" w:cs="Arial"/>
                <w:b/>
                <w:sz w:val="24"/>
                <w:szCs w:val="24"/>
              </w:rPr>
              <w:lastRenderedPageBreak/>
              <w:t>Recommendations</w:t>
            </w:r>
          </w:p>
          <w:p w14:paraId="6D290411" w14:textId="77777777" w:rsidR="00450437" w:rsidRPr="00A7136F" w:rsidRDefault="00450437" w:rsidP="00450437">
            <w:pPr>
              <w:rPr>
                <w:rFonts w:ascii="Verdana" w:hAnsi="Verdana" w:cs="Arial"/>
                <w:b/>
                <w:sz w:val="24"/>
                <w:szCs w:val="24"/>
              </w:rPr>
            </w:pPr>
          </w:p>
        </w:tc>
        <w:tc>
          <w:tcPr>
            <w:tcW w:w="7235" w:type="dxa"/>
            <w:gridSpan w:val="6"/>
          </w:tcPr>
          <w:p w14:paraId="7F92BB49" w14:textId="77777777" w:rsidR="00916EE3" w:rsidRPr="00A7136F" w:rsidRDefault="00916EE3" w:rsidP="00916EE3">
            <w:pPr>
              <w:keepLines/>
              <w:ind w:right="138"/>
              <w:jc w:val="both"/>
              <w:rPr>
                <w:rFonts w:ascii="Verdana" w:eastAsia="Times New Roman" w:hAnsi="Verdana" w:cs="Arial"/>
                <w:sz w:val="24"/>
                <w:szCs w:val="24"/>
                <w:lang w:eastAsia="en-GB"/>
              </w:rPr>
            </w:pPr>
            <w:bookmarkStart w:id="0" w:name="_Hlk174635328"/>
            <w:r w:rsidRPr="00A7136F">
              <w:rPr>
                <w:rFonts w:ascii="Verdana" w:eastAsia="Times New Roman" w:hAnsi="Verdana" w:cs="Arial"/>
                <w:sz w:val="24"/>
                <w:szCs w:val="24"/>
                <w:lang w:eastAsia="en-GB"/>
              </w:rPr>
              <w:t>Members are asked to:</w:t>
            </w:r>
          </w:p>
          <w:p w14:paraId="32197875" w14:textId="12B3C6B2" w:rsidR="00572D44" w:rsidRPr="00A7136F" w:rsidRDefault="00264E5F" w:rsidP="00916EE3">
            <w:pPr>
              <w:pStyle w:val="ListParagraph"/>
              <w:numPr>
                <w:ilvl w:val="0"/>
                <w:numId w:val="11"/>
              </w:numPr>
              <w:ind w:left="216" w:right="57" w:hanging="216"/>
              <w:jc w:val="both"/>
              <w:rPr>
                <w:rFonts w:ascii="Verdana" w:eastAsia="Times New Roman" w:hAnsi="Verdana" w:cs="Arial"/>
                <w:sz w:val="24"/>
                <w:szCs w:val="24"/>
                <w:lang w:eastAsia="en-GB"/>
              </w:rPr>
            </w:pPr>
            <w:bookmarkStart w:id="1" w:name="_Hlk182583060"/>
            <w:r w:rsidRPr="00A7136F">
              <w:rPr>
                <w:rFonts w:ascii="Verdana" w:eastAsia="Times New Roman" w:hAnsi="Verdana" w:cs="Arial"/>
                <w:b/>
                <w:bCs/>
                <w:sz w:val="24"/>
                <w:szCs w:val="24"/>
                <w:lang w:eastAsia="en-GB"/>
              </w:rPr>
              <w:t>ACKNOWLEDGE</w:t>
            </w:r>
            <w:r w:rsidR="00572D44" w:rsidRPr="00A7136F">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280733A7" w14:textId="42F92E40" w:rsidR="00A7136F" w:rsidRPr="008878FC" w:rsidRDefault="00A7136F" w:rsidP="00A7136F">
            <w:pPr>
              <w:pStyle w:val="ListParagraph"/>
              <w:numPr>
                <w:ilvl w:val="0"/>
                <w:numId w:val="11"/>
              </w:numPr>
              <w:spacing w:after="160" w:line="259" w:lineRule="auto"/>
              <w:ind w:left="216" w:right="57" w:hanging="216"/>
              <w:jc w:val="both"/>
              <w:rPr>
                <w:rFonts w:ascii="Verdana" w:eastAsia="Times New Roman" w:hAnsi="Verdana" w:cs="Arial"/>
                <w:sz w:val="24"/>
                <w:szCs w:val="24"/>
                <w:lang w:eastAsia="en-GB"/>
              </w:rPr>
            </w:pPr>
            <w:r w:rsidRPr="008878FC">
              <w:rPr>
                <w:rFonts w:ascii="Verdana" w:eastAsia="Times New Roman" w:hAnsi="Verdana" w:cs="Arial"/>
                <w:b/>
                <w:bCs/>
                <w:sz w:val="24"/>
                <w:szCs w:val="24"/>
                <w:lang w:eastAsia="en-GB"/>
              </w:rPr>
              <w:t>CONSIDER</w:t>
            </w:r>
            <w:r w:rsidRPr="008878FC">
              <w:rPr>
                <w:rFonts w:ascii="Verdana" w:eastAsia="Times New Roman" w:hAnsi="Verdana" w:cs="Arial"/>
                <w:sz w:val="24"/>
                <w:szCs w:val="24"/>
                <w:lang w:eastAsia="en-GB"/>
              </w:rPr>
              <w:t xml:space="preserve"> the key messages and required actions regard to Welsh Government and the expectation that the Health Board will deliver a £42.5m deficit in 2025/26 in line with the 2024/25 Outturn.</w:t>
            </w:r>
          </w:p>
          <w:p w14:paraId="3B27CA38" w14:textId="6CA0A4A2" w:rsidR="00916EE3" w:rsidRPr="00A7136F" w:rsidRDefault="00916EE3" w:rsidP="00916EE3">
            <w:pPr>
              <w:pStyle w:val="ListParagraph"/>
              <w:numPr>
                <w:ilvl w:val="0"/>
                <w:numId w:val="11"/>
              </w:numPr>
              <w:ind w:left="216" w:right="57" w:hanging="216"/>
              <w:jc w:val="both"/>
              <w:rPr>
                <w:rFonts w:ascii="Verdana" w:eastAsia="Times New Roman" w:hAnsi="Verdana" w:cs="Arial"/>
                <w:sz w:val="24"/>
                <w:szCs w:val="24"/>
                <w:lang w:eastAsia="en-GB"/>
              </w:rPr>
            </w:pPr>
            <w:r w:rsidRPr="00A7136F">
              <w:rPr>
                <w:rFonts w:ascii="Verdana" w:hAnsi="Verdana" w:cs="Arial"/>
                <w:b/>
                <w:caps/>
                <w:sz w:val="24"/>
                <w:szCs w:val="24"/>
              </w:rPr>
              <w:t xml:space="preserve">Consider </w:t>
            </w:r>
            <w:r w:rsidRPr="00A7136F">
              <w:rPr>
                <w:rFonts w:ascii="Verdana" w:hAnsi="Verdana" w:cs="Arial"/>
                <w:sz w:val="24"/>
                <w:szCs w:val="24"/>
              </w:rPr>
              <w:t xml:space="preserve">and comment upon the Health Board’s financial performance for Month </w:t>
            </w:r>
            <w:r w:rsidR="00B53D6B" w:rsidRPr="00A7136F">
              <w:rPr>
                <w:rFonts w:ascii="Verdana" w:hAnsi="Verdana" w:cs="Arial"/>
                <w:sz w:val="24"/>
                <w:szCs w:val="24"/>
              </w:rPr>
              <w:t>3</w:t>
            </w:r>
            <w:r w:rsidRPr="00A7136F">
              <w:rPr>
                <w:rFonts w:ascii="Verdana" w:hAnsi="Verdana" w:cs="Arial"/>
                <w:sz w:val="24"/>
                <w:szCs w:val="24"/>
              </w:rPr>
              <w:t xml:space="preserve"> 2025/26.</w:t>
            </w:r>
          </w:p>
          <w:p w14:paraId="26ECEF90" w14:textId="3D980E02" w:rsidR="00916EE3" w:rsidRPr="00A7136F" w:rsidRDefault="00264E5F" w:rsidP="00916EE3">
            <w:pPr>
              <w:pStyle w:val="ListParagraph"/>
              <w:keepLines/>
              <w:numPr>
                <w:ilvl w:val="0"/>
                <w:numId w:val="11"/>
              </w:numPr>
              <w:ind w:left="216" w:right="57" w:hanging="216"/>
              <w:jc w:val="both"/>
              <w:rPr>
                <w:rFonts w:ascii="Verdana" w:eastAsia="Times New Roman" w:hAnsi="Verdana" w:cs="Arial"/>
                <w:sz w:val="24"/>
                <w:szCs w:val="24"/>
                <w:lang w:eastAsia="en-GB"/>
              </w:rPr>
            </w:pPr>
            <w:bookmarkStart w:id="2" w:name="_Hlk187935896"/>
            <w:r w:rsidRPr="00A7136F">
              <w:rPr>
                <w:rFonts w:ascii="Verdana" w:eastAsia="Times New Roman" w:hAnsi="Verdana" w:cs="Arial"/>
                <w:b/>
                <w:sz w:val="24"/>
                <w:szCs w:val="24"/>
                <w:lang w:eastAsia="en-GB"/>
              </w:rPr>
              <w:t>DISCUSS</w:t>
            </w:r>
            <w:r w:rsidR="00916EE3" w:rsidRPr="00A7136F">
              <w:rPr>
                <w:rFonts w:ascii="Verdana" w:eastAsia="Times New Roman" w:hAnsi="Verdana" w:cs="Arial"/>
                <w:b/>
                <w:sz w:val="24"/>
                <w:szCs w:val="24"/>
                <w:lang w:eastAsia="en-GB"/>
              </w:rPr>
              <w:t xml:space="preserve"> </w:t>
            </w:r>
            <w:r w:rsidR="00916EE3" w:rsidRPr="00A7136F">
              <w:rPr>
                <w:rFonts w:ascii="Verdana" w:eastAsia="Times New Roman" w:hAnsi="Verdana" w:cs="Arial"/>
                <w:sz w:val="24"/>
                <w:szCs w:val="24"/>
                <w:lang w:eastAsia="en-GB"/>
              </w:rPr>
              <w:t xml:space="preserve">the risks to the position at Month </w:t>
            </w:r>
            <w:r w:rsidR="00B53D6B" w:rsidRPr="00A7136F">
              <w:rPr>
                <w:rFonts w:ascii="Verdana" w:eastAsia="Times New Roman" w:hAnsi="Verdana" w:cs="Arial"/>
                <w:sz w:val="24"/>
                <w:szCs w:val="24"/>
                <w:lang w:eastAsia="en-GB"/>
              </w:rPr>
              <w:t>3</w:t>
            </w:r>
            <w:r w:rsidR="00916EE3" w:rsidRPr="00A7136F">
              <w:rPr>
                <w:rFonts w:ascii="Verdana" w:eastAsia="Times New Roman" w:hAnsi="Verdana" w:cs="Arial"/>
                <w:sz w:val="24"/>
                <w:szCs w:val="24"/>
                <w:lang w:eastAsia="en-GB"/>
              </w:rPr>
              <w:t>.</w:t>
            </w:r>
          </w:p>
          <w:p w14:paraId="6D290417" w14:textId="476F0B06" w:rsidR="00450437" w:rsidRPr="00A7136F" w:rsidRDefault="00264E5F"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sidRPr="00A7136F">
              <w:rPr>
                <w:rFonts w:ascii="Verdana" w:eastAsia="Times New Roman" w:hAnsi="Verdana" w:cs="Arial"/>
                <w:b/>
                <w:sz w:val="24"/>
                <w:szCs w:val="24"/>
                <w:lang w:eastAsia="en-GB"/>
              </w:rPr>
              <w:t>SUPPORT</w:t>
            </w:r>
            <w:r w:rsidR="00916EE3" w:rsidRPr="00A7136F">
              <w:rPr>
                <w:rFonts w:ascii="Verdana" w:eastAsia="Times New Roman" w:hAnsi="Verdana" w:cs="Arial"/>
                <w:b/>
                <w:sz w:val="24"/>
                <w:szCs w:val="24"/>
                <w:lang w:eastAsia="en-GB"/>
              </w:rPr>
              <w:t xml:space="preserve"> </w:t>
            </w:r>
            <w:r w:rsidR="00916EE3" w:rsidRPr="00A7136F">
              <w:rPr>
                <w:rFonts w:ascii="Verdana" w:eastAsia="Times New Roman" w:hAnsi="Verdana" w:cs="Arial"/>
                <w:sz w:val="24"/>
                <w:szCs w:val="24"/>
                <w:lang w:eastAsia="en-GB"/>
              </w:rPr>
              <w:t>all actions and updates to support the management of the 202</w:t>
            </w:r>
            <w:r w:rsidR="00DD1B99" w:rsidRPr="00A7136F">
              <w:rPr>
                <w:rFonts w:ascii="Verdana" w:eastAsia="Times New Roman" w:hAnsi="Verdana" w:cs="Arial"/>
                <w:sz w:val="24"/>
                <w:szCs w:val="24"/>
                <w:lang w:eastAsia="en-GB"/>
              </w:rPr>
              <w:t>5</w:t>
            </w:r>
            <w:r w:rsidR="00916EE3" w:rsidRPr="00A7136F">
              <w:rPr>
                <w:rFonts w:ascii="Verdana" w:eastAsia="Times New Roman" w:hAnsi="Verdana" w:cs="Arial"/>
                <w:sz w:val="24"/>
                <w:szCs w:val="24"/>
                <w:lang w:eastAsia="en-GB"/>
              </w:rPr>
              <w:t>/2</w:t>
            </w:r>
            <w:r w:rsidR="00DD1B99" w:rsidRPr="00A7136F">
              <w:rPr>
                <w:rFonts w:ascii="Verdana" w:eastAsia="Times New Roman" w:hAnsi="Verdana" w:cs="Arial"/>
                <w:sz w:val="24"/>
                <w:szCs w:val="24"/>
                <w:lang w:eastAsia="en-GB"/>
              </w:rPr>
              <w:t>6</w:t>
            </w:r>
            <w:r w:rsidR="00916EE3" w:rsidRPr="00A7136F">
              <w:rPr>
                <w:rFonts w:ascii="Verdana" w:eastAsia="Times New Roman" w:hAnsi="Verdana" w:cs="Arial"/>
                <w:sz w:val="24"/>
                <w:szCs w:val="24"/>
                <w:lang w:eastAsia="en-GB"/>
              </w:rPr>
              <w:t xml:space="preserve"> financial position.</w:t>
            </w:r>
            <w:bookmarkEnd w:id="0"/>
            <w:bookmarkEnd w:id="1"/>
            <w:bookmarkEnd w:id="2"/>
          </w:p>
        </w:tc>
      </w:tr>
    </w:tbl>
    <w:p w14:paraId="6D290419" w14:textId="77777777" w:rsidR="0020539A" w:rsidRPr="00694ADF" w:rsidRDefault="0020539A">
      <w:pPr>
        <w:rPr>
          <w:rFonts w:ascii="Verdana" w:hAnsi="Verdana" w:cs="Arial"/>
          <w:sz w:val="24"/>
          <w:szCs w:val="24"/>
          <w:highlight w:val="yellow"/>
        </w:rPr>
      </w:pPr>
    </w:p>
    <w:p w14:paraId="2CC14C7B" w14:textId="77777777" w:rsidR="00CC4429" w:rsidRPr="00694ADF" w:rsidRDefault="0020539A" w:rsidP="00653AEC">
      <w:pPr>
        <w:spacing w:after="0" w:line="240" w:lineRule="auto"/>
        <w:jc w:val="center"/>
        <w:rPr>
          <w:rFonts w:ascii="Verdana" w:hAnsi="Verdana" w:cs="Arial"/>
          <w:sz w:val="24"/>
          <w:szCs w:val="24"/>
          <w:highlight w:val="yellow"/>
        </w:rPr>
      </w:pPr>
      <w:r w:rsidRPr="00694ADF">
        <w:rPr>
          <w:rFonts w:ascii="Verdana" w:hAnsi="Verdana" w:cs="Arial"/>
          <w:sz w:val="24"/>
          <w:szCs w:val="24"/>
          <w:highlight w:val="yellow"/>
        </w:rPr>
        <w:br w:type="page"/>
      </w:r>
    </w:p>
    <w:p w14:paraId="27033ADF" w14:textId="77777777" w:rsidR="00CC4429" w:rsidRPr="00694ADF" w:rsidRDefault="00CC4429" w:rsidP="00653AEC">
      <w:pPr>
        <w:spacing w:after="0" w:line="240" w:lineRule="auto"/>
        <w:jc w:val="center"/>
        <w:rPr>
          <w:rFonts w:ascii="Verdana" w:hAnsi="Verdana" w:cs="Arial"/>
          <w:sz w:val="24"/>
          <w:szCs w:val="24"/>
        </w:rPr>
      </w:pPr>
    </w:p>
    <w:p w14:paraId="6D29041A" w14:textId="681E8109" w:rsidR="00653AEC" w:rsidRPr="00694ADF" w:rsidRDefault="002D0B85" w:rsidP="0020214B">
      <w:pPr>
        <w:spacing w:after="0" w:line="240" w:lineRule="auto"/>
        <w:ind w:hanging="567"/>
        <w:jc w:val="center"/>
        <w:rPr>
          <w:rFonts w:ascii="Verdana" w:hAnsi="Verdana" w:cs="Arial"/>
          <w:b/>
          <w:sz w:val="28"/>
          <w:szCs w:val="28"/>
        </w:rPr>
      </w:pPr>
      <w:r w:rsidRPr="00694ADF">
        <w:rPr>
          <w:rFonts w:ascii="Verdana" w:hAnsi="Verdana" w:cs="Arial"/>
          <w:b/>
          <w:color w:val="000000"/>
          <w:sz w:val="28"/>
          <w:szCs w:val="28"/>
        </w:rPr>
        <w:t xml:space="preserve">FINANCIAL REPORT – MONTH </w:t>
      </w:r>
      <w:r w:rsidR="00694ADF" w:rsidRPr="00694ADF">
        <w:rPr>
          <w:rFonts w:ascii="Verdana" w:hAnsi="Verdana" w:cs="Arial"/>
          <w:b/>
          <w:color w:val="000000"/>
          <w:sz w:val="28"/>
          <w:szCs w:val="28"/>
        </w:rPr>
        <w:t>3</w:t>
      </w:r>
      <w:r w:rsidRPr="00694ADF">
        <w:rPr>
          <w:rFonts w:ascii="Verdana" w:hAnsi="Verdana" w:cs="Arial"/>
          <w:b/>
          <w:color w:val="000000"/>
          <w:sz w:val="28"/>
          <w:szCs w:val="28"/>
        </w:rPr>
        <w:t xml:space="preserve"> 2025/26</w:t>
      </w:r>
    </w:p>
    <w:p w14:paraId="6D29041B" w14:textId="77777777" w:rsidR="00653AEC" w:rsidRPr="00694ADF" w:rsidRDefault="00653AEC" w:rsidP="00653AEC">
      <w:pPr>
        <w:spacing w:after="0" w:line="240" w:lineRule="auto"/>
        <w:jc w:val="center"/>
        <w:rPr>
          <w:rFonts w:ascii="Verdana" w:hAnsi="Verdana" w:cs="Arial"/>
          <w:b/>
          <w:sz w:val="24"/>
          <w:szCs w:val="24"/>
        </w:rPr>
      </w:pPr>
    </w:p>
    <w:p w14:paraId="103222A3" w14:textId="77777777" w:rsidR="00D50080" w:rsidRPr="00694ADF" w:rsidRDefault="00D50080" w:rsidP="00653AEC">
      <w:pPr>
        <w:spacing w:after="0" w:line="240" w:lineRule="auto"/>
        <w:jc w:val="center"/>
        <w:rPr>
          <w:rFonts w:ascii="Verdana" w:hAnsi="Verdana" w:cs="Arial"/>
          <w:b/>
          <w:sz w:val="24"/>
          <w:szCs w:val="24"/>
        </w:rPr>
      </w:pPr>
    </w:p>
    <w:p w14:paraId="02AB3D1B" w14:textId="39048D1E" w:rsidR="002367F5" w:rsidRPr="00694ADF" w:rsidRDefault="002367F5" w:rsidP="00B26CE8">
      <w:pPr>
        <w:pStyle w:val="ListParagraph"/>
        <w:numPr>
          <w:ilvl w:val="0"/>
          <w:numId w:val="1"/>
        </w:numPr>
        <w:spacing w:after="0" w:line="240" w:lineRule="auto"/>
        <w:ind w:left="-207"/>
        <w:rPr>
          <w:rFonts w:ascii="Verdana" w:hAnsi="Verdana" w:cs="Arial"/>
          <w:b/>
          <w:sz w:val="24"/>
          <w:szCs w:val="24"/>
        </w:rPr>
      </w:pPr>
      <w:r w:rsidRPr="00694ADF">
        <w:rPr>
          <w:rFonts w:ascii="Verdana" w:hAnsi="Verdana" w:cs="Arial"/>
          <w:b/>
          <w:sz w:val="24"/>
          <w:szCs w:val="24"/>
        </w:rPr>
        <w:t>INTRODUCTION</w:t>
      </w:r>
    </w:p>
    <w:p w14:paraId="55E46055" w14:textId="47AA2C3D" w:rsidR="002367F5" w:rsidRPr="00694ADF" w:rsidRDefault="002367F5" w:rsidP="002367F5">
      <w:pPr>
        <w:pStyle w:val="ListParagraph"/>
        <w:spacing w:after="0" w:line="240" w:lineRule="auto"/>
        <w:ind w:left="-207"/>
        <w:rPr>
          <w:rFonts w:ascii="Verdana" w:hAnsi="Verdana" w:cs="Arial"/>
          <w:bCs/>
          <w:sz w:val="24"/>
          <w:szCs w:val="24"/>
        </w:rPr>
      </w:pPr>
      <w:r w:rsidRPr="00694ADF">
        <w:rPr>
          <w:rFonts w:ascii="Verdana" w:hAnsi="Verdana" w:cs="Arial"/>
          <w:bCs/>
          <w:sz w:val="24"/>
          <w:szCs w:val="24"/>
        </w:rPr>
        <w:t xml:space="preserve">The report invites the Board to note the detailed analysis of the Month </w:t>
      </w:r>
      <w:r w:rsidR="00694ADF" w:rsidRPr="00694ADF">
        <w:rPr>
          <w:rFonts w:ascii="Verdana" w:hAnsi="Verdana" w:cs="Arial"/>
          <w:bCs/>
          <w:sz w:val="24"/>
          <w:szCs w:val="24"/>
        </w:rPr>
        <w:t>3</w:t>
      </w:r>
      <w:r w:rsidRPr="00694ADF">
        <w:rPr>
          <w:rFonts w:ascii="Verdana" w:hAnsi="Verdana" w:cs="Arial"/>
          <w:bCs/>
          <w:sz w:val="24"/>
          <w:szCs w:val="24"/>
        </w:rPr>
        <w:t xml:space="preserve"> (</w:t>
      </w:r>
      <w:r w:rsidR="00694ADF" w:rsidRPr="00694ADF">
        <w:rPr>
          <w:rFonts w:ascii="Verdana" w:hAnsi="Verdana" w:cs="Arial"/>
          <w:bCs/>
          <w:sz w:val="24"/>
          <w:szCs w:val="24"/>
        </w:rPr>
        <w:t>June</w:t>
      </w:r>
      <w:r w:rsidRPr="00694ADF">
        <w:rPr>
          <w:rFonts w:ascii="Verdana" w:hAnsi="Verdana" w:cs="Arial"/>
          <w:bCs/>
          <w:sz w:val="24"/>
          <w:szCs w:val="24"/>
        </w:rPr>
        <w:t xml:space="preserve"> 2025) revenue financial position, along with Cash and Capital.</w:t>
      </w:r>
    </w:p>
    <w:p w14:paraId="6D822482" w14:textId="77777777" w:rsidR="002367F5" w:rsidRPr="00694ADF" w:rsidRDefault="002367F5" w:rsidP="002367F5">
      <w:pPr>
        <w:pStyle w:val="ListParagraph"/>
        <w:spacing w:after="0" w:line="240" w:lineRule="auto"/>
        <w:ind w:left="-207"/>
        <w:rPr>
          <w:rFonts w:ascii="Verdana" w:hAnsi="Verdana" w:cs="Arial"/>
          <w:b/>
          <w:sz w:val="24"/>
          <w:szCs w:val="24"/>
          <w:highlight w:val="yellow"/>
        </w:rPr>
      </w:pPr>
    </w:p>
    <w:p w14:paraId="16ABFE01" w14:textId="77777777" w:rsidR="00D50080" w:rsidRPr="00694ADF" w:rsidRDefault="00D50080" w:rsidP="002367F5">
      <w:pPr>
        <w:pStyle w:val="ListParagraph"/>
        <w:spacing w:after="0" w:line="240" w:lineRule="auto"/>
        <w:ind w:left="-207"/>
        <w:rPr>
          <w:rFonts w:ascii="Verdana" w:hAnsi="Verdana" w:cs="Arial"/>
          <w:b/>
          <w:sz w:val="24"/>
          <w:szCs w:val="24"/>
          <w:highlight w:val="yellow"/>
        </w:rPr>
      </w:pPr>
    </w:p>
    <w:p w14:paraId="30077C60" w14:textId="77777777" w:rsidR="002367F5" w:rsidRPr="00B53D6B" w:rsidRDefault="002367F5" w:rsidP="002367F5">
      <w:pPr>
        <w:pStyle w:val="ListParagraph"/>
        <w:numPr>
          <w:ilvl w:val="0"/>
          <w:numId w:val="1"/>
        </w:numPr>
        <w:spacing w:after="0" w:line="240" w:lineRule="auto"/>
        <w:ind w:left="-207"/>
        <w:rPr>
          <w:rFonts w:ascii="Verdana" w:hAnsi="Verdana" w:cs="Arial"/>
          <w:b/>
          <w:sz w:val="24"/>
          <w:szCs w:val="24"/>
        </w:rPr>
      </w:pPr>
      <w:r w:rsidRPr="00B53D6B">
        <w:rPr>
          <w:rFonts w:ascii="Verdana" w:hAnsi="Verdana" w:cs="Arial"/>
          <w:b/>
          <w:sz w:val="24"/>
          <w:szCs w:val="24"/>
        </w:rPr>
        <w:t>BACKGROUND</w:t>
      </w:r>
    </w:p>
    <w:p w14:paraId="3F6FC582" w14:textId="77777777" w:rsidR="002367F5" w:rsidRPr="00B53D6B" w:rsidRDefault="002367F5" w:rsidP="002367F5">
      <w:pPr>
        <w:pStyle w:val="ListParagraph"/>
        <w:spacing w:after="0" w:line="240" w:lineRule="auto"/>
        <w:ind w:left="-207"/>
        <w:rPr>
          <w:rFonts w:ascii="Verdana" w:hAnsi="Verdana" w:cs="Arial"/>
          <w:b/>
          <w:sz w:val="24"/>
          <w:szCs w:val="24"/>
        </w:rPr>
      </w:pPr>
    </w:p>
    <w:p w14:paraId="20A60950" w14:textId="60441C88" w:rsidR="002367F5" w:rsidRPr="00B53D6B" w:rsidRDefault="002367F5" w:rsidP="002367F5">
      <w:pPr>
        <w:pStyle w:val="ListParagraph"/>
        <w:spacing w:after="0" w:line="240" w:lineRule="auto"/>
        <w:ind w:left="-207"/>
        <w:rPr>
          <w:rFonts w:ascii="Verdana" w:hAnsi="Verdana" w:cs="Arial"/>
          <w:b/>
          <w:sz w:val="24"/>
          <w:szCs w:val="24"/>
        </w:rPr>
      </w:pPr>
      <w:r w:rsidRPr="00B53D6B">
        <w:rPr>
          <w:rFonts w:ascii="Verdana" w:hAnsi="Verdana" w:cs="Arial"/>
          <w:b/>
          <w:sz w:val="24"/>
          <w:szCs w:val="24"/>
        </w:rPr>
        <w:t>The Health Board has two key statutory duties to achieve:</w:t>
      </w:r>
    </w:p>
    <w:p w14:paraId="1CC00DE4" w14:textId="77777777" w:rsidR="002367F5" w:rsidRPr="00B53D6B" w:rsidRDefault="002367F5" w:rsidP="002367F5">
      <w:pPr>
        <w:pStyle w:val="ListParagraph"/>
        <w:spacing w:after="0" w:line="240" w:lineRule="auto"/>
        <w:ind w:left="756" w:right="261"/>
        <w:jc w:val="both"/>
        <w:rPr>
          <w:rFonts w:ascii="Verdana" w:hAnsi="Verdana" w:cs="Arial"/>
          <w:sz w:val="24"/>
          <w:szCs w:val="24"/>
        </w:rPr>
      </w:pPr>
    </w:p>
    <w:p w14:paraId="0EE1B6C7" w14:textId="77777777" w:rsidR="002367F5" w:rsidRPr="00B53D6B" w:rsidRDefault="002367F5" w:rsidP="00D50080">
      <w:pPr>
        <w:pStyle w:val="ListParagraph"/>
        <w:numPr>
          <w:ilvl w:val="0"/>
          <w:numId w:val="35"/>
        </w:numPr>
        <w:spacing w:after="0" w:line="240" w:lineRule="auto"/>
        <w:ind w:left="589" w:right="261" w:hanging="589"/>
        <w:jc w:val="both"/>
        <w:rPr>
          <w:rFonts w:ascii="Verdana" w:hAnsi="Verdana" w:cs="Arial"/>
          <w:sz w:val="24"/>
          <w:szCs w:val="24"/>
        </w:rPr>
      </w:pPr>
      <w:r w:rsidRPr="00B53D6B">
        <w:rPr>
          <w:rFonts w:ascii="Verdana" w:hAnsi="Verdana" w:cs="Arial"/>
          <w:b/>
          <w:sz w:val="24"/>
          <w:szCs w:val="24"/>
        </w:rPr>
        <w:t xml:space="preserve">To submit an Integrated Medium-Term Plan (IMTP) to secure compliance with breakeven over 3 years. </w:t>
      </w:r>
    </w:p>
    <w:p w14:paraId="2547B54A" w14:textId="77777777"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2023/24  3-year plan submitted</w:t>
      </w:r>
    </w:p>
    <w:p w14:paraId="4B028E5B" w14:textId="77777777"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2024/25  3-year plan submitted</w:t>
      </w:r>
    </w:p>
    <w:p w14:paraId="48464CFA" w14:textId="2EB06331"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2025/26 3-year plan submitted</w:t>
      </w:r>
    </w:p>
    <w:p w14:paraId="1C5B6FBD" w14:textId="090179EE" w:rsidR="002367F5" w:rsidRPr="00B53D6B" w:rsidRDefault="002367F5" w:rsidP="00D50080">
      <w:pPr>
        <w:spacing w:after="0" w:line="240" w:lineRule="auto"/>
        <w:ind w:left="589" w:right="261" w:hanging="22"/>
        <w:jc w:val="both"/>
        <w:rPr>
          <w:rFonts w:ascii="Verdana" w:hAnsi="Verdana" w:cs="Arial"/>
          <w:sz w:val="24"/>
          <w:szCs w:val="24"/>
        </w:rPr>
      </w:pPr>
      <w:r w:rsidRPr="00B53D6B">
        <w:rPr>
          <w:rFonts w:ascii="Verdana" w:hAnsi="Verdana" w:cs="Arial"/>
          <w:sz w:val="24"/>
          <w:szCs w:val="24"/>
        </w:rPr>
        <w:t xml:space="preserve">The Health Board will fail to meet this in 2025/26 as its plan will not breakeven over 3 years. </w:t>
      </w:r>
    </w:p>
    <w:p w14:paraId="7ADA5C81" w14:textId="77777777" w:rsidR="002367F5" w:rsidRPr="00B53D6B" w:rsidRDefault="002367F5" w:rsidP="00D50080">
      <w:pPr>
        <w:tabs>
          <w:tab w:val="left" w:pos="426"/>
          <w:tab w:val="left" w:pos="1134"/>
        </w:tabs>
        <w:spacing w:after="0" w:line="240" w:lineRule="auto"/>
        <w:ind w:right="261"/>
        <w:jc w:val="both"/>
        <w:rPr>
          <w:rFonts w:ascii="Verdana" w:hAnsi="Verdana" w:cs="Arial"/>
          <w:strike/>
          <w:sz w:val="24"/>
          <w:szCs w:val="24"/>
        </w:rPr>
      </w:pPr>
    </w:p>
    <w:p w14:paraId="261BBF92" w14:textId="3DEF7AFE" w:rsidR="002367F5" w:rsidRPr="00B53D6B" w:rsidRDefault="002367F5" w:rsidP="00D50080">
      <w:pPr>
        <w:pStyle w:val="ListParagraph"/>
        <w:numPr>
          <w:ilvl w:val="0"/>
          <w:numId w:val="36"/>
        </w:numPr>
        <w:spacing w:after="0" w:line="240" w:lineRule="auto"/>
        <w:ind w:left="589" w:right="261" w:hanging="567"/>
        <w:jc w:val="both"/>
        <w:rPr>
          <w:rFonts w:ascii="Verdana" w:hAnsi="Verdana" w:cs="Arial"/>
          <w:sz w:val="24"/>
          <w:szCs w:val="24"/>
        </w:rPr>
      </w:pPr>
      <w:r w:rsidRPr="00B53D6B">
        <w:rPr>
          <w:rFonts w:ascii="Verdana" w:hAnsi="Verdana" w:cs="Arial"/>
          <w:b/>
          <w:sz w:val="24"/>
          <w:szCs w:val="24"/>
        </w:rPr>
        <w:t>To achieve financial breakeven over a rolling three-year period, which commenced on 1</w:t>
      </w:r>
      <w:r w:rsidRPr="00B53D6B">
        <w:rPr>
          <w:rFonts w:ascii="Verdana" w:hAnsi="Verdana" w:cs="Arial"/>
          <w:b/>
          <w:sz w:val="24"/>
          <w:szCs w:val="24"/>
          <w:vertAlign w:val="superscript"/>
        </w:rPr>
        <w:t>st</w:t>
      </w:r>
      <w:r w:rsidRPr="00B53D6B">
        <w:rPr>
          <w:rFonts w:ascii="Verdana" w:hAnsi="Verdana" w:cs="Arial"/>
          <w:b/>
          <w:sz w:val="24"/>
          <w:szCs w:val="24"/>
        </w:rPr>
        <w:t xml:space="preserve"> April 2023 and will end on 31</w:t>
      </w:r>
      <w:r w:rsidRPr="00B53D6B">
        <w:rPr>
          <w:rFonts w:ascii="Verdana" w:hAnsi="Verdana" w:cs="Arial"/>
          <w:b/>
          <w:sz w:val="24"/>
          <w:szCs w:val="24"/>
          <w:vertAlign w:val="superscript"/>
        </w:rPr>
        <w:t>st</w:t>
      </w:r>
      <w:r w:rsidRPr="00B53D6B">
        <w:rPr>
          <w:rFonts w:ascii="Verdana" w:hAnsi="Verdana" w:cs="Arial"/>
          <w:b/>
          <w:sz w:val="24"/>
          <w:szCs w:val="24"/>
        </w:rPr>
        <w:t xml:space="preserve"> March 2026</w:t>
      </w:r>
      <w:r w:rsidRPr="00B53D6B">
        <w:rPr>
          <w:rFonts w:ascii="Verdana" w:hAnsi="Verdana" w:cs="Arial"/>
          <w:sz w:val="24"/>
          <w:szCs w:val="24"/>
        </w:rPr>
        <w:t xml:space="preserve">.  </w:t>
      </w:r>
    </w:p>
    <w:p w14:paraId="5CE06EC4" w14:textId="77777777"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2023/24  Deficit Control Total £17.1m achieved</w:t>
      </w:r>
    </w:p>
    <w:p w14:paraId="29064167" w14:textId="2805193D"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2024/25  Deficit Control Total £43.7m achieved</w:t>
      </w:r>
    </w:p>
    <w:p w14:paraId="284DF842" w14:textId="16FDA98B" w:rsidR="002367F5" w:rsidRPr="00B53D6B" w:rsidRDefault="002367F5" w:rsidP="00D50080">
      <w:pPr>
        <w:pStyle w:val="ListParagraph"/>
        <w:spacing w:after="0" w:line="240" w:lineRule="auto"/>
        <w:ind w:left="589" w:right="261"/>
        <w:jc w:val="both"/>
        <w:rPr>
          <w:rFonts w:ascii="Verdana" w:hAnsi="Verdana" w:cs="Arial"/>
          <w:sz w:val="24"/>
          <w:szCs w:val="24"/>
        </w:rPr>
      </w:pPr>
      <w:r w:rsidRPr="00B53D6B">
        <w:rPr>
          <w:rFonts w:ascii="Verdana" w:hAnsi="Verdana" w:cs="Arial"/>
          <w:sz w:val="24"/>
          <w:szCs w:val="24"/>
        </w:rPr>
        <w:t>2025/26  Deficit Plan £58.7m</w:t>
      </w:r>
    </w:p>
    <w:p w14:paraId="79756B04" w14:textId="77777777" w:rsidR="002367F5" w:rsidRPr="00B53D6B" w:rsidRDefault="002367F5" w:rsidP="00D50080">
      <w:pPr>
        <w:spacing w:after="0" w:line="240" w:lineRule="auto"/>
        <w:ind w:left="589" w:right="261"/>
        <w:jc w:val="both"/>
        <w:rPr>
          <w:rFonts w:ascii="Verdana" w:hAnsi="Verdana" w:cs="Arial"/>
          <w:sz w:val="24"/>
          <w:szCs w:val="24"/>
        </w:rPr>
      </w:pPr>
      <w:r w:rsidRPr="00B53D6B">
        <w:rPr>
          <w:rFonts w:ascii="Verdana" w:hAnsi="Verdana" w:cs="Arial"/>
          <w:sz w:val="24"/>
          <w:szCs w:val="24"/>
        </w:rPr>
        <w:t>The Health Board will fail to achieve this Statutory Duty.</w:t>
      </w:r>
    </w:p>
    <w:p w14:paraId="7F5E59EE" w14:textId="77777777" w:rsidR="00225085" w:rsidRPr="00694ADF" w:rsidRDefault="00225085" w:rsidP="002367F5">
      <w:pPr>
        <w:spacing w:after="0" w:line="240" w:lineRule="auto"/>
        <w:ind w:right="261"/>
        <w:jc w:val="both"/>
        <w:rPr>
          <w:rFonts w:ascii="Verdana" w:hAnsi="Verdana" w:cs="Arial"/>
          <w:sz w:val="24"/>
          <w:szCs w:val="24"/>
          <w:highlight w:val="yellow"/>
        </w:rPr>
      </w:pPr>
    </w:p>
    <w:p w14:paraId="56A34F47" w14:textId="5AC2D47B" w:rsidR="002367F5" w:rsidRPr="00B53D6B" w:rsidRDefault="002367F5" w:rsidP="002367F5">
      <w:pPr>
        <w:spacing w:after="0" w:line="240" w:lineRule="auto"/>
        <w:ind w:right="261"/>
        <w:jc w:val="both"/>
        <w:rPr>
          <w:rFonts w:ascii="Verdana" w:hAnsi="Verdana" w:cs="Arial"/>
          <w:sz w:val="24"/>
          <w:szCs w:val="24"/>
        </w:rPr>
      </w:pPr>
      <w:r w:rsidRPr="00B53D6B">
        <w:rPr>
          <w:rFonts w:ascii="Verdana" w:hAnsi="Verdana" w:cs="Arial"/>
          <w:b/>
          <w:sz w:val="24"/>
          <w:szCs w:val="24"/>
        </w:rPr>
        <w:t>Summary of Performance against Key Financial Targets</w:t>
      </w:r>
    </w:p>
    <w:p w14:paraId="52252E4F" w14:textId="77777777" w:rsidR="002367F5" w:rsidRPr="00694ADF" w:rsidRDefault="002367F5" w:rsidP="002367F5">
      <w:pPr>
        <w:pStyle w:val="ListParagraph"/>
        <w:spacing w:after="0" w:line="240" w:lineRule="auto"/>
        <w:ind w:left="567" w:right="261"/>
        <w:jc w:val="both"/>
        <w:rPr>
          <w:rFonts w:ascii="Verdana" w:hAnsi="Verdana" w:cs="Arial"/>
          <w:sz w:val="24"/>
          <w:szCs w:val="24"/>
          <w:highlight w:val="yellow"/>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694ADF"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430ACC" w:rsidRDefault="002367F5" w:rsidP="00421E61">
            <w:pPr>
              <w:spacing w:after="0"/>
              <w:ind w:right="261"/>
              <w:jc w:val="both"/>
              <w:rPr>
                <w:rFonts w:ascii="Verdana" w:hAnsi="Verdana" w:cs="Arial"/>
                <w:b/>
                <w:sz w:val="24"/>
                <w:szCs w:val="24"/>
              </w:rPr>
            </w:pPr>
            <w:r w:rsidRPr="00430ACC">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430ACC" w:rsidRDefault="002367F5" w:rsidP="00421E61">
            <w:pPr>
              <w:spacing w:after="0"/>
              <w:ind w:right="261"/>
              <w:jc w:val="center"/>
              <w:rPr>
                <w:rFonts w:ascii="Verdana" w:hAnsi="Verdana" w:cs="Arial"/>
                <w:b/>
                <w:sz w:val="24"/>
                <w:szCs w:val="24"/>
              </w:rPr>
            </w:pPr>
            <w:r w:rsidRPr="00430ACC">
              <w:rPr>
                <w:rFonts w:ascii="Verdana" w:hAnsi="Verdana" w:cs="Arial"/>
                <w:b/>
                <w:sz w:val="24"/>
                <w:szCs w:val="24"/>
              </w:rPr>
              <w:t>Value</w:t>
            </w:r>
          </w:p>
          <w:p w14:paraId="462E08A1" w14:textId="77777777" w:rsidR="002367F5" w:rsidRPr="00430ACC" w:rsidRDefault="002367F5" w:rsidP="00421E61">
            <w:pPr>
              <w:spacing w:after="0"/>
              <w:ind w:right="261"/>
              <w:jc w:val="center"/>
              <w:rPr>
                <w:rFonts w:ascii="Verdana" w:hAnsi="Verdana" w:cs="Arial"/>
                <w:b/>
                <w:sz w:val="24"/>
                <w:szCs w:val="24"/>
              </w:rPr>
            </w:pPr>
            <w:r w:rsidRPr="00430ACC">
              <w:rPr>
                <w:rFonts w:ascii="Verdana" w:hAnsi="Verdana" w:cs="Arial"/>
                <w:b/>
                <w:sz w:val="24"/>
                <w:szCs w:val="24"/>
              </w:rPr>
              <w:t>£’000</w:t>
            </w:r>
          </w:p>
        </w:tc>
      </w:tr>
      <w:tr w:rsidR="002367F5" w:rsidRPr="00694ADF" w14:paraId="4A5DC6B0" w14:textId="77777777" w:rsidTr="00C06550">
        <w:trPr>
          <w:trHeight w:val="224"/>
          <w:jc w:val="center"/>
        </w:trPr>
        <w:tc>
          <w:tcPr>
            <w:tcW w:w="7508" w:type="dxa"/>
            <w:shd w:val="clear" w:color="auto" w:fill="auto"/>
          </w:tcPr>
          <w:p w14:paraId="01C7ACAB" w14:textId="77777777" w:rsidR="002367F5" w:rsidRPr="00430ACC" w:rsidRDefault="002367F5" w:rsidP="00421E61">
            <w:pPr>
              <w:spacing w:after="0"/>
              <w:ind w:right="261"/>
              <w:jc w:val="both"/>
              <w:rPr>
                <w:rFonts w:ascii="Verdana" w:hAnsi="Verdana" w:cs="Arial"/>
                <w:sz w:val="24"/>
                <w:szCs w:val="24"/>
              </w:rPr>
            </w:pPr>
            <w:r w:rsidRPr="00430ACC">
              <w:rPr>
                <w:rFonts w:ascii="Verdana" w:hAnsi="Verdana" w:cs="Arial"/>
                <w:sz w:val="24"/>
                <w:szCs w:val="24"/>
              </w:rPr>
              <w:t>Reported in-month financial position – deficit/(surplus)</w:t>
            </w:r>
          </w:p>
        </w:tc>
        <w:tc>
          <w:tcPr>
            <w:tcW w:w="2410" w:type="dxa"/>
            <w:shd w:val="clear" w:color="auto" w:fill="auto"/>
          </w:tcPr>
          <w:p w14:paraId="6437C3C2" w14:textId="274B3C74" w:rsidR="002367F5" w:rsidRPr="00430ACC" w:rsidRDefault="00AF3177" w:rsidP="00421E61">
            <w:pPr>
              <w:spacing w:after="0"/>
              <w:ind w:right="261"/>
              <w:jc w:val="center"/>
              <w:rPr>
                <w:rFonts w:ascii="Verdana" w:hAnsi="Verdana" w:cs="Arial"/>
                <w:sz w:val="24"/>
                <w:szCs w:val="24"/>
              </w:rPr>
            </w:pPr>
            <w:r w:rsidRPr="00430ACC">
              <w:rPr>
                <w:rFonts w:ascii="Verdana" w:hAnsi="Verdana" w:cs="Arial"/>
                <w:sz w:val="24"/>
                <w:szCs w:val="24"/>
              </w:rPr>
              <w:t>7</w:t>
            </w:r>
            <w:r w:rsidR="002367F5" w:rsidRPr="00430ACC">
              <w:rPr>
                <w:rFonts w:ascii="Verdana" w:hAnsi="Verdana" w:cs="Arial"/>
                <w:sz w:val="24"/>
                <w:szCs w:val="24"/>
              </w:rPr>
              <w:t>.</w:t>
            </w:r>
            <w:r w:rsidRPr="00430ACC">
              <w:rPr>
                <w:rFonts w:ascii="Verdana" w:hAnsi="Verdana" w:cs="Arial"/>
                <w:sz w:val="24"/>
                <w:szCs w:val="24"/>
              </w:rPr>
              <w:t>123</w:t>
            </w:r>
          </w:p>
        </w:tc>
      </w:tr>
      <w:tr w:rsidR="002367F5" w:rsidRPr="00694ADF" w14:paraId="253769BE" w14:textId="77777777" w:rsidTr="00C06550">
        <w:trPr>
          <w:trHeight w:val="224"/>
          <w:jc w:val="center"/>
        </w:trPr>
        <w:tc>
          <w:tcPr>
            <w:tcW w:w="7508" w:type="dxa"/>
            <w:shd w:val="clear" w:color="auto" w:fill="auto"/>
          </w:tcPr>
          <w:p w14:paraId="0A9C3D49" w14:textId="77777777" w:rsidR="002367F5" w:rsidRPr="00430ACC" w:rsidRDefault="002367F5" w:rsidP="00421E61">
            <w:pPr>
              <w:spacing w:after="0"/>
              <w:ind w:right="261"/>
              <w:jc w:val="both"/>
              <w:rPr>
                <w:rFonts w:ascii="Verdana" w:hAnsi="Verdana" w:cs="Arial"/>
                <w:sz w:val="24"/>
                <w:szCs w:val="24"/>
              </w:rPr>
            </w:pPr>
            <w:r w:rsidRPr="00430ACC">
              <w:rPr>
                <w:rFonts w:ascii="Verdana" w:hAnsi="Verdana" w:cs="Arial"/>
                <w:sz w:val="24"/>
                <w:szCs w:val="24"/>
              </w:rPr>
              <w:t>Reported cumulative financial position – deficit/(surplus)</w:t>
            </w:r>
          </w:p>
        </w:tc>
        <w:tc>
          <w:tcPr>
            <w:tcW w:w="2410" w:type="dxa"/>
            <w:shd w:val="clear" w:color="auto" w:fill="auto"/>
          </w:tcPr>
          <w:p w14:paraId="26E7C9DA" w14:textId="5999C5DB" w:rsidR="002367F5" w:rsidRPr="00430ACC" w:rsidRDefault="00430ACC" w:rsidP="00421E61">
            <w:pPr>
              <w:spacing w:after="0"/>
              <w:ind w:right="261"/>
              <w:jc w:val="center"/>
              <w:rPr>
                <w:rFonts w:ascii="Verdana" w:hAnsi="Verdana" w:cs="Arial"/>
                <w:sz w:val="24"/>
                <w:szCs w:val="24"/>
              </w:rPr>
            </w:pPr>
            <w:r w:rsidRPr="00430ACC">
              <w:rPr>
                <w:rFonts w:ascii="Verdana" w:hAnsi="Verdana" w:cs="Arial"/>
                <w:sz w:val="24"/>
                <w:szCs w:val="24"/>
              </w:rPr>
              <w:t>24</w:t>
            </w:r>
            <w:r w:rsidR="002367F5" w:rsidRPr="00430ACC">
              <w:rPr>
                <w:rFonts w:ascii="Verdana" w:hAnsi="Verdana" w:cs="Arial"/>
                <w:sz w:val="24"/>
                <w:szCs w:val="24"/>
              </w:rPr>
              <w:t>.</w:t>
            </w:r>
            <w:r w:rsidRPr="00430ACC">
              <w:rPr>
                <w:rFonts w:ascii="Verdana" w:hAnsi="Verdana" w:cs="Arial"/>
                <w:sz w:val="24"/>
                <w:szCs w:val="24"/>
              </w:rPr>
              <w:t>167</w:t>
            </w:r>
          </w:p>
        </w:tc>
      </w:tr>
      <w:tr w:rsidR="002367F5" w:rsidRPr="00694ADF" w14:paraId="500B0702" w14:textId="77777777" w:rsidTr="00C06550">
        <w:trPr>
          <w:trHeight w:val="501"/>
          <w:jc w:val="center"/>
        </w:trPr>
        <w:tc>
          <w:tcPr>
            <w:tcW w:w="7508" w:type="dxa"/>
            <w:shd w:val="clear" w:color="auto" w:fill="D9D9D9" w:themeFill="background1" w:themeFillShade="D9"/>
          </w:tcPr>
          <w:p w14:paraId="59E064AE" w14:textId="77777777" w:rsidR="002367F5" w:rsidRPr="00430ACC" w:rsidRDefault="002367F5" w:rsidP="00421E61">
            <w:pPr>
              <w:spacing w:after="0"/>
              <w:ind w:right="261"/>
              <w:jc w:val="both"/>
              <w:rPr>
                <w:rFonts w:ascii="Verdana" w:hAnsi="Verdana" w:cs="Arial"/>
                <w:b/>
                <w:sz w:val="24"/>
                <w:szCs w:val="24"/>
              </w:rPr>
            </w:pPr>
            <w:r w:rsidRPr="00430ACC">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430ACC" w:rsidRDefault="002367F5" w:rsidP="00421E61">
            <w:pPr>
              <w:spacing w:after="0"/>
              <w:ind w:right="261"/>
              <w:jc w:val="center"/>
              <w:rPr>
                <w:rFonts w:ascii="Verdana" w:hAnsi="Verdana" w:cs="Arial"/>
                <w:b/>
                <w:sz w:val="24"/>
                <w:szCs w:val="24"/>
              </w:rPr>
            </w:pPr>
            <w:r w:rsidRPr="00430ACC">
              <w:rPr>
                <w:rFonts w:ascii="Verdana" w:hAnsi="Verdana" w:cs="Arial"/>
                <w:b/>
                <w:sz w:val="24"/>
                <w:szCs w:val="24"/>
              </w:rPr>
              <w:t>Value</w:t>
            </w:r>
          </w:p>
          <w:p w14:paraId="1809EE63" w14:textId="77777777" w:rsidR="002367F5" w:rsidRPr="00430ACC" w:rsidRDefault="002367F5" w:rsidP="00421E61">
            <w:pPr>
              <w:spacing w:after="0"/>
              <w:ind w:right="261"/>
              <w:jc w:val="center"/>
              <w:rPr>
                <w:rFonts w:ascii="Verdana" w:hAnsi="Verdana" w:cs="Arial"/>
                <w:b/>
                <w:sz w:val="24"/>
                <w:szCs w:val="24"/>
              </w:rPr>
            </w:pPr>
            <w:r w:rsidRPr="00430ACC">
              <w:rPr>
                <w:rFonts w:ascii="Verdana" w:hAnsi="Verdana" w:cs="Arial"/>
                <w:b/>
                <w:sz w:val="24"/>
                <w:szCs w:val="24"/>
              </w:rPr>
              <w:t>£’000</w:t>
            </w:r>
          </w:p>
        </w:tc>
      </w:tr>
      <w:tr w:rsidR="002367F5" w:rsidRPr="00694ADF" w14:paraId="2133254A" w14:textId="77777777" w:rsidTr="00C06550">
        <w:trPr>
          <w:trHeight w:val="342"/>
          <w:jc w:val="center"/>
        </w:trPr>
        <w:tc>
          <w:tcPr>
            <w:tcW w:w="7508" w:type="dxa"/>
            <w:shd w:val="clear" w:color="auto" w:fill="auto"/>
          </w:tcPr>
          <w:p w14:paraId="5218B6A9" w14:textId="77777777" w:rsidR="002367F5" w:rsidRPr="006D7A71" w:rsidRDefault="002367F5" w:rsidP="00421E61">
            <w:pPr>
              <w:spacing w:after="0" w:line="240" w:lineRule="auto"/>
              <w:ind w:right="261"/>
              <w:jc w:val="both"/>
              <w:rPr>
                <w:rFonts w:ascii="Verdana" w:hAnsi="Verdana" w:cs="Arial"/>
                <w:sz w:val="24"/>
                <w:szCs w:val="24"/>
              </w:rPr>
            </w:pPr>
            <w:r w:rsidRPr="006D7A71">
              <w:rPr>
                <w:rFonts w:ascii="Verdana" w:hAnsi="Verdana" w:cs="Arial"/>
                <w:sz w:val="24"/>
                <w:szCs w:val="24"/>
              </w:rPr>
              <w:t>Reported year to date financial position – deficit/(surplus)</w:t>
            </w:r>
          </w:p>
        </w:tc>
        <w:tc>
          <w:tcPr>
            <w:tcW w:w="2410" w:type="dxa"/>
            <w:shd w:val="clear" w:color="auto" w:fill="auto"/>
          </w:tcPr>
          <w:p w14:paraId="1924508E" w14:textId="0EC814CA" w:rsidR="002367F5" w:rsidRPr="006D7A71" w:rsidRDefault="006D7A71" w:rsidP="00421E61">
            <w:pPr>
              <w:spacing w:after="0" w:line="240" w:lineRule="auto"/>
              <w:ind w:right="261"/>
              <w:jc w:val="center"/>
              <w:rPr>
                <w:rFonts w:ascii="Verdana" w:hAnsi="Verdana" w:cs="Arial"/>
                <w:sz w:val="24"/>
                <w:szCs w:val="24"/>
              </w:rPr>
            </w:pPr>
            <w:r w:rsidRPr="006D7A71">
              <w:rPr>
                <w:rFonts w:ascii="Verdana" w:hAnsi="Verdana" w:cs="Arial"/>
                <w:sz w:val="24"/>
                <w:szCs w:val="24"/>
              </w:rPr>
              <w:t>0.448</w:t>
            </w:r>
          </w:p>
        </w:tc>
      </w:tr>
      <w:tr w:rsidR="002367F5" w:rsidRPr="00694ADF" w14:paraId="3D5699E2" w14:textId="77777777" w:rsidTr="00C06550">
        <w:trPr>
          <w:trHeight w:val="342"/>
          <w:jc w:val="center"/>
        </w:trPr>
        <w:tc>
          <w:tcPr>
            <w:tcW w:w="7508" w:type="dxa"/>
            <w:shd w:val="clear" w:color="auto" w:fill="auto"/>
          </w:tcPr>
          <w:p w14:paraId="422A4938" w14:textId="77777777" w:rsidR="002367F5" w:rsidRPr="006D7A71" w:rsidRDefault="002367F5" w:rsidP="00421E61">
            <w:pPr>
              <w:spacing w:after="0" w:line="240" w:lineRule="auto"/>
              <w:ind w:right="261"/>
              <w:jc w:val="both"/>
              <w:rPr>
                <w:rFonts w:ascii="Verdana" w:hAnsi="Verdana" w:cs="Arial"/>
                <w:sz w:val="24"/>
                <w:szCs w:val="24"/>
              </w:rPr>
            </w:pPr>
            <w:r w:rsidRPr="006D7A71">
              <w:rPr>
                <w:rFonts w:ascii="Verdana" w:hAnsi="Verdana" w:cs="Arial"/>
                <w:sz w:val="24"/>
                <w:szCs w:val="24"/>
              </w:rPr>
              <w:t>Forecast outturn financial position – deficit/(surplus) (prior to additional allocations)</w:t>
            </w:r>
          </w:p>
        </w:tc>
        <w:tc>
          <w:tcPr>
            <w:tcW w:w="2410" w:type="dxa"/>
            <w:shd w:val="clear" w:color="auto" w:fill="auto"/>
          </w:tcPr>
          <w:p w14:paraId="6B47D22B" w14:textId="340990D5" w:rsidR="002367F5" w:rsidRPr="006D7A71" w:rsidRDefault="006D7A71" w:rsidP="00421E61">
            <w:pPr>
              <w:spacing w:after="0" w:line="240" w:lineRule="auto"/>
              <w:ind w:right="261"/>
              <w:jc w:val="center"/>
              <w:rPr>
                <w:rFonts w:ascii="Verdana" w:hAnsi="Verdana" w:cs="Arial"/>
                <w:sz w:val="24"/>
                <w:szCs w:val="24"/>
              </w:rPr>
            </w:pPr>
            <w:r w:rsidRPr="006D7A71">
              <w:rPr>
                <w:rFonts w:ascii="Verdana" w:hAnsi="Verdana" w:cs="Arial"/>
                <w:sz w:val="24"/>
                <w:szCs w:val="24"/>
              </w:rPr>
              <w:t>1.083</w:t>
            </w:r>
          </w:p>
        </w:tc>
      </w:tr>
      <w:tr w:rsidR="002367F5" w:rsidRPr="00694ADF" w14:paraId="11911137" w14:textId="77777777" w:rsidTr="00C06550">
        <w:trPr>
          <w:trHeight w:val="501"/>
          <w:jc w:val="center"/>
        </w:trPr>
        <w:tc>
          <w:tcPr>
            <w:tcW w:w="7508" w:type="dxa"/>
            <w:shd w:val="clear" w:color="auto" w:fill="D9D9D9" w:themeFill="background1" w:themeFillShade="D9"/>
          </w:tcPr>
          <w:p w14:paraId="3E5A3A0F" w14:textId="77777777" w:rsidR="002367F5" w:rsidRPr="006D7A71" w:rsidRDefault="002367F5" w:rsidP="00421E61">
            <w:pPr>
              <w:spacing w:after="0"/>
              <w:ind w:right="261"/>
              <w:jc w:val="both"/>
              <w:rPr>
                <w:rFonts w:ascii="Verdana" w:hAnsi="Verdana" w:cs="Arial"/>
                <w:b/>
                <w:sz w:val="24"/>
                <w:szCs w:val="24"/>
              </w:rPr>
            </w:pPr>
            <w:r w:rsidRPr="006D7A71">
              <w:rPr>
                <w:rFonts w:ascii="Verdana" w:hAnsi="Verdana" w:cs="Arial"/>
                <w:b/>
                <w:sz w:val="24"/>
                <w:szCs w:val="24"/>
              </w:rPr>
              <w:t xml:space="preserve">PSPP Target: To pay a minimum of 95% of all </w:t>
            </w:r>
            <w:proofErr w:type="gramStart"/>
            <w:r w:rsidRPr="006D7A71">
              <w:rPr>
                <w:rFonts w:ascii="Verdana" w:hAnsi="Verdana" w:cs="Arial"/>
                <w:b/>
                <w:sz w:val="24"/>
                <w:szCs w:val="24"/>
              </w:rPr>
              <w:t>non NHS</w:t>
            </w:r>
            <w:proofErr w:type="gramEnd"/>
            <w:r w:rsidRPr="006D7A71">
              <w:rPr>
                <w:rFonts w:ascii="Verdana" w:hAnsi="Verdana" w:cs="Arial"/>
                <w:b/>
                <w:sz w:val="24"/>
                <w:szCs w:val="24"/>
              </w:rPr>
              <w:t xml:space="preserve"> creditors within 30 days of receipt of goods or a valid invoice</w:t>
            </w:r>
          </w:p>
        </w:tc>
        <w:tc>
          <w:tcPr>
            <w:tcW w:w="2410" w:type="dxa"/>
            <w:shd w:val="clear" w:color="auto" w:fill="D9D9D9" w:themeFill="background1" w:themeFillShade="D9"/>
          </w:tcPr>
          <w:p w14:paraId="26722BD1" w14:textId="77777777" w:rsidR="002367F5" w:rsidRPr="006D7A71" w:rsidRDefault="002367F5" w:rsidP="00421E61">
            <w:pPr>
              <w:spacing w:after="0"/>
              <w:ind w:right="261"/>
              <w:jc w:val="center"/>
              <w:rPr>
                <w:rFonts w:ascii="Verdana" w:hAnsi="Verdana" w:cs="Arial"/>
                <w:b/>
                <w:sz w:val="24"/>
                <w:szCs w:val="24"/>
              </w:rPr>
            </w:pPr>
            <w:r w:rsidRPr="006D7A71">
              <w:rPr>
                <w:rFonts w:ascii="Verdana" w:hAnsi="Verdana" w:cs="Arial"/>
                <w:b/>
                <w:sz w:val="24"/>
                <w:szCs w:val="24"/>
              </w:rPr>
              <w:t>Value</w:t>
            </w:r>
          </w:p>
          <w:p w14:paraId="0507A6A7" w14:textId="54C2CDB9" w:rsidR="00B53D6B" w:rsidRPr="006D7A71" w:rsidRDefault="002367F5" w:rsidP="00B53D6B">
            <w:pPr>
              <w:spacing w:after="0"/>
              <w:ind w:right="261"/>
              <w:jc w:val="center"/>
              <w:rPr>
                <w:rFonts w:ascii="Verdana" w:hAnsi="Verdana" w:cs="Arial"/>
                <w:b/>
                <w:sz w:val="24"/>
                <w:szCs w:val="24"/>
              </w:rPr>
            </w:pPr>
            <w:r w:rsidRPr="006D7A71">
              <w:rPr>
                <w:rFonts w:ascii="Verdana" w:hAnsi="Verdana" w:cs="Arial"/>
                <w:b/>
                <w:sz w:val="24"/>
                <w:szCs w:val="24"/>
              </w:rPr>
              <w:t>%</w:t>
            </w:r>
          </w:p>
        </w:tc>
      </w:tr>
      <w:tr w:rsidR="002367F5" w:rsidRPr="00694ADF" w14:paraId="7DF034DB" w14:textId="77777777" w:rsidTr="00C06550">
        <w:trPr>
          <w:trHeight w:val="334"/>
          <w:jc w:val="center"/>
        </w:trPr>
        <w:tc>
          <w:tcPr>
            <w:tcW w:w="7508" w:type="dxa"/>
            <w:shd w:val="clear" w:color="auto" w:fill="auto"/>
          </w:tcPr>
          <w:p w14:paraId="054E1578" w14:textId="214138B0" w:rsidR="002367F5" w:rsidRPr="006D7A71" w:rsidRDefault="002367F5" w:rsidP="00421E61">
            <w:pPr>
              <w:spacing w:after="0"/>
              <w:ind w:right="261"/>
              <w:jc w:val="both"/>
              <w:rPr>
                <w:rFonts w:ascii="Verdana" w:hAnsi="Verdana" w:cs="Arial"/>
                <w:sz w:val="24"/>
                <w:szCs w:val="24"/>
              </w:rPr>
            </w:pPr>
            <w:r w:rsidRPr="006D7A71">
              <w:rPr>
                <w:rFonts w:ascii="Verdana" w:hAnsi="Verdana" w:cs="Arial"/>
                <w:sz w:val="24"/>
                <w:szCs w:val="24"/>
              </w:rPr>
              <w:lastRenderedPageBreak/>
              <w:t xml:space="preserve">Cumulative year to date % of invoices paid within 30 days (by number) – Month </w:t>
            </w:r>
            <w:r w:rsidR="00430ACC" w:rsidRPr="006D7A71">
              <w:rPr>
                <w:rFonts w:ascii="Verdana" w:hAnsi="Verdana" w:cs="Arial"/>
                <w:sz w:val="24"/>
                <w:szCs w:val="24"/>
              </w:rPr>
              <w:t>3</w:t>
            </w:r>
          </w:p>
        </w:tc>
        <w:tc>
          <w:tcPr>
            <w:tcW w:w="2410" w:type="dxa"/>
            <w:shd w:val="clear" w:color="auto" w:fill="auto"/>
          </w:tcPr>
          <w:p w14:paraId="1F9A4FB2" w14:textId="3D199A36" w:rsidR="002367F5" w:rsidRPr="006D7A71" w:rsidRDefault="002367F5" w:rsidP="00421E61">
            <w:pPr>
              <w:spacing w:after="0"/>
              <w:ind w:right="261"/>
              <w:jc w:val="center"/>
              <w:rPr>
                <w:rFonts w:ascii="Verdana" w:hAnsi="Verdana" w:cs="Arial"/>
                <w:sz w:val="24"/>
                <w:szCs w:val="24"/>
              </w:rPr>
            </w:pPr>
            <w:r w:rsidRPr="006D7A71">
              <w:rPr>
                <w:rFonts w:ascii="Verdana" w:hAnsi="Verdana" w:cs="Arial"/>
                <w:sz w:val="24"/>
                <w:szCs w:val="24"/>
              </w:rPr>
              <w:t>9</w:t>
            </w:r>
            <w:r w:rsidR="00430ACC" w:rsidRPr="006D7A71">
              <w:rPr>
                <w:rFonts w:ascii="Verdana" w:hAnsi="Verdana" w:cs="Arial"/>
                <w:sz w:val="24"/>
                <w:szCs w:val="24"/>
              </w:rPr>
              <w:t>5</w:t>
            </w:r>
            <w:r w:rsidRPr="006D7A71">
              <w:rPr>
                <w:rFonts w:ascii="Verdana" w:hAnsi="Verdana" w:cs="Arial"/>
                <w:sz w:val="24"/>
                <w:szCs w:val="24"/>
              </w:rPr>
              <w:t>.</w:t>
            </w:r>
            <w:r w:rsidR="00430ACC" w:rsidRPr="006D7A71">
              <w:rPr>
                <w:rFonts w:ascii="Verdana" w:hAnsi="Verdana" w:cs="Arial"/>
                <w:sz w:val="24"/>
                <w:szCs w:val="24"/>
              </w:rPr>
              <w:t>68</w:t>
            </w:r>
            <w:r w:rsidRPr="006D7A71">
              <w:rPr>
                <w:rFonts w:ascii="Verdana" w:hAnsi="Verdana" w:cs="Arial"/>
                <w:sz w:val="24"/>
                <w:szCs w:val="24"/>
              </w:rPr>
              <w:t>%</w:t>
            </w:r>
          </w:p>
        </w:tc>
      </w:tr>
    </w:tbl>
    <w:p w14:paraId="0328A38F" w14:textId="77777777" w:rsidR="002367F5" w:rsidRPr="00694ADF" w:rsidRDefault="002367F5" w:rsidP="002367F5">
      <w:pPr>
        <w:tabs>
          <w:tab w:val="left" w:pos="6912"/>
        </w:tabs>
        <w:spacing w:after="0"/>
        <w:ind w:left="113" w:right="261"/>
        <w:rPr>
          <w:rFonts w:ascii="Verdana" w:hAnsi="Verdana" w:cs="Arial"/>
          <w:sz w:val="21"/>
          <w:szCs w:val="21"/>
          <w:highlight w:val="yellow"/>
        </w:rPr>
      </w:pPr>
    </w:p>
    <w:p w14:paraId="13232872" w14:textId="77777777" w:rsidR="002367F5" w:rsidRPr="00694ADF" w:rsidRDefault="002367F5" w:rsidP="002367F5">
      <w:pPr>
        <w:spacing w:after="0" w:line="240" w:lineRule="auto"/>
        <w:rPr>
          <w:rFonts w:ascii="Verdana" w:hAnsi="Verdana" w:cs="Arial"/>
          <w:b/>
          <w:sz w:val="24"/>
          <w:szCs w:val="24"/>
          <w:highlight w:val="yellow"/>
        </w:rPr>
      </w:pPr>
    </w:p>
    <w:p w14:paraId="7674B607" w14:textId="77777777" w:rsidR="00D50080" w:rsidRPr="00430ACC" w:rsidRDefault="002367F5" w:rsidP="00D50080">
      <w:pPr>
        <w:pStyle w:val="ListParagraph"/>
        <w:numPr>
          <w:ilvl w:val="0"/>
          <w:numId w:val="1"/>
        </w:numPr>
        <w:spacing w:after="0" w:line="240" w:lineRule="auto"/>
        <w:ind w:left="-207"/>
        <w:rPr>
          <w:rFonts w:ascii="Verdana" w:hAnsi="Verdana" w:cs="Arial"/>
          <w:b/>
          <w:sz w:val="24"/>
          <w:szCs w:val="24"/>
        </w:rPr>
      </w:pPr>
      <w:r w:rsidRPr="00430ACC">
        <w:rPr>
          <w:rFonts w:ascii="Verdana" w:hAnsi="Verdana" w:cs="Arial"/>
          <w:b/>
          <w:sz w:val="24"/>
          <w:szCs w:val="24"/>
        </w:rPr>
        <w:t>FINANCIAL PLAN</w:t>
      </w:r>
    </w:p>
    <w:p w14:paraId="41854026" w14:textId="202EEFA7" w:rsidR="00C155C4" w:rsidRPr="00430ACC" w:rsidRDefault="00C155C4" w:rsidP="00D50080">
      <w:pPr>
        <w:pStyle w:val="ListParagraph"/>
        <w:spacing w:after="0" w:line="240" w:lineRule="auto"/>
        <w:ind w:left="-207"/>
        <w:jc w:val="both"/>
        <w:rPr>
          <w:rFonts w:ascii="Verdana" w:hAnsi="Verdana" w:cs="Arial"/>
          <w:sz w:val="24"/>
          <w:szCs w:val="24"/>
        </w:rPr>
      </w:pPr>
      <w:r w:rsidRPr="00430ACC">
        <w:rPr>
          <w:rFonts w:ascii="Verdana" w:hAnsi="Verdana" w:cs="Arial"/>
          <w:sz w:val="24"/>
          <w:szCs w:val="24"/>
        </w:rPr>
        <w:t>The Annual Plan submitted to W</w:t>
      </w:r>
      <w:r w:rsidR="00D601E8" w:rsidRPr="00430ACC">
        <w:rPr>
          <w:rFonts w:ascii="Verdana" w:hAnsi="Verdana" w:cs="Arial"/>
          <w:sz w:val="24"/>
          <w:szCs w:val="24"/>
        </w:rPr>
        <w:t xml:space="preserve">elsh </w:t>
      </w:r>
      <w:r w:rsidRPr="00430ACC">
        <w:rPr>
          <w:rFonts w:ascii="Verdana" w:hAnsi="Verdana" w:cs="Arial"/>
          <w:sz w:val="24"/>
          <w:szCs w:val="24"/>
        </w:rPr>
        <w:t>G</w:t>
      </w:r>
      <w:r w:rsidR="00D601E8" w:rsidRPr="00430ACC">
        <w:rPr>
          <w:rFonts w:ascii="Verdana" w:hAnsi="Verdana" w:cs="Arial"/>
          <w:sz w:val="24"/>
          <w:szCs w:val="24"/>
        </w:rPr>
        <w:t xml:space="preserve">overnment </w:t>
      </w:r>
      <w:r w:rsidRPr="00430ACC">
        <w:rPr>
          <w:rFonts w:ascii="Verdana" w:hAnsi="Verdana" w:cs="Arial"/>
          <w:sz w:val="24"/>
          <w:szCs w:val="24"/>
        </w:rPr>
        <w:t>on 31</w:t>
      </w:r>
      <w:r w:rsidRPr="00430ACC">
        <w:rPr>
          <w:rFonts w:ascii="Verdana" w:hAnsi="Verdana" w:cs="Arial"/>
          <w:sz w:val="24"/>
          <w:szCs w:val="24"/>
          <w:vertAlign w:val="superscript"/>
        </w:rPr>
        <w:t>st</w:t>
      </w:r>
      <w:r w:rsidRPr="00430ACC">
        <w:rPr>
          <w:rFonts w:ascii="Verdana" w:hAnsi="Verdana" w:cs="Arial"/>
          <w:sz w:val="24"/>
          <w:szCs w:val="24"/>
        </w:rPr>
        <w:t xml:space="preserve"> March 2025 included a financial assessment, as summarised in the table below:</w:t>
      </w:r>
    </w:p>
    <w:p w14:paraId="4D7EB850" w14:textId="77777777" w:rsidR="00D50080" w:rsidRPr="00694ADF" w:rsidRDefault="00D50080" w:rsidP="00D50080">
      <w:pPr>
        <w:pStyle w:val="ListParagraph"/>
        <w:spacing w:after="0" w:line="240" w:lineRule="auto"/>
        <w:ind w:left="-207"/>
        <w:jc w:val="both"/>
        <w:rPr>
          <w:rFonts w:ascii="Verdana" w:hAnsi="Verdana" w:cs="Arial"/>
          <w:b/>
          <w:sz w:val="24"/>
          <w:szCs w:val="24"/>
          <w:highlight w:val="yellow"/>
        </w:rPr>
      </w:pPr>
    </w:p>
    <w:p w14:paraId="50784388" w14:textId="77777777" w:rsidR="00D50080" w:rsidRPr="00694ADF" w:rsidRDefault="00C155C4" w:rsidP="00D50080">
      <w:pPr>
        <w:pStyle w:val="ListParagraph"/>
        <w:ind w:left="0"/>
        <w:rPr>
          <w:rFonts w:ascii="Verdana" w:hAnsi="Verdana" w:cs="Arial"/>
          <w:sz w:val="24"/>
          <w:szCs w:val="24"/>
          <w:highlight w:val="yellow"/>
        </w:rPr>
      </w:pPr>
      <w:r w:rsidRPr="00430ACC">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Pr="00694ADF" w:rsidRDefault="00D50080" w:rsidP="00D50080">
      <w:pPr>
        <w:pStyle w:val="ListParagraph"/>
        <w:ind w:left="0"/>
        <w:rPr>
          <w:rFonts w:ascii="Verdana" w:hAnsi="Verdana" w:cs="Arial"/>
          <w:sz w:val="24"/>
          <w:szCs w:val="24"/>
          <w:highlight w:val="yellow"/>
        </w:rPr>
      </w:pPr>
    </w:p>
    <w:p w14:paraId="6A82D4B1" w14:textId="77777777" w:rsidR="005224B9" w:rsidRDefault="006D7A71" w:rsidP="00D50080">
      <w:pPr>
        <w:pStyle w:val="ListParagraph"/>
        <w:ind w:left="-207"/>
        <w:jc w:val="both"/>
        <w:rPr>
          <w:rFonts w:ascii="Verdana" w:hAnsi="Verdana" w:cs="Arial"/>
          <w:sz w:val="24"/>
          <w:szCs w:val="24"/>
        </w:rPr>
      </w:pPr>
      <w:r w:rsidRPr="006D7A71">
        <w:rPr>
          <w:rFonts w:ascii="Verdana" w:hAnsi="Verdana" w:cs="Arial"/>
          <w:sz w:val="24"/>
          <w:szCs w:val="24"/>
        </w:rPr>
        <w:t>Welsh Government issued</w:t>
      </w:r>
      <w:r>
        <w:rPr>
          <w:rFonts w:ascii="Verdana" w:hAnsi="Verdana" w:cs="Arial"/>
          <w:sz w:val="24"/>
          <w:szCs w:val="24"/>
        </w:rPr>
        <w:t xml:space="preserve"> </w:t>
      </w:r>
      <w:r w:rsidRPr="006D7A71">
        <w:rPr>
          <w:rFonts w:ascii="Verdana" w:hAnsi="Verdana" w:cs="Arial"/>
          <w:sz w:val="24"/>
          <w:szCs w:val="24"/>
        </w:rPr>
        <w:t>a letter to the Health Board on 6 June 2025 indicating that the planning process has been closed in order to focus on delivery and improvement. The letter sets out an expectation that the Health Board will deliver a £42.5m deficit in 2025/26 in line with the 2024/25 Outturn.  Detailed action plans for the delivery of the planned level were submitted to Welsh Government on 30 June 2025. At Month 3 the forecast remained as per the planned submission of £58.7m</w:t>
      </w:r>
      <w:r w:rsidR="00C155C4" w:rsidRPr="006D7A71">
        <w:rPr>
          <w:rFonts w:ascii="Verdana" w:hAnsi="Verdana" w:cs="Arial"/>
          <w:sz w:val="24"/>
          <w:szCs w:val="24"/>
        </w:rPr>
        <w:t>.</w:t>
      </w:r>
      <w:r w:rsidR="00A7136F">
        <w:rPr>
          <w:rFonts w:ascii="Verdana" w:hAnsi="Verdana" w:cs="Arial"/>
          <w:sz w:val="24"/>
          <w:szCs w:val="24"/>
        </w:rPr>
        <w:t xml:space="preserve"> </w:t>
      </w:r>
    </w:p>
    <w:p w14:paraId="38F86FE8" w14:textId="77777777" w:rsidR="005224B9" w:rsidRDefault="005224B9" w:rsidP="00D50080">
      <w:pPr>
        <w:pStyle w:val="ListParagraph"/>
        <w:ind w:left="-207"/>
        <w:jc w:val="both"/>
        <w:rPr>
          <w:rFonts w:ascii="Verdana" w:hAnsi="Verdana" w:cs="Arial"/>
          <w:sz w:val="24"/>
          <w:szCs w:val="24"/>
        </w:rPr>
      </w:pPr>
    </w:p>
    <w:p w14:paraId="6D29041E" w14:textId="2F973224" w:rsidR="00653AEC" w:rsidRDefault="00A7136F" w:rsidP="00D50080">
      <w:pPr>
        <w:pStyle w:val="ListParagraph"/>
        <w:ind w:left="-207"/>
        <w:jc w:val="both"/>
        <w:rPr>
          <w:rFonts w:ascii="Verdana" w:hAnsi="Verdana" w:cs="Arial"/>
          <w:sz w:val="24"/>
          <w:szCs w:val="24"/>
        </w:rPr>
      </w:pPr>
      <w:r>
        <w:rPr>
          <w:rFonts w:ascii="Verdana" w:hAnsi="Verdana" w:cs="Arial"/>
          <w:sz w:val="24"/>
          <w:szCs w:val="24"/>
        </w:rPr>
        <w:t>Following the 30</w:t>
      </w:r>
      <w:r w:rsidRPr="00A7136F">
        <w:rPr>
          <w:rFonts w:ascii="Verdana" w:hAnsi="Verdana" w:cs="Arial"/>
          <w:sz w:val="24"/>
          <w:szCs w:val="24"/>
          <w:vertAlign w:val="superscript"/>
        </w:rPr>
        <w:t>th</w:t>
      </w:r>
      <w:r>
        <w:rPr>
          <w:rFonts w:ascii="Verdana" w:hAnsi="Verdana" w:cs="Arial"/>
          <w:sz w:val="24"/>
          <w:szCs w:val="24"/>
        </w:rPr>
        <w:t xml:space="preserve"> June submission Welsh Government has </w:t>
      </w:r>
      <w:r w:rsidR="005224B9">
        <w:rPr>
          <w:rFonts w:ascii="Verdana" w:hAnsi="Verdana" w:cs="Arial"/>
          <w:sz w:val="24"/>
          <w:szCs w:val="24"/>
        </w:rPr>
        <w:t xml:space="preserve">subsequently </w:t>
      </w:r>
      <w:r>
        <w:rPr>
          <w:rFonts w:ascii="Verdana" w:hAnsi="Verdana" w:cs="Arial"/>
          <w:sz w:val="24"/>
          <w:szCs w:val="24"/>
        </w:rPr>
        <w:t xml:space="preserve"> requested two further submissions:</w:t>
      </w:r>
    </w:p>
    <w:p w14:paraId="64C7A85B" w14:textId="77777777" w:rsidR="00A7136F" w:rsidRDefault="00A7136F" w:rsidP="00D50080">
      <w:pPr>
        <w:pStyle w:val="ListParagraph"/>
        <w:ind w:left="-207"/>
        <w:jc w:val="both"/>
        <w:rPr>
          <w:rFonts w:ascii="Verdana" w:hAnsi="Verdana" w:cs="Arial"/>
          <w:sz w:val="24"/>
          <w:szCs w:val="24"/>
        </w:rPr>
      </w:pPr>
    </w:p>
    <w:p w14:paraId="7BCB53C6" w14:textId="30E6A6E2" w:rsidR="00A7136F" w:rsidRPr="00A7136F" w:rsidRDefault="00A7136F" w:rsidP="00A7136F">
      <w:pPr>
        <w:pStyle w:val="ListParagraph"/>
        <w:numPr>
          <w:ilvl w:val="1"/>
          <w:numId w:val="35"/>
        </w:numPr>
        <w:jc w:val="both"/>
        <w:rPr>
          <w:rFonts w:ascii="Verdana" w:hAnsi="Verdana" w:cs="Arial"/>
          <w:sz w:val="24"/>
          <w:szCs w:val="24"/>
        </w:rPr>
      </w:pPr>
      <w:r w:rsidRPr="00A7136F">
        <w:rPr>
          <w:rFonts w:ascii="Verdana" w:hAnsi="Verdana" w:cs="Arial"/>
          <w:sz w:val="24"/>
          <w:szCs w:val="24"/>
        </w:rPr>
        <w:t>Set out by this Friday, 18th July, the detailed actions being taken to give full confidence in the delivery of the current forecast position.</w:t>
      </w:r>
    </w:p>
    <w:p w14:paraId="3F18EBE9" w14:textId="6949E1D2" w:rsidR="00D50080" w:rsidRDefault="00A7136F" w:rsidP="00A7136F">
      <w:pPr>
        <w:pStyle w:val="ListParagraph"/>
        <w:numPr>
          <w:ilvl w:val="1"/>
          <w:numId w:val="35"/>
        </w:numPr>
        <w:jc w:val="both"/>
        <w:rPr>
          <w:rFonts w:ascii="Verdana" w:hAnsi="Verdana" w:cs="Arial"/>
          <w:sz w:val="24"/>
          <w:szCs w:val="24"/>
        </w:rPr>
      </w:pPr>
      <w:r w:rsidRPr="00A7136F">
        <w:rPr>
          <w:rFonts w:ascii="Verdana" w:hAnsi="Verdana" w:cs="Arial"/>
          <w:sz w:val="24"/>
          <w:szCs w:val="24"/>
        </w:rPr>
        <w:t>Set out by Friday 31st July, the detailed operational, service, workforce, actions that could be taken to achieve last year’s outturn position and associated impacts.</w:t>
      </w:r>
    </w:p>
    <w:p w14:paraId="24E3463D" w14:textId="4DF176A4" w:rsidR="00A7136F" w:rsidRDefault="008878FC" w:rsidP="005224B9">
      <w:pPr>
        <w:ind w:left="-284"/>
        <w:jc w:val="both"/>
        <w:rPr>
          <w:rFonts w:ascii="Verdana" w:hAnsi="Verdana" w:cs="Arial"/>
          <w:sz w:val="24"/>
          <w:szCs w:val="24"/>
        </w:rPr>
      </w:pPr>
      <w:r>
        <w:rPr>
          <w:rFonts w:ascii="Verdana" w:hAnsi="Verdana" w:cs="Arial"/>
          <w:sz w:val="24"/>
          <w:szCs w:val="24"/>
        </w:rPr>
        <w:t>Detailed u</w:t>
      </w:r>
      <w:r w:rsidR="005224B9">
        <w:rPr>
          <w:rFonts w:ascii="Verdana" w:hAnsi="Verdana" w:cs="Arial"/>
          <w:sz w:val="24"/>
          <w:szCs w:val="24"/>
        </w:rPr>
        <w:t>pdate</w:t>
      </w:r>
      <w:r>
        <w:rPr>
          <w:rFonts w:ascii="Verdana" w:hAnsi="Verdana" w:cs="Arial"/>
          <w:sz w:val="24"/>
          <w:szCs w:val="24"/>
        </w:rPr>
        <w:t>s</w:t>
      </w:r>
      <w:r w:rsidR="005224B9">
        <w:rPr>
          <w:rFonts w:ascii="Verdana" w:hAnsi="Verdana" w:cs="Arial"/>
          <w:sz w:val="24"/>
          <w:szCs w:val="24"/>
        </w:rPr>
        <w:t xml:space="preserve"> will be provided to the Performance &amp; Finance Committee and a summary of the actions included within future Board reports. </w:t>
      </w:r>
    </w:p>
    <w:p w14:paraId="1372AE92" w14:textId="77777777" w:rsidR="008878FC" w:rsidRPr="00A7136F" w:rsidRDefault="008878FC" w:rsidP="00EF0AA9">
      <w:pPr>
        <w:jc w:val="both"/>
        <w:rPr>
          <w:rFonts w:ascii="Verdana" w:hAnsi="Verdana" w:cs="Arial"/>
          <w:sz w:val="24"/>
          <w:szCs w:val="24"/>
        </w:rPr>
      </w:pPr>
    </w:p>
    <w:p w14:paraId="6D29041F" w14:textId="7E53C1E5" w:rsidR="00653AEC" w:rsidRPr="00430ACC" w:rsidRDefault="004D7711" w:rsidP="00B26CE8">
      <w:pPr>
        <w:pStyle w:val="ListParagraph"/>
        <w:numPr>
          <w:ilvl w:val="0"/>
          <w:numId w:val="1"/>
        </w:numPr>
        <w:spacing w:after="0" w:line="240" w:lineRule="auto"/>
        <w:ind w:left="-207"/>
        <w:rPr>
          <w:rFonts w:ascii="Verdana" w:hAnsi="Verdana" w:cs="Arial"/>
          <w:b/>
          <w:sz w:val="24"/>
          <w:szCs w:val="24"/>
        </w:rPr>
      </w:pPr>
      <w:r w:rsidRPr="00430ACC">
        <w:rPr>
          <w:rFonts w:ascii="Verdana" w:hAnsi="Verdana" w:cs="Arial"/>
          <w:b/>
          <w:sz w:val="24"/>
          <w:szCs w:val="24"/>
        </w:rPr>
        <w:lastRenderedPageBreak/>
        <w:t>FINANCIAL</w:t>
      </w:r>
      <w:r w:rsidR="00D61BB2" w:rsidRPr="00430ACC">
        <w:rPr>
          <w:rFonts w:ascii="Verdana" w:hAnsi="Verdana" w:cs="Arial"/>
          <w:b/>
          <w:sz w:val="24"/>
          <w:szCs w:val="24"/>
        </w:rPr>
        <w:t xml:space="preserve"> PERFORMANCE </w:t>
      </w:r>
    </w:p>
    <w:p w14:paraId="6CEF2B1E" w14:textId="77777777" w:rsidR="00522AB3" w:rsidRPr="00694ADF" w:rsidRDefault="00522AB3" w:rsidP="00522AB3">
      <w:pPr>
        <w:pStyle w:val="ListParagraph"/>
        <w:spacing w:after="0" w:line="240" w:lineRule="auto"/>
        <w:rPr>
          <w:rFonts w:ascii="Verdana" w:hAnsi="Verdana" w:cs="Arial"/>
          <w:b/>
          <w:sz w:val="24"/>
          <w:szCs w:val="24"/>
          <w:highlight w:val="yellow"/>
        </w:rPr>
      </w:pPr>
    </w:p>
    <w:tbl>
      <w:tblPr>
        <w:tblStyle w:val="TableGrid"/>
        <w:tblW w:w="7338" w:type="dxa"/>
        <w:tblInd w:w="-113" w:type="dxa"/>
        <w:tblLayout w:type="fixed"/>
        <w:tblLook w:val="04A0" w:firstRow="1" w:lastRow="0" w:firstColumn="1" w:lastColumn="0" w:noHBand="0" w:noVBand="1"/>
      </w:tblPr>
      <w:tblGrid>
        <w:gridCol w:w="5070"/>
        <w:gridCol w:w="2268"/>
      </w:tblGrid>
      <w:tr w:rsidR="009F51D4" w:rsidRPr="00694ADF" w14:paraId="29D6959A" w14:textId="77777777" w:rsidTr="00AC3E1D">
        <w:tc>
          <w:tcPr>
            <w:tcW w:w="5070" w:type="dxa"/>
            <w:shd w:val="clear" w:color="auto" w:fill="002060"/>
          </w:tcPr>
          <w:p w14:paraId="3165FE90" w14:textId="77777777" w:rsidR="009F51D4" w:rsidRPr="00430ACC" w:rsidRDefault="009F51D4" w:rsidP="009B17B3">
            <w:pPr>
              <w:pStyle w:val="ListParagraph"/>
              <w:ind w:left="0"/>
              <w:jc w:val="center"/>
              <w:rPr>
                <w:rFonts w:ascii="Verdana" w:hAnsi="Verdana" w:cs="Arial"/>
                <w:b/>
                <w:sz w:val="24"/>
                <w:szCs w:val="24"/>
              </w:rPr>
            </w:pPr>
            <w:r w:rsidRPr="00430ACC">
              <w:rPr>
                <w:rFonts w:ascii="Verdana" w:hAnsi="Verdana" w:cs="Arial"/>
                <w:b/>
                <w:sz w:val="24"/>
                <w:szCs w:val="24"/>
              </w:rPr>
              <w:t>TARGET</w:t>
            </w:r>
          </w:p>
        </w:tc>
        <w:tc>
          <w:tcPr>
            <w:tcW w:w="2268" w:type="dxa"/>
            <w:shd w:val="clear" w:color="auto" w:fill="002060"/>
          </w:tcPr>
          <w:p w14:paraId="30E3AFA8" w14:textId="77777777" w:rsidR="009F51D4" w:rsidRPr="00430ACC" w:rsidRDefault="009F51D4" w:rsidP="009B17B3">
            <w:pPr>
              <w:pStyle w:val="ListParagraph"/>
              <w:ind w:left="0"/>
              <w:jc w:val="center"/>
              <w:rPr>
                <w:rFonts w:ascii="Verdana" w:hAnsi="Verdana" w:cs="Arial"/>
                <w:b/>
                <w:sz w:val="24"/>
                <w:szCs w:val="24"/>
              </w:rPr>
            </w:pPr>
            <w:r w:rsidRPr="00430ACC">
              <w:rPr>
                <w:rFonts w:ascii="Verdana" w:hAnsi="Verdana" w:cs="Arial"/>
                <w:b/>
                <w:sz w:val="24"/>
                <w:szCs w:val="24"/>
              </w:rPr>
              <w:t>ACTUAL PERFORMANCE</w:t>
            </w:r>
          </w:p>
        </w:tc>
      </w:tr>
      <w:tr w:rsidR="009F51D4" w:rsidRPr="00694ADF" w14:paraId="5A639966" w14:textId="77777777" w:rsidTr="00430ACC">
        <w:tc>
          <w:tcPr>
            <w:tcW w:w="5070" w:type="dxa"/>
          </w:tcPr>
          <w:p w14:paraId="0F945EF9" w14:textId="6B2400E2" w:rsidR="009F51D4" w:rsidRPr="00430ACC" w:rsidRDefault="009F51D4" w:rsidP="009B17B3">
            <w:pPr>
              <w:pStyle w:val="ListParagraph"/>
              <w:ind w:left="0"/>
              <w:rPr>
                <w:rFonts w:ascii="Verdana" w:hAnsi="Verdana" w:cs="Arial"/>
                <w:bCs/>
                <w:sz w:val="24"/>
                <w:szCs w:val="24"/>
              </w:rPr>
            </w:pPr>
            <w:r w:rsidRPr="00430ACC">
              <w:rPr>
                <w:rFonts w:ascii="Verdana" w:hAnsi="Verdana" w:cs="Arial"/>
                <w:bCs/>
                <w:sz w:val="24"/>
                <w:szCs w:val="24"/>
              </w:rPr>
              <w:t>Cash Balance Bank &lt; £6.0m</w:t>
            </w:r>
          </w:p>
          <w:p w14:paraId="2835F90F" w14:textId="5293B8DD" w:rsidR="002D0B85" w:rsidRPr="00430ACC" w:rsidRDefault="002D0B85" w:rsidP="009B17B3">
            <w:pPr>
              <w:pStyle w:val="ListParagraph"/>
              <w:ind w:left="0"/>
              <w:rPr>
                <w:rFonts w:ascii="Verdana" w:hAnsi="Verdana" w:cs="Arial"/>
                <w:bCs/>
                <w:sz w:val="24"/>
                <w:szCs w:val="24"/>
              </w:rPr>
            </w:pPr>
          </w:p>
        </w:tc>
        <w:tc>
          <w:tcPr>
            <w:tcW w:w="2268" w:type="dxa"/>
            <w:shd w:val="clear" w:color="auto" w:fill="92D050"/>
          </w:tcPr>
          <w:p w14:paraId="39A06C32" w14:textId="6A8B9F01" w:rsidR="009F51D4" w:rsidRPr="00430ACC" w:rsidRDefault="00430ACC" w:rsidP="00430ACC">
            <w:pPr>
              <w:jc w:val="right"/>
              <w:rPr>
                <w:rFonts w:ascii="Verdana" w:hAnsi="Verdana" w:cs="Arial"/>
                <w:bCs/>
                <w:sz w:val="24"/>
                <w:szCs w:val="24"/>
              </w:rPr>
            </w:pPr>
            <w:r w:rsidRPr="00430ACC">
              <w:rPr>
                <w:rFonts w:ascii="Verdana" w:hAnsi="Verdana" w:cs="Arial"/>
                <w:b/>
                <w:sz w:val="24"/>
                <w:szCs w:val="24"/>
              </w:rPr>
              <w:t>£3.416</w:t>
            </w:r>
          </w:p>
        </w:tc>
      </w:tr>
      <w:tr w:rsidR="009F51D4" w:rsidRPr="00694ADF" w14:paraId="5C097638" w14:textId="77777777" w:rsidTr="00AC3E1D">
        <w:tc>
          <w:tcPr>
            <w:tcW w:w="5070" w:type="dxa"/>
          </w:tcPr>
          <w:p w14:paraId="3A00B2B9" w14:textId="6EEDD7EA" w:rsidR="009F51D4" w:rsidRPr="00430ACC" w:rsidRDefault="009F51D4" w:rsidP="009B17B3">
            <w:pPr>
              <w:pStyle w:val="ListParagraph"/>
              <w:ind w:left="0"/>
              <w:rPr>
                <w:rFonts w:ascii="Verdana" w:hAnsi="Verdana" w:cs="Arial"/>
                <w:bCs/>
                <w:sz w:val="24"/>
                <w:szCs w:val="24"/>
              </w:rPr>
            </w:pPr>
            <w:r w:rsidRPr="00430ACC">
              <w:rPr>
                <w:rFonts w:ascii="Verdana" w:hAnsi="Verdana" w:cs="Arial"/>
                <w:bCs/>
                <w:sz w:val="24"/>
                <w:szCs w:val="24"/>
              </w:rPr>
              <w:t>In Month Revenue Resource Limit &lt; £58.7m Full Year  = £4.89m Per Month</w:t>
            </w:r>
          </w:p>
        </w:tc>
        <w:tc>
          <w:tcPr>
            <w:tcW w:w="2268" w:type="dxa"/>
            <w:shd w:val="clear" w:color="auto" w:fill="FF0000"/>
          </w:tcPr>
          <w:p w14:paraId="47D546C9" w14:textId="7B0EC8D4" w:rsidR="009F51D4" w:rsidRPr="00430ACC" w:rsidRDefault="002D0B85" w:rsidP="009F51D4">
            <w:pPr>
              <w:jc w:val="right"/>
              <w:rPr>
                <w:rFonts w:ascii="Verdana" w:hAnsi="Verdana" w:cs="Arial"/>
                <w:b/>
                <w:sz w:val="24"/>
                <w:szCs w:val="24"/>
              </w:rPr>
            </w:pPr>
            <w:r w:rsidRPr="00430ACC">
              <w:rPr>
                <w:rFonts w:ascii="Verdana" w:hAnsi="Verdana" w:cs="Arial"/>
                <w:b/>
                <w:sz w:val="24"/>
                <w:szCs w:val="24"/>
              </w:rPr>
              <w:t>£</w:t>
            </w:r>
            <w:r w:rsidR="00430ACC">
              <w:rPr>
                <w:rFonts w:ascii="Verdana" w:hAnsi="Verdana" w:cs="Arial"/>
                <w:b/>
                <w:sz w:val="24"/>
                <w:szCs w:val="24"/>
              </w:rPr>
              <w:t>7</w:t>
            </w:r>
            <w:r w:rsidRPr="00430ACC">
              <w:rPr>
                <w:rFonts w:ascii="Verdana" w:hAnsi="Verdana" w:cs="Arial"/>
                <w:b/>
                <w:sz w:val="24"/>
                <w:szCs w:val="24"/>
              </w:rPr>
              <w:t>.</w:t>
            </w:r>
            <w:r w:rsidR="00430ACC">
              <w:rPr>
                <w:rFonts w:ascii="Verdana" w:hAnsi="Verdana" w:cs="Arial"/>
                <w:b/>
                <w:sz w:val="24"/>
                <w:szCs w:val="24"/>
              </w:rPr>
              <w:t>12</w:t>
            </w:r>
            <w:r w:rsidRPr="00430ACC">
              <w:rPr>
                <w:rFonts w:ascii="Verdana" w:hAnsi="Verdana" w:cs="Arial"/>
                <w:b/>
                <w:sz w:val="24"/>
                <w:szCs w:val="24"/>
              </w:rPr>
              <w:t>3</w:t>
            </w:r>
          </w:p>
        </w:tc>
      </w:tr>
      <w:tr w:rsidR="00AC3E1D" w:rsidRPr="00694ADF" w14:paraId="6437281B" w14:textId="77777777" w:rsidTr="00AC3E1D">
        <w:tc>
          <w:tcPr>
            <w:tcW w:w="5070" w:type="dxa"/>
          </w:tcPr>
          <w:p w14:paraId="18FA697A" w14:textId="5D94ED18" w:rsidR="00AC3E1D" w:rsidRPr="00430ACC" w:rsidRDefault="00AC3E1D" w:rsidP="00AC3E1D">
            <w:pPr>
              <w:pStyle w:val="ListParagraph"/>
              <w:ind w:left="0"/>
              <w:rPr>
                <w:rFonts w:ascii="Verdana" w:hAnsi="Verdana" w:cs="Arial"/>
                <w:bCs/>
                <w:sz w:val="24"/>
                <w:szCs w:val="24"/>
              </w:rPr>
            </w:pPr>
            <w:r w:rsidRPr="00430ACC">
              <w:rPr>
                <w:rFonts w:ascii="Verdana" w:hAnsi="Verdana" w:cs="Arial"/>
                <w:bCs/>
                <w:sz w:val="24"/>
                <w:szCs w:val="24"/>
              </w:rPr>
              <w:t>YTD  Revenue Resource Limit &lt; £58.7m Full Year  = £4.89m YTD</w:t>
            </w:r>
          </w:p>
        </w:tc>
        <w:tc>
          <w:tcPr>
            <w:tcW w:w="2268" w:type="dxa"/>
            <w:shd w:val="clear" w:color="auto" w:fill="FF0000"/>
          </w:tcPr>
          <w:p w14:paraId="59AD30D4" w14:textId="21E46882" w:rsidR="00AC3E1D" w:rsidRPr="00430ACC" w:rsidRDefault="00AC3E1D" w:rsidP="00AC3E1D">
            <w:pPr>
              <w:pStyle w:val="ListParagraph"/>
              <w:ind w:left="0"/>
              <w:jc w:val="right"/>
              <w:rPr>
                <w:rFonts w:ascii="Verdana" w:hAnsi="Verdana" w:cs="Arial"/>
                <w:bCs/>
                <w:sz w:val="24"/>
                <w:szCs w:val="24"/>
              </w:rPr>
            </w:pPr>
            <w:r w:rsidRPr="00430ACC">
              <w:rPr>
                <w:rFonts w:ascii="Verdana" w:hAnsi="Verdana" w:cs="Arial"/>
                <w:b/>
                <w:sz w:val="24"/>
                <w:szCs w:val="24"/>
              </w:rPr>
              <w:t>£</w:t>
            </w:r>
            <w:r w:rsidR="00430ACC">
              <w:rPr>
                <w:rFonts w:ascii="Verdana" w:hAnsi="Verdana" w:cs="Arial"/>
                <w:b/>
                <w:sz w:val="24"/>
                <w:szCs w:val="24"/>
              </w:rPr>
              <w:t>24</w:t>
            </w:r>
            <w:r w:rsidRPr="00430ACC">
              <w:rPr>
                <w:rFonts w:ascii="Verdana" w:hAnsi="Verdana" w:cs="Arial"/>
                <w:b/>
                <w:sz w:val="24"/>
                <w:szCs w:val="24"/>
              </w:rPr>
              <w:t>.</w:t>
            </w:r>
            <w:r w:rsidR="00430ACC">
              <w:rPr>
                <w:rFonts w:ascii="Verdana" w:hAnsi="Verdana" w:cs="Arial"/>
                <w:b/>
                <w:sz w:val="24"/>
                <w:szCs w:val="24"/>
              </w:rPr>
              <w:t>167</w:t>
            </w:r>
          </w:p>
        </w:tc>
      </w:tr>
      <w:tr w:rsidR="00AC3E1D" w:rsidRPr="00694ADF" w14:paraId="3628579D" w14:textId="77777777" w:rsidTr="006D7A71">
        <w:tc>
          <w:tcPr>
            <w:tcW w:w="5070" w:type="dxa"/>
          </w:tcPr>
          <w:p w14:paraId="52664854" w14:textId="77777777" w:rsidR="00AC3E1D" w:rsidRPr="006D7A71" w:rsidRDefault="00AC3E1D" w:rsidP="00AC3E1D">
            <w:pPr>
              <w:pStyle w:val="ListParagraph"/>
              <w:ind w:left="0"/>
              <w:rPr>
                <w:rFonts w:ascii="Verdana" w:hAnsi="Verdana" w:cs="Arial"/>
                <w:bCs/>
                <w:sz w:val="24"/>
                <w:szCs w:val="24"/>
              </w:rPr>
            </w:pPr>
            <w:r w:rsidRPr="006D7A71">
              <w:rPr>
                <w:rFonts w:ascii="Verdana" w:hAnsi="Verdana" w:cs="Arial"/>
                <w:bCs/>
                <w:sz w:val="24"/>
                <w:szCs w:val="24"/>
              </w:rPr>
              <w:t>In Month Capital Resource Limit &lt; £0m</w:t>
            </w:r>
          </w:p>
          <w:p w14:paraId="72091D14" w14:textId="20C18A13" w:rsidR="00AC3E1D" w:rsidRPr="006D7A71" w:rsidRDefault="00AC3E1D" w:rsidP="00AC3E1D">
            <w:pPr>
              <w:pStyle w:val="ListParagraph"/>
              <w:ind w:left="0"/>
              <w:rPr>
                <w:rFonts w:ascii="Verdana" w:hAnsi="Verdana" w:cs="Arial"/>
                <w:bCs/>
                <w:sz w:val="24"/>
                <w:szCs w:val="24"/>
              </w:rPr>
            </w:pPr>
          </w:p>
        </w:tc>
        <w:tc>
          <w:tcPr>
            <w:tcW w:w="2268" w:type="dxa"/>
            <w:shd w:val="clear" w:color="auto" w:fill="FF0000"/>
          </w:tcPr>
          <w:p w14:paraId="62AD8731" w14:textId="45D87B2C" w:rsidR="00AC3E1D" w:rsidRPr="006D7A71" w:rsidRDefault="006D7A71" w:rsidP="00AC3E1D">
            <w:pPr>
              <w:pStyle w:val="ListParagraph"/>
              <w:ind w:left="0"/>
              <w:jc w:val="right"/>
              <w:rPr>
                <w:rFonts w:ascii="Verdana" w:hAnsi="Verdana" w:cs="Arial"/>
                <w:bCs/>
                <w:sz w:val="24"/>
                <w:szCs w:val="24"/>
              </w:rPr>
            </w:pPr>
            <w:r w:rsidRPr="006D7A71">
              <w:rPr>
                <w:rFonts w:ascii="Verdana" w:hAnsi="Verdana" w:cs="Arial"/>
                <w:b/>
                <w:sz w:val="24"/>
                <w:szCs w:val="24"/>
              </w:rPr>
              <w:t>£0.448</w:t>
            </w:r>
          </w:p>
        </w:tc>
      </w:tr>
      <w:tr w:rsidR="00AC3E1D" w:rsidRPr="00694ADF" w14:paraId="22D353CD" w14:textId="77777777" w:rsidTr="00AC3E1D">
        <w:tc>
          <w:tcPr>
            <w:tcW w:w="5070" w:type="dxa"/>
          </w:tcPr>
          <w:p w14:paraId="44B602B1" w14:textId="36EC13F5" w:rsidR="00AC3E1D" w:rsidRPr="00430ACC" w:rsidRDefault="00AC3E1D" w:rsidP="00AC3E1D">
            <w:pPr>
              <w:pStyle w:val="ListParagraph"/>
              <w:ind w:left="0"/>
              <w:rPr>
                <w:rFonts w:ascii="Verdana" w:hAnsi="Verdana" w:cs="Arial"/>
                <w:bCs/>
                <w:sz w:val="24"/>
                <w:szCs w:val="24"/>
              </w:rPr>
            </w:pPr>
            <w:r w:rsidRPr="00430ACC">
              <w:rPr>
                <w:rFonts w:ascii="Verdana" w:hAnsi="Verdana" w:cs="Arial"/>
                <w:bCs/>
                <w:sz w:val="24"/>
                <w:szCs w:val="24"/>
              </w:rPr>
              <w:t>YTD Public Sector Payment Policy &gt; 95%</w:t>
            </w:r>
          </w:p>
        </w:tc>
        <w:tc>
          <w:tcPr>
            <w:tcW w:w="2268" w:type="dxa"/>
            <w:shd w:val="clear" w:color="auto" w:fill="92D050"/>
          </w:tcPr>
          <w:p w14:paraId="15922648" w14:textId="314BD654" w:rsidR="00AC3E1D" w:rsidRPr="00430ACC" w:rsidRDefault="00AC3E1D" w:rsidP="00AC3E1D">
            <w:pPr>
              <w:pStyle w:val="ListParagraph"/>
              <w:ind w:left="0"/>
              <w:jc w:val="right"/>
              <w:rPr>
                <w:rFonts w:ascii="Verdana" w:hAnsi="Verdana" w:cs="Arial"/>
                <w:bCs/>
                <w:sz w:val="24"/>
                <w:szCs w:val="24"/>
              </w:rPr>
            </w:pPr>
            <w:r w:rsidRPr="00430ACC">
              <w:rPr>
                <w:rFonts w:ascii="Verdana" w:hAnsi="Verdana" w:cs="Arial"/>
                <w:bCs/>
                <w:sz w:val="24"/>
                <w:szCs w:val="24"/>
              </w:rPr>
              <w:t>9</w:t>
            </w:r>
            <w:r w:rsidR="00430ACC">
              <w:rPr>
                <w:rFonts w:ascii="Verdana" w:hAnsi="Verdana" w:cs="Arial"/>
                <w:bCs/>
                <w:sz w:val="24"/>
                <w:szCs w:val="24"/>
              </w:rPr>
              <w:t>5</w:t>
            </w:r>
            <w:r w:rsidRPr="00430ACC">
              <w:rPr>
                <w:rFonts w:ascii="Verdana" w:hAnsi="Verdana" w:cs="Arial"/>
                <w:bCs/>
                <w:sz w:val="24"/>
                <w:szCs w:val="24"/>
              </w:rPr>
              <w:t>.</w:t>
            </w:r>
            <w:r w:rsidR="00430ACC">
              <w:rPr>
                <w:rFonts w:ascii="Verdana" w:hAnsi="Verdana" w:cs="Arial"/>
                <w:bCs/>
                <w:sz w:val="24"/>
                <w:szCs w:val="24"/>
              </w:rPr>
              <w:t>68</w:t>
            </w:r>
            <w:r w:rsidRPr="00430ACC">
              <w:rPr>
                <w:rFonts w:ascii="Verdana" w:hAnsi="Verdana" w:cs="Arial"/>
                <w:bCs/>
                <w:sz w:val="24"/>
                <w:szCs w:val="24"/>
              </w:rPr>
              <w:t>%</w:t>
            </w:r>
          </w:p>
        </w:tc>
      </w:tr>
    </w:tbl>
    <w:p w14:paraId="5B10B4D6" w14:textId="586EEA9C" w:rsidR="00D61BB2" w:rsidRDefault="00D61BB2" w:rsidP="00916EE3">
      <w:pPr>
        <w:spacing w:after="0" w:line="240" w:lineRule="auto"/>
        <w:rPr>
          <w:rFonts w:ascii="Verdana" w:hAnsi="Verdana" w:cs="Arial"/>
          <w:b/>
          <w:sz w:val="24"/>
          <w:szCs w:val="24"/>
          <w:highlight w:val="yellow"/>
        </w:rPr>
      </w:pPr>
    </w:p>
    <w:p w14:paraId="322B426E" w14:textId="77777777" w:rsidR="00E479B1" w:rsidRPr="00694ADF" w:rsidRDefault="00E479B1" w:rsidP="00916EE3">
      <w:pPr>
        <w:spacing w:after="0" w:line="240" w:lineRule="auto"/>
        <w:rPr>
          <w:rFonts w:ascii="Verdana" w:hAnsi="Verdana" w:cs="Arial"/>
          <w:b/>
          <w:sz w:val="24"/>
          <w:szCs w:val="24"/>
          <w:highlight w:val="yellow"/>
        </w:rPr>
      </w:pPr>
    </w:p>
    <w:p w14:paraId="47E78696" w14:textId="2092B9D6" w:rsidR="00916EE3" w:rsidRPr="00B53D6B" w:rsidRDefault="00916EE3" w:rsidP="00916EE3">
      <w:pPr>
        <w:spacing w:after="0" w:line="240" w:lineRule="auto"/>
        <w:rPr>
          <w:rFonts w:ascii="Verdana" w:hAnsi="Verdana" w:cs="Arial"/>
          <w:b/>
          <w:sz w:val="24"/>
          <w:szCs w:val="24"/>
        </w:rPr>
      </w:pPr>
      <w:r w:rsidRPr="00B53D6B">
        <w:rPr>
          <w:rFonts w:ascii="Verdana" w:hAnsi="Verdana" w:cs="Arial"/>
          <w:b/>
          <w:sz w:val="24"/>
          <w:szCs w:val="24"/>
        </w:rPr>
        <w:t>FINANCIAL REPORT</w:t>
      </w:r>
      <w:r w:rsidR="002D0B85" w:rsidRPr="00B53D6B">
        <w:rPr>
          <w:rFonts w:ascii="Verdana" w:hAnsi="Verdana" w:cs="Arial"/>
          <w:b/>
          <w:sz w:val="24"/>
          <w:szCs w:val="24"/>
        </w:rPr>
        <w:t xml:space="preserve"> REVENUE</w:t>
      </w:r>
      <w:r w:rsidRPr="00B53D6B">
        <w:rPr>
          <w:rFonts w:ascii="Verdana" w:hAnsi="Verdana" w:cs="Arial"/>
          <w:b/>
          <w:sz w:val="24"/>
          <w:szCs w:val="24"/>
        </w:rPr>
        <w:t xml:space="preserve"> – MONTH </w:t>
      </w:r>
      <w:r w:rsidR="00B53D6B" w:rsidRPr="00B53D6B">
        <w:rPr>
          <w:rFonts w:ascii="Verdana" w:hAnsi="Verdana" w:cs="Arial"/>
          <w:b/>
          <w:sz w:val="24"/>
          <w:szCs w:val="24"/>
        </w:rPr>
        <w:t>3.</w:t>
      </w:r>
    </w:p>
    <w:p w14:paraId="3BD217D7" w14:textId="77777777" w:rsidR="00792324" w:rsidRPr="00B53D6B" w:rsidRDefault="00792324" w:rsidP="00916EE3">
      <w:pPr>
        <w:spacing w:after="0" w:line="240" w:lineRule="auto"/>
        <w:rPr>
          <w:rFonts w:ascii="Verdana" w:hAnsi="Verdana" w:cs="Arial"/>
          <w:b/>
          <w:sz w:val="24"/>
          <w:szCs w:val="24"/>
        </w:rPr>
      </w:pPr>
    </w:p>
    <w:p w14:paraId="5D5915E5" w14:textId="510BB27E" w:rsidR="00792324" w:rsidRPr="00B53D6B" w:rsidRDefault="00B53D6B" w:rsidP="00792324">
      <w:pPr>
        <w:spacing w:after="0" w:line="240" w:lineRule="auto"/>
        <w:jc w:val="both"/>
        <w:rPr>
          <w:rFonts w:ascii="Verdana" w:hAnsi="Verdana" w:cs="Arial"/>
          <w:sz w:val="24"/>
          <w:szCs w:val="24"/>
        </w:rPr>
      </w:pPr>
      <w:r w:rsidRPr="00B53D6B">
        <w:rPr>
          <w:rFonts w:ascii="Verdana" w:hAnsi="Verdana" w:cs="Arial"/>
          <w:sz w:val="24"/>
          <w:szCs w:val="24"/>
        </w:rPr>
        <w:t>The Health Board’s actual performance against the three components of the Plan (Operational Pressure, Savings Target, and Planned Deficit) for 2025/26 is provided in the table below. This table shows that in Month 3 the reported deficit was £7.123m, which is £2.23m above the £58.7m planned deficit. The YTD position reports a £24.167m deficit, which is £9.48m above £58.7m plan. The key driver of the YTD £9.48m deficit over the current plan is the non-delivery of savings. This shortfall was partly mitigated in Month 3 by non-recurrent in-month benefits for the Primary Care Service Group, a further underspend in the Corporate Directorates and the application of 10/12th of £2.7m non-recurrent opportunities.</w:t>
      </w:r>
    </w:p>
    <w:p w14:paraId="05A454EB" w14:textId="77777777" w:rsidR="00DD1B99" w:rsidRPr="00694ADF" w:rsidRDefault="00DD1B99" w:rsidP="00792324">
      <w:pPr>
        <w:spacing w:after="0" w:line="240" w:lineRule="auto"/>
        <w:jc w:val="both"/>
        <w:rPr>
          <w:rFonts w:ascii="Verdana" w:hAnsi="Verdana" w:cs="Arial"/>
          <w:sz w:val="24"/>
          <w:szCs w:val="24"/>
          <w:highlight w:val="yellow"/>
        </w:rPr>
      </w:pPr>
    </w:p>
    <w:p w14:paraId="6B8D23FD" w14:textId="07B8A284" w:rsidR="00DD1B99" w:rsidRPr="00694ADF" w:rsidRDefault="00B53D6B" w:rsidP="00E17CEE">
      <w:pPr>
        <w:spacing w:after="0" w:line="240" w:lineRule="auto"/>
        <w:rPr>
          <w:rFonts w:ascii="Verdana" w:hAnsi="Verdana" w:cs="Arial"/>
          <w:sz w:val="24"/>
          <w:szCs w:val="24"/>
          <w:highlight w:val="yellow"/>
        </w:rPr>
      </w:pPr>
      <w:r w:rsidRPr="006D7A71">
        <w:rPr>
          <w:rFonts w:ascii="Verdana" w:hAnsi="Verdana" w:cs="Arial"/>
          <w:noProof/>
          <w:sz w:val="24"/>
          <w:szCs w:val="24"/>
        </w:rPr>
        <w:drawing>
          <wp:inline distT="0" distB="0" distL="0" distR="0" wp14:anchorId="703C29A5" wp14:editId="3FDDDD34">
            <wp:extent cx="4451927" cy="2423353"/>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57794" cy="2426547"/>
                    </a:xfrm>
                    <a:prstGeom prst="rect">
                      <a:avLst/>
                    </a:prstGeom>
                    <a:noFill/>
                  </pic:spPr>
                </pic:pic>
              </a:graphicData>
            </a:graphic>
          </wp:inline>
        </w:drawing>
      </w:r>
    </w:p>
    <w:p w14:paraId="6B096134" w14:textId="77777777" w:rsidR="004D7711" w:rsidRPr="00694ADF" w:rsidRDefault="004D7711" w:rsidP="00E17CEE">
      <w:pPr>
        <w:spacing w:after="0" w:line="240" w:lineRule="auto"/>
        <w:jc w:val="both"/>
        <w:rPr>
          <w:rFonts w:ascii="Verdana" w:hAnsi="Verdana" w:cs="Arial"/>
          <w:sz w:val="24"/>
          <w:szCs w:val="24"/>
          <w:highlight w:val="yellow"/>
        </w:rPr>
      </w:pPr>
    </w:p>
    <w:p w14:paraId="05F505E6" w14:textId="439C858D" w:rsidR="00E479B1" w:rsidRPr="006D7A71" w:rsidRDefault="00B53D6B" w:rsidP="00E17CEE">
      <w:pPr>
        <w:spacing w:after="0" w:line="240" w:lineRule="auto"/>
        <w:jc w:val="both"/>
        <w:rPr>
          <w:rFonts w:ascii="Verdana" w:hAnsi="Verdana" w:cs="Arial"/>
          <w:sz w:val="24"/>
          <w:szCs w:val="24"/>
        </w:rPr>
      </w:pPr>
      <w:r w:rsidRPr="00B53D6B">
        <w:rPr>
          <w:rFonts w:ascii="Verdana" w:hAnsi="Verdana" w:cs="Arial"/>
          <w:sz w:val="24"/>
          <w:szCs w:val="24"/>
        </w:rPr>
        <w:t xml:space="preserve">Graph 1 below reflects the actual delivery in each month, with the orange bars reflecting the performance requirements to achieve the original plan of £58.7m. Graph 2 outlines the savings delivered to date as the blue bars </w:t>
      </w:r>
      <w:r w:rsidRPr="00B53D6B">
        <w:rPr>
          <w:rFonts w:ascii="Verdana" w:hAnsi="Verdana" w:cs="Arial"/>
          <w:sz w:val="24"/>
          <w:szCs w:val="24"/>
        </w:rPr>
        <w:lastRenderedPageBreak/>
        <w:t>against monthly target set (red line), and the orange bars reflect the level of savings required in future months to achieve the £55.4m target aligned to the £58.7m plan</w:t>
      </w:r>
      <w:r w:rsidR="00E17CEE" w:rsidRPr="00B53D6B">
        <w:rPr>
          <w:rFonts w:ascii="Verdana" w:hAnsi="Verdana" w:cs="Arial"/>
          <w:sz w:val="24"/>
          <w:szCs w:val="24"/>
        </w:rPr>
        <w:t xml:space="preserve">. </w:t>
      </w:r>
    </w:p>
    <w:p w14:paraId="47D599E4" w14:textId="77777777" w:rsidR="00E479B1" w:rsidRDefault="00E479B1" w:rsidP="00E17CEE">
      <w:pPr>
        <w:spacing w:after="0" w:line="240" w:lineRule="auto"/>
        <w:jc w:val="both"/>
        <w:rPr>
          <w:rFonts w:ascii="Verdana" w:hAnsi="Verdana" w:cs="Arial"/>
          <w:sz w:val="24"/>
          <w:szCs w:val="24"/>
          <w:highlight w:val="yellow"/>
        </w:rPr>
      </w:pPr>
    </w:p>
    <w:p w14:paraId="6023C639" w14:textId="77777777" w:rsidR="005224B9" w:rsidRPr="00694ADF" w:rsidRDefault="005224B9" w:rsidP="00E17CEE">
      <w:pPr>
        <w:spacing w:after="0" w:line="240" w:lineRule="auto"/>
        <w:jc w:val="both"/>
        <w:rPr>
          <w:rFonts w:ascii="Verdana" w:hAnsi="Verdana" w:cs="Arial"/>
          <w:sz w:val="24"/>
          <w:szCs w:val="24"/>
          <w:highlight w:val="yellow"/>
        </w:rPr>
      </w:pPr>
    </w:p>
    <w:p w14:paraId="53774D32" w14:textId="6979A398" w:rsidR="00E17CEE" w:rsidRPr="00B53D6B" w:rsidRDefault="00E17CEE" w:rsidP="00E17CEE">
      <w:pPr>
        <w:spacing w:after="0" w:line="240" w:lineRule="auto"/>
        <w:ind w:firstLine="720"/>
        <w:rPr>
          <w:rFonts w:ascii="Verdana" w:hAnsi="Verdana" w:cs="Arial"/>
          <w:b/>
          <w:bCs/>
          <w:sz w:val="24"/>
          <w:szCs w:val="24"/>
        </w:rPr>
      </w:pPr>
      <w:r w:rsidRPr="00B53D6B">
        <w:rPr>
          <w:rFonts w:ascii="Verdana" w:hAnsi="Verdana" w:cs="Arial"/>
          <w:b/>
          <w:bCs/>
          <w:sz w:val="24"/>
          <w:szCs w:val="24"/>
        </w:rPr>
        <w:t>Graph 1: Performance</w:t>
      </w:r>
      <w:r w:rsidRPr="00B53D6B">
        <w:rPr>
          <w:rFonts w:ascii="Verdana" w:hAnsi="Verdana" w:cs="Arial"/>
          <w:sz w:val="24"/>
          <w:szCs w:val="24"/>
        </w:rPr>
        <w:tab/>
      </w:r>
      <w:r w:rsidRPr="00B53D6B">
        <w:rPr>
          <w:rFonts w:ascii="Verdana" w:hAnsi="Verdana" w:cs="Arial"/>
          <w:sz w:val="24"/>
          <w:szCs w:val="24"/>
        </w:rPr>
        <w:tab/>
      </w:r>
      <w:r w:rsidRPr="00B53D6B">
        <w:rPr>
          <w:rFonts w:ascii="Verdana" w:hAnsi="Verdana" w:cs="Arial"/>
          <w:sz w:val="24"/>
          <w:szCs w:val="24"/>
        </w:rPr>
        <w:tab/>
      </w:r>
      <w:r w:rsidRPr="00B53D6B">
        <w:rPr>
          <w:rFonts w:ascii="Verdana" w:hAnsi="Verdana" w:cs="Arial"/>
          <w:sz w:val="24"/>
          <w:szCs w:val="24"/>
        </w:rPr>
        <w:tab/>
      </w:r>
      <w:r w:rsidRPr="00B53D6B">
        <w:rPr>
          <w:rFonts w:ascii="Verdana" w:hAnsi="Verdana" w:cs="Arial"/>
          <w:b/>
          <w:bCs/>
          <w:sz w:val="24"/>
          <w:szCs w:val="24"/>
        </w:rPr>
        <w:t>Graph 2: Savings</w:t>
      </w:r>
    </w:p>
    <w:p w14:paraId="52056D0F" w14:textId="4EA5A850" w:rsidR="00423EDA" w:rsidRPr="00694ADF" w:rsidRDefault="00B53D6B" w:rsidP="00B53D6B">
      <w:pPr>
        <w:spacing w:after="0" w:line="240" w:lineRule="auto"/>
        <w:ind w:right="-897"/>
        <w:rPr>
          <w:rFonts w:ascii="Verdana" w:hAnsi="Verdana" w:cs="Arial"/>
          <w:sz w:val="24"/>
          <w:szCs w:val="24"/>
          <w:highlight w:val="yellow"/>
        </w:rPr>
      </w:pPr>
      <w:r w:rsidRPr="00B53D6B">
        <w:rPr>
          <w:rFonts w:ascii="Verdana" w:hAnsi="Verdana" w:cs="Arial"/>
          <w:noProof/>
          <w:sz w:val="24"/>
          <w:szCs w:val="24"/>
        </w:rPr>
        <w:drawing>
          <wp:inline distT="0" distB="0" distL="0" distR="0" wp14:anchorId="46CBF8D0" wp14:editId="5E800500">
            <wp:extent cx="2957395" cy="257694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59392" cy="2578685"/>
                    </a:xfrm>
                    <a:prstGeom prst="rect">
                      <a:avLst/>
                    </a:prstGeom>
                    <a:noFill/>
                  </pic:spPr>
                </pic:pic>
              </a:graphicData>
            </a:graphic>
          </wp:inline>
        </w:drawing>
      </w:r>
      <w:r w:rsidRPr="00B53D6B">
        <w:rPr>
          <w:rFonts w:ascii="Verdana" w:hAnsi="Verdana" w:cs="Arial"/>
          <w:noProof/>
          <w:sz w:val="24"/>
          <w:szCs w:val="24"/>
        </w:rPr>
        <w:drawing>
          <wp:inline distT="0" distB="0" distL="0" distR="0" wp14:anchorId="4E5DB823" wp14:editId="6721B175">
            <wp:extent cx="3131128" cy="257472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59699" cy="2598220"/>
                    </a:xfrm>
                    <a:prstGeom prst="rect">
                      <a:avLst/>
                    </a:prstGeom>
                    <a:noFill/>
                  </pic:spPr>
                </pic:pic>
              </a:graphicData>
            </a:graphic>
          </wp:inline>
        </w:drawing>
      </w:r>
    </w:p>
    <w:p w14:paraId="69309091" w14:textId="77777777" w:rsidR="00423EDA" w:rsidRPr="00694ADF" w:rsidRDefault="00423EDA" w:rsidP="00792324">
      <w:pPr>
        <w:spacing w:after="0" w:line="240" w:lineRule="auto"/>
        <w:rPr>
          <w:rFonts w:ascii="Verdana" w:hAnsi="Verdana" w:cs="Arial"/>
          <w:sz w:val="24"/>
          <w:szCs w:val="24"/>
          <w:highlight w:val="yellow"/>
        </w:rPr>
      </w:pPr>
    </w:p>
    <w:p w14:paraId="1823099A" w14:textId="5651630D" w:rsidR="00916EE3" w:rsidRPr="00694ADF" w:rsidRDefault="00E479B1" w:rsidP="007B65EC">
      <w:pPr>
        <w:spacing w:after="0" w:line="240" w:lineRule="auto"/>
        <w:jc w:val="both"/>
        <w:rPr>
          <w:rFonts w:ascii="Verdana" w:hAnsi="Verdana" w:cs="Arial"/>
          <w:sz w:val="24"/>
          <w:szCs w:val="24"/>
          <w:highlight w:val="yellow"/>
        </w:rPr>
      </w:pPr>
      <w:r w:rsidRPr="00E479B1">
        <w:rPr>
          <w:rFonts w:ascii="Verdana" w:hAnsi="Verdana" w:cs="Arial"/>
          <w:sz w:val="24"/>
          <w:szCs w:val="24"/>
        </w:rPr>
        <w:t>As per</w:t>
      </w:r>
      <w:r w:rsidR="008878FC">
        <w:rPr>
          <w:rFonts w:ascii="Verdana" w:hAnsi="Verdana" w:cs="Arial"/>
          <w:sz w:val="24"/>
          <w:szCs w:val="24"/>
        </w:rPr>
        <w:t xml:space="preserve"> the above</w:t>
      </w:r>
      <w:r w:rsidRPr="00E479B1">
        <w:rPr>
          <w:rFonts w:ascii="Verdana" w:hAnsi="Verdana" w:cs="Arial"/>
          <w:sz w:val="24"/>
          <w:szCs w:val="24"/>
        </w:rPr>
        <w:t xml:space="preserve"> Graph</w:t>
      </w:r>
      <w:r w:rsidR="008878FC">
        <w:rPr>
          <w:rFonts w:ascii="Verdana" w:hAnsi="Verdana" w:cs="Arial"/>
          <w:sz w:val="24"/>
          <w:szCs w:val="24"/>
        </w:rPr>
        <w:t>s</w:t>
      </w:r>
      <w:r w:rsidRPr="00E479B1">
        <w:rPr>
          <w:rFonts w:ascii="Verdana" w:hAnsi="Verdana" w:cs="Arial"/>
          <w:sz w:val="24"/>
          <w:szCs w:val="24"/>
        </w:rPr>
        <w:t>, if the Health Board is to achieve the £58.7m plan it will need to recover the £9.5m during 2025/26 by delivering more savings in future months resulting in a lower variance for Month 4-12</w:t>
      </w:r>
      <w:r w:rsidR="00792324" w:rsidRPr="00E479B1">
        <w:rPr>
          <w:rFonts w:ascii="Verdana" w:hAnsi="Verdana" w:cs="Arial"/>
          <w:sz w:val="24"/>
          <w:szCs w:val="24"/>
        </w:rPr>
        <w:t xml:space="preserve">. </w:t>
      </w:r>
    </w:p>
    <w:p w14:paraId="2A706EDF" w14:textId="1CA5A30D" w:rsidR="00792324" w:rsidRPr="00694ADF" w:rsidRDefault="00792324" w:rsidP="00916EE3">
      <w:pPr>
        <w:spacing w:after="0" w:line="240" w:lineRule="auto"/>
        <w:rPr>
          <w:rFonts w:ascii="Verdana" w:hAnsi="Verdana" w:cs="Arial"/>
          <w:b/>
          <w:sz w:val="24"/>
          <w:szCs w:val="24"/>
          <w:highlight w:val="yellow"/>
        </w:rPr>
      </w:pPr>
    </w:p>
    <w:p w14:paraId="32497923" w14:textId="55058436" w:rsidR="00E479B1" w:rsidRPr="00E479B1" w:rsidRDefault="00E479B1" w:rsidP="00E479B1">
      <w:pPr>
        <w:spacing w:after="0" w:line="240" w:lineRule="auto"/>
        <w:jc w:val="both"/>
        <w:rPr>
          <w:rFonts w:ascii="Verdana" w:hAnsi="Verdana" w:cs="Arial"/>
          <w:sz w:val="24"/>
          <w:szCs w:val="24"/>
        </w:rPr>
      </w:pPr>
      <w:r w:rsidRPr="00E479B1">
        <w:rPr>
          <w:rFonts w:ascii="Verdana" w:hAnsi="Verdana" w:cs="Arial"/>
          <w:sz w:val="24"/>
          <w:szCs w:val="24"/>
        </w:rPr>
        <w:t xml:space="preserve">Throughout Quarter 1, the key risks for delivery of 2025/26 plan </w:t>
      </w:r>
      <w:proofErr w:type="gramStart"/>
      <w:r w:rsidRPr="00E479B1">
        <w:rPr>
          <w:rFonts w:ascii="Verdana" w:hAnsi="Verdana" w:cs="Arial"/>
          <w:sz w:val="24"/>
          <w:szCs w:val="24"/>
        </w:rPr>
        <w:t>has</w:t>
      </w:r>
      <w:proofErr w:type="gramEnd"/>
      <w:r w:rsidRPr="00E479B1">
        <w:rPr>
          <w:rFonts w:ascii="Verdana" w:hAnsi="Verdana" w:cs="Arial"/>
          <w:sz w:val="24"/>
          <w:szCs w:val="24"/>
        </w:rPr>
        <w:t xml:space="preserve"> remained savings. As seen in the YTD performance, savings have not been identified or delivered at the required pace. The savings position at Month 3 identified plans totalling £19.5m of savings (including £10.3m of Red schemes) and whilst Recovery &amp; Sustainability Board continues to scrutinise delivery of these, there is a significant increase required to deliver the plan</w:t>
      </w:r>
      <w:r w:rsidR="002C6F7D">
        <w:rPr>
          <w:rFonts w:ascii="Verdana" w:hAnsi="Verdana" w:cs="Arial"/>
          <w:sz w:val="24"/>
          <w:szCs w:val="24"/>
        </w:rPr>
        <w:t>. In addition,</w:t>
      </w:r>
      <w:r w:rsidRPr="00E479B1">
        <w:rPr>
          <w:rFonts w:ascii="Verdana" w:hAnsi="Verdana" w:cs="Arial"/>
          <w:sz w:val="24"/>
          <w:szCs w:val="24"/>
        </w:rPr>
        <w:t xml:space="preserve"> as per the Welsh Government letter from 6th June  the requirement increased further by £16.2m</w:t>
      </w:r>
      <w:r w:rsidR="002C6F7D">
        <w:rPr>
          <w:rFonts w:ascii="Verdana" w:hAnsi="Verdana" w:cs="Arial"/>
          <w:sz w:val="24"/>
          <w:szCs w:val="24"/>
        </w:rPr>
        <w:t xml:space="preserve"> if the Health Board was to reach the £42.5m deficit</w:t>
      </w:r>
      <w:r w:rsidRPr="00E479B1">
        <w:rPr>
          <w:rFonts w:ascii="Verdana" w:hAnsi="Verdana" w:cs="Arial"/>
          <w:sz w:val="24"/>
          <w:szCs w:val="24"/>
        </w:rPr>
        <w:t xml:space="preserve">, taking the total savings to £71.6m. </w:t>
      </w:r>
    </w:p>
    <w:p w14:paraId="47B9096F" w14:textId="77777777" w:rsidR="00E479B1" w:rsidRPr="00E479B1" w:rsidRDefault="00E479B1" w:rsidP="00E479B1">
      <w:pPr>
        <w:spacing w:after="0" w:line="240" w:lineRule="auto"/>
        <w:jc w:val="both"/>
        <w:rPr>
          <w:rFonts w:ascii="Verdana" w:hAnsi="Verdana" w:cs="Arial"/>
          <w:sz w:val="24"/>
          <w:szCs w:val="24"/>
        </w:rPr>
      </w:pPr>
    </w:p>
    <w:p w14:paraId="1D036EF7" w14:textId="20ABB95F" w:rsidR="00D53D83" w:rsidRPr="00E479B1" w:rsidRDefault="00E479B1" w:rsidP="00E479B1">
      <w:pPr>
        <w:spacing w:after="0" w:line="240" w:lineRule="auto"/>
        <w:jc w:val="both"/>
        <w:rPr>
          <w:rFonts w:ascii="Verdana" w:hAnsi="Verdana" w:cs="Arial"/>
          <w:sz w:val="24"/>
          <w:szCs w:val="24"/>
        </w:rPr>
      </w:pPr>
      <w:r w:rsidRPr="00E479B1">
        <w:rPr>
          <w:rFonts w:ascii="Verdana" w:hAnsi="Verdana" w:cs="Arial"/>
          <w:sz w:val="24"/>
          <w:szCs w:val="24"/>
        </w:rPr>
        <w:t>The work of the external support will commence on the 14 July 2025 and will focus on the improved delivery of savings, alongside the other Recovery Actions included with the Financial Assessment to Welsh Government on 30th June. Updates on progress will be presented to the Health Board through July and August.</w:t>
      </w:r>
      <w:r w:rsidR="00D53D83" w:rsidRPr="00E479B1">
        <w:rPr>
          <w:rFonts w:ascii="Verdana" w:hAnsi="Verdana" w:cs="Arial"/>
          <w:sz w:val="24"/>
          <w:szCs w:val="24"/>
        </w:rPr>
        <w:t xml:space="preserve"> </w:t>
      </w:r>
    </w:p>
    <w:p w14:paraId="27C4C1D0" w14:textId="77777777" w:rsidR="00D53D83" w:rsidRPr="00694ADF" w:rsidRDefault="00D53D83" w:rsidP="00D53D83">
      <w:pPr>
        <w:spacing w:after="0" w:line="240" w:lineRule="auto"/>
        <w:rPr>
          <w:rFonts w:ascii="Verdana" w:hAnsi="Verdana" w:cs="Arial"/>
          <w:sz w:val="24"/>
          <w:szCs w:val="24"/>
          <w:highlight w:val="yellow"/>
        </w:rPr>
      </w:pPr>
    </w:p>
    <w:p w14:paraId="6AC40504" w14:textId="0B51D8C5" w:rsidR="00E479B1" w:rsidRPr="006D7A71" w:rsidRDefault="00916EE3" w:rsidP="00ED049A">
      <w:pPr>
        <w:pStyle w:val="ListParagraph"/>
        <w:spacing w:after="0" w:line="240" w:lineRule="auto"/>
        <w:ind w:left="0"/>
        <w:jc w:val="both"/>
        <w:rPr>
          <w:rFonts w:ascii="Verdana" w:hAnsi="Verdana" w:cs="Arial"/>
          <w:sz w:val="24"/>
          <w:szCs w:val="24"/>
        </w:rPr>
      </w:pPr>
      <w:bookmarkStart w:id="3" w:name="_Hlk193097896"/>
      <w:r w:rsidRPr="00E479B1">
        <w:rPr>
          <w:rFonts w:ascii="Verdana" w:hAnsi="Verdana" w:cs="Arial"/>
          <w:sz w:val="24"/>
          <w:szCs w:val="24"/>
        </w:rPr>
        <w:t xml:space="preserve">The key drivers of the Month </w:t>
      </w:r>
      <w:r w:rsidR="00E479B1" w:rsidRPr="00E479B1">
        <w:rPr>
          <w:rFonts w:ascii="Verdana" w:hAnsi="Verdana" w:cs="Arial"/>
          <w:sz w:val="24"/>
          <w:szCs w:val="24"/>
        </w:rPr>
        <w:t>3</w:t>
      </w:r>
      <w:r w:rsidRPr="00E479B1">
        <w:rPr>
          <w:rFonts w:ascii="Verdana" w:hAnsi="Verdana" w:cs="Arial"/>
          <w:sz w:val="24"/>
          <w:szCs w:val="24"/>
        </w:rPr>
        <w:t xml:space="preserve"> position are summarised in the table</w:t>
      </w:r>
      <w:r w:rsidR="008878FC">
        <w:rPr>
          <w:rFonts w:ascii="Verdana" w:hAnsi="Verdana" w:cs="Arial"/>
          <w:sz w:val="24"/>
          <w:szCs w:val="24"/>
        </w:rPr>
        <w:t>s</w:t>
      </w:r>
      <w:r w:rsidRPr="00E479B1">
        <w:rPr>
          <w:rFonts w:ascii="Verdana" w:hAnsi="Verdana" w:cs="Arial"/>
          <w:sz w:val="24"/>
          <w:szCs w:val="24"/>
        </w:rPr>
        <w:t xml:space="preserve"> below.</w:t>
      </w:r>
      <w:bookmarkEnd w:id="3"/>
      <w:r w:rsidRPr="00E479B1">
        <w:rPr>
          <w:rFonts w:ascii="Verdana" w:hAnsi="Verdana" w:cs="Arial"/>
          <w:sz w:val="24"/>
          <w:szCs w:val="24"/>
        </w:rPr>
        <w:t xml:space="preserve"> Further detail at a Health Board level of expenditure on Income, Pay and Non-Pay, is also provided in Appendix 1.</w:t>
      </w:r>
    </w:p>
    <w:p w14:paraId="5E00BF64" w14:textId="77777777" w:rsidR="00E479B1" w:rsidRDefault="00E479B1" w:rsidP="00ED049A">
      <w:pPr>
        <w:pStyle w:val="ListParagraph"/>
        <w:spacing w:after="0" w:line="240" w:lineRule="auto"/>
        <w:ind w:left="0"/>
        <w:jc w:val="both"/>
        <w:rPr>
          <w:rFonts w:ascii="Verdana" w:hAnsi="Verdana" w:cs="Arial"/>
          <w:sz w:val="24"/>
          <w:szCs w:val="24"/>
          <w:highlight w:val="yellow"/>
        </w:rPr>
      </w:pPr>
    </w:p>
    <w:p w14:paraId="5F7ED1B2" w14:textId="77777777" w:rsidR="002C6F7D" w:rsidRDefault="002C6F7D" w:rsidP="00ED049A">
      <w:pPr>
        <w:pStyle w:val="ListParagraph"/>
        <w:spacing w:after="0" w:line="240" w:lineRule="auto"/>
        <w:ind w:left="0"/>
        <w:jc w:val="both"/>
        <w:rPr>
          <w:rFonts w:ascii="Verdana" w:hAnsi="Verdana" w:cs="Arial"/>
          <w:sz w:val="24"/>
          <w:szCs w:val="24"/>
          <w:highlight w:val="yellow"/>
        </w:rPr>
      </w:pPr>
    </w:p>
    <w:p w14:paraId="76E1C2BB" w14:textId="479BE369" w:rsidR="00430ACC" w:rsidRDefault="00916EE3" w:rsidP="00430ACC">
      <w:pPr>
        <w:pStyle w:val="ListParagraph"/>
        <w:numPr>
          <w:ilvl w:val="1"/>
          <w:numId w:val="1"/>
        </w:numPr>
        <w:spacing w:after="0" w:line="240" w:lineRule="auto"/>
        <w:ind w:left="0" w:hanging="567"/>
        <w:rPr>
          <w:rFonts w:ascii="Verdana" w:hAnsi="Verdana" w:cs="Arial"/>
          <w:b/>
          <w:sz w:val="24"/>
          <w:szCs w:val="24"/>
        </w:rPr>
      </w:pPr>
      <w:r w:rsidRPr="00430ACC">
        <w:rPr>
          <w:rFonts w:ascii="Verdana" w:hAnsi="Verdana" w:cs="Arial"/>
          <w:b/>
          <w:sz w:val="24"/>
          <w:szCs w:val="24"/>
        </w:rPr>
        <w:lastRenderedPageBreak/>
        <w:t>Key Drivers by Service Area In-Month</w:t>
      </w:r>
    </w:p>
    <w:p w14:paraId="42701021" w14:textId="77777777" w:rsidR="00E479B1" w:rsidRPr="00430ACC" w:rsidRDefault="00E479B1" w:rsidP="00E479B1">
      <w:pPr>
        <w:pStyle w:val="ListParagraph"/>
        <w:spacing w:after="0" w:line="240" w:lineRule="auto"/>
        <w:ind w:left="0"/>
        <w:rPr>
          <w:rFonts w:ascii="Verdana" w:hAnsi="Verdana" w:cs="Arial"/>
          <w:b/>
          <w:sz w:val="24"/>
          <w:szCs w:val="24"/>
        </w:rPr>
      </w:pPr>
    </w:p>
    <w:p w14:paraId="54AB4006" w14:textId="7D04DBD5" w:rsidR="00916EE3" w:rsidRPr="00694ADF" w:rsidRDefault="00430ACC" w:rsidP="00430ACC">
      <w:pPr>
        <w:pStyle w:val="ListParagraph"/>
        <w:spacing w:after="0" w:line="240" w:lineRule="auto"/>
        <w:ind w:left="-624"/>
        <w:rPr>
          <w:rFonts w:ascii="Verdana" w:hAnsi="Verdana" w:cs="Arial"/>
          <w:b/>
          <w:sz w:val="24"/>
          <w:szCs w:val="24"/>
          <w:highlight w:val="yellow"/>
        </w:rPr>
      </w:pPr>
      <w:r w:rsidRPr="00430ACC">
        <w:rPr>
          <w:rFonts w:ascii="Verdana" w:hAnsi="Verdana" w:cs="Arial"/>
          <w:b/>
          <w:noProof/>
          <w:sz w:val="24"/>
          <w:szCs w:val="24"/>
        </w:rPr>
        <w:drawing>
          <wp:inline distT="0" distB="0" distL="0" distR="0" wp14:anchorId="58307316" wp14:editId="21209C2D">
            <wp:extent cx="6557819" cy="5290974"/>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82922" cy="5311228"/>
                    </a:xfrm>
                    <a:prstGeom prst="rect">
                      <a:avLst/>
                    </a:prstGeom>
                    <a:noFill/>
                  </pic:spPr>
                </pic:pic>
              </a:graphicData>
            </a:graphic>
          </wp:inline>
        </w:drawing>
      </w:r>
    </w:p>
    <w:p w14:paraId="48C41C1E" w14:textId="6027ABC9" w:rsidR="00916EE3" w:rsidRDefault="00916EE3" w:rsidP="005B416C">
      <w:pPr>
        <w:spacing w:after="0" w:line="240" w:lineRule="auto"/>
        <w:ind w:left="-1020" w:right="-1039"/>
        <w:jc w:val="center"/>
        <w:rPr>
          <w:rFonts w:ascii="Verdana" w:hAnsi="Verdana" w:cs="Arial"/>
          <w:b/>
          <w:sz w:val="24"/>
          <w:szCs w:val="24"/>
          <w:highlight w:val="yellow"/>
        </w:rPr>
      </w:pPr>
    </w:p>
    <w:p w14:paraId="6CF62A23" w14:textId="3ABB850A" w:rsidR="00E479B1" w:rsidRDefault="00E479B1" w:rsidP="005B416C">
      <w:pPr>
        <w:spacing w:after="0" w:line="240" w:lineRule="auto"/>
        <w:ind w:left="-1020" w:right="-1039"/>
        <w:jc w:val="center"/>
        <w:rPr>
          <w:rFonts w:ascii="Verdana" w:hAnsi="Verdana" w:cs="Arial"/>
          <w:b/>
          <w:sz w:val="24"/>
          <w:szCs w:val="24"/>
          <w:highlight w:val="yellow"/>
        </w:rPr>
      </w:pPr>
    </w:p>
    <w:p w14:paraId="46EBA214" w14:textId="58B5C41D" w:rsidR="00E479B1" w:rsidRDefault="00E479B1" w:rsidP="005B416C">
      <w:pPr>
        <w:spacing w:after="0" w:line="240" w:lineRule="auto"/>
        <w:ind w:left="-1020" w:right="-1039"/>
        <w:jc w:val="center"/>
        <w:rPr>
          <w:rFonts w:ascii="Verdana" w:hAnsi="Verdana" w:cs="Arial"/>
          <w:b/>
          <w:sz w:val="24"/>
          <w:szCs w:val="24"/>
          <w:highlight w:val="yellow"/>
        </w:rPr>
      </w:pPr>
    </w:p>
    <w:p w14:paraId="5031671F" w14:textId="124E0142" w:rsidR="00E479B1" w:rsidRDefault="00E479B1" w:rsidP="005B416C">
      <w:pPr>
        <w:spacing w:after="0" w:line="240" w:lineRule="auto"/>
        <w:ind w:left="-1020" w:right="-1039"/>
        <w:jc w:val="center"/>
        <w:rPr>
          <w:rFonts w:ascii="Verdana" w:hAnsi="Verdana" w:cs="Arial"/>
          <w:b/>
          <w:sz w:val="24"/>
          <w:szCs w:val="24"/>
          <w:highlight w:val="yellow"/>
        </w:rPr>
      </w:pPr>
    </w:p>
    <w:p w14:paraId="5592F128" w14:textId="013A5D82" w:rsidR="00E479B1" w:rsidRDefault="00E479B1" w:rsidP="005B416C">
      <w:pPr>
        <w:spacing w:after="0" w:line="240" w:lineRule="auto"/>
        <w:ind w:left="-1020" w:right="-1039"/>
        <w:jc w:val="center"/>
        <w:rPr>
          <w:rFonts w:ascii="Verdana" w:hAnsi="Verdana" w:cs="Arial"/>
          <w:b/>
          <w:sz w:val="24"/>
          <w:szCs w:val="24"/>
          <w:highlight w:val="yellow"/>
        </w:rPr>
      </w:pPr>
    </w:p>
    <w:p w14:paraId="3721ECC3" w14:textId="2B84D8F2" w:rsidR="00E479B1" w:rsidRDefault="00E479B1" w:rsidP="005B416C">
      <w:pPr>
        <w:spacing w:after="0" w:line="240" w:lineRule="auto"/>
        <w:ind w:left="-1020" w:right="-1039"/>
        <w:jc w:val="center"/>
        <w:rPr>
          <w:rFonts w:ascii="Verdana" w:hAnsi="Verdana" w:cs="Arial"/>
          <w:b/>
          <w:sz w:val="24"/>
          <w:szCs w:val="24"/>
          <w:highlight w:val="yellow"/>
        </w:rPr>
      </w:pPr>
    </w:p>
    <w:p w14:paraId="228394A2" w14:textId="2CE9C0BA" w:rsidR="00E479B1" w:rsidRDefault="00E479B1" w:rsidP="005B416C">
      <w:pPr>
        <w:spacing w:after="0" w:line="240" w:lineRule="auto"/>
        <w:ind w:left="-1020" w:right="-1039"/>
        <w:jc w:val="center"/>
        <w:rPr>
          <w:rFonts w:ascii="Verdana" w:hAnsi="Verdana" w:cs="Arial"/>
          <w:b/>
          <w:sz w:val="24"/>
          <w:szCs w:val="24"/>
          <w:highlight w:val="yellow"/>
        </w:rPr>
      </w:pPr>
    </w:p>
    <w:p w14:paraId="1E936A0D" w14:textId="18583D55" w:rsidR="00E479B1" w:rsidRDefault="00E479B1" w:rsidP="005B416C">
      <w:pPr>
        <w:spacing w:after="0" w:line="240" w:lineRule="auto"/>
        <w:ind w:left="-1020" w:right="-1039"/>
        <w:jc w:val="center"/>
        <w:rPr>
          <w:rFonts w:ascii="Verdana" w:hAnsi="Verdana" w:cs="Arial"/>
          <w:b/>
          <w:sz w:val="24"/>
          <w:szCs w:val="24"/>
          <w:highlight w:val="yellow"/>
        </w:rPr>
      </w:pPr>
    </w:p>
    <w:p w14:paraId="0C3599BC" w14:textId="7F576915" w:rsidR="00E479B1" w:rsidRDefault="00E479B1" w:rsidP="005B416C">
      <w:pPr>
        <w:spacing w:after="0" w:line="240" w:lineRule="auto"/>
        <w:ind w:left="-1020" w:right="-1039"/>
        <w:jc w:val="center"/>
        <w:rPr>
          <w:rFonts w:ascii="Verdana" w:hAnsi="Verdana" w:cs="Arial"/>
          <w:b/>
          <w:sz w:val="24"/>
          <w:szCs w:val="24"/>
          <w:highlight w:val="yellow"/>
        </w:rPr>
      </w:pPr>
    </w:p>
    <w:p w14:paraId="576735C6" w14:textId="2D86E38B" w:rsidR="00E479B1" w:rsidRDefault="00E479B1" w:rsidP="005B416C">
      <w:pPr>
        <w:spacing w:after="0" w:line="240" w:lineRule="auto"/>
        <w:ind w:left="-1020" w:right="-1039"/>
        <w:jc w:val="center"/>
        <w:rPr>
          <w:rFonts w:ascii="Verdana" w:hAnsi="Verdana" w:cs="Arial"/>
          <w:b/>
          <w:sz w:val="24"/>
          <w:szCs w:val="24"/>
          <w:highlight w:val="yellow"/>
        </w:rPr>
      </w:pPr>
    </w:p>
    <w:p w14:paraId="2AD41394" w14:textId="24FFE491" w:rsidR="00E479B1" w:rsidRDefault="00E479B1" w:rsidP="005B416C">
      <w:pPr>
        <w:spacing w:after="0" w:line="240" w:lineRule="auto"/>
        <w:ind w:left="-1020" w:right="-1039"/>
        <w:jc w:val="center"/>
        <w:rPr>
          <w:rFonts w:ascii="Verdana" w:hAnsi="Verdana" w:cs="Arial"/>
          <w:b/>
          <w:sz w:val="24"/>
          <w:szCs w:val="24"/>
          <w:highlight w:val="yellow"/>
        </w:rPr>
      </w:pPr>
    </w:p>
    <w:p w14:paraId="07F05350" w14:textId="29B8E63A" w:rsidR="00E479B1" w:rsidRDefault="00E479B1" w:rsidP="005B416C">
      <w:pPr>
        <w:spacing w:after="0" w:line="240" w:lineRule="auto"/>
        <w:ind w:left="-1020" w:right="-1039"/>
        <w:jc w:val="center"/>
        <w:rPr>
          <w:rFonts w:ascii="Verdana" w:hAnsi="Verdana" w:cs="Arial"/>
          <w:b/>
          <w:sz w:val="24"/>
          <w:szCs w:val="24"/>
          <w:highlight w:val="yellow"/>
        </w:rPr>
      </w:pPr>
    </w:p>
    <w:p w14:paraId="35650175" w14:textId="7EF5BCCB" w:rsidR="00E479B1" w:rsidRDefault="00E479B1" w:rsidP="005B416C">
      <w:pPr>
        <w:spacing w:after="0" w:line="240" w:lineRule="auto"/>
        <w:ind w:left="-1020" w:right="-1039"/>
        <w:jc w:val="center"/>
        <w:rPr>
          <w:rFonts w:ascii="Verdana" w:hAnsi="Verdana" w:cs="Arial"/>
          <w:b/>
          <w:sz w:val="24"/>
          <w:szCs w:val="24"/>
          <w:highlight w:val="yellow"/>
        </w:rPr>
      </w:pPr>
    </w:p>
    <w:p w14:paraId="3458A90A" w14:textId="4859B0AF" w:rsidR="00E479B1" w:rsidRDefault="00E479B1" w:rsidP="005B416C">
      <w:pPr>
        <w:spacing w:after="0" w:line="240" w:lineRule="auto"/>
        <w:ind w:left="-1020" w:right="-1039"/>
        <w:jc w:val="center"/>
        <w:rPr>
          <w:rFonts w:ascii="Verdana" w:hAnsi="Verdana" w:cs="Arial"/>
          <w:b/>
          <w:sz w:val="24"/>
          <w:szCs w:val="24"/>
          <w:highlight w:val="yellow"/>
        </w:rPr>
      </w:pPr>
    </w:p>
    <w:p w14:paraId="33DC116D" w14:textId="4C7E0B39" w:rsidR="00E479B1" w:rsidRDefault="00E479B1" w:rsidP="005B416C">
      <w:pPr>
        <w:spacing w:after="0" w:line="240" w:lineRule="auto"/>
        <w:ind w:left="-1020" w:right="-1039"/>
        <w:jc w:val="center"/>
        <w:rPr>
          <w:rFonts w:ascii="Verdana" w:hAnsi="Verdana" w:cs="Arial"/>
          <w:b/>
          <w:sz w:val="24"/>
          <w:szCs w:val="24"/>
          <w:highlight w:val="yellow"/>
        </w:rPr>
      </w:pPr>
    </w:p>
    <w:p w14:paraId="76DFD3C5" w14:textId="114BD5CB" w:rsidR="00430ACC" w:rsidRDefault="00430ACC" w:rsidP="00430ACC">
      <w:pPr>
        <w:pStyle w:val="ListParagraph"/>
        <w:numPr>
          <w:ilvl w:val="1"/>
          <w:numId w:val="1"/>
        </w:numPr>
        <w:spacing w:after="0" w:line="240" w:lineRule="auto"/>
        <w:ind w:left="0" w:hanging="567"/>
        <w:rPr>
          <w:rFonts w:ascii="Verdana" w:hAnsi="Verdana" w:cs="Arial"/>
          <w:b/>
          <w:sz w:val="24"/>
          <w:szCs w:val="24"/>
        </w:rPr>
      </w:pPr>
      <w:r w:rsidRPr="00430ACC">
        <w:rPr>
          <w:rFonts w:ascii="Verdana" w:hAnsi="Verdana" w:cs="Arial"/>
          <w:b/>
          <w:sz w:val="24"/>
          <w:szCs w:val="24"/>
        </w:rPr>
        <w:lastRenderedPageBreak/>
        <w:t xml:space="preserve">Key Drivers by Service Area </w:t>
      </w:r>
      <w:r>
        <w:rPr>
          <w:rFonts w:ascii="Verdana" w:hAnsi="Verdana" w:cs="Arial"/>
          <w:b/>
          <w:sz w:val="24"/>
          <w:szCs w:val="24"/>
        </w:rPr>
        <w:t>YTD</w:t>
      </w:r>
    </w:p>
    <w:p w14:paraId="25559A39" w14:textId="77777777" w:rsidR="00E479B1" w:rsidRPr="00430ACC" w:rsidRDefault="00E479B1" w:rsidP="00E479B1">
      <w:pPr>
        <w:pStyle w:val="ListParagraph"/>
        <w:spacing w:after="0" w:line="240" w:lineRule="auto"/>
        <w:ind w:left="0"/>
        <w:rPr>
          <w:rFonts w:ascii="Verdana" w:hAnsi="Verdana" w:cs="Arial"/>
          <w:b/>
          <w:sz w:val="24"/>
          <w:szCs w:val="24"/>
        </w:rPr>
      </w:pPr>
    </w:p>
    <w:p w14:paraId="7AF8A472" w14:textId="42E0B06E" w:rsidR="00CC4429" w:rsidRPr="00694ADF" w:rsidRDefault="00430ACC" w:rsidP="00430ACC">
      <w:pPr>
        <w:spacing w:after="0" w:line="240" w:lineRule="auto"/>
        <w:ind w:left="-624"/>
        <w:rPr>
          <w:rFonts w:ascii="Verdana" w:hAnsi="Verdana" w:cs="Arial"/>
          <w:b/>
          <w:sz w:val="24"/>
          <w:szCs w:val="24"/>
          <w:highlight w:val="yellow"/>
        </w:rPr>
      </w:pPr>
      <w:r w:rsidRPr="00430ACC">
        <w:rPr>
          <w:rFonts w:ascii="Verdana" w:hAnsi="Verdana" w:cs="Arial"/>
          <w:b/>
          <w:noProof/>
          <w:sz w:val="24"/>
          <w:szCs w:val="24"/>
        </w:rPr>
        <w:drawing>
          <wp:inline distT="0" distB="0" distL="0" distR="0" wp14:anchorId="68CACE39" wp14:editId="03237F46">
            <wp:extent cx="6733309" cy="543740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45929" cy="5447595"/>
                    </a:xfrm>
                    <a:prstGeom prst="rect">
                      <a:avLst/>
                    </a:prstGeom>
                    <a:noFill/>
                  </pic:spPr>
                </pic:pic>
              </a:graphicData>
            </a:graphic>
          </wp:inline>
        </w:drawing>
      </w:r>
    </w:p>
    <w:p w14:paraId="50FF5265" w14:textId="77777777" w:rsidR="00916EE3" w:rsidRPr="00694ADF" w:rsidRDefault="00916EE3" w:rsidP="00ED049A">
      <w:pPr>
        <w:pStyle w:val="ListParagraph"/>
        <w:spacing w:after="0" w:line="240" w:lineRule="auto"/>
        <w:ind w:left="0"/>
        <w:rPr>
          <w:rFonts w:ascii="Verdana" w:hAnsi="Verdana" w:cs="Arial"/>
          <w:b/>
          <w:sz w:val="24"/>
          <w:szCs w:val="24"/>
          <w:highlight w:val="yellow"/>
        </w:rPr>
      </w:pPr>
    </w:p>
    <w:p w14:paraId="6E08DAC2" w14:textId="77777777" w:rsidR="00916EE3" w:rsidRPr="00E479B1" w:rsidRDefault="00916EE3" w:rsidP="00ED049A">
      <w:pPr>
        <w:pStyle w:val="ListParagraph"/>
        <w:numPr>
          <w:ilvl w:val="1"/>
          <w:numId w:val="1"/>
        </w:numPr>
        <w:spacing w:after="0" w:line="240" w:lineRule="auto"/>
        <w:ind w:left="0" w:hanging="537"/>
        <w:rPr>
          <w:rFonts w:ascii="Verdana" w:hAnsi="Verdana" w:cs="Arial"/>
          <w:b/>
          <w:sz w:val="24"/>
          <w:szCs w:val="24"/>
        </w:rPr>
      </w:pPr>
      <w:r w:rsidRPr="00E479B1">
        <w:rPr>
          <w:rFonts w:ascii="Verdana" w:hAnsi="Verdana" w:cs="Arial"/>
          <w:b/>
          <w:sz w:val="24"/>
          <w:szCs w:val="24"/>
        </w:rPr>
        <w:t>Summary By Expenditure Type</w:t>
      </w:r>
    </w:p>
    <w:p w14:paraId="64BD499F" w14:textId="77777777" w:rsidR="00916EE3" w:rsidRPr="00E479B1" w:rsidRDefault="00916EE3" w:rsidP="00ED049A">
      <w:pPr>
        <w:pStyle w:val="ListParagraph"/>
        <w:spacing w:after="0" w:line="240" w:lineRule="auto"/>
        <w:ind w:left="0"/>
        <w:rPr>
          <w:rFonts w:ascii="Verdana" w:hAnsi="Verdana" w:cs="Arial"/>
          <w:b/>
          <w:sz w:val="24"/>
          <w:szCs w:val="24"/>
        </w:rPr>
      </w:pPr>
    </w:p>
    <w:p w14:paraId="45438240" w14:textId="758B3B7D" w:rsidR="00E479B1" w:rsidRPr="00E479B1" w:rsidRDefault="00916EE3" w:rsidP="00E479B1">
      <w:pPr>
        <w:pStyle w:val="ListParagraph"/>
        <w:numPr>
          <w:ilvl w:val="0"/>
          <w:numId w:val="25"/>
        </w:numPr>
        <w:spacing w:after="0" w:line="240" w:lineRule="auto"/>
        <w:ind w:left="360"/>
        <w:rPr>
          <w:rFonts w:ascii="Verdana" w:hAnsi="Verdana" w:cs="Arial"/>
          <w:b/>
          <w:sz w:val="24"/>
          <w:szCs w:val="24"/>
        </w:rPr>
      </w:pPr>
      <w:r w:rsidRPr="00E479B1">
        <w:rPr>
          <w:rFonts w:ascii="Verdana" w:hAnsi="Verdana" w:cs="Arial"/>
          <w:b/>
          <w:sz w:val="24"/>
          <w:szCs w:val="24"/>
        </w:rPr>
        <w:t>Income</w:t>
      </w:r>
    </w:p>
    <w:p w14:paraId="24254B26" w14:textId="77777777" w:rsidR="00E479B1" w:rsidRPr="00E479B1" w:rsidRDefault="00E479B1" w:rsidP="00E479B1">
      <w:pPr>
        <w:pStyle w:val="ListParagraph"/>
        <w:spacing w:after="0" w:line="240" w:lineRule="auto"/>
        <w:ind w:left="360"/>
        <w:rPr>
          <w:rFonts w:ascii="Verdana" w:eastAsia="Times New Roman" w:hAnsi="Verdana" w:cs="Arial"/>
          <w:sz w:val="24"/>
          <w:szCs w:val="24"/>
        </w:rPr>
      </w:pPr>
      <w:r w:rsidRPr="00E479B1">
        <w:rPr>
          <w:rFonts w:ascii="Verdana" w:eastAsia="Times New Roman" w:hAnsi="Verdana" w:cs="Arial"/>
          <w:sz w:val="24"/>
          <w:szCs w:val="24"/>
        </w:rPr>
        <w:t xml:space="preserve">The Joint Commissioning Committee (JCC) Income as a provider over-performed by £0.5m in month (£0.1m YTD) and this is driven by increased activity in high tariff areas, particularly TAVI &amp; Cardiology). </w:t>
      </w:r>
    </w:p>
    <w:p w14:paraId="0A7F4EED" w14:textId="77777777" w:rsidR="00E479B1" w:rsidRPr="00E479B1" w:rsidRDefault="00E479B1" w:rsidP="00E479B1">
      <w:pPr>
        <w:pStyle w:val="ListParagraph"/>
        <w:spacing w:after="0" w:line="240" w:lineRule="auto"/>
        <w:ind w:left="360"/>
        <w:rPr>
          <w:rFonts w:ascii="Verdana" w:eastAsia="Times New Roman" w:hAnsi="Verdana" w:cs="Arial"/>
          <w:sz w:val="24"/>
          <w:szCs w:val="24"/>
        </w:rPr>
      </w:pPr>
    </w:p>
    <w:p w14:paraId="62C9C9FE" w14:textId="510396A4" w:rsidR="00E479B1" w:rsidRPr="00E479B1" w:rsidRDefault="00E479B1" w:rsidP="00E479B1">
      <w:pPr>
        <w:pStyle w:val="ListParagraph"/>
        <w:spacing w:after="0" w:line="240" w:lineRule="auto"/>
        <w:ind w:left="360"/>
        <w:rPr>
          <w:rFonts w:ascii="Verdana" w:hAnsi="Verdana" w:cs="Arial"/>
          <w:b/>
          <w:sz w:val="24"/>
          <w:szCs w:val="24"/>
        </w:rPr>
      </w:pPr>
      <w:r w:rsidRPr="00E479B1">
        <w:rPr>
          <w:rFonts w:ascii="Verdana" w:eastAsia="Times New Roman" w:hAnsi="Verdana" w:cs="Arial"/>
          <w:sz w:val="24"/>
          <w:szCs w:val="24"/>
        </w:rPr>
        <w:t>Dental Contract Income underperformed in-month by £0.051m (YTD £0.2m).</w:t>
      </w:r>
    </w:p>
    <w:p w14:paraId="2C466949" w14:textId="77777777" w:rsidR="00916EE3" w:rsidRPr="00694ADF" w:rsidRDefault="00916EE3" w:rsidP="00D50080">
      <w:pPr>
        <w:tabs>
          <w:tab w:val="left" w:pos="1440"/>
        </w:tabs>
        <w:spacing w:after="0" w:line="240" w:lineRule="auto"/>
        <w:ind w:left="360"/>
        <w:jc w:val="both"/>
        <w:rPr>
          <w:rFonts w:ascii="Verdana" w:eastAsia="Times New Roman" w:hAnsi="Verdana" w:cs="Arial"/>
          <w:sz w:val="24"/>
          <w:szCs w:val="24"/>
          <w:highlight w:val="yellow"/>
        </w:rPr>
      </w:pPr>
    </w:p>
    <w:p w14:paraId="2441EA6A" w14:textId="77777777" w:rsidR="00916EE3" w:rsidRPr="00E479B1" w:rsidRDefault="00916EE3" w:rsidP="00D50080">
      <w:pPr>
        <w:numPr>
          <w:ilvl w:val="0"/>
          <w:numId w:val="24"/>
        </w:numPr>
        <w:tabs>
          <w:tab w:val="left" w:pos="1440"/>
        </w:tabs>
        <w:spacing w:after="0" w:line="240" w:lineRule="auto"/>
        <w:ind w:left="360"/>
        <w:jc w:val="both"/>
        <w:rPr>
          <w:rFonts w:ascii="Verdana" w:hAnsi="Verdana" w:cs="Arial"/>
          <w:b/>
          <w:sz w:val="24"/>
          <w:szCs w:val="24"/>
        </w:rPr>
      </w:pPr>
      <w:r w:rsidRPr="00E479B1">
        <w:rPr>
          <w:rFonts w:ascii="Verdana" w:hAnsi="Verdana" w:cs="Arial"/>
          <w:b/>
          <w:sz w:val="24"/>
          <w:szCs w:val="24"/>
        </w:rPr>
        <w:t>Pay</w:t>
      </w:r>
    </w:p>
    <w:p w14:paraId="0FCAB6A2" w14:textId="1816D45C" w:rsidR="00916EE3" w:rsidRPr="00E479B1" w:rsidRDefault="00E479B1" w:rsidP="00D50080">
      <w:pPr>
        <w:pStyle w:val="ListParagraph"/>
        <w:tabs>
          <w:tab w:val="left" w:pos="1440"/>
        </w:tabs>
        <w:spacing w:after="0" w:line="240" w:lineRule="auto"/>
        <w:ind w:left="360"/>
        <w:jc w:val="both"/>
        <w:rPr>
          <w:rFonts w:ascii="Verdana" w:eastAsia="Times New Roman" w:hAnsi="Verdana" w:cs="Arial"/>
          <w:sz w:val="24"/>
          <w:szCs w:val="24"/>
        </w:rPr>
      </w:pPr>
      <w:r w:rsidRPr="00E479B1">
        <w:rPr>
          <w:rFonts w:ascii="Verdana" w:eastAsia="Times New Roman" w:hAnsi="Verdana" w:cs="Arial"/>
          <w:sz w:val="24"/>
          <w:szCs w:val="24"/>
        </w:rPr>
        <w:t>Month 3 Pay was slightly lower in-month, with vacancies primarily in Admin &amp; Clerical driven by the Vacancy Freeze, predominately within the Corporate Directorates</w:t>
      </w:r>
      <w:r w:rsidR="00916EE3" w:rsidRPr="00E479B1">
        <w:rPr>
          <w:rFonts w:ascii="Verdana" w:eastAsia="Times New Roman" w:hAnsi="Verdana" w:cs="Arial"/>
          <w:sz w:val="24"/>
          <w:szCs w:val="24"/>
        </w:rPr>
        <w:t>.</w:t>
      </w:r>
    </w:p>
    <w:p w14:paraId="4D9E1B04" w14:textId="77777777" w:rsidR="00916EE3" w:rsidRPr="00430ACC" w:rsidRDefault="00916EE3" w:rsidP="00D50080">
      <w:pPr>
        <w:pStyle w:val="ListParagraph"/>
        <w:numPr>
          <w:ilvl w:val="0"/>
          <w:numId w:val="24"/>
        </w:numPr>
        <w:tabs>
          <w:tab w:val="left" w:pos="1440"/>
        </w:tabs>
        <w:spacing w:after="0" w:line="240" w:lineRule="auto"/>
        <w:ind w:left="360"/>
        <w:jc w:val="both"/>
        <w:rPr>
          <w:rFonts w:ascii="Verdana" w:hAnsi="Verdana" w:cs="Arial"/>
          <w:b/>
          <w:bCs/>
          <w:sz w:val="24"/>
          <w:szCs w:val="24"/>
        </w:rPr>
      </w:pPr>
      <w:r w:rsidRPr="00430ACC">
        <w:rPr>
          <w:rFonts w:ascii="Verdana" w:hAnsi="Verdana" w:cs="Arial"/>
          <w:b/>
          <w:bCs/>
          <w:sz w:val="24"/>
          <w:szCs w:val="24"/>
        </w:rPr>
        <w:lastRenderedPageBreak/>
        <w:t>Clinical Consumables</w:t>
      </w:r>
    </w:p>
    <w:p w14:paraId="457F369A" w14:textId="77777777" w:rsidR="00916EE3" w:rsidRPr="00430ACC" w:rsidRDefault="00916EE3" w:rsidP="00D50080">
      <w:pPr>
        <w:pStyle w:val="ListParagraph"/>
        <w:tabs>
          <w:tab w:val="left" w:pos="1440"/>
        </w:tabs>
        <w:spacing w:after="0" w:line="240" w:lineRule="auto"/>
        <w:ind w:left="360"/>
        <w:jc w:val="both"/>
        <w:rPr>
          <w:rFonts w:ascii="Verdana" w:hAnsi="Verdana" w:cs="Arial"/>
          <w:sz w:val="24"/>
          <w:szCs w:val="24"/>
        </w:rPr>
      </w:pPr>
      <w:r w:rsidRPr="00430ACC">
        <w:rPr>
          <w:rFonts w:ascii="Verdana" w:hAnsi="Verdana" w:cs="Arial"/>
          <w:sz w:val="24"/>
          <w:szCs w:val="24"/>
        </w:rPr>
        <w:t>(see Appendix 1)</w:t>
      </w:r>
    </w:p>
    <w:p w14:paraId="3C5E9D18" w14:textId="77777777" w:rsidR="00916EE3" w:rsidRPr="00430ACC" w:rsidRDefault="00916EE3" w:rsidP="00D50080">
      <w:pPr>
        <w:pStyle w:val="ListParagraph"/>
        <w:tabs>
          <w:tab w:val="left" w:pos="1440"/>
        </w:tabs>
        <w:spacing w:after="0" w:line="240" w:lineRule="auto"/>
        <w:ind w:left="360"/>
        <w:jc w:val="both"/>
        <w:rPr>
          <w:rFonts w:ascii="Verdana" w:hAnsi="Verdana" w:cs="Arial"/>
          <w:sz w:val="24"/>
          <w:szCs w:val="24"/>
        </w:rPr>
      </w:pPr>
    </w:p>
    <w:p w14:paraId="14BD71D2" w14:textId="77777777" w:rsidR="00916EE3" w:rsidRPr="00430ACC" w:rsidRDefault="00916EE3" w:rsidP="00D50080">
      <w:pPr>
        <w:pStyle w:val="ListParagraph"/>
        <w:numPr>
          <w:ilvl w:val="0"/>
          <w:numId w:val="24"/>
        </w:numPr>
        <w:tabs>
          <w:tab w:val="left" w:pos="1440"/>
        </w:tabs>
        <w:spacing w:after="0" w:line="240" w:lineRule="auto"/>
        <w:ind w:left="360"/>
        <w:jc w:val="both"/>
        <w:rPr>
          <w:rFonts w:ascii="Verdana" w:hAnsi="Verdana" w:cs="Arial"/>
          <w:b/>
          <w:bCs/>
          <w:sz w:val="24"/>
          <w:szCs w:val="24"/>
        </w:rPr>
      </w:pPr>
      <w:r w:rsidRPr="00430ACC">
        <w:rPr>
          <w:rFonts w:ascii="Verdana" w:hAnsi="Verdana" w:cs="Arial"/>
          <w:b/>
          <w:bCs/>
          <w:sz w:val="24"/>
          <w:szCs w:val="24"/>
        </w:rPr>
        <w:t>Prescribing</w:t>
      </w:r>
    </w:p>
    <w:p w14:paraId="42C43F6F" w14:textId="77777777" w:rsidR="00916EE3" w:rsidRPr="00430ACC" w:rsidRDefault="00916EE3" w:rsidP="00D50080">
      <w:pPr>
        <w:pStyle w:val="ListParagraph"/>
        <w:tabs>
          <w:tab w:val="left" w:pos="1440"/>
        </w:tabs>
        <w:spacing w:after="0" w:line="240" w:lineRule="auto"/>
        <w:ind w:left="360"/>
        <w:jc w:val="both"/>
        <w:rPr>
          <w:rFonts w:ascii="Verdana" w:hAnsi="Verdana" w:cs="Arial"/>
          <w:sz w:val="24"/>
          <w:szCs w:val="24"/>
        </w:rPr>
      </w:pPr>
      <w:r w:rsidRPr="00430ACC">
        <w:rPr>
          <w:rFonts w:ascii="Verdana" w:hAnsi="Verdana" w:cs="Arial"/>
          <w:sz w:val="24"/>
          <w:szCs w:val="24"/>
        </w:rPr>
        <w:t>(see Appendix 1)</w:t>
      </w:r>
    </w:p>
    <w:p w14:paraId="45405888" w14:textId="77777777" w:rsidR="00D61BB2" w:rsidRPr="00694ADF" w:rsidRDefault="00D61BB2" w:rsidP="00D61BB2">
      <w:pPr>
        <w:pStyle w:val="ListParagraph"/>
        <w:spacing w:after="0" w:line="240" w:lineRule="auto"/>
        <w:ind w:left="0"/>
        <w:rPr>
          <w:rFonts w:ascii="Verdana" w:hAnsi="Verdana" w:cs="Arial"/>
          <w:b/>
          <w:sz w:val="24"/>
          <w:szCs w:val="24"/>
          <w:highlight w:val="yellow"/>
        </w:rPr>
      </w:pPr>
    </w:p>
    <w:p w14:paraId="5128CEDF" w14:textId="79D50244" w:rsidR="002367F5" w:rsidRPr="00E479B1" w:rsidRDefault="002367F5" w:rsidP="00ED049A">
      <w:pPr>
        <w:pStyle w:val="ListParagraph"/>
        <w:numPr>
          <w:ilvl w:val="0"/>
          <w:numId w:val="1"/>
        </w:numPr>
        <w:spacing w:after="0" w:line="240" w:lineRule="auto"/>
        <w:ind w:left="0" w:hanging="567"/>
        <w:rPr>
          <w:rFonts w:ascii="Verdana" w:hAnsi="Verdana" w:cs="Arial"/>
          <w:b/>
          <w:sz w:val="24"/>
          <w:szCs w:val="24"/>
        </w:rPr>
      </w:pPr>
      <w:r w:rsidRPr="00E479B1">
        <w:rPr>
          <w:rFonts w:ascii="Verdana" w:hAnsi="Verdana" w:cs="Arial"/>
          <w:b/>
          <w:sz w:val="24"/>
          <w:szCs w:val="24"/>
        </w:rPr>
        <w:t>KEY AREAS OF NOTE</w:t>
      </w:r>
    </w:p>
    <w:p w14:paraId="4AE22A22" w14:textId="77777777" w:rsidR="002367F5" w:rsidRPr="00E479B1" w:rsidRDefault="002367F5" w:rsidP="002367F5">
      <w:pPr>
        <w:pStyle w:val="ListParagraph"/>
        <w:spacing w:after="0" w:line="240" w:lineRule="auto"/>
        <w:ind w:left="0"/>
        <w:rPr>
          <w:rFonts w:ascii="Verdana" w:hAnsi="Verdana" w:cs="Arial"/>
          <w:b/>
          <w:sz w:val="24"/>
          <w:szCs w:val="24"/>
        </w:rPr>
      </w:pPr>
    </w:p>
    <w:p w14:paraId="2484A309" w14:textId="06BD568D" w:rsidR="00916EE3" w:rsidRPr="00E479B1" w:rsidRDefault="00916EE3" w:rsidP="006138A7">
      <w:pPr>
        <w:pStyle w:val="ListParagraph"/>
        <w:numPr>
          <w:ilvl w:val="1"/>
          <w:numId w:val="1"/>
        </w:numPr>
        <w:spacing w:after="0" w:line="240" w:lineRule="auto"/>
        <w:ind w:left="0" w:hanging="567"/>
        <w:rPr>
          <w:rFonts w:ascii="Verdana" w:hAnsi="Verdana" w:cs="Arial"/>
          <w:b/>
          <w:sz w:val="24"/>
          <w:szCs w:val="24"/>
        </w:rPr>
      </w:pPr>
      <w:r w:rsidRPr="00E479B1">
        <w:rPr>
          <w:rFonts w:ascii="Verdana" w:hAnsi="Verdana" w:cs="Arial"/>
          <w:b/>
          <w:sz w:val="24"/>
          <w:szCs w:val="24"/>
        </w:rPr>
        <w:t>S</w:t>
      </w:r>
      <w:r w:rsidR="002367F5" w:rsidRPr="00E479B1">
        <w:rPr>
          <w:rFonts w:ascii="Verdana" w:hAnsi="Verdana" w:cs="Arial"/>
          <w:b/>
          <w:sz w:val="24"/>
          <w:szCs w:val="24"/>
        </w:rPr>
        <w:t>avings</w:t>
      </w:r>
      <w:r w:rsidR="00081070" w:rsidRPr="00E479B1">
        <w:rPr>
          <w:rFonts w:ascii="Verdana" w:hAnsi="Verdana" w:cs="Arial"/>
          <w:b/>
          <w:sz w:val="24"/>
          <w:szCs w:val="24"/>
        </w:rPr>
        <w:t xml:space="preserve"> </w:t>
      </w:r>
    </w:p>
    <w:p w14:paraId="48BED026" w14:textId="4F8C05D1" w:rsidR="002367F5" w:rsidRPr="00694ADF" w:rsidRDefault="00E479B1" w:rsidP="00E479B1">
      <w:pPr>
        <w:pStyle w:val="ListParagraph"/>
        <w:spacing w:after="0" w:line="240" w:lineRule="auto"/>
        <w:ind w:left="-454"/>
        <w:rPr>
          <w:rFonts w:ascii="Verdana" w:hAnsi="Verdana" w:cs="Arial"/>
          <w:b/>
          <w:sz w:val="24"/>
          <w:szCs w:val="24"/>
          <w:highlight w:val="yellow"/>
        </w:rPr>
      </w:pPr>
      <w:r w:rsidRPr="00F7612B">
        <w:rPr>
          <w:rFonts w:ascii="Arial" w:hAnsi="Arial" w:cs="Arial"/>
          <w:b/>
          <w:noProof/>
          <w:sz w:val="24"/>
          <w:szCs w:val="24"/>
        </w:rPr>
        <w:drawing>
          <wp:inline distT="0" distB="0" distL="0" distR="0" wp14:anchorId="49C7FEF0" wp14:editId="30977FCB">
            <wp:extent cx="6648099" cy="1357746"/>
            <wp:effectExtent l="0" t="0" r="635" b="0"/>
            <wp:docPr id="5250161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07478" cy="1369873"/>
                    </a:xfrm>
                    <a:prstGeom prst="rect">
                      <a:avLst/>
                    </a:prstGeom>
                    <a:noFill/>
                  </pic:spPr>
                </pic:pic>
              </a:graphicData>
            </a:graphic>
          </wp:inline>
        </w:drawing>
      </w:r>
    </w:p>
    <w:p w14:paraId="5B441F04" w14:textId="77777777" w:rsidR="002367F5" w:rsidRPr="00694ADF" w:rsidRDefault="002367F5" w:rsidP="002367F5">
      <w:pPr>
        <w:spacing w:after="0" w:line="240" w:lineRule="auto"/>
        <w:jc w:val="both"/>
        <w:rPr>
          <w:rFonts w:ascii="Verdana" w:eastAsia="Times New Roman" w:hAnsi="Verdana" w:cs="Arial"/>
          <w:sz w:val="24"/>
          <w:szCs w:val="24"/>
          <w:highlight w:val="yellow"/>
        </w:rPr>
      </w:pPr>
    </w:p>
    <w:p w14:paraId="6D83C6F2" w14:textId="3DF4BE38" w:rsidR="002367F5" w:rsidRPr="00E479B1" w:rsidRDefault="00E479B1" w:rsidP="002367F5">
      <w:pPr>
        <w:spacing w:after="0" w:line="240" w:lineRule="auto"/>
        <w:jc w:val="both"/>
        <w:rPr>
          <w:rFonts w:ascii="Verdana" w:hAnsi="Verdana" w:cs="Arial"/>
          <w:sz w:val="24"/>
          <w:szCs w:val="24"/>
        </w:rPr>
      </w:pPr>
      <w:r w:rsidRPr="00E479B1">
        <w:rPr>
          <w:rFonts w:ascii="Verdana" w:hAnsi="Verdana" w:cs="Arial"/>
          <w:sz w:val="24"/>
          <w:szCs w:val="24"/>
        </w:rPr>
        <w:t xml:space="preserve">The above table reflects performance In Month and YTD, which clearly shows the shortfall delivery YTD. The forecast column of £9.12m reflects the Green and Amber savings as per the Savings Trackers </w:t>
      </w:r>
      <w:proofErr w:type="gramStart"/>
      <w:r w:rsidRPr="00E479B1">
        <w:rPr>
          <w:rFonts w:ascii="Verdana" w:hAnsi="Verdana" w:cs="Arial"/>
          <w:sz w:val="24"/>
          <w:szCs w:val="24"/>
        </w:rPr>
        <w:t>at</w:t>
      </w:r>
      <w:proofErr w:type="gramEnd"/>
      <w:r w:rsidRPr="00E479B1">
        <w:rPr>
          <w:rFonts w:ascii="Verdana" w:hAnsi="Verdana" w:cs="Arial"/>
          <w:sz w:val="24"/>
          <w:szCs w:val="24"/>
        </w:rPr>
        <w:t xml:space="preserve"> 4th July. There is a further £10.3m of planned Red/Pipeline Opportunities the Health Board is working to achieve</w:t>
      </w:r>
      <w:r w:rsidR="002367F5" w:rsidRPr="00E479B1">
        <w:rPr>
          <w:rFonts w:ascii="Verdana" w:hAnsi="Verdana" w:cs="Arial"/>
          <w:sz w:val="24"/>
          <w:szCs w:val="24"/>
        </w:rPr>
        <w:t>.</w:t>
      </w:r>
    </w:p>
    <w:p w14:paraId="73741F02" w14:textId="77777777" w:rsidR="002367F5" w:rsidRPr="00243729" w:rsidRDefault="002367F5" w:rsidP="002367F5">
      <w:pPr>
        <w:spacing w:after="0"/>
        <w:jc w:val="both"/>
        <w:rPr>
          <w:rFonts w:ascii="Verdana" w:hAnsi="Verdana" w:cs="Arial"/>
          <w:sz w:val="24"/>
          <w:szCs w:val="24"/>
          <w:highlight w:val="yellow"/>
        </w:rPr>
      </w:pPr>
    </w:p>
    <w:p w14:paraId="48D692A0" w14:textId="0D5C661B" w:rsidR="002367F5" w:rsidRPr="00E479B1" w:rsidRDefault="002367F5" w:rsidP="002367F5">
      <w:pPr>
        <w:spacing w:after="0" w:line="240" w:lineRule="auto"/>
        <w:rPr>
          <w:rFonts w:ascii="Verdana" w:hAnsi="Verdana" w:cs="Arial"/>
          <w:sz w:val="24"/>
          <w:szCs w:val="24"/>
        </w:rPr>
      </w:pPr>
      <w:r w:rsidRPr="00E479B1">
        <w:rPr>
          <w:rFonts w:ascii="Verdana" w:hAnsi="Verdana" w:cs="Arial"/>
          <w:sz w:val="24"/>
          <w:szCs w:val="24"/>
        </w:rPr>
        <w:t>Further details on savings, including the red schemes are provided in Appendix 2.</w:t>
      </w:r>
    </w:p>
    <w:p w14:paraId="3778CA7F" w14:textId="77777777" w:rsidR="002367F5" w:rsidRPr="00243729" w:rsidRDefault="002367F5" w:rsidP="002367F5">
      <w:pPr>
        <w:spacing w:after="0" w:line="240" w:lineRule="auto"/>
        <w:rPr>
          <w:rFonts w:ascii="Verdana" w:hAnsi="Verdana" w:cs="Arial"/>
          <w:b/>
          <w:sz w:val="24"/>
          <w:szCs w:val="24"/>
        </w:rPr>
      </w:pPr>
    </w:p>
    <w:p w14:paraId="477F4093" w14:textId="2616AE2C" w:rsidR="002367F5" w:rsidRDefault="002367F5" w:rsidP="006138A7">
      <w:pPr>
        <w:pStyle w:val="ListParagraph"/>
        <w:numPr>
          <w:ilvl w:val="1"/>
          <w:numId w:val="1"/>
        </w:numPr>
        <w:spacing w:after="0" w:line="240" w:lineRule="auto"/>
        <w:ind w:left="-81" w:hanging="486"/>
        <w:rPr>
          <w:rFonts w:ascii="Verdana" w:hAnsi="Verdana" w:cs="Arial"/>
          <w:b/>
          <w:sz w:val="24"/>
          <w:szCs w:val="24"/>
        </w:rPr>
      </w:pPr>
      <w:r w:rsidRPr="00243729">
        <w:rPr>
          <w:rFonts w:ascii="Verdana" w:hAnsi="Verdana" w:cs="Arial"/>
          <w:b/>
          <w:sz w:val="24"/>
          <w:szCs w:val="24"/>
        </w:rPr>
        <w:t>Capital</w:t>
      </w:r>
    </w:p>
    <w:p w14:paraId="6DAE1136" w14:textId="77777777" w:rsidR="00117A9B" w:rsidRPr="00243729" w:rsidRDefault="00117A9B" w:rsidP="00117A9B">
      <w:pPr>
        <w:spacing w:after="0" w:line="240" w:lineRule="auto"/>
        <w:jc w:val="both"/>
        <w:rPr>
          <w:rFonts w:ascii="Verdana" w:hAnsi="Verdana" w:cs="Arial"/>
          <w:sz w:val="24"/>
          <w:szCs w:val="24"/>
        </w:rPr>
      </w:pPr>
      <w:r w:rsidRPr="00243729">
        <w:rPr>
          <w:rFonts w:ascii="Verdana" w:hAnsi="Verdana" w:cs="Arial"/>
          <w:sz w:val="24"/>
          <w:szCs w:val="24"/>
        </w:rPr>
        <w:t>The approved Capital Resource Limit (CRL) value issued on 26</w:t>
      </w:r>
      <w:r w:rsidRPr="00243729">
        <w:rPr>
          <w:rFonts w:ascii="Verdana" w:hAnsi="Verdana" w:cs="Arial"/>
          <w:sz w:val="24"/>
          <w:szCs w:val="24"/>
          <w:vertAlign w:val="superscript"/>
        </w:rPr>
        <w:t>th</w:t>
      </w:r>
      <w:r w:rsidRPr="00243729">
        <w:rPr>
          <w:rFonts w:ascii="Verdana" w:hAnsi="Verdana" w:cs="Arial"/>
          <w:sz w:val="24"/>
          <w:szCs w:val="24"/>
        </w:rPr>
        <w:t xml:space="preserve"> June is £39.146m. The approved CRL value includes Discretionary Capital, schemes under the All-Wales Capital Programme and new/renewal IFRS 16 Leases.</w:t>
      </w:r>
    </w:p>
    <w:p w14:paraId="5F646178" w14:textId="77777777" w:rsidR="00117A9B" w:rsidRPr="00243729" w:rsidRDefault="00117A9B" w:rsidP="00117A9B">
      <w:pPr>
        <w:pStyle w:val="ListParagraph"/>
        <w:spacing w:after="0" w:line="240" w:lineRule="auto"/>
        <w:ind w:left="360"/>
        <w:jc w:val="both"/>
        <w:rPr>
          <w:rFonts w:ascii="Verdana" w:hAnsi="Verdana" w:cs="Arial"/>
          <w:sz w:val="24"/>
          <w:szCs w:val="24"/>
        </w:rPr>
      </w:pPr>
    </w:p>
    <w:p w14:paraId="6CD43608" w14:textId="4A7D35B0" w:rsidR="00117A9B" w:rsidRPr="00243729" w:rsidRDefault="00117A9B" w:rsidP="00117A9B">
      <w:pPr>
        <w:spacing w:after="0" w:line="240" w:lineRule="auto"/>
        <w:jc w:val="both"/>
        <w:rPr>
          <w:rFonts w:ascii="Verdana" w:hAnsi="Verdana" w:cs="Arial"/>
          <w:b/>
          <w:sz w:val="24"/>
          <w:szCs w:val="24"/>
        </w:rPr>
      </w:pPr>
      <w:r w:rsidRPr="00243729">
        <w:rPr>
          <w:rFonts w:ascii="Verdana" w:hAnsi="Verdana" w:cs="Arial"/>
          <w:b/>
          <w:sz w:val="24"/>
          <w:szCs w:val="24"/>
        </w:rPr>
        <w:t>Outturn Performance</w:t>
      </w:r>
    </w:p>
    <w:p w14:paraId="40817E4C" w14:textId="77777777" w:rsidR="00117A9B" w:rsidRPr="00243729" w:rsidRDefault="00117A9B" w:rsidP="00117A9B">
      <w:pPr>
        <w:spacing w:after="0" w:line="240" w:lineRule="auto"/>
        <w:jc w:val="both"/>
        <w:rPr>
          <w:rFonts w:ascii="Verdana" w:hAnsi="Verdana" w:cs="Arial"/>
          <w:b/>
          <w:sz w:val="24"/>
          <w:szCs w:val="24"/>
        </w:rPr>
      </w:pPr>
    </w:p>
    <w:p w14:paraId="29EFCA1A" w14:textId="2A2183C6" w:rsidR="0071450E" w:rsidRPr="00243729" w:rsidRDefault="00117A9B" w:rsidP="00117A9B">
      <w:pPr>
        <w:spacing w:after="0" w:line="240" w:lineRule="auto"/>
        <w:rPr>
          <w:rFonts w:ascii="Verdana" w:hAnsi="Verdana" w:cs="Arial"/>
          <w:bCs/>
          <w:sz w:val="24"/>
          <w:szCs w:val="24"/>
          <w:highlight w:val="yellow"/>
        </w:rPr>
      </w:pPr>
      <w:r w:rsidRPr="00243729">
        <w:rPr>
          <w:rFonts w:ascii="Verdana" w:hAnsi="Verdana" w:cs="Arial"/>
          <w:sz w:val="24"/>
          <w:szCs w:val="24"/>
        </w:rPr>
        <w:t>The forecast outturn shows an overspend position of £1.083m. Allocations are anticipated on the following schemes, which will provide a balanced position.</w:t>
      </w:r>
    </w:p>
    <w:p w14:paraId="62C9107B" w14:textId="568A1872" w:rsidR="00117A9B" w:rsidRPr="00243729" w:rsidRDefault="00117A9B" w:rsidP="00117A9B">
      <w:pPr>
        <w:spacing w:after="0" w:line="240" w:lineRule="auto"/>
        <w:rPr>
          <w:rFonts w:ascii="Verdana" w:hAnsi="Verdana" w:cs="Arial"/>
          <w:bCs/>
          <w:sz w:val="24"/>
          <w:szCs w:val="24"/>
          <w:highlight w:val="yellow"/>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985"/>
        <w:gridCol w:w="3685"/>
      </w:tblGrid>
      <w:tr w:rsidR="00117A9B" w:rsidRPr="00243729" w14:paraId="520B57CB" w14:textId="77777777" w:rsidTr="00852AFF">
        <w:trPr>
          <w:tblHeader/>
        </w:trPr>
        <w:tc>
          <w:tcPr>
            <w:tcW w:w="2693" w:type="dxa"/>
            <w:shd w:val="clear" w:color="auto" w:fill="D9D9D9"/>
          </w:tcPr>
          <w:p w14:paraId="1B2B2265" w14:textId="77777777" w:rsidR="00117A9B" w:rsidRPr="00243729" w:rsidRDefault="00117A9B" w:rsidP="00852AFF">
            <w:pPr>
              <w:tabs>
                <w:tab w:val="num" w:pos="862"/>
              </w:tabs>
              <w:rPr>
                <w:rFonts w:ascii="Verdana" w:hAnsi="Verdana" w:cs="Arial"/>
                <w:b/>
                <w:sz w:val="24"/>
                <w:szCs w:val="24"/>
              </w:rPr>
            </w:pPr>
            <w:r w:rsidRPr="00243729">
              <w:rPr>
                <w:rFonts w:ascii="Verdana" w:hAnsi="Verdana" w:cs="Arial"/>
                <w:b/>
                <w:sz w:val="24"/>
                <w:szCs w:val="24"/>
              </w:rPr>
              <w:t>Scheme</w:t>
            </w:r>
          </w:p>
        </w:tc>
        <w:tc>
          <w:tcPr>
            <w:tcW w:w="1985" w:type="dxa"/>
            <w:shd w:val="clear" w:color="auto" w:fill="D9D9D9"/>
          </w:tcPr>
          <w:p w14:paraId="60D336E9" w14:textId="77777777" w:rsidR="00117A9B" w:rsidRPr="00243729" w:rsidRDefault="00117A9B" w:rsidP="00852AFF">
            <w:pPr>
              <w:tabs>
                <w:tab w:val="num" w:pos="862"/>
              </w:tabs>
              <w:jc w:val="center"/>
              <w:rPr>
                <w:rFonts w:ascii="Verdana" w:hAnsi="Verdana" w:cs="Arial"/>
                <w:b/>
                <w:sz w:val="24"/>
                <w:szCs w:val="24"/>
              </w:rPr>
            </w:pPr>
            <w:r w:rsidRPr="00243729">
              <w:rPr>
                <w:rFonts w:ascii="Verdana" w:hAnsi="Verdana" w:cs="Arial"/>
                <w:b/>
                <w:sz w:val="24"/>
                <w:szCs w:val="24"/>
              </w:rPr>
              <w:t>£m</w:t>
            </w:r>
          </w:p>
        </w:tc>
        <w:tc>
          <w:tcPr>
            <w:tcW w:w="3685" w:type="dxa"/>
            <w:shd w:val="clear" w:color="auto" w:fill="D9D9D9"/>
          </w:tcPr>
          <w:p w14:paraId="21EE67A8" w14:textId="77777777" w:rsidR="00117A9B" w:rsidRPr="00243729" w:rsidRDefault="00117A9B" w:rsidP="00852AFF">
            <w:pPr>
              <w:tabs>
                <w:tab w:val="num" w:pos="862"/>
              </w:tabs>
              <w:rPr>
                <w:rFonts w:ascii="Verdana" w:hAnsi="Verdana" w:cs="Arial"/>
                <w:b/>
                <w:sz w:val="24"/>
                <w:szCs w:val="24"/>
              </w:rPr>
            </w:pPr>
            <w:r w:rsidRPr="00243729">
              <w:rPr>
                <w:rFonts w:ascii="Verdana" w:hAnsi="Verdana" w:cs="Arial"/>
                <w:b/>
                <w:sz w:val="24"/>
                <w:szCs w:val="24"/>
              </w:rPr>
              <w:t>Narrative</w:t>
            </w:r>
          </w:p>
        </w:tc>
      </w:tr>
      <w:tr w:rsidR="00117A9B" w:rsidRPr="00243729" w14:paraId="47383A59" w14:textId="77777777" w:rsidTr="00852AFF">
        <w:tc>
          <w:tcPr>
            <w:tcW w:w="2693" w:type="dxa"/>
            <w:shd w:val="clear" w:color="auto" w:fill="auto"/>
            <w:vAlign w:val="center"/>
          </w:tcPr>
          <w:p w14:paraId="1833F6B1" w14:textId="77777777" w:rsidR="00117A9B" w:rsidRPr="00243729" w:rsidRDefault="00117A9B" w:rsidP="00852AFF">
            <w:pPr>
              <w:pStyle w:val="NormalWeb"/>
              <w:tabs>
                <w:tab w:val="left" w:pos="862"/>
              </w:tabs>
              <w:spacing w:before="0" w:beforeAutospacing="0" w:after="0" w:afterAutospacing="0"/>
              <w:rPr>
                <w:rFonts w:ascii="Verdana" w:hAnsi="Verdana" w:cs="Arial"/>
              </w:rPr>
            </w:pPr>
            <w:r w:rsidRPr="00243729">
              <w:rPr>
                <w:rFonts w:ascii="Verdana" w:hAnsi="Verdana" w:cs="Arial"/>
                <w:color w:val="000000"/>
                <w:lang w:eastAsia="en-US"/>
              </w:rPr>
              <w:t xml:space="preserve">City Deal – Morriston Access Road Design </w:t>
            </w:r>
          </w:p>
        </w:tc>
        <w:tc>
          <w:tcPr>
            <w:tcW w:w="1985" w:type="dxa"/>
            <w:shd w:val="clear" w:color="auto" w:fill="auto"/>
            <w:vAlign w:val="center"/>
          </w:tcPr>
          <w:p w14:paraId="1C8BA604" w14:textId="77777777" w:rsidR="00117A9B" w:rsidRPr="00243729" w:rsidRDefault="00117A9B" w:rsidP="00852AFF">
            <w:pPr>
              <w:pStyle w:val="NormalWeb"/>
              <w:spacing w:before="0" w:beforeAutospacing="0" w:after="0" w:afterAutospacing="0" w:line="254" w:lineRule="auto"/>
              <w:jc w:val="center"/>
              <w:rPr>
                <w:rFonts w:ascii="Verdana" w:hAnsi="Verdana" w:cs="Arial"/>
              </w:rPr>
            </w:pPr>
            <w:r w:rsidRPr="00243729">
              <w:rPr>
                <w:rFonts w:ascii="Verdana" w:hAnsi="Verdana" w:cs="Arial"/>
                <w:color w:val="000000"/>
                <w:kern w:val="24"/>
              </w:rPr>
              <w:t>0.151</w:t>
            </w:r>
          </w:p>
        </w:tc>
        <w:tc>
          <w:tcPr>
            <w:tcW w:w="3685" w:type="dxa"/>
            <w:shd w:val="clear" w:color="auto" w:fill="auto"/>
            <w:vAlign w:val="center"/>
          </w:tcPr>
          <w:p w14:paraId="346CA665" w14:textId="77777777" w:rsidR="00117A9B" w:rsidRPr="00243729" w:rsidRDefault="00117A9B" w:rsidP="00852AFF">
            <w:pPr>
              <w:tabs>
                <w:tab w:val="num" w:pos="862"/>
              </w:tabs>
              <w:rPr>
                <w:rFonts w:ascii="Verdana" w:hAnsi="Verdana" w:cs="Arial"/>
                <w:color w:val="000000"/>
                <w:kern w:val="24"/>
                <w:sz w:val="24"/>
                <w:szCs w:val="24"/>
              </w:rPr>
            </w:pPr>
            <w:r w:rsidRPr="00243729">
              <w:rPr>
                <w:rFonts w:ascii="Verdana" w:hAnsi="Verdana" w:cs="Arial"/>
                <w:color w:val="000000"/>
                <w:kern w:val="24"/>
                <w:sz w:val="24"/>
                <w:szCs w:val="24"/>
              </w:rPr>
              <w:t>Funding approved.</w:t>
            </w:r>
          </w:p>
        </w:tc>
      </w:tr>
      <w:tr w:rsidR="00117A9B" w:rsidRPr="00243729" w14:paraId="28902807" w14:textId="77777777" w:rsidTr="00852AFF">
        <w:tc>
          <w:tcPr>
            <w:tcW w:w="2693" w:type="dxa"/>
            <w:shd w:val="clear" w:color="auto" w:fill="auto"/>
            <w:vAlign w:val="center"/>
          </w:tcPr>
          <w:p w14:paraId="53233103" w14:textId="77777777" w:rsidR="00117A9B" w:rsidRPr="00243729" w:rsidRDefault="00117A9B" w:rsidP="00852AFF">
            <w:pPr>
              <w:pStyle w:val="NormalWeb"/>
              <w:rPr>
                <w:rFonts w:ascii="Verdana" w:hAnsi="Verdana" w:cs="Arial"/>
                <w:color w:val="000000"/>
                <w:kern w:val="24"/>
              </w:rPr>
            </w:pPr>
            <w:r w:rsidRPr="00243729">
              <w:rPr>
                <w:rFonts w:ascii="Verdana" w:hAnsi="Verdana" w:cs="Arial"/>
                <w:color w:val="000000"/>
                <w:lang w:eastAsia="en-US"/>
              </w:rPr>
              <w:t xml:space="preserve">Business Case Fees - </w:t>
            </w:r>
            <w:r w:rsidRPr="00243729">
              <w:rPr>
                <w:rFonts w:ascii="Verdana" w:hAnsi="Verdana" w:cs="Arial"/>
                <w:color w:val="000000"/>
                <w:lang w:eastAsia="en-US"/>
              </w:rPr>
              <w:br/>
            </w:r>
            <w:r w:rsidRPr="00243729">
              <w:rPr>
                <w:rFonts w:ascii="Verdana" w:hAnsi="Verdana" w:cs="Arial"/>
                <w:color w:val="000000"/>
                <w:lang w:eastAsia="en-US"/>
              </w:rPr>
              <w:lastRenderedPageBreak/>
              <w:t>Hybrid Theatre, Morriston</w:t>
            </w:r>
          </w:p>
        </w:tc>
        <w:tc>
          <w:tcPr>
            <w:tcW w:w="1985" w:type="dxa"/>
            <w:shd w:val="clear" w:color="auto" w:fill="auto"/>
            <w:vAlign w:val="center"/>
          </w:tcPr>
          <w:p w14:paraId="081C2147" w14:textId="77777777" w:rsidR="00117A9B" w:rsidRPr="00243729" w:rsidRDefault="00117A9B" w:rsidP="00852AFF">
            <w:pPr>
              <w:pStyle w:val="NormalWeb"/>
              <w:spacing w:before="0" w:beforeAutospacing="0" w:after="0" w:afterAutospacing="0" w:line="254" w:lineRule="auto"/>
              <w:jc w:val="center"/>
              <w:rPr>
                <w:rFonts w:ascii="Verdana" w:hAnsi="Verdana" w:cs="Arial"/>
                <w:color w:val="000000"/>
                <w:kern w:val="24"/>
              </w:rPr>
            </w:pPr>
            <w:r w:rsidRPr="00243729">
              <w:rPr>
                <w:rFonts w:ascii="Verdana" w:hAnsi="Verdana" w:cs="Arial"/>
                <w:color w:val="000000"/>
                <w:kern w:val="24"/>
              </w:rPr>
              <w:lastRenderedPageBreak/>
              <w:t>0.449</w:t>
            </w:r>
          </w:p>
        </w:tc>
        <w:tc>
          <w:tcPr>
            <w:tcW w:w="3685" w:type="dxa"/>
            <w:shd w:val="clear" w:color="auto" w:fill="auto"/>
            <w:vAlign w:val="center"/>
          </w:tcPr>
          <w:p w14:paraId="3A354476" w14:textId="77777777" w:rsidR="00117A9B" w:rsidRPr="00243729" w:rsidRDefault="00117A9B" w:rsidP="00852AFF">
            <w:pPr>
              <w:rPr>
                <w:rFonts w:ascii="Verdana" w:hAnsi="Verdana" w:cs="Arial"/>
                <w:sz w:val="24"/>
                <w:szCs w:val="24"/>
              </w:rPr>
            </w:pPr>
            <w:r w:rsidRPr="00243729">
              <w:rPr>
                <w:rFonts w:ascii="Verdana" w:hAnsi="Verdana" w:cs="Arial"/>
                <w:sz w:val="24"/>
                <w:szCs w:val="24"/>
              </w:rPr>
              <w:t xml:space="preserve">Business case fees incurred for schemes included in the Health Board </w:t>
            </w:r>
            <w:proofErr w:type="gramStart"/>
            <w:r w:rsidRPr="00243729">
              <w:rPr>
                <w:rFonts w:ascii="Verdana" w:hAnsi="Verdana" w:cs="Arial"/>
                <w:sz w:val="24"/>
                <w:szCs w:val="24"/>
              </w:rPr>
              <w:t>10 year</w:t>
            </w:r>
            <w:proofErr w:type="gramEnd"/>
            <w:r w:rsidRPr="00243729">
              <w:rPr>
                <w:rFonts w:ascii="Verdana" w:hAnsi="Verdana" w:cs="Arial"/>
                <w:sz w:val="24"/>
                <w:szCs w:val="24"/>
              </w:rPr>
              <w:t xml:space="preserve"> capital </w:t>
            </w:r>
            <w:r w:rsidRPr="00243729">
              <w:rPr>
                <w:rFonts w:ascii="Verdana" w:hAnsi="Verdana" w:cs="Arial"/>
                <w:sz w:val="24"/>
                <w:szCs w:val="24"/>
              </w:rPr>
              <w:lastRenderedPageBreak/>
              <w:t>programme/national prioritisation.</w:t>
            </w:r>
          </w:p>
        </w:tc>
      </w:tr>
      <w:tr w:rsidR="00117A9B" w:rsidRPr="00243729" w14:paraId="0A3A7FA1" w14:textId="77777777" w:rsidTr="00852AFF">
        <w:tc>
          <w:tcPr>
            <w:tcW w:w="2693" w:type="dxa"/>
            <w:shd w:val="clear" w:color="auto" w:fill="auto"/>
            <w:vAlign w:val="center"/>
          </w:tcPr>
          <w:p w14:paraId="3D5C611F" w14:textId="77777777" w:rsidR="00117A9B" w:rsidRPr="00243729" w:rsidRDefault="00117A9B" w:rsidP="00852AFF">
            <w:pPr>
              <w:pStyle w:val="NormalWeb"/>
              <w:rPr>
                <w:rFonts w:ascii="Verdana" w:hAnsi="Verdana" w:cs="Arial"/>
                <w:color w:val="000000"/>
                <w:lang w:eastAsia="en-US"/>
              </w:rPr>
            </w:pPr>
            <w:r w:rsidRPr="00243729">
              <w:rPr>
                <w:rFonts w:ascii="Verdana" w:hAnsi="Verdana" w:cs="Arial"/>
                <w:color w:val="000000"/>
                <w:lang w:eastAsia="en-US"/>
              </w:rPr>
              <w:lastRenderedPageBreak/>
              <w:t>Business Case Fees – Urology NPT</w:t>
            </w:r>
          </w:p>
        </w:tc>
        <w:tc>
          <w:tcPr>
            <w:tcW w:w="1985" w:type="dxa"/>
            <w:shd w:val="clear" w:color="auto" w:fill="auto"/>
            <w:vAlign w:val="center"/>
          </w:tcPr>
          <w:p w14:paraId="1C06AE2B" w14:textId="77777777" w:rsidR="00117A9B" w:rsidRPr="00243729" w:rsidRDefault="00117A9B" w:rsidP="00852AFF">
            <w:pPr>
              <w:pStyle w:val="NormalWeb"/>
              <w:spacing w:before="0" w:beforeAutospacing="0" w:after="0" w:afterAutospacing="0" w:line="254" w:lineRule="auto"/>
              <w:jc w:val="center"/>
              <w:rPr>
                <w:rFonts w:ascii="Verdana" w:hAnsi="Verdana" w:cs="Arial"/>
                <w:color w:val="000000"/>
                <w:kern w:val="24"/>
              </w:rPr>
            </w:pPr>
            <w:r w:rsidRPr="00243729">
              <w:rPr>
                <w:rFonts w:ascii="Verdana" w:hAnsi="Verdana" w:cs="Arial"/>
                <w:color w:val="000000"/>
                <w:kern w:val="24"/>
              </w:rPr>
              <w:t>0.276</w:t>
            </w:r>
          </w:p>
        </w:tc>
        <w:tc>
          <w:tcPr>
            <w:tcW w:w="3685" w:type="dxa"/>
            <w:shd w:val="clear" w:color="auto" w:fill="auto"/>
            <w:vAlign w:val="center"/>
          </w:tcPr>
          <w:p w14:paraId="47545B2C" w14:textId="77777777" w:rsidR="00117A9B" w:rsidRPr="00243729" w:rsidRDefault="00117A9B" w:rsidP="00852AFF">
            <w:pPr>
              <w:rPr>
                <w:rFonts w:ascii="Verdana" w:hAnsi="Verdana" w:cs="Arial"/>
                <w:sz w:val="24"/>
                <w:szCs w:val="24"/>
              </w:rPr>
            </w:pPr>
            <w:r w:rsidRPr="00243729">
              <w:rPr>
                <w:rFonts w:ascii="Verdana" w:hAnsi="Verdana" w:cs="Arial"/>
                <w:sz w:val="24"/>
                <w:szCs w:val="24"/>
              </w:rPr>
              <w:t xml:space="preserve">Business case fees incurred for schemes included in the Health Board </w:t>
            </w:r>
            <w:proofErr w:type="gramStart"/>
            <w:r w:rsidRPr="00243729">
              <w:rPr>
                <w:rFonts w:ascii="Verdana" w:hAnsi="Verdana" w:cs="Arial"/>
                <w:sz w:val="24"/>
                <w:szCs w:val="24"/>
              </w:rPr>
              <w:t>10 year</w:t>
            </w:r>
            <w:proofErr w:type="gramEnd"/>
            <w:r w:rsidRPr="00243729">
              <w:rPr>
                <w:rFonts w:ascii="Verdana" w:hAnsi="Verdana" w:cs="Arial"/>
                <w:sz w:val="24"/>
                <w:szCs w:val="24"/>
              </w:rPr>
              <w:t xml:space="preserve"> capital programme/national prioritisation.</w:t>
            </w:r>
          </w:p>
        </w:tc>
      </w:tr>
      <w:tr w:rsidR="00117A9B" w:rsidRPr="00243729" w14:paraId="65BEF585" w14:textId="77777777" w:rsidTr="00852AFF">
        <w:tc>
          <w:tcPr>
            <w:tcW w:w="2693" w:type="dxa"/>
            <w:shd w:val="clear" w:color="auto" w:fill="auto"/>
            <w:vAlign w:val="center"/>
          </w:tcPr>
          <w:p w14:paraId="013EF266" w14:textId="77777777" w:rsidR="00117A9B" w:rsidRPr="00243729" w:rsidRDefault="00117A9B" w:rsidP="00852AFF">
            <w:pPr>
              <w:pStyle w:val="NormalWeb"/>
              <w:rPr>
                <w:rFonts w:ascii="Verdana" w:hAnsi="Verdana" w:cs="Arial"/>
                <w:color w:val="000000"/>
                <w:lang w:eastAsia="en-US"/>
              </w:rPr>
            </w:pPr>
            <w:r w:rsidRPr="00243729">
              <w:rPr>
                <w:rFonts w:ascii="Verdana" w:hAnsi="Verdana" w:cs="Arial"/>
                <w:color w:val="000000"/>
                <w:lang w:eastAsia="en-US"/>
              </w:rPr>
              <w:t xml:space="preserve">Business Case Fees – </w:t>
            </w:r>
            <w:proofErr w:type="spellStart"/>
            <w:r w:rsidRPr="00243729">
              <w:rPr>
                <w:rFonts w:ascii="Verdana" w:hAnsi="Verdana" w:cs="Arial"/>
                <w:color w:val="000000"/>
                <w:lang w:eastAsia="en-US"/>
              </w:rPr>
              <w:t>Taith</w:t>
            </w:r>
            <w:proofErr w:type="spellEnd"/>
            <w:r w:rsidRPr="00243729">
              <w:rPr>
                <w:rFonts w:ascii="Verdana" w:hAnsi="Verdana" w:cs="Arial"/>
                <w:color w:val="000000"/>
                <w:lang w:eastAsia="en-US"/>
              </w:rPr>
              <w:t xml:space="preserve"> Newydd Fire</w:t>
            </w:r>
          </w:p>
        </w:tc>
        <w:tc>
          <w:tcPr>
            <w:tcW w:w="1985" w:type="dxa"/>
            <w:shd w:val="clear" w:color="auto" w:fill="auto"/>
            <w:vAlign w:val="center"/>
          </w:tcPr>
          <w:p w14:paraId="66E5DB4A" w14:textId="77777777" w:rsidR="00117A9B" w:rsidRPr="00243729" w:rsidRDefault="00117A9B" w:rsidP="00852AFF">
            <w:pPr>
              <w:pStyle w:val="NormalWeb"/>
              <w:spacing w:before="0" w:beforeAutospacing="0" w:after="0" w:afterAutospacing="0" w:line="254" w:lineRule="auto"/>
              <w:jc w:val="center"/>
              <w:rPr>
                <w:rFonts w:ascii="Verdana" w:hAnsi="Verdana" w:cs="Arial"/>
                <w:color w:val="000000"/>
                <w:kern w:val="24"/>
              </w:rPr>
            </w:pPr>
            <w:r w:rsidRPr="00243729">
              <w:rPr>
                <w:rFonts w:ascii="Verdana" w:hAnsi="Verdana" w:cs="Arial"/>
                <w:color w:val="000000"/>
                <w:kern w:val="24"/>
              </w:rPr>
              <w:t>0.206</w:t>
            </w:r>
          </w:p>
        </w:tc>
        <w:tc>
          <w:tcPr>
            <w:tcW w:w="3685" w:type="dxa"/>
            <w:shd w:val="clear" w:color="auto" w:fill="auto"/>
            <w:vAlign w:val="center"/>
          </w:tcPr>
          <w:p w14:paraId="1B1A947B" w14:textId="77777777" w:rsidR="00117A9B" w:rsidRPr="00243729" w:rsidRDefault="00117A9B" w:rsidP="00852AFF">
            <w:pPr>
              <w:rPr>
                <w:rFonts w:ascii="Verdana" w:hAnsi="Verdana" w:cs="Arial"/>
                <w:sz w:val="24"/>
                <w:szCs w:val="24"/>
              </w:rPr>
            </w:pPr>
            <w:r w:rsidRPr="00243729">
              <w:rPr>
                <w:rFonts w:ascii="Verdana" w:hAnsi="Verdana" w:cs="Arial"/>
                <w:sz w:val="24"/>
                <w:szCs w:val="24"/>
              </w:rPr>
              <w:t xml:space="preserve">Business case fees incurred for schemes included in the Health Board </w:t>
            </w:r>
            <w:proofErr w:type="gramStart"/>
            <w:r w:rsidRPr="00243729">
              <w:rPr>
                <w:rFonts w:ascii="Verdana" w:hAnsi="Verdana" w:cs="Arial"/>
                <w:sz w:val="24"/>
                <w:szCs w:val="24"/>
              </w:rPr>
              <w:t>10 year</w:t>
            </w:r>
            <w:proofErr w:type="gramEnd"/>
            <w:r w:rsidRPr="00243729">
              <w:rPr>
                <w:rFonts w:ascii="Verdana" w:hAnsi="Verdana" w:cs="Arial"/>
                <w:sz w:val="24"/>
                <w:szCs w:val="24"/>
              </w:rPr>
              <w:t xml:space="preserve"> capital programme/national prioritisation.</w:t>
            </w:r>
          </w:p>
        </w:tc>
      </w:tr>
    </w:tbl>
    <w:p w14:paraId="0AD8BE7C" w14:textId="39828D9E" w:rsidR="00117A9B" w:rsidRPr="00243729" w:rsidRDefault="00117A9B" w:rsidP="00117A9B">
      <w:pPr>
        <w:spacing w:after="0" w:line="240" w:lineRule="auto"/>
        <w:rPr>
          <w:rFonts w:ascii="Verdana" w:hAnsi="Verdana" w:cs="Arial"/>
          <w:bCs/>
          <w:sz w:val="24"/>
          <w:szCs w:val="24"/>
          <w:highlight w:val="yellow"/>
        </w:rPr>
      </w:pPr>
    </w:p>
    <w:p w14:paraId="607FC422" w14:textId="6009509D" w:rsidR="00117A9B" w:rsidRPr="00243729" w:rsidRDefault="00117A9B" w:rsidP="00117A9B">
      <w:pPr>
        <w:spacing w:after="0" w:line="240" w:lineRule="auto"/>
        <w:rPr>
          <w:rFonts w:ascii="Verdana" w:hAnsi="Verdana" w:cs="Arial"/>
          <w:sz w:val="24"/>
          <w:szCs w:val="24"/>
        </w:rPr>
      </w:pPr>
      <w:r w:rsidRPr="00243729">
        <w:rPr>
          <w:rFonts w:ascii="Verdana" w:hAnsi="Verdana" w:cs="Arial"/>
          <w:sz w:val="24"/>
          <w:szCs w:val="24"/>
        </w:rPr>
        <w:t>The following allocations are classed as risks.</w:t>
      </w:r>
    </w:p>
    <w:p w14:paraId="606671BB" w14:textId="5525F397" w:rsidR="00117A9B" w:rsidRPr="00243729" w:rsidRDefault="00117A9B" w:rsidP="00117A9B">
      <w:pPr>
        <w:spacing w:after="0" w:line="240" w:lineRule="auto"/>
        <w:rPr>
          <w:rFonts w:ascii="Verdana" w:hAnsi="Verdana"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117A9B" w:rsidRPr="00243729" w14:paraId="4E0CEC66" w14:textId="77777777" w:rsidTr="00852AFF">
        <w:trPr>
          <w:tblHeader/>
        </w:trPr>
        <w:tc>
          <w:tcPr>
            <w:tcW w:w="2693" w:type="dxa"/>
            <w:shd w:val="clear" w:color="auto" w:fill="D9D9D9"/>
          </w:tcPr>
          <w:p w14:paraId="684F1E6E" w14:textId="77777777" w:rsidR="00117A9B" w:rsidRPr="00243729" w:rsidRDefault="00117A9B" w:rsidP="00852AFF">
            <w:pPr>
              <w:tabs>
                <w:tab w:val="num" w:pos="862"/>
              </w:tabs>
              <w:rPr>
                <w:rFonts w:ascii="Verdana" w:hAnsi="Verdana" w:cs="Arial"/>
                <w:b/>
                <w:sz w:val="24"/>
                <w:szCs w:val="24"/>
              </w:rPr>
            </w:pPr>
            <w:r w:rsidRPr="00243729">
              <w:rPr>
                <w:rFonts w:ascii="Verdana" w:hAnsi="Verdana" w:cs="Arial"/>
                <w:b/>
                <w:sz w:val="24"/>
                <w:szCs w:val="24"/>
              </w:rPr>
              <w:t>Scheme</w:t>
            </w:r>
          </w:p>
        </w:tc>
        <w:tc>
          <w:tcPr>
            <w:tcW w:w="1843" w:type="dxa"/>
            <w:shd w:val="clear" w:color="auto" w:fill="D9D9D9"/>
          </w:tcPr>
          <w:p w14:paraId="3E4F4A7D" w14:textId="77777777" w:rsidR="00117A9B" w:rsidRPr="00243729" w:rsidRDefault="00117A9B" w:rsidP="00852AFF">
            <w:pPr>
              <w:tabs>
                <w:tab w:val="num" w:pos="862"/>
              </w:tabs>
              <w:jc w:val="center"/>
              <w:rPr>
                <w:rFonts w:ascii="Verdana" w:hAnsi="Verdana" w:cs="Arial"/>
                <w:b/>
                <w:sz w:val="24"/>
                <w:szCs w:val="24"/>
              </w:rPr>
            </w:pPr>
            <w:r w:rsidRPr="00243729">
              <w:rPr>
                <w:rFonts w:ascii="Verdana" w:hAnsi="Verdana" w:cs="Arial"/>
                <w:b/>
                <w:sz w:val="24"/>
                <w:szCs w:val="24"/>
              </w:rPr>
              <w:t>£m / Risk Level</w:t>
            </w:r>
          </w:p>
        </w:tc>
        <w:tc>
          <w:tcPr>
            <w:tcW w:w="3827" w:type="dxa"/>
            <w:shd w:val="clear" w:color="auto" w:fill="D9D9D9"/>
          </w:tcPr>
          <w:p w14:paraId="02E95FCD" w14:textId="77777777" w:rsidR="00117A9B" w:rsidRPr="00243729" w:rsidRDefault="00117A9B" w:rsidP="00852AFF">
            <w:pPr>
              <w:tabs>
                <w:tab w:val="num" w:pos="862"/>
              </w:tabs>
              <w:rPr>
                <w:rFonts w:ascii="Verdana" w:hAnsi="Verdana" w:cs="Arial"/>
                <w:b/>
                <w:sz w:val="24"/>
                <w:szCs w:val="24"/>
              </w:rPr>
            </w:pPr>
            <w:r w:rsidRPr="00243729">
              <w:rPr>
                <w:rFonts w:ascii="Verdana" w:hAnsi="Verdana" w:cs="Arial"/>
                <w:b/>
                <w:sz w:val="24"/>
                <w:szCs w:val="24"/>
              </w:rPr>
              <w:t>Narrative</w:t>
            </w:r>
          </w:p>
        </w:tc>
      </w:tr>
      <w:tr w:rsidR="00117A9B" w:rsidRPr="00697647" w14:paraId="4AD0FD8A" w14:textId="77777777" w:rsidTr="00852AFF">
        <w:tc>
          <w:tcPr>
            <w:tcW w:w="2693" w:type="dxa"/>
            <w:shd w:val="clear" w:color="auto" w:fill="auto"/>
            <w:vAlign w:val="center"/>
          </w:tcPr>
          <w:p w14:paraId="60D5F659" w14:textId="77777777" w:rsidR="00117A9B" w:rsidRPr="00243729" w:rsidRDefault="00117A9B" w:rsidP="00852AFF">
            <w:pPr>
              <w:tabs>
                <w:tab w:val="num" w:pos="862"/>
              </w:tabs>
              <w:rPr>
                <w:rFonts w:ascii="Verdana" w:hAnsi="Verdana" w:cs="Arial"/>
                <w:sz w:val="24"/>
                <w:szCs w:val="24"/>
              </w:rPr>
            </w:pPr>
            <w:r w:rsidRPr="00243729">
              <w:rPr>
                <w:rFonts w:ascii="Verdana" w:hAnsi="Verdana" w:cs="Arial"/>
                <w:sz w:val="24"/>
                <w:szCs w:val="24"/>
              </w:rPr>
              <w:t>Positron Emission Tomography (PET) Service, Singleton Hospital</w:t>
            </w:r>
          </w:p>
        </w:tc>
        <w:tc>
          <w:tcPr>
            <w:tcW w:w="1843" w:type="dxa"/>
            <w:shd w:val="clear" w:color="auto" w:fill="auto"/>
            <w:vAlign w:val="center"/>
          </w:tcPr>
          <w:p w14:paraId="0B589764" w14:textId="77777777" w:rsidR="00117A9B" w:rsidRPr="00243729" w:rsidRDefault="00117A9B" w:rsidP="00852AFF">
            <w:pPr>
              <w:tabs>
                <w:tab w:val="num" w:pos="862"/>
              </w:tabs>
              <w:jc w:val="center"/>
              <w:rPr>
                <w:rFonts w:ascii="Verdana" w:hAnsi="Verdana" w:cs="Arial"/>
                <w:sz w:val="24"/>
                <w:szCs w:val="24"/>
              </w:rPr>
            </w:pPr>
            <w:r w:rsidRPr="00243729">
              <w:rPr>
                <w:rFonts w:ascii="Verdana" w:hAnsi="Verdana" w:cs="Arial"/>
                <w:sz w:val="24"/>
                <w:szCs w:val="24"/>
              </w:rPr>
              <w:t>4.000 / Medium</w:t>
            </w:r>
          </w:p>
        </w:tc>
        <w:tc>
          <w:tcPr>
            <w:tcW w:w="3827" w:type="dxa"/>
            <w:shd w:val="clear" w:color="auto" w:fill="auto"/>
          </w:tcPr>
          <w:p w14:paraId="60B48FBF" w14:textId="77777777" w:rsidR="00117A9B" w:rsidRPr="00243729" w:rsidRDefault="00117A9B" w:rsidP="00852AFF">
            <w:pPr>
              <w:rPr>
                <w:rFonts w:ascii="Verdana" w:hAnsi="Verdana" w:cs="Arial"/>
                <w:sz w:val="24"/>
                <w:szCs w:val="24"/>
              </w:rPr>
            </w:pPr>
            <w:r w:rsidRPr="00243729">
              <w:rPr>
                <w:rFonts w:ascii="Verdana" w:hAnsi="Verdana" w:cs="Arial"/>
                <w:sz w:val="24"/>
                <w:szCs w:val="24"/>
              </w:rPr>
              <w:t>In line with our month 2 MMR disclosure, on 25</w:t>
            </w:r>
            <w:r w:rsidRPr="00243729">
              <w:rPr>
                <w:rFonts w:ascii="Verdana" w:hAnsi="Verdana" w:cs="Arial"/>
                <w:sz w:val="24"/>
                <w:szCs w:val="24"/>
                <w:vertAlign w:val="superscript"/>
              </w:rPr>
              <w:t>th</w:t>
            </w:r>
            <w:r w:rsidRPr="00243729">
              <w:rPr>
                <w:rFonts w:ascii="Verdana" w:hAnsi="Verdana" w:cs="Arial"/>
                <w:sz w:val="24"/>
                <w:szCs w:val="24"/>
              </w:rPr>
              <w:t xml:space="preserve"> June 2025, following our initial risk assessment, the HB confirmed a return of £5.6m funding to WG which is to be re-provided in our 2026/27 CRL. </w:t>
            </w:r>
          </w:p>
          <w:p w14:paraId="09FB89FA" w14:textId="77777777" w:rsidR="00117A9B" w:rsidRPr="00243729" w:rsidRDefault="00117A9B" w:rsidP="00852AFF">
            <w:pPr>
              <w:rPr>
                <w:rFonts w:ascii="Verdana" w:hAnsi="Verdana" w:cs="Arial"/>
                <w:sz w:val="24"/>
                <w:szCs w:val="24"/>
              </w:rPr>
            </w:pPr>
          </w:p>
          <w:p w14:paraId="11E8EB67" w14:textId="77777777" w:rsidR="00117A9B" w:rsidRPr="00243729" w:rsidRDefault="00117A9B" w:rsidP="00852AFF">
            <w:pPr>
              <w:rPr>
                <w:rFonts w:ascii="Verdana" w:hAnsi="Verdana" w:cs="Arial"/>
                <w:sz w:val="24"/>
                <w:szCs w:val="24"/>
              </w:rPr>
            </w:pPr>
            <w:r w:rsidRPr="00243729">
              <w:rPr>
                <w:rFonts w:ascii="Verdana" w:hAnsi="Verdana" w:cs="Arial"/>
                <w:sz w:val="24"/>
                <w:szCs w:val="24"/>
              </w:rPr>
              <w:t>The HB also informed WG of a second risk assessment being undertaken, which we aim to confirm in August following scrutiny of cost and activity schedules by our cost advisor. The current estimate being a further return of £2m to £4m for 2026/27 reprovision.</w:t>
            </w:r>
          </w:p>
          <w:p w14:paraId="2F9B8F02" w14:textId="77777777" w:rsidR="00117A9B" w:rsidRPr="00243729" w:rsidRDefault="00117A9B" w:rsidP="00852AFF">
            <w:pPr>
              <w:rPr>
                <w:rFonts w:ascii="Verdana" w:hAnsi="Verdana" w:cs="Arial"/>
                <w:sz w:val="24"/>
                <w:szCs w:val="24"/>
              </w:rPr>
            </w:pPr>
          </w:p>
          <w:p w14:paraId="7DCA093A" w14:textId="77777777" w:rsidR="00117A9B" w:rsidRPr="00243729" w:rsidRDefault="00117A9B" w:rsidP="00852AFF">
            <w:pPr>
              <w:rPr>
                <w:rFonts w:ascii="Verdana" w:hAnsi="Verdana" w:cs="Arial"/>
                <w:sz w:val="24"/>
                <w:szCs w:val="24"/>
              </w:rPr>
            </w:pPr>
            <w:r w:rsidRPr="00243729">
              <w:rPr>
                <w:rFonts w:ascii="Verdana" w:hAnsi="Verdana" w:cs="Arial"/>
                <w:sz w:val="24"/>
                <w:szCs w:val="24"/>
              </w:rPr>
              <w:lastRenderedPageBreak/>
              <w:t xml:space="preserve">Works are due to start in September 2025 on a </w:t>
            </w:r>
            <w:proofErr w:type="gramStart"/>
            <w:r w:rsidRPr="00243729">
              <w:rPr>
                <w:rFonts w:ascii="Verdana" w:hAnsi="Verdana" w:cs="Arial"/>
                <w:sz w:val="24"/>
                <w:szCs w:val="24"/>
              </w:rPr>
              <w:t>13 month</w:t>
            </w:r>
            <w:proofErr w:type="gramEnd"/>
            <w:r w:rsidRPr="00243729">
              <w:rPr>
                <w:rFonts w:ascii="Verdana" w:hAnsi="Verdana" w:cs="Arial"/>
                <w:sz w:val="24"/>
                <w:szCs w:val="24"/>
              </w:rPr>
              <w:t xml:space="preserve"> programme to October 2026.</w:t>
            </w:r>
          </w:p>
        </w:tc>
      </w:tr>
    </w:tbl>
    <w:p w14:paraId="2BFECDD6" w14:textId="10451EA4" w:rsidR="00117A9B" w:rsidRDefault="00117A9B" w:rsidP="00117A9B">
      <w:pPr>
        <w:spacing w:after="0" w:line="240" w:lineRule="auto"/>
        <w:rPr>
          <w:rFonts w:ascii="Verdana" w:hAnsi="Verdana" w:cs="Arial"/>
          <w:bCs/>
          <w:sz w:val="24"/>
          <w:szCs w:val="24"/>
          <w:highlight w:val="yellow"/>
        </w:rPr>
      </w:pPr>
    </w:p>
    <w:p w14:paraId="04217926" w14:textId="77777777" w:rsidR="00117A9B" w:rsidRPr="00243729" w:rsidRDefault="00117A9B" w:rsidP="00117A9B">
      <w:pPr>
        <w:tabs>
          <w:tab w:val="num" w:pos="862"/>
        </w:tabs>
        <w:rPr>
          <w:rFonts w:ascii="Verdana" w:hAnsi="Verdana" w:cs="Arial"/>
          <w:sz w:val="24"/>
          <w:szCs w:val="24"/>
        </w:rPr>
      </w:pPr>
      <w:r w:rsidRPr="00243729">
        <w:rPr>
          <w:rFonts w:ascii="Verdana" w:hAnsi="Verdana" w:cs="Arial"/>
          <w:sz w:val="24"/>
          <w:szCs w:val="24"/>
        </w:rPr>
        <w:t>All other schemes are low risk and any variances are linked to planned contributions from discretionary and in some instances payback of prior year fees.</w:t>
      </w:r>
    </w:p>
    <w:p w14:paraId="656D2454" w14:textId="77777777" w:rsidR="00117A9B" w:rsidRPr="00243729" w:rsidRDefault="00117A9B" w:rsidP="00117A9B">
      <w:pPr>
        <w:spacing w:after="0" w:line="240" w:lineRule="auto"/>
        <w:jc w:val="both"/>
        <w:rPr>
          <w:rFonts w:ascii="Verdana" w:hAnsi="Verdana" w:cs="Arial"/>
          <w:b/>
          <w:sz w:val="24"/>
          <w:szCs w:val="24"/>
        </w:rPr>
      </w:pPr>
      <w:r w:rsidRPr="00243729">
        <w:rPr>
          <w:rFonts w:ascii="Verdana" w:hAnsi="Verdana" w:cs="Arial"/>
          <w:b/>
          <w:sz w:val="24"/>
          <w:szCs w:val="24"/>
        </w:rPr>
        <w:t>Capital Disposals</w:t>
      </w:r>
    </w:p>
    <w:p w14:paraId="3122F28E" w14:textId="77777777" w:rsidR="00117A9B" w:rsidRDefault="00117A9B" w:rsidP="00117A9B">
      <w:pPr>
        <w:spacing w:after="0" w:line="240" w:lineRule="auto"/>
        <w:rPr>
          <w:rFonts w:ascii="Arial" w:hAnsi="Arial" w:cs="Arial"/>
          <w:sz w:val="24"/>
          <w:szCs w:val="24"/>
          <w:lang w:eastAsia="en-GB"/>
        </w:rPr>
      </w:pPr>
    </w:p>
    <w:p w14:paraId="46B522A4" w14:textId="24BFF34D" w:rsidR="00117A9B" w:rsidRPr="00243729" w:rsidRDefault="00117A9B" w:rsidP="00117A9B">
      <w:pPr>
        <w:spacing w:after="0" w:line="240" w:lineRule="auto"/>
        <w:rPr>
          <w:rFonts w:ascii="Verdana" w:hAnsi="Verdana" w:cs="Arial"/>
          <w:bCs/>
          <w:sz w:val="24"/>
          <w:szCs w:val="24"/>
        </w:rPr>
      </w:pPr>
      <w:r w:rsidRPr="00243729">
        <w:rPr>
          <w:rFonts w:ascii="Verdana" w:hAnsi="Verdana" w:cs="Arial"/>
          <w:bCs/>
          <w:sz w:val="24"/>
          <w:szCs w:val="24"/>
        </w:rPr>
        <w:t xml:space="preserve">There are two planned property disposals of </w:t>
      </w:r>
      <w:proofErr w:type="spellStart"/>
      <w:r w:rsidRPr="00243729">
        <w:rPr>
          <w:rFonts w:ascii="Verdana" w:hAnsi="Verdana" w:cs="Arial"/>
          <w:bCs/>
          <w:sz w:val="24"/>
          <w:szCs w:val="24"/>
        </w:rPr>
        <w:t>Garngoch</w:t>
      </w:r>
      <w:proofErr w:type="spellEnd"/>
      <w:r w:rsidRPr="00243729">
        <w:rPr>
          <w:rFonts w:ascii="Verdana" w:hAnsi="Verdana" w:cs="Arial"/>
          <w:bCs/>
          <w:sz w:val="24"/>
          <w:szCs w:val="24"/>
        </w:rPr>
        <w:t xml:space="preserve"> and Morriston Land with combined expected sale proceeds of £0.800m.</w:t>
      </w:r>
    </w:p>
    <w:p w14:paraId="564427D0" w14:textId="77777777" w:rsidR="0071450E" w:rsidRPr="00694ADF" w:rsidRDefault="0071450E" w:rsidP="0071450E">
      <w:pPr>
        <w:spacing w:after="0" w:line="240" w:lineRule="auto"/>
        <w:rPr>
          <w:rFonts w:ascii="Verdana" w:hAnsi="Verdana" w:cs="Arial"/>
          <w:b/>
          <w:sz w:val="24"/>
          <w:szCs w:val="24"/>
          <w:highlight w:val="yellow"/>
        </w:rPr>
      </w:pPr>
    </w:p>
    <w:p w14:paraId="4972BBEA" w14:textId="4FDDF6E8" w:rsidR="002367F5" w:rsidRPr="00243729" w:rsidRDefault="002367F5" w:rsidP="00D50080">
      <w:pPr>
        <w:pStyle w:val="ListParagraph"/>
        <w:numPr>
          <w:ilvl w:val="1"/>
          <w:numId w:val="1"/>
        </w:numPr>
        <w:spacing w:after="0" w:line="240" w:lineRule="auto"/>
        <w:ind w:left="0" w:hanging="567"/>
        <w:rPr>
          <w:rFonts w:ascii="Verdana" w:hAnsi="Verdana" w:cs="Arial"/>
          <w:b/>
          <w:sz w:val="24"/>
          <w:szCs w:val="24"/>
        </w:rPr>
      </w:pPr>
      <w:r w:rsidRPr="00243729">
        <w:rPr>
          <w:rFonts w:ascii="Verdana" w:hAnsi="Verdana" w:cs="Arial"/>
          <w:b/>
          <w:sz w:val="24"/>
          <w:szCs w:val="24"/>
        </w:rPr>
        <w:t>Balance Sheet</w:t>
      </w:r>
    </w:p>
    <w:p w14:paraId="2750FD98" w14:textId="1BF9F66C" w:rsidR="00243729" w:rsidRPr="00243729" w:rsidRDefault="00243729" w:rsidP="00243729">
      <w:pPr>
        <w:tabs>
          <w:tab w:val="num" w:pos="862"/>
        </w:tabs>
        <w:jc w:val="both"/>
        <w:rPr>
          <w:rFonts w:ascii="Verdana" w:hAnsi="Verdana" w:cs="Arial"/>
          <w:bCs/>
          <w:sz w:val="24"/>
          <w:szCs w:val="24"/>
        </w:rPr>
      </w:pPr>
      <w:r w:rsidRPr="00243729">
        <w:rPr>
          <w:rFonts w:ascii="Verdana" w:hAnsi="Verdana" w:cs="Arial"/>
          <w:bCs/>
          <w:sz w:val="24"/>
          <w:szCs w:val="24"/>
        </w:rPr>
        <w:t xml:space="preserve">The key issues in respect of the statement of financial position movements are as follows:     </w:t>
      </w:r>
    </w:p>
    <w:p w14:paraId="691D70BB" w14:textId="77777777" w:rsidR="00243729" w:rsidRPr="00243729" w:rsidRDefault="00243729" w:rsidP="00243729">
      <w:pPr>
        <w:pStyle w:val="ListParagraph"/>
        <w:numPr>
          <w:ilvl w:val="0"/>
          <w:numId w:val="24"/>
        </w:numPr>
        <w:tabs>
          <w:tab w:val="num" w:pos="862"/>
        </w:tabs>
        <w:ind w:left="737"/>
        <w:jc w:val="both"/>
        <w:rPr>
          <w:rFonts w:ascii="Verdana" w:hAnsi="Verdana" w:cs="Arial"/>
          <w:bCs/>
          <w:sz w:val="24"/>
          <w:szCs w:val="24"/>
        </w:rPr>
      </w:pPr>
      <w:r w:rsidRPr="00243729">
        <w:rPr>
          <w:rFonts w:ascii="Verdana" w:hAnsi="Verdana" w:cs="Arial"/>
          <w:bCs/>
          <w:sz w:val="24"/>
          <w:szCs w:val="24"/>
        </w:rPr>
        <w:t>The inventory value has decreased from £12.886m at the end of March 2025 to £11.475m at the end of June 2025, a decrease of £1.411m. The increase mainly relates to drugs stocks across all hospital sites.</w:t>
      </w:r>
    </w:p>
    <w:p w14:paraId="297A9ED6" w14:textId="3FA46560" w:rsidR="00243729" w:rsidRPr="00243729" w:rsidRDefault="00243729" w:rsidP="00243729">
      <w:pPr>
        <w:pStyle w:val="ListParagraph"/>
        <w:tabs>
          <w:tab w:val="num" w:pos="862"/>
        </w:tabs>
        <w:ind w:left="737"/>
        <w:jc w:val="both"/>
        <w:rPr>
          <w:rFonts w:ascii="Verdana" w:hAnsi="Verdana" w:cs="Arial"/>
          <w:bCs/>
          <w:sz w:val="24"/>
          <w:szCs w:val="24"/>
        </w:rPr>
      </w:pPr>
    </w:p>
    <w:p w14:paraId="602C369B" w14:textId="77777777" w:rsidR="00243729" w:rsidRPr="00243729" w:rsidRDefault="00243729" w:rsidP="00243729">
      <w:pPr>
        <w:pStyle w:val="ListParagraph"/>
        <w:numPr>
          <w:ilvl w:val="0"/>
          <w:numId w:val="24"/>
        </w:numPr>
        <w:tabs>
          <w:tab w:val="num" w:pos="862"/>
        </w:tabs>
        <w:ind w:left="737"/>
        <w:jc w:val="both"/>
        <w:rPr>
          <w:rFonts w:ascii="Verdana" w:hAnsi="Verdana" w:cs="Arial"/>
          <w:bCs/>
          <w:sz w:val="24"/>
          <w:szCs w:val="24"/>
        </w:rPr>
      </w:pPr>
      <w:r w:rsidRPr="00243729">
        <w:rPr>
          <w:rFonts w:ascii="Verdana" w:hAnsi="Verdana" w:cs="Arial"/>
          <w:bCs/>
          <w:sz w:val="24"/>
          <w:szCs w:val="24"/>
        </w:rPr>
        <w:t>There has been a decrease in trade receivables from £251.118m at the end of March 2025 to £233.533m at the end of June 2025, a decrease of £17.585m. The reduction relates to WRP (Welsh Risk Pool) debtors of £19.028m, with other movements relating to an increase in WGA (Whole of Government Accounts) Debtors of £1.055m.</w:t>
      </w:r>
    </w:p>
    <w:p w14:paraId="1B37C15C" w14:textId="77777777" w:rsidR="00243729" w:rsidRPr="00243729" w:rsidRDefault="00243729" w:rsidP="00243729">
      <w:pPr>
        <w:pStyle w:val="ListParagraph"/>
        <w:tabs>
          <w:tab w:val="num" w:pos="862"/>
        </w:tabs>
        <w:ind w:left="737"/>
        <w:jc w:val="both"/>
        <w:rPr>
          <w:rFonts w:ascii="Verdana" w:hAnsi="Verdana" w:cs="Arial"/>
          <w:bCs/>
          <w:sz w:val="24"/>
          <w:szCs w:val="24"/>
        </w:rPr>
      </w:pPr>
    </w:p>
    <w:p w14:paraId="4501B339" w14:textId="77777777" w:rsidR="00243729" w:rsidRPr="00243729" w:rsidRDefault="00243729" w:rsidP="00243729">
      <w:pPr>
        <w:pStyle w:val="ListParagraph"/>
        <w:numPr>
          <w:ilvl w:val="0"/>
          <w:numId w:val="24"/>
        </w:numPr>
        <w:tabs>
          <w:tab w:val="num" w:pos="862"/>
        </w:tabs>
        <w:ind w:left="737"/>
        <w:jc w:val="both"/>
        <w:rPr>
          <w:rFonts w:ascii="Verdana" w:hAnsi="Verdana" w:cs="Arial"/>
          <w:bCs/>
          <w:sz w:val="24"/>
          <w:szCs w:val="24"/>
        </w:rPr>
      </w:pPr>
      <w:r w:rsidRPr="00243729">
        <w:rPr>
          <w:rFonts w:ascii="Verdana" w:hAnsi="Verdana" w:cs="Arial"/>
          <w:bCs/>
          <w:sz w:val="24"/>
          <w:szCs w:val="24"/>
        </w:rPr>
        <w:t xml:space="preserve">The closing June 2025 cash balance of £3.604m is close to the Health Board target of a cash balance of £2.5m at month end and the best practice cash target for the Health Board of £6m. </w:t>
      </w:r>
    </w:p>
    <w:p w14:paraId="6D457283" w14:textId="77777777" w:rsidR="00243729" w:rsidRPr="00243729" w:rsidRDefault="00243729" w:rsidP="00243729">
      <w:pPr>
        <w:pStyle w:val="ListParagraph"/>
        <w:tabs>
          <w:tab w:val="num" w:pos="862"/>
        </w:tabs>
        <w:ind w:left="737"/>
        <w:jc w:val="both"/>
        <w:rPr>
          <w:rFonts w:ascii="Verdana" w:hAnsi="Verdana" w:cs="Arial"/>
          <w:bCs/>
          <w:sz w:val="24"/>
          <w:szCs w:val="24"/>
        </w:rPr>
      </w:pPr>
    </w:p>
    <w:p w14:paraId="1C46FF82" w14:textId="77777777" w:rsidR="00243729" w:rsidRPr="00243729" w:rsidRDefault="00243729" w:rsidP="00243729">
      <w:pPr>
        <w:pStyle w:val="ListParagraph"/>
        <w:numPr>
          <w:ilvl w:val="0"/>
          <w:numId w:val="24"/>
        </w:numPr>
        <w:tabs>
          <w:tab w:val="num" w:pos="862"/>
        </w:tabs>
        <w:ind w:left="737"/>
        <w:jc w:val="both"/>
        <w:rPr>
          <w:rFonts w:ascii="Verdana" w:hAnsi="Verdana" w:cs="Arial"/>
          <w:bCs/>
          <w:sz w:val="24"/>
          <w:szCs w:val="24"/>
        </w:rPr>
      </w:pPr>
      <w:r w:rsidRPr="00243729">
        <w:rPr>
          <w:rFonts w:ascii="Verdana" w:hAnsi="Verdana" w:cs="Arial"/>
          <w:bCs/>
          <w:sz w:val="24"/>
          <w:szCs w:val="24"/>
        </w:rPr>
        <w:t>The trade and other payables figure saw a reduction from £281.199m at the end of March 2025 to £262.673m at the end of June 2025, a reduction of £18.526m. This comprises a reduction in Accruals and RBNI (receipted but not invoiced), and NHS creditors. There were increases in Capital creditors and NHS accruals.</w:t>
      </w:r>
    </w:p>
    <w:p w14:paraId="6AC4D1B3" w14:textId="2ED61ADB" w:rsidR="00243729" w:rsidRPr="00243729" w:rsidRDefault="00243729" w:rsidP="00243729">
      <w:pPr>
        <w:pStyle w:val="ListParagraph"/>
        <w:tabs>
          <w:tab w:val="num" w:pos="862"/>
        </w:tabs>
        <w:ind w:left="737"/>
        <w:jc w:val="both"/>
        <w:rPr>
          <w:rFonts w:ascii="Verdana" w:hAnsi="Verdana" w:cs="Arial"/>
          <w:bCs/>
          <w:sz w:val="24"/>
          <w:szCs w:val="24"/>
        </w:rPr>
      </w:pPr>
    </w:p>
    <w:p w14:paraId="0715977C" w14:textId="66D11467" w:rsidR="00D50080" w:rsidRDefault="00243729" w:rsidP="00243729">
      <w:pPr>
        <w:pStyle w:val="ListParagraph"/>
        <w:numPr>
          <w:ilvl w:val="0"/>
          <w:numId w:val="24"/>
        </w:numPr>
        <w:spacing w:after="0" w:line="240" w:lineRule="auto"/>
        <w:ind w:left="737"/>
        <w:jc w:val="both"/>
        <w:rPr>
          <w:rFonts w:ascii="Verdana" w:hAnsi="Verdana" w:cs="Arial"/>
          <w:bCs/>
          <w:sz w:val="24"/>
          <w:szCs w:val="24"/>
        </w:rPr>
      </w:pPr>
      <w:r w:rsidRPr="00243729">
        <w:rPr>
          <w:rFonts w:ascii="Verdana" w:hAnsi="Verdana" w:cs="Arial"/>
          <w:bCs/>
          <w:sz w:val="24"/>
          <w:szCs w:val="24"/>
        </w:rPr>
        <w:lastRenderedPageBreak/>
        <w:t>Provisions decreased by £12.286m from £197.627m at the end of March 2025 to £185.341m at the end of June 2025. The majority of the decrease in provision related to Clinical Negligence, due to just over £5.5m being paid out in claims, and £6.2m transferred from provisions to creditors, in readiness for payment. The quantum’s received are now being reflected in the financial ledger on a monthly basis, rather than quarterly. This will create a more regular movement for both the Trade Receivables (WRP Debtors) and the Provision figures.</w:t>
      </w:r>
    </w:p>
    <w:p w14:paraId="7E08B33E" w14:textId="77777777" w:rsidR="00243729" w:rsidRPr="00243729" w:rsidRDefault="00243729" w:rsidP="00243729">
      <w:pPr>
        <w:pStyle w:val="ListParagraph"/>
        <w:spacing w:after="0" w:line="240" w:lineRule="auto"/>
        <w:ind w:left="360"/>
        <w:rPr>
          <w:rFonts w:ascii="Verdana" w:hAnsi="Verdana" w:cs="Arial"/>
          <w:bCs/>
          <w:sz w:val="24"/>
          <w:szCs w:val="24"/>
        </w:rPr>
      </w:pPr>
    </w:p>
    <w:p w14:paraId="2C81EE3E" w14:textId="0B18F2BD" w:rsidR="002367F5" w:rsidRPr="00243729" w:rsidRDefault="002367F5" w:rsidP="006138A7">
      <w:pPr>
        <w:pStyle w:val="ListParagraph"/>
        <w:numPr>
          <w:ilvl w:val="1"/>
          <w:numId w:val="1"/>
        </w:numPr>
        <w:spacing w:after="0" w:line="240" w:lineRule="auto"/>
        <w:ind w:left="0" w:hanging="567"/>
        <w:rPr>
          <w:rFonts w:ascii="Verdana" w:hAnsi="Verdana" w:cs="Arial"/>
          <w:b/>
          <w:sz w:val="24"/>
          <w:szCs w:val="24"/>
        </w:rPr>
      </w:pPr>
      <w:r w:rsidRPr="00243729">
        <w:rPr>
          <w:rFonts w:ascii="Verdana" w:hAnsi="Verdana" w:cs="Arial"/>
          <w:b/>
          <w:sz w:val="24"/>
          <w:szCs w:val="24"/>
        </w:rPr>
        <w:t>Cash</w:t>
      </w:r>
    </w:p>
    <w:p w14:paraId="3214C2D3" w14:textId="6E6A097F" w:rsidR="00720EE5" w:rsidRPr="00243729" w:rsidRDefault="00720EE5" w:rsidP="00720EE5">
      <w:pPr>
        <w:tabs>
          <w:tab w:val="num" w:pos="862"/>
        </w:tabs>
        <w:jc w:val="both"/>
        <w:rPr>
          <w:rFonts w:ascii="Verdana" w:hAnsi="Verdana" w:cs="Arial"/>
          <w:bCs/>
          <w:sz w:val="24"/>
          <w:szCs w:val="24"/>
        </w:rPr>
      </w:pPr>
      <w:r w:rsidRPr="00243729">
        <w:rPr>
          <w:rFonts w:ascii="Verdana" w:hAnsi="Verdana" w:cs="Arial"/>
          <w:bCs/>
          <w:sz w:val="24"/>
          <w:szCs w:val="24"/>
        </w:rPr>
        <w:t xml:space="preserve">As at the end of June 2025, the Health Board had a cash balance of £3.416m, which is between the Health Board target of a cash balance of £2.5m at month end and less than the best practice cash target for the Health Board of £6m. </w:t>
      </w:r>
    </w:p>
    <w:p w14:paraId="786114A6" w14:textId="735BB7C9" w:rsidR="00720EE5" w:rsidRPr="00243729" w:rsidRDefault="00720EE5" w:rsidP="00720EE5">
      <w:pPr>
        <w:tabs>
          <w:tab w:val="num" w:pos="862"/>
        </w:tabs>
        <w:jc w:val="both"/>
        <w:rPr>
          <w:rFonts w:ascii="Verdana" w:hAnsi="Verdana" w:cs="Arial"/>
          <w:bCs/>
          <w:sz w:val="24"/>
          <w:szCs w:val="24"/>
        </w:rPr>
      </w:pPr>
      <w:r w:rsidRPr="00243729">
        <w:rPr>
          <w:rFonts w:ascii="Verdana" w:hAnsi="Verdana" w:cs="Arial"/>
          <w:bCs/>
          <w:sz w:val="24"/>
          <w:szCs w:val="24"/>
        </w:rPr>
        <w:t>The cash movements during June 2025 were:</w:t>
      </w:r>
    </w:p>
    <w:bookmarkStart w:id="4" w:name="_MON_1813564562"/>
    <w:bookmarkEnd w:id="4"/>
    <w:p w14:paraId="314DB5ED" w14:textId="5C634332" w:rsidR="00720EE5" w:rsidRDefault="00720EE5" w:rsidP="00720EE5">
      <w:r w:rsidRPr="00060CAA">
        <w:object w:dxaOrig="8329" w:dyaOrig="2986" w14:anchorId="6A7BBD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95pt;height:132.2pt" o:ole="">
            <v:imagedata r:id="rId18" o:title=""/>
          </v:shape>
          <o:OLEObject Type="Embed" ProgID="Excel.Sheet.12" ShapeID="_x0000_i1025" DrawAspect="Content" ObjectID="_1814784477" r:id="rId19"/>
        </w:object>
      </w:r>
    </w:p>
    <w:p w14:paraId="162C14C0" w14:textId="7E41A287" w:rsidR="00720EE5" w:rsidRPr="00243729" w:rsidRDefault="00720EE5" w:rsidP="00720EE5">
      <w:pPr>
        <w:spacing w:after="0" w:line="240" w:lineRule="auto"/>
        <w:jc w:val="both"/>
        <w:rPr>
          <w:rFonts w:ascii="Verdana" w:hAnsi="Verdana" w:cs="Arial"/>
          <w:bCs/>
          <w:sz w:val="24"/>
          <w:szCs w:val="24"/>
        </w:rPr>
      </w:pPr>
      <w:r w:rsidRPr="00243729">
        <w:rPr>
          <w:rFonts w:ascii="Verdana" w:hAnsi="Verdana" w:cs="Arial"/>
          <w:bCs/>
          <w:sz w:val="24"/>
          <w:szCs w:val="24"/>
        </w:rPr>
        <w:t>The difference between the £94.566m forecast cash deficit and the Forecast I&amp;E deficit Cash figure, reflects the £6.532m of capital cash to reimburse revenue CRL, and the movement in the working capital balances.</w:t>
      </w:r>
    </w:p>
    <w:p w14:paraId="37051C37" w14:textId="77777777" w:rsidR="00720EE5" w:rsidRPr="00243729" w:rsidRDefault="00720EE5" w:rsidP="00720EE5">
      <w:pPr>
        <w:spacing w:after="0" w:line="240" w:lineRule="auto"/>
        <w:jc w:val="both"/>
        <w:rPr>
          <w:rFonts w:ascii="Verdana" w:hAnsi="Verdana" w:cs="Arial"/>
          <w:bCs/>
          <w:sz w:val="24"/>
          <w:szCs w:val="24"/>
        </w:rPr>
      </w:pPr>
    </w:p>
    <w:p w14:paraId="4BC860ED" w14:textId="2AB7D21F" w:rsidR="00720EE5" w:rsidRPr="00243729" w:rsidRDefault="00720EE5" w:rsidP="00720EE5">
      <w:pPr>
        <w:tabs>
          <w:tab w:val="num" w:pos="862"/>
        </w:tabs>
        <w:jc w:val="both"/>
        <w:rPr>
          <w:rFonts w:ascii="Verdana" w:hAnsi="Verdana" w:cs="Arial"/>
          <w:bCs/>
          <w:sz w:val="24"/>
          <w:szCs w:val="24"/>
        </w:rPr>
      </w:pPr>
      <w:r w:rsidRPr="00243729">
        <w:rPr>
          <w:rFonts w:ascii="Verdana" w:hAnsi="Verdana" w:cs="Arial"/>
          <w:bCs/>
          <w:sz w:val="24"/>
          <w:szCs w:val="24"/>
        </w:rPr>
        <w:t xml:space="preserve">With regards to the £6.532m of revenue cash to be reimbursed to capital. Due to Revenue and Capital cash not being split (in cash terms), where there is a situation that Capital draws down more cash than it pays out within the financial year, it triggers a notional reimbursement between Revenue and Capital. The £6.532m is a cumulative figure from prior years. </w:t>
      </w:r>
    </w:p>
    <w:p w14:paraId="613B43C8" w14:textId="10354416" w:rsidR="00720EE5" w:rsidRPr="00243729" w:rsidRDefault="00720EE5" w:rsidP="00720EE5">
      <w:pPr>
        <w:tabs>
          <w:tab w:val="num" w:pos="862"/>
        </w:tabs>
        <w:jc w:val="both"/>
        <w:rPr>
          <w:rFonts w:ascii="Verdana" w:hAnsi="Verdana" w:cs="Arial"/>
          <w:bCs/>
          <w:sz w:val="24"/>
          <w:szCs w:val="24"/>
        </w:rPr>
      </w:pPr>
      <w:r w:rsidRPr="00243729">
        <w:rPr>
          <w:rFonts w:ascii="Verdana" w:hAnsi="Verdana" w:cs="Arial"/>
          <w:bCs/>
          <w:sz w:val="24"/>
          <w:szCs w:val="24"/>
        </w:rPr>
        <w:t xml:space="preserve">We have included the working balances cash requirements in </w:t>
      </w:r>
      <w:r w:rsidR="008878FC">
        <w:rPr>
          <w:rFonts w:ascii="Verdana" w:hAnsi="Verdana" w:cs="Arial"/>
          <w:bCs/>
          <w:sz w:val="24"/>
          <w:szCs w:val="24"/>
        </w:rPr>
        <w:t>the table above</w:t>
      </w:r>
      <w:r w:rsidRPr="00243729">
        <w:rPr>
          <w:rFonts w:ascii="Verdana" w:hAnsi="Verdana" w:cs="Arial"/>
          <w:bCs/>
          <w:sz w:val="24"/>
          <w:szCs w:val="24"/>
        </w:rPr>
        <w:t>, and the closing cashflow balance as of 31 March 2025 includes that value as potential cash support required</w:t>
      </w:r>
      <w:r w:rsidR="008878FC">
        <w:rPr>
          <w:rFonts w:ascii="Verdana" w:hAnsi="Verdana" w:cs="Arial"/>
          <w:bCs/>
          <w:sz w:val="24"/>
          <w:szCs w:val="24"/>
        </w:rPr>
        <w:t xml:space="preserve"> in 2025/26</w:t>
      </w:r>
      <w:r w:rsidRPr="00243729">
        <w:rPr>
          <w:rFonts w:ascii="Verdana" w:hAnsi="Verdana" w:cs="Arial"/>
          <w:bCs/>
          <w:sz w:val="24"/>
          <w:szCs w:val="24"/>
        </w:rPr>
        <w:t xml:space="preserve">. At this point in the financial year, this is based upon the information we </w:t>
      </w:r>
      <w:r w:rsidR="008878FC">
        <w:rPr>
          <w:rFonts w:ascii="Verdana" w:hAnsi="Verdana" w:cs="Arial"/>
          <w:bCs/>
          <w:sz w:val="24"/>
          <w:szCs w:val="24"/>
        </w:rPr>
        <w:t>available</w:t>
      </w:r>
      <w:r w:rsidRPr="00243729">
        <w:rPr>
          <w:rFonts w:ascii="Verdana" w:hAnsi="Verdana" w:cs="Arial"/>
          <w:bCs/>
          <w:sz w:val="24"/>
          <w:szCs w:val="24"/>
        </w:rPr>
        <w:t xml:space="preserve"> at this </w:t>
      </w:r>
      <w:r w:rsidR="008878FC">
        <w:rPr>
          <w:rFonts w:ascii="Verdana" w:hAnsi="Verdana" w:cs="Arial"/>
          <w:bCs/>
          <w:sz w:val="24"/>
          <w:szCs w:val="24"/>
        </w:rPr>
        <w:t>point</w:t>
      </w:r>
      <w:r w:rsidRPr="00243729">
        <w:rPr>
          <w:rFonts w:ascii="Verdana" w:hAnsi="Verdana" w:cs="Arial"/>
          <w:bCs/>
          <w:sz w:val="24"/>
          <w:szCs w:val="24"/>
        </w:rPr>
        <w:t xml:space="preserve"> and is liable to change.</w:t>
      </w:r>
    </w:p>
    <w:p w14:paraId="340E2EC5" w14:textId="0A2659AF" w:rsidR="0071450E" w:rsidRPr="00243729" w:rsidRDefault="00720EE5" w:rsidP="00720EE5">
      <w:pPr>
        <w:spacing w:after="0" w:line="240" w:lineRule="auto"/>
        <w:jc w:val="both"/>
        <w:rPr>
          <w:rFonts w:ascii="Verdana" w:hAnsi="Verdana" w:cs="Arial"/>
          <w:bCs/>
          <w:sz w:val="24"/>
          <w:szCs w:val="24"/>
        </w:rPr>
      </w:pPr>
      <w:r w:rsidRPr="00243729">
        <w:rPr>
          <w:rFonts w:ascii="Verdana" w:hAnsi="Verdana" w:cs="Arial"/>
          <w:bCs/>
          <w:sz w:val="24"/>
          <w:szCs w:val="24"/>
        </w:rPr>
        <w:t>The cash flow is updated daily, and a full review of the cash forecast is currently being undertaken monthly, to ensure that any changes to our cash requirements, can be communicated in a timely manner to WG</w:t>
      </w:r>
      <w:r w:rsidR="0071450E" w:rsidRPr="00243729">
        <w:rPr>
          <w:rFonts w:ascii="Verdana" w:hAnsi="Verdana" w:cs="Arial"/>
          <w:bCs/>
          <w:sz w:val="24"/>
          <w:szCs w:val="24"/>
        </w:rPr>
        <w:t>.</w:t>
      </w:r>
    </w:p>
    <w:p w14:paraId="3F1D4063" w14:textId="7DECBB5F" w:rsidR="002367F5" w:rsidRPr="00D66209" w:rsidRDefault="002367F5" w:rsidP="006138A7">
      <w:pPr>
        <w:pStyle w:val="ListParagraph"/>
        <w:numPr>
          <w:ilvl w:val="1"/>
          <w:numId w:val="1"/>
        </w:numPr>
        <w:spacing w:after="0" w:line="240" w:lineRule="auto"/>
        <w:ind w:left="0" w:hanging="567"/>
        <w:jc w:val="both"/>
        <w:rPr>
          <w:rFonts w:ascii="Verdana" w:hAnsi="Verdana" w:cs="Arial"/>
          <w:b/>
          <w:sz w:val="24"/>
          <w:szCs w:val="24"/>
        </w:rPr>
      </w:pPr>
      <w:r w:rsidRPr="00D66209">
        <w:rPr>
          <w:rFonts w:ascii="Verdana" w:hAnsi="Verdana" w:cs="Arial"/>
          <w:b/>
          <w:sz w:val="24"/>
          <w:szCs w:val="24"/>
        </w:rPr>
        <w:lastRenderedPageBreak/>
        <w:t>Public Sector Payment Policy (PSPP)</w:t>
      </w:r>
    </w:p>
    <w:p w14:paraId="32BF3BFD" w14:textId="3431417B" w:rsidR="00D66209" w:rsidRPr="00D66209" w:rsidRDefault="00D66209" w:rsidP="00D66209">
      <w:pPr>
        <w:tabs>
          <w:tab w:val="num" w:pos="862"/>
        </w:tabs>
        <w:jc w:val="both"/>
        <w:rPr>
          <w:rFonts w:ascii="Verdana" w:hAnsi="Verdana" w:cs="Arial"/>
          <w:bCs/>
          <w:sz w:val="24"/>
          <w:szCs w:val="24"/>
        </w:rPr>
      </w:pPr>
      <w:bookmarkStart w:id="5" w:name="_Hlk198281080"/>
      <w:r w:rsidRPr="00D66209">
        <w:rPr>
          <w:rFonts w:ascii="Verdana" w:hAnsi="Verdana" w:cs="Arial"/>
          <w:bCs/>
          <w:sz w:val="24"/>
          <w:szCs w:val="24"/>
        </w:rPr>
        <w:t xml:space="preserve">The Health Board achieved the 95% PSPP target the % of Non-NHS Invoices Paid within 30 Days in Quarter 1 with compliance being 95.7% for the quarter.    </w:t>
      </w:r>
    </w:p>
    <w:p w14:paraId="6D6D38BE" w14:textId="77777777" w:rsidR="00D66209" w:rsidRPr="00D66209" w:rsidRDefault="00D66209" w:rsidP="00D66209">
      <w:pPr>
        <w:tabs>
          <w:tab w:val="num" w:pos="862"/>
        </w:tabs>
        <w:jc w:val="both"/>
        <w:rPr>
          <w:rFonts w:ascii="Verdana" w:hAnsi="Verdana" w:cs="Arial"/>
          <w:bCs/>
          <w:sz w:val="24"/>
          <w:szCs w:val="24"/>
        </w:rPr>
      </w:pPr>
      <w:r w:rsidRPr="00D66209">
        <w:rPr>
          <w:rFonts w:ascii="Verdana" w:hAnsi="Verdana" w:cs="Arial"/>
          <w:bCs/>
          <w:sz w:val="24"/>
          <w:szCs w:val="24"/>
        </w:rPr>
        <w:t>NHS payment compliance for invoices paid within 30 days was, however, slightly below 95% with the quarterly performance being 92.3%. The Health Board remains focussed on improving PSPP compliance for NHS invoices and ensuring that performance remains above 95% for non-NHS invoices.</w:t>
      </w:r>
    </w:p>
    <w:p w14:paraId="2E33E828" w14:textId="77777777" w:rsidR="00D50080" w:rsidRPr="00694ADF" w:rsidRDefault="00D50080" w:rsidP="00ED049A">
      <w:pPr>
        <w:pStyle w:val="ListParagraph"/>
        <w:spacing w:after="0" w:line="240" w:lineRule="auto"/>
        <w:ind w:left="0"/>
        <w:rPr>
          <w:rFonts w:ascii="Verdana" w:hAnsi="Verdana" w:cs="Arial"/>
          <w:b/>
          <w:sz w:val="24"/>
          <w:szCs w:val="24"/>
          <w:highlight w:val="yellow"/>
        </w:rPr>
      </w:pPr>
    </w:p>
    <w:bookmarkEnd w:id="5"/>
    <w:p w14:paraId="6D290422" w14:textId="77777777" w:rsidR="00653AEC" w:rsidRPr="00C0571F" w:rsidRDefault="00653AEC" w:rsidP="00ED049A">
      <w:pPr>
        <w:pStyle w:val="ListParagraph"/>
        <w:numPr>
          <w:ilvl w:val="0"/>
          <w:numId w:val="1"/>
        </w:numPr>
        <w:spacing w:after="0" w:line="240" w:lineRule="auto"/>
        <w:ind w:left="0"/>
        <w:rPr>
          <w:rFonts w:ascii="Verdana" w:hAnsi="Verdana" w:cs="Arial"/>
          <w:b/>
          <w:sz w:val="24"/>
          <w:szCs w:val="24"/>
        </w:rPr>
      </w:pPr>
      <w:r w:rsidRPr="00C0571F">
        <w:rPr>
          <w:rFonts w:ascii="Verdana" w:hAnsi="Verdana" w:cs="Arial"/>
          <w:b/>
          <w:sz w:val="24"/>
          <w:szCs w:val="24"/>
        </w:rPr>
        <w:t>GOVERNANCE AND RISK ISSUES</w:t>
      </w:r>
    </w:p>
    <w:p w14:paraId="6159FE90" w14:textId="77777777" w:rsidR="00916EE3" w:rsidRPr="00C0571F" w:rsidRDefault="00916EE3" w:rsidP="00ED049A">
      <w:pPr>
        <w:spacing w:after="0" w:line="240" w:lineRule="auto"/>
        <w:ind w:right="261"/>
        <w:jc w:val="both"/>
        <w:rPr>
          <w:rFonts w:ascii="Verdana" w:hAnsi="Verdana" w:cs="Arial"/>
          <w:sz w:val="24"/>
          <w:szCs w:val="24"/>
        </w:rPr>
      </w:pPr>
      <w:r w:rsidRPr="00C0571F">
        <w:rPr>
          <w:rFonts w:ascii="Verdana" w:hAnsi="Verdana" w:cs="Arial"/>
          <w:sz w:val="24"/>
          <w:szCs w:val="24"/>
        </w:rPr>
        <w:t>Two Board level financial risks:</w:t>
      </w:r>
    </w:p>
    <w:p w14:paraId="5487B31A" w14:textId="77777777" w:rsidR="00916EE3" w:rsidRPr="00C0571F" w:rsidRDefault="00916EE3" w:rsidP="00ED049A">
      <w:pPr>
        <w:spacing w:after="0" w:line="240" w:lineRule="auto"/>
        <w:ind w:right="261"/>
        <w:jc w:val="both"/>
        <w:rPr>
          <w:rFonts w:ascii="Verdana" w:hAnsi="Verdana" w:cs="Arial"/>
          <w:sz w:val="24"/>
          <w:szCs w:val="24"/>
        </w:rPr>
      </w:pPr>
    </w:p>
    <w:p w14:paraId="08A10008" w14:textId="641DC61C" w:rsidR="00916EE3" w:rsidRPr="00C0571F" w:rsidRDefault="00916EE3" w:rsidP="00C0571F">
      <w:pPr>
        <w:pStyle w:val="ListParagraph"/>
        <w:numPr>
          <w:ilvl w:val="0"/>
          <w:numId w:val="12"/>
        </w:numPr>
        <w:spacing w:after="0" w:line="240" w:lineRule="auto"/>
        <w:ind w:left="426" w:right="261"/>
        <w:jc w:val="both"/>
        <w:rPr>
          <w:rFonts w:ascii="Verdana" w:hAnsi="Verdana" w:cs="Arial"/>
          <w:sz w:val="24"/>
          <w:szCs w:val="24"/>
        </w:rPr>
      </w:pPr>
      <w:r w:rsidRPr="00C0571F">
        <w:rPr>
          <w:rFonts w:ascii="Verdana" w:hAnsi="Verdana" w:cs="Arial"/>
          <w:b/>
          <w:sz w:val="24"/>
          <w:szCs w:val="24"/>
        </w:rPr>
        <w:t>Achieving financial plan (HBR92)</w:t>
      </w:r>
      <w:r w:rsidRPr="00C0571F">
        <w:rPr>
          <w:rFonts w:ascii="Verdana" w:hAnsi="Verdana" w:cs="Arial"/>
          <w:sz w:val="24"/>
          <w:szCs w:val="24"/>
        </w:rPr>
        <w:t xml:space="preserve"> with the key elements as follows: -</w:t>
      </w:r>
    </w:p>
    <w:p w14:paraId="238AD59A" w14:textId="77777777" w:rsidR="00916EE3" w:rsidRPr="00C0571F"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C0571F">
        <w:rPr>
          <w:rFonts w:ascii="Verdana" w:hAnsi="Verdana" w:cs="Arial"/>
          <w:sz w:val="24"/>
          <w:szCs w:val="24"/>
        </w:rPr>
        <w:t>Risk of delivery of savings quantum</w:t>
      </w:r>
    </w:p>
    <w:p w14:paraId="20312C3F" w14:textId="77777777" w:rsidR="00916EE3" w:rsidRPr="00C0571F"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C0571F">
        <w:rPr>
          <w:rFonts w:ascii="Verdana" w:hAnsi="Verdana" w:cs="Arial"/>
          <w:sz w:val="24"/>
          <w:szCs w:val="24"/>
        </w:rPr>
        <w:t>Risk of operational overspend being in excess of funding available agreed via the Financial Plan</w:t>
      </w:r>
    </w:p>
    <w:p w14:paraId="197B2250" w14:textId="77777777" w:rsidR="00916EE3" w:rsidRPr="00C0571F"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C0571F">
        <w:rPr>
          <w:rFonts w:ascii="Verdana" w:hAnsi="Verdana" w:cs="Arial"/>
          <w:sz w:val="24"/>
          <w:szCs w:val="24"/>
        </w:rPr>
        <w:t>Risk of commitment of reserves (e.g. NICE) being above reserves available.</w:t>
      </w:r>
    </w:p>
    <w:p w14:paraId="23E01E19" w14:textId="4CC3B043" w:rsidR="00916EE3" w:rsidRPr="00C0571F" w:rsidRDefault="00916EE3" w:rsidP="006138A7">
      <w:pPr>
        <w:pStyle w:val="ListParagraph"/>
        <w:numPr>
          <w:ilvl w:val="1"/>
          <w:numId w:val="12"/>
        </w:numPr>
        <w:ind w:left="851" w:hanging="425"/>
        <w:rPr>
          <w:rFonts w:ascii="Verdana" w:hAnsi="Verdana" w:cs="Arial"/>
          <w:sz w:val="24"/>
          <w:szCs w:val="24"/>
        </w:rPr>
      </w:pPr>
      <w:r w:rsidRPr="00C0571F">
        <w:rPr>
          <w:rFonts w:ascii="Verdana" w:hAnsi="Verdana" w:cs="Arial"/>
          <w:sz w:val="24"/>
          <w:szCs w:val="24"/>
        </w:rPr>
        <w:t>Risk of achieving the actions and options outlined in the 202</w:t>
      </w:r>
      <w:r w:rsidR="005B416C" w:rsidRPr="00C0571F">
        <w:rPr>
          <w:rFonts w:ascii="Verdana" w:hAnsi="Verdana" w:cs="Arial"/>
          <w:sz w:val="24"/>
          <w:szCs w:val="24"/>
        </w:rPr>
        <w:t>5</w:t>
      </w:r>
      <w:r w:rsidRPr="00C0571F">
        <w:rPr>
          <w:rFonts w:ascii="Verdana" w:hAnsi="Verdana" w:cs="Arial"/>
          <w:sz w:val="24"/>
          <w:szCs w:val="24"/>
        </w:rPr>
        <w:t>/2</w:t>
      </w:r>
      <w:r w:rsidR="005B416C" w:rsidRPr="00C0571F">
        <w:rPr>
          <w:rFonts w:ascii="Verdana" w:hAnsi="Verdana" w:cs="Arial"/>
          <w:sz w:val="24"/>
          <w:szCs w:val="24"/>
        </w:rPr>
        <w:t>6</w:t>
      </w:r>
      <w:r w:rsidRPr="00C0571F">
        <w:rPr>
          <w:rFonts w:ascii="Verdana" w:hAnsi="Verdana" w:cs="Arial"/>
          <w:sz w:val="24"/>
          <w:szCs w:val="24"/>
        </w:rPr>
        <w:t xml:space="preserve"> Financial Recovery &amp; Sustainability Assessment.</w:t>
      </w:r>
    </w:p>
    <w:p w14:paraId="67EF600C" w14:textId="77777777" w:rsidR="00916EE3" w:rsidRPr="00C0571F" w:rsidRDefault="00916EE3" w:rsidP="00ED049A">
      <w:pPr>
        <w:pStyle w:val="ListParagraph"/>
        <w:spacing w:after="0" w:line="240" w:lineRule="auto"/>
        <w:ind w:left="0" w:right="261"/>
        <w:jc w:val="both"/>
        <w:rPr>
          <w:rFonts w:ascii="Verdana" w:hAnsi="Verdana" w:cs="Arial"/>
          <w:sz w:val="24"/>
          <w:szCs w:val="24"/>
        </w:rPr>
      </w:pPr>
    </w:p>
    <w:p w14:paraId="6544AAB0" w14:textId="270CC480" w:rsidR="00916EE3" w:rsidRDefault="00916EE3" w:rsidP="0065702C">
      <w:pPr>
        <w:pStyle w:val="ListParagraph"/>
        <w:spacing w:after="0" w:line="240" w:lineRule="auto"/>
        <w:ind w:left="0" w:right="261"/>
        <w:jc w:val="both"/>
        <w:rPr>
          <w:rFonts w:ascii="Verdana" w:eastAsia="Times New Roman" w:hAnsi="Verdana" w:cs="Arial"/>
          <w:bCs/>
          <w:sz w:val="24"/>
          <w:szCs w:val="24"/>
        </w:rPr>
      </w:pPr>
      <w:bookmarkStart w:id="6" w:name="_Hlk192857509"/>
      <w:r w:rsidRPr="00C0571F">
        <w:rPr>
          <w:rFonts w:ascii="Verdana" w:eastAsia="Times New Roman" w:hAnsi="Verdana" w:cs="Arial"/>
          <w:bCs/>
          <w:sz w:val="24"/>
          <w:szCs w:val="24"/>
        </w:rPr>
        <w:t xml:space="preserve">Based on the financial performance at Month </w:t>
      </w:r>
      <w:r w:rsidR="00C0571F" w:rsidRPr="00C0571F">
        <w:rPr>
          <w:rFonts w:ascii="Verdana" w:eastAsia="Times New Roman" w:hAnsi="Verdana" w:cs="Arial"/>
          <w:bCs/>
          <w:sz w:val="24"/>
          <w:szCs w:val="24"/>
        </w:rPr>
        <w:t>3</w:t>
      </w:r>
      <w:r w:rsidR="0065702C" w:rsidRPr="00C0571F">
        <w:rPr>
          <w:rFonts w:ascii="Verdana" w:eastAsia="Times New Roman" w:hAnsi="Verdana" w:cs="Arial"/>
          <w:bCs/>
          <w:sz w:val="24"/>
          <w:szCs w:val="24"/>
        </w:rPr>
        <w:t xml:space="preserve"> and the shortfall in the identification of the savin</w:t>
      </w:r>
      <w:r w:rsidR="00AC3E1D" w:rsidRPr="00C0571F">
        <w:rPr>
          <w:rFonts w:ascii="Verdana" w:eastAsia="Times New Roman" w:hAnsi="Verdana" w:cs="Arial"/>
          <w:bCs/>
          <w:sz w:val="24"/>
          <w:szCs w:val="24"/>
        </w:rPr>
        <w:t>g</w:t>
      </w:r>
      <w:r w:rsidR="0065702C" w:rsidRPr="00C0571F">
        <w:rPr>
          <w:rFonts w:ascii="Verdana" w:eastAsia="Times New Roman" w:hAnsi="Verdana" w:cs="Arial"/>
          <w:bCs/>
          <w:sz w:val="24"/>
          <w:szCs w:val="24"/>
        </w:rPr>
        <w:t>s required</w:t>
      </w:r>
      <w:r w:rsidR="00AC3E1D" w:rsidRPr="00C0571F">
        <w:rPr>
          <w:rFonts w:ascii="Verdana" w:eastAsia="Times New Roman" w:hAnsi="Verdana" w:cs="Arial"/>
          <w:bCs/>
          <w:sz w:val="24"/>
          <w:szCs w:val="24"/>
        </w:rPr>
        <w:t xml:space="preserve"> to deliver the deficit plan</w:t>
      </w:r>
      <w:r w:rsidRPr="00C0571F">
        <w:rPr>
          <w:rFonts w:ascii="Verdana" w:eastAsia="Times New Roman" w:hAnsi="Verdana" w:cs="Arial"/>
          <w:bCs/>
          <w:sz w:val="24"/>
          <w:szCs w:val="24"/>
        </w:rPr>
        <w:t>, it</w:t>
      </w:r>
      <w:r w:rsidR="0065702C" w:rsidRPr="00C0571F">
        <w:rPr>
          <w:rFonts w:ascii="Verdana" w:eastAsia="Times New Roman" w:hAnsi="Verdana" w:cs="Arial"/>
          <w:bCs/>
          <w:sz w:val="24"/>
          <w:szCs w:val="24"/>
        </w:rPr>
        <w:t xml:space="preserve"> is</w:t>
      </w:r>
      <w:r w:rsidRPr="00C0571F">
        <w:rPr>
          <w:rFonts w:ascii="Verdana" w:eastAsia="Times New Roman" w:hAnsi="Verdana" w:cs="Arial"/>
          <w:bCs/>
          <w:sz w:val="24"/>
          <w:szCs w:val="24"/>
        </w:rPr>
        <w:t xml:space="preserve"> </w:t>
      </w:r>
      <w:r w:rsidR="00AC3E1D" w:rsidRPr="00C0571F">
        <w:rPr>
          <w:rFonts w:ascii="Verdana" w:eastAsia="Times New Roman" w:hAnsi="Verdana" w:cs="Arial"/>
          <w:bCs/>
          <w:sz w:val="24"/>
          <w:szCs w:val="24"/>
        </w:rPr>
        <w:t>recommended</w:t>
      </w:r>
      <w:r w:rsidRPr="00C0571F">
        <w:rPr>
          <w:rFonts w:ascii="Verdana" w:eastAsia="Times New Roman" w:hAnsi="Verdana" w:cs="Arial"/>
          <w:bCs/>
          <w:sz w:val="24"/>
          <w:szCs w:val="24"/>
        </w:rPr>
        <w:t xml:space="preserve"> that the Health Board Corporate Risk Register </w:t>
      </w:r>
      <w:r w:rsidR="0065702C" w:rsidRPr="00C0571F">
        <w:rPr>
          <w:rFonts w:ascii="Verdana" w:eastAsia="Times New Roman" w:hAnsi="Verdana" w:cs="Arial"/>
          <w:bCs/>
          <w:sz w:val="24"/>
          <w:szCs w:val="24"/>
        </w:rPr>
        <w:t>reflects a</w:t>
      </w:r>
      <w:r w:rsidRPr="00C0571F">
        <w:rPr>
          <w:rFonts w:ascii="Verdana" w:eastAsia="Times New Roman" w:hAnsi="Verdana" w:cs="Arial"/>
          <w:bCs/>
          <w:sz w:val="24"/>
          <w:szCs w:val="24"/>
        </w:rPr>
        <w:t xml:space="preserve"> </w:t>
      </w:r>
      <w:r w:rsidRPr="00C0571F">
        <w:rPr>
          <w:rFonts w:ascii="Verdana" w:eastAsia="Times New Roman" w:hAnsi="Verdana" w:cs="Arial"/>
          <w:b/>
          <w:sz w:val="24"/>
          <w:szCs w:val="24"/>
        </w:rPr>
        <w:t xml:space="preserve">risk score </w:t>
      </w:r>
      <w:r w:rsidR="0065702C" w:rsidRPr="00C0571F">
        <w:rPr>
          <w:rFonts w:ascii="Verdana" w:eastAsia="Times New Roman" w:hAnsi="Verdana" w:cs="Arial"/>
          <w:b/>
          <w:sz w:val="24"/>
          <w:szCs w:val="24"/>
        </w:rPr>
        <w:t>of</w:t>
      </w:r>
      <w:r w:rsidRPr="00C0571F">
        <w:rPr>
          <w:rFonts w:ascii="Verdana" w:eastAsia="Times New Roman" w:hAnsi="Verdana" w:cs="Arial"/>
          <w:b/>
          <w:sz w:val="24"/>
          <w:szCs w:val="24"/>
        </w:rPr>
        <w:t xml:space="preserve"> 25</w:t>
      </w:r>
      <w:r w:rsidR="0065702C" w:rsidRPr="00C0571F">
        <w:rPr>
          <w:rFonts w:ascii="Verdana" w:eastAsia="Times New Roman" w:hAnsi="Verdana" w:cs="Arial"/>
          <w:bCs/>
          <w:sz w:val="24"/>
          <w:szCs w:val="24"/>
        </w:rPr>
        <w:t xml:space="preserve">. </w:t>
      </w:r>
      <w:r w:rsidRPr="00C0571F">
        <w:rPr>
          <w:rFonts w:ascii="Verdana" w:eastAsia="Times New Roman" w:hAnsi="Verdana" w:cs="Arial"/>
          <w:bCs/>
          <w:sz w:val="24"/>
          <w:szCs w:val="24"/>
        </w:rPr>
        <w:t xml:space="preserve"> </w:t>
      </w:r>
    </w:p>
    <w:p w14:paraId="0078BEE0" w14:textId="77777777" w:rsidR="00C820A1" w:rsidRDefault="00C820A1" w:rsidP="0065702C">
      <w:pPr>
        <w:pStyle w:val="ListParagraph"/>
        <w:spacing w:after="0" w:line="240" w:lineRule="auto"/>
        <w:ind w:left="0" w:right="261"/>
        <w:jc w:val="both"/>
        <w:rPr>
          <w:rFonts w:ascii="Verdana" w:eastAsia="Times New Roman" w:hAnsi="Verdana" w:cs="Arial"/>
          <w:bCs/>
          <w:sz w:val="24"/>
          <w:szCs w:val="24"/>
        </w:rPr>
      </w:pPr>
    </w:p>
    <w:p w14:paraId="1C727287" w14:textId="4FD73D5C" w:rsidR="00C820A1" w:rsidRDefault="00C820A1" w:rsidP="0065702C">
      <w:pPr>
        <w:pStyle w:val="ListParagraph"/>
        <w:spacing w:after="0" w:line="240" w:lineRule="auto"/>
        <w:ind w:left="0" w:right="261"/>
        <w:jc w:val="both"/>
        <w:rPr>
          <w:rFonts w:ascii="Verdana" w:eastAsia="Times New Roman" w:hAnsi="Verdana" w:cs="Arial"/>
          <w:bCs/>
          <w:sz w:val="24"/>
          <w:szCs w:val="24"/>
        </w:rPr>
      </w:pPr>
      <w:r w:rsidRPr="00C820A1">
        <w:rPr>
          <w:rFonts w:ascii="Verdana" w:eastAsia="Times New Roman" w:hAnsi="Verdana" w:cs="Arial"/>
          <w:bCs/>
          <w:sz w:val="24"/>
          <w:szCs w:val="24"/>
        </w:rPr>
        <w:t>Schedule of the Risks incorporated within the Financial Assessment submitted to Welsh Government on 30th June, updated for known changes is provided in the table below:</w:t>
      </w:r>
    </w:p>
    <w:p w14:paraId="2FDB1FF1" w14:textId="7A53A473" w:rsidR="00C0571F" w:rsidRDefault="00C0571F" w:rsidP="0065702C">
      <w:pPr>
        <w:pStyle w:val="ListParagraph"/>
        <w:spacing w:after="0" w:line="240" w:lineRule="auto"/>
        <w:ind w:left="0" w:right="261"/>
        <w:jc w:val="both"/>
        <w:rPr>
          <w:rFonts w:ascii="Verdana" w:eastAsia="Times New Roman" w:hAnsi="Verdana" w:cs="Arial"/>
          <w:bCs/>
          <w:sz w:val="24"/>
          <w:szCs w:val="24"/>
        </w:rPr>
      </w:pPr>
    </w:p>
    <w:p w14:paraId="75D8B9DF" w14:textId="165FA802" w:rsidR="00C0571F" w:rsidRPr="00C0571F" w:rsidRDefault="00C0571F" w:rsidP="0065702C">
      <w:pPr>
        <w:pStyle w:val="ListParagraph"/>
        <w:spacing w:after="0" w:line="240" w:lineRule="auto"/>
        <w:ind w:left="0" w:right="261"/>
        <w:jc w:val="both"/>
        <w:rPr>
          <w:rFonts w:ascii="Verdana" w:eastAsia="Times New Roman" w:hAnsi="Verdana" w:cs="Arial"/>
          <w:bCs/>
          <w:sz w:val="24"/>
          <w:szCs w:val="24"/>
        </w:rPr>
      </w:pPr>
      <w:r w:rsidRPr="006D5444">
        <w:rPr>
          <w:noProof/>
        </w:rPr>
        <w:lastRenderedPageBreak/>
        <w:drawing>
          <wp:inline distT="0" distB="0" distL="0" distR="0" wp14:anchorId="6EBD2246" wp14:editId="30A931B8">
            <wp:extent cx="6040582" cy="3261989"/>
            <wp:effectExtent l="0" t="0" r="0" b="0"/>
            <wp:docPr id="5108753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47111" cy="3265515"/>
                    </a:xfrm>
                    <a:prstGeom prst="rect">
                      <a:avLst/>
                    </a:prstGeom>
                    <a:noFill/>
                    <a:ln>
                      <a:noFill/>
                    </a:ln>
                  </pic:spPr>
                </pic:pic>
              </a:graphicData>
            </a:graphic>
          </wp:inline>
        </w:drawing>
      </w:r>
    </w:p>
    <w:p w14:paraId="3D861E72" w14:textId="77777777" w:rsidR="00916EE3" w:rsidRPr="00694ADF" w:rsidRDefault="00916EE3" w:rsidP="00ED049A">
      <w:pPr>
        <w:spacing w:after="0" w:line="240" w:lineRule="auto"/>
        <w:ind w:right="261"/>
        <w:jc w:val="both"/>
        <w:rPr>
          <w:rFonts w:ascii="Verdana" w:hAnsi="Verdana" w:cs="Arial"/>
          <w:sz w:val="24"/>
          <w:szCs w:val="24"/>
          <w:highlight w:val="yellow"/>
        </w:rPr>
      </w:pPr>
    </w:p>
    <w:bookmarkEnd w:id="6"/>
    <w:p w14:paraId="757AAE61" w14:textId="77777777" w:rsidR="00C0571F" w:rsidRPr="00C0571F" w:rsidRDefault="00916EE3" w:rsidP="006138A7">
      <w:pPr>
        <w:pStyle w:val="ListParagraph"/>
        <w:numPr>
          <w:ilvl w:val="0"/>
          <w:numId w:val="12"/>
        </w:numPr>
        <w:spacing w:after="0" w:line="240" w:lineRule="auto"/>
        <w:ind w:left="426" w:right="261"/>
        <w:jc w:val="both"/>
        <w:rPr>
          <w:rFonts w:ascii="Verdana" w:hAnsi="Verdana" w:cs="Arial"/>
          <w:b/>
          <w:bCs/>
          <w:sz w:val="24"/>
          <w:szCs w:val="24"/>
        </w:rPr>
      </w:pPr>
      <w:r w:rsidRPr="00C0571F">
        <w:rPr>
          <w:rFonts w:ascii="Verdana" w:hAnsi="Verdana" w:cs="Arial"/>
          <w:b/>
          <w:sz w:val="24"/>
          <w:szCs w:val="24"/>
        </w:rPr>
        <w:t>Availability of capital (HBR93)</w:t>
      </w:r>
      <w:r w:rsidRPr="00C0571F">
        <w:rPr>
          <w:rFonts w:ascii="Verdana" w:hAnsi="Verdana" w:cs="Arial"/>
          <w:sz w:val="24"/>
          <w:szCs w:val="24"/>
        </w:rPr>
        <w:t xml:space="preserve">. This risk was re-opened in 2022/23 given the reduction in discretionary capital allocation. </w:t>
      </w:r>
      <w:r w:rsidR="0065702C" w:rsidRPr="00C0571F">
        <w:rPr>
          <w:rFonts w:ascii="Verdana" w:hAnsi="Verdana" w:cs="Arial"/>
          <w:sz w:val="24"/>
          <w:szCs w:val="24"/>
        </w:rPr>
        <w:t xml:space="preserve">Due to the additional capital funding provided during 2024/25 the risk score was reduced to 12. </w:t>
      </w:r>
    </w:p>
    <w:p w14:paraId="2901490C" w14:textId="77777777" w:rsidR="00C0571F" w:rsidRPr="00C0571F" w:rsidRDefault="00C0571F" w:rsidP="00C0571F">
      <w:pPr>
        <w:pStyle w:val="ListParagraph"/>
        <w:spacing w:after="0" w:line="240" w:lineRule="auto"/>
        <w:ind w:left="426" w:right="261"/>
        <w:jc w:val="both"/>
        <w:rPr>
          <w:rFonts w:ascii="Verdana" w:hAnsi="Verdana" w:cs="Arial"/>
          <w:b/>
          <w:bCs/>
          <w:sz w:val="24"/>
          <w:szCs w:val="24"/>
        </w:rPr>
      </w:pPr>
    </w:p>
    <w:p w14:paraId="6D290425" w14:textId="2ACB78D4" w:rsidR="00653AEC" w:rsidRPr="00C0571F" w:rsidRDefault="00C820A1" w:rsidP="00C820A1">
      <w:pPr>
        <w:pStyle w:val="ListParagraph"/>
        <w:spacing w:after="0" w:line="240" w:lineRule="auto"/>
        <w:ind w:left="426" w:right="261"/>
        <w:jc w:val="both"/>
        <w:rPr>
          <w:rFonts w:ascii="Verdana" w:hAnsi="Verdana" w:cs="Arial"/>
          <w:b/>
          <w:bCs/>
          <w:sz w:val="24"/>
          <w:szCs w:val="24"/>
        </w:rPr>
      </w:pPr>
      <w:r>
        <w:rPr>
          <w:rFonts w:ascii="Verdana" w:hAnsi="Verdana" w:cs="Arial"/>
          <w:sz w:val="24"/>
          <w:szCs w:val="24"/>
        </w:rPr>
        <w:t>A</w:t>
      </w:r>
      <w:r w:rsidR="0065702C" w:rsidRPr="00C0571F">
        <w:rPr>
          <w:rFonts w:ascii="Verdana" w:hAnsi="Verdana" w:cs="Arial"/>
          <w:sz w:val="24"/>
          <w:szCs w:val="24"/>
        </w:rPr>
        <w:t xml:space="preserve">t the start of 2025/26, whilst there has been a 24% increase in discretionary capital, the </w:t>
      </w:r>
      <w:r w:rsidR="00AE267E" w:rsidRPr="00C0571F">
        <w:rPr>
          <w:rFonts w:ascii="Verdana" w:hAnsi="Verdana" w:cs="Arial"/>
          <w:sz w:val="24"/>
          <w:szCs w:val="24"/>
        </w:rPr>
        <w:t xml:space="preserve">outcome </w:t>
      </w:r>
      <w:r w:rsidR="0065702C" w:rsidRPr="00C0571F">
        <w:rPr>
          <w:rFonts w:ascii="Verdana" w:hAnsi="Verdana" w:cs="Arial"/>
          <w:sz w:val="24"/>
          <w:szCs w:val="24"/>
        </w:rPr>
        <w:t xml:space="preserve"> of the national prioritisation and interim solutions required for high risks projects included the Emergency Department and Adult Acute Mental Health</w:t>
      </w:r>
      <w:r w:rsidR="00AE267E" w:rsidRPr="00C0571F">
        <w:rPr>
          <w:rFonts w:ascii="Verdana" w:hAnsi="Verdana" w:cs="Arial"/>
          <w:sz w:val="24"/>
          <w:szCs w:val="24"/>
        </w:rPr>
        <w:t>, the assessment is that</w:t>
      </w:r>
      <w:r w:rsidR="0065702C" w:rsidRPr="00C0571F">
        <w:rPr>
          <w:rFonts w:ascii="Verdana" w:hAnsi="Verdana" w:cs="Arial"/>
          <w:sz w:val="24"/>
          <w:szCs w:val="24"/>
        </w:rPr>
        <w:t xml:space="preserve"> at this point in the year </w:t>
      </w:r>
      <w:r w:rsidR="00AE267E" w:rsidRPr="00C0571F">
        <w:rPr>
          <w:rFonts w:ascii="Verdana" w:hAnsi="Verdana" w:cs="Arial"/>
          <w:sz w:val="24"/>
          <w:szCs w:val="24"/>
        </w:rPr>
        <w:t>the</w:t>
      </w:r>
      <w:r w:rsidR="0065702C" w:rsidRPr="00C0571F">
        <w:rPr>
          <w:rFonts w:ascii="Verdana" w:hAnsi="Verdana" w:cs="Arial"/>
          <w:sz w:val="24"/>
          <w:szCs w:val="24"/>
        </w:rPr>
        <w:t xml:space="preserve"> </w:t>
      </w:r>
      <w:r w:rsidR="0065702C" w:rsidRPr="00C820A1">
        <w:rPr>
          <w:rFonts w:ascii="Verdana" w:hAnsi="Verdana" w:cs="Arial"/>
          <w:b/>
          <w:bCs/>
          <w:sz w:val="24"/>
          <w:szCs w:val="24"/>
        </w:rPr>
        <w:t>risk</w:t>
      </w:r>
      <w:r w:rsidR="00AE267E" w:rsidRPr="00C820A1">
        <w:rPr>
          <w:rFonts w:ascii="Verdana" w:hAnsi="Verdana" w:cs="Arial"/>
          <w:b/>
          <w:bCs/>
          <w:sz w:val="24"/>
          <w:szCs w:val="24"/>
        </w:rPr>
        <w:t xml:space="preserve"> score</w:t>
      </w:r>
      <w:r w:rsidR="0065702C" w:rsidRPr="00C0571F">
        <w:rPr>
          <w:rFonts w:ascii="Verdana" w:hAnsi="Verdana" w:cs="Arial"/>
          <w:sz w:val="24"/>
          <w:szCs w:val="24"/>
        </w:rPr>
        <w:t xml:space="preserve"> needs to increase to </w:t>
      </w:r>
      <w:r w:rsidR="0065702C" w:rsidRPr="00C820A1">
        <w:rPr>
          <w:rFonts w:ascii="Verdana" w:hAnsi="Verdana" w:cs="Arial"/>
          <w:b/>
          <w:bCs/>
          <w:sz w:val="24"/>
          <w:szCs w:val="24"/>
        </w:rPr>
        <w:t>20</w:t>
      </w:r>
      <w:r w:rsidR="00AE267E" w:rsidRPr="00C0571F">
        <w:rPr>
          <w:rFonts w:ascii="Verdana" w:hAnsi="Verdana" w:cs="Arial"/>
          <w:sz w:val="24"/>
          <w:szCs w:val="24"/>
        </w:rPr>
        <w:t>.</w:t>
      </w:r>
      <w:r w:rsidR="00653AEC" w:rsidRPr="00C0571F">
        <w:rPr>
          <w:rFonts w:ascii="Verdana" w:hAnsi="Verdana" w:cs="Arial"/>
          <w:color w:val="FF0000"/>
          <w:sz w:val="24"/>
          <w:szCs w:val="24"/>
        </w:rPr>
        <w:t xml:space="preserve"> </w:t>
      </w:r>
    </w:p>
    <w:p w14:paraId="7E0C311D" w14:textId="77777777" w:rsidR="00AE267E" w:rsidRPr="00694ADF" w:rsidRDefault="00AE267E" w:rsidP="00AE267E">
      <w:pPr>
        <w:pStyle w:val="ListParagraph"/>
        <w:spacing w:after="0" w:line="240" w:lineRule="auto"/>
        <w:ind w:left="0" w:right="261"/>
        <w:jc w:val="both"/>
        <w:rPr>
          <w:rFonts w:ascii="Verdana" w:hAnsi="Verdana" w:cs="Arial"/>
          <w:b/>
          <w:bCs/>
          <w:sz w:val="24"/>
          <w:szCs w:val="24"/>
          <w:highlight w:val="yellow"/>
        </w:rPr>
      </w:pPr>
    </w:p>
    <w:p w14:paraId="7E5C4A62" w14:textId="77777777" w:rsidR="00D50080" w:rsidRPr="00694ADF" w:rsidRDefault="00D50080" w:rsidP="00AE267E">
      <w:pPr>
        <w:pStyle w:val="ListParagraph"/>
        <w:spacing w:after="0" w:line="240" w:lineRule="auto"/>
        <w:ind w:left="0" w:right="261"/>
        <w:jc w:val="both"/>
        <w:rPr>
          <w:rFonts w:ascii="Verdana" w:hAnsi="Verdana" w:cs="Arial"/>
          <w:b/>
          <w:bCs/>
          <w:sz w:val="24"/>
          <w:szCs w:val="24"/>
          <w:highlight w:val="yellow"/>
        </w:rPr>
      </w:pPr>
    </w:p>
    <w:p w14:paraId="6D29042A" w14:textId="359E9E8B" w:rsidR="00653AEC" w:rsidRPr="00C0571F" w:rsidRDefault="00653AEC" w:rsidP="00264E5F">
      <w:pPr>
        <w:pStyle w:val="ListParagraph"/>
        <w:numPr>
          <w:ilvl w:val="0"/>
          <w:numId w:val="1"/>
        </w:numPr>
        <w:spacing w:after="0" w:line="240" w:lineRule="auto"/>
        <w:ind w:left="0"/>
        <w:rPr>
          <w:rFonts w:ascii="Verdana" w:hAnsi="Verdana" w:cs="Arial"/>
          <w:b/>
          <w:sz w:val="24"/>
          <w:szCs w:val="24"/>
        </w:rPr>
      </w:pPr>
      <w:r w:rsidRPr="00C0571F">
        <w:rPr>
          <w:rFonts w:ascii="Verdana" w:hAnsi="Verdana" w:cs="Arial"/>
          <w:b/>
          <w:sz w:val="24"/>
          <w:szCs w:val="24"/>
        </w:rPr>
        <w:t>RECOMMENDATION</w:t>
      </w:r>
      <w:r w:rsidR="00D50080" w:rsidRPr="00C0571F">
        <w:rPr>
          <w:rFonts w:ascii="Verdana" w:hAnsi="Verdana" w:cs="Arial"/>
          <w:b/>
          <w:sz w:val="24"/>
          <w:szCs w:val="24"/>
        </w:rPr>
        <w:t>S</w:t>
      </w:r>
    </w:p>
    <w:p w14:paraId="00CA21DD" w14:textId="77777777" w:rsidR="00264E5F" w:rsidRPr="00C0571F" w:rsidRDefault="00264E5F" w:rsidP="00264E5F">
      <w:pPr>
        <w:keepLines/>
        <w:spacing w:after="0" w:line="240" w:lineRule="auto"/>
        <w:ind w:right="138"/>
        <w:jc w:val="both"/>
        <w:rPr>
          <w:rFonts w:ascii="Verdana" w:eastAsia="Times New Roman" w:hAnsi="Verdana" w:cs="Arial"/>
          <w:sz w:val="24"/>
          <w:szCs w:val="24"/>
          <w:lang w:eastAsia="en-GB"/>
        </w:rPr>
      </w:pPr>
      <w:r w:rsidRPr="00C0571F">
        <w:rPr>
          <w:rFonts w:ascii="Verdana" w:eastAsia="Times New Roman" w:hAnsi="Verdana" w:cs="Arial"/>
          <w:sz w:val="24"/>
          <w:szCs w:val="24"/>
          <w:lang w:eastAsia="en-GB"/>
        </w:rPr>
        <w:t>Members are asked to:</w:t>
      </w:r>
    </w:p>
    <w:p w14:paraId="7C4E27B5" w14:textId="77777777" w:rsidR="00C820A1" w:rsidRPr="00A7136F" w:rsidRDefault="00C820A1" w:rsidP="00C820A1">
      <w:pPr>
        <w:pStyle w:val="ListParagraph"/>
        <w:numPr>
          <w:ilvl w:val="0"/>
          <w:numId w:val="11"/>
        </w:numPr>
        <w:ind w:left="216" w:right="57" w:hanging="216"/>
        <w:jc w:val="both"/>
        <w:rPr>
          <w:rFonts w:ascii="Verdana" w:eastAsia="Times New Roman" w:hAnsi="Verdana" w:cs="Arial"/>
          <w:sz w:val="24"/>
          <w:szCs w:val="24"/>
          <w:lang w:eastAsia="en-GB"/>
        </w:rPr>
      </w:pPr>
      <w:r w:rsidRPr="00A7136F">
        <w:rPr>
          <w:rFonts w:ascii="Verdana" w:eastAsia="Times New Roman" w:hAnsi="Verdana" w:cs="Arial"/>
          <w:b/>
          <w:bCs/>
          <w:sz w:val="24"/>
          <w:szCs w:val="24"/>
          <w:lang w:eastAsia="en-GB"/>
        </w:rPr>
        <w:t>ACKNOWLEDGE</w:t>
      </w:r>
      <w:r w:rsidRPr="00A7136F">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5D56469C" w14:textId="77777777" w:rsidR="00C820A1" w:rsidRPr="00A7136F" w:rsidRDefault="00C820A1" w:rsidP="00C820A1">
      <w:pPr>
        <w:pStyle w:val="ListParagraph"/>
        <w:numPr>
          <w:ilvl w:val="0"/>
          <w:numId w:val="11"/>
        </w:numPr>
        <w:ind w:left="216" w:right="57" w:hanging="216"/>
        <w:jc w:val="both"/>
        <w:rPr>
          <w:rFonts w:ascii="Arial" w:eastAsia="Times New Roman" w:hAnsi="Arial" w:cs="Arial"/>
          <w:sz w:val="24"/>
          <w:szCs w:val="24"/>
          <w:lang w:eastAsia="en-GB"/>
        </w:rPr>
      </w:pPr>
      <w:r w:rsidRPr="00A7136F">
        <w:rPr>
          <w:rFonts w:ascii="Arial" w:eastAsia="Times New Roman" w:hAnsi="Arial" w:cs="Arial"/>
          <w:b/>
          <w:bCs/>
          <w:sz w:val="24"/>
          <w:szCs w:val="24"/>
          <w:lang w:eastAsia="en-GB"/>
        </w:rPr>
        <w:t>CONSIDER</w:t>
      </w:r>
      <w:r w:rsidRPr="00A7136F">
        <w:rPr>
          <w:rFonts w:ascii="Arial" w:eastAsia="Times New Roman" w:hAnsi="Arial" w:cs="Arial"/>
          <w:sz w:val="24"/>
          <w:szCs w:val="24"/>
          <w:lang w:eastAsia="en-GB"/>
        </w:rPr>
        <w:t xml:space="preserve"> the key messages and required actions regard to Welsh Government and the expectation that the Health Board will deliver a £42.5m deficit in 2025/26 in line with the 2024/25 Outturn.</w:t>
      </w:r>
    </w:p>
    <w:p w14:paraId="51DFB240" w14:textId="77777777" w:rsidR="00C820A1" w:rsidRPr="00A7136F" w:rsidRDefault="00C820A1" w:rsidP="00C820A1">
      <w:pPr>
        <w:pStyle w:val="ListParagraph"/>
        <w:numPr>
          <w:ilvl w:val="0"/>
          <w:numId w:val="11"/>
        </w:numPr>
        <w:ind w:left="216" w:right="57" w:hanging="216"/>
        <w:jc w:val="both"/>
        <w:rPr>
          <w:rFonts w:ascii="Verdana" w:eastAsia="Times New Roman" w:hAnsi="Verdana" w:cs="Arial"/>
          <w:sz w:val="24"/>
          <w:szCs w:val="24"/>
          <w:lang w:eastAsia="en-GB"/>
        </w:rPr>
      </w:pPr>
      <w:r w:rsidRPr="00A7136F">
        <w:rPr>
          <w:rFonts w:ascii="Verdana" w:hAnsi="Verdana" w:cs="Arial"/>
          <w:b/>
          <w:caps/>
          <w:sz w:val="24"/>
          <w:szCs w:val="24"/>
        </w:rPr>
        <w:t xml:space="preserve">Consider </w:t>
      </w:r>
      <w:r w:rsidRPr="00A7136F">
        <w:rPr>
          <w:rFonts w:ascii="Verdana" w:hAnsi="Verdana" w:cs="Arial"/>
          <w:sz w:val="24"/>
          <w:szCs w:val="24"/>
        </w:rPr>
        <w:t>and comment upon the Health Board’s financial performance for Month 3 2025/26.</w:t>
      </w:r>
    </w:p>
    <w:p w14:paraId="0DC62A74" w14:textId="77777777" w:rsidR="00C820A1" w:rsidRPr="00A7136F" w:rsidRDefault="00C820A1" w:rsidP="00C820A1">
      <w:pPr>
        <w:pStyle w:val="ListParagraph"/>
        <w:keepLines/>
        <w:numPr>
          <w:ilvl w:val="0"/>
          <w:numId w:val="11"/>
        </w:numPr>
        <w:ind w:left="216" w:right="57" w:hanging="216"/>
        <w:jc w:val="both"/>
        <w:rPr>
          <w:rFonts w:ascii="Verdana" w:eastAsia="Times New Roman" w:hAnsi="Verdana" w:cs="Arial"/>
          <w:sz w:val="24"/>
          <w:szCs w:val="24"/>
          <w:lang w:eastAsia="en-GB"/>
        </w:rPr>
      </w:pPr>
      <w:r w:rsidRPr="00A7136F">
        <w:rPr>
          <w:rFonts w:ascii="Verdana" w:eastAsia="Times New Roman" w:hAnsi="Verdana" w:cs="Arial"/>
          <w:b/>
          <w:sz w:val="24"/>
          <w:szCs w:val="24"/>
          <w:lang w:eastAsia="en-GB"/>
        </w:rPr>
        <w:t xml:space="preserve">DISCUSS </w:t>
      </w:r>
      <w:r w:rsidRPr="00A7136F">
        <w:rPr>
          <w:rFonts w:ascii="Verdana" w:eastAsia="Times New Roman" w:hAnsi="Verdana" w:cs="Arial"/>
          <w:sz w:val="24"/>
          <w:szCs w:val="24"/>
          <w:lang w:eastAsia="en-GB"/>
        </w:rPr>
        <w:t>the risks to the position at Month 3.</w:t>
      </w:r>
    </w:p>
    <w:p w14:paraId="6D29042E" w14:textId="3602E617" w:rsidR="00762BBE" w:rsidRPr="00C820A1" w:rsidRDefault="00C820A1" w:rsidP="00C820A1">
      <w:pPr>
        <w:pStyle w:val="ListParagraph"/>
        <w:keepLines/>
        <w:numPr>
          <w:ilvl w:val="0"/>
          <w:numId w:val="11"/>
        </w:numPr>
        <w:ind w:left="216" w:right="57" w:hanging="216"/>
        <w:jc w:val="both"/>
        <w:rPr>
          <w:rFonts w:ascii="Verdana" w:eastAsia="Times New Roman" w:hAnsi="Verdana" w:cs="Arial"/>
          <w:sz w:val="24"/>
          <w:szCs w:val="24"/>
          <w:lang w:eastAsia="en-GB"/>
        </w:rPr>
      </w:pPr>
      <w:r w:rsidRPr="00C820A1">
        <w:rPr>
          <w:rFonts w:ascii="Verdana" w:eastAsia="Times New Roman" w:hAnsi="Verdana" w:cs="Arial"/>
          <w:b/>
          <w:sz w:val="24"/>
          <w:szCs w:val="24"/>
          <w:lang w:eastAsia="en-GB"/>
        </w:rPr>
        <w:t xml:space="preserve">SUPPORT </w:t>
      </w:r>
      <w:r w:rsidRPr="00C820A1">
        <w:rPr>
          <w:rFonts w:ascii="Verdana" w:eastAsia="Times New Roman" w:hAnsi="Verdana" w:cs="Arial"/>
          <w:sz w:val="24"/>
          <w:szCs w:val="24"/>
          <w:lang w:eastAsia="en-GB"/>
        </w:rPr>
        <w:t>all actions and updates to support the management of the 2025/26 financial position.</w:t>
      </w:r>
    </w:p>
    <w:p w14:paraId="10BBDE1B" w14:textId="77777777" w:rsidR="00AE267E" w:rsidRPr="00694ADF" w:rsidRDefault="00AE267E" w:rsidP="00264E5F">
      <w:pPr>
        <w:spacing w:after="0" w:line="240" w:lineRule="auto"/>
        <w:rPr>
          <w:rFonts w:ascii="Verdana" w:hAnsi="Verdana" w:cs="Arial"/>
          <w:b/>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94ADF" w14:paraId="6D290436" w14:textId="77777777" w:rsidTr="00C95B3C">
        <w:tc>
          <w:tcPr>
            <w:tcW w:w="9245" w:type="dxa"/>
            <w:gridSpan w:val="4"/>
            <w:shd w:val="clear" w:color="auto" w:fill="D5DCE4" w:themeFill="text2" w:themeFillTint="33"/>
          </w:tcPr>
          <w:p w14:paraId="6D290434" w14:textId="77777777" w:rsidR="00034194" w:rsidRPr="00694ADF" w:rsidRDefault="0020539A">
            <w:pPr>
              <w:rPr>
                <w:rFonts w:ascii="Verdana" w:hAnsi="Verdana" w:cs="Arial"/>
                <w:b/>
                <w:sz w:val="24"/>
                <w:szCs w:val="24"/>
              </w:rPr>
            </w:pPr>
            <w:r w:rsidRPr="00694ADF">
              <w:rPr>
                <w:rFonts w:ascii="Verdana" w:hAnsi="Verdana" w:cs="Arial"/>
                <w:b/>
                <w:sz w:val="24"/>
                <w:szCs w:val="24"/>
              </w:rPr>
              <w:t>Governance and Assurance</w:t>
            </w:r>
          </w:p>
          <w:p w14:paraId="6D290435" w14:textId="77777777" w:rsidR="00034194" w:rsidRPr="00694ADF" w:rsidRDefault="00034194">
            <w:pPr>
              <w:rPr>
                <w:rFonts w:ascii="Verdana" w:hAnsi="Verdana" w:cs="Arial"/>
                <w:sz w:val="24"/>
                <w:szCs w:val="24"/>
              </w:rPr>
            </w:pPr>
          </w:p>
        </w:tc>
      </w:tr>
      <w:tr w:rsidR="00F5324A" w:rsidRPr="00694ADF" w14:paraId="6D29043A" w14:textId="77777777" w:rsidTr="00F5324A">
        <w:tc>
          <w:tcPr>
            <w:tcW w:w="1809" w:type="dxa"/>
            <w:vMerge w:val="restart"/>
          </w:tcPr>
          <w:p w14:paraId="6D290437" w14:textId="77777777" w:rsidR="00F5324A" w:rsidRPr="00694ADF" w:rsidRDefault="00F5324A">
            <w:pPr>
              <w:rPr>
                <w:rFonts w:ascii="Verdana" w:hAnsi="Verdana" w:cs="Arial"/>
                <w:b/>
                <w:sz w:val="24"/>
                <w:szCs w:val="24"/>
              </w:rPr>
            </w:pPr>
            <w:r w:rsidRPr="00694ADF">
              <w:rPr>
                <w:rFonts w:ascii="Verdana" w:hAnsi="Verdana" w:cs="Arial"/>
                <w:b/>
                <w:sz w:val="24"/>
                <w:szCs w:val="24"/>
              </w:rPr>
              <w:t>Link to Enabling Objectives</w:t>
            </w:r>
          </w:p>
          <w:p w14:paraId="6D290438" w14:textId="77777777" w:rsidR="00F5324A" w:rsidRPr="00694ADF" w:rsidRDefault="00F5324A" w:rsidP="00133EA1">
            <w:pPr>
              <w:rPr>
                <w:rFonts w:ascii="Verdana" w:hAnsi="Verdana" w:cs="Arial"/>
                <w:b/>
                <w:sz w:val="24"/>
                <w:szCs w:val="24"/>
              </w:rPr>
            </w:pPr>
            <w:r w:rsidRPr="00694ADF">
              <w:rPr>
                <w:rFonts w:ascii="Verdana" w:hAnsi="Verdana" w:cs="Arial"/>
                <w:b/>
                <w:i/>
                <w:sz w:val="24"/>
                <w:szCs w:val="24"/>
              </w:rPr>
              <w:t xml:space="preserve">(please </w:t>
            </w:r>
            <w:r w:rsidR="00133EA1" w:rsidRPr="00694ADF">
              <w:rPr>
                <w:rFonts w:ascii="Verdana" w:hAnsi="Verdana" w:cs="Arial"/>
                <w:b/>
                <w:i/>
                <w:sz w:val="24"/>
                <w:szCs w:val="24"/>
              </w:rPr>
              <w:t>choose</w:t>
            </w:r>
            <w:r w:rsidRPr="00694ADF">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94ADF" w:rsidRDefault="00F5324A" w:rsidP="00F5324A">
            <w:pPr>
              <w:jc w:val="both"/>
              <w:rPr>
                <w:rFonts w:ascii="Verdana" w:hAnsi="Verdana" w:cs="Arial"/>
                <w:b/>
                <w:sz w:val="24"/>
                <w:szCs w:val="24"/>
              </w:rPr>
            </w:pPr>
            <w:r w:rsidRPr="00694ADF">
              <w:rPr>
                <w:rFonts w:ascii="Verdana" w:hAnsi="Verdana" w:cs="Arial"/>
                <w:b/>
                <w:sz w:val="24"/>
                <w:szCs w:val="24"/>
              </w:rPr>
              <w:t>Supporting better health and wellbeing by actively promoting and empowering people to live well in resilient communities</w:t>
            </w:r>
          </w:p>
        </w:tc>
      </w:tr>
      <w:tr w:rsidR="00F5324A" w:rsidRPr="00694ADF" w14:paraId="6D29043E" w14:textId="77777777" w:rsidTr="00F5324A">
        <w:tc>
          <w:tcPr>
            <w:tcW w:w="1809" w:type="dxa"/>
            <w:vMerge/>
          </w:tcPr>
          <w:p w14:paraId="6D29043B" w14:textId="77777777" w:rsidR="00F5324A" w:rsidRPr="00694ADF" w:rsidRDefault="00F5324A">
            <w:pPr>
              <w:rPr>
                <w:rFonts w:ascii="Verdana" w:hAnsi="Verdana" w:cs="Arial"/>
                <w:b/>
                <w:sz w:val="24"/>
                <w:szCs w:val="24"/>
              </w:rPr>
            </w:pPr>
          </w:p>
        </w:tc>
        <w:tc>
          <w:tcPr>
            <w:tcW w:w="5812" w:type="dxa"/>
            <w:gridSpan w:val="2"/>
          </w:tcPr>
          <w:p w14:paraId="6D29043C" w14:textId="77777777" w:rsidR="00F5324A" w:rsidRPr="00694ADF" w:rsidRDefault="00F5324A" w:rsidP="00F5324A">
            <w:pPr>
              <w:rPr>
                <w:rFonts w:ascii="Verdana" w:hAnsi="Verdana" w:cs="Arial"/>
                <w:sz w:val="24"/>
                <w:szCs w:val="24"/>
              </w:rPr>
            </w:pPr>
            <w:r w:rsidRPr="00694AD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694ADF" w:rsidRDefault="00F57042" w:rsidP="0020539A">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42" w14:textId="77777777" w:rsidTr="00F5324A">
        <w:tc>
          <w:tcPr>
            <w:tcW w:w="1809" w:type="dxa"/>
            <w:vMerge/>
          </w:tcPr>
          <w:p w14:paraId="6D29043F" w14:textId="77777777" w:rsidR="00F5324A" w:rsidRPr="00694ADF" w:rsidRDefault="00F5324A">
            <w:pPr>
              <w:rPr>
                <w:rFonts w:ascii="Verdana" w:hAnsi="Verdana" w:cs="Arial"/>
                <w:b/>
                <w:sz w:val="24"/>
                <w:szCs w:val="24"/>
              </w:rPr>
            </w:pPr>
          </w:p>
        </w:tc>
        <w:tc>
          <w:tcPr>
            <w:tcW w:w="5812" w:type="dxa"/>
            <w:gridSpan w:val="2"/>
          </w:tcPr>
          <w:p w14:paraId="6D290440" w14:textId="77777777" w:rsidR="00F5324A" w:rsidRPr="00694ADF" w:rsidRDefault="00F5324A" w:rsidP="00F5324A">
            <w:pPr>
              <w:rPr>
                <w:rFonts w:ascii="Verdana" w:hAnsi="Verdana" w:cs="Arial"/>
                <w:sz w:val="24"/>
                <w:szCs w:val="24"/>
              </w:rPr>
            </w:pPr>
            <w:r w:rsidRPr="00694AD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694ADF" w:rsidRDefault="00133EA1" w:rsidP="0020539A">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46" w14:textId="77777777" w:rsidTr="00F5324A">
        <w:tc>
          <w:tcPr>
            <w:tcW w:w="1809" w:type="dxa"/>
            <w:vMerge/>
          </w:tcPr>
          <w:p w14:paraId="6D290443" w14:textId="77777777" w:rsidR="00F5324A" w:rsidRPr="00694ADF" w:rsidRDefault="00F5324A">
            <w:pPr>
              <w:rPr>
                <w:rFonts w:ascii="Verdana" w:hAnsi="Verdana" w:cs="Arial"/>
                <w:b/>
                <w:sz w:val="24"/>
                <w:szCs w:val="24"/>
              </w:rPr>
            </w:pPr>
          </w:p>
        </w:tc>
        <w:tc>
          <w:tcPr>
            <w:tcW w:w="5812" w:type="dxa"/>
            <w:gridSpan w:val="2"/>
          </w:tcPr>
          <w:p w14:paraId="6D290444" w14:textId="77777777" w:rsidR="00F5324A" w:rsidRPr="00694ADF" w:rsidRDefault="00F5324A" w:rsidP="00F5324A">
            <w:pPr>
              <w:jc w:val="both"/>
              <w:rPr>
                <w:rFonts w:ascii="Verdana" w:hAnsi="Verdana" w:cs="Arial"/>
                <w:sz w:val="24"/>
                <w:szCs w:val="24"/>
              </w:rPr>
            </w:pPr>
            <w:r w:rsidRPr="00694AD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694ADF" w:rsidRDefault="00133EA1" w:rsidP="0020539A">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49" w14:textId="77777777" w:rsidTr="00F5324A">
        <w:tc>
          <w:tcPr>
            <w:tcW w:w="1809" w:type="dxa"/>
            <w:vMerge/>
          </w:tcPr>
          <w:p w14:paraId="6D290447" w14:textId="77777777" w:rsidR="00F5324A" w:rsidRPr="00694ADF"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94ADF" w:rsidRDefault="00F5324A" w:rsidP="00C107F2">
            <w:pPr>
              <w:rPr>
                <w:rFonts w:ascii="Verdana" w:hAnsi="Verdana" w:cs="Arial"/>
                <w:b/>
                <w:sz w:val="24"/>
                <w:szCs w:val="24"/>
              </w:rPr>
            </w:pPr>
            <w:r w:rsidRPr="00694ADF">
              <w:rPr>
                <w:rFonts w:ascii="Verdana" w:hAnsi="Verdana" w:cs="Arial"/>
                <w:b/>
                <w:sz w:val="24"/>
                <w:szCs w:val="24"/>
              </w:rPr>
              <w:t xml:space="preserve">Deliver better care through excellent health and care services achieving the outcomes that matter most to people </w:t>
            </w:r>
          </w:p>
        </w:tc>
      </w:tr>
      <w:tr w:rsidR="00F5324A" w:rsidRPr="00694ADF" w14:paraId="6D29044D" w14:textId="77777777" w:rsidTr="00F5324A">
        <w:tc>
          <w:tcPr>
            <w:tcW w:w="1809" w:type="dxa"/>
            <w:vMerge/>
          </w:tcPr>
          <w:p w14:paraId="6D29044A" w14:textId="77777777" w:rsidR="00F5324A" w:rsidRPr="00694ADF" w:rsidRDefault="00F5324A" w:rsidP="00C107F2">
            <w:pPr>
              <w:rPr>
                <w:rFonts w:ascii="Verdana" w:hAnsi="Verdana" w:cs="Arial"/>
                <w:b/>
                <w:sz w:val="24"/>
                <w:szCs w:val="24"/>
              </w:rPr>
            </w:pPr>
          </w:p>
        </w:tc>
        <w:tc>
          <w:tcPr>
            <w:tcW w:w="5812" w:type="dxa"/>
            <w:gridSpan w:val="2"/>
          </w:tcPr>
          <w:p w14:paraId="6D29044B" w14:textId="77777777" w:rsidR="00F5324A" w:rsidRPr="00694ADF" w:rsidRDefault="00F5324A" w:rsidP="00F5324A">
            <w:pPr>
              <w:rPr>
                <w:rFonts w:ascii="Verdana" w:hAnsi="Verdana" w:cs="Arial"/>
                <w:sz w:val="24"/>
                <w:szCs w:val="24"/>
              </w:rPr>
            </w:pPr>
            <w:r w:rsidRPr="00694ADF">
              <w:rPr>
                <w:rFonts w:ascii="Verdana" w:hAnsi="Verdana" w:cs="Arial"/>
                <w:sz w:val="24"/>
                <w:szCs w:val="24"/>
              </w:rPr>
              <w:t xml:space="preserve">Best Value Outcomes and </w:t>
            </w:r>
            <w:proofErr w:type="gramStart"/>
            <w:r w:rsidRPr="00694ADF">
              <w:rPr>
                <w:rFonts w:ascii="Verdana" w:hAnsi="Verdana" w:cs="Arial"/>
                <w:sz w:val="24"/>
                <w:szCs w:val="24"/>
              </w:rPr>
              <w:t>High Quality</w:t>
            </w:r>
            <w:proofErr w:type="gramEnd"/>
            <w:r w:rsidRPr="00694ADF">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694ADF" w:rsidRDefault="00F57042" w:rsidP="00133EA1">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51" w14:textId="77777777" w:rsidTr="00F5324A">
        <w:tc>
          <w:tcPr>
            <w:tcW w:w="1809" w:type="dxa"/>
            <w:vMerge/>
          </w:tcPr>
          <w:p w14:paraId="6D29044E" w14:textId="77777777" w:rsidR="00F5324A" w:rsidRPr="00694ADF" w:rsidRDefault="00F5324A" w:rsidP="00C107F2">
            <w:pPr>
              <w:rPr>
                <w:rFonts w:ascii="Verdana" w:hAnsi="Verdana" w:cs="Arial"/>
                <w:b/>
                <w:sz w:val="24"/>
                <w:szCs w:val="24"/>
              </w:rPr>
            </w:pPr>
          </w:p>
        </w:tc>
        <w:tc>
          <w:tcPr>
            <w:tcW w:w="5812" w:type="dxa"/>
            <w:gridSpan w:val="2"/>
          </w:tcPr>
          <w:p w14:paraId="6D29044F" w14:textId="77777777" w:rsidR="00F5324A" w:rsidRPr="00694ADF" w:rsidRDefault="00F5324A" w:rsidP="00F5324A">
            <w:pPr>
              <w:rPr>
                <w:rFonts w:ascii="Verdana" w:hAnsi="Verdana" w:cs="Arial"/>
                <w:sz w:val="24"/>
                <w:szCs w:val="24"/>
              </w:rPr>
            </w:pPr>
            <w:r w:rsidRPr="00694AD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694ADF" w:rsidRDefault="00F57042" w:rsidP="00133EA1">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55" w14:textId="77777777" w:rsidTr="00F5324A">
        <w:tc>
          <w:tcPr>
            <w:tcW w:w="1809" w:type="dxa"/>
            <w:vMerge/>
          </w:tcPr>
          <w:p w14:paraId="6D290452" w14:textId="77777777" w:rsidR="00F5324A" w:rsidRPr="00694ADF" w:rsidRDefault="00F5324A" w:rsidP="00C107F2">
            <w:pPr>
              <w:rPr>
                <w:rFonts w:ascii="Verdana" w:hAnsi="Verdana" w:cs="Arial"/>
                <w:b/>
                <w:sz w:val="24"/>
                <w:szCs w:val="24"/>
              </w:rPr>
            </w:pPr>
          </w:p>
        </w:tc>
        <w:tc>
          <w:tcPr>
            <w:tcW w:w="5812" w:type="dxa"/>
            <w:gridSpan w:val="2"/>
          </w:tcPr>
          <w:p w14:paraId="6D290453"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59" w14:textId="77777777" w:rsidTr="00F5324A">
        <w:tc>
          <w:tcPr>
            <w:tcW w:w="1809" w:type="dxa"/>
            <w:vMerge/>
          </w:tcPr>
          <w:p w14:paraId="6D290456" w14:textId="77777777" w:rsidR="00F5324A" w:rsidRPr="00694ADF" w:rsidRDefault="00F5324A" w:rsidP="00C107F2">
            <w:pPr>
              <w:rPr>
                <w:rFonts w:ascii="Verdana" w:hAnsi="Verdana" w:cs="Arial"/>
                <w:b/>
                <w:sz w:val="24"/>
                <w:szCs w:val="24"/>
              </w:rPr>
            </w:pPr>
          </w:p>
        </w:tc>
        <w:tc>
          <w:tcPr>
            <w:tcW w:w="5812" w:type="dxa"/>
            <w:gridSpan w:val="2"/>
          </w:tcPr>
          <w:p w14:paraId="6D290457"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5D" w14:textId="77777777" w:rsidTr="00F5324A">
        <w:tc>
          <w:tcPr>
            <w:tcW w:w="1809" w:type="dxa"/>
            <w:vMerge/>
          </w:tcPr>
          <w:p w14:paraId="6D29045A" w14:textId="77777777" w:rsidR="00F5324A" w:rsidRPr="00694ADF" w:rsidRDefault="00F5324A" w:rsidP="00C107F2">
            <w:pPr>
              <w:rPr>
                <w:rFonts w:ascii="Verdana" w:hAnsi="Verdana" w:cs="Arial"/>
                <w:b/>
                <w:sz w:val="24"/>
                <w:szCs w:val="24"/>
              </w:rPr>
            </w:pPr>
          </w:p>
        </w:tc>
        <w:tc>
          <w:tcPr>
            <w:tcW w:w="5812" w:type="dxa"/>
            <w:gridSpan w:val="2"/>
          </w:tcPr>
          <w:p w14:paraId="6D29045B"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5F" w14:textId="77777777" w:rsidTr="00CD7AA5">
        <w:tc>
          <w:tcPr>
            <w:tcW w:w="9245" w:type="dxa"/>
            <w:gridSpan w:val="4"/>
            <w:shd w:val="clear" w:color="auto" w:fill="D5DCE4" w:themeFill="text2" w:themeFillTint="33"/>
          </w:tcPr>
          <w:p w14:paraId="6D29045E" w14:textId="77777777" w:rsidR="00F5324A" w:rsidRPr="00694ADF" w:rsidRDefault="00F5324A" w:rsidP="00C107F2">
            <w:pPr>
              <w:rPr>
                <w:rFonts w:ascii="Verdana" w:hAnsi="Verdana" w:cs="Arial"/>
                <w:b/>
                <w:sz w:val="24"/>
                <w:szCs w:val="24"/>
              </w:rPr>
            </w:pPr>
            <w:r w:rsidRPr="00694ADF">
              <w:rPr>
                <w:rFonts w:ascii="Verdana" w:hAnsi="Verdana" w:cs="Arial"/>
                <w:b/>
                <w:sz w:val="24"/>
                <w:szCs w:val="24"/>
              </w:rPr>
              <w:t>Health and Care Standards</w:t>
            </w:r>
          </w:p>
        </w:tc>
      </w:tr>
      <w:tr w:rsidR="00F5324A" w:rsidRPr="00694ADF" w14:paraId="6D290463" w14:textId="77777777" w:rsidTr="00F5324A">
        <w:tc>
          <w:tcPr>
            <w:tcW w:w="1809" w:type="dxa"/>
            <w:vMerge w:val="restart"/>
          </w:tcPr>
          <w:p w14:paraId="6D290460" w14:textId="77777777" w:rsidR="00F5324A" w:rsidRPr="00694ADF" w:rsidRDefault="00133EA1" w:rsidP="00F5324A">
            <w:pPr>
              <w:rPr>
                <w:rFonts w:ascii="Verdana" w:hAnsi="Verdana" w:cs="Arial"/>
                <w:sz w:val="24"/>
                <w:szCs w:val="24"/>
              </w:rPr>
            </w:pPr>
            <w:r w:rsidRPr="00694ADF">
              <w:rPr>
                <w:rFonts w:ascii="Verdana" w:hAnsi="Verdana" w:cs="Arial"/>
                <w:b/>
                <w:i/>
                <w:sz w:val="24"/>
                <w:szCs w:val="24"/>
              </w:rPr>
              <w:t>(please choose)</w:t>
            </w:r>
          </w:p>
        </w:tc>
        <w:tc>
          <w:tcPr>
            <w:tcW w:w="5812" w:type="dxa"/>
            <w:gridSpan w:val="2"/>
          </w:tcPr>
          <w:p w14:paraId="6D290461" w14:textId="77777777" w:rsidR="00F5324A" w:rsidRPr="00694ADF" w:rsidRDefault="00F5324A" w:rsidP="00C107F2">
            <w:pPr>
              <w:rPr>
                <w:rFonts w:ascii="Verdana" w:hAnsi="Verdana" w:cs="Arial"/>
                <w:sz w:val="24"/>
                <w:szCs w:val="24"/>
              </w:rPr>
            </w:pPr>
            <w:r w:rsidRPr="00694AD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694ADF" w:rsidRDefault="00133EA1" w:rsidP="00133EA1">
                <w:pPr>
                  <w:jc w:val="center"/>
                  <w:rPr>
                    <w:rFonts w:ascii="Verdana" w:hAnsi="Verdana" w:cs="Arial"/>
                    <w:sz w:val="24"/>
                    <w:szCs w:val="24"/>
                  </w:rPr>
                </w:pPr>
                <w:r w:rsidRPr="00694ADF">
                  <w:rPr>
                    <w:rFonts w:ascii="Segoe UI Symbol" w:eastAsia="MS Gothic" w:hAnsi="Segoe UI Symbol" w:cs="Segoe UI Symbol"/>
                    <w:sz w:val="24"/>
                    <w:szCs w:val="24"/>
                  </w:rPr>
                  <w:t>☐</w:t>
                </w:r>
              </w:p>
            </w:tc>
          </w:sdtContent>
        </w:sdt>
      </w:tr>
      <w:tr w:rsidR="00F5324A" w:rsidRPr="00694ADF" w14:paraId="6D290467" w14:textId="77777777" w:rsidTr="00F5324A">
        <w:tc>
          <w:tcPr>
            <w:tcW w:w="1809" w:type="dxa"/>
            <w:vMerge/>
          </w:tcPr>
          <w:p w14:paraId="6D290464" w14:textId="77777777" w:rsidR="00F5324A" w:rsidRPr="00694ADF" w:rsidRDefault="00F5324A" w:rsidP="00F5324A">
            <w:pPr>
              <w:rPr>
                <w:rFonts w:ascii="Verdana" w:hAnsi="Verdana" w:cs="Arial"/>
                <w:b/>
                <w:sz w:val="24"/>
                <w:szCs w:val="24"/>
              </w:rPr>
            </w:pPr>
          </w:p>
        </w:tc>
        <w:tc>
          <w:tcPr>
            <w:tcW w:w="5812" w:type="dxa"/>
            <w:gridSpan w:val="2"/>
          </w:tcPr>
          <w:p w14:paraId="6D290465"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694ADF" w:rsidRDefault="00F57042"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6B" w14:textId="77777777" w:rsidTr="00F5324A">
        <w:tc>
          <w:tcPr>
            <w:tcW w:w="1809" w:type="dxa"/>
            <w:vMerge/>
          </w:tcPr>
          <w:p w14:paraId="6D290468" w14:textId="77777777" w:rsidR="00F5324A" w:rsidRPr="00694ADF" w:rsidRDefault="00F5324A" w:rsidP="00F5324A">
            <w:pPr>
              <w:rPr>
                <w:rFonts w:ascii="Verdana" w:hAnsi="Verdana" w:cs="Arial"/>
                <w:b/>
                <w:sz w:val="24"/>
                <w:szCs w:val="24"/>
              </w:rPr>
            </w:pPr>
          </w:p>
        </w:tc>
        <w:tc>
          <w:tcPr>
            <w:tcW w:w="5812" w:type="dxa"/>
            <w:gridSpan w:val="2"/>
          </w:tcPr>
          <w:p w14:paraId="6D290469" w14:textId="39F76EE0" w:rsidR="00F5324A" w:rsidRPr="00694ADF" w:rsidRDefault="00F5324A" w:rsidP="00F5324A">
            <w:pPr>
              <w:rPr>
                <w:rFonts w:ascii="Verdana" w:hAnsi="Verdana" w:cs="Arial"/>
                <w:b/>
                <w:sz w:val="24"/>
                <w:szCs w:val="24"/>
              </w:rPr>
            </w:pPr>
            <w:r w:rsidRPr="00694ADF">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6F" w14:textId="77777777" w:rsidTr="00F5324A">
        <w:tc>
          <w:tcPr>
            <w:tcW w:w="1809" w:type="dxa"/>
            <w:vMerge/>
          </w:tcPr>
          <w:p w14:paraId="6D29046C" w14:textId="77777777" w:rsidR="00F5324A" w:rsidRPr="00694ADF" w:rsidRDefault="00F5324A" w:rsidP="00F5324A">
            <w:pPr>
              <w:rPr>
                <w:rFonts w:ascii="Verdana" w:hAnsi="Verdana" w:cs="Arial"/>
                <w:b/>
                <w:sz w:val="24"/>
                <w:szCs w:val="24"/>
              </w:rPr>
            </w:pPr>
          </w:p>
        </w:tc>
        <w:tc>
          <w:tcPr>
            <w:tcW w:w="5812" w:type="dxa"/>
            <w:gridSpan w:val="2"/>
          </w:tcPr>
          <w:p w14:paraId="6D29046D"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73" w14:textId="77777777" w:rsidTr="00F5324A">
        <w:tc>
          <w:tcPr>
            <w:tcW w:w="1809" w:type="dxa"/>
            <w:vMerge/>
          </w:tcPr>
          <w:p w14:paraId="6D290470" w14:textId="77777777" w:rsidR="00F5324A" w:rsidRPr="00694ADF" w:rsidRDefault="00F5324A" w:rsidP="00F5324A">
            <w:pPr>
              <w:rPr>
                <w:rFonts w:ascii="Verdana" w:hAnsi="Verdana" w:cs="Arial"/>
                <w:b/>
                <w:sz w:val="24"/>
                <w:szCs w:val="24"/>
              </w:rPr>
            </w:pPr>
          </w:p>
        </w:tc>
        <w:tc>
          <w:tcPr>
            <w:tcW w:w="5812" w:type="dxa"/>
            <w:gridSpan w:val="2"/>
          </w:tcPr>
          <w:p w14:paraId="6D290471"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77" w14:textId="77777777" w:rsidTr="00F5324A">
        <w:tc>
          <w:tcPr>
            <w:tcW w:w="1809" w:type="dxa"/>
            <w:vMerge/>
          </w:tcPr>
          <w:p w14:paraId="6D290474" w14:textId="77777777" w:rsidR="00F5324A" w:rsidRPr="00694ADF" w:rsidRDefault="00F5324A" w:rsidP="00F5324A">
            <w:pPr>
              <w:rPr>
                <w:rFonts w:ascii="Verdana" w:hAnsi="Verdana" w:cs="Arial"/>
                <w:b/>
                <w:sz w:val="24"/>
                <w:szCs w:val="24"/>
              </w:rPr>
            </w:pPr>
          </w:p>
        </w:tc>
        <w:tc>
          <w:tcPr>
            <w:tcW w:w="5812" w:type="dxa"/>
            <w:gridSpan w:val="2"/>
          </w:tcPr>
          <w:p w14:paraId="6D290475"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7B" w14:textId="77777777" w:rsidTr="00F5324A">
        <w:tc>
          <w:tcPr>
            <w:tcW w:w="1809" w:type="dxa"/>
            <w:vMerge/>
          </w:tcPr>
          <w:p w14:paraId="6D290478" w14:textId="77777777" w:rsidR="00F5324A" w:rsidRPr="00694ADF" w:rsidRDefault="00F5324A" w:rsidP="00F5324A">
            <w:pPr>
              <w:rPr>
                <w:rFonts w:ascii="Verdana" w:hAnsi="Verdana" w:cs="Arial"/>
                <w:b/>
                <w:sz w:val="24"/>
                <w:szCs w:val="24"/>
              </w:rPr>
            </w:pPr>
          </w:p>
        </w:tc>
        <w:tc>
          <w:tcPr>
            <w:tcW w:w="5812" w:type="dxa"/>
            <w:gridSpan w:val="2"/>
          </w:tcPr>
          <w:p w14:paraId="6D290479" w14:textId="77777777" w:rsidR="00F5324A" w:rsidRPr="00694ADF" w:rsidRDefault="00F5324A" w:rsidP="00F5324A">
            <w:pPr>
              <w:rPr>
                <w:rFonts w:ascii="Verdana" w:hAnsi="Verdana" w:cs="Arial"/>
                <w:b/>
                <w:sz w:val="24"/>
                <w:szCs w:val="24"/>
              </w:rPr>
            </w:pPr>
            <w:r w:rsidRPr="00694ADF">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694ADF" w:rsidRDefault="00133EA1" w:rsidP="00133EA1">
                <w:pPr>
                  <w:jc w:val="center"/>
                  <w:rPr>
                    <w:rFonts w:ascii="Verdana" w:hAnsi="Verdana" w:cs="Arial"/>
                    <w:b/>
                    <w:sz w:val="24"/>
                    <w:szCs w:val="24"/>
                  </w:rPr>
                </w:pPr>
                <w:r w:rsidRPr="00694ADF">
                  <w:rPr>
                    <w:rFonts w:ascii="Segoe UI Symbol" w:eastAsia="MS Gothic" w:hAnsi="Segoe UI Symbol" w:cs="Segoe UI Symbol"/>
                    <w:sz w:val="24"/>
                    <w:szCs w:val="24"/>
                  </w:rPr>
                  <w:t>☐</w:t>
                </w:r>
              </w:p>
            </w:tc>
          </w:sdtContent>
        </w:sdt>
      </w:tr>
      <w:tr w:rsidR="00F5324A" w:rsidRPr="00694ADF" w14:paraId="6D29047D" w14:textId="77777777" w:rsidTr="00CD7AA5">
        <w:tc>
          <w:tcPr>
            <w:tcW w:w="9245" w:type="dxa"/>
            <w:gridSpan w:val="4"/>
            <w:shd w:val="clear" w:color="auto" w:fill="D5DCE4" w:themeFill="text2" w:themeFillTint="33"/>
          </w:tcPr>
          <w:p w14:paraId="6D29047C" w14:textId="77777777" w:rsidR="00F5324A" w:rsidRPr="00694ADF" w:rsidRDefault="00F5324A" w:rsidP="00F5324A">
            <w:pPr>
              <w:rPr>
                <w:rFonts w:ascii="Verdana" w:hAnsi="Verdana" w:cs="Arial"/>
                <w:b/>
                <w:sz w:val="24"/>
                <w:szCs w:val="24"/>
              </w:rPr>
            </w:pPr>
            <w:r w:rsidRPr="00694ADF">
              <w:rPr>
                <w:rFonts w:ascii="Verdana" w:hAnsi="Verdana" w:cs="Arial"/>
                <w:b/>
                <w:sz w:val="24"/>
                <w:szCs w:val="24"/>
              </w:rPr>
              <w:t>Quality, Safety and Patient Experience</w:t>
            </w:r>
          </w:p>
        </w:tc>
      </w:tr>
      <w:tr w:rsidR="00F5324A" w:rsidRPr="00694ADF" w14:paraId="6D290480" w14:textId="77777777" w:rsidTr="00C95B3C">
        <w:tc>
          <w:tcPr>
            <w:tcW w:w="9245" w:type="dxa"/>
            <w:gridSpan w:val="4"/>
          </w:tcPr>
          <w:p w14:paraId="13F41296" w14:textId="77777777" w:rsidR="00F5324A" w:rsidRPr="00694ADF" w:rsidRDefault="00916EE3" w:rsidP="00916EE3">
            <w:pPr>
              <w:rPr>
                <w:rFonts w:ascii="Verdana" w:hAnsi="Verdana" w:cs="Arial"/>
                <w:b/>
                <w:sz w:val="24"/>
                <w:szCs w:val="24"/>
              </w:rPr>
            </w:pPr>
            <w:r w:rsidRPr="00694ADF">
              <w:rPr>
                <w:rFonts w:ascii="Verdana" w:hAnsi="Verdana" w:cs="Arial"/>
                <w:sz w:val="24"/>
                <w:szCs w:val="24"/>
              </w:rPr>
              <w:t>Financial Governance supports quality, safety, and patient experience</w:t>
            </w:r>
            <w:r w:rsidRPr="00694ADF">
              <w:rPr>
                <w:rFonts w:ascii="Verdana" w:hAnsi="Verdana" w:cs="Arial"/>
                <w:b/>
                <w:sz w:val="24"/>
                <w:szCs w:val="24"/>
              </w:rPr>
              <w:t xml:space="preserve"> </w:t>
            </w:r>
          </w:p>
          <w:p w14:paraId="6D29047F" w14:textId="46325502" w:rsidR="00916EE3" w:rsidRPr="00694ADF" w:rsidRDefault="00916EE3" w:rsidP="00916EE3">
            <w:pPr>
              <w:rPr>
                <w:rFonts w:ascii="Verdana" w:hAnsi="Verdana" w:cs="Arial"/>
                <w:b/>
                <w:sz w:val="24"/>
                <w:szCs w:val="24"/>
              </w:rPr>
            </w:pPr>
          </w:p>
        </w:tc>
      </w:tr>
      <w:tr w:rsidR="00F5324A" w:rsidRPr="00694ADF" w14:paraId="6D290482" w14:textId="77777777" w:rsidTr="00CD7AA5">
        <w:tc>
          <w:tcPr>
            <w:tcW w:w="9245" w:type="dxa"/>
            <w:gridSpan w:val="4"/>
            <w:shd w:val="clear" w:color="auto" w:fill="D5DCE4" w:themeFill="text2" w:themeFillTint="33"/>
          </w:tcPr>
          <w:p w14:paraId="6D290481" w14:textId="77777777" w:rsidR="00F5324A" w:rsidRPr="00694ADF" w:rsidRDefault="00F5324A" w:rsidP="00F5324A">
            <w:pPr>
              <w:rPr>
                <w:rFonts w:ascii="Verdana" w:hAnsi="Verdana" w:cs="Arial"/>
                <w:b/>
                <w:sz w:val="24"/>
                <w:szCs w:val="24"/>
              </w:rPr>
            </w:pPr>
            <w:r w:rsidRPr="00694ADF">
              <w:rPr>
                <w:rFonts w:ascii="Verdana" w:hAnsi="Verdana" w:cs="Arial"/>
                <w:b/>
                <w:sz w:val="24"/>
                <w:szCs w:val="24"/>
              </w:rPr>
              <w:t>Financial Implications</w:t>
            </w:r>
          </w:p>
        </w:tc>
      </w:tr>
      <w:tr w:rsidR="00F5324A" w:rsidRPr="00694ADF" w14:paraId="6D290487" w14:textId="77777777" w:rsidTr="00C95B3C">
        <w:tc>
          <w:tcPr>
            <w:tcW w:w="9245" w:type="dxa"/>
            <w:gridSpan w:val="4"/>
          </w:tcPr>
          <w:p w14:paraId="7929A21B" w14:textId="77777777" w:rsidR="00916EE3" w:rsidRPr="00694ADF" w:rsidRDefault="00916EE3" w:rsidP="00916EE3">
            <w:pPr>
              <w:ind w:right="57"/>
              <w:rPr>
                <w:rFonts w:ascii="Verdana" w:hAnsi="Verdana" w:cs="Arial"/>
                <w:sz w:val="24"/>
                <w:szCs w:val="24"/>
              </w:rPr>
            </w:pPr>
            <w:r w:rsidRPr="00694ADF">
              <w:rPr>
                <w:rFonts w:ascii="Verdana" w:hAnsi="Verdana" w:cs="Arial"/>
                <w:sz w:val="24"/>
                <w:szCs w:val="24"/>
              </w:rPr>
              <w:t>The Board is reporting a forecast year-end deficit financial outturn.</w:t>
            </w:r>
          </w:p>
          <w:p w14:paraId="6D290486" w14:textId="77777777" w:rsidR="00F5324A" w:rsidRPr="00694ADF" w:rsidRDefault="00F5324A" w:rsidP="00F5324A">
            <w:pPr>
              <w:ind w:right="96"/>
              <w:rPr>
                <w:rFonts w:ascii="Verdana" w:hAnsi="Verdana" w:cs="Arial"/>
                <w:color w:val="FF0000"/>
                <w:sz w:val="24"/>
                <w:szCs w:val="24"/>
              </w:rPr>
            </w:pPr>
          </w:p>
        </w:tc>
      </w:tr>
      <w:tr w:rsidR="00F5324A" w:rsidRPr="00694ADF" w14:paraId="6D290489" w14:textId="77777777" w:rsidTr="00CD7AA5">
        <w:tc>
          <w:tcPr>
            <w:tcW w:w="9245" w:type="dxa"/>
            <w:gridSpan w:val="4"/>
            <w:shd w:val="clear" w:color="auto" w:fill="D5DCE4" w:themeFill="text2" w:themeFillTint="33"/>
          </w:tcPr>
          <w:p w14:paraId="6D290488" w14:textId="77777777" w:rsidR="00F5324A" w:rsidRPr="00694ADF" w:rsidRDefault="00F5324A" w:rsidP="00F5324A">
            <w:pPr>
              <w:keepNext/>
              <w:keepLines/>
              <w:ind w:right="96"/>
              <w:rPr>
                <w:rFonts w:ascii="Verdana" w:hAnsi="Verdana" w:cs="Arial"/>
                <w:b/>
                <w:sz w:val="24"/>
                <w:szCs w:val="24"/>
              </w:rPr>
            </w:pPr>
            <w:r w:rsidRPr="00694ADF">
              <w:rPr>
                <w:rFonts w:ascii="Verdana" w:hAnsi="Verdana" w:cs="Arial"/>
                <w:b/>
                <w:sz w:val="24"/>
                <w:szCs w:val="24"/>
              </w:rPr>
              <w:t>Legal Implications (including equality and diversity assessment)</w:t>
            </w:r>
          </w:p>
        </w:tc>
      </w:tr>
      <w:tr w:rsidR="00F5324A" w:rsidRPr="00694ADF" w14:paraId="6D29048C" w14:textId="77777777" w:rsidTr="00C95B3C">
        <w:tc>
          <w:tcPr>
            <w:tcW w:w="9245" w:type="dxa"/>
            <w:gridSpan w:val="4"/>
          </w:tcPr>
          <w:p w14:paraId="29CDB190" w14:textId="77777777" w:rsidR="00916EE3" w:rsidRPr="00694ADF" w:rsidRDefault="00916EE3" w:rsidP="00916EE3">
            <w:pPr>
              <w:ind w:right="57"/>
              <w:rPr>
                <w:rFonts w:ascii="Verdana" w:hAnsi="Verdana" w:cs="Arial"/>
                <w:sz w:val="24"/>
                <w:szCs w:val="24"/>
              </w:rPr>
            </w:pPr>
            <w:r w:rsidRPr="00694ADF">
              <w:rPr>
                <w:rFonts w:ascii="Verdana" w:hAnsi="Verdana" w:cs="Arial"/>
                <w:sz w:val="24"/>
                <w:szCs w:val="24"/>
              </w:rPr>
              <w:t xml:space="preserve">No implications </w:t>
            </w:r>
          </w:p>
          <w:p w14:paraId="6D29048B" w14:textId="77777777" w:rsidR="00F5324A" w:rsidRPr="00694ADF" w:rsidRDefault="00F5324A" w:rsidP="00F5324A">
            <w:pPr>
              <w:ind w:right="96"/>
              <w:rPr>
                <w:rFonts w:ascii="Verdana" w:hAnsi="Verdana" w:cs="Arial"/>
                <w:color w:val="FF0000"/>
                <w:sz w:val="24"/>
                <w:szCs w:val="24"/>
              </w:rPr>
            </w:pPr>
          </w:p>
        </w:tc>
      </w:tr>
      <w:tr w:rsidR="00F5324A" w:rsidRPr="00694ADF" w14:paraId="6D29048E" w14:textId="77777777" w:rsidTr="00CD7AA5">
        <w:tc>
          <w:tcPr>
            <w:tcW w:w="9245" w:type="dxa"/>
            <w:gridSpan w:val="4"/>
            <w:shd w:val="clear" w:color="auto" w:fill="D5DCE4" w:themeFill="text2" w:themeFillTint="33"/>
          </w:tcPr>
          <w:p w14:paraId="6D29048D" w14:textId="77777777" w:rsidR="00F5324A" w:rsidRPr="00694ADF" w:rsidRDefault="00F5324A" w:rsidP="00F5324A">
            <w:pPr>
              <w:ind w:right="96"/>
              <w:rPr>
                <w:rFonts w:ascii="Verdana" w:hAnsi="Verdana" w:cs="Arial"/>
                <w:b/>
                <w:color w:val="FF0000"/>
                <w:sz w:val="24"/>
                <w:szCs w:val="24"/>
              </w:rPr>
            </w:pPr>
            <w:r w:rsidRPr="00694ADF">
              <w:rPr>
                <w:rFonts w:ascii="Verdana" w:hAnsi="Verdana" w:cs="Arial"/>
                <w:b/>
                <w:sz w:val="24"/>
                <w:szCs w:val="24"/>
              </w:rPr>
              <w:t>Staffing Implications</w:t>
            </w:r>
          </w:p>
        </w:tc>
      </w:tr>
      <w:tr w:rsidR="00F5324A" w:rsidRPr="00694ADF" w14:paraId="6D290491" w14:textId="77777777" w:rsidTr="00C95B3C">
        <w:tc>
          <w:tcPr>
            <w:tcW w:w="9245" w:type="dxa"/>
            <w:gridSpan w:val="4"/>
          </w:tcPr>
          <w:p w14:paraId="1EB2BC99" w14:textId="77777777" w:rsidR="00916EE3" w:rsidRPr="00694ADF" w:rsidRDefault="00916EE3" w:rsidP="00916EE3">
            <w:pPr>
              <w:ind w:right="57"/>
              <w:rPr>
                <w:rFonts w:ascii="Verdana" w:hAnsi="Verdana" w:cs="Arial"/>
                <w:sz w:val="24"/>
                <w:szCs w:val="24"/>
              </w:rPr>
            </w:pPr>
            <w:r w:rsidRPr="00694ADF">
              <w:rPr>
                <w:rFonts w:ascii="Verdana" w:hAnsi="Verdana" w:cs="Arial"/>
                <w:sz w:val="24"/>
                <w:szCs w:val="24"/>
              </w:rPr>
              <w:t xml:space="preserve">No implications </w:t>
            </w:r>
          </w:p>
          <w:p w14:paraId="6D290490" w14:textId="77777777" w:rsidR="00F5324A" w:rsidRPr="00694ADF" w:rsidRDefault="00F5324A" w:rsidP="00762BBE">
            <w:pPr>
              <w:ind w:right="96"/>
              <w:rPr>
                <w:rFonts w:ascii="Verdana" w:hAnsi="Verdana" w:cs="Arial"/>
                <w:color w:val="FF0000"/>
                <w:sz w:val="24"/>
                <w:szCs w:val="24"/>
              </w:rPr>
            </w:pPr>
          </w:p>
        </w:tc>
      </w:tr>
      <w:tr w:rsidR="00F5324A" w:rsidRPr="00694ADF" w14:paraId="6D290493" w14:textId="77777777" w:rsidTr="00CD7AA5">
        <w:tc>
          <w:tcPr>
            <w:tcW w:w="9245" w:type="dxa"/>
            <w:gridSpan w:val="4"/>
            <w:shd w:val="clear" w:color="auto" w:fill="D5DCE4" w:themeFill="text2" w:themeFillTint="33"/>
          </w:tcPr>
          <w:p w14:paraId="6D290492" w14:textId="77777777" w:rsidR="00F5324A" w:rsidRPr="00694ADF" w:rsidRDefault="00296CD9" w:rsidP="00F5324A">
            <w:pPr>
              <w:ind w:right="96"/>
              <w:rPr>
                <w:rFonts w:ascii="Verdana" w:hAnsi="Verdana" w:cs="Arial"/>
                <w:b/>
                <w:color w:val="FF0000"/>
                <w:sz w:val="24"/>
                <w:szCs w:val="24"/>
              </w:rPr>
            </w:pPr>
            <w:r w:rsidRPr="00694ADF">
              <w:rPr>
                <w:rFonts w:ascii="Verdana" w:hAnsi="Verdana" w:cs="Arial"/>
                <w:b/>
                <w:sz w:val="24"/>
                <w:szCs w:val="24"/>
              </w:rPr>
              <w:t>Long Term Implications (including the impact of the Well-being of Future Generations (Wales) Act 2015)</w:t>
            </w:r>
          </w:p>
        </w:tc>
      </w:tr>
      <w:tr w:rsidR="00F5324A" w:rsidRPr="00694ADF" w14:paraId="6D290496" w14:textId="77777777" w:rsidTr="00C95B3C">
        <w:tc>
          <w:tcPr>
            <w:tcW w:w="9245" w:type="dxa"/>
            <w:gridSpan w:val="4"/>
          </w:tcPr>
          <w:p w14:paraId="46D8D636" w14:textId="77777777" w:rsidR="00916EE3" w:rsidRPr="00694ADF" w:rsidRDefault="00916EE3" w:rsidP="00916EE3">
            <w:pPr>
              <w:ind w:right="57"/>
              <w:rPr>
                <w:rFonts w:ascii="Verdana" w:hAnsi="Verdana" w:cs="Arial"/>
                <w:sz w:val="24"/>
                <w:szCs w:val="24"/>
              </w:rPr>
            </w:pPr>
            <w:r w:rsidRPr="00694ADF">
              <w:rPr>
                <w:rFonts w:ascii="Verdana" w:hAnsi="Verdana" w:cs="Arial"/>
                <w:sz w:val="24"/>
                <w:szCs w:val="24"/>
              </w:rPr>
              <w:t xml:space="preserve">No implications </w:t>
            </w:r>
          </w:p>
          <w:p w14:paraId="6D290495" w14:textId="77777777" w:rsidR="00F5324A" w:rsidRPr="00694ADF" w:rsidRDefault="00F5324A" w:rsidP="00F5324A">
            <w:pPr>
              <w:ind w:right="96"/>
              <w:rPr>
                <w:rFonts w:ascii="Verdana" w:hAnsi="Verdana" w:cs="Arial"/>
                <w:color w:val="FF0000"/>
                <w:sz w:val="24"/>
                <w:szCs w:val="24"/>
              </w:rPr>
            </w:pPr>
          </w:p>
        </w:tc>
      </w:tr>
      <w:tr w:rsidR="00653AEC" w:rsidRPr="00694ADF" w14:paraId="6D29049A" w14:textId="77777777" w:rsidTr="00C95B3C">
        <w:tc>
          <w:tcPr>
            <w:tcW w:w="2470" w:type="dxa"/>
            <w:gridSpan w:val="2"/>
          </w:tcPr>
          <w:p w14:paraId="6D290497" w14:textId="77777777" w:rsidR="00653AEC" w:rsidRPr="00694ADF" w:rsidRDefault="00653AEC" w:rsidP="00653AEC">
            <w:pPr>
              <w:ind w:right="96"/>
              <w:rPr>
                <w:rFonts w:ascii="Verdana" w:hAnsi="Verdana" w:cs="Arial"/>
                <w:color w:val="FF0000"/>
                <w:sz w:val="24"/>
                <w:szCs w:val="24"/>
              </w:rPr>
            </w:pPr>
            <w:r w:rsidRPr="00694ADF">
              <w:rPr>
                <w:rFonts w:ascii="Verdana" w:hAnsi="Verdana" w:cs="Arial"/>
                <w:b/>
                <w:color w:val="000000" w:themeColor="text1"/>
                <w:sz w:val="24"/>
                <w:szCs w:val="24"/>
              </w:rPr>
              <w:lastRenderedPageBreak/>
              <w:t>Report History</w:t>
            </w:r>
          </w:p>
        </w:tc>
        <w:tc>
          <w:tcPr>
            <w:tcW w:w="6775" w:type="dxa"/>
            <w:gridSpan w:val="2"/>
          </w:tcPr>
          <w:p w14:paraId="1F6ECC4C" w14:textId="78A0327C" w:rsidR="00653AEC" w:rsidRPr="00694ADF" w:rsidRDefault="00916EE3" w:rsidP="00653AEC">
            <w:pPr>
              <w:ind w:right="96"/>
              <w:rPr>
                <w:rFonts w:ascii="Verdana" w:hAnsi="Verdana" w:cs="Arial"/>
                <w:color w:val="FF0000"/>
                <w:sz w:val="24"/>
                <w:szCs w:val="24"/>
              </w:rPr>
            </w:pPr>
            <w:r w:rsidRPr="00694ADF">
              <w:rPr>
                <w:rFonts w:ascii="Verdana" w:hAnsi="Verdana" w:cs="Arial"/>
                <w:sz w:val="24"/>
                <w:szCs w:val="24"/>
              </w:rPr>
              <w:t>Updates on the financial position are provided at every meeting.</w:t>
            </w:r>
            <w:r w:rsidRPr="00694ADF">
              <w:rPr>
                <w:rFonts w:ascii="Verdana" w:hAnsi="Verdana" w:cs="Arial"/>
                <w:color w:val="FF0000"/>
                <w:sz w:val="24"/>
                <w:szCs w:val="24"/>
              </w:rPr>
              <w:t xml:space="preserve"> </w:t>
            </w:r>
          </w:p>
          <w:p w14:paraId="6D290499" w14:textId="538B3B4D" w:rsidR="00916EE3" w:rsidRPr="00694ADF" w:rsidRDefault="00916EE3" w:rsidP="00653AEC">
            <w:pPr>
              <w:ind w:right="96"/>
              <w:rPr>
                <w:rFonts w:ascii="Verdana" w:hAnsi="Verdana" w:cs="Arial"/>
                <w:color w:val="FF0000"/>
                <w:sz w:val="24"/>
                <w:szCs w:val="24"/>
              </w:rPr>
            </w:pPr>
          </w:p>
        </w:tc>
      </w:tr>
      <w:tr w:rsidR="00916EE3" w:rsidRPr="00694ADF" w14:paraId="6D29049F" w14:textId="77777777" w:rsidTr="00C95B3C">
        <w:tc>
          <w:tcPr>
            <w:tcW w:w="2470" w:type="dxa"/>
            <w:gridSpan w:val="2"/>
          </w:tcPr>
          <w:p w14:paraId="6D29049B" w14:textId="77777777" w:rsidR="00916EE3" w:rsidRPr="00694ADF" w:rsidRDefault="00916EE3" w:rsidP="00916EE3">
            <w:pPr>
              <w:ind w:right="96"/>
              <w:rPr>
                <w:rFonts w:ascii="Verdana" w:hAnsi="Verdana" w:cs="Arial"/>
                <w:b/>
                <w:color w:val="000000" w:themeColor="text1"/>
                <w:sz w:val="24"/>
                <w:szCs w:val="24"/>
              </w:rPr>
            </w:pPr>
            <w:r w:rsidRPr="00694ADF">
              <w:rPr>
                <w:rFonts w:ascii="Verdana" w:hAnsi="Verdana" w:cs="Arial"/>
                <w:b/>
                <w:color w:val="000000" w:themeColor="text1"/>
                <w:sz w:val="24"/>
                <w:szCs w:val="24"/>
              </w:rPr>
              <w:t>Appendices</w:t>
            </w:r>
          </w:p>
        </w:tc>
        <w:tc>
          <w:tcPr>
            <w:tcW w:w="6775" w:type="dxa"/>
            <w:gridSpan w:val="2"/>
          </w:tcPr>
          <w:p w14:paraId="3295D191" w14:textId="77777777" w:rsidR="00916EE3" w:rsidRPr="00694ADF" w:rsidRDefault="00916EE3" w:rsidP="00916EE3">
            <w:pPr>
              <w:ind w:right="57"/>
              <w:rPr>
                <w:rFonts w:ascii="Verdana" w:hAnsi="Verdana" w:cs="Arial"/>
                <w:color w:val="000000" w:themeColor="text1"/>
                <w:sz w:val="24"/>
                <w:szCs w:val="24"/>
              </w:rPr>
            </w:pPr>
            <w:r w:rsidRPr="00694ADF">
              <w:rPr>
                <w:rFonts w:ascii="Verdana" w:hAnsi="Verdana" w:cs="Arial"/>
                <w:color w:val="000000" w:themeColor="text1"/>
                <w:sz w:val="24"/>
                <w:szCs w:val="24"/>
              </w:rPr>
              <w:t>Appendix 1 – Variances by Area and Type of Spend</w:t>
            </w:r>
          </w:p>
          <w:p w14:paraId="56E7A10B" w14:textId="055201F1" w:rsidR="00916EE3" w:rsidRPr="00694ADF" w:rsidRDefault="00916EE3" w:rsidP="00916EE3">
            <w:pPr>
              <w:ind w:right="57"/>
              <w:rPr>
                <w:rFonts w:ascii="Verdana" w:hAnsi="Verdana" w:cs="Arial"/>
                <w:color w:val="000000" w:themeColor="text1"/>
                <w:sz w:val="24"/>
                <w:szCs w:val="24"/>
              </w:rPr>
            </w:pPr>
            <w:r w:rsidRPr="00694ADF">
              <w:rPr>
                <w:rFonts w:ascii="Verdana" w:hAnsi="Verdana" w:cs="Arial"/>
                <w:color w:val="000000" w:themeColor="text1"/>
                <w:sz w:val="24"/>
                <w:szCs w:val="24"/>
              </w:rPr>
              <w:t xml:space="preserve">Appendix </w:t>
            </w:r>
            <w:r w:rsidR="00205F68" w:rsidRPr="00694ADF">
              <w:rPr>
                <w:rFonts w:ascii="Verdana" w:hAnsi="Verdana" w:cs="Arial"/>
                <w:color w:val="000000" w:themeColor="text1"/>
                <w:sz w:val="24"/>
                <w:szCs w:val="24"/>
              </w:rPr>
              <w:t>2</w:t>
            </w:r>
            <w:r w:rsidRPr="00694ADF">
              <w:rPr>
                <w:rFonts w:ascii="Verdana" w:hAnsi="Verdana" w:cs="Arial"/>
                <w:color w:val="000000" w:themeColor="text1"/>
                <w:sz w:val="24"/>
                <w:szCs w:val="24"/>
              </w:rPr>
              <w:t xml:space="preserve"> – Savings</w:t>
            </w:r>
          </w:p>
          <w:p w14:paraId="0F1A0561" w14:textId="36212350" w:rsidR="00916EE3" w:rsidRPr="00694ADF" w:rsidRDefault="00916EE3" w:rsidP="00916EE3">
            <w:pPr>
              <w:ind w:right="57"/>
              <w:rPr>
                <w:rFonts w:ascii="Verdana" w:hAnsi="Verdana" w:cs="Arial"/>
                <w:color w:val="000000" w:themeColor="text1"/>
                <w:sz w:val="24"/>
                <w:szCs w:val="24"/>
              </w:rPr>
            </w:pPr>
          </w:p>
          <w:p w14:paraId="6D29049E" w14:textId="77777777" w:rsidR="00916EE3" w:rsidRPr="00694ADF" w:rsidRDefault="00916EE3" w:rsidP="00916EE3">
            <w:pPr>
              <w:ind w:right="96"/>
              <w:rPr>
                <w:rFonts w:ascii="Verdana" w:hAnsi="Verdana" w:cs="Arial"/>
                <w:color w:val="FF0000"/>
                <w:sz w:val="24"/>
                <w:szCs w:val="24"/>
              </w:rPr>
            </w:pPr>
          </w:p>
        </w:tc>
      </w:tr>
    </w:tbl>
    <w:p w14:paraId="6D2904A0" w14:textId="5D3217F7" w:rsidR="00034194" w:rsidRPr="00694ADF" w:rsidRDefault="00034194">
      <w:pPr>
        <w:rPr>
          <w:rFonts w:ascii="Verdana" w:hAnsi="Verdana" w:cs="Arial"/>
          <w:sz w:val="24"/>
          <w:szCs w:val="24"/>
          <w:highlight w:val="yellow"/>
        </w:rPr>
      </w:pPr>
    </w:p>
    <w:p w14:paraId="75AC3C18" w14:textId="77777777" w:rsidR="002D0B85" w:rsidRPr="00694ADF" w:rsidRDefault="002D0B85">
      <w:pPr>
        <w:rPr>
          <w:rFonts w:ascii="Verdana" w:hAnsi="Verdana" w:cs="Arial"/>
          <w:sz w:val="24"/>
          <w:szCs w:val="24"/>
          <w:highlight w:val="yellow"/>
        </w:rPr>
      </w:pPr>
    </w:p>
    <w:p w14:paraId="387F35C6" w14:textId="77777777" w:rsidR="002D0B85" w:rsidRPr="00694ADF" w:rsidRDefault="002D0B85">
      <w:pPr>
        <w:rPr>
          <w:rFonts w:ascii="Verdana" w:hAnsi="Verdana" w:cs="Arial"/>
          <w:sz w:val="24"/>
          <w:szCs w:val="24"/>
          <w:highlight w:val="yellow"/>
        </w:rPr>
      </w:pPr>
    </w:p>
    <w:p w14:paraId="19201377" w14:textId="77777777" w:rsidR="002D0B85" w:rsidRPr="00694ADF" w:rsidRDefault="002D0B85">
      <w:pPr>
        <w:rPr>
          <w:rFonts w:ascii="Verdana" w:hAnsi="Verdana" w:cs="Arial"/>
          <w:sz w:val="24"/>
          <w:szCs w:val="24"/>
          <w:highlight w:val="yellow"/>
        </w:rPr>
      </w:pPr>
    </w:p>
    <w:p w14:paraId="1745A626" w14:textId="77777777" w:rsidR="002D0B85" w:rsidRPr="00694ADF" w:rsidRDefault="002D0B85">
      <w:pPr>
        <w:rPr>
          <w:rFonts w:ascii="Verdana" w:hAnsi="Verdana" w:cs="Arial"/>
          <w:sz w:val="24"/>
          <w:szCs w:val="24"/>
          <w:highlight w:val="yellow"/>
        </w:rPr>
      </w:pPr>
    </w:p>
    <w:p w14:paraId="39DBC1FB" w14:textId="77777777" w:rsidR="002D0B85" w:rsidRPr="00694ADF" w:rsidRDefault="002D0B85">
      <w:pPr>
        <w:rPr>
          <w:rFonts w:ascii="Verdana" w:hAnsi="Verdana" w:cs="Arial"/>
          <w:sz w:val="24"/>
          <w:szCs w:val="24"/>
          <w:highlight w:val="yellow"/>
        </w:rPr>
      </w:pPr>
    </w:p>
    <w:p w14:paraId="225F8F83" w14:textId="77777777" w:rsidR="002D0B85" w:rsidRPr="00694ADF" w:rsidRDefault="002D0B85">
      <w:pPr>
        <w:rPr>
          <w:rFonts w:ascii="Verdana" w:hAnsi="Verdana" w:cs="Arial"/>
          <w:sz w:val="24"/>
          <w:szCs w:val="24"/>
          <w:highlight w:val="yellow"/>
        </w:rPr>
      </w:pPr>
    </w:p>
    <w:p w14:paraId="7ED830E5" w14:textId="77777777" w:rsidR="002D0B85" w:rsidRPr="00694ADF" w:rsidRDefault="002D0B85">
      <w:pPr>
        <w:rPr>
          <w:rFonts w:ascii="Verdana" w:hAnsi="Verdana" w:cs="Arial"/>
          <w:sz w:val="24"/>
          <w:szCs w:val="24"/>
          <w:highlight w:val="yellow"/>
        </w:rPr>
      </w:pPr>
    </w:p>
    <w:p w14:paraId="021EACDC" w14:textId="77777777" w:rsidR="002D0B85" w:rsidRPr="00694ADF" w:rsidRDefault="002D0B85">
      <w:pPr>
        <w:rPr>
          <w:rFonts w:ascii="Verdana" w:hAnsi="Verdana" w:cs="Arial"/>
          <w:sz w:val="24"/>
          <w:szCs w:val="24"/>
          <w:highlight w:val="yellow"/>
        </w:rPr>
      </w:pPr>
    </w:p>
    <w:p w14:paraId="64D2E97A" w14:textId="77777777" w:rsidR="002D0B85" w:rsidRPr="00694ADF" w:rsidRDefault="002D0B85">
      <w:pPr>
        <w:rPr>
          <w:rFonts w:ascii="Verdana" w:hAnsi="Verdana" w:cs="Arial"/>
          <w:sz w:val="24"/>
          <w:szCs w:val="24"/>
          <w:highlight w:val="yellow"/>
        </w:rPr>
      </w:pPr>
    </w:p>
    <w:p w14:paraId="4F171302" w14:textId="77777777" w:rsidR="002D0B85" w:rsidRPr="00694ADF" w:rsidRDefault="002D0B85">
      <w:pPr>
        <w:rPr>
          <w:rFonts w:ascii="Verdana" w:hAnsi="Verdana" w:cs="Arial"/>
          <w:sz w:val="24"/>
          <w:szCs w:val="24"/>
          <w:highlight w:val="yellow"/>
        </w:rPr>
      </w:pPr>
    </w:p>
    <w:p w14:paraId="3383F066" w14:textId="77777777" w:rsidR="002D0B85" w:rsidRPr="00694ADF" w:rsidRDefault="002D0B85">
      <w:pPr>
        <w:rPr>
          <w:rFonts w:ascii="Verdana" w:hAnsi="Verdana" w:cs="Arial"/>
          <w:sz w:val="24"/>
          <w:szCs w:val="24"/>
          <w:highlight w:val="yellow"/>
        </w:rPr>
      </w:pPr>
    </w:p>
    <w:p w14:paraId="09D98849" w14:textId="77777777" w:rsidR="002D0B85" w:rsidRPr="00694ADF" w:rsidRDefault="002D0B85">
      <w:pPr>
        <w:rPr>
          <w:rFonts w:ascii="Verdana" w:hAnsi="Verdana" w:cs="Arial"/>
          <w:sz w:val="24"/>
          <w:szCs w:val="24"/>
          <w:highlight w:val="yellow"/>
        </w:rPr>
      </w:pPr>
    </w:p>
    <w:p w14:paraId="40D05716" w14:textId="77777777" w:rsidR="002D0B85" w:rsidRPr="00694ADF" w:rsidRDefault="002D0B85">
      <w:pPr>
        <w:rPr>
          <w:rFonts w:ascii="Verdana" w:hAnsi="Verdana" w:cs="Arial"/>
          <w:sz w:val="24"/>
          <w:szCs w:val="24"/>
          <w:highlight w:val="yellow"/>
        </w:rPr>
      </w:pPr>
    </w:p>
    <w:p w14:paraId="72E176D7" w14:textId="77777777" w:rsidR="002D0B85" w:rsidRPr="00694ADF" w:rsidRDefault="002D0B85">
      <w:pPr>
        <w:rPr>
          <w:rFonts w:ascii="Verdana" w:hAnsi="Verdana" w:cs="Arial"/>
          <w:sz w:val="24"/>
          <w:szCs w:val="24"/>
          <w:highlight w:val="yellow"/>
        </w:rPr>
      </w:pPr>
    </w:p>
    <w:p w14:paraId="61027191" w14:textId="77777777" w:rsidR="002D0B85" w:rsidRPr="00694ADF" w:rsidRDefault="002D0B85">
      <w:pPr>
        <w:rPr>
          <w:rFonts w:ascii="Verdana" w:hAnsi="Verdana" w:cs="Arial"/>
          <w:sz w:val="24"/>
          <w:szCs w:val="24"/>
          <w:highlight w:val="yellow"/>
        </w:rPr>
      </w:pPr>
    </w:p>
    <w:p w14:paraId="6258DB98" w14:textId="77777777" w:rsidR="002D0B85" w:rsidRPr="00694ADF" w:rsidRDefault="002D0B85">
      <w:pPr>
        <w:rPr>
          <w:rFonts w:ascii="Verdana" w:hAnsi="Verdana" w:cs="Arial"/>
          <w:sz w:val="24"/>
          <w:szCs w:val="24"/>
          <w:highlight w:val="yellow"/>
        </w:rPr>
      </w:pPr>
    </w:p>
    <w:p w14:paraId="7A6FFD8E" w14:textId="77777777" w:rsidR="002D0B85" w:rsidRPr="00694ADF" w:rsidRDefault="002D0B85">
      <w:pPr>
        <w:rPr>
          <w:rFonts w:ascii="Verdana" w:hAnsi="Verdana" w:cs="Arial"/>
          <w:sz w:val="24"/>
          <w:szCs w:val="24"/>
          <w:highlight w:val="yellow"/>
        </w:rPr>
      </w:pPr>
    </w:p>
    <w:p w14:paraId="1CB20BA8" w14:textId="77777777" w:rsidR="002D0B85" w:rsidRPr="00694ADF" w:rsidRDefault="002D0B85">
      <w:pPr>
        <w:rPr>
          <w:rFonts w:ascii="Verdana" w:hAnsi="Verdana" w:cs="Arial"/>
          <w:sz w:val="24"/>
          <w:szCs w:val="24"/>
          <w:highlight w:val="yellow"/>
        </w:rPr>
      </w:pPr>
    </w:p>
    <w:p w14:paraId="4848562A" w14:textId="77777777" w:rsidR="002D0B85" w:rsidRPr="00694ADF" w:rsidRDefault="002D0B85">
      <w:pPr>
        <w:rPr>
          <w:rFonts w:ascii="Verdana" w:hAnsi="Verdana" w:cs="Arial"/>
          <w:sz w:val="24"/>
          <w:szCs w:val="24"/>
          <w:highlight w:val="yellow"/>
        </w:rPr>
      </w:pPr>
    </w:p>
    <w:p w14:paraId="1893615D" w14:textId="77777777" w:rsidR="002D0B85" w:rsidRPr="00694ADF" w:rsidRDefault="002D0B85">
      <w:pPr>
        <w:rPr>
          <w:rFonts w:ascii="Verdana" w:hAnsi="Verdana" w:cs="Arial"/>
          <w:sz w:val="24"/>
          <w:szCs w:val="24"/>
          <w:highlight w:val="yellow"/>
        </w:rPr>
      </w:pPr>
    </w:p>
    <w:p w14:paraId="62C5AAF0" w14:textId="394978F9" w:rsidR="002D0B85" w:rsidRDefault="002D0B85">
      <w:pPr>
        <w:rPr>
          <w:rFonts w:ascii="Verdana" w:hAnsi="Verdana" w:cs="Arial"/>
          <w:sz w:val="24"/>
          <w:szCs w:val="24"/>
          <w:highlight w:val="yellow"/>
        </w:rPr>
      </w:pPr>
    </w:p>
    <w:p w14:paraId="52B2A96B" w14:textId="2B1A5A38" w:rsidR="006D7A71" w:rsidRDefault="006D7A71">
      <w:pPr>
        <w:rPr>
          <w:rFonts w:ascii="Verdana" w:hAnsi="Verdana" w:cs="Arial"/>
          <w:sz w:val="24"/>
          <w:szCs w:val="24"/>
          <w:highlight w:val="yellow"/>
        </w:rPr>
      </w:pPr>
    </w:p>
    <w:p w14:paraId="2D03E2D9" w14:textId="092263C5" w:rsidR="006D7A71" w:rsidRDefault="006D7A71">
      <w:pPr>
        <w:rPr>
          <w:rFonts w:ascii="Verdana" w:hAnsi="Verdana" w:cs="Arial"/>
          <w:sz w:val="24"/>
          <w:szCs w:val="24"/>
          <w:highlight w:val="yellow"/>
        </w:rPr>
      </w:pPr>
    </w:p>
    <w:p w14:paraId="3764FC49" w14:textId="77777777" w:rsidR="00916EE3" w:rsidRPr="00694ADF" w:rsidRDefault="00916EE3" w:rsidP="00CC4429">
      <w:pPr>
        <w:rPr>
          <w:rFonts w:ascii="Verdana" w:hAnsi="Verdana" w:cs="Arial"/>
          <w:b/>
          <w:sz w:val="24"/>
          <w:szCs w:val="24"/>
        </w:rPr>
      </w:pPr>
      <w:r w:rsidRPr="00694ADF">
        <w:rPr>
          <w:rFonts w:ascii="Verdana" w:hAnsi="Verdana" w:cs="Arial"/>
          <w:b/>
          <w:sz w:val="24"/>
          <w:szCs w:val="24"/>
        </w:rPr>
        <w:lastRenderedPageBreak/>
        <w:t>APPENDIX 1 – FURTHER DETAIL ON VARIANCES BY AREA &amp; TYPE OF SPEND</w:t>
      </w:r>
    </w:p>
    <w:p w14:paraId="382F4041" w14:textId="77777777" w:rsidR="00916EE3" w:rsidRPr="00694ADF" w:rsidRDefault="00916EE3" w:rsidP="00CC4429">
      <w:pPr>
        <w:pStyle w:val="ListParagraph"/>
        <w:spacing w:after="0" w:line="240" w:lineRule="auto"/>
        <w:ind w:left="0"/>
        <w:rPr>
          <w:rFonts w:ascii="Verdana" w:hAnsi="Verdana" w:cs="Arial"/>
          <w:b/>
          <w:sz w:val="24"/>
          <w:szCs w:val="24"/>
          <w:highlight w:val="yellow"/>
        </w:rPr>
      </w:pPr>
    </w:p>
    <w:p w14:paraId="07C0DF40" w14:textId="77777777" w:rsidR="00916EE3" w:rsidRPr="00430ACC" w:rsidRDefault="00916EE3" w:rsidP="00CC4429">
      <w:pPr>
        <w:pStyle w:val="ListParagraph"/>
        <w:numPr>
          <w:ilvl w:val="0"/>
          <w:numId w:val="15"/>
        </w:numPr>
        <w:spacing w:after="0" w:line="240" w:lineRule="auto"/>
        <w:ind w:left="0"/>
        <w:rPr>
          <w:rFonts w:ascii="Verdana" w:hAnsi="Verdana" w:cs="Arial"/>
          <w:b/>
          <w:sz w:val="24"/>
          <w:szCs w:val="24"/>
        </w:rPr>
      </w:pPr>
      <w:bookmarkStart w:id="7" w:name="_Hlk179812199"/>
      <w:r w:rsidRPr="00430ACC">
        <w:rPr>
          <w:rFonts w:ascii="Verdana" w:hAnsi="Verdana" w:cs="Arial"/>
          <w:b/>
          <w:sz w:val="24"/>
          <w:szCs w:val="24"/>
        </w:rPr>
        <w:t>Overview Financial Position</w:t>
      </w:r>
    </w:p>
    <w:bookmarkEnd w:id="7"/>
    <w:p w14:paraId="0D41415E" w14:textId="77777777" w:rsidR="00916EE3" w:rsidRPr="00694ADF" w:rsidRDefault="00916EE3" w:rsidP="00CC4429">
      <w:pPr>
        <w:spacing w:after="0" w:line="240" w:lineRule="auto"/>
        <w:rPr>
          <w:rFonts w:ascii="Verdana" w:hAnsi="Verdana" w:cs="Arial"/>
          <w:b/>
          <w:sz w:val="24"/>
          <w:szCs w:val="24"/>
          <w:highlight w:val="yellow"/>
        </w:rPr>
      </w:pPr>
    </w:p>
    <w:p w14:paraId="1B755F95" w14:textId="45F7FE41" w:rsidR="00916EE3" w:rsidRPr="00694ADF" w:rsidRDefault="00C0571F" w:rsidP="00CC4429">
      <w:pPr>
        <w:spacing w:after="0" w:line="240" w:lineRule="auto"/>
        <w:rPr>
          <w:rFonts w:ascii="Verdana" w:hAnsi="Verdana" w:cs="Arial"/>
          <w:b/>
          <w:sz w:val="24"/>
          <w:szCs w:val="24"/>
          <w:highlight w:val="yellow"/>
        </w:rPr>
      </w:pPr>
      <w:r w:rsidRPr="00C0571F">
        <w:rPr>
          <w:rFonts w:ascii="Verdana" w:hAnsi="Verdana" w:cs="Arial"/>
          <w:b/>
          <w:noProof/>
          <w:sz w:val="24"/>
          <w:szCs w:val="24"/>
        </w:rPr>
        <w:drawing>
          <wp:inline distT="0" distB="0" distL="0" distR="0" wp14:anchorId="24928CCD" wp14:editId="4F660753">
            <wp:extent cx="5255491" cy="6144120"/>
            <wp:effectExtent l="0" t="0" r="254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9047" cy="6148277"/>
                    </a:xfrm>
                    <a:prstGeom prst="rect">
                      <a:avLst/>
                    </a:prstGeom>
                    <a:noFill/>
                  </pic:spPr>
                </pic:pic>
              </a:graphicData>
            </a:graphic>
          </wp:inline>
        </w:drawing>
      </w:r>
    </w:p>
    <w:p w14:paraId="00E0A5F5" w14:textId="77777777" w:rsidR="00916EE3" w:rsidRPr="00694ADF" w:rsidRDefault="00916EE3" w:rsidP="00CC4429">
      <w:pPr>
        <w:spacing w:after="0" w:line="240" w:lineRule="auto"/>
        <w:rPr>
          <w:rFonts w:ascii="Verdana" w:hAnsi="Verdana" w:cs="Arial"/>
          <w:b/>
          <w:sz w:val="24"/>
          <w:szCs w:val="24"/>
          <w:highlight w:val="yellow"/>
        </w:rPr>
      </w:pPr>
    </w:p>
    <w:p w14:paraId="454B5EC7" w14:textId="29443EEC" w:rsidR="00916EE3" w:rsidRDefault="00916EE3" w:rsidP="00CC4429">
      <w:pPr>
        <w:pStyle w:val="ListParagraph"/>
        <w:numPr>
          <w:ilvl w:val="0"/>
          <w:numId w:val="15"/>
        </w:numPr>
        <w:spacing w:after="0" w:line="240" w:lineRule="auto"/>
        <w:ind w:left="0"/>
        <w:rPr>
          <w:rFonts w:ascii="Verdana" w:hAnsi="Verdana" w:cs="Arial"/>
          <w:b/>
          <w:sz w:val="24"/>
          <w:szCs w:val="24"/>
        </w:rPr>
      </w:pPr>
      <w:r w:rsidRPr="00694ADF">
        <w:rPr>
          <w:rFonts w:ascii="Verdana" w:hAnsi="Verdana" w:cs="Arial"/>
          <w:b/>
          <w:sz w:val="24"/>
          <w:szCs w:val="24"/>
        </w:rPr>
        <w:t>Overview of Income</w:t>
      </w:r>
    </w:p>
    <w:p w14:paraId="3A2E9EA1" w14:textId="77777777" w:rsidR="00430ACC" w:rsidRPr="00694ADF" w:rsidRDefault="00430ACC" w:rsidP="00430ACC">
      <w:pPr>
        <w:pStyle w:val="ListParagraph"/>
        <w:spacing w:after="0" w:line="240" w:lineRule="auto"/>
        <w:ind w:left="0"/>
        <w:rPr>
          <w:rFonts w:ascii="Verdana" w:hAnsi="Verdana" w:cs="Arial"/>
          <w:b/>
          <w:sz w:val="24"/>
          <w:szCs w:val="24"/>
        </w:rPr>
      </w:pPr>
    </w:p>
    <w:p w14:paraId="5650C598" w14:textId="26354DFB" w:rsidR="009C4827" w:rsidRPr="00694ADF" w:rsidRDefault="00742B90" w:rsidP="009C4827">
      <w:pPr>
        <w:spacing w:after="0" w:line="240" w:lineRule="auto"/>
        <w:rPr>
          <w:rFonts w:ascii="Verdana" w:hAnsi="Verdana" w:cs="Arial"/>
          <w:sz w:val="24"/>
          <w:szCs w:val="24"/>
        </w:rPr>
      </w:pPr>
      <w:r w:rsidRPr="00694ADF">
        <w:rPr>
          <w:rFonts w:ascii="Verdana" w:hAnsi="Verdana" w:cs="Arial"/>
          <w:sz w:val="24"/>
          <w:szCs w:val="24"/>
        </w:rPr>
        <w:t xml:space="preserve">The table below compared the income performance in Month </w:t>
      </w:r>
      <w:r w:rsidR="00694ADF" w:rsidRPr="00694ADF">
        <w:rPr>
          <w:rFonts w:ascii="Verdana" w:hAnsi="Verdana" w:cs="Arial"/>
          <w:sz w:val="24"/>
          <w:szCs w:val="24"/>
        </w:rPr>
        <w:t>3</w:t>
      </w:r>
      <w:r w:rsidRPr="00694ADF">
        <w:rPr>
          <w:rFonts w:ascii="Verdana" w:hAnsi="Verdana" w:cs="Arial"/>
          <w:sz w:val="24"/>
          <w:szCs w:val="24"/>
        </w:rPr>
        <w:t xml:space="preserve"> to the average levels of 2023/24 and 2024/25</w:t>
      </w:r>
      <w:r w:rsidR="005D2598" w:rsidRPr="00694ADF">
        <w:rPr>
          <w:rFonts w:ascii="Verdana" w:hAnsi="Verdana" w:cs="Arial"/>
          <w:sz w:val="24"/>
          <w:szCs w:val="24"/>
        </w:rPr>
        <w:t>.</w:t>
      </w:r>
    </w:p>
    <w:p w14:paraId="777FC9AA" w14:textId="726E2165" w:rsidR="00916EE3" w:rsidRPr="00694ADF" w:rsidRDefault="00916EE3" w:rsidP="00CC4429">
      <w:pPr>
        <w:spacing w:after="0" w:line="240" w:lineRule="auto"/>
        <w:rPr>
          <w:rFonts w:ascii="Verdana" w:hAnsi="Verdana" w:cs="Arial"/>
          <w:b/>
          <w:sz w:val="24"/>
          <w:szCs w:val="24"/>
          <w:highlight w:val="yellow"/>
        </w:rPr>
      </w:pPr>
    </w:p>
    <w:p w14:paraId="202A5872" w14:textId="4144EE42" w:rsidR="00742B90" w:rsidRPr="00694ADF" w:rsidRDefault="00430ACC" w:rsidP="00CC4429">
      <w:pPr>
        <w:spacing w:after="0" w:line="240" w:lineRule="auto"/>
        <w:rPr>
          <w:rFonts w:ascii="Verdana" w:hAnsi="Verdana" w:cs="Arial"/>
          <w:b/>
          <w:sz w:val="24"/>
          <w:szCs w:val="24"/>
          <w:highlight w:val="yellow"/>
        </w:rPr>
      </w:pPr>
      <w:r w:rsidRPr="00430ACC">
        <w:rPr>
          <w:rFonts w:ascii="Verdana" w:hAnsi="Verdana" w:cs="Arial"/>
          <w:b/>
          <w:noProof/>
          <w:sz w:val="24"/>
          <w:szCs w:val="24"/>
        </w:rPr>
        <w:lastRenderedPageBreak/>
        <w:drawing>
          <wp:inline distT="0" distB="0" distL="0" distR="0" wp14:anchorId="1D186066" wp14:editId="5E540C6D">
            <wp:extent cx="3509818" cy="2372835"/>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11786" cy="2374165"/>
                    </a:xfrm>
                    <a:prstGeom prst="rect">
                      <a:avLst/>
                    </a:prstGeom>
                    <a:noFill/>
                  </pic:spPr>
                </pic:pic>
              </a:graphicData>
            </a:graphic>
          </wp:inline>
        </w:drawing>
      </w:r>
    </w:p>
    <w:p w14:paraId="2416EBE3" w14:textId="77777777" w:rsidR="00916EE3" w:rsidRPr="00694ADF" w:rsidRDefault="00916EE3" w:rsidP="00171829">
      <w:pPr>
        <w:spacing w:after="0" w:line="240" w:lineRule="auto"/>
        <w:rPr>
          <w:rFonts w:ascii="Verdana" w:hAnsi="Verdana" w:cs="Arial"/>
          <w:b/>
          <w:sz w:val="24"/>
          <w:szCs w:val="24"/>
          <w:highlight w:val="yellow"/>
        </w:rPr>
      </w:pPr>
    </w:p>
    <w:p w14:paraId="66A5F06B" w14:textId="0BAC250F" w:rsidR="00171829" w:rsidRPr="00C0571F" w:rsidRDefault="00171829" w:rsidP="00ED65C1">
      <w:pPr>
        <w:pStyle w:val="ListParagraph"/>
        <w:numPr>
          <w:ilvl w:val="1"/>
          <w:numId w:val="29"/>
        </w:numPr>
        <w:spacing w:after="0" w:line="240" w:lineRule="auto"/>
        <w:rPr>
          <w:rFonts w:ascii="Verdana" w:hAnsi="Verdana" w:cs="Arial"/>
          <w:b/>
          <w:sz w:val="24"/>
          <w:szCs w:val="24"/>
        </w:rPr>
      </w:pPr>
      <w:r w:rsidRPr="00C0571F">
        <w:rPr>
          <w:rFonts w:ascii="Verdana" w:hAnsi="Verdana" w:cs="Arial"/>
          <w:b/>
          <w:sz w:val="24"/>
          <w:szCs w:val="24"/>
        </w:rPr>
        <w:t>Anticipated Income</w:t>
      </w:r>
    </w:p>
    <w:p w14:paraId="73C3767A" w14:textId="1E9EC660" w:rsidR="00171829" w:rsidRPr="00C0571F" w:rsidRDefault="00C0571F" w:rsidP="00F67646">
      <w:pPr>
        <w:spacing w:after="0" w:line="240" w:lineRule="auto"/>
        <w:jc w:val="both"/>
        <w:rPr>
          <w:rFonts w:ascii="Verdana" w:hAnsi="Verdana" w:cs="Arial"/>
          <w:sz w:val="24"/>
          <w:szCs w:val="24"/>
        </w:rPr>
      </w:pPr>
      <w:r w:rsidRPr="00C0571F">
        <w:rPr>
          <w:rFonts w:ascii="Verdana" w:hAnsi="Verdana" w:cs="Arial"/>
          <w:sz w:val="24"/>
          <w:szCs w:val="24"/>
        </w:rPr>
        <w:t xml:space="preserve">The below table highlights anticipated income the Health Board expects to receive during 2025/26. The current deficit plan of £58.7m is predicated on receipt of these Welsh Government funds at the levels anticipated. At the point of closing Month 3 the Health Board had not received confirmation of the NI funding. However, it has subsequently been notified of the allocation which is £3.1m less that the assessed cost of the NI changes. This is currently reflected within the Risk table in section </w:t>
      </w:r>
      <w:r w:rsidR="00C820A1">
        <w:rPr>
          <w:rFonts w:ascii="Verdana" w:hAnsi="Verdana" w:cs="Arial"/>
          <w:sz w:val="24"/>
          <w:szCs w:val="24"/>
        </w:rPr>
        <w:t>6</w:t>
      </w:r>
      <w:r w:rsidRPr="00C0571F">
        <w:rPr>
          <w:rFonts w:ascii="Verdana" w:hAnsi="Verdana" w:cs="Arial"/>
          <w:sz w:val="24"/>
          <w:szCs w:val="24"/>
        </w:rPr>
        <w:t xml:space="preserve"> of the core </w:t>
      </w:r>
      <w:proofErr w:type="gramStart"/>
      <w:r w:rsidRPr="00C0571F">
        <w:rPr>
          <w:rFonts w:ascii="Verdana" w:hAnsi="Verdana" w:cs="Arial"/>
          <w:sz w:val="24"/>
          <w:szCs w:val="24"/>
        </w:rPr>
        <w:t>report, but</w:t>
      </w:r>
      <w:proofErr w:type="gramEnd"/>
      <w:r w:rsidRPr="00C0571F">
        <w:rPr>
          <w:rFonts w:ascii="Verdana" w:hAnsi="Verdana" w:cs="Arial"/>
          <w:sz w:val="24"/>
          <w:szCs w:val="24"/>
        </w:rPr>
        <w:t xml:space="preserve"> will be phased into the financial position from Month 4 onwards</w:t>
      </w:r>
      <w:r w:rsidR="00914F4F" w:rsidRPr="00C0571F">
        <w:rPr>
          <w:rFonts w:ascii="Verdana" w:hAnsi="Verdana" w:cs="Arial"/>
          <w:sz w:val="24"/>
          <w:szCs w:val="24"/>
        </w:rPr>
        <w:t>.</w:t>
      </w:r>
    </w:p>
    <w:p w14:paraId="334C49B4" w14:textId="77777777" w:rsidR="00ED65C1" w:rsidRPr="00694ADF" w:rsidRDefault="00ED65C1" w:rsidP="00171829">
      <w:pPr>
        <w:pStyle w:val="ListParagraph"/>
        <w:spacing w:after="0" w:line="240" w:lineRule="auto"/>
        <w:ind w:left="360"/>
        <w:rPr>
          <w:rFonts w:ascii="Verdana" w:hAnsi="Verdana" w:cs="Arial"/>
          <w:b/>
          <w:sz w:val="24"/>
          <w:szCs w:val="24"/>
          <w:highlight w:val="yellow"/>
        </w:rPr>
      </w:pPr>
    </w:p>
    <w:p w14:paraId="33ED7892" w14:textId="1C118BC6" w:rsidR="00916EE3" w:rsidRPr="00694ADF" w:rsidRDefault="00C0571F" w:rsidP="00171829">
      <w:pPr>
        <w:spacing w:after="0" w:line="240" w:lineRule="auto"/>
        <w:rPr>
          <w:rFonts w:ascii="Verdana" w:hAnsi="Verdana" w:cs="Arial"/>
          <w:b/>
          <w:sz w:val="24"/>
          <w:szCs w:val="24"/>
          <w:highlight w:val="yellow"/>
        </w:rPr>
      </w:pPr>
      <w:r w:rsidRPr="00C0571F">
        <w:rPr>
          <w:rFonts w:ascii="Verdana" w:hAnsi="Verdana" w:cs="Arial"/>
          <w:b/>
          <w:noProof/>
          <w:sz w:val="24"/>
          <w:szCs w:val="24"/>
        </w:rPr>
        <w:lastRenderedPageBreak/>
        <w:drawing>
          <wp:inline distT="0" distB="0" distL="0" distR="0" wp14:anchorId="4F7E37D9" wp14:editId="4B130C98">
            <wp:extent cx="2650836" cy="4266580"/>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57652" cy="4277550"/>
                    </a:xfrm>
                    <a:prstGeom prst="rect">
                      <a:avLst/>
                    </a:prstGeom>
                    <a:noFill/>
                  </pic:spPr>
                </pic:pic>
              </a:graphicData>
            </a:graphic>
          </wp:inline>
        </w:drawing>
      </w:r>
    </w:p>
    <w:p w14:paraId="76F2CF3C" w14:textId="77777777" w:rsidR="00666FE8" w:rsidRPr="00694ADF" w:rsidRDefault="00666FE8" w:rsidP="00666FE8">
      <w:pPr>
        <w:pStyle w:val="ListParagraph"/>
        <w:spacing w:after="0" w:line="240" w:lineRule="auto"/>
        <w:ind w:left="0"/>
        <w:rPr>
          <w:rFonts w:ascii="Verdana" w:hAnsi="Verdana" w:cs="Arial"/>
          <w:b/>
          <w:sz w:val="24"/>
          <w:szCs w:val="24"/>
          <w:highlight w:val="yellow"/>
        </w:rPr>
      </w:pPr>
    </w:p>
    <w:p w14:paraId="3F58341F" w14:textId="313CA949" w:rsidR="00916EE3" w:rsidRPr="00C0571F" w:rsidRDefault="00811114" w:rsidP="00CC4429">
      <w:pPr>
        <w:pStyle w:val="ListParagraph"/>
        <w:numPr>
          <w:ilvl w:val="0"/>
          <w:numId w:val="15"/>
        </w:numPr>
        <w:spacing w:after="0" w:line="240" w:lineRule="auto"/>
        <w:ind w:left="0"/>
        <w:rPr>
          <w:rFonts w:ascii="Verdana" w:hAnsi="Verdana" w:cs="Arial"/>
          <w:b/>
          <w:sz w:val="24"/>
          <w:szCs w:val="24"/>
        </w:rPr>
      </w:pPr>
      <w:r w:rsidRPr="00C0571F">
        <w:rPr>
          <w:rFonts w:ascii="Verdana" w:hAnsi="Verdana" w:cs="Arial"/>
          <w:b/>
          <w:sz w:val="24"/>
          <w:szCs w:val="24"/>
        </w:rPr>
        <w:t xml:space="preserve">Pay, Agency &amp; Other Variable Pay Expenditure </w:t>
      </w:r>
    </w:p>
    <w:p w14:paraId="35D46008" w14:textId="379CFBFB" w:rsidR="00916EE3" w:rsidRPr="00C0571F" w:rsidRDefault="00916EE3" w:rsidP="00CC4429">
      <w:pPr>
        <w:pStyle w:val="ListParagraph"/>
        <w:spacing w:after="0" w:line="240" w:lineRule="auto"/>
        <w:ind w:left="0"/>
        <w:rPr>
          <w:rFonts w:ascii="Verdana" w:hAnsi="Verdana" w:cs="Arial"/>
          <w:b/>
          <w:sz w:val="24"/>
          <w:szCs w:val="24"/>
        </w:rPr>
      </w:pPr>
    </w:p>
    <w:p w14:paraId="4CBFDB52" w14:textId="186BBFA6" w:rsidR="00811114" w:rsidRPr="00C0571F" w:rsidRDefault="00811114" w:rsidP="0001361F">
      <w:pPr>
        <w:pStyle w:val="ListParagraph"/>
        <w:spacing w:after="0" w:line="240" w:lineRule="auto"/>
        <w:ind w:left="0"/>
        <w:rPr>
          <w:rFonts w:ascii="Verdana" w:hAnsi="Verdana" w:cs="Arial"/>
          <w:b/>
          <w:bCs/>
          <w:sz w:val="24"/>
          <w:szCs w:val="24"/>
          <w:u w:val="single"/>
        </w:rPr>
      </w:pPr>
      <w:r w:rsidRPr="00C0571F">
        <w:rPr>
          <w:rFonts w:ascii="Verdana" w:hAnsi="Verdana" w:cs="Arial"/>
          <w:b/>
          <w:bCs/>
          <w:sz w:val="24"/>
          <w:szCs w:val="24"/>
          <w:u w:val="single"/>
        </w:rPr>
        <w:t>Total Pay</w:t>
      </w:r>
    </w:p>
    <w:p w14:paraId="1F35FC2D" w14:textId="77777777" w:rsidR="005F0879" w:rsidRPr="00C0571F" w:rsidRDefault="005F0879" w:rsidP="0001361F">
      <w:pPr>
        <w:pStyle w:val="ListParagraph"/>
        <w:spacing w:after="0" w:line="240" w:lineRule="auto"/>
        <w:ind w:left="0"/>
        <w:rPr>
          <w:rFonts w:ascii="Verdana" w:hAnsi="Verdana" w:cs="Arial"/>
          <w:b/>
          <w:bCs/>
          <w:sz w:val="24"/>
          <w:szCs w:val="24"/>
          <w:u w:val="single"/>
        </w:rPr>
      </w:pPr>
    </w:p>
    <w:p w14:paraId="1BA1C712" w14:textId="2A1070C2" w:rsidR="0001361F" w:rsidRPr="00C0571F" w:rsidRDefault="00C0571F" w:rsidP="0001361F">
      <w:pPr>
        <w:spacing w:after="0" w:line="240" w:lineRule="auto"/>
        <w:rPr>
          <w:rFonts w:ascii="Verdana" w:hAnsi="Verdana" w:cs="Arial"/>
          <w:sz w:val="24"/>
          <w:szCs w:val="24"/>
        </w:rPr>
      </w:pPr>
      <w:r w:rsidRPr="00C0571F">
        <w:rPr>
          <w:rFonts w:ascii="Verdana" w:hAnsi="Verdana" w:cs="Arial"/>
          <w:sz w:val="24"/>
          <w:szCs w:val="24"/>
        </w:rPr>
        <w:t>The Month 3 total is higher than the prior two years average (as shown in the graph below). However, the Month 3 total is lower than Month 2 (£0.593m reduction), with vacancies primarily in Admin &amp; Clerical driven by the Vacancy Freeze, predominately within the Corporate Directorates.</w:t>
      </w:r>
      <w:r w:rsidRPr="00C0571F">
        <w:rPr>
          <w:rFonts w:ascii="Arial" w:hAnsi="Arial" w:cs="Arial"/>
          <w:sz w:val="24"/>
          <w:szCs w:val="24"/>
        </w:rPr>
        <w:t xml:space="preserve"> </w:t>
      </w:r>
    </w:p>
    <w:p w14:paraId="78A40A69" w14:textId="77777777" w:rsidR="00811114" w:rsidRPr="00694ADF" w:rsidRDefault="00811114" w:rsidP="00811114">
      <w:pPr>
        <w:spacing w:after="0" w:line="240" w:lineRule="auto"/>
        <w:ind w:left="-680" w:firstLine="720"/>
        <w:rPr>
          <w:rFonts w:ascii="Verdana" w:hAnsi="Verdana" w:cs="Arial"/>
          <w:b/>
          <w:bCs/>
          <w:noProof/>
          <w:sz w:val="24"/>
          <w:szCs w:val="24"/>
          <w:highlight w:val="yellow"/>
          <w:u w:val="single"/>
        </w:rPr>
      </w:pPr>
    </w:p>
    <w:p w14:paraId="153F0145" w14:textId="4DF8E831" w:rsidR="00811114" w:rsidRPr="00C0571F" w:rsidRDefault="00430ACC" w:rsidP="00811114">
      <w:pPr>
        <w:pStyle w:val="ListParagraph"/>
        <w:spacing w:after="0" w:line="240" w:lineRule="auto"/>
        <w:ind w:left="0"/>
        <w:rPr>
          <w:rFonts w:ascii="Verdana" w:hAnsi="Verdana" w:cs="Arial"/>
          <w:b/>
          <w:sz w:val="24"/>
          <w:szCs w:val="24"/>
          <w:highlight w:val="yellow"/>
        </w:rPr>
      </w:pPr>
      <w:r w:rsidRPr="00430ACC">
        <w:rPr>
          <w:rFonts w:ascii="Verdana" w:hAnsi="Verdana" w:cs="Arial"/>
          <w:b/>
          <w:noProof/>
          <w:sz w:val="24"/>
          <w:szCs w:val="24"/>
        </w:rPr>
        <w:lastRenderedPageBreak/>
        <w:drawing>
          <wp:inline distT="0" distB="0" distL="0" distR="0" wp14:anchorId="4BC87A0A" wp14:editId="36CC3662">
            <wp:extent cx="3797935" cy="26517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97935" cy="2651760"/>
                    </a:xfrm>
                    <a:prstGeom prst="rect">
                      <a:avLst/>
                    </a:prstGeom>
                    <a:noFill/>
                  </pic:spPr>
                </pic:pic>
              </a:graphicData>
            </a:graphic>
          </wp:inline>
        </w:drawing>
      </w:r>
    </w:p>
    <w:p w14:paraId="2731C6EE" w14:textId="3E4A23C6" w:rsidR="005F0879" w:rsidRPr="00C0571F" w:rsidRDefault="005F0879" w:rsidP="00811114">
      <w:pPr>
        <w:pStyle w:val="ListParagraph"/>
        <w:spacing w:after="0" w:line="240" w:lineRule="auto"/>
        <w:ind w:left="0"/>
        <w:rPr>
          <w:rFonts w:ascii="Verdana" w:hAnsi="Verdana" w:cs="Arial"/>
          <w:sz w:val="18"/>
          <w:szCs w:val="18"/>
        </w:rPr>
      </w:pPr>
      <w:r w:rsidRPr="00C0571F">
        <w:rPr>
          <w:rFonts w:ascii="Verdana" w:hAnsi="Verdana" w:cs="Arial"/>
          <w:sz w:val="18"/>
          <w:szCs w:val="18"/>
        </w:rPr>
        <w:t>Note - 2023/24 average value has been notional increased by 5% to allow for comparison to 2024/25 and current value of 2025/26 pay</w:t>
      </w:r>
      <w:r w:rsidR="00AC3E1D" w:rsidRPr="00C0571F">
        <w:rPr>
          <w:rFonts w:ascii="Verdana" w:hAnsi="Verdana" w:cs="Arial"/>
          <w:sz w:val="18"/>
          <w:szCs w:val="18"/>
        </w:rPr>
        <w:t xml:space="preserve"> value.</w:t>
      </w:r>
    </w:p>
    <w:p w14:paraId="6C9E9C25" w14:textId="77777777" w:rsidR="005F0879" w:rsidRPr="00694ADF" w:rsidRDefault="005F0879" w:rsidP="00811114">
      <w:pPr>
        <w:pStyle w:val="ListParagraph"/>
        <w:spacing w:after="0" w:line="240" w:lineRule="auto"/>
        <w:ind w:left="0"/>
        <w:rPr>
          <w:rFonts w:ascii="Verdana" w:hAnsi="Verdana" w:cs="Arial"/>
          <w:sz w:val="24"/>
          <w:szCs w:val="24"/>
          <w:highlight w:val="yellow"/>
        </w:rPr>
      </w:pPr>
    </w:p>
    <w:p w14:paraId="7F0B5741" w14:textId="1B87D881" w:rsidR="00811114" w:rsidRPr="00C0571F" w:rsidRDefault="00811114" w:rsidP="00811114">
      <w:pPr>
        <w:pStyle w:val="ListParagraph"/>
        <w:spacing w:after="0" w:line="240" w:lineRule="auto"/>
        <w:ind w:left="0"/>
        <w:rPr>
          <w:rFonts w:ascii="Verdana" w:hAnsi="Verdana" w:cs="Arial"/>
          <w:b/>
          <w:bCs/>
          <w:sz w:val="24"/>
          <w:szCs w:val="24"/>
          <w:u w:val="single"/>
        </w:rPr>
      </w:pPr>
      <w:r w:rsidRPr="00C0571F">
        <w:rPr>
          <w:rFonts w:ascii="Verdana" w:hAnsi="Verdana" w:cs="Arial"/>
          <w:b/>
          <w:bCs/>
          <w:sz w:val="24"/>
          <w:szCs w:val="24"/>
          <w:u w:val="single"/>
        </w:rPr>
        <w:t>Variable Pay</w:t>
      </w:r>
    </w:p>
    <w:p w14:paraId="2BE83A55" w14:textId="40D32328" w:rsidR="00C0571F" w:rsidRPr="00C0571F" w:rsidRDefault="00C0571F" w:rsidP="0001361F">
      <w:pPr>
        <w:jc w:val="both"/>
        <w:rPr>
          <w:rFonts w:ascii="Verdana" w:hAnsi="Verdana" w:cs="Arial"/>
          <w:sz w:val="24"/>
          <w:szCs w:val="24"/>
        </w:rPr>
      </w:pPr>
      <w:r w:rsidRPr="00C0571F">
        <w:rPr>
          <w:rFonts w:ascii="Verdana" w:hAnsi="Verdana" w:cs="Arial"/>
          <w:sz w:val="24"/>
          <w:szCs w:val="24"/>
        </w:rPr>
        <w:t xml:space="preserve">Variable pay is £0.26m lower in Month 3 2025/26 (£5.088m vs £5.347m) when compared to the same period last year (graph below shows this year’s actual versus prior year’s average), it is £0.2m lower than Month 2. </w:t>
      </w:r>
    </w:p>
    <w:p w14:paraId="5C17AACE" w14:textId="69F12ABE" w:rsidR="00811114" w:rsidRPr="00694ADF" w:rsidRDefault="00430ACC" w:rsidP="00811114">
      <w:pPr>
        <w:pStyle w:val="ListParagraph"/>
        <w:spacing w:after="0" w:line="240" w:lineRule="auto"/>
        <w:ind w:left="0"/>
        <w:rPr>
          <w:rFonts w:ascii="Verdana" w:hAnsi="Verdana" w:cs="Arial"/>
          <w:sz w:val="24"/>
          <w:szCs w:val="24"/>
          <w:highlight w:val="yellow"/>
        </w:rPr>
      </w:pPr>
      <w:r w:rsidRPr="00430ACC">
        <w:rPr>
          <w:rFonts w:ascii="Verdana" w:hAnsi="Verdana" w:cs="Arial"/>
          <w:noProof/>
          <w:sz w:val="24"/>
          <w:szCs w:val="24"/>
        </w:rPr>
        <w:drawing>
          <wp:inline distT="0" distB="0" distL="0" distR="0" wp14:anchorId="79E64324" wp14:editId="4DE51F5E">
            <wp:extent cx="3828415" cy="240792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28415" cy="2407920"/>
                    </a:xfrm>
                    <a:prstGeom prst="rect">
                      <a:avLst/>
                    </a:prstGeom>
                    <a:noFill/>
                  </pic:spPr>
                </pic:pic>
              </a:graphicData>
            </a:graphic>
          </wp:inline>
        </w:drawing>
      </w:r>
    </w:p>
    <w:p w14:paraId="3C9B9803" w14:textId="456E0603" w:rsidR="00811114" w:rsidRPr="00694ADF" w:rsidRDefault="00811114" w:rsidP="00811114">
      <w:pPr>
        <w:pStyle w:val="ListParagraph"/>
        <w:spacing w:after="0" w:line="240" w:lineRule="auto"/>
        <w:ind w:left="0"/>
        <w:rPr>
          <w:rFonts w:ascii="Verdana" w:hAnsi="Verdana" w:cs="Arial"/>
          <w:sz w:val="24"/>
          <w:szCs w:val="24"/>
          <w:highlight w:val="yellow"/>
        </w:rPr>
      </w:pPr>
    </w:p>
    <w:p w14:paraId="3CFCF8BF" w14:textId="61EF9921" w:rsidR="00811114" w:rsidRPr="000E4359" w:rsidRDefault="00C0571F" w:rsidP="000E4359">
      <w:pPr>
        <w:jc w:val="both"/>
        <w:rPr>
          <w:rFonts w:ascii="Verdana" w:hAnsi="Verdana" w:cs="Arial"/>
          <w:sz w:val="24"/>
          <w:szCs w:val="24"/>
        </w:rPr>
      </w:pPr>
      <w:r w:rsidRPr="00C0571F">
        <w:rPr>
          <w:rFonts w:ascii="Verdana" w:hAnsi="Verdana" w:cs="Arial"/>
          <w:sz w:val="24"/>
          <w:szCs w:val="24"/>
        </w:rPr>
        <w:t>Variable Pay is classified by the Health Board into the following categories: Agency, Bank, Overtime, Waiting List Initiatives (WLI) and Irregular Sessions, a breakdown of the spend into these categorise is provided below</w:t>
      </w:r>
      <w:r w:rsidR="000631AF" w:rsidRPr="00C0571F">
        <w:rPr>
          <w:rFonts w:ascii="Verdana" w:hAnsi="Verdana" w:cs="Arial"/>
          <w:sz w:val="24"/>
          <w:szCs w:val="24"/>
        </w:rPr>
        <w:t>.</w:t>
      </w:r>
    </w:p>
    <w:p w14:paraId="5DCC8721" w14:textId="77777777" w:rsidR="00916EE3" w:rsidRPr="00C0571F" w:rsidRDefault="00916EE3" w:rsidP="00095D38">
      <w:pPr>
        <w:spacing w:after="0" w:line="240" w:lineRule="auto"/>
        <w:ind w:left="-737" w:firstLine="720"/>
        <w:rPr>
          <w:rFonts w:ascii="Verdana" w:hAnsi="Verdana" w:cs="Arial"/>
          <w:b/>
          <w:i/>
          <w:sz w:val="24"/>
          <w:szCs w:val="24"/>
          <w:u w:val="single"/>
        </w:rPr>
      </w:pPr>
      <w:r w:rsidRPr="00C0571F">
        <w:rPr>
          <w:rFonts w:ascii="Verdana" w:hAnsi="Verdana" w:cs="Arial"/>
          <w:b/>
          <w:i/>
          <w:sz w:val="24"/>
          <w:szCs w:val="24"/>
          <w:u w:val="single"/>
        </w:rPr>
        <w:t xml:space="preserve">Variable Pay Spend </w:t>
      </w:r>
    </w:p>
    <w:p w14:paraId="76DD6874" w14:textId="64E248E5" w:rsidR="00916EE3" w:rsidRPr="00694ADF" w:rsidRDefault="00916EE3" w:rsidP="00CC4429">
      <w:pPr>
        <w:spacing w:after="0" w:line="240" w:lineRule="auto"/>
        <w:ind w:right="-454"/>
        <w:rPr>
          <w:rFonts w:ascii="Verdana" w:hAnsi="Verdana" w:cs="Arial"/>
          <w:b/>
          <w:i/>
          <w:noProof/>
          <w:sz w:val="24"/>
          <w:szCs w:val="24"/>
          <w:highlight w:val="yellow"/>
          <w:u w:val="single"/>
        </w:rPr>
      </w:pPr>
    </w:p>
    <w:p w14:paraId="58136EFA" w14:textId="73942252" w:rsidR="00095D38" w:rsidRPr="00694ADF" w:rsidRDefault="00C0571F" w:rsidP="00CC4429">
      <w:pPr>
        <w:spacing w:after="0" w:line="240" w:lineRule="auto"/>
        <w:ind w:right="-454"/>
        <w:rPr>
          <w:rFonts w:ascii="Verdana" w:hAnsi="Verdana" w:cs="Arial"/>
          <w:b/>
          <w:i/>
          <w:sz w:val="24"/>
          <w:szCs w:val="24"/>
          <w:highlight w:val="yellow"/>
          <w:u w:val="single"/>
        </w:rPr>
      </w:pPr>
      <w:r w:rsidRPr="00C0571F">
        <w:rPr>
          <w:rFonts w:ascii="Verdana" w:hAnsi="Verdana" w:cs="Arial"/>
          <w:b/>
          <w:i/>
          <w:noProof/>
          <w:sz w:val="24"/>
          <w:szCs w:val="24"/>
          <w:u w:val="single"/>
        </w:rPr>
        <w:lastRenderedPageBreak/>
        <w:drawing>
          <wp:inline distT="0" distB="0" distL="0" distR="0" wp14:anchorId="158E53B4" wp14:editId="66639BBD">
            <wp:extent cx="6293324" cy="333432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8753" cy="3337204"/>
                    </a:xfrm>
                    <a:prstGeom prst="rect">
                      <a:avLst/>
                    </a:prstGeom>
                    <a:noFill/>
                  </pic:spPr>
                </pic:pic>
              </a:graphicData>
            </a:graphic>
          </wp:inline>
        </w:drawing>
      </w:r>
    </w:p>
    <w:p w14:paraId="26FD33F0" w14:textId="280BC694" w:rsidR="00916EE3" w:rsidRDefault="00916EE3" w:rsidP="00CC4429">
      <w:pPr>
        <w:spacing w:after="0" w:line="240" w:lineRule="auto"/>
        <w:rPr>
          <w:rFonts w:ascii="Verdana" w:hAnsi="Verdana" w:cs="Arial"/>
          <w:b/>
          <w:i/>
          <w:sz w:val="24"/>
          <w:szCs w:val="24"/>
          <w:highlight w:val="yellow"/>
          <w:u w:val="single"/>
        </w:rPr>
      </w:pPr>
    </w:p>
    <w:p w14:paraId="66CDDC80" w14:textId="4AC159DC" w:rsidR="000E4359" w:rsidRDefault="000E4359" w:rsidP="00CC4429">
      <w:pPr>
        <w:spacing w:after="0" w:line="240" w:lineRule="auto"/>
        <w:rPr>
          <w:rFonts w:ascii="Arial" w:hAnsi="Arial" w:cs="Arial"/>
          <w:sz w:val="24"/>
          <w:szCs w:val="24"/>
        </w:rPr>
      </w:pPr>
      <w:r w:rsidRPr="000E4359">
        <w:rPr>
          <w:rFonts w:ascii="Verdana" w:hAnsi="Verdana" w:cs="Arial"/>
          <w:sz w:val="24"/>
          <w:szCs w:val="24"/>
        </w:rPr>
        <w:t>Performance against the Variable Pay Cap agreed as part of 30th June Financial Assessment is summarised in the table below. As the Health Board did not meet this cap in Month 3 the level of the cap will need to reduce further for the remaining months of the Financial Year, if the level of spend reduction is to be achieved</w:t>
      </w:r>
      <w:r>
        <w:rPr>
          <w:rFonts w:ascii="Arial" w:hAnsi="Arial" w:cs="Arial"/>
          <w:sz w:val="24"/>
          <w:szCs w:val="24"/>
        </w:rPr>
        <w:t>.</w:t>
      </w:r>
    </w:p>
    <w:p w14:paraId="76A13525" w14:textId="2180BFAF" w:rsidR="000E4359" w:rsidRDefault="000E4359" w:rsidP="00CC4429">
      <w:pPr>
        <w:spacing w:after="0" w:line="240" w:lineRule="auto"/>
        <w:rPr>
          <w:rFonts w:ascii="Arial" w:hAnsi="Arial" w:cs="Arial"/>
          <w:sz w:val="24"/>
          <w:szCs w:val="24"/>
        </w:rPr>
      </w:pPr>
    </w:p>
    <w:p w14:paraId="63465E22" w14:textId="2635DA05" w:rsidR="000E4359" w:rsidRDefault="000E4359" w:rsidP="00CC4429">
      <w:pPr>
        <w:spacing w:after="0" w:line="240" w:lineRule="auto"/>
        <w:rPr>
          <w:rFonts w:ascii="Verdana" w:hAnsi="Verdana" w:cs="Arial"/>
          <w:b/>
          <w:i/>
          <w:sz w:val="24"/>
          <w:szCs w:val="24"/>
          <w:highlight w:val="yellow"/>
          <w:u w:val="single"/>
        </w:rPr>
      </w:pPr>
      <w:r w:rsidRPr="000E4359">
        <w:rPr>
          <w:rFonts w:ascii="Verdana" w:hAnsi="Verdana" w:cs="Arial"/>
          <w:b/>
          <w:i/>
          <w:noProof/>
          <w:sz w:val="24"/>
          <w:szCs w:val="24"/>
          <w:u w:val="single"/>
        </w:rPr>
        <w:drawing>
          <wp:inline distT="0" distB="0" distL="0" distR="0" wp14:anchorId="54B9868D" wp14:editId="3EB0A568">
            <wp:extent cx="5687112" cy="3001819"/>
            <wp:effectExtent l="0" t="0" r="889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01663" cy="3009499"/>
                    </a:xfrm>
                    <a:prstGeom prst="rect">
                      <a:avLst/>
                    </a:prstGeom>
                    <a:noFill/>
                  </pic:spPr>
                </pic:pic>
              </a:graphicData>
            </a:graphic>
          </wp:inline>
        </w:drawing>
      </w:r>
    </w:p>
    <w:p w14:paraId="135E4134" w14:textId="77777777" w:rsidR="000E4359" w:rsidRPr="00694ADF" w:rsidRDefault="000E4359" w:rsidP="00CC4429">
      <w:pPr>
        <w:spacing w:after="0" w:line="240" w:lineRule="auto"/>
        <w:rPr>
          <w:rFonts w:ascii="Verdana" w:hAnsi="Verdana" w:cs="Arial"/>
          <w:b/>
          <w:i/>
          <w:sz w:val="24"/>
          <w:szCs w:val="24"/>
          <w:highlight w:val="yellow"/>
          <w:u w:val="single"/>
        </w:rPr>
      </w:pPr>
    </w:p>
    <w:p w14:paraId="5ABE3329" w14:textId="77777777" w:rsidR="00916EE3" w:rsidRPr="000E4359" w:rsidRDefault="00916EE3" w:rsidP="00CC4429">
      <w:pPr>
        <w:pStyle w:val="ListParagraph"/>
        <w:numPr>
          <w:ilvl w:val="0"/>
          <w:numId w:val="15"/>
        </w:numPr>
        <w:spacing w:after="0" w:line="240" w:lineRule="auto"/>
        <w:ind w:left="0"/>
        <w:rPr>
          <w:rFonts w:ascii="Verdana" w:hAnsi="Verdana" w:cs="Arial"/>
          <w:b/>
          <w:sz w:val="24"/>
          <w:szCs w:val="24"/>
        </w:rPr>
      </w:pPr>
      <w:r w:rsidRPr="000E4359">
        <w:rPr>
          <w:rFonts w:ascii="Verdana" w:hAnsi="Verdana" w:cs="Arial"/>
          <w:b/>
          <w:sz w:val="24"/>
          <w:szCs w:val="24"/>
        </w:rPr>
        <w:t>Overview Non-Pay</w:t>
      </w:r>
    </w:p>
    <w:p w14:paraId="4DBD95D8" w14:textId="6B93889A" w:rsidR="00916EE3" w:rsidRPr="000E4359" w:rsidRDefault="00401D43" w:rsidP="00CC4429">
      <w:pPr>
        <w:pStyle w:val="ListParagraph"/>
        <w:spacing w:after="0" w:line="240" w:lineRule="auto"/>
        <w:ind w:left="0"/>
        <w:rPr>
          <w:rFonts w:ascii="Verdana" w:hAnsi="Verdana" w:cs="Arial"/>
          <w:bCs/>
          <w:sz w:val="24"/>
          <w:szCs w:val="24"/>
        </w:rPr>
      </w:pPr>
      <w:r w:rsidRPr="000E4359">
        <w:rPr>
          <w:rFonts w:ascii="Verdana" w:hAnsi="Verdana" w:cs="Arial"/>
          <w:bCs/>
          <w:sz w:val="24"/>
          <w:szCs w:val="24"/>
        </w:rPr>
        <w:t>Actual Non</w:t>
      </w:r>
      <w:r w:rsidR="000631AF" w:rsidRPr="000E4359">
        <w:rPr>
          <w:rFonts w:ascii="Verdana" w:hAnsi="Verdana" w:cs="Arial"/>
          <w:bCs/>
          <w:sz w:val="24"/>
          <w:szCs w:val="24"/>
        </w:rPr>
        <w:t>-</w:t>
      </w:r>
      <w:r w:rsidRPr="000E4359">
        <w:rPr>
          <w:rFonts w:ascii="Verdana" w:hAnsi="Verdana" w:cs="Arial"/>
          <w:bCs/>
          <w:sz w:val="24"/>
          <w:szCs w:val="24"/>
        </w:rPr>
        <w:t xml:space="preserve">Pay spend for Month </w:t>
      </w:r>
      <w:r w:rsidR="000E4359" w:rsidRPr="000E4359">
        <w:rPr>
          <w:rFonts w:ascii="Verdana" w:hAnsi="Verdana" w:cs="Arial"/>
          <w:bCs/>
          <w:sz w:val="24"/>
          <w:szCs w:val="24"/>
        </w:rPr>
        <w:t>3</w:t>
      </w:r>
      <w:r w:rsidRPr="000E4359">
        <w:rPr>
          <w:rFonts w:ascii="Verdana" w:hAnsi="Verdana" w:cs="Arial"/>
          <w:bCs/>
          <w:sz w:val="24"/>
          <w:szCs w:val="24"/>
        </w:rPr>
        <w:t xml:space="preserve"> is higher than the prior two year’s average spend (as shown in the graph below):</w:t>
      </w:r>
    </w:p>
    <w:p w14:paraId="3775BD19" w14:textId="77777777" w:rsidR="00401D43" w:rsidRPr="00694ADF" w:rsidRDefault="00401D43" w:rsidP="00CC4429">
      <w:pPr>
        <w:pStyle w:val="ListParagraph"/>
        <w:spacing w:after="0" w:line="240" w:lineRule="auto"/>
        <w:ind w:left="0"/>
        <w:rPr>
          <w:rFonts w:ascii="Verdana" w:hAnsi="Verdana" w:cs="Arial"/>
          <w:b/>
          <w:sz w:val="24"/>
          <w:szCs w:val="24"/>
          <w:highlight w:val="yellow"/>
        </w:rPr>
      </w:pPr>
    </w:p>
    <w:p w14:paraId="1F720185" w14:textId="2781B867" w:rsidR="00916EE3" w:rsidRPr="00694ADF" w:rsidRDefault="00430ACC" w:rsidP="00CC4429">
      <w:pPr>
        <w:spacing w:after="0" w:line="240" w:lineRule="auto"/>
        <w:rPr>
          <w:rFonts w:ascii="Verdana" w:hAnsi="Verdana" w:cs="Arial"/>
          <w:b/>
          <w:sz w:val="24"/>
          <w:szCs w:val="24"/>
          <w:highlight w:val="yellow"/>
        </w:rPr>
      </w:pPr>
      <w:r w:rsidRPr="00430ACC">
        <w:rPr>
          <w:rFonts w:ascii="Verdana" w:hAnsi="Verdana" w:cs="Arial"/>
          <w:b/>
          <w:noProof/>
          <w:sz w:val="24"/>
          <w:szCs w:val="24"/>
        </w:rPr>
        <w:drawing>
          <wp:inline distT="0" distB="0" distL="0" distR="0" wp14:anchorId="0260FC2D" wp14:editId="481D4F8D">
            <wp:extent cx="4048125" cy="2487295"/>
            <wp:effectExtent l="0" t="0" r="9525"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48125" cy="2487295"/>
                    </a:xfrm>
                    <a:prstGeom prst="rect">
                      <a:avLst/>
                    </a:prstGeom>
                    <a:noFill/>
                  </pic:spPr>
                </pic:pic>
              </a:graphicData>
            </a:graphic>
          </wp:inline>
        </w:drawing>
      </w:r>
    </w:p>
    <w:p w14:paraId="55DF0CA3" w14:textId="77777777" w:rsidR="000631AF" w:rsidRPr="00694ADF" w:rsidRDefault="000631AF" w:rsidP="006E373A">
      <w:pPr>
        <w:spacing w:after="0" w:line="240" w:lineRule="auto"/>
        <w:rPr>
          <w:rFonts w:ascii="Verdana" w:hAnsi="Verdana" w:cs="Arial"/>
          <w:sz w:val="24"/>
          <w:szCs w:val="24"/>
          <w:highlight w:val="yellow"/>
        </w:rPr>
      </w:pPr>
    </w:p>
    <w:p w14:paraId="73B104EF" w14:textId="5C201554" w:rsidR="00916EE3" w:rsidRPr="000E4359" w:rsidRDefault="00916EE3" w:rsidP="006E373A">
      <w:pPr>
        <w:spacing w:after="0" w:line="240" w:lineRule="auto"/>
        <w:rPr>
          <w:rFonts w:ascii="Verdana" w:hAnsi="Verdana" w:cs="Arial"/>
          <w:sz w:val="24"/>
          <w:szCs w:val="24"/>
        </w:rPr>
      </w:pPr>
      <w:r w:rsidRPr="000E4359">
        <w:rPr>
          <w:rFonts w:ascii="Verdana" w:hAnsi="Verdana" w:cs="Arial"/>
          <w:sz w:val="24"/>
          <w:szCs w:val="24"/>
        </w:rPr>
        <w:t>Below are further details on the key areas of non-pay:</w:t>
      </w:r>
    </w:p>
    <w:p w14:paraId="1A50052A" w14:textId="77777777" w:rsidR="00BD0A71" w:rsidRPr="00694ADF" w:rsidRDefault="00BD0A71" w:rsidP="00CC4429">
      <w:pPr>
        <w:pStyle w:val="ListParagraph"/>
        <w:spacing w:after="0" w:line="240" w:lineRule="auto"/>
        <w:ind w:left="0"/>
        <w:rPr>
          <w:rFonts w:ascii="Verdana" w:hAnsi="Verdana" w:cs="Arial"/>
          <w:sz w:val="24"/>
          <w:szCs w:val="24"/>
          <w:highlight w:val="yellow"/>
        </w:rPr>
      </w:pPr>
    </w:p>
    <w:p w14:paraId="3AEB644C" w14:textId="77777777" w:rsidR="00916EE3" w:rsidRPr="005F435E" w:rsidRDefault="00916EE3" w:rsidP="002D0B85">
      <w:pPr>
        <w:pStyle w:val="ListParagraph"/>
        <w:numPr>
          <w:ilvl w:val="1"/>
          <w:numId w:val="15"/>
        </w:numPr>
        <w:spacing w:after="0" w:line="240" w:lineRule="auto"/>
        <w:ind w:left="142" w:firstLine="0"/>
        <w:rPr>
          <w:rFonts w:ascii="Verdana" w:hAnsi="Verdana" w:cs="Arial"/>
          <w:b/>
          <w:sz w:val="24"/>
          <w:szCs w:val="24"/>
        </w:rPr>
      </w:pPr>
      <w:r w:rsidRPr="005F435E">
        <w:rPr>
          <w:rFonts w:ascii="Verdana" w:hAnsi="Verdana" w:cs="Arial"/>
          <w:b/>
          <w:sz w:val="24"/>
          <w:szCs w:val="24"/>
        </w:rPr>
        <w:t>Clinical Consumables</w:t>
      </w:r>
    </w:p>
    <w:p w14:paraId="73737E30" w14:textId="39BC148B" w:rsidR="00916EE3" w:rsidRPr="005F435E" w:rsidRDefault="005F435E" w:rsidP="002D0B85">
      <w:pPr>
        <w:spacing w:after="0" w:line="240" w:lineRule="auto"/>
        <w:ind w:left="142"/>
        <w:jc w:val="both"/>
        <w:rPr>
          <w:rFonts w:ascii="Verdana" w:hAnsi="Verdana" w:cs="Arial"/>
          <w:sz w:val="24"/>
          <w:szCs w:val="24"/>
        </w:rPr>
      </w:pPr>
      <w:r w:rsidRPr="005F435E">
        <w:rPr>
          <w:rFonts w:ascii="Verdana" w:hAnsi="Verdana" w:cs="Arial"/>
          <w:sz w:val="24"/>
          <w:szCs w:val="24"/>
        </w:rPr>
        <w:t>This area overall has an in-month position of an overspend of £0.4m, partly driven by the increased JCC activity in-month. There are 80+ subjective lines within this category, including secondary care drugs.</w:t>
      </w:r>
      <w:r w:rsidRPr="005F435E">
        <w:rPr>
          <w:rFonts w:ascii="Arial" w:hAnsi="Arial" w:cs="Arial"/>
          <w:sz w:val="24"/>
          <w:szCs w:val="24"/>
        </w:rPr>
        <w:t xml:space="preserve"> </w:t>
      </w:r>
    </w:p>
    <w:p w14:paraId="30BCFBB0" w14:textId="77777777" w:rsidR="00916EE3" w:rsidRPr="00694ADF"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5F435E" w:rsidRDefault="00916EE3" w:rsidP="002D0B85">
      <w:pPr>
        <w:pStyle w:val="ListParagraph"/>
        <w:numPr>
          <w:ilvl w:val="1"/>
          <w:numId w:val="15"/>
        </w:numPr>
        <w:spacing w:after="0" w:line="240" w:lineRule="auto"/>
        <w:ind w:left="142" w:firstLine="0"/>
        <w:rPr>
          <w:rFonts w:ascii="Verdana" w:hAnsi="Verdana" w:cs="Arial"/>
          <w:b/>
          <w:sz w:val="24"/>
          <w:szCs w:val="24"/>
        </w:rPr>
      </w:pPr>
      <w:r w:rsidRPr="005F435E">
        <w:rPr>
          <w:rFonts w:ascii="Verdana" w:hAnsi="Verdana" w:cs="Arial"/>
          <w:b/>
          <w:sz w:val="24"/>
          <w:szCs w:val="24"/>
        </w:rPr>
        <w:t>Primary Care Prescribing</w:t>
      </w:r>
    </w:p>
    <w:p w14:paraId="03D49C27" w14:textId="6A73632F" w:rsidR="00916EE3" w:rsidRPr="005F435E" w:rsidRDefault="005F435E" w:rsidP="002D0B85">
      <w:pPr>
        <w:pStyle w:val="ListParagraph"/>
        <w:ind w:left="142"/>
        <w:jc w:val="both"/>
        <w:rPr>
          <w:rFonts w:ascii="Verdana" w:hAnsi="Verdana" w:cs="Arial"/>
          <w:sz w:val="24"/>
          <w:szCs w:val="24"/>
        </w:rPr>
      </w:pPr>
      <w:r w:rsidRPr="005F435E">
        <w:rPr>
          <w:rFonts w:ascii="Verdana" w:hAnsi="Verdana" w:cs="Arial"/>
          <w:sz w:val="24"/>
          <w:szCs w:val="24"/>
        </w:rPr>
        <w:t>Prescribing is providing a further small underspend in-month resulting in a breakeven position YTD following receipt of the latest datasets (April 2025). It has now been possible to validate the previously Amber scheme in relation to prescribing and YTD delivery has all been recognised in Month 3 (£0.24m in-month)</w:t>
      </w:r>
      <w:r w:rsidR="00916EE3" w:rsidRPr="005F435E">
        <w:rPr>
          <w:rFonts w:ascii="Verdana" w:hAnsi="Verdana" w:cs="Arial"/>
          <w:sz w:val="24"/>
          <w:szCs w:val="24"/>
        </w:rPr>
        <w:t>.</w:t>
      </w:r>
    </w:p>
    <w:p w14:paraId="0E774284" w14:textId="77777777" w:rsidR="00916EE3" w:rsidRPr="005F435E" w:rsidRDefault="00916EE3" w:rsidP="002D0B85">
      <w:pPr>
        <w:pStyle w:val="ListParagraph"/>
        <w:ind w:left="142"/>
        <w:jc w:val="both"/>
        <w:rPr>
          <w:rFonts w:ascii="Verdana" w:hAnsi="Verdana" w:cs="Arial"/>
          <w:sz w:val="24"/>
          <w:szCs w:val="24"/>
        </w:rPr>
      </w:pPr>
    </w:p>
    <w:p w14:paraId="103F6ADC" w14:textId="77777777" w:rsidR="00916EE3" w:rsidRPr="005F435E" w:rsidRDefault="00916EE3" w:rsidP="002D0B85">
      <w:pPr>
        <w:pStyle w:val="ListParagraph"/>
        <w:numPr>
          <w:ilvl w:val="1"/>
          <w:numId w:val="15"/>
        </w:numPr>
        <w:spacing w:after="0" w:line="240" w:lineRule="auto"/>
        <w:ind w:left="142" w:firstLine="0"/>
        <w:rPr>
          <w:rFonts w:ascii="Verdana" w:hAnsi="Verdana" w:cs="Arial"/>
          <w:b/>
          <w:sz w:val="24"/>
          <w:szCs w:val="24"/>
        </w:rPr>
      </w:pPr>
      <w:r w:rsidRPr="005F435E">
        <w:rPr>
          <w:rFonts w:ascii="Verdana" w:hAnsi="Verdana" w:cs="Arial"/>
          <w:b/>
          <w:sz w:val="24"/>
          <w:szCs w:val="24"/>
        </w:rPr>
        <w:t>CHC</w:t>
      </w:r>
    </w:p>
    <w:p w14:paraId="6BF324E4" w14:textId="2E984BAA" w:rsidR="00916EE3" w:rsidRPr="005F435E" w:rsidRDefault="005F435E" w:rsidP="002D0B85">
      <w:pPr>
        <w:tabs>
          <w:tab w:val="left" w:pos="1440"/>
        </w:tabs>
        <w:ind w:left="142"/>
        <w:jc w:val="both"/>
        <w:rPr>
          <w:rFonts w:ascii="Verdana" w:hAnsi="Verdana" w:cs="Arial"/>
          <w:sz w:val="24"/>
          <w:szCs w:val="24"/>
        </w:rPr>
      </w:pPr>
      <w:r w:rsidRPr="005F435E">
        <w:rPr>
          <w:rFonts w:ascii="Verdana" w:hAnsi="Verdana" w:cs="Arial"/>
          <w:sz w:val="24"/>
          <w:szCs w:val="24"/>
        </w:rPr>
        <w:t>In Month 3 CHC was overspent by £0.5m (YTD £1.6m) and as per last month is driven by the temporary Adult Mental Health placements with external providers (25 beds in June) due to demand being more than the Health Board’s internal bed capacity.  This pressure was partly offset by the Looked After Children position within the PCT Service Group. An analysis of actual expenditure and patient numbers for 2025/26, along with the average values from 2024/25 is provided in table below.</w:t>
      </w:r>
    </w:p>
    <w:p w14:paraId="69DB3267" w14:textId="2A92E06D" w:rsidR="00916EE3" w:rsidRDefault="00916EE3" w:rsidP="002D0B85">
      <w:pPr>
        <w:spacing w:after="0" w:line="240" w:lineRule="auto"/>
        <w:ind w:left="142"/>
        <w:jc w:val="both"/>
        <w:rPr>
          <w:rFonts w:ascii="Verdana" w:hAnsi="Verdana" w:cs="Arial"/>
          <w:sz w:val="24"/>
          <w:szCs w:val="24"/>
          <w:highlight w:val="yellow"/>
        </w:rPr>
      </w:pPr>
    </w:p>
    <w:p w14:paraId="5FB88E63" w14:textId="463B4F2B" w:rsidR="006D7A71" w:rsidRDefault="006D7A71" w:rsidP="002D0B85">
      <w:pPr>
        <w:spacing w:after="0" w:line="240" w:lineRule="auto"/>
        <w:ind w:left="142"/>
        <w:jc w:val="both"/>
        <w:rPr>
          <w:rFonts w:ascii="Verdana" w:hAnsi="Verdana" w:cs="Arial"/>
          <w:sz w:val="24"/>
          <w:szCs w:val="24"/>
          <w:highlight w:val="yellow"/>
        </w:rPr>
      </w:pPr>
    </w:p>
    <w:p w14:paraId="6C591157" w14:textId="2FFB25F3" w:rsidR="006D7A71" w:rsidRDefault="006D7A71" w:rsidP="002D0B85">
      <w:pPr>
        <w:spacing w:after="0" w:line="240" w:lineRule="auto"/>
        <w:ind w:left="142"/>
        <w:jc w:val="both"/>
        <w:rPr>
          <w:rFonts w:ascii="Verdana" w:hAnsi="Verdana" w:cs="Arial"/>
          <w:sz w:val="24"/>
          <w:szCs w:val="24"/>
          <w:highlight w:val="yellow"/>
        </w:rPr>
      </w:pPr>
    </w:p>
    <w:p w14:paraId="50EBB21E" w14:textId="77777777" w:rsidR="006D7A71" w:rsidRPr="00694ADF" w:rsidRDefault="006D7A71" w:rsidP="002D0B85">
      <w:pPr>
        <w:spacing w:after="0" w:line="240" w:lineRule="auto"/>
        <w:ind w:left="142"/>
        <w:jc w:val="both"/>
        <w:rPr>
          <w:rFonts w:ascii="Verdana" w:hAnsi="Verdana" w:cs="Arial"/>
          <w:sz w:val="24"/>
          <w:szCs w:val="24"/>
          <w:highlight w:val="yellow"/>
        </w:rPr>
      </w:pPr>
    </w:p>
    <w:p w14:paraId="19298D7C" w14:textId="77777777" w:rsidR="00916EE3" w:rsidRPr="005F435E" w:rsidRDefault="00916EE3" w:rsidP="002D0B85">
      <w:pPr>
        <w:pStyle w:val="ListParagraph"/>
        <w:spacing w:after="0" w:line="240" w:lineRule="auto"/>
        <w:ind w:left="142"/>
        <w:rPr>
          <w:rFonts w:ascii="Verdana" w:hAnsi="Verdana" w:cs="Arial"/>
          <w:b/>
          <w:i/>
          <w:sz w:val="24"/>
          <w:szCs w:val="24"/>
          <w:u w:val="single"/>
        </w:rPr>
      </w:pPr>
      <w:r w:rsidRPr="005F435E">
        <w:rPr>
          <w:rFonts w:ascii="Verdana" w:hAnsi="Verdana" w:cs="Arial"/>
          <w:b/>
          <w:i/>
          <w:sz w:val="24"/>
          <w:szCs w:val="24"/>
          <w:u w:val="single"/>
        </w:rPr>
        <w:t>CHC Analysis by Month</w:t>
      </w:r>
    </w:p>
    <w:p w14:paraId="6A258F62" w14:textId="77777777" w:rsidR="00916EE3" w:rsidRPr="00694ADF" w:rsidRDefault="00916EE3" w:rsidP="002D0B85">
      <w:pPr>
        <w:pStyle w:val="ListParagraph"/>
        <w:spacing w:after="0" w:line="240" w:lineRule="auto"/>
        <w:ind w:left="142"/>
        <w:rPr>
          <w:rFonts w:ascii="Verdana" w:hAnsi="Verdana" w:cs="Arial"/>
          <w:sz w:val="24"/>
          <w:szCs w:val="24"/>
          <w:highlight w:val="yellow"/>
        </w:rPr>
      </w:pPr>
    </w:p>
    <w:p w14:paraId="16FA2FD8" w14:textId="512039EA" w:rsidR="00095D38" w:rsidRPr="00694ADF" w:rsidRDefault="005F435E" w:rsidP="002D0B85">
      <w:pPr>
        <w:pStyle w:val="ListParagraph"/>
        <w:spacing w:after="0" w:line="240" w:lineRule="auto"/>
        <w:ind w:left="142"/>
        <w:rPr>
          <w:rFonts w:ascii="Verdana" w:hAnsi="Verdana" w:cs="Arial"/>
          <w:i/>
          <w:sz w:val="24"/>
          <w:szCs w:val="24"/>
          <w:highlight w:val="yellow"/>
        </w:rPr>
      </w:pPr>
      <w:r w:rsidRPr="005F435E">
        <w:rPr>
          <w:rFonts w:ascii="Verdana" w:hAnsi="Verdana" w:cs="Arial"/>
          <w:i/>
          <w:noProof/>
          <w:sz w:val="24"/>
          <w:szCs w:val="24"/>
        </w:rPr>
        <w:lastRenderedPageBreak/>
        <w:drawing>
          <wp:inline distT="0" distB="0" distL="0" distR="0" wp14:anchorId="3001A5C1" wp14:editId="001C1A0E">
            <wp:extent cx="6041390" cy="101219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41390" cy="1012190"/>
                    </a:xfrm>
                    <a:prstGeom prst="rect">
                      <a:avLst/>
                    </a:prstGeom>
                    <a:noFill/>
                  </pic:spPr>
                </pic:pic>
              </a:graphicData>
            </a:graphic>
          </wp:inline>
        </w:drawing>
      </w:r>
    </w:p>
    <w:p w14:paraId="21B168BB" w14:textId="18873B49" w:rsidR="00916EE3" w:rsidRPr="00430ACC" w:rsidRDefault="00916EE3" w:rsidP="002D0B85">
      <w:pPr>
        <w:pStyle w:val="ListParagraph"/>
        <w:spacing w:after="0" w:line="240" w:lineRule="auto"/>
        <w:ind w:left="142"/>
        <w:rPr>
          <w:rFonts w:ascii="Verdana" w:hAnsi="Verdana" w:cs="Arial"/>
          <w:b/>
          <w:i/>
          <w:sz w:val="18"/>
          <w:szCs w:val="18"/>
          <w:u w:val="single"/>
        </w:rPr>
      </w:pPr>
      <w:r w:rsidRPr="00430ACC">
        <w:rPr>
          <w:rFonts w:ascii="Verdana" w:hAnsi="Verdana" w:cs="Arial"/>
          <w:i/>
          <w:sz w:val="18"/>
          <w:szCs w:val="18"/>
        </w:rPr>
        <w:t xml:space="preserve">Please note: </w:t>
      </w:r>
    </w:p>
    <w:p w14:paraId="2E0B9A5D" w14:textId="77777777" w:rsidR="00916EE3" w:rsidRPr="00430ACC" w:rsidRDefault="00916EE3" w:rsidP="002D0B85">
      <w:pPr>
        <w:pStyle w:val="ListParagraph"/>
        <w:numPr>
          <w:ilvl w:val="0"/>
          <w:numId w:val="17"/>
        </w:numPr>
        <w:spacing w:after="0" w:line="240" w:lineRule="auto"/>
        <w:ind w:left="142" w:firstLine="0"/>
        <w:jc w:val="both"/>
        <w:rPr>
          <w:rFonts w:ascii="Verdana" w:hAnsi="Verdana" w:cs="Arial"/>
          <w:i/>
          <w:sz w:val="18"/>
          <w:szCs w:val="18"/>
        </w:rPr>
      </w:pPr>
      <w:r w:rsidRPr="00430ACC">
        <w:rPr>
          <w:rFonts w:ascii="Verdana" w:hAnsi="Verdana" w:cs="Arial"/>
          <w:i/>
          <w:sz w:val="18"/>
          <w:szCs w:val="18"/>
        </w:rPr>
        <w:t xml:space="preserve">The above numbers include Domiciliary care cases. </w:t>
      </w:r>
    </w:p>
    <w:p w14:paraId="0E2D9FC1" w14:textId="5C1D4CE4" w:rsidR="00916EE3" w:rsidRPr="00430ACC" w:rsidRDefault="00916EE3" w:rsidP="002D0B85">
      <w:pPr>
        <w:pStyle w:val="ListParagraph"/>
        <w:numPr>
          <w:ilvl w:val="0"/>
          <w:numId w:val="17"/>
        </w:numPr>
        <w:spacing w:after="0" w:line="240" w:lineRule="auto"/>
        <w:ind w:left="142" w:firstLine="0"/>
        <w:jc w:val="both"/>
        <w:rPr>
          <w:rFonts w:ascii="Verdana" w:hAnsi="Verdana" w:cs="Arial"/>
          <w:i/>
          <w:sz w:val="18"/>
          <w:szCs w:val="18"/>
        </w:rPr>
      </w:pPr>
      <w:r w:rsidRPr="00430ACC">
        <w:rPr>
          <w:rFonts w:ascii="Verdana" w:hAnsi="Verdana" w:cs="Arial"/>
          <w:i/>
          <w:sz w:val="18"/>
          <w:szCs w:val="18"/>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17F9032C" w14:textId="77777777" w:rsidR="00875A52" w:rsidRPr="00694ADF" w:rsidRDefault="00875A52" w:rsidP="00445EA3">
      <w:pPr>
        <w:spacing w:after="0" w:line="240" w:lineRule="auto"/>
        <w:jc w:val="both"/>
        <w:rPr>
          <w:rFonts w:ascii="Verdana" w:hAnsi="Verdana" w:cs="Arial"/>
          <w:b/>
          <w:sz w:val="24"/>
          <w:szCs w:val="24"/>
          <w:highlight w:val="yellow"/>
        </w:rPr>
      </w:pPr>
    </w:p>
    <w:p w14:paraId="7DCFAA22" w14:textId="77777777" w:rsidR="00916EE3" w:rsidRPr="005F435E"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5F435E">
        <w:rPr>
          <w:rFonts w:ascii="Verdana" w:hAnsi="Verdana" w:cs="Arial"/>
          <w:b/>
          <w:sz w:val="24"/>
          <w:szCs w:val="24"/>
        </w:rPr>
        <w:t>Maternity Review</w:t>
      </w:r>
    </w:p>
    <w:p w14:paraId="365926B0" w14:textId="35392194" w:rsidR="004A28D4" w:rsidRPr="005F435E" w:rsidRDefault="00875A52" w:rsidP="002D0B85">
      <w:pPr>
        <w:spacing w:after="0" w:line="240" w:lineRule="auto"/>
        <w:ind w:left="142"/>
        <w:jc w:val="both"/>
        <w:rPr>
          <w:rFonts w:ascii="Verdana" w:hAnsi="Verdana" w:cs="Arial"/>
          <w:sz w:val="24"/>
          <w:szCs w:val="24"/>
        </w:rPr>
      </w:pPr>
      <w:r w:rsidRPr="005F435E">
        <w:rPr>
          <w:rFonts w:ascii="Verdana" w:hAnsi="Verdana" w:cs="Arial"/>
          <w:sz w:val="24"/>
          <w:szCs w:val="24"/>
        </w:rPr>
        <w:t>The total costs for this are allocated to a dedicated Cost Centre</w:t>
      </w:r>
      <w:r w:rsidR="00916EE3" w:rsidRPr="005F435E">
        <w:rPr>
          <w:rFonts w:ascii="Verdana" w:hAnsi="Verdana" w:cs="Arial"/>
          <w:sz w:val="24"/>
          <w:szCs w:val="24"/>
        </w:rPr>
        <w:t xml:space="preserve"> (6F34)</w:t>
      </w:r>
      <w:r w:rsidR="00AC4C66" w:rsidRPr="005F435E">
        <w:rPr>
          <w:rFonts w:ascii="Verdana" w:hAnsi="Verdana" w:cs="Arial"/>
          <w:sz w:val="24"/>
          <w:szCs w:val="24"/>
        </w:rPr>
        <w:t>.</w:t>
      </w:r>
      <w:r w:rsidR="004A28D4" w:rsidRPr="005F435E">
        <w:rPr>
          <w:rFonts w:ascii="Verdana" w:hAnsi="Verdana" w:cs="Arial"/>
          <w:sz w:val="24"/>
          <w:szCs w:val="24"/>
        </w:rPr>
        <w:t xml:space="preserve"> </w:t>
      </w:r>
      <w:r w:rsidR="00B26CE8" w:rsidRPr="005F435E">
        <w:rPr>
          <w:rFonts w:ascii="Verdana" w:hAnsi="Verdana" w:cs="Arial"/>
          <w:sz w:val="24"/>
          <w:szCs w:val="24"/>
        </w:rPr>
        <w:t xml:space="preserve">Total </w:t>
      </w:r>
      <w:r w:rsidR="000631AF" w:rsidRPr="005F435E">
        <w:rPr>
          <w:rFonts w:ascii="Verdana" w:hAnsi="Verdana" w:cs="Arial"/>
          <w:sz w:val="24"/>
          <w:szCs w:val="24"/>
        </w:rPr>
        <w:t>expenditure</w:t>
      </w:r>
      <w:r w:rsidR="00B26CE8" w:rsidRPr="005F435E">
        <w:rPr>
          <w:rFonts w:ascii="Verdana" w:hAnsi="Verdana" w:cs="Arial"/>
          <w:sz w:val="24"/>
          <w:szCs w:val="24"/>
        </w:rPr>
        <w:t xml:space="preserve"> </w:t>
      </w:r>
      <w:r w:rsidR="000631AF" w:rsidRPr="005F435E">
        <w:rPr>
          <w:rFonts w:ascii="Verdana" w:hAnsi="Verdana" w:cs="Arial"/>
          <w:sz w:val="24"/>
          <w:szCs w:val="24"/>
        </w:rPr>
        <w:t xml:space="preserve">in Month </w:t>
      </w:r>
      <w:r w:rsidR="005F435E" w:rsidRPr="005F435E">
        <w:rPr>
          <w:rFonts w:ascii="Verdana" w:hAnsi="Verdana" w:cs="Arial"/>
          <w:sz w:val="24"/>
          <w:szCs w:val="24"/>
        </w:rPr>
        <w:t>3</w:t>
      </w:r>
      <w:r w:rsidR="000631AF" w:rsidRPr="005F435E">
        <w:rPr>
          <w:rFonts w:ascii="Verdana" w:hAnsi="Verdana" w:cs="Arial"/>
          <w:sz w:val="24"/>
          <w:szCs w:val="24"/>
        </w:rPr>
        <w:t xml:space="preserve"> </w:t>
      </w:r>
      <w:r w:rsidR="003C013E" w:rsidRPr="005F435E">
        <w:rPr>
          <w:rFonts w:ascii="Verdana" w:hAnsi="Verdana" w:cs="Arial"/>
          <w:sz w:val="24"/>
          <w:szCs w:val="24"/>
        </w:rPr>
        <w:t xml:space="preserve">of 2025/26 </w:t>
      </w:r>
      <w:r w:rsidR="000631AF" w:rsidRPr="005F435E">
        <w:rPr>
          <w:rFonts w:ascii="Verdana" w:hAnsi="Verdana" w:cs="Arial"/>
          <w:sz w:val="24"/>
          <w:szCs w:val="24"/>
        </w:rPr>
        <w:t>is</w:t>
      </w:r>
      <w:r w:rsidR="00B26CE8" w:rsidRPr="005F435E">
        <w:rPr>
          <w:rFonts w:ascii="Verdana" w:hAnsi="Verdana" w:cs="Arial"/>
          <w:sz w:val="24"/>
          <w:szCs w:val="24"/>
        </w:rPr>
        <w:t xml:space="preserve"> £</w:t>
      </w:r>
      <w:r w:rsidR="003C013E" w:rsidRPr="005F435E">
        <w:rPr>
          <w:rFonts w:ascii="Verdana" w:hAnsi="Verdana" w:cs="Arial"/>
          <w:sz w:val="24"/>
          <w:szCs w:val="24"/>
        </w:rPr>
        <w:t>0.</w:t>
      </w:r>
      <w:r w:rsidR="005F435E" w:rsidRPr="005F435E">
        <w:rPr>
          <w:rFonts w:ascii="Verdana" w:hAnsi="Verdana" w:cs="Arial"/>
          <w:sz w:val="24"/>
          <w:szCs w:val="24"/>
        </w:rPr>
        <w:t>24</w:t>
      </w:r>
      <w:r w:rsidR="003C013E" w:rsidRPr="005F435E">
        <w:rPr>
          <w:rFonts w:ascii="Verdana" w:hAnsi="Verdana" w:cs="Arial"/>
          <w:sz w:val="24"/>
          <w:szCs w:val="24"/>
        </w:rPr>
        <w:t>m</w:t>
      </w:r>
      <w:r w:rsidR="00B26CE8" w:rsidRPr="005F435E">
        <w:rPr>
          <w:rFonts w:ascii="Verdana" w:hAnsi="Verdana" w:cs="Arial"/>
          <w:sz w:val="24"/>
          <w:szCs w:val="24"/>
        </w:rPr>
        <w:t>.</w:t>
      </w:r>
    </w:p>
    <w:p w14:paraId="66E3A90C" w14:textId="150AE890" w:rsidR="00916EE3" w:rsidRPr="005F435E" w:rsidRDefault="00916EE3" w:rsidP="002D0B85">
      <w:pPr>
        <w:spacing w:after="0" w:line="240" w:lineRule="auto"/>
        <w:ind w:left="142"/>
        <w:jc w:val="both"/>
        <w:rPr>
          <w:rFonts w:ascii="Verdana" w:hAnsi="Verdana" w:cs="Arial"/>
          <w:sz w:val="24"/>
          <w:szCs w:val="24"/>
        </w:rPr>
      </w:pPr>
    </w:p>
    <w:p w14:paraId="107B2A99" w14:textId="77777777" w:rsidR="00916EE3" w:rsidRPr="005F435E"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8" w:name="_Hlk177372739"/>
      <w:r w:rsidRPr="005F435E">
        <w:rPr>
          <w:rFonts w:ascii="Verdana" w:hAnsi="Verdana" w:cs="Arial"/>
          <w:b/>
          <w:sz w:val="24"/>
          <w:szCs w:val="24"/>
        </w:rPr>
        <w:t>Z Codes (Section 1,3-4 Table Point 1 Appendix 1)</w:t>
      </w:r>
    </w:p>
    <w:p w14:paraId="601DE9F3" w14:textId="77777777" w:rsidR="00916EE3" w:rsidRPr="005F435E" w:rsidRDefault="00916EE3" w:rsidP="002D0B85">
      <w:pPr>
        <w:spacing w:after="0" w:line="240" w:lineRule="auto"/>
        <w:ind w:left="142"/>
        <w:jc w:val="both"/>
        <w:rPr>
          <w:rFonts w:ascii="Verdana" w:hAnsi="Verdana" w:cs="Arial"/>
          <w:sz w:val="24"/>
          <w:szCs w:val="24"/>
        </w:rPr>
      </w:pPr>
      <w:r w:rsidRPr="005F435E">
        <w:rPr>
          <w:rFonts w:ascii="Verdana" w:hAnsi="Verdana" w:cs="Arial"/>
          <w:sz w:val="24"/>
          <w:szCs w:val="24"/>
        </w:rPr>
        <w:t>The narrative below groups together the key elements of the Z codes detailed in Point 1 of this appendix.</w:t>
      </w:r>
    </w:p>
    <w:p w14:paraId="76A4FC38" w14:textId="77777777" w:rsidR="00916EE3" w:rsidRPr="005F435E" w:rsidRDefault="00916EE3" w:rsidP="002D0B85">
      <w:pPr>
        <w:spacing w:after="0" w:line="240" w:lineRule="auto"/>
        <w:ind w:left="142"/>
        <w:jc w:val="both"/>
        <w:rPr>
          <w:rFonts w:ascii="Verdana" w:hAnsi="Verdana" w:cs="Arial"/>
          <w:sz w:val="24"/>
          <w:szCs w:val="24"/>
        </w:rPr>
      </w:pPr>
    </w:p>
    <w:p w14:paraId="326CF498" w14:textId="77777777" w:rsidR="00916EE3" w:rsidRPr="005F435E"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5F435E">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5F435E" w:rsidRDefault="00916EE3" w:rsidP="002D0B85">
      <w:pPr>
        <w:spacing w:after="0" w:line="240" w:lineRule="auto"/>
        <w:ind w:left="142"/>
        <w:jc w:val="both"/>
        <w:rPr>
          <w:rFonts w:ascii="Verdana" w:hAnsi="Verdana" w:cs="Arial"/>
          <w:sz w:val="24"/>
          <w:szCs w:val="24"/>
        </w:rPr>
      </w:pPr>
    </w:p>
    <w:p w14:paraId="5245FCC3" w14:textId="77777777" w:rsidR="00916EE3" w:rsidRPr="005F435E"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5F435E">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5F435E" w:rsidRDefault="00916EE3" w:rsidP="002D0B85">
      <w:pPr>
        <w:spacing w:after="0" w:line="240" w:lineRule="auto"/>
        <w:ind w:left="142"/>
        <w:jc w:val="both"/>
        <w:rPr>
          <w:rFonts w:ascii="Verdana" w:hAnsi="Verdana" w:cs="Arial"/>
          <w:sz w:val="24"/>
          <w:szCs w:val="24"/>
        </w:rPr>
      </w:pPr>
    </w:p>
    <w:p w14:paraId="00C6C321" w14:textId="30731761" w:rsidR="00916EE3" w:rsidRPr="005F435E"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5F435E">
        <w:rPr>
          <w:rFonts w:ascii="Verdana" w:hAnsi="Verdana" w:cs="Arial"/>
          <w:sz w:val="24"/>
          <w:szCs w:val="24"/>
        </w:rPr>
        <w:t>RRL and Central Reserves:  The WG funding received at the start of the year is tracked within this area. Any anticipated allocations in year are also transact</w:t>
      </w:r>
      <w:r w:rsidR="009C4827" w:rsidRPr="005F435E">
        <w:rPr>
          <w:rFonts w:ascii="Verdana" w:hAnsi="Verdana" w:cs="Arial"/>
          <w:sz w:val="24"/>
          <w:szCs w:val="24"/>
        </w:rPr>
        <w:t>ed</w:t>
      </w:r>
      <w:r w:rsidRPr="005F435E">
        <w:rPr>
          <w:rFonts w:ascii="Verdana" w:hAnsi="Verdana" w:cs="Arial"/>
          <w:sz w:val="24"/>
          <w:szCs w:val="24"/>
        </w:rPr>
        <w:t xml:space="preserve"> through these codes. Other HB wide funding received from HEIW and SIFT is also captured in here. All central reserves remain within the Z cost centres and details of these are provided in Appendix 2.</w:t>
      </w:r>
    </w:p>
    <w:p w14:paraId="64386AEE" w14:textId="77777777" w:rsidR="00916EE3" w:rsidRPr="005F435E" w:rsidRDefault="00916EE3" w:rsidP="002D0B85">
      <w:pPr>
        <w:spacing w:after="0" w:line="240" w:lineRule="auto"/>
        <w:ind w:left="142"/>
        <w:jc w:val="both"/>
        <w:rPr>
          <w:rFonts w:ascii="Verdana" w:hAnsi="Verdana" w:cs="Arial"/>
          <w:sz w:val="24"/>
          <w:szCs w:val="24"/>
        </w:rPr>
      </w:pPr>
    </w:p>
    <w:p w14:paraId="636B112A" w14:textId="77777777" w:rsidR="00916EE3" w:rsidRPr="005F435E"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5F435E">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8"/>
    <w:p w14:paraId="5E79920A" w14:textId="13F8B5BA" w:rsidR="005F435E" w:rsidRDefault="005F435E" w:rsidP="00445EA3">
      <w:pPr>
        <w:spacing w:after="0" w:line="240" w:lineRule="auto"/>
        <w:rPr>
          <w:rFonts w:ascii="Verdana" w:hAnsi="Verdana" w:cs="Arial"/>
          <w:b/>
          <w:sz w:val="24"/>
          <w:szCs w:val="24"/>
          <w:highlight w:val="yellow"/>
        </w:rPr>
      </w:pPr>
    </w:p>
    <w:p w14:paraId="47605ED6" w14:textId="77777777" w:rsidR="00445EA3" w:rsidRPr="00445EA3" w:rsidRDefault="00445EA3" w:rsidP="00445EA3">
      <w:pPr>
        <w:spacing w:after="0" w:line="240" w:lineRule="auto"/>
        <w:rPr>
          <w:rFonts w:ascii="Verdana" w:hAnsi="Verdana" w:cs="Arial"/>
          <w:b/>
          <w:sz w:val="24"/>
          <w:szCs w:val="24"/>
          <w:highlight w:val="yellow"/>
        </w:rPr>
      </w:pPr>
    </w:p>
    <w:p w14:paraId="14901EB1" w14:textId="5D74E490" w:rsidR="00916EE3" w:rsidRPr="005F435E"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9" w:name="_Hlk187858143"/>
      <w:r w:rsidRPr="005F435E">
        <w:rPr>
          <w:rFonts w:ascii="Verdana" w:hAnsi="Verdana" w:cs="Arial"/>
          <w:b/>
          <w:sz w:val="24"/>
          <w:szCs w:val="24"/>
        </w:rPr>
        <w:t xml:space="preserve">LTA Values &amp; Forecast performance </w:t>
      </w:r>
    </w:p>
    <w:p w14:paraId="77F639C6" w14:textId="5016D641" w:rsidR="00916EE3" w:rsidRPr="005F435E" w:rsidRDefault="00916EE3" w:rsidP="002D0B85">
      <w:pPr>
        <w:pStyle w:val="ListParagraph"/>
        <w:spacing w:after="0" w:line="240" w:lineRule="auto"/>
        <w:ind w:left="142"/>
        <w:jc w:val="both"/>
        <w:rPr>
          <w:rFonts w:ascii="Verdana" w:hAnsi="Verdana" w:cs="Arial"/>
          <w:sz w:val="24"/>
          <w:szCs w:val="24"/>
        </w:rPr>
      </w:pPr>
      <w:bookmarkStart w:id="10" w:name="_Hlk187858171"/>
      <w:r w:rsidRPr="005F435E">
        <w:rPr>
          <w:rFonts w:ascii="Verdana" w:hAnsi="Verdana" w:cs="Arial"/>
          <w:sz w:val="24"/>
          <w:szCs w:val="24"/>
        </w:rPr>
        <w:t>Th</w:t>
      </w:r>
      <w:r w:rsidR="00352BEB" w:rsidRPr="005F435E">
        <w:rPr>
          <w:rFonts w:ascii="Verdana" w:hAnsi="Verdana" w:cs="Arial"/>
          <w:sz w:val="24"/>
          <w:szCs w:val="24"/>
        </w:rPr>
        <w:t>is will be reported</w:t>
      </w:r>
      <w:r w:rsidR="003C013E" w:rsidRPr="005F435E">
        <w:rPr>
          <w:rFonts w:ascii="Verdana" w:hAnsi="Verdana" w:cs="Arial"/>
          <w:sz w:val="24"/>
          <w:szCs w:val="24"/>
        </w:rPr>
        <w:t xml:space="preserve"> </w:t>
      </w:r>
      <w:r w:rsidR="008878FC">
        <w:rPr>
          <w:rFonts w:ascii="Verdana" w:hAnsi="Verdana" w:cs="Arial"/>
          <w:sz w:val="24"/>
          <w:szCs w:val="24"/>
        </w:rPr>
        <w:t>for</w:t>
      </w:r>
      <w:r w:rsidR="005F435E" w:rsidRPr="005F435E">
        <w:rPr>
          <w:rFonts w:ascii="Verdana" w:hAnsi="Verdana" w:cs="Arial"/>
          <w:sz w:val="24"/>
          <w:szCs w:val="24"/>
        </w:rPr>
        <w:t xml:space="preserve"> Month </w:t>
      </w:r>
      <w:r w:rsidR="008878FC">
        <w:rPr>
          <w:rFonts w:ascii="Verdana" w:hAnsi="Verdana" w:cs="Arial"/>
          <w:sz w:val="24"/>
          <w:szCs w:val="24"/>
        </w:rPr>
        <w:t>5,</w:t>
      </w:r>
      <w:r w:rsidR="005F435E" w:rsidRPr="005F435E">
        <w:rPr>
          <w:rFonts w:ascii="Verdana" w:hAnsi="Verdana" w:cs="Arial"/>
          <w:sz w:val="24"/>
          <w:szCs w:val="24"/>
        </w:rPr>
        <w:t xml:space="preserve"> as the quarter 1 data was not available at the time of completing this report. </w:t>
      </w:r>
    </w:p>
    <w:p w14:paraId="5C5B42FE" w14:textId="7712F68C" w:rsidR="002367F5" w:rsidRPr="00694ADF" w:rsidRDefault="002367F5" w:rsidP="002367F5">
      <w:pPr>
        <w:pStyle w:val="ListParagraph"/>
        <w:spacing w:after="0" w:line="240" w:lineRule="auto"/>
        <w:ind w:left="0"/>
        <w:rPr>
          <w:rFonts w:ascii="Verdana" w:hAnsi="Verdana" w:cs="Arial"/>
          <w:b/>
          <w:sz w:val="24"/>
          <w:szCs w:val="24"/>
          <w:highlight w:val="yellow"/>
        </w:rPr>
      </w:pPr>
      <w:bookmarkStart w:id="11" w:name="_Hlk176173796"/>
      <w:bookmarkEnd w:id="9"/>
      <w:bookmarkEnd w:id="10"/>
    </w:p>
    <w:p w14:paraId="157C36DC" w14:textId="1C58C940" w:rsidR="00916EE3" w:rsidRPr="005F435E" w:rsidRDefault="00916EE3" w:rsidP="00CC4429">
      <w:pPr>
        <w:pStyle w:val="ListParagraph"/>
        <w:spacing w:after="0" w:line="240" w:lineRule="auto"/>
        <w:ind w:left="0"/>
        <w:rPr>
          <w:rFonts w:ascii="Verdana" w:hAnsi="Verdana" w:cs="Arial"/>
          <w:b/>
          <w:sz w:val="24"/>
          <w:szCs w:val="24"/>
        </w:rPr>
      </w:pPr>
      <w:r w:rsidRPr="005F435E">
        <w:rPr>
          <w:rFonts w:ascii="Verdana" w:hAnsi="Verdana" w:cs="Arial"/>
          <w:b/>
          <w:sz w:val="24"/>
          <w:szCs w:val="24"/>
        </w:rPr>
        <w:lastRenderedPageBreak/>
        <w:t xml:space="preserve">APPENDIX </w:t>
      </w:r>
      <w:r w:rsidR="002367F5" w:rsidRPr="005F435E">
        <w:rPr>
          <w:rFonts w:ascii="Verdana" w:hAnsi="Verdana" w:cs="Arial"/>
          <w:b/>
          <w:sz w:val="24"/>
          <w:szCs w:val="24"/>
        </w:rPr>
        <w:t>2</w:t>
      </w:r>
      <w:r w:rsidRPr="005F435E">
        <w:rPr>
          <w:rFonts w:ascii="Verdana" w:hAnsi="Verdana" w:cs="Arial"/>
          <w:b/>
          <w:sz w:val="24"/>
          <w:szCs w:val="24"/>
        </w:rPr>
        <w:t xml:space="preserve"> – SAVINGS</w:t>
      </w:r>
    </w:p>
    <w:bookmarkEnd w:id="11"/>
    <w:p w14:paraId="595144F0" w14:textId="77777777" w:rsidR="00916EE3" w:rsidRPr="005F435E" w:rsidRDefault="00916EE3" w:rsidP="00CC4429">
      <w:pPr>
        <w:spacing w:after="0" w:line="240" w:lineRule="auto"/>
        <w:jc w:val="both"/>
        <w:rPr>
          <w:rFonts w:ascii="Verdana" w:eastAsia="Times New Roman" w:hAnsi="Verdana" w:cs="Arial"/>
          <w:sz w:val="24"/>
          <w:szCs w:val="24"/>
        </w:rPr>
      </w:pPr>
    </w:p>
    <w:p w14:paraId="7919FED4" w14:textId="7F1EB6C8" w:rsidR="00503739" w:rsidRPr="005F435E"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5F435E">
        <w:rPr>
          <w:rFonts w:ascii="Verdana" w:eastAsia="Times New Roman" w:hAnsi="Verdana" w:cs="Arial"/>
          <w:b/>
          <w:sz w:val="24"/>
          <w:szCs w:val="24"/>
          <w:lang w:val="pt-BR"/>
        </w:rPr>
        <w:t xml:space="preserve">Summary of </w:t>
      </w:r>
      <w:r w:rsidRPr="005F435E">
        <w:rPr>
          <w:rFonts w:ascii="Verdana" w:eastAsia="Times New Roman" w:hAnsi="Verdana" w:cs="Arial"/>
          <w:b/>
          <w:sz w:val="24"/>
          <w:szCs w:val="24"/>
        </w:rPr>
        <w:t>Savings</w:t>
      </w:r>
      <w:r w:rsidRPr="005F435E">
        <w:rPr>
          <w:rFonts w:ascii="Verdana" w:eastAsia="Times New Roman" w:hAnsi="Verdana" w:cs="Arial"/>
          <w:b/>
          <w:sz w:val="24"/>
          <w:szCs w:val="24"/>
          <w:lang w:val="pt-BR"/>
        </w:rPr>
        <w:t xml:space="preserve"> Position as at </w:t>
      </w:r>
      <w:r w:rsidR="005F435E" w:rsidRPr="005F435E">
        <w:rPr>
          <w:rFonts w:ascii="Verdana" w:eastAsia="Times New Roman" w:hAnsi="Verdana" w:cs="Arial"/>
          <w:b/>
          <w:sz w:val="24"/>
          <w:szCs w:val="24"/>
          <w:lang w:val="pt-BR"/>
        </w:rPr>
        <w:t>June</w:t>
      </w:r>
      <w:r w:rsidRPr="005F435E">
        <w:rPr>
          <w:rFonts w:ascii="Verdana" w:eastAsia="Times New Roman" w:hAnsi="Verdana" w:cs="Arial"/>
          <w:b/>
          <w:sz w:val="24"/>
          <w:szCs w:val="24"/>
          <w:lang w:val="pt-BR"/>
        </w:rPr>
        <w:t xml:space="preserve"> 2025 (Month </w:t>
      </w:r>
      <w:r w:rsidR="005F435E" w:rsidRPr="005F435E">
        <w:rPr>
          <w:rFonts w:ascii="Verdana" w:eastAsia="Times New Roman" w:hAnsi="Verdana" w:cs="Arial"/>
          <w:b/>
          <w:sz w:val="24"/>
          <w:szCs w:val="24"/>
          <w:lang w:val="pt-BR"/>
        </w:rPr>
        <w:t>3</w:t>
      </w:r>
      <w:r w:rsidRPr="005F435E">
        <w:rPr>
          <w:rFonts w:ascii="Verdana" w:eastAsia="Times New Roman" w:hAnsi="Verdana" w:cs="Arial"/>
          <w:b/>
          <w:sz w:val="24"/>
          <w:szCs w:val="24"/>
          <w:lang w:val="pt-BR"/>
        </w:rPr>
        <w:t>)</w:t>
      </w:r>
    </w:p>
    <w:p w14:paraId="7E4D96AE" w14:textId="77777777" w:rsidR="009400A9" w:rsidRPr="005F435E" w:rsidRDefault="009400A9" w:rsidP="009400A9">
      <w:pPr>
        <w:pStyle w:val="ListParagraph"/>
        <w:spacing w:after="0" w:line="240" w:lineRule="auto"/>
        <w:ind w:left="1080"/>
        <w:jc w:val="both"/>
        <w:rPr>
          <w:rFonts w:ascii="Verdana" w:eastAsia="Times New Roman" w:hAnsi="Verdana" w:cs="Arial"/>
          <w:b/>
          <w:sz w:val="24"/>
          <w:szCs w:val="24"/>
        </w:rPr>
      </w:pPr>
    </w:p>
    <w:p w14:paraId="7BEB4081" w14:textId="5F0E8FF7" w:rsidR="00916EE3" w:rsidRPr="005F435E" w:rsidRDefault="00252B3F" w:rsidP="00A80BC1">
      <w:pPr>
        <w:spacing w:after="0" w:line="240" w:lineRule="auto"/>
        <w:jc w:val="both"/>
        <w:rPr>
          <w:rFonts w:ascii="Verdana" w:eastAsia="Times New Roman" w:hAnsi="Verdana" w:cs="Arial"/>
          <w:sz w:val="24"/>
          <w:szCs w:val="24"/>
        </w:rPr>
      </w:pPr>
      <w:r w:rsidRPr="005F435E">
        <w:rPr>
          <w:rFonts w:ascii="Verdana" w:eastAsia="Times New Roman" w:hAnsi="Verdana" w:cs="Arial"/>
          <w:sz w:val="24"/>
          <w:szCs w:val="24"/>
        </w:rPr>
        <w:t>The below table provides a summary of</w:t>
      </w:r>
      <w:r w:rsidR="009400A9" w:rsidRPr="005F435E">
        <w:rPr>
          <w:rFonts w:ascii="Verdana" w:eastAsia="Times New Roman" w:hAnsi="Verdana" w:cs="Arial"/>
          <w:sz w:val="24"/>
          <w:szCs w:val="24"/>
        </w:rPr>
        <w:t xml:space="preserve"> the achievement against the 5% savings target (Green and Amber schemes</w:t>
      </w:r>
      <w:r w:rsidR="00AC3E1D" w:rsidRPr="005F435E">
        <w:rPr>
          <w:rFonts w:ascii="Verdana" w:eastAsia="Times New Roman" w:hAnsi="Verdana" w:cs="Arial"/>
          <w:sz w:val="24"/>
          <w:szCs w:val="24"/>
        </w:rPr>
        <w:t xml:space="preserve"> only</w:t>
      </w:r>
      <w:r w:rsidR="009400A9" w:rsidRPr="005F435E">
        <w:rPr>
          <w:rFonts w:ascii="Verdana" w:eastAsia="Times New Roman" w:hAnsi="Verdana" w:cs="Arial"/>
          <w:sz w:val="24"/>
          <w:szCs w:val="24"/>
        </w:rPr>
        <w:t>).</w:t>
      </w:r>
    </w:p>
    <w:p w14:paraId="194018C8" w14:textId="77777777" w:rsidR="00252B3F" w:rsidRPr="00694ADF" w:rsidRDefault="00252B3F" w:rsidP="00CC4429">
      <w:pPr>
        <w:pStyle w:val="ListParagraph"/>
        <w:spacing w:after="0" w:line="240" w:lineRule="auto"/>
        <w:ind w:left="0" w:right="685"/>
        <w:jc w:val="both"/>
        <w:rPr>
          <w:rFonts w:ascii="Verdana" w:eastAsia="Times New Roman" w:hAnsi="Verdana" w:cs="Arial"/>
          <w:b/>
          <w:sz w:val="24"/>
          <w:szCs w:val="24"/>
          <w:highlight w:val="yellow"/>
        </w:rPr>
      </w:pPr>
    </w:p>
    <w:p w14:paraId="0B169AB0" w14:textId="636312FB" w:rsidR="00916EE3" w:rsidRPr="00694ADF" w:rsidRDefault="005F435E" w:rsidP="005F0879">
      <w:pPr>
        <w:spacing w:after="0" w:line="240" w:lineRule="auto"/>
        <w:ind w:right="340"/>
        <w:jc w:val="both"/>
        <w:rPr>
          <w:rFonts w:ascii="Verdana" w:eastAsia="Times New Roman" w:hAnsi="Verdana" w:cs="Arial"/>
          <w:sz w:val="24"/>
          <w:szCs w:val="24"/>
          <w:highlight w:val="yellow"/>
        </w:rPr>
      </w:pPr>
      <w:r w:rsidRPr="005F435E">
        <w:rPr>
          <w:rFonts w:ascii="Verdana" w:eastAsia="Times New Roman" w:hAnsi="Verdana" w:cs="Arial"/>
          <w:noProof/>
          <w:sz w:val="24"/>
          <w:szCs w:val="24"/>
        </w:rPr>
        <w:drawing>
          <wp:inline distT="0" distB="0" distL="0" distR="0" wp14:anchorId="2367BEF6" wp14:editId="4D6629EC">
            <wp:extent cx="5279390" cy="32435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9390" cy="3243580"/>
                    </a:xfrm>
                    <a:prstGeom prst="rect">
                      <a:avLst/>
                    </a:prstGeom>
                    <a:noFill/>
                  </pic:spPr>
                </pic:pic>
              </a:graphicData>
            </a:graphic>
          </wp:inline>
        </w:drawing>
      </w:r>
    </w:p>
    <w:p w14:paraId="407459A5" w14:textId="3D8A68E4" w:rsidR="00916EE3" w:rsidRPr="00694ADF" w:rsidRDefault="00916EE3" w:rsidP="00CC4429">
      <w:pPr>
        <w:spacing w:after="0" w:line="240" w:lineRule="auto"/>
        <w:ind w:right="-24"/>
        <w:jc w:val="both"/>
        <w:rPr>
          <w:rFonts w:ascii="Verdana" w:eastAsia="Times New Roman" w:hAnsi="Verdana" w:cs="Arial"/>
          <w:noProof/>
          <w:sz w:val="24"/>
          <w:szCs w:val="24"/>
          <w:highlight w:val="yellow"/>
          <w:lang w:eastAsia="en-GB"/>
        </w:rPr>
      </w:pPr>
    </w:p>
    <w:p w14:paraId="5CEC7BEC" w14:textId="7834F858" w:rsidR="00B01640" w:rsidRPr="005F435E" w:rsidRDefault="005F435E" w:rsidP="00CC4429">
      <w:pPr>
        <w:spacing w:after="0" w:line="240" w:lineRule="auto"/>
        <w:ind w:right="-24"/>
        <w:jc w:val="both"/>
        <w:rPr>
          <w:rFonts w:ascii="Verdana" w:eastAsia="Times New Roman" w:hAnsi="Verdana" w:cs="Arial"/>
          <w:noProof/>
          <w:sz w:val="24"/>
          <w:szCs w:val="24"/>
          <w:lang w:eastAsia="en-GB"/>
        </w:rPr>
      </w:pPr>
      <w:r w:rsidRPr="005F435E">
        <w:rPr>
          <w:rFonts w:ascii="Verdana" w:eastAsia="Times New Roman" w:hAnsi="Verdana" w:cs="Arial"/>
          <w:noProof/>
          <w:sz w:val="24"/>
          <w:szCs w:val="24"/>
          <w:lang w:eastAsia="en-GB"/>
        </w:rPr>
        <w:t>Green and Amber saving schemes acheived in Month 3 were £1.14m, as a result the shortfall of £3.48m against plan was significant and will need to be absorbed in future months if the Health Board is going to achieve its savings target of £55.44m and deficit plan of £58.7m</w:t>
      </w:r>
      <w:r w:rsidR="00B01640" w:rsidRPr="005F435E">
        <w:rPr>
          <w:rFonts w:ascii="Verdana" w:eastAsia="Times New Roman" w:hAnsi="Verdana" w:cs="Arial"/>
          <w:noProof/>
          <w:sz w:val="24"/>
          <w:szCs w:val="24"/>
          <w:lang w:eastAsia="en-GB"/>
        </w:rPr>
        <w:t xml:space="preserve">.  </w:t>
      </w:r>
    </w:p>
    <w:p w14:paraId="781DE69C" w14:textId="77777777" w:rsidR="00B01640" w:rsidRPr="005F435E" w:rsidRDefault="00B01640" w:rsidP="00CC4429">
      <w:pPr>
        <w:spacing w:after="0" w:line="240" w:lineRule="auto"/>
        <w:ind w:right="-24"/>
        <w:jc w:val="both"/>
        <w:rPr>
          <w:rFonts w:ascii="Verdana" w:eastAsia="Times New Roman" w:hAnsi="Verdana" w:cs="Arial"/>
          <w:noProof/>
          <w:sz w:val="24"/>
          <w:szCs w:val="24"/>
          <w:lang w:eastAsia="en-GB"/>
        </w:rPr>
      </w:pPr>
    </w:p>
    <w:p w14:paraId="3B324B25" w14:textId="77777777" w:rsidR="00DA1E68" w:rsidRPr="005F435E" w:rsidRDefault="00DA1E68" w:rsidP="00CC4429">
      <w:pPr>
        <w:spacing w:after="0" w:line="240" w:lineRule="auto"/>
        <w:ind w:right="-24"/>
        <w:jc w:val="both"/>
        <w:rPr>
          <w:rFonts w:ascii="Verdana" w:eastAsia="Times New Roman" w:hAnsi="Verdana" w:cs="Arial"/>
          <w:noProof/>
          <w:sz w:val="24"/>
          <w:szCs w:val="24"/>
          <w:lang w:eastAsia="en-GB"/>
        </w:rPr>
      </w:pPr>
    </w:p>
    <w:p w14:paraId="4A9FEA34" w14:textId="6B80A90E" w:rsidR="00916EE3" w:rsidRPr="005F435E"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5F435E">
        <w:rPr>
          <w:rFonts w:ascii="Verdana" w:eastAsia="Times New Roman" w:hAnsi="Verdana" w:cs="Arial"/>
          <w:b/>
          <w:sz w:val="24"/>
          <w:szCs w:val="24"/>
          <w:lang w:val="pt-BR"/>
        </w:rPr>
        <w:t xml:space="preserve">Savings schedule as at </w:t>
      </w:r>
      <w:r w:rsidR="005F435E" w:rsidRPr="005F435E">
        <w:rPr>
          <w:rFonts w:ascii="Verdana" w:eastAsia="Times New Roman" w:hAnsi="Verdana" w:cs="Arial"/>
          <w:b/>
          <w:sz w:val="24"/>
          <w:szCs w:val="24"/>
          <w:lang w:val="pt-BR"/>
        </w:rPr>
        <w:t>June</w:t>
      </w:r>
      <w:r w:rsidRPr="005F435E">
        <w:rPr>
          <w:rFonts w:ascii="Verdana" w:eastAsia="Times New Roman" w:hAnsi="Verdana" w:cs="Arial"/>
          <w:b/>
          <w:sz w:val="24"/>
          <w:szCs w:val="24"/>
          <w:lang w:val="pt-BR"/>
        </w:rPr>
        <w:t xml:space="preserve"> 2025</w:t>
      </w:r>
    </w:p>
    <w:p w14:paraId="73E8AFDE" w14:textId="7EE37E51" w:rsidR="00916EE3" w:rsidRPr="005F435E" w:rsidRDefault="009400A9" w:rsidP="00A80BC1">
      <w:pPr>
        <w:spacing w:after="0" w:line="240" w:lineRule="auto"/>
        <w:jc w:val="both"/>
        <w:rPr>
          <w:rFonts w:ascii="Verdana" w:eastAsia="Times New Roman" w:hAnsi="Verdana" w:cs="Arial"/>
          <w:sz w:val="24"/>
          <w:szCs w:val="24"/>
        </w:rPr>
      </w:pPr>
      <w:r w:rsidRPr="005F435E">
        <w:rPr>
          <w:rFonts w:ascii="Verdana" w:eastAsia="Times New Roman" w:hAnsi="Verdana" w:cs="Arial"/>
          <w:sz w:val="24"/>
          <w:szCs w:val="24"/>
        </w:rPr>
        <w:t xml:space="preserve">The below table provides a summary of the </w:t>
      </w:r>
      <w:r w:rsidR="007D7A40" w:rsidRPr="005F435E">
        <w:rPr>
          <w:rFonts w:ascii="Verdana" w:eastAsia="Times New Roman" w:hAnsi="Verdana" w:cs="Arial"/>
          <w:sz w:val="24"/>
          <w:szCs w:val="24"/>
        </w:rPr>
        <w:t xml:space="preserve">planned, actual, and forecast </w:t>
      </w:r>
      <w:r w:rsidRPr="005F435E">
        <w:rPr>
          <w:rFonts w:ascii="Verdana" w:eastAsia="Times New Roman" w:hAnsi="Verdana" w:cs="Arial"/>
          <w:sz w:val="24"/>
          <w:szCs w:val="24"/>
        </w:rPr>
        <w:t>achievement against the 5% savings target (including Red schemes).</w:t>
      </w:r>
    </w:p>
    <w:p w14:paraId="063CC911" w14:textId="77777777" w:rsidR="009400A9" w:rsidRPr="00694ADF" w:rsidRDefault="009400A9" w:rsidP="00CC4429">
      <w:pPr>
        <w:spacing w:after="0" w:line="240" w:lineRule="auto"/>
        <w:ind w:right="686"/>
        <w:jc w:val="both"/>
        <w:rPr>
          <w:rFonts w:ascii="Verdana" w:eastAsia="Times New Roman" w:hAnsi="Verdana" w:cs="Arial"/>
          <w:sz w:val="24"/>
          <w:szCs w:val="24"/>
          <w:highlight w:val="yellow"/>
        </w:rPr>
      </w:pPr>
    </w:p>
    <w:p w14:paraId="0F6F1253" w14:textId="4B1C679F" w:rsidR="00916EE3" w:rsidRPr="00694ADF" w:rsidRDefault="005F435E" w:rsidP="00503739">
      <w:pPr>
        <w:spacing w:after="0" w:line="240" w:lineRule="auto"/>
        <w:ind w:left="-794"/>
        <w:jc w:val="both"/>
        <w:rPr>
          <w:rFonts w:ascii="Verdana" w:eastAsia="Times New Roman" w:hAnsi="Verdana" w:cs="Arial"/>
          <w:sz w:val="24"/>
          <w:szCs w:val="24"/>
          <w:highlight w:val="yellow"/>
        </w:rPr>
      </w:pPr>
      <w:r w:rsidRPr="005F435E">
        <w:rPr>
          <w:rFonts w:ascii="Verdana" w:eastAsia="Times New Roman" w:hAnsi="Verdana" w:cs="Arial"/>
          <w:noProof/>
          <w:sz w:val="24"/>
          <w:szCs w:val="24"/>
        </w:rPr>
        <w:lastRenderedPageBreak/>
        <w:drawing>
          <wp:inline distT="0" distB="0" distL="0" distR="0" wp14:anchorId="5553815C" wp14:editId="30A85393">
            <wp:extent cx="7024774" cy="2991678"/>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49644" cy="3002270"/>
                    </a:xfrm>
                    <a:prstGeom prst="rect">
                      <a:avLst/>
                    </a:prstGeom>
                    <a:noFill/>
                  </pic:spPr>
                </pic:pic>
              </a:graphicData>
            </a:graphic>
          </wp:inline>
        </w:drawing>
      </w:r>
    </w:p>
    <w:p w14:paraId="331EC24F" w14:textId="3E183DBA" w:rsidR="00916EE3" w:rsidRPr="00694ADF" w:rsidRDefault="00916EE3" w:rsidP="00CC4429">
      <w:pPr>
        <w:spacing w:after="0" w:line="240" w:lineRule="auto"/>
        <w:jc w:val="both"/>
        <w:rPr>
          <w:rFonts w:ascii="Verdana" w:eastAsia="Times New Roman" w:hAnsi="Verdana" w:cs="Arial"/>
          <w:sz w:val="24"/>
          <w:szCs w:val="24"/>
          <w:highlight w:val="yellow"/>
        </w:rPr>
      </w:pPr>
    </w:p>
    <w:p w14:paraId="71344F1D" w14:textId="7E49D590" w:rsidR="00974D6F" w:rsidRPr="005F435E" w:rsidRDefault="005F435E" w:rsidP="00CC4429">
      <w:pPr>
        <w:spacing w:after="0" w:line="240" w:lineRule="auto"/>
        <w:jc w:val="both"/>
        <w:rPr>
          <w:rFonts w:ascii="Verdana" w:eastAsia="Times New Roman" w:hAnsi="Verdana" w:cs="Arial"/>
          <w:noProof/>
          <w:sz w:val="24"/>
          <w:szCs w:val="24"/>
          <w:lang w:eastAsia="en-GB"/>
        </w:rPr>
      </w:pPr>
      <w:r w:rsidRPr="005F435E">
        <w:rPr>
          <w:rFonts w:ascii="Verdana" w:eastAsia="Times New Roman" w:hAnsi="Verdana" w:cs="Arial"/>
          <w:noProof/>
          <w:sz w:val="24"/>
          <w:szCs w:val="24"/>
          <w:lang w:eastAsia="en-GB"/>
        </w:rPr>
        <w:t>The end of year forecast delivery for Green and Amber schemes as per the tracker is currently £9.1m, which is a shortfall of £46.3m against the target of £55.4m.  This represents a significant risk to the Health Board’s delivery of the plan</w:t>
      </w:r>
      <w:r w:rsidR="00974D6F" w:rsidRPr="005F435E">
        <w:rPr>
          <w:rFonts w:ascii="Verdana" w:eastAsia="Times New Roman" w:hAnsi="Verdana" w:cs="Arial"/>
          <w:noProof/>
          <w:sz w:val="24"/>
          <w:szCs w:val="24"/>
          <w:lang w:eastAsia="en-GB"/>
        </w:rPr>
        <w:t>.</w:t>
      </w:r>
    </w:p>
    <w:p w14:paraId="704624F2" w14:textId="77777777" w:rsidR="00974D6F" w:rsidRPr="00694ADF" w:rsidRDefault="00974D6F" w:rsidP="00CC4429">
      <w:pPr>
        <w:spacing w:after="0" w:line="240" w:lineRule="auto"/>
        <w:jc w:val="both"/>
        <w:rPr>
          <w:rFonts w:ascii="Verdana" w:eastAsia="Times New Roman" w:hAnsi="Verdana" w:cs="Arial"/>
          <w:noProof/>
          <w:sz w:val="24"/>
          <w:szCs w:val="24"/>
          <w:highlight w:val="yellow"/>
          <w:lang w:eastAsia="en-GB"/>
        </w:rPr>
      </w:pPr>
    </w:p>
    <w:p w14:paraId="4304DBE4" w14:textId="30DA7BBB" w:rsidR="00A80BC1" w:rsidRPr="005F435E" w:rsidRDefault="005F435E" w:rsidP="00CC4429">
      <w:pPr>
        <w:spacing w:after="0" w:line="240" w:lineRule="auto"/>
        <w:jc w:val="both"/>
        <w:rPr>
          <w:rFonts w:ascii="Verdana" w:eastAsia="Times New Roman" w:hAnsi="Verdana" w:cs="Arial"/>
          <w:noProof/>
          <w:sz w:val="24"/>
          <w:szCs w:val="24"/>
          <w:lang w:eastAsia="en-GB"/>
        </w:rPr>
      </w:pPr>
      <w:r w:rsidRPr="005F435E">
        <w:rPr>
          <w:rFonts w:ascii="Verdana" w:eastAsia="Times New Roman" w:hAnsi="Verdana" w:cs="Arial"/>
          <w:noProof/>
          <w:sz w:val="24"/>
          <w:szCs w:val="24"/>
          <w:lang w:eastAsia="en-GB"/>
        </w:rPr>
        <w:t>The Health Board trackers detail a further £10.3m of Red/Pipeline schemes that are being developed to support the achievement of the £55.4m target. Further opportunities need to be identified and delivered at pace to close the gap</w:t>
      </w:r>
      <w:r w:rsidR="00974D6F" w:rsidRPr="005F435E">
        <w:rPr>
          <w:rFonts w:ascii="Verdana" w:eastAsia="Times New Roman" w:hAnsi="Verdana" w:cs="Arial"/>
          <w:noProof/>
          <w:sz w:val="24"/>
          <w:szCs w:val="24"/>
          <w:lang w:eastAsia="en-GB"/>
        </w:rPr>
        <w:t>.</w:t>
      </w:r>
    </w:p>
    <w:p w14:paraId="22208704" w14:textId="77777777" w:rsidR="00974D6F" w:rsidRPr="00694ADF" w:rsidRDefault="00974D6F" w:rsidP="00CC4429">
      <w:pPr>
        <w:spacing w:after="0" w:line="240" w:lineRule="auto"/>
        <w:jc w:val="both"/>
        <w:rPr>
          <w:rFonts w:ascii="Verdana" w:eastAsia="Times New Roman" w:hAnsi="Verdana" w:cs="Arial"/>
          <w:noProof/>
          <w:sz w:val="24"/>
          <w:szCs w:val="24"/>
          <w:highlight w:val="yellow"/>
          <w:lang w:eastAsia="en-GB"/>
        </w:rPr>
      </w:pPr>
    </w:p>
    <w:p w14:paraId="3E112777" w14:textId="77777777" w:rsidR="00916EE3" w:rsidRPr="00694ADF" w:rsidRDefault="00916EE3" w:rsidP="00CC4429">
      <w:pPr>
        <w:spacing w:after="0" w:line="240" w:lineRule="auto"/>
        <w:jc w:val="both"/>
        <w:rPr>
          <w:rFonts w:ascii="Verdana" w:eastAsia="Times New Roman" w:hAnsi="Verdana" w:cs="Arial"/>
          <w:sz w:val="24"/>
          <w:szCs w:val="24"/>
          <w:highlight w:val="yellow"/>
        </w:rPr>
      </w:pPr>
    </w:p>
    <w:p w14:paraId="514C9725" w14:textId="77777777" w:rsidR="00916EE3" w:rsidRPr="00694ADF" w:rsidRDefault="00916EE3" w:rsidP="00CC4429">
      <w:pPr>
        <w:spacing w:after="0" w:line="240" w:lineRule="auto"/>
        <w:ind w:right="-24"/>
        <w:jc w:val="both"/>
        <w:rPr>
          <w:rFonts w:ascii="Verdana" w:hAnsi="Verdana" w:cs="Arial"/>
          <w:sz w:val="24"/>
          <w:szCs w:val="24"/>
          <w:highlight w:val="yellow"/>
        </w:rPr>
      </w:pPr>
    </w:p>
    <w:p w14:paraId="7000BF44" w14:textId="77777777" w:rsidR="00916EE3" w:rsidRPr="00694ADF" w:rsidRDefault="00916EE3" w:rsidP="00CC4429">
      <w:pPr>
        <w:spacing w:after="0" w:line="240" w:lineRule="auto"/>
        <w:ind w:right="-24"/>
        <w:jc w:val="both"/>
        <w:rPr>
          <w:rFonts w:ascii="Verdana" w:eastAsia="Times New Roman" w:hAnsi="Verdana" w:cs="Arial"/>
          <w:sz w:val="24"/>
          <w:szCs w:val="24"/>
          <w:highlight w:val="yellow"/>
        </w:rPr>
      </w:pPr>
    </w:p>
    <w:p w14:paraId="3AF6BB47" w14:textId="77777777" w:rsidR="00916EE3" w:rsidRPr="00694ADF" w:rsidRDefault="00916EE3" w:rsidP="00CC4429">
      <w:pPr>
        <w:spacing w:after="0" w:line="240" w:lineRule="auto"/>
        <w:jc w:val="both"/>
        <w:rPr>
          <w:rFonts w:ascii="Verdana" w:eastAsia="Times New Roman" w:hAnsi="Verdana" w:cs="Arial"/>
          <w:sz w:val="24"/>
          <w:szCs w:val="24"/>
          <w:highlight w:val="yellow"/>
        </w:rPr>
      </w:pPr>
    </w:p>
    <w:p w14:paraId="104B9B24" w14:textId="2E6ABDA8" w:rsidR="00916EE3" w:rsidRPr="00694ADF" w:rsidRDefault="00916EE3" w:rsidP="00CC4429">
      <w:pPr>
        <w:spacing w:after="0" w:line="240" w:lineRule="auto"/>
        <w:jc w:val="both"/>
        <w:rPr>
          <w:rFonts w:ascii="Verdana" w:eastAsia="Times New Roman" w:hAnsi="Verdana" w:cs="Arial"/>
          <w:sz w:val="24"/>
          <w:szCs w:val="24"/>
          <w:highlight w:val="yellow"/>
        </w:rPr>
      </w:pPr>
    </w:p>
    <w:p w14:paraId="4FFAA754" w14:textId="5DF21E6D" w:rsidR="00081070" w:rsidRPr="00694ADF" w:rsidRDefault="00081070" w:rsidP="00CC4429">
      <w:pPr>
        <w:spacing w:after="0" w:line="240" w:lineRule="auto"/>
        <w:jc w:val="both"/>
        <w:rPr>
          <w:rFonts w:ascii="Verdana" w:eastAsia="Times New Roman" w:hAnsi="Verdana" w:cs="Arial"/>
          <w:sz w:val="24"/>
          <w:szCs w:val="24"/>
          <w:highlight w:val="yellow"/>
        </w:rPr>
      </w:pPr>
    </w:p>
    <w:p w14:paraId="2C861E6E" w14:textId="6DD0D36A" w:rsidR="00081070" w:rsidRPr="00694ADF" w:rsidRDefault="00081070" w:rsidP="00CC4429">
      <w:pPr>
        <w:spacing w:after="0" w:line="240" w:lineRule="auto"/>
        <w:jc w:val="both"/>
        <w:rPr>
          <w:rFonts w:ascii="Verdana" w:eastAsia="Times New Roman" w:hAnsi="Verdana" w:cs="Arial"/>
          <w:sz w:val="24"/>
          <w:szCs w:val="24"/>
          <w:highlight w:val="yellow"/>
        </w:rPr>
      </w:pPr>
    </w:p>
    <w:p w14:paraId="7F4B6A89" w14:textId="71861190" w:rsidR="00081070" w:rsidRPr="00694ADF" w:rsidRDefault="00081070" w:rsidP="00CC4429">
      <w:pPr>
        <w:spacing w:after="0" w:line="240" w:lineRule="auto"/>
        <w:jc w:val="both"/>
        <w:rPr>
          <w:rFonts w:ascii="Verdana" w:eastAsia="Times New Roman" w:hAnsi="Verdana" w:cs="Arial"/>
          <w:sz w:val="24"/>
          <w:szCs w:val="24"/>
          <w:highlight w:val="yellow"/>
        </w:rPr>
      </w:pPr>
    </w:p>
    <w:p w14:paraId="6F9157C6" w14:textId="324096BD" w:rsidR="00081070" w:rsidRPr="00694ADF" w:rsidRDefault="00081070" w:rsidP="00CC4429">
      <w:pPr>
        <w:spacing w:after="0" w:line="240" w:lineRule="auto"/>
        <w:jc w:val="both"/>
        <w:rPr>
          <w:rFonts w:ascii="Verdana" w:eastAsia="Times New Roman" w:hAnsi="Verdana" w:cs="Arial"/>
          <w:sz w:val="24"/>
          <w:szCs w:val="24"/>
          <w:highlight w:val="yellow"/>
        </w:rPr>
      </w:pPr>
    </w:p>
    <w:p w14:paraId="72E3AD0B" w14:textId="697636FE" w:rsidR="00B01640" w:rsidRPr="00694ADF" w:rsidRDefault="00B01640" w:rsidP="00CC4429">
      <w:pPr>
        <w:spacing w:after="0" w:line="240" w:lineRule="auto"/>
        <w:jc w:val="both"/>
        <w:rPr>
          <w:rFonts w:ascii="Verdana" w:eastAsia="Times New Roman" w:hAnsi="Verdana" w:cs="Arial"/>
          <w:sz w:val="24"/>
          <w:szCs w:val="24"/>
          <w:highlight w:val="yellow"/>
        </w:rPr>
      </w:pPr>
    </w:p>
    <w:p w14:paraId="77289BE4" w14:textId="6BF17010" w:rsidR="00B01640" w:rsidRPr="00694ADF" w:rsidRDefault="00B01640" w:rsidP="00CC4429">
      <w:pPr>
        <w:spacing w:after="0" w:line="240" w:lineRule="auto"/>
        <w:jc w:val="both"/>
        <w:rPr>
          <w:rFonts w:ascii="Verdana" w:eastAsia="Times New Roman" w:hAnsi="Verdana" w:cs="Arial"/>
          <w:sz w:val="24"/>
          <w:szCs w:val="24"/>
          <w:highlight w:val="yellow"/>
        </w:rPr>
      </w:pPr>
    </w:p>
    <w:p w14:paraId="286507EE" w14:textId="46EE0183" w:rsidR="00B01640" w:rsidRPr="00694ADF" w:rsidRDefault="00B01640" w:rsidP="00CC4429">
      <w:pPr>
        <w:spacing w:after="0" w:line="240" w:lineRule="auto"/>
        <w:jc w:val="both"/>
        <w:rPr>
          <w:rFonts w:ascii="Verdana" w:eastAsia="Times New Roman" w:hAnsi="Verdana" w:cs="Arial"/>
          <w:sz w:val="24"/>
          <w:szCs w:val="24"/>
          <w:highlight w:val="yellow"/>
        </w:rPr>
      </w:pPr>
    </w:p>
    <w:p w14:paraId="33BCE671" w14:textId="70E14D72" w:rsidR="00B01640" w:rsidRPr="00694ADF" w:rsidRDefault="00B01640" w:rsidP="00CC4429">
      <w:pPr>
        <w:spacing w:after="0" w:line="240" w:lineRule="auto"/>
        <w:jc w:val="both"/>
        <w:rPr>
          <w:rFonts w:ascii="Verdana" w:eastAsia="Times New Roman" w:hAnsi="Verdana" w:cs="Arial"/>
          <w:sz w:val="24"/>
          <w:szCs w:val="24"/>
          <w:highlight w:val="yellow"/>
        </w:rPr>
      </w:pPr>
    </w:p>
    <w:p w14:paraId="0E650ACC" w14:textId="555BFBAA" w:rsidR="00B01640" w:rsidRPr="00694ADF" w:rsidRDefault="00B01640" w:rsidP="00CC4429">
      <w:pPr>
        <w:spacing w:after="0" w:line="240" w:lineRule="auto"/>
        <w:jc w:val="both"/>
        <w:rPr>
          <w:rFonts w:ascii="Verdana" w:eastAsia="Times New Roman" w:hAnsi="Verdana" w:cs="Arial"/>
          <w:sz w:val="24"/>
          <w:szCs w:val="24"/>
          <w:highlight w:val="yellow"/>
        </w:rPr>
      </w:pPr>
    </w:p>
    <w:p w14:paraId="44D29481" w14:textId="5D97FA58" w:rsidR="00B01640" w:rsidRPr="00694ADF" w:rsidRDefault="00B01640" w:rsidP="00CC4429">
      <w:pPr>
        <w:spacing w:after="0" w:line="240" w:lineRule="auto"/>
        <w:jc w:val="both"/>
        <w:rPr>
          <w:rFonts w:ascii="Verdana" w:eastAsia="Times New Roman" w:hAnsi="Verdana" w:cs="Arial"/>
          <w:sz w:val="24"/>
          <w:szCs w:val="24"/>
          <w:highlight w:val="yellow"/>
        </w:rPr>
      </w:pPr>
    </w:p>
    <w:p w14:paraId="2A6BE7DF" w14:textId="08AB310E" w:rsidR="00B01640" w:rsidRPr="00694ADF" w:rsidRDefault="00B01640" w:rsidP="00CC4429">
      <w:pPr>
        <w:spacing w:after="0" w:line="240" w:lineRule="auto"/>
        <w:jc w:val="both"/>
        <w:rPr>
          <w:rFonts w:ascii="Verdana" w:eastAsia="Times New Roman" w:hAnsi="Verdana" w:cs="Arial"/>
          <w:sz w:val="24"/>
          <w:szCs w:val="24"/>
          <w:highlight w:val="yellow"/>
        </w:rPr>
      </w:pPr>
    </w:p>
    <w:p w14:paraId="2A858DCD" w14:textId="609DAF49" w:rsidR="00B01640" w:rsidRPr="00694ADF" w:rsidRDefault="00B01640" w:rsidP="00CC4429">
      <w:pPr>
        <w:spacing w:after="0" w:line="240" w:lineRule="auto"/>
        <w:jc w:val="both"/>
        <w:rPr>
          <w:rFonts w:ascii="Verdana" w:eastAsia="Times New Roman" w:hAnsi="Verdana" w:cs="Arial"/>
          <w:sz w:val="24"/>
          <w:szCs w:val="24"/>
          <w:highlight w:val="yellow"/>
        </w:rPr>
      </w:pPr>
    </w:p>
    <w:p w14:paraId="1C5A7E1B" w14:textId="56A48B94" w:rsidR="00B01640" w:rsidRPr="00694ADF" w:rsidRDefault="00B01640" w:rsidP="00CC4429">
      <w:pPr>
        <w:spacing w:after="0" w:line="240" w:lineRule="auto"/>
        <w:jc w:val="both"/>
        <w:rPr>
          <w:rFonts w:ascii="Verdana" w:eastAsia="Times New Roman" w:hAnsi="Verdana" w:cs="Arial"/>
          <w:sz w:val="24"/>
          <w:szCs w:val="24"/>
          <w:highlight w:val="yellow"/>
        </w:rPr>
      </w:pPr>
    </w:p>
    <w:p w14:paraId="018B8855" w14:textId="60F9D701" w:rsidR="00B01640" w:rsidRPr="00694ADF" w:rsidRDefault="00B01640" w:rsidP="00CC4429">
      <w:pPr>
        <w:spacing w:after="0" w:line="240" w:lineRule="auto"/>
        <w:jc w:val="both"/>
        <w:rPr>
          <w:rFonts w:ascii="Verdana" w:eastAsia="Times New Roman" w:hAnsi="Verdana" w:cs="Arial"/>
          <w:sz w:val="24"/>
          <w:szCs w:val="24"/>
          <w:highlight w:val="yellow"/>
        </w:rPr>
      </w:pPr>
    </w:p>
    <w:p w14:paraId="29D14FF6" w14:textId="5DF54DCF" w:rsidR="00B01640" w:rsidRPr="00694ADF" w:rsidRDefault="00B01640" w:rsidP="00CC4429">
      <w:pPr>
        <w:spacing w:after="0" w:line="240" w:lineRule="auto"/>
        <w:jc w:val="both"/>
        <w:rPr>
          <w:rFonts w:ascii="Verdana" w:eastAsia="Times New Roman" w:hAnsi="Verdana" w:cs="Arial"/>
          <w:sz w:val="24"/>
          <w:szCs w:val="24"/>
          <w:highlight w:val="yellow"/>
        </w:rPr>
      </w:pPr>
    </w:p>
    <w:sectPr w:rsidR="00B01640" w:rsidRPr="00694ADF" w:rsidSect="00EF0AA9">
      <w:headerReference w:type="default" r:id="rId32"/>
      <w:footerReference w:type="default" r:id="rId3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4A032" w14:textId="77777777" w:rsidR="004829E7" w:rsidRDefault="004829E7" w:rsidP="00C107F2">
      <w:pPr>
        <w:spacing w:after="0" w:line="240" w:lineRule="auto"/>
      </w:pPr>
      <w:r>
        <w:separator/>
      </w:r>
    </w:p>
  </w:endnote>
  <w:endnote w:type="continuationSeparator" w:id="0">
    <w:p w14:paraId="6B2CAF2F" w14:textId="77777777" w:rsidR="004829E7" w:rsidRDefault="004829E7" w:rsidP="00C107F2">
      <w:pPr>
        <w:spacing w:after="0" w:line="240" w:lineRule="auto"/>
      </w:pPr>
      <w:r>
        <w:continuationSeparator/>
      </w:r>
    </w:p>
  </w:endnote>
  <w:endnote w:type="continuationNotice" w:id="1">
    <w:p w14:paraId="1D94EF33" w14:textId="77777777" w:rsidR="004829E7" w:rsidRDefault="004829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Content>
      <w:p w14:paraId="5EE9C96C" w14:textId="1B014FF2"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6284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53930770" name="Picture 16539307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C72788" w:rsidRPr="005B416C">
          <w:rPr>
            <w:rFonts w:ascii="Arial" w:hAnsi="Arial" w:cs="Arial"/>
          </w:rPr>
          <w:t>2</w:t>
        </w:r>
        <w:r w:rsidR="00C820A1">
          <w:rPr>
            <w:rFonts w:ascii="Arial" w:hAnsi="Arial" w:cs="Arial"/>
          </w:rPr>
          <w:t>4</w:t>
        </w:r>
      </w:p>
    </w:sdtContent>
  </w:sdt>
  <w:p w14:paraId="6D2904A9" w14:textId="76C79767" w:rsidR="003324CB" w:rsidRPr="005B416C" w:rsidRDefault="00694ADF" w:rsidP="002B7C9A">
    <w:pPr>
      <w:pStyle w:val="Footer"/>
      <w:jc w:val="right"/>
      <w:rPr>
        <w:rFonts w:ascii="Arial" w:hAnsi="Arial" w:cs="Arial"/>
      </w:rPr>
    </w:pPr>
    <w:r>
      <w:rPr>
        <w:rFonts w:ascii="Arial" w:hAnsi="Arial" w:cs="Arial"/>
      </w:rPr>
      <w:t>H</w:t>
    </w:r>
    <w:r w:rsidR="00EF0AA9">
      <w:rPr>
        <w:rFonts w:ascii="Arial" w:hAnsi="Arial" w:cs="Arial"/>
      </w:rPr>
      <w:t xml:space="preserve">ealth Board, </w:t>
    </w:r>
    <w:r w:rsidR="00A7136F" w:rsidRPr="00A7136F">
      <w:rPr>
        <w:rFonts w:ascii="Arial" w:hAnsi="Arial" w:cs="Arial"/>
      </w:rPr>
      <w:t>31 July</w:t>
    </w:r>
    <w:r w:rsidR="005D3DF1" w:rsidRPr="00A7136F">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38CE3" w14:textId="77777777" w:rsidR="004829E7" w:rsidRDefault="004829E7" w:rsidP="00C107F2">
      <w:pPr>
        <w:spacing w:after="0" w:line="240" w:lineRule="auto"/>
      </w:pPr>
      <w:r>
        <w:separator/>
      </w:r>
    </w:p>
  </w:footnote>
  <w:footnote w:type="continuationSeparator" w:id="0">
    <w:p w14:paraId="24F4206D" w14:textId="77777777" w:rsidR="004829E7" w:rsidRDefault="004829E7" w:rsidP="00C107F2">
      <w:pPr>
        <w:spacing w:after="0" w:line="240" w:lineRule="auto"/>
      </w:pPr>
      <w:r>
        <w:continuationSeparator/>
      </w:r>
    </w:p>
  </w:footnote>
  <w:footnote w:type="continuationNotice" w:id="1">
    <w:p w14:paraId="64F9BBA8" w14:textId="77777777" w:rsidR="004829E7" w:rsidRDefault="004829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2862895" name="Picture 9286289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4E214A6"/>
    <w:multiLevelType w:val="hybridMultilevel"/>
    <w:tmpl w:val="2E54B8DC"/>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3"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6E57219"/>
    <w:multiLevelType w:val="hybridMultilevel"/>
    <w:tmpl w:val="082264DA"/>
    <w:lvl w:ilvl="0" w:tplc="08090001">
      <w:start w:val="1"/>
      <w:numFmt w:val="bullet"/>
      <w:lvlText w:val=""/>
      <w:lvlJc w:val="left"/>
      <w:pPr>
        <w:ind w:left="1647" w:hanging="360"/>
      </w:pPr>
      <w:rPr>
        <w:rFonts w:ascii="Symbol" w:hAnsi="Symbol" w:hint="default"/>
      </w:rPr>
    </w:lvl>
    <w:lvl w:ilvl="1" w:tplc="08090003">
      <w:start w:val="1"/>
      <w:numFmt w:val="bullet"/>
      <w:lvlText w:val="o"/>
      <w:lvlJc w:val="left"/>
      <w:pPr>
        <w:ind w:left="2367" w:hanging="360"/>
      </w:pPr>
      <w:rPr>
        <w:rFonts w:ascii="Courier New" w:hAnsi="Courier New" w:cs="Courier New" w:hint="default"/>
      </w:rPr>
    </w:lvl>
    <w:lvl w:ilvl="2" w:tplc="08090005">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9" w15:restartNumberingAfterBreak="0">
    <w:nsid w:val="18C4532F"/>
    <w:multiLevelType w:val="hybridMultilevel"/>
    <w:tmpl w:val="12465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2F005DA"/>
    <w:multiLevelType w:val="hybridMultilevel"/>
    <w:tmpl w:val="E52430D0"/>
    <w:lvl w:ilvl="0" w:tplc="8B5A5BAC">
      <w:start w:val="1"/>
      <w:numFmt w:val="decimal"/>
      <w:lvlText w:val="%1."/>
      <w:lvlJc w:val="left"/>
      <w:pPr>
        <w:tabs>
          <w:tab w:val="num" w:pos="720"/>
        </w:tabs>
        <w:ind w:left="720" w:hanging="720"/>
      </w:pPr>
      <w:rPr>
        <w:rFonts w:ascii="Arial" w:hAnsi="Arial" w:cs="Arial" w:hint="default"/>
        <w:b/>
      </w:rPr>
    </w:lvl>
    <w:lvl w:ilvl="1" w:tplc="08090019">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4"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269303A2"/>
    <w:multiLevelType w:val="hybridMultilevel"/>
    <w:tmpl w:val="F6B642F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7"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32C44BAD"/>
    <w:multiLevelType w:val="hybridMultilevel"/>
    <w:tmpl w:val="EAA0813A"/>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860A36"/>
    <w:multiLevelType w:val="hybridMultilevel"/>
    <w:tmpl w:val="F578B0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E446710"/>
    <w:multiLevelType w:val="hybridMultilevel"/>
    <w:tmpl w:val="1B2EFC32"/>
    <w:lvl w:ilvl="0" w:tplc="08090003">
      <w:start w:val="1"/>
      <w:numFmt w:val="bullet"/>
      <w:lvlText w:val="o"/>
      <w:lvlJc w:val="left"/>
      <w:pPr>
        <w:ind w:left="576" w:hanging="360"/>
      </w:pPr>
      <w:rPr>
        <w:rFonts w:ascii="Courier New" w:hAnsi="Courier New" w:cs="Courier New" w:hint="default"/>
      </w:rPr>
    </w:lvl>
    <w:lvl w:ilvl="1" w:tplc="08090003">
      <w:start w:val="1"/>
      <w:numFmt w:val="bullet"/>
      <w:lvlText w:val="o"/>
      <w:lvlJc w:val="left"/>
      <w:pPr>
        <w:ind w:left="1296" w:hanging="360"/>
      </w:pPr>
      <w:rPr>
        <w:rFonts w:ascii="Courier New" w:hAnsi="Courier New" w:cs="Courier New" w:hint="default"/>
      </w:rPr>
    </w:lvl>
    <w:lvl w:ilvl="2" w:tplc="08090005" w:tentative="1">
      <w:start w:val="1"/>
      <w:numFmt w:val="bullet"/>
      <w:lvlText w:val=""/>
      <w:lvlJc w:val="left"/>
      <w:pPr>
        <w:ind w:left="2016" w:hanging="360"/>
      </w:pPr>
      <w:rPr>
        <w:rFonts w:ascii="Wingdings" w:hAnsi="Wingdings" w:hint="default"/>
      </w:rPr>
    </w:lvl>
    <w:lvl w:ilvl="3" w:tplc="08090001" w:tentative="1">
      <w:start w:val="1"/>
      <w:numFmt w:val="bullet"/>
      <w:lvlText w:val=""/>
      <w:lvlJc w:val="left"/>
      <w:pPr>
        <w:ind w:left="2736" w:hanging="360"/>
      </w:pPr>
      <w:rPr>
        <w:rFonts w:ascii="Symbol" w:hAnsi="Symbol" w:hint="default"/>
      </w:rPr>
    </w:lvl>
    <w:lvl w:ilvl="4" w:tplc="08090003" w:tentative="1">
      <w:start w:val="1"/>
      <w:numFmt w:val="bullet"/>
      <w:lvlText w:val="o"/>
      <w:lvlJc w:val="left"/>
      <w:pPr>
        <w:ind w:left="3456" w:hanging="360"/>
      </w:pPr>
      <w:rPr>
        <w:rFonts w:ascii="Courier New" w:hAnsi="Courier New" w:cs="Courier New" w:hint="default"/>
      </w:rPr>
    </w:lvl>
    <w:lvl w:ilvl="5" w:tplc="08090005" w:tentative="1">
      <w:start w:val="1"/>
      <w:numFmt w:val="bullet"/>
      <w:lvlText w:val=""/>
      <w:lvlJc w:val="left"/>
      <w:pPr>
        <w:ind w:left="4176" w:hanging="360"/>
      </w:pPr>
      <w:rPr>
        <w:rFonts w:ascii="Wingdings" w:hAnsi="Wingdings" w:hint="default"/>
      </w:rPr>
    </w:lvl>
    <w:lvl w:ilvl="6" w:tplc="08090001" w:tentative="1">
      <w:start w:val="1"/>
      <w:numFmt w:val="bullet"/>
      <w:lvlText w:val=""/>
      <w:lvlJc w:val="left"/>
      <w:pPr>
        <w:ind w:left="4896" w:hanging="360"/>
      </w:pPr>
      <w:rPr>
        <w:rFonts w:ascii="Symbol" w:hAnsi="Symbol" w:hint="default"/>
      </w:rPr>
    </w:lvl>
    <w:lvl w:ilvl="7" w:tplc="08090003" w:tentative="1">
      <w:start w:val="1"/>
      <w:numFmt w:val="bullet"/>
      <w:lvlText w:val="o"/>
      <w:lvlJc w:val="left"/>
      <w:pPr>
        <w:ind w:left="5616" w:hanging="360"/>
      </w:pPr>
      <w:rPr>
        <w:rFonts w:ascii="Courier New" w:hAnsi="Courier New" w:cs="Courier New" w:hint="default"/>
      </w:rPr>
    </w:lvl>
    <w:lvl w:ilvl="8" w:tplc="08090005" w:tentative="1">
      <w:start w:val="1"/>
      <w:numFmt w:val="bullet"/>
      <w:lvlText w:val=""/>
      <w:lvlJc w:val="left"/>
      <w:pPr>
        <w:ind w:left="6336" w:hanging="360"/>
      </w:pPr>
      <w:rPr>
        <w:rFonts w:ascii="Wingdings" w:hAnsi="Wingdings" w:hint="default"/>
      </w:rPr>
    </w:lvl>
  </w:abstractNum>
  <w:abstractNum w:abstractNumId="33" w15:restartNumberingAfterBreak="0">
    <w:nsid w:val="72B60AE8"/>
    <w:multiLevelType w:val="hybridMultilevel"/>
    <w:tmpl w:val="73FAD7F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90466751">
    <w:abstractNumId w:val="7"/>
  </w:num>
  <w:num w:numId="2" w16cid:durableId="244190165">
    <w:abstractNumId w:val="26"/>
  </w:num>
  <w:num w:numId="3" w16cid:durableId="1676686884">
    <w:abstractNumId w:val="25"/>
  </w:num>
  <w:num w:numId="4" w16cid:durableId="996999548">
    <w:abstractNumId w:val="22"/>
  </w:num>
  <w:num w:numId="5" w16cid:durableId="2107799470">
    <w:abstractNumId w:val="12"/>
  </w:num>
  <w:num w:numId="6" w16cid:durableId="1794980230">
    <w:abstractNumId w:val="36"/>
  </w:num>
  <w:num w:numId="7" w16cid:durableId="1396078110">
    <w:abstractNumId w:val="38"/>
  </w:num>
  <w:num w:numId="8" w16cid:durableId="302933693">
    <w:abstractNumId w:val="29"/>
  </w:num>
  <w:num w:numId="9" w16cid:durableId="1015376485">
    <w:abstractNumId w:val="30"/>
  </w:num>
  <w:num w:numId="10" w16cid:durableId="1269001359">
    <w:abstractNumId w:val="35"/>
  </w:num>
  <w:num w:numId="11" w16cid:durableId="501356645">
    <w:abstractNumId w:val="3"/>
  </w:num>
  <w:num w:numId="12" w16cid:durableId="618293459">
    <w:abstractNumId w:val="8"/>
  </w:num>
  <w:num w:numId="13" w16cid:durableId="1040590892">
    <w:abstractNumId w:val="5"/>
  </w:num>
  <w:num w:numId="14" w16cid:durableId="2065446893">
    <w:abstractNumId w:val="16"/>
  </w:num>
  <w:num w:numId="15" w16cid:durableId="957370285">
    <w:abstractNumId w:val="34"/>
  </w:num>
  <w:num w:numId="16" w16cid:durableId="406150518">
    <w:abstractNumId w:val="19"/>
  </w:num>
  <w:num w:numId="17" w16cid:durableId="1216745246">
    <w:abstractNumId w:val="18"/>
  </w:num>
  <w:num w:numId="18" w16cid:durableId="1913541693">
    <w:abstractNumId w:val="17"/>
  </w:num>
  <w:num w:numId="19" w16cid:durableId="543373372">
    <w:abstractNumId w:val="23"/>
  </w:num>
  <w:num w:numId="20" w16cid:durableId="1558007682">
    <w:abstractNumId w:val="27"/>
  </w:num>
  <w:num w:numId="21" w16cid:durableId="2121292102">
    <w:abstractNumId w:val="4"/>
  </w:num>
  <w:num w:numId="22" w16cid:durableId="1446271965">
    <w:abstractNumId w:val="31"/>
  </w:num>
  <w:num w:numId="23" w16cid:durableId="150803008">
    <w:abstractNumId w:val="11"/>
  </w:num>
  <w:num w:numId="24" w16cid:durableId="564029857">
    <w:abstractNumId w:val="33"/>
  </w:num>
  <w:num w:numId="25" w16cid:durableId="318848628">
    <w:abstractNumId w:val="1"/>
  </w:num>
  <w:num w:numId="26" w16cid:durableId="577978862">
    <w:abstractNumId w:val="14"/>
  </w:num>
  <w:num w:numId="27" w16cid:durableId="1351444109">
    <w:abstractNumId w:val="20"/>
  </w:num>
  <w:num w:numId="28" w16cid:durableId="1482187228">
    <w:abstractNumId w:val="21"/>
  </w:num>
  <w:num w:numId="29" w16cid:durableId="424036572">
    <w:abstractNumId w:val="24"/>
  </w:num>
  <w:num w:numId="30" w16cid:durableId="758865457">
    <w:abstractNumId w:val="28"/>
  </w:num>
  <w:num w:numId="31" w16cid:durableId="1439253107">
    <w:abstractNumId w:val="0"/>
  </w:num>
  <w:num w:numId="32" w16cid:durableId="1738238983">
    <w:abstractNumId w:val="9"/>
  </w:num>
  <w:num w:numId="33" w16cid:durableId="366373738">
    <w:abstractNumId w:val="10"/>
  </w:num>
  <w:num w:numId="34" w16cid:durableId="1939219645">
    <w:abstractNumId w:val="37"/>
  </w:num>
  <w:num w:numId="35" w16cid:durableId="126550646">
    <w:abstractNumId w:val="2"/>
  </w:num>
  <w:num w:numId="36" w16cid:durableId="2085567082">
    <w:abstractNumId w:val="6"/>
  </w:num>
  <w:num w:numId="37" w16cid:durableId="2045865462">
    <w:abstractNumId w:val="32"/>
  </w:num>
  <w:num w:numId="38" w16cid:durableId="617836629">
    <w:abstractNumId w:val="15"/>
  </w:num>
  <w:num w:numId="39" w16cid:durableId="183233114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631AF"/>
    <w:rsid w:val="00081070"/>
    <w:rsid w:val="00083FC0"/>
    <w:rsid w:val="00095D38"/>
    <w:rsid w:val="000E4359"/>
    <w:rsid w:val="000F361B"/>
    <w:rsid w:val="00117A9B"/>
    <w:rsid w:val="0012737D"/>
    <w:rsid w:val="00133EA1"/>
    <w:rsid w:val="0015445A"/>
    <w:rsid w:val="0016096B"/>
    <w:rsid w:val="00171829"/>
    <w:rsid w:val="00173AF5"/>
    <w:rsid w:val="001A187C"/>
    <w:rsid w:val="001B6969"/>
    <w:rsid w:val="001D0577"/>
    <w:rsid w:val="0020214B"/>
    <w:rsid w:val="0020539A"/>
    <w:rsid w:val="00205F68"/>
    <w:rsid w:val="002119A7"/>
    <w:rsid w:val="00225085"/>
    <w:rsid w:val="00233330"/>
    <w:rsid w:val="002367F5"/>
    <w:rsid w:val="00241662"/>
    <w:rsid w:val="00243729"/>
    <w:rsid w:val="002518B7"/>
    <w:rsid w:val="00252B3F"/>
    <w:rsid w:val="00264E5F"/>
    <w:rsid w:val="002950FF"/>
    <w:rsid w:val="00296CD9"/>
    <w:rsid w:val="002B540D"/>
    <w:rsid w:val="002B7C9A"/>
    <w:rsid w:val="002C3DD6"/>
    <w:rsid w:val="002C6F7D"/>
    <w:rsid w:val="002D0B85"/>
    <w:rsid w:val="002E3312"/>
    <w:rsid w:val="0032747D"/>
    <w:rsid w:val="003324CB"/>
    <w:rsid w:val="00352BEB"/>
    <w:rsid w:val="003B66E8"/>
    <w:rsid w:val="003C013E"/>
    <w:rsid w:val="003C0FF8"/>
    <w:rsid w:val="003F06F4"/>
    <w:rsid w:val="003F6668"/>
    <w:rsid w:val="00401D43"/>
    <w:rsid w:val="00414894"/>
    <w:rsid w:val="0042111C"/>
    <w:rsid w:val="00423EDA"/>
    <w:rsid w:val="00430ACC"/>
    <w:rsid w:val="00445EA3"/>
    <w:rsid w:val="00450437"/>
    <w:rsid w:val="00461835"/>
    <w:rsid w:val="00463D0A"/>
    <w:rsid w:val="004829E7"/>
    <w:rsid w:val="004A28D4"/>
    <w:rsid w:val="004D7711"/>
    <w:rsid w:val="00503739"/>
    <w:rsid w:val="00506C4D"/>
    <w:rsid w:val="005164AA"/>
    <w:rsid w:val="005224B9"/>
    <w:rsid w:val="0052297E"/>
    <w:rsid w:val="00522AB3"/>
    <w:rsid w:val="00546DAF"/>
    <w:rsid w:val="00572D44"/>
    <w:rsid w:val="00574BCF"/>
    <w:rsid w:val="00585277"/>
    <w:rsid w:val="005B416C"/>
    <w:rsid w:val="005D1652"/>
    <w:rsid w:val="005D2598"/>
    <w:rsid w:val="005D2C4A"/>
    <w:rsid w:val="005D3DF1"/>
    <w:rsid w:val="005F0879"/>
    <w:rsid w:val="005F435E"/>
    <w:rsid w:val="006138A7"/>
    <w:rsid w:val="006201D0"/>
    <w:rsid w:val="00646591"/>
    <w:rsid w:val="00653AEC"/>
    <w:rsid w:val="00655190"/>
    <w:rsid w:val="0065702C"/>
    <w:rsid w:val="00662218"/>
    <w:rsid w:val="00666FE8"/>
    <w:rsid w:val="00685AE0"/>
    <w:rsid w:val="00694ADF"/>
    <w:rsid w:val="006D1998"/>
    <w:rsid w:val="006D7A71"/>
    <w:rsid w:val="006E373A"/>
    <w:rsid w:val="00702C5B"/>
    <w:rsid w:val="00703D77"/>
    <w:rsid w:val="00711095"/>
    <w:rsid w:val="0071450E"/>
    <w:rsid w:val="00720EE5"/>
    <w:rsid w:val="00725EE8"/>
    <w:rsid w:val="0072604C"/>
    <w:rsid w:val="00742B90"/>
    <w:rsid w:val="00755E76"/>
    <w:rsid w:val="00762BBE"/>
    <w:rsid w:val="00767E3E"/>
    <w:rsid w:val="00792324"/>
    <w:rsid w:val="007A4E33"/>
    <w:rsid w:val="007B447A"/>
    <w:rsid w:val="007B65EC"/>
    <w:rsid w:val="007D7A40"/>
    <w:rsid w:val="00811114"/>
    <w:rsid w:val="00820546"/>
    <w:rsid w:val="00875A52"/>
    <w:rsid w:val="008878FC"/>
    <w:rsid w:val="008B5B60"/>
    <w:rsid w:val="008B68AD"/>
    <w:rsid w:val="008C15D9"/>
    <w:rsid w:val="008D0747"/>
    <w:rsid w:val="009112DC"/>
    <w:rsid w:val="00914F4F"/>
    <w:rsid w:val="00916EE3"/>
    <w:rsid w:val="009400A9"/>
    <w:rsid w:val="00972FFC"/>
    <w:rsid w:val="00974D6F"/>
    <w:rsid w:val="00984CB8"/>
    <w:rsid w:val="00996159"/>
    <w:rsid w:val="009A264A"/>
    <w:rsid w:val="009B354E"/>
    <w:rsid w:val="009B7984"/>
    <w:rsid w:val="009C4827"/>
    <w:rsid w:val="009E7AF7"/>
    <w:rsid w:val="009F51D4"/>
    <w:rsid w:val="00A32554"/>
    <w:rsid w:val="00A7136F"/>
    <w:rsid w:val="00A80BC1"/>
    <w:rsid w:val="00AC3E1D"/>
    <w:rsid w:val="00AC4C66"/>
    <w:rsid w:val="00AD064D"/>
    <w:rsid w:val="00AD71BC"/>
    <w:rsid w:val="00AE267E"/>
    <w:rsid w:val="00AE6C55"/>
    <w:rsid w:val="00AE7C50"/>
    <w:rsid w:val="00AF3177"/>
    <w:rsid w:val="00B01640"/>
    <w:rsid w:val="00B024BC"/>
    <w:rsid w:val="00B0479E"/>
    <w:rsid w:val="00B0564E"/>
    <w:rsid w:val="00B1316C"/>
    <w:rsid w:val="00B16A57"/>
    <w:rsid w:val="00B224D7"/>
    <w:rsid w:val="00B26CE8"/>
    <w:rsid w:val="00B35ECC"/>
    <w:rsid w:val="00B53D6B"/>
    <w:rsid w:val="00B82422"/>
    <w:rsid w:val="00B83E59"/>
    <w:rsid w:val="00BA2507"/>
    <w:rsid w:val="00BC0AFD"/>
    <w:rsid w:val="00BC241D"/>
    <w:rsid w:val="00BD0A71"/>
    <w:rsid w:val="00C0571F"/>
    <w:rsid w:val="00C06550"/>
    <w:rsid w:val="00C107F2"/>
    <w:rsid w:val="00C155C4"/>
    <w:rsid w:val="00C2143D"/>
    <w:rsid w:val="00C322AE"/>
    <w:rsid w:val="00C33A04"/>
    <w:rsid w:val="00C4371B"/>
    <w:rsid w:val="00C56152"/>
    <w:rsid w:val="00C61658"/>
    <w:rsid w:val="00C72788"/>
    <w:rsid w:val="00C820A1"/>
    <w:rsid w:val="00C95B3C"/>
    <w:rsid w:val="00CA6D65"/>
    <w:rsid w:val="00CB1C7D"/>
    <w:rsid w:val="00CC4429"/>
    <w:rsid w:val="00CD7AA5"/>
    <w:rsid w:val="00D20CAF"/>
    <w:rsid w:val="00D45FF8"/>
    <w:rsid w:val="00D50080"/>
    <w:rsid w:val="00D52F4F"/>
    <w:rsid w:val="00D53D83"/>
    <w:rsid w:val="00D601E8"/>
    <w:rsid w:val="00D61BB2"/>
    <w:rsid w:val="00D66209"/>
    <w:rsid w:val="00D82E1D"/>
    <w:rsid w:val="00D85A2B"/>
    <w:rsid w:val="00D87259"/>
    <w:rsid w:val="00DA1E68"/>
    <w:rsid w:val="00DA76AD"/>
    <w:rsid w:val="00DD1B99"/>
    <w:rsid w:val="00E17CEE"/>
    <w:rsid w:val="00E242E5"/>
    <w:rsid w:val="00E27E9B"/>
    <w:rsid w:val="00E479B1"/>
    <w:rsid w:val="00E724C7"/>
    <w:rsid w:val="00EA7B02"/>
    <w:rsid w:val="00ED049A"/>
    <w:rsid w:val="00ED65C1"/>
    <w:rsid w:val="00EF0AA9"/>
    <w:rsid w:val="00EF31AD"/>
    <w:rsid w:val="00F06D6F"/>
    <w:rsid w:val="00F11CD2"/>
    <w:rsid w:val="00F11D6E"/>
    <w:rsid w:val="00F128EF"/>
    <w:rsid w:val="00F30C94"/>
    <w:rsid w:val="00F5082D"/>
    <w:rsid w:val="00F5215E"/>
    <w:rsid w:val="00F531BD"/>
    <w:rsid w:val="00F5324A"/>
    <w:rsid w:val="00F55025"/>
    <w:rsid w:val="00F55629"/>
    <w:rsid w:val="00F57042"/>
    <w:rsid w:val="00F57C68"/>
    <w:rsid w:val="00F67646"/>
    <w:rsid w:val="00F76130"/>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7F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3.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package" Target="embeddings/Microsoft_Excel_Worksheet.xlsx"/><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theme" Target="theme/theme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2.jpeg"/></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EACAF-D1CD-4196-B1FD-F3E6E5C4E3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3.xml><?xml version="1.0" encoding="utf-8"?>
<ds:datastoreItem xmlns:ds="http://schemas.openxmlformats.org/officeDocument/2006/customXml" ds:itemID="{7BD9AF48-FBDF-43BB-90E3-495D60A70F1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3668</Words>
  <Characters>20914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cp:revision>
  <cp:lastPrinted>2025-07-22T09:02:00Z</cp:lastPrinted>
  <dcterms:created xsi:type="dcterms:W3CDTF">2025-07-23T12:36:00Z</dcterms:created>
  <dcterms:modified xsi:type="dcterms:W3CDTF">2025-07-23T13:02:00Z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