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5" w:type="dxa"/>
        <w:tblInd w:w="-572" w:type="dxa"/>
        <w:tblLook w:val="04A0" w:firstRow="1" w:lastRow="0" w:firstColumn="1" w:lastColumn="0" w:noHBand="0" w:noVBand="1"/>
      </w:tblPr>
      <w:tblGrid>
        <w:gridCol w:w="855"/>
        <w:gridCol w:w="1834"/>
        <w:gridCol w:w="712"/>
        <w:gridCol w:w="6804"/>
      </w:tblGrid>
      <w:tr w:rsidR="0023775D" w:rsidRPr="008D01BB" w14:paraId="0903AEFD" w14:textId="77777777" w:rsidTr="42504222">
        <w:tc>
          <w:tcPr>
            <w:tcW w:w="10205" w:type="dxa"/>
            <w:gridSpan w:val="4"/>
            <w:shd w:val="clear" w:color="auto" w:fill="002060"/>
          </w:tcPr>
          <w:p w14:paraId="407BC2BA" w14:textId="77777777" w:rsidR="0023775D" w:rsidRPr="008D01BB" w:rsidRDefault="0023775D" w:rsidP="00584E09">
            <w:pPr>
              <w:rPr>
                <w:rFonts w:ascii="Verdana" w:hAnsi="Verdana" w:cs="Arial"/>
                <w:b/>
                <w:bCs/>
                <w:sz w:val="24"/>
                <w:szCs w:val="24"/>
              </w:rPr>
            </w:pPr>
          </w:p>
          <w:p w14:paraId="4FA79116" w14:textId="18B1BA05" w:rsidR="0023775D" w:rsidRPr="008D01BB" w:rsidRDefault="5363FE64" w:rsidP="00584E09">
            <w:pPr>
              <w:jc w:val="center"/>
              <w:rPr>
                <w:rFonts w:ascii="Verdana" w:hAnsi="Verdana" w:cs="Arial"/>
                <w:b/>
                <w:bCs/>
                <w:sz w:val="24"/>
                <w:szCs w:val="24"/>
              </w:rPr>
            </w:pPr>
            <w:r w:rsidRPr="25217FE2">
              <w:rPr>
                <w:rFonts w:ascii="Verdana" w:hAnsi="Verdana" w:cs="Arial"/>
                <w:b/>
                <w:bCs/>
                <w:sz w:val="24"/>
                <w:szCs w:val="24"/>
              </w:rPr>
              <w:t>PERFORMANCE AND FINANCE</w:t>
            </w:r>
            <w:r w:rsidR="0023775D" w:rsidRPr="25217FE2">
              <w:rPr>
                <w:rFonts w:ascii="Verdana" w:hAnsi="Verdana" w:cs="Arial"/>
                <w:b/>
                <w:bCs/>
                <w:sz w:val="24"/>
                <w:szCs w:val="24"/>
              </w:rPr>
              <w:t xml:space="preserve"> COMMITTEE</w:t>
            </w:r>
          </w:p>
          <w:p w14:paraId="2A5B2172" w14:textId="77777777" w:rsidR="0023775D" w:rsidRPr="008D01BB" w:rsidRDefault="0023775D" w:rsidP="00584E09">
            <w:pPr>
              <w:jc w:val="center"/>
              <w:rPr>
                <w:rFonts w:ascii="Verdana" w:hAnsi="Verdana" w:cs="Arial"/>
                <w:b/>
                <w:bCs/>
                <w:sz w:val="24"/>
                <w:szCs w:val="24"/>
              </w:rPr>
            </w:pPr>
            <w:r w:rsidRPr="008D01BB">
              <w:rPr>
                <w:rFonts w:ascii="Verdana" w:hAnsi="Verdana" w:cs="Arial"/>
                <w:b/>
                <w:bCs/>
                <w:sz w:val="24"/>
                <w:szCs w:val="24"/>
              </w:rPr>
              <w:t>Key Issues Report</w:t>
            </w:r>
          </w:p>
          <w:p w14:paraId="3CB864E6" w14:textId="259C7867" w:rsidR="0023775D" w:rsidRPr="008D01BB" w:rsidRDefault="0023775D" w:rsidP="00584E09">
            <w:pPr>
              <w:rPr>
                <w:rFonts w:ascii="Verdana" w:hAnsi="Verdana" w:cs="Arial"/>
                <w:sz w:val="24"/>
                <w:szCs w:val="24"/>
              </w:rPr>
            </w:pPr>
          </w:p>
        </w:tc>
      </w:tr>
      <w:tr w:rsidR="00F51935" w:rsidRPr="008D01BB" w14:paraId="2C11B3F2" w14:textId="77777777" w:rsidTr="42504222">
        <w:tc>
          <w:tcPr>
            <w:tcW w:w="10205" w:type="dxa"/>
            <w:gridSpan w:val="4"/>
          </w:tcPr>
          <w:p w14:paraId="4B3785B8" w14:textId="20F88B84" w:rsidR="007419C6" w:rsidRPr="008D01BB" w:rsidRDefault="00832030" w:rsidP="00FF6222">
            <w:pPr>
              <w:jc w:val="center"/>
              <w:rPr>
                <w:rFonts w:ascii="Verdana" w:hAnsi="Verdana" w:cs="Arial"/>
                <w:sz w:val="24"/>
                <w:szCs w:val="24"/>
              </w:rPr>
            </w:pPr>
            <w:r w:rsidRPr="25217FE2">
              <w:rPr>
                <w:rFonts w:ascii="Verdana" w:hAnsi="Verdana" w:cs="Arial"/>
                <w:sz w:val="24"/>
                <w:szCs w:val="24"/>
              </w:rPr>
              <w:t>The purpose of t</w:t>
            </w:r>
            <w:r w:rsidR="00F51935" w:rsidRPr="25217FE2">
              <w:rPr>
                <w:rFonts w:ascii="Verdana" w:hAnsi="Verdana" w:cs="Arial"/>
                <w:sz w:val="24"/>
                <w:szCs w:val="24"/>
              </w:rPr>
              <w:t>his report</w:t>
            </w:r>
            <w:r w:rsidR="007419C6" w:rsidRPr="25217FE2">
              <w:rPr>
                <w:rFonts w:ascii="Verdana" w:hAnsi="Verdana" w:cs="Arial"/>
                <w:sz w:val="24"/>
                <w:szCs w:val="24"/>
              </w:rPr>
              <w:t>,</w:t>
            </w:r>
            <w:r w:rsidR="00F51935" w:rsidRPr="25217FE2">
              <w:rPr>
                <w:rFonts w:ascii="Verdana" w:hAnsi="Verdana" w:cs="Arial"/>
                <w:sz w:val="24"/>
                <w:szCs w:val="24"/>
              </w:rPr>
              <w:t xml:space="preserve"> </w:t>
            </w:r>
            <w:r w:rsidRPr="25217FE2">
              <w:rPr>
                <w:rFonts w:ascii="Verdana" w:hAnsi="Verdana" w:cs="Arial"/>
                <w:sz w:val="24"/>
                <w:szCs w:val="24"/>
              </w:rPr>
              <w:t xml:space="preserve">is to </w:t>
            </w:r>
            <w:r w:rsidR="00F51935" w:rsidRPr="25217FE2">
              <w:rPr>
                <w:rFonts w:ascii="Verdana" w:hAnsi="Verdana" w:cs="Arial"/>
                <w:sz w:val="24"/>
                <w:szCs w:val="24"/>
              </w:rPr>
              <w:t xml:space="preserve">provide an overview of the matters identified by </w:t>
            </w:r>
            <w:r w:rsidR="002112EB" w:rsidRPr="25217FE2">
              <w:rPr>
                <w:rFonts w:ascii="Verdana" w:hAnsi="Verdana" w:cs="Arial"/>
                <w:sz w:val="24"/>
                <w:szCs w:val="24"/>
              </w:rPr>
              <w:t xml:space="preserve">the </w:t>
            </w:r>
            <w:r w:rsidR="1CDFE035" w:rsidRPr="25217FE2">
              <w:rPr>
                <w:rFonts w:ascii="Verdana" w:hAnsi="Verdana" w:cs="Arial"/>
                <w:sz w:val="24"/>
                <w:szCs w:val="24"/>
              </w:rPr>
              <w:t>Performance and Finance</w:t>
            </w:r>
            <w:r w:rsidR="004E23A5" w:rsidRPr="25217FE2">
              <w:rPr>
                <w:rFonts w:ascii="Verdana" w:hAnsi="Verdana" w:cs="Arial"/>
                <w:sz w:val="24"/>
                <w:szCs w:val="24"/>
              </w:rPr>
              <w:t xml:space="preserve"> Committee</w:t>
            </w:r>
            <w:r w:rsidR="004E0578" w:rsidRPr="25217FE2">
              <w:rPr>
                <w:rFonts w:ascii="Verdana" w:hAnsi="Verdana" w:cs="Arial"/>
                <w:sz w:val="24"/>
                <w:szCs w:val="24"/>
              </w:rPr>
              <w:t xml:space="preserve"> </w:t>
            </w:r>
            <w:r w:rsidR="003F76CE" w:rsidRPr="25217FE2">
              <w:rPr>
                <w:rFonts w:ascii="Verdana" w:hAnsi="Verdana" w:cs="Arial"/>
                <w:sz w:val="24"/>
                <w:szCs w:val="24"/>
              </w:rPr>
              <w:t xml:space="preserve">to </w:t>
            </w:r>
            <w:r w:rsidR="00F51935" w:rsidRPr="25217FE2">
              <w:rPr>
                <w:rFonts w:ascii="Verdana" w:hAnsi="Verdana" w:cs="Arial"/>
                <w:sz w:val="24"/>
                <w:szCs w:val="24"/>
              </w:rPr>
              <w:t xml:space="preserve">be brought to the attention of </w:t>
            </w:r>
            <w:r w:rsidR="003F76CE" w:rsidRPr="25217FE2">
              <w:rPr>
                <w:rFonts w:ascii="Verdana" w:hAnsi="Verdana" w:cs="Arial"/>
                <w:sz w:val="24"/>
                <w:szCs w:val="24"/>
              </w:rPr>
              <w:t xml:space="preserve">the </w:t>
            </w:r>
            <w:r w:rsidR="007419C6" w:rsidRPr="25217FE2">
              <w:rPr>
                <w:rFonts w:ascii="Verdana" w:hAnsi="Verdana" w:cs="Arial"/>
                <w:sz w:val="24"/>
                <w:szCs w:val="24"/>
              </w:rPr>
              <w:t xml:space="preserve">Board </w:t>
            </w:r>
            <w:r w:rsidR="00F51935" w:rsidRPr="25217FE2">
              <w:rPr>
                <w:rFonts w:ascii="Verdana" w:hAnsi="Verdana" w:cs="Arial"/>
                <w:sz w:val="24"/>
                <w:szCs w:val="24"/>
              </w:rPr>
              <w:t xml:space="preserve">following discussions at the last </w:t>
            </w:r>
            <w:r w:rsidR="007419C6" w:rsidRPr="25217FE2">
              <w:rPr>
                <w:rFonts w:ascii="Verdana" w:hAnsi="Verdana" w:cs="Arial"/>
                <w:sz w:val="24"/>
                <w:szCs w:val="24"/>
              </w:rPr>
              <w:t>m</w:t>
            </w:r>
            <w:r w:rsidR="00F51935" w:rsidRPr="25217FE2">
              <w:rPr>
                <w:rFonts w:ascii="Verdana" w:hAnsi="Verdana" w:cs="Arial"/>
                <w:sz w:val="24"/>
                <w:szCs w:val="24"/>
              </w:rPr>
              <w:t>eeting</w:t>
            </w:r>
            <w:r w:rsidR="007419C6" w:rsidRPr="25217FE2">
              <w:rPr>
                <w:rFonts w:ascii="Verdana" w:hAnsi="Verdana" w:cs="Arial"/>
                <w:sz w:val="24"/>
                <w:szCs w:val="24"/>
              </w:rPr>
              <w:t>.</w:t>
            </w:r>
          </w:p>
        </w:tc>
      </w:tr>
      <w:tr w:rsidR="005C40F6" w:rsidRPr="008D01BB" w14:paraId="5ED92A0C" w14:textId="77777777" w:rsidTr="42504222">
        <w:tc>
          <w:tcPr>
            <w:tcW w:w="2689" w:type="dxa"/>
            <w:gridSpan w:val="2"/>
          </w:tcPr>
          <w:p w14:paraId="3897451A" w14:textId="584DD3AE" w:rsidR="005C40F6" w:rsidRPr="008D01BB" w:rsidRDefault="005C40F6" w:rsidP="42504222">
            <w:pPr>
              <w:jc w:val="both"/>
              <w:rPr>
                <w:rFonts w:ascii="Verdana" w:hAnsi="Verdana" w:cs="Arial"/>
                <w:b/>
                <w:bCs/>
                <w:sz w:val="24"/>
                <w:szCs w:val="24"/>
              </w:rPr>
            </w:pPr>
            <w:r w:rsidRPr="42504222">
              <w:rPr>
                <w:rFonts w:ascii="Verdana" w:hAnsi="Verdana" w:cs="Arial"/>
                <w:b/>
                <w:bCs/>
                <w:sz w:val="24"/>
                <w:szCs w:val="24"/>
              </w:rPr>
              <w:t>Date of</w:t>
            </w:r>
          </w:p>
          <w:p w14:paraId="14401D6D" w14:textId="3773B022" w:rsidR="005C40F6" w:rsidRPr="008D01BB" w:rsidRDefault="005C40F6" w:rsidP="42504222">
            <w:pPr>
              <w:jc w:val="both"/>
              <w:rPr>
                <w:rFonts w:ascii="Verdana" w:hAnsi="Verdana" w:cs="Arial"/>
                <w:b/>
                <w:bCs/>
                <w:sz w:val="24"/>
                <w:szCs w:val="24"/>
              </w:rPr>
            </w:pPr>
            <w:r w:rsidRPr="42504222">
              <w:rPr>
                <w:rFonts w:ascii="Verdana" w:hAnsi="Verdana" w:cs="Arial"/>
                <w:b/>
                <w:bCs/>
                <w:sz w:val="24"/>
                <w:szCs w:val="24"/>
              </w:rPr>
              <w:t>Committee meeting:</w:t>
            </w:r>
          </w:p>
        </w:tc>
        <w:tc>
          <w:tcPr>
            <w:tcW w:w="7516" w:type="dxa"/>
            <w:gridSpan w:val="2"/>
          </w:tcPr>
          <w:p w14:paraId="64593839" w14:textId="5CADFC0F" w:rsidR="005C40F6" w:rsidRPr="00E91475" w:rsidRDefault="577AB6E2" w:rsidP="005C40F6">
            <w:pPr>
              <w:jc w:val="both"/>
              <w:rPr>
                <w:rFonts w:ascii="Verdana" w:hAnsi="Verdana" w:cs="Arial"/>
                <w:sz w:val="24"/>
                <w:szCs w:val="24"/>
              </w:rPr>
            </w:pPr>
            <w:r w:rsidRPr="25217FE2">
              <w:rPr>
                <w:rFonts w:ascii="Verdana" w:hAnsi="Verdana" w:cs="Arial"/>
                <w:sz w:val="24"/>
                <w:szCs w:val="24"/>
              </w:rPr>
              <w:t xml:space="preserve">27 May </w:t>
            </w:r>
            <w:r w:rsidR="005C40F6" w:rsidRPr="25217FE2">
              <w:rPr>
                <w:rFonts w:ascii="Verdana" w:hAnsi="Verdana" w:cs="Arial"/>
                <w:sz w:val="24"/>
                <w:szCs w:val="24"/>
              </w:rPr>
              <w:t>2025</w:t>
            </w:r>
          </w:p>
          <w:p w14:paraId="253E3738" w14:textId="3BEF08EB" w:rsidR="005C40F6" w:rsidRPr="00A87184" w:rsidRDefault="005C40F6" w:rsidP="005C40F6">
            <w:pPr>
              <w:jc w:val="both"/>
              <w:rPr>
                <w:rFonts w:ascii="Verdana" w:hAnsi="Verdana" w:cs="Arial"/>
                <w:sz w:val="24"/>
                <w:szCs w:val="24"/>
              </w:rPr>
            </w:pPr>
          </w:p>
        </w:tc>
      </w:tr>
      <w:tr w:rsidR="005C40F6" w:rsidRPr="008D01BB" w14:paraId="0A50D892" w14:textId="77777777" w:rsidTr="42504222">
        <w:tc>
          <w:tcPr>
            <w:tcW w:w="2689" w:type="dxa"/>
            <w:gridSpan w:val="2"/>
          </w:tcPr>
          <w:p w14:paraId="2672562A" w14:textId="51CB1BE2" w:rsidR="005C40F6" w:rsidRPr="008D01BB" w:rsidRDefault="005C40F6" w:rsidP="005C40F6">
            <w:pPr>
              <w:jc w:val="both"/>
              <w:rPr>
                <w:rFonts w:ascii="Verdana" w:hAnsi="Verdana" w:cs="Arial"/>
                <w:b/>
                <w:sz w:val="24"/>
                <w:szCs w:val="24"/>
              </w:rPr>
            </w:pPr>
            <w:r>
              <w:rPr>
                <w:rFonts w:ascii="Verdana" w:hAnsi="Verdana" w:cs="Arial"/>
                <w:b/>
                <w:sz w:val="24"/>
                <w:szCs w:val="24"/>
              </w:rPr>
              <w:t>Members Present:</w:t>
            </w:r>
          </w:p>
        </w:tc>
        <w:tc>
          <w:tcPr>
            <w:tcW w:w="7516" w:type="dxa"/>
            <w:gridSpan w:val="2"/>
          </w:tcPr>
          <w:p w14:paraId="2D39024B" w14:textId="1AAA9543" w:rsidR="005C40F6" w:rsidRPr="00E91475" w:rsidRDefault="18C0AEFA" w:rsidP="25217FE2">
            <w:pPr>
              <w:jc w:val="both"/>
              <w:rPr>
                <w:rFonts w:ascii="Verdana" w:eastAsia="Verdana" w:hAnsi="Verdana" w:cs="Verdana"/>
                <w:sz w:val="24"/>
                <w:szCs w:val="24"/>
              </w:rPr>
            </w:pPr>
            <w:r w:rsidRPr="25217FE2">
              <w:rPr>
                <w:rFonts w:ascii="Verdana" w:eastAsia="Verdana" w:hAnsi="Verdana" w:cs="Verdana"/>
                <w:b/>
                <w:bCs/>
                <w:color w:val="000000" w:themeColor="text1"/>
                <w:sz w:val="24"/>
                <w:szCs w:val="24"/>
              </w:rPr>
              <w:t>Two Members</w:t>
            </w:r>
            <w:r w:rsidRPr="25217FE2">
              <w:rPr>
                <w:rFonts w:ascii="Verdana" w:eastAsia="Verdana" w:hAnsi="Verdana" w:cs="Verdana"/>
                <w:color w:val="000000" w:themeColor="text1"/>
                <w:sz w:val="24"/>
                <w:szCs w:val="24"/>
              </w:rPr>
              <w:t xml:space="preserve"> were present at the Performance and Finance Committee: Stephen Spill, Vice Chair; Patricia Price, Independent Member. </w:t>
            </w:r>
            <w:r w:rsidRPr="25217FE2">
              <w:rPr>
                <w:rFonts w:ascii="Verdana" w:eastAsia="Verdana" w:hAnsi="Verdana" w:cs="Verdana"/>
                <w:sz w:val="24"/>
                <w:szCs w:val="24"/>
              </w:rPr>
              <w:t xml:space="preserve"> </w:t>
            </w:r>
          </w:p>
          <w:p w14:paraId="0B60595C" w14:textId="160142AD" w:rsidR="005C40F6" w:rsidRPr="00E91475" w:rsidRDefault="005C40F6" w:rsidP="25217FE2">
            <w:pPr>
              <w:jc w:val="both"/>
              <w:rPr>
                <w:rFonts w:ascii="Verdana" w:eastAsia="Verdana" w:hAnsi="Verdana" w:cs="Verdana"/>
                <w:sz w:val="24"/>
                <w:szCs w:val="24"/>
              </w:rPr>
            </w:pPr>
          </w:p>
        </w:tc>
      </w:tr>
      <w:tr w:rsidR="005C40F6" w:rsidRPr="008D01BB" w14:paraId="1E562767" w14:textId="77777777" w:rsidTr="42504222">
        <w:tc>
          <w:tcPr>
            <w:tcW w:w="2689" w:type="dxa"/>
            <w:gridSpan w:val="2"/>
          </w:tcPr>
          <w:p w14:paraId="4250A8AA" w14:textId="77F99254" w:rsidR="005C40F6" w:rsidRPr="008D01BB" w:rsidRDefault="005C40F6" w:rsidP="005C40F6">
            <w:pPr>
              <w:rPr>
                <w:rFonts w:ascii="Verdana" w:hAnsi="Verdana" w:cs="Arial"/>
                <w:b/>
                <w:sz w:val="24"/>
                <w:szCs w:val="24"/>
              </w:rPr>
            </w:pPr>
            <w:r w:rsidRPr="00E50B38">
              <w:rPr>
                <w:rFonts w:ascii="Verdana" w:hAnsi="Verdana" w:cs="Arial"/>
                <w:b/>
                <w:bCs/>
                <w:sz w:val="24"/>
                <w:szCs w:val="24"/>
              </w:rPr>
              <w:t>Quoracy:</w:t>
            </w:r>
          </w:p>
        </w:tc>
        <w:tc>
          <w:tcPr>
            <w:tcW w:w="7516" w:type="dxa"/>
            <w:gridSpan w:val="2"/>
          </w:tcPr>
          <w:p w14:paraId="2B635F92" w14:textId="28964BD8" w:rsidR="005C40F6" w:rsidRPr="008D01BB" w:rsidRDefault="005C40F6" w:rsidP="005C40F6">
            <w:pPr>
              <w:jc w:val="both"/>
              <w:rPr>
                <w:rFonts w:ascii="Verdana" w:hAnsi="Verdana" w:cs="Arial"/>
                <w:sz w:val="24"/>
                <w:szCs w:val="24"/>
              </w:rPr>
            </w:pPr>
            <w:r>
              <w:rPr>
                <w:rFonts w:ascii="Verdana" w:hAnsi="Verdana" w:cs="Arial"/>
                <w:sz w:val="24"/>
                <w:szCs w:val="24"/>
              </w:rPr>
              <w:t>YES</w:t>
            </w:r>
          </w:p>
        </w:tc>
      </w:tr>
      <w:tr w:rsidR="005C40F6" w:rsidRPr="008D01BB" w14:paraId="51570042" w14:textId="77777777" w:rsidTr="42504222">
        <w:tc>
          <w:tcPr>
            <w:tcW w:w="2689" w:type="dxa"/>
            <w:gridSpan w:val="2"/>
          </w:tcPr>
          <w:p w14:paraId="3C6F8991" w14:textId="4BF3A844" w:rsidR="005C40F6" w:rsidRPr="008D01BB" w:rsidRDefault="005C40F6" w:rsidP="42504222">
            <w:pPr>
              <w:rPr>
                <w:rFonts w:ascii="Verdana" w:hAnsi="Verdana" w:cs="Arial"/>
                <w:b/>
                <w:bCs/>
                <w:sz w:val="24"/>
                <w:szCs w:val="24"/>
              </w:rPr>
            </w:pPr>
            <w:r w:rsidRPr="42504222">
              <w:rPr>
                <w:rFonts w:ascii="Verdana" w:hAnsi="Verdana" w:cs="Arial"/>
                <w:b/>
                <w:bCs/>
                <w:sz w:val="24"/>
                <w:szCs w:val="24"/>
              </w:rPr>
              <w:t>Committee Chair:</w:t>
            </w:r>
          </w:p>
          <w:p w14:paraId="7596B525" w14:textId="5CF64C95" w:rsidR="005C40F6" w:rsidRPr="008D01BB" w:rsidRDefault="005C40F6" w:rsidP="005C40F6">
            <w:pPr>
              <w:rPr>
                <w:rFonts w:ascii="Verdana" w:hAnsi="Verdana" w:cs="Arial"/>
                <w:b/>
                <w:sz w:val="24"/>
                <w:szCs w:val="24"/>
              </w:rPr>
            </w:pPr>
          </w:p>
        </w:tc>
        <w:tc>
          <w:tcPr>
            <w:tcW w:w="7516" w:type="dxa"/>
            <w:gridSpan w:val="2"/>
          </w:tcPr>
          <w:p w14:paraId="3DFA60D2" w14:textId="53BDB399" w:rsidR="005C40F6" w:rsidRPr="008D01BB" w:rsidRDefault="1BFE4176" w:rsidP="25217FE2">
            <w:pPr>
              <w:jc w:val="both"/>
              <w:rPr>
                <w:rFonts w:ascii="Verdana" w:eastAsia="Verdana" w:hAnsi="Verdana" w:cs="Verdana"/>
                <w:sz w:val="24"/>
                <w:szCs w:val="24"/>
              </w:rPr>
            </w:pPr>
            <w:r w:rsidRPr="25217FE2">
              <w:rPr>
                <w:rFonts w:ascii="Verdana" w:eastAsia="Verdana" w:hAnsi="Verdana" w:cs="Verdana"/>
                <w:color w:val="000000" w:themeColor="text1"/>
                <w:sz w:val="24"/>
                <w:szCs w:val="24"/>
              </w:rPr>
              <w:t>Patricia Price, Performance and Finance Committee Chair.</w:t>
            </w:r>
          </w:p>
          <w:p w14:paraId="31B03E69" w14:textId="3BA959F0" w:rsidR="005C40F6" w:rsidRPr="008D01BB" w:rsidRDefault="005C40F6" w:rsidP="005C40F6">
            <w:pPr>
              <w:jc w:val="both"/>
              <w:rPr>
                <w:rFonts w:ascii="Verdana" w:hAnsi="Verdana" w:cs="Arial"/>
                <w:sz w:val="24"/>
                <w:szCs w:val="24"/>
              </w:rPr>
            </w:pPr>
          </w:p>
        </w:tc>
      </w:tr>
      <w:tr w:rsidR="005C40F6" w:rsidRPr="008D01BB" w14:paraId="7AAA6032" w14:textId="77777777" w:rsidTr="42504222">
        <w:tc>
          <w:tcPr>
            <w:tcW w:w="2689" w:type="dxa"/>
            <w:gridSpan w:val="2"/>
          </w:tcPr>
          <w:p w14:paraId="197184DF" w14:textId="77777777" w:rsidR="005C40F6" w:rsidRPr="008D01BB" w:rsidRDefault="005C40F6" w:rsidP="005C40F6">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6B6BA8DD" w14:textId="1DFD4CA1" w:rsidR="005C40F6" w:rsidRPr="008D01BB" w:rsidRDefault="005C40F6" w:rsidP="005C40F6">
            <w:pPr>
              <w:rPr>
                <w:rFonts w:ascii="Verdana" w:hAnsi="Verdana" w:cs="Arial"/>
                <w:b/>
                <w:sz w:val="24"/>
                <w:szCs w:val="24"/>
              </w:rPr>
            </w:pPr>
          </w:p>
        </w:tc>
        <w:tc>
          <w:tcPr>
            <w:tcW w:w="7516" w:type="dxa"/>
            <w:gridSpan w:val="2"/>
          </w:tcPr>
          <w:p w14:paraId="1C3A10FC" w14:textId="5BCDF216" w:rsidR="005C40F6" w:rsidRPr="008D01BB" w:rsidRDefault="005C40F6" w:rsidP="005C40F6">
            <w:pPr>
              <w:jc w:val="both"/>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005C40F6" w:rsidRPr="008D01BB" w14:paraId="0034719D" w14:textId="77777777" w:rsidTr="42504222">
        <w:tc>
          <w:tcPr>
            <w:tcW w:w="2689" w:type="dxa"/>
            <w:gridSpan w:val="2"/>
          </w:tcPr>
          <w:p w14:paraId="1BD6E724" w14:textId="33032452" w:rsidR="005C40F6" w:rsidRDefault="005C40F6" w:rsidP="005C40F6">
            <w:pPr>
              <w:rPr>
                <w:rFonts w:ascii="Verdana" w:hAnsi="Verdana" w:cs="Arial"/>
                <w:b/>
                <w:bCs/>
                <w:sz w:val="24"/>
                <w:szCs w:val="24"/>
              </w:rPr>
            </w:pPr>
            <w:r>
              <w:rPr>
                <w:rFonts w:ascii="Verdana" w:hAnsi="Verdana" w:cs="Arial"/>
                <w:b/>
                <w:bCs/>
                <w:sz w:val="24"/>
                <w:szCs w:val="24"/>
              </w:rPr>
              <w:t>Report Signed off by:</w:t>
            </w:r>
          </w:p>
        </w:tc>
        <w:tc>
          <w:tcPr>
            <w:tcW w:w="7516" w:type="dxa"/>
            <w:gridSpan w:val="2"/>
          </w:tcPr>
          <w:p w14:paraId="01690411" w14:textId="6EFE3317" w:rsidR="005C40F6" w:rsidRDefault="566813D2" w:rsidP="25217FE2">
            <w:pPr>
              <w:jc w:val="both"/>
              <w:rPr>
                <w:rFonts w:ascii="Verdana" w:eastAsia="Verdana" w:hAnsi="Verdana" w:cs="Verdana"/>
                <w:color w:val="000000" w:themeColor="text1"/>
                <w:sz w:val="24"/>
                <w:szCs w:val="24"/>
              </w:rPr>
            </w:pPr>
            <w:r w:rsidRPr="25217FE2">
              <w:rPr>
                <w:rFonts w:ascii="Verdana" w:eastAsia="Verdana" w:hAnsi="Verdana" w:cs="Verdana"/>
                <w:color w:val="000000" w:themeColor="text1"/>
                <w:sz w:val="24"/>
                <w:szCs w:val="24"/>
              </w:rPr>
              <w:t>Patricia Price, Performance and Finance Committee Chair</w:t>
            </w:r>
          </w:p>
          <w:p w14:paraId="11121C4F" w14:textId="3D75BE81" w:rsidR="005C40F6" w:rsidRDefault="566813D2" w:rsidP="25217FE2">
            <w:pPr>
              <w:jc w:val="both"/>
              <w:rPr>
                <w:rFonts w:ascii="Verdana" w:eastAsia="Verdana" w:hAnsi="Verdana" w:cs="Verdana"/>
                <w:color w:val="000000" w:themeColor="text1"/>
                <w:sz w:val="24"/>
                <w:szCs w:val="24"/>
              </w:rPr>
            </w:pPr>
            <w:r w:rsidRPr="25217FE2">
              <w:rPr>
                <w:rFonts w:ascii="Verdana" w:eastAsia="Verdana" w:hAnsi="Verdana" w:cs="Verdana"/>
                <w:color w:val="000000" w:themeColor="text1"/>
                <w:sz w:val="24"/>
                <w:szCs w:val="24"/>
              </w:rPr>
              <w:t>Darren Griffiths, Director of Finance and Performance.</w:t>
            </w:r>
          </w:p>
          <w:p w14:paraId="1E6E1550" w14:textId="1CEA9EBF" w:rsidR="005C40F6" w:rsidRDefault="005C40F6" w:rsidP="25217FE2">
            <w:pPr>
              <w:jc w:val="both"/>
              <w:rPr>
                <w:rFonts w:ascii="Verdana" w:hAnsi="Verdana" w:cs="Arial"/>
                <w:color w:val="000000" w:themeColor="text1"/>
                <w:sz w:val="24"/>
                <w:szCs w:val="24"/>
              </w:rPr>
            </w:pPr>
          </w:p>
        </w:tc>
      </w:tr>
      <w:tr w:rsidR="005C40F6" w:rsidRPr="008D01BB" w14:paraId="676FE4CC" w14:textId="77777777" w:rsidTr="42504222">
        <w:tc>
          <w:tcPr>
            <w:tcW w:w="2689" w:type="dxa"/>
            <w:gridSpan w:val="2"/>
          </w:tcPr>
          <w:p w14:paraId="54B7DC76" w14:textId="1A95384E" w:rsidR="005C40F6" w:rsidRDefault="005C40F6" w:rsidP="005C40F6">
            <w:pPr>
              <w:rPr>
                <w:rFonts w:ascii="Verdana" w:hAnsi="Verdana" w:cs="Arial"/>
                <w:b/>
                <w:bCs/>
                <w:sz w:val="24"/>
                <w:szCs w:val="24"/>
              </w:rPr>
            </w:pPr>
            <w:r>
              <w:rPr>
                <w:rFonts w:ascii="Verdana" w:hAnsi="Verdana" w:cs="Arial"/>
                <w:b/>
                <w:bCs/>
                <w:sz w:val="24"/>
                <w:szCs w:val="24"/>
              </w:rPr>
              <w:t>Date of Board receiving the report:</w:t>
            </w:r>
          </w:p>
        </w:tc>
        <w:tc>
          <w:tcPr>
            <w:tcW w:w="7516" w:type="dxa"/>
            <w:gridSpan w:val="2"/>
          </w:tcPr>
          <w:p w14:paraId="2C9190E1" w14:textId="79A9AFA6" w:rsidR="005C40F6" w:rsidRDefault="00F60029" w:rsidP="005C40F6">
            <w:pPr>
              <w:jc w:val="both"/>
              <w:rPr>
                <w:rFonts w:ascii="Verdana" w:hAnsi="Verdana" w:cs="Arial"/>
                <w:color w:val="000000" w:themeColor="text1"/>
                <w:sz w:val="24"/>
                <w:szCs w:val="24"/>
              </w:rPr>
            </w:pPr>
            <w:r>
              <w:rPr>
                <w:rFonts w:ascii="Verdana" w:hAnsi="Verdana" w:cs="Arial"/>
                <w:color w:val="000000" w:themeColor="text1"/>
                <w:sz w:val="24"/>
                <w:szCs w:val="24"/>
              </w:rPr>
              <w:t>31 July 2025</w:t>
            </w:r>
          </w:p>
        </w:tc>
      </w:tr>
      <w:tr w:rsidR="005C40F6" w:rsidRPr="008D01BB" w14:paraId="59CBE9C9" w14:textId="77777777" w:rsidTr="42504222">
        <w:tc>
          <w:tcPr>
            <w:tcW w:w="3401" w:type="dxa"/>
            <w:gridSpan w:val="3"/>
            <w:shd w:val="clear" w:color="auto" w:fill="002060"/>
          </w:tcPr>
          <w:p w14:paraId="1273E948" w14:textId="77777777" w:rsidR="005C40F6" w:rsidRDefault="005C40F6">
            <w:pPr>
              <w:rPr>
                <w:rFonts w:ascii="Verdana" w:hAnsi="Verdana" w:cs="Arial"/>
                <w:b/>
                <w:bCs/>
                <w:sz w:val="24"/>
                <w:szCs w:val="24"/>
              </w:rPr>
            </w:pPr>
          </w:p>
        </w:tc>
        <w:tc>
          <w:tcPr>
            <w:tcW w:w="6804" w:type="dxa"/>
            <w:shd w:val="clear" w:color="auto" w:fill="002060"/>
          </w:tcPr>
          <w:p w14:paraId="03C93A3D" w14:textId="77777777" w:rsidR="005C40F6" w:rsidRPr="008D01BB" w:rsidRDefault="005C40F6">
            <w:pPr>
              <w:rPr>
                <w:rFonts w:ascii="Verdana" w:hAnsi="Verdana" w:cs="Arial"/>
                <w:sz w:val="24"/>
                <w:szCs w:val="24"/>
              </w:rPr>
            </w:pPr>
          </w:p>
        </w:tc>
      </w:tr>
      <w:tr w:rsidR="00EF7A9E" w:rsidRPr="008D01BB" w14:paraId="6023F688" w14:textId="77777777" w:rsidTr="42504222">
        <w:tc>
          <w:tcPr>
            <w:tcW w:w="855" w:type="dxa"/>
          </w:tcPr>
          <w:p w14:paraId="55B72030" w14:textId="57331ECA" w:rsidR="008F1F2A" w:rsidRPr="008D01BB" w:rsidRDefault="008F1F2A" w:rsidP="008D01BB">
            <w:pPr>
              <w:jc w:val="both"/>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1834" w:type="dxa"/>
          </w:tcPr>
          <w:p w14:paraId="4C2EEBDF" w14:textId="5DD1215A" w:rsidR="008F1F2A" w:rsidRPr="008D01BB" w:rsidRDefault="008F1F2A" w:rsidP="008D01BB">
            <w:pPr>
              <w:jc w:val="both"/>
              <w:rPr>
                <w:rFonts w:ascii="Verdana" w:hAnsi="Verdana" w:cs="Arial"/>
                <w:b/>
                <w:sz w:val="24"/>
                <w:szCs w:val="24"/>
              </w:rPr>
            </w:pPr>
            <w:r w:rsidRPr="008D01BB">
              <w:rPr>
                <w:rFonts w:ascii="Verdana" w:hAnsi="Verdana" w:cs="Arial"/>
                <w:b/>
                <w:sz w:val="24"/>
                <w:szCs w:val="24"/>
              </w:rPr>
              <w:t>Agenda</w:t>
            </w:r>
          </w:p>
        </w:tc>
        <w:tc>
          <w:tcPr>
            <w:tcW w:w="7516" w:type="dxa"/>
            <w:gridSpan w:val="2"/>
          </w:tcPr>
          <w:p w14:paraId="7DC295DD" w14:textId="33D4C3E5" w:rsidR="000D25AE" w:rsidRPr="008D01BB" w:rsidRDefault="530052B2" w:rsidP="25217FE2">
            <w:r w:rsidRPr="25217FE2">
              <w:rPr>
                <w:rFonts w:ascii="Verdana" w:eastAsia="Verdana" w:hAnsi="Verdana" w:cs="Verdana"/>
                <w:color w:val="1C1C1C"/>
                <w:sz w:val="24"/>
                <w:szCs w:val="24"/>
              </w:rPr>
              <w:t xml:space="preserve">The Performance and Finance Committee convenes monthly, and the agenda, relevant documents, and minutes from the meetings are accessible on the SBUHB </w:t>
            </w:r>
            <w:hyperlink r:id="rId10">
              <w:r w:rsidRPr="25217FE2">
                <w:rPr>
                  <w:rStyle w:val="Hyperlink"/>
                  <w:rFonts w:ascii="Verdana" w:eastAsia="Verdana" w:hAnsi="Verdana" w:cs="Verdana"/>
                  <w:sz w:val="24"/>
                  <w:szCs w:val="24"/>
                </w:rPr>
                <w:t>website</w:t>
              </w:r>
            </w:hyperlink>
            <w:r w:rsidRPr="25217FE2">
              <w:rPr>
                <w:rFonts w:ascii="Calibri" w:eastAsia="Calibri" w:hAnsi="Calibri" w:cs="Calibri"/>
                <w:color w:val="000000" w:themeColor="text1"/>
              </w:rPr>
              <w:t xml:space="preserve">. </w:t>
            </w:r>
            <w:r w:rsidRPr="25217FE2">
              <w:rPr>
                <w:rFonts w:ascii="Verdana" w:eastAsia="Verdana" w:hAnsi="Verdana" w:cs="Verdana"/>
                <w:sz w:val="24"/>
                <w:szCs w:val="24"/>
              </w:rPr>
              <w:t xml:space="preserve"> </w:t>
            </w:r>
          </w:p>
          <w:p w14:paraId="209DC890" w14:textId="09492A85" w:rsidR="000D25AE" w:rsidRPr="008D01BB" w:rsidRDefault="000D25AE" w:rsidP="008D01BB">
            <w:pPr>
              <w:jc w:val="both"/>
              <w:rPr>
                <w:rFonts w:ascii="Verdana" w:hAnsi="Verdana" w:cs="Arial"/>
                <w:sz w:val="24"/>
                <w:szCs w:val="24"/>
              </w:rPr>
            </w:pPr>
          </w:p>
        </w:tc>
      </w:tr>
      <w:tr w:rsidR="005C40F6" w:rsidRPr="008D01BB" w14:paraId="13DECA5D" w14:textId="77777777" w:rsidTr="42504222">
        <w:tc>
          <w:tcPr>
            <w:tcW w:w="3401" w:type="dxa"/>
            <w:gridSpan w:val="3"/>
            <w:shd w:val="clear" w:color="auto" w:fill="002060"/>
          </w:tcPr>
          <w:p w14:paraId="4FB91289" w14:textId="77777777" w:rsidR="005C40F6" w:rsidRDefault="005C40F6">
            <w:pPr>
              <w:rPr>
                <w:rFonts w:ascii="Verdana" w:hAnsi="Verdana" w:cs="Arial"/>
                <w:b/>
                <w:bCs/>
                <w:sz w:val="24"/>
                <w:szCs w:val="24"/>
              </w:rPr>
            </w:pPr>
          </w:p>
        </w:tc>
        <w:tc>
          <w:tcPr>
            <w:tcW w:w="6804" w:type="dxa"/>
            <w:shd w:val="clear" w:color="auto" w:fill="002060"/>
          </w:tcPr>
          <w:p w14:paraId="0A08EFA9" w14:textId="77777777" w:rsidR="005C40F6" w:rsidRPr="008D01BB" w:rsidRDefault="005C40F6">
            <w:pPr>
              <w:rPr>
                <w:rFonts w:ascii="Verdana" w:hAnsi="Verdana" w:cs="Arial"/>
                <w:sz w:val="24"/>
                <w:szCs w:val="24"/>
              </w:rPr>
            </w:pPr>
          </w:p>
        </w:tc>
      </w:tr>
      <w:tr w:rsidR="00320435" w:rsidRPr="008D01BB" w14:paraId="335F9667" w14:textId="77777777" w:rsidTr="42504222">
        <w:tc>
          <w:tcPr>
            <w:tcW w:w="855" w:type="dxa"/>
          </w:tcPr>
          <w:p w14:paraId="7A3B3D8E" w14:textId="1A8D2FA0" w:rsidR="00320435" w:rsidRPr="008D01BB" w:rsidRDefault="00320435" w:rsidP="00320435">
            <w:pPr>
              <w:jc w:val="both"/>
              <w:rPr>
                <w:rFonts w:ascii="Verdana" w:hAnsi="Verdana" w:cs="Arial"/>
                <w:b/>
                <w:sz w:val="24"/>
                <w:szCs w:val="24"/>
              </w:rPr>
            </w:pPr>
            <w:r w:rsidRPr="008D01BB">
              <w:rPr>
                <w:rFonts w:ascii="Verdana" w:hAnsi="Verdana" w:cs="Arial"/>
                <w:b/>
                <w:sz w:val="24"/>
                <w:szCs w:val="24"/>
              </w:rPr>
              <w:t>2.</w:t>
            </w:r>
          </w:p>
        </w:tc>
        <w:tc>
          <w:tcPr>
            <w:tcW w:w="1834" w:type="dxa"/>
          </w:tcPr>
          <w:p w14:paraId="5F6A3ECF" w14:textId="6B410CF8" w:rsidR="00584E09" w:rsidRDefault="00320435" w:rsidP="00320435">
            <w:pPr>
              <w:jc w:val="both"/>
              <w:rPr>
                <w:rFonts w:ascii="Verdana" w:hAnsi="Verdana" w:cs="Arial"/>
                <w:b/>
                <w:sz w:val="24"/>
                <w:szCs w:val="24"/>
              </w:rPr>
            </w:pPr>
            <w:r w:rsidRPr="25217FE2">
              <w:rPr>
                <w:rFonts w:ascii="Verdana" w:hAnsi="Verdana" w:cs="Arial"/>
                <w:b/>
                <w:bCs/>
                <w:sz w:val="24"/>
                <w:szCs w:val="24"/>
              </w:rPr>
              <w:t>Alert</w:t>
            </w:r>
          </w:p>
          <w:p w14:paraId="0F37C4B9" w14:textId="44B03DB3" w:rsidR="25217FE2" w:rsidRDefault="25217FE2" w:rsidP="25217FE2">
            <w:pPr>
              <w:jc w:val="both"/>
              <w:rPr>
                <w:rFonts w:ascii="Verdana" w:hAnsi="Verdana" w:cs="Arial"/>
                <w:b/>
                <w:bCs/>
                <w:sz w:val="24"/>
                <w:szCs w:val="24"/>
              </w:rPr>
            </w:pPr>
          </w:p>
          <w:p w14:paraId="6E07EFF2" w14:textId="75CFD2C0" w:rsidR="25217FE2" w:rsidRDefault="25217FE2" w:rsidP="25217FE2">
            <w:pPr>
              <w:jc w:val="both"/>
              <w:rPr>
                <w:rFonts w:ascii="Verdana" w:hAnsi="Verdana" w:cs="Arial"/>
                <w:b/>
                <w:bCs/>
                <w:sz w:val="24"/>
                <w:szCs w:val="24"/>
              </w:rPr>
            </w:pPr>
          </w:p>
          <w:p w14:paraId="124DE506" w14:textId="7CA3ACCD" w:rsidR="13C863A6" w:rsidRDefault="13C863A6" w:rsidP="25217FE2">
            <w:pPr>
              <w:jc w:val="both"/>
              <w:rPr>
                <w:rFonts w:ascii="Verdana" w:hAnsi="Verdana" w:cs="Arial"/>
                <w:sz w:val="24"/>
                <w:szCs w:val="24"/>
              </w:rPr>
            </w:pPr>
            <w:r w:rsidRPr="25217FE2">
              <w:rPr>
                <w:rFonts w:ascii="Verdana" w:hAnsi="Verdana" w:cs="Arial"/>
                <w:sz w:val="24"/>
                <w:szCs w:val="24"/>
              </w:rPr>
              <w:t>Minute Reference: 85/25</w:t>
            </w:r>
          </w:p>
          <w:p w14:paraId="4DB56519" w14:textId="1A627388" w:rsidR="00584E09" w:rsidRPr="00584E09" w:rsidRDefault="00584E09" w:rsidP="00584E09">
            <w:pPr>
              <w:pStyle w:val="ListParagraph"/>
              <w:jc w:val="both"/>
              <w:rPr>
                <w:rFonts w:ascii="Verdana" w:hAnsi="Verdana" w:cs="Arial"/>
                <w:b/>
                <w:sz w:val="24"/>
                <w:szCs w:val="24"/>
              </w:rPr>
            </w:pPr>
          </w:p>
        </w:tc>
        <w:tc>
          <w:tcPr>
            <w:tcW w:w="7516" w:type="dxa"/>
            <w:gridSpan w:val="2"/>
          </w:tcPr>
          <w:p w14:paraId="6E9B9FB9" w14:textId="238978D4" w:rsidR="00DE34A6" w:rsidRPr="00BC0DB5" w:rsidRDefault="13C863A6" w:rsidP="25217FE2">
            <w:pPr>
              <w:jc w:val="both"/>
              <w:rPr>
                <w:rFonts w:ascii="Verdana" w:hAnsi="Verdana" w:cs="Arial"/>
                <w:sz w:val="24"/>
                <w:szCs w:val="24"/>
              </w:rPr>
            </w:pPr>
            <w:r w:rsidRPr="42504222">
              <w:rPr>
                <w:rFonts w:ascii="Verdana" w:hAnsi="Verdana" w:cs="Arial"/>
                <w:sz w:val="24"/>
                <w:szCs w:val="24"/>
              </w:rPr>
              <w:t xml:space="preserve">The Committee </w:t>
            </w:r>
            <w:r w:rsidR="23A1E0A4" w:rsidRPr="42504222">
              <w:rPr>
                <w:rFonts w:ascii="Verdana" w:hAnsi="Verdana" w:cs="Arial"/>
                <w:sz w:val="24"/>
                <w:szCs w:val="24"/>
              </w:rPr>
              <w:t>is alerting</w:t>
            </w:r>
            <w:r w:rsidRPr="42504222">
              <w:rPr>
                <w:rFonts w:ascii="Verdana" w:hAnsi="Verdana" w:cs="Arial"/>
                <w:sz w:val="24"/>
                <w:szCs w:val="24"/>
              </w:rPr>
              <w:t xml:space="preserve"> the Board on the following items (1):</w:t>
            </w:r>
          </w:p>
          <w:p w14:paraId="6CB7EA3D" w14:textId="5CC74D94" w:rsidR="00DE34A6" w:rsidRPr="00BC0DB5" w:rsidRDefault="00DE34A6" w:rsidP="25217FE2">
            <w:pPr>
              <w:rPr>
                <w:rFonts w:ascii="Verdana" w:eastAsia="Verdana" w:hAnsi="Verdana" w:cs="Verdana"/>
                <w:b/>
                <w:bCs/>
                <w:color w:val="000000" w:themeColor="text1"/>
                <w:sz w:val="24"/>
                <w:szCs w:val="24"/>
              </w:rPr>
            </w:pPr>
          </w:p>
          <w:p w14:paraId="0EF4BD4A" w14:textId="5CD8108C" w:rsidR="00DE34A6" w:rsidRPr="00BC0DB5" w:rsidRDefault="13C863A6" w:rsidP="25217FE2">
            <w:pPr>
              <w:pStyle w:val="ListParagraph"/>
              <w:numPr>
                <w:ilvl w:val="0"/>
                <w:numId w:val="4"/>
              </w:numPr>
              <w:rPr>
                <w:rFonts w:ascii="Verdana" w:eastAsia="Verdana" w:hAnsi="Verdana" w:cs="Verdana"/>
                <w:color w:val="000000" w:themeColor="text1"/>
                <w:sz w:val="24"/>
                <w:szCs w:val="24"/>
              </w:rPr>
            </w:pPr>
            <w:r w:rsidRPr="25217FE2">
              <w:rPr>
                <w:rFonts w:ascii="Verdana" w:eastAsia="Verdana" w:hAnsi="Verdana" w:cs="Verdana"/>
                <w:b/>
                <w:bCs/>
                <w:color w:val="000000" w:themeColor="text1"/>
                <w:sz w:val="24"/>
                <w:szCs w:val="24"/>
              </w:rPr>
              <w:t xml:space="preserve">Month One Financial Position: </w:t>
            </w:r>
            <w:r w:rsidRPr="25217FE2">
              <w:rPr>
                <w:rFonts w:ascii="Verdana" w:eastAsia="Verdana" w:hAnsi="Verdana" w:cs="Verdana"/>
                <w:color w:val="000000" w:themeColor="text1"/>
                <w:sz w:val="24"/>
                <w:szCs w:val="24"/>
              </w:rPr>
              <w:t>The Committee emphasised the importance of formally alerting the Board to the significant deficit reported at the end of Month One. The Committee highlighted the key risks to the delivery of planned savings, alongside the continued pressures arising from variable pay expenditure.</w:t>
            </w:r>
          </w:p>
          <w:p w14:paraId="1B673E2A" w14:textId="757730DF" w:rsidR="00DE34A6" w:rsidRPr="00BC0DB5" w:rsidRDefault="00DE34A6" w:rsidP="25217FE2">
            <w:pPr>
              <w:pStyle w:val="ListParagraph"/>
              <w:rPr>
                <w:rFonts w:ascii="Verdana" w:eastAsia="Verdana" w:hAnsi="Verdana" w:cs="Verdana"/>
                <w:color w:val="000000" w:themeColor="text1"/>
                <w:sz w:val="24"/>
                <w:szCs w:val="24"/>
              </w:rPr>
            </w:pPr>
          </w:p>
          <w:p w14:paraId="15F7B29A" w14:textId="74F16B23" w:rsidR="00DE34A6" w:rsidRPr="00BC0DB5" w:rsidRDefault="13C863A6" w:rsidP="25217FE2">
            <w:pPr>
              <w:pStyle w:val="ListParagraph"/>
              <w:rPr>
                <w:rFonts w:ascii="Verdana" w:eastAsia="Verdana" w:hAnsi="Verdana" w:cs="Verdana"/>
                <w:color w:val="000000" w:themeColor="text1"/>
                <w:sz w:val="24"/>
                <w:szCs w:val="24"/>
              </w:rPr>
            </w:pPr>
            <w:r w:rsidRPr="25217FE2">
              <w:rPr>
                <w:rFonts w:ascii="Verdana" w:eastAsia="Verdana" w:hAnsi="Verdana" w:cs="Verdana"/>
                <w:color w:val="000000" w:themeColor="text1"/>
                <w:sz w:val="24"/>
                <w:szCs w:val="24"/>
              </w:rPr>
              <w:t>The Committee underscored the need to establish a comprehensive target for variable pay that extends beyond agency staffing costs, to ensure a more effective and strategic approach to cost management. Also, the importance of gaining a deeper understanding of the underlying factors driving variable pay costs.</w:t>
            </w:r>
          </w:p>
          <w:p w14:paraId="4761367F" w14:textId="3B63E17F" w:rsidR="00DE34A6" w:rsidRPr="00BC0DB5" w:rsidRDefault="00DE34A6" w:rsidP="25217FE2">
            <w:pPr>
              <w:pStyle w:val="ListParagraph"/>
              <w:rPr>
                <w:rFonts w:ascii="Verdana" w:eastAsia="Verdana" w:hAnsi="Verdana" w:cs="Verdana"/>
                <w:color w:val="000000" w:themeColor="text1"/>
                <w:sz w:val="24"/>
                <w:szCs w:val="24"/>
              </w:rPr>
            </w:pPr>
          </w:p>
          <w:p w14:paraId="652D9813" w14:textId="70EAD089" w:rsidR="00DE34A6" w:rsidRPr="00BC0DB5" w:rsidRDefault="13C863A6" w:rsidP="25217FE2">
            <w:pPr>
              <w:pStyle w:val="ListParagraph"/>
              <w:rPr>
                <w:rFonts w:ascii="Verdana" w:eastAsia="Verdana" w:hAnsi="Verdana" w:cs="Verdana"/>
                <w:color w:val="000000" w:themeColor="text1"/>
                <w:sz w:val="24"/>
                <w:szCs w:val="24"/>
              </w:rPr>
            </w:pPr>
            <w:r w:rsidRPr="25217FE2">
              <w:rPr>
                <w:rFonts w:ascii="Verdana" w:eastAsia="Verdana" w:hAnsi="Verdana" w:cs="Verdana"/>
                <w:color w:val="000000" w:themeColor="text1"/>
                <w:sz w:val="24"/>
                <w:szCs w:val="24"/>
              </w:rPr>
              <w:t>In conclusion, The Committee recommended that clear and measurable targets for variable pay reduction be set across Service Groups, considering areas where operational pressures may render certain costs unavoidable.</w:t>
            </w:r>
          </w:p>
          <w:p w14:paraId="42F45B4E" w14:textId="5C81E37A" w:rsidR="00DE34A6" w:rsidRPr="00BC0DB5" w:rsidRDefault="00DE34A6" w:rsidP="25217FE2">
            <w:pPr>
              <w:rPr>
                <w:rFonts w:ascii="Verdana" w:hAnsi="Verdana" w:cs="Arial"/>
                <w:sz w:val="24"/>
                <w:szCs w:val="24"/>
              </w:rPr>
            </w:pPr>
          </w:p>
        </w:tc>
      </w:tr>
      <w:tr w:rsidR="005C40F6" w:rsidRPr="008D01BB" w14:paraId="07D92424" w14:textId="77777777" w:rsidTr="42504222">
        <w:tc>
          <w:tcPr>
            <w:tcW w:w="3401" w:type="dxa"/>
            <w:gridSpan w:val="3"/>
            <w:shd w:val="clear" w:color="auto" w:fill="002060"/>
          </w:tcPr>
          <w:p w14:paraId="015D581A" w14:textId="77777777" w:rsidR="005C40F6" w:rsidRDefault="005C40F6">
            <w:pPr>
              <w:rPr>
                <w:rFonts w:ascii="Verdana" w:hAnsi="Verdana" w:cs="Arial"/>
                <w:b/>
                <w:bCs/>
                <w:sz w:val="24"/>
                <w:szCs w:val="24"/>
              </w:rPr>
            </w:pPr>
          </w:p>
        </w:tc>
        <w:tc>
          <w:tcPr>
            <w:tcW w:w="6804" w:type="dxa"/>
            <w:shd w:val="clear" w:color="auto" w:fill="002060"/>
          </w:tcPr>
          <w:p w14:paraId="75097BA3" w14:textId="77777777" w:rsidR="005C40F6" w:rsidRPr="008D01BB" w:rsidRDefault="005C40F6">
            <w:pPr>
              <w:rPr>
                <w:rFonts w:ascii="Verdana" w:hAnsi="Verdana" w:cs="Arial"/>
                <w:sz w:val="24"/>
                <w:szCs w:val="24"/>
              </w:rPr>
            </w:pPr>
          </w:p>
        </w:tc>
      </w:tr>
      <w:tr w:rsidR="00320435" w:rsidRPr="008D01BB" w14:paraId="281E5AF4" w14:textId="77777777" w:rsidTr="42504222">
        <w:tc>
          <w:tcPr>
            <w:tcW w:w="855" w:type="dxa"/>
          </w:tcPr>
          <w:p w14:paraId="04EF96D4" w14:textId="15B6568E" w:rsidR="00320435" w:rsidRPr="008D01BB" w:rsidRDefault="00320435" w:rsidP="00320435">
            <w:pPr>
              <w:jc w:val="both"/>
              <w:rPr>
                <w:rFonts w:ascii="Verdana" w:hAnsi="Verdana" w:cs="Arial"/>
                <w:b/>
                <w:sz w:val="24"/>
                <w:szCs w:val="24"/>
              </w:rPr>
            </w:pPr>
            <w:r w:rsidRPr="008D01BB">
              <w:rPr>
                <w:rFonts w:ascii="Verdana" w:hAnsi="Verdana" w:cs="Arial"/>
                <w:b/>
                <w:sz w:val="24"/>
                <w:szCs w:val="24"/>
              </w:rPr>
              <w:t>3.</w:t>
            </w:r>
          </w:p>
        </w:tc>
        <w:tc>
          <w:tcPr>
            <w:tcW w:w="1834" w:type="dxa"/>
          </w:tcPr>
          <w:p w14:paraId="42CCB579" w14:textId="77777777" w:rsidR="00320435" w:rsidRDefault="00320435" w:rsidP="00320435">
            <w:pPr>
              <w:jc w:val="both"/>
              <w:rPr>
                <w:rFonts w:ascii="Verdana" w:hAnsi="Verdana" w:cs="Arial"/>
                <w:b/>
                <w:sz w:val="24"/>
                <w:szCs w:val="24"/>
              </w:rPr>
            </w:pPr>
            <w:r w:rsidRPr="008D01BB">
              <w:rPr>
                <w:rFonts w:ascii="Verdana" w:hAnsi="Verdana" w:cs="Arial"/>
                <w:b/>
                <w:sz w:val="24"/>
                <w:szCs w:val="24"/>
              </w:rPr>
              <w:t>Assurance</w:t>
            </w:r>
          </w:p>
          <w:p w14:paraId="2D2F399D" w14:textId="77777777" w:rsidR="002F4F44" w:rsidRDefault="002F4F44" w:rsidP="00320435">
            <w:pPr>
              <w:jc w:val="both"/>
              <w:rPr>
                <w:rFonts w:ascii="Verdana" w:hAnsi="Verdana" w:cs="Arial"/>
                <w:b/>
                <w:sz w:val="24"/>
                <w:szCs w:val="24"/>
              </w:rPr>
            </w:pPr>
          </w:p>
          <w:p w14:paraId="77A7504C" w14:textId="56D9CDD6" w:rsidR="002F4F44" w:rsidRDefault="002F4F44" w:rsidP="25217FE2">
            <w:pPr>
              <w:jc w:val="both"/>
              <w:rPr>
                <w:rFonts w:ascii="Verdana" w:hAnsi="Verdana" w:cs="Arial"/>
                <w:sz w:val="24"/>
                <w:szCs w:val="24"/>
              </w:rPr>
            </w:pPr>
            <w:r w:rsidRPr="25217FE2">
              <w:rPr>
                <w:rFonts w:ascii="Verdana" w:hAnsi="Verdana" w:cs="Arial"/>
                <w:sz w:val="24"/>
                <w:szCs w:val="24"/>
              </w:rPr>
              <w:t xml:space="preserve">Minute Reference: </w:t>
            </w:r>
            <w:r w:rsidR="75A4E36E" w:rsidRPr="25217FE2">
              <w:rPr>
                <w:rFonts w:ascii="Verdana" w:hAnsi="Verdana" w:cs="Arial"/>
                <w:sz w:val="24"/>
                <w:szCs w:val="24"/>
              </w:rPr>
              <w:t>88/25</w:t>
            </w:r>
          </w:p>
          <w:p w14:paraId="3A448304" w14:textId="77777777" w:rsidR="002F4F44" w:rsidRDefault="002F4F44" w:rsidP="00320435">
            <w:pPr>
              <w:jc w:val="both"/>
              <w:rPr>
                <w:rFonts w:ascii="Verdana" w:hAnsi="Verdana" w:cs="Arial"/>
                <w:b/>
                <w:bCs/>
                <w:sz w:val="24"/>
                <w:szCs w:val="24"/>
              </w:rPr>
            </w:pPr>
          </w:p>
          <w:p w14:paraId="001B8A96" w14:textId="77777777" w:rsidR="002F4F44" w:rsidRDefault="002F4F44" w:rsidP="00320435">
            <w:pPr>
              <w:jc w:val="both"/>
              <w:rPr>
                <w:rFonts w:ascii="Verdana" w:hAnsi="Verdana" w:cs="Arial"/>
                <w:b/>
                <w:bCs/>
                <w:sz w:val="24"/>
                <w:szCs w:val="24"/>
              </w:rPr>
            </w:pPr>
          </w:p>
          <w:p w14:paraId="31207162" w14:textId="2A59AA46" w:rsidR="25217FE2" w:rsidRDefault="25217FE2" w:rsidP="25217FE2">
            <w:pPr>
              <w:jc w:val="both"/>
              <w:rPr>
                <w:rFonts w:ascii="Verdana" w:hAnsi="Verdana" w:cs="Arial"/>
                <w:b/>
                <w:bCs/>
                <w:sz w:val="24"/>
                <w:szCs w:val="24"/>
              </w:rPr>
            </w:pPr>
          </w:p>
          <w:p w14:paraId="48F43971" w14:textId="2BFDDDFC" w:rsidR="25217FE2" w:rsidRDefault="25217FE2" w:rsidP="25217FE2">
            <w:pPr>
              <w:jc w:val="both"/>
              <w:rPr>
                <w:rFonts w:ascii="Verdana" w:hAnsi="Verdana" w:cs="Arial"/>
                <w:b/>
                <w:bCs/>
                <w:sz w:val="24"/>
                <w:szCs w:val="24"/>
              </w:rPr>
            </w:pPr>
          </w:p>
          <w:p w14:paraId="0CB6DCE2" w14:textId="70290775" w:rsidR="25217FE2" w:rsidRDefault="25217FE2" w:rsidP="25217FE2">
            <w:pPr>
              <w:jc w:val="both"/>
              <w:rPr>
                <w:rFonts w:ascii="Verdana" w:hAnsi="Verdana" w:cs="Arial"/>
                <w:b/>
                <w:bCs/>
                <w:sz w:val="24"/>
                <w:szCs w:val="24"/>
              </w:rPr>
            </w:pPr>
          </w:p>
          <w:p w14:paraId="19E91016" w14:textId="41757622" w:rsidR="25217FE2" w:rsidRDefault="25217FE2" w:rsidP="25217FE2">
            <w:pPr>
              <w:jc w:val="both"/>
              <w:rPr>
                <w:rFonts w:ascii="Verdana" w:hAnsi="Verdana" w:cs="Arial"/>
                <w:b/>
                <w:bCs/>
                <w:sz w:val="24"/>
                <w:szCs w:val="24"/>
              </w:rPr>
            </w:pPr>
          </w:p>
          <w:p w14:paraId="0F22050A" w14:textId="2905926B" w:rsidR="002F4F44" w:rsidRPr="008D01BB" w:rsidRDefault="002F4F44" w:rsidP="25217FE2">
            <w:pPr>
              <w:jc w:val="both"/>
              <w:rPr>
                <w:rFonts w:ascii="Verdana" w:hAnsi="Verdana" w:cs="Arial"/>
                <w:sz w:val="24"/>
                <w:szCs w:val="24"/>
              </w:rPr>
            </w:pPr>
            <w:r w:rsidRPr="25217FE2">
              <w:rPr>
                <w:rFonts w:ascii="Verdana" w:hAnsi="Verdana" w:cs="Arial"/>
                <w:sz w:val="24"/>
                <w:szCs w:val="24"/>
              </w:rPr>
              <w:t xml:space="preserve">Minute Reference: </w:t>
            </w:r>
            <w:r w:rsidR="78F79F0B" w:rsidRPr="25217FE2">
              <w:rPr>
                <w:rFonts w:ascii="Verdana" w:hAnsi="Verdana" w:cs="Arial"/>
                <w:sz w:val="24"/>
                <w:szCs w:val="24"/>
              </w:rPr>
              <w:t>89/25</w:t>
            </w:r>
          </w:p>
          <w:p w14:paraId="31C69C7C" w14:textId="02880045" w:rsidR="002F4F44" w:rsidRPr="008D01BB" w:rsidRDefault="002F4F44" w:rsidP="25217FE2">
            <w:pPr>
              <w:jc w:val="both"/>
              <w:rPr>
                <w:rFonts w:ascii="Verdana" w:hAnsi="Verdana" w:cs="Arial"/>
                <w:sz w:val="24"/>
                <w:szCs w:val="24"/>
              </w:rPr>
            </w:pPr>
          </w:p>
          <w:p w14:paraId="7BFE9055" w14:textId="09EE27DF" w:rsidR="002F4F44" w:rsidRPr="008D01BB" w:rsidRDefault="17A9B2F4" w:rsidP="25217FE2">
            <w:pPr>
              <w:jc w:val="both"/>
              <w:rPr>
                <w:rFonts w:ascii="Verdana" w:hAnsi="Verdana" w:cs="Arial"/>
                <w:sz w:val="24"/>
                <w:szCs w:val="24"/>
              </w:rPr>
            </w:pPr>
            <w:r w:rsidRPr="25217FE2">
              <w:rPr>
                <w:rFonts w:ascii="Verdana" w:hAnsi="Verdana" w:cs="Arial"/>
                <w:sz w:val="24"/>
                <w:szCs w:val="24"/>
              </w:rPr>
              <w:t>Minute Reference: 90/25</w:t>
            </w:r>
          </w:p>
        </w:tc>
        <w:tc>
          <w:tcPr>
            <w:tcW w:w="7516" w:type="dxa"/>
            <w:gridSpan w:val="2"/>
          </w:tcPr>
          <w:p w14:paraId="35BF5574" w14:textId="413595AB" w:rsidR="004D2A60" w:rsidRDefault="00936FD3" w:rsidP="004D2A60">
            <w:pPr>
              <w:jc w:val="both"/>
              <w:rPr>
                <w:rFonts w:ascii="Verdana" w:hAnsi="Verdana" w:cs="Arial"/>
                <w:sz w:val="24"/>
                <w:szCs w:val="24"/>
              </w:rPr>
            </w:pPr>
            <w:r w:rsidRPr="25217FE2">
              <w:rPr>
                <w:rFonts w:ascii="Verdana" w:hAnsi="Verdana" w:cs="Arial"/>
                <w:sz w:val="24"/>
                <w:szCs w:val="24"/>
              </w:rPr>
              <w:t>The Committee is assuring the Board on the following items (</w:t>
            </w:r>
            <w:r w:rsidR="4D72F742" w:rsidRPr="25217FE2">
              <w:rPr>
                <w:rFonts w:ascii="Verdana" w:hAnsi="Verdana" w:cs="Arial"/>
                <w:sz w:val="24"/>
                <w:szCs w:val="24"/>
              </w:rPr>
              <w:t>3</w:t>
            </w:r>
            <w:r w:rsidRPr="25217FE2">
              <w:rPr>
                <w:rFonts w:ascii="Verdana" w:hAnsi="Verdana" w:cs="Arial"/>
                <w:sz w:val="24"/>
                <w:szCs w:val="24"/>
              </w:rPr>
              <w:t>):</w:t>
            </w:r>
          </w:p>
          <w:p w14:paraId="58A6405B" w14:textId="636DF03C" w:rsidR="002F4F44" w:rsidRPr="002F4F44" w:rsidRDefault="61CC61F1" w:rsidP="25217FE2">
            <w:pPr>
              <w:pStyle w:val="ListParagraph"/>
              <w:numPr>
                <w:ilvl w:val="0"/>
                <w:numId w:val="3"/>
              </w:numPr>
              <w:jc w:val="both"/>
            </w:pPr>
            <w:r w:rsidRPr="25217FE2">
              <w:rPr>
                <w:rFonts w:ascii="Verdana" w:eastAsia="Verdana" w:hAnsi="Verdana" w:cs="Verdana"/>
                <w:b/>
                <w:bCs/>
                <w:color w:val="000000" w:themeColor="text1"/>
                <w:sz w:val="24"/>
                <w:szCs w:val="24"/>
              </w:rPr>
              <w:t xml:space="preserve">Performance Management and Escalation Framework Report: </w:t>
            </w:r>
            <w:r w:rsidRPr="25217FE2">
              <w:rPr>
                <w:rFonts w:ascii="Verdana" w:eastAsia="Verdana" w:hAnsi="Verdana" w:cs="Verdana"/>
                <w:color w:val="000000" w:themeColor="text1"/>
                <w:sz w:val="24"/>
                <w:szCs w:val="24"/>
              </w:rPr>
              <w:t>Following discussion on the robustness of the Performance and Accountability Framework and the importance of clarity around its practical implementation, the Committee recommended that the Board approve the framework, subject to any feedback and subsequent adjustments deemed necessary.</w:t>
            </w:r>
          </w:p>
          <w:p w14:paraId="00627E00" w14:textId="280FA04E" w:rsidR="002F4F44" w:rsidRPr="002F4F44" w:rsidRDefault="002F4F44" w:rsidP="25217FE2">
            <w:pPr>
              <w:jc w:val="both"/>
            </w:pPr>
          </w:p>
          <w:p w14:paraId="6C659D09" w14:textId="7E2525E5" w:rsidR="002F4F44" w:rsidRPr="002F4F44" w:rsidRDefault="1F22C85A" w:rsidP="25217FE2">
            <w:pPr>
              <w:pStyle w:val="ListParagraph"/>
              <w:numPr>
                <w:ilvl w:val="0"/>
                <w:numId w:val="3"/>
              </w:numPr>
              <w:jc w:val="both"/>
            </w:pPr>
            <w:r w:rsidRPr="00332D2D">
              <w:rPr>
                <w:rFonts w:ascii="Verdana" w:eastAsia="Verdana" w:hAnsi="Verdana" w:cs="Verdana"/>
                <w:b/>
                <w:bCs/>
                <w:color w:val="000000" w:themeColor="text1"/>
                <w:sz w:val="24"/>
                <w:szCs w:val="24"/>
              </w:rPr>
              <w:t>Quarter Four Continuing Healthcare Performance report.</w:t>
            </w:r>
            <w:r w:rsidR="006B4F96" w:rsidRPr="00332D2D">
              <w:rPr>
                <w:rFonts w:ascii="Verdana" w:eastAsia="Verdana" w:hAnsi="Verdana" w:cs="Verdana"/>
                <w:b/>
                <w:bCs/>
                <w:color w:val="000000" w:themeColor="text1"/>
                <w:sz w:val="24"/>
                <w:szCs w:val="24"/>
              </w:rPr>
              <w:t xml:space="preserve"> </w:t>
            </w:r>
            <w:r w:rsidR="006B4F96" w:rsidRPr="00332D2D">
              <w:rPr>
                <w:rFonts w:ascii="Verdana" w:eastAsia="Verdana" w:hAnsi="Verdana" w:cs="Verdana"/>
                <w:color w:val="000000" w:themeColor="text1"/>
                <w:sz w:val="24"/>
                <w:szCs w:val="24"/>
              </w:rPr>
              <w:t>Areas of pressure were identified in the report and the need to move forward with the CHC centralisation project at a pace was highlighted.</w:t>
            </w:r>
          </w:p>
          <w:p w14:paraId="671E9300" w14:textId="5EEB62E7" w:rsidR="002F4F44" w:rsidRPr="002F4F44" w:rsidRDefault="002F4F44" w:rsidP="25217FE2">
            <w:pPr>
              <w:jc w:val="both"/>
            </w:pPr>
          </w:p>
          <w:p w14:paraId="436BACCE" w14:textId="4F5878E7" w:rsidR="00447063" w:rsidRPr="00CF3DC9" w:rsidRDefault="1F22C85A" w:rsidP="00CF3DC9">
            <w:pPr>
              <w:pStyle w:val="ListParagraph"/>
              <w:numPr>
                <w:ilvl w:val="0"/>
                <w:numId w:val="3"/>
              </w:numPr>
              <w:rPr>
                <w:rFonts w:ascii="Verdana" w:eastAsia="Verdana" w:hAnsi="Verdana" w:cs="Verdana"/>
                <w:color w:val="000000" w:themeColor="text1"/>
                <w:sz w:val="24"/>
                <w:szCs w:val="24"/>
              </w:rPr>
            </w:pPr>
            <w:r w:rsidRPr="00CF3DC9">
              <w:rPr>
                <w:rFonts w:ascii="Verdana" w:eastAsia="Verdana" w:hAnsi="Verdana" w:cs="Verdana"/>
                <w:b/>
                <w:bCs/>
                <w:color w:val="000000" w:themeColor="text1"/>
                <w:sz w:val="24"/>
                <w:szCs w:val="24"/>
              </w:rPr>
              <w:t>The Quarter Four Annual Plan 2024-25.</w:t>
            </w:r>
            <w:r w:rsidR="00447063" w:rsidRPr="00CF3DC9">
              <w:rPr>
                <w:rFonts w:ascii="Verdana" w:eastAsia="Verdana" w:hAnsi="Verdana" w:cs="Verdana"/>
                <w:color w:val="000000" w:themeColor="text1"/>
                <w:sz w:val="24"/>
                <w:szCs w:val="24"/>
              </w:rPr>
              <w:t xml:space="preserve"> The Committee received a report intended to formally close the assurance process for the 2023–2024 Annual Plan, outlining the status of actions included within the plan.</w:t>
            </w:r>
            <w:r w:rsidR="00A73552" w:rsidRPr="00CF3DC9">
              <w:rPr>
                <w:rFonts w:ascii="Verdana" w:eastAsia="Verdana" w:hAnsi="Verdana" w:cs="Verdana"/>
                <w:color w:val="000000" w:themeColor="text1"/>
                <w:sz w:val="24"/>
                <w:szCs w:val="24"/>
              </w:rPr>
              <w:t xml:space="preserve"> Most outstanding actions had been repackaged and incorporated into the 2025</w:t>
            </w:r>
            <w:r w:rsidR="009D79CF" w:rsidRPr="00CF3DC9">
              <w:rPr>
                <w:rFonts w:ascii="Verdana" w:eastAsia="Verdana" w:hAnsi="Verdana" w:cs="Verdana"/>
                <w:color w:val="000000" w:themeColor="text1"/>
                <w:sz w:val="24"/>
                <w:szCs w:val="24"/>
              </w:rPr>
              <w:t>-26</w:t>
            </w:r>
            <w:r w:rsidR="00A73552" w:rsidRPr="00CF3DC9">
              <w:rPr>
                <w:rFonts w:ascii="Verdana" w:eastAsia="Verdana" w:hAnsi="Verdana" w:cs="Verdana"/>
                <w:color w:val="000000" w:themeColor="text1"/>
                <w:sz w:val="24"/>
                <w:szCs w:val="24"/>
              </w:rPr>
              <w:t xml:space="preserve"> plan.</w:t>
            </w:r>
            <w:r w:rsidR="00CF3DC9" w:rsidRPr="00CF3DC9">
              <w:rPr>
                <w:rFonts w:ascii="Verdana" w:eastAsia="Verdana" w:hAnsi="Verdana" w:cs="Verdana"/>
                <w:color w:val="000000" w:themeColor="text1"/>
                <w:sz w:val="24"/>
                <w:szCs w:val="24"/>
              </w:rPr>
              <w:t xml:space="preserve"> The final outturn position had been updated and would be reflected in the paper presented to the Board, ensuring completeness in the closure of the annual planning process.</w:t>
            </w:r>
          </w:p>
          <w:p w14:paraId="7CFD9A88" w14:textId="14D13640" w:rsidR="002F4F44" w:rsidRPr="002F4F44" w:rsidRDefault="002F4F44" w:rsidP="00447063">
            <w:pPr>
              <w:pStyle w:val="ListParagraph"/>
              <w:jc w:val="both"/>
            </w:pPr>
          </w:p>
        </w:tc>
      </w:tr>
      <w:tr w:rsidR="0024654B" w:rsidRPr="008D01BB" w14:paraId="505DA372" w14:textId="77777777" w:rsidTr="42504222">
        <w:tc>
          <w:tcPr>
            <w:tcW w:w="10205" w:type="dxa"/>
            <w:gridSpan w:val="4"/>
          </w:tcPr>
          <w:p w14:paraId="56AD45DA" w14:textId="5B4121B9" w:rsidR="0024654B" w:rsidRPr="0024654B" w:rsidRDefault="0024654B" w:rsidP="00936FD3">
            <w:pPr>
              <w:tabs>
                <w:tab w:val="left" w:pos="1540"/>
              </w:tabs>
              <w:jc w:val="both"/>
              <w:rPr>
                <w:rFonts w:ascii="Verdana" w:hAnsi="Verdana" w:cs="Arial"/>
                <w:sz w:val="24"/>
                <w:szCs w:val="24"/>
              </w:rPr>
            </w:pPr>
          </w:p>
        </w:tc>
      </w:tr>
      <w:tr w:rsidR="005C40F6" w:rsidRPr="008D01BB" w14:paraId="449350D2" w14:textId="77777777" w:rsidTr="42504222">
        <w:tc>
          <w:tcPr>
            <w:tcW w:w="3401" w:type="dxa"/>
            <w:gridSpan w:val="3"/>
            <w:shd w:val="clear" w:color="auto" w:fill="002060"/>
          </w:tcPr>
          <w:p w14:paraId="158C1957" w14:textId="77777777" w:rsidR="005C40F6" w:rsidRDefault="005C40F6">
            <w:pPr>
              <w:rPr>
                <w:rFonts w:ascii="Verdana" w:hAnsi="Verdana" w:cs="Arial"/>
                <w:b/>
                <w:bCs/>
                <w:sz w:val="24"/>
                <w:szCs w:val="24"/>
              </w:rPr>
            </w:pPr>
          </w:p>
        </w:tc>
        <w:tc>
          <w:tcPr>
            <w:tcW w:w="6804" w:type="dxa"/>
            <w:shd w:val="clear" w:color="auto" w:fill="002060"/>
          </w:tcPr>
          <w:p w14:paraId="3AB4C917" w14:textId="77777777" w:rsidR="005C40F6" w:rsidRPr="008D01BB" w:rsidRDefault="005C40F6">
            <w:pPr>
              <w:rPr>
                <w:rFonts w:ascii="Verdana" w:hAnsi="Verdana" w:cs="Arial"/>
                <w:sz w:val="24"/>
                <w:szCs w:val="24"/>
              </w:rPr>
            </w:pPr>
          </w:p>
        </w:tc>
      </w:tr>
      <w:tr w:rsidR="00377C5E" w:rsidRPr="008D01BB" w14:paraId="1B0AB477" w14:textId="77777777" w:rsidTr="42504222">
        <w:tc>
          <w:tcPr>
            <w:tcW w:w="855" w:type="dxa"/>
          </w:tcPr>
          <w:p w14:paraId="1EB41B02" w14:textId="1E4D6D25" w:rsidR="00377C5E" w:rsidRPr="008D01BB" w:rsidRDefault="00377C5E" w:rsidP="00320435">
            <w:pPr>
              <w:jc w:val="both"/>
              <w:rPr>
                <w:rFonts w:ascii="Verdana" w:hAnsi="Verdana" w:cs="Arial"/>
                <w:b/>
                <w:sz w:val="24"/>
                <w:szCs w:val="24"/>
              </w:rPr>
            </w:pPr>
            <w:r>
              <w:rPr>
                <w:rFonts w:ascii="Verdana" w:hAnsi="Verdana" w:cs="Arial"/>
                <w:b/>
                <w:sz w:val="24"/>
                <w:szCs w:val="24"/>
              </w:rPr>
              <w:t xml:space="preserve">4. </w:t>
            </w:r>
          </w:p>
        </w:tc>
        <w:tc>
          <w:tcPr>
            <w:tcW w:w="1834" w:type="dxa"/>
          </w:tcPr>
          <w:p w14:paraId="47278A7C" w14:textId="77777777" w:rsidR="00377C5E" w:rsidRDefault="00377C5E" w:rsidP="00320435">
            <w:pPr>
              <w:jc w:val="both"/>
              <w:rPr>
                <w:rFonts w:ascii="Verdana" w:hAnsi="Verdana" w:cs="Arial"/>
                <w:b/>
                <w:sz w:val="24"/>
                <w:szCs w:val="24"/>
              </w:rPr>
            </w:pPr>
            <w:r w:rsidRPr="00377C5E">
              <w:rPr>
                <w:rFonts w:ascii="Verdana" w:hAnsi="Verdana" w:cs="Arial"/>
                <w:b/>
                <w:sz w:val="24"/>
                <w:szCs w:val="24"/>
              </w:rPr>
              <w:t>Advise</w:t>
            </w:r>
          </w:p>
          <w:p w14:paraId="2787475C" w14:textId="77777777" w:rsidR="002F4F44" w:rsidRDefault="002F4F44" w:rsidP="00320435">
            <w:pPr>
              <w:jc w:val="both"/>
              <w:rPr>
                <w:rFonts w:ascii="Verdana" w:hAnsi="Verdana" w:cs="Arial"/>
                <w:b/>
                <w:sz w:val="24"/>
                <w:szCs w:val="24"/>
              </w:rPr>
            </w:pPr>
          </w:p>
          <w:p w14:paraId="4644F84B" w14:textId="77777777" w:rsidR="002F4F44" w:rsidRDefault="002F4F44" w:rsidP="00320435">
            <w:pPr>
              <w:jc w:val="both"/>
              <w:rPr>
                <w:rFonts w:ascii="Verdana" w:hAnsi="Verdana" w:cs="Arial"/>
                <w:b/>
                <w:sz w:val="24"/>
                <w:szCs w:val="24"/>
              </w:rPr>
            </w:pPr>
          </w:p>
          <w:p w14:paraId="5EF626D7" w14:textId="0C51B130" w:rsidR="002F4F44" w:rsidRDefault="002F4F44" w:rsidP="25217FE2">
            <w:pPr>
              <w:jc w:val="both"/>
              <w:rPr>
                <w:rFonts w:ascii="Verdana" w:hAnsi="Verdana" w:cs="Arial"/>
                <w:sz w:val="24"/>
                <w:szCs w:val="24"/>
              </w:rPr>
            </w:pPr>
            <w:r w:rsidRPr="25217FE2">
              <w:rPr>
                <w:rFonts w:ascii="Verdana" w:hAnsi="Verdana" w:cs="Arial"/>
                <w:sz w:val="24"/>
                <w:szCs w:val="24"/>
              </w:rPr>
              <w:t xml:space="preserve">Minute Reference: </w:t>
            </w:r>
            <w:r w:rsidR="3F1D889B" w:rsidRPr="25217FE2">
              <w:rPr>
                <w:rFonts w:ascii="Verdana" w:hAnsi="Verdana" w:cs="Arial"/>
                <w:sz w:val="24"/>
                <w:szCs w:val="24"/>
              </w:rPr>
              <w:t>86/25</w:t>
            </w:r>
          </w:p>
          <w:p w14:paraId="4D9B4751" w14:textId="183D5CED" w:rsidR="25217FE2" w:rsidRDefault="25217FE2" w:rsidP="25217FE2">
            <w:pPr>
              <w:jc w:val="both"/>
              <w:rPr>
                <w:rFonts w:ascii="Verdana" w:hAnsi="Verdana" w:cs="Arial"/>
                <w:sz w:val="24"/>
                <w:szCs w:val="24"/>
              </w:rPr>
            </w:pPr>
          </w:p>
          <w:p w14:paraId="7D44FDE0" w14:textId="4B83DA88" w:rsidR="25217FE2" w:rsidRDefault="25217FE2" w:rsidP="25217FE2">
            <w:pPr>
              <w:jc w:val="both"/>
              <w:rPr>
                <w:rFonts w:ascii="Verdana" w:hAnsi="Verdana" w:cs="Arial"/>
                <w:sz w:val="24"/>
                <w:szCs w:val="24"/>
              </w:rPr>
            </w:pPr>
          </w:p>
          <w:p w14:paraId="7F839FA3" w14:textId="2DDE7B14" w:rsidR="25217FE2" w:rsidRDefault="25217FE2" w:rsidP="25217FE2">
            <w:pPr>
              <w:jc w:val="both"/>
              <w:rPr>
                <w:rFonts w:ascii="Verdana" w:hAnsi="Verdana" w:cs="Arial"/>
                <w:sz w:val="24"/>
                <w:szCs w:val="24"/>
              </w:rPr>
            </w:pPr>
          </w:p>
          <w:p w14:paraId="6F97BED2" w14:textId="7E1C1B03" w:rsidR="25217FE2" w:rsidRDefault="25217FE2" w:rsidP="25217FE2">
            <w:pPr>
              <w:jc w:val="both"/>
              <w:rPr>
                <w:rFonts w:ascii="Verdana" w:hAnsi="Verdana" w:cs="Arial"/>
                <w:sz w:val="24"/>
                <w:szCs w:val="24"/>
              </w:rPr>
            </w:pPr>
          </w:p>
          <w:p w14:paraId="336F4B00" w14:textId="52F0265D" w:rsidR="25217FE2" w:rsidRDefault="25217FE2" w:rsidP="25217FE2">
            <w:pPr>
              <w:jc w:val="both"/>
              <w:rPr>
                <w:rFonts w:ascii="Verdana" w:hAnsi="Verdana" w:cs="Arial"/>
                <w:sz w:val="24"/>
                <w:szCs w:val="24"/>
              </w:rPr>
            </w:pPr>
          </w:p>
          <w:p w14:paraId="0BEB9930" w14:textId="37636DDE" w:rsidR="25217FE2" w:rsidRDefault="25217FE2" w:rsidP="25217FE2">
            <w:pPr>
              <w:jc w:val="both"/>
              <w:rPr>
                <w:rFonts w:ascii="Verdana" w:hAnsi="Verdana" w:cs="Arial"/>
                <w:sz w:val="24"/>
                <w:szCs w:val="24"/>
              </w:rPr>
            </w:pPr>
          </w:p>
          <w:p w14:paraId="68BFE74D" w14:textId="25F570F8" w:rsidR="25217FE2" w:rsidRDefault="25217FE2" w:rsidP="25217FE2">
            <w:pPr>
              <w:jc w:val="both"/>
              <w:rPr>
                <w:rFonts w:ascii="Verdana" w:hAnsi="Verdana" w:cs="Arial"/>
                <w:sz w:val="24"/>
                <w:szCs w:val="24"/>
              </w:rPr>
            </w:pPr>
          </w:p>
          <w:p w14:paraId="7E48E4E3" w14:textId="3EA186FE" w:rsidR="25217FE2" w:rsidRDefault="25217FE2" w:rsidP="25217FE2">
            <w:pPr>
              <w:jc w:val="both"/>
              <w:rPr>
                <w:rFonts w:ascii="Verdana" w:hAnsi="Verdana" w:cs="Arial"/>
                <w:sz w:val="24"/>
                <w:szCs w:val="24"/>
              </w:rPr>
            </w:pPr>
          </w:p>
          <w:p w14:paraId="59205B84" w14:textId="27FAFF2E" w:rsidR="25217FE2" w:rsidRDefault="25217FE2" w:rsidP="25217FE2">
            <w:pPr>
              <w:jc w:val="both"/>
              <w:rPr>
                <w:rFonts w:ascii="Verdana" w:hAnsi="Verdana" w:cs="Arial"/>
                <w:sz w:val="24"/>
                <w:szCs w:val="24"/>
              </w:rPr>
            </w:pPr>
          </w:p>
          <w:p w14:paraId="56B99471" w14:textId="7638300E" w:rsidR="25217FE2" w:rsidRDefault="25217FE2" w:rsidP="25217FE2">
            <w:pPr>
              <w:jc w:val="both"/>
              <w:rPr>
                <w:rFonts w:ascii="Verdana" w:hAnsi="Verdana" w:cs="Arial"/>
                <w:sz w:val="24"/>
                <w:szCs w:val="24"/>
              </w:rPr>
            </w:pPr>
          </w:p>
          <w:p w14:paraId="65A9A7C9" w14:textId="36C57D0F" w:rsidR="25217FE2" w:rsidRDefault="25217FE2" w:rsidP="25217FE2">
            <w:pPr>
              <w:jc w:val="both"/>
              <w:rPr>
                <w:rFonts w:ascii="Verdana" w:hAnsi="Verdana" w:cs="Arial"/>
                <w:sz w:val="24"/>
                <w:szCs w:val="24"/>
              </w:rPr>
            </w:pPr>
          </w:p>
          <w:p w14:paraId="58215050" w14:textId="0D337C9C" w:rsidR="25217FE2" w:rsidRDefault="25217FE2" w:rsidP="25217FE2">
            <w:pPr>
              <w:jc w:val="both"/>
              <w:rPr>
                <w:rFonts w:ascii="Verdana" w:hAnsi="Verdana" w:cs="Arial"/>
                <w:sz w:val="24"/>
                <w:szCs w:val="24"/>
              </w:rPr>
            </w:pPr>
          </w:p>
          <w:p w14:paraId="65A12012" w14:textId="3349A9EB" w:rsidR="25217FE2" w:rsidRDefault="25217FE2" w:rsidP="25217FE2">
            <w:pPr>
              <w:jc w:val="both"/>
              <w:rPr>
                <w:rFonts w:ascii="Verdana" w:hAnsi="Verdana" w:cs="Arial"/>
                <w:sz w:val="24"/>
                <w:szCs w:val="24"/>
              </w:rPr>
            </w:pPr>
          </w:p>
          <w:p w14:paraId="1CBCD81A" w14:textId="6FF7DAF2" w:rsidR="25217FE2" w:rsidRDefault="25217FE2" w:rsidP="25217FE2">
            <w:pPr>
              <w:jc w:val="both"/>
              <w:rPr>
                <w:rFonts w:ascii="Verdana" w:hAnsi="Verdana" w:cs="Arial"/>
                <w:sz w:val="24"/>
                <w:szCs w:val="24"/>
              </w:rPr>
            </w:pPr>
          </w:p>
          <w:p w14:paraId="51D2299E" w14:textId="7BEF8876" w:rsidR="5AAE93BF" w:rsidRDefault="5AAE93BF" w:rsidP="25217FE2">
            <w:pPr>
              <w:jc w:val="both"/>
              <w:rPr>
                <w:rFonts w:ascii="Verdana" w:hAnsi="Verdana" w:cs="Arial"/>
                <w:sz w:val="24"/>
                <w:szCs w:val="24"/>
              </w:rPr>
            </w:pPr>
            <w:r w:rsidRPr="25217FE2">
              <w:rPr>
                <w:rFonts w:ascii="Verdana" w:hAnsi="Verdana" w:cs="Arial"/>
                <w:sz w:val="24"/>
                <w:szCs w:val="24"/>
              </w:rPr>
              <w:t>Minute Reference: 87/25</w:t>
            </w:r>
          </w:p>
          <w:p w14:paraId="229FBFAB" w14:textId="663874BD" w:rsidR="00BF765C" w:rsidRPr="008D01BB" w:rsidRDefault="00BF765C" w:rsidP="25217FE2">
            <w:pPr>
              <w:jc w:val="both"/>
              <w:rPr>
                <w:rFonts w:ascii="Verdana" w:hAnsi="Verdana" w:cs="Arial"/>
                <w:sz w:val="24"/>
                <w:szCs w:val="24"/>
              </w:rPr>
            </w:pPr>
          </w:p>
          <w:p w14:paraId="7290EAAA" w14:textId="7B6ADCAE" w:rsidR="00BF765C" w:rsidRPr="008D01BB" w:rsidRDefault="00BF765C" w:rsidP="25217FE2">
            <w:pPr>
              <w:jc w:val="both"/>
              <w:rPr>
                <w:rFonts w:ascii="Verdana" w:hAnsi="Verdana" w:cs="Arial"/>
                <w:sz w:val="24"/>
                <w:szCs w:val="24"/>
              </w:rPr>
            </w:pPr>
          </w:p>
          <w:p w14:paraId="370BEE40" w14:textId="56B41BF1" w:rsidR="00BF765C" w:rsidRPr="008D01BB" w:rsidRDefault="00BF765C" w:rsidP="25217FE2">
            <w:pPr>
              <w:jc w:val="both"/>
              <w:rPr>
                <w:rFonts w:ascii="Verdana" w:hAnsi="Verdana" w:cs="Arial"/>
                <w:sz w:val="24"/>
                <w:szCs w:val="24"/>
              </w:rPr>
            </w:pPr>
          </w:p>
          <w:p w14:paraId="3E5FCA0B" w14:textId="4EEC95EE" w:rsidR="00BF765C" w:rsidRPr="008D01BB" w:rsidRDefault="00BF765C" w:rsidP="25217FE2">
            <w:pPr>
              <w:jc w:val="both"/>
              <w:rPr>
                <w:rFonts w:ascii="Verdana" w:hAnsi="Verdana" w:cs="Arial"/>
                <w:sz w:val="24"/>
                <w:szCs w:val="24"/>
              </w:rPr>
            </w:pPr>
          </w:p>
          <w:p w14:paraId="6F236669" w14:textId="68E30B9A" w:rsidR="00BF765C" w:rsidRPr="008D01BB" w:rsidRDefault="00BF765C" w:rsidP="25217FE2">
            <w:pPr>
              <w:jc w:val="both"/>
              <w:rPr>
                <w:rFonts w:ascii="Verdana" w:hAnsi="Verdana" w:cs="Arial"/>
                <w:sz w:val="24"/>
                <w:szCs w:val="24"/>
              </w:rPr>
            </w:pPr>
          </w:p>
          <w:p w14:paraId="3B327E55" w14:textId="0E26A438" w:rsidR="00BF765C" w:rsidRPr="008D01BB" w:rsidRDefault="00BF765C" w:rsidP="25217FE2">
            <w:pPr>
              <w:jc w:val="both"/>
              <w:rPr>
                <w:rFonts w:ascii="Verdana" w:hAnsi="Verdana" w:cs="Arial"/>
                <w:sz w:val="24"/>
                <w:szCs w:val="24"/>
              </w:rPr>
            </w:pPr>
          </w:p>
          <w:p w14:paraId="4469A65F" w14:textId="78B002D0" w:rsidR="00BF765C" w:rsidRPr="008D01BB" w:rsidRDefault="00BF765C" w:rsidP="25217FE2">
            <w:pPr>
              <w:jc w:val="both"/>
              <w:rPr>
                <w:rFonts w:ascii="Verdana" w:hAnsi="Verdana" w:cs="Arial"/>
                <w:sz w:val="24"/>
                <w:szCs w:val="24"/>
              </w:rPr>
            </w:pPr>
          </w:p>
          <w:p w14:paraId="7E7CEC32" w14:textId="0E51668F" w:rsidR="00BF765C" w:rsidRPr="008D01BB" w:rsidRDefault="4ED34F1F" w:rsidP="25217FE2">
            <w:pPr>
              <w:jc w:val="both"/>
              <w:rPr>
                <w:rFonts w:ascii="Verdana" w:hAnsi="Verdana" w:cs="Arial"/>
                <w:sz w:val="24"/>
                <w:szCs w:val="24"/>
              </w:rPr>
            </w:pPr>
            <w:r w:rsidRPr="25217FE2">
              <w:rPr>
                <w:rFonts w:ascii="Verdana" w:hAnsi="Verdana" w:cs="Arial"/>
                <w:sz w:val="24"/>
                <w:szCs w:val="24"/>
              </w:rPr>
              <w:t>Minute Reference: 91/25</w:t>
            </w:r>
          </w:p>
        </w:tc>
        <w:tc>
          <w:tcPr>
            <w:tcW w:w="7516" w:type="dxa"/>
            <w:gridSpan w:val="2"/>
          </w:tcPr>
          <w:p w14:paraId="4A6A235A" w14:textId="3C85A883" w:rsidR="00377C5E" w:rsidRDefault="001B1912" w:rsidP="004D2A60">
            <w:pPr>
              <w:jc w:val="both"/>
              <w:rPr>
                <w:rFonts w:ascii="Verdana" w:hAnsi="Verdana" w:cs="Arial"/>
                <w:sz w:val="24"/>
                <w:szCs w:val="24"/>
              </w:rPr>
            </w:pPr>
            <w:r w:rsidRPr="25217FE2">
              <w:rPr>
                <w:rFonts w:ascii="Verdana" w:hAnsi="Verdana" w:cs="Arial"/>
                <w:sz w:val="24"/>
                <w:szCs w:val="24"/>
              </w:rPr>
              <w:t xml:space="preserve">The Committee is advising the Board on the following items </w:t>
            </w:r>
            <w:r w:rsidR="00377C5E" w:rsidRPr="25217FE2">
              <w:rPr>
                <w:rFonts w:ascii="Verdana" w:hAnsi="Verdana" w:cs="Arial"/>
                <w:sz w:val="24"/>
                <w:szCs w:val="24"/>
              </w:rPr>
              <w:t>(</w:t>
            </w:r>
            <w:r w:rsidR="08FDBE85" w:rsidRPr="25217FE2">
              <w:rPr>
                <w:rFonts w:ascii="Verdana" w:hAnsi="Verdana" w:cs="Arial"/>
                <w:sz w:val="24"/>
                <w:szCs w:val="24"/>
              </w:rPr>
              <w:t>3</w:t>
            </w:r>
            <w:r w:rsidR="00377C5E" w:rsidRPr="25217FE2">
              <w:rPr>
                <w:rFonts w:ascii="Verdana" w:hAnsi="Verdana" w:cs="Arial"/>
                <w:sz w:val="24"/>
                <w:szCs w:val="24"/>
              </w:rPr>
              <w:t>):</w:t>
            </w:r>
          </w:p>
          <w:p w14:paraId="40E8665C" w14:textId="77777777" w:rsidR="002F4F44" w:rsidRDefault="002F4F44" w:rsidP="004D2A60">
            <w:pPr>
              <w:jc w:val="both"/>
              <w:rPr>
                <w:rFonts w:ascii="Verdana" w:hAnsi="Verdana" w:cs="Arial"/>
                <w:sz w:val="24"/>
                <w:szCs w:val="24"/>
              </w:rPr>
            </w:pPr>
          </w:p>
          <w:p w14:paraId="6898DE17" w14:textId="5973F87F" w:rsidR="00BF765C" w:rsidRPr="002F4F44" w:rsidRDefault="4396476C" w:rsidP="25217FE2">
            <w:pPr>
              <w:pStyle w:val="ListParagraph"/>
              <w:numPr>
                <w:ilvl w:val="0"/>
                <w:numId w:val="2"/>
              </w:numPr>
              <w:jc w:val="both"/>
              <w:rPr>
                <w:rFonts w:ascii="Verdana" w:eastAsia="Verdana" w:hAnsi="Verdana" w:cs="Verdana"/>
                <w:color w:val="000000" w:themeColor="text1"/>
              </w:rPr>
            </w:pPr>
            <w:r w:rsidRPr="25217FE2">
              <w:rPr>
                <w:rFonts w:ascii="Verdana" w:eastAsia="Verdana" w:hAnsi="Verdana" w:cs="Verdana"/>
                <w:b/>
                <w:bCs/>
                <w:color w:val="000000" w:themeColor="text1"/>
                <w:sz w:val="24"/>
                <w:szCs w:val="24"/>
              </w:rPr>
              <w:t xml:space="preserve">Recovery and Sustainability Board: </w:t>
            </w:r>
            <w:r w:rsidRPr="25217FE2">
              <w:rPr>
                <w:rFonts w:ascii="Verdana" w:eastAsia="Verdana" w:hAnsi="Verdana" w:cs="Verdana"/>
                <w:color w:val="000000" w:themeColor="text1"/>
                <w:sz w:val="24"/>
                <w:szCs w:val="24"/>
              </w:rPr>
              <w:t>The Committee recommended that the Board consider convening a dedicated session, spanning one to two days, in early July 2025. The session would involve joint presentations from Executive Teams and Service Groups, with the aim of providing the Board with a direct overview of the proposed savings plans and offering assurance that robust and deliverable strategies are in place.</w:t>
            </w:r>
          </w:p>
          <w:p w14:paraId="190D4510" w14:textId="0A8E4CD7" w:rsidR="00BF765C" w:rsidRPr="002F4F44" w:rsidRDefault="00BF765C" w:rsidP="25217FE2">
            <w:pPr>
              <w:pStyle w:val="ListParagraph"/>
              <w:jc w:val="both"/>
              <w:rPr>
                <w:rFonts w:ascii="Verdana" w:eastAsia="Verdana" w:hAnsi="Verdana" w:cs="Verdana"/>
                <w:color w:val="000000" w:themeColor="text1"/>
              </w:rPr>
            </w:pPr>
          </w:p>
          <w:p w14:paraId="68316238" w14:textId="530341B2" w:rsidR="00BF765C" w:rsidRPr="002F4F44" w:rsidRDefault="4396476C" w:rsidP="25217FE2">
            <w:pPr>
              <w:pStyle w:val="ListParagraph"/>
              <w:jc w:val="both"/>
              <w:rPr>
                <w:rFonts w:ascii="Verdana" w:eastAsia="Verdana" w:hAnsi="Verdana" w:cs="Verdana"/>
                <w:color w:val="000000" w:themeColor="text1"/>
              </w:rPr>
            </w:pPr>
            <w:r w:rsidRPr="25217FE2">
              <w:rPr>
                <w:rFonts w:ascii="Verdana" w:eastAsia="Verdana" w:hAnsi="Verdana" w:cs="Verdana"/>
                <w:color w:val="000000" w:themeColor="text1"/>
                <w:sz w:val="24"/>
                <w:szCs w:val="24"/>
              </w:rPr>
              <w:t>The Committee Chair emphasised the importance of a clear and focused approach in achieving the overall savings target of £55.4m and highlighted the value of such a session in supporting the Board’s oversight and assurance responsibilities.</w:t>
            </w:r>
          </w:p>
          <w:p w14:paraId="0427FE31" w14:textId="690A4EEA" w:rsidR="00BF765C" w:rsidRPr="002F4F44" w:rsidRDefault="00BF765C" w:rsidP="25217FE2">
            <w:pPr>
              <w:pStyle w:val="ListParagraph"/>
              <w:jc w:val="both"/>
              <w:rPr>
                <w:rFonts w:ascii="Verdana" w:eastAsia="Verdana" w:hAnsi="Verdana" w:cs="Verdana"/>
                <w:color w:val="000000" w:themeColor="text1"/>
                <w:sz w:val="24"/>
                <w:szCs w:val="24"/>
              </w:rPr>
            </w:pPr>
          </w:p>
          <w:p w14:paraId="46579916" w14:textId="545566A6" w:rsidR="00BF765C" w:rsidRPr="002F4F44" w:rsidRDefault="54DDF5A8" w:rsidP="25217FE2">
            <w:pPr>
              <w:pStyle w:val="ListParagraph"/>
              <w:numPr>
                <w:ilvl w:val="0"/>
                <w:numId w:val="1"/>
              </w:numPr>
              <w:jc w:val="both"/>
            </w:pPr>
            <w:r w:rsidRPr="25217FE2">
              <w:rPr>
                <w:rFonts w:ascii="Verdana" w:eastAsia="Verdana" w:hAnsi="Verdana" w:cs="Verdana"/>
                <w:b/>
                <w:bCs/>
                <w:color w:val="000000" w:themeColor="text1"/>
                <w:sz w:val="24"/>
                <w:szCs w:val="24"/>
              </w:rPr>
              <w:t xml:space="preserve">Escalation and Oversight Report and Integrated Performance Report (IPR) for month One: </w:t>
            </w:r>
            <w:r w:rsidRPr="25217FE2">
              <w:rPr>
                <w:rFonts w:ascii="Verdana" w:eastAsia="Verdana" w:hAnsi="Verdana" w:cs="Verdana"/>
                <w:color w:val="000000" w:themeColor="text1"/>
                <w:sz w:val="24"/>
                <w:szCs w:val="24"/>
              </w:rPr>
              <w:t>The Committee advised the Board that it had received and scrutinised both the Escalation Report and the updated Health Board Integrated Performance Report. The Committee noted that the updated Performance Report was comprehensive, clearly presented, and well received.</w:t>
            </w:r>
          </w:p>
          <w:p w14:paraId="5B75F45D" w14:textId="6CA5939A" w:rsidR="00BF765C" w:rsidRPr="002F4F44" w:rsidRDefault="00BF765C" w:rsidP="25217FE2">
            <w:pPr>
              <w:jc w:val="both"/>
            </w:pPr>
          </w:p>
          <w:p w14:paraId="70BA956E" w14:textId="23A882A8" w:rsidR="00BF765C" w:rsidRPr="002F4F44" w:rsidRDefault="0F6B71C3" w:rsidP="25217FE2">
            <w:pPr>
              <w:pStyle w:val="ListParagraph"/>
              <w:numPr>
                <w:ilvl w:val="0"/>
                <w:numId w:val="1"/>
              </w:numPr>
              <w:jc w:val="both"/>
            </w:pPr>
            <w:r w:rsidRPr="25217FE2">
              <w:rPr>
                <w:rFonts w:ascii="Verdana" w:eastAsia="Verdana" w:hAnsi="Verdana" w:cs="Verdana"/>
                <w:b/>
                <w:bCs/>
                <w:color w:val="000000" w:themeColor="text1"/>
                <w:sz w:val="24"/>
                <w:szCs w:val="24"/>
              </w:rPr>
              <w:t xml:space="preserve">Estates Update Report: </w:t>
            </w:r>
            <w:r w:rsidRPr="25217FE2">
              <w:rPr>
                <w:rFonts w:ascii="Verdana" w:eastAsia="Verdana" w:hAnsi="Verdana" w:cs="Verdana"/>
                <w:color w:val="000000" w:themeColor="text1"/>
                <w:sz w:val="24"/>
                <w:szCs w:val="24"/>
              </w:rPr>
              <w:t>The Committee agreed that a visit by Independent Members to the Estates Department should be arranged to gain a deeper understanding of the challenges and risks highlighted in the Estates Report. The purpose of the visit would be to engage directly with staff, acknowledge their contributions, and obtain firsthand insight into the operational issues currently being experienced within the department.</w:t>
            </w:r>
          </w:p>
          <w:p w14:paraId="197E3D84" w14:textId="334CAA8F" w:rsidR="00BF765C" w:rsidRPr="002F4F44" w:rsidRDefault="00BF765C" w:rsidP="25217FE2">
            <w:pPr>
              <w:pStyle w:val="ListParagraph"/>
              <w:ind w:left="1080"/>
              <w:jc w:val="both"/>
              <w:rPr>
                <w:rFonts w:ascii="Verdana" w:eastAsia="Verdana" w:hAnsi="Verdana" w:cs="Verdana"/>
                <w:color w:val="000000" w:themeColor="text1"/>
                <w:sz w:val="24"/>
                <w:szCs w:val="24"/>
              </w:rPr>
            </w:pPr>
          </w:p>
        </w:tc>
      </w:tr>
      <w:tr w:rsidR="005C40F6" w:rsidRPr="008D01BB" w14:paraId="0DF106E5" w14:textId="77777777" w:rsidTr="42504222">
        <w:tc>
          <w:tcPr>
            <w:tcW w:w="3401" w:type="dxa"/>
            <w:gridSpan w:val="3"/>
            <w:shd w:val="clear" w:color="auto" w:fill="002060"/>
          </w:tcPr>
          <w:p w14:paraId="43C9CFE1" w14:textId="77777777" w:rsidR="005C40F6" w:rsidRDefault="005C40F6">
            <w:pPr>
              <w:rPr>
                <w:rFonts w:ascii="Verdana" w:hAnsi="Verdana" w:cs="Arial"/>
                <w:b/>
                <w:bCs/>
                <w:sz w:val="24"/>
                <w:szCs w:val="24"/>
              </w:rPr>
            </w:pPr>
          </w:p>
        </w:tc>
        <w:tc>
          <w:tcPr>
            <w:tcW w:w="6804" w:type="dxa"/>
            <w:shd w:val="clear" w:color="auto" w:fill="002060"/>
          </w:tcPr>
          <w:p w14:paraId="3038CBD9" w14:textId="77777777" w:rsidR="005C40F6" w:rsidRPr="008D01BB" w:rsidRDefault="005C40F6">
            <w:pPr>
              <w:rPr>
                <w:rFonts w:ascii="Verdana" w:hAnsi="Verdana" w:cs="Arial"/>
                <w:sz w:val="24"/>
                <w:szCs w:val="24"/>
              </w:rPr>
            </w:pPr>
          </w:p>
        </w:tc>
      </w:tr>
      <w:tr w:rsidR="00320435" w:rsidRPr="008D01BB" w14:paraId="56F9F6CF" w14:textId="77777777" w:rsidTr="42504222">
        <w:tc>
          <w:tcPr>
            <w:tcW w:w="855" w:type="dxa"/>
          </w:tcPr>
          <w:p w14:paraId="17463CE9" w14:textId="170E3096" w:rsidR="00320435" w:rsidRPr="008D01BB" w:rsidRDefault="00320435" w:rsidP="00320435">
            <w:pPr>
              <w:jc w:val="both"/>
              <w:rPr>
                <w:rFonts w:ascii="Verdana" w:hAnsi="Verdana" w:cs="Arial"/>
                <w:b/>
                <w:sz w:val="24"/>
                <w:szCs w:val="24"/>
              </w:rPr>
            </w:pPr>
            <w:r w:rsidRPr="008D01BB">
              <w:rPr>
                <w:rFonts w:ascii="Verdana" w:hAnsi="Verdana" w:cs="Arial"/>
                <w:b/>
                <w:sz w:val="24"/>
                <w:szCs w:val="24"/>
              </w:rPr>
              <w:t>5.</w:t>
            </w:r>
          </w:p>
        </w:tc>
        <w:tc>
          <w:tcPr>
            <w:tcW w:w="1834" w:type="dxa"/>
          </w:tcPr>
          <w:p w14:paraId="74A460A0" w14:textId="70788741" w:rsidR="00320435" w:rsidRPr="008D01BB" w:rsidRDefault="00320435" w:rsidP="00490BD5">
            <w:pPr>
              <w:rPr>
                <w:rFonts w:ascii="Verdana" w:hAnsi="Verdana" w:cs="Arial"/>
                <w:b/>
                <w:sz w:val="24"/>
                <w:szCs w:val="24"/>
              </w:rPr>
            </w:pPr>
            <w:r w:rsidRPr="008D01BB">
              <w:rPr>
                <w:rFonts w:ascii="Verdana" w:hAnsi="Verdana" w:cs="Arial"/>
                <w:b/>
                <w:sz w:val="24"/>
                <w:szCs w:val="24"/>
              </w:rPr>
              <w:t>Review of Risks</w:t>
            </w:r>
          </w:p>
        </w:tc>
        <w:tc>
          <w:tcPr>
            <w:tcW w:w="7516" w:type="dxa"/>
            <w:gridSpan w:val="2"/>
          </w:tcPr>
          <w:p w14:paraId="014F36E7" w14:textId="36176ED7" w:rsidR="00320435" w:rsidRPr="008D01BB" w:rsidRDefault="00320435" w:rsidP="00C15BB2">
            <w:pPr>
              <w:rPr>
                <w:rFonts w:ascii="Verdana" w:hAnsi="Verdana" w:cs="Arial"/>
                <w:sz w:val="24"/>
                <w:szCs w:val="24"/>
              </w:rPr>
            </w:pPr>
            <w:r w:rsidRPr="25217FE2">
              <w:rPr>
                <w:rFonts w:ascii="Verdana" w:hAnsi="Verdana" w:cs="Arial"/>
                <w:sz w:val="24"/>
                <w:szCs w:val="24"/>
              </w:rPr>
              <w:t xml:space="preserve">The </w:t>
            </w:r>
            <w:r w:rsidR="7B431685" w:rsidRPr="25217FE2">
              <w:rPr>
                <w:rFonts w:ascii="Verdana" w:hAnsi="Verdana" w:cs="Arial"/>
                <w:sz w:val="24"/>
                <w:szCs w:val="24"/>
              </w:rPr>
              <w:t>Performance and Finance</w:t>
            </w:r>
            <w:r w:rsidRPr="25217FE2">
              <w:rPr>
                <w:rFonts w:ascii="Verdana" w:hAnsi="Verdana" w:cs="Arial"/>
                <w:sz w:val="24"/>
                <w:szCs w:val="24"/>
              </w:rPr>
              <w:t xml:space="preserve"> Committee will keep the Board updated on </w:t>
            </w:r>
            <w:r w:rsidR="001B1912" w:rsidRPr="25217FE2">
              <w:rPr>
                <w:rFonts w:ascii="Verdana" w:hAnsi="Verdana" w:cs="Arial"/>
                <w:sz w:val="24"/>
                <w:szCs w:val="24"/>
              </w:rPr>
              <w:t>any developments</w:t>
            </w:r>
            <w:r w:rsidRPr="25217FE2">
              <w:rPr>
                <w:rFonts w:ascii="Verdana" w:hAnsi="Verdana" w:cs="Arial"/>
                <w:sz w:val="24"/>
                <w:szCs w:val="24"/>
              </w:rPr>
              <w:t xml:space="preserve"> regarding risks in relation to the above</w:t>
            </w:r>
            <w:r w:rsidR="002558B0" w:rsidRPr="25217FE2">
              <w:rPr>
                <w:rFonts w:ascii="Verdana" w:hAnsi="Verdana" w:cs="Arial"/>
                <w:sz w:val="24"/>
                <w:szCs w:val="24"/>
              </w:rPr>
              <w:t xml:space="preserve"> matters</w:t>
            </w:r>
            <w:r w:rsidRPr="25217FE2">
              <w:rPr>
                <w:rFonts w:ascii="Verdana" w:hAnsi="Verdana" w:cs="Arial"/>
                <w:sz w:val="24"/>
                <w:szCs w:val="24"/>
              </w:rPr>
              <w:t>.</w:t>
            </w:r>
          </w:p>
        </w:tc>
      </w:tr>
      <w:tr w:rsidR="005C40F6" w:rsidRPr="008D01BB" w14:paraId="7F31DBD4" w14:textId="77777777" w:rsidTr="42504222">
        <w:tc>
          <w:tcPr>
            <w:tcW w:w="3401" w:type="dxa"/>
            <w:gridSpan w:val="3"/>
            <w:shd w:val="clear" w:color="auto" w:fill="002060"/>
          </w:tcPr>
          <w:p w14:paraId="55454BF9" w14:textId="77777777" w:rsidR="005C40F6" w:rsidRDefault="005C40F6">
            <w:pPr>
              <w:rPr>
                <w:rFonts w:ascii="Verdana" w:hAnsi="Verdana" w:cs="Arial"/>
                <w:b/>
                <w:bCs/>
                <w:sz w:val="24"/>
                <w:szCs w:val="24"/>
              </w:rPr>
            </w:pPr>
          </w:p>
        </w:tc>
        <w:tc>
          <w:tcPr>
            <w:tcW w:w="6804" w:type="dxa"/>
            <w:shd w:val="clear" w:color="auto" w:fill="002060"/>
          </w:tcPr>
          <w:p w14:paraId="5E806865" w14:textId="77777777" w:rsidR="005C40F6" w:rsidRPr="008D01BB" w:rsidRDefault="005C40F6">
            <w:pPr>
              <w:rPr>
                <w:rFonts w:ascii="Verdana" w:hAnsi="Verdana" w:cs="Arial"/>
                <w:sz w:val="24"/>
                <w:szCs w:val="24"/>
              </w:rPr>
            </w:pPr>
          </w:p>
        </w:tc>
      </w:tr>
      <w:tr w:rsidR="00320435" w:rsidRPr="008D01BB" w14:paraId="73A8408F" w14:textId="77777777" w:rsidTr="42504222">
        <w:tc>
          <w:tcPr>
            <w:tcW w:w="855" w:type="dxa"/>
          </w:tcPr>
          <w:p w14:paraId="21EDB55D" w14:textId="27923EC2" w:rsidR="00320435" w:rsidRPr="008D01BB" w:rsidRDefault="00320435" w:rsidP="00320435">
            <w:pPr>
              <w:jc w:val="both"/>
              <w:rPr>
                <w:rFonts w:ascii="Verdana" w:hAnsi="Verdana" w:cs="Arial"/>
                <w:b/>
                <w:sz w:val="24"/>
                <w:szCs w:val="24"/>
              </w:rPr>
            </w:pPr>
            <w:r w:rsidRPr="008D01BB">
              <w:rPr>
                <w:rFonts w:ascii="Verdana" w:hAnsi="Verdana" w:cs="Arial"/>
                <w:b/>
                <w:sz w:val="24"/>
                <w:szCs w:val="24"/>
              </w:rPr>
              <w:t>6.</w:t>
            </w:r>
          </w:p>
        </w:tc>
        <w:tc>
          <w:tcPr>
            <w:tcW w:w="1834" w:type="dxa"/>
          </w:tcPr>
          <w:p w14:paraId="425A9045" w14:textId="26C5833E" w:rsidR="00320435" w:rsidRPr="008D01BB" w:rsidRDefault="00320435" w:rsidP="00490BD5">
            <w:pPr>
              <w:rPr>
                <w:rFonts w:ascii="Verdana" w:hAnsi="Verdana" w:cs="Arial"/>
                <w:b/>
                <w:sz w:val="24"/>
                <w:szCs w:val="24"/>
              </w:rPr>
            </w:pPr>
            <w:r w:rsidRPr="008D01BB">
              <w:rPr>
                <w:rFonts w:ascii="Verdana" w:hAnsi="Verdana" w:cs="Arial"/>
                <w:b/>
                <w:sz w:val="24"/>
                <w:szCs w:val="24"/>
              </w:rPr>
              <w:t>Sharing of learning</w:t>
            </w:r>
          </w:p>
        </w:tc>
        <w:tc>
          <w:tcPr>
            <w:tcW w:w="7516" w:type="dxa"/>
            <w:gridSpan w:val="2"/>
          </w:tcPr>
          <w:p w14:paraId="48FED7C3" w14:textId="45BCCDB0" w:rsidR="00320435" w:rsidRPr="00EF7A9E" w:rsidRDefault="002558B0" w:rsidP="002558B0">
            <w:pPr>
              <w:pStyle w:val="ListParagraph"/>
              <w:numPr>
                <w:ilvl w:val="0"/>
                <w:numId w:val="12"/>
              </w:numPr>
              <w:ind w:left="172" w:hanging="172"/>
              <w:rPr>
                <w:rFonts w:ascii="Verdana" w:hAnsi="Verdana" w:cs="Arial"/>
                <w:sz w:val="24"/>
                <w:szCs w:val="24"/>
              </w:rPr>
            </w:pPr>
            <w:r>
              <w:rPr>
                <w:rFonts w:ascii="Verdana" w:hAnsi="Verdana" w:cs="Arial"/>
                <w:sz w:val="24"/>
                <w:szCs w:val="24"/>
              </w:rPr>
              <w:t>None identified during the meeting.</w:t>
            </w:r>
          </w:p>
        </w:tc>
      </w:tr>
      <w:tr w:rsidR="005C40F6" w:rsidRPr="008D01BB" w14:paraId="457BE111" w14:textId="77777777" w:rsidTr="42504222">
        <w:tc>
          <w:tcPr>
            <w:tcW w:w="3401" w:type="dxa"/>
            <w:gridSpan w:val="3"/>
            <w:shd w:val="clear" w:color="auto" w:fill="002060"/>
          </w:tcPr>
          <w:p w14:paraId="69BBC65B" w14:textId="77777777" w:rsidR="005C40F6" w:rsidRDefault="005C40F6">
            <w:pPr>
              <w:rPr>
                <w:rFonts w:ascii="Verdana" w:hAnsi="Verdana" w:cs="Arial"/>
                <w:b/>
                <w:bCs/>
                <w:sz w:val="24"/>
                <w:szCs w:val="24"/>
              </w:rPr>
            </w:pPr>
          </w:p>
        </w:tc>
        <w:tc>
          <w:tcPr>
            <w:tcW w:w="6804" w:type="dxa"/>
            <w:shd w:val="clear" w:color="auto" w:fill="002060"/>
          </w:tcPr>
          <w:p w14:paraId="63B58353" w14:textId="77777777" w:rsidR="005C40F6" w:rsidRPr="008D01BB" w:rsidRDefault="005C40F6">
            <w:pPr>
              <w:rPr>
                <w:rFonts w:ascii="Verdana" w:hAnsi="Verdana" w:cs="Arial"/>
                <w:sz w:val="24"/>
                <w:szCs w:val="24"/>
              </w:rPr>
            </w:pPr>
          </w:p>
        </w:tc>
      </w:tr>
      <w:tr w:rsidR="00320435" w:rsidRPr="007419C6" w14:paraId="76A37085" w14:textId="77777777" w:rsidTr="42504222">
        <w:tc>
          <w:tcPr>
            <w:tcW w:w="855" w:type="dxa"/>
          </w:tcPr>
          <w:p w14:paraId="154E4F1C" w14:textId="00389DE6" w:rsidR="00320435" w:rsidRPr="007419C6" w:rsidRDefault="00320435" w:rsidP="00320435">
            <w:pPr>
              <w:rPr>
                <w:rFonts w:ascii="Verdana" w:hAnsi="Verdana" w:cs="Arial"/>
                <w:b/>
                <w:sz w:val="24"/>
                <w:szCs w:val="24"/>
              </w:rPr>
            </w:pPr>
            <w:r w:rsidRPr="007419C6">
              <w:rPr>
                <w:rFonts w:ascii="Verdana" w:hAnsi="Verdana" w:cs="Arial"/>
                <w:b/>
                <w:sz w:val="24"/>
                <w:szCs w:val="24"/>
              </w:rPr>
              <w:t>7.</w:t>
            </w:r>
          </w:p>
        </w:tc>
        <w:tc>
          <w:tcPr>
            <w:tcW w:w="1834" w:type="dxa"/>
          </w:tcPr>
          <w:p w14:paraId="18C19D4C" w14:textId="466D95A5" w:rsidR="00320435" w:rsidRPr="002558B0" w:rsidRDefault="00320435" w:rsidP="00320435">
            <w:pPr>
              <w:rPr>
                <w:rFonts w:ascii="Verdana" w:hAnsi="Verdana" w:cs="Arial"/>
                <w:b/>
              </w:rPr>
            </w:pPr>
            <w:r w:rsidRPr="002558B0">
              <w:rPr>
                <w:rFonts w:ascii="Verdana" w:hAnsi="Verdana" w:cs="Arial"/>
                <w:b/>
              </w:rPr>
              <w:t>Actions to be considered by Board</w:t>
            </w:r>
          </w:p>
        </w:tc>
        <w:tc>
          <w:tcPr>
            <w:tcW w:w="7516" w:type="dxa"/>
            <w:gridSpan w:val="2"/>
          </w:tcPr>
          <w:p w14:paraId="09B4C2D7" w14:textId="1364F9D1" w:rsidR="00320435" w:rsidRPr="00E62F49" w:rsidRDefault="002558B0" w:rsidP="002558B0">
            <w:pPr>
              <w:pStyle w:val="ListParagraph"/>
              <w:numPr>
                <w:ilvl w:val="0"/>
                <w:numId w:val="17"/>
              </w:numPr>
              <w:ind w:left="172" w:hanging="172"/>
              <w:rPr>
                <w:rFonts w:ascii="Verdana" w:hAnsi="Verdana" w:cs="Arial"/>
                <w:sz w:val="24"/>
                <w:szCs w:val="24"/>
              </w:rPr>
            </w:pPr>
            <w:r>
              <w:rPr>
                <w:rFonts w:ascii="Verdana" w:hAnsi="Verdana" w:cs="Arial"/>
                <w:sz w:val="24"/>
                <w:szCs w:val="24"/>
              </w:rPr>
              <w:t>None identified by the Committee Members.</w:t>
            </w:r>
          </w:p>
        </w:tc>
      </w:tr>
    </w:tbl>
    <w:p w14:paraId="3AF35110" w14:textId="77777777" w:rsidR="00C644DB" w:rsidRPr="007419C6" w:rsidRDefault="00C644DB">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BC5776" w14:textId="77777777" w:rsidR="00075019" w:rsidRDefault="00075019" w:rsidP="009B580C">
      <w:pPr>
        <w:spacing w:after="0" w:line="240" w:lineRule="auto"/>
      </w:pPr>
      <w:r>
        <w:separator/>
      </w:r>
    </w:p>
  </w:endnote>
  <w:endnote w:type="continuationSeparator" w:id="0">
    <w:p w14:paraId="0B70F51A" w14:textId="77777777" w:rsidR="00075019" w:rsidRDefault="00075019"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altName w:val="Arial"/>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End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8240"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35CE14" w14:textId="77777777" w:rsidR="00075019" w:rsidRDefault="00075019" w:rsidP="009B580C">
      <w:pPr>
        <w:spacing w:after="0" w:line="240" w:lineRule="auto"/>
      </w:pPr>
      <w:r>
        <w:separator/>
      </w:r>
    </w:p>
  </w:footnote>
  <w:footnote w:type="continuationSeparator" w:id="0">
    <w:p w14:paraId="7C2A09D3" w14:textId="77777777" w:rsidR="00075019" w:rsidRDefault="00075019"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662137"/>
    <w:multiLevelType w:val="hybridMultilevel"/>
    <w:tmpl w:val="6E226F94"/>
    <w:lvl w:ilvl="0" w:tplc="DE2AB36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4"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7" w15:restartNumberingAfterBreak="0">
    <w:nsid w:val="2952BC20"/>
    <w:multiLevelType w:val="hybridMultilevel"/>
    <w:tmpl w:val="049074AC"/>
    <w:lvl w:ilvl="0" w:tplc="6A78F02A">
      <w:start w:val="1"/>
      <w:numFmt w:val="bullet"/>
      <w:lvlText w:val=""/>
      <w:lvlJc w:val="left"/>
      <w:pPr>
        <w:ind w:left="720" w:hanging="360"/>
      </w:pPr>
      <w:rPr>
        <w:rFonts w:ascii="Symbol" w:hAnsi="Symbol" w:hint="default"/>
      </w:rPr>
    </w:lvl>
    <w:lvl w:ilvl="1" w:tplc="2C76253C">
      <w:start w:val="1"/>
      <w:numFmt w:val="bullet"/>
      <w:lvlText w:val="o"/>
      <w:lvlJc w:val="left"/>
      <w:pPr>
        <w:ind w:left="1440" w:hanging="360"/>
      </w:pPr>
      <w:rPr>
        <w:rFonts w:ascii="Courier New" w:hAnsi="Courier New" w:hint="default"/>
      </w:rPr>
    </w:lvl>
    <w:lvl w:ilvl="2" w:tplc="C6F4091A">
      <w:start w:val="1"/>
      <w:numFmt w:val="bullet"/>
      <w:lvlText w:val=""/>
      <w:lvlJc w:val="left"/>
      <w:pPr>
        <w:ind w:left="2160" w:hanging="360"/>
      </w:pPr>
      <w:rPr>
        <w:rFonts w:ascii="Wingdings" w:hAnsi="Wingdings" w:hint="default"/>
      </w:rPr>
    </w:lvl>
    <w:lvl w:ilvl="3" w:tplc="98487684">
      <w:start w:val="1"/>
      <w:numFmt w:val="bullet"/>
      <w:lvlText w:val=""/>
      <w:lvlJc w:val="left"/>
      <w:pPr>
        <w:ind w:left="2880" w:hanging="360"/>
      </w:pPr>
      <w:rPr>
        <w:rFonts w:ascii="Symbol" w:hAnsi="Symbol" w:hint="default"/>
      </w:rPr>
    </w:lvl>
    <w:lvl w:ilvl="4" w:tplc="429A5ED8">
      <w:start w:val="1"/>
      <w:numFmt w:val="bullet"/>
      <w:lvlText w:val="o"/>
      <w:lvlJc w:val="left"/>
      <w:pPr>
        <w:ind w:left="3600" w:hanging="360"/>
      </w:pPr>
      <w:rPr>
        <w:rFonts w:ascii="Courier New" w:hAnsi="Courier New" w:hint="default"/>
      </w:rPr>
    </w:lvl>
    <w:lvl w:ilvl="5" w:tplc="F1D64484">
      <w:start w:val="1"/>
      <w:numFmt w:val="bullet"/>
      <w:lvlText w:val=""/>
      <w:lvlJc w:val="left"/>
      <w:pPr>
        <w:ind w:left="4320" w:hanging="360"/>
      </w:pPr>
      <w:rPr>
        <w:rFonts w:ascii="Wingdings" w:hAnsi="Wingdings" w:hint="default"/>
      </w:rPr>
    </w:lvl>
    <w:lvl w:ilvl="6" w:tplc="C7E67E7E">
      <w:start w:val="1"/>
      <w:numFmt w:val="bullet"/>
      <w:lvlText w:val=""/>
      <w:lvlJc w:val="left"/>
      <w:pPr>
        <w:ind w:left="5040" w:hanging="360"/>
      </w:pPr>
      <w:rPr>
        <w:rFonts w:ascii="Symbol" w:hAnsi="Symbol" w:hint="default"/>
      </w:rPr>
    </w:lvl>
    <w:lvl w:ilvl="7" w:tplc="3B686986">
      <w:start w:val="1"/>
      <w:numFmt w:val="bullet"/>
      <w:lvlText w:val="o"/>
      <w:lvlJc w:val="left"/>
      <w:pPr>
        <w:ind w:left="5760" w:hanging="360"/>
      </w:pPr>
      <w:rPr>
        <w:rFonts w:ascii="Courier New" w:hAnsi="Courier New" w:hint="default"/>
      </w:rPr>
    </w:lvl>
    <w:lvl w:ilvl="8" w:tplc="CBA8806A">
      <w:start w:val="1"/>
      <w:numFmt w:val="bullet"/>
      <w:lvlText w:val=""/>
      <w:lvlJc w:val="left"/>
      <w:pPr>
        <w:ind w:left="6480" w:hanging="360"/>
      </w:pPr>
      <w:rPr>
        <w:rFonts w:ascii="Wingdings" w:hAnsi="Wingdings" w:hint="default"/>
      </w:rPr>
    </w:lvl>
  </w:abstractNum>
  <w:abstractNum w:abstractNumId="8"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14502F"/>
    <w:multiLevelType w:val="hybridMultilevel"/>
    <w:tmpl w:val="1EDC5D24"/>
    <w:lvl w:ilvl="0" w:tplc="8BA02316">
      <w:start w:val="1"/>
      <w:numFmt w:val="bullet"/>
      <w:lvlText w:val=""/>
      <w:lvlJc w:val="left"/>
      <w:pPr>
        <w:ind w:left="1080" w:hanging="360"/>
      </w:pPr>
      <w:rPr>
        <w:rFonts w:ascii="Symbol" w:hAnsi="Symbol" w:hint="default"/>
      </w:rPr>
    </w:lvl>
    <w:lvl w:ilvl="1" w:tplc="8272B1CA">
      <w:start w:val="1"/>
      <w:numFmt w:val="bullet"/>
      <w:lvlText w:val="o"/>
      <w:lvlJc w:val="left"/>
      <w:pPr>
        <w:ind w:left="1800" w:hanging="360"/>
      </w:pPr>
      <w:rPr>
        <w:rFonts w:ascii="Courier New" w:hAnsi="Courier New" w:hint="default"/>
      </w:rPr>
    </w:lvl>
    <w:lvl w:ilvl="2" w:tplc="3B50D708">
      <w:start w:val="1"/>
      <w:numFmt w:val="bullet"/>
      <w:lvlText w:val=""/>
      <w:lvlJc w:val="left"/>
      <w:pPr>
        <w:ind w:left="2520" w:hanging="360"/>
      </w:pPr>
      <w:rPr>
        <w:rFonts w:ascii="Wingdings" w:hAnsi="Wingdings" w:hint="default"/>
      </w:rPr>
    </w:lvl>
    <w:lvl w:ilvl="3" w:tplc="09D4601E">
      <w:start w:val="1"/>
      <w:numFmt w:val="bullet"/>
      <w:lvlText w:val=""/>
      <w:lvlJc w:val="left"/>
      <w:pPr>
        <w:ind w:left="3240" w:hanging="360"/>
      </w:pPr>
      <w:rPr>
        <w:rFonts w:ascii="Symbol" w:hAnsi="Symbol" w:hint="default"/>
      </w:rPr>
    </w:lvl>
    <w:lvl w:ilvl="4" w:tplc="E70A0792">
      <w:start w:val="1"/>
      <w:numFmt w:val="bullet"/>
      <w:lvlText w:val="o"/>
      <w:lvlJc w:val="left"/>
      <w:pPr>
        <w:ind w:left="3960" w:hanging="360"/>
      </w:pPr>
      <w:rPr>
        <w:rFonts w:ascii="Courier New" w:hAnsi="Courier New" w:hint="default"/>
      </w:rPr>
    </w:lvl>
    <w:lvl w:ilvl="5" w:tplc="C8504C8E">
      <w:start w:val="1"/>
      <w:numFmt w:val="bullet"/>
      <w:lvlText w:val=""/>
      <w:lvlJc w:val="left"/>
      <w:pPr>
        <w:ind w:left="4680" w:hanging="360"/>
      </w:pPr>
      <w:rPr>
        <w:rFonts w:ascii="Wingdings" w:hAnsi="Wingdings" w:hint="default"/>
      </w:rPr>
    </w:lvl>
    <w:lvl w:ilvl="6" w:tplc="3474CC00">
      <w:start w:val="1"/>
      <w:numFmt w:val="bullet"/>
      <w:lvlText w:val=""/>
      <w:lvlJc w:val="left"/>
      <w:pPr>
        <w:ind w:left="5400" w:hanging="360"/>
      </w:pPr>
      <w:rPr>
        <w:rFonts w:ascii="Symbol" w:hAnsi="Symbol" w:hint="default"/>
      </w:rPr>
    </w:lvl>
    <w:lvl w:ilvl="7" w:tplc="90220A54">
      <w:start w:val="1"/>
      <w:numFmt w:val="bullet"/>
      <w:lvlText w:val="o"/>
      <w:lvlJc w:val="left"/>
      <w:pPr>
        <w:ind w:left="6120" w:hanging="360"/>
      </w:pPr>
      <w:rPr>
        <w:rFonts w:ascii="Courier New" w:hAnsi="Courier New" w:hint="default"/>
      </w:rPr>
    </w:lvl>
    <w:lvl w:ilvl="8" w:tplc="AAB45882">
      <w:start w:val="1"/>
      <w:numFmt w:val="bullet"/>
      <w:lvlText w:val=""/>
      <w:lvlJc w:val="left"/>
      <w:pPr>
        <w:ind w:left="6840" w:hanging="360"/>
      </w:pPr>
      <w:rPr>
        <w:rFonts w:ascii="Wingdings" w:hAnsi="Wingdings" w:hint="default"/>
      </w:rPr>
    </w:lvl>
  </w:abstractNum>
  <w:abstractNum w:abstractNumId="11"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15" w15:restartNumberingAfterBreak="0">
    <w:nsid w:val="6CA32908"/>
    <w:multiLevelType w:val="hybridMultilevel"/>
    <w:tmpl w:val="5D366CE2"/>
    <w:lvl w:ilvl="0" w:tplc="A2669D28">
      <w:start w:val="1"/>
      <w:numFmt w:val="bullet"/>
      <w:lvlText w:val=""/>
      <w:lvlJc w:val="left"/>
      <w:pPr>
        <w:ind w:left="720" w:hanging="360"/>
      </w:pPr>
      <w:rPr>
        <w:rFonts w:ascii="Symbol" w:hAnsi="Symbol" w:hint="default"/>
      </w:rPr>
    </w:lvl>
    <w:lvl w:ilvl="1" w:tplc="94CE4938">
      <w:start w:val="1"/>
      <w:numFmt w:val="bullet"/>
      <w:lvlText w:val="o"/>
      <w:lvlJc w:val="left"/>
      <w:pPr>
        <w:ind w:left="1440" w:hanging="360"/>
      </w:pPr>
      <w:rPr>
        <w:rFonts w:ascii="Courier New" w:hAnsi="Courier New" w:hint="default"/>
      </w:rPr>
    </w:lvl>
    <w:lvl w:ilvl="2" w:tplc="4088FD00">
      <w:start w:val="1"/>
      <w:numFmt w:val="bullet"/>
      <w:lvlText w:val=""/>
      <w:lvlJc w:val="left"/>
      <w:pPr>
        <w:ind w:left="2160" w:hanging="360"/>
      </w:pPr>
      <w:rPr>
        <w:rFonts w:ascii="Wingdings" w:hAnsi="Wingdings" w:hint="default"/>
      </w:rPr>
    </w:lvl>
    <w:lvl w:ilvl="3" w:tplc="B318511C">
      <w:start w:val="1"/>
      <w:numFmt w:val="bullet"/>
      <w:lvlText w:val=""/>
      <w:lvlJc w:val="left"/>
      <w:pPr>
        <w:ind w:left="2880" w:hanging="360"/>
      </w:pPr>
      <w:rPr>
        <w:rFonts w:ascii="Symbol" w:hAnsi="Symbol" w:hint="default"/>
      </w:rPr>
    </w:lvl>
    <w:lvl w:ilvl="4" w:tplc="13724828">
      <w:start w:val="1"/>
      <w:numFmt w:val="bullet"/>
      <w:lvlText w:val="o"/>
      <w:lvlJc w:val="left"/>
      <w:pPr>
        <w:ind w:left="3600" w:hanging="360"/>
      </w:pPr>
      <w:rPr>
        <w:rFonts w:ascii="Courier New" w:hAnsi="Courier New" w:hint="default"/>
      </w:rPr>
    </w:lvl>
    <w:lvl w:ilvl="5" w:tplc="BED8F284">
      <w:start w:val="1"/>
      <w:numFmt w:val="bullet"/>
      <w:lvlText w:val=""/>
      <w:lvlJc w:val="left"/>
      <w:pPr>
        <w:ind w:left="4320" w:hanging="360"/>
      </w:pPr>
      <w:rPr>
        <w:rFonts w:ascii="Wingdings" w:hAnsi="Wingdings" w:hint="default"/>
      </w:rPr>
    </w:lvl>
    <w:lvl w:ilvl="6" w:tplc="5CD6FD36">
      <w:start w:val="1"/>
      <w:numFmt w:val="bullet"/>
      <w:lvlText w:val=""/>
      <w:lvlJc w:val="left"/>
      <w:pPr>
        <w:ind w:left="5040" w:hanging="360"/>
      </w:pPr>
      <w:rPr>
        <w:rFonts w:ascii="Symbol" w:hAnsi="Symbol" w:hint="default"/>
      </w:rPr>
    </w:lvl>
    <w:lvl w:ilvl="7" w:tplc="C93CAB92">
      <w:start w:val="1"/>
      <w:numFmt w:val="bullet"/>
      <w:lvlText w:val="o"/>
      <w:lvlJc w:val="left"/>
      <w:pPr>
        <w:ind w:left="5760" w:hanging="360"/>
      </w:pPr>
      <w:rPr>
        <w:rFonts w:ascii="Courier New" w:hAnsi="Courier New" w:hint="default"/>
      </w:rPr>
    </w:lvl>
    <w:lvl w:ilvl="8" w:tplc="9D24D502">
      <w:start w:val="1"/>
      <w:numFmt w:val="bullet"/>
      <w:lvlText w:val=""/>
      <w:lvlJc w:val="left"/>
      <w:pPr>
        <w:ind w:left="6480" w:hanging="360"/>
      </w:pPr>
      <w:rPr>
        <w:rFonts w:ascii="Wingdings" w:hAnsi="Wingdings" w:hint="default"/>
      </w:rPr>
    </w:lvl>
  </w:abstractNum>
  <w:abstractNum w:abstractNumId="16" w15:restartNumberingAfterBreak="0">
    <w:nsid w:val="701BD472"/>
    <w:multiLevelType w:val="hybridMultilevel"/>
    <w:tmpl w:val="8CC00856"/>
    <w:lvl w:ilvl="0" w:tplc="170EC4D8">
      <w:start w:val="1"/>
      <w:numFmt w:val="bullet"/>
      <w:lvlText w:val=""/>
      <w:lvlJc w:val="left"/>
      <w:pPr>
        <w:ind w:left="720" w:hanging="360"/>
      </w:pPr>
      <w:rPr>
        <w:rFonts w:ascii="Symbol" w:hAnsi="Symbol" w:hint="default"/>
      </w:rPr>
    </w:lvl>
    <w:lvl w:ilvl="1" w:tplc="099039F8">
      <w:start w:val="1"/>
      <w:numFmt w:val="bullet"/>
      <w:lvlText w:val="o"/>
      <w:lvlJc w:val="left"/>
      <w:pPr>
        <w:ind w:left="1440" w:hanging="360"/>
      </w:pPr>
      <w:rPr>
        <w:rFonts w:ascii="Courier New" w:hAnsi="Courier New" w:hint="default"/>
      </w:rPr>
    </w:lvl>
    <w:lvl w:ilvl="2" w:tplc="73342802">
      <w:start w:val="1"/>
      <w:numFmt w:val="bullet"/>
      <w:lvlText w:val=""/>
      <w:lvlJc w:val="left"/>
      <w:pPr>
        <w:ind w:left="2160" w:hanging="360"/>
      </w:pPr>
      <w:rPr>
        <w:rFonts w:ascii="Wingdings" w:hAnsi="Wingdings" w:hint="default"/>
      </w:rPr>
    </w:lvl>
    <w:lvl w:ilvl="3" w:tplc="2B8854CA">
      <w:start w:val="1"/>
      <w:numFmt w:val="bullet"/>
      <w:lvlText w:val=""/>
      <w:lvlJc w:val="left"/>
      <w:pPr>
        <w:ind w:left="2880" w:hanging="360"/>
      </w:pPr>
      <w:rPr>
        <w:rFonts w:ascii="Symbol" w:hAnsi="Symbol" w:hint="default"/>
      </w:rPr>
    </w:lvl>
    <w:lvl w:ilvl="4" w:tplc="28EE8CD2">
      <w:start w:val="1"/>
      <w:numFmt w:val="bullet"/>
      <w:lvlText w:val="o"/>
      <w:lvlJc w:val="left"/>
      <w:pPr>
        <w:ind w:left="3600" w:hanging="360"/>
      </w:pPr>
      <w:rPr>
        <w:rFonts w:ascii="Courier New" w:hAnsi="Courier New" w:hint="default"/>
      </w:rPr>
    </w:lvl>
    <w:lvl w:ilvl="5" w:tplc="C53AE704">
      <w:start w:val="1"/>
      <w:numFmt w:val="bullet"/>
      <w:lvlText w:val=""/>
      <w:lvlJc w:val="left"/>
      <w:pPr>
        <w:ind w:left="4320" w:hanging="360"/>
      </w:pPr>
      <w:rPr>
        <w:rFonts w:ascii="Wingdings" w:hAnsi="Wingdings" w:hint="default"/>
      </w:rPr>
    </w:lvl>
    <w:lvl w:ilvl="6" w:tplc="429EFAAE">
      <w:start w:val="1"/>
      <w:numFmt w:val="bullet"/>
      <w:lvlText w:val=""/>
      <w:lvlJc w:val="left"/>
      <w:pPr>
        <w:ind w:left="5040" w:hanging="360"/>
      </w:pPr>
      <w:rPr>
        <w:rFonts w:ascii="Symbol" w:hAnsi="Symbol" w:hint="default"/>
      </w:rPr>
    </w:lvl>
    <w:lvl w:ilvl="7" w:tplc="ACD6FD1E">
      <w:start w:val="1"/>
      <w:numFmt w:val="bullet"/>
      <w:lvlText w:val="o"/>
      <w:lvlJc w:val="left"/>
      <w:pPr>
        <w:ind w:left="5760" w:hanging="360"/>
      </w:pPr>
      <w:rPr>
        <w:rFonts w:ascii="Courier New" w:hAnsi="Courier New" w:hint="default"/>
      </w:rPr>
    </w:lvl>
    <w:lvl w:ilvl="8" w:tplc="2ACAF130">
      <w:start w:val="1"/>
      <w:numFmt w:val="bullet"/>
      <w:lvlText w:val=""/>
      <w:lvlJc w:val="left"/>
      <w:pPr>
        <w:ind w:left="6480" w:hanging="360"/>
      </w:pPr>
      <w:rPr>
        <w:rFonts w:ascii="Wingdings" w:hAnsi="Wingdings" w:hint="default"/>
      </w:rPr>
    </w:lvl>
  </w:abstractNum>
  <w:abstractNum w:abstractNumId="17"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79569002">
    <w:abstractNumId w:val="10"/>
  </w:num>
  <w:num w:numId="2" w16cid:durableId="1068501258">
    <w:abstractNumId w:val="7"/>
  </w:num>
  <w:num w:numId="3" w16cid:durableId="2101444044">
    <w:abstractNumId w:val="15"/>
  </w:num>
  <w:num w:numId="4" w16cid:durableId="1201866086">
    <w:abstractNumId w:val="16"/>
  </w:num>
  <w:num w:numId="5" w16cid:durableId="1427773514">
    <w:abstractNumId w:val="13"/>
  </w:num>
  <w:num w:numId="6" w16cid:durableId="16851387">
    <w:abstractNumId w:val="6"/>
  </w:num>
  <w:num w:numId="7" w16cid:durableId="1579636151">
    <w:abstractNumId w:val="3"/>
  </w:num>
  <w:num w:numId="8" w16cid:durableId="447555274">
    <w:abstractNumId w:val="17"/>
  </w:num>
  <w:num w:numId="9" w16cid:durableId="955914546">
    <w:abstractNumId w:val="9"/>
  </w:num>
  <w:num w:numId="10" w16cid:durableId="1207109624">
    <w:abstractNumId w:val="4"/>
  </w:num>
  <w:num w:numId="11" w16cid:durableId="1877503195">
    <w:abstractNumId w:val="12"/>
  </w:num>
  <w:num w:numId="12" w16cid:durableId="454444581">
    <w:abstractNumId w:val="2"/>
  </w:num>
  <w:num w:numId="13" w16cid:durableId="1538858097">
    <w:abstractNumId w:val="1"/>
  </w:num>
  <w:num w:numId="14" w16cid:durableId="670835393">
    <w:abstractNumId w:val="14"/>
  </w:num>
  <w:num w:numId="15" w16cid:durableId="487399961">
    <w:abstractNumId w:val="5"/>
  </w:num>
  <w:num w:numId="16" w16cid:durableId="2142451871">
    <w:abstractNumId w:val="8"/>
  </w:num>
  <w:num w:numId="17" w16cid:durableId="162359239">
    <w:abstractNumId w:val="11"/>
  </w:num>
  <w:num w:numId="18" w16cid:durableId="2398745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59CE"/>
    <w:rsid w:val="00045A15"/>
    <w:rsid w:val="0004605C"/>
    <w:rsid w:val="00052579"/>
    <w:rsid w:val="000620AF"/>
    <w:rsid w:val="00075019"/>
    <w:rsid w:val="000913F8"/>
    <w:rsid w:val="00092272"/>
    <w:rsid w:val="00092F8A"/>
    <w:rsid w:val="000A1DE8"/>
    <w:rsid w:val="000A7979"/>
    <w:rsid w:val="000B2490"/>
    <w:rsid w:val="000D15A1"/>
    <w:rsid w:val="000D25AE"/>
    <w:rsid w:val="000D2A3D"/>
    <w:rsid w:val="000E2285"/>
    <w:rsid w:val="00122882"/>
    <w:rsid w:val="00125E04"/>
    <w:rsid w:val="0014778B"/>
    <w:rsid w:val="0015294F"/>
    <w:rsid w:val="0016183A"/>
    <w:rsid w:val="00164B9E"/>
    <w:rsid w:val="001952D8"/>
    <w:rsid w:val="001B1220"/>
    <w:rsid w:val="001B1912"/>
    <w:rsid w:val="001B3428"/>
    <w:rsid w:val="001D58F3"/>
    <w:rsid w:val="001E3274"/>
    <w:rsid w:val="00200471"/>
    <w:rsid w:val="00201C22"/>
    <w:rsid w:val="002056FF"/>
    <w:rsid w:val="002112EB"/>
    <w:rsid w:val="002147A4"/>
    <w:rsid w:val="00217134"/>
    <w:rsid w:val="002175E0"/>
    <w:rsid w:val="00222FF5"/>
    <w:rsid w:val="002248DF"/>
    <w:rsid w:val="0023775D"/>
    <w:rsid w:val="002450AF"/>
    <w:rsid w:val="0024654B"/>
    <w:rsid w:val="002558B0"/>
    <w:rsid w:val="002736B7"/>
    <w:rsid w:val="00283E45"/>
    <w:rsid w:val="002914E1"/>
    <w:rsid w:val="002A6C65"/>
    <w:rsid w:val="002B15BC"/>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2D2D"/>
    <w:rsid w:val="00334F5F"/>
    <w:rsid w:val="00335A70"/>
    <w:rsid w:val="003428B0"/>
    <w:rsid w:val="0034744D"/>
    <w:rsid w:val="00352DFA"/>
    <w:rsid w:val="0035482D"/>
    <w:rsid w:val="00356830"/>
    <w:rsid w:val="00364260"/>
    <w:rsid w:val="0036751C"/>
    <w:rsid w:val="003734A3"/>
    <w:rsid w:val="003749F8"/>
    <w:rsid w:val="00377C5E"/>
    <w:rsid w:val="00383222"/>
    <w:rsid w:val="00391AB5"/>
    <w:rsid w:val="00395975"/>
    <w:rsid w:val="003A2F86"/>
    <w:rsid w:val="003A374F"/>
    <w:rsid w:val="003D2075"/>
    <w:rsid w:val="003E7BDC"/>
    <w:rsid w:val="003F13B5"/>
    <w:rsid w:val="003F18C2"/>
    <w:rsid w:val="003F76CE"/>
    <w:rsid w:val="00424335"/>
    <w:rsid w:val="00447063"/>
    <w:rsid w:val="00461228"/>
    <w:rsid w:val="00464998"/>
    <w:rsid w:val="004746BE"/>
    <w:rsid w:val="00475ACF"/>
    <w:rsid w:val="004774E0"/>
    <w:rsid w:val="004813A7"/>
    <w:rsid w:val="00490BD5"/>
    <w:rsid w:val="004A6382"/>
    <w:rsid w:val="004D2A60"/>
    <w:rsid w:val="004D6D08"/>
    <w:rsid w:val="004E0578"/>
    <w:rsid w:val="004E233A"/>
    <w:rsid w:val="004E23A5"/>
    <w:rsid w:val="004E675B"/>
    <w:rsid w:val="00505426"/>
    <w:rsid w:val="00514890"/>
    <w:rsid w:val="00544485"/>
    <w:rsid w:val="00544E55"/>
    <w:rsid w:val="005535A7"/>
    <w:rsid w:val="005733DA"/>
    <w:rsid w:val="00573EF9"/>
    <w:rsid w:val="0057466A"/>
    <w:rsid w:val="005810C2"/>
    <w:rsid w:val="00583168"/>
    <w:rsid w:val="005831EB"/>
    <w:rsid w:val="00583AE6"/>
    <w:rsid w:val="00584E09"/>
    <w:rsid w:val="00585074"/>
    <w:rsid w:val="005A4AF6"/>
    <w:rsid w:val="005C40F6"/>
    <w:rsid w:val="005D3A97"/>
    <w:rsid w:val="005E498F"/>
    <w:rsid w:val="005F5E2A"/>
    <w:rsid w:val="00602729"/>
    <w:rsid w:val="006043EA"/>
    <w:rsid w:val="00604A95"/>
    <w:rsid w:val="00617FBD"/>
    <w:rsid w:val="006218BF"/>
    <w:rsid w:val="00623228"/>
    <w:rsid w:val="0063631B"/>
    <w:rsid w:val="00636E96"/>
    <w:rsid w:val="006444C3"/>
    <w:rsid w:val="0065386E"/>
    <w:rsid w:val="006541CC"/>
    <w:rsid w:val="00670F2A"/>
    <w:rsid w:val="0068215A"/>
    <w:rsid w:val="00696CC4"/>
    <w:rsid w:val="006B4F96"/>
    <w:rsid w:val="006D2C8C"/>
    <w:rsid w:val="006D653C"/>
    <w:rsid w:val="006F30D7"/>
    <w:rsid w:val="006F4AB4"/>
    <w:rsid w:val="006F6A27"/>
    <w:rsid w:val="007058CA"/>
    <w:rsid w:val="007116A5"/>
    <w:rsid w:val="00722413"/>
    <w:rsid w:val="00732773"/>
    <w:rsid w:val="007419C6"/>
    <w:rsid w:val="00755AE3"/>
    <w:rsid w:val="00757338"/>
    <w:rsid w:val="007576AC"/>
    <w:rsid w:val="00766583"/>
    <w:rsid w:val="0077630B"/>
    <w:rsid w:val="00782697"/>
    <w:rsid w:val="00784251"/>
    <w:rsid w:val="007954F3"/>
    <w:rsid w:val="00797D66"/>
    <w:rsid w:val="007B6694"/>
    <w:rsid w:val="007D0F15"/>
    <w:rsid w:val="007D4865"/>
    <w:rsid w:val="007E6F65"/>
    <w:rsid w:val="007E7453"/>
    <w:rsid w:val="008105AD"/>
    <w:rsid w:val="008158A4"/>
    <w:rsid w:val="00824825"/>
    <w:rsid w:val="00832030"/>
    <w:rsid w:val="008411F0"/>
    <w:rsid w:val="00843B4E"/>
    <w:rsid w:val="00862565"/>
    <w:rsid w:val="00863015"/>
    <w:rsid w:val="00865FD2"/>
    <w:rsid w:val="008676EA"/>
    <w:rsid w:val="008A3D25"/>
    <w:rsid w:val="008A7C4D"/>
    <w:rsid w:val="008B5BA3"/>
    <w:rsid w:val="008D01BB"/>
    <w:rsid w:val="008D2184"/>
    <w:rsid w:val="008D7A88"/>
    <w:rsid w:val="008E3B2B"/>
    <w:rsid w:val="008F1F2A"/>
    <w:rsid w:val="008F52EB"/>
    <w:rsid w:val="008F5ADB"/>
    <w:rsid w:val="009040C3"/>
    <w:rsid w:val="00905549"/>
    <w:rsid w:val="00911CB6"/>
    <w:rsid w:val="00912BF4"/>
    <w:rsid w:val="00913CDC"/>
    <w:rsid w:val="009231A3"/>
    <w:rsid w:val="00926AEE"/>
    <w:rsid w:val="00932E36"/>
    <w:rsid w:val="00936FD3"/>
    <w:rsid w:val="0095496B"/>
    <w:rsid w:val="009558D4"/>
    <w:rsid w:val="00981609"/>
    <w:rsid w:val="00985A67"/>
    <w:rsid w:val="009B1E1B"/>
    <w:rsid w:val="009B580C"/>
    <w:rsid w:val="009D0F54"/>
    <w:rsid w:val="009D6753"/>
    <w:rsid w:val="009D79CF"/>
    <w:rsid w:val="00A07F4D"/>
    <w:rsid w:val="00A225C6"/>
    <w:rsid w:val="00A266CC"/>
    <w:rsid w:val="00A450AF"/>
    <w:rsid w:val="00A45AE8"/>
    <w:rsid w:val="00A56698"/>
    <w:rsid w:val="00A73552"/>
    <w:rsid w:val="00A87184"/>
    <w:rsid w:val="00A96BDC"/>
    <w:rsid w:val="00AA0B77"/>
    <w:rsid w:val="00AA1A1D"/>
    <w:rsid w:val="00AA6455"/>
    <w:rsid w:val="00AB3413"/>
    <w:rsid w:val="00AB5095"/>
    <w:rsid w:val="00AC340B"/>
    <w:rsid w:val="00AE383D"/>
    <w:rsid w:val="00AE504A"/>
    <w:rsid w:val="00B048BC"/>
    <w:rsid w:val="00B0533B"/>
    <w:rsid w:val="00B364E9"/>
    <w:rsid w:val="00B44312"/>
    <w:rsid w:val="00B57806"/>
    <w:rsid w:val="00B623BA"/>
    <w:rsid w:val="00B73C52"/>
    <w:rsid w:val="00B856D1"/>
    <w:rsid w:val="00B9169F"/>
    <w:rsid w:val="00BA66DF"/>
    <w:rsid w:val="00BB2710"/>
    <w:rsid w:val="00BC0DB5"/>
    <w:rsid w:val="00BC44C9"/>
    <w:rsid w:val="00BD6EE6"/>
    <w:rsid w:val="00BE7AAB"/>
    <w:rsid w:val="00BF3EE4"/>
    <w:rsid w:val="00BF765C"/>
    <w:rsid w:val="00C03470"/>
    <w:rsid w:val="00C0752C"/>
    <w:rsid w:val="00C1361B"/>
    <w:rsid w:val="00C15BB2"/>
    <w:rsid w:val="00C17A08"/>
    <w:rsid w:val="00C35888"/>
    <w:rsid w:val="00C35FF7"/>
    <w:rsid w:val="00C37141"/>
    <w:rsid w:val="00C42F75"/>
    <w:rsid w:val="00C61482"/>
    <w:rsid w:val="00C62FAC"/>
    <w:rsid w:val="00C644DB"/>
    <w:rsid w:val="00C7158F"/>
    <w:rsid w:val="00C80B27"/>
    <w:rsid w:val="00C85A4C"/>
    <w:rsid w:val="00C860E1"/>
    <w:rsid w:val="00C900CA"/>
    <w:rsid w:val="00C95D1E"/>
    <w:rsid w:val="00C95E4F"/>
    <w:rsid w:val="00CB7438"/>
    <w:rsid w:val="00CD0254"/>
    <w:rsid w:val="00CD3B4B"/>
    <w:rsid w:val="00CF28B1"/>
    <w:rsid w:val="00CF3DC9"/>
    <w:rsid w:val="00CF4579"/>
    <w:rsid w:val="00CF6057"/>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922E2"/>
    <w:rsid w:val="00E96CDE"/>
    <w:rsid w:val="00EA016B"/>
    <w:rsid w:val="00EA3D9C"/>
    <w:rsid w:val="00EC12BE"/>
    <w:rsid w:val="00EE698F"/>
    <w:rsid w:val="00EF7A9E"/>
    <w:rsid w:val="00F11A01"/>
    <w:rsid w:val="00F1209C"/>
    <w:rsid w:val="00F15B7C"/>
    <w:rsid w:val="00F27CA0"/>
    <w:rsid w:val="00F307CD"/>
    <w:rsid w:val="00F3756E"/>
    <w:rsid w:val="00F40821"/>
    <w:rsid w:val="00F43E11"/>
    <w:rsid w:val="00F51935"/>
    <w:rsid w:val="00F60029"/>
    <w:rsid w:val="00F76E54"/>
    <w:rsid w:val="00F85D39"/>
    <w:rsid w:val="00FA2359"/>
    <w:rsid w:val="00FB0571"/>
    <w:rsid w:val="00FB2288"/>
    <w:rsid w:val="00FB7F02"/>
    <w:rsid w:val="00FD64E4"/>
    <w:rsid w:val="00FF6222"/>
    <w:rsid w:val="0258284B"/>
    <w:rsid w:val="04EEAFB6"/>
    <w:rsid w:val="08FDBE85"/>
    <w:rsid w:val="098B9874"/>
    <w:rsid w:val="0C8D9065"/>
    <w:rsid w:val="0F6B71C3"/>
    <w:rsid w:val="13A16A82"/>
    <w:rsid w:val="13C863A6"/>
    <w:rsid w:val="17A9B2F4"/>
    <w:rsid w:val="18C0AEFA"/>
    <w:rsid w:val="1AE1A77D"/>
    <w:rsid w:val="1BFE4176"/>
    <w:rsid w:val="1CDFE035"/>
    <w:rsid w:val="1F22C85A"/>
    <w:rsid w:val="23A1E0A4"/>
    <w:rsid w:val="23F58610"/>
    <w:rsid w:val="240E0863"/>
    <w:rsid w:val="25217FE2"/>
    <w:rsid w:val="2556F1FD"/>
    <w:rsid w:val="25D3A4E5"/>
    <w:rsid w:val="2B4F9B1D"/>
    <w:rsid w:val="325AD854"/>
    <w:rsid w:val="36F8DB7B"/>
    <w:rsid w:val="3DE3AE80"/>
    <w:rsid w:val="3F1D889B"/>
    <w:rsid w:val="42504222"/>
    <w:rsid w:val="4396476C"/>
    <w:rsid w:val="4D72F742"/>
    <w:rsid w:val="4ED34F1F"/>
    <w:rsid w:val="530052B2"/>
    <w:rsid w:val="5363FE64"/>
    <w:rsid w:val="54DDF5A8"/>
    <w:rsid w:val="566813D2"/>
    <w:rsid w:val="577AB6E2"/>
    <w:rsid w:val="5AAE93BF"/>
    <w:rsid w:val="5B4D0409"/>
    <w:rsid w:val="5DFF224B"/>
    <w:rsid w:val="61CC61F1"/>
    <w:rsid w:val="682F0DC1"/>
    <w:rsid w:val="720B7E29"/>
    <w:rsid w:val="75A4E36E"/>
    <w:rsid w:val="78F79F0B"/>
    <w:rsid w:val="79C391A6"/>
    <w:rsid w:val="7B4316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6D3B760E-ADFF-4867-9FA4-64E5446CA7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performance-and-finance-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98DC196-55CA-462E-834B-8C38FFE966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5E37F9-E344-44BD-B8AD-048E1EB20E2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761</Words>
  <Characters>4341</Characters>
  <Application>Microsoft Office Word</Application>
  <DocSecurity>4</DocSecurity>
  <Lines>36</Lines>
  <Paragraphs>10</Paragraphs>
  <ScaleCrop>false</ScaleCrop>
  <Company/>
  <LinksUpToDate>false</LinksUpToDate>
  <CharactersWithSpaces>5092</CharactersWithSpaces>
  <SharedDoc>false</SharedDoc>
  <HLinks>
    <vt:vector size="6" baseType="variant">
      <vt:variant>
        <vt:i4>2490479</vt:i4>
      </vt:variant>
      <vt:variant>
        <vt:i4>0</vt:i4>
      </vt:variant>
      <vt:variant>
        <vt:i4>0</vt:i4>
      </vt:variant>
      <vt:variant>
        <vt:i4>5</vt:i4>
      </vt:variant>
      <vt:variant>
        <vt:lpwstr>https://sbuhb.nhs.wales/about-us/key-documents-folder/performance-and-finance-committee-papers/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Hazel Lloyd (Swansea Bay UHB - Corporate Governance)</cp:lastModifiedBy>
  <cp:revision>13</cp:revision>
  <dcterms:created xsi:type="dcterms:W3CDTF">2025-06-17T23:12:00Z</dcterms:created>
  <dcterms:modified xsi:type="dcterms:W3CDTF">2025-07-23T14:30:00Z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ies>
</file>