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Pr="008D01BB" w:rsidR="0023775D" w:rsidTr="63099674" w14:paraId="0903AEFD" w14:textId="77777777">
        <w:tc>
          <w:tcPr>
            <w:tcW w:w="10206" w:type="dxa"/>
            <w:gridSpan w:val="4"/>
            <w:shd w:val="clear" w:color="auto" w:fill="002060"/>
            <w:tcMar/>
          </w:tcPr>
          <w:p w:rsidRPr="008D01BB" w:rsidR="0023775D" w:rsidP="00584E09" w:rsidRDefault="0023775D" w14:paraId="407BC2BA" w14:textId="77777777">
            <w:pPr>
              <w:rPr>
                <w:rFonts w:ascii="Verdana" w:hAnsi="Verdana" w:cs="Arial"/>
                <w:b/>
                <w:bCs/>
                <w:sz w:val="24"/>
                <w:szCs w:val="24"/>
              </w:rPr>
            </w:pPr>
          </w:p>
          <w:p w:rsidRPr="008D01BB" w:rsidR="0023775D" w:rsidP="00584E09" w:rsidRDefault="00CC797E" w14:paraId="4FA79116" w14:textId="488903C0">
            <w:pPr>
              <w:jc w:val="center"/>
              <w:rPr>
                <w:rFonts w:ascii="Verdana" w:hAnsi="Verdana" w:cs="Arial"/>
                <w:b/>
                <w:bCs/>
                <w:sz w:val="24"/>
                <w:szCs w:val="24"/>
              </w:rPr>
            </w:pPr>
            <w:r>
              <w:rPr>
                <w:rFonts w:ascii="Verdana" w:hAnsi="Verdana" w:cs="Arial"/>
                <w:b/>
                <w:bCs/>
                <w:sz w:val="24"/>
                <w:szCs w:val="24"/>
              </w:rPr>
              <w:t xml:space="preserve">DIGITAL, DATA REASEARCH AND INNOVATION </w:t>
            </w:r>
            <w:r w:rsidR="0023775D">
              <w:rPr>
                <w:rFonts w:ascii="Verdana" w:hAnsi="Verdana" w:cs="Arial"/>
                <w:b/>
                <w:bCs/>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63099674" w14:paraId="2C11B3F2" w14:textId="77777777">
        <w:tc>
          <w:tcPr>
            <w:tcW w:w="10206" w:type="dxa"/>
            <w:gridSpan w:val="4"/>
            <w:tcMar/>
          </w:tcPr>
          <w:p w:rsidRPr="008D01BB" w:rsidR="007419C6" w:rsidP="00FF6222" w:rsidRDefault="00832030" w14:paraId="4B3785B8" w14:textId="6A1E76D6">
            <w:pPr>
              <w:jc w:val="center"/>
              <w:rPr>
                <w:rFonts w:ascii="Verdana" w:hAnsi="Verdana" w:cs="Arial"/>
                <w:sz w:val="24"/>
                <w:szCs w:val="24"/>
              </w:rPr>
            </w:pPr>
            <w:r w:rsidRPr="008D01BB">
              <w:rPr>
                <w:rFonts w:ascii="Verdana" w:hAnsi="Verdana" w:cs="Arial"/>
                <w:sz w:val="24"/>
                <w:szCs w:val="24"/>
              </w:rPr>
              <w:t>The purpose of t</w:t>
            </w:r>
            <w:r w:rsidRPr="008D01BB" w:rsidR="00F51935">
              <w:rPr>
                <w:rFonts w:ascii="Verdana" w:hAnsi="Verdana" w:cs="Arial"/>
                <w:sz w:val="24"/>
                <w:szCs w:val="24"/>
              </w:rPr>
              <w:t>his report</w:t>
            </w:r>
            <w:r w:rsidRPr="008D01BB" w:rsidR="007419C6">
              <w:rPr>
                <w:rFonts w:ascii="Verdana" w:hAnsi="Verdana" w:cs="Arial"/>
                <w:sz w:val="24"/>
                <w:szCs w:val="24"/>
              </w:rPr>
              <w:t>,</w:t>
            </w:r>
            <w:r w:rsidRPr="008D01BB" w:rsidR="00F51935">
              <w:rPr>
                <w:rFonts w:ascii="Verdana" w:hAnsi="Verdana" w:cs="Arial"/>
                <w:sz w:val="24"/>
                <w:szCs w:val="24"/>
              </w:rPr>
              <w:t xml:space="preserve"> </w:t>
            </w:r>
            <w:r w:rsidRPr="008D01BB">
              <w:rPr>
                <w:rFonts w:ascii="Verdana" w:hAnsi="Verdana" w:cs="Arial"/>
                <w:sz w:val="24"/>
                <w:szCs w:val="24"/>
              </w:rPr>
              <w:t xml:space="preserve">is to </w:t>
            </w:r>
            <w:r w:rsidRPr="008D01BB" w:rsidR="00F51935">
              <w:rPr>
                <w:rFonts w:ascii="Verdana" w:hAnsi="Verdana" w:cs="Arial"/>
                <w:sz w:val="24"/>
                <w:szCs w:val="24"/>
              </w:rPr>
              <w:t xml:space="preserve">provide an overview of the matters identified by </w:t>
            </w:r>
            <w:r w:rsidRPr="008D01BB" w:rsidR="002112EB">
              <w:rPr>
                <w:rFonts w:ascii="Verdana" w:hAnsi="Verdana" w:cs="Arial"/>
                <w:sz w:val="24"/>
                <w:szCs w:val="24"/>
              </w:rPr>
              <w:t xml:space="preserve">the </w:t>
            </w:r>
            <w:r w:rsidRPr="4B0F8A79" w:rsidR="00CC797E">
              <w:rPr>
                <w:rFonts w:ascii="Verdana" w:hAnsi="Verdana" w:eastAsia="Verdana" w:cs="Verdana"/>
                <w:color w:val="1C1C1C"/>
                <w:sz w:val="24"/>
                <w:szCs w:val="24"/>
              </w:rPr>
              <w:t xml:space="preserve">Digital, Data, Research and Innovation </w:t>
            </w:r>
            <w:r w:rsidR="004E23A5">
              <w:rPr>
                <w:rFonts w:ascii="Verdana" w:hAnsi="Verdana" w:cs="Arial"/>
                <w:sz w:val="24"/>
                <w:szCs w:val="24"/>
              </w:rPr>
              <w:t>Committee</w:t>
            </w:r>
            <w:r w:rsidR="004E0578">
              <w:rPr>
                <w:rFonts w:ascii="Verdana" w:hAnsi="Verdana" w:cs="Arial"/>
                <w:sz w:val="24"/>
                <w:szCs w:val="24"/>
              </w:rPr>
              <w:t xml:space="preserve"> </w:t>
            </w:r>
            <w:r w:rsidRPr="008D01BB" w:rsidR="003F76CE">
              <w:rPr>
                <w:rFonts w:ascii="Verdana" w:hAnsi="Verdana" w:cs="Arial"/>
                <w:sz w:val="24"/>
                <w:szCs w:val="24"/>
              </w:rPr>
              <w:t xml:space="preserve">to </w:t>
            </w:r>
            <w:r w:rsidRPr="008D01BB" w:rsidR="00F51935">
              <w:rPr>
                <w:rFonts w:ascii="Verdana" w:hAnsi="Verdana" w:cs="Arial"/>
                <w:sz w:val="24"/>
                <w:szCs w:val="24"/>
              </w:rPr>
              <w:t xml:space="preserve">be brought to the attention of </w:t>
            </w:r>
            <w:r w:rsidRPr="008D01BB" w:rsidR="003F76CE">
              <w:rPr>
                <w:rFonts w:ascii="Verdana" w:hAnsi="Verdana" w:cs="Arial"/>
                <w:sz w:val="24"/>
                <w:szCs w:val="24"/>
              </w:rPr>
              <w:t xml:space="preserve">the </w:t>
            </w:r>
            <w:r w:rsidRPr="008D01BB" w:rsidR="007419C6">
              <w:rPr>
                <w:rFonts w:ascii="Verdana" w:hAnsi="Verdana" w:cs="Arial"/>
                <w:sz w:val="24"/>
                <w:szCs w:val="24"/>
              </w:rPr>
              <w:t xml:space="preserve">Board </w:t>
            </w:r>
            <w:r w:rsidRPr="008D01BB" w:rsidR="00F51935">
              <w:rPr>
                <w:rFonts w:ascii="Verdana" w:hAnsi="Verdana" w:cs="Arial"/>
                <w:sz w:val="24"/>
                <w:szCs w:val="24"/>
              </w:rPr>
              <w:t xml:space="preserve">following discussions at the last </w:t>
            </w:r>
            <w:r w:rsidRPr="008D01BB" w:rsidR="007419C6">
              <w:rPr>
                <w:rFonts w:ascii="Verdana" w:hAnsi="Verdana" w:cs="Arial"/>
                <w:sz w:val="24"/>
                <w:szCs w:val="24"/>
              </w:rPr>
              <w:t>m</w:t>
            </w:r>
            <w:r w:rsidRPr="008D01BB" w:rsidR="00F51935">
              <w:rPr>
                <w:rFonts w:ascii="Verdana" w:hAnsi="Verdana" w:cs="Arial"/>
                <w:sz w:val="24"/>
                <w:szCs w:val="24"/>
              </w:rPr>
              <w:t>eeting</w:t>
            </w:r>
            <w:r w:rsidRPr="008D01BB" w:rsidR="007419C6">
              <w:rPr>
                <w:rFonts w:ascii="Verdana" w:hAnsi="Verdana" w:cs="Arial"/>
                <w:sz w:val="24"/>
                <w:szCs w:val="24"/>
              </w:rPr>
              <w:t>.</w:t>
            </w:r>
          </w:p>
        </w:tc>
      </w:tr>
      <w:tr w:rsidRPr="008D01BB" w:rsidR="005C40F6" w:rsidTr="63099674" w14:paraId="5ED92A0C" w14:textId="77777777">
        <w:tc>
          <w:tcPr>
            <w:tcW w:w="2834" w:type="dxa"/>
            <w:gridSpan w:val="2"/>
            <w:tcMar/>
          </w:tcPr>
          <w:p w:rsidRPr="008D01BB" w:rsidR="005C40F6" w:rsidP="005C40F6" w:rsidRDefault="005C40F6" w14:paraId="14401D6D" w14:textId="765C663D">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Mar/>
          </w:tcPr>
          <w:p w:rsidR="39EAA6B3" w:rsidP="4B0F8A79" w:rsidRDefault="39EAA6B3" w14:paraId="4B4E988D" w14:textId="7D4010D1">
            <w:pPr>
              <w:jc w:val="both"/>
              <w:rPr>
                <w:rFonts w:ascii="Verdana" w:hAnsi="Verdana" w:eastAsia="Verdana" w:cs="Verdana"/>
                <w:sz w:val="24"/>
                <w:szCs w:val="24"/>
              </w:rPr>
            </w:pPr>
            <w:r w:rsidRPr="4B0F8A79">
              <w:rPr>
                <w:rFonts w:ascii="Verdana" w:hAnsi="Verdana" w:eastAsia="Verdana" w:cs="Verdana"/>
                <w:color w:val="000000" w:themeColor="text1"/>
                <w:sz w:val="24"/>
                <w:szCs w:val="24"/>
              </w:rPr>
              <w:t>13 May 2025</w:t>
            </w:r>
          </w:p>
          <w:p w:rsidRPr="00A87184" w:rsidR="005C40F6" w:rsidP="005C40F6" w:rsidRDefault="005C40F6" w14:paraId="253E3738" w14:textId="3BEF08EB">
            <w:pPr>
              <w:jc w:val="both"/>
              <w:rPr>
                <w:rFonts w:ascii="Verdana" w:hAnsi="Verdana" w:cs="Arial"/>
                <w:sz w:val="24"/>
                <w:szCs w:val="24"/>
              </w:rPr>
            </w:pPr>
          </w:p>
        </w:tc>
      </w:tr>
      <w:tr w:rsidRPr="008D01BB" w:rsidR="005C40F6" w:rsidTr="63099674" w14:paraId="0A50D892" w14:textId="77777777">
        <w:tc>
          <w:tcPr>
            <w:tcW w:w="2834" w:type="dxa"/>
            <w:gridSpan w:val="2"/>
            <w:tcMar/>
          </w:tcPr>
          <w:p w:rsidRPr="008D01BB" w:rsidR="005C40F6" w:rsidP="005C40F6" w:rsidRDefault="005C40F6" w14:paraId="2672562A" w14:textId="51CB1BE2">
            <w:pPr>
              <w:jc w:val="both"/>
              <w:rPr>
                <w:rFonts w:ascii="Verdana" w:hAnsi="Verdana" w:cs="Arial"/>
                <w:b/>
                <w:sz w:val="24"/>
                <w:szCs w:val="24"/>
              </w:rPr>
            </w:pPr>
            <w:r>
              <w:rPr>
                <w:rFonts w:ascii="Verdana" w:hAnsi="Verdana" w:cs="Arial"/>
                <w:b/>
                <w:sz w:val="24"/>
                <w:szCs w:val="24"/>
              </w:rPr>
              <w:t>Members Present:</w:t>
            </w:r>
          </w:p>
        </w:tc>
        <w:tc>
          <w:tcPr>
            <w:tcW w:w="7372" w:type="dxa"/>
            <w:gridSpan w:val="2"/>
            <w:tcMar/>
          </w:tcPr>
          <w:p w:rsidR="0EF070D5" w:rsidRDefault="0EF070D5" w14:paraId="2E03EA21" w14:textId="67F50A55">
            <w:r w:rsidRPr="4B0F8A79">
              <w:rPr>
                <w:rFonts w:ascii="Verdana" w:hAnsi="Verdana" w:eastAsia="Verdana" w:cs="Verdana"/>
                <w:b/>
                <w:bCs/>
                <w:color w:val="000000" w:themeColor="text1"/>
                <w:sz w:val="24"/>
                <w:szCs w:val="24"/>
              </w:rPr>
              <w:t>Three Members</w:t>
            </w:r>
            <w:r w:rsidRPr="4B0F8A79">
              <w:rPr>
                <w:rFonts w:ascii="Verdana" w:hAnsi="Verdana" w:eastAsia="Verdana" w:cs="Verdana"/>
                <w:color w:val="000000" w:themeColor="text1"/>
                <w:sz w:val="24"/>
                <w:szCs w:val="24"/>
              </w:rPr>
              <w:t xml:space="preserve"> were present at the Digital, Data, Research and Innovation Committee: Andrew Griffiths, Jean Church, and Nuria Zolle. </w:t>
            </w:r>
            <w:r w:rsidRPr="4B0F8A79">
              <w:rPr>
                <w:rFonts w:ascii="Verdana" w:hAnsi="Verdana" w:eastAsia="Verdana" w:cs="Verdana"/>
                <w:sz w:val="24"/>
                <w:szCs w:val="24"/>
              </w:rPr>
              <w:t xml:space="preserve"> </w:t>
            </w:r>
          </w:p>
          <w:p w:rsidRPr="00E91475" w:rsidR="005C40F6" w:rsidP="005C40F6" w:rsidRDefault="005C40F6" w14:paraId="0B60595C" w14:textId="1D6A0102">
            <w:pPr>
              <w:jc w:val="both"/>
              <w:rPr>
                <w:rFonts w:ascii="Verdana" w:hAnsi="Verdana" w:cs="Arial"/>
                <w:sz w:val="24"/>
                <w:szCs w:val="24"/>
              </w:rPr>
            </w:pPr>
          </w:p>
        </w:tc>
      </w:tr>
      <w:tr w:rsidRPr="008D01BB" w:rsidR="005C40F6" w:rsidTr="63099674" w14:paraId="1E562767" w14:textId="77777777">
        <w:tc>
          <w:tcPr>
            <w:tcW w:w="2834" w:type="dxa"/>
            <w:gridSpan w:val="2"/>
            <w:tcMar/>
          </w:tcPr>
          <w:p w:rsidRPr="008D01BB" w:rsidR="005C40F6" w:rsidP="005C40F6"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372"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63099674" w14:paraId="51570042" w14:textId="77777777">
        <w:tc>
          <w:tcPr>
            <w:tcW w:w="2834" w:type="dxa"/>
            <w:gridSpan w:val="2"/>
            <w:tcMar/>
          </w:tcPr>
          <w:p w:rsidRPr="008D01BB" w:rsidR="005C40F6" w:rsidP="2041895A" w:rsidRDefault="005C40F6" w14:paraId="3C6F8991" w14:textId="64848CEE">
            <w:pPr>
              <w:rPr>
                <w:rFonts w:ascii="Verdana" w:hAnsi="Verdana" w:cs="Arial"/>
                <w:b w:val="1"/>
                <w:bCs w:val="1"/>
                <w:sz w:val="24"/>
                <w:szCs w:val="24"/>
              </w:rPr>
            </w:pPr>
            <w:r w:rsidRPr="2041895A" w:rsidR="005C40F6">
              <w:rPr>
                <w:rFonts w:ascii="Verdana" w:hAnsi="Verdana" w:cs="Arial"/>
                <w:b w:val="1"/>
                <w:bCs w:val="1"/>
                <w:sz w:val="24"/>
                <w:szCs w:val="24"/>
              </w:rPr>
              <w:t>Committee Chair</w:t>
            </w:r>
            <w:r w:rsidRPr="2041895A" w:rsidR="005C40F6">
              <w:rPr>
                <w:rFonts w:ascii="Verdana" w:hAnsi="Verdana" w:cs="Arial"/>
                <w:b w:val="1"/>
                <w:bCs w:val="1"/>
                <w:sz w:val="24"/>
                <w:szCs w:val="24"/>
              </w:rPr>
              <w:t>:</w:t>
            </w:r>
          </w:p>
          <w:p w:rsidRPr="008D01BB" w:rsidR="005C40F6" w:rsidP="005C40F6" w:rsidRDefault="005C40F6" w14:paraId="7596B525" w14:textId="5CF64C95">
            <w:pPr>
              <w:rPr>
                <w:rFonts w:ascii="Verdana" w:hAnsi="Verdana" w:cs="Arial"/>
                <w:b/>
                <w:sz w:val="24"/>
                <w:szCs w:val="24"/>
              </w:rPr>
            </w:pPr>
          </w:p>
        </w:tc>
        <w:tc>
          <w:tcPr>
            <w:tcW w:w="7372" w:type="dxa"/>
            <w:gridSpan w:val="2"/>
            <w:tcMar/>
          </w:tcPr>
          <w:p w:rsidRPr="008D01BB" w:rsidR="005C40F6" w:rsidP="4B0F8A79" w:rsidRDefault="0D6DE7B7" w14:paraId="31B03E69" w14:textId="5D7D0ABB">
            <w:pPr>
              <w:jc w:val="both"/>
              <w:rPr>
                <w:rFonts w:ascii="Verdana" w:hAnsi="Verdana" w:eastAsia="Verdana" w:cs="Verdana"/>
                <w:sz w:val="24"/>
                <w:szCs w:val="24"/>
              </w:rPr>
            </w:pPr>
            <w:r w:rsidRPr="4B0F8A79">
              <w:rPr>
                <w:rFonts w:ascii="Verdana" w:hAnsi="Verdana" w:eastAsia="Verdana" w:cs="Verdana"/>
                <w:color w:val="000000" w:themeColor="text1"/>
                <w:sz w:val="24"/>
                <w:szCs w:val="24"/>
              </w:rPr>
              <w:t>Andrew Griffiths, Digital, Data, Research and Innovation Committee Chair</w:t>
            </w:r>
          </w:p>
        </w:tc>
      </w:tr>
      <w:tr w:rsidRPr="008D01BB" w:rsidR="005C40F6" w:rsidTr="63099674" w14:paraId="7AAA6032" w14:textId="77777777">
        <w:tc>
          <w:tcPr>
            <w:tcW w:w="2834" w:type="dxa"/>
            <w:gridSpan w:val="2"/>
            <w:tcMar/>
          </w:tcPr>
          <w:p w:rsidRPr="008D01BB" w:rsidR="005C40F6" w:rsidP="005C40F6"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5C40F6" w:rsidRDefault="005C40F6" w14:paraId="6B6BA8DD" w14:textId="1DFD4CA1">
            <w:pPr>
              <w:rPr>
                <w:rFonts w:ascii="Verdana" w:hAnsi="Verdana" w:cs="Arial"/>
                <w:b/>
                <w:sz w:val="24"/>
                <w:szCs w:val="24"/>
              </w:rPr>
            </w:pPr>
          </w:p>
        </w:tc>
        <w:tc>
          <w:tcPr>
            <w:tcW w:w="7372"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63099674" w14:paraId="0034719D" w14:textId="77777777">
        <w:tc>
          <w:tcPr>
            <w:tcW w:w="2834" w:type="dxa"/>
            <w:gridSpan w:val="2"/>
            <w:tcMar/>
          </w:tcPr>
          <w:p w:rsidR="005C40F6" w:rsidP="005C40F6"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372" w:type="dxa"/>
            <w:gridSpan w:val="2"/>
            <w:tcMar/>
          </w:tcPr>
          <w:p w:rsidR="005C40F6" w:rsidP="4B0F8A79" w:rsidRDefault="28AD821E" w14:paraId="1E6E1550" w14:textId="6D30357B">
            <w:pPr>
              <w:jc w:val="both"/>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Andrew Griffiths, Digital, Data, Research and Innovation Committee Chair</w:t>
            </w:r>
          </w:p>
        </w:tc>
      </w:tr>
      <w:tr w:rsidRPr="008D01BB" w:rsidR="005C40F6" w:rsidTr="63099674" w14:paraId="676FE4CC" w14:textId="77777777">
        <w:tc>
          <w:tcPr>
            <w:tcW w:w="2834" w:type="dxa"/>
            <w:gridSpan w:val="2"/>
            <w:tcMar/>
          </w:tcPr>
          <w:p w:rsidR="005C40F6" w:rsidP="005C40F6"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63099674" w14:paraId="59CBE9C9" w14:textId="77777777">
        <w:tc>
          <w:tcPr>
            <w:tcW w:w="3402"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63099674" w14:paraId="6023F688" w14:textId="77777777">
        <w:tc>
          <w:tcPr>
            <w:tcW w:w="892"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942"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372" w:type="dxa"/>
            <w:gridSpan w:val="2"/>
            <w:tcMar/>
          </w:tcPr>
          <w:p w:rsidR="7804A30B" w:rsidP="4B0F8A79" w:rsidRDefault="04A4EEED" w14:paraId="36037FF6" w14:textId="480A023A">
            <w:pPr>
              <w:rPr>
                <w:rFonts w:ascii="Verdana" w:hAnsi="Verdana" w:eastAsia="Verdana" w:cs="Verdana"/>
                <w:sz w:val="24"/>
                <w:szCs w:val="24"/>
              </w:rPr>
            </w:pPr>
            <w:r w:rsidRPr="4B0F8A79">
              <w:rPr>
                <w:rFonts w:ascii="Verdana" w:hAnsi="Verdana" w:eastAsia="Verdana" w:cs="Verdana"/>
                <w:color w:val="1C1C1C"/>
                <w:sz w:val="24"/>
                <w:szCs w:val="24"/>
              </w:rPr>
              <w:t xml:space="preserve">The Digital, Data, Research and Innovation Committee convenes quarterly, and the agenda, relevant documents, and minutes from the meetings are accessible on the SBUHB </w:t>
            </w:r>
            <w:hyperlink r:id="rId10">
              <w:r w:rsidRPr="4B0F8A79">
                <w:rPr>
                  <w:rStyle w:val="Hyperlink"/>
                  <w:rFonts w:ascii="Verdana" w:hAnsi="Verdana" w:eastAsia="Verdana" w:cs="Verdana"/>
                  <w:sz w:val="24"/>
                  <w:szCs w:val="24"/>
                </w:rPr>
                <w:t>website</w:t>
              </w:r>
            </w:hyperlink>
            <w:r w:rsidRPr="4B0F8A79">
              <w:rPr>
                <w:rFonts w:ascii="Calibri" w:hAnsi="Calibri" w:eastAsia="Calibri" w:cs="Calibri"/>
                <w:color w:val="000000" w:themeColor="text1"/>
              </w:rPr>
              <w:t xml:space="preserve">. </w:t>
            </w:r>
            <w:r w:rsidRPr="4B0F8A79">
              <w:rPr>
                <w:rFonts w:ascii="Verdana" w:hAnsi="Verdana" w:eastAsia="Verdana" w:cs="Verdana"/>
                <w:sz w:val="24"/>
                <w:szCs w:val="24"/>
              </w:rPr>
              <w:t xml:space="preserve"> </w:t>
            </w:r>
          </w:p>
          <w:p w:rsidRPr="008D01BB" w:rsidR="000D25AE" w:rsidP="008D01BB" w:rsidRDefault="000D25AE" w14:paraId="209DC890" w14:textId="44190E52">
            <w:pPr>
              <w:jc w:val="both"/>
              <w:rPr>
                <w:rFonts w:ascii="Verdana" w:hAnsi="Verdana" w:cs="Arial"/>
                <w:sz w:val="24"/>
                <w:szCs w:val="24"/>
              </w:rPr>
            </w:pPr>
          </w:p>
        </w:tc>
      </w:tr>
      <w:tr w:rsidRPr="008D01BB" w:rsidR="005C40F6" w:rsidTr="63099674" w14:paraId="13DECA5D" w14:textId="77777777">
        <w:tc>
          <w:tcPr>
            <w:tcW w:w="3402"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63099674" w14:paraId="335F9667" w14:textId="77777777">
        <w:tc>
          <w:tcPr>
            <w:tcW w:w="892"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942" w:type="dxa"/>
            <w:tcMar/>
          </w:tcPr>
          <w:p w:rsidR="00584E09" w:rsidP="00320435" w:rsidRDefault="00320435" w14:paraId="5F6A3ECF" w14:textId="6B410CF8">
            <w:pPr>
              <w:jc w:val="both"/>
              <w:rPr>
                <w:rFonts w:ascii="Verdana" w:hAnsi="Verdana" w:cs="Arial"/>
                <w:b/>
                <w:sz w:val="24"/>
                <w:szCs w:val="24"/>
              </w:rPr>
            </w:pPr>
            <w:r w:rsidRPr="008D01BB">
              <w:rPr>
                <w:rFonts w:ascii="Verdana" w:hAnsi="Verdana" w:cs="Arial"/>
                <w:b/>
                <w:sz w:val="24"/>
                <w:szCs w:val="24"/>
              </w:rPr>
              <w:t>Alert</w:t>
            </w:r>
          </w:p>
          <w:p w:rsidRPr="00584E09" w:rsidR="00584E09" w:rsidP="1A4FB863" w:rsidRDefault="00584E09" w14:paraId="333BD36C" w14:textId="4D568374">
            <w:pPr>
              <w:pStyle w:val="ListParagraph"/>
              <w:jc w:val="both"/>
              <w:rPr>
                <w:rFonts w:ascii="Verdana" w:hAnsi="Verdana" w:cs="Arial"/>
                <w:b/>
                <w:bCs/>
                <w:sz w:val="24"/>
                <w:szCs w:val="24"/>
              </w:rPr>
            </w:pPr>
          </w:p>
          <w:p w:rsidRPr="00584E09" w:rsidR="00584E09" w:rsidP="1A4FB863" w:rsidRDefault="00584E09" w14:paraId="3B704BF9" w14:textId="25024AB1">
            <w:pPr>
              <w:pStyle w:val="ListParagraph"/>
              <w:jc w:val="both"/>
              <w:rPr>
                <w:rFonts w:ascii="Verdana" w:hAnsi="Verdana" w:cs="Arial"/>
                <w:b/>
                <w:bCs/>
                <w:sz w:val="24"/>
                <w:szCs w:val="24"/>
              </w:rPr>
            </w:pPr>
          </w:p>
          <w:p w:rsidR="0648F05C" w:rsidP="4B0F8A79" w:rsidRDefault="0648F05C" w14:paraId="4A10CFF2" w14:textId="73D0E63C">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Minute Reference:</w:t>
            </w:r>
          </w:p>
          <w:p w:rsidR="0648F05C" w:rsidP="4B0F8A79" w:rsidRDefault="0648F05C" w14:paraId="02009824" w14:textId="6897AE95">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44/25</w:t>
            </w:r>
          </w:p>
          <w:p w:rsidR="4B0F8A79" w:rsidP="4B0F8A79" w:rsidRDefault="4B0F8A79" w14:paraId="6DDC18B3" w14:textId="21F5BFD9">
            <w:pPr>
              <w:jc w:val="both"/>
              <w:rPr>
                <w:rFonts w:ascii="Verdana" w:hAnsi="Verdana" w:cs="Arial"/>
                <w:b/>
                <w:bCs/>
                <w:sz w:val="24"/>
                <w:szCs w:val="24"/>
              </w:rPr>
            </w:pPr>
          </w:p>
          <w:p w:rsidR="4B0F8A79" w:rsidP="4B0F8A79" w:rsidRDefault="4B0F8A79" w14:paraId="59884EDF" w14:textId="4EF3FAC7">
            <w:pPr>
              <w:jc w:val="both"/>
              <w:rPr>
                <w:rFonts w:ascii="Verdana" w:hAnsi="Verdana" w:cs="Arial"/>
                <w:b/>
                <w:bCs/>
                <w:sz w:val="24"/>
                <w:szCs w:val="24"/>
              </w:rPr>
            </w:pPr>
          </w:p>
          <w:p w:rsidR="4B0F8A79" w:rsidP="4B0F8A79" w:rsidRDefault="4B0F8A79" w14:paraId="08FB95FE" w14:textId="23303D7B">
            <w:pPr>
              <w:jc w:val="both"/>
              <w:rPr>
                <w:rFonts w:ascii="Verdana" w:hAnsi="Verdana" w:cs="Arial"/>
                <w:b/>
                <w:bCs/>
                <w:sz w:val="24"/>
                <w:szCs w:val="24"/>
              </w:rPr>
            </w:pPr>
          </w:p>
          <w:p w:rsidR="4B0F8A79" w:rsidP="4B0F8A79" w:rsidRDefault="4B0F8A79" w14:paraId="37E44F25" w14:textId="599E2F72">
            <w:pPr>
              <w:jc w:val="both"/>
              <w:rPr>
                <w:rFonts w:ascii="Verdana" w:hAnsi="Verdana" w:cs="Arial"/>
                <w:b/>
                <w:bCs/>
                <w:sz w:val="24"/>
                <w:szCs w:val="24"/>
              </w:rPr>
            </w:pPr>
          </w:p>
          <w:p w:rsidR="4B0F8A79" w:rsidP="4B0F8A79" w:rsidRDefault="4B0F8A79" w14:paraId="77CD6E81" w14:textId="478FF844">
            <w:pPr>
              <w:jc w:val="both"/>
              <w:rPr>
                <w:rFonts w:ascii="Verdana" w:hAnsi="Verdana" w:cs="Arial"/>
                <w:b/>
                <w:bCs/>
                <w:sz w:val="24"/>
                <w:szCs w:val="24"/>
              </w:rPr>
            </w:pPr>
          </w:p>
          <w:p w:rsidR="3C31FB59" w:rsidP="4B0F8A79" w:rsidRDefault="3C31FB59" w14:paraId="3DCC8954" w14:textId="47D3DAB5">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lastRenderedPageBreak/>
              <w:t>Minute Reference:</w:t>
            </w:r>
          </w:p>
          <w:p w:rsidR="3C31FB59" w:rsidP="4B0F8A79" w:rsidRDefault="3C31FB59" w14:paraId="1CB2B485" w14:textId="4250F77F">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44/25</w:t>
            </w:r>
          </w:p>
          <w:p w:rsidR="4B0F8A79" w:rsidP="4B0F8A79" w:rsidRDefault="4B0F8A79" w14:paraId="0FA615B9" w14:textId="78747F86">
            <w:pPr>
              <w:jc w:val="both"/>
              <w:rPr>
                <w:rFonts w:ascii="Verdana" w:hAnsi="Verdana" w:cs="Arial"/>
                <w:b/>
                <w:bCs/>
                <w:sz w:val="24"/>
                <w:szCs w:val="24"/>
              </w:rPr>
            </w:pPr>
          </w:p>
          <w:p w:rsidR="4B0F8A79" w:rsidP="4B0F8A79" w:rsidRDefault="4B0F8A79" w14:paraId="00414638" w14:textId="4D7A6001">
            <w:pPr>
              <w:jc w:val="both"/>
              <w:rPr>
                <w:rFonts w:ascii="Verdana" w:hAnsi="Verdana" w:cs="Arial"/>
                <w:b/>
                <w:bCs/>
                <w:sz w:val="24"/>
                <w:szCs w:val="24"/>
              </w:rPr>
            </w:pPr>
          </w:p>
          <w:p w:rsidR="4B0F8A79" w:rsidP="4B0F8A79" w:rsidRDefault="4B0F8A79" w14:paraId="71B1B21E" w14:textId="545FD731">
            <w:pPr>
              <w:jc w:val="both"/>
              <w:rPr>
                <w:rFonts w:ascii="Verdana" w:hAnsi="Verdana" w:cs="Arial"/>
                <w:b/>
                <w:bCs/>
                <w:sz w:val="24"/>
                <w:szCs w:val="24"/>
              </w:rPr>
            </w:pPr>
          </w:p>
          <w:p w:rsidR="4B0F8A79" w:rsidP="4B0F8A79" w:rsidRDefault="4B0F8A79" w14:paraId="00CA41EC" w14:textId="4FF3B637">
            <w:pPr>
              <w:jc w:val="both"/>
              <w:rPr>
                <w:rFonts w:ascii="Verdana" w:hAnsi="Verdana" w:cs="Arial"/>
                <w:b/>
                <w:bCs/>
                <w:sz w:val="24"/>
                <w:szCs w:val="24"/>
              </w:rPr>
            </w:pPr>
          </w:p>
          <w:p w:rsidR="4B0F8A79" w:rsidP="4B0F8A79" w:rsidRDefault="4B0F8A79" w14:paraId="19840E6C" w14:textId="38C4E047">
            <w:pPr>
              <w:jc w:val="both"/>
              <w:rPr>
                <w:rFonts w:ascii="Verdana" w:hAnsi="Verdana" w:cs="Arial"/>
                <w:b/>
                <w:bCs/>
                <w:sz w:val="24"/>
                <w:szCs w:val="24"/>
              </w:rPr>
            </w:pPr>
          </w:p>
          <w:p w:rsidR="4B0F8A79" w:rsidP="4B0F8A79" w:rsidRDefault="4B0F8A79" w14:paraId="06A78C63" w14:textId="20641F62">
            <w:pPr>
              <w:jc w:val="both"/>
              <w:rPr>
                <w:rFonts w:ascii="Verdana" w:hAnsi="Verdana" w:cs="Arial"/>
                <w:b/>
                <w:bCs/>
                <w:sz w:val="24"/>
                <w:szCs w:val="24"/>
              </w:rPr>
            </w:pPr>
          </w:p>
          <w:p w:rsidR="38F9282A" w:rsidP="4B0F8A79" w:rsidRDefault="38F9282A" w14:paraId="0B00891E" w14:textId="2A62CAA1">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Minute Reference:</w:t>
            </w:r>
          </w:p>
          <w:p w:rsidR="38F9282A" w:rsidP="4B0F8A79" w:rsidRDefault="38F9282A" w14:paraId="7505BCB0" w14:textId="15EB3E3C">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45/25</w:t>
            </w:r>
          </w:p>
          <w:p w:rsidR="4B0F8A79" w:rsidP="4B0F8A79" w:rsidRDefault="4B0F8A79" w14:paraId="02E1D39C" w14:textId="11BF7900">
            <w:pPr>
              <w:jc w:val="both"/>
              <w:rPr>
                <w:rFonts w:ascii="Verdana" w:hAnsi="Verdana" w:cs="Arial"/>
                <w:b/>
                <w:bCs/>
                <w:sz w:val="24"/>
                <w:szCs w:val="24"/>
              </w:rPr>
            </w:pPr>
          </w:p>
          <w:p w:rsidRPr="00584E09" w:rsidR="00584E09" w:rsidP="1A4FB863" w:rsidRDefault="00584E09" w14:paraId="34D3ECE5" w14:textId="4E80218A">
            <w:pPr>
              <w:jc w:val="both"/>
              <w:rPr>
                <w:rFonts w:ascii="Verdana" w:hAnsi="Verdana" w:cs="Arial"/>
                <w:b/>
                <w:bCs/>
                <w:sz w:val="24"/>
                <w:szCs w:val="24"/>
              </w:rPr>
            </w:pPr>
          </w:p>
          <w:p w:rsidRPr="00584E09" w:rsidR="00584E09" w:rsidP="1A4FB863" w:rsidRDefault="00584E09" w14:paraId="1D52FB87" w14:textId="568E8F3A">
            <w:pPr>
              <w:jc w:val="both"/>
              <w:rPr>
                <w:rFonts w:ascii="Verdana" w:hAnsi="Verdana" w:cs="Arial"/>
                <w:b/>
                <w:bCs/>
                <w:sz w:val="24"/>
                <w:szCs w:val="24"/>
              </w:rPr>
            </w:pPr>
          </w:p>
          <w:p w:rsidRPr="00584E09" w:rsidR="00584E09" w:rsidP="1A4FB863" w:rsidRDefault="00584E09" w14:paraId="4DB56519" w14:textId="314CB991">
            <w:pPr>
              <w:pStyle w:val="ListParagraph"/>
              <w:jc w:val="both"/>
              <w:rPr>
                <w:rFonts w:ascii="Verdana" w:hAnsi="Verdana" w:cs="Arial"/>
                <w:b/>
                <w:bCs/>
                <w:sz w:val="24"/>
                <w:szCs w:val="24"/>
              </w:rPr>
            </w:pPr>
          </w:p>
        </w:tc>
        <w:tc>
          <w:tcPr>
            <w:tcW w:w="7372" w:type="dxa"/>
            <w:gridSpan w:val="2"/>
            <w:tcMar/>
          </w:tcPr>
          <w:p w:rsidR="3144EB7B" w:rsidP="4B0F8A79" w:rsidRDefault="3144EB7B" w14:paraId="39933987" w14:textId="0C88FD69">
            <w:pPr>
              <w:rPr>
                <w:rFonts w:ascii="Verdana" w:hAnsi="Verdana" w:eastAsia="Verdana" w:cs="Verdana"/>
                <w:sz w:val="24"/>
                <w:szCs w:val="24"/>
              </w:rPr>
            </w:pPr>
            <w:r w:rsidRPr="2041895A" w:rsidR="3144EB7B">
              <w:rPr>
                <w:rFonts w:ascii="Verdana" w:hAnsi="Verdana" w:eastAsia="Verdana" w:cs="Verdana"/>
                <w:color w:val="000000" w:themeColor="text1" w:themeTint="FF" w:themeShade="FF"/>
                <w:sz w:val="24"/>
                <w:szCs w:val="24"/>
              </w:rPr>
              <w:t>The Committee is alerting the Board to the following items (3).</w:t>
            </w:r>
          </w:p>
          <w:p w:rsidRPr="00BC0DB5" w:rsidR="00DE34A6" w:rsidP="4B0F8A79" w:rsidRDefault="5A98E7E5" w14:paraId="6F852EE1" w14:textId="7518B46D">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 xml:space="preserve"> </w:t>
            </w:r>
          </w:p>
          <w:p w:rsidRPr="00BC0DB5" w:rsidR="00DE34A6" w:rsidP="63099674" w:rsidRDefault="53C7DE7D" w14:paraId="449EF46E" w14:textId="1E1F58F1">
            <w:pPr>
              <w:jc w:val="both"/>
              <w:rPr>
                <w:rFonts w:ascii="Verdana" w:hAnsi="Verdana" w:eastAsia="Verdana" w:cs="Verdana"/>
                <w:noProof w:val="0"/>
                <w:sz w:val="24"/>
                <w:szCs w:val="24"/>
                <w:lang w:val="en-GB"/>
              </w:rPr>
            </w:pPr>
            <w:r w:rsidRPr="63099674" w:rsidR="53C7DE7D">
              <w:rPr>
                <w:rFonts w:ascii="Verdana" w:hAnsi="Verdana" w:eastAsia="Verdana" w:cs="Verdana"/>
                <w:b w:val="1"/>
                <w:bCs w:val="1"/>
                <w:color w:val="000000" w:themeColor="text1" w:themeTint="FF" w:themeShade="FF"/>
                <w:sz w:val="24"/>
                <w:szCs w:val="24"/>
              </w:rPr>
              <w:t>Financial Management</w:t>
            </w:r>
            <w:r w:rsidRPr="63099674" w:rsidR="732D9F9E">
              <w:rPr>
                <w:rFonts w:ascii="Verdana" w:hAnsi="Verdana" w:eastAsia="Verdana" w:cs="Verdana"/>
                <w:b w:val="1"/>
                <w:bCs w:val="1"/>
                <w:color w:val="000000" w:themeColor="text1" w:themeTint="FF" w:themeShade="FF"/>
                <w:sz w:val="24"/>
                <w:szCs w:val="24"/>
              </w:rPr>
              <w:t xml:space="preserve">: </w:t>
            </w:r>
            <w:r w:rsidRPr="63099674" w:rsidR="7E8933E5">
              <w:rPr>
                <w:rFonts w:ascii="Verdana" w:hAnsi="Verdana" w:eastAsia="Verdana" w:cs="Verdana"/>
                <w:noProof w:val="0"/>
                <w:color w:val="000000" w:themeColor="text1" w:themeTint="FF" w:themeShade="FF"/>
                <w:sz w:val="24"/>
                <w:szCs w:val="24"/>
                <w:lang w:val="en-GB"/>
              </w:rPr>
              <w:t>The Committee was not fully assured that the current financial position reflected the ambition of the organisation's strategy. There was a need to understand the impact of vacancies on the underspend and the importance of seeing a plan that showed how the remaining funds would be used to support the strategy.</w:t>
            </w:r>
          </w:p>
          <w:p w:rsidRPr="00BC0DB5" w:rsidR="00DE34A6" w:rsidP="4B0F8A79" w:rsidRDefault="00DE34A6" w14:paraId="069E3A2B" w14:textId="48F3854A">
            <w:pPr>
              <w:rPr>
                <w:rFonts w:ascii="Verdana" w:hAnsi="Verdana" w:eastAsia="Verdana" w:cs="Verdana"/>
                <w:color w:val="000000" w:themeColor="text1"/>
                <w:sz w:val="24"/>
                <w:szCs w:val="24"/>
              </w:rPr>
            </w:pPr>
          </w:p>
          <w:p w:rsidRPr="00BC0DB5" w:rsidR="00DE34A6" w:rsidP="4B0F8A79" w:rsidRDefault="4782F037" w14:paraId="6DAD7338" w14:textId="47554B92">
            <w:pPr>
              <w:rPr>
                <w:rFonts w:ascii="Verdana" w:hAnsi="Verdana" w:eastAsia="Verdana" w:cs="Verdana"/>
                <w:sz w:val="24"/>
                <w:szCs w:val="24"/>
              </w:rPr>
            </w:pPr>
            <w:r w:rsidRPr="4B0F8A79">
              <w:rPr>
                <w:rFonts w:ascii="Verdana" w:hAnsi="Verdana" w:eastAsia="Verdana" w:cs="Verdana"/>
                <w:b/>
                <w:bCs/>
                <w:color w:val="000000" w:themeColor="text1"/>
                <w:sz w:val="24"/>
                <w:szCs w:val="24"/>
              </w:rPr>
              <w:lastRenderedPageBreak/>
              <w:t xml:space="preserve">Clinical Coding: </w:t>
            </w:r>
            <w:r w:rsidRPr="4B0F8A79">
              <w:rPr>
                <w:rFonts w:ascii="Verdana" w:hAnsi="Verdana" w:eastAsia="Verdana" w:cs="Verdana"/>
                <w:color w:val="000000" w:themeColor="text1"/>
                <w:sz w:val="24"/>
                <w:szCs w:val="24"/>
              </w:rPr>
              <w:t>The Committee agreed to alert the Board on the various aspects of clinical coding, including the progress and challenges with the Organisational Change Process (OCP), the AI company's involvement and contract details, and the support available from Digital Health and Care Wales (DHCW) ensuring that these elements come together in a comprehensive plan that outlines the way forward.</w:t>
            </w:r>
          </w:p>
          <w:p w:rsidRPr="00BC0DB5" w:rsidR="00DE34A6" w:rsidP="4B0F8A79" w:rsidRDefault="00DE34A6" w14:paraId="76037CE1" w14:textId="7EA4A825">
            <w:pPr>
              <w:rPr>
                <w:rFonts w:ascii="Verdana" w:hAnsi="Verdana" w:eastAsia="Verdana" w:cs="Verdana"/>
                <w:color w:val="000000" w:themeColor="text1"/>
                <w:sz w:val="24"/>
                <w:szCs w:val="24"/>
              </w:rPr>
            </w:pPr>
          </w:p>
          <w:p w:rsidRPr="00BC0DB5" w:rsidR="00DE34A6" w:rsidP="63099674" w:rsidRDefault="4CEC2A46" w14:paraId="42F45B4E" w14:textId="0522CD58">
            <w:pPr>
              <w:jc w:val="both"/>
              <w:rPr>
                <w:rFonts w:ascii="Verdana" w:hAnsi="Verdana" w:eastAsia="Verdana" w:cs="Verdana"/>
                <w:noProof w:val="0"/>
                <w:sz w:val="24"/>
                <w:szCs w:val="24"/>
                <w:lang w:val="en-GB"/>
              </w:rPr>
            </w:pPr>
            <w:r w:rsidRPr="63099674" w:rsidR="4CEC2A46">
              <w:rPr>
                <w:rFonts w:ascii="Verdana" w:hAnsi="Verdana" w:eastAsia="Verdana" w:cs="Verdana"/>
                <w:b w:val="1"/>
                <w:bCs w:val="1"/>
                <w:color w:val="000000" w:themeColor="text1" w:themeTint="FF" w:themeShade="FF"/>
                <w:sz w:val="24"/>
                <w:szCs w:val="24"/>
              </w:rPr>
              <w:t xml:space="preserve">Records Management: </w:t>
            </w:r>
            <w:r w:rsidRPr="63099674" w:rsidR="5F6CAF9F">
              <w:rPr>
                <w:rFonts w:ascii="Verdana" w:hAnsi="Verdana" w:eastAsia="Verdana" w:cs="Verdana"/>
                <w:noProof w:val="0"/>
                <w:color w:val="000000" w:themeColor="text1" w:themeTint="FF" w:themeShade="FF"/>
                <w:sz w:val="24"/>
                <w:szCs w:val="24"/>
                <w:lang w:val="en-GB"/>
              </w:rPr>
              <w:t>The Committee agreed to alert</w:t>
            </w:r>
            <w:r w:rsidRPr="63099674" w:rsidR="5F6CAF9F">
              <w:rPr>
                <w:rFonts w:ascii="Verdana" w:hAnsi="Verdana" w:eastAsia="Verdana" w:cs="Verdana"/>
                <w:b w:val="1"/>
                <w:bCs w:val="1"/>
                <w:noProof w:val="0"/>
                <w:color w:val="000000" w:themeColor="text1" w:themeTint="FF" w:themeShade="FF"/>
                <w:sz w:val="24"/>
                <w:szCs w:val="24"/>
                <w:lang w:val="en-GB"/>
              </w:rPr>
              <w:t xml:space="preserve"> </w:t>
            </w:r>
            <w:r w:rsidRPr="63099674" w:rsidR="5F6CAF9F">
              <w:rPr>
                <w:rFonts w:ascii="Verdana" w:hAnsi="Verdana" w:eastAsia="Verdana" w:cs="Verdana"/>
                <w:noProof w:val="0"/>
                <w:color w:val="000000" w:themeColor="text1" w:themeTint="FF" w:themeShade="FF"/>
                <w:sz w:val="24"/>
                <w:szCs w:val="24"/>
                <w:lang w:val="en-GB"/>
              </w:rPr>
              <w:t>the board regarding the Subject Access Request (SAR) and wider records management issues. The Committee emphasised that the plan being developed should address those issues over time. The Committee felt it would be helpful to have a high-level plan outlining record management, discovery, actions to consolidate records, policy applicability, and addressing the backlog of SARs.</w:t>
            </w:r>
          </w:p>
        </w:tc>
      </w:tr>
      <w:tr w:rsidRPr="008D01BB" w:rsidR="005C40F6" w:rsidTr="63099674" w14:paraId="07D92424" w14:textId="77777777">
        <w:tc>
          <w:tcPr>
            <w:tcW w:w="3402"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63099674" w14:paraId="281E5AF4" w14:textId="77777777">
        <w:tc>
          <w:tcPr>
            <w:tcW w:w="892"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942" w:type="dxa"/>
            <w:tcMar/>
          </w:tcPr>
          <w:p w:rsidRPr="008D01BB" w:rsidR="002F4F44" w:rsidP="1A4FB863" w:rsidRDefault="002F4F44" w14:paraId="7BFE9055" w14:textId="1C73061E">
            <w:pPr>
              <w:jc w:val="both"/>
              <w:rPr>
                <w:rFonts w:ascii="Verdana" w:hAnsi="Verdana" w:cs="Arial"/>
                <w:b w:val="1"/>
                <w:bCs w:val="1"/>
                <w:sz w:val="24"/>
                <w:szCs w:val="24"/>
              </w:rPr>
            </w:pPr>
            <w:r w:rsidRPr="2041895A" w:rsidR="00320435">
              <w:rPr>
                <w:rFonts w:ascii="Verdana" w:hAnsi="Verdana" w:cs="Arial"/>
                <w:b w:val="1"/>
                <w:bCs w:val="1"/>
                <w:sz w:val="24"/>
                <w:szCs w:val="24"/>
              </w:rPr>
              <w:t>Assurance</w:t>
            </w:r>
          </w:p>
        </w:tc>
        <w:tc>
          <w:tcPr>
            <w:tcW w:w="7372" w:type="dxa"/>
            <w:gridSpan w:val="2"/>
            <w:tcMar/>
          </w:tcPr>
          <w:p w:rsidRPr="002F4F44" w:rsidR="002F4F44" w:rsidP="4B0F8A79" w:rsidRDefault="4BD5B2B9" w14:paraId="7CFD9A88" w14:textId="575E9F55">
            <w:pPr>
              <w:rPr>
                <w:rFonts w:ascii="Verdana" w:hAnsi="Verdana" w:eastAsia="Verdana" w:cs="Verdana"/>
                <w:color w:val="000000" w:themeColor="text1"/>
                <w:sz w:val="24"/>
                <w:szCs w:val="24"/>
              </w:rPr>
            </w:pPr>
            <w:r w:rsidRPr="4B0F8A79">
              <w:rPr>
                <w:rFonts w:ascii="Verdana" w:hAnsi="Verdana" w:eastAsia="Verdana" w:cs="Verdana"/>
                <w:color w:val="000000" w:themeColor="text1"/>
                <w:sz w:val="24"/>
                <w:szCs w:val="24"/>
              </w:rPr>
              <w:t>N/A</w:t>
            </w:r>
          </w:p>
        </w:tc>
      </w:tr>
      <w:tr w:rsidRPr="008D01BB" w:rsidR="005C40F6" w:rsidTr="63099674" w14:paraId="449350D2" w14:textId="77777777">
        <w:tc>
          <w:tcPr>
            <w:tcW w:w="3402"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63099674" w14:paraId="1B0AB477" w14:textId="77777777">
        <w:tc>
          <w:tcPr>
            <w:tcW w:w="892"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942" w:type="dxa"/>
            <w:tcMar/>
          </w:tcPr>
          <w:p w:rsidRPr="008D01BB" w:rsidR="00BF765C" w:rsidP="1A4FB863" w:rsidRDefault="00377C5E" w14:paraId="7E7CEC32" w14:textId="760B8335">
            <w:pPr>
              <w:jc w:val="both"/>
              <w:rPr>
                <w:rFonts w:ascii="Verdana" w:hAnsi="Verdana" w:cs="Arial"/>
                <w:b/>
                <w:bCs/>
                <w:sz w:val="24"/>
                <w:szCs w:val="24"/>
              </w:rPr>
            </w:pPr>
            <w:r w:rsidRPr="1A4FB863">
              <w:rPr>
                <w:rFonts w:ascii="Verdana" w:hAnsi="Verdana" w:cs="Arial"/>
                <w:b/>
                <w:bCs/>
                <w:sz w:val="24"/>
                <w:szCs w:val="24"/>
              </w:rPr>
              <w:t>Advise</w:t>
            </w:r>
          </w:p>
        </w:tc>
        <w:tc>
          <w:tcPr>
            <w:tcW w:w="7372" w:type="dxa"/>
            <w:gridSpan w:val="2"/>
            <w:tcMar/>
          </w:tcPr>
          <w:p w:rsidRPr="002F4F44" w:rsidR="00BF765C" w:rsidP="1A4FB863" w:rsidRDefault="2F0498D8" w14:paraId="197E3D84" w14:textId="094F901C">
            <w:pPr>
              <w:jc w:val="both"/>
              <w:rPr>
                <w:rFonts w:ascii="Verdana" w:hAnsi="Verdana" w:cs="Segoe UI"/>
                <w:color w:val="242424"/>
                <w:sz w:val="24"/>
                <w:szCs w:val="24"/>
              </w:rPr>
            </w:pPr>
            <w:r w:rsidRPr="0024654B">
              <w:rPr>
                <w:rFonts w:ascii="Verdana" w:hAnsi="Verdana" w:cs="Segoe UI"/>
                <w:color w:val="242424"/>
                <w:sz w:val="24"/>
                <w:szCs w:val="24"/>
                <w:shd w:val="clear" w:color="auto" w:fill="FFFFFF"/>
              </w:rPr>
              <w:t>N/A</w:t>
            </w:r>
          </w:p>
        </w:tc>
      </w:tr>
      <w:tr w:rsidRPr="008D01BB" w:rsidR="005C40F6" w:rsidTr="63099674" w14:paraId="0DF106E5" w14:textId="77777777">
        <w:tc>
          <w:tcPr>
            <w:tcW w:w="3402"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63099674" w14:paraId="56F9F6CF" w14:textId="77777777">
        <w:tc>
          <w:tcPr>
            <w:tcW w:w="892"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942"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372" w:type="dxa"/>
            <w:gridSpan w:val="2"/>
            <w:tcMar/>
          </w:tcPr>
          <w:p w:rsidRPr="008D01BB" w:rsidR="00320435" w:rsidP="1A4FB863" w:rsidRDefault="070454F6" w14:paraId="014F36E7" w14:textId="7F954ED5">
            <w:pPr>
              <w:rPr>
                <w:rFonts w:ascii="Verdana" w:hAnsi="Verdana" w:eastAsia="Verdana" w:cs="Verdana"/>
                <w:sz w:val="24"/>
                <w:szCs w:val="24"/>
              </w:rPr>
            </w:pPr>
            <w:r w:rsidRPr="4B0F8A79">
              <w:rPr>
                <w:rFonts w:ascii="Verdana" w:hAnsi="Verdana" w:eastAsia="Verdana" w:cs="Verdana"/>
                <w:color w:val="000000" w:themeColor="text1"/>
                <w:sz w:val="24"/>
                <w:szCs w:val="24"/>
              </w:rPr>
              <w:t>The Committee will keep the Board updated on any developments regarding associated risks in relation to the above.</w:t>
            </w:r>
          </w:p>
        </w:tc>
      </w:tr>
      <w:tr w:rsidRPr="008D01BB" w:rsidR="005C40F6" w:rsidTr="63099674" w14:paraId="7F31DBD4" w14:textId="77777777">
        <w:tc>
          <w:tcPr>
            <w:tcW w:w="3402"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63099674" w14:paraId="73A8408F" w14:textId="77777777">
        <w:tc>
          <w:tcPr>
            <w:tcW w:w="892"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942"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372" w:type="dxa"/>
            <w:gridSpan w:val="2"/>
            <w:tcMar/>
          </w:tcPr>
          <w:p w:rsidRPr="00EF7A9E" w:rsidR="00320435" w:rsidP="002558B0" w:rsidRDefault="002558B0" w14:paraId="48FED7C3" w14:textId="45BCCDB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63099674" w14:paraId="457BE111" w14:textId="77777777">
        <w:tc>
          <w:tcPr>
            <w:tcW w:w="3402"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63099674" w14:paraId="76A37085" w14:textId="77777777">
        <w:tc>
          <w:tcPr>
            <w:tcW w:w="892"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942"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372" w:type="dxa"/>
            <w:gridSpan w:val="2"/>
            <w:tcMar/>
          </w:tcPr>
          <w:p w:rsidRPr="00E62F49" w:rsidR="00320435" w:rsidP="2041895A" w:rsidRDefault="29BAF4F5" w14:paraId="09B4C2D7" w14:textId="4860BE8A">
            <w:pPr>
              <w:rPr>
                <w:rFonts w:ascii="Verdana" w:hAnsi="Verdana" w:eastAsia="Verdana" w:cs="Verdana"/>
                <w:color w:val="000000" w:themeColor="text1" w:themeTint="FF" w:themeShade="FF"/>
                <w:sz w:val="24"/>
                <w:szCs w:val="24"/>
              </w:rPr>
            </w:pPr>
            <w:r w:rsidRPr="2041895A" w:rsidR="29BAF4F5">
              <w:rPr>
                <w:rFonts w:ascii="Verdana" w:hAnsi="Verdana" w:eastAsia="Verdana" w:cs="Verdana"/>
                <w:color w:val="000000" w:themeColor="text1" w:themeTint="FF" w:themeShade="FF"/>
                <w:sz w:val="24"/>
                <w:szCs w:val="24"/>
              </w:rPr>
              <w:t xml:space="preserve">Consider the alerts </w:t>
            </w:r>
            <w:r w:rsidRPr="2041895A" w:rsidR="29BAF4F5">
              <w:rPr>
                <w:rFonts w:ascii="Verdana" w:hAnsi="Verdana" w:eastAsia="Verdana" w:cs="Verdana"/>
                <w:color w:val="000000" w:themeColor="text1" w:themeTint="FF" w:themeShade="FF"/>
                <w:sz w:val="24"/>
                <w:szCs w:val="24"/>
              </w:rPr>
              <w:t>identified</w:t>
            </w:r>
            <w:r w:rsidRPr="2041895A" w:rsidR="29BAF4F5">
              <w:rPr>
                <w:rFonts w:ascii="Verdana" w:hAnsi="Verdana" w:eastAsia="Verdana" w:cs="Verdana"/>
                <w:color w:val="000000" w:themeColor="text1" w:themeTint="FF" w:themeShade="FF"/>
                <w:sz w:val="24"/>
                <w:szCs w:val="24"/>
              </w:rPr>
              <w:t xml:space="preserve"> above (</w:t>
            </w:r>
            <w:r w:rsidRPr="2041895A" w:rsidR="36287F8B">
              <w:rPr>
                <w:rFonts w:ascii="Verdana" w:hAnsi="Verdana" w:eastAsia="Verdana" w:cs="Verdana"/>
                <w:color w:val="000000" w:themeColor="text1" w:themeTint="FF" w:themeShade="FF"/>
                <w:sz w:val="24"/>
                <w:szCs w:val="24"/>
              </w:rPr>
              <w:t>3</w:t>
            </w:r>
            <w:r w:rsidRPr="2041895A" w:rsidR="29BAF4F5">
              <w:rPr>
                <w:rFonts w:ascii="Verdana" w:hAnsi="Verdana" w:eastAsia="Verdana" w:cs="Verdana"/>
                <w:color w:val="000000" w:themeColor="text1" w:themeTint="FF" w:themeShade="FF"/>
                <w:sz w:val="24"/>
                <w:szCs w:val="24"/>
              </w:rPr>
              <w:t xml:space="preserve">) </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End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8"/>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97CC9"/>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C797E"/>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4A4EEED"/>
    <w:rsid w:val="04E6A064"/>
    <w:rsid w:val="0648F05C"/>
    <w:rsid w:val="070454F6"/>
    <w:rsid w:val="098B9874"/>
    <w:rsid w:val="0A6D8097"/>
    <w:rsid w:val="0D6DE7B7"/>
    <w:rsid w:val="0E9FE9C5"/>
    <w:rsid w:val="0EF070D5"/>
    <w:rsid w:val="10BBBBEE"/>
    <w:rsid w:val="13B4175A"/>
    <w:rsid w:val="14AC52A3"/>
    <w:rsid w:val="1A3F3C5B"/>
    <w:rsid w:val="1A4FB863"/>
    <w:rsid w:val="1B7D084E"/>
    <w:rsid w:val="1E9BF7CB"/>
    <w:rsid w:val="1EADB730"/>
    <w:rsid w:val="2041895A"/>
    <w:rsid w:val="20E94149"/>
    <w:rsid w:val="2191CB33"/>
    <w:rsid w:val="24E6852B"/>
    <w:rsid w:val="25F71F89"/>
    <w:rsid w:val="285A2C51"/>
    <w:rsid w:val="28AD821E"/>
    <w:rsid w:val="29BAF4F5"/>
    <w:rsid w:val="2F0498D8"/>
    <w:rsid w:val="3144EB7B"/>
    <w:rsid w:val="3364D1DA"/>
    <w:rsid w:val="35D1540B"/>
    <w:rsid w:val="36287F8B"/>
    <w:rsid w:val="382C1FEF"/>
    <w:rsid w:val="38F9282A"/>
    <w:rsid w:val="39EAA6B3"/>
    <w:rsid w:val="3C31FB59"/>
    <w:rsid w:val="41998397"/>
    <w:rsid w:val="4782F037"/>
    <w:rsid w:val="48EF4F7D"/>
    <w:rsid w:val="4B0F8A79"/>
    <w:rsid w:val="4BD5B2B9"/>
    <w:rsid w:val="4CEC2A46"/>
    <w:rsid w:val="507CFBB4"/>
    <w:rsid w:val="51D4299A"/>
    <w:rsid w:val="53C7DE7D"/>
    <w:rsid w:val="571F31A7"/>
    <w:rsid w:val="581439BC"/>
    <w:rsid w:val="5937CCB1"/>
    <w:rsid w:val="5A98E7E5"/>
    <w:rsid w:val="5AFA1650"/>
    <w:rsid w:val="5B4D0409"/>
    <w:rsid w:val="5D64FFDD"/>
    <w:rsid w:val="5EA74E27"/>
    <w:rsid w:val="5F6CAF9F"/>
    <w:rsid w:val="63099674"/>
    <w:rsid w:val="682F0DC1"/>
    <w:rsid w:val="6B9C2544"/>
    <w:rsid w:val="6EF9B3AA"/>
    <w:rsid w:val="732D9F9E"/>
    <w:rsid w:val="7804A30B"/>
    <w:rsid w:val="7C8CFEB3"/>
    <w:rsid w:val="7E8933E5"/>
    <w:rsid w:val="7EA1C846"/>
    <w:rsid w:val="7F09C8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Amelia Cole (Swansea Bay UHB - Corporate)</lastModifiedBy>
  <revision>6</revision>
  <dcterms:created xsi:type="dcterms:W3CDTF">2025-06-17T15:12:00.0000000Z</dcterms:created>
  <dcterms:modified xsi:type="dcterms:W3CDTF">2025-07-24T10:41:18.3907461Z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