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1ED37" w14:textId="4028AA4A" w:rsidR="004A037B" w:rsidRPr="00042C82" w:rsidRDefault="00F244D5" w:rsidP="00BC5CBE">
      <w:pPr>
        <w:pStyle w:val="Body"/>
        <w:ind w:right="2"/>
        <w:jc w:val="center"/>
        <w:outlineLvl w:val="0"/>
        <w:rPr>
          <w:rFonts w:ascii="Verdana" w:eastAsia="Arial Bold" w:hAnsi="Verdana" w:cs="Arial Bold"/>
          <w:b/>
          <w:bCs/>
          <w:color w:val="auto"/>
          <w:sz w:val="24"/>
          <w:szCs w:val="24"/>
          <w:lang w:val="en-GB"/>
        </w:rPr>
      </w:pPr>
      <w:r w:rsidRPr="00042C82">
        <w:rPr>
          <w:rFonts w:ascii="Verdana" w:hAnsi="Verdana"/>
          <w:b/>
          <w:bCs/>
          <w:color w:val="auto"/>
          <w:sz w:val="24"/>
          <w:szCs w:val="24"/>
          <w:lang w:val="en-GB"/>
        </w:rPr>
        <w:t>S</w:t>
      </w:r>
      <w:r w:rsidR="004A037B" w:rsidRPr="00042C82">
        <w:rPr>
          <w:rFonts w:ascii="Verdana" w:hAnsi="Verdana"/>
          <w:b/>
          <w:bCs/>
          <w:color w:val="auto"/>
          <w:sz w:val="24"/>
          <w:szCs w:val="24"/>
          <w:lang w:val="en-GB"/>
        </w:rPr>
        <w:t xml:space="preserve">wansea Bay University Health Board </w:t>
      </w:r>
      <w:r w:rsidR="00452D02" w:rsidRPr="00042C82">
        <w:rPr>
          <w:rFonts w:ascii="Verdana" w:hAnsi="Verdana"/>
          <w:b/>
          <w:bCs/>
          <w:color w:val="auto"/>
          <w:sz w:val="24"/>
          <w:szCs w:val="24"/>
          <w:lang w:val="en-GB"/>
        </w:rPr>
        <w:t>(SBUHB)</w:t>
      </w:r>
    </w:p>
    <w:p w14:paraId="3BF4A05C" w14:textId="71B66006" w:rsidR="006B2009" w:rsidRPr="00042C82" w:rsidRDefault="004A037B" w:rsidP="00F6377F">
      <w:pPr>
        <w:pStyle w:val="Body"/>
        <w:jc w:val="center"/>
        <w:rPr>
          <w:rFonts w:ascii="Verdana" w:hAnsi="Verdana"/>
          <w:b/>
          <w:color w:val="auto"/>
          <w:sz w:val="24"/>
          <w:szCs w:val="24"/>
          <w:lang w:val="en-GB"/>
        </w:rPr>
      </w:pPr>
      <w:r w:rsidRPr="00042C82">
        <w:rPr>
          <w:rFonts w:ascii="Verdana" w:hAnsi="Verdana"/>
          <w:b/>
          <w:color w:val="auto"/>
          <w:sz w:val="24"/>
          <w:szCs w:val="24"/>
          <w:lang w:val="en-GB"/>
        </w:rPr>
        <w:t xml:space="preserve">Minutes of </w:t>
      </w:r>
      <w:r w:rsidR="00DF6946" w:rsidRPr="00042C82">
        <w:rPr>
          <w:rFonts w:ascii="Verdana" w:hAnsi="Verdana"/>
          <w:b/>
          <w:color w:val="auto"/>
          <w:sz w:val="24"/>
          <w:szCs w:val="24"/>
          <w:lang w:val="en-GB"/>
        </w:rPr>
        <w:t>the</w:t>
      </w:r>
      <w:r w:rsidR="009910E0" w:rsidRPr="00042C82">
        <w:rPr>
          <w:rFonts w:ascii="Verdana" w:hAnsi="Verdana"/>
          <w:b/>
          <w:color w:val="auto"/>
          <w:sz w:val="24"/>
          <w:szCs w:val="24"/>
          <w:lang w:val="en-GB"/>
        </w:rPr>
        <w:t xml:space="preserve"> </w:t>
      </w:r>
      <w:r w:rsidR="00042C82" w:rsidRPr="00042C82">
        <w:rPr>
          <w:rFonts w:ascii="Verdana" w:hAnsi="Verdana"/>
          <w:b/>
          <w:color w:val="auto"/>
          <w:sz w:val="24"/>
          <w:szCs w:val="24"/>
          <w:lang w:val="en-GB"/>
        </w:rPr>
        <w:t xml:space="preserve">Special </w:t>
      </w:r>
      <w:r w:rsidR="006B2009" w:rsidRPr="00042C82">
        <w:rPr>
          <w:rFonts w:ascii="Verdana" w:hAnsi="Verdana"/>
          <w:b/>
          <w:color w:val="auto"/>
          <w:sz w:val="24"/>
          <w:szCs w:val="24"/>
          <w:lang w:val="en-GB"/>
        </w:rPr>
        <w:t xml:space="preserve">Board </w:t>
      </w:r>
      <w:r w:rsidRPr="00042C82">
        <w:rPr>
          <w:rFonts w:ascii="Verdana" w:hAnsi="Verdana"/>
          <w:b/>
          <w:color w:val="auto"/>
          <w:sz w:val="24"/>
          <w:szCs w:val="24"/>
          <w:lang w:val="en-GB"/>
        </w:rPr>
        <w:t>Meeting</w:t>
      </w:r>
    </w:p>
    <w:p w14:paraId="1812515B" w14:textId="035A607E" w:rsidR="004A037B" w:rsidRDefault="004A037B" w:rsidP="00F6377F">
      <w:pPr>
        <w:pStyle w:val="Body"/>
        <w:jc w:val="center"/>
        <w:rPr>
          <w:rFonts w:ascii="Verdana" w:hAnsi="Verdana"/>
          <w:b/>
          <w:color w:val="auto"/>
          <w:sz w:val="24"/>
          <w:szCs w:val="24"/>
          <w:lang w:val="en-GB"/>
        </w:rPr>
      </w:pPr>
      <w:r w:rsidRPr="00042C82">
        <w:rPr>
          <w:rFonts w:ascii="Verdana" w:hAnsi="Verdana"/>
          <w:b/>
          <w:color w:val="auto"/>
          <w:sz w:val="24"/>
          <w:szCs w:val="24"/>
          <w:lang w:val="en-GB"/>
        </w:rPr>
        <w:t xml:space="preserve">held on </w:t>
      </w:r>
      <w:r w:rsidR="00B04E2F">
        <w:rPr>
          <w:rFonts w:ascii="Verdana" w:hAnsi="Verdana"/>
          <w:b/>
          <w:color w:val="auto"/>
          <w:sz w:val="24"/>
          <w:szCs w:val="24"/>
          <w:lang w:val="en-GB"/>
        </w:rPr>
        <w:t>16 Decem</w:t>
      </w:r>
      <w:r w:rsidR="00042C82" w:rsidRPr="00042C82">
        <w:rPr>
          <w:rFonts w:ascii="Verdana" w:hAnsi="Verdana"/>
          <w:b/>
          <w:color w:val="auto"/>
          <w:sz w:val="24"/>
          <w:szCs w:val="24"/>
          <w:lang w:val="en-GB"/>
        </w:rPr>
        <w:t xml:space="preserve">ber </w:t>
      </w:r>
      <w:r w:rsidR="0015768C" w:rsidRPr="00042C82">
        <w:rPr>
          <w:rFonts w:ascii="Verdana" w:hAnsi="Verdana"/>
          <w:b/>
          <w:color w:val="auto"/>
          <w:sz w:val="24"/>
          <w:szCs w:val="24"/>
          <w:lang w:val="en-GB"/>
        </w:rPr>
        <w:t xml:space="preserve">2025 at </w:t>
      </w:r>
      <w:r w:rsidR="00AD6128">
        <w:rPr>
          <w:rFonts w:ascii="Verdana" w:hAnsi="Verdana"/>
          <w:b/>
          <w:color w:val="auto"/>
          <w:sz w:val="24"/>
          <w:szCs w:val="24"/>
          <w:lang w:val="en-GB"/>
        </w:rPr>
        <w:t>2</w:t>
      </w:r>
      <w:r w:rsidR="00A87812" w:rsidRPr="00042C82">
        <w:rPr>
          <w:rFonts w:ascii="Verdana" w:hAnsi="Verdana"/>
          <w:b/>
          <w:color w:val="auto"/>
          <w:sz w:val="24"/>
          <w:szCs w:val="24"/>
          <w:lang w:val="en-GB"/>
        </w:rPr>
        <w:t>:</w:t>
      </w:r>
      <w:r w:rsidR="00042C82" w:rsidRPr="00042C82">
        <w:rPr>
          <w:rFonts w:ascii="Verdana" w:hAnsi="Verdana"/>
          <w:b/>
          <w:color w:val="auto"/>
          <w:sz w:val="24"/>
          <w:szCs w:val="24"/>
          <w:lang w:val="en-GB"/>
        </w:rPr>
        <w:t>00</w:t>
      </w:r>
      <w:r w:rsidR="00AD6128">
        <w:rPr>
          <w:rFonts w:ascii="Verdana" w:hAnsi="Verdana"/>
          <w:b/>
          <w:color w:val="auto"/>
          <w:sz w:val="24"/>
          <w:szCs w:val="24"/>
          <w:lang w:val="en-GB"/>
        </w:rPr>
        <w:t>p</w:t>
      </w:r>
      <w:r w:rsidR="00E7004B" w:rsidRPr="00042C82">
        <w:rPr>
          <w:rFonts w:ascii="Verdana" w:hAnsi="Verdana"/>
          <w:b/>
          <w:color w:val="auto"/>
          <w:sz w:val="24"/>
          <w:szCs w:val="24"/>
          <w:lang w:val="en-GB"/>
        </w:rPr>
        <w:t>m</w:t>
      </w:r>
    </w:p>
    <w:p w14:paraId="1A882AE6" w14:textId="77777777" w:rsidR="00F6377F" w:rsidRPr="006B2009"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5B6DBC" w:rsidRPr="00607E3C" w14:paraId="4D9150A4" w14:textId="77777777" w:rsidTr="00794243">
        <w:trPr>
          <w:jc w:val="center"/>
        </w:trPr>
        <w:tc>
          <w:tcPr>
            <w:tcW w:w="10632" w:type="dxa"/>
            <w:gridSpan w:val="3"/>
            <w:shd w:val="clear" w:color="auto" w:fill="1F3864" w:themeFill="accent5" w:themeFillShade="80"/>
          </w:tcPr>
          <w:p w14:paraId="4C8CB890" w14:textId="77777777" w:rsidR="000565D6" w:rsidRPr="00D33174"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33174">
              <w:rPr>
                <w:rFonts w:ascii="Verdana" w:eastAsia="Calibri" w:hAnsi="Verdana" w:cs="Arial"/>
                <w:b/>
                <w:color w:val="FFFFFF" w:themeColor="background1"/>
                <w:bdr w:val="none" w:sz="0" w:space="0" w:color="auto"/>
              </w:rPr>
              <w:t>Present:</w:t>
            </w:r>
          </w:p>
        </w:tc>
      </w:tr>
      <w:tr w:rsidR="005B6DBC" w:rsidRPr="00607E3C" w14:paraId="077E0D33" w14:textId="77777777" w:rsidTr="00794243">
        <w:trPr>
          <w:jc w:val="center"/>
        </w:trPr>
        <w:tc>
          <w:tcPr>
            <w:tcW w:w="3072" w:type="dxa"/>
          </w:tcPr>
          <w:p w14:paraId="5ACF85BC"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Jan Williams </w:t>
            </w:r>
          </w:p>
        </w:tc>
        <w:tc>
          <w:tcPr>
            <w:tcW w:w="893" w:type="dxa"/>
          </w:tcPr>
          <w:p w14:paraId="664A5530"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(JW) </w:t>
            </w:r>
          </w:p>
        </w:tc>
        <w:tc>
          <w:tcPr>
            <w:tcW w:w="6667" w:type="dxa"/>
          </w:tcPr>
          <w:p w14:paraId="4CB2EEC0"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Chair </w:t>
            </w:r>
          </w:p>
        </w:tc>
      </w:tr>
      <w:tr w:rsidR="005B6DBC" w:rsidRPr="00607E3C" w14:paraId="38F576A6" w14:textId="77777777" w:rsidTr="00794243">
        <w:trPr>
          <w:jc w:val="center"/>
        </w:trPr>
        <w:tc>
          <w:tcPr>
            <w:tcW w:w="3072" w:type="dxa"/>
          </w:tcPr>
          <w:p w14:paraId="09CD2204"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Stephen Spill </w:t>
            </w:r>
          </w:p>
        </w:tc>
        <w:tc>
          <w:tcPr>
            <w:tcW w:w="893" w:type="dxa"/>
          </w:tcPr>
          <w:p w14:paraId="1D9EA7AE"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(SS) </w:t>
            </w:r>
          </w:p>
        </w:tc>
        <w:tc>
          <w:tcPr>
            <w:tcW w:w="6667" w:type="dxa"/>
          </w:tcPr>
          <w:p w14:paraId="6A9388D6"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Vice Chair </w:t>
            </w:r>
          </w:p>
        </w:tc>
      </w:tr>
      <w:tr w:rsidR="005B6DBC" w:rsidRPr="00607E3C" w14:paraId="78370565" w14:textId="77777777" w:rsidTr="00794243">
        <w:trPr>
          <w:jc w:val="center"/>
        </w:trPr>
        <w:tc>
          <w:tcPr>
            <w:tcW w:w="3072" w:type="dxa"/>
          </w:tcPr>
          <w:p w14:paraId="19548F18" w14:textId="5AB2E857"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Abigail Harris </w:t>
            </w:r>
          </w:p>
        </w:tc>
        <w:tc>
          <w:tcPr>
            <w:tcW w:w="893" w:type="dxa"/>
          </w:tcPr>
          <w:p w14:paraId="5C023B8F" w14:textId="6B05624B"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(AH) </w:t>
            </w:r>
          </w:p>
        </w:tc>
        <w:tc>
          <w:tcPr>
            <w:tcW w:w="6667" w:type="dxa"/>
          </w:tcPr>
          <w:p w14:paraId="5CB3C91B" w14:textId="73C2B829"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Chief Executive </w:t>
            </w:r>
            <w:r w:rsidR="00605E89">
              <w:rPr>
                <w:rFonts w:ascii="Verdana" w:eastAsia="Calibri" w:hAnsi="Verdana" w:cs="Arial"/>
                <w:color w:val="000000" w:themeColor="text1"/>
                <w:bdr w:val="none" w:sz="0" w:space="0" w:color="auto"/>
              </w:rPr>
              <w:t>Officer</w:t>
            </w:r>
          </w:p>
        </w:tc>
      </w:tr>
      <w:tr w:rsidR="00B85F0B" w:rsidRPr="00607E3C" w14:paraId="489944AC" w14:textId="77777777" w:rsidTr="00794243">
        <w:trPr>
          <w:jc w:val="center"/>
        </w:trPr>
        <w:tc>
          <w:tcPr>
            <w:tcW w:w="3072" w:type="dxa"/>
          </w:tcPr>
          <w:p w14:paraId="3A013F08" w14:textId="7ACE76EA" w:rsidR="00B85F0B" w:rsidRPr="00607E3C" w:rsidRDefault="00B85F0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Marie Davies </w:t>
            </w:r>
          </w:p>
        </w:tc>
        <w:tc>
          <w:tcPr>
            <w:tcW w:w="893" w:type="dxa"/>
          </w:tcPr>
          <w:p w14:paraId="5CDBF6B6" w14:textId="4793C30E" w:rsidR="00B85F0B" w:rsidRPr="00607E3C" w:rsidRDefault="00B85F0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(MD)</w:t>
            </w:r>
          </w:p>
        </w:tc>
        <w:tc>
          <w:tcPr>
            <w:tcW w:w="6667" w:type="dxa"/>
          </w:tcPr>
          <w:p w14:paraId="7D949807" w14:textId="77329EC2" w:rsidR="00B85F0B" w:rsidRPr="00607E3C" w:rsidRDefault="009D0663"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Executive </w:t>
            </w:r>
            <w:r w:rsidR="00B85F0B" w:rsidRPr="00607E3C">
              <w:rPr>
                <w:rFonts w:ascii="Verdana" w:eastAsia="Calibri" w:hAnsi="Verdana" w:cs="Arial"/>
                <w:color w:val="000000" w:themeColor="text1"/>
                <w:bdr w:val="none" w:sz="0" w:space="0" w:color="auto"/>
              </w:rPr>
              <w:t>Director of Planning and Partnerships</w:t>
            </w:r>
          </w:p>
        </w:tc>
      </w:tr>
      <w:tr w:rsidR="00095404" w:rsidRPr="00607E3C" w14:paraId="5CEBA2BD" w14:textId="77777777" w:rsidTr="00794243">
        <w:trPr>
          <w:jc w:val="center"/>
        </w:trPr>
        <w:tc>
          <w:tcPr>
            <w:tcW w:w="3072" w:type="dxa"/>
          </w:tcPr>
          <w:p w14:paraId="4902B853" w14:textId="563D306D"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Richard Evans </w:t>
            </w:r>
          </w:p>
        </w:tc>
        <w:tc>
          <w:tcPr>
            <w:tcW w:w="893" w:type="dxa"/>
          </w:tcPr>
          <w:p w14:paraId="08661CE6" w14:textId="0477BC5D"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(RE</w:t>
            </w:r>
            <w:r>
              <w:rPr>
                <w:rFonts w:ascii="Verdana" w:eastAsia="Calibri" w:hAnsi="Verdana" w:cs="Arial"/>
                <w:color w:val="000000" w:themeColor="text1"/>
                <w:bdr w:val="none" w:sz="0" w:space="0" w:color="auto"/>
              </w:rPr>
              <w:t>)</w:t>
            </w:r>
          </w:p>
        </w:tc>
        <w:tc>
          <w:tcPr>
            <w:tcW w:w="6667" w:type="dxa"/>
          </w:tcPr>
          <w:p w14:paraId="506F67BD" w14:textId="0081EB72" w:rsidR="00095404"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C1C9A">
              <w:rPr>
                <w:rFonts w:ascii="Verdana" w:eastAsia="Calibri" w:hAnsi="Verdana" w:cs="Arial"/>
                <w:color w:val="000000" w:themeColor="text1"/>
                <w:bdr w:val="none" w:sz="0" w:space="0" w:color="auto"/>
              </w:rPr>
              <w:t>Executive Medical Director &amp; Deputy Chief Executive</w:t>
            </w:r>
          </w:p>
        </w:tc>
      </w:tr>
      <w:tr w:rsidR="00095404" w:rsidRPr="00607E3C" w14:paraId="0E8D4E79" w14:textId="77777777" w:rsidTr="00794243">
        <w:trPr>
          <w:jc w:val="center"/>
        </w:trPr>
        <w:tc>
          <w:tcPr>
            <w:tcW w:w="3072" w:type="dxa"/>
          </w:tcPr>
          <w:p w14:paraId="4BA0A7F3" w14:textId="5E6C19A2"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Deb Lewis </w:t>
            </w:r>
          </w:p>
        </w:tc>
        <w:tc>
          <w:tcPr>
            <w:tcW w:w="893" w:type="dxa"/>
          </w:tcPr>
          <w:p w14:paraId="6D57FED9" w14:textId="742056A8"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(DL) </w:t>
            </w:r>
          </w:p>
        </w:tc>
        <w:tc>
          <w:tcPr>
            <w:tcW w:w="6667" w:type="dxa"/>
          </w:tcPr>
          <w:p w14:paraId="63D8C869" w14:textId="17A96012"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095404" w:rsidRPr="00607E3C" w14:paraId="16FBA563" w14:textId="77777777" w:rsidTr="00794243">
        <w:trPr>
          <w:jc w:val="center"/>
        </w:trPr>
        <w:tc>
          <w:tcPr>
            <w:tcW w:w="3072" w:type="dxa"/>
          </w:tcPr>
          <w:p w14:paraId="29816AEC"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Anne-Louise Ferguson </w:t>
            </w:r>
          </w:p>
        </w:tc>
        <w:tc>
          <w:tcPr>
            <w:tcW w:w="893" w:type="dxa"/>
          </w:tcPr>
          <w:p w14:paraId="64EFB8D2"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(ALF)</w:t>
            </w:r>
          </w:p>
        </w:tc>
        <w:tc>
          <w:tcPr>
            <w:tcW w:w="6667" w:type="dxa"/>
          </w:tcPr>
          <w:p w14:paraId="5B924F5E"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Independent Member</w:t>
            </w:r>
          </w:p>
        </w:tc>
      </w:tr>
      <w:tr w:rsidR="00095404" w:rsidRPr="00607E3C" w14:paraId="2F07266D" w14:textId="77777777" w:rsidTr="00794243">
        <w:trPr>
          <w:jc w:val="center"/>
        </w:trPr>
        <w:tc>
          <w:tcPr>
            <w:tcW w:w="3072" w:type="dxa"/>
          </w:tcPr>
          <w:p w14:paraId="0FED8E32" w14:textId="76B5E8CF"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Andrew Griffiths </w:t>
            </w:r>
          </w:p>
        </w:tc>
        <w:tc>
          <w:tcPr>
            <w:tcW w:w="893" w:type="dxa"/>
          </w:tcPr>
          <w:p w14:paraId="2774D162" w14:textId="4B7E1AE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(AG) </w:t>
            </w:r>
          </w:p>
        </w:tc>
        <w:tc>
          <w:tcPr>
            <w:tcW w:w="6667" w:type="dxa"/>
          </w:tcPr>
          <w:p w14:paraId="47915F70" w14:textId="50CCD6A5"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095404" w:rsidRPr="00607E3C" w14:paraId="0C93160F" w14:textId="77777777" w:rsidTr="00794243">
        <w:trPr>
          <w:jc w:val="center"/>
        </w:trPr>
        <w:tc>
          <w:tcPr>
            <w:tcW w:w="3072" w:type="dxa"/>
          </w:tcPr>
          <w:p w14:paraId="4F049171"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Darren Griffiths </w:t>
            </w:r>
          </w:p>
        </w:tc>
        <w:tc>
          <w:tcPr>
            <w:tcW w:w="893" w:type="dxa"/>
          </w:tcPr>
          <w:p w14:paraId="7D4C8B04"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(DG)</w:t>
            </w:r>
          </w:p>
        </w:tc>
        <w:tc>
          <w:tcPr>
            <w:tcW w:w="6667" w:type="dxa"/>
          </w:tcPr>
          <w:p w14:paraId="7C7E1907" w14:textId="5DA05722"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Executive Director of Finance and Performance </w:t>
            </w:r>
          </w:p>
        </w:tc>
      </w:tr>
      <w:tr w:rsidR="00095404" w:rsidRPr="00607E3C" w14:paraId="5B6978AD"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tcPr>
          <w:p w14:paraId="2CE3741B" w14:textId="3E55991B"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Keith Lloyd </w:t>
            </w:r>
          </w:p>
        </w:tc>
        <w:tc>
          <w:tcPr>
            <w:tcW w:w="893" w:type="dxa"/>
            <w:tcBorders>
              <w:top w:val="single" w:sz="4" w:space="0" w:color="auto"/>
              <w:left w:val="single" w:sz="4" w:space="0" w:color="auto"/>
              <w:bottom w:val="single" w:sz="4" w:space="0" w:color="auto"/>
              <w:right w:val="single" w:sz="4" w:space="0" w:color="auto"/>
            </w:tcBorders>
          </w:tcPr>
          <w:p w14:paraId="2CEA0AB3" w14:textId="4F22D980"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(KL) </w:t>
            </w:r>
          </w:p>
        </w:tc>
        <w:tc>
          <w:tcPr>
            <w:tcW w:w="6667" w:type="dxa"/>
            <w:tcBorders>
              <w:top w:val="single" w:sz="4" w:space="0" w:color="auto"/>
              <w:left w:val="single" w:sz="4" w:space="0" w:color="auto"/>
              <w:bottom w:val="single" w:sz="4" w:space="0" w:color="auto"/>
              <w:right w:val="single" w:sz="4" w:space="0" w:color="auto"/>
            </w:tcBorders>
          </w:tcPr>
          <w:p w14:paraId="29A9352B" w14:textId="2E446975"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095404" w:rsidRPr="00607E3C" w14:paraId="73F4843A"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tcPr>
          <w:p w14:paraId="0F03EC47" w14:textId="388E1476"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Martin Lloyd</w:t>
            </w:r>
          </w:p>
        </w:tc>
        <w:tc>
          <w:tcPr>
            <w:tcW w:w="893" w:type="dxa"/>
            <w:tcBorders>
              <w:top w:val="single" w:sz="4" w:space="0" w:color="auto"/>
              <w:left w:val="single" w:sz="4" w:space="0" w:color="auto"/>
              <w:bottom w:val="single" w:sz="4" w:space="0" w:color="auto"/>
              <w:right w:val="single" w:sz="4" w:space="0" w:color="auto"/>
            </w:tcBorders>
          </w:tcPr>
          <w:p w14:paraId="248C2448" w14:textId="0AE0B01E"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(ML)</w:t>
            </w:r>
          </w:p>
        </w:tc>
        <w:tc>
          <w:tcPr>
            <w:tcW w:w="6667" w:type="dxa"/>
            <w:tcBorders>
              <w:top w:val="single" w:sz="4" w:space="0" w:color="auto"/>
              <w:left w:val="single" w:sz="4" w:space="0" w:color="auto"/>
              <w:bottom w:val="single" w:sz="4" w:space="0" w:color="auto"/>
              <w:right w:val="single" w:sz="4" w:space="0" w:color="auto"/>
            </w:tcBorders>
          </w:tcPr>
          <w:p w14:paraId="2F589262" w14:textId="68D11915"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Verdana" w:hAnsi="Verdana" w:cs="Arial"/>
                <w:color w:val="000000" w:themeColor="text1"/>
                <w:bdr w:val="none" w:sz="0" w:space="0" w:color="auto"/>
              </w:rPr>
              <w:t>Independent Member</w:t>
            </w:r>
          </w:p>
        </w:tc>
      </w:tr>
      <w:tr w:rsidR="00095404" w:rsidRPr="00607E3C" w14:paraId="6AB8574A"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tcPr>
          <w:p w14:paraId="68EEA513"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Nicola Matthews </w:t>
            </w:r>
          </w:p>
        </w:tc>
        <w:tc>
          <w:tcPr>
            <w:tcW w:w="893" w:type="dxa"/>
            <w:tcBorders>
              <w:top w:val="single" w:sz="4" w:space="0" w:color="auto"/>
              <w:left w:val="single" w:sz="4" w:space="0" w:color="auto"/>
              <w:bottom w:val="single" w:sz="4" w:space="0" w:color="auto"/>
              <w:right w:val="single" w:sz="4" w:space="0" w:color="auto"/>
            </w:tcBorders>
          </w:tcPr>
          <w:p w14:paraId="263FC9F5"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(NM)</w:t>
            </w:r>
          </w:p>
        </w:tc>
        <w:tc>
          <w:tcPr>
            <w:tcW w:w="6667" w:type="dxa"/>
            <w:tcBorders>
              <w:top w:val="single" w:sz="4" w:space="0" w:color="auto"/>
              <w:left w:val="single" w:sz="4" w:space="0" w:color="auto"/>
              <w:bottom w:val="single" w:sz="4" w:space="0" w:color="auto"/>
              <w:right w:val="single" w:sz="4" w:space="0" w:color="auto"/>
            </w:tcBorders>
          </w:tcPr>
          <w:p w14:paraId="78337FBC"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Independent Member</w:t>
            </w:r>
          </w:p>
        </w:tc>
      </w:tr>
      <w:tr w:rsidR="00095404" w:rsidRPr="00607E3C" w14:paraId="5D53EC66" w14:textId="77777777" w:rsidTr="00794243">
        <w:trPr>
          <w:jc w:val="center"/>
        </w:trPr>
        <w:tc>
          <w:tcPr>
            <w:tcW w:w="3072" w:type="dxa"/>
          </w:tcPr>
          <w:p w14:paraId="00494D60"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Reena Owen </w:t>
            </w:r>
          </w:p>
        </w:tc>
        <w:tc>
          <w:tcPr>
            <w:tcW w:w="893" w:type="dxa"/>
          </w:tcPr>
          <w:p w14:paraId="172A035D"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(RO)</w:t>
            </w:r>
          </w:p>
        </w:tc>
        <w:tc>
          <w:tcPr>
            <w:tcW w:w="6667" w:type="dxa"/>
          </w:tcPr>
          <w:p w14:paraId="41CFD610"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Independent Member</w:t>
            </w:r>
          </w:p>
        </w:tc>
      </w:tr>
      <w:tr w:rsidR="00095404" w:rsidRPr="00607E3C" w14:paraId="35C8461A" w14:textId="77777777" w:rsidTr="00794243">
        <w:trPr>
          <w:trHeight w:val="304"/>
          <w:jc w:val="center"/>
        </w:trPr>
        <w:tc>
          <w:tcPr>
            <w:tcW w:w="3072" w:type="dxa"/>
          </w:tcPr>
          <w:p w14:paraId="2497D51E"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Patricia Price </w:t>
            </w:r>
          </w:p>
        </w:tc>
        <w:tc>
          <w:tcPr>
            <w:tcW w:w="893" w:type="dxa"/>
          </w:tcPr>
          <w:p w14:paraId="6FD7A49B"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(PP)</w:t>
            </w:r>
          </w:p>
        </w:tc>
        <w:tc>
          <w:tcPr>
            <w:tcW w:w="6667" w:type="dxa"/>
          </w:tcPr>
          <w:p w14:paraId="3ED2BDCD" w14:textId="77777777"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Independent Member </w:t>
            </w:r>
          </w:p>
        </w:tc>
      </w:tr>
      <w:tr w:rsidR="00095404" w:rsidRPr="00607E3C" w14:paraId="3E89F42E" w14:textId="77777777" w:rsidTr="00794243">
        <w:trPr>
          <w:trHeight w:val="304"/>
          <w:jc w:val="center"/>
        </w:trPr>
        <w:tc>
          <w:tcPr>
            <w:tcW w:w="3072" w:type="dxa"/>
          </w:tcPr>
          <w:p w14:paraId="27F16205" w14:textId="07AFAEA9" w:rsidR="00095404"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Tina Ricketts</w:t>
            </w:r>
          </w:p>
        </w:tc>
        <w:tc>
          <w:tcPr>
            <w:tcW w:w="893" w:type="dxa"/>
          </w:tcPr>
          <w:p w14:paraId="724A29D6" w14:textId="79CC3560" w:rsidR="00095404"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(TR)</w:t>
            </w:r>
          </w:p>
        </w:tc>
        <w:tc>
          <w:tcPr>
            <w:tcW w:w="6667" w:type="dxa"/>
          </w:tcPr>
          <w:p w14:paraId="2233F6A6" w14:textId="2A28959E" w:rsidR="00095404" w:rsidRPr="00C8231B"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 xml:space="preserve">Executive </w:t>
            </w:r>
            <w:r w:rsidRPr="0099178E">
              <w:rPr>
                <w:rFonts w:ascii="Verdana" w:hAnsi="Verdana" w:cs="Arial"/>
                <w:color w:val="000000" w:themeColor="text1"/>
              </w:rPr>
              <w:t>Director of Workforce &amp; OD</w:t>
            </w:r>
          </w:p>
        </w:tc>
      </w:tr>
      <w:tr w:rsidR="00095404" w:rsidRPr="00607E3C" w14:paraId="34407A28" w14:textId="77777777" w:rsidTr="00794243">
        <w:trPr>
          <w:trHeight w:val="304"/>
          <w:jc w:val="center"/>
        </w:trPr>
        <w:tc>
          <w:tcPr>
            <w:tcW w:w="3072" w:type="dxa"/>
          </w:tcPr>
          <w:p w14:paraId="3A9C7832" w14:textId="6C3E5145"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Liz Rix</w:t>
            </w:r>
          </w:p>
        </w:tc>
        <w:tc>
          <w:tcPr>
            <w:tcW w:w="893" w:type="dxa"/>
          </w:tcPr>
          <w:p w14:paraId="1FBBD675" w14:textId="5779486C"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(LR)</w:t>
            </w:r>
          </w:p>
        </w:tc>
        <w:tc>
          <w:tcPr>
            <w:tcW w:w="6667" w:type="dxa"/>
          </w:tcPr>
          <w:p w14:paraId="041EFF9A" w14:textId="0E51AAC3"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23518">
              <w:rPr>
                <w:rFonts w:ascii="Verdana" w:eastAsia="Verdana" w:hAnsi="Verdana" w:cs="Arial"/>
                <w:color w:val="000000" w:themeColor="text1"/>
                <w:bdr w:val="none" w:sz="0" w:space="0" w:color="auto"/>
              </w:rPr>
              <w:t>Executive Director of Nursing and Patient Experience</w:t>
            </w:r>
          </w:p>
        </w:tc>
      </w:tr>
      <w:tr w:rsidR="00095404" w:rsidRPr="00607E3C" w14:paraId="6313C1A3"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tcPr>
          <w:p w14:paraId="2473CD47" w14:textId="707D86D2"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Nuria Zolle </w:t>
            </w:r>
          </w:p>
        </w:tc>
        <w:tc>
          <w:tcPr>
            <w:tcW w:w="893" w:type="dxa"/>
            <w:tcBorders>
              <w:top w:val="single" w:sz="4" w:space="0" w:color="auto"/>
              <w:left w:val="single" w:sz="4" w:space="0" w:color="auto"/>
              <w:bottom w:val="single" w:sz="4" w:space="0" w:color="auto"/>
              <w:right w:val="single" w:sz="4" w:space="0" w:color="auto"/>
            </w:tcBorders>
          </w:tcPr>
          <w:p w14:paraId="0996E939" w14:textId="41DB9FF2"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(NZ)</w:t>
            </w:r>
          </w:p>
        </w:tc>
        <w:tc>
          <w:tcPr>
            <w:tcW w:w="6667" w:type="dxa"/>
            <w:tcBorders>
              <w:top w:val="single" w:sz="4" w:space="0" w:color="auto"/>
              <w:left w:val="single" w:sz="4" w:space="0" w:color="auto"/>
              <w:bottom w:val="single" w:sz="4" w:space="0" w:color="auto"/>
              <w:right w:val="single" w:sz="4" w:space="0" w:color="auto"/>
            </w:tcBorders>
          </w:tcPr>
          <w:p w14:paraId="7D7DEDAB" w14:textId="25ACEC46" w:rsidR="00095404" w:rsidRPr="00607E3C" w:rsidRDefault="00095404" w:rsidP="0009540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r>
              <w:rPr>
                <w:rFonts w:ascii="Verdana" w:eastAsia="Calibri" w:hAnsi="Verdana" w:cs="Arial"/>
                <w:color w:val="000000" w:themeColor="text1"/>
                <w:bdr w:val="none" w:sz="0" w:space="0" w:color="auto"/>
              </w:rPr>
              <w:t>(via Teams)</w:t>
            </w:r>
          </w:p>
        </w:tc>
      </w:tr>
    </w:tbl>
    <w:p w14:paraId="4CC39F28" w14:textId="77777777" w:rsidR="00F6377F" w:rsidRP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F6377F" w:rsidRPr="00F6377F" w14:paraId="0C67B35C" w14:textId="77777777" w:rsidTr="11D6C672">
        <w:trPr>
          <w:trHeight w:val="310"/>
          <w:jc w:val="center"/>
        </w:trPr>
        <w:tc>
          <w:tcPr>
            <w:tcW w:w="10632" w:type="dxa"/>
            <w:gridSpan w:val="3"/>
            <w:shd w:val="clear" w:color="auto" w:fill="1F3864" w:themeFill="accent5" w:themeFillShade="80"/>
          </w:tcPr>
          <w:p w14:paraId="39E11ECF" w14:textId="77777777"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In Attendance:</w:t>
            </w:r>
          </w:p>
        </w:tc>
      </w:tr>
      <w:tr w:rsidR="001F619A" w:rsidRPr="00607E3C" w14:paraId="2F75A256" w14:textId="77777777" w:rsidTr="11D6C672">
        <w:trPr>
          <w:jc w:val="center"/>
        </w:trPr>
        <w:tc>
          <w:tcPr>
            <w:tcW w:w="3072" w:type="dxa"/>
          </w:tcPr>
          <w:p w14:paraId="747CC0A1" w14:textId="77777777"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Matthew John </w:t>
            </w:r>
          </w:p>
        </w:tc>
        <w:tc>
          <w:tcPr>
            <w:tcW w:w="893" w:type="dxa"/>
          </w:tcPr>
          <w:p w14:paraId="70F6E0EA" w14:textId="77777777"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(MJ)</w:t>
            </w:r>
          </w:p>
        </w:tc>
        <w:tc>
          <w:tcPr>
            <w:tcW w:w="6667" w:type="dxa"/>
          </w:tcPr>
          <w:p w14:paraId="4A1F57BC" w14:textId="77777777"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Director of Digital </w:t>
            </w:r>
          </w:p>
        </w:tc>
      </w:tr>
      <w:tr w:rsidR="001F619A" w:rsidRPr="00607E3C" w14:paraId="7B4CB23D" w14:textId="77777777" w:rsidTr="11D6C672">
        <w:trPr>
          <w:trHeight w:val="304"/>
          <w:jc w:val="center"/>
        </w:trPr>
        <w:tc>
          <w:tcPr>
            <w:tcW w:w="3072" w:type="dxa"/>
          </w:tcPr>
          <w:p w14:paraId="015880D4" w14:textId="2606802B"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Hazel Lloyd </w:t>
            </w:r>
          </w:p>
        </w:tc>
        <w:tc>
          <w:tcPr>
            <w:tcW w:w="893" w:type="dxa"/>
          </w:tcPr>
          <w:p w14:paraId="3B530588" w14:textId="626FC158"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(HL) </w:t>
            </w:r>
          </w:p>
        </w:tc>
        <w:tc>
          <w:tcPr>
            <w:tcW w:w="6667" w:type="dxa"/>
          </w:tcPr>
          <w:p w14:paraId="7B07F4F1" w14:textId="745930FF"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Director of Corporate Governance </w:t>
            </w:r>
          </w:p>
        </w:tc>
      </w:tr>
      <w:tr w:rsidR="001F619A" w:rsidRPr="00607E3C" w14:paraId="3D73C108" w14:textId="77777777" w:rsidTr="11D6C672">
        <w:trPr>
          <w:trHeight w:val="304"/>
          <w:jc w:val="center"/>
        </w:trPr>
        <w:tc>
          <w:tcPr>
            <w:tcW w:w="3072" w:type="dxa"/>
          </w:tcPr>
          <w:p w14:paraId="766904A5" w14:textId="338739AB"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Carys Richards</w:t>
            </w:r>
          </w:p>
        </w:tc>
        <w:tc>
          <w:tcPr>
            <w:tcW w:w="893" w:type="dxa"/>
          </w:tcPr>
          <w:p w14:paraId="35E41292" w14:textId="65BC2092"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(CR)</w:t>
            </w:r>
          </w:p>
        </w:tc>
        <w:tc>
          <w:tcPr>
            <w:tcW w:w="6667" w:type="dxa"/>
          </w:tcPr>
          <w:p w14:paraId="09A942C9" w14:textId="7D3A7DDE"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Senior Corporate Governance Manager</w:t>
            </w:r>
          </w:p>
        </w:tc>
      </w:tr>
      <w:tr w:rsidR="001F619A" w:rsidRPr="00607E3C" w14:paraId="320B313B" w14:textId="77777777" w:rsidTr="11D6C672">
        <w:trPr>
          <w:trHeight w:val="304"/>
          <w:jc w:val="center"/>
        </w:trPr>
        <w:tc>
          <w:tcPr>
            <w:tcW w:w="3072" w:type="dxa"/>
          </w:tcPr>
          <w:p w14:paraId="43F18DE5" w14:textId="31786283"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Richard Thomas </w:t>
            </w:r>
          </w:p>
        </w:tc>
        <w:tc>
          <w:tcPr>
            <w:tcW w:w="893" w:type="dxa"/>
          </w:tcPr>
          <w:p w14:paraId="24DD5905" w14:textId="72680ADC"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r w:rsidRPr="00607E3C">
              <w:rPr>
                <w:rFonts w:ascii="Verdana" w:eastAsia="Calibri" w:hAnsi="Verdana" w:cs="Arial"/>
                <w:color w:val="000000" w:themeColor="text1"/>
                <w:bdr w:val="none" w:sz="0" w:space="0" w:color="auto"/>
              </w:rPr>
              <w:t>RT</w:t>
            </w:r>
            <w:r>
              <w:rPr>
                <w:rFonts w:ascii="Verdana" w:eastAsia="Calibri" w:hAnsi="Verdana" w:cs="Arial"/>
                <w:color w:val="000000" w:themeColor="text1"/>
                <w:bdr w:val="none" w:sz="0" w:space="0" w:color="auto"/>
              </w:rPr>
              <w:t>)</w:t>
            </w:r>
          </w:p>
        </w:tc>
        <w:tc>
          <w:tcPr>
            <w:tcW w:w="6667" w:type="dxa"/>
          </w:tcPr>
          <w:p w14:paraId="5AACCB96" w14:textId="1C75A0DF" w:rsidR="001F619A" w:rsidRPr="00607E3C" w:rsidRDefault="001F619A" w:rsidP="001F619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Director of Insight, Communications and Engagement </w:t>
            </w:r>
          </w:p>
        </w:tc>
      </w:tr>
    </w:tbl>
    <w:p w14:paraId="37020C65" w14:textId="77777777" w:rsidR="00466A3C" w:rsidRDefault="00466A3C"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DA4193" w:rsidRPr="00F6377F" w14:paraId="4F529806" w14:textId="77777777" w:rsidTr="00E73C4C">
        <w:trPr>
          <w:trHeight w:val="304"/>
          <w:jc w:val="center"/>
        </w:trPr>
        <w:tc>
          <w:tcPr>
            <w:tcW w:w="10632" w:type="dxa"/>
            <w:gridSpan w:val="3"/>
            <w:shd w:val="clear" w:color="auto" w:fill="1F3864" w:themeFill="accent5" w:themeFillShade="80"/>
          </w:tcPr>
          <w:p w14:paraId="33C2B2D0" w14:textId="77777777" w:rsidR="00DA4193" w:rsidRPr="00F6377F"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Apologies:</w:t>
            </w:r>
          </w:p>
        </w:tc>
      </w:tr>
      <w:tr w:rsidR="00DA4193" w:rsidRPr="00607E3C" w14:paraId="5BC177A9" w14:textId="77777777" w:rsidTr="00E73C4C">
        <w:trPr>
          <w:trHeight w:val="304"/>
          <w:jc w:val="center"/>
        </w:trPr>
        <w:tc>
          <w:tcPr>
            <w:tcW w:w="3072" w:type="dxa"/>
          </w:tcPr>
          <w:p w14:paraId="2E9EFC71" w14:textId="77777777" w:rsidR="00DA4193" w:rsidRPr="00607E3C"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Jean Church </w:t>
            </w:r>
          </w:p>
        </w:tc>
        <w:tc>
          <w:tcPr>
            <w:tcW w:w="893" w:type="dxa"/>
          </w:tcPr>
          <w:p w14:paraId="244741DC" w14:textId="77777777" w:rsidR="00DA4193" w:rsidRPr="00607E3C"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(JC) </w:t>
            </w:r>
          </w:p>
        </w:tc>
        <w:tc>
          <w:tcPr>
            <w:tcW w:w="6667" w:type="dxa"/>
          </w:tcPr>
          <w:p w14:paraId="5CB66159" w14:textId="77777777" w:rsidR="00DA4193" w:rsidRPr="005C1C9A"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p>
        </w:tc>
      </w:tr>
      <w:tr w:rsidR="00DA4193" w:rsidRPr="00607E3C" w14:paraId="57A0EB47" w14:textId="77777777" w:rsidTr="00E73C4C">
        <w:trPr>
          <w:trHeight w:val="304"/>
          <w:jc w:val="center"/>
        </w:trPr>
        <w:tc>
          <w:tcPr>
            <w:tcW w:w="3072" w:type="dxa"/>
          </w:tcPr>
          <w:p w14:paraId="2818708D" w14:textId="77777777" w:rsidR="00DA4193" w:rsidRPr="00607E3C"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Christine Morrell</w:t>
            </w:r>
          </w:p>
        </w:tc>
        <w:tc>
          <w:tcPr>
            <w:tcW w:w="893" w:type="dxa"/>
          </w:tcPr>
          <w:p w14:paraId="4CA2A91D" w14:textId="77777777" w:rsidR="00DA4193" w:rsidRPr="00607E3C"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(CM) </w:t>
            </w:r>
          </w:p>
        </w:tc>
        <w:tc>
          <w:tcPr>
            <w:tcW w:w="6667" w:type="dxa"/>
          </w:tcPr>
          <w:p w14:paraId="173E99DA" w14:textId="77777777" w:rsidR="00DA4193" w:rsidRPr="005C1C9A"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1039D">
              <w:rPr>
                <w:rFonts w:ascii="Verdana" w:eastAsia="Calibri" w:hAnsi="Verdana" w:cs="Arial"/>
                <w:color w:val="000000" w:themeColor="text1"/>
                <w:bdr w:val="none" w:sz="0" w:space="0" w:color="auto"/>
              </w:rPr>
              <w:t xml:space="preserve">Executive </w:t>
            </w:r>
            <w:r w:rsidRPr="00433B7C">
              <w:rPr>
                <w:rFonts w:ascii="Verdana" w:eastAsia="Calibri" w:hAnsi="Verdana" w:cs="Arial"/>
                <w:color w:val="000000" w:themeColor="text1"/>
                <w:bdr w:val="none" w:sz="0" w:space="0" w:color="auto"/>
              </w:rPr>
              <w:t>Director of Therapies and Health Science</w:t>
            </w:r>
          </w:p>
        </w:tc>
      </w:tr>
      <w:tr w:rsidR="00DA4193" w:rsidRPr="00607E3C" w14:paraId="71E738CA" w14:textId="77777777" w:rsidTr="00E73C4C">
        <w:trPr>
          <w:trHeight w:val="304"/>
          <w:jc w:val="center"/>
        </w:trPr>
        <w:tc>
          <w:tcPr>
            <w:tcW w:w="3072" w:type="dxa"/>
          </w:tcPr>
          <w:p w14:paraId="536EEDA4" w14:textId="77777777" w:rsidR="00DA4193" w:rsidRPr="00607E3C"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Gill Richardson</w:t>
            </w:r>
          </w:p>
        </w:tc>
        <w:tc>
          <w:tcPr>
            <w:tcW w:w="893" w:type="dxa"/>
          </w:tcPr>
          <w:p w14:paraId="619F872A" w14:textId="77777777" w:rsidR="00DA4193" w:rsidRPr="00607E3C"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(GR)</w:t>
            </w:r>
          </w:p>
        </w:tc>
        <w:tc>
          <w:tcPr>
            <w:tcW w:w="6667" w:type="dxa"/>
          </w:tcPr>
          <w:p w14:paraId="40114740" w14:textId="77777777" w:rsidR="00DA4193" w:rsidRPr="005C1C9A" w:rsidRDefault="00DA4193" w:rsidP="00E73C4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Executive </w:t>
            </w:r>
            <w:r w:rsidRPr="0099178E">
              <w:rPr>
                <w:rFonts w:ascii="Verdana" w:hAnsi="Verdana" w:cs="Arial"/>
                <w:color w:val="000000" w:themeColor="text1"/>
              </w:rPr>
              <w:t>Director of</w:t>
            </w:r>
            <w:r>
              <w:rPr>
                <w:rFonts w:ascii="Verdana" w:hAnsi="Verdana" w:cs="Arial"/>
                <w:color w:val="000000" w:themeColor="text1"/>
              </w:rPr>
              <w:t xml:space="preserve"> Public Health (Interim)</w:t>
            </w:r>
          </w:p>
        </w:tc>
      </w:tr>
    </w:tbl>
    <w:p w14:paraId="2DEE8DCD" w14:textId="77777777" w:rsidR="00DA4193" w:rsidRDefault="00DA4193"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466A3C" w:rsidRPr="00F6377F" w14:paraId="22056E60" w14:textId="77777777" w:rsidTr="00E342B1">
        <w:trPr>
          <w:trHeight w:val="304"/>
          <w:jc w:val="center"/>
        </w:trPr>
        <w:tc>
          <w:tcPr>
            <w:tcW w:w="10632" w:type="dxa"/>
            <w:gridSpan w:val="3"/>
            <w:shd w:val="clear" w:color="auto" w:fill="1F3864" w:themeFill="accent5" w:themeFillShade="80"/>
          </w:tcPr>
          <w:p w14:paraId="4CCE50FA" w14:textId="5411F15A" w:rsidR="00466A3C" w:rsidRPr="00F6377F" w:rsidRDefault="00DA4193" w:rsidP="00E342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Pr>
                <w:rFonts w:ascii="Verdana" w:eastAsia="Calibri" w:hAnsi="Verdana" w:cs="Arial"/>
                <w:b/>
                <w:color w:val="FFFFFF" w:themeColor="background1"/>
                <w:bdr w:val="none" w:sz="0" w:space="0" w:color="auto"/>
              </w:rPr>
              <w:t>Observers</w:t>
            </w:r>
            <w:r w:rsidR="00466A3C" w:rsidRPr="00F6377F">
              <w:rPr>
                <w:rFonts w:ascii="Verdana" w:eastAsia="Calibri" w:hAnsi="Verdana" w:cs="Arial"/>
                <w:b/>
                <w:color w:val="FFFFFF" w:themeColor="background1"/>
                <w:bdr w:val="none" w:sz="0" w:space="0" w:color="auto"/>
              </w:rPr>
              <w:t>:</w:t>
            </w:r>
          </w:p>
        </w:tc>
      </w:tr>
      <w:tr w:rsidR="00DA4193" w:rsidRPr="00607E3C" w14:paraId="75789FFF" w14:textId="77777777" w:rsidTr="00E342B1">
        <w:trPr>
          <w:trHeight w:val="304"/>
          <w:jc w:val="center"/>
        </w:trPr>
        <w:tc>
          <w:tcPr>
            <w:tcW w:w="3072" w:type="dxa"/>
          </w:tcPr>
          <w:p w14:paraId="7EBE36AA" w14:textId="5C72DDEB" w:rsidR="00DA4193" w:rsidRPr="00607E3C" w:rsidRDefault="00DA4193" w:rsidP="00DA419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Ashleigh OCallaghan</w:t>
            </w:r>
          </w:p>
        </w:tc>
        <w:tc>
          <w:tcPr>
            <w:tcW w:w="893" w:type="dxa"/>
          </w:tcPr>
          <w:p w14:paraId="6244187C" w14:textId="74A3F0FF" w:rsidR="00DA4193" w:rsidRPr="00607E3C" w:rsidRDefault="00DA4193" w:rsidP="00DA419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(AO)</w:t>
            </w:r>
          </w:p>
        </w:tc>
        <w:tc>
          <w:tcPr>
            <w:tcW w:w="6667" w:type="dxa"/>
          </w:tcPr>
          <w:p w14:paraId="696C2948" w14:textId="66638487" w:rsidR="00DA4193" w:rsidRPr="005C1C9A" w:rsidRDefault="005F5F6B" w:rsidP="00DA419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F5F6B">
              <w:rPr>
                <w:rFonts w:ascii="Verdana" w:eastAsia="Calibri" w:hAnsi="Verdana" w:cs="Arial"/>
                <w:color w:val="000000" w:themeColor="text1"/>
                <w:bdr w:val="none" w:sz="0" w:space="0" w:color="auto"/>
              </w:rPr>
              <w:t>Chief Business Officer</w:t>
            </w:r>
          </w:p>
        </w:tc>
      </w:tr>
    </w:tbl>
    <w:p w14:paraId="61875C0F" w14:textId="77777777" w:rsidR="00205F94" w:rsidRDefault="00205F94" w:rsidP="00F6377F">
      <w:pPr>
        <w:rPr>
          <w:rFonts w:ascii="Arial" w:hAnsi="Arial" w:cs="Arial"/>
          <w:sz w:val="22"/>
          <w:szCs w:val="22"/>
          <w:u w:color="000000"/>
          <w:lang w:eastAsia="en-GB"/>
        </w:rPr>
      </w:pPr>
    </w:p>
    <w:p w14:paraId="0A55191B" w14:textId="77777777" w:rsidR="00DA4193" w:rsidRDefault="00DA4193"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4118"/>
        <w:gridCol w:w="1269"/>
        <w:gridCol w:w="3974"/>
      </w:tblGrid>
      <w:tr w:rsidR="00F6377F" w:rsidRPr="004A7B20" w14:paraId="3E4548CE" w14:textId="77777777" w:rsidTr="00C87770">
        <w:trPr>
          <w:trHeight w:val="304"/>
          <w:jc w:val="center"/>
        </w:trPr>
        <w:tc>
          <w:tcPr>
            <w:tcW w:w="10632" w:type="dxa"/>
            <w:gridSpan w:val="4"/>
            <w:shd w:val="clear" w:color="auto" w:fill="1F3864" w:themeFill="accent5" w:themeFillShade="80"/>
          </w:tcPr>
          <w:p w14:paraId="1DC589D4" w14:textId="12E00C08" w:rsidR="00F6377F" w:rsidRPr="004A7B20"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4A7B20">
              <w:rPr>
                <w:rFonts w:ascii="Verdana" w:eastAsia="Calibri" w:hAnsi="Verdana" w:cs="Arial"/>
                <w:b/>
                <w:color w:val="FFFFFF" w:themeColor="background1"/>
                <w:bdr w:val="none" w:sz="0" w:space="0" w:color="auto"/>
              </w:rPr>
              <w:lastRenderedPageBreak/>
              <w:t>Acronyms</w:t>
            </w:r>
          </w:p>
        </w:tc>
      </w:tr>
      <w:tr w:rsidR="009D1DD7" w:rsidRPr="004A7B20" w14:paraId="7A385448" w14:textId="77777777" w:rsidTr="00794243">
        <w:trPr>
          <w:trHeight w:val="304"/>
          <w:jc w:val="center"/>
        </w:trPr>
        <w:tc>
          <w:tcPr>
            <w:tcW w:w="1271" w:type="dxa"/>
          </w:tcPr>
          <w:p w14:paraId="0EA28CF2" w14:textId="46DC6779" w:rsidR="009D1DD7" w:rsidRPr="004A7B20" w:rsidRDefault="009D1DD7" w:rsidP="009D1D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SBUHB</w:t>
            </w:r>
          </w:p>
        </w:tc>
        <w:tc>
          <w:tcPr>
            <w:tcW w:w="4118" w:type="dxa"/>
          </w:tcPr>
          <w:p w14:paraId="0D05E321" w14:textId="107A66E0" w:rsidR="009D1DD7" w:rsidRPr="004A7B20" w:rsidRDefault="009D1DD7" w:rsidP="009D1D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Swansea Bay University Health Board</w:t>
            </w:r>
          </w:p>
        </w:tc>
        <w:tc>
          <w:tcPr>
            <w:tcW w:w="1269" w:type="dxa"/>
          </w:tcPr>
          <w:p w14:paraId="35E730D8" w14:textId="54F33F2F" w:rsidR="009D1DD7" w:rsidRPr="004A7B20" w:rsidRDefault="009D1DD7" w:rsidP="009D1D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WG</w:t>
            </w:r>
          </w:p>
        </w:tc>
        <w:tc>
          <w:tcPr>
            <w:tcW w:w="3974" w:type="dxa"/>
          </w:tcPr>
          <w:p w14:paraId="2E6F2DAF" w14:textId="12CBD87A" w:rsidR="009D1DD7" w:rsidRPr="004A7B20" w:rsidRDefault="009D1DD7" w:rsidP="009D1DD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Welsh Government</w:t>
            </w:r>
          </w:p>
        </w:tc>
      </w:tr>
      <w:tr w:rsidR="004A7B20" w:rsidRPr="004A7B20" w14:paraId="3A103B6B" w14:textId="77777777" w:rsidTr="00794243">
        <w:trPr>
          <w:trHeight w:val="304"/>
          <w:jc w:val="center"/>
        </w:trPr>
        <w:tc>
          <w:tcPr>
            <w:tcW w:w="1271" w:type="dxa"/>
          </w:tcPr>
          <w:p w14:paraId="7B7AEEE7" w14:textId="505C70EC"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CHC</w:t>
            </w:r>
          </w:p>
        </w:tc>
        <w:tc>
          <w:tcPr>
            <w:tcW w:w="4118" w:type="dxa"/>
          </w:tcPr>
          <w:p w14:paraId="362C1FBC" w14:textId="0564EF5F"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Continuing NHS Healthcare</w:t>
            </w:r>
          </w:p>
        </w:tc>
        <w:tc>
          <w:tcPr>
            <w:tcW w:w="1269" w:type="dxa"/>
          </w:tcPr>
          <w:p w14:paraId="55CA4709" w14:textId="00122FFA"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MH</w:t>
            </w:r>
          </w:p>
        </w:tc>
        <w:tc>
          <w:tcPr>
            <w:tcW w:w="3974" w:type="dxa"/>
          </w:tcPr>
          <w:p w14:paraId="4C141902" w14:textId="54C72A1D"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Mental Health</w:t>
            </w:r>
          </w:p>
        </w:tc>
      </w:tr>
      <w:tr w:rsidR="004A7B20" w:rsidRPr="004A7B20" w14:paraId="68ACE986" w14:textId="77777777" w:rsidTr="00794243">
        <w:trPr>
          <w:trHeight w:val="304"/>
          <w:jc w:val="center"/>
        </w:trPr>
        <w:tc>
          <w:tcPr>
            <w:tcW w:w="1271" w:type="dxa"/>
          </w:tcPr>
          <w:p w14:paraId="46E3106E" w14:textId="0C3FB6A1"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JCC</w:t>
            </w:r>
          </w:p>
        </w:tc>
        <w:tc>
          <w:tcPr>
            <w:tcW w:w="4118" w:type="dxa"/>
          </w:tcPr>
          <w:p w14:paraId="0FFA291A" w14:textId="3836758A"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Joint Commissioning Committee</w:t>
            </w:r>
          </w:p>
        </w:tc>
        <w:tc>
          <w:tcPr>
            <w:tcW w:w="1269" w:type="dxa"/>
          </w:tcPr>
          <w:p w14:paraId="0B077575" w14:textId="77A77F63"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MIU</w:t>
            </w:r>
          </w:p>
        </w:tc>
        <w:tc>
          <w:tcPr>
            <w:tcW w:w="3974" w:type="dxa"/>
          </w:tcPr>
          <w:p w14:paraId="3831C705" w14:textId="6FCEF32C"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Minor Injury Unit</w:t>
            </w:r>
          </w:p>
        </w:tc>
      </w:tr>
      <w:tr w:rsidR="004A7B20" w:rsidRPr="004A7B20" w14:paraId="389B938A" w14:textId="77777777" w:rsidTr="00794243">
        <w:trPr>
          <w:trHeight w:val="304"/>
          <w:jc w:val="center"/>
        </w:trPr>
        <w:tc>
          <w:tcPr>
            <w:tcW w:w="1271" w:type="dxa"/>
          </w:tcPr>
          <w:p w14:paraId="2539FF5E" w14:textId="5F3A2E8F"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LD</w:t>
            </w:r>
          </w:p>
        </w:tc>
        <w:tc>
          <w:tcPr>
            <w:tcW w:w="4118" w:type="dxa"/>
          </w:tcPr>
          <w:p w14:paraId="3D068D71" w14:textId="56190116"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4A7B20">
              <w:rPr>
                <w:rFonts w:ascii="Verdana" w:hAnsi="Verdana"/>
              </w:rPr>
              <w:t>Learning Disability</w:t>
            </w:r>
          </w:p>
        </w:tc>
        <w:tc>
          <w:tcPr>
            <w:tcW w:w="1269" w:type="dxa"/>
          </w:tcPr>
          <w:p w14:paraId="3F6D0F27" w14:textId="7153C2B6"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4A7B20">
              <w:rPr>
                <w:rFonts w:ascii="Verdana" w:hAnsi="Verdana"/>
              </w:rPr>
              <w:t>PFC</w:t>
            </w:r>
          </w:p>
        </w:tc>
        <w:tc>
          <w:tcPr>
            <w:tcW w:w="3974" w:type="dxa"/>
          </w:tcPr>
          <w:p w14:paraId="55EB229C" w14:textId="3561B754" w:rsidR="004A7B20" w:rsidRPr="004A7B20" w:rsidRDefault="004A7B20" w:rsidP="004A7B2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4A7B20">
              <w:rPr>
                <w:rFonts w:ascii="Verdana" w:hAnsi="Verdana"/>
              </w:rPr>
              <w:t>Performance and Finance Committee</w:t>
            </w:r>
          </w:p>
        </w:tc>
      </w:tr>
    </w:tbl>
    <w:p w14:paraId="64D92E49" w14:textId="77777777" w:rsidR="00F6377F" w:rsidRDefault="00F6377F" w:rsidP="00F6377F">
      <w:pPr>
        <w:rPr>
          <w:rFonts w:ascii="Arial" w:hAnsi="Arial" w:cs="Arial"/>
          <w:sz w:val="22"/>
          <w:szCs w:val="22"/>
          <w:u w:color="000000"/>
          <w:lang w:eastAsia="en-GB"/>
        </w:rPr>
      </w:pPr>
    </w:p>
    <w:p w14:paraId="46FC75FF" w14:textId="51555617" w:rsidR="00E129C5" w:rsidRPr="00095F71" w:rsidRDefault="00E129C5" w:rsidP="00E129C5">
      <w:pPr>
        <w:jc w:val="center"/>
        <w:rPr>
          <w:rFonts w:ascii="Arial" w:hAnsi="Arial" w:cs="Arial"/>
          <w:i/>
          <w:iCs/>
          <w:sz w:val="22"/>
          <w:szCs w:val="22"/>
          <w:u w:color="000000"/>
          <w:lang w:eastAsia="en-GB"/>
        </w:rPr>
      </w:pPr>
      <w:r w:rsidRPr="00095F71">
        <w:rPr>
          <w:rFonts w:ascii="Verdana" w:hAnsi="Verdana" w:cs="Arial"/>
          <w:i/>
          <w:iCs/>
        </w:rPr>
        <w:t>The meeting be</w:t>
      </w:r>
      <w:r w:rsidR="007A32E9" w:rsidRPr="00095F71">
        <w:rPr>
          <w:rFonts w:ascii="Verdana" w:hAnsi="Verdana" w:cs="Arial"/>
          <w:i/>
          <w:iCs/>
        </w:rPr>
        <w:t>gan</w:t>
      </w:r>
      <w:r w:rsidRPr="00095F71">
        <w:rPr>
          <w:rFonts w:ascii="Verdana" w:hAnsi="Verdana" w:cs="Arial"/>
          <w:i/>
          <w:iCs/>
        </w:rPr>
        <w:t xml:space="preserve"> at </w:t>
      </w:r>
      <w:r w:rsidR="003E35D5">
        <w:rPr>
          <w:rFonts w:ascii="Verdana" w:hAnsi="Verdana" w:cs="Arial"/>
          <w:i/>
          <w:iCs/>
        </w:rPr>
        <w:t>14</w:t>
      </w:r>
      <w:r w:rsidR="00FA788D" w:rsidRPr="00095F71">
        <w:rPr>
          <w:rFonts w:ascii="Verdana" w:hAnsi="Verdana" w:cs="Arial"/>
          <w:i/>
          <w:iCs/>
        </w:rPr>
        <w:t>:0</w:t>
      </w:r>
      <w:r w:rsidR="003E35D5">
        <w:rPr>
          <w:rFonts w:ascii="Verdana" w:hAnsi="Verdana" w:cs="Arial"/>
          <w:i/>
          <w:iCs/>
        </w:rPr>
        <w:t>3</w:t>
      </w:r>
      <w:r w:rsidR="00FA788D" w:rsidRPr="00095F71">
        <w:rPr>
          <w:rFonts w:ascii="Verdana" w:hAnsi="Verdana" w:cs="Arial"/>
          <w:i/>
          <w:iCs/>
        </w:rPr>
        <w:t>.</w:t>
      </w:r>
    </w:p>
    <w:p w14:paraId="58F168EC" w14:textId="3E9CF272" w:rsidR="000A1EAC" w:rsidRPr="00C87770" w:rsidRDefault="00D25BB8" w:rsidP="00F6377F">
      <w:pPr>
        <w:rPr>
          <w:rFonts w:ascii="Arial" w:hAnsi="Arial" w:cs="Arial"/>
          <w:sz w:val="22"/>
          <w:szCs w:val="22"/>
          <w:u w:color="000000"/>
          <w:lang w:eastAsia="en-GB"/>
        </w:rPr>
      </w:pPr>
      <w:r>
        <w:rPr>
          <w:rFonts w:ascii="Arial" w:hAnsi="Arial" w:cs="Arial"/>
          <w:i/>
          <w:iCs/>
          <w:sz w:val="22"/>
          <w:szCs w:val="22"/>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2"/>
        <w:gridCol w:w="8650"/>
      </w:tblGrid>
      <w:tr w:rsidR="00D33174" w:rsidRPr="00F6377F" w14:paraId="46ED2533" w14:textId="77777777" w:rsidTr="00161E02">
        <w:trPr>
          <w:trHeight w:val="352"/>
        </w:trPr>
        <w:tc>
          <w:tcPr>
            <w:tcW w:w="1982" w:type="dxa"/>
            <w:shd w:val="clear" w:color="auto" w:fill="C1A775"/>
            <w:tcMar>
              <w:top w:w="80" w:type="dxa"/>
              <w:left w:w="80" w:type="dxa"/>
              <w:bottom w:w="80" w:type="dxa"/>
              <w:right w:w="80" w:type="dxa"/>
            </w:tcMar>
          </w:tcPr>
          <w:p w14:paraId="2C41079A" w14:textId="1DCFC3B3" w:rsidR="00D33174" w:rsidRPr="0039030A" w:rsidRDefault="00D33174" w:rsidP="00F6377F">
            <w:pPr>
              <w:spacing w:before="120" w:after="120"/>
              <w:rPr>
                <w:rFonts w:ascii="Verdana" w:eastAsia="Calibri" w:hAnsi="Verdana" w:cs="Arial"/>
                <w:b/>
                <w:bdr w:val="none" w:sz="0" w:space="0" w:color="auto"/>
              </w:rPr>
            </w:pPr>
            <w:r w:rsidRPr="0039030A">
              <w:rPr>
                <w:rFonts w:ascii="Verdana" w:hAnsi="Verdana" w:cs="Arial"/>
                <w:b/>
              </w:rPr>
              <w:t>Minute Ref:</w:t>
            </w:r>
          </w:p>
        </w:tc>
        <w:tc>
          <w:tcPr>
            <w:tcW w:w="8650" w:type="dxa"/>
            <w:shd w:val="clear" w:color="auto" w:fill="C1A775"/>
            <w:tcMar>
              <w:top w:w="80" w:type="dxa"/>
              <w:left w:w="80" w:type="dxa"/>
              <w:bottom w:w="80" w:type="dxa"/>
              <w:right w:w="80" w:type="dxa"/>
            </w:tcMar>
          </w:tcPr>
          <w:p w14:paraId="55CD7ACE" w14:textId="4AE8894D" w:rsidR="00D33174" w:rsidRPr="0039030A" w:rsidRDefault="00F6377F" w:rsidP="00F6377F">
            <w:pPr>
              <w:spacing w:before="120" w:after="120"/>
              <w:rPr>
                <w:rFonts w:ascii="Verdana" w:eastAsia="Calibri" w:hAnsi="Verdana" w:cs="Arial"/>
                <w:b/>
                <w:bdr w:val="none" w:sz="0" w:space="0" w:color="auto"/>
              </w:rPr>
            </w:pPr>
            <w:r w:rsidRPr="0039030A">
              <w:rPr>
                <w:rFonts w:ascii="Verdana" w:eastAsia="Calibri" w:hAnsi="Verdana" w:cs="Arial"/>
                <w:b/>
                <w:bdr w:val="none" w:sz="0" w:space="0" w:color="auto"/>
              </w:rPr>
              <w:t xml:space="preserve">Agenda </w:t>
            </w:r>
            <w:r w:rsidR="00D33174" w:rsidRPr="0039030A">
              <w:rPr>
                <w:rFonts w:ascii="Verdana" w:eastAsia="Calibri" w:hAnsi="Verdana" w:cs="Arial"/>
                <w:b/>
                <w:bdr w:val="none" w:sz="0" w:space="0" w:color="auto"/>
              </w:rPr>
              <w:t>Item</w:t>
            </w:r>
          </w:p>
        </w:tc>
      </w:tr>
      <w:tr w:rsidR="00F07A23" w:rsidRPr="00F6377F" w14:paraId="594300F3" w14:textId="77777777" w:rsidTr="00161E02">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F6377F" w:rsidRDefault="00F07A23"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1</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PRELIMINARY MATTERS</w:t>
            </w:r>
          </w:p>
        </w:tc>
      </w:tr>
      <w:tr w:rsidR="006B2009" w:rsidRPr="00F6377F" w14:paraId="614380C2" w14:textId="77777777" w:rsidTr="00161E02">
        <w:trPr>
          <w:trHeight w:val="362"/>
        </w:trPr>
        <w:tc>
          <w:tcPr>
            <w:tcW w:w="10632" w:type="dxa"/>
            <w:gridSpan w:val="2"/>
            <w:tcMar>
              <w:top w:w="80" w:type="dxa"/>
              <w:left w:w="80" w:type="dxa"/>
              <w:bottom w:w="80" w:type="dxa"/>
              <w:right w:w="80" w:type="dxa"/>
            </w:tcMar>
          </w:tcPr>
          <w:p w14:paraId="5C451500" w14:textId="7F30EF57" w:rsidR="006B2009" w:rsidRPr="00F6377F" w:rsidRDefault="006B2009" w:rsidP="00F6377F">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 xml:space="preserve">1.1 </w:t>
            </w:r>
            <w:r w:rsidR="00A864BA" w:rsidRPr="00A864BA">
              <w:rPr>
                <w:rFonts w:ascii="Verdana" w:hAnsi="Verdana" w:cs="Arial"/>
                <w:b/>
                <w:color w:val="auto"/>
                <w:sz w:val="24"/>
                <w:szCs w:val="24"/>
                <w:lang w:val="en-GB"/>
              </w:rPr>
              <w:t>WELCOME AND INTRODUCTORY REMARKS</w:t>
            </w:r>
          </w:p>
        </w:tc>
      </w:tr>
      <w:tr w:rsidR="000A1EAC" w:rsidRPr="00F6377F" w14:paraId="28DA8F61" w14:textId="77777777" w:rsidTr="00161E02">
        <w:trPr>
          <w:trHeight w:val="311"/>
        </w:trPr>
        <w:tc>
          <w:tcPr>
            <w:tcW w:w="1982" w:type="dxa"/>
            <w:tcMar>
              <w:top w:w="80" w:type="dxa"/>
              <w:left w:w="80" w:type="dxa"/>
              <w:bottom w:w="80" w:type="dxa"/>
              <w:right w:w="80" w:type="dxa"/>
            </w:tcMar>
          </w:tcPr>
          <w:p w14:paraId="75AF718F" w14:textId="51B88230" w:rsidR="000A1EAC" w:rsidRPr="00FD60F1" w:rsidRDefault="00F3484C" w:rsidP="00B81246">
            <w:pPr>
              <w:spacing w:before="120" w:after="120"/>
              <w:rPr>
                <w:rFonts w:ascii="Verdana" w:hAnsi="Verdana" w:cs="Arial"/>
              </w:rPr>
            </w:pPr>
            <w:r>
              <w:rPr>
                <w:rFonts w:ascii="Verdana" w:hAnsi="Verdana" w:cs="Arial"/>
                <w:lang w:val="en-US"/>
              </w:rPr>
              <w:t>220</w:t>
            </w:r>
            <w:r w:rsidRPr="00ED0584">
              <w:rPr>
                <w:rFonts w:ascii="Verdana" w:hAnsi="Verdana" w:cs="Arial"/>
                <w:lang w:val="en-US"/>
              </w:rPr>
              <w:t>/25</w:t>
            </w:r>
            <w:r w:rsidRPr="00ED0584">
              <w:rPr>
                <w:rFonts w:ascii="Verdana" w:hAnsi="Verdana" w:cs="Arial"/>
              </w:rPr>
              <w:t>  </w:t>
            </w:r>
          </w:p>
        </w:tc>
        <w:tc>
          <w:tcPr>
            <w:tcW w:w="8650" w:type="dxa"/>
            <w:tcMar>
              <w:top w:w="80" w:type="dxa"/>
              <w:left w:w="80" w:type="dxa"/>
              <w:bottom w:w="80" w:type="dxa"/>
              <w:right w:w="80" w:type="dxa"/>
            </w:tcMar>
          </w:tcPr>
          <w:p w14:paraId="4C3859D1" w14:textId="283C0F62" w:rsidR="000A1EAC" w:rsidRPr="00DC2E35" w:rsidRDefault="0062747C" w:rsidP="0062747C">
            <w:pPr>
              <w:rPr>
                <w:rFonts w:ascii="Verdana" w:hAnsi="Verdana"/>
              </w:rPr>
            </w:pPr>
            <w:r>
              <w:rPr>
                <w:rFonts w:ascii="Verdana" w:hAnsi="Verdana"/>
              </w:rPr>
              <w:t xml:space="preserve">JW extended a warm welcome to all attending the meeting. She set out the role of the Board as the Governing Body of the organisation, meeting on a bimonthly basis, with an agenda that covered the breadth of the Board’s responsibilities. There were occasions when the Board had to meet outside the normal meeting cycle, to consider specific issues; this special meeting would receive a report on the updated financial assessment of, and the actions required to address, the financial challenges and actions to close the savings gap. </w:t>
            </w:r>
          </w:p>
        </w:tc>
      </w:tr>
      <w:tr w:rsidR="00A864BA" w:rsidRPr="00F6377F" w14:paraId="2A22D8C8" w14:textId="77777777" w:rsidTr="00161E02">
        <w:trPr>
          <w:trHeight w:val="311"/>
        </w:trPr>
        <w:tc>
          <w:tcPr>
            <w:tcW w:w="10632" w:type="dxa"/>
            <w:gridSpan w:val="2"/>
            <w:tcMar>
              <w:top w:w="80" w:type="dxa"/>
              <w:left w:w="80" w:type="dxa"/>
              <w:bottom w:w="80" w:type="dxa"/>
              <w:right w:w="80" w:type="dxa"/>
            </w:tcMar>
          </w:tcPr>
          <w:p w14:paraId="7A7308BB" w14:textId="78CAA35E" w:rsidR="00A864BA" w:rsidRPr="00A864BA" w:rsidRDefault="00A864BA" w:rsidP="00A864BA">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t>1.2 APOLOGIES FOR ABSENCE</w:t>
            </w:r>
          </w:p>
        </w:tc>
      </w:tr>
      <w:tr w:rsidR="00A864BA" w:rsidRPr="00F6377F" w14:paraId="38C751CF" w14:textId="77777777" w:rsidTr="00161E02">
        <w:trPr>
          <w:trHeight w:val="311"/>
        </w:trPr>
        <w:tc>
          <w:tcPr>
            <w:tcW w:w="1982" w:type="dxa"/>
            <w:tcMar>
              <w:top w:w="80" w:type="dxa"/>
              <w:left w:w="80" w:type="dxa"/>
              <w:bottom w:w="80" w:type="dxa"/>
              <w:right w:w="80" w:type="dxa"/>
            </w:tcMar>
          </w:tcPr>
          <w:p w14:paraId="0E57C448" w14:textId="79468455" w:rsidR="00A864BA" w:rsidRPr="00FD60F1" w:rsidRDefault="00F3484C" w:rsidP="00B81246">
            <w:pPr>
              <w:spacing w:before="120" w:after="120"/>
              <w:rPr>
                <w:rFonts w:ascii="Verdana" w:hAnsi="Verdana" w:cs="Arial"/>
              </w:rPr>
            </w:pPr>
            <w:r>
              <w:rPr>
                <w:rFonts w:ascii="Verdana" w:hAnsi="Verdana" w:cs="Arial"/>
                <w:lang w:val="en-US"/>
              </w:rPr>
              <w:t>221</w:t>
            </w:r>
            <w:r w:rsidRPr="00ED0584">
              <w:rPr>
                <w:rFonts w:ascii="Verdana" w:hAnsi="Verdana" w:cs="Arial"/>
                <w:lang w:val="en-US"/>
              </w:rPr>
              <w:t>/25</w:t>
            </w:r>
            <w:r w:rsidRPr="00ED0584">
              <w:rPr>
                <w:rFonts w:ascii="Verdana" w:hAnsi="Verdana" w:cs="Arial"/>
              </w:rPr>
              <w:t>  </w:t>
            </w:r>
          </w:p>
        </w:tc>
        <w:tc>
          <w:tcPr>
            <w:tcW w:w="8650" w:type="dxa"/>
            <w:tcMar>
              <w:top w:w="80" w:type="dxa"/>
              <w:left w:w="80" w:type="dxa"/>
              <w:bottom w:w="80" w:type="dxa"/>
              <w:right w:w="80" w:type="dxa"/>
            </w:tcMar>
          </w:tcPr>
          <w:p w14:paraId="5811AA83" w14:textId="1DEA1A19" w:rsidR="00827308" w:rsidRPr="0062747C" w:rsidRDefault="0062747C" w:rsidP="0062747C">
            <w:pPr>
              <w:rPr>
                <w:rFonts w:ascii="Verdana" w:hAnsi="Verdana"/>
              </w:rPr>
            </w:pPr>
            <w:r>
              <w:rPr>
                <w:rFonts w:ascii="Verdana" w:hAnsi="Verdana"/>
              </w:rPr>
              <w:t>Jean Church, Nuria Zolle, Keith Lloyd, Chris Morrell, and Gill Richardson had tendered their apologies for the meeting.</w:t>
            </w:r>
          </w:p>
        </w:tc>
      </w:tr>
      <w:tr w:rsidR="006B2009" w:rsidRPr="00F6377F" w14:paraId="2BB7F6F8" w14:textId="77777777" w:rsidTr="00161E02">
        <w:trPr>
          <w:trHeight w:val="311"/>
        </w:trPr>
        <w:tc>
          <w:tcPr>
            <w:tcW w:w="10632" w:type="dxa"/>
            <w:gridSpan w:val="2"/>
            <w:tcMar>
              <w:top w:w="80" w:type="dxa"/>
              <w:left w:w="80" w:type="dxa"/>
              <w:bottom w:w="80" w:type="dxa"/>
              <w:right w:w="80" w:type="dxa"/>
            </w:tcMar>
          </w:tcPr>
          <w:p w14:paraId="20530372" w14:textId="081F0204" w:rsidR="006B2009" w:rsidRPr="00F6377F" w:rsidRDefault="006B2009" w:rsidP="00F6377F">
            <w:pPr>
              <w:pStyle w:val="Body"/>
              <w:spacing w:before="120" w:after="120"/>
              <w:rPr>
                <w:rFonts w:ascii="Verdana" w:hAnsi="Verdana" w:cs="Arial"/>
                <w:color w:val="000000" w:themeColor="text1"/>
                <w:sz w:val="24"/>
                <w:szCs w:val="24"/>
                <w:lang w:val="en-GB"/>
              </w:rPr>
            </w:pPr>
            <w:r w:rsidRPr="00F6377F">
              <w:rPr>
                <w:rFonts w:ascii="Verdana" w:hAnsi="Verdana" w:cs="Arial"/>
                <w:b/>
                <w:color w:val="auto"/>
                <w:sz w:val="24"/>
                <w:szCs w:val="24"/>
                <w:lang w:val="en-GB"/>
              </w:rPr>
              <w:t>1.</w:t>
            </w:r>
            <w:r w:rsidR="00A864BA">
              <w:rPr>
                <w:rFonts w:ascii="Verdana" w:hAnsi="Verdana" w:cs="Arial"/>
                <w:b/>
                <w:color w:val="auto"/>
                <w:sz w:val="24"/>
                <w:szCs w:val="24"/>
                <w:lang w:val="en-GB"/>
              </w:rPr>
              <w:t>3</w:t>
            </w:r>
            <w:r w:rsidRPr="00F6377F">
              <w:rPr>
                <w:rFonts w:ascii="Verdana" w:hAnsi="Verdana" w:cs="Arial"/>
                <w:b/>
                <w:color w:val="auto"/>
                <w:sz w:val="24"/>
                <w:szCs w:val="24"/>
                <w:lang w:val="en-GB"/>
              </w:rPr>
              <w:t xml:space="preserve"> DECLARATION OF INTERESTS</w:t>
            </w:r>
          </w:p>
        </w:tc>
      </w:tr>
      <w:tr w:rsidR="000A1EAC" w:rsidRPr="00F6377F" w14:paraId="086B3982" w14:textId="77777777" w:rsidTr="00161E02">
        <w:trPr>
          <w:trHeight w:val="311"/>
        </w:trPr>
        <w:tc>
          <w:tcPr>
            <w:tcW w:w="1982" w:type="dxa"/>
            <w:tcMar>
              <w:top w:w="80" w:type="dxa"/>
              <w:left w:w="80" w:type="dxa"/>
              <w:bottom w:w="80" w:type="dxa"/>
              <w:right w:w="80" w:type="dxa"/>
            </w:tcMar>
          </w:tcPr>
          <w:p w14:paraId="4B8A57AB" w14:textId="5D0CACE9" w:rsidR="000A1EAC" w:rsidRPr="00F6377F" w:rsidRDefault="00F3484C" w:rsidP="00B81246">
            <w:pPr>
              <w:spacing w:before="120" w:after="120"/>
              <w:rPr>
                <w:rFonts w:ascii="Verdana" w:hAnsi="Verdana" w:cs="Arial"/>
                <w:bCs/>
              </w:rPr>
            </w:pPr>
            <w:r>
              <w:rPr>
                <w:rFonts w:ascii="Verdana" w:hAnsi="Verdana" w:cs="Arial"/>
                <w:lang w:val="en-US"/>
              </w:rPr>
              <w:t>222</w:t>
            </w:r>
            <w:r w:rsidRPr="00ED0584">
              <w:rPr>
                <w:rFonts w:ascii="Verdana" w:hAnsi="Verdana" w:cs="Arial"/>
                <w:lang w:val="en-US"/>
              </w:rPr>
              <w:t>/25</w:t>
            </w:r>
          </w:p>
        </w:tc>
        <w:tc>
          <w:tcPr>
            <w:tcW w:w="8650" w:type="dxa"/>
            <w:tcMar>
              <w:top w:w="80" w:type="dxa"/>
              <w:left w:w="80" w:type="dxa"/>
              <w:bottom w:w="80" w:type="dxa"/>
              <w:right w:w="80" w:type="dxa"/>
            </w:tcMar>
          </w:tcPr>
          <w:p w14:paraId="15521137" w14:textId="67F67185" w:rsidR="00DC2E35" w:rsidRPr="00BF383D" w:rsidRDefault="00C44E4A" w:rsidP="005C0D8F">
            <w:pPr>
              <w:rPr>
                <w:rFonts w:ascii="Verdana" w:hAnsi="Verdana"/>
              </w:rPr>
            </w:pPr>
            <w:r>
              <w:rPr>
                <w:rFonts w:ascii="Verdana" w:hAnsi="Verdana"/>
              </w:rPr>
              <w:t xml:space="preserve">There were no declarations of interest other than those already identified on the register. </w:t>
            </w:r>
          </w:p>
        </w:tc>
      </w:tr>
      <w:tr w:rsidR="004516C5" w:rsidRPr="00F6377F" w14:paraId="42B465FB" w14:textId="77777777" w:rsidTr="00161E02">
        <w:trPr>
          <w:trHeight w:val="374"/>
        </w:trPr>
        <w:tc>
          <w:tcPr>
            <w:tcW w:w="10632" w:type="dxa"/>
            <w:gridSpan w:val="2"/>
            <w:shd w:val="clear" w:color="auto" w:fill="163E64"/>
            <w:tcMar>
              <w:top w:w="80" w:type="dxa"/>
              <w:left w:w="80" w:type="dxa"/>
              <w:bottom w:w="80" w:type="dxa"/>
              <w:right w:w="80" w:type="dxa"/>
            </w:tcMar>
          </w:tcPr>
          <w:p w14:paraId="513A3FF4" w14:textId="151D2B0F" w:rsidR="004516C5" w:rsidRPr="00F6377F" w:rsidRDefault="004516C5"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2</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w:t>
            </w:r>
            <w:r w:rsidR="00610E70">
              <w:rPr>
                <w:rFonts w:ascii="Verdana" w:hAnsi="Verdana" w:cs="Arial"/>
                <w:b/>
                <w:color w:val="FFFFFF" w:themeColor="background1"/>
                <w:sz w:val="24"/>
                <w:szCs w:val="24"/>
                <w:lang w:val="en-GB"/>
              </w:rPr>
              <w:t>MAIN AGENDA</w:t>
            </w:r>
          </w:p>
        </w:tc>
      </w:tr>
      <w:tr w:rsidR="006B2009" w:rsidRPr="00F6377F" w14:paraId="6D1C5515" w14:textId="77777777" w:rsidTr="00161E02">
        <w:trPr>
          <w:trHeight w:val="374"/>
        </w:trPr>
        <w:tc>
          <w:tcPr>
            <w:tcW w:w="10632" w:type="dxa"/>
            <w:gridSpan w:val="2"/>
            <w:tcMar>
              <w:top w:w="80" w:type="dxa"/>
              <w:left w:w="80" w:type="dxa"/>
              <w:bottom w:w="80" w:type="dxa"/>
              <w:right w:w="80" w:type="dxa"/>
            </w:tcMar>
          </w:tcPr>
          <w:p w14:paraId="0B022A45" w14:textId="61102AD2" w:rsidR="006B2009" w:rsidRPr="00F6377F" w:rsidRDefault="00610E70" w:rsidP="00F6377F">
            <w:pPr>
              <w:pStyle w:val="Body"/>
              <w:spacing w:before="120" w:after="120"/>
              <w:rPr>
                <w:rFonts w:ascii="Verdana" w:hAnsi="Verdana" w:cs="Arial"/>
                <w:b/>
                <w:color w:val="auto"/>
                <w:sz w:val="24"/>
                <w:szCs w:val="24"/>
                <w:lang w:val="en-GB"/>
              </w:rPr>
            </w:pPr>
            <w:r>
              <w:rPr>
                <w:rFonts w:ascii="Verdana" w:hAnsi="Verdana"/>
                <w:b/>
                <w:bCs/>
                <w:sz w:val="24"/>
                <w:szCs w:val="24"/>
              </w:rPr>
              <w:t>2.</w:t>
            </w:r>
            <w:r w:rsidR="00DD43C9">
              <w:rPr>
                <w:rFonts w:ascii="Verdana" w:hAnsi="Verdana"/>
                <w:b/>
                <w:bCs/>
                <w:sz w:val="24"/>
                <w:szCs w:val="24"/>
              </w:rPr>
              <w:t xml:space="preserve">1 </w:t>
            </w:r>
            <w:r w:rsidR="005C0028">
              <w:rPr>
                <w:rFonts w:ascii="Verdana" w:hAnsi="Verdana"/>
                <w:b/>
                <w:bCs/>
                <w:sz w:val="24"/>
                <w:szCs w:val="24"/>
              </w:rPr>
              <w:t xml:space="preserve">THE </w:t>
            </w:r>
            <w:r w:rsidR="00DD43C9" w:rsidRPr="00DD43C9">
              <w:rPr>
                <w:rFonts w:ascii="Verdana" w:hAnsi="Verdana"/>
                <w:b/>
                <w:bCs/>
                <w:sz w:val="24"/>
                <w:szCs w:val="24"/>
                <w:lang w:val="en-GB"/>
              </w:rPr>
              <w:t>2025/26 PLAN AND UPDATED FINANCIAL ASSESSMENT</w:t>
            </w:r>
          </w:p>
        </w:tc>
      </w:tr>
      <w:tr w:rsidR="00F96D2E" w:rsidRPr="00F6377F" w14:paraId="39975B5D" w14:textId="77777777" w:rsidTr="00161E02">
        <w:trPr>
          <w:trHeight w:val="374"/>
        </w:trPr>
        <w:tc>
          <w:tcPr>
            <w:tcW w:w="1982" w:type="dxa"/>
            <w:tcMar>
              <w:top w:w="80" w:type="dxa"/>
              <w:left w:w="80" w:type="dxa"/>
              <w:bottom w:w="80" w:type="dxa"/>
              <w:right w:w="80" w:type="dxa"/>
            </w:tcMar>
          </w:tcPr>
          <w:p w14:paraId="72F8F36C" w14:textId="540B7B6B" w:rsidR="00F96D2E" w:rsidRPr="00F6377F" w:rsidRDefault="00E521B4" w:rsidP="00B81246">
            <w:pPr>
              <w:spacing w:before="120" w:after="120"/>
              <w:rPr>
                <w:rFonts w:ascii="Verdana" w:hAnsi="Verdana" w:cs="Arial"/>
                <w:bCs/>
              </w:rPr>
            </w:pPr>
            <w:r>
              <w:rPr>
                <w:rFonts w:ascii="Verdana" w:hAnsi="Verdana" w:cs="Arial"/>
                <w:lang w:val="en-US"/>
              </w:rPr>
              <w:lastRenderedPageBreak/>
              <w:t>223</w:t>
            </w:r>
            <w:r w:rsidRPr="00ED0584">
              <w:rPr>
                <w:rFonts w:ascii="Verdana" w:hAnsi="Verdana" w:cs="Arial"/>
                <w:lang w:val="en-US"/>
              </w:rPr>
              <w:t>/25</w:t>
            </w:r>
          </w:p>
        </w:tc>
        <w:tc>
          <w:tcPr>
            <w:tcW w:w="8650" w:type="dxa"/>
            <w:tcMar>
              <w:top w:w="80" w:type="dxa"/>
              <w:left w:w="80" w:type="dxa"/>
              <w:bottom w:w="80" w:type="dxa"/>
              <w:right w:w="80" w:type="dxa"/>
            </w:tcMar>
          </w:tcPr>
          <w:p w14:paraId="27B65D43" w14:textId="77777777" w:rsidR="007A3A2B" w:rsidRDefault="007A3A2B" w:rsidP="007A3A2B">
            <w:pPr>
              <w:rPr>
                <w:rFonts w:ascii="Verdana" w:hAnsi="Verdana"/>
                <w:bCs/>
              </w:rPr>
            </w:pPr>
            <w:r>
              <w:rPr>
                <w:rFonts w:ascii="Verdana" w:hAnsi="Verdana"/>
              </w:rPr>
              <w:t xml:space="preserve">JW apologised to the </w:t>
            </w:r>
            <w:r>
              <w:rPr>
                <w:rFonts w:ascii="Verdana" w:hAnsi="Verdana"/>
                <w:bCs/>
              </w:rPr>
              <w:t xml:space="preserve">Board for the late issue of the report; this resulted from the need to present the most up to date position as possible, in readiness for the Public Accountability Meeting with the Cabinet Secretary and Welsh Government (WG) officials on 18 December 2025. She invited DG to take Board members through the report, drawing out the key issues for discussion and consideration. </w:t>
            </w:r>
          </w:p>
          <w:p w14:paraId="1A24A264" w14:textId="77777777" w:rsidR="007A3A2B" w:rsidRDefault="007A3A2B" w:rsidP="007A3A2B">
            <w:pPr>
              <w:rPr>
                <w:rFonts w:ascii="Verdana" w:hAnsi="Verdana"/>
              </w:rPr>
            </w:pPr>
            <w:r>
              <w:rPr>
                <w:rFonts w:ascii="Verdana" w:hAnsi="Verdana"/>
              </w:rPr>
              <w:t>DG referred to the purpose of the report: to set out the collective actions required to address the savings gap. He drew attention to:</w:t>
            </w:r>
          </w:p>
          <w:p w14:paraId="0A76A202"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£4.2m deficit in month 08; this was the second-best in year position to date;</w:t>
            </w:r>
          </w:p>
          <w:p w14:paraId="0431EBBD"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C068F6">
              <w:rPr>
                <w:rFonts w:ascii="Verdana" w:hAnsi="Verdana"/>
              </w:rPr>
              <w:t>The £5</w:t>
            </w:r>
            <w:r>
              <w:rPr>
                <w:rFonts w:ascii="Verdana" w:hAnsi="Verdana"/>
              </w:rPr>
              <w:t>1</w:t>
            </w:r>
            <w:r w:rsidRPr="00C068F6">
              <w:rPr>
                <w:rFonts w:ascii="Verdana" w:hAnsi="Verdana"/>
              </w:rPr>
              <w:t>.4m position to date</w:t>
            </w:r>
            <w:r>
              <w:rPr>
                <w:rFonts w:ascii="Verdana" w:hAnsi="Verdana"/>
              </w:rPr>
              <w:t>;</w:t>
            </w:r>
            <w:r w:rsidRPr="00C068F6">
              <w:rPr>
                <w:rFonts w:ascii="Verdana" w:hAnsi="Verdana"/>
              </w:rPr>
              <w:t xml:space="preserve"> this was £12.3m above the stated plan and allowed for a </w:t>
            </w:r>
            <w:r>
              <w:rPr>
                <w:rFonts w:ascii="Verdana" w:hAnsi="Verdana"/>
              </w:rPr>
              <w:t xml:space="preserve">maximum </w:t>
            </w:r>
            <w:r w:rsidRPr="00C068F6">
              <w:rPr>
                <w:rFonts w:ascii="Verdana" w:hAnsi="Verdana"/>
              </w:rPr>
              <w:t xml:space="preserve">£7.3m </w:t>
            </w:r>
            <w:r>
              <w:rPr>
                <w:rFonts w:ascii="Verdana" w:hAnsi="Verdana"/>
              </w:rPr>
              <w:t>total over</w:t>
            </w:r>
            <w:r w:rsidRPr="00C068F6">
              <w:rPr>
                <w:rFonts w:ascii="Verdana" w:hAnsi="Verdana"/>
              </w:rPr>
              <w:t xml:space="preserve">spend </w:t>
            </w:r>
            <w:r>
              <w:rPr>
                <w:rFonts w:ascii="Verdana" w:hAnsi="Verdana"/>
              </w:rPr>
              <w:t>during</w:t>
            </w:r>
            <w:r w:rsidRPr="00C068F6">
              <w:rPr>
                <w:rFonts w:ascii="Verdana" w:hAnsi="Verdana"/>
              </w:rPr>
              <w:t xml:space="preserve"> the final quarter of 2025/26, the equivalent of £1.8m or better per month.</w:t>
            </w:r>
          </w:p>
          <w:p w14:paraId="0A2D704E"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5E1398">
              <w:rPr>
                <w:rFonts w:ascii="Verdana" w:hAnsi="Verdana"/>
              </w:rPr>
              <w:t>The plan set out £55.4m of savings options, with a forecast delivery of £42.4m, with £33.8m of this referring to savings schemes</w:t>
            </w:r>
            <w:r>
              <w:rPr>
                <w:rFonts w:ascii="Verdana" w:hAnsi="Verdana"/>
              </w:rPr>
              <w:t xml:space="preserve"> placed</w:t>
            </w:r>
            <w:r w:rsidRPr="005E1398">
              <w:rPr>
                <w:rFonts w:ascii="Verdana" w:hAnsi="Verdana"/>
              </w:rPr>
              <w:t xml:space="preserve"> on the WG tracker and £8.6m of other in year opportunities. </w:t>
            </w:r>
          </w:p>
          <w:p w14:paraId="0C3A0E1F"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key focus for the savings component of the Plan was on Executive led schemes and year-end additional controls on spend; DG referred to the position update found at Page 9 of the report and confirmed that the quantum; if achieved, would be almost sufficient to meet the savings gap. </w:t>
            </w:r>
          </w:p>
          <w:p w14:paraId="2A3C6E11"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work planned to revise the bed model; this work had started, for implementation at the of January 2026; it would help to mitigate against the current challenge in improving flow and releasing capacity back into the system. </w:t>
            </w:r>
          </w:p>
          <w:p w14:paraId="6B573B7E"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Urgent and emergency care improvement opportunities, including scrutiny of, and workforce redesign at, the Minor Injury Unit (MIU) and Neath Port Talbot hospital. Community based schemes were also subject to scrutiny through a Community Services Review, due to provide initial findings end of December 2025.</w:t>
            </w:r>
          </w:p>
          <w:p w14:paraId="0C924F41"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2C2924">
              <w:rPr>
                <w:rFonts w:ascii="Verdana" w:hAnsi="Verdana"/>
              </w:rPr>
              <w:t xml:space="preserve">The </w:t>
            </w:r>
            <w:r>
              <w:rPr>
                <w:rFonts w:ascii="Verdana" w:hAnsi="Verdana"/>
              </w:rPr>
              <w:t xml:space="preserve">fact that </w:t>
            </w:r>
            <w:r w:rsidRPr="002C2924">
              <w:rPr>
                <w:rFonts w:ascii="Verdana" w:hAnsi="Verdana"/>
              </w:rPr>
              <w:t xml:space="preserve">£6.8m savings delivered in 2025/26 would drive </w:t>
            </w:r>
            <w:r>
              <w:rPr>
                <w:rFonts w:ascii="Verdana" w:hAnsi="Verdana"/>
              </w:rPr>
              <w:t xml:space="preserve">around </w:t>
            </w:r>
            <w:r w:rsidRPr="002C2924">
              <w:rPr>
                <w:rFonts w:ascii="Verdana" w:hAnsi="Verdana"/>
              </w:rPr>
              <w:t xml:space="preserve">£30m of </w:t>
            </w:r>
            <w:r>
              <w:rPr>
                <w:rFonts w:ascii="Verdana" w:hAnsi="Verdana"/>
              </w:rPr>
              <w:t xml:space="preserve">recurrent </w:t>
            </w:r>
            <w:r w:rsidRPr="002C2924">
              <w:rPr>
                <w:rFonts w:ascii="Verdana" w:hAnsi="Verdana"/>
              </w:rPr>
              <w:t xml:space="preserve">savings in 2026/27. </w:t>
            </w:r>
          </w:p>
          <w:p w14:paraId="63F73B77"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Further actions on variable pay, including controls developed with the support of the strategic partner (Deloitte), to apply across the workforce. Executive directors now scrutinised and signed off vacancies, with the introduction of system-based </w:t>
            </w:r>
            <w:r>
              <w:rPr>
                <w:rFonts w:ascii="Verdana" w:hAnsi="Verdana"/>
              </w:rPr>
              <w:lastRenderedPageBreak/>
              <w:t xml:space="preserve">controls, including an hours-based budget allocation, to ensure operation across the full month. </w:t>
            </w:r>
          </w:p>
          <w:p w14:paraId="1EB12FAE"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The impacts of (i) sickness and absence and (ii) the recent increase in acuity through emergency pathways; these both placed additional demands on services as the Christmas period approached. </w:t>
            </w:r>
          </w:p>
          <w:p w14:paraId="0E7EEBD3"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D87BE3">
              <w:rPr>
                <w:rFonts w:ascii="Verdana" w:hAnsi="Verdana"/>
              </w:rPr>
              <w:t>The request</w:t>
            </w:r>
            <w:r>
              <w:rPr>
                <w:rFonts w:ascii="Verdana" w:hAnsi="Verdana"/>
              </w:rPr>
              <w:t xml:space="preserve"> from WG </w:t>
            </w:r>
            <w:r w:rsidRPr="00D87BE3">
              <w:rPr>
                <w:rFonts w:ascii="Verdana" w:hAnsi="Verdana"/>
              </w:rPr>
              <w:t xml:space="preserve">to provide an additional 3000 outpatient </w:t>
            </w:r>
            <w:r>
              <w:rPr>
                <w:rFonts w:ascii="Verdana" w:hAnsi="Verdana"/>
              </w:rPr>
              <w:t>appointments in year and additional bariatric and cardiac surgery, to support the all-Wales position; DG emphasised the importance of securing full recompense for this additional activity.</w:t>
            </w:r>
          </w:p>
          <w:p w14:paraId="3629A750"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CA2A35">
              <w:rPr>
                <w:rFonts w:ascii="Verdana" w:hAnsi="Verdana"/>
              </w:rPr>
              <w:t xml:space="preserve">Additional controls established on non-pay, with senior staff scrutinising and approving purchase requests; this included consideration of the potential to </w:t>
            </w:r>
            <w:r>
              <w:rPr>
                <w:rFonts w:ascii="Verdana" w:hAnsi="Verdana"/>
              </w:rPr>
              <w:t xml:space="preserve">suspend access to </w:t>
            </w:r>
            <w:r w:rsidRPr="00CA2A35">
              <w:rPr>
                <w:rFonts w:ascii="Verdana" w:hAnsi="Verdana"/>
              </w:rPr>
              <w:t>some catalogue lines as the financial year end approached. An exercise was underway to identify</w:t>
            </w:r>
            <w:r>
              <w:rPr>
                <w:rFonts w:ascii="Verdana" w:hAnsi="Verdana"/>
              </w:rPr>
              <w:t xml:space="preserve"> safe deferment of ordering</w:t>
            </w:r>
            <w:r w:rsidRPr="00CA2A35">
              <w:rPr>
                <w:rFonts w:ascii="Verdana" w:hAnsi="Verdana"/>
              </w:rPr>
              <w:t xml:space="preserve"> </w:t>
            </w:r>
            <w:r>
              <w:rPr>
                <w:rFonts w:ascii="Verdana" w:hAnsi="Verdana"/>
              </w:rPr>
              <w:t xml:space="preserve">until </w:t>
            </w:r>
            <w:r w:rsidRPr="00CA2A35">
              <w:rPr>
                <w:rFonts w:ascii="Verdana" w:hAnsi="Verdana"/>
              </w:rPr>
              <w:t xml:space="preserve">2026/27. </w:t>
            </w:r>
          </w:p>
          <w:p w14:paraId="77048199"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implementable plans – set out at Page 9 – to reach the £13.1m gap; these accounted for £11.7m resulting in a £1.4m shortfall still to meet.</w:t>
            </w:r>
          </w:p>
          <w:p w14:paraId="02ECCD1C" w14:textId="77777777" w:rsidR="007A3A2B" w:rsidRDefault="007A3A2B" w:rsidP="007A3A2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The next steps and additional opportunities identified at Pages 11 and 12 of the report. Board support was sought to undertake further work on four actions:</w:t>
            </w:r>
          </w:p>
          <w:p w14:paraId="51856ED5" w14:textId="77777777" w:rsidR="007A3A2B" w:rsidRDefault="007A3A2B" w:rsidP="007A3A2B">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3A4A76">
              <w:rPr>
                <w:rFonts w:ascii="Verdana" w:hAnsi="Verdana"/>
              </w:rPr>
              <w:t xml:space="preserve">Stretching the variable pay gap from the current level of 50% to 60%, releasing an additional £1.4m, with impact assessments ensuring a focused consideration of safety. </w:t>
            </w:r>
          </w:p>
          <w:p w14:paraId="06F9BC0C" w14:textId="77777777" w:rsidR="007A3A2B" w:rsidRDefault="007A3A2B" w:rsidP="007A3A2B">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 xml:space="preserve">Changes to the emergency and unscheduled care model, with a focus on MIU redesign; this would release an estimated £0.4m part year effect. </w:t>
            </w:r>
          </w:p>
          <w:p w14:paraId="35AFDA99" w14:textId="77777777" w:rsidR="007A3A2B" w:rsidRDefault="007A3A2B" w:rsidP="007A3A2B">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t>Planned theatre capacity exceeded that required to treat the 1,397 people awaiting treatment as part of the 104-week commitment. January 2026 would see work to cohort patients and make the best use of theatre availability, standing down capacity where possible, and saving both variable pay and non-pay costs-quantification of savings would follow.</w:t>
            </w:r>
          </w:p>
          <w:p w14:paraId="3661E8F0" w14:textId="77777777" w:rsidR="007A3A2B" w:rsidRPr="003A4A76" w:rsidRDefault="007A3A2B" w:rsidP="007A3A2B">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rPr>
              <w:lastRenderedPageBreak/>
              <w:t>A detailed review, during Q4, of Long-Term Agreements across all providers, as highlighted by the strategic partner.</w:t>
            </w:r>
          </w:p>
          <w:p w14:paraId="6532125B" w14:textId="77777777" w:rsidR="007A3A2B" w:rsidRDefault="007A3A2B" w:rsidP="007A3A2B">
            <w:pPr>
              <w:ind w:left="720"/>
              <w:rPr>
                <w:rFonts w:ascii="Verdana" w:hAnsi="Verdana"/>
              </w:rPr>
            </w:pPr>
            <w:r>
              <w:rPr>
                <w:rFonts w:ascii="Verdana" w:hAnsi="Verdana"/>
              </w:rPr>
              <w:t xml:space="preserve">Considered collectively, DG advised there would be sufficient value in these further actions to close the gap between £13.1m and £11.7m The Performance and Finance Committee (PFC) had considered the actions that morning and the report before the Board reflected the PFC discussions. </w:t>
            </w:r>
          </w:p>
          <w:p w14:paraId="4CF71EB9" w14:textId="77777777" w:rsidR="007A3A2B" w:rsidRDefault="007A3A2B" w:rsidP="007A3A2B">
            <w:pPr>
              <w:rPr>
                <w:rFonts w:ascii="Verdana" w:hAnsi="Verdana"/>
              </w:rPr>
            </w:pPr>
            <w:r>
              <w:rPr>
                <w:rFonts w:ascii="Verdana" w:hAnsi="Verdana"/>
              </w:rPr>
              <w:t>JW thanked DG for his detailed update; she invited AH to comment before opening up the discussion.</w:t>
            </w:r>
          </w:p>
          <w:p w14:paraId="3F628E1A" w14:textId="77777777" w:rsidR="007A3A2B" w:rsidRDefault="007A3A2B" w:rsidP="007A3A2B">
            <w:pPr>
              <w:rPr>
                <w:rFonts w:ascii="Verdana" w:hAnsi="Verdana"/>
              </w:rPr>
            </w:pPr>
            <w:r>
              <w:rPr>
                <w:rFonts w:ascii="Verdana" w:hAnsi="Verdana"/>
              </w:rPr>
              <w:t xml:space="preserve">AH recognised the need to push further on savings in Quarter 4 and advised that the Executive Team had discussed and endorsed the actions. She reflected on the need to position the variable pay actions in the context of a significant increase in overall staffing numbers in recent years. The Deloitte team would support the work to drive savings and address the underlying deficit, with the additional actions proposed for Quarter 4 designed to accelerate delivery. </w:t>
            </w:r>
          </w:p>
          <w:p w14:paraId="42F24EB1" w14:textId="77777777" w:rsidR="007A3A2B" w:rsidRDefault="007A3A2B" w:rsidP="007A3A2B">
            <w:pPr>
              <w:rPr>
                <w:rFonts w:ascii="Verdana" w:hAnsi="Verdana"/>
              </w:rPr>
            </w:pPr>
            <w:r>
              <w:rPr>
                <w:rFonts w:ascii="Verdana" w:hAnsi="Verdana"/>
              </w:rPr>
              <w:t xml:space="preserve">JW invited questions on a themed basis, starting with </w:t>
            </w:r>
            <w:r>
              <w:rPr>
                <w:rFonts w:ascii="Verdana" w:hAnsi="Verdana"/>
                <w:b/>
                <w:bCs/>
              </w:rPr>
              <w:t>mental health</w:t>
            </w:r>
            <w:r>
              <w:rPr>
                <w:rFonts w:ascii="Verdana" w:hAnsi="Verdana"/>
              </w:rPr>
              <w:t>:</w:t>
            </w:r>
          </w:p>
          <w:p w14:paraId="64C1AE92" w14:textId="77777777" w:rsidR="007A3A2B" w:rsidRDefault="007A3A2B" w:rsidP="007A3A2B">
            <w:pPr>
              <w:rPr>
                <w:rFonts w:ascii="Verdana" w:hAnsi="Verdana"/>
              </w:rPr>
            </w:pPr>
            <w:r>
              <w:rPr>
                <w:rFonts w:ascii="Verdana" w:hAnsi="Verdana"/>
              </w:rPr>
              <w:t xml:space="preserve">NM referred to plans to reduce the number of out of area mental health placements and asked how services would provide safe care locally. </w:t>
            </w:r>
          </w:p>
          <w:p w14:paraId="755301CF" w14:textId="77777777" w:rsidR="007A3A2B" w:rsidRDefault="007A3A2B" w:rsidP="007A3A2B">
            <w:pPr>
              <w:rPr>
                <w:rFonts w:ascii="Verdana" w:hAnsi="Verdana"/>
              </w:rPr>
            </w:pPr>
            <w:r>
              <w:rPr>
                <w:rFonts w:ascii="Verdana" w:hAnsi="Verdana"/>
              </w:rPr>
              <w:t xml:space="preserve">ML sought confirmation that mental health (MH) service and learning disability (LD) service planning would reflect the different needs of both client groups. </w:t>
            </w:r>
          </w:p>
          <w:p w14:paraId="0C795C30" w14:textId="77777777" w:rsidR="007A3A2B" w:rsidRDefault="007A3A2B" w:rsidP="007A3A2B">
            <w:pPr>
              <w:rPr>
                <w:rFonts w:ascii="Verdana" w:hAnsi="Verdana"/>
              </w:rPr>
            </w:pPr>
            <w:r>
              <w:rPr>
                <w:rFonts w:ascii="Verdana" w:hAnsi="Verdana"/>
              </w:rPr>
              <w:t xml:space="preserve">RO sought confirmation of local authority partner engagement, given the need to work in partnership to repatriate people, particularly to community-based care options. </w:t>
            </w:r>
          </w:p>
          <w:p w14:paraId="26D245D3" w14:textId="77777777" w:rsidR="007A3A2B" w:rsidRDefault="007A3A2B" w:rsidP="007A3A2B">
            <w:pPr>
              <w:rPr>
                <w:rFonts w:ascii="Verdana" w:hAnsi="Verdana"/>
              </w:rPr>
            </w:pPr>
            <w:r>
              <w:rPr>
                <w:rFonts w:ascii="Verdana" w:hAnsi="Verdana"/>
              </w:rPr>
              <w:t>Responding to these points in turn, AH advised:</w:t>
            </w:r>
          </w:p>
          <w:p w14:paraId="34FA4871" w14:textId="02546F71" w:rsidR="007A3A2B" w:rsidRPr="00737B76" w:rsidRDefault="007A3A2B" w:rsidP="00F73A7D">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left="1766" w:hanging="992"/>
              <w:contextualSpacing/>
              <w:rPr>
                <w:rFonts w:ascii="Verdana" w:hAnsi="Verdana"/>
              </w:rPr>
            </w:pPr>
            <w:r w:rsidRPr="004D1C8A">
              <w:rPr>
                <w:rFonts w:ascii="Verdana" w:hAnsi="Verdana"/>
              </w:rPr>
              <w:t>On</w:t>
            </w:r>
            <w:r>
              <w:rPr>
                <w:rFonts w:ascii="Verdana" w:hAnsi="Verdana"/>
              </w:rPr>
              <w:t xml:space="preserve"> out</w:t>
            </w:r>
            <w:r w:rsidRPr="004D1C8A">
              <w:rPr>
                <w:rFonts w:ascii="Verdana" w:hAnsi="Verdana"/>
              </w:rPr>
              <w:t xml:space="preserve"> of area placements, active meetings were underway with the</w:t>
            </w:r>
            <w:r>
              <w:rPr>
                <w:rFonts w:ascii="Verdana" w:hAnsi="Verdana"/>
              </w:rPr>
              <w:t xml:space="preserve"> MHLD Service Group</w:t>
            </w:r>
            <w:r w:rsidRPr="004D1C8A">
              <w:rPr>
                <w:rFonts w:ascii="Verdana" w:hAnsi="Verdana"/>
              </w:rPr>
              <w:t xml:space="preserve"> to determine how best to avoid </w:t>
            </w:r>
            <w:r>
              <w:rPr>
                <w:rFonts w:ascii="Verdana" w:hAnsi="Verdana"/>
              </w:rPr>
              <w:t xml:space="preserve">such </w:t>
            </w:r>
            <w:r w:rsidRPr="004D1C8A">
              <w:rPr>
                <w:rFonts w:ascii="Verdana" w:hAnsi="Verdana"/>
              </w:rPr>
              <w:t xml:space="preserve">placements; </w:t>
            </w:r>
            <w:r>
              <w:rPr>
                <w:rFonts w:ascii="Verdana" w:hAnsi="Verdana"/>
              </w:rPr>
              <w:t xml:space="preserve">a case-by-case review would </w:t>
            </w:r>
            <w:r w:rsidRPr="004D1C8A">
              <w:rPr>
                <w:rFonts w:ascii="Verdana" w:hAnsi="Verdana"/>
              </w:rPr>
              <w:t>ensure</w:t>
            </w:r>
            <w:r>
              <w:rPr>
                <w:rFonts w:ascii="Verdana" w:hAnsi="Verdana"/>
              </w:rPr>
              <w:t xml:space="preserve"> optimum use of</w:t>
            </w:r>
            <w:r w:rsidRPr="004D1C8A">
              <w:rPr>
                <w:rFonts w:ascii="Verdana" w:hAnsi="Verdana"/>
              </w:rPr>
              <w:t xml:space="preserve"> local beds and services</w:t>
            </w:r>
            <w:r>
              <w:rPr>
                <w:rFonts w:ascii="Verdana" w:hAnsi="Verdana"/>
              </w:rPr>
              <w:t>,</w:t>
            </w:r>
            <w:r w:rsidRPr="004D1C8A">
              <w:rPr>
                <w:rFonts w:ascii="Verdana" w:hAnsi="Verdana"/>
              </w:rPr>
              <w:t xml:space="preserve"> with additional scrutiny of placements made out of area. </w:t>
            </w:r>
            <w:r w:rsidRPr="00737B76">
              <w:rPr>
                <w:rFonts w:ascii="Verdana" w:hAnsi="Verdana"/>
              </w:rPr>
              <w:t xml:space="preserve">MD also reported that placements funded under an overarching Continuing NHS Healthcare (CHC) category not only included fully NHS funded placements, but also joint funded packages of care and s117 aftercare service requirements that would involve partnership working. The introduction of a digital </w:t>
            </w:r>
            <w:r w:rsidRPr="00737B76">
              <w:rPr>
                <w:rFonts w:ascii="Verdana" w:hAnsi="Verdana"/>
              </w:rPr>
              <w:lastRenderedPageBreak/>
              <w:t xml:space="preserve">system to capture data would allow improved and enhanced tracking and closer management  of out of area placements. DL confirmed the intention to improve the local infrastructure, to drive best use of local specialist capacity; this was a pan- Wales issue and would involve working with the Joint Commissioning Committee (JCC) as well at local level, on how patients could step down safely from hospital to community supported care. </w:t>
            </w:r>
          </w:p>
          <w:p w14:paraId="76A0806A" w14:textId="5B6BB41D" w:rsidR="007A3A2B" w:rsidRPr="007A3A2B" w:rsidRDefault="007A3A2B" w:rsidP="00F73A7D">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left="1766" w:hanging="992"/>
              <w:contextualSpacing/>
              <w:rPr>
                <w:rFonts w:ascii="Verdana" w:hAnsi="Verdana"/>
              </w:rPr>
            </w:pPr>
            <w:r w:rsidRPr="004D1C8A">
              <w:rPr>
                <w:rFonts w:ascii="Verdana" w:hAnsi="Verdana"/>
              </w:rPr>
              <w:t>AH confirmed that MH and LD services</w:t>
            </w:r>
            <w:r>
              <w:rPr>
                <w:rFonts w:ascii="Verdana" w:hAnsi="Verdana"/>
              </w:rPr>
              <w:t xml:space="preserve"> were </w:t>
            </w:r>
            <w:r w:rsidRPr="004D1C8A">
              <w:rPr>
                <w:rFonts w:ascii="Verdana" w:hAnsi="Verdana"/>
              </w:rPr>
              <w:t>considered both collectively</w:t>
            </w:r>
            <w:r>
              <w:rPr>
                <w:rFonts w:ascii="Verdana" w:hAnsi="Verdana"/>
              </w:rPr>
              <w:t>, as part of the same Service Group,</w:t>
            </w:r>
            <w:r w:rsidRPr="004D1C8A">
              <w:rPr>
                <w:rFonts w:ascii="Verdana" w:hAnsi="Verdana"/>
              </w:rPr>
              <w:t xml:space="preserve"> and separately</w:t>
            </w:r>
            <w:r>
              <w:rPr>
                <w:rFonts w:ascii="Verdana" w:hAnsi="Verdana"/>
              </w:rPr>
              <w:t xml:space="preserve">, in respect of </w:t>
            </w:r>
            <w:r w:rsidRPr="004D1C8A">
              <w:rPr>
                <w:rFonts w:ascii="Verdana" w:hAnsi="Verdana"/>
              </w:rPr>
              <w:t>service models</w:t>
            </w:r>
            <w:r>
              <w:rPr>
                <w:rFonts w:ascii="Verdana" w:hAnsi="Verdana"/>
              </w:rPr>
              <w:t xml:space="preserve">; </w:t>
            </w:r>
            <w:r w:rsidRPr="004D1C8A">
              <w:rPr>
                <w:rFonts w:ascii="Verdana" w:hAnsi="Verdana"/>
              </w:rPr>
              <w:t xml:space="preserve">a more detailed ‘deep dive’ exercise into the budget allocations for both services was underway, with the first meeting, attended by Deloitte, considering the 12% excess run rate against budget on variable pay. </w:t>
            </w:r>
            <w:r>
              <w:rPr>
                <w:rFonts w:ascii="Verdana" w:hAnsi="Verdana"/>
              </w:rPr>
              <w:t xml:space="preserve">This </w:t>
            </w:r>
            <w:r w:rsidRPr="004D1C8A">
              <w:rPr>
                <w:rFonts w:ascii="Verdana" w:hAnsi="Verdana"/>
              </w:rPr>
              <w:t>was a higher utilisation of variable pay than</w:t>
            </w:r>
            <w:r>
              <w:rPr>
                <w:rFonts w:ascii="Verdana" w:hAnsi="Verdana"/>
              </w:rPr>
              <w:t xml:space="preserve"> SBUHB</w:t>
            </w:r>
            <w:r w:rsidRPr="004D1C8A">
              <w:rPr>
                <w:rFonts w:ascii="Verdana" w:hAnsi="Verdana"/>
              </w:rPr>
              <w:t xml:space="preserve"> could afford, with </w:t>
            </w:r>
            <w:r>
              <w:rPr>
                <w:rFonts w:ascii="Verdana" w:hAnsi="Verdana"/>
              </w:rPr>
              <w:t xml:space="preserve">recent use of </w:t>
            </w:r>
            <w:r w:rsidRPr="004D1C8A">
              <w:rPr>
                <w:rFonts w:ascii="Verdana" w:hAnsi="Verdana"/>
              </w:rPr>
              <w:t>130 WTE used in one week across</w:t>
            </w:r>
            <w:r>
              <w:rPr>
                <w:rFonts w:ascii="Verdana" w:hAnsi="Verdana"/>
              </w:rPr>
              <w:t xml:space="preserve"> </w:t>
            </w:r>
            <w:r w:rsidRPr="004D1C8A">
              <w:rPr>
                <w:rFonts w:ascii="Verdana" w:hAnsi="Verdana"/>
              </w:rPr>
              <w:t>the</w:t>
            </w:r>
            <w:r>
              <w:rPr>
                <w:rFonts w:ascii="Verdana" w:hAnsi="Verdana"/>
              </w:rPr>
              <w:t xml:space="preserve"> Service Group</w:t>
            </w:r>
            <w:r w:rsidRPr="004D1C8A">
              <w:rPr>
                <w:rFonts w:ascii="Verdana" w:hAnsi="Verdana"/>
              </w:rPr>
              <w:t>; this had safety and quality implications in addition to costs.</w:t>
            </w:r>
            <w:r>
              <w:rPr>
                <w:rFonts w:ascii="Verdana" w:hAnsi="Verdana"/>
              </w:rPr>
              <w:t xml:space="preserve"> Work</w:t>
            </w:r>
            <w:r w:rsidRPr="004D1C8A">
              <w:rPr>
                <w:rFonts w:ascii="Verdana" w:hAnsi="Verdana"/>
              </w:rPr>
              <w:t xml:space="preserve"> would continue at pace to address urgent acuity</w:t>
            </w:r>
            <w:r>
              <w:rPr>
                <w:rFonts w:ascii="Verdana" w:hAnsi="Verdana"/>
              </w:rPr>
              <w:t>-</w:t>
            </w:r>
            <w:r w:rsidRPr="004D1C8A">
              <w:rPr>
                <w:rFonts w:ascii="Verdana" w:hAnsi="Verdana"/>
              </w:rPr>
              <w:t>based out of area requests.</w:t>
            </w:r>
          </w:p>
          <w:p w14:paraId="066B50BB" w14:textId="77777777" w:rsidR="007A3A2B" w:rsidRDefault="007A3A2B" w:rsidP="00F73A7D">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left="1766" w:hanging="992"/>
              <w:contextualSpacing/>
              <w:rPr>
                <w:rFonts w:ascii="Verdana" w:hAnsi="Verdana"/>
              </w:rPr>
            </w:pPr>
            <w:r>
              <w:rPr>
                <w:rFonts w:ascii="Verdana" w:hAnsi="Verdana"/>
              </w:rPr>
              <w:t xml:space="preserve">On partnership working, AH acknowledged the need to work together to repatriate existing out of area placements as well as taking actions to avoid any further such placements unless absolutely unavoidable. JW asked about the level of confidence associated with this level of repatriation. Responding, DL confirmed that patient safety would be paramount and that there was scope to use local services more effectively. </w:t>
            </w:r>
          </w:p>
          <w:p w14:paraId="5E04DC71" w14:textId="77777777" w:rsidR="007A3A2B" w:rsidRPr="00311755" w:rsidRDefault="007A3A2B" w:rsidP="007A3A2B">
            <w:pPr>
              <w:rPr>
                <w:rFonts w:ascii="Verdana" w:hAnsi="Verdana"/>
              </w:rPr>
            </w:pPr>
            <w:r>
              <w:rPr>
                <w:rFonts w:ascii="Verdana" w:hAnsi="Verdana"/>
              </w:rPr>
              <w:t xml:space="preserve">Turning to </w:t>
            </w:r>
            <w:r w:rsidRPr="00311755">
              <w:rPr>
                <w:rFonts w:ascii="Verdana" w:hAnsi="Verdana"/>
                <w:b/>
                <w:bCs/>
              </w:rPr>
              <w:t>Urgent and Emergency Care</w:t>
            </w:r>
            <w:r>
              <w:rPr>
                <w:rFonts w:ascii="Verdana" w:hAnsi="Verdana"/>
              </w:rPr>
              <w:t>, PP referred to the proposed savings of £1.6m by implementing a specific service model for clinically optimised patients; she asked about the level of confidence in the delivery of the plan to reduce the number of clinically optimised patients by at least 100 by the end of March. This was an issue across Wales and PP sought information on the cost to SBUHB of this category of patient.</w:t>
            </w:r>
          </w:p>
          <w:p w14:paraId="7B89B1F7" w14:textId="2B5AB1EE" w:rsidR="007A3A2B" w:rsidRDefault="007A3A2B" w:rsidP="007A3A2B">
            <w:pPr>
              <w:rPr>
                <w:rFonts w:ascii="Verdana" w:hAnsi="Verdana"/>
              </w:rPr>
            </w:pPr>
            <w:r>
              <w:rPr>
                <w:rFonts w:ascii="Verdana" w:hAnsi="Verdana"/>
              </w:rPr>
              <w:t xml:space="preserve">Responding, DL reflected on the fact that providing care for this cohort of patients in an acute setting was inappropriate and </w:t>
            </w:r>
            <w:r>
              <w:rPr>
                <w:rFonts w:ascii="Verdana" w:hAnsi="Verdana"/>
              </w:rPr>
              <w:lastRenderedPageBreak/>
              <w:t xml:space="preserve">potentially harmful, resulting in deconditioning and a reducing possibility of a return to independent living. Clinically optimised patients were spread across hospital sites, on wards with patients who had high acuity needs and were acutely unwell. Placing clinically optimised patients together made it easier to adapt staffing and service models to better meet their needs. SBUHB was funding a dedicated social worker post to maintain active planning for discharge and throughput. The initial 30 patients would transfer during the week of 5 </w:t>
            </w:r>
            <w:r w:rsidR="001C2A7B">
              <w:rPr>
                <w:rFonts w:ascii="Verdana" w:hAnsi="Verdana"/>
              </w:rPr>
              <w:t>January</w:t>
            </w:r>
            <w:r>
              <w:rPr>
                <w:rFonts w:ascii="Verdana" w:hAnsi="Verdana"/>
              </w:rPr>
              <w:t xml:space="preserve"> 2026, with further cohorts joining them, once the model of care was embedded.</w:t>
            </w:r>
          </w:p>
          <w:p w14:paraId="6C7D458B" w14:textId="77777777" w:rsidR="007A3A2B" w:rsidRDefault="007A3A2B" w:rsidP="007A3A2B">
            <w:pPr>
              <w:rPr>
                <w:rFonts w:ascii="Verdana" w:hAnsi="Verdana"/>
              </w:rPr>
            </w:pPr>
            <w:r>
              <w:rPr>
                <w:rFonts w:ascii="Verdana" w:hAnsi="Verdana"/>
              </w:rPr>
              <w:t xml:space="preserve">On the estimated costs, DG advised that 100 clinically optimised patients was the equivalent of four acute wards, with the staffing and service provision alone likely to equate to £6m per year. </w:t>
            </w:r>
          </w:p>
          <w:p w14:paraId="1C7E8C18" w14:textId="5AB1CE9D" w:rsidR="007A3A2B" w:rsidRPr="007A3A2B" w:rsidRDefault="007A3A2B" w:rsidP="007A3A2B">
            <w:pPr>
              <w:rPr>
                <w:rFonts w:ascii="Verdana" w:hAnsi="Verdana"/>
              </w:rPr>
            </w:pPr>
            <w:r>
              <w:rPr>
                <w:rFonts w:ascii="Verdana" w:hAnsi="Verdana"/>
              </w:rPr>
              <w:t xml:space="preserve">On the wider unscheduled and emergency care position, AH reflected on the need to prevent winter respiratory virus admissions where possible, making the best use of virtual wards across each primary care cluster. JW asked for a report to the Board in January 2026, on the virtual ward model, to include the number of beds available and usage by cluster. </w:t>
            </w:r>
            <w:r>
              <w:rPr>
                <w:rFonts w:ascii="Verdana" w:hAnsi="Verdana"/>
                <w:b/>
                <w:bCs/>
              </w:rPr>
              <w:t>Action: DL</w:t>
            </w:r>
          </w:p>
          <w:p w14:paraId="3DD13336" w14:textId="77777777" w:rsidR="007A3A2B" w:rsidRDefault="007A3A2B" w:rsidP="007A3A2B">
            <w:pPr>
              <w:rPr>
                <w:rFonts w:ascii="Verdana" w:hAnsi="Verdana"/>
              </w:rPr>
            </w:pPr>
            <w:r>
              <w:rPr>
                <w:rFonts w:ascii="Verdana" w:hAnsi="Verdana"/>
              </w:rPr>
              <w:t>JW acknowledged the point that PP made about the WG allocation to local authorities to support the winter planning agenda; partnership working across the delayed pathways of care agenda would feature at the 18 December meeting.</w:t>
            </w:r>
          </w:p>
          <w:p w14:paraId="1DA664D4" w14:textId="77777777" w:rsidR="007A3A2B" w:rsidRDefault="007A3A2B" w:rsidP="007A3A2B">
            <w:pPr>
              <w:rPr>
                <w:rFonts w:ascii="Verdana" w:hAnsi="Verdana"/>
              </w:rPr>
            </w:pPr>
            <w:r>
              <w:rPr>
                <w:rFonts w:ascii="Verdana" w:hAnsi="Verdana"/>
              </w:rPr>
              <w:t>MD recognised this as an issue across Wales, with the position deteriorating across health boards; she outlined the role of the Regional Partnership Boards in overseeing delivery against system-wide winter plans.</w:t>
            </w:r>
          </w:p>
          <w:p w14:paraId="1376D410" w14:textId="77777777" w:rsidR="007A3A2B" w:rsidRDefault="007A3A2B" w:rsidP="007A3A2B">
            <w:pPr>
              <w:rPr>
                <w:rFonts w:ascii="Verdana" w:hAnsi="Verdana"/>
              </w:rPr>
            </w:pPr>
            <w:r>
              <w:rPr>
                <w:rFonts w:ascii="Verdana" w:hAnsi="Verdana"/>
              </w:rPr>
              <w:t xml:space="preserve">On </w:t>
            </w:r>
            <w:r>
              <w:rPr>
                <w:rFonts w:ascii="Verdana" w:hAnsi="Verdana"/>
                <w:b/>
                <w:bCs/>
              </w:rPr>
              <w:t xml:space="preserve">non-pay costs, </w:t>
            </w:r>
            <w:r>
              <w:rPr>
                <w:rFonts w:ascii="Verdana" w:hAnsi="Verdana"/>
              </w:rPr>
              <w:t xml:space="preserve">NM sought assurance that the tightened controls on procurement and ordering non pay items had filtered down through the organisation, with clear consequences for Service Groups and Departments that did not deliver their contribution to the deficit position. </w:t>
            </w:r>
          </w:p>
          <w:p w14:paraId="50B22262" w14:textId="77777777" w:rsidR="007A3A2B" w:rsidRDefault="007A3A2B" w:rsidP="007A3A2B">
            <w:pPr>
              <w:rPr>
                <w:rFonts w:ascii="Verdana" w:hAnsi="Verdana"/>
              </w:rPr>
            </w:pPr>
            <w:r>
              <w:rPr>
                <w:rFonts w:ascii="Verdana" w:hAnsi="Verdana"/>
              </w:rPr>
              <w:t>AH emphasised the need for the whole organisation to understand the extraordinary actions required during Quarter 4 to deliver on the financial position; there would be a strong focus on safety, with all decisions underpinned by robust risk assessments. Leaders had to take ownership and responsibility, and an embedded performance and accountability framework would set out the clear consequences of non-delivery. The Top Leaders Forum had met, and the requirements of all budget holders, together were set out. AH sought the participation of all staff in generating ideas for savings.</w:t>
            </w:r>
          </w:p>
          <w:p w14:paraId="5CDDE8C2" w14:textId="77777777" w:rsidR="007A3A2B" w:rsidRDefault="007A3A2B" w:rsidP="007A3A2B">
            <w:pPr>
              <w:rPr>
                <w:rFonts w:ascii="Verdana" w:hAnsi="Verdana"/>
              </w:rPr>
            </w:pPr>
            <w:r>
              <w:rPr>
                <w:rFonts w:ascii="Verdana" w:hAnsi="Verdana"/>
              </w:rPr>
              <w:lastRenderedPageBreak/>
              <w:t xml:space="preserve">On </w:t>
            </w:r>
            <w:r>
              <w:rPr>
                <w:rFonts w:ascii="Verdana" w:hAnsi="Verdana"/>
                <w:b/>
                <w:bCs/>
              </w:rPr>
              <w:t>communication and engagement with staff</w:t>
            </w:r>
            <w:r>
              <w:rPr>
                <w:rFonts w:ascii="Verdana" w:hAnsi="Verdana"/>
              </w:rPr>
              <w:t>, ALF sought assurance that staff were aware of the critical financial position but also that they should not compromise safety and quality. She asked about the messaging to staff on this point.</w:t>
            </w:r>
          </w:p>
          <w:p w14:paraId="48374E8A" w14:textId="77777777" w:rsidR="007A3A2B" w:rsidRDefault="007A3A2B" w:rsidP="007A3A2B">
            <w:pPr>
              <w:rPr>
                <w:rFonts w:ascii="Verdana" w:hAnsi="Verdana"/>
              </w:rPr>
            </w:pPr>
            <w:r>
              <w:rPr>
                <w:rFonts w:ascii="Verdana" w:hAnsi="Verdana"/>
              </w:rPr>
              <w:t xml:space="preserve">AH invited RT to provide an update on communications and engagement; he emphasised the importance of all staff playing their part. LR confirmed that she met regularly with staff through professional fora and asked colleagues to disseminate the key messages. Constant engagement was crucial. Adjusting the Board’s risk appetite as required and undertaking regular risk assessments to support decision making were also essential. </w:t>
            </w:r>
          </w:p>
          <w:p w14:paraId="0CCCEBD6" w14:textId="2381C956" w:rsidR="007A3A2B" w:rsidRDefault="007A3A2B" w:rsidP="007A3A2B">
            <w:pPr>
              <w:rPr>
                <w:rFonts w:ascii="Verdana" w:hAnsi="Verdana"/>
              </w:rPr>
            </w:pPr>
            <w:r>
              <w:rPr>
                <w:rFonts w:ascii="Verdana" w:hAnsi="Verdana"/>
              </w:rPr>
              <w:t xml:space="preserve">JW asked RE to describe the arrangements in place to communicate with and engage, medical staff; he summarised the key professional for </w:t>
            </w:r>
            <w:r w:rsidR="00101B08">
              <w:rPr>
                <w:rFonts w:ascii="Verdana" w:hAnsi="Verdana"/>
              </w:rPr>
              <w:t xml:space="preserve">a </w:t>
            </w:r>
            <w:r>
              <w:rPr>
                <w:rFonts w:ascii="Verdana" w:hAnsi="Verdana"/>
              </w:rPr>
              <w:t>and his regular meetings with clinical leads and clinical directors.</w:t>
            </w:r>
          </w:p>
          <w:p w14:paraId="2C803335" w14:textId="77777777" w:rsidR="007A3A2B" w:rsidRDefault="007A3A2B" w:rsidP="007A3A2B">
            <w:pPr>
              <w:rPr>
                <w:rFonts w:ascii="Verdana" w:hAnsi="Verdana"/>
              </w:rPr>
            </w:pPr>
            <w:r>
              <w:rPr>
                <w:rFonts w:ascii="Verdana" w:hAnsi="Verdana"/>
              </w:rPr>
              <w:t>DG referred to inconsistencies in expenditure across some areas and the opportunities for improved efficiency. He used the examples of digital solutions to reduce printing costs, more consistent management of sickness and absence, a reduction in differing lengths of stay, and improved theatre productivity.</w:t>
            </w:r>
          </w:p>
          <w:p w14:paraId="4D393026" w14:textId="77777777" w:rsidR="007A3A2B" w:rsidRDefault="007A3A2B" w:rsidP="007A3A2B">
            <w:pPr>
              <w:rPr>
                <w:rFonts w:ascii="Verdana" w:hAnsi="Verdana"/>
              </w:rPr>
            </w:pPr>
            <w:r>
              <w:rPr>
                <w:rFonts w:ascii="Verdana" w:hAnsi="Verdana"/>
              </w:rPr>
              <w:t xml:space="preserve">ALF was assured by the responses; she suggested that staff would want to see how reducing variable pay could assist in maintaining quality and safety, as controls must make a difference. </w:t>
            </w:r>
          </w:p>
          <w:p w14:paraId="25F90EFA" w14:textId="77777777" w:rsidR="007A3A2B" w:rsidRDefault="007A3A2B" w:rsidP="007A3A2B">
            <w:pPr>
              <w:rPr>
                <w:rFonts w:ascii="Verdana" w:hAnsi="Verdana"/>
              </w:rPr>
            </w:pPr>
            <w:r>
              <w:rPr>
                <w:rFonts w:ascii="Verdana" w:hAnsi="Verdana"/>
              </w:rPr>
              <w:t>Returning to that point, RT agreed that, at the year-end, it would be important to document the impact of all the actions taken.</w:t>
            </w:r>
          </w:p>
          <w:p w14:paraId="5EC0593F" w14:textId="77777777" w:rsidR="007A3A2B" w:rsidRDefault="007A3A2B" w:rsidP="007A3A2B">
            <w:pPr>
              <w:rPr>
                <w:rFonts w:ascii="Verdana" w:hAnsi="Verdana"/>
              </w:rPr>
            </w:pPr>
            <w:r>
              <w:rPr>
                <w:rFonts w:ascii="Verdana" w:hAnsi="Verdana"/>
              </w:rPr>
              <w:t xml:space="preserve">RO was concerned that </w:t>
            </w:r>
            <w:r>
              <w:rPr>
                <w:rFonts w:ascii="Verdana" w:hAnsi="Verdana"/>
                <w:b/>
                <w:bCs/>
              </w:rPr>
              <w:t>timescales</w:t>
            </w:r>
            <w:r>
              <w:rPr>
                <w:rFonts w:ascii="Verdana" w:hAnsi="Verdana"/>
              </w:rPr>
              <w:t xml:space="preserve"> were tight; she asked if Deloitte had expressed a view on achievability. DG assured the Board that the Deloitte team had worked alongside him and SBUHB colleagues throughout. The options were well constructed; the timescales reflected the urgency of the savings requirements; the controls in place now, and as proposed, should enable delivery.</w:t>
            </w:r>
          </w:p>
          <w:p w14:paraId="108AE224" w14:textId="76D56441" w:rsidR="007A3A2B" w:rsidRPr="007A3A2B" w:rsidRDefault="007A3A2B" w:rsidP="007A3A2B">
            <w:pPr>
              <w:rPr>
                <w:rFonts w:ascii="Verdana" w:hAnsi="Verdana"/>
              </w:rPr>
            </w:pPr>
            <w:r>
              <w:rPr>
                <w:rFonts w:ascii="Verdana" w:hAnsi="Verdana"/>
              </w:rPr>
              <w:t xml:space="preserve">On behalf of NZ, JW sought assurance that non recurrent opportunities were feasible in the time available and that the groundwork in place to support delivery. NZ wanted to remind the Board of the importance that Audit Wales would place on this when giving its external opinion at the year-end. Responding, DG confirmed that he could give assurance for the delivery of the opportunities and that he had no professional concerns around the actions to be reviewed; he referred to Page 14 of the paper, that set out the opportunities in detail. DG agreed to discuss the matter with NZ outside of the meeting. </w:t>
            </w:r>
            <w:r>
              <w:rPr>
                <w:rFonts w:ascii="Verdana" w:hAnsi="Verdana"/>
                <w:b/>
                <w:bCs/>
              </w:rPr>
              <w:t>Action: DG/NZ</w:t>
            </w:r>
          </w:p>
          <w:p w14:paraId="3B12309B" w14:textId="77777777" w:rsidR="007A3A2B" w:rsidRDefault="007A3A2B" w:rsidP="007A3A2B">
            <w:pPr>
              <w:rPr>
                <w:rFonts w:ascii="Verdana" w:hAnsi="Verdana"/>
              </w:rPr>
            </w:pPr>
            <w:r>
              <w:rPr>
                <w:rFonts w:ascii="Verdana" w:hAnsi="Verdana"/>
              </w:rPr>
              <w:lastRenderedPageBreak/>
              <w:t>SS referred to the route to reach the £58.7m through the savings set out in the report: there was little leeway. He raised the possibility of unexpected issues emerging during the winter period and asked Executive colleagues about the level of agility in the system to respond, given that there were only three months left of the financial year.</w:t>
            </w:r>
          </w:p>
          <w:p w14:paraId="43DF869F" w14:textId="77777777" w:rsidR="007A3A2B" w:rsidRDefault="007A3A2B" w:rsidP="007A3A2B">
            <w:pPr>
              <w:rPr>
                <w:rFonts w:ascii="Verdana" w:hAnsi="Verdana"/>
              </w:rPr>
            </w:pPr>
            <w:r>
              <w:rPr>
                <w:rFonts w:ascii="Verdana" w:hAnsi="Verdana"/>
              </w:rPr>
              <w:t xml:space="preserve">AH confirmed that the weekly Executive meeting dedicated significant time to driving delivery of the financial plan, with tracking in place to monitor progress and assurance. She recognised the need to provide timely data flows, particularly around weekend planning and the need to track actions through Service Groups and down to departmental level, to assess progress. SS confirmed that this provided him with some assurance. </w:t>
            </w:r>
          </w:p>
          <w:p w14:paraId="713C5335" w14:textId="77777777" w:rsidR="007A3A2B" w:rsidRDefault="007A3A2B" w:rsidP="007A3A2B">
            <w:pPr>
              <w:rPr>
                <w:rFonts w:ascii="Verdana" w:hAnsi="Verdana"/>
              </w:rPr>
            </w:pPr>
            <w:r>
              <w:rPr>
                <w:rFonts w:ascii="Verdana" w:hAnsi="Verdana"/>
              </w:rPr>
              <w:t>JW invited the board to raise any other areas of questioning. There were none. She then moved to the recommendations, seeking Board approval for each recommendation in turn.</w:t>
            </w:r>
          </w:p>
          <w:p w14:paraId="3251031A" w14:textId="77777777" w:rsidR="007A3A2B" w:rsidRDefault="007A3A2B" w:rsidP="007A3A2B">
            <w:pPr>
              <w:rPr>
                <w:rFonts w:ascii="Verdana" w:hAnsi="Verdana"/>
              </w:rPr>
            </w:pPr>
            <w:r>
              <w:rPr>
                <w:rFonts w:ascii="Verdana" w:hAnsi="Verdana"/>
              </w:rPr>
              <w:t>JW extended her thanks to DG and colleagues for the report and for taking Board members through the proposals in detail.</w:t>
            </w:r>
          </w:p>
          <w:p w14:paraId="68F0D72E" w14:textId="77777777" w:rsidR="007A3A2B" w:rsidRDefault="007A3A2B" w:rsidP="007A3A2B">
            <w:pPr>
              <w:rPr>
                <w:rFonts w:ascii="Verdana" w:hAnsi="Verdana"/>
              </w:rPr>
            </w:pPr>
            <w:r>
              <w:rPr>
                <w:rFonts w:ascii="Verdana" w:hAnsi="Verdana"/>
              </w:rPr>
              <w:t>The Board:</w:t>
            </w:r>
          </w:p>
          <w:p w14:paraId="7A7BFEA3" w14:textId="5CAD9A03" w:rsidR="007A3A2B" w:rsidRDefault="007A3A2B" w:rsidP="007A3A2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CONSIDERED </w:t>
            </w:r>
            <w:r w:rsidRPr="00A61810">
              <w:rPr>
                <w:rFonts w:ascii="Verdana" w:hAnsi="Verdana"/>
              </w:rPr>
              <w:t>the options presented to address the 2025/26 Financial Plan and £55.4m savings target</w:t>
            </w:r>
            <w:r>
              <w:rPr>
                <w:rFonts w:ascii="Verdana" w:hAnsi="Verdana"/>
              </w:rPr>
              <w:t xml:space="preserve">. </w:t>
            </w:r>
          </w:p>
          <w:p w14:paraId="01E4A7E2" w14:textId="4478FAC5" w:rsidR="007A3A2B" w:rsidRDefault="007A3A2B" w:rsidP="007A3A2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CONSIDERED </w:t>
            </w:r>
            <w:r w:rsidRPr="00A61810">
              <w:rPr>
                <w:rFonts w:ascii="Verdana" w:hAnsi="Verdana"/>
              </w:rPr>
              <w:t>all risks</w:t>
            </w:r>
            <w:r>
              <w:rPr>
                <w:rFonts w:ascii="Verdana" w:hAnsi="Verdana"/>
              </w:rPr>
              <w:t xml:space="preserve"> associated with </w:t>
            </w:r>
            <w:r w:rsidRPr="00A61810">
              <w:rPr>
                <w:rFonts w:ascii="Verdana" w:hAnsi="Verdana"/>
              </w:rPr>
              <w:t>the options presented</w:t>
            </w:r>
            <w:r>
              <w:rPr>
                <w:rFonts w:ascii="Verdana" w:hAnsi="Verdana"/>
              </w:rPr>
              <w:t>.</w:t>
            </w:r>
          </w:p>
          <w:p w14:paraId="3C093589" w14:textId="38D6F0F7" w:rsidR="007A3A2B" w:rsidRDefault="007A3A2B" w:rsidP="007A3A2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AGREED </w:t>
            </w:r>
            <w:r w:rsidRPr="00A61810">
              <w:rPr>
                <w:rFonts w:ascii="Verdana" w:hAnsi="Verdana"/>
              </w:rPr>
              <w:t>the recommendations set out in Section 4 of the report</w:t>
            </w:r>
            <w:r>
              <w:rPr>
                <w:rFonts w:ascii="Verdana" w:hAnsi="Verdana"/>
              </w:rPr>
              <w:t xml:space="preserve">. </w:t>
            </w:r>
          </w:p>
          <w:p w14:paraId="48579799" w14:textId="4AF48CF6" w:rsidR="007A3A2B" w:rsidRDefault="007A3A2B" w:rsidP="007A3A2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CONSIDERED </w:t>
            </w:r>
            <w:r w:rsidRPr="00A61810">
              <w:rPr>
                <w:rFonts w:ascii="Verdana" w:hAnsi="Verdana"/>
              </w:rPr>
              <w:t xml:space="preserve">further opportunities alongside the risks that </w:t>
            </w:r>
            <w:r>
              <w:rPr>
                <w:rFonts w:ascii="Verdana" w:hAnsi="Verdana"/>
              </w:rPr>
              <w:t>still needed mitigation.</w:t>
            </w:r>
          </w:p>
          <w:p w14:paraId="635F965B" w14:textId="1FC49F21" w:rsidR="007A3A2B" w:rsidRDefault="007A3A2B" w:rsidP="007A3A2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AGREED </w:t>
            </w:r>
            <w:r w:rsidRPr="00A61810">
              <w:rPr>
                <w:rFonts w:ascii="Verdana" w:hAnsi="Verdana"/>
              </w:rPr>
              <w:t xml:space="preserve">the actions to deliver £11.7m of savings </w:t>
            </w:r>
            <w:r>
              <w:rPr>
                <w:rFonts w:ascii="Verdana" w:hAnsi="Verdana"/>
              </w:rPr>
              <w:t>in line with the</w:t>
            </w:r>
            <w:r w:rsidRPr="00A61810">
              <w:rPr>
                <w:rFonts w:ascii="Verdana" w:hAnsi="Verdana"/>
              </w:rPr>
              <w:t xml:space="preserve"> existing plan</w:t>
            </w:r>
            <w:r>
              <w:rPr>
                <w:rFonts w:ascii="Verdana" w:hAnsi="Verdana"/>
              </w:rPr>
              <w:t>.</w:t>
            </w:r>
          </w:p>
          <w:p w14:paraId="65180FBA" w14:textId="6CBD9FD4" w:rsidR="007A3A2B" w:rsidRDefault="007A3A2B" w:rsidP="007A3A2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AGREED </w:t>
            </w:r>
            <w:r w:rsidRPr="00A61810">
              <w:rPr>
                <w:rFonts w:ascii="Verdana" w:hAnsi="Verdana"/>
              </w:rPr>
              <w:t>the further work set out in section 4 to close the gap of £13.1m</w:t>
            </w:r>
            <w:r>
              <w:rPr>
                <w:rFonts w:ascii="Verdana" w:hAnsi="Verdana"/>
              </w:rPr>
              <w:t>.</w:t>
            </w:r>
          </w:p>
          <w:p w14:paraId="67203746" w14:textId="12B00CB2" w:rsidR="007A3A2B" w:rsidRDefault="007A3A2B" w:rsidP="007A3A2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ACKNOWLEDGED </w:t>
            </w:r>
            <w:r>
              <w:rPr>
                <w:rFonts w:ascii="Verdana" w:hAnsi="Verdana"/>
              </w:rPr>
              <w:t>the protection in</w:t>
            </w:r>
            <w:r w:rsidRPr="00A61810">
              <w:rPr>
                <w:rFonts w:ascii="Verdana" w:hAnsi="Verdana"/>
              </w:rPr>
              <w:t xml:space="preserve"> the planned care plan</w:t>
            </w:r>
            <w:r>
              <w:rPr>
                <w:rFonts w:ascii="Verdana" w:hAnsi="Verdana"/>
              </w:rPr>
              <w:t xml:space="preserve"> of delivery against the 104-week target and </w:t>
            </w:r>
            <w:r>
              <w:rPr>
                <w:rFonts w:ascii="Verdana" w:hAnsi="Verdana"/>
                <w:b/>
                <w:bCs/>
              </w:rPr>
              <w:t xml:space="preserve">AGREED </w:t>
            </w:r>
            <w:r>
              <w:rPr>
                <w:rFonts w:ascii="Verdana" w:hAnsi="Verdana"/>
              </w:rPr>
              <w:t>to maintain this.</w:t>
            </w:r>
          </w:p>
          <w:p w14:paraId="7D47766E" w14:textId="4A461358" w:rsidR="00F96D2E" w:rsidRPr="007A3A2B" w:rsidRDefault="007A3A2B" w:rsidP="005C0D8F">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b/>
                <w:bCs/>
              </w:rPr>
              <w:t xml:space="preserve">AGREED </w:t>
            </w:r>
            <w:r w:rsidRPr="00A61810">
              <w:rPr>
                <w:rFonts w:ascii="Verdana" w:hAnsi="Verdana"/>
              </w:rPr>
              <w:t>to consider further mitigation and contingency</w:t>
            </w:r>
            <w:r>
              <w:rPr>
                <w:rFonts w:ascii="Verdana" w:hAnsi="Verdana"/>
              </w:rPr>
              <w:t xml:space="preserve"> (</w:t>
            </w:r>
            <w:r w:rsidRPr="00A61810">
              <w:rPr>
                <w:rFonts w:ascii="Verdana" w:hAnsi="Verdana"/>
              </w:rPr>
              <w:t>should additional risks arise through the routine monitoring of the financial position</w:t>
            </w:r>
            <w:r>
              <w:rPr>
                <w:rFonts w:ascii="Verdana" w:hAnsi="Verdana"/>
              </w:rPr>
              <w:t>)</w:t>
            </w:r>
            <w:r w:rsidRPr="00A61810">
              <w:rPr>
                <w:rFonts w:ascii="Verdana" w:hAnsi="Verdana"/>
              </w:rPr>
              <w:t xml:space="preserve"> through</w:t>
            </w:r>
            <w:r>
              <w:rPr>
                <w:rFonts w:ascii="Verdana" w:hAnsi="Verdana"/>
              </w:rPr>
              <w:t xml:space="preserve"> the</w:t>
            </w:r>
            <w:r w:rsidRPr="00A61810">
              <w:rPr>
                <w:rFonts w:ascii="Verdana" w:hAnsi="Verdana"/>
              </w:rPr>
              <w:t xml:space="preserve"> Recovery and Sustainability Board</w:t>
            </w:r>
            <w:r>
              <w:rPr>
                <w:rFonts w:ascii="Verdana" w:hAnsi="Verdana"/>
              </w:rPr>
              <w:t xml:space="preserve">, </w:t>
            </w:r>
            <w:r w:rsidRPr="00C12340">
              <w:rPr>
                <w:rFonts w:ascii="Verdana" w:hAnsi="Verdana"/>
              </w:rPr>
              <w:t xml:space="preserve">with </w:t>
            </w:r>
            <w:r>
              <w:rPr>
                <w:rFonts w:ascii="Verdana" w:hAnsi="Verdana"/>
              </w:rPr>
              <w:t xml:space="preserve">oversight from the </w:t>
            </w:r>
            <w:r w:rsidRPr="00C12340">
              <w:rPr>
                <w:rFonts w:ascii="Verdana" w:hAnsi="Verdana"/>
              </w:rPr>
              <w:t>Performance and Finance Committee</w:t>
            </w:r>
            <w:r>
              <w:rPr>
                <w:rFonts w:ascii="Verdana" w:hAnsi="Verdana"/>
              </w:rPr>
              <w:t>.</w:t>
            </w:r>
          </w:p>
        </w:tc>
      </w:tr>
      <w:tr w:rsidR="00604649" w:rsidRPr="00F6377F" w14:paraId="2CEA1E43" w14:textId="77777777" w:rsidTr="009D773C">
        <w:trPr>
          <w:trHeight w:val="523"/>
        </w:trPr>
        <w:tc>
          <w:tcPr>
            <w:tcW w:w="10632" w:type="dxa"/>
            <w:gridSpan w:val="2"/>
            <w:shd w:val="clear" w:color="auto" w:fill="C1A775"/>
            <w:tcMar>
              <w:top w:w="80" w:type="dxa"/>
              <w:left w:w="80" w:type="dxa"/>
              <w:bottom w:w="80" w:type="dxa"/>
              <w:right w:w="80" w:type="dxa"/>
            </w:tcMar>
          </w:tcPr>
          <w:p w14:paraId="1988B73B" w14:textId="2059DDCB" w:rsidR="00604649" w:rsidRPr="00B61B74" w:rsidRDefault="00604649" w:rsidP="00B61B74">
            <w:pPr>
              <w:pStyle w:val="Body"/>
              <w:spacing w:before="120" w:after="120"/>
              <w:jc w:val="center"/>
              <w:rPr>
                <w:rFonts w:ascii="Verdana" w:hAnsi="Verdana" w:cs="Arial"/>
                <w:b/>
                <w:color w:val="auto"/>
                <w:sz w:val="24"/>
                <w:szCs w:val="24"/>
                <w:lang w:val="en-GB"/>
              </w:rPr>
            </w:pPr>
            <w:r w:rsidRPr="009D773C">
              <w:rPr>
                <w:rFonts w:ascii="Verdana" w:hAnsi="Verdana" w:cs="Arial"/>
                <w:b/>
                <w:color w:val="auto"/>
                <w:sz w:val="24"/>
                <w:szCs w:val="24"/>
                <w:lang w:val="en-GB"/>
              </w:rPr>
              <w:lastRenderedPageBreak/>
              <w:t xml:space="preserve">Next </w:t>
            </w:r>
            <w:r w:rsidR="00DD43C9">
              <w:rPr>
                <w:rFonts w:ascii="Verdana" w:hAnsi="Verdana" w:cs="Arial"/>
                <w:b/>
                <w:color w:val="auto"/>
                <w:sz w:val="24"/>
                <w:szCs w:val="24"/>
                <w:lang w:val="en-GB"/>
              </w:rPr>
              <w:t>SBUHB</w:t>
            </w:r>
            <w:r w:rsidRPr="009D773C">
              <w:rPr>
                <w:rFonts w:ascii="Verdana" w:hAnsi="Verdana" w:cs="Arial"/>
                <w:b/>
                <w:color w:val="auto"/>
                <w:sz w:val="24"/>
                <w:szCs w:val="24"/>
                <w:lang w:val="en-GB"/>
              </w:rPr>
              <w:t xml:space="preserve"> Board Meeting:</w:t>
            </w:r>
            <w:r w:rsidR="00B61B74">
              <w:rPr>
                <w:rFonts w:ascii="Verdana" w:hAnsi="Verdana" w:cs="Arial"/>
                <w:b/>
                <w:color w:val="auto"/>
                <w:sz w:val="24"/>
                <w:szCs w:val="24"/>
                <w:lang w:val="en-GB"/>
              </w:rPr>
              <w:t xml:space="preserve"> </w:t>
            </w:r>
            <w:r w:rsidR="00B61B74" w:rsidRPr="00B61B74">
              <w:rPr>
                <w:rFonts w:ascii="Verdana" w:hAnsi="Verdana" w:cs="Arial"/>
                <w:b/>
                <w:bCs/>
                <w:color w:val="auto"/>
                <w:sz w:val="24"/>
                <w:szCs w:val="24"/>
                <w:lang w:val="en-GB"/>
              </w:rPr>
              <w:t>Thursday 29 January 2026</w:t>
            </w:r>
          </w:p>
        </w:tc>
      </w:tr>
    </w:tbl>
    <w:p w14:paraId="0FBE62C4" w14:textId="4DF96F30" w:rsidR="00B72085" w:rsidRDefault="00B72085" w:rsidP="003E35D5">
      <w:pPr>
        <w:jc w:val="center"/>
        <w:rPr>
          <w:rFonts w:ascii="Verdana" w:hAnsi="Verdana" w:cs="Arial"/>
          <w:u w:color="000000"/>
          <w:lang w:eastAsia="en-GB"/>
        </w:rPr>
      </w:pPr>
    </w:p>
    <w:p w14:paraId="1743FB2B" w14:textId="50440796" w:rsidR="003E35D5" w:rsidRPr="003E35D5" w:rsidRDefault="003E35D5" w:rsidP="003E35D5">
      <w:pPr>
        <w:jc w:val="center"/>
        <w:rPr>
          <w:rFonts w:ascii="Verdana" w:hAnsi="Verdana" w:cs="Arial"/>
          <w:i/>
          <w:iCs/>
          <w:u w:color="000000"/>
          <w:lang w:eastAsia="en-GB"/>
        </w:rPr>
      </w:pPr>
      <w:r w:rsidRPr="00095F71">
        <w:rPr>
          <w:rFonts w:ascii="Verdana" w:hAnsi="Verdana" w:cs="Arial"/>
          <w:i/>
          <w:iCs/>
        </w:rPr>
        <w:t>The meeting concluded at 1</w:t>
      </w:r>
      <w:r>
        <w:rPr>
          <w:rFonts w:ascii="Verdana" w:hAnsi="Verdana" w:cs="Arial"/>
          <w:i/>
          <w:iCs/>
        </w:rPr>
        <w:t>5</w:t>
      </w:r>
      <w:r w:rsidRPr="00095F71">
        <w:rPr>
          <w:rFonts w:ascii="Verdana" w:hAnsi="Verdana" w:cs="Arial"/>
          <w:i/>
          <w:iCs/>
        </w:rPr>
        <w:t>:</w:t>
      </w:r>
      <w:r>
        <w:rPr>
          <w:rFonts w:ascii="Verdana" w:hAnsi="Verdana" w:cs="Arial"/>
          <w:i/>
          <w:iCs/>
        </w:rPr>
        <w:t>05</w:t>
      </w:r>
      <w:r w:rsidRPr="00095F71">
        <w:rPr>
          <w:rFonts w:ascii="Verdana" w:hAnsi="Verdana" w:cs="Arial"/>
          <w:i/>
          <w:iCs/>
        </w:rPr>
        <w:t>.</w:t>
      </w:r>
    </w:p>
    <w:sectPr w:rsidR="003E35D5" w:rsidRPr="003E35D5" w:rsidSect="006B2009">
      <w:headerReference w:type="default" r:id="rId11"/>
      <w:footerReference w:type="default" r:id="rId12"/>
      <w:pgSz w:w="12240" w:h="15840"/>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33313F" w14:textId="77777777" w:rsidR="00E205F7" w:rsidRDefault="00E205F7">
      <w:r>
        <w:separator/>
      </w:r>
    </w:p>
  </w:endnote>
  <w:endnote w:type="continuationSeparator" w:id="0">
    <w:p w14:paraId="18DC4E76" w14:textId="77777777" w:rsidR="00E205F7" w:rsidRDefault="00E205F7">
      <w:r>
        <w:continuationSeparator/>
      </w:r>
    </w:p>
  </w:endnote>
  <w:endnote w:type="continuationNotice" w:id="1">
    <w:p w14:paraId="57A012B6" w14:textId="77777777" w:rsidR="00E205F7" w:rsidRDefault="00E205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altName w:val="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4AB00E70" w14:textId="3D98116E" w:rsidR="00D33174" w:rsidRDefault="00D33174">
        <w:pPr>
          <w:pStyle w:val="Footer"/>
          <w:jc w:val="right"/>
        </w:pPr>
        <w:r w:rsidRPr="00767E3E">
          <w:rPr>
            <w:noProof/>
          </w:rPr>
          <w:drawing>
            <wp:anchor distT="0" distB="0" distL="114300" distR="114300" simplePos="0" relativeHeight="251658241" behindDoc="1" locked="0" layoutInCell="1" allowOverlap="1" wp14:anchorId="38879036" wp14:editId="50397124">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lang w:val="en-GB"/>
          </w:rPr>
          <w:t>2</w:t>
        </w:r>
        <w:r>
          <w:fldChar w:fldCharType="end"/>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5AF7E0" w14:textId="77777777" w:rsidR="00E205F7" w:rsidRDefault="00E205F7">
      <w:r>
        <w:separator/>
      </w:r>
    </w:p>
  </w:footnote>
  <w:footnote w:type="continuationSeparator" w:id="0">
    <w:p w14:paraId="0DD60A72" w14:textId="77777777" w:rsidR="00E205F7" w:rsidRDefault="00E205F7">
      <w:r>
        <w:continuationSeparator/>
      </w:r>
    </w:p>
  </w:footnote>
  <w:footnote w:type="continuationNotice" w:id="1">
    <w:p w14:paraId="3914FF05" w14:textId="77777777" w:rsidR="00E205F7" w:rsidRDefault="00E205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8556A3E" w:rsidR="0064631D" w:rsidRPr="00682A9B" w:rsidRDefault="00980D71" w:rsidP="00682A9B">
    <w:pPr>
      <w:pStyle w:val="Header"/>
      <w:jc w:val="center"/>
    </w:pPr>
    <w:r>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C174F9"/>
    <w:multiLevelType w:val="hybridMultilevel"/>
    <w:tmpl w:val="B0D8E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CA37A05"/>
    <w:multiLevelType w:val="hybridMultilevel"/>
    <w:tmpl w:val="CD860252"/>
    <w:lvl w:ilvl="0" w:tplc="982EABA4">
      <w:start w:val="4"/>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57677AC"/>
    <w:multiLevelType w:val="hybridMultilevel"/>
    <w:tmpl w:val="BF12C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3730FF"/>
    <w:multiLevelType w:val="hybridMultilevel"/>
    <w:tmpl w:val="590A6274"/>
    <w:lvl w:ilvl="0" w:tplc="982EABA4">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1AD2A14"/>
    <w:multiLevelType w:val="hybridMultilevel"/>
    <w:tmpl w:val="0248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98B6ED6"/>
    <w:multiLevelType w:val="hybridMultilevel"/>
    <w:tmpl w:val="B2388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A217A08"/>
    <w:multiLevelType w:val="hybridMultilevel"/>
    <w:tmpl w:val="898C4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1E71BD6"/>
    <w:multiLevelType w:val="hybridMultilevel"/>
    <w:tmpl w:val="21B0B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520439F"/>
    <w:multiLevelType w:val="hybridMultilevel"/>
    <w:tmpl w:val="F3D0F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56222E5"/>
    <w:multiLevelType w:val="hybridMultilevel"/>
    <w:tmpl w:val="C8DC2428"/>
    <w:lvl w:ilvl="0" w:tplc="ECC04612">
      <w:start w:val="1"/>
      <w:numFmt w:val="lowerRoman"/>
      <w:lvlText w:val="(%1)"/>
      <w:lvlJc w:val="left"/>
      <w:pPr>
        <w:ind w:left="1800" w:hanging="108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DF7656D"/>
    <w:multiLevelType w:val="hybridMultilevel"/>
    <w:tmpl w:val="AB3E0C82"/>
    <w:lvl w:ilvl="0" w:tplc="0809001B">
      <w:start w:val="1"/>
      <w:numFmt w:val="lowerRoman"/>
      <w:lvlText w:val="%1."/>
      <w:lvlJc w:val="righ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FF718E8"/>
    <w:multiLevelType w:val="hybridMultilevel"/>
    <w:tmpl w:val="48A8B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0641026"/>
    <w:multiLevelType w:val="hybridMultilevel"/>
    <w:tmpl w:val="883CC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0C32FF9"/>
    <w:multiLevelType w:val="hybridMultilevel"/>
    <w:tmpl w:val="49303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19E1AE7"/>
    <w:multiLevelType w:val="hybridMultilevel"/>
    <w:tmpl w:val="6C78A57C"/>
    <w:lvl w:ilvl="0" w:tplc="ECC04612">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3F670F2"/>
    <w:multiLevelType w:val="hybridMultilevel"/>
    <w:tmpl w:val="C6FEA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0534577"/>
    <w:multiLevelType w:val="hybridMultilevel"/>
    <w:tmpl w:val="3D346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52472F88"/>
    <w:multiLevelType w:val="hybridMultilevel"/>
    <w:tmpl w:val="7D7EC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83E0542"/>
    <w:multiLevelType w:val="multilevel"/>
    <w:tmpl w:val="AC527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64C703CB"/>
    <w:multiLevelType w:val="hybridMultilevel"/>
    <w:tmpl w:val="59521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25F6E01"/>
    <w:multiLevelType w:val="multilevel"/>
    <w:tmpl w:val="C8528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2033648616">
    <w:abstractNumId w:val="52"/>
  </w:num>
  <w:num w:numId="2" w16cid:durableId="1584336581">
    <w:abstractNumId w:val="0"/>
  </w:num>
  <w:num w:numId="3" w16cid:durableId="1081633459">
    <w:abstractNumId w:val="43"/>
  </w:num>
  <w:num w:numId="4" w16cid:durableId="1247108591">
    <w:abstractNumId w:val="8"/>
  </w:num>
  <w:num w:numId="5" w16cid:durableId="91367503">
    <w:abstractNumId w:val="19"/>
  </w:num>
  <w:num w:numId="6" w16cid:durableId="1374649366">
    <w:abstractNumId w:val="12"/>
  </w:num>
  <w:num w:numId="7" w16cid:durableId="1875118508">
    <w:abstractNumId w:val="5"/>
  </w:num>
  <w:num w:numId="8" w16cid:durableId="1707831445">
    <w:abstractNumId w:val="14"/>
  </w:num>
  <w:num w:numId="9" w16cid:durableId="1877350204">
    <w:abstractNumId w:val="23"/>
  </w:num>
  <w:num w:numId="10" w16cid:durableId="1243759956">
    <w:abstractNumId w:val="2"/>
  </w:num>
  <w:num w:numId="11" w16cid:durableId="960307684">
    <w:abstractNumId w:val="17"/>
  </w:num>
  <w:num w:numId="12" w16cid:durableId="825829217">
    <w:abstractNumId w:val="44"/>
  </w:num>
  <w:num w:numId="13" w16cid:durableId="1857959157">
    <w:abstractNumId w:val="33"/>
  </w:num>
  <w:num w:numId="14" w16cid:durableId="759722218">
    <w:abstractNumId w:val="1"/>
  </w:num>
  <w:num w:numId="15" w16cid:durableId="190731967">
    <w:abstractNumId w:val="25"/>
  </w:num>
  <w:num w:numId="16" w16cid:durableId="1642270794">
    <w:abstractNumId w:val="54"/>
  </w:num>
  <w:num w:numId="17" w16cid:durableId="42751848">
    <w:abstractNumId w:val="53"/>
  </w:num>
  <w:num w:numId="18" w16cid:durableId="1112943436">
    <w:abstractNumId w:val="55"/>
  </w:num>
  <w:num w:numId="19" w16cid:durableId="648361462">
    <w:abstractNumId w:val="13"/>
  </w:num>
  <w:num w:numId="20" w16cid:durableId="1950622277">
    <w:abstractNumId w:val="4"/>
  </w:num>
  <w:num w:numId="21" w16cid:durableId="987324067">
    <w:abstractNumId w:val="51"/>
  </w:num>
  <w:num w:numId="22" w16cid:durableId="505445194">
    <w:abstractNumId w:val="35"/>
  </w:num>
  <w:num w:numId="23" w16cid:durableId="1081217284">
    <w:abstractNumId w:val="39"/>
  </w:num>
  <w:num w:numId="24" w16cid:durableId="636380505">
    <w:abstractNumId w:val="41"/>
  </w:num>
  <w:num w:numId="25" w16cid:durableId="756830516">
    <w:abstractNumId w:val="26"/>
  </w:num>
  <w:num w:numId="26" w16cid:durableId="266079327">
    <w:abstractNumId w:val="20"/>
  </w:num>
  <w:num w:numId="27" w16cid:durableId="1982805783">
    <w:abstractNumId w:val="37"/>
  </w:num>
  <w:num w:numId="28" w16cid:durableId="106312229">
    <w:abstractNumId w:val="30"/>
  </w:num>
  <w:num w:numId="29" w16cid:durableId="1246958394">
    <w:abstractNumId w:val="24"/>
  </w:num>
  <w:num w:numId="30" w16cid:durableId="1294747034">
    <w:abstractNumId w:val="49"/>
  </w:num>
  <w:num w:numId="31" w16cid:durableId="1756778933">
    <w:abstractNumId w:val="36"/>
  </w:num>
  <w:num w:numId="32" w16cid:durableId="1117214443">
    <w:abstractNumId w:val="46"/>
  </w:num>
  <w:num w:numId="33" w16cid:durableId="1041445075">
    <w:abstractNumId w:val="38"/>
  </w:num>
  <w:num w:numId="34" w16cid:durableId="2008290423">
    <w:abstractNumId w:val="48"/>
  </w:num>
  <w:num w:numId="35" w16cid:durableId="450515484">
    <w:abstractNumId w:val="29"/>
  </w:num>
  <w:num w:numId="36" w16cid:durableId="807405856">
    <w:abstractNumId w:val="31"/>
  </w:num>
  <w:num w:numId="37" w16cid:durableId="283388514">
    <w:abstractNumId w:val="40"/>
  </w:num>
  <w:num w:numId="38" w16cid:durableId="1600484641">
    <w:abstractNumId w:val="16"/>
  </w:num>
  <w:num w:numId="39" w16cid:durableId="1365639693">
    <w:abstractNumId w:val="10"/>
  </w:num>
  <w:num w:numId="40" w16cid:durableId="1706172905">
    <w:abstractNumId w:val="34"/>
  </w:num>
  <w:num w:numId="41" w16cid:durableId="1714618493">
    <w:abstractNumId w:val="6"/>
  </w:num>
  <w:num w:numId="42" w16cid:durableId="598025994">
    <w:abstractNumId w:val="47"/>
  </w:num>
  <w:num w:numId="43" w16cid:durableId="1757169072">
    <w:abstractNumId w:val="42"/>
  </w:num>
  <w:num w:numId="44" w16cid:durableId="181600569">
    <w:abstractNumId w:val="28"/>
  </w:num>
  <w:num w:numId="45" w16cid:durableId="1903563639">
    <w:abstractNumId w:val="9"/>
  </w:num>
  <w:num w:numId="46" w16cid:durableId="1206799181">
    <w:abstractNumId w:val="15"/>
  </w:num>
  <w:num w:numId="47" w16cid:durableId="413818712">
    <w:abstractNumId w:val="7"/>
  </w:num>
  <w:num w:numId="48" w16cid:durableId="681317554">
    <w:abstractNumId w:val="18"/>
  </w:num>
  <w:num w:numId="49" w16cid:durableId="387535883">
    <w:abstractNumId w:val="3"/>
  </w:num>
  <w:num w:numId="50" w16cid:durableId="2095929716">
    <w:abstractNumId w:val="50"/>
  </w:num>
  <w:num w:numId="51" w16cid:durableId="802230152">
    <w:abstractNumId w:val="45"/>
  </w:num>
  <w:num w:numId="52" w16cid:durableId="787360054">
    <w:abstractNumId w:val="21"/>
  </w:num>
  <w:num w:numId="53" w16cid:durableId="1206991831">
    <w:abstractNumId w:val="22"/>
  </w:num>
  <w:num w:numId="54" w16cid:durableId="1108702111">
    <w:abstractNumId w:val="27"/>
  </w:num>
  <w:num w:numId="55" w16cid:durableId="1196625023">
    <w:abstractNumId w:val="11"/>
  </w:num>
  <w:num w:numId="56" w16cid:durableId="1465613428">
    <w:abstractNumId w:val="32"/>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DBD"/>
    <w:rsid w:val="000077C0"/>
    <w:rsid w:val="0001012A"/>
    <w:rsid w:val="00010680"/>
    <w:rsid w:val="000109B1"/>
    <w:rsid w:val="000112F4"/>
    <w:rsid w:val="00011E91"/>
    <w:rsid w:val="00012757"/>
    <w:rsid w:val="00012E12"/>
    <w:rsid w:val="00013233"/>
    <w:rsid w:val="0001419A"/>
    <w:rsid w:val="000149E2"/>
    <w:rsid w:val="00015159"/>
    <w:rsid w:val="000155F8"/>
    <w:rsid w:val="00016389"/>
    <w:rsid w:val="000164C2"/>
    <w:rsid w:val="00016569"/>
    <w:rsid w:val="00016640"/>
    <w:rsid w:val="000167B2"/>
    <w:rsid w:val="00016A15"/>
    <w:rsid w:val="00016BC7"/>
    <w:rsid w:val="00017D72"/>
    <w:rsid w:val="000200F6"/>
    <w:rsid w:val="00020DD2"/>
    <w:rsid w:val="00021017"/>
    <w:rsid w:val="000211E6"/>
    <w:rsid w:val="000222E6"/>
    <w:rsid w:val="00023229"/>
    <w:rsid w:val="000237D1"/>
    <w:rsid w:val="0002385A"/>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2161"/>
    <w:rsid w:val="000424B2"/>
    <w:rsid w:val="00042C14"/>
    <w:rsid w:val="00042C82"/>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695"/>
    <w:rsid w:val="00051BDE"/>
    <w:rsid w:val="00051D99"/>
    <w:rsid w:val="00052FC1"/>
    <w:rsid w:val="00053EDF"/>
    <w:rsid w:val="0005426C"/>
    <w:rsid w:val="000548A1"/>
    <w:rsid w:val="00054C05"/>
    <w:rsid w:val="0005523E"/>
    <w:rsid w:val="00055289"/>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229F"/>
    <w:rsid w:val="00082620"/>
    <w:rsid w:val="0008274F"/>
    <w:rsid w:val="0008334A"/>
    <w:rsid w:val="000835BF"/>
    <w:rsid w:val="00083D94"/>
    <w:rsid w:val="00084FCC"/>
    <w:rsid w:val="00085671"/>
    <w:rsid w:val="0008599D"/>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404"/>
    <w:rsid w:val="00095CFC"/>
    <w:rsid w:val="00095F61"/>
    <w:rsid w:val="00095F71"/>
    <w:rsid w:val="0009601F"/>
    <w:rsid w:val="00097C25"/>
    <w:rsid w:val="000A01AA"/>
    <w:rsid w:val="000A06E4"/>
    <w:rsid w:val="000A15F7"/>
    <w:rsid w:val="000A1EAC"/>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D8C"/>
    <w:rsid w:val="000B4E6C"/>
    <w:rsid w:val="000B4F6D"/>
    <w:rsid w:val="000B58D4"/>
    <w:rsid w:val="000B6113"/>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06F"/>
    <w:rsid w:val="000C46D1"/>
    <w:rsid w:val="000C4837"/>
    <w:rsid w:val="000C4E5A"/>
    <w:rsid w:val="000C4F16"/>
    <w:rsid w:val="000C5BEB"/>
    <w:rsid w:val="000C5CB0"/>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9EC"/>
    <w:rsid w:val="000E0C4B"/>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CB"/>
    <w:rsid w:val="000F2180"/>
    <w:rsid w:val="000F28C7"/>
    <w:rsid w:val="000F3A34"/>
    <w:rsid w:val="000F4902"/>
    <w:rsid w:val="000F5C75"/>
    <w:rsid w:val="000F67E1"/>
    <w:rsid w:val="000F6B06"/>
    <w:rsid w:val="000F7235"/>
    <w:rsid w:val="0010057F"/>
    <w:rsid w:val="0010118D"/>
    <w:rsid w:val="001016A1"/>
    <w:rsid w:val="001018E2"/>
    <w:rsid w:val="001019C3"/>
    <w:rsid w:val="00101B08"/>
    <w:rsid w:val="00101CD3"/>
    <w:rsid w:val="00101E6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FA7"/>
    <w:rsid w:val="00132127"/>
    <w:rsid w:val="001322AB"/>
    <w:rsid w:val="00132AB6"/>
    <w:rsid w:val="00133CEF"/>
    <w:rsid w:val="00134328"/>
    <w:rsid w:val="001354D0"/>
    <w:rsid w:val="0013580F"/>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829"/>
    <w:rsid w:val="00154984"/>
    <w:rsid w:val="00154BAE"/>
    <w:rsid w:val="0015529E"/>
    <w:rsid w:val="00155746"/>
    <w:rsid w:val="00155997"/>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221A"/>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A7B"/>
    <w:rsid w:val="001C2CDC"/>
    <w:rsid w:val="001C3598"/>
    <w:rsid w:val="001C3FC1"/>
    <w:rsid w:val="001C5678"/>
    <w:rsid w:val="001C5A29"/>
    <w:rsid w:val="001C5C2C"/>
    <w:rsid w:val="001C6055"/>
    <w:rsid w:val="001C61C3"/>
    <w:rsid w:val="001C6A4A"/>
    <w:rsid w:val="001C6B56"/>
    <w:rsid w:val="001C6D44"/>
    <w:rsid w:val="001C7A29"/>
    <w:rsid w:val="001C7F03"/>
    <w:rsid w:val="001C7F3E"/>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19A"/>
    <w:rsid w:val="001F6372"/>
    <w:rsid w:val="001F6740"/>
    <w:rsid w:val="001F71E0"/>
    <w:rsid w:val="001F7D74"/>
    <w:rsid w:val="002002C9"/>
    <w:rsid w:val="00200F40"/>
    <w:rsid w:val="002020F4"/>
    <w:rsid w:val="002025B4"/>
    <w:rsid w:val="002025DF"/>
    <w:rsid w:val="002031B0"/>
    <w:rsid w:val="002031C8"/>
    <w:rsid w:val="00203C93"/>
    <w:rsid w:val="00203D2C"/>
    <w:rsid w:val="00204076"/>
    <w:rsid w:val="0020542B"/>
    <w:rsid w:val="00205D68"/>
    <w:rsid w:val="00205F94"/>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3652"/>
    <w:rsid w:val="002337BC"/>
    <w:rsid w:val="002339D2"/>
    <w:rsid w:val="00233F29"/>
    <w:rsid w:val="0023446D"/>
    <w:rsid w:val="00234B2A"/>
    <w:rsid w:val="002356FF"/>
    <w:rsid w:val="0023586A"/>
    <w:rsid w:val="00235C50"/>
    <w:rsid w:val="0023600B"/>
    <w:rsid w:val="0023603D"/>
    <w:rsid w:val="002372EB"/>
    <w:rsid w:val="002379B3"/>
    <w:rsid w:val="002409CA"/>
    <w:rsid w:val="00241D61"/>
    <w:rsid w:val="00241DAA"/>
    <w:rsid w:val="00242331"/>
    <w:rsid w:val="0024260B"/>
    <w:rsid w:val="00242C24"/>
    <w:rsid w:val="00242D34"/>
    <w:rsid w:val="00243FD6"/>
    <w:rsid w:val="00244448"/>
    <w:rsid w:val="00244EC0"/>
    <w:rsid w:val="00245325"/>
    <w:rsid w:val="00245665"/>
    <w:rsid w:val="00245E95"/>
    <w:rsid w:val="00246870"/>
    <w:rsid w:val="002474A8"/>
    <w:rsid w:val="0025006B"/>
    <w:rsid w:val="002504ED"/>
    <w:rsid w:val="002506DE"/>
    <w:rsid w:val="00250ACF"/>
    <w:rsid w:val="00250DAA"/>
    <w:rsid w:val="00253ECE"/>
    <w:rsid w:val="00255F4F"/>
    <w:rsid w:val="0025646F"/>
    <w:rsid w:val="00257040"/>
    <w:rsid w:val="00257096"/>
    <w:rsid w:val="002574EC"/>
    <w:rsid w:val="00260427"/>
    <w:rsid w:val="00260649"/>
    <w:rsid w:val="00260D1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EAC"/>
    <w:rsid w:val="0026605D"/>
    <w:rsid w:val="00266830"/>
    <w:rsid w:val="002668A4"/>
    <w:rsid w:val="00267234"/>
    <w:rsid w:val="002675E8"/>
    <w:rsid w:val="00270403"/>
    <w:rsid w:val="002705BA"/>
    <w:rsid w:val="00270864"/>
    <w:rsid w:val="00270C41"/>
    <w:rsid w:val="00271042"/>
    <w:rsid w:val="00271076"/>
    <w:rsid w:val="00271205"/>
    <w:rsid w:val="0027146C"/>
    <w:rsid w:val="00271A31"/>
    <w:rsid w:val="002720B6"/>
    <w:rsid w:val="0027522C"/>
    <w:rsid w:val="002756B5"/>
    <w:rsid w:val="00275B11"/>
    <w:rsid w:val="002761C3"/>
    <w:rsid w:val="002765B3"/>
    <w:rsid w:val="002768D6"/>
    <w:rsid w:val="002773CE"/>
    <w:rsid w:val="00277407"/>
    <w:rsid w:val="0027761C"/>
    <w:rsid w:val="00277835"/>
    <w:rsid w:val="002800E6"/>
    <w:rsid w:val="002806EE"/>
    <w:rsid w:val="00280903"/>
    <w:rsid w:val="00280B52"/>
    <w:rsid w:val="00280ED8"/>
    <w:rsid w:val="0028135F"/>
    <w:rsid w:val="00282269"/>
    <w:rsid w:val="002845A0"/>
    <w:rsid w:val="0028510B"/>
    <w:rsid w:val="0028534E"/>
    <w:rsid w:val="00286D1F"/>
    <w:rsid w:val="00287240"/>
    <w:rsid w:val="00287299"/>
    <w:rsid w:val="002873CF"/>
    <w:rsid w:val="0029010C"/>
    <w:rsid w:val="0029054B"/>
    <w:rsid w:val="002917F4"/>
    <w:rsid w:val="00291ADF"/>
    <w:rsid w:val="002920CE"/>
    <w:rsid w:val="00292109"/>
    <w:rsid w:val="002921DD"/>
    <w:rsid w:val="00292AC8"/>
    <w:rsid w:val="00292B49"/>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C7FB1"/>
    <w:rsid w:val="002D058F"/>
    <w:rsid w:val="002D060F"/>
    <w:rsid w:val="002D2418"/>
    <w:rsid w:val="002D2A08"/>
    <w:rsid w:val="002D2A76"/>
    <w:rsid w:val="002D2BCE"/>
    <w:rsid w:val="002D38BB"/>
    <w:rsid w:val="002D3E79"/>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AFF"/>
    <w:rsid w:val="00336CBF"/>
    <w:rsid w:val="003373F4"/>
    <w:rsid w:val="00337CAA"/>
    <w:rsid w:val="00337E40"/>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5EC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26B"/>
    <w:rsid w:val="00356C27"/>
    <w:rsid w:val="00357E61"/>
    <w:rsid w:val="00360482"/>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5EE"/>
    <w:rsid w:val="003714F2"/>
    <w:rsid w:val="003717B7"/>
    <w:rsid w:val="00372986"/>
    <w:rsid w:val="00372B29"/>
    <w:rsid w:val="003753D9"/>
    <w:rsid w:val="00375A20"/>
    <w:rsid w:val="00375CC4"/>
    <w:rsid w:val="00376623"/>
    <w:rsid w:val="0038011A"/>
    <w:rsid w:val="00380EF3"/>
    <w:rsid w:val="00381D37"/>
    <w:rsid w:val="00381E19"/>
    <w:rsid w:val="003821AC"/>
    <w:rsid w:val="00382F34"/>
    <w:rsid w:val="00382FE5"/>
    <w:rsid w:val="003836BF"/>
    <w:rsid w:val="003845D8"/>
    <w:rsid w:val="00384EF4"/>
    <w:rsid w:val="00384F93"/>
    <w:rsid w:val="003857D7"/>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540"/>
    <w:rsid w:val="00396E6C"/>
    <w:rsid w:val="003970EF"/>
    <w:rsid w:val="00397A62"/>
    <w:rsid w:val="00397CDD"/>
    <w:rsid w:val="003A0190"/>
    <w:rsid w:val="003A0890"/>
    <w:rsid w:val="003A0F5F"/>
    <w:rsid w:val="003A237B"/>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A5A"/>
    <w:rsid w:val="003C04B2"/>
    <w:rsid w:val="003C1513"/>
    <w:rsid w:val="003C162E"/>
    <w:rsid w:val="003C281A"/>
    <w:rsid w:val="003C2930"/>
    <w:rsid w:val="003C3167"/>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44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D4"/>
    <w:rsid w:val="003E1E90"/>
    <w:rsid w:val="003E22B9"/>
    <w:rsid w:val="003E2FB6"/>
    <w:rsid w:val="003E35D5"/>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A7E"/>
    <w:rsid w:val="00425C9D"/>
    <w:rsid w:val="00425F1D"/>
    <w:rsid w:val="00426F95"/>
    <w:rsid w:val="00426FD0"/>
    <w:rsid w:val="004277FF"/>
    <w:rsid w:val="004302A7"/>
    <w:rsid w:val="004304D8"/>
    <w:rsid w:val="00431063"/>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2FA"/>
    <w:rsid w:val="004550B0"/>
    <w:rsid w:val="004550FC"/>
    <w:rsid w:val="004555DC"/>
    <w:rsid w:val="0045577E"/>
    <w:rsid w:val="00455DF0"/>
    <w:rsid w:val="00455F85"/>
    <w:rsid w:val="00457FEE"/>
    <w:rsid w:val="004612A3"/>
    <w:rsid w:val="004617D0"/>
    <w:rsid w:val="00461937"/>
    <w:rsid w:val="004628A0"/>
    <w:rsid w:val="00462AE1"/>
    <w:rsid w:val="004632AB"/>
    <w:rsid w:val="00463818"/>
    <w:rsid w:val="00463CCD"/>
    <w:rsid w:val="00464FBF"/>
    <w:rsid w:val="004659E6"/>
    <w:rsid w:val="00466A3C"/>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76D6"/>
    <w:rsid w:val="0049004D"/>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053A"/>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B20"/>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2B8"/>
    <w:rsid w:val="004C3689"/>
    <w:rsid w:val="004C3CD7"/>
    <w:rsid w:val="004C6415"/>
    <w:rsid w:val="004C64F6"/>
    <w:rsid w:val="004C693E"/>
    <w:rsid w:val="004C6A4F"/>
    <w:rsid w:val="004C6F73"/>
    <w:rsid w:val="004C70D0"/>
    <w:rsid w:val="004C714E"/>
    <w:rsid w:val="004C764E"/>
    <w:rsid w:val="004C78BA"/>
    <w:rsid w:val="004C7B86"/>
    <w:rsid w:val="004D05EE"/>
    <w:rsid w:val="004D0AC9"/>
    <w:rsid w:val="004D0AD7"/>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3E21"/>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CA6"/>
    <w:rsid w:val="00532385"/>
    <w:rsid w:val="00532D5E"/>
    <w:rsid w:val="00533082"/>
    <w:rsid w:val="005334A1"/>
    <w:rsid w:val="005336B6"/>
    <w:rsid w:val="0053373E"/>
    <w:rsid w:val="0053385F"/>
    <w:rsid w:val="00533E56"/>
    <w:rsid w:val="00533F20"/>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C22"/>
    <w:rsid w:val="00543596"/>
    <w:rsid w:val="005442D8"/>
    <w:rsid w:val="00544368"/>
    <w:rsid w:val="005445E7"/>
    <w:rsid w:val="005447AA"/>
    <w:rsid w:val="00544F6E"/>
    <w:rsid w:val="00545151"/>
    <w:rsid w:val="00545337"/>
    <w:rsid w:val="00545C6F"/>
    <w:rsid w:val="00545E03"/>
    <w:rsid w:val="00545EEE"/>
    <w:rsid w:val="0054654A"/>
    <w:rsid w:val="00546BE1"/>
    <w:rsid w:val="00550D31"/>
    <w:rsid w:val="005510C0"/>
    <w:rsid w:val="00551252"/>
    <w:rsid w:val="005512EE"/>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71"/>
    <w:rsid w:val="00557EC1"/>
    <w:rsid w:val="00560783"/>
    <w:rsid w:val="00561333"/>
    <w:rsid w:val="00561544"/>
    <w:rsid w:val="005616EC"/>
    <w:rsid w:val="00561A83"/>
    <w:rsid w:val="00562B75"/>
    <w:rsid w:val="0056311C"/>
    <w:rsid w:val="0056336B"/>
    <w:rsid w:val="00563BF4"/>
    <w:rsid w:val="00563BF9"/>
    <w:rsid w:val="00563D84"/>
    <w:rsid w:val="005643D2"/>
    <w:rsid w:val="005650C7"/>
    <w:rsid w:val="005660DE"/>
    <w:rsid w:val="00566A3A"/>
    <w:rsid w:val="005672E1"/>
    <w:rsid w:val="00567DCD"/>
    <w:rsid w:val="00570219"/>
    <w:rsid w:val="005715AF"/>
    <w:rsid w:val="005718DC"/>
    <w:rsid w:val="00571AC4"/>
    <w:rsid w:val="00571EF6"/>
    <w:rsid w:val="00572202"/>
    <w:rsid w:val="00572655"/>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6FDE"/>
    <w:rsid w:val="00587A5E"/>
    <w:rsid w:val="00587C52"/>
    <w:rsid w:val="00587D2B"/>
    <w:rsid w:val="00587DAA"/>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D92"/>
    <w:rsid w:val="0059539C"/>
    <w:rsid w:val="00596571"/>
    <w:rsid w:val="005967B3"/>
    <w:rsid w:val="00596D5C"/>
    <w:rsid w:val="005970EA"/>
    <w:rsid w:val="00597517"/>
    <w:rsid w:val="00597823"/>
    <w:rsid w:val="00597831"/>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028"/>
    <w:rsid w:val="005C0D06"/>
    <w:rsid w:val="005C0D8F"/>
    <w:rsid w:val="005C0F22"/>
    <w:rsid w:val="005C197F"/>
    <w:rsid w:val="005C199C"/>
    <w:rsid w:val="005C1BFB"/>
    <w:rsid w:val="005C1C9A"/>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EE3"/>
    <w:rsid w:val="005F4121"/>
    <w:rsid w:val="005F502A"/>
    <w:rsid w:val="005F5F6B"/>
    <w:rsid w:val="005F66C8"/>
    <w:rsid w:val="005F6C2D"/>
    <w:rsid w:val="005F709B"/>
    <w:rsid w:val="005F7996"/>
    <w:rsid w:val="005F7EDC"/>
    <w:rsid w:val="00600130"/>
    <w:rsid w:val="0060013C"/>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70"/>
    <w:rsid w:val="00610E96"/>
    <w:rsid w:val="00611E6E"/>
    <w:rsid w:val="0061210E"/>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4FF"/>
    <w:rsid w:val="00624CE4"/>
    <w:rsid w:val="00625610"/>
    <w:rsid w:val="006256C3"/>
    <w:rsid w:val="0062575E"/>
    <w:rsid w:val="00625764"/>
    <w:rsid w:val="00625804"/>
    <w:rsid w:val="0062747C"/>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6C10"/>
    <w:rsid w:val="00637852"/>
    <w:rsid w:val="00637CF7"/>
    <w:rsid w:val="00637EEB"/>
    <w:rsid w:val="006408ED"/>
    <w:rsid w:val="00640DE4"/>
    <w:rsid w:val="006414FF"/>
    <w:rsid w:val="0064171B"/>
    <w:rsid w:val="00641863"/>
    <w:rsid w:val="00642C82"/>
    <w:rsid w:val="00642E53"/>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1FC3"/>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BE3"/>
    <w:rsid w:val="00673F23"/>
    <w:rsid w:val="006747B9"/>
    <w:rsid w:val="00674998"/>
    <w:rsid w:val="006749D6"/>
    <w:rsid w:val="00676385"/>
    <w:rsid w:val="00676A18"/>
    <w:rsid w:val="00676DFC"/>
    <w:rsid w:val="00676EEF"/>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D22"/>
    <w:rsid w:val="006A1D74"/>
    <w:rsid w:val="006A223D"/>
    <w:rsid w:val="006A2374"/>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F"/>
    <w:rsid w:val="006B437A"/>
    <w:rsid w:val="006B484F"/>
    <w:rsid w:val="006B48DE"/>
    <w:rsid w:val="006B4E57"/>
    <w:rsid w:val="006B5EAD"/>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47C"/>
    <w:rsid w:val="00704611"/>
    <w:rsid w:val="00704767"/>
    <w:rsid w:val="00704DCD"/>
    <w:rsid w:val="007050D0"/>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3AAD"/>
    <w:rsid w:val="0073458A"/>
    <w:rsid w:val="00734C93"/>
    <w:rsid w:val="00734D16"/>
    <w:rsid w:val="00735190"/>
    <w:rsid w:val="007359F5"/>
    <w:rsid w:val="00735AA6"/>
    <w:rsid w:val="00736163"/>
    <w:rsid w:val="007361CD"/>
    <w:rsid w:val="007367A3"/>
    <w:rsid w:val="00736F8E"/>
    <w:rsid w:val="0073725E"/>
    <w:rsid w:val="00737B52"/>
    <w:rsid w:val="00737B76"/>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1D4D"/>
    <w:rsid w:val="00762A61"/>
    <w:rsid w:val="00762C80"/>
    <w:rsid w:val="0076383F"/>
    <w:rsid w:val="00763CDE"/>
    <w:rsid w:val="007659D6"/>
    <w:rsid w:val="00765E1C"/>
    <w:rsid w:val="0076648F"/>
    <w:rsid w:val="0076696A"/>
    <w:rsid w:val="00766AD0"/>
    <w:rsid w:val="00766AE1"/>
    <w:rsid w:val="00766C53"/>
    <w:rsid w:val="007671C2"/>
    <w:rsid w:val="00767847"/>
    <w:rsid w:val="0077003C"/>
    <w:rsid w:val="00770076"/>
    <w:rsid w:val="00771231"/>
    <w:rsid w:val="00771741"/>
    <w:rsid w:val="0077283A"/>
    <w:rsid w:val="00772D89"/>
    <w:rsid w:val="00773315"/>
    <w:rsid w:val="0077340D"/>
    <w:rsid w:val="007739C8"/>
    <w:rsid w:val="00773E1E"/>
    <w:rsid w:val="00774D8E"/>
    <w:rsid w:val="0077571C"/>
    <w:rsid w:val="00776506"/>
    <w:rsid w:val="0077688E"/>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71A"/>
    <w:rsid w:val="007A28B9"/>
    <w:rsid w:val="007A2AC4"/>
    <w:rsid w:val="007A2C92"/>
    <w:rsid w:val="007A32E9"/>
    <w:rsid w:val="007A3A2B"/>
    <w:rsid w:val="007A3E16"/>
    <w:rsid w:val="007A408D"/>
    <w:rsid w:val="007A4201"/>
    <w:rsid w:val="007A447E"/>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7E3"/>
    <w:rsid w:val="007D1EF7"/>
    <w:rsid w:val="007D26BC"/>
    <w:rsid w:val="007D2996"/>
    <w:rsid w:val="007D2B34"/>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308"/>
    <w:rsid w:val="008277E5"/>
    <w:rsid w:val="00827B8A"/>
    <w:rsid w:val="00830067"/>
    <w:rsid w:val="008300B8"/>
    <w:rsid w:val="00830DD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38A1"/>
    <w:rsid w:val="008544DD"/>
    <w:rsid w:val="00854BE2"/>
    <w:rsid w:val="0085529B"/>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397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6DF1"/>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0C64"/>
    <w:rsid w:val="008B133F"/>
    <w:rsid w:val="008B13A7"/>
    <w:rsid w:val="008B152C"/>
    <w:rsid w:val="008B1B74"/>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216D"/>
    <w:rsid w:val="008C31CB"/>
    <w:rsid w:val="008C3A97"/>
    <w:rsid w:val="008C3B16"/>
    <w:rsid w:val="008C416E"/>
    <w:rsid w:val="008C4B26"/>
    <w:rsid w:val="008C586C"/>
    <w:rsid w:val="008C599A"/>
    <w:rsid w:val="008C5FBC"/>
    <w:rsid w:val="008C6041"/>
    <w:rsid w:val="008C6133"/>
    <w:rsid w:val="008C62C1"/>
    <w:rsid w:val="008C6A94"/>
    <w:rsid w:val="008C7F8F"/>
    <w:rsid w:val="008D0179"/>
    <w:rsid w:val="008D03FA"/>
    <w:rsid w:val="008D1788"/>
    <w:rsid w:val="008D18E5"/>
    <w:rsid w:val="008D1958"/>
    <w:rsid w:val="008D1E69"/>
    <w:rsid w:val="008D2574"/>
    <w:rsid w:val="008D3611"/>
    <w:rsid w:val="008D3646"/>
    <w:rsid w:val="008D3AA2"/>
    <w:rsid w:val="008D3C13"/>
    <w:rsid w:val="008D3DA8"/>
    <w:rsid w:val="008D5674"/>
    <w:rsid w:val="008D5969"/>
    <w:rsid w:val="008E015D"/>
    <w:rsid w:val="008E0E15"/>
    <w:rsid w:val="008E1451"/>
    <w:rsid w:val="008E14F6"/>
    <w:rsid w:val="008E2425"/>
    <w:rsid w:val="008E246C"/>
    <w:rsid w:val="008E3407"/>
    <w:rsid w:val="008E3418"/>
    <w:rsid w:val="008E4130"/>
    <w:rsid w:val="008E503F"/>
    <w:rsid w:val="008E5805"/>
    <w:rsid w:val="008E6164"/>
    <w:rsid w:val="008E764B"/>
    <w:rsid w:val="008F0181"/>
    <w:rsid w:val="008F045D"/>
    <w:rsid w:val="008F0F75"/>
    <w:rsid w:val="008F1122"/>
    <w:rsid w:val="008F1601"/>
    <w:rsid w:val="008F21A6"/>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768F"/>
    <w:rsid w:val="009377F4"/>
    <w:rsid w:val="009379BA"/>
    <w:rsid w:val="00940FE5"/>
    <w:rsid w:val="009417F4"/>
    <w:rsid w:val="00942447"/>
    <w:rsid w:val="00942517"/>
    <w:rsid w:val="00942BCF"/>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214C"/>
    <w:rsid w:val="009628FF"/>
    <w:rsid w:val="009637B4"/>
    <w:rsid w:val="0096507C"/>
    <w:rsid w:val="0096515D"/>
    <w:rsid w:val="0096663E"/>
    <w:rsid w:val="00966A75"/>
    <w:rsid w:val="00966C51"/>
    <w:rsid w:val="00967590"/>
    <w:rsid w:val="00967A5C"/>
    <w:rsid w:val="00967C36"/>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5452"/>
    <w:rsid w:val="00985DED"/>
    <w:rsid w:val="009861AC"/>
    <w:rsid w:val="00986406"/>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444D"/>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B9A"/>
    <w:rsid w:val="009B56A3"/>
    <w:rsid w:val="009B599E"/>
    <w:rsid w:val="009B655C"/>
    <w:rsid w:val="009B675A"/>
    <w:rsid w:val="009B6931"/>
    <w:rsid w:val="009B6B03"/>
    <w:rsid w:val="009B6C9A"/>
    <w:rsid w:val="009B71CF"/>
    <w:rsid w:val="009B7428"/>
    <w:rsid w:val="009B74B0"/>
    <w:rsid w:val="009C06F1"/>
    <w:rsid w:val="009C2877"/>
    <w:rsid w:val="009C2CB4"/>
    <w:rsid w:val="009C3FC6"/>
    <w:rsid w:val="009C4816"/>
    <w:rsid w:val="009C54CA"/>
    <w:rsid w:val="009C6080"/>
    <w:rsid w:val="009C6345"/>
    <w:rsid w:val="009C67A0"/>
    <w:rsid w:val="009C728B"/>
    <w:rsid w:val="009C75B9"/>
    <w:rsid w:val="009C7DFE"/>
    <w:rsid w:val="009C7EAB"/>
    <w:rsid w:val="009D0663"/>
    <w:rsid w:val="009D0FCA"/>
    <w:rsid w:val="009D1570"/>
    <w:rsid w:val="009D1AD5"/>
    <w:rsid w:val="009D1C35"/>
    <w:rsid w:val="009D1D24"/>
    <w:rsid w:val="009D1DD7"/>
    <w:rsid w:val="009D3C72"/>
    <w:rsid w:val="009D3C94"/>
    <w:rsid w:val="009D4005"/>
    <w:rsid w:val="009D453C"/>
    <w:rsid w:val="009D533D"/>
    <w:rsid w:val="009D5392"/>
    <w:rsid w:val="009D5691"/>
    <w:rsid w:val="009D6115"/>
    <w:rsid w:val="009D6AFE"/>
    <w:rsid w:val="009D773C"/>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00F"/>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3551"/>
    <w:rsid w:val="00A135D7"/>
    <w:rsid w:val="00A137AA"/>
    <w:rsid w:val="00A13CD4"/>
    <w:rsid w:val="00A13DA3"/>
    <w:rsid w:val="00A14805"/>
    <w:rsid w:val="00A14962"/>
    <w:rsid w:val="00A1585E"/>
    <w:rsid w:val="00A15F4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302C0"/>
    <w:rsid w:val="00A30B94"/>
    <w:rsid w:val="00A30C84"/>
    <w:rsid w:val="00A31D84"/>
    <w:rsid w:val="00A32DA4"/>
    <w:rsid w:val="00A3352D"/>
    <w:rsid w:val="00A33A91"/>
    <w:rsid w:val="00A34059"/>
    <w:rsid w:val="00A34B07"/>
    <w:rsid w:val="00A3511E"/>
    <w:rsid w:val="00A35BDA"/>
    <w:rsid w:val="00A35E7A"/>
    <w:rsid w:val="00A35E8C"/>
    <w:rsid w:val="00A36102"/>
    <w:rsid w:val="00A36309"/>
    <w:rsid w:val="00A372A2"/>
    <w:rsid w:val="00A37C61"/>
    <w:rsid w:val="00A40FE5"/>
    <w:rsid w:val="00A4142C"/>
    <w:rsid w:val="00A414F6"/>
    <w:rsid w:val="00A4251F"/>
    <w:rsid w:val="00A43B00"/>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8B"/>
    <w:rsid w:val="00A7111B"/>
    <w:rsid w:val="00A71342"/>
    <w:rsid w:val="00A714EE"/>
    <w:rsid w:val="00A719CB"/>
    <w:rsid w:val="00A71EF4"/>
    <w:rsid w:val="00A72254"/>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546F"/>
    <w:rsid w:val="00A858BE"/>
    <w:rsid w:val="00A85983"/>
    <w:rsid w:val="00A859BD"/>
    <w:rsid w:val="00A8630D"/>
    <w:rsid w:val="00A8631A"/>
    <w:rsid w:val="00A8638B"/>
    <w:rsid w:val="00A864BA"/>
    <w:rsid w:val="00A865F7"/>
    <w:rsid w:val="00A866EB"/>
    <w:rsid w:val="00A876D4"/>
    <w:rsid w:val="00A8781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73BE"/>
    <w:rsid w:val="00A976B3"/>
    <w:rsid w:val="00AA0231"/>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07EA"/>
    <w:rsid w:val="00AB2225"/>
    <w:rsid w:val="00AB25D2"/>
    <w:rsid w:val="00AB316B"/>
    <w:rsid w:val="00AB3DAB"/>
    <w:rsid w:val="00AB3F4F"/>
    <w:rsid w:val="00AB3FC3"/>
    <w:rsid w:val="00AB4BB2"/>
    <w:rsid w:val="00AB4EE2"/>
    <w:rsid w:val="00AB5A03"/>
    <w:rsid w:val="00AB6464"/>
    <w:rsid w:val="00AB6C3E"/>
    <w:rsid w:val="00AB71EC"/>
    <w:rsid w:val="00AB79B0"/>
    <w:rsid w:val="00AB7E85"/>
    <w:rsid w:val="00AB7EB6"/>
    <w:rsid w:val="00AB7F0F"/>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128"/>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E7"/>
    <w:rsid w:val="00AF2B76"/>
    <w:rsid w:val="00AF3306"/>
    <w:rsid w:val="00AF3640"/>
    <w:rsid w:val="00AF5695"/>
    <w:rsid w:val="00AF56C8"/>
    <w:rsid w:val="00AF6C18"/>
    <w:rsid w:val="00AF7647"/>
    <w:rsid w:val="00AF776A"/>
    <w:rsid w:val="00AF7BE2"/>
    <w:rsid w:val="00B0035B"/>
    <w:rsid w:val="00B003D4"/>
    <w:rsid w:val="00B00AC2"/>
    <w:rsid w:val="00B00AC4"/>
    <w:rsid w:val="00B010A7"/>
    <w:rsid w:val="00B015D1"/>
    <w:rsid w:val="00B017C7"/>
    <w:rsid w:val="00B01D55"/>
    <w:rsid w:val="00B01DC8"/>
    <w:rsid w:val="00B03E3D"/>
    <w:rsid w:val="00B04325"/>
    <w:rsid w:val="00B04E2F"/>
    <w:rsid w:val="00B05933"/>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1B74"/>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83D"/>
    <w:rsid w:val="00BF3B07"/>
    <w:rsid w:val="00BF3BCD"/>
    <w:rsid w:val="00BF3E74"/>
    <w:rsid w:val="00BF3E99"/>
    <w:rsid w:val="00BF3EA5"/>
    <w:rsid w:val="00BF474A"/>
    <w:rsid w:val="00BF4C19"/>
    <w:rsid w:val="00BF4D96"/>
    <w:rsid w:val="00BF4DFE"/>
    <w:rsid w:val="00BF5258"/>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8AD"/>
    <w:rsid w:val="00C15DFD"/>
    <w:rsid w:val="00C16400"/>
    <w:rsid w:val="00C16502"/>
    <w:rsid w:val="00C16AEF"/>
    <w:rsid w:val="00C16ED7"/>
    <w:rsid w:val="00C16FDA"/>
    <w:rsid w:val="00C17164"/>
    <w:rsid w:val="00C172FA"/>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4E4A"/>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ABE"/>
    <w:rsid w:val="00C72D32"/>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351E"/>
    <w:rsid w:val="00C84297"/>
    <w:rsid w:val="00C84949"/>
    <w:rsid w:val="00C849D4"/>
    <w:rsid w:val="00C84A21"/>
    <w:rsid w:val="00C84EEC"/>
    <w:rsid w:val="00C8643E"/>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75A"/>
    <w:rsid w:val="00CA38F0"/>
    <w:rsid w:val="00CA418C"/>
    <w:rsid w:val="00CA4373"/>
    <w:rsid w:val="00CA45EB"/>
    <w:rsid w:val="00CA4A1D"/>
    <w:rsid w:val="00CA5219"/>
    <w:rsid w:val="00CA6A8A"/>
    <w:rsid w:val="00CA6B01"/>
    <w:rsid w:val="00CA75B8"/>
    <w:rsid w:val="00CB02F2"/>
    <w:rsid w:val="00CB0E7E"/>
    <w:rsid w:val="00CB1D05"/>
    <w:rsid w:val="00CB31F0"/>
    <w:rsid w:val="00CB3818"/>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4A5"/>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9D7"/>
    <w:rsid w:val="00CD6E0B"/>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A03"/>
    <w:rsid w:val="00CF2B9D"/>
    <w:rsid w:val="00CF2CEF"/>
    <w:rsid w:val="00CF2E83"/>
    <w:rsid w:val="00CF33FE"/>
    <w:rsid w:val="00CF35B6"/>
    <w:rsid w:val="00CF5702"/>
    <w:rsid w:val="00CF582A"/>
    <w:rsid w:val="00CF7188"/>
    <w:rsid w:val="00CF75EF"/>
    <w:rsid w:val="00D00511"/>
    <w:rsid w:val="00D00C2A"/>
    <w:rsid w:val="00D00EC2"/>
    <w:rsid w:val="00D010D9"/>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00F"/>
    <w:rsid w:val="00D10102"/>
    <w:rsid w:val="00D108C6"/>
    <w:rsid w:val="00D10FAC"/>
    <w:rsid w:val="00D11A98"/>
    <w:rsid w:val="00D11C4A"/>
    <w:rsid w:val="00D123DC"/>
    <w:rsid w:val="00D13447"/>
    <w:rsid w:val="00D13BD1"/>
    <w:rsid w:val="00D1453E"/>
    <w:rsid w:val="00D1482A"/>
    <w:rsid w:val="00D15133"/>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AC3"/>
    <w:rsid w:val="00D30DBC"/>
    <w:rsid w:val="00D32BCA"/>
    <w:rsid w:val="00D33174"/>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2047"/>
    <w:rsid w:val="00D43436"/>
    <w:rsid w:val="00D439E5"/>
    <w:rsid w:val="00D448DB"/>
    <w:rsid w:val="00D44942"/>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1BF"/>
    <w:rsid w:val="00D66539"/>
    <w:rsid w:val="00D66EB8"/>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193"/>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132"/>
    <w:rsid w:val="00DB5A88"/>
    <w:rsid w:val="00DB672A"/>
    <w:rsid w:val="00DB6CBC"/>
    <w:rsid w:val="00DB6CD6"/>
    <w:rsid w:val="00DB75D7"/>
    <w:rsid w:val="00DC0AD7"/>
    <w:rsid w:val="00DC0CED"/>
    <w:rsid w:val="00DC0CFE"/>
    <w:rsid w:val="00DC1B25"/>
    <w:rsid w:val="00DC1F1B"/>
    <w:rsid w:val="00DC1FCE"/>
    <w:rsid w:val="00DC2371"/>
    <w:rsid w:val="00DC2E35"/>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F84"/>
    <w:rsid w:val="00DD3F46"/>
    <w:rsid w:val="00DD42CE"/>
    <w:rsid w:val="00DD43C9"/>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5E2F"/>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CE2"/>
    <w:rsid w:val="00E140E1"/>
    <w:rsid w:val="00E146C6"/>
    <w:rsid w:val="00E14F51"/>
    <w:rsid w:val="00E15058"/>
    <w:rsid w:val="00E15797"/>
    <w:rsid w:val="00E1704C"/>
    <w:rsid w:val="00E17DF1"/>
    <w:rsid w:val="00E17EBC"/>
    <w:rsid w:val="00E202E5"/>
    <w:rsid w:val="00E205F7"/>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66A"/>
    <w:rsid w:val="00E36E18"/>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451E"/>
    <w:rsid w:val="00E4478D"/>
    <w:rsid w:val="00E44CFB"/>
    <w:rsid w:val="00E4578D"/>
    <w:rsid w:val="00E45892"/>
    <w:rsid w:val="00E458EF"/>
    <w:rsid w:val="00E45905"/>
    <w:rsid w:val="00E45FC3"/>
    <w:rsid w:val="00E46176"/>
    <w:rsid w:val="00E46370"/>
    <w:rsid w:val="00E4678C"/>
    <w:rsid w:val="00E473B0"/>
    <w:rsid w:val="00E50136"/>
    <w:rsid w:val="00E504D5"/>
    <w:rsid w:val="00E509C2"/>
    <w:rsid w:val="00E51316"/>
    <w:rsid w:val="00E521B4"/>
    <w:rsid w:val="00E52421"/>
    <w:rsid w:val="00E536CA"/>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6B7"/>
    <w:rsid w:val="00E64910"/>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447E"/>
    <w:rsid w:val="00E74697"/>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585"/>
    <w:rsid w:val="00E97F65"/>
    <w:rsid w:val="00EA13B5"/>
    <w:rsid w:val="00EA19DB"/>
    <w:rsid w:val="00EA1C44"/>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229"/>
    <w:rsid w:val="00EC6AB3"/>
    <w:rsid w:val="00EC7AC7"/>
    <w:rsid w:val="00EC7D6B"/>
    <w:rsid w:val="00ED0B4A"/>
    <w:rsid w:val="00ED174B"/>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484C"/>
    <w:rsid w:val="00F35961"/>
    <w:rsid w:val="00F35EEA"/>
    <w:rsid w:val="00F363CB"/>
    <w:rsid w:val="00F368BB"/>
    <w:rsid w:val="00F36E1E"/>
    <w:rsid w:val="00F370F9"/>
    <w:rsid w:val="00F3749B"/>
    <w:rsid w:val="00F4285C"/>
    <w:rsid w:val="00F42B27"/>
    <w:rsid w:val="00F42C63"/>
    <w:rsid w:val="00F42D2D"/>
    <w:rsid w:val="00F43519"/>
    <w:rsid w:val="00F445FE"/>
    <w:rsid w:val="00F4589B"/>
    <w:rsid w:val="00F4653C"/>
    <w:rsid w:val="00F4707A"/>
    <w:rsid w:val="00F474AE"/>
    <w:rsid w:val="00F50528"/>
    <w:rsid w:val="00F50750"/>
    <w:rsid w:val="00F51007"/>
    <w:rsid w:val="00F51B9C"/>
    <w:rsid w:val="00F52331"/>
    <w:rsid w:val="00F525A5"/>
    <w:rsid w:val="00F52816"/>
    <w:rsid w:val="00F528C0"/>
    <w:rsid w:val="00F5298E"/>
    <w:rsid w:val="00F538AE"/>
    <w:rsid w:val="00F5473B"/>
    <w:rsid w:val="00F54987"/>
    <w:rsid w:val="00F57CDF"/>
    <w:rsid w:val="00F60541"/>
    <w:rsid w:val="00F60872"/>
    <w:rsid w:val="00F6097C"/>
    <w:rsid w:val="00F60D87"/>
    <w:rsid w:val="00F61666"/>
    <w:rsid w:val="00F61998"/>
    <w:rsid w:val="00F61A34"/>
    <w:rsid w:val="00F627BF"/>
    <w:rsid w:val="00F62FEF"/>
    <w:rsid w:val="00F630EF"/>
    <w:rsid w:val="00F6377F"/>
    <w:rsid w:val="00F638D8"/>
    <w:rsid w:val="00F63A43"/>
    <w:rsid w:val="00F63C47"/>
    <w:rsid w:val="00F6452A"/>
    <w:rsid w:val="00F645BC"/>
    <w:rsid w:val="00F64B56"/>
    <w:rsid w:val="00F650FA"/>
    <w:rsid w:val="00F6640C"/>
    <w:rsid w:val="00F66E67"/>
    <w:rsid w:val="00F673F5"/>
    <w:rsid w:val="00F67F5A"/>
    <w:rsid w:val="00F70B84"/>
    <w:rsid w:val="00F70CDB"/>
    <w:rsid w:val="00F721FB"/>
    <w:rsid w:val="00F7273A"/>
    <w:rsid w:val="00F729C6"/>
    <w:rsid w:val="00F72C25"/>
    <w:rsid w:val="00F72EAF"/>
    <w:rsid w:val="00F73A7D"/>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6F5D"/>
    <w:rsid w:val="00FA704A"/>
    <w:rsid w:val="00FA7138"/>
    <w:rsid w:val="00FA788D"/>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501"/>
    <w:rsid w:val="00FF3544"/>
    <w:rsid w:val="00FF368A"/>
    <w:rsid w:val="00FF3885"/>
    <w:rsid w:val="00FF4097"/>
    <w:rsid w:val="00FF40C1"/>
    <w:rsid w:val="00FF40DC"/>
    <w:rsid w:val="00FF43C1"/>
    <w:rsid w:val="00FF4A73"/>
    <w:rsid w:val="00FF4AAB"/>
    <w:rsid w:val="00FF4EB4"/>
    <w:rsid w:val="00FF5139"/>
    <w:rsid w:val="00FF5839"/>
    <w:rsid w:val="00FF59DA"/>
    <w:rsid w:val="00FF5CAC"/>
    <w:rsid w:val="00FF64B3"/>
    <w:rsid w:val="00FF6505"/>
    <w:rsid w:val="00FF662A"/>
    <w:rsid w:val="00FF68FC"/>
    <w:rsid w:val="00FF6A32"/>
    <w:rsid w:val="00FF6AE7"/>
    <w:rsid w:val="00FF790B"/>
    <w:rsid w:val="11D6C67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EC0CDCD2-7541-4801-8798-355A1303E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paragraph">
    <w:name w:val="paragraph"/>
    <w:basedOn w:val="Normal"/>
    <w:rsid w:val="00827308"/>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normaltextrun">
    <w:name w:val="normaltextrun"/>
    <w:basedOn w:val="DefaultParagraphFont"/>
    <w:rsid w:val="00827308"/>
  </w:style>
  <w:style w:type="character" w:customStyle="1" w:styleId="eop">
    <w:name w:val="eop"/>
    <w:basedOn w:val="DefaultParagraphFont"/>
    <w:rsid w:val="008273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5048349">
      <w:bodyDiv w:val="1"/>
      <w:marLeft w:val="0"/>
      <w:marRight w:val="0"/>
      <w:marTop w:val="0"/>
      <w:marBottom w:val="0"/>
      <w:divBdr>
        <w:top w:val="none" w:sz="0" w:space="0" w:color="auto"/>
        <w:left w:val="none" w:sz="0" w:space="0" w:color="auto"/>
        <w:bottom w:val="none" w:sz="0" w:space="0" w:color="auto"/>
        <w:right w:val="none" w:sz="0" w:space="0" w:color="auto"/>
      </w:divBdr>
      <w:divsChild>
        <w:div w:id="1986204552">
          <w:marLeft w:val="0"/>
          <w:marRight w:val="0"/>
          <w:marTop w:val="0"/>
          <w:marBottom w:val="0"/>
          <w:divBdr>
            <w:top w:val="none" w:sz="0" w:space="0" w:color="auto"/>
            <w:left w:val="none" w:sz="0" w:space="0" w:color="auto"/>
            <w:bottom w:val="none" w:sz="0" w:space="0" w:color="auto"/>
            <w:right w:val="none" w:sz="0" w:space="0" w:color="auto"/>
          </w:divBdr>
        </w:div>
        <w:div w:id="2119132186">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6CC71E7-0213-4659-BEFE-4A604F4A3BFC}"/>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10</Pages>
  <Words>2797</Words>
  <Characters>15114</Characters>
  <Application>Microsoft Office Word</Application>
  <DocSecurity>0</DocSecurity>
  <Lines>415</Lines>
  <Paragraphs>176</Paragraphs>
  <ScaleCrop>false</ScaleCrop>
  <Company>ABM LHB</Company>
  <LinksUpToDate>false</LinksUpToDate>
  <CharactersWithSpaces>17826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175</cp:revision>
  <cp:lastPrinted>2025-08-06T19:02:00Z</cp:lastPrinted>
  <dcterms:created xsi:type="dcterms:W3CDTF">2025-06-19T23:50:00Z</dcterms:created>
  <dcterms:modified xsi:type="dcterms:W3CDTF">2026-01-07T14:28:00Z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_SourceUrl">
    <vt:lpwstr/>
  </property>
  <property fmtid="{D5CDD505-2E9C-101B-9397-08002B2CF9AE}" pid="13" name="_SharedFileIndex">
    <vt:lpwstr/>
  </property>
</Properties>
</file>