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91570D" w:rsidRPr="00EE5DBF" w:rsidRDefault="00237DD4">
      <w:pPr>
        <w:rPr>
          <w:rFonts w:ascii="Verdana" w:hAnsi="Verdana"/>
          <w:b/>
          <w:bCs/>
          <w:sz w:val="24"/>
          <w:szCs w:val="24"/>
        </w:rPr>
      </w:pPr>
      <w:r w:rsidRPr="00EE5DBF">
        <w:rPr>
          <w:rFonts w:ascii="Verdana" w:hAnsi="Verdana"/>
          <w:b/>
          <w:bCs/>
          <w:sz w:val="24"/>
          <w:szCs w:val="24"/>
        </w:rPr>
        <w:t>Appendix 1 – Overview of Service</w:t>
      </w:r>
      <w:r w:rsidR="00D17898">
        <w:rPr>
          <w:rFonts w:ascii="Verdana" w:hAnsi="Verdana"/>
          <w:b/>
          <w:bCs/>
          <w:sz w:val="24"/>
          <w:szCs w:val="24"/>
        </w:rPr>
        <w:t xml:space="preserve">s delivered in the community </w:t>
      </w:r>
    </w:p>
    <w:p w:rsidR="00237DD4" w:rsidRDefault="00237DD4"/>
    <w:tbl>
      <w:tblPr>
        <w:tblStyle w:val="TableGrid"/>
        <w:tblW w:w="14170" w:type="dxa"/>
        <w:tblLayout w:type="fixed"/>
        <w:tblLook w:val="04A0" w:firstRow="1" w:lastRow="0" w:firstColumn="1" w:lastColumn="0" w:noHBand="0" w:noVBand="1"/>
      </w:tblPr>
      <w:tblGrid>
        <w:gridCol w:w="4531"/>
        <w:gridCol w:w="3213"/>
        <w:gridCol w:w="3213"/>
        <w:gridCol w:w="3213"/>
      </w:tblGrid>
      <w:tr w:rsidR="00237DD4" w:rsidRPr="00EE5DBF" w:rsidTr="00237DD4">
        <w:trPr>
          <w:trHeight w:val="720"/>
        </w:trPr>
        <w:tc>
          <w:tcPr>
            <w:tcW w:w="4531" w:type="dxa"/>
            <w:hideMark/>
          </w:tcPr>
          <w:p w:rsidR="00237DD4" w:rsidRPr="00EE5DBF" w:rsidRDefault="00237DD4" w:rsidP="00874A75">
            <w:pPr>
              <w:spacing w:line="216" w:lineRule="auto"/>
              <w:rPr>
                <w:rFonts w:ascii="Verdana" w:eastAsiaTheme="minorEastAsia" w:hAnsi="Verdana" w:cs="Arial"/>
                <w:b/>
                <w:bCs/>
                <w:color w:val="000000" w:themeColor="text1"/>
                <w:kern w:val="24"/>
                <w:sz w:val="24"/>
                <w:szCs w:val="24"/>
                <w:lang w:eastAsia="en-GB"/>
              </w:rPr>
            </w:pPr>
            <w:r w:rsidRPr="00EE5DBF">
              <w:rPr>
                <w:rFonts w:ascii="Verdana" w:eastAsiaTheme="minorEastAsia" w:hAnsi="Verdana" w:cs="Arial"/>
                <w:b/>
                <w:bCs/>
                <w:color w:val="000000" w:themeColor="text1"/>
                <w:kern w:val="24"/>
                <w:sz w:val="24"/>
                <w:szCs w:val="24"/>
                <w:lang w:eastAsia="en-GB"/>
              </w:rPr>
              <w:t>Service descriptor</w:t>
            </w:r>
          </w:p>
        </w:tc>
        <w:tc>
          <w:tcPr>
            <w:tcW w:w="3213" w:type="dxa"/>
            <w:hideMark/>
          </w:tcPr>
          <w:p w:rsidR="00237DD4" w:rsidRPr="00EE5DBF" w:rsidRDefault="00237DD4" w:rsidP="00874A75">
            <w:pPr>
              <w:spacing w:line="216" w:lineRule="auto"/>
              <w:rPr>
                <w:rFonts w:ascii="Verdana" w:eastAsiaTheme="minorEastAsia" w:hAnsi="Verdana" w:cs="Arial"/>
                <w:b/>
                <w:bCs/>
                <w:color w:val="000000" w:themeColor="text1"/>
                <w:kern w:val="24"/>
                <w:sz w:val="24"/>
                <w:szCs w:val="24"/>
                <w:lang w:eastAsia="en-GB"/>
              </w:rPr>
            </w:pPr>
            <w:r w:rsidRPr="00EE5DBF">
              <w:rPr>
                <w:rFonts w:ascii="Verdana" w:eastAsiaTheme="minorEastAsia" w:hAnsi="Verdana" w:cs="Arial"/>
                <w:b/>
                <w:bCs/>
                <w:color w:val="000000" w:themeColor="text1"/>
                <w:kern w:val="24"/>
                <w:sz w:val="24"/>
                <w:szCs w:val="24"/>
                <w:lang w:eastAsia="en-GB"/>
              </w:rPr>
              <w:t>Funding Source</w:t>
            </w:r>
          </w:p>
        </w:tc>
        <w:tc>
          <w:tcPr>
            <w:tcW w:w="3213" w:type="dxa"/>
            <w:hideMark/>
          </w:tcPr>
          <w:p w:rsidR="00237DD4" w:rsidRPr="00EE5DBF" w:rsidRDefault="00D17898" w:rsidP="00874A75">
            <w:pPr>
              <w:spacing w:line="216" w:lineRule="auto"/>
              <w:rPr>
                <w:rFonts w:ascii="Verdana" w:eastAsiaTheme="minorEastAsia" w:hAnsi="Verdana" w:cs="Arial"/>
                <w:b/>
                <w:bCs/>
                <w:color w:val="000000" w:themeColor="text1"/>
                <w:kern w:val="24"/>
                <w:sz w:val="24"/>
                <w:szCs w:val="24"/>
                <w:lang w:eastAsia="en-GB"/>
              </w:rPr>
            </w:pPr>
            <w:r>
              <w:rPr>
                <w:rFonts w:ascii="Verdana" w:eastAsiaTheme="minorEastAsia" w:hAnsi="Verdana" w:cs="Arial"/>
                <w:b/>
                <w:bCs/>
                <w:color w:val="000000" w:themeColor="text1"/>
                <w:kern w:val="24"/>
                <w:sz w:val="24"/>
                <w:szCs w:val="24"/>
                <w:lang w:eastAsia="en-GB"/>
              </w:rPr>
              <w:t>Estimated n</w:t>
            </w:r>
            <w:r w:rsidR="00237DD4" w:rsidRPr="00EE5DBF">
              <w:rPr>
                <w:rFonts w:ascii="Verdana" w:eastAsiaTheme="minorEastAsia" w:hAnsi="Verdana" w:cs="Arial"/>
                <w:b/>
                <w:bCs/>
                <w:color w:val="000000" w:themeColor="text1"/>
                <w:kern w:val="24"/>
                <w:sz w:val="24"/>
                <w:szCs w:val="24"/>
                <w:lang w:eastAsia="en-GB"/>
              </w:rPr>
              <w:t>umber of patients per annum</w:t>
            </w:r>
            <w:r>
              <w:rPr>
                <w:rFonts w:ascii="Verdana" w:eastAsiaTheme="minorEastAsia" w:hAnsi="Verdana" w:cs="Arial"/>
                <w:b/>
                <w:bCs/>
                <w:color w:val="000000" w:themeColor="text1"/>
                <w:kern w:val="24"/>
                <w:sz w:val="24"/>
                <w:szCs w:val="24"/>
                <w:lang w:eastAsia="en-GB"/>
              </w:rPr>
              <w:t xml:space="preserve"> – capacity </w:t>
            </w:r>
          </w:p>
        </w:tc>
        <w:tc>
          <w:tcPr>
            <w:tcW w:w="3213" w:type="dxa"/>
            <w:hideMark/>
          </w:tcPr>
          <w:p w:rsidR="00237DD4" w:rsidRPr="00EE5DBF" w:rsidRDefault="00237DD4" w:rsidP="00874A75">
            <w:pPr>
              <w:spacing w:line="216" w:lineRule="auto"/>
              <w:rPr>
                <w:rFonts w:ascii="Verdana" w:eastAsiaTheme="minorEastAsia" w:hAnsi="Verdana" w:cs="Arial"/>
                <w:b/>
                <w:bCs/>
                <w:color w:val="000000" w:themeColor="text1"/>
                <w:kern w:val="24"/>
                <w:sz w:val="24"/>
                <w:szCs w:val="24"/>
                <w:lang w:eastAsia="en-GB"/>
              </w:rPr>
            </w:pPr>
            <w:r w:rsidRPr="00EE5DBF">
              <w:rPr>
                <w:rFonts w:ascii="Verdana" w:eastAsiaTheme="minorEastAsia" w:hAnsi="Verdana" w:cs="Arial"/>
                <w:b/>
                <w:bCs/>
                <w:color w:val="000000" w:themeColor="text1"/>
                <w:kern w:val="24"/>
                <w:sz w:val="24"/>
                <w:szCs w:val="24"/>
                <w:lang w:eastAsia="en-GB"/>
              </w:rPr>
              <w:t>Number of clusters covered</w:t>
            </w:r>
          </w:p>
        </w:tc>
      </w:tr>
      <w:tr w:rsidR="00237DD4" w:rsidRPr="00EE5DBF" w:rsidTr="00237DD4">
        <w:trPr>
          <w:trHeight w:val="1220"/>
        </w:trPr>
        <w:tc>
          <w:tcPr>
            <w:tcW w:w="4531" w:type="dxa"/>
            <w:hideMark/>
          </w:tcPr>
          <w:p w:rsidR="00237DD4" w:rsidRPr="00EE5DBF" w:rsidRDefault="00237DD4" w:rsidP="00874A75">
            <w:pPr>
              <w:spacing w:line="216" w:lineRule="auto"/>
              <w:rPr>
                <w:rFonts w:ascii="Verdana" w:eastAsiaTheme="minorEastAsia" w:hAnsi="Verdana" w:cs="Arial"/>
                <w:b/>
                <w:bCs/>
                <w:color w:val="000000" w:themeColor="text1"/>
                <w:kern w:val="24"/>
                <w:sz w:val="24"/>
                <w:szCs w:val="24"/>
                <w:lang w:eastAsia="en-GB"/>
              </w:rPr>
            </w:pPr>
            <w:r w:rsidRPr="00EE5DBF">
              <w:rPr>
                <w:rFonts w:ascii="Verdana" w:eastAsiaTheme="minorEastAsia" w:hAnsi="Verdana" w:cs="Arial"/>
                <w:b/>
                <w:bCs/>
                <w:color w:val="000000" w:themeColor="text1"/>
                <w:kern w:val="24"/>
                <w:sz w:val="24"/>
                <w:szCs w:val="24"/>
                <w:lang w:eastAsia="en-GB"/>
              </w:rPr>
              <w:t>Specialist oral surgery service</w:t>
            </w:r>
            <w:r w:rsidR="008E67ED">
              <w:rPr>
                <w:rFonts w:ascii="Verdana" w:eastAsiaTheme="minorEastAsia" w:hAnsi="Verdana" w:cs="Arial"/>
                <w:b/>
                <w:bCs/>
                <w:color w:val="000000" w:themeColor="text1"/>
                <w:kern w:val="24"/>
                <w:sz w:val="24"/>
                <w:szCs w:val="24"/>
                <w:lang w:eastAsia="en-GB"/>
              </w:rPr>
              <w:t xml:space="preserve"> - </w:t>
            </w:r>
            <w:r w:rsidR="008E67ED" w:rsidRPr="00D15957">
              <w:rPr>
                <w:rFonts w:ascii="Verdana" w:hAnsi="Verdana" w:cs="Arial"/>
                <w:sz w:val="24"/>
                <w:szCs w:val="24"/>
              </w:rPr>
              <w:t>The primary care oral surgery service enables surgical procedures to be performed by specialists or dentists with enhanced skills and expertise in oral surgery</w:t>
            </w:r>
            <w:r w:rsidRPr="00EE5DBF">
              <w:rPr>
                <w:rFonts w:ascii="Verdana" w:eastAsiaTheme="minorEastAsia" w:hAnsi="Verdana" w:cs="Arial"/>
                <w:b/>
                <w:bCs/>
                <w:color w:val="000000" w:themeColor="text1"/>
                <w:kern w:val="24"/>
                <w:sz w:val="24"/>
                <w:szCs w:val="24"/>
                <w:lang w:eastAsia="en-GB"/>
              </w:rPr>
              <w:t xml:space="preserve"> </w:t>
            </w:r>
          </w:p>
        </w:tc>
        <w:tc>
          <w:tcPr>
            <w:tcW w:w="3213" w:type="dxa"/>
            <w:hideMark/>
          </w:tcPr>
          <w:p w:rsidR="00237DD4" w:rsidRPr="00EE5DBF" w:rsidRDefault="00237DD4" w:rsidP="00874A75">
            <w:pPr>
              <w:spacing w:line="216" w:lineRule="auto"/>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color w:val="000000" w:themeColor="text1"/>
                <w:kern w:val="24"/>
                <w:sz w:val="24"/>
                <w:szCs w:val="24"/>
                <w:lang w:eastAsia="en-GB"/>
              </w:rPr>
              <w:t xml:space="preserve">General Dental Services budget </w:t>
            </w:r>
          </w:p>
        </w:tc>
        <w:tc>
          <w:tcPr>
            <w:tcW w:w="3213" w:type="dxa"/>
            <w:hideMark/>
          </w:tcPr>
          <w:p w:rsidR="00237DD4" w:rsidRPr="00EE5DBF" w:rsidRDefault="00237DD4" w:rsidP="00D17898">
            <w:pPr>
              <w:spacing w:line="216" w:lineRule="auto"/>
              <w:jc w:val="right"/>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color w:val="000000" w:themeColor="text1"/>
                <w:kern w:val="24"/>
                <w:sz w:val="24"/>
                <w:szCs w:val="24"/>
                <w:lang w:eastAsia="en-GB"/>
              </w:rPr>
              <w:t xml:space="preserve">1,500 </w:t>
            </w:r>
          </w:p>
        </w:tc>
        <w:tc>
          <w:tcPr>
            <w:tcW w:w="3213" w:type="dxa"/>
            <w:hideMark/>
          </w:tcPr>
          <w:p w:rsidR="00237DD4" w:rsidRPr="00EE5DBF" w:rsidRDefault="0082281F" w:rsidP="00874A75">
            <w:pPr>
              <w:spacing w:line="216" w:lineRule="auto"/>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 xml:space="preserve">Pan-Health Board Service </w:t>
            </w:r>
            <w:r w:rsidR="00F6660E">
              <w:rPr>
                <w:rFonts w:ascii="Verdana" w:eastAsiaTheme="minorEastAsia" w:hAnsi="Verdana" w:cs="Arial"/>
                <w:color w:val="000000" w:themeColor="text1"/>
                <w:kern w:val="24"/>
                <w:sz w:val="24"/>
                <w:szCs w:val="24"/>
                <w:lang w:eastAsia="en-GB"/>
              </w:rPr>
              <w:t>–</w:t>
            </w:r>
            <w:r w:rsidR="00AF6C9C">
              <w:rPr>
                <w:rFonts w:ascii="Verdana" w:eastAsiaTheme="minorEastAsia" w:hAnsi="Verdana" w:cs="Arial"/>
                <w:color w:val="000000" w:themeColor="text1"/>
                <w:kern w:val="24"/>
                <w:sz w:val="24"/>
                <w:szCs w:val="24"/>
                <w:lang w:eastAsia="en-GB"/>
              </w:rPr>
              <w:t xml:space="preserve"> </w:t>
            </w:r>
            <w:r w:rsidR="00F6660E">
              <w:rPr>
                <w:rFonts w:ascii="Verdana" w:eastAsiaTheme="minorEastAsia" w:hAnsi="Verdana" w:cs="Arial"/>
                <w:color w:val="000000" w:themeColor="text1"/>
                <w:kern w:val="24"/>
                <w:sz w:val="24"/>
                <w:szCs w:val="24"/>
                <w:lang w:eastAsia="en-GB"/>
              </w:rPr>
              <w:t xml:space="preserve">two specialist providers </w:t>
            </w:r>
          </w:p>
        </w:tc>
      </w:tr>
      <w:tr w:rsidR="00237DD4" w:rsidRPr="00EE5DBF" w:rsidTr="00237DD4">
        <w:trPr>
          <w:trHeight w:val="1273"/>
        </w:trPr>
        <w:tc>
          <w:tcPr>
            <w:tcW w:w="4531" w:type="dxa"/>
            <w:hideMark/>
          </w:tcPr>
          <w:p w:rsidR="00237DD4" w:rsidRDefault="00341FE3" w:rsidP="00874A75">
            <w:pPr>
              <w:spacing w:line="216" w:lineRule="auto"/>
              <w:rPr>
                <w:rFonts w:ascii="Verdana" w:eastAsiaTheme="minorEastAsia" w:hAnsi="Verdana" w:cs="Arial"/>
                <w:color w:val="000000" w:themeColor="text1"/>
                <w:kern w:val="24"/>
                <w:sz w:val="24"/>
                <w:szCs w:val="24"/>
                <w:lang w:eastAsia="en-GB"/>
              </w:rPr>
            </w:pPr>
            <w:r>
              <w:rPr>
                <w:rFonts w:ascii="Verdana" w:eastAsiaTheme="minorEastAsia" w:hAnsi="Verdana" w:cs="Arial"/>
                <w:b/>
                <w:bCs/>
                <w:color w:val="000000" w:themeColor="text1"/>
                <w:kern w:val="24"/>
                <w:sz w:val="24"/>
                <w:szCs w:val="24"/>
                <w:lang w:eastAsia="en-GB"/>
              </w:rPr>
              <w:t>Orthodontics</w:t>
            </w:r>
            <w:r w:rsidR="00237DD4" w:rsidRPr="00EE5DBF">
              <w:rPr>
                <w:rFonts w:ascii="Verdana" w:eastAsiaTheme="minorEastAsia" w:hAnsi="Verdana" w:cs="Arial"/>
                <w:color w:val="000000" w:themeColor="text1"/>
                <w:kern w:val="24"/>
                <w:sz w:val="24"/>
                <w:szCs w:val="24"/>
                <w:lang w:eastAsia="en-GB"/>
              </w:rPr>
              <w:t xml:space="preserve"> </w:t>
            </w:r>
          </w:p>
          <w:p w:rsidR="005E3CEB" w:rsidRDefault="005E3CEB" w:rsidP="00874A75">
            <w:pPr>
              <w:spacing w:line="216" w:lineRule="auto"/>
              <w:rPr>
                <w:rFonts w:ascii="Verdana" w:eastAsiaTheme="minorEastAsia" w:hAnsi="Verdana" w:cs="Arial"/>
                <w:color w:val="000000" w:themeColor="text1"/>
                <w:kern w:val="24"/>
                <w:sz w:val="24"/>
                <w:szCs w:val="24"/>
                <w:lang w:eastAsia="en-GB"/>
              </w:rPr>
            </w:pPr>
            <w:r w:rsidRPr="00D15957">
              <w:rPr>
                <w:rFonts w:ascii="Verdana" w:hAnsi="Verdana" w:cs="Arial"/>
                <w:sz w:val="24"/>
                <w:szCs w:val="24"/>
              </w:rPr>
              <w:t>Orthodontics is a specialist area of dentistry and in Swansea Bay are commissioned in Primary Care from 2 specialist providers and 3 dentists with enhanced skills; the latter undertake orthodontic work following a treatment plan provided by a Health Board Consultant Orthodontist</w:t>
            </w:r>
          </w:p>
          <w:p w:rsidR="00EE5DBF" w:rsidRPr="00EE5DBF" w:rsidRDefault="00EE5DBF" w:rsidP="00874A75">
            <w:pPr>
              <w:spacing w:line="216" w:lineRule="auto"/>
              <w:rPr>
                <w:rFonts w:ascii="Verdana" w:eastAsiaTheme="minorEastAsia" w:hAnsi="Verdana" w:cs="Arial"/>
                <w:b/>
                <w:bCs/>
                <w:color w:val="000000" w:themeColor="text1"/>
                <w:kern w:val="24"/>
                <w:sz w:val="24"/>
                <w:szCs w:val="24"/>
                <w:lang w:eastAsia="en-GB"/>
              </w:rPr>
            </w:pPr>
          </w:p>
        </w:tc>
        <w:tc>
          <w:tcPr>
            <w:tcW w:w="3213" w:type="dxa"/>
            <w:hideMark/>
          </w:tcPr>
          <w:p w:rsidR="00237DD4" w:rsidRPr="00EE5DBF" w:rsidRDefault="00237DD4" w:rsidP="00874A75">
            <w:pPr>
              <w:spacing w:line="216" w:lineRule="auto"/>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color w:val="000000" w:themeColor="text1"/>
                <w:kern w:val="24"/>
                <w:sz w:val="24"/>
                <w:szCs w:val="24"/>
                <w:lang w:eastAsia="en-GB"/>
              </w:rPr>
              <w:t xml:space="preserve">General Dental Services budget </w:t>
            </w:r>
          </w:p>
        </w:tc>
        <w:tc>
          <w:tcPr>
            <w:tcW w:w="3213" w:type="dxa"/>
            <w:hideMark/>
          </w:tcPr>
          <w:p w:rsidR="00237DD4" w:rsidRPr="00EE5DBF" w:rsidRDefault="00237DD4" w:rsidP="00D17898">
            <w:pPr>
              <w:spacing w:line="216" w:lineRule="auto"/>
              <w:jc w:val="right"/>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color w:val="000000" w:themeColor="text1"/>
                <w:kern w:val="24"/>
                <w:sz w:val="24"/>
                <w:szCs w:val="24"/>
                <w:lang w:eastAsia="en-GB"/>
              </w:rPr>
              <w:t xml:space="preserve">1,850 </w:t>
            </w:r>
          </w:p>
        </w:tc>
        <w:tc>
          <w:tcPr>
            <w:tcW w:w="3213" w:type="dxa"/>
            <w:hideMark/>
          </w:tcPr>
          <w:p w:rsidR="00237DD4" w:rsidRPr="00EE5DBF" w:rsidRDefault="0082281F" w:rsidP="00874A75">
            <w:pPr>
              <w:spacing w:line="216" w:lineRule="auto"/>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Pan-Health Board Service</w:t>
            </w:r>
            <w:r w:rsidR="00341FE3">
              <w:rPr>
                <w:rFonts w:ascii="Verdana" w:eastAsiaTheme="minorEastAsia" w:hAnsi="Verdana" w:cs="Arial"/>
                <w:color w:val="000000" w:themeColor="text1"/>
                <w:kern w:val="24"/>
                <w:sz w:val="24"/>
                <w:szCs w:val="24"/>
                <w:lang w:eastAsia="en-GB"/>
              </w:rPr>
              <w:t xml:space="preserve"> - </w:t>
            </w:r>
            <w:r w:rsidR="00341FE3" w:rsidRPr="00EE5DBF">
              <w:rPr>
                <w:rFonts w:ascii="Verdana" w:eastAsiaTheme="minorEastAsia" w:hAnsi="Verdana" w:cs="Arial"/>
                <w:color w:val="000000" w:themeColor="text1"/>
                <w:kern w:val="24"/>
                <w:sz w:val="24"/>
                <w:szCs w:val="24"/>
                <w:lang w:eastAsia="en-GB"/>
              </w:rPr>
              <w:t xml:space="preserve">2 </w:t>
            </w:r>
            <w:r w:rsidR="00341FE3">
              <w:rPr>
                <w:rFonts w:ascii="Verdana" w:eastAsiaTheme="minorEastAsia" w:hAnsi="Verdana" w:cs="Arial"/>
                <w:color w:val="000000" w:themeColor="text1"/>
                <w:kern w:val="24"/>
                <w:sz w:val="24"/>
                <w:szCs w:val="24"/>
                <w:lang w:eastAsia="en-GB"/>
              </w:rPr>
              <w:t xml:space="preserve">specialist orthodontic </w:t>
            </w:r>
            <w:r w:rsidR="00341FE3" w:rsidRPr="00EE5DBF">
              <w:rPr>
                <w:rFonts w:ascii="Verdana" w:eastAsiaTheme="minorEastAsia" w:hAnsi="Verdana" w:cs="Arial"/>
                <w:color w:val="000000" w:themeColor="text1"/>
                <w:kern w:val="24"/>
                <w:sz w:val="24"/>
                <w:szCs w:val="24"/>
                <w:lang w:eastAsia="en-GB"/>
              </w:rPr>
              <w:t>providers, alongside 3 Dentists with Special Interests (</w:t>
            </w:r>
            <w:proofErr w:type="spellStart"/>
            <w:r w:rsidR="00341FE3" w:rsidRPr="00EE5DBF">
              <w:rPr>
                <w:rFonts w:ascii="Verdana" w:eastAsiaTheme="minorEastAsia" w:hAnsi="Verdana" w:cs="Arial"/>
                <w:color w:val="000000" w:themeColor="text1"/>
                <w:kern w:val="24"/>
                <w:sz w:val="24"/>
                <w:szCs w:val="24"/>
                <w:lang w:eastAsia="en-GB"/>
              </w:rPr>
              <w:t>DwSI</w:t>
            </w:r>
            <w:proofErr w:type="spellEnd"/>
            <w:r w:rsidR="00341FE3" w:rsidRPr="00EE5DBF">
              <w:rPr>
                <w:rFonts w:ascii="Verdana" w:eastAsiaTheme="minorEastAsia" w:hAnsi="Verdana" w:cs="Arial"/>
                <w:color w:val="000000" w:themeColor="text1"/>
                <w:kern w:val="24"/>
                <w:sz w:val="24"/>
                <w:szCs w:val="24"/>
                <w:lang w:eastAsia="en-GB"/>
              </w:rPr>
              <w:t>)</w:t>
            </w:r>
          </w:p>
        </w:tc>
      </w:tr>
      <w:tr w:rsidR="00237DD4" w:rsidRPr="00EE5DBF" w:rsidTr="00237DD4">
        <w:trPr>
          <w:trHeight w:val="1702"/>
        </w:trPr>
        <w:tc>
          <w:tcPr>
            <w:tcW w:w="4531" w:type="dxa"/>
            <w:hideMark/>
          </w:tcPr>
          <w:p w:rsidR="00237DD4" w:rsidRDefault="00237DD4" w:rsidP="00874A75">
            <w:pPr>
              <w:spacing w:line="216" w:lineRule="auto"/>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b/>
                <w:bCs/>
                <w:color w:val="000000" w:themeColor="text1"/>
                <w:kern w:val="24"/>
                <w:sz w:val="24"/>
                <w:szCs w:val="24"/>
                <w:lang w:eastAsia="en-GB"/>
              </w:rPr>
              <w:t>Dental Teaching Unit (DTU) Oral Surgery</w:t>
            </w:r>
            <w:r w:rsidRPr="00EE5DBF">
              <w:rPr>
                <w:rFonts w:ascii="Verdana" w:eastAsiaTheme="minorEastAsia" w:hAnsi="Verdana" w:cs="Arial"/>
                <w:color w:val="000000" w:themeColor="text1"/>
                <w:kern w:val="24"/>
                <w:sz w:val="24"/>
                <w:szCs w:val="24"/>
                <w:lang w:eastAsia="en-GB"/>
              </w:rPr>
              <w:t xml:space="preserve"> pilot concluded at the DTU for Level 2 oral surgery (OS) patients. Now an embedded service</w:t>
            </w:r>
            <w:r w:rsidR="0082281F">
              <w:rPr>
                <w:rFonts w:ascii="Verdana" w:eastAsiaTheme="minorEastAsia" w:hAnsi="Verdana" w:cs="Arial"/>
                <w:color w:val="000000" w:themeColor="text1"/>
                <w:kern w:val="24"/>
                <w:sz w:val="24"/>
                <w:szCs w:val="24"/>
                <w:lang w:eastAsia="en-GB"/>
              </w:rPr>
              <w:t>.</w:t>
            </w:r>
          </w:p>
          <w:p w:rsidR="00EE5DBF" w:rsidRPr="00EE5DBF" w:rsidRDefault="00EE5DBF" w:rsidP="00874A75">
            <w:pPr>
              <w:spacing w:line="216" w:lineRule="auto"/>
              <w:rPr>
                <w:rFonts w:ascii="Verdana" w:eastAsiaTheme="minorEastAsia" w:hAnsi="Verdana" w:cs="Arial"/>
                <w:b/>
                <w:bCs/>
                <w:color w:val="000000" w:themeColor="text1"/>
                <w:kern w:val="24"/>
                <w:sz w:val="24"/>
                <w:szCs w:val="24"/>
                <w:lang w:eastAsia="en-GB"/>
              </w:rPr>
            </w:pPr>
          </w:p>
        </w:tc>
        <w:tc>
          <w:tcPr>
            <w:tcW w:w="3213" w:type="dxa"/>
            <w:hideMark/>
          </w:tcPr>
          <w:p w:rsidR="00237DD4" w:rsidRPr="00EE5DBF" w:rsidRDefault="0082281F" w:rsidP="00874A75">
            <w:pPr>
              <w:spacing w:line="216" w:lineRule="auto"/>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color w:val="000000" w:themeColor="text1"/>
                <w:kern w:val="24"/>
                <w:sz w:val="24"/>
                <w:szCs w:val="24"/>
                <w:lang w:eastAsia="en-GB"/>
              </w:rPr>
              <w:t>General Dental Services budget</w:t>
            </w:r>
          </w:p>
        </w:tc>
        <w:tc>
          <w:tcPr>
            <w:tcW w:w="3213" w:type="dxa"/>
            <w:hideMark/>
          </w:tcPr>
          <w:p w:rsidR="00237DD4" w:rsidRPr="00EE5DBF" w:rsidRDefault="004E7931" w:rsidP="00D17898">
            <w:pPr>
              <w:spacing w:line="216" w:lineRule="auto"/>
              <w:jc w:val="right"/>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240</w:t>
            </w:r>
          </w:p>
        </w:tc>
        <w:tc>
          <w:tcPr>
            <w:tcW w:w="3213" w:type="dxa"/>
            <w:hideMark/>
          </w:tcPr>
          <w:p w:rsidR="00237DD4" w:rsidRPr="00EE5DBF" w:rsidRDefault="0082281F" w:rsidP="00874A75">
            <w:pPr>
              <w:spacing w:line="216" w:lineRule="auto"/>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Pan-Health Board Service</w:t>
            </w:r>
            <w:r w:rsidR="005E3CEB">
              <w:rPr>
                <w:rFonts w:ascii="Verdana" w:eastAsiaTheme="minorEastAsia" w:hAnsi="Verdana" w:cs="Arial"/>
                <w:color w:val="000000" w:themeColor="text1"/>
                <w:kern w:val="24"/>
                <w:sz w:val="24"/>
                <w:szCs w:val="24"/>
                <w:lang w:eastAsia="en-GB"/>
              </w:rPr>
              <w:t xml:space="preserve"> - DTU</w:t>
            </w:r>
          </w:p>
        </w:tc>
      </w:tr>
      <w:tr w:rsidR="0082281F" w:rsidRPr="00EE5DBF" w:rsidTr="00237DD4">
        <w:trPr>
          <w:trHeight w:val="960"/>
        </w:trPr>
        <w:tc>
          <w:tcPr>
            <w:tcW w:w="4531" w:type="dxa"/>
            <w:hideMark/>
          </w:tcPr>
          <w:p w:rsidR="00383DAC" w:rsidRDefault="0082281F" w:rsidP="00383DAC">
            <w:pPr>
              <w:jc w:val="both"/>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b/>
                <w:bCs/>
                <w:color w:val="000000" w:themeColor="text1"/>
                <w:kern w:val="24"/>
                <w:sz w:val="24"/>
                <w:szCs w:val="24"/>
                <w:lang w:eastAsia="en-GB"/>
              </w:rPr>
              <w:t>Community Dental Service (CDS) Orthodontic Clinic</w:t>
            </w:r>
            <w:r w:rsidRPr="00EE5DBF">
              <w:rPr>
                <w:rFonts w:ascii="Verdana" w:eastAsiaTheme="minorEastAsia" w:hAnsi="Verdana" w:cs="Arial"/>
                <w:color w:val="000000" w:themeColor="text1"/>
                <w:kern w:val="24"/>
                <w:sz w:val="24"/>
                <w:szCs w:val="24"/>
                <w:lang w:eastAsia="en-GB"/>
              </w:rPr>
              <w:t xml:space="preserve"> </w:t>
            </w:r>
          </w:p>
          <w:p w:rsidR="00383DAC" w:rsidRPr="00D15957" w:rsidRDefault="00383DAC" w:rsidP="00383DAC">
            <w:pPr>
              <w:jc w:val="both"/>
              <w:rPr>
                <w:rFonts w:ascii="Verdana" w:hAnsi="Verdana" w:cs="Arial"/>
                <w:sz w:val="24"/>
                <w:szCs w:val="24"/>
              </w:rPr>
            </w:pPr>
            <w:r w:rsidRPr="00D15957">
              <w:rPr>
                <w:rFonts w:ascii="Verdana" w:hAnsi="Verdana" w:cs="Arial"/>
                <w:sz w:val="24"/>
                <w:szCs w:val="24"/>
              </w:rPr>
              <w:t xml:space="preserve">The Health Board’s Orthodontic Department manages complex cases, which are distinct from primary care orthodontics and are managed within the Morriston Hospital Service Group.  The PTRC service was established in 2023 and provides dedicated consultant time allocated to treatment plan together with a joint clinic with CDS paediatric specialists.  These services were established to reduce hospital waiting times and facilitate quicker treatment. </w:t>
            </w:r>
          </w:p>
          <w:p w:rsidR="0082281F" w:rsidRDefault="0082281F" w:rsidP="0082281F">
            <w:pPr>
              <w:spacing w:line="216" w:lineRule="auto"/>
              <w:rPr>
                <w:rFonts w:ascii="Verdana" w:eastAsiaTheme="minorEastAsia" w:hAnsi="Verdana" w:cs="Arial"/>
                <w:color w:val="000000" w:themeColor="text1"/>
                <w:kern w:val="24"/>
                <w:sz w:val="24"/>
                <w:szCs w:val="24"/>
                <w:lang w:eastAsia="en-GB"/>
              </w:rPr>
            </w:pPr>
          </w:p>
          <w:p w:rsidR="0082281F" w:rsidRDefault="0082281F" w:rsidP="0082281F">
            <w:pPr>
              <w:spacing w:line="216" w:lineRule="auto"/>
              <w:rPr>
                <w:rFonts w:ascii="Verdana" w:eastAsiaTheme="minorEastAsia" w:hAnsi="Verdana" w:cs="Arial"/>
                <w:color w:val="000000" w:themeColor="text1"/>
                <w:kern w:val="24"/>
                <w:sz w:val="24"/>
                <w:szCs w:val="24"/>
                <w:lang w:eastAsia="en-GB"/>
              </w:rPr>
            </w:pPr>
          </w:p>
          <w:p w:rsidR="0082281F" w:rsidRPr="00EE5DBF" w:rsidRDefault="0082281F" w:rsidP="0082281F">
            <w:pPr>
              <w:spacing w:line="216" w:lineRule="auto"/>
              <w:rPr>
                <w:rFonts w:ascii="Verdana" w:eastAsiaTheme="minorEastAsia" w:hAnsi="Verdana" w:cs="Arial"/>
                <w:b/>
                <w:bCs/>
                <w:color w:val="000000" w:themeColor="text1"/>
                <w:kern w:val="24"/>
                <w:sz w:val="24"/>
                <w:szCs w:val="24"/>
                <w:lang w:eastAsia="en-GB"/>
              </w:rPr>
            </w:pPr>
          </w:p>
        </w:tc>
        <w:tc>
          <w:tcPr>
            <w:tcW w:w="3213" w:type="dxa"/>
            <w:hideMark/>
          </w:tcPr>
          <w:p w:rsidR="0082281F" w:rsidRPr="00EE5DBF" w:rsidRDefault="0082281F" w:rsidP="0082281F">
            <w:pPr>
              <w:spacing w:line="216" w:lineRule="auto"/>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 xml:space="preserve">Community Dental Service Budget following additional Health Board investment. </w:t>
            </w:r>
          </w:p>
        </w:tc>
        <w:tc>
          <w:tcPr>
            <w:tcW w:w="3213" w:type="dxa"/>
            <w:hideMark/>
          </w:tcPr>
          <w:p w:rsidR="0082281F" w:rsidRPr="00EE5DBF" w:rsidRDefault="00623110" w:rsidP="00D17898">
            <w:pPr>
              <w:spacing w:line="216" w:lineRule="auto"/>
              <w:jc w:val="right"/>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150-180</w:t>
            </w:r>
          </w:p>
        </w:tc>
        <w:tc>
          <w:tcPr>
            <w:tcW w:w="3213" w:type="dxa"/>
            <w:hideMark/>
          </w:tcPr>
          <w:p w:rsidR="0082281F" w:rsidRPr="00EE5DBF" w:rsidRDefault="0082281F" w:rsidP="0082281F">
            <w:pPr>
              <w:spacing w:line="216" w:lineRule="auto"/>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Pan-Health Board Service</w:t>
            </w:r>
          </w:p>
        </w:tc>
      </w:tr>
      <w:tr w:rsidR="0082281F" w:rsidRPr="00EE5DBF" w:rsidTr="00237DD4">
        <w:trPr>
          <w:trHeight w:val="960"/>
        </w:trPr>
        <w:tc>
          <w:tcPr>
            <w:tcW w:w="4531" w:type="dxa"/>
            <w:hideMark/>
          </w:tcPr>
          <w:p w:rsidR="0082281F" w:rsidRDefault="0082281F" w:rsidP="0082281F">
            <w:pPr>
              <w:spacing w:line="216" w:lineRule="auto"/>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b/>
                <w:bCs/>
                <w:color w:val="000000" w:themeColor="text1"/>
                <w:kern w:val="24"/>
                <w:sz w:val="24"/>
                <w:szCs w:val="24"/>
                <w:lang w:eastAsia="en-GB"/>
              </w:rPr>
              <w:t>Oral Medicine</w:t>
            </w:r>
            <w:r w:rsidRPr="00EE5DBF">
              <w:rPr>
                <w:rFonts w:ascii="Verdana" w:eastAsiaTheme="minorEastAsia" w:hAnsi="Verdana" w:cs="Arial"/>
                <w:color w:val="000000" w:themeColor="text1"/>
                <w:kern w:val="24"/>
                <w:sz w:val="24"/>
                <w:szCs w:val="24"/>
                <w:lang w:eastAsia="en-GB"/>
              </w:rPr>
              <w:t xml:space="preserve"> </w:t>
            </w:r>
          </w:p>
          <w:p w:rsidR="00190AD1" w:rsidRDefault="00190AD1" w:rsidP="0082281F">
            <w:pPr>
              <w:spacing w:line="216" w:lineRule="auto"/>
              <w:rPr>
                <w:rFonts w:ascii="Verdana" w:hAnsi="Verdana" w:cs="Arial"/>
                <w:sz w:val="24"/>
                <w:szCs w:val="24"/>
              </w:rPr>
            </w:pPr>
            <w:r>
              <w:rPr>
                <w:rFonts w:ascii="Verdana" w:hAnsi="Verdana" w:cs="Arial"/>
                <w:sz w:val="24"/>
                <w:szCs w:val="24"/>
              </w:rPr>
              <w:t>F</w:t>
            </w:r>
            <w:r w:rsidRPr="00D15957">
              <w:rPr>
                <w:rFonts w:ascii="Verdana" w:hAnsi="Verdana" w:cs="Arial"/>
                <w:sz w:val="24"/>
                <w:szCs w:val="24"/>
              </w:rPr>
              <w:t>ollowing triage enables re-direction from the Oral and Maxillofacial Surgery (OMFS)</w:t>
            </w:r>
          </w:p>
          <w:p w:rsidR="009B5EE2" w:rsidRPr="00EE5DBF" w:rsidRDefault="009B5EE2" w:rsidP="0082281F">
            <w:pPr>
              <w:spacing w:line="216" w:lineRule="auto"/>
              <w:rPr>
                <w:rFonts w:ascii="Verdana" w:eastAsiaTheme="minorEastAsia" w:hAnsi="Verdana" w:cs="Arial"/>
                <w:b/>
                <w:bCs/>
                <w:color w:val="000000" w:themeColor="text1"/>
                <w:kern w:val="24"/>
                <w:sz w:val="24"/>
                <w:szCs w:val="24"/>
                <w:lang w:eastAsia="en-GB"/>
              </w:rPr>
            </w:pPr>
          </w:p>
        </w:tc>
        <w:tc>
          <w:tcPr>
            <w:tcW w:w="3213" w:type="dxa"/>
            <w:hideMark/>
          </w:tcPr>
          <w:p w:rsidR="0082281F" w:rsidRPr="00EE5DBF" w:rsidRDefault="0082281F" w:rsidP="0082281F">
            <w:pPr>
              <w:spacing w:line="216" w:lineRule="auto"/>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color w:val="000000" w:themeColor="text1"/>
                <w:kern w:val="24"/>
                <w:sz w:val="24"/>
                <w:szCs w:val="24"/>
                <w:lang w:eastAsia="en-GB"/>
              </w:rPr>
              <w:t xml:space="preserve">Referral to Treatment (RTT) </w:t>
            </w:r>
            <w:r w:rsidR="00E245BC">
              <w:rPr>
                <w:rFonts w:ascii="Verdana" w:eastAsiaTheme="minorEastAsia" w:hAnsi="Verdana" w:cs="Arial"/>
                <w:color w:val="000000" w:themeColor="text1"/>
                <w:kern w:val="24"/>
                <w:sz w:val="24"/>
                <w:szCs w:val="24"/>
                <w:lang w:eastAsia="en-GB"/>
              </w:rPr>
              <w:t xml:space="preserve">Recurrent Allocation. </w:t>
            </w:r>
          </w:p>
        </w:tc>
        <w:tc>
          <w:tcPr>
            <w:tcW w:w="3213" w:type="dxa"/>
            <w:hideMark/>
          </w:tcPr>
          <w:p w:rsidR="0082281F" w:rsidRPr="00EE5DBF" w:rsidRDefault="00D17898" w:rsidP="00D17898">
            <w:pPr>
              <w:spacing w:line="216" w:lineRule="auto"/>
              <w:jc w:val="right"/>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360</w:t>
            </w:r>
          </w:p>
        </w:tc>
        <w:tc>
          <w:tcPr>
            <w:tcW w:w="3213" w:type="dxa"/>
            <w:hideMark/>
          </w:tcPr>
          <w:p w:rsidR="0082281F" w:rsidRPr="00EE5DBF" w:rsidRDefault="00383DAC" w:rsidP="0082281F">
            <w:pPr>
              <w:spacing w:line="216" w:lineRule="auto"/>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Pan-Health Board Service – two specialist providers</w:t>
            </w:r>
          </w:p>
        </w:tc>
      </w:tr>
      <w:tr w:rsidR="0082281F" w:rsidRPr="00EE5DBF" w:rsidTr="00237DD4">
        <w:trPr>
          <w:trHeight w:val="640"/>
        </w:trPr>
        <w:tc>
          <w:tcPr>
            <w:tcW w:w="4531" w:type="dxa"/>
            <w:hideMark/>
          </w:tcPr>
          <w:p w:rsidR="0082281F" w:rsidRPr="00021B10" w:rsidRDefault="0082281F" w:rsidP="0082281F">
            <w:pPr>
              <w:spacing w:line="216" w:lineRule="auto"/>
              <w:rPr>
                <w:rFonts w:ascii="Verdana" w:eastAsiaTheme="minorEastAsia" w:hAnsi="Verdana" w:cs="Arial"/>
                <w:color w:val="000000" w:themeColor="text1"/>
                <w:kern w:val="24"/>
                <w:sz w:val="24"/>
                <w:szCs w:val="24"/>
                <w:lang w:eastAsia="en-GB"/>
              </w:rPr>
            </w:pPr>
            <w:r w:rsidRPr="00021B10">
              <w:rPr>
                <w:rFonts w:ascii="Verdana" w:eastAsiaTheme="minorEastAsia" w:hAnsi="Verdana" w:cs="Arial"/>
                <w:b/>
                <w:bCs/>
                <w:color w:val="000000" w:themeColor="text1"/>
                <w:kern w:val="24"/>
                <w:sz w:val="24"/>
                <w:szCs w:val="24"/>
                <w:lang w:eastAsia="en-GB"/>
              </w:rPr>
              <w:t xml:space="preserve">Primary Care Endodontic Pilot </w:t>
            </w:r>
            <w:r w:rsidRPr="00021B10">
              <w:rPr>
                <w:rFonts w:ascii="Verdana" w:eastAsiaTheme="minorEastAsia" w:hAnsi="Verdana" w:cs="Arial"/>
                <w:color w:val="000000" w:themeColor="text1"/>
                <w:kern w:val="24"/>
                <w:sz w:val="24"/>
                <w:szCs w:val="24"/>
                <w:lang w:eastAsia="en-GB"/>
              </w:rPr>
              <w:t>a shift left from Restorative Dentistry</w:t>
            </w:r>
            <w:r w:rsidR="00344424" w:rsidRPr="00021B10">
              <w:rPr>
                <w:rFonts w:ascii="Verdana" w:eastAsiaTheme="minorEastAsia" w:hAnsi="Verdana" w:cs="Arial"/>
                <w:color w:val="000000" w:themeColor="text1"/>
                <w:kern w:val="24"/>
                <w:sz w:val="24"/>
                <w:szCs w:val="24"/>
                <w:lang w:eastAsia="en-GB"/>
              </w:rPr>
              <w:t xml:space="preserve"> </w:t>
            </w:r>
            <w:r w:rsidR="00021B10" w:rsidRPr="00021B10">
              <w:rPr>
                <w:rFonts w:ascii="Verdana" w:eastAsiaTheme="minorEastAsia" w:hAnsi="Verdana" w:cs="Arial"/>
                <w:color w:val="000000" w:themeColor="text1"/>
                <w:kern w:val="24"/>
                <w:sz w:val="24"/>
                <w:szCs w:val="24"/>
                <w:lang w:eastAsia="en-GB"/>
              </w:rPr>
              <w:t xml:space="preserve">treatment for </w:t>
            </w:r>
            <w:r w:rsidR="00344424" w:rsidRPr="00021B10">
              <w:rPr>
                <w:rFonts w:ascii="Verdana" w:eastAsiaTheme="minorEastAsia" w:hAnsi="Verdana" w:cs="Arial"/>
                <w:color w:val="000000" w:themeColor="text1"/>
                <w:kern w:val="24"/>
                <w:sz w:val="24"/>
                <w:szCs w:val="24"/>
                <w:lang w:eastAsia="en-GB"/>
              </w:rPr>
              <w:t>endodontic</w:t>
            </w:r>
            <w:r w:rsidR="00021B10" w:rsidRPr="00021B10">
              <w:rPr>
                <w:rFonts w:ascii="Verdana" w:eastAsiaTheme="minorEastAsia" w:hAnsi="Verdana" w:cs="Arial"/>
                <w:color w:val="000000" w:themeColor="text1"/>
                <w:kern w:val="24"/>
                <w:sz w:val="24"/>
                <w:szCs w:val="24"/>
                <w:lang w:eastAsia="en-GB"/>
              </w:rPr>
              <w:t xml:space="preserve"> patients </w:t>
            </w:r>
            <w:r w:rsidR="00021B10" w:rsidRPr="00021B10">
              <w:rPr>
                <w:rFonts w:ascii="Verdana" w:eastAsia="Times New Roman" w:hAnsi="Verdana" w:cs="Arial"/>
                <w:sz w:val="24"/>
                <w:szCs w:val="24"/>
                <w:lang w:eastAsia="en-GB"/>
              </w:rPr>
              <w:t>treatment for patient cases which are ‘moderate</w:t>
            </w:r>
            <w:r w:rsidR="00021B10" w:rsidRPr="00021B10">
              <w:rPr>
                <w:rFonts w:ascii="Verdana" w:eastAsia="Times New Roman" w:hAnsi="Verdana" w:cs="Arial"/>
                <w:color w:val="000000"/>
                <w:sz w:val="24"/>
                <w:szCs w:val="24"/>
                <w:lang w:eastAsia="en-GB"/>
              </w:rPr>
              <w:t xml:space="preserve"> or Tier 2 (intermediate) complexity’</w:t>
            </w:r>
            <w:r w:rsidR="00021B10" w:rsidRPr="00021B10">
              <w:rPr>
                <w:rFonts w:ascii="Verdana" w:eastAsiaTheme="minorEastAsia" w:hAnsi="Verdana" w:cs="Arial"/>
                <w:color w:val="000000" w:themeColor="text1"/>
                <w:kern w:val="24"/>
                <w:sz w:val="24"/>
                <w:szCs w:val="24"/>
                <w:lang w:eastAsia="en-GB"/>
              </w:rPr>
              <w:t>.</w:t>
            </w:r>
          </w:p>
          <w:p w:rsidR="0082281F" w:rsidRPr="00EE5DBF" w:rsidRDefault="0082281F" w:rsidP="0082281F">
            <w:pPr>
              <w:spacing w:line="216" w:lineRule="auto"/>
              <w:rPr>
                <w:rFonts w:ascii="Verdana" w:eastAsiaTheme="minorEastAsia" w:hAnsi="Verdana" w:cs="Arial"/>
                <w:b/>
                <w:bCs/>
                <w:color w:val="000000" w:themeColor="text1"/>
                <w:kern w:val="24"/>
                <w:sz w:val="24"/>
                <w:szCs w:val="24"/>
                <w:lang w:eastAsia="en-GB"/>
              </w:rPr>
            </w:pPr>
          </w:p>
        </w:tc>
        <w:tc>
          <w:tcPr>
            <w:tcW w:w="3213" w:type="dxa"/>
            <w:hideMark/>
          </w:tcPr>
          <w:p w:rsidR="0082281F" w:rsidRPr="00EE5DBF" w:rsidRDefault="004A5DBF" w:rsidP="0082281F">
            <w:pPr>
              <w:spacing w:line="216" w:lineRule="auto"/>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 xml:space="preserve">Dental Funding </w:t>
            </w:r>
            <w:r w:rsidR="00747944">
              <w:rPr>
                <w:rFonts w:ascii="Verdana" w:eastAsiaTheme="minorEastAsia" w:hAnsi="Verdana" w:cs="Arial"/>
                <w:color w:val="000000" w:themeColor="text1"/>
                <w:kern w:val="24"/>
                <w:sz w:val="24"/>
                <w:szCs w:val="24"/>
                <w:lang w:eastAsia="en-GB"/>
              </w:rPr>
              <w:t>Slippage</w:t>
            </w:r>
          </w:p>
        </w:tc>
        <w:tc>
          <w:tcPr>
            <w:tcW w:w="3213" w:type="dxa"/>
            <w:hideMark/>
          </w:tcPr>
          <w:p w:rsidR="0082281F" w:rsidRPr="00EE5DBF" w:rsidRDefault="00F367AB" w:rsidP="00D17898">
            <w:pPr>
              <w:spacing w:line="216" w:lineRule="auto"/>
              <w:jc w:val="right"/>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96</w:t>
            </w:r>
          </w:p>
        </w:tc>
        <w:tc>
          <w:tcPr>
            <w:tcW w:w="3213" w:type="dxa"/>
            <w:hideMark/>
          </w:tcPr>
          <w:p w:rsidR="0082281F" w:rsidRPr="00EE5DBF" w:rsidRDefault="00747944" w:rsidP="0082281F">
            <w:pPr>
              <w:spacing w:line="216" w:lineRule="auto"/>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Pan-Health Board Service – one provider</w:t>
            </w:r>
          </w:p>
        </w:tc>
      </w:tr>
      <w:tr w:rsidR="0082281F" w:rsidRPr="00EE5DBF" w:rsidTr="00EE5DBF">
        <w:trPr>
          <w:trHeight w:val="3685"/>
        </w:trPr>
        <w:tc>
          <w:tcPr>
            <w:tcW w:w="4531" w:type="dxa"/>
            <w:hideMark/>
          </w:tcPr>
          <w:p w:rsidR="00412995" w:rsidRDefault="0082281F" w:rsidP="0082281F">
            <w:pPr>
              <w:spacing w:line="216" w:lineRule="auto"/>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b/>
                <w:bCs/>
                <w:color w:val="000000" w:themeColor="text1"/>
                <w:kern w:val="24"/>
                <w:sz w:val="24"/>
                <w:szCs w:val="24"/>
                <w:lang w:eastAsia="en-GB"/>
              </w:rPr>
              <w:t xml:space="preserve">Wales General Ophthalmic Services (WGOS) 4. Patients retained in primary care instead of managed at Hospital Eye Service (HES) </w:t>
            </w:r>
          </w:p>
          <w:p w:rsidR="0082281F" w:rsidRPr="00412995" w:rsidRDefault="00412995" w:rsidP="0082281F">
            <w:pPr>
              <w:spacing w:line="216" w:lineRule="auto"/>
              <w:rPr>
                <w:rFonts w:ascii="Verdana" w:eastAsiaTheme="minorEastAsia" w:hAnsi="Verdana" w:cs="Arial"/>
                <w:b/>
                <w:bCs/>
                <w:color w:val="000000" w:themeColor="text1"/>
                <w:kern w:val="24"/>
                <w:sz w:val="24"/>
                <w:szCs w:val="24"/>
                <w:lang w:eastAsia="en-GB"/>
              </w:rPr>
            </w:pPr>
            <w:r w:rsidRPr="00412995">
              <w:rPr>
                <w:rFonts w:ascii="Verdana" w:hAnsi="Verdana" w:cs="Arial"/>
                <w:bCs/>
                <w:sz w:val="24"/>
                <w:szCs w:val="24"/>
              </w:rPr>
              <w:t>Provided by optometrist with higher certification for suspected/confirmed medical retina conditions, Glaucoma or ocular hypertension.</w:t>
            </w:r>
          </w:p>
        </w:tc>
        <w:tc>
          <w:tcPr>
            <w:tcW w:w="3213" w:type="dxa"/>
            <w:hideMark/>
          </w:tcPr>
          <w:p w:rsidR="0082281F" w:rsidRPr="0082281F" w:rsidRDefault="0082281F" w:rsidP="0082281F">
            <w:pPr>
              <w:spacing w:line="216" w:lineRule="auto"/>
              <w:rPr>
                <w:rFonts w:ascii="Verdana" w:eastAsiaTheme="minorEastAsia" w:hAnsi="Verdana" w:cs="Arial"/>
                <w:color w:val="000000" w:themeColor="text1"/>
                <w:kern w:val="24"/>
                <w:sz w:val="24"/>
                <w:szCs w:val="24"/>
                <w:lang w:eastAsia="en-GB"/>
              </w:rPr>
            </w:pPr>
            <w:r w:rsidRPr="0082281F">
              <w:rPr>
                <w:rFonts w:ascii="Verdana" w:eastAsiaTheme="minorEastAsia" w:hAnsi="Verdana" w:cs="Arial"/>
                <w:color w:val="000000" w:themeColor="text1"/>
                <w:kern w:val="24"/>
                <w:sz w:val="24"/>
                <w:szCs w:val="24"/>
                <w:lang w:eastAsia="en-GB"/>
              </w:rPr>
              <w:t>Wales General Ophthalmic Services (WGOS) Budget</w:t>
            </w:r>
          </w:p>
        </w:tc>
        <w:tc>
          <w:tcPr>
            <w:tcW w:w="3213" w:type="dxa"/>
            <w:hideMark/>
          </w:tcPr>
          <w:p w:rsidR="00FB1176" w:rsidRDefault="0082281F" w:rsidP="00D17898">
            <w:pPr>
              <w:spacing w:line="216" w:lineRule="auto"/>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color w:val="000000" w:themeColor="text1"/>
                <w:kern w:val="24"/>
                <w:sz w:val="24"/>
                <w:szCs w:val="24"/>
                <w:lang w:eastAsia="en-GB"/>
              </w:rPr>
              <w:t xml:space="preserve">Medical retinopathy </w:t>
            </w:r>
            <w:r w:rsidR="00D17898">
              <w:rPr>
                <w:rFonts w:ascii="Verdana" w:eastAsiaTheme="minorEastAsia" w:hAnsi="Verdana" w:cs="Arial"/>
                <w:color w:val="000000" w:themeColor="text1"/>
                <w:kern w:val="24"/>
                <w:sz w:val="24"/>
                <w:szCs w:val="24"/>
                <w:lang w:eastAsia="en-GB"/>
              </w:rPr>
              <w:t>4</w:t>
            </w:r>
            <w:r w:rsidR="00C31F58">
              <w:rPr>
                <w:rFonts w:ascii="Verdana" w:eastAsiaTheme="minorEastAsia" w:hAnsi="Verdana" w:cs="Arial"/>
                <w:color w:val="000000" w:themeColor="text1"/>
                <w:kern w:val="24"/>
                <w:sz w:val="24"/>
                <w:szCs w:val="24"/>
                <w:lang w:eastAsia="en-GB"/>
              </w:rPr>
              <w:t xml:space="preserve">,224 </w:t>
            </w:r>
            <w:r w:rsidR="00FB1176">
              <w:rPr>
                <w:rFonts w:ascii="Verdana" w:eastAsiaTheme="minorEastAsia" w:hAnsi="Verdana" w:cs="Arial"/>
                <w:color w:val="000000" w:themeColor="text1"/>
                <w:kern w:val="24"/>
                <w:sz w:val="24"/>
                <w:szCs w:val="24"/>
                <w:lang w:eastAsia="en-GB"/>
              </w:rPr>
              <w:t xml:space="preserve"> </w:t>
            </w:r>
          </w:p>
          <w:p w:rsidR="00FB1176" w:rsidRDefault="00FB1176" w:rsidP="00D17898">
            <w:pPr>
              <w:spacing w:line="216" w:lineRule="auto"/>
              <w:jc w:val="right"/>
              <w:rPr>
                <w:rFonts w:ascii="Verdana" w:eastAsiaTheme="minorEastAsia" w:hAnsi="Verdana" w:cs="Arial"/>
                <w:color w:val="000000" w:themeColor="text1"/>
                <w:kern w:val="24"/>
                <w:sz w:val="24"/>
                <w:szCs w:val="24"/>
                <w:lang w:eastAsia="en-GB"/>
              </w:rPr>
            </w:pPr>
          </w:p>
          <w:p w:rsidR="0082281F" w:rsidRPr="00EE5DBF" w:rsidRDefault="0082281F" w:rsidP="00D17898">
            <w:pPr>
              <w:spacing w:line="216" w:lineRule="auto"/>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color w:val="000000" w:themeColor="text1"/>
                <w:kern w:val="24"/>
                <w:sz w:val="24"/>
                <w:szCs w:val="24"/>
                <w:lang w:eastAsia="en-GB"/>
              </w:rPr>
              <w:t xml:space="preserve">Glaucoma service </w:t>
            </w:r>
            <w:r w:rsidR="00D17898">
              <w:rPr>
                <w:rFonts w:ascii="Verdana" w:eastAsiaTheme="minorEastAsia" w:hAnsi="Verdana" w:cs="Arial"/>
                <w:color w:val="000000" w:themeColor="text1"/>
                <w:kern w:val="24"/>
                <w:sz w:val="24"/>
                <w:szCs w:val="24"/>
                <w:lang w:eastAsia="en-GB"/>
              </w:rPr>
              <w:t>2</w:t>
            </w:r>
            <w:r w:rsidR="008D32DD">
              <w:rPr>
                <w:rFonts w:ascii="Verdana" w:eastAsiaTheme="minorEastAsia" w:hAnsi="Verdana" w:cs="Arial"/>
                <w:color w:val="000000" w:themeColor="text1"/>
                <w:kern w:val="24"/>
                <w:sz w:val="24"/>
                <w:szCs w:val="24"/>
                <w:lang w:eastAsia="en-GB"/>
              </w:rPr>
              <w:t>448</w:t>
            </w:r>
            <w:r w:rsidRPr="00EE5DBF">
              <w:rPr>
                <w:rFonts w:ascii="Verdana" w:eastAsiaTheme="minorEastAsia" w:hAnsi="Verdana" w:cs="Arial"/>
                <w:color w:val="000000" w:themeColor="text1"/>
                <w:kern w:val="24"/>
                <w:sz w:val="24"/>
                <w:szCs w:val="24"/>
                <w:lang w:eastAsia="en-GB"/>
              </w:rPr>
              <w:t xml:space="preserve"> </w:t>
            </w:r>
          </w:p>
        </w:tc>
        <w:tc>
          <w:tcPr>
            <w:tcW w:w="3213" w:type="dxa"/>
            <w:hideMark/>
          </w:tcPr>
          <w:p w:rsidR="00841B78" w:rsidRDefault="008D32DD" w:rsidP="0082281F">
            <w:pPr>
              <w:spacing w:line="216" w:lineRule="auto"/>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 xml:space="preserve">Medical Retina </w:t>
            </w:r>
            <w:r w:rsidR="00841B78">
              <w:rPr>
                <w:rFonts w:ascii="Verdana" w:eastAsiaTheme="minorEastAsia" w:hAnsi="Verdana" w:cs="Arial"/>
                <w:color w:val="000000" w:themeColor="text1"/>
                <w:kern w:val="24"/>
                <w:sz w:val="24"/>
                <w:szCs w:val="24"/>
                <w:lang w:eastAsia="en-GB"/>
              </w:rPr>
              <w:t>–</w:t>
            </w:r>
            <w:r>
              <w:rPr>
                <w:rFonts w:ascii="Verdana" w:eastAsiaTheme="minorEastAsia" w:hAnsi="Verdana" w:cs="Arial"/>
                <w:color w:val="000000" w:themeColor="text1"/>
                <w:kern w:val="24"/>
                <w:sz w:val="24"/>
                <w:szCs w:val="24"/>
                <w:lang w:eastAsia="en-GB"/>
              </w:rPr>
              <w:t xml:space="preserve"> </w:t>
            </w:r>
            <w:r w:rsidR="00841B78">
              <w:rPr>
                <w:rFonts w:ascii="Verdana" w:eastAsiaTheme="minorEastAsia" w:hAnsi="Verdana" w:cs="Arial"/>
                <w:color w:val="000000" w:themeColor="text1"/>
                <w:kern w:val="24"/>
                <w:sz w:val="24"/>
                <w:szCs w:val="24"/>
                <w:lang w:eastAsia="en-GB"/>
              </w:rPr>
              <w:t xml:space="preserve">five clusters - </w:t>
            </w:r>
            <w:r w:rsidR="0082281F" w:rsidRPr="00EE5DBF">
              <w:rPr>
                <w:rFonts w:ascii="Verdana" w:eastAsiaTheme="minorEastAsia" w:hAnsi="Verdana" w:cs="Arial"/>
                <w:color w:val="000000" w:themeColor="text1"/>
                <w:kern w:val="24"/>
                <w:sz w:val="24"/>
                <w:szCs w:val="24"/>
                <w:lang w:eastAsia="en-GB"/>
              </w:rPr>
              <w:t xml:space="preserve">11 practices </w:t>
            </w:r>
          </w:p>
          <w:p w:rsidR="00841B78" w:rsidRDefault="00841B78" w:rsidP="0082281F">
            <w:pPr>
              <w:spacing w:line="216" w:lineRule="auto"/>
              <w:rPr>
                <w:rFonts w:ascii="Verdana" w:eastAsiaTheme="minorEastAsia" w:hAnsi="Verdana" w:cs="Arial"/>
                <w:color w:val="000000" w:themeColor="text1"/>
                <w:kern w:val="24"/>
                <w:sz w:val="24"/>
                <w:szCs w:val="24"/>
                <w:lang w:eastAsia="en-GB"/>
              </w:rPr>
            </w:pPr>
          </w:p>
          <w:p w:rsidR="00841B78" w:rsidRDefault="00841B78" w:rsidP="0082281F">
            <w:pPr>
              <w:spacing w:line="216" w:lineRule="auto"/>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Glaucoma – four clusters - nine</w:t>
            </w:r>
            <w:r w:rsidR="0082281F" w:rsidRPr="00EE5DBF">
              <w:rPr>
                <w:rFonts w:ascii="Verdana" w:eastAsiaTheme="minorEastAsia" w:hAnsi="Verdana" w:cs="Arial"/>
                <w:color w:val="000000" w:themeColor="text1"/>
                <w:kern w:val="24"/>
                <w:sz w:val="24"/>
                <w:szCs w:val="24"/>
                <w:lang w:eastAsia="en-GB"/>
              </w:rPr>
              <w:t xml:space="preserve"> </w:t>
            </w:r>
            <w:r>
              <w:rPr>
                <w:rFonts w:ascii="Verdana" w:eastAsiaTheme="minorEastAsia" w:hAnsi="Verdana" w:cs="Arial"/>
                <w:color w:val="000000" w:themeColor="text1"/>
                <w:kern w:val="24"/>
                <w:sz w:val="24"/>
                <w:szCs w:val="24"/>
                <w:lang w:eastAsia="en-GB"/>
              </w:rPr>
              <w:t>practices</w:t>
            </w:r>
          </w:p>
          <w:p w:rsidR="00841B78" w:rsidRDefault="00841B78" w:rsidP="0082281F">
            <w:pPr>
              <w:spacing w:line="216" w:lineRule="auto"/>
              <w:rPr>
                <w:rFonts w:ascii="Verdana" w:eastAsiaTheme="minorEastAsia" w:hAnsi="Verdana" w:cs="Arial"/>
                <w:color w:val="000000" w:themeColor="text1"/>
                <w:kern w:val="24"/>
                <w:sz w:val="24"/>
                <w:szCs w:val="24"/>
                <w:lang w:eastAsia="en-GB"/>
              </w:rPr>
            </w:pPr>
          </w:p>
          <w:p w:rsidR="0082281F" w:rsidRPr="002E5BBF" w:rsidRDefault="0082281F" w:rsidP="0082281F">
            <w:pPr>
              <w:spacing w:line="216" w:lineRule="auto"/>
              <w:rPr>
                <w:rFonts w:ascii="Verdana" w:eastAsiaTheme="minorEastAsia" w:hAnsi="Verdana" w:cs="Arial"/>
                <w:i/>
                <w:iCs/>
                <w:color w:val="000000" w:themeColor="text1"/>
                <w:kern w:val="24"/>
                <w:sz w:val="24"/>
                <w:szCs w:val="24"/>
                <w:lang w:eastAsia="en-GB"/>
              </w:rPr>
            </w:pPr>
            <w:r w:rsidRPr="002E5BBF">
              <w:rPr>
                <w:rFonts w:ascii="Verdana" w:eastAsiaTheme="minorEastAsia" w:hAnsi="Verdana" w:cs="Arial"/>
                <w:i/>
                <w:iCs/>
                <w:color w:val="000000" w:themeColor="text1"/>
                <w:kern w:val="24"/>
                <w:sz w:val="24"/>
                <w:szCs w:val="24"/>
                <w:lang w:eastAsia="en-GB"/>
              </w:rPr>
              <w:t>The priority is to deliver a service in every cluster</w:t>
            </w:r>
          </w:p>
          <w:p w:rsidR="002E5BBF" w:rsidRPr="002E5BBF" w:rsidRDefault="002E5BBF" w:rsidP="0082281F">
            <w:pPr>
              <w:spacing w:line="216" w:lineRule="auto"/>
              <w:rPr>
                <w:rFonts w:ascii="Verdana" w:eastAsiaTheme="minorEastAsia" w:hAnsi="Verdana" w:cs="Arial"/>
                <w:i/>
                <w:iCs/>
                <w:color w:val="000000" w:themeColor="text1"/>
                <w:kern w:val="24"/>
                <w:sz w:val="24"/>
                <w:szCs w:val="24"/>
                <w:lang w:eastAsia="en-GB"/>
              </w:rPr>
            </w:pPr>
          </w:p>
          <w:p w:rsidR="002E5BBF" w:rsidRPr="00EE5DBF" w:rsidRDefault="002E5BBF" w:rsidP="0082281F">
            <w:pPr>
              <w:spacing w:line="216" w:lineRule="auto"/>
              <w:rPr>
                <w:rFonts w:ascii="Verdana" w:eastAsiaTheme="minorEastAsia" w:hAnsi="Verdana" w:cs="Arial"/>
                <w:color w:val="000000" w:themeColor="text1"/>
                <w:kern w:val="24"/>
                <w:sz w:val="24"/>
                <w:szCs w:val="24"/>
                <w:lang w:eastAsia="en-GB"/>
              </w:rPr>
            </w:pPr>
            <w:r w:rsidRPr="002E5BBF">
              <w:rPr>
                <w:rFonts w:ascii="Verdana" w:eastAsiaTheme="minorEastAsia" w:hAnsi="Verdana" w:cs="Arial"/>
                <w:i/>
                <w:iCs/>
                <w:color w:val="000000" w:themeColor="text1"/>
                <w:kern w:val="24"/>
                <w:sz w:val="24"/>
                <w:szCs w:val="24"/>
                <w:lang w:eastAsia="en-GB"/>
              </w:rPr>
              <w:t>These are new and developing pathways.</w:t>
            </w:r>
          </w:p>
        </w:tc>
      </w:tr>
      <w:tr w:rsidR="0082281F" w:rsidRPr="00EE5DBF" w:rsidTr="00237DD4">
        <w:trPr>
          <w:trHeight w:val="2122"/>
        </w:trPr>
        <w:tc>
          <w:tcPr>
            <w:tcW w:w="4531" w:type="dxa"/>
            <w:hideMark/>
          </w:tcPr>
          <w:p w:rsidR="0082281F" w:rsidRDefault="0082281F" w:rsidP="0082281F">
            <w:pPr>
              <w:spacing w:line="216" w:lineRule="auto"/>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b/>
                <w:bCs/>
                <w:color w:val="000000" w:themeColor="text1"/>
                <w:kern w:val="24"/>
                <w:sz w:val="24"/>
                <w:szCs w:val="24"/>
                <w:lang w:eastAsia="en-GB"/>
              </w:rPr>
              <w:t>WGOS 5 Independent Prescribing</w:t>
            </w:r>
            <w:r w:rsidRPr="00EE5DBF">
              <w:rPr>
                <w:rFonts w:ascii="Verdana" w:eastAsiaTheme="minorEastAsia" w:hAnsi="Verdana" w:cs="Arial"/>
                <w:color w:val="000000" w:themeColor="text1"/>
                <w:kern w:val="24"/>
                <w:sz w:val="24"/>
                <w:szCs w:val="24"/>
                <w:lang w:eastAsia="en-GB"/>
              </w:rPr>
              <w:t xml:space="preserve"> with Independent Prescribing Optometry Service (IPOS) thus reducing volume of HES ophthalmology referrals via an urgent eye care service. </w:t>
            </w:r>
          </w:p>
          <w:p w:rsidR="0082281F" w:rsidRDefault="0082281F" w:rsidP="0082281F">
            <w:pPr>
              <w:spacing w:line="216" w:lineRule="auto"/>
              <w:rPr>
                <w:rFonts w:ascii="Verdana" w:eastAsiaTheme="minorEastAsia" w:hAnsi="Verdana" w:cs="Arial"/>
                <w:color w:val="000000" w:themeColor="text1"/>
                <w:kern w:val="24"/>
                <w:sz w:val="24"/>
                <w:szCs w:val="24"/>
                <w:lang w:eastAsia="en-GB"/>
              </w:rPr>
            </w:pPr>
          </w:p>
          <w:p w:rsidR="0082281F" w:rsidRPr="00EE5DBF" w:rsidRDefault="0082281F" w:rsidP="0082281F">
            <w:pPr>
              <w:spacing w:line="216" w:lineRule="auto"/>
              <w:rPr>
                <w:rFonts w:ascii="Verdana" w:eastAsiaTheme="minorEastAsia" w:hAnsi="Verdana" w:cs="Arial"/>
                <w:b/>
                <w:bCs/>
                <w:color w:val="000000" w:themeColor="text1"/>
                <w:kern w:val="24"/>
                <w:sz w:val="24"/>
                <w:szCs w:val="24"/>
                <w:lang w:eastAsia="en-GB"/>
              </w:rPr>
            </w:pPr>
          </w:p>
        </w:tc>
        <w:tc>
          <w:tcPr>
            <w:tcW w:w="3213" w:type="dxa"/>
            <w:hideMark/>
          </w:tcPr>
          <w:p w:rsidR="0082281F" w:rsidRPr="00EE5DBF" w:rsidRDefault="0082281F" w:rsidP="0082281F">
            <w:pPr>
              <w:spacing w:line="216" w:lineRule="auto"/>
              <w:rPr>
                <w:rFonts w:ascii="Verdana" w:eastAsiaTheme="minorEastAsia" w:hAnsi="Verdana" w:cs="Arial"/>
                <w:color w:val="000000" w:themeColor="text1"/>
                <w:kern w:val="24"/>
                <w:sz w:val="24"/>
                <w:szCs w:val="24"/>
                <w:lang w:eastAsia="en-GB"/>
              </w:rPr>
            </w:pPr>
            <w:r w:rsidRPr="0082281F">
              <w:rPr>
                <w:rFonts w:ascii="Verdana" w:eastAsiaTheme="minorEastAsia" w:hAnsi="Verdana" w:cs="Arial"/>
                <w:color w:val="000000" w:themeColor="text1"/>
                <w:kern w:val="24"/>
                <w:sz w:val="24"/>
                <w:szCs w:val="24"/>
                <w:lang w:eastAsia="en-GB"/>
              </w:rPr>
              <w:t>Wales General Ophthalmic Services (WGOS) Budget</w:t>
            </w:r>
          </w:p>
        </w:tc>
        <w:tc>
          <w:tcPr>
            <w:tcW w:w="3213" w:type="dxa"/>
            <w:hideMark/>
          </w:tcPr>
          <w:p w:rsidR="0082281F" w:rsidRPr="00EE5DBF" w:rsidRDefault="00B51976" w:rsidP="00D17898">
            <w:pPr>
              <w:spacing w:line="216" w:lineRule="auto"/>
              <w:jc w:val="right"/>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 xml:space="preserve">1900  </w:t>
            </w:r>
          </w:p>
        </w:tc>
        <w:tc>
          <w:tcPr>
            <w:tcW w:w="3213" w:type="dxa"/>
            <w:hideMark/>
          </w:tcPr>
          <w:p w:rsidR="0082281F" w:rsidRDefault="00904A38" w:rsidP="0082281F">
            <w:pPr>
              <w:spacing w:line="216" w:lineRule="auto"/>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 xml:space="preserve">Five clusters – 11 </w:t>
            </w:r>
            <w:r w:rsidR="00507C25">
              <w:rPr>
                <w:rFonts w:ascii="Verdana" w:eastAsiaTheme="minorEastAsia" w:hAnsi="Verdana" w:cs="Arial"/>
                <w:color w:val="000000" w:themeColor="text1"/>
                <w:kern w:val="24"/>
                <w:sz w:val="24"/>
                <w:szCs w:val="24"/>
                <w:lang w:eastAsia="en-GB"/>
              </w:rPr>
              <w:t>practices</w:t>
            </w:r>
          </w:p>
          <w:p w:rsidR="00507C25" w:rsidRDefault="00507C25" w:rsidP="0082281F">
            <w:pPr>
              <w:spacing w:line="216" w:lineRule="auto"/>
              <w:rPr>
                <w:rFonts w:ascii="Verdana" w:eastAsiaTheme="minorEastAsia" w:hAnsi="Verdana" w:cs="Arial"/>
                <w:color w:val="000000" w:themeColor="text1"/>
                <w:kern w:val="24"/>
                <w:sz w:val="24"/>
                <w:szCs w:val="24"/>
                <w:lang w:eastAsia="en-GB"/>
              </w:rPr>
            </w:pPr>
          </w:p>
          <w:p w:rsidR="00507C25" w:rsidRPr="002E5BBF" w:rsidRDefault="00507C25" w:rsidP="00507C25">
            <w:pPr>
              <w:spacing w:line="216" w:lineRule="auto"/>
              <w:rPr>
                <w:rFonts w:ascii="Verdana" w:eastAsiaTheme="minorEastAsia" w:hAnsi="Verdana" w:cs="Arial"/>
                <w:i/>
                <w:iCs/>
                <w:color w:val="000000" w:themeColor="text1"/>
                <w:kern w:val="24"/>
                <w:sz w:val="24"/>
                <w:szCs w:val="24"/>
                <w:lang w:eastAsia="en-GB"/>
              </w:rPr>
            </w:pPr>
            <w:r w:rsidRPr="002E5BBF">
              <w:rPr>
                <w:rFonts w:ascii="Verdana" w:eastAsiaTheme="minorEastAsia" w:hAnsi="Verdana" w:cs="Arial"/>
                <w:i/>
                <w:iCs/>
                <w:color w:val="000000" w:themeColor="text1"/>
                <w:kern w:val="24"/>
                <w:sz w:val="24"/>
                <w:szCs w:val="24"/>
                <w:lang w:eastAsia="en-GB"/>
              </w:rPr>
              <w:t>The priority is to deliver a service in every cluster</w:t>
            </w:r>
          </w:p>
          <w:p w:rsidR="00507C25" w:rsidRPr="002E5BBF" w:rsidRDefault="00507C25" w:rsidP="00507C25">
            <w:pPr>
              <w:spacing w:line="216" w:lineRule="auto"/>
              <w:rPr>
                <w:rFonts w:ascii="Verdana" w:eastAsiaTheme="minorEastAsia" w:hAnsi="Verdana" w:cs="Arial"/>
                <w:i/>
                <w:iCs/>
                <w:color w:val="000000" w:themeColor="text1"/>
                <w:kern w:val="24"/>
                <w:sz w:val="24"/>
                <w:szCs w:val="24"/>
                <w:lang w:eastAsia="en-GB"/>
              </w:rPr>
            </w:pPr>
          </w:p>
          <w:p w:rsidR="00507C25" w:rsidRPr="00507C25" w:rsidRDefault="00507C25" w:rsidP="00507C25">
            <w:pPr>
              <w:spacing w:line="216" w:lineRule="auto"/>
              <w:rPr>
                <w:rFonts w:ascii="Verdana" w:eastAsiaTheme="minorEastAsia" w:hAnsi="Verdana" w:cs="Arial"/>
                <w:i/>
                <w:iCs/>
                <w:color w:val="000000" w:themeColor="text1"/>
                <w:kern w:val="24"/>
                <w:sz w:val="24"/>
                <w:szCs w:val="24"/>
                <w:lang w:eastAsia="en-GB"/>
              </w:rPr>
            </w:pPr>
            <w:r w:rsidRPr="002E5BBF">
              <w:rPr>
                <w:rFonts w:ascii="Verdana" w:eastAsiaTheme="minorEastAsia" w:hAnsi="Verdana" w:cs="Arial"/>
                <w:i/>
                <w:iCs/>
                <w:color w:val="000000" w:themeColor="text1"/>
                <w:kern w:val="24"/>
                <w:sz w:val="24"/>
                <w:szCs w:val="24"/>
                <w:lang w:eastAsia="en-GB"/>
              </w:rPr>
              <w:t>Th</w:t>
            </w:r>
            <w:r>
              <w:rPr>
                <w:rFonts w:ascii="Verdana" w:eastAsiaTheme="minorEastAsia" w:hAnsi="Verdana" w:cs="Arial"/>
                <w:i/>
                <w:iCs/>
                <w:color w:val="000000" w:themeColor="text1"/>
                <w:kern w:val="24"/>
                <w:sz w:val="24"/>
                <w:szCs w:val="24"/>
                <w:lang w:eastAsia="en-GB"/>
              </w:rPr>
              <w:t>is is</w:t>
            </w:r>
            <w:r w:rsidRPr="002E5BBF">
              <w:rPr>
                <w:rFonts w:ascii="Verdana" w:eastAsiaTheme="minorEastAsia" w:hAnsi="Verdana" w:cs="Arial"/>
                <w:i/>
                <w:iCs/>
                <w:color w:val="000000" w:themeColor="text1"/>
                <w:kern w:val="24"/>
                <w:sz w:val="24"/>
                <w:szCs w:val="24"/>
                <w:lang w:eastAsia="en-GB"/>
              </w:rPr>
              <w:t xml:space="preserve"> a new and developing pathway.</w:t>
            </w:r>
          </w:p>
        </w:tc>
      </w:tr>
      <w:tr w:rsidR="0082281F" w:rsidRPr="00EE5DBF" w:rsidTr="00237DD4">
        <w:trPr>
          <w:trHeight w:val="320"/>
        </w:trPr>
        <w:tc>
          <w:tcPr>
            <w:tcW w:w="14170" w:type="dxa"/>
            <w:gridSpan w:val="4"/>
            <w:shd w:val="clear" w:color="auto" w:fill="D9D9D9" w:themeFill="background1" w:themeFillShade="D9"/>
            <w:hideMark/>
          </w:tcPr>
          <w:p w:rsidR="0082281F" w:rsidRPr="00EE5DBF" w:rsidRDefault="0082281F" w:rsidP="00D17898">
            <w:pPr>
              <w:spacing w:line="216" w:lineRule="auto"/>
              <w:jc w:val="right"/>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b/>
                <w:bCs/>
                <w:color w:val="000000" w:themeColor="text1"/>
                <w:kern w:val="24"/>
                <w:sz w:val="24"/>
                <w:szCs w:val="24"/>
                <w:lang w:eastAsia="en-GB"/>
              </w:rPr>
              <w:t>Embedded services</w:t>
            </w:r>
            <w:r w:rsidRPr="00EE5DBF">
              <w:rPr>
                <w:rFonts w:ascii="Verdana" w:eastAsiaTheme="minorEastAsia" w:hAnsi="Verdana" w:cs="Arial"/>
                <w:color w:val="000000" w:themeColor="text1"/>
                <w:kern w:val="24"/>
                <w:sz w:val="24"/>
                <w:szCs w:val="24"/>
                <w:lang w:eastAsia="en-GB"/>
              </w:rPr>
              <w:t> </w:t>
            </w:r>
          </w:p>
          <w:p w:rsidR="0082281F" w:rsidRPr="00EE5DBF" w:rsidRDefault="0082281F" w:rsidP="00D17898">
            <w:pPr>
              <w:spacing w:line="216" w:lineRule="auto"/>
              <w:jc w:val="right"/>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color w:val="000000" w:themeColor="text1"/>
                <w:kern w:val="24"/>
                <w:sz w:val="24"/>
                <w:szCs w:val="24"/>
                <w:lang w:eastAsia="en-GB"/>
              </w:rPr>
              <w:t> </w:t>
            </w:r>
          </w:p>
        </w:tc>
      </w:tr>
      <w:tr w:rsidR="0082281F" w:rsidRPr="00EE5DBF" w:rsidTr="00237DD4">
        <w:trPr>
          <w:trHeight w:val="1280"/>
        </w:trPr>
        <w:tc>
          <w:tcPr>
            <w:tcW w:w="4531" w:type="dxa"/>
            <w:hideMark/>
          </w:tcPr>
          <w:p w:rsidR="0082281F" w:rsidRPr="00EE5DBF" w:rsidRDefault="0082281F" w:rsidP="0082281F">
            <w:pPr>
              <w:spacing w:line="216" w:lineRule="auto"/>
              <w:rPr>
                <w:rFonts w:ascii="Verdana" w:eastAsiaTheme="minorEastAsia" w:hAnsi="Verdana" w:cs="Arial"/>
                <w:b/>
                <w:bCs/>
                <w:color w:val="000000" w:themeColor="text1"/>
                <w:kern w:val="24"/>
                <w:sz w:val="24"/>
                <w:szCs w:val="24"/>
                <w:lang w:eastAsia="en-GB"/>
              </w:rPr>
            </w:pPr>
            <w:r w:rsidRPr="00EE5DBF">
              <w:rPr>
                <w:rFonts w:ascii="Verdana" w:eastAsiaTheme="minorEastAsia" w:hAnsi="Verdana" w:cs="Arial"/>
                <w:b/>
                <w:bCs/>
                <w:color w:val="000000" w:themeColor="text1"/>
                <w:kern w:val="24"/>
                <w:sz w:val="24"/>
                <w:szCs w:val="24"/>
                <w:lang w:eastAsia="en-GB"/>
              </w:rPr>
              <w:t>INR Testing</w:t>
            </w:r>
            <w:r w:rsidRPr="00EE5DBF">
              <w:rPr>
                <w:rFonts w:ascii="Verdana" w:eastAsiaTheme="minorEastAsia" w:hAnsi="Verdana" w:cs="Arial"/>
                <w:color w:val="000000" w:themeColor="text1"/>
                <w:kern w:val="24"/>
                <w:sz w:val="24"/>
                <w:szCs w:val="24"/>
                <w:lang w:eastAsia="en-GB"/>
              </w:rPr>
              <w:t xml:space="preserve"> </w:t>
            </w:r>
            <w:r>
              <w:rPr>
                <w:rFonts w:ascii="Verdana" w:eastAsiaTheme="minorEastAsia" w:hAnsi="Verdana" w:cs="Arial"/>
                <w:color w:val="000000" w:themeColor="text1"/>
                <w:kern w:val="24"/>
                <w:sz w:val="24"/>
                <w:szCs w:val="24"/>
                <w:lang w:eastAsia="en-GB"/>
              </w:rPr>
              <w:t xml:space="preserve">General Medical Services </w:t>
            </w:r>
            <w:r w:rsidRPr="00EE5DBF">
              <w:rPr>
                <w:rFonts w:ascii="Verdana" w:eastAsiaTheme="minorEastAsia" w:hAnsi="Verdana" w:cs="Arial"/>
                <w:color w:val="000000" w:themeColor="text1"/>
                <w:kern w:val="24"/>
                <w:sz w:val="24"/>
                <w:szCs w:val="24"/>
                <w:lang w:eastAsia="en-GB"/>
              </w:rPr>
              <w:t xml:space="preserve">Directed </w:t>
            </w:r>
            <w:r>
              <w:rPr>
                <w:rFonts w:ascii="Verdana" w:eastAsiaTheme="minorEastAsia" w:hAnsi="Verdana" w:cs="Arial"/>
                <w:color w:val="000000" w:themeColor="text1"/>
                <w:kern w:val="24"/>
                <w:sz w:val="24"/>
                <w:szCs w:val="24"/>
                <w:lang w:eastAsia="en-GB"/>
              </w:rPr>
              <w:t xml:space="preserve">Supplementary </w:t>
            </w:r>
            <w:r w:rsidRPr="00EE5DBF">
              <w:rPr>
                <w:rFonts w:ascii="Verdana" w:eastAsiaTheme="minorEastAsia" w:hAnsi="Verdana" w:cs="Arial"/>
                <w:color w:val="000000" w:themeColor="text1"/>
                <w:kern w:val="24"/>
                <w:sz w:val="24"/>
                <w:szCs w:val="24"/>
                <w:lang w:eastAsia="en-GB"/>
              </w:rPr>
              <w:t>Service to transfer anti-coagulant patients from hospital to primary care</w:t>
            </w:r>
          </w:p>
        </w:tc>
        <w:tc>
          <w:tcPr>
            <w:tcW w:w="3213" w:type="dxa"/>
            <w:hideMark/>
          </w:tcPr>
          <w:p w:rsidR="0082281F" w:rsidRPr="00EE5DBF" w:rsidRDefault="005F32C4" w:rsidP="0082281F">
            <w:pPr>
              <w:spacing w:line="216" w:lineRule="auto"/>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General Medical Services (GMS) budget</w:t>
            </w:r>
          </w:p>
        </w:tc>
        <w:tc>
          <w:tcPr>
            <w:tcW w:w="3213" w:type="dxa"/>
            <w:hideMark/>
          </w:tcPr>
          <w:p w:rsidR="0082281F" w:rsidRDefault="0082281F" w:rsidP="00D17898">
            <w:pPr>
              <w:spacing w:line="216" w:lineRule="auto"/>
              <w:jc w:val="right"/>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color w:val="000000" w:themeColor="text1"/>
                <w:kern w:val="24"/>
                <w:sz w:val="24"/>
                <w:szCs w:val="24"/>
                <w:lang w:eastAsia="en-GB"/>
              </w:rPr>
              <w:t>Recorded care of c.10,000 patients transferred from Secondary Care to GP practices</w:t>
            </w:r>
          </w:p>
          <w:p w:rsidR="0082281F" w:rsidRPr="00EE5DBF" w:rsidRDefault="0082281F" w:rsidP="00D17898">
            <w:pPr>
              <w:spacing w:line="216" w:lineRule="auto"/>
              <w:jc w:val="right"/>
              <w:rPr>
                <w:rFonts w:ascii="Verdana" w:eastAsiaTheme="minorEastAsia" w:hAnsi="Verdana" w:cs="Arial"/>
                <w:color w:val="000000" w:themeColor="text1"/>
                <w:kern w:val="24"/>
                <w:sz w:val="24"/>
                <w:szCs w:val="24"/>
                <w:lang w:eastAsia="en-GB"/>
              </w:rPr>
            </w:pPr>
          </w:p>
        </w:tc>
        <w:tc>
          <w:tcPr>
            <w:tcW w:w="3213" w:type="dxa"/>
            <w:hideMark/>
          </w:tcPr>
          <w:p w:rsidR="0082281F" w:rsidRPr="00EE5DBF" w:rsidRDefault="00D17898" w:rsidP="0082281F">
            <w:pPr>
              <w:spacing w:line="216" w:lineRule="auto"/>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Pan Health Board -</w:t>
            </w:r>
            <w:r w:rsidR="0082281F" w:rsidRPr="00EE5DBF">
              <w:rPr>
                <w:rFonts w:ascii="Verdana" w:eastAsiaTheme="minorEastAsia" w:hAnsi="Verdana" w:cs="Arial"/>
                <w:color w:val="000000" w:themeColor="text1"/>
                <w:kern w:val="24"/>
                <w:sz w:val="24"/>
                <w:szCs w:val="24"/>
                <w:lang w:eastAsia="en-GB"/>
              </w:rPr>
              <w:t>Eight clusters</w:t>
            </w:r>
          </w:p>
        </w:tc>
      </w:tr>
      <w:tr w:rsidR="0082281F" w:rsidRPr="00EE5DBF" w:rsidTr="00237DD4">
        <w:trPr>
          <w:trHeight w:val="1600"/>
        </w:trPr>
        <w:tc>
          <w:tcPr>
            <w:tcW w:w="4531" w:type="dxa"/>
            <w:hideMark/>
          </w:tcPr>
          <w:p w:rsidR="0082281F" w:rsidRPr="00EE5DBF" w:rsidRDefault="0082281F" w:rsidP="0082281F">
            <w:pPr>
              <w:spacing w:line="216" w:lineRule="auto"/>
              <w:rPr>
                <w:rFonts w:ascii="Verdana" w:eastAsiaTheme="minorEastAsia" w:hAnsi="Verdana" w:cs="Arial"/>
                <w:b/>
                <w:bCs/>
                <w:color w:val="000000" w:themeColor="text1"/>
                <w:kern w:val="24"/>
                <w:sz w:val="24"/>
                <w:szCs w:val="24"/>
                <w:lang w:eastAsia="en-GB"/>
              </w:rPr>
            </w:pPr>
            <w:r w:rsidRPr="00EE5DBF">
              <w:rPr>
                <w:rFonts w:ascii="Verdana" w:eastAsiaTheme="minorEastAsia" w:hAnsi="Verdana" w:cs="Arial"/>
                <w:b/>
                <w:bCs/>
                <w:color w:val="000000" w:themeColor="text1"/>
                <w:kern w:val="24"/>
                <w:sz w:val="24"/>
                <w:szCs w:val="24"/>
                <w:lang w:eastAsia="en-GB"/>
              </w:rPr>
              <w:t>Primary Care Audiology Clinic</w:t>
            </w:r>
            <w:r w:rsidRPr="00EE5DBF">
              <w:rPr>
                <w:rFonts w:ascii="Verdana" w:eastAsiaTheme="minorEastAsia" w:hAnsi="Verdana" w:cs="Arial"/>
                <w:color w:val="000000" w:themeColor="text1"/>
                <w:kern w:val="24"/>
                <w:sz w:val="24"/>
                <w:szCs w:val="24"/>
                <w:lang w:eastAsia="en-GB"/>
              </w:rPr>
              <w:t xml:space="preserve"> deemed to avoid referrals to ENT services, a 40% reduction in ENT Audiogram requests and 27% fewer ENT hearing aid fittings</w:t>
            </w:r>
          </w:p>
        </w:tc>
        <w:tc>
          <w:tcPr>
            <w:tcW w:w="3213" w:type="dxa"/>
            <w:hideMark/>
          </w:tcPr>
          <w:p w:rsidR="0082281F" w:rsidRDefault="0082281F" w:rsidP="0082281F">
            <w:pPr>
              <w:spacing w:line="216" w:lineRule="auto"/>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color w:val="000000" w:themeColor="text1"/>
                <w:kern w:val="24"/>
                <w:sz w:val="24"/>
                <w:szCs w:val="24"/>
                <w:lang w:eastAsia="en-GB"/>
              </w:rPr>
              <w:t>H</w:t>
            </w:r>
            <w:r w:rsidR="00507C25">
              <w:rPr>
                <w:rFonts w:ascii="Verdana" w:eastAsiaTheme="minorEastAsia" w:hAnsi="Verdana" w:cs="Arial"/>
                <w:color w:val="000000" w:themeColor="text1"/>
                <w:kern w:val="24"/>
                <w:sz w:val="24"/>
                <w:szCs w:val="24"/>
                <w:lang w:eastAsia="en-GB"/>
              </w:rPr>
              <w:t>ealth Board Investment</w:t>
            </w:r>
            <w:r w:rsidRPr="00EE5DBF">
              <w:rPr>
                <w:rFonts w:ascii="Verdana" w:eastAsiaTheme="minorEastAsia" w:hAnsi="Verdana" w:cs="Arial"/>
                <w:color w:val="000000" w:themeColor="text1"/>
                <w:kern w:val="24"/>
                <w:sz w:val="24"/>
                <w:szCs w:val="24"/>
                <w:lang w:eastAsia="en-GB"/>
              </w:rPr>
              <w:t xml:space="preserve"> </w:t>
            </w:r>
            <w:r w:rsidR="00507C25">
              <w:rPr>
                <w:rFonts w:ascii="Verdana" w:eastAsiaTheme="minorEastAsia" w:hAnsi="Verdana" w:cs="Arial"/>
                <w:color w:val="000000" w:themeColor="text1"/>
                <w:kern w:val="24"/>
                <w:sz w:val="24"/>
                <w:szCs w:val="24"/>
                <w:lang w:eastAsia="en-GB"/>
              </w:rPr>
              <w:t xml:space="preserve">and ENT Funding transfer </w:t>
            </w:r>
          </w:p>
          <w:p w:rsidR="00507C25" w:rsidRDefault="00507C25" w:rsidP="0082281F">
            <w:pPr>
              <w:spacing w:line="216" w:lineRule="auto"/>
              <w:rPr>
                <w:rFonts w:ascii="Verdana" w:eastAsiaTheme="minorEastAsia" w:hAnsi="Verdana" w:cs="Arial"/>
                <w:color w:val="000000" w:themeColor="text1"/>
                <w:kern w:val="24"/>
                <w:sz w:val="24"/>
                <w:szCs w:val="24"/>
                <w:lang w:eastAsia="en-GB"/>
              </w:rPr>
            </w:pPr>
          </w:p>
          <w:p w:rsidR="00507C25" w:rsidRDefault="00507C25" w:rsidP="0082281F">
            <w:pPr>
              <w:spacing w:line="216" w:lineRule="auto"/>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 xml:space="preserve">Contribution from Cluster funding </w:t>
            </w:r>
          </w:p>
          <w:p w:rsidR="00507C25" w:rsidRPr="00EE5DBF" w:rsidRDefault="00507C25" w:rsidP="0082281F">
            <w:pPr>
              <w:spacing w:line="216" w:lineRule="auto"/>
              <w:rPr>
                <w:rFonts w:ascii="Verdana" w:eastAsiaTheme="minorEastAsia" w:hAnsi="Verdana" w:cs="Arial"/>
                <w:color w:val="000000" w:themeColor="text1"/>
                <w:kern w:val="24"/>
                <w:sz w:val="24"/>
                <w:szCs w:val="24"/>
                <w:lang w:eastAsia="en-GB"/>
              </w:rPr>
            </w:pPr>
          </w:p>
        </w:tc>
        <w:tc>
          <w:tcPr>
            <w:tcW w:w="3213" w:type="dxa"/>
            <w:hideMark/>
          </w:tcPr>
          <w:p w:rsidR="0082281F" w:rsidRPr="00EE5DBF" w:rsidRDefault="00763A1F" w:rsidP="00D17898">
            <w:pPr>
              <w:spacing w:line="216" w:lineRule="auto"/>
              <w:jc w:val="right"/>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13,000</w:t>
            </w:r>
          </w:p>
        </w:tc>
        <w:tc>
          <w:tcPr>
            <w:tcW w:w="3213" w:type="dxa"/>
            <w:hideMark/>
          </w:tcPr>
          <w:p w:rsidR="0082281F" w:rsidRPr="00EE5DBF" w:rsidRDefault="00D17898" w:rsidP="0082281F">
            <w:pPr>
              <w:spacing w:line="216" w:lineRule="auto"/>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Pan Health Board -</w:t>
            </w:r>
            <w:r w:rsidR="0082281F" w:rsidRPr="00EE5DBF">
              <w:rPr>
                <w:rFonts w:ascii="Verdana" w:eastAsiaTheme="minorEastAsia" w:hAnsi="Verdana" w:cs="Arial"/>
                <w:color w:val="000000" w:themeColor="text1"/>
                <w:kern w:val="24"/>
                <w:sz w:val="24"/>
                <w:szCs w:val="24"/>
                <w:lang w:eastAsia="en-GB"/>
              </w:rPr>
              <w:t>Eight clusters</w:t>
            </w:r>
          </w:p>
        </w:tc>
      </w:tr>
      <w:tr w:rsidR="0082281F" w:rsidRPr="00EE5DBF" w:rsidTr="00237DD4">
        <w:trPr>
          <w:trHeight w:val="960"/>
        </w:trPr>
        <w:tc>
          <w:tcPr>
            <w:tcW w:w="4531" w:type="dxa"/>
            <w:hideMark/>
          </w:tcPr>
          <w:p w:rsidR="0082281F" w:rsidRPr="00EE5DBF" w:rsidRDefault="0082281F" w:rsidP="0082281F">
            <w:pPr>
              <w:spacing w:line="216" w:lineRule="auto"/>
              <w:rPr>
                <w:rFonts w:ascii="Verdana" w:eastAsiaTheme="minorEastAsia" w:hAnsi="Verdana" w:cs="Arial"/>
                <w:b/>
                <w:bCs/>
                <w:color w:val="000000" w:themeColor="text1"/>
                <w:kern w:val="24"/>
                <w:sz w:val="24"/>
                <w:szCs w:val="24"/>
                <w:lang w:eastAsia="en-GB"/>
              </w:rPr>
            </w:pPr>
            <w:r w:rsidRPr="00EE5DBF">
              <w:rPr>
                <w:rFonts w:ascii="Verdana" w:eastAsiaTheme="minorEastAsia" w:hAnsi="Verdana" w:cs="Arial"/>
                <w:b/>
                <w:bCs/>
                <w:color w:val="000000" w:themeColor="text1"/>
                <w:kern w:val="24"/>
                <w:sz w:val="24"/>
                <w:szCs w:val="24"/>
                <w:lang w:eastAsia="en-GB"/>
              </w:rPr>
              <w:t>Spirometry</w:t>
            </w:r>
            <w:r w:rsidRPr="00EE5DBF">
              <w:rPr>
                <w:rFonts w:ascii="Verdana" w:eastAsiaTheme="minorEastAsia" w:hAnsi="Verdana" w:cs="Arial"/>
                <w:color w:val="000000" w:themeColor="text1"/>
                <w:kern w:val="24"/>
                <w:sz w:val="24"/>
                <w:szCs w:val="24"/>
                <w:lang w:eastAsia="en-GB"/>
              </w:rPr>
              <w:t xml:space="preserve"> a community-based spirometry service to support the diagnosis of COPD </w:t>
            </w:r>
          </w:p>
        </w:tc>
        <w:tc>
          <w:tcPr>
            <w:tcW w:w="3213" w:type="dxa"/>
            <w:hideMark/>
          </w:tcPr>
          <w:p w:rsidR="0082281F" w:rsidRPr="00EE5DBF" w:rsidRDefault="0082281F" w:rsidP="0082281F">
            <w:pPr>
              <w:spacing w:line="216" w:lineRule="auto"/>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color w:val="000000" w:themeColor="text1"/>
                <w:kern w:val="24"/>
                <w:sz w:val="24"/>
                <w:szCs w:val="24"/>
                <w:lang w:eastAsia="en-GB"/>
              </w:rPr>
              <w:t>Planned care budget</w:t>
            </w:r>
          </w:p>
        </w:tc>
        <w:tc>
          <w:tcPr>
            <w:tcW w:w="3213" w:type="dxa"/>
            <w:hideMark/>
          </w:tcPr>
          <w:p w:rsidR="0082281F" w:rsidRDefault="0082281F" w:rsidP="00D17898">
            <w:pPr>
              <w:spacing w:line="216" w:lineRule="auto"/>
              <w:jc w:val="right"/>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color w:val="000000" w:themeColor="text1"/>
                <w:kern w:val="24"/>
                <w:sz w:val="24"/>
                <w:szCs w:val="24"/>
                <w:lang w:eastAsia="en-GB"/>
              </w:rPr>
              <w:t xml:space="preserve">378 </w:t>
            </w:r>
          </w:p>
          <w:p w:rsidR="0082281F" w:rsidRPr="00EE5DBF" w:rsidRDefault="0082281F" w:rsidP="00D17898">
            <w:pPr>
              <w:spacing w:line="216" w:lineRule="auto"/>
              <w:jc w:val="right"/>
              <w:rPr>
                <w:rFonts w:ascii="Verdana" w:eastAsiaTheme="minorEastAsia" w:hAnsi="Verdana" w:cs="Arial"/>
                <w:color w:val="000000" w:themeColor="text1"/>
                <w:kern w:val="24"/>
                <w:sz w:val="24"/>
                <w:szCs w:val="24"/>
                <w:lang w:eastAsia="en-GB"/>
              </w:rPr>
            </w:pPr>
          </w:p>
        </w:tc>
        <w:tc>
          <w:tcPr>
            <w:tcW w:w="3213" w:type="dxa"/>
            <w:hideMark/>
          </w:tcPr>
          <w:p w:rsidR="0082281F" w:rsidRPr="00EE5DBF" w:rsidRDefault="009C536B" w:rsidP="0082281F">
            <w:pPr>
              <w:spacing w:line="216" w:lineRule="auto"/>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Pan-Health Board Service</w:t>
            </w:r>
            <w:r w:rsidR="00A630B5">
              <w:rPr>
                <w:rFonts w:ascii="Verdana" w:eastAsiaTheme="minorEastAsia" w:hAnsi="Verdana" w:cs="Arial"/>
                <w:color w:val="000000" w:themeColor="text1"/>
                <w:kern w:val="24"/>
                <w:sz w:val="24"/>
                <w:szCs w:val="24"/>
                <w:lang w:eastAsia="en-GB"/>
              </w:rPr>
              <w:t xml:space="preserve"> – two hubs</w:t>
            </w:r>
          </w:p>
        </w:tc>
      </w:tr>
      <w:tr w:rsidR="0082281F" w:rsidRPr="00EE5DBF" w:rsidTr="00237DD4">
        <w:trPr>
          <w:trHeight w:val="1862"/>
        </w:trPr>
        <w:tc>
          <w:tcPr>
            <w:tcW w:w="4531" w:type="dxa"/>
            <w:hideMark/>
          </w:tcPr>
          <w:p w:rsidR="0082281F" w:rsidRDefault="0082281F" w:rsidP="0082281F">
            <w:pPr>
              <w:spacing w:line="216" w:lineRule="auto"/>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b/>
                <w:bCs/>
                <w:color w:val="000000" w:themeColor="text1"/>
                <w:kern w:val="24"/>
                <w:sz w:val="24"/>
                <w:szCs w:val="24"/>
                <w:lang w:eastAsia="en-GB"/>
              </w:rPr>
              <w:t>Vasectomy service provided</w:t>
            </w:r>
            <w:r w:rsidRPr="00EE5DBF">
              <w:rPr>
                <w:rFonts w:ascii="Verdana" w:eastAsiaTheme="minorEastAsia" w:hAnsi="Verdana" w:cs="Arial"/>
                <w:color w:val="000000" w:themeColor="text1"/>
                <w:kern w:val="24"/>
                <w:sz w:val="24"/>
                <w:szCs w:val="24"/>
                <w:lang w:eastAsia="en-GB"/>
              </w:rPr>
              <w:t xml:space="preserve"> Pathway re-design from hospital to Primary Care model, with counselling treatment and post-op care</w:t>
            </w:r>
            <w:r w:rsidR="00D4265E">
              <w:rPr>
                <w:rFonts w:ascii="Verdana" w:eastAsiaTheme="minorEastAsia" w:hAnsi="Verdana" w:cs="Arial"/>
                <w:color w:val="000000" w:themeColor="text1"/>
                <w:kern w:val="24"/>
                <w:sz w:val="24"/>
                <w:szCs w:val="24"/>
                <w:lang w:eastAsia="en-GB"/>
              </w:rPr>
              <w:t>.</w:t>
            </w:r>
          </w:p>
          <w:p w:rsidR="0082281F" w:rsidRPr="00EE5DBF" w:rsidRDefault="0082281F" w:rsidP="0082281F">
            <w:pPr>
              <w:spacing w:line="216" w:lineRule="auto"/>
              <w:rPr>
                <w:rFonts w:ascii="Verdana" w:eastAsiaTheme="minorEastAsia" w:hAnsi="Verdana" w:cs="Arial"/>
                <w:b/>
                <w:bCs/>
                <w:color w:val="000000" w:themeColor="text1"/>
                <w:kern w:val="24"/>
                <w:sz w:val="24"/>
                <w:szCs w:val="24"/>
                <w:lang w:eastAsia="en-GB"/>
              </w:rPr>
            </w:pPr>
          </w:p>
        </w:tc>
        <w:tc>
          <w:tcPr>
            <w:tcW w:w="3213" w:type="dxa"/>
            <w:hideMark/>
          </w:tcPr>
          <w:p w:rsidR="0082281F" w:rsidRPr="00EE5DBF" w:rsidRDefault="00E245BC" w:rsidP="0082281F">
            <w:pPr>
              <w:spacing w:line="216" w:lineRule="auto"/>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color w:val="000000" w:themeColor="text1"/>
                <w:kern w:val="24"/>
                <w:sz w:val="24"/>
                <w:szCs w:val="24"/>
                <w:lang w:eastAsia="en-GB"/>
              </w:rPr>
              <w:t xml:space="preserve">Referral to Treatment (RTT) </w:t>
            </w:r>
            <w:r>
              <w:rPr>
                <w:rFonts w:ascii="Verdana" w:eastAsiaTheme="minorEastAsia" w:hAnsi="Verdana" w:cs="Arial"/>
                <w:color w:val="000000" w:themeColor="text1"/>
                <w:kern w:val="24"/>
                <w:sz w:val="24"/>
                <w:szCs w:val="24"/>
                <w:lang w:eastAsia="en-GB"/>
              </w:rPr>
              <w:t>Recurrent Allocation.</w:t>
            </w:r>
          </w:p>
        </w:tc>
        <w:tc>
          <w:tcPr>
            <w:tcW w:w="3213" w:type="dxa"/>
            <w:hideMark/>
          </w:tcPr>
          <w:p w:rsidR="0082281F" w:rsidRPr="00EE5DBF" w:rsidRDefault="0082281F" w:rsidP="00D17898">
            <w:pPr>
              <w:spacing w:line="216" w:lineRule="auto"/>
              <w:jc w:val="right"/>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color w:val="000000" w:themeColor="text1"/>
                <w:kern w:val="24"/>
                <w:sz w:val="24"/>
                <w:szCs w:val="24"/>
                <w:lang w:eastAsia="en-GB"/>
              </w:rPr>
              <w:t xml:space="preserve">476 </w:t>
            </w:r>
          </w:p>
        </w:tc>
        <w:tc>
          <w:tcPr>
            <w:tcW w:w="3213" w:type="dxa"/>
            <w:hideMark/>
          </w:tcPr>
          <w:p w:rsidR="0082281F" w:rsidRPr="00EE5DBF" w:rsidRDefault="0083730D" w:rsidP="0082281F">
            <w:pPr>
              <w:spacing w:line="216" w:lineRule="auto"/>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Pan-Health Board Service</w:t>
            </w:r>
            <w:r w:rsidR="009C536B">
              <w:rPr>
                <w:rFonts w:ascii="Verdana" w:eastAsiaTheme="minorEastAsia" w:hAnsi="Verdana" w:cs="Arial"/>
                <w:color w:val="000000" w:themeColor="text1"/>
                <w:kern w:val="24"/>
                <w:sz w:val="24"/>
                <w:szCs w:val="24"/>
                <w:lang w:eastAsia="en-GB"/>
              </w:rPr>
              <w:t xml:space="preserve"> – 1 provider </w:t>
            </w:r>
          </w:p>
        </w:tc>
      </w:tr>
      <w:tr w:rsidR="0082281F" w:rsidRPr="00EE5DBF" w:rsidTr="00237DD4">
        <w:trPr>
          <w:trHeight w:val="960"/>
        </w:trPr>
        <w:tc>
          <w:tcPr>
            <w:tcW w:w="4531" w:type="dxa"/>
            <w:hideMark/>
          </w:tcPr>
          <w:p w:rsidR="0082281F" w:rsidRPr="00EE5DBF" w:rsidRDefault="0082281F" w:rsidP="0082281F">
            <w:pPr>
              <w:spacing w:line="216" w:lineRule="auto"/>
              <w:rPr>
                <w:rFonts w:ascii="Verdana" w:eastAsiaTheme="minorEastAsia" w:hAnsi="Verdana" w:cs="Arial"/>
                <w:b/>
                <w:bCs/>
                <w:color w:val="000000" w:themeColor="text1"/>
                <w:kern w:val="24"/>
                <w:sz w:val="24"/>
                <w:szCs w:val="24"/>
                <w:lang w:eastAsia="en-GB"/>
              </w:rPr>
            </w:pPr>
            <w:r w:rsidRPr="00EE5DBF">
              <w:rPr>
                <w:rFonts w:ascii="Verdana" w:eastAsiaTheme="minorEastAsia" w:hAnsi="Verdana" w:cs="Arial"/>
                <w:b/>
                <w:bCs/>
                <w:color w:val="000000" w:themeColor="text1"/>
                <w:kern w:val="24"/>
                <w:sz w:val="24"/>
                <w:szCs w:val="24"/>
                <w:lang w:eastAsia="en-GB"/>
              </w:rPr>
              <w:t>Echocardiogram</w:t>
            </w:r>
            <w:r w:rsidRPr="00EE5DBF">
              <w:rPr>
                <w:rFonts w:ascii="Verdana" w:eastAsiaTheme="minorEastAsia" w:hAnsi="Verdana" w:cs="Arial"/>
                <w:color w:val="000000" w:themeColor="text1"/>
                <w:kern w:val="24"/>
                <w:sz w:val="24"/>
                <w:szCs w:val="24"/>
                <w:lang w:eastAsia="en-GB"/>
              </w:rPr>
              <w:t xml:space="preserve"> community-based service delivered via SLA with Swansea University </w:t>
            </w:r>
          </w:p>
        </w:tc>
        <w:tc>
          <w:tcPr>
            <w:tcW w:w="3213" w:type="dxa"/>
            <w:hideMark/>
          </w:tcPr>
          <w:p w:rsidR="0082281F" w:rsidRDefault="0082281F" w:rsidP="0082281F">
            <w:pPr>
              <w:spacing w:line="216" w:lineRule="auto"/>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color w:val="000000" w:themeColor="text1"/>
                <w:kern w:val="24"/>
                <w:sz w:val="24"/>
                <w:szCs w:val="24"/>
                <w:lang w:eastAsia="en-GB"/>
              </w:rPr>
              <w:t>HB funded following Business Case</w:t>
            </w:r>
          </w:p>
          <w:p w:rsidR="00325563" w:rsidRDefault="00325563" w:rsidP="0082281F">
            <w:pPr>
              <w:spacing w:line="216" w:lineRule="auto"/>
              <w:rPr>
                <w:rFonts w:ascii="Verdana" w:eastAsiaTheme="minorEastAsia" w:hAnsi="Verdana" w:cs="Arial"/>
                <w:color w:val="000000" w:themeColor="text1"/>
                <w:kern w:val="24"/>
                <w:sz w:val="24"/>
                <w:szCs w:val="24"/>
                <w:lang w:eastAsia="en-GB"/>
              </w:rPr>
            </w:pPr>
          </w:p>
          <w:p w:rsidR="0082281F" w:rsidRPr="00EE5DBF" w:rsidRDefault="0082281F" w:rsidP="0082281F">
            <w:pPr>
              <w:spacing w:line="216" w:lineRule="auto"/>
              <w:rPr>
                <w:rFonts w:ascii="Verdana" w:eastAsiaTheme="minorEastAsia" w:hAnsi="Verdana" w:cs="Arial"/>
                <w:color w:val="000000" w:themeColor="text1"/>
                <w:kern w:val="24"/>
                <w:sz w:val="24"/>
                <w:szCs w:val="24"/>
                <w:lang w:eastAsia="en-GB"/>
              </w:rPr>
            </w:pPr>
          </w:p>
        </w:tc>
        <w:tc>
          <w:tcPr>
            <w:tcW w:w="3213" w:type="dxa"/>
            <w:hideMark/>
          </w:tcPr>
          <w:p w:rsidR="0082281F" w:rsidRPr="00EE5DBF" w:rsidRDefault="0082281F" w:rsidP="00D17898">
            <w:pPr>
              <w:spacing w:line="216" w:lineRule="auto"/>
              <w:jc w:val="right"/>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color w:val="000000" w:themeColor="text1"/>
                <w:kern w:val="24"/>
                <w:sz w:val="24"/>
                <w:szCs w:val="24"/>
                <w:lang w:eastAsia="en-GB"/>
              </w:rPr>
              <w:t xml:space="preserve">1,800  </w:t>
            </w:r>
          </w:p>
        </w:tc>
        <w:tc>
          <w:tcPr>
            <w:tcW w:w="3213" w:type="dxa"/>
            <w:hideMark/>
          </w:tcPr>
          <w:p w:rsidR="0082281F" w:rsidRPr="00EE5DBF" w:rsidRDefault="00D17898" w:rsidP="0082281F">
            <w:pPr>
              <w:spacing w:line="216" w:lineRule="auto"/>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Pan Health Board -</w:t>
            </w:r>
            <w:r w:rsidR="0082281F" w:rsidRPr="00EE5DBF">
              <w:rPr>
                <w:rFonts w:ascii="Verdana" w:eastAsiaTheme="minorEastAsia" w:hAnsi="Verdana" w:cs="Arial"/>
                <w:color w:val="000000" w:themeColor="text1"/>
                <w:kern w:val="24"/>
                <w:sz w:val="24"/>
                <w:szCs w:val="24"/>
                <w:lang w:eastAsia="en-GB"/>
              </w:rPr>
              <w:t>Eight clusters</w:t>
            </w:r>
          </w:p>
        </w:tc>
      </w:tr>
      <w:tr w:rsidR="0082281F" w:rsidRPr="00EE5DBF" w:rsidTr="00237DD4">
        <w:trPr>
          <w:trHeight w:val="2256"/>
        </w:trPr>
        <w:tc>
          <w:tcPr>
            <w:tcW w:w="4531" w:type="dxa"/>
            <w:hideMark/>
          </w:tcPr>
          <w:p w:rsidR="00325563" w:rsidRDefault="0082281F" w:rsidP="0082281F">
            <w:pPr>
              <w:spacing w:line="216" w:lineRule="auto"/>
              <w:rPr>
                <w:rFonts w:ascii="Verdana" w:eastAsiaTheme="minorEastAsia" w:hAnsi="Verdana" w:cs="Arial"/>
                <w:b/>
                <w:bCs/>
                <w:color w:val="000000" w:themeColor="text1"/>
                <w:kern w:val="24"/>
                <w:sz w:val="24"/>
                <w:szCs w:val="24"/>
                <w:lang w:eastAsia="en-GB"/>
              </w:rPr>
            </w:pPr>
            <w:r w:rsidRPr="00EE5DBF">
              <w:rPr>
                <w:rFonts w:ascii="Verdana" w:eastAsiaTheme="minorEastAsia" w:hAnsi="Verdana" w:cs="Arial"/>
                <w:b/>
                <w:bCs/>
                <w:color w:val="000000" w:themeColor="text1"/>
                <w:kern w:val="24"/>
                <w:sz w:val="24"/>
                <w:szCs w:val="24"/>
                <w:lang w:eastAsia="en-GB"/>
              </w:rPr>
              <w:t xml:space="preserve">Minor Surgery/Joint Injections </w:t>
            </w:r>
          </w:p>
          <w:p w:rsidR="00325563" w:rsidRDefault="00325563" w:rsidP="0082281F">
            <w:pPr>
              <w:spacing w:line="216" w:lineRule="auto"/>
              <w:rPr>
                <w:rFonts w:ascii="Verdana" w:eastAsiaTheme="minorEastAsia" w:hAnsi="Verdana" w:cs="Arial"/>
                <w:b/>
                <w:bCs/>
                <w:color w:val="000000" w:themeColor="text1"/>
                <w:kern w:val="24"/>
                <w:sz w:val="24"/>
                <w:szCs w:val="24"/>
                <w:lang w:eastAsia="en-GB"/>
              </w:rPr>
            </w:pPr>
          </w:p>
          <w:p w:rsidR="00325563" w:rsidRPr="00A90BF4" w:rsidRDefault="00E6793C" w:rsidP="0082281F">
            <w:pPr>
              <w:spacing w:line="216" w:lineRule="auto"/>
              <w:rPr>
                <w:rFonts w:ascii="Verdana" w:eastAsiaTheme="minorEastAsia" w:hAnsi="Verdana" w:cs="Arial"/>
                <w:color w:val="000000" w:themeColor="text1"/>
                <w:kern w:val="24"/>
                <w:sz w:val="24"/>
                <w:szCs w:val="24"/>
                <w:lang w:eastAsia="en-GB"/>
              </w:rPr>
            </w:pPr>
            <w:r w:rsidRPr="00A90BF4">
              <w:rPr>
                <w:rFonts w:ascii="Verdana" w:eastAsiaTheme="minorEastAsia" w:hAnsi="Verdana" w:cs="Arial"/>
                <w:color w:val="000000" w:themeColor="text1"/>
                <w:kern w:val="24"/>
                <w:sz w:val="24"/>
                <w:szCs w:val="24"/>
                <w:lang w:eastAsia="en-GB"/>
              </w:rPr>
              <w:t xml:space="preserve">Intra /Periarticular </w:t>
            </w:r>
            <w:r w:rsidR="00A90BF4" w:rsidRPr="00A90BF4">
              <w:rPr>
                <w:rFonts w:ascii="Verdana" w:eastAsiaTheme="minorEastAsia" w:hAnsi="Verdana" w:cs="Arial"/>
                <w:color w:val="000000" w:themeColor="text1"/>
                <w:kern w:val="24"/>
                <w:sz w:val="24"/>
                <w:szCs w:val="24"/>
                <w:lang w:eastAsia="en-GB"/>
              </w:rPr>
              <w:t xml:space="preserve">Injection </w:t>
            </w:r>
            <w:r w:rsidR="0003585D">
              <w:rPr>
                <w:rFonts w:ascii="Verdana" w:eastAsiaTheme="minorEastAsia" w:hAnsi="Verdana" w:cs="Arial"/>
                <w:color w:val="000000" w:themeColor="text1"/>
                <w:kern w:val="24"/>
                <w:sz w:val="24"/>
                <w:szCs w:val="24"/>
                <w:lang w:eastAsia="en-GB"/>
              </w:rPr>
              <w:t xml:space="preserve">and Minor Skin Surgery </w:t>
            </w:r>
          </w:p>
          <w:p w:rsidR="00E6793C" w:rsidRDefault="00E6793C" w:rsidP="0082281F">
            <w:pPr>
              <w:spacing w:line="216" w:lineRule="auto"/>
              <w:rPr>
                <w:rFonts w:ascii="Verdana" w:eastAsiaTheme="minorEastAsia" w:hAnsi="Verdana" w:cs="Arial"/>
                <w:b/>
                <w:bCs/>
                <w:color w:val="000000" w:themeColor="text1"/>
                <w:kern w:val="24"/>
                <w:sz w:val="24"/>
                <w:szCs w:val="24"/>
                <w:lang w:eastAsia="en-GB"/>
              </w:rPr>
            </w:pPr>
          </w:p>
          <w:p w:rsidR="0003585D" w:rsidRDefault="0003585D" w:rsidP="0082281F">
            <w:pPr>
              <w:spacing w:line="216" w:lineRule="auto"/>
              <w:rPr>
                <w:rFonts w:ascii="Verdana" w:eastAsiaTheme="minorEastAsia" w:hAnsi="Verdana" w:cs="Arial"/>
                <w:b/>
                <w:bCs/>
                <w:color w:val="000000" w:themeColor="text1"/>
                <w:kern w:val="24"/>
                <w:sz w:val="24"/>
                <w:szCs w:val="24"/>
                <w:lang w:eastAsia="en-GB"/>
              </w:rPr>
            </w:pPr>
          </w:p>
          <w:p w:rsidR="00D17898" w:rsidRDefault="00D17898" w:rsidP="0082281F">
            <w:pPr>
              <w:spacing w:line="216" w:lineRule="auto"/>
              <w:rPr>
                <w:rFonts w:ascii="Verdana" w:eastAsiaTheme="minorEastAsia" w:hAnsi="Verdana" w:cs="Arial"/>
                <w:color w:val="000000" w:themeColor="text1"/>
                <w:kern w:val="24"/>
                <w:sz w:val="24"/>
                <w:szCs w:val="24"/>
                <w:lang w:eastAsia="en-GB"/>
              </w:rPr>
            </w:pPr>
          </w:p>
          <w:p w:rsidR="00A6486D" w:rsidRDefault="00A6486D" w:rsidP="0082281F">
            <w:pPr>
              <w:spacing w:line="216" w:lineRule="auto"/>
              <w:rPr>
                <w:rFonts w:ascii="Verdana" w:eastAsiaTheme="minorEastAsia" w:hAnsi="Verdana" w:cs="Arial"/>
                <w:color w:val="000000" w:themeColor="text1"/>
                <w:kern w:val="24"/>
                <w:sz w:val="24"/>
                <w:szCs w:val="24"/>
                <w:lang w:eastAsia="en-GB"/>
              </w:rPr>
            </w:pPr>
          </w:p>
          <w:p w:rsidR="0082281F" w:rsidRDefault="0003585D" w:rsidP="0082281F">
            <w:pPr>
              <w:spacing w:line="216" w:lineRule="auto"/>
              <w:rPr>
                <w:rFonts w:ascii="Verdana" w:eastAsiaTheme="minorEastAsia" w:hAnsi="Verdana" w:cs="Arial"/>
                <w:color w:val="000000" w:themeColor="text1"/>
                <w:kern w:val="24"/>
                <w:sz w:val="24"/>
                <w:szCs w:val="24"/>
                <w:lang w:eastAsia="en-GB"/>
              </w:rPr>
            </w:pPr>
            <w:r w:rsidRPr="004C18C3">
              <w:rPr>
                <w:rFonts w:ascii="Verdana" w:eastAsiaTheme="minorEastAsia" w:hAnsi="Verdana" w:cs="Arial"/>
                <w:color w:val="000000" w:themeColor="text1"/>
                <w:kern w:val="24"/>
                <w:sz w:val="24"/>
                <w:szCs w:val="24"/>
                <w:lang w:eastAsia="en-GB"/>
              </w:rPr>
              <w:t>Extended Minor Surgery including</w:t>
            </w:r>
            <w:r>
              <w:rPr>
                <w:rFonts w:ascii="Verdana" w:eastAsiaTheme="minorEastAsia" w:hAnsi="Verdana" w:cs="Arial"/>
                <w:b/>
                <w:bCs/>
                <w:color w:val="000000" w:themeColor="text1"/>
                <w:kern w:val="24"/>
                <w:sz w:val="24"/>
                <w:szCs w:val="24"/>
                <w:lang w:eastAsia="en-GB"/>
              </w:rPr>
              <w:t xml:space="preserve"> </w:t>
            </w:r>
            <w:r w:rsidR="0082281F" w:rsidRPr="00EE5DBF">
              <w:rPr>
                <w:rFonts w:ascii="Verdana" w:eastAsiaTheme="minorEastAsia" w:hAnsi="Verdana" w:cs="Arial"/>
                <w:color w:val="000000" w:themeColor="text1"/>
                <w:kern w:val="24"/>
                <w:sz w:val="24"/>
                <w:szCs w:val="24"/>
                <w:lang w:eastAsia="en-GB"/>
              </w:rPr>
              <w:t xml:space="preserve">low risk BCCs, Actinic keratosis, Bowen’s disease and scalp lesions. </w:t>
            </w:r>
          </w:p>
          <w:p w:rsidR="0082281F" w:rsidRPr="00EE5DBF" w:rsidRDefault="0082281F" w:rsidP="0082281F">
            <w:pPr>
              <w:spacing w:line="216" w:lineRule="auto"/>
              <w:rPr>
                <w:rFonts w:ascii="Verdana" w:eastAsiaTheme="minorEastAsia" w:hAnsi="Verdana" w:cs="Arial"/>
                <w:b/>
                <w:bCs/>
                <w:color w:val="000000" w:themeColor="text1"/>
                <w:kern w:val="24"/>
                <w:sz w:val="24"/>
                <w:szCs w:val="24"/>
                <w:lang w:eastAsia="en-GB"/>
              </w:rPr>
            </w:pPr>
          </w:p>
        </w:tc>
        <w:tc>
          <w:tcPr>
            <w:tcW w:w="3213" w:type="dxa"/>
            <w:hideMark/>
          </w:tcPr>
          <w:p w:rsidR="0082281F" w:rsidRDefault="0082281F" w:rsidP="0082281F">
            <w:pPr>
              <w:spacing w:line="216" w:lineRule="auto"/>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color w:val="000000" w:themeColor="text1"/>
                <w:kern w:val="24"/>
                <w:sz w:val="24"/>
                <w:szCs w:val="24"/>
                <w:lang w:eastAsia="en-GB"/>
              </w:rPr>
              <w:t> </w:t>
            </w:r>
          </w:p>
          <w:p w:rsidR="00A90BF4" w:rsidRDefault="00A90BF4" w:rsidP="0082281F">
            <w:pPr>
              <w:spacing w:line="216" w:lineRule="auto"/>
              <w:rPr>
                <w:rFonts w:ascii="Verdana" w:eastAsiaTheme="minorEastAsia" w:hAnsi="Verdana" w:cs="Arial"/>
                <w:color w:val="000000" w:themeColor="text1"/>
                <w:kern w:val="24"/>
                <w:sz w:val="24"/>
                <w:szCs w:val="24"/>
                <w:lang w:eastAsia="en-GB"/>
              </w:rPr>
            </w:pPr>
          </w:p>
          <w:p w:rsidR="00A90BF4" w:rsidRDefault="00A90BF4" w:rsidP="0082281F">
            <w:pPr>
              <w:spacing w:line="216" w:lineRule="auto"/>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General Medical Services (GMS) budget</w:t>
            </w:r>
          </w:p>
          <w:p w:rsidR="004C18C3" w:rsidRDefault="004C18C3" w:rsidP="0082281F">
            <w:pPr>
              <w:spacing w:line="216" w:lineRule="auto"/>
              <w:rPr>
                <w:rFonts w:ascii="Verdana" w:eastAsiaTheme="minorEastAsia" w:hAnsi="Verdana" w:cs="Arial"/>
                <w:color w:val="000000" w:themeColor="text1"/>
                <w:kern w:val="24"/>
                <w:sz w:val="24"/>
                <w:szCs w:val="24"/>
                <w:lang w:eastAsia="en-GB"/>
              </w:rPr>
            </w:pPr>
          </w:p>
          <w:p w:rsidR="004C18C3" w:rsidRDefault="004C18C3" w:rsidP="0082281F">
            <w:pPr>
              <w:spacing w:line="216" w:lineRule="auto"/>
              <w:rPr>
                <w:rFonts w:ascii="Verdana" w:eastAsiaTheme="minorEastAsia" w:hAnsi="Verdana" w:cs="Arial"/>
                <w:color w:val="000000" w:themeColor="text1"/>
                <w:kern w:val="24"/>
                <w:sz w:val="24"/>
                <w:szCs w:val="24"/>
                <w:lang w:eastAsia="en-GB"/>
              </w:rPr>
            </w:pPr>
          </w:p>
          <w:p w:rsidR="00D17898" w:rsidRDefault="00D17898" w:rsidP="0082281F">
            <w:pPr>
              <w:spacing w:line="216" w:lineRule="auto"/>
              <w:rPr>
                <w:rFonts w:ascii="Verdana" w:eastAsiaTheme="minorEastAsia" w:hAnsi="Verdana" w:cs="Arial"/>
                <w:color w:val="000000" w:themeColor="text1"/>
                <w:kern w:val="24"/>
                <w:sz w:val="24"/>
                <w:szCs w:val="24"/>
                <w:lang w:eastAsia="en-GB"/>
              </w:rPr>
            </w:pPr>
          </w:p>
          <w:p w:rsidR="00A6486D" w:rsidRDefault="00A6486D" w:rsidP="0082281F">
            <w:pPr>
              <w:spacing w:line="216" w:lineRule="auto"/>
              <w:rPr>
                <w:rFonts w:ascii="Verdana" w:eastAsiaTheme="minorEastAsia" w:hAnsi="Verdana" w:cs="Arial"/>
                <w:color w:val="000000" w:themeColor="text1"/>
                <w:kern w:val="24"/>
                <w:sz w:val="24"/>
                <w:szCs w:val="24"/>
                <w:lang w:eastAsia="en-GB"/>
              </w:rPr>
            </w:pPr>
          </w:p>
          <w:p w:rsidR="004C18C3" w:rsidRPr="00EE5DBF" w:rsidRDefault="004C18C3" w:rsidP="0082281F">
            <w:pPr>
              <w:spacing w:line="216" w:lineRule="auto"/>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Planned Care budget</w:t>
            </w:r>
          </w:p>
        </w:tc>
        <w:tc>
          <w:tcPr>
            <w:tcW w:w="3213" w:type="dxa"/>
            <w:hideMark/>
          </w:tcPr>
          <w:p w:rsidR="004C18C3" w:rsidRDefault="004C18C3" w:rsidP="00D17898">
            <w:pPr>
              <w:spacing w:line="216" w:lineRule="auto"/>
              <w:jc w:val="right"/>
              <w:rPr>
                <w:rFonts w:ascii="Verdana" w:eastAsiaTheme="minorEastAsia" w:hAnsi="Verdana" w:cs="Arial"/>
                <w:color w:val="000000" w:themeColor="text1"/>
                <w:kern w:val="24"/>
                <w:sz w:val="24"/>
                <w:szCs w:val="24"/>
                <w:lang w:eastAsia="en-GB"/>
              </w:rPr>
            </w:pPr>
          </w:p>
          <w:p w:rsidR="004C18C3" w:rsidRDefault="004C18C3" w:rsidP="00D17898">
            <w:pPr>
              <w:spacing w:line="216" w:lineRule="auto"/>
              <w:jc w:val="right"/>
              <w:rPr>
                <w:rFonts w:ascii="Verdana" w:eastAsiaTheme="minorEastAsia" w:hAnsi="Verdana" w:cs="Arial"/>
                <w:color w:val="000000" w:themeColor="text1"/>
                <w:kern w:val="24"/>
                <w:sz w:val="24"/>
                <w:szCs w:val="24"/>
                <w:lang w:eastAsia="en-GB"/>
              </w:rPr>
            </w:pPr>
          </w:p>
          <w:p w:rsidR="00D17898" w:rsidRDefault="0080368F" w:rsidP="00D17898">
            <w:pPr>
              <w:spacing w:line="216" w:lineRule="auto"/>
              <w:jc w:val="right"/>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13</w:t>
            </w:r>
            <w:r w:rsidR="00BB495D">
              <w:rPr>
                <w:rFonts w:ascii="Verdana" w:eastAsiaTheme="minorEastAsia" w:hAnsi="Verdana" w:cs="Arial"/>
                <w:color w:val="000000" w:themeColor="text1"/>
                <w:kern w:val="24"/>
                <w:sz w:val="24"/>
                <w:szCs w:val="24"/>
                <w:lang w:eastAsia="en-GB"/>
              </w:rPr>
              <w:t>,</w:t>
            </w:r>
            <w:r>
              <w:rPr>
                <w:rFonts w:ascii="Verdana" w:eastAsiaTheme="minorEastAsia" w:hAnsi="Verdana" w:cs="Arial"/>
                <w:color w:val="000000" w:themeColor="text1"/>
                <w:kern w:val="24"/>
                <w:sz w:val="24"/>
                <w:szCs w:val="24"/>
                <w:lang w:eastAsia="en-GB"/>
              </w:rPr>
              <w:t xml:space="preserve">000 </w:t>
            </w:r>
          </w:p>
          <w:p w:rsidR="00D17898" w:rsidRDefault="00D17898" w:rsidP="00D17898">
            <w:pPr>
              <w:spacing w:line="216" w:lineRule="auto"/>
              <w:jc w:val="right"/>
              <w:rPr>
                <w:rFonts w:ascii="Verdana" w:eastAsiaTheme="minorEastAsia" w:hAnsi="Verdana" w:cs="Arial"/>
                <w:color w:val="000000" w:themeColor="text1"/>
                <w:kern w:val="24"/>
                <w:sz w:val="24"/>
                <w:szCs w:val="24"/>
                <w:lang w:eastAsia="en-GB"/>
              </w:rPr>
            </w:pPr>
          </w:p>
          <w:p w:rsidR="00D17898" w:rsidRDefault="00D17898" w:rsidP="00D17898">
            <w:pPr>
              <w:spacing w:line="216" w:lineRule="auto"/>
              <w:jc w:val="right"/>
              <w:rPr>
                <w:rFonts w:ascii="Verdana" w:eastAsiaTheme="minorEastAsia" w:hAnsi="Verdana" w:cs="Arial"/>
                <w:color w:val="000000" w:themeColor="text1"/>
                <w:kern w:val="24"/>
                <w:sz w:val="24"/>
                <w:szCs w:val="24"/>
                <w:lang w:eastAsia="en-GB"/>
              </w:rPr>
            </w:pPr>
          </w:p>
          <w:p w:rsidR="00D17898" w:rsidRDefault="00D17898" w:rsidP="00D17898">
            <w:pPr>
              <w:spacing w:line="216" w:lineRule="auto"/>
              <w:jc w:val="right"/>
              <w:rPr>
                <w:rFonts w:ascii="Verdana" w:eastAsiaTheme="minorEastAsia" w:hAnsi="Verdana" w:cs="Arial"/>
                <w:color w:val="000000" w:themeColor="text1"/>
                <w:kern w:val="24"/>
                <w:sz w:val="24"/>
                <w:szCs w:val="24"/>
                <w:lang w:eastAsia="en-GB"/>
              </w:rPr>
            </w:pPr>
          </w:p>
          <w:p w:rsidR="00D17898" w:rsidRDefault="00D17898" w:rsidP="00D17898">
            <w:pPr>
              <w:spacing w:line="216" w:lineRule="auto"/>
              <w:jc w:val="right"/>
              <w:rPr>
                <w:rFonts w:ascii="Verdana" w:eastAsiaTheme="minorEastAsia" w:hAnsi="Verdana" w:cs="Arial"/>
                <w:color w:val="000000" w:themeColor="text1"/>
                <w:kern w:val="24"/>
                <w:sz w:val="24"/>
                <w:szCs w:val="24"/>
                <w:lang w:eastAsia="en-GB"/>
              </w:rPr>
            </w:pPr>
          </w:p>
          <w:p w:rsidR="00A6486D" w:rsidRDefault="00A6486D" w:rsidP="00D17898">
            <w:pPr>
              <w:spacing w:line="216" w:lineRule="auto"/>
              <w:jc w:val="right"/>
              <w:rPr>
                <w:rFonts w:ascii="Verdana" w:eastAsiaTheme="minorEastAsia" w:hAnsi="Verdana" w:cs="Arial"/>
                <w:color w:val="000000" w:themeColor="text1"/>
                <w:kern w:val="24"/>
                <w:sz w:val="24"/>
                <w:szCs w:val="24"/>
                <w:lang w:eastAsia="en-GB"/>
              </w:rPr>
            </w:pPr>
          </w:p>
          <w:p w:rsidR="0082281F" w:rsidRPr="00EE5DBF" w:rsidRDefault="0082281F" w:rsidP="00D17898">
            <w:pPr>
              <w:spacing w:line="216" w:lineRule="auto"/>
              <w:jc w:val="right"/>
              <w:rPr>
                <w:rFonts w:ascii="Verdana" w:eastAsiaTheme="minorEastAsia" w:hAnsi="Verdana" w:cs="Arial"/>
                <w:color w:val="000000" w:themeColor="text1"/>
                <w:kern w:val="24"/>
                <w:sz w:val="24"/>
                <w:szCs w:val="24"/>
                <w:lang w:eastAsia="en-GB"/>
              </w:rPr>
            </w:pPr>
            <w:r w:rsidRPr="00EE5DBF">
              <w:rPr>
                <w:rFonts w:ascii="Verdana" w:eastAsiaTheme="minorEastAsia" w:hAnsi="Verdana" w:cs="Arial"/>
                <w:color w:val="000000" w:themeColor="text1"/>
                <w:kern w:val="24"/>
                <w:sz w:val="24"/>
                <w:szCs w:val="24"/>
                <w:lang w:eastAsia="en-GB"/>
              </w:rPr>
              <w:t xml:space="preserve">350 </w:t>
            </w:r>
          </w:p>
        </w:tc>
        <w:tc>
          <w:tcPr>
            <w:tcW w:w="3213" w:type="dxa"/>
            <w:hideMark/>
          </w:tcPr>
          <w:p w:rsidR="00BA0E2E" w:rsidRDefault="00BA0E2E" w:rsidP="0082281F">
            <w:pPr>
              <w:spacing w:line="216" w:lineRule="auto"/>
              <w:rPr>
                <w:rFonts w:ascii="Verdana" w:eastAsiaTheme="minorEastAsia" w:hAnsi="Verdana" w:cs="Arial"/>
                <w:color w:val="000000" w:themeColor="text1"/>
                <w:kern w:val="24"/>
                <w:sz w:val="24"/>
                <w:szCs w:val="24"/>
                <w:lang w:eastAsia="en-GB"/>
              </w:rPr>
            </w:pPr>
          </w:p>
          <w:p w:rsidR="0082281F" w:rsidRDefault="00D17898" w:rsidP="0082281F">
            <w:pPr>
              <w:spacing w:line="216" w:lineRule="auto"/>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 xml:space="preserve">Pan Health Board </w:t>
            </w:r>
            <w:r w:rsidR="00BA0E2E" w:rsidRPr="00EE5DBF">
              <w:rPr>
                <w:rFonts w:ascii="Verdana" w:eastAsiaTheme="minorEastAsia" w:hAnsi="Verdana" w:cs="Arial"/>
                <w:color w:val="000000" w:themeColor="text1"/>
                <w:kern w:val="24"/>
                <w:sz w:val="24"/>
                <w:szCs w:val="24"/>
                <w:lang w:eastAsia="en-GB"/>
              </w:rPr>
              <w:t>Eight clusters</w:t>
            </w:r>
            <w:r w:rsidR="00BA0E2E">
              <w:rPr>
                <w:rFonts w:ascii="Verdana" w:eastAsiaTheme="minorEastAsia" w:hAnsi="Verdana" w:cs="Arial"/>
                <w:color w:val="000000" w:themeColor="text1"/>
                <w:kern w:val="24"/>
                <w:sz w:val="24"/>
                <w:szCs w:val="24"/>
                <w:lang w:eastAsia="en-GB"/>
              </w:rPr>
              <w:t xml:space="preserve"> - </w:t>
            </w:r>
            <w:r w:rsidR="00BA0E2E" w:rsidRPr="00EE5DBF">
              <w:rPr>
                <w:rFonts w:ascii="Verdana" w:eastAsiaTheme="minorEastAsia" w:hAnsi="Verdana" w:cs="Arial"/>
                <w:color w:val="000000" w:themeColor="text1"/>
                <w:kern w:val="24"/>
                <w:sz w:val="24"/>
                <w:szCs w:val="24"/>
                <w:lang w:eastAsia="en-GB"/>
              </w:rPr>
              <w:t xml:space="preserve">39 GP practices providing joint injections and 21 providing </w:t>
            </w:r>
            <w:r w:rsidR="00A6486D">
              <w:rPr>
                <w:rFonts w:ascii="Verdana" w:eastAsiaTheme="minorEastAsia" w:hAnsi="Verdana" w:cs="Arial"/>
                <w:color w:val="000000" w:themeColor="text1"/>
                <w:kern w:val="24"/>
                <w:sz w:val="24"/>
                <w:szCs w:val="24"/>
                <w:lang w:eastAsia="en-GB"/>
              </w:rPr>
              <w:t>minor skin surgery</w:t>
            </w:r>
          </w:p>
          <w:p w:rsidR="004C18C3" w:rsidRDefault="004C18C3" w:rsidP="0082281F">
            <w:pPr>
              <w:spacing w:line="216" w:lineRule="auto"/>
              <w:rPr>
                <w:rFonts w:ascii="Verdana" w:eastAsiaTheme="minorEastAsia" w:hAnsi="Verdana" w:cs="Arial"/>
                <w:color w:val="000000" w:themeColor="text1"/>
                <w:kern w:val="24"/>
                <w:sz w:val="24"/>
                <w:szCs w:val="24"/>
                <w:lang w:eastAsia="en-GB"/>
              </w:rPr>
            </w:pPr>
          </w:p>
          <w:p w:rsidR="004C18C3" w:rsidRDefault="004C18C3" w:rsidP="0082281F">
            <w:pPr>
              <w:spacing w:line="216" w:lineRule="auto"/>
              <w:rPr>
                <w:rFonts w:ascii="Verdana" w:eastAsiaTheme="minorEastAsia" w:hAnsi="Verdana" w:cs="Arial"/>
                <w:color w:val="000000" w:themeColor="text1"/>
                <w:kern w:val="24"/>
                <w:sz w:val="24"/>
                <w:szCs w:val="24"/>
                <w:lang w:eastAsia="en-GB"/>
              </w:rPr>
            </w:pPr>
            <w:r>
              <w:rPr>
                <w:rFonts w:ascii="Verdana" w:eastAsiaTheme="minorEastAsia" w:hAnsi="Verdana" w:cs="Arial"/>
                <w:color w:val="000000" w:themeColor="text1"/>
                <w:kern w:val="24"/>
                <w:sz w:val="24"/>
                <w:szCs w:val="24"/>
                <w:lang w:eastAsia="en-GB"/>
              </w:rPr>
              <w:t>Seven clusters – 7 GP practices</w:t>
            </w:r>
          </w:p>
          <w:p w:rsidR="0080368F" w:rsidRDefault="0080368F" w:rsidP="0082281F">
            <w:pPr>
              <w:spacing w:line="216" w:lineRule="auto"/>
              <w:rPr>
                <w:rFonts w:ascii="Verdana" w:eastAsiaTheme="minorEastAsia" w:hAnsi="Verdana" w:cs="Arial"/>
                <w:color w:val="000000" w:themeColor="text1"/>
                <w:kern w:val="24"/>
                <w:sz w:val="24"/>
                <w:szCs w:val="24"/>
                <w:lang w:eastAsia="en-GB"/>
              </w:rPr>
            </w:pPr>
          </w:p>
          <w:p w:rsidR="0080368F" w:rsidRPr="0080368F" w:rsidRDefault="0080368F" w:rsidP="0082281F">
            <w:pPr>
              <w:spacing w:line="216" w:lineRule="auto"/>
              <w:rPr>
                <w:rFonts w:ascii="Verdana" w:eastAsiaTheme="minorEastAsia" w:hAnsi="Verdana" w:cs="Arial"/>
                <w:i/>
                <w:iCs/>
                <w:color w:val="000000" w:themeColor="text1"/>
                <w:kern w:val="24"/>
                <w:sz w:val="24"/>
                <w:szCs w:val="24"/>
                <w:lang w:eastAsia="en-GB"/>
              </w:rPr>
            </w:pPr>
            <w:r w:rsidRPr="0080368F">
              <w:rPr>
                <w:rFonts w:ascii="Verdana" w:eastAsiaTheme="minorEastAsia" w:hAnsi="Verdana" w:cs="Arial"/>
                <w:i/>
                <w:iCs/>
                <w:color w:val="000000" w:themeColor="text1"/>
                <w:kern w:val="24"/>
                <w:sz w:val="24"/>
                <w:szCs w:val="24"/>
                <w:lang w:eastAsia="en-GB"/>
              </w:rPr>
              <w:t xml:space="preserve">Service provision currently under review </w:t>
            </w:r>
            <w:r>
              <w:rPr>
                <w:rFonts w:ascii="Verdana" w:eastAsiaTheme="minorEastAsia" w:hAnsi="Verdana" w:cs="Arial"/>
                <w:i/>
                <w:iCs/>
                <w:color w:val="000000" w:themeColor="text1"/>
                <w:kern w:val="24"/>
                <w:sz w:val="24"/>
                <w:szCs w:val="24"/>
                <w:lang w:eastAsia="en-GB"/>
              </w:rPr>
              <w:t xml:space="preserve">following update to national supplementary service </w:t>
            </w:r>
          </w:p>
        </w:tc>
      </w:tr>
    </w:tbl>
    <w:p w:rsidR="00237DD4" w:rsidRDefault="00237DD4"/>
    <w:sectPr w:rsidR="00237DD4" w:rsidSect="00237DD4">
      <w:pgSz w:w="16838" w:h="11906" w:orient="landscape"/>
      <w:pgMar w:top="1440" w:right="1440" w:bottom="993"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37DD4"/>
    <w:rsid w:val="00021B10"/>
    <w:rsid w:val="0003585D"/>
    <w:rsid w:val="00190AD1"/>
    <w:rsid w:val="001E6785"/>
    <w:rsid w:val="00237DD4"/>
    <w:rsid w:val="00292F62"/>
    <w:rsid w:val="002D4322"/>
    <w:rsid w:val="002E5BBF"/>
    <w:rsid w:val="00325563"/>
    <w:rsid w:val="00341FE3"/>
    <w:rsid w:val="00344424"/>
    <w:rsid w:val="00383DAC"/>
    <w:rsid w:val="00412995"/>
    <w:rsid w:val="004A5DBF"/>
    <w:rsid w:val="004C18C3"/>
    <w:rsid w:val="004E7931"/>
    <w:rsid w:val="00507C25"/>
    <w:rsid w:val="005A04D4"/>
    <w:rsid w:val="005A7ADA"/>
    <w:rsid w:val="005E3CEB"/>
    <w:rsid w:val="005F32C4"/>
    <w:rsid w:val="00623110"/>
    <w:rsid w:val="006D0991"/>
    <w:rsid w:val="006F5C04"/>
    <w:rsid w:val="00747944"/>
    <w:rsid w:val="00763A1F"/>
    <w:rsid w:val="00780CCD"/>
    <w:rsid w:val="0080368F"/>
    <w:rsid w:val="0082281F"/>
    <w:rsid w:val="0083730D"/>
    <w:rsid w:val="00841B78"/>
    <w:rsid w:val="0089492A"/>
    <w:rsid w:val="008D32DD"/>
    <w:rsid w:val="008E67ED"/>
    <w:rsid w:val="00904A38"/>
    <w:rsid w:val="0091570D"/>
    <w:rsid w:val="00966D14"/>
    <w:rsid w:val="009B5EE2"/>
    <w:rsid w:val="009C536B"/>
    <w:rsid w:val="00A630B5"/>
    <w:rsid w:val="00A6486D"/>
    <w:rsid w:val="00A90BF4"/>
    <w:rsid w:val="00AF6C9C"/>
    <w:rsid w:val="00B51976"/>
    <w:rsid w:val="00BA0E2E"/>
    <w:rsid w:val="00BB495D"/>
    <w:rsid w:val="00C31F58"/>
    <w:rsid w:val="00CC4205"/>
    <w:rsid w:val="00D17898"/>
    <w:rsid w:val="00D4265E"/>
    <w:rsid w:val="00E245BC"/>
    <w:rsid w:val="00E42C1E"/>
    <w:rsid w:val="00E6793C"/>
    <w:rsid w:val="00E94085"/>
    <w:rsid w:val="00EE5DBF"/>
    <w:rsid w:val="00F367AB"/>
    <w:rsid w:val="00F6660E"/>
    <w:rsid w:val="00FB1176"/>
    <w:rsid w:val="00FF353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E8C6E1"/>
  <w15:chartTrackingRefBased/>
  <w15:docId w15:val="{554B53B9-4C4D-4849-9587-FB95ADF28E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237DD4"/>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237DD4"/>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237DD4"/>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237DD4"/>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237DD4"/>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237DD4"/>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237DD4"/>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237DD4"/>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237DD4"/>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37DD4"/>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237DD4"/>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237DD4"/>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237DD4"/>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237DD4"/>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237DD4"/>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237DD4"/>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237DD4"/>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237DD4"/>
    <w:rPr>
      <w:rFonts w:eastAsiaTheme="majorEastAsia" w:cstheme="majorBidi"/>
      <w:color w:val="272727" w:themeColor="text1" w:themeTint="D8"/>
    </w:rPr>
  </w:style>
  <w:style w:type="paragraph" w:styleId="Title">
    <w:name w:val="Title"/>
    <w:basedOn w:val="Normal"/>
    <w:next w:val="Normal"/>
    <w:link w:val="TitleChar"/>
    <w:uiPriority w:val="10"/>
    <w:qFormat/>
    <w:rsid w:val="00237DD4"/>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237DD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237DD4"/>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237DD4"/>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237DD4"/>
    <w:pPr>
      <w:spacing w:before="160"/>
      <w:jc w:val="center"/>
    </w:pPr>
    <w:rPr>
      <w:i/>
      <w:iCs/>
      <w:color w:val="404040" w:themeColor="text1" w:themeTint="BF"/>
    </w:rPr>
  </w:style>
  <w:style w:type="character" w:customStyle="1" w:styleId="QuoteChar">
    <w:name w:val="Quote Char"/>
    <w:basedOn w:val="DefaultParagraphFont"/>
    <w:link w:val="Quote"/>
    <w:uiPriority w:val="29"/>
    <w:rsid w:val="00237DD4"/>
    <w:rPr>
      <w:i/>
      <w:iCs/>
      <w:color w:val="404040" w:themeColor="text1" w:themeTint="BF"/>
    </w:rPr>
  </w:style>
  <w:style w:type="paragraph" w:styleId="ListParagraph">
    <w:name w:val="List Paragraph"/>
    <w:basedOn w:val="Normal"/>
    <w:uiPriority w:val="34"/>
    <w:qFormat/>
    <w:rsid w:val="00237DD4"/>
    <w:pPr>
      <w:ind w:left="720"/>
      <w:contextualSpacing/>
    </w:pPr>
  </w:style>
  <w:style w:type="character" w:styleId="IntenseEmphasis">
    <w:name w:val="Intense Emphasis"/>
    <w:basedOn w:val="DefaultParagraphFont"/>
    <w:uiPriority w:val="21"/>
    <w:qFormat/>
    <w:rsid w:val="00237DD4"/>
    <w:rPr>
      <w:i/>
      <w:iCs/>
      <w:color w:val="2F5496" w:themeColor="accent1" w:themeShade="BF"/>
    </w:rPr>
  </w:style>
  <w:style w:type="paragraph" w:styleId="IntenseQuote">
    <w:name w:val="Intense Quote"/>
    <w:basedOn w:val="Normal"/>
    <w:next w:val="Normal"/>
    <w:link w:val="IntenseQuoteChar"/>
    <w:uiPriority w:val="30"/>
    <w:qFormat/>
    <w:rsid w:val="00237DD4"/>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237DD4"/>
    <w:rPr>
      <w:i/>
      <w:iCs/>
      <w:color w:val="2F5496" w:themeColor="accent1" w:themeShade="BF"/>
    </w:rPr>
  </w:style>
  <w:style w:type="character" w:styleId="IntenseReference">
    <w:name w:val="Intense Reference"/>
    <w:basedOn w:val="DefaultParagraphFont"/>
    <w:uiPriority w:val="32"/>
    <w:qFormat/>
    <w:rsid w:val="00237DD4"/>
    <w:rPr>
      <w:b/>
      <w:bCs/>
      <w:smallCaps/>
      <w:color w:val="2F5496" w:themeColor="accent1" w:themeShade="BF"/>
      <w:spacing w:val="5"/>
    </w:rPr>
  </w:style>
  <w:style w:type="table" w:styleId="TableGrid">
    <w:name w:val="Table Grid"/>
    <w:basedOn w:val="TableNormal"/>
    <w:uiPriority w:val="39"/>
    <w:rsid w:val="00237DD4"/>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customXml" Target="../customXml/item3.xml"/><Relationship Id="rId3" Type="http://schemas.openxmlformats.org/officeDocument/2006/relationships/webSettings" Target="webSettings.xml"/><Relationship Id="rId7" Type="http://schemas.openxmlformats.org/officeDocument/2006/relationships/customXml" Target="../customXml/item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2b64952811415c62d0d0df39f3d34ba2">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b85015dbfa83b7beca0f1d5edc8036d9"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ip_UnifiedCompliancePolicyProperties xmlns="http://schemas.microsoft.com/sharepoint/v3" xsi:nil="true"/>
    <lcf76f155ced4ddcb4097134ff3c332f xmlns="60b0568e-e574-4342-a9c0-c22c6fec6509">
      <Terms xmlns="http://schemas.microsoft.com/office/infopath/2007/PartnerControls"/>
    </lcf76f155ced4ddcb4097134ff3c332f>
    <TaxCatchAll xmlns="fdfaf355-f7ae-47f3-8f93-739a60756710" xsi:nil="true"/>
  </documentManagement>
</p:properties>
</file>

<file path=customXml/itemProps1.xml><?xml version="1.0" encoding="utf-8"?>
<ds:datastoreItem xmlns:ds="http://schemas.openxmlformats.org/officeDocument/2006/customXml" ds:itemID="{7A0862F2-561B-40B2-BC64-0F4AC7B89E94}"/>
</file>

<file path=customXml/itemProps2.xml><?xml version="1.0" encoding="utf-8"?>
<ds:datastoreItem xmlns:ds="http://schemas.openxmlformats.org/officeDocument/2006/customXml" ds:itemID="{F3922799-793E-4900-A6AB-6CCC2BB2DDEF}"/>
</file>

<file path=customXml/itemProps3.xml><?xml version="1.0" encoding="utf-8"?>
<ds:datastoreItem xmlns:ds="http://schemas.openxmlformats.org/officeDocument/2006/customXml" ds:itemID="{2F57BB48-2F70-4EC2-8E83-B7AA0EEADB51}"/>
</file>

<file path=docProps/app.xml><?xml version="1.0" encoding="utf-8"?>
<Properties xmlns="http://schemas.openxmlformats.org/officeDocument/2006/extended-properties" xmlns:vt="http://schemas.openxmlformats.org/officeDocument/2006/docPropsVTypes">
  <Template>Normal</Template>
  <TotalTime>0</TotalTime>
  <Pages>1</Pages>
  <Words>730</Words>
  <Characters>4011</Characters>
  <Application>Microsoft Office Word</Application>
  <DocSecurity>0</DocSecurity>
  <Lines>138</Lines>
  <Paragraphs>63</Paragraphs>
  <ScaleCrop>false</ScaleCrop>
  <Company>SBU</Company>
  <LinksUpToDate>false</LinksUpToDate>
  <CharactersWithSpaces>4678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Rachel Jones (Swansea Bay UHB - Primary &amp; Community Services Unit)</dc:creator>
  <cp:keywords/>
  <dc:description/>
  <cp:lastModifiedBy>Carys Richards (Swansea Bay UHB - Corporate Governance)</cp:lastModifiedBy>
  <cp:revision>1</cp:revision>
  <dcterms:created xsi:type="dcterms:W3CDTF">2026-01-16T13:02:00Z</dcterms:created>
  <dcterms:modified xsi:type="dcterms:W3CDTF">2026-01-16T13:02:00Z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ies>
</file>